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48"/>
          <w:szCs w:val="48"/>
          <w:lang w:val="zh-CN"/>
          <w14:textFill>
            <w14:solidFill>
              <w14:schemeClr w14:val="tx1"/>
            </w14:solidFill>
          </w14:textFill>
        </w:rPr>
      </w:pPr>
    </w:p>
    <w:p>
      <w:pPr>
        <w:pStyle w:val="63"/>
        <w:rPr>
          <w:color w:val="000000" w:themeColor="text1"/>
          <w:lang w:val="zh-CN"/>
          <w14:textFill>
            <w14:solidFill>
              <w14:schemeClr w14:val="tx1"/>
            </w14:solidFill>
          </w14:textFill>
        </w:rPr>
      </w:pPr>
    </w:p>
    <w:p>
      <w:pPr>
        <w:jc w:val="center"/>
        <w:rPr>
          <w:color w:val="000000" w:themeColor="text1"/>
          <w:sz w:val="18"/>
          <w:szCs w:val="18"/>
          <w:lang w:val="zh-CN"/>
          <w14:textFill>
            <w14:solidFill>
              <w14:schemeClr w14:val="tx1"/>
            </w14:solidFill>
          </w14:textFill>
        </w:rPr>
      </w:pPr>
      <w:r>
        <w:rPr>
          <w:rFonts w:hint="eastAsia"/>
          <w:b/>
          <w:bCs/>
          <w:color w:val="000000" w:themeColor="text1"/>
          <w:sz w:val="48"/>
          <w:szCs w:val="48"/>
          <w:lang w:val="zh-CN"/>
          <w14:textFill>
            <w14:solidFill>
              <w14:schemeClr w14:val="tx1"/>
            </w14:solidFill>
          </w14:textFill>
        </w:rPr>
        <w:t>预算一体化（预算执行）与行政事业单位核算云实施与开发项目</w:t>
      </w:r>
    </w:p>
    <w:p>
      <w:pPr>
        <w:rPr>
          <w:color w:val="000000" w:themeColor="text1"/>
          <w:sz w:val="18"/>
          <w:szCs w:val="18"/>
          <w:lang w:val="zh-CN"/>
          <w14:textFill>
            <w14:solidFill>
              <w14:schemeClr w14:val="tx1"/>
            </w14:solidFill>
          </w14:textFill>
        </w:rPr>
      </w:pPr>
    </w:p>
    <w:p>
      <w:pPr>
        <w:rPr>
          <w:color w:val="000000" w:themeColor="text1"/>
          <w:sz w:val="18"/>
          <w:szCs w:val="18"/>
          <w:lang w:val="zh-CN"/>
          <w14:textFill>
            <w14:solidFill>
              <w14:schemeClr w14:val="tx1"/>
            </w14:solidFill>
          </w14:textFill>
        </w:rPr>
      </w:pPr>
    </w:p>
    <w:p>
      <w:pPr>
        <w:pStyle w:val="20"/>
        <w:ind w:firstLine="280"/>
        <w:rPr>
          <w:color w:val="000000" w:themeColor="text1"/>
          <w:lang w:val="zh-CN"/>
          <w14:textFill>
            <w14:solidFill>
              <w14:schemeClr w14:val="tx1"/>
            </w14:solidFill>
          </w14:textFill>
        </w:rPr>
      </w:pPr>
    </w:p>
    <w:p>
      <w:pPr>
        <w:pStyle w:val="20"/>
        <w:ind w:firstLine="0" w:firstLineChars="0"/>
        <w:rPr>
          <w:color w:val="000000" w:themeColor="text1"/>
          <w:lang w:val="zh-CN"/>
          <w14:textFill>
            <w14:solidFill>
              <w14:schemeClr w14:val="tx1"/>
            </w14:solidFill>
          </w14:textFill>
        </w:rPr>
      </w:pPr>
    </w:p>
    <w:p>
      <w:pPr>
        <w:rPr>
          <w:lang w:val="zh-CN"/>
        </w:rPr>
      </w:pPr>
    </w:p>
    <w:p>
      <w:pPr>
        <w:pStyle w:val="20"/>
        <w:ind w:firstLine="280"/>
        <w:rPr>
          <w:color w:val="000000" w:themeColor="text1"/>
          <w:lang w:val="zh-CN"/>
          <w14:textFill>
            <w14:solidFill>
              <w14:schemeClr w14:val="tx1"/>
            </w14:solidFill>
          </w14:textFill>
        </w:rPr>
      </w:pPr>
    </w:p>
    <w:p>
      <w:pPr>
        <w:pStyle w:val="20"/>
        <w:ind w:firstLine="280"/>
        <w:rPr>
          <w:color w:val="000000" w:themeColor="text1"/>
          <w:lang w:val="zh-CN"/>
          <w14:textFill>
            <w14:solidFill>
              <w14:schemeClr w14:val="tx1"/>
            </w14:solidFill>
          </w14:textFill>
        </w:rPr>
      </w:pPr>
    </w:p>
    <w:p>
      <w:pPr>
        <w:jc w:val="center"/>
        <w:rPr>
          <w:rFonts w:asciiTheme="minorEastAsia" w:hAnsiTheme="minorEastAsia" w:eastAsiaTheme="minorEastAsia" w:cstheme="minorEastAsia"/>
          <w:b/>
          <w:bCs/>
          <w:color w:val="000000" w:themeColor="text1"/>
          <w:sz w:val="48"/>
          <w:szCs w:val="4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48"/>
          <w:szCs w:val="48"/>
          <w:lang w:val="zh-CN"/>
          <w14:textFill>
            <w14:solidFill>
              <w14:schemeClr w14:val="tx1"/>
            </w14:solidFill>
          </w14:textFill>
        </w:rPr>
        <w:t>竞争性磋商文件</w:t>
      </w:r>
    </w:p>
    <w:p>
      <w:pPr>
        <w:rPr>
          <w:color w:val="000000" w:themeColor="text1"/>
          <w:sz w:val="18"/>
          <w:szCs w:val="18"/>
          <w:lang w:val="zh-CN"/>
          <w14:textFill>
            <w14:solidFill>
              <w14:schemeClr w14:val="tx1"/>
            </w14:solidFill>
          </w14:textFill>
        </w:rPr>
      </w:pPr>
    </w:p>
    <w:p>
      <w:pPr>
        <w:pStyle w:val="2"/>
        <w:ind w:left="680"/>
        <w:rPr>
          <w:color w:val="000000" w:themeColor="text1"/>
          <w:lang w:val="zh-CN"/>
          <w14:textFill>
            <w14:solidFill>
              <w14:schemeClr w14:val="tx1"/>
            </w14:solidFill>
          </w14:textFill>
        </w:rPr>
      </w:pPr>
    </w:p>
    <w:p>
      <w:pPr>
        <w:rPr>
          <w:color w:val="000000" w:themeColor="text1"/>
          <w:sz w:val="18"/>
          <w:szCs w:val="18"/>
          <w:lang w:val="zh-CN"/>
          <w14:textFill>
            <w14:solidFill>
              <w14:schemeClr w14:val="tx1"/>
            </w14:solidFill>
          </w14:textFill>
        </w:rPr>
      </w:pPr>
    </w:p>
    <w:p>
      <w:pPr>
        <w:pStyle w:val="20"/>
        <w:ind w:firstLine="281"/>
        <w:rPr>
          <w:b/>
          <w:bCs/>
          <w:color w:val="000000" w:themeColor="text1"/>
          <w:szCs w:val="21"/>
          <w:lang w:val="zh-CN"/>
          <w14:textFill>
            <w14:solidFill>
              <w14:schemeClr w14:val="tx1"/>
            </w14:solidFill>
          </w14:textFill>
        </w:rPr>
      </w:pPr>
    </w:p>
    <w:p>
      <w:pPr>
        <w:pStyle w:val="20"/>
        <w:ind w:firstLine="281"/>
        <w:rPr>
          <w:b/>
          <w:bCs/>
          <w:color w:val="000000" w:themeColor="text1"/>
          <w:szCs w:val="21"/>
          <w:lang w:val="zh-CN"/>
          <w14:textFill>
            <w14:solidFill>
              <w14:schemeClr w14:val="tx1"/>
            </w14:solidFill>
          </w14:textFill>
        </w:rPr>
      </w:pPr>
    </w:p>
    <w:p>
      <w:pPr>
        <w:rPr>
          <w:b/>
          <w:bCs/>
          <w:color w:val="000000" w:themeColor="text1"/>
          <w:sz w:val="28"/>
          <w:szCs w:val="28"/>
          <w:lang w:val="zh-CN"/>
          <w14:textFill>
            <w14:solidFill>
              <w14:schemeClr w14:val="tx1"/>
            </w14:solidFill>
          </w14:textFill>
        </w:rPr>
      </w:pPr>
    </w:p>
    <w:p>
      <w:pPr>
        <w:pStyle w:val="6"/>
        <w:rPr>
          <w:lang w:val="zh-CN"/>
        </w:rPr>
      </w:pPr>
    </w:p>
    <w:p>
      <w:pPr>
        <w:pStyle w:val="24"/>
        <w:snapToGrid w:val="0"/>
        <w:spacing w:before="120" w:after="120" w:line="360" w:lineRule="auto"/>
        <w:ind w:firstLine="602" w:firstLineChars="200"/>
        <w:rPr>
          <w:rFonts w:hint="eastAsia" w:hAnsi="宋体" w:eastAsia="宋体"/>
          <w:b/>
          <w:bCs/>
          <w:color w:val="000000" w:themeColor="text1"/>
          <w:sz w:val="30"/>
          <w:szCs w:val="30"/>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项目编号</w:t>
      </w:r>
      <w:r>
        <w:rPr>
          <w:rFonts w:hAnsi="宋体"/>
          <w:b/>
          <w:bCs/>
          <w:color w:val="000000" w:themeColor="text1"/>
          <w:sz w:val="30"/>
          <w:szCs w:val="30"/>
          <w14:textFill>
            <w14:solidFill>
              <w14:schemeClr w14:val="tx1"/>
            </w14:solidFill>
          </w14:textFill>
        </w:rPr>
        <w:t xml:space="preserve">: </w:t>
      </w:r>
      <w:r>
        <w:rPr>
          <w:rFonts w:hint="eastAsia" w:hAnsi="宋体"/>
          <w:b/>
          <w:bCs/>
          <w:color w:val="000000" w:themeColor="text1"/>
          <w:sz w:val="30"/>
          <w:szCs w:val="30"/>
          <w14:textFill>
            <w14:solidFill>
              <w14:schemeClr w14:val="tx1"/>
            </w14:solidFill>
          </w14:textFill>
        </w:rPr>
        <w:t xml:space="preserve"> TY202</w:t>
      </w:r>
      <w:r>
        <w:rPr>
          <w:rFonts w:hint="eastAsia" w:hAnsi="宋体"/>
          <w:b/>
          <w:bCs/>
          <w:color w:val="000000" w:themeColor="text1"/>
          <w:sz w:val="30"/>
          <w:szCs w:val="30"/>
          <w:lang w:val="en-US" w:eastAsia="zh-CN"/>
          <w14:textFill>
            <w14:solidFill>
              <w14:schemeClr w14:val="tx1"/>
            </w14:solidFill>
          </w14:textFill>
        </w:rPr>
        <w:t>2</w:t>
      </w:r>
      <w:r>
        <w:rPr>
          <w:rFonts w:hint="eastAsia" w:hAnsi="宋体"/>
          <w:b/>
          <w:bCs/>
          <w:color w:val="000000" w:themeColor="text1"/>
          <w:sz w:val="30"/>
          <w:szCs w:val="30"/>
          <w14:textFill>
            <w14:solidFill>
              <w14:schemeClr w14:val="tx1"/>
            </w14:solidFill>
          </w14:textFill>
        </w:rPr>
        <w:t>-FW</w:t>
      </w:r>
      <w:r>
        <w:rPr>
          <w:rFonts w:hint="eastAsia" w:hAnsi="宋体"/>
          <w:b/>
          <w:bCs/>
          <w:color w:val="000000" w:themeColor="text1"/>
          <w:sz w:val="30"/>
          <w:szCs w:val="30"/>
          <w:lang w:eastAsia="zh-CN"/>
          <w14:textFill>
            <w14:solidFill>
              <w14:schemeClr w14:val="tx1"/>
            </w14:solidFill>
          </w14:textFill>
        </w:rPr>
        <w:t>039</w:t>
      </w:r>
      <w:r>
        <w:rPr>
          <w:rFonts w:hint="eastAsia" w:hAnsi="宋体"/>
          <w:b/>
          <w:bCs/>
          <w:color w:val="000000" w:themeColor="text1"/>
          <w:sz w:val="30"/>
          <w:szCs w:val="30"/>
          <w14:textFill>
            <w14:solidFill>
              <w14:schemeClr w14:val="tx1"/>
            </w14:solidFill>
          </w14:textFill>
        </w:rPr>
        <w:t>-ZFCG</w:t>
      </w:r>
      <w:r>
        <w:rPr>
          <w:rFonts w:hint="eastAsia" w:hAnsi="宋体"/>
          <w:b/>
          <w:bCs/>
          <w:color w:val="000000" w:themeColor="text1"/>
          <w:sz w:val="30"/>
          <w:szCs w:val="30"/>
          <w:lang w:eastAsia="zh-CN"/>
          <w14:textFill>
            <w14:solidFill>
              <w14:schemeClr w14:val="tx1"/>
            </w14:solidFill>
          </w14:textFill>
        </w:rPr>
        <w:t>039</w:t>
      </w:r>
    </w:p>
    <w:p>
      <w:pPr>
        <w:pStyle w:val="24"/>
        <w:snapToGrid w:val="0"/>
        <w:spacing w:before="120" w:after="120" w:line="360" w:lineRule="auto"/>
        <w:ind w:firstLine="602" w:firstLineChars="200"/>
        <w:rPr>
          <w:rFonts w:hint="eastAsia" w:hAnsi="宋体" w:eastAsia="宋体"/>
          <w:b/>
          <w:bCs/>
          <w:color w:val="000000" w:themeColor="text1"/>
          <w:sz w:val="30"/>
          <w:szCs w:val="30"/>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 xml:space="preserve">采购单位： </w:t>
      </w:r>
      <w:r>
        <w:rPr>
          <w:rFonts w:hint="eastAsia" w:hAnsi="宋体"/>
          <w:b/>
          <w:bCs/>
          <w:color w:val="000000" w:themeColor="text1"/>
          <w:sz w:val="30"/>
          <w:szCs w:val="30"/>
          <w:lang w:eastAsia="zh-CN"/>
          <w14:textFill>
            <w14:solidFill>
              <w14:schemeClr w14:val="tx1"/>
            </w14:solidFill>
          </w14:textFill>
        </w:rPr>
        <w:t>金华市财政局</w:t>
      </w:r>
    </w:p>
    <w:p>
      <w:pPr>
        <w:pStyle w:val="24"/>
        <w:snapToGrid w:val="0"/>
        <w:spacing w:before="120" w:after="120" w:line="360" w:lineRule="auto"/>
        <w:ind w:firstLine="602" w:firstLineChars="200"/>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代理机构</w:t>
      </w:r>
      <w:r>
        <w:rPr>
          <w:rFonts w:hAnsi="宋体"/>
          <w:b/>
          <w:bCs/>
          <w:color w:val="000000" w:themeColor="text1"/>
          <w:sz w:val="30"/>
          <w:szCs w:val="30"/>
          <w14:textFill>
            <w14:solidFill>
              <w14:schemeClr w14:val="tx1"/>
            </w14:solidFill>
          </w14:textFill>
        </w:rPr>
        <w:t xml:space="preserve">: </w:t>
      </w:r>
      <w:r>
        <w:rPr>
          <w:rFonts w:hint="eastAsia" w:hAnsi="宋体"/>
          <w:b/>
          <w:bCs/>
          <w:color w:val="000000" w:themeColor="text1"/>
          <w:sz w:val="30"/>
          <w:szCs w:val="30"/>
          <w14:textFill>
            <w14:solidFill>
              <w14:schemeClr w14:val="tx1"/>
            </w14:solidFill>
          </w14:textFill>
        </w:rPr>
        <w:t xml:space="preserve"> 金华市天盈财务咨询有限公司</w:t>
      </w:r>
    </w:p>
    <w:p>
      <w:pPr>
        <w:pStyle w:val="24"/>
        <w:snapToGrid w:val="0"/>
        <w:spacing w:before="120" w:after="120" w:line="360" w:lineRule="auto"/>
        <w:ind w:firstLine="602" w:firstLineChars="200"/>
        <w:rPr>
          <w:rFonts w:hint="eastAsia" w:hAnsi="宋体" w:eastAsia="宋体"/>
          <w:b/>
          <w:color w:val="000000" w:themeColor="text1"/>
          <w:sz w:val="30"/>
          <w:szCs w:val="48"/>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 xml:space="preserve">监管单位： </w:t>
      </w:r>
      <w:r>
        <w:rPr>
          <w:rFonts w:hint="eastAsia" w:hAnsi="宋体"/>
          <w:b/>
          <w:color w:val="000000" w:themeColor="text1"/>
          <w:sz w:val="30"/>
          <w:szCs w:val="48"/>
          <w:lang w:eastAsia="zh-CN"/>
          <w14:textFill>
            <w14:solidFill>
              <w14:schemeClr w14:val="tx1"/>
            </w14:solidFill>
          </w14:textFill>
        </w:rPr>
        <w:t>金华市财政局政府采购监管处</w:t>
      </w:r>
    </w:p>
    <w:p>
      <w:pPr>
        <w:spacing w:line="480" w:lineRule="exact"/>
        <w:jc w:val="center"/>
        <w:rPr>
          <w:rFonts w:hint="eastAsia" w:asciiTheme="minorEastAsia" w:hAnsiTheme="minorEastAsia" w:eastAsiaTheme="minorEastAsia" w:cstheme="minorEastAsia"/>
          <w:b/>
          <w:bCs/>
          <w:color w:val="000000" w:themeColor="text1"/>
          <w:sz w:val="32"/>
          <w:szCs w:val="32"/>
          <w:lang w:val="zh-CN"/>
          <w14:textFill>
            <w14:solidFill>
              <w14:schemeClr w14:val="tx1"/>
            </w14:solidFill>
          </w14:textFill>
        </w:rPr>
      </w:pPr>
      <w:r>
        <w:rPr>
          <w:b/>
          <w:bCs/>
          <w:color w:val="000000" w:themeColor="text1"/>
          <w:sz w:val="32"/>
          <w:szCs w:val="32"/>
          <w:lang w:val="zh-CN"/>
          <w14:textFill>
            <w14:solidFill>
              <w14:schemeClr w14:val="tx1"/>
            </w14:solidFill>
          </w14:textFill>
        </w:rPr>
        <w:t xml:space="preserve">2 0 2 </w:t>
      </w:r>
      <w:r>
        <w:rPr>
          <w:rFonts w:hint="eastAsia"/>
          <w:b/>
          <w:bCs/>
          <w:color w:val="000000" w:themeColor="text1"/>
          <w:sz w:val="32"/>
          <w:szCs w:val="32"/>
          <w:lang w:val="en-US" w:eastAsia="zh-CN"/>
          <w14:textFill>
            <w14:solidFill>
              <w14:schemeClr w14:val="tx1"/>
            </w14:solidFill>
          </w14:textFill>
        </w:rPr>
        <w:t xml:space="preserve">2 </w:t>
      </w:r>
      <w:r>
        <w:rPr>
          <w:rFonts w:hint="eastAsia"/>
          <w:b/>
          <w:bCs/>
          <w:color w:val="000000" w:themeColor="text1"/>
          <w:sz w:val="32"/>
          <w:szCs w:val="32"/>
          <w:lang w:val="zh-CN"/>
          <w14:textFill>
            <w14:solidFill>
              <w14:schemeClr w14:val="tx1"/>
            </w14:solidFill>
          </w14:textFill>
        </w:rPr>
        <w:t xml:space="preserve">年 </w:t>
      </w:r>
      <w:r>
        <w:rPr>
          <w:rFonts w:hint="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lang w:val="zh-CN"/>
          <w14:textFill>
            <w14:solidFill>
              <w14:schemeClr w14:val="tx1"/>
            </w14:solidFill>
          </w14:textFill>
        </w:rPr>
        <w:t xml:space="preserve">月 </w:t>
      </w:r>
      <w:bookmarkStart w:id="0" w:name="_Toc237182500"/>
    </w:p>
    <w:p>
      <w:pPr>
        <w:pStyle w:val="20"/>
      </w:pPr>
    </w:p>
    <w:p>
      <w:pPr>
        <w:jc w:val="center"/>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目        录</w:t>
      </w:r>
    </w:p>
    <w:p>
      <w:pPr>
        <w:pStyle w:val="2"/>
        <w:ind w:left="680"/>
        <w:rPr>
          <w:rFonts w:ascii="宋体" w:hAnsi="宋体"/>
          <w:color w:val="000000" w:themeColor="text1"/>
          <w14:textFill>
            <w14:solidFill>
              <w14:schemeClr w14:val="tx1"/>
            </w14:solidFill>
          </w14:textFill>
        </w:rPr>
      </w:pPr>
    </w:p>
    <w:p>
      <w:pPr>
        <w:pStyle w:val="32"/>
        <w:tabs>
          <w:tab w:val="right" w:leader="dot" w:pos="9638"/>
        </w:tabs>
        <w:snapToGrid w:val="0"/>
        <w:spacing w:before="0" w:after="0" w:line="480" w:lineRule="auto"/>
        <w:rPr>
          <w:rFonts w:ascii="宋体" w:hAnsi="宋体" w:cs="宋体"/>
          <w:color w:val="000000" w:themeColor="text1"/>
          <w:sz w:val="24"/>
          <w:szCs w:val="24"/>
          <w14:textFill>
            <w14:solidFill>
              <w14:schemeClr w14:val="tx1"/>
            </w14:solidFill>
          </w14:textFill>
        </w:rPr>
      </w:pPr>
      <w:r>
        <w:rPr>
          <w:rStyle w:val="53"/>
          <w:rFonts w:hint="eastAsia" w:cs="宋体"/>
          <w:color w:val="000000" w:themeColor="text1"/>
          <w14:textFill>
            <w14:solidFill>
              <w14:schemeClr w14:val="tx1"/>
            </w14:solidFill>
          </w14:textFill>
        </w:rPr>
        <w:fldChar w:fldCharType="begin"/>
      </w:r>
      <w:r>
        <w:rPr>
          <w:rStyle w:val="53"/>
          <w:rFonts w:hint="eastAsia" w:ascii="宋体" w:hAnsi="宋体" w:cs="宋体"/>
          <w:color w:val="000000" w:themeColor="text1"/>
          <w:sz w:val="24"/>
          <w:szCs w:val="24"/>
          <w14:textFill>
            <w14:solidFill>
              <w14:schemeClr w14:val="tx1"/>
            </w14:solidFill>
          </w14:textFill>
        </w:rPr>
        <w:instrText xml:space="preserve">TOC \o "1-3" \h \z \u</w:instrText>
      </w:r>
      <w:r>
        <w:rPr>
          <w:rStyle w:val="53"/>
          <w:rFonts w:hint="eastAsia" w:cs="宋体"/>
          <w:color w:val="000000" w:themeColor="text1"/>
          <w14:textFill>
            <w14:solidFill>
              <w14:schemeClr w14:val="tx1"/>
            </w14:solidFill>
          </w14:textFill>
        </w:rPr>
        <w:fldChar w:fldCharType="separate"/>
      </w:r>
      <w:r>
        <w:fldChar w:fldCharType="begin"/>
      </w:r>
      <w:r>
        <w:instrText xml:space="preserve"> HYPERLINK \l "_Toc30124" </w:instrText>
      </w:r>
      <w:r>
        <w:fldChar w:fldCharType="separate"/>
      </w:r>
      <w:r>
        <w:rPr>
          <w:rFonts w:hint="eastAsia" w:ascii="宋体" w:hAnsi="宋体" w:cs="宋体"/>
          <w:color w:val="000000" w:themeColor="text1"/>
          <w:sz w:val="24"/>
          <w:szCs w:val="24"/>
          <w14:textFill>
            <w14:solidFill>
              <w14:schemeClr w14:val="tx1"/>
            </w14:solidFill>
          </w14:textFill>
        </w:rPr>
        <w:t>第一部分  竞争性磋商公告</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_Toc30124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32"/>
        <w:tabs>
          <w:tab w:val="right" w:leader="dot" w:pos="9638"/>
        </w:tabs>
        <w:snapToGrid w:val="0"/>
        <w:spacing w:before="0" w:after="0" w:line="480" w:lineRule="auto"/>
        <w:rPr>
          <w:rFonts w:ascii="宋体" w:hAnsi="宋体" w:cs="宋体"/>
          <w:color w:val="000000" w:themeColor="text1"/>
          <w:sz w:val="24"/>
          <w:szCs w:val="24"/>
          <w14:textFill>
            <w14:solidFill>
              <w14:schemeClr w14:val="tx1"/>
            </w14:solidFill>
          </w14:textFill>
        </w:rPr>
      </w:pPr>
      <w:r>
        <w:fldChar w:fldCharType="begin"/>
      </w:r>
      <w:r>
        <w:instrText xml:space="preserve"> HYPERLINK \l "_Toc30797" </w:instrText>
      </w:r>
      <w:r>
        <w:fldChar w:fldCharType="separate"/>
      </w:r>
      <w:r>
        <w:rPr>
          <w:rFonts w:hint="eastAsia" w:ascii="宋体" w:hAnsi="宋体" w:cs="宋体"/>
          <w:color w:val="000000" w:themeColor="text1"/>
          <w:sz w:val="24"/>
          <w:szCs w:val="24"/>
          <w14:textFill>
            <w14:solidFill>
              <w14:schemeClr w14:val="tx1"/>
            </w14:solidFill>
          </w14:textFill>
        </w:rPr>
        <w:t>第二部分  采购需求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_Toc30797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32"/>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"_Toc5905" </w:instrText>
      </w:r>
      <w:r>
        <w:fldChar w:fldCharType="separate"/>
      </w:r>
      <w:r>
        <w:rPr>
          <w:rFonts w:hint="eastAsia" w:ascii="宋体" w:hAnsi="宋体" w:cs="宋体"/>
          <w:color w:val="000000" w:themeColor="text1"/>
          <w:sz w:val="24"/>
          <w:szCs w:val="24"/>
          <w14:textFill>
            <w14:solidFill>
              <w14:schemeClr w14:val="tx1"/>
            </w14:solidFill>
          </w14:textFill>
        </w:rPr>
        <w:t>第三部分  响应供应商须知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21</w:t>
      </w:r>
    </w:p>
    <w:p>
      <w:pPr>
        <w:pStyle w:val="32"/>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"_Toc14625" </w:instrText>
      </w:r>
      <w:r>
        <w:fldChar w:fldCharType="separate"/>
      </w:r>
      <w:r>
        <w:rPr>
          <w:rFonts w:hint="eastAsia" w:ascii="宋体" w:hAnsi="宋体" w:cs="宋体"/>
          <w:color w:val="000000" w:themeColor="text1"/>
          <w:sz w:val="24"/>
          <w:szCs w:val="24"/>
          <w14:textFill>
            <w14:solidFill>
              <w14:schemeClr w14:val="tx1"/>
            </w14:solidFill>
          </w14:textFill>
        </w:rPr>
        <w:t>第四部分  磋商办法及评分标准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34</w:t>
      </w:r>
    </w:p>
    <w:p>
      <w:pPr>
        <w:pStyle w:val="32"/>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"_Toc19020" </w:instrText>
      </w:r>
      <w:r>
        <w:fldChar w:fldCharType="separate"/>
      </w:r>
      <w:r>
        <w:rPr>
          <w:rFonts w:hint="eastAsia" w:ascii="宋体" w:hAnsi="宋体" w:cs="宋体"/>
          <w:color w:val="000000" w:themeColor="text1"/>
          <w:sz w:val="24"/>
          <w:szCs w:val="24"/>
          <w14:textFill>
            <w14:solidFill>
              <w14:schemeClr w14:val="tx1"/>
            </w14:solidFill>
          </w14:textFill>
        </w:rPr>
        <w:t>第五部分  合同主要条款</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37</w:t>
      </w:r>
    </w:p>
    <w:p>
      <w:pPr>
        <w:pStyle w:val="32"/>
        <w:tabs>
          <w:tab w:val="right" w:leader="dot" w:pos="9638"/>
        </w:tabs>
        <w:snapToGrid w:val="0"/>
        <w:spacing w:before="0" w:after="0" w:line="480" w:lineRule="auto"/>
        <w:rPr>
          <w:rFonts w:hint="default" w:ascii="宋体" w:hAnsi="宋体" w:eastAsia="宋体" w:cs="宋体"/>
          <w:color w:val="000000" w:themeColor="text1"/>
          <w:sz w:val="24"/>
          <w:szCs w:val="24"/>
          <w:lang w:val="en-US" w:eastAsia="zh-CN"/>
          <w14:textFill>
            <w14:solidFill>
              <w14:schemeClr w14:val="tx1"/>
            </w14:solidFill>
          </w14:textFill>
        </w:rPr>
      </w:pPr>
      <w:r>
        <w:fldChar w:fldCharType="begin"/>
      </w:r>
      <w:r>
        <w:instrText xml:space="preserve"> HYPERLINK \l "_Toc28934" </w:instrText>
      </w:r>
      <w:r>
        <w:fldChar w:fldCharType="separate"/>
      </w:r>
      <w:r>
        <w:rPr>
          <w:rFonts w:hint="eastAsia" w:ascii="宋体" w:hAnsi="宋体" w:cs="宋体"/>
          <w:color w:val="000000" w:themeColor="text1"/>
          <w:sz w:val="24"/>
          <w:szCs w:val="24"/>
          <w14:textFill>
            <w14:solidFill>
              <w14:schemeClr w14:val="tx1"/>
            </w14:solidFill>
          </w14:textFill>
        </w:rPr>
        <w:t>第六部分  应递交的响应文件格式范例</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40</w:t>
      </w:r>
    </w:p>
    <w:p>
      <w:pPr>
        <w:snapToGrid w:val="0"/>
        <w:spacing w:line="480" w:lineRule="auto"/>
        <w:jc w:val="both"/>
        <w:rPr>
          <w:rFonts w:hAnsi="宋体" w:cs="宋体"/>
          <w:b/>
          <w:color w:val="000000" w:themeColor="text1"/>
          <w:sz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fldChar w:fldCharType="end"/>
      </w:r>
      <w:r>
        <w:rPr>
          <w:rFonts w:hint="eastAsia" w:hAnsi="宋体" w:cs="宋体"/>
          <w:b/>
          <w:color w:val="000000" w:themeColor="text1"/>
          <w:sz w:val="21"/>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举报电话：</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市扫黑办  0579-82495227</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市公安局  110、0579-82512110</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市检察院  0579-82537082</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 法 院  0579-82688725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市公共资源交易管理办公室  0579-82469285</w:t>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市公共资源交易中心  0579-83187211</w:t>
      </w:r>
    </w:p>
    <w:p>
      <w:pPr>
        <w:spacing w:line="480" w:lineRule="auto"/>
        <w:ind w:firstLine="211" w:firstLineChars="100"/>
        <w:jc w:val="both"/>
        <w:rPr>
          <w:rFonts w:hAnsi="宋体"/>
          <w:b/>
          <w:bCs/>
          <w:color w:val="000000" w:themeColor="text1"/>
          <w:sz w:val="21"/>
          <w:szCs w:val="21"/>
          <w14:textFill>
            <w14:solidFill>
              <w14:schemeClr w14:val="tx1"/>
            </w14:solidFill>
          </w14:textFill>
        </w:rPr>
      </w:pPr>
      <w:bookmarkStart w:id="1" w:name="_Toc237189781"/>
      <w:bookmarkStart w:id="2" w:name="_Toc237414001"/>
      <w:bookmarkStart w:id="3" w:name="_Toc237193452"/>
      <w:bookmarkStart w:id="4" w:name="_Toc237413905"/>
      <w:bookmarkStart w:id="5" w:name="_Toc237340100"/>
      <w:r>
        <w:rPr>
          <w:rFonts w:hint="eastAsia" w:hAnsi="宋体"/>
          <w:b/>
          <w:bCs/>
          <w:color w:val="000000" w:themeColor="text1"/>
          <w:sz w:val="21"/>
          <w:szCs w:val="21"/>
          <w14:textFill>
            <w14:solidFill>
              <w14:schemeClr w14:val="tx1"/>
            </w14:solidFill>
          </w14:textFill>
        </w:rPr>
        <w:t>温馨提示：</w:t>
      </w:r>
    </w:p>
    <w:p>
      <w:pPr>
        <w:numPr>
          <w:ilvl w:val="0"/>
          <w:numId w:val="1"/>
        </w:numPr>
        <w:spacing w:line="380" w:lineRule="exact"/>
        <w:jc w:val="both"/>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响应供应商不得向采购人、政府采购工作人员、磋商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小组</w:t>
      </w:r>
      <w:r>
        <w:rPr>
          <w:rFonts w:hint="eastAsia" w:hAnsi="宋体" w:cs="宋体"/>
          <w:b/>
          <w:color w:val="000000" w:themeColor="text1"/>
          <w:sz w:val="21"/>
          <w:szCs w:val="21"/>
          <w14:textFill>
            <w14:solidFill>
              <w14:schemeClr w14:val="tx1"/>
            </w14:solidFill>
          </w14:textFill>
        </w:rPr>
        <w:t>专家行贿，违者一经查实，将列入政府采购黑名单！</w:t>
      </w:r>
    </w:p>
    <w:p>
      <w:pPr>
        <w:numPr>
          <w:ilvl w:val="0"/>
          <w:numId w:val="1"/>
        </w:numPr>
        <w:spacing w:line="380" w:lineRule="exact"/>
        <w:jc w:val="both"/>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响应供应商可在政采云平台（http://zfcg.czt.zj.gov.cn/）进行免费注册，具体详见网站响应供应商注册要求，响应供应商获取成交资格后应在合同签订前完成注册并成为正式注册响应供应商。否则将无法完成合同签订与付款程序。</w:t>
      </w:r>
    </w:p>
    <w:p>
      <w:pPr>
        <w:tabs>
          <w:tab w:val="left" w:pos="0"/>
        </w:tabs>
        <w:spacing w:line="380" w:lineRule="exact"/>
        <w:ind w:left="562"/>
        <w:jc w:val="both"/>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（注：请认真阅读此竞争性磋商文件，并按规定制作磋商响应文件，否则我们的努力将是徒劳。）</w:t>
      </w:r>
    </w:p>
    <w:p>
      <w:pPr>
        <w:pStyle w:val="20"/>
        <w:ind w:firstLine="280"/>
        <w:rPr>
          <w:color w:val="000000" w:themeColor="text1"/>
          <w14:textFill>
            <w14:solidFill>
              <w14:schemeClr w14:val="tx1"/>
            </w14:solidFill>
          </w14:textFill>
        </w:rPr>
      </w:pPr>
      <w:r>
        <w:rPr>
          <w:color w:val="000000" w:themeColor="text1"/>
          <w14:textFill>
            <w14:solidFill>
              <w14:schemeClr w14:val="tx1"/>
            </w14:solidFill>
          </w14:textFill>
        </w:rPr>
        <w:br w:type="page"/>
      </w:r>
    </w:p>
    <w:p>
      <w:pPr>
        <w:tabs>
          <w:tab w:val="left" w:pos="0"/>
        </w:tabs>
        <w:spacing w:line="380" w:lineRule="exact"/>
        <w:ind w:left="562"/>
        <w:jc w:val="both"/>
        <w:rPr>
          <w:rFonts w:hAnsi="宋体" w:cs="宋体"/>
          <w:b/>
          <w:color w:val="000000" w:themeColor="text1"/>
          <w:sz w:val="21"/>
          <w:szCs w:val="21"/>
          <w14:textFill>
            <w14:solidFill>
              <w14:schemeClr w14:val="tx1"/>
            </w14:solidFill>
          </w14:textFill>
        </w:rPr>
      </w:pPr>
    </w:p>
    <w:bookmarkEnd w:id="0"/>
    <w:bookmarkEnd w:id="1"/>
    <w:bookmarkEnd w:id="2"/>
    <w:bookmarkEnd w:id="3"/>
    <w:bookmarkEnd w:id="4"/>
    <w:bookmarkEnd w:id="5"/>
    <w:p>
      <w:pPr>
        <w:pStyle w:val="5"/>
        <w:spacing w:line="360" w:lineRule="auto"/>
        <w:jc w:val="center"/>
        <w:rPr>
          <w:rFonts w:ascii="黑体" w:hAnsi="宋体" w:eastAsia="黑体"/>
          <w:color w:val="000000" w:themeColor="text1"/>
          <w:sz w:val="30"/>
          <w:szCs w:val="30"/>
          <w14:textFill>
            <w14:solidFill>
              <w14:schemeClr w14:val="tx1"/>
            </w14:solidFill>
          </w14:textFill>
        </w:rPr>
      </w:pPr>
      <w:bookmarkStart w:id="6" w:name="_Toc295910871"/>
      <w:bookmarkStart w:id="7" w:name="_Toc264211065"/>
      <w:bookmarkStart w:id="8" w:name="_Toc237176505"/>
      <w:bookmarkStart w:id="9" w:name="_Toc296074334"/>
      <w:bookmarkStart w:id="10" w:name="_Toc237189782"/>
      <w:bookmarkStart w:id="11" w:name="_Toc265065977"/>
      <w:bookmarkStart w:id="12" w:name="_Toc237413906"/>
      <w:bookmarkStart w:id="13" w:name="_Toc217289129"/>
      <w:bookmarkStart w:id="14" w:name="_Toc237414002"/>
      <w:bookmarkStart w:id="15" w:name="_Toc184785918"/>
      <w:bookmarkStart w:id="16" w:name="_Toc205638623"/>
      <w:bookmarkStart w:id="17" w:name="_Toc237193453"/>
      <w:bookmarkStart w:id="18" w:name="_Toc256977533"/>
      <w:bookmarkStart w:id="19" w:name="_Toc237340101"/>
      <w:bookmarkStart w:id="20" w:name="_Toc295737623"/>
      <w:bookmarkStart w:id="21" w:name="_Toc237182501"/>
      <w:bookmarkStart w:id="22" w:name="_Toc30124"/>
      <w:r>
        <w:rPr>
          <w:rFonts w:hint="eastAsia" w:ascii="黑体" w:hAnsi="宋体" w:eastAsia="黑体"/>
          <w:color w:val="000000" w:themeColor="text1"/>
          <w:sz w:val="30"/>
          <w:szCs w:val="30"/>
          <w14:textFill>
            <w14:solidFill>
              <w14:schemeClr w14:val="tx1"/>
            </w14:solidFill>
          </w14:textFill>
        </w:rPr>
        <w:t>第一部分</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ascii="黑体" w:hAnsi="宋体" w:eastAsia="黑体"/>
          <w:color w:val="000000" w:themeColor="text1"/>
          <w:sz w:val="30"/>
          <w:szCs w:val="30"/>
          <w14:textFill>
            <w14:solidFill>
              <w14:schemeClr w14:val="tx1"/>
            </w14:solidFill>
          </w14:textFill>
        </w:rPr>
        <w:t xml:space="preserve"> 竞争性磋商公告</w:t>
      </w:r>
      <w:bookmarkEnd w:id="22"/>
    </w:p>
    <w:p>
      <w:pPr>
        <w:pBdr>
          <w:top w:val="single" w:color="auto" w:sz="4" w:space="1"/>
          <w:left w:val="single" w:color="auto" w:sz="4" w:space="4"/>
          <w:bottom w:val="single" w:color="auto" w:sz="4" w:space="1"/>
          <w:right w:val="single" w:color="auto" w:sz="4" w:space="4"/>
        </w:pBdr>
        <w:snapToGrid w:val="0"/>
        <w:spacing w:line="42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金华市财政局</w:t>
      </w:r>
      <w:r>
        <w:rPr>
          <w:rFonts w:hint="eastAsia" w:hAnsi="宋体" w:cs="宋体"/>
          <w:color w:val="000000" w:themeColor="text1"/>
          <w:sz w:val="21"/>
          <w:szCs w:val="21"/>
          <w14:textFill>
            <w14:solidFill>
              <w14:schemeClr w14:val="tx1"/>
            </w14:solidFill>
          </w14:textFill>
        </w:rPr>
        <w:t>关于</w:t>
      </w:r>
      <w:r>
        <w:rPr>
          <w:rFonts w:hint="eastAsia" w:hAnsi="宋体" w:cs="宋体"/>
          <w:color w:val="000000" w:themeColor="text1"/>
          <w:sz w:val="21"/>
          <w:szCs w:val="21"/>
          <w:lang w:eastAsia="zh-CN"/>
          <w14:textFill>
            <w14:solidFill>
              <w14:schemeClr w14:val="tx1"/>
            </w14:solidFill>
          </w14:textFill>
        </w:rPr>
        <w:t>预算一体化（预算执行）与行政事业单位核算云实施与开发项目</w:t>
      </w:r>
      <w:r>
        <w:rPr>
          <w:rFonts w:hint="eastAsia" w:hAnsi="宋体" w:cs="宋体"/>
          <w:color w:val="000000" w:themeColor="text1"/>
          <w:sz w:val="21"/>
          <w:szCs w:val="21"/>
          <w14:textFill>
            <w14:solidFill>
              <w14:schemeClr w14:val="tx1"/>
            </w14:solidFill>
          </w14:textFill>
        </w:rPr>
        <w:t>的潜在供应商应在</w:t>
      </w:r>
      <w:r>
        <w:rPr>
          <w:rFonts w:hint="eastAsia" w:hAnsi="宋体"/>
          <w:color w:val="000000" w:themeColor="text1"/>
          <w:sz w:val="21"/>
          <w:szCs w:val="21"/>
          <w14:textFill>
            <w14:solidFill>
              <w14:schemeClr w14:val="tx1"/>
            </w14:solidFill>
          </w14:textFill>
        </w:rPr>
        <w:t>浙江省“政采云”平台获取</w:t>
      </w:r>
      <w:r>
        <w:rPr>
          <w:rFonts w:hint="eastAsia" w:hAnsi="宋体"/>
          <w:b/>
          <w:bCs/>
          <w:color w:val="000000" w:themeColor="text1"/>
          <w:sz w:val="21"/>
          <w:szCs w:val="21"/>
          <w14:textFill>
            <w14:solidFill>
              <w14:schemeClr w14:val="tx1"/>
            </w14:solidFill>
          </w14:textFill>
        </w:rPr>
        <w:t>磋商采购文件</w:t>
      </w:r>
      <w:r>
        <w:rPr>
          <w:rFonts w:hint="eastAsia" w:hAnsi="宋体" w:cs="宋体"/>
          <w:color w:val="000000" w:themeColor="text1"/>
          <w:sz w:val="21"/>
          <w:szCs w:val="21"/>
          <w14:textFill>
            <w14:solidFill>
              <w14:schemeClr w14:val="tx1"/>
            </w14:solidFill>
          </w14:textFill>
        </w:rPr>
        <w:t>，并于</w:t>
      </w:r>
      <w:r>
        <w:rPr>
          <w:rFonts w:hint="eastAsia" w:hAnsi="宋体" w:cs="宋体"/>
          <w:color w:val="000000" w:themeColor="text1"/>
          <w:sz w:val="21"/>
          <w:szCs w:val="21"/>
          <w:u w:val="single"/>
          <w14:textFill>
            <w14:solidFill>
              <w14:schemeClr w14:val="tx1"/>
            </w14:solidFill>
          </w14:textFill>
        </w:rPr>
        <w:t xml:space="preserve"> 202</w:t>
      </w:r>
      <w:r>
        <w:rPr>
          <w:rFonts w:hint="eastAsia" w:hAnsi="宋体" w:cs="宋体"/>
          <w:color w:val="000000" w:themeColor="text1"/>
          <w:sz w:val="21"/>
          <w:szCs w:val="21"/>
          <w:u w:val="single"/>
          <w:lang w:val="en-US" w:eastAsia="zh-CN"/>
          <w14:textFill>
            <w14:solidFill>
              <w14:schemeClr w14:val="tx1"/>
            </w14:solidFill>
          </w14:textFill>
        </w:rPr>
        <w:t>2</w:t>
      </w:r>
      <w:r>
        <w:rPr>
          <w:rFonts w:hint="eastAsia" w:hAnsi="宋体" w:cs="宋体"/>
          <w:bCs/>
          <w:color w:val="000000" w:themeColor="text1"/>
          <w:sz w:val="21"/>
          <w:szCs w:val="21"/>
          <w:u w:val="single"/>
          <w14:textFill>
            <w14:solidFill>
              <w14:schemeClr w14:val="tx1"/>
            </w14:solidFill>
          </w14:textFill>
        </w:rPr>
        <w:t xml:space="preserve">年 </w:t>
      </w:r>
      <w:r>
        <w:rPr>
          <w:rFonts w:hint="eastAsia" w:hAnsi="宋体" w:cs="宋体"/>
          <w:bCs/>
          <w:color w:val="000000" w:themeColor="text1"/>
          <w:sz w:val="21"/>
          <w:szCs w:val="21"/>
          <w:u w:val="single"/>
          <w:lang w:val="en-US" w:eastAsia="zh-CN"/>
          <w14:textFill>
            <w14:solidFill>
              <w14:schemeClr w14:val="tx1"/>
            </w14:solidFill>
          </w14:textFill>
        </w:rPr>
        <w:t xml:space="preserve"> 4 </w:t>
      </w:r>
      <w:r>
        <w:rPr>
          <w:rFonts w:hint="eastAsia" w:hAnsi="宋体" w:cs="宋体"/>
          <w:bCs/>
          <w:color w:val="000000" w:themeColor="text1"/>
          <w:sz w:val="21"/>
          <w:szCs w:val="21"/>
          <w:u w:val="single"/>
          <w14:textFill>
            <w14:solidFill>
              <w14:schemeClr w14:val="tx1"/>
            </w14:solidFill>
          </w14:textFill>
        </w:rPr>
        <w:t>月</w:t>
      </w:r>
      <w:r>
        <w:rPr>
          <w:rFonts w:hint="eastAsia" w:hAnsi="宋体" w:cs="宋体"/>
          <w:bCs/>
          <w:color w:val="000000" w:themeColor="text1"/>
          <w:sz w:val="21"/>
          <w:szCs w:val="21"/>
          <w:u w:val="single"/>
          <w:lang w:val="en-US" w:eastAsia="zh-CN"/>
          <w14:textFill>
            <w14:solidFill>
              <w14:schemeClr w14:val="tx1"/>
            </w14:solidFill>
          </w14:textFill>
        </w:rPr>
        <w:t xml:space="preserve"> 2 </w:t>
      </w:r>
      <w:r>
        <w:rPr>
          <w:rFonts w:hint="eastAsia" w:hAnsi="宋体" w:cs="宋体"/>
          <w:bCs/>
          <w:color w:val="000000" w:themeColor="text1"/>
          <w:sz w:val="21"/>
          <w:szCs w:val="21"/>
          <w:u w:val="single"/>
          <w14:textFill>
            <w14:solidFill>
              <w14:schemeClr w14:val="tx1"/>
            </w14:solidFill>
          </w14:textFill>
        </w:rPr>
        <w:t>日</w:t>
      </w:r>
      <w:r>
        <w:rPr>
          <w:rFonts w:hint="eastAsia" w:hAnsi="宋体" w:cs="宋体"/>
          <w:bCs/>
          <w:color w:val="000000" w:themeColor="text1"/>
          <w:sz w:val="21"/>
          <w:szCs w:val="21"/>
          <w:u w:val="single"/>
          <w:lang w:val="en-US" w:eastAsia="zh-CN"/>
          <w14:textFill>
            <w14:solidFill>
              <w14:schemeClr w14:val="tx1"/>
            </w14:solidFill>
          </w14:textFill>
        </w:rPr>
        <w:t>09</w:t>
      </w:r>
      <w:r>
        <w:rPr>
          <w:rFonts w:hint="eastAsia" w:hAnsi="宋体" w:cs="宋体"/>
          <w:bCs/>
          <w:color w:val="000000" w:themeColor="text1"/>
          <w:sz w:val="21"/>
          <w:szCs w:val="21"/>
          <w:u w:val="single"/>
          <w14:textFill>
            <w14:solidFill>
              <w14:schemeClr w14:val="tx1"/>
            </w14:solidFill>
          </w14:textFill>
        </w:rPr>
        <w:t>点</w:t>
      </w:r>
      <w:r>
        <w:rPr>
          <w:rFonts w:hint="eastAsia" w:hAnsi="宋体" w:cs="宋体"/>
          <w:bCs/>
          <w:color w:val="000000" w:themeColor="text1"/>
          <w:sz w:val="21"/>
          <w:szCs w:val="21"/>
          <w:u w:val="single"/>
          <w:lang w:val="en-US" w:eastAsia="zh-CN"/>
          <w14:textFill>
            <w14:solidFill>
              <w14:schemeClr w14:val="tx1"/>
            </w14:solidFill>
          </w14:textFill>
        </w:rPr>
        <w:t>30</w:t>
      </w:r>
      <w:r>
        <w:rPr>
          <w:rFonts w:hint="eastAsia" w:hAnsi="宋体" w:cs="宋体"/>
          <w:bCs/>
          <w:color w:val="000000" w:themeColor="text1"/>
          <w:sz w:val="21"/>
          <w:szCs w:val="21"/>
          <w:u w:val="single"/>
          <w14:textFill>
            <w14:solidFill>
              <w14:schemeClr w14:val="tx1"/>
            </w14:solidFill>
          </w14:textFill>
        </w:rPr>
        <w:t>分（</w:t>
      </w:r>
      <w:r>
        <w:rPr>
          <w:rFonts w:hint="eastAsia" w:hAnsi="宋体" w:cs="宋体"/>
          <w:bCs/>
          <w:color w:val="000000" w:themeColor="text1"/>
          <w:sz w:val="21"/>
          <w:szCs w:val="21"/>
          <w14:textFill>
            <w14:solidFill>
              <w14:schemeClr w14:val="tx1"/>
            </w14:solidFill>
          </w14:textFill>
        </w:rPr>
        <w:t>北京时间）前上传</w:t>
      </w:r>
      <w:r>
        <w:rPr>
          <w:rFonts w:hint="eastAsia" w:hAnsi="宋体"/>
          <w:color w:val="000000" w:themeColor="text1"/>
          <w:sz w:val="21"/>
          <w:szCs w:val="21"/>
          <w14:textFill>
            <w14:solidFill>
              <w14:schemeClr w14:val="tx1"/>
            </w14:solidFill>
          </w14:textFill>
        </w:rPr>
        <w:t>磋商响应文件</w:t>
      </w:r>
      <w:r>
        <w:rPr>
          <w:rFonts w:hint="eastAsia" w:hAnsi="宋体" w:cs="宋体"/>
          <w:color w:val="000000" w:themeColor="text1"/>
          <w:sz w:val="21"/>
          <w:szCs w:val="21"/>
          <w14:textFill>
            <w14:solidFill>
              <w14:schemeClr w14:val="tx1"/>
            </w14:solidFill>
          </w14:textFill>
        </w:rPr>
        <w:t>。</w:t>
      </w:r>
    </w:p>
    <w:p>
      <w:pPr>
        <w:pStyle w:val="41"/>
        <w:shd w:val="clear" w:color="auto" w:fill="FFFFFF"/>
        <w:adjustRightInd w:val="0"/>
        <w:snapToGrid w:val="0"/>
        <w:spacing w:before="0" w:beforeAutospacing="0" w:after="0" w:afterAutospacing="0" w:line="420" w:lineRule="exact"/>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一、项目基本情况</w:t>
      </w:r>
    </w:p>
    <w:p>
      <w:pPr>
        <w:pStyle w:val="41"/>
        <w:shd w:val="clear" w:color="auto" w:fill="FFFFFF"/>
        <w:adjustRightInd w:val="0"/>
        <w:snapToGrid w:val="0"/>
        <w:spacing w:before="0" w:beforeAutospacing="0" w:after="0" w:afterAutospacing="0" w:line="420" w:lineRule="exact"/>
        <w:ind w:firstLine="420" w:firstLineChars="20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项目编号：TY202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-FW</w:t>
      </w:r>
      <w:r>
        <w:rPr>
          <w:rFonts w:hint="eastAsia"/>
          <w:color w:val="000000" w:themeColor="text1"/>
          <w:sz w:val="21"/>
          <w:szCs w:val="21"/>
          <w:lang w:eastAsia="zh-CN"/>
          <w14:textFill>
            <w14:solidFill>
              <w14:schemeClr w14:val="tx1"/>
            </w14:solidFill>
          </w14:textFill>
        </w:rPr>
        <w:t>039</w:t>
      </w:r>
      <w:r>
        <w:rPr>
          <w:rFonts w:hint="eastAsia"/>
          <w:color w:val="000000" w:themeColor="text1"/>
          <w:sz w:val="21"/>
          <w:szCs w:val="21"/>
          <w14:textFill>
            <w14:solidFill>
              <w14:schemeClr w14:val="tx1"/>
            </w14:solidFill>
          </w14:textFill>
        </w:rPr>
        <w:t>-ZFCG</w:t>
      </w:r>
      <w:r>
        <w:rPr>
          <w:rFonts w:hint="eastAsia"/>
          <w:color w:val="000000" w:themeColor="text1"/>
          <w:sz w:val="21"/>
          <w:szCs w:val="21"/>
          <w:lang w:eastAsia="zh-CN"/>
          <w14:textFill>
            <w14:solidFill>
              <w14:schemeClr w14:val="tx1"/>
            </w14:solidFill>
          </w14:textFill>
        </w:rPr>
        <w:t>039</w:t>
      </w:r>
    </w:p>
    <w:p>
      <w:pPr>
        <w:tabs>
          <w:tab w:val="left" w:pos="1260"/>
        </w:tabs>
        <w:autoSpaceDE/>
        <w:autoSpaceDN/>
        <w:adjustRightInd/>
        <w:snapToGrid w:val="0"/>
        <w:spacing w:line="420" w:lineRule="exact"/>
        <w:ind w:firstLine="420" w:firstLineChars="200"/>
        <w:jc w:val="both"/>
        <w:textAlignment w:val="auto"/>
        <w:rPr>
          <w:rFonts w:hAnsi="宋体"/>
          <w:b/>
          <w:bCs/>
          <w:color w:val="000000" w:themeColor="text1"/>
          <w:sz w:val="21"/>
          <w:szCs w:val="21"/>
          <w:highlight w:val="yellow"/>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政府采购计划文号：临[2022]8804号</w:t>
      </w:r>
    </w:p>
    <w:p>
      <w:pPr>
        <w:pStyle w:val="41"/>
        <w:shd w:val="clear" w:color="auto" w:fill="FFFFFF"/>
        <w:adjustRightInd w:val="0"/>
        <w:snapToGrid w:val="0"/>
        <w:spacing w:before="0" w:beforeAutospacing="0" w:after="0" w:afterAutospacing="0"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采购组织类型：分散采购委托代理  </w:t>
      </w:r>
    </w:p>
    <w:p>
      <w:pPr>
        <w:pStyle w:val="41"/>
        <w:shd w:val="clear" w:color="auto" w:fill="FFFFFF"/>
        <w:adjustRightInd w:val="0"/>
        <w:snapToGrid w:val="0"/>
        <w:spacing w:before="0" w:beforeAutospacing="0" w:after="0" w:afterAutospacing="0"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w:t>
      </w:r>
      <w:r>
        <w:rPr>
          <w:rFonts w:hint="eastAsia"/>
          <w:color w:val="000000" w:themeColor="text1"/>
          <w:sz w:val="21"/>
          <w:szCs w:val="21"/>
          <w:lang w:eastAsia="zh-CN"/>
          <w14:textFill>
            <w14:solidFill>
              <w14:schemeClr w14:val="tx1"/>
            </w14:solidFill>
          </w14:textFill>
        </w:rPr>
        <w:t>预算一体化（预算执行）与行政事业单位核算云实施与开发项目</w:t>
      </w:r>
      <w:r>
        <w:rPr>
          <w:rFonts w:hint="eastAsia"/>
          <w:color w:val="000000" w:themeColor="text1"/>
          <w:sz w:val="21"/>
          <w:szCs w:val="21"/>
          <w14:textFill>
            <w14:solidFill>
              <w14:schemeClr w14:val="tx1"/>
            </w14:solidFill>
          </w14:textFill>
        </w:rPr>
        <w:t> </w:t>
      </w:r>
    </w:p>
    <w:p>
      <w:pPr>
        <w:pStyle w:val="41"/>
        <w:shd w:val="clear" w:color="auto" w:fill="FFFFFF"/>
        <w:adjustRightInd w:val="0"/>
        <w:snapToGrid w:val="0"/>
        <w:spacing w:before="0" w:beforeAutospacing="0" w:after="0" w:afterAutospacing="0"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采购方式：竞争性磋商</w:t>
      </w:r>
    </w:p>
    <w:p>
      <w:pPr>
        <w:pStyle w:val="41"/>
        <w:shd w:val="clear" w:color="auto" w:fill="FFFFFF"/>
        <w:adjustRightInd w:val="0"/>
        <w:snapToGrid w:val="0"/>
        <w:spacing w:before="0" w:beforeAutospacing="0" w:after="0" w:afterAutospacing="0" w:line="420" w:lineRule="exact"/>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预算金额（人民币）：</w:t>
      </w:r>
      <w:r>
        <w:rPr>
          <w:rFonts w:hint="eastAsia"/>
          <w:color w:val="000000" w:themeColor="text1"/>
          <w:sz w:val="21"/>
          <w:szCs w:val="21"/>
          <w:lang w:val="en-US" w:eastAsia="zh-CN"/>
          <w14:textFill>
            <w14:solidFill>
              <w14:schemeClr w14:val="tx1"/>
            </w14:solidFill>
          </w14:textFill>
        </w:rPr>
        <w:t>92万元</w:t>
      </w:r>
    </w:p>
    <w:p>
      <w:pPr>
        <w:pStyle w:val="41"/>
        <w:shd w:val="clear" w:color="auto" w:fill="FFFFFF"/>
        <w:adjustRightInd w:val="0"/>
        <w:snapToGrid w:val="0"/>
        <w:spacing w:before="0" w:beforeAutospacing="0" w:after="0" w:afterAutospacing="0" w:line="420" w:lineRule="exact"/>
        <w:ind w:firstLine="420" w:firstLineChars="200"/>
        <w:rPr>
          <w:rFonts w:hint="default"/>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最高限价（人民币）：</w:t>
      </w:r>
      <w:r>
        <w:rPr>
          <w:rFonts w:hint="eastAsia" w:cs="宋体"/>
          <w:color w:val="000000"/>
          <w:kern w:val="0"/>
          <w:sz w:val="21"/>
          <w:szCs w:val="21"/>
          <w:vertAlign w:val="baseline"/>
          <w:lang w:val="en-US" w:eastAsia="zh-CN" w:bidi="ar"/>
        </w:rPr>
        <w:t>92万元</w:t>
      </w:r>
    </w:p>
    <w:p>
      <w:pPr>
        <w:pStyle w:val="41"/>
        <w:shd w:val="clear" w:color="auto" w:fill="FFFFFF"/>
        <w:adjustRightInd w:val="0"/>
        <w:snapToGrid w:val="0"/>
        <w:spacing w:before="0" w:beforeAutospacing="0" w:after="0" w:afterAutospacing="0" w:line="420" w:lineRule="exact"/>
        <w:ind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采购需求：</w:t>
      </w:r>
    </w:p>
    <w:tbl>
      <w:tblPr>
        <w:tblStyle w:val="44"/>
        <w:tblW w:w="4914"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887"/>
        <w:gridCol w:w="3626"/>
        <w:gridCol w:w="763"/>
        <w:gridCol w:w="147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22" w:type="pct"/>
            <w:vAlign w:val="center"/>
          </w:tcPr>
          <w:p>
            <w:pPr>
              <w:snapToGrid w:val="0"/>
              <w:spacing w:line="360" w:lineRule="exact"/>
              <w:ind w:left="105" w:leftChars="31"/>
              <w:jc w:val="center"/>
              <w:rPr>
                <w:rFonts w:hint="eastAsia" w:hAnsi="宋体" w:eastAsia="宋体"/>
                <w:b/>
                <w:color w:val="000000" w:themeColor="text1"/>
                <w:sz w:val="21"/>
                <w:lang w:eastAsia="zh-CN"/>
                <w14:textFill>
                  <w14:solidFill>
                    <w14:schemeClr w14:val="tx1"/>
                  </w14:solidFill>
                </w14:textFill>
              </w:rPr>
            </w:pPr>
            <w:r>
              <w:rPr>
                <w:rFonts w:hint="eastAsia" w:hAnsi="宋体"/>
                <w:b/>
                <w:color w:val="000000" w:themeColor="text1"/>
                <w:sz w:val="21"/>
                <w:lang w:eastAsia="zh-CN"/>
                <w14:textFill>
                  <w14:solidFill>
                    <w14:schemeClr w14:val="tx1"/>
                  </w14:solidFill>
                </w14:textFill>
              </w:rPr>
              <w:t>序号</w:t>
            </w:r>
          </w:p>
        </w:tc>
        <w:tc>
          <w:tcPr>
            <w:tcW w:w="974" w:type="pct"/>
            <w:vAlign w:val="center"/>
          </w:tcPr>
          <w:p>
            <w:pPr>
              <w:snapToGrid w:val="0"/>
              <w:spacing w:line="360" w:lineRule="exact"/>
              <w:ind w:firstLine="103" w:firstLineChars="49"/>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项目内容</w:t>
            </w:r>
          </w:p>
        </w:tc>
        <w:tc>
          <w:tcPr>
            <w:tcW w:w="1871" w:type="pct"/>
            <w:vAlign w:val="center"/>
          </w:tcPr>
          <w:p>
            <w:pPr>
              <w:snapToGrid w:val="0"/>
              <w:spacing w:line="360" w:lineRule="exact"/>
              <w:ind w:firstLine="207" w:firstLineChars="98"/>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技术要求</w:t>
            </w:r>
          </w:p>
        </w:tc>
        <w:tc>
          <w:tcPr>
            <w:tcW w:w="394" w:type="pct"/>
            <w:vAlign w:val="center"/>
          </w:tcPr>
          <w:p>
            <w:pPr>
              <w:snapToGrid w:val="0"/>
              <w:spacing w:line="3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服务机构</w:t>
            </w:r>
          </w:p>
        </w:tc>
        <w:tc>
          <w:tcPr>
            <w:tcW w:w="762" w:type="pct"/>
            <w:vAlign w:val="center"/>
          </w:tcPr>
          <w:p>
            <w:pPr>
              <w:snapToGrid w:val="0"/>
              <w:spacing w:line="3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服务期限</w:t>
            </w:r>
          </w:p>
        </w:tc>
        <w:tc>
          <w:tcPr>
            <w:tcW w:w="675" w:type="pct"/>
            <w:vAlign w:val="center"/>
          </w:tcPr>
          <w:p>
            <w:pPr>
              <w:snapToGrid w:val="0"/>
              <w:spacing w:line="3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最高限价</w:t>
            </w:r>
          </w:p>
          <w:p>
            <w:pPr>
              <w:snapToGrid w:val="0"/>
              <w:spacing w:line="360" w:lineRule="exact"/>
              <w:jc w:val="center"/>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22" w:type="pct"/>
            <w:vAlign w:val="center"/>
          </w:tcPr>
          <w:p>
            <w:pPr>
              <w:snapToGrid w:val="0"/>
              <w:spacing w:line="360" w:lineRule="exact"/>
              <w:ind w:left="105" w:leftChars="31"/>
              <w:jc w:val="center"/>
              <w:rPr>
                <w:rFonts w:hint="eastAsia" w:hAnsi="宋体" w:eastAsia="宋体"/>
                <w:b/>
                <w:color w:val="000000" w:themeColor="text1"/>
                <w:sz w:val="21"/>
                <w:lang w:eastAsia="zh-CN"/>
                <w14:textFill>
                  <w14:solidFill>
                    <w14:schemeClr w14:val="tx1"/>
                  </w14:solidFill>
                </w14:textFill>
              </w:rPr>
            </w:pPr>
            <w:r>
              <w:rPr>
                <w:rFonts w:hint="eastAsia" w:hAnsi="宋体"/>
                <w:b/>
                <w:color w:val="000000" w:themeColor="text1"/>
                <w:sz w:val="21"/>
                <w:lang w:val="en-US" w:eastAsia="zh-CN"/>
                <w14:textFill>
                  <w14:solidFill>
                    <w14:schemeClr w14:val="tx1"/>
                  </w14:solidFill>
                </w14:textFill>
              </w:rPr>
              <w:t>1</w:t>
            </w:r>
          </w:p>
        </w:tc>
        <w:tc>
          <w:tcPr>
            <w:tcW w:w="974" w:type="pct"/>
            <w:vAlign w:val="center"/>
          </w:tcPr>
          <w:p>
            <w:pPr>
              <w:pStyle w:val="41"/>
              <w:shd w:val="clear" w:color="auto" w:fill="FFFFFF"/>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预算一体化（预算执行）与行政事业单位核算云实施与开发项目</w:t>
            </w:r>
          </w:p>
        </w:tc>
        <w:tc>
          <w:tcPr>
            <w:tcW w:w="1871" w:type="pct"/>
            <w:vAlign w:val="center"/>
          </w:tcPr>
          <w:p>
            <w:pPr>
              <w:numPr>
                <w:ilvl w:val="-1"/>
                <w:numId w:val="0"/>
              </w:numPr>
              <w:shd w:val="clear"/>
              <w:snapToGrid w:val="0"/>
              <w:spacing w:line="360" w:lineRule="auto"/>
              <w:ind w:firstLine="0" w:firstLineChars="0"/>
              <w:jc w:val="left"/>
              <w:textAlignment w:val="auto"/>
              <w:rPr>
                <w:rFonts w:hint="default"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pacing w:val="0"/>
                <w:sz w:val="21"/>
                <w:szCs w:val="21"/>
                <w14:textFill>
                  <w14:solidFill>
                    <w14:schemeClr w14:val="tx1"/>
                  </w14:solidFill>
                </w14:textFill>
              </w:rPr>
              <w:t>建设</w:t>
            </w:r>
            <w:r>
              <w:rPr>
                <w:rFonts w:hint="eastAsia" w:hAnsi="宋体" w:cs="宋体"/>
                <w:color w:val="000000" w:themeColor="text1"/>
                <w:spacing w:val="0"/>
                <w:sz w:val="21"/>
                <w:szCs w:val="21"/>
                <w:lang w:val="en-US" w:eastAsia="zh-CN"/>
                <w14:textFill>
                  <w14:solidFill>
                    <w14:schemeClr w14:val="tx1"/>
                  </w14:solidFill>
                </w14:textFill>
              </w:rPr>
              <w:t>金华</w:t>
            </w:r>
            <w:r>
              <w:rPr>
                <w:rFonts w:hint="eastAsia" w:ascii="宋体" w:hAnsi="宋体" w:cs="宋体"/>
                <w:color w:val="000000" w:themeColor="text1"/>
                <w:spacing w:val="0"/>
                <w:sz w:val="21"/>
                <w:szCs w:val="21"/>
                <w14:textFill>
                  <w14:solidFill>
                    <w14:schemeClr w14:val="tx1"/>
                  </w14:solidFill>
                </w14:textFill>
              </w:rPr>
              <w:t>市本级预算管理一体化（预算执行）和行政事业单位财务核算云，</w:t>
            </w:r>
            <w:r>
              <w:rPr>
                <w:rFonts w:hint="eastAsia" w:hAnsi="宋体" w:cs="宋体"/>
                <w:color w:val="000000" w:themeColor="text1"/>
                <w:spacing w:val="0"/>
                <w:sz w:val="21"/>
                <w:szCs w:val="21"/>
                <w:lang w:val="en-US" w:eastAsia="zh-CN"/>
                <w14:textFill>
                  <w14:solidFill>
                    <w14:schemeClr w14:val="tx1"/>
                  </w14:solidFill>
                </w14:textFill>
              </w:rPr>
              <w:t>金华</w:t>
            </w:r>
            <w:r>
              <w:rPr>
                <w:rFonts w:hint="eastAsia" w:ascii="宋体" w:hAnsi="宋体" w:cs="宋体"/>
                <w:color w:val="000000" w:themeColor="text1"/>
                <w:spacing w:val="0"/>
                <w:sz w:val="21"/>
                <w:szCs w:val="21"/>
                <w14:textFill>
                  <w14:solidFill>
                    <w14:schemeClr w14:val="tx1"/>
                  </w14:solidFill>
                </w14:textFill>
              </w:rPr>
              <w:t>市本级预算单位全部上线使用</w:t>
            </w:r>
            <w:r>
              <w:rPr>
                <w:rFonts w:hint="eastAsia" w:hAnsi="宋体" w:cs="宋体"/>
                <w:b w:val="0"/>
                <w:bCs w:val="0"/>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具体详见竞争性磋商文件“第二部分采购需求”中的</w:t>
            </w:r>
            <w:r>
              <w:rPr>
                <w:rFonts w:hint="eastAsia" w:hAnsi="宋体" w:cs="宋体"/>
                <w:color w:val="000000" w:themeColor="text1"/>
                <w:sz w:val="21"/>
                <w:szCs w:val="21"/>
                <w:lang w:val="en-US" w:eastAsia="zh-CN"/>
                <w14:textFill>
                  <w14:solidFill>
                    <w14:schemeClr w14:val="tx1"/>
                  </w14:solidFill>
                </w14:textFill>
              </w:rPr>
              <w:t>采购内容</w:t>
            </w:r>
          </w:p>
        </w:tc>
        <w:tc>
          <w:tcPr>
            <w:tcW w:w="394" w:type="pct"/>
            <w:vAlign w:val="center"/>
          </w:tcPr>
          <w:p>
            <w:pPr>
              <w:snapToGrid w:val="0"/>
              <w:spacing w:line="360" w:lineRule="exact"/>
              <w:jc w:val="center"/>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1家</w:t>
            </w:r>
          </w:p>
        </w:tc>
        <w:tc>
          <w:tcPr>
            <w:tcW w:w="762" w:type="pct"/>
            <w:vAlign w:val="center"/>
          </w:tcPr>
          <w:p>
            <w:pPr>
              <w:snapToGrid w:val="0"/>
              <w:spacing w:line="360" w:lineRule="exact"/>
              <w:jc w:val="center"/>
              <w:rPr>
                <w:rFonts w:hAnsi="宋体"/>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合同签订后</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个月内</w:t>
            </w:r>
            <w:r>
              <w:rPr>
                <w:rFonts w:hint="eastAsia" w:ascii="宋体" w:hAnsi="宋体" w:cs="宋体"/>
                <w:color w:val="000000"/>
                <w:kern w:val="0"/>
                <w:sz w:val="21"/>
                <w:szCs w:val="21"/>
              </w:rPr>
              <w:t>完成安装调试并上线试运行工作</w:t>
            </w:r>
          </w:p>
        </w:tc>
        <w:tc>
          <w:tcPr>
            <w:tcW w:w="675" w:type="pct"/>
            <w:vAlign w:val="center"/>
          </w:tcPr>
          <w:p>
            <w:pPr>
              <w:snapToGrid w:val="0"/>
              <w:spacing w:line="360" w:lineRule="exact"/>
              <w:jc w:val="center"/>
              <w:rPr>
                <w:rFonts w:hint="default" w:hAnsi="宋体"/>
                <w:color w:val="000000" w:themeColor="text1"/>
                <w:sz w:val="21"/>
                <w:lang w:val="en-US"/>
                <w14:textFill>
                  <w14:solidFill>
                    <w14:schemeClr w14:val="tx1"/>
                  </w14:solidFill>
                </w14:textFill>
              </w:rPr>
            </w:pPr>
            <w:r>
              <w:rPr>
                <w:rFonts w:hint="eastAsia" w:hAnsi="宋体" w:cs="宋体"/>
                <w:color w:val="000000"/>
                <w:kern w:val="0"/>
                <w:sz w:val="21"/>
                <w:szCs w:val="21"/>
                <w:vertAlign w:val="baseline"/>
                <w:lang w:val="en-US" w:eastAsia="zh-CN" w:bidi="ar"/>
              </w:rPr>
              <w:t>92万元</w:t>
            </w:r>
          </w:p>
        </w:tc>
      </w:tr>
    </w:tbl>
    <w:p>
      <w:pPr>
        <w:adjustRightInd/>
        <w:spacing w:line="460" w:lineRule="exact"/>
        <w:rPr>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二、申请人的资格要求：</w:t>
      </w:r>
    </w:p>
    <w:p>
      <w:pPr>
        <w:tabs>
          <w:tab w:val="left" w:pos="1260"/>
        </w:tabs>
        <w:snapToGrid w:val="0"/>
        <w:spacing w:line="42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260"/>
        </w:tabs>
        <w:autoSpaceDE/>
        <w:autoSpaceDN/>
        <w:adjustRightInd/>
        <w:spacing w:line="420" w:lineRule="exact"/>
        <w:ind w:firstLine="420" w:firstLineChars="200"/>
        <w:jc w:val="both"/>
        <w:textAlignment w:val="auto"/>
        <w:rPr>
          <w:rFonts w:cs="宋体" w:asciiTheme="minorEastAsia" w:hAnsiTheme="minorEastAsia"/>
          <w:color w:val="000000" w:themeColor="text1"/>
          <w:sz w:val="21"/>
          <w:szCs w:val="21"/>
          <w14:textFill>
            <w14:solidFill>
              <w14:schemeClr w14:val="tx1"/>
            </w14:solidFill>
          </w14:textFill>
        </w:rPr>
      </w:pPr>
      <w:r>
        <w:rPr>
          <w:rFonts w:hint="eastAsia" w:hAnsi="宋体"/>
          <w:sz w:val="21"/>
          <w:szCs w:val="21"/>
        </w:rPr>
        <w:t>2.落实政府采购政策需满足的资格要求：</w:t>
      </w:r>
      <w:r>
        <w:rPr>
          <w:rFonts w:hint="eastAsia" w:hAnsi="宋体" w:eastAsia="宋体" w:cs="宋体"/>
          <w:b/>
          <w:bCs/>
          <w:color w:val="auto"/>
          <w:sz w:val="21"/>
          <w:szCs w:val="21"/>
          <w:highlight w:val="none"/>
        </w:rPr>
        <w:t>本项目专门面向中小企业</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包括</w:t>
      </w:r>
      <w:r>
        <w:rPr>
          <w:rFonts w:hint="eastAsia" w:hAnsi="宋体" w:eastAsia="宋体" w:cs="宋体"/>
          <w:b/>
          <w:bCs/>
          <w:color w:val="auto"/>
          <w:sz w:val="21"/>
          <w:szCs w:val="21"/>
          <w:highlight w:val="none"/>
        </w:rPr>
        <w:t>符合中小企业划分标准的个体工商户</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rPr>
        <w:t>采购</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具体要求请详见</w:t>
      </w:r>
      <w:r>
        <w:rPr>
          <w:rFonts w:hint="eastAsia" w:ascii="宋体" w:hAnsi="宋体" w:eastAsia="宋体" w:cs="宋体"/>
          <w:b/>
          <w:bCs/>
          <w:i w:val="0"/>
          <w:iCs w:val="0"/>
          <w:caps w:val="0"/>
          <w:color w:val="auto"/>
          <w:spacing w:val="0"/>
          <w:sz w:val="21"/>
          <w:szCs w:val="21"/>
          <w:highlight w:val="none"/>
          <w:shd w:val="clear" w:color="auto" w:fill="auto"/>
        </w:rPr>
        <w:t>《政府采购促进中小企业发展管理办法》（财库〔2020〕46号）</w:t>
      </w:r>
      <w:r>
        <w:rPr>
          <w:rFonts w:hint="eastAsia" w:hAnsi="宋体" w:eastAsia="宋体" w:cs="宋体"/>
          <w:b/>
          <w:bCs/>
          <w:i w:val="0"/>
          <w:iCs w:val="0"/>
          <w:caps w:val="0"/>
          <w:color w:val="auto"/>
          <w:spacing w:val="0"/>
          <w:sz w:val="21"/>
          <w:szCs w:val="21"/>
          <w:highlight w:val="none"/>
          <w:shd w:val="clear" w:color="auto" w:fill="auto"/>
          <w:lang w:val="en-US" w:eastAsia="zh-CN"/>
        </w:rPr>
        <w:t>及其相关规定。此外，监狱企业、</w:t>
      </w:r>
      <w:r>
        <w:rPr>
          <w:rFonts w:hint="eastAsia" w:ascii="宋体" w:hAnsi="宋体" w:eastAsia="宋体" w:cs="宋体"/>
          <w:b/>
          <w:bCs/>
          <w:i w:val="0"/>
          <w:iCs w:val="0"/>
          <w:caps w:val="0"/>
          <w:color w:val="auto"/>
          <w:spacing w:val="0"/>
          <w:sz w:val="21"/>
          <w:szCs w:val="21"/>
          <w:highlight w:val="none"/>
          <w:u w:val="none"/>
          <w:shd w:val="clear" w:color="auto" w:fill="auto"/>
        </w:rPr>
        <w:t>残疾人福利性单位</w:t>
      </w:r>
      <w:r>
        <w:rPr>
          <w:rFonts w:hint="eastAsia" w:hAnsi="宋体" w:eastAsia="宋体" w:cs="宋体"/>
          <w:b/>
          <w:bCs/>
          <w:color w:val="auto"/>
          <w:sz w:val="21"/>
          <w:szCs w:val="21"/>
          <w:highlight w:val="none"/>
          <w:lang w:val="en-US" w:eastAsia="zh-CN"/>
        </w:rPr>
        <w:t>在本项目</w:t>
      </w:r>
      <w:r>
        <w:rPr>
          <w:rFonts w:hint="eastAsia" w:ascii="宋体" w:hAnsi="宋体" w:eastAsia="宋体" w:cs="宋体"/>
          <w:b/>
          <w:bCs/>
          <w:i w:val="0"/>
          <w:iCs w:val="0"/>
          <w:caps w:val="0"/>
          <w:color w:val="auto"/>
          <w:spacing w:val="0"/>
          <w:sz w:val="21"/>
          <w:szCs w:val="21"/>
          <w:highlight w:val="none"/>
          <w:shd w:val="clear" w:color="auto" w:fill="auto"/>
        </w:rPr>
        <w:t>采购活动</w:t>
      </w:r>
      <w:r>
        <w:rPr>
          <w:rFonts w:hint="eastAsia" w:hAnsi="宋体" w:eastAsia="宋体" w:cs="宋体"/>
          <w:b/>
          <w:bCs/>
          <w:color w:val="auto"/>
          <w:sz w:val="21"/>
          <w:szCs w:val="21"/>
          <w:highlight w:val="none"/>
          <w:lang w:val="en-US" w:eastAsia="zh-CN"/>
        </w:rPr>
        <w:t>中视同</w:t>
      </w:r>
      <w:r>
        <w:rPr>
          <w:rFonts w:hint="eastAsia" w:hAnsi="宋体" w:eastAsia="宋体" w:cs="宋体"/>
          <w:b/>
          <w:bCs/>
          <w:color w:val="auto"/>
          <w:sz w:val="21"/>
          <w:szCs w:val="21"/>
          <w:highlight w:val="none"/>
        </w:rPr>
        <w:t>中小企业</w:t>
      </w:r>
      <w:r>
        <w:rPr>
          <w:rFonts w:hint="eastAsia" w:hAnsi="宋体" w:eastAsia="宋体" w:cs="宋体"/>
          <w:b/>
          <w:bCs/>
          <w:color w:val="auto"/>
          <w:sz w:val="21"/>
          <w:szCs w:val="21"/>
          <w:highlight w:val="none"/>
          <w:lang w:eastAsia="zh-CN"/>
        </w:rPr>
        <w:t>）</w:t>
      </w:r>
      <w:r>
        <w:rPr>
          <w:rFonts w:hint="eastAsia" w:hAnsi="宋体"/>
          <w:sz w:val="21"/>
          <w:szCs w:val="21"/>
        </w:rPr>
        <w:t>。</w:t>
      </w:r>
    </w:p>
    <w:p>
      <w:pPr>
        <w:tabs>
          <w:tab w:val="left" w:pos="1260"/>
        </w:tabs>
        <w:autoSpaceDE/>
        <w:autoSpaceDN/>
        <w:adjustRightInd/>
        <w:spacing w:line="420" w:lineRule="exact"/>
        <w:ind w:firstLine="420" w:firstLineChars="200"/>
        <w:jc w:val="both"/>
        <w:textAlignment w:val="auto"/>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3</w:t>
      </w:r>
      <w:r>
        <w:rPr>
          <w:rFonts w:hint="eastAsia" w:hAnsi="宋体" w:cs="宋体"/>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本项目的</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其它</w:t>
      </w:r>
      <w:r>
        <w:rPr>
          <w:rFonts w:hint="eastAsia" w:cs="宋体" w:asciiTheme="minorEastAsia" w:hAnsiTheme="minorEastAsia" w:eastAsiaTheme="minorEastAsia"/>
          <w:color w:val="000000" w:themeColor="text1"/>
          <w:sz w:val="21"/>
          <w:szCs w:val="21"/>
          <w14:textFill>
            <w14:solidFill>
              <w14:schemeClr w14:val="tx1"/>
            </w14:solidFill>
          </w14:textFill>
        </w:rPr>
        <w:t>特定资格要求:</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无</w:t>
      </w:r>
    </w:p>
    <w:p>
      <w:pPr>
        <w:tabs>
          <w:tab w:val="left" w:pos="1260"/>
        </w:tabs>
        <w:autoSpaceDE/>
        <w:autoSpaceDN/>
        <w:adjustRightInd/>
        <w:spacing w:line="420" w:lineRule="exact"/>
        <w:ind w:firstLine="420"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val="0"/>
          <w:bCs/>
          <w:color w:val="000000" w:themeColor="text1"/>
          <w:sz w:val="21"/>
          <w:szCs w:val="21"/>
          <w:lang w:val="en-US" w:eastAsia="zh-CN"/>
          <w14:textFill>
            <w14:solidFill>
              <w14:schemeClr w14:val="tx1"/>
            </w14:solidFill>
          </w14:textFill>
        </w:rPr>
        <w:t>4</w:t>
      </w:r>
      <w:r>
        <w:rPr>
          <w:rFonts w:hint="eastAsia" w:hAnsi="宋体" w:cs="宋体"/>
          <w:b/>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本项目</w:t>
      </w:r>
      <w:r>
        <w:rPr>
          <w:rFonts w:hint="eastAsia" w:hAnsi="宋体" w:cs="宋体"/>
          <w:color w:val="000000" w:themeColor="text1"/>
          <w:sz w:val="21"/>
          <w:szCs w:val="21"/>
          <w14:textFill>
            <w14:solidFill>
              <w14:schemeClr w14:val="tx1"/>
            </w14:solidFill>
          </w14:textFill>
        </w:rPr>
        <w:t>不</w:t>
      </w:r>
      <w:r>
        <w:rPr>
          <w:rFonts w:hAnsi="宋体" w:cs="宋体"/>
          <w:color w:val="000000" w:themeColor="text1"/>
          <w:sz w:val="21"/>
          <w:szCs w:val="21"/>
          <w14:textFill>
            <w14:solidFill>
              <w14:schemeClr w14:val="tx1"/>
            </w14:solidFill>
          </w14:textFill>
        </w:rPr>
        <w:t>接受</w:t>
      </w:r>
      <w:r>
        <w:rPr>
          <w:rFonts w:hint="eastAsia" w:hAnsi="宋体" w:cs="宋体"/>
          <w:color w:val="000000" w:themeColor="text1"/>
          <w:sz w:val="21"/>
          <w:szCs w:val="21"/>
          <w:lang w:val="en-US" w:eastAsia="zh-CN"/>
          <w14:textFill>
            <w14:solidFill>
              <w14:schemeClr w14:val="tx1"/>
            </w14:solidFill>
          </w14:textFill>
        </w:rPr>
        <w:t>供应商以</w:t>
      </w:r>
      <w:r>
        <w:rPr>
          <w:rFonts w:hAnsi="宋体" w:cs="宋体"/>
          <w:color w:val="000000" w:themeColor="text1"/>
          <w:sz w:val="21"/>
          <w:szCs w:val="21"/>
          <w14:textFill>
            <w14:solidFill>
              <w14:schemeClr w14:val="tx1"/>
            </w14:solidFill>
          </w14:textFill>
        </w:rPr>
        <w:t>联合体</w:t>
      </w:r>
      <w:r>
        <w:rPr>
          <w:rFonts w:hint="eastAsia" w:hAnsi="宋体" w:cs="宋体"/>
          <w:color w:val="000000" w:themeColor="text1"/>
          <w:sz w:val="21"/>
          <w:szCs w:val="21"/>
          <w:lang w:val="en-US" w:eastAsia="zh-CN"/>
          <w14:textFill>
            <w14:solidFill>
              <w14:schemeClr w14:val="tx1"/>
            </w14:solidFill>
          </w14:textFill>
        </w:rPr>
        <w:t>形式参加磋商采购</w:t>
      </w:r>
      <w:r>
        <w:rPr>
          <w:rFonts w:hAnsi="宋体" w:cs="宋体"/>
          <w:color w:val="000000" w:themeColor="text1"/>
          <w:sz w:val="21"/>
          <w:szCs w:val="21"/>
          <w14:textFill>
            <w14:solidFill>
              <w14:schemeClr w14:val="tx1"/>
            </w14:solidFill>
          </w14:textFill>
        </w:rPr>
        <w:t>。</w:t>
      </w:r>
    </w:p>
    <w:p>
      <w:pPr>
        <w:tabs>
          <w:tab w:val="left" w:pos="1260"/>
        </w:tabs>
        <w:autoSpaceDE/>
        <w:autoSpaceDN/>
        <w:adjustRightInd/>
        <w:spacing w:line="42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三、获取磋商文件（</w:t>
      </w:r>
      <w:r>
        <w:rPr>
          <w:rFonts w:hint="eastAsia" w:cs="宋体"/>
          <w:color w:val="000000" w:themeColor="text1"/>
          <w:sz w:val="21"/>
          <w:szCs w:val="21"/>
          <w:shd w:val="clear" w:color="auto" w:fill="FFFFFF"/>
          <w14:textFill>
            <w14:solidFill>
              <w14:schemeClr w14:val="tx1"/>
            </w14:solidFill>
          </w14:textFill>
        </w:rPr>
        <w:t>采购</w:t>
      </w:r>
      <w:r>
        <w:rPr>
          <w:rFonts w:cs="宋体"/>
          <w:color w:val="000000" w:themeColor="text1"/>
          <w:sz w:val="21"/>
          <w:szCs w:val="21"/>
          <w:shd w:val="clear" w:color="auto" w:fill="FFFFFF"/>
          <w14:textFill>
            <w14:solidFill>
              <w14:schemeClr w14:val="tx1"/>
            </w14:solidFill>
          </w14:textFill>
        </w:rPr>
        <w:t>文件</w:t>
      </w:r>
      <w:r>
        <w:rPr>
          <w:rFonts w:hint="eastAsia" w:hAnsi="宋体" w:cs="宋体"/>
          <w:b/>
          <w:color w:val="000000" w:themeColor="text1"/>
          <w:sz w:val="21"/>
          <w:szCs w:val="21"/>
          <w14:textFill>
            <w14:solidFill>
              <w14:schemeClr w14:val="tx1"/>
            </w14:solidFill>
          </w14:textFill>
        </w:rPr>
        <w:t>）</w:t>
      </w:r>
    </w:p>
    <w:p>
      <w:pPr>
        <w:tabs>
          <w:tab w:val="left" w:pos="1260"/>
        </w:tabs>
        <w:autoSpaceDE/>
        <w:autoSpaceDN/>
        <w:adjustRightInd/>
        <w:spacing w:line="42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1.时间：本项目公告发布之日起至202</w:t>
      </w:r>
      <w:r>
        <w:rPr>
          <w:rFonts w:hint="eastAsia" w:hAnsi="宋体" w:cs="宋体"/>
          <w:color w:val="000000" w:themeColor="text1"/>
          <w:sz w:val="21"/>
          <w:szCs w:val="21"/>
          <w:lang w:val="en-US"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年</w:t>
      </w:r>
      <w:r>
        <w:rPr>
          <w:rFonts w:hint="eastAsia" w:hAnsi="宋体" w:cs="宋体"/>
          <w:color w:val="000000" w:themeColor="text1"/>
          <w:sz w:val="21"/>
          <w:szCs w:val="21"/>
          <w:lang w:val="en-US"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月</w:t>
      </w:r>
      <w:r>
        <w:rPr>
          <w:rFonts w:hint="eastAsia" w:hAnsi="宋体" w:cs="宋体"/>
          <w:color w:val="000000" w:themeColor="text1"/>
          <w:sz w:val="21"/>
          <w:szCs w:val="21"/>
          <w:lang w:val="en-US" w:eastAsia="zh-CN"/>
          <w14:textFill>
            <w14:solidFill>
              <w14:schemeClr w14:val="tx1"/>
            </w14:solidFill>
          </w14:textFill>
        </w:rPr>
        <w:t xml:space="preserve"> 1</w:t>
      </w:r>
      <w:bookmarkStart w:id="163" w:name="_GoBack"/>
      <w:bookmarkEnd w:id="163"/>
      <w:r>
        <w:rPr>
          <w:rFonts w:hint="eastAsia" w:hAnsi="宋体" w:cs="宋体"/>
          <w:color w:val="000000" w:themeColor="text1"/>
          <w:sz w:val="21"/>
          <w:szCs w:val="21"/>
          <w14:textFill>
            <w14:solidFill>
              <w14:schemeClr w14:val="tx1"/>
            </w14:solidFill>
          </w14:textFill>
        </w:rPr>
        <w:t>日，每天上午 00:00至12:00 ，下午12:00至23:59（北京时间）</w:t>
      </w:r>
    </w:p>
    <w:p>
      <w:pPr>
        <w:pStyle w:val="41"/>
        <w:spacing w:before="0" w:beforeAutospacing="0" w:after="0" w:afterAutospacing="0" w:line="420" w:lineRule="exact"/>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2. 采购文件获取地址及方式</w:t>
      </w:r>
    </w:p>
    <w:p>
      <w:pPr>
        <w:pStyle w:val="41"/>
        <w:spacing w:before="0" w:beforeAutospacing="0" w:after="0" w:afterAutospacing="0" w:line="420" w:lineRule="exact"/>
        <w:ind w:firstLine="420" w:firstLineChars="200"/>
        <w:rPr>
          <w:color w:val="000000" w:themeColor="text1"/>
          <w:sz w:val="21"/>
          <w:szCs w:val="21"/>
          <w:shd w:val="clear" w:color="auto" w:fill="FFFFFF"/>
          <w14:textFill>
            <w14:solidFill>
              <w14:schemeClr w14:val="tx1"/>
            </w14:solidFill>
          </w14:textFill>
        </w:rPr>
      </w:pPr>
      <w:r>
        <w:rPr>
          <w:rFonts w:hint="eastAsia" w:hAnsi="Calibri" w:cs="Calibri"/>
          <w:color w:val="000000" w:themeColor="text1"/>
          <w:sz w:val="21"/>
          <w:szCs w:val="21"/>
          <w:shd w:val="clear" w:color="auto" w:fill="FFFFFF"/>
          <w14:textFill>
            <w14:solidFill>
              <w14:schemeClr w14:val="tx1"/>
            </w14:solidFill>
          </w14:textFill>
        </w:rPr>
        <w:t>（1）</w:t>
      </w:r>
      <w:r>
        <w:rPr>
          <w:rFonts w:hint="eastAsia"/>
          <w:color w:val="000000" w:themeColor="text1"/>
          <w:sz w:val="21"/>
          <w:szCs w:val="21"/>
          <w:shd w:val="clear" w:color="auto" w:fill="FFFFFF"/>
          <w14:textFill>
            <w14:solidFill>
              <w14:schemeClr w14:val="tx1"/>
            </w14:solidFill>
          </w14:textFill>
        </w:rPr>
        <w:t>获取地址（网址）：政采云平台线上获取（</w:t>
      </w:r>
      <w:r>
        <w:rPr>
          <w:rFonts w:hint="eastAsia"/>
          <w:color w:val="000000" w:themeColor="text1"/>
          <w14:textFill>
            <w14:solidFill>
              <w14:schemeClr w14:val="tx1"/>
            </w14:solidFill>
          </w14:textFill>
        </w:rPr>
        <w:t>https://www.zcygov.cn）</w:t>
      </w:r>
      <w:r>
        <w:rPr>
          <w:rFonts w:hint="eastAsia"/>
          <w:color w:val="000000" w:themeColor="text1"/>
          <w:sz w:val="21"/>
          <w:szCs w:val="21"/>
          <w:shd w:val="clear" w:color="auto" w:fill="FFFFFF"/>
          <w14:textFill>
            <w14:solidFill>
              <w14:schemeClr w14:val="tx1"/>
            </w14:solidFill>
          </w14:textFill>
        </w:rPr>
        <w:t>。</w:t>
      </w:r>
    </w:p>
    <w:p>
      <w:pPr>
        <w:pStyle w:val="41"/>
        <w:spacing w:before="0" w:beforeAutospacing="0" w:after="0" w:afterAutospacing="0" w:line="420" w:lineRule="exact"/>
        <w:rPr>
          <w:color w:val="000000" w:themeColor="text1"/>
          <w14:textFill>
            <w14:solidFill>
              <w14:schemeClr w14:val="tx1"/>
            </w14:solidFill>
          </w14:textFill>
        </w:rPr>
      </w:pPr>
      <w:r>
        <w:rPr>
          <w:color w:val="000000" w:themeColor="text1"/>
          <w:sz w:val="21"/>
          <w:szCs w:val="21"/>
          <w:shd w:val="clear" w:color="auto" w:fill="FFFFFF"/>
          <w14:textFill>
            <w14:solidFill>
              <w14:schemeClr w14:val="tx1"/>
            </w14:solidFill>
          </w14:textFill>
        </w:rPr>
        <w:t xml:space="preserve">  </w:t>
      </w:r>
      <w:r>
        <w:rPr>
          <w:rFonts w:hint="eastAsia"/>
          <w:color w:val="000000" w:themeColor="text1"/>
          <w:sz w:val="21"/>
          <w:szCs w:val="21"/>
          <w:shd w:val="clear" w:color="auto" w:fill="FFFFFF"/>
          <w14:textFill>
            <w14:solidFill>
              <w14:schemeClr w14:val="tx1"/>
            </w14:solidFill>
          </w14:textFill>
        </w:rPr>
        <w:t xml:space="preserve"> （</w:t>
      </w:r>
      <w:r>
        <w:rPr>
          <w:color w:val="000000" w:themeColor="text1"/>
          <w:sz w:val="21"/>
          <w:szCs w:val="21"/>
          <w:shd w:val="clear" w:color="auto" w:fill="FFFFFF"/>
          <w14:textFill>
            <w14:solidFill>
              <w14:schemeClr w14:val="tx1"/>
            </w14:solidFill>
          </w14:textFill>
        </w:rPr>
        <w:t>2</w:t>
      </w:r>
      <w:r>
        <w:rPr>
          <w:rFonts w:hint="eastAsia"/>
          <w:color w:val="000000" w:themeColor="text1"/>
          <w:sz w:val="21"/>
          <w:szCs w:val="21"/>
          <w:shd w:val="clear" w:color="auto" w:fill="FFFFFF"/>
          <w14:textFill>
            <w14:solidFill>
              <w14:schemeClr w14:val="tx1"/>
            </w14:solidFill>
          </w14:textFill>
        </w:rPr>
        <w:t>）</w:t>
      </w:r>
      <w:r>
        <w:rPr>
          <w:color w:val="000000" w:themeColor="text1"/>
          <w:sz w:val="21"/>
          <w:szCs w:val="21"/>
          <w:shd w:val="clear" w:color="auto" w:fill="FFFFFF"/>
          <w14:textFill>
            <w14:solidFill>
              <w14:schemeClr w14:val="tx1"/>
            </w14:solidFill>
          </w14:textFill>
        </w:rPr>
        <w:t>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w:t>
      </w:r>
    </w:p>
    <w:p>
      <w:pPr>
        <w:pStyle w:val="41"/>
        <w:spacing w:before="0" w:beforeAutospacing="0" w:after="0" w:afterAutospacing="0" w:line="420" w:lineRule="exact"/>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w:t>
      </w:r>
      <w:r>
        <w:rPr>
          <w:color w:val="000000" w:themeColor="text1"/>
          <w:sz w:val="21"/>
          <w:szCs w:val="21"/>
          <w:shd w:val="clear" w:color="auto" w:fill="FFFFFF"/>
          <w14:textFill>
            <w14:solidFill>
              <w14:schemeClr w14:val="tx1"/>
            </w14:solidFill>
          </w14:textFill>
        </w:rPr>
        <w:t>售价（元）：  0 </w:t>
      </w:r>
    </w:p>
    <w:p>
      <w:pPr>
        <w:spacing w:line="420" w:lineRule="exact"/>
        <w:ind w:firstLine="422" w:firstLineChars="200"/>
        <w:rPr>
          <w:rStyle w:val="47"/>
          <w:bCs w:val="0"/>
          <w:color w:val="000000" w:themeColor="text1"/>
          <w:sz w:val="24"/>
          <w:szCs w:val="24"/>
          <w14:textFill>
            <w14:solidFill>
              <w14:schemeClr w14:val="tx1"/>
            </w14:solidFill>
          </w14:textFill>
        </w:rPr>
      </w:pPr>
      <w:r>
        <w:rPr>
          <w:rStyle w:val="47"/>
          <w:rFonts w:hint="eastAsia" w:hAnsi="宋体"/>
          <w:color w:val="000000" w:themeColor="text1"/>
          <w:sz w:val="21"/>
          <w:szCs w:val="21"/>
          <w14:textFill>
            <w14:solidFill>
              <w14:schemeClr w14:val="tx1"/>
            </w14:solidFill>
          </w14:textFill>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420" w:lineRule="exact"/>
        <w:ind w:firstLine="422" w:firstLineChars="200"/>
        <w:jc w:val="both"/>
        <w:textAlignment w:val="auto"/>
        <w:rPr>
          <w:color w:val="000000" w:themeColor="text1"/>
          <w14:textFill>
            <w14:solidFill>
              <w14:schemeClr w14:val="tx1"/>
            </w14:solidFill>
          </w14:textFill>
        </w:rPr>
      </w:pPr>
      <w:r>
        <w:rPr>
          <w:rStyle w:val="47"/>
          <w:rFonts w:hint="eastAsia" w:hAnsi="宋体"/>
          <w:color w:val="000000" w:themeColor="text1"/>
          <w:sz w:val="21"/>
          <w:szCs w:val="21"/>
          <w14:textFill>
            <w14:solidFill>
              <w14:schemeClr w14:val="tx1"/>
            </w14:solidFill>
          </w14:textFill>
        </w:rPr>
        <w:t>（2）采购代理机构将拒绝接受非报名人的投标文件</w:t>
      </w:r>
      <w:r>
        <w:rPr>
          <w:rStyle w:val="47"/>
          <w:rFonts w:hint="eastAsia" w:hAnsi="宋体"/>
          <w:color w:val="000000" w:themeColor="text1"/>
          <w:sz w:val="21"/>
          <w:szCs w:val="21"/>
          <w:lang w:eastAsia="zh-CN"/>
          <w14:textFill>
            <w14:solidFill>
              <w14:schemeClr w14:val="tx1"/>
            </w14:solidFill>
          </w14:textFill>
        </w:rPr>
        <w:t>（</w:t>
      </w:r>
      <w:r>
        <w:rPr>
          <w:rStyle w:val="47"/>
          <w:rFonts w:hint="eastAsia" w:hAnsi="宋体"/>
          <w:color w:val="000000" w:themeColor="text1"/>
          <w:sz w:val="21"/>
          <w:szCs w:val="21"/>
          <w:lang w:val="en-US" w:eastAsia="zh-CN"/>
          <w14:textFill>
            <w14:solidFill>
              <w14:schemeClr w14:val="tx1"/>
            </w14:solidFill>
          </w14:textFill>
        </w:rPr>
        <w:t>即“磋商响应文件”，下同</w:t>
      </w:r>
      <w:r>
        <w:rPr>
          <w:rStyle w:val="47"/>
          <w:rFonts w:hint="eastAsia" w:hAnsi="宋体"/>
          <w:color w:val="000000" w:themeColor="text1"/>
          <w:sz w:val="21"/>
          <w:szCs w:val="21"/>
          <w:lang w:eastAsia="zh-CN"/>
          <w14:textFill>
            <w14:solidFill>
              <w14:schemeClr w14:val="tx1"/>
            </w14:solidFill>
          </w14:textFill>
        </w:rPr>
        <w:t>）</w:t>
      </w:r>
      <w:r>
        <w:rPr>
          <w:rStyle w:val="47"/>
          <w:rFonts w:hint="eastAsia" w:hAnsi="宋体"/>
          <w:color w:val="000000" w:themeColor="text1"/>
          <w:sz w:val="21"/>
          <w:szCs w:val="21"/>
          <w14:textFill>
            <w14:solidFill>
              <w14:schemeClr w14:val="tx1"/>
            </w14:solidFill>
          </w14:textFill>
        </w:rPr>
        <w:t>。</w:t>
      </w:r>
    </w:p>
    <w:p>
      <w:pPr>
        <w:tabs>
          <w:tab w:val="left" w:pos="1260"/>
        </w:tabs>
        <w:autoSpaceDE/>
        <w:autoSpaceDN/>
        <w:adjustRightInd/>
        <w:spacing w:line="420" w:lineRule="exact"/>
        <w:ind w:firstLine="422" w:firstLineChars="200"/>
        <w:jc w:val="both"/>
        <w:textAlignment w:val="auto"/>
        <w:rPr>
          <w:rFonts w:hAnsi="宋体" w:cs="宋体"/>
          <w:b/>
          <w:color w:val="000000" w:themeColor="text1"/>
          <w:sz w:val="21"/>
          <w:szCs w:val="21"/>
          <w14:textFill>
            <w14:solidFill>
              <w14:schemeClr w14:val="tx1"/>
            </w14:solidFill>
          </w14:textFill>
        </w:rPr>
      </w:pPr>
      <w:bookmarkStart w:id="23" w:name="_Toc28359082"/>
      <w:bookmarkStart w:id="24" w:name="_Toc28359005"/>
      <w:bookmarkStart w:id="25" w:name="_Toc35393624"/>
      <w:bookmarkStart w:id="26" w:name="_Toc35393793"/>
      <w:r>
        <w:rPr>
          <w:rFonts w:hint="eastAsia" w:hAnsi="宋体" w:cs="宋体"/>
          <w:b/>
          <w:color w:val="000000" w:themeColor="text1"/>
          <w:sz w:val="21"/>
          <w:szCs w:val="21"/>
          <w14:textFill>
            <w14:solidFill>
              <w14:schemeClr w14:val="tx1"/>
            </w14:solidFill>
          </w14:textFill>
        </w:rPr>
        <w:t>四、提交磋商响应文件</w:t>
      </w:r>
      <w:bookmarkEnd w:id="23"/>
      <w:bookmarkEnd w:id="24"/>
      <w:r>
        <w:rPr>
          <w:rFonts w:hint="eastAsia" w:hAnsi="宋体" w:cs="宋体"/>
          <w:b/>
          <w:color w:val="000000" w:themeColor="text1"/>
          <w:sz w:val="21"/>
          <w:szCs w:val="21"/>
          <w14:textFill>
            <w14:solidFill>
              <w14:schemeClr w14:val="tx1"/>
            </w14:solidFill>
          </w14:textFill>
        </w:rPr>
        <w:t>截止时间、开启时间和地点</w:t>
      </w:r>
      <w:bookmarkEnd w:id="25"/>
      <w:bookmarkEnd w:id="26"/>
    </w:p>
    <w:p>
      <w:pPr>
        <w:tabs>
          <w:tab w:val="left" w:pos="1260"/>
        </w:tabs>
        <w:autoSpaceDE/>
        <w:autoSpaceDN/>
        <w:adjustRightInd/>
        <w:spacing w:line="42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1.提交</w:t>
      </w:r>
      <w:r>
        <w:rPr>
          <w:rFonts w:hint="eastAsia" w:hAnsi="宋体" w:cs="宋体"/>
          <w:b/>
          <w:color w:val="000000" w:themeColor="text1"/>
          <w:sz w:val="21"/>
          <w:szCs w:val="21"/>
          <w14:textFill>
            <w14:solidFill>
              <w14:schemeClr w14:val="tx1"/>
            </w14:solidFill>
          </w14:textFill>
        </w:rPr>
        <w:t>磋商响应</w:t>
      </w:r>
      <w:r>
        <w:rPr>
          <w:rFonts w:hint="eastAsia" w:hAnsi="宋体" w:cs="宋体"/>
          <w:color w:val="000000" w:themeColor="text1"/>
          <w:sz w:val="21"/>
          <w:szCs w:val="21"/>
          <w14:textFill>
            <w14:solidFill>
              <w14:schemeClr w14:val="tx1"/>
            </w14:solidFill>
          </w14:textFill>
        </w:rPr>
        <w:t>文件截止时间：202</w:t>
      </w:r>
      <w:r>
        <w:rPr>
          <w:rFonts w:hint="eastAsia" w:hAnsi="宋体" w:cs="宋体"/>
          <w:color w:val="000000" w:themeColor="text1"/>
          <w:sz w:val="21"/>
          <w:szCs w:val="21"/>
          <w:lang w:val="en-US"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年</w:t>
      </w:r>
      <w:r>
        <w:rPr>
          <w:rFonts w:hint="eastAsia" w:hAnsi="宋体" w:cs="宋体"/>
          <w:color w:val="000000" w:themeColor="text1"/>
          <w:sz w:val="21"/>
          <w:szCs w:val="21"/>
          <w:lang w:val="en-US" w:eastAsia="zh-CN"/>
          <w14:textFill>
            <w14:solidFill>
              <w14:schemeClr w14:val="tx1"/>
            </w14:solidFill>
          </w14:textFill>
        </w:rPr>
        <w:t xml:space="preserve"> 4</w:t>
      </w:r>
      <w:r>
        <w:rPr>
          <w:rFonts w:hint="eastAsia" w:hAnsi="宋体" w:cs="宋体"/>
          <w:color w:val="000000" w:themeColor="text1"/>
          <w:sz w:val="21"/>
          <w:szCs w:val="21"/>
          <w14:textFill>
            <w14:solidFill>
              <w14:schemeClr w14:val="tx1"/>
            </w14:solidFill>
          </w14:textFill>
        </w:rPr>
        <w:t>月</w:t>
      </w:r>
      <w:r>
        <w:rPr>
          <w:rFonts w:hint="eastAsia" w:hAnsi="宋体" w:cs="宋体"/>
          <w:color w:val="000000" w:themeColor="text1"/>
          <w:sz w:val="21"/>
          <w:szCs w:val="21"/>
          <w:lang w:val="en-US" w:eastAsia="zh-CN"/>
          <w14:textFill>
            <w14:solidFill>
              <w14:schemeClr w14:val="tx1"/>
            </w14:solidFill>
          </w14:textFill>
        </w:rPr>
        <w:t xml:space="preserve">2 </w:t>
      </w:r>
      <w:r>
        <w:rPr>
          <w:rFonts w:hint="eastAsia" w:hAnsi="宋体" w:cs="宋体"/>
          <w:color w:val="000000" w:themeColor="text1"/>
          <w:sz w:val="21"/>
          <w:szCs w:val="21"/>
          <w14:textFill>
            <w14:solidFill>
              <w14:schemeClr w14:val="tx1"/>
            </w14:solidFill>
          </w14:textFill>
        </w:rPr>
        <w:t>日</w:t>
      </w:r>
      <w:r>
        <w:rPr>
          <w:rFonts w:hint="eastAsia" w:hAnsi="宋体" w:cs="宋体"/>
          <w:color w:val="000000" w:themeColor="text1"/>
          <w:sz w:val="21"/>
          <w:szCs w:val="21"/>
          <w:lang w:val="en-US" w:eastAsia="zh-CN"/>
          <w14:textFill>
            <w14:solidFill>
              <w14:schemeClr w14:val="tx1"/>
            </w14:solidFill>
          </w14:textFill>
        </w:rPr>
        <w:t xml:space="preserve">09：30 </w:t>
      </w:r>
      <w:r>
        <w:rPr>
          <w:rFonts w:hint="eastAsia" w:hAnsi="宋体" w:cs="宋体"/>
          <w:color w:val="000000" w:themeColor="text1"/>
          <w:sz w:val="21"/>
          <w:szCs w:val="21"/>
          <w14:textFill>
            <w14:solidFill>
              <w14:schemeClr w14:val="tx1"/>
            </w14:solidFill>
          </w14:textFill>
        </w:rPr>
        <w:t>时（北京时间）</w:t>
      </w:r>
    </w:p>
    <w:p>
      <w:pPr>
        <w:pStyle w:val="41"/>
        <w:spacing w:before="0" w:beforeAutospacing="0" w:after="0" w:afterAutospacing="0" w:line="420" w:lineRule="exact"/>
        <w:rPr>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投标地点（网址）：通过浙江政府采购网政府采购云平台实行在线投标响应</w:t>
      </w:r>
      <w:r>
        <w:rPr>
          <w:rFonts w:hint="eastAsia"/>
          <w:color w:val="000000" w:themeColor="text1"/>
          <w:sz w:val="21"/>
          <w:szCs w:val="21"/>
          <w:shd w:val="clear" w:color="auto" w:fill="FFFFFF"/>
          <w:lang w:eastAsia="zh-CN"/>
          <w14:textFill>
            <w14:solidFill>
              <w14:schemeClr w14:val="tx1"/>
            </w14:solidFill>
          </w14:textFill>
        </w:rPr>
        <w:t>（</w:t>
      </w:r>
      <w:r>
        <w:rPr>
          <w:rFonts w:hint="eastAsia"/>
          <w:color w:val="000000" w:themeColor="text1"/>
          <w:sz w:val="21"/>
          <w:szCs w:val="21"/>
          <w:shd w:val="clear" w:color="auto" w:fill="FFFFFF"/>
          <w:lang w:val="en-US" w:eastAsia="zh-CN"/>
          <w14:textFill>
            <w14:solidFill>
              <w14:schemeClr w14:val="tx1"/>
            </w14:solidFill>
          </w14:textFill>
        </w:rPr>
        <w:t>即“在线磋商响应”</w:t>
      </w:r>
      <w:r>
        <w:rPr>
          <w:rFonts w:hint="eastAsia"/>
          <w:color w:val="000000" w:themeColor="text1"/>
          <w:sz w:val="21"/>
          <w:szCs w:val="21"/>
          <w:shd w:val="clear" w:color="auto" w:fill="FFFFFF"/>
          <w:lang w:eastAsia="zh-CN"/>
          <w14:textFill>
            <w14:solidFill>
              <w14:schemeClr w14:val="tx1"/>
            </w14:solidFill>
          </w14:textFill>
        </w:rPr>
        <w:t>）</w:t>
      </w:r>
      <w:r>
        <w:rPr>
          <w:color w:val="000000" w:themeColor="text1"/>
          <w:sz w:val="21"/>
          <w:szCs w:val="21"/>
          <w:shd w:val="clear" w:color="auto" w:fill="FFFFFF"/>
          <w14:textFill>
            <w14:solidFill>
              <w14:schemeClr w14:val="tx1"/>
            </w14:solidFill>
          </w14:textFill>
        </w:rPr>
        <w:t>。</w:t>
      </w:r>
    </w:p>
    <w:p>
      <w:pPr>
        <w:pStyle w:val="41"/>
        <w:spacing w:before="0" w:beforeAutospacing="0" w:after="0" w:afterAutospacing="0" w:line="420" w:lineRule="exact"/>
        <w:rPr>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   开</w:t>
      </w:r>
      <w:r>
        <w:rPr>
          <w:rFonts w:hint="eastAsia"/>
          <w:b/>
          <w:color w:val="000000" w:themeColor="text1"/>
          <w:sz w:val="21"/>
          <w:szCs w:val="21"/>
          <w14:textFill>
            <w14:solidFill>
              <w14:schemeClr w14:val="tx1"/>
            </w14:solidFill>
          </w14:textFill>
        </w:rPr>
        <w:t>启</w:t>
      </w:r>
      <w:r>
        <w:rPr>
          <w:color w:val="000000" w:themeColor="text1"/>
          <w:sz w:val="21"/>
          <w:szCs w:val="21"/>
          <w:shd w:val="clear" w:color="auto" w:fill="FFFFFF"/>
          <w14:textFill>
            <w14:solidFill>
              <w14:schemeClr w14:val="tx1"/>
            </w14:solidFill>
          </w14:textFill>
        </w:rPr>
        <w:t>时间</w:t>
      </w:r>
      <w:r>
        <w:rPr>
          <w:rFonts w:hint="eastAsia"/>
          <w:color w:val="000000" w:themeColor="text1"/>
          <w:sz w:val="21"/>
          <w:szCs w:val="21"/>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 xml:space="preserve"> 4</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 xml:space="preserve"> 2 </w:t>
      </w:r>
      <w:r>
        <w:rPr>
          <w:rFonts w:hint="eastAsia"/>
          <w:color w:val="000000" w:themeColor="text1"/>
          <w:sz w:val="21"/>
          <w:szCs w:val="21"/>
          <w14:textFill>
            <w14:solidFill>
              <w14:schemeClr w14:val="tx1"/>
            </w14:solidFill>
          </w14:textFill>
        </w:rPr>
        <w:t>日</w:t>
      </w:r>
      <w:r>
        <w:rPr>
          <w:rFonts w:hint="eastAsia"/>
          <w:color w:val="000000" w:themeColor="text1"/>
          <w:sz w:val="21"/>
          <w:szCs w:val="21"/>
          <w:lang w:val="en-US" w:eastAsia="zh-CN"/>
          <w14:textFill>
            <w14:solidFill>
              <w14:schemeClr w14:val="tx1"/>
            </w14:solidFill>
          </w14:textFill>
        </w:rPr>
        <w:t>09：30</w:t>
      </w:r>
      <w:r>
        <w:rPr>
          <w:rFonts w:hint="eastAsia"/>
          <w:color w:val="000000" w:themeColor="text1"/>
          <w:sz w:val="21"/>
          <w:szCs w:val="21"/>
          <w14:textFill>
            <w14:solidFill>
              <w14:schemeClr w14:val="tx1"/>
            </w14:solidFill>
          </w14:textFill>
        </w:rPr>
        <w:t>时</w:t>
      </w:r>
      <w:r>
        <w:rPr>
          <w:color w:val="000000" w:themeColor="text1"/>
          <w:sz w:val="21"/>
          <w:szCs w:val="21"/>
          <w:shd w:val="clear" w:color="auto" w:fill="FFFFFF"/>
          <w14:textFill>
            <w14:solidFill>
              <w14:schemeClr w14:val="tx1"/>
            </w14:solidFill>
          </w14:textFill>
        </w:rPr>
        <w:t>（北京时间）</w:t>
      </w:r>
    </w:p>
    <w:p>
      <w:pPr>
        <w:pStyle w:val="41"/>
        <w:spacing w:before="0" w:beforeAutospacing="0" w:after="0" w:afterAutospacing="0" w:line="420" w:lineRule="exact"/>
        <w:rPr>
          <w:rFonts w:ascii="Times New Roman"/>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   开</w:t>
      </w:r>
      <w:r>
        <w:rPr>
          <w:rFonts w:hint="eastAsia"/>
          <w:b/>
          <w:color w:val="000000" w:themeColor="text1"/>
          <w:sz w:val="21"/>
          <w:szCs w:val="21"/>
          <w14:textFill>
            <w14:solidFill>
              <w14:schemeClr w14:val="tx1"/>
            </w14:solidFill>
          </w14:textFill>
        </w:rPr>
        <w:t>启</w:t>
      </w:r>
      <w:r>
        <w:rPr>
          <w:color w:val="000000" w:themeColor="text1"/>
          <w:sz w:val="21"/>
          <w:szCs w:val="21"/>
          <w:shd w:val="clear" w:color="auto" w:fill="FFFFFF"/>
          <w14:textFill>
            <w14:solidFill>
              <w14:schemeClr w14:val="tx1"/>
            </w14:solidFill>
          </w14:textFill>
        </w:rPr>
        <w:t>地点（网址）：</w:t>
      </w:r>
      <w:r>
        <w:rPr>
          <w:color w:val="000000" w:themeColor="text1"/>
          <w:sz w:val="21"/>
          <w:szCs w:val="21"/>
          <w14:textFill>
            <w14:solidFill>
              <w14:schemeClr w14:val="tx1"/>
            </w14:solidFill>
          </w14:textFill>
        </w:rPr>
        <w:t>金华市双龙南街858号金华财富大厦（金华市行政服务中心新办事大厅4楼开标</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室）</w:t>
      </w:r>
      <w:r>
        <w:rPr>
          <w:rFonts w:hint="eastAsia"/>
          <w:color w:val="000000" w:themeColor="text1"/>
          <w:sz w:val="21"/>
          <w:szCs w:val="21"/>
          <w14:textFill>
            <w14:solidFill>
              <w14:schemeClr w14:val="tx1"/>
            </w14:solidFill>
          </w14:textFill>
        </w:rPr>
        <w:t>，本项目</w:t>
      </w:r>
      <w:r>
        <w:rPr>
          <w:color w:val="000000" w:themeColor="text1"/>
          <w:sz w:val="21"/>
          <w:szCs w:val="21"/>
          <w:shd w:val="clear" w:color="auto" w:fill="FFFFFF"/>
          <w14:textFill>
            <w14:solidFill>
              <w14:schemeClr w14:val="tx1"/>
            </w14:solidFill>
          </w14:textFill>
        </w:rPr>
        <w:t>通过浙江政府采购网政府采</w:t>
      </w:r>
      <w:r>
        <w:rPr>
          <w:rFonts w:ascii="Times New Roman"/>
          <w:color w:val="000000" w:themeColor="text1"/>
          <w:sz w:val="21"/>
          <w:szCs w:val="21"/>
          <w14:textFill>
            <w14:solidFill>
              <w14:schemeClr w14:val="tx1"/>
            </w14:solidFill>
          </w14:textFill>
        </w:rPr>
        <w:t>购云平台在线开标，</w:t>
      </w:r>
      <w:r>
        <w:rPr>
          <w:rStyle w:val="47"/>
          <w:rFonts w:ascii="Times New Roman"/>
          <w:b w:val="0"/>
          <w:color w:val="000000" w:themeColor="text1"/>
          <w:sz w:val="21"/>
          <w:szCs w:val="21"/>
          <w14:textFill>
            <w14:solidFill>
              <w14:schemeClr w14:val="tx1"/>
            </w14:solidFill>
          </w14:textFill>
        </w:rPr>
        <w:t>供应商无需到开标现场，但须准时在线参加，</w:t>
      </w:r>
      <w:r>
        <w:rPr>
          <w:rStyle w:val="47"/>
          <w:rFonts w:ascii="Times New Roman"/>
          <w:b w:val="0"/>
          <w:bCs w:val="0"/>
          <w:color w:val="000000" w:themeColor="text1"/>
          <w:sz w:val="21"/>
          <w:szCs w:val="21"/>
          <w14:textFill>
            <w14:solidFill>
              <w14:schemeClr w14:val="tx1"/>
            </w14:solidFill>
          </w14:textFill>
        </w:rPr>
        <w:t>直至评审结束。</w:t>
      </w:r>
      <w:r>
        <w:rPr>
          <w:rFonts w:ascii="Times New Roman"/>
          <w:color w:val="000000" w:themeColor="text1"/>
          <w:sz w:val="21"/>
          <w:szCs w:val="21"/>
          <w14:textFill>
            <w14:solidFill>
              <w14:schemeClr w14:val="tx1"/>
            </w14:solidFill>
          </w14:textFill>
        </w:rPr>
        <w:t>开标</w:t>
      </w:r>
      <w:r>
        <w:rPr>
          <w:color w:val="000000" w:themeColor="text1"/>
          <w:sz w:val="21"/>
          <w:szCs w:val="21"/>
          <w14:textFill>
            <w14:solidFill>
              <w14:schemeClr w14:val="tx1"/>
            </w14:solidFill>
          </w14:textFill>
        </w:rPr>
        <w:t>截止</w:t>
      </w:r>
      <w:r>
        <w:rPr>
          <w:rFonts w:ascii="Times New Roman"/>
          <w:color w:val="000000" w:themeColor="text1"/>
          <w:sz w:val="21"/>
          <w:szCs w:val="21"/>
          <w14:textFill>
            <w14:solidFill>
              <w14:schemeClr w14:val="tx1"/>
            </w14:solidFill>
          </w14:textFill>
        </w:rPr>
        <w:t>时间后</w:t>
      </w:r>
      <w:r>
        <w:rPr>
          <w:color w:val="000000" w:themeColor="text1"/>
          <w:sz w:val="21"/>
          <w:szCs w:val="21"/>
          <w14:textFill>
            <w14:solidFill>
              <w14:schemeClr w14:val="tx1"/>
            </w14:solidFill>
          </w14:textFill>
        </w:rPr>
        <w:t>30分钟以</w:t>
      </w:r>
      <w:r>
        <w:rPr>
          <w:rFonts w:ascii="Times New Roman"/>
          <w:color w:val="000000" w:themeColor="text1"/>
          <w:sz w:val="21"/>
          <w:szCs w:val="21"/>
          <w14:textFill>
            <w14:solidFill>
              <w14:schemeClr w14:val="tx1"/>
            </w14:solidFill>
          </w14:textFill>
        </w:rPr>
        <w:t>内供应商登录“政采云”平台，用“项目采购-开标评标”功能进行解密投标文件。若供应商在规定时间内投标文件无法解密或解密失败（含未提交），则投标无效。</w:t>
      </w:r>
    </w:p>
    <w:p>
      <w:pPr>
        <w:pStyle w:val="41"/>
        <w:spacing w:before="0" w:beforeAutospacing="0" w:after="0" w:afterAutospacing="0" w:line="460" w:lineRule="exact"/>
        <w:ind w:firstLine="422" w:firstLineChars="200"/>
        <w:jc w:val="both"/>
        <w:rPr>
          <w:color w:val="000000" w:themeColor="text1"/>
          <w:sz w:val="21"/>
          <w:szCs w:val="21"/>
          <w14:textFill>
            <w14:solidFill>
              <w14:schemeClr w14:val="tx1"/>
            </w14:solidFill>
          </w14:textFill>
        </w:rPr>
      </w:pPr>
      <w:bookmarkStart w:id="27" w:name="_Toc28359007"/>
      <w:bookmarkStart w:id="28" w:name="_Toc35393794"/>
      <w:bookmarkStart w:id="29" w:name="_Toc28359084"/>
      <w:bookmarkStart w:id="30" w:name="_Toc35393625"/>
      <w:r>
        <w:rPr>
          <w:rStyle w:val="47"/>
          <w:color w:val="000000" w:themeColor="text1"/>
          <w:sz w:val="21"/>
          <w:szCs w:val="21"/>
          <w:shd w:val="clear" w:color="auto" w:fill="FFFFFF"/>
          <w14:textFill>
            <w14:solidFill>
              <w14:schemeClr w14:val="tx1"/>
            </w14:solidFill>
          </w14:textFill>
        </w:rPr>
        <w:t>五、公告期限及其他事项</w:t>
      </w:r>
    </w:p>
    <w:p>
      <w:pPr>
        <w:tabs>
          <w:tab w:val="left" w:pos="1260"/>
        </w:tabs>
        <w:autoSpaceDE/>
        <w:autoSpaceDN/>
        <w:adjustRightInd/>
        <w:spacing w:line="46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utoSpaceDE/>
        <w:autoSpaceDN/>
        <w:adjustRightInd/>
        <w:spacing w:line="460" w:lineRule="exact"/>
        <w:ind w:firstLine="420" w:firstLineChars="200"/>
        <w:jc w:val="both"/>
        <w:textAlignment w:val="auto"/>
        <w:rPr>
          <w:rStyle w:val="47"/>
          <w:rFonts w:hAnsi="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根据《浙江省政府采购供应商注册及诚信管理暂行办法》(浙财采监【2009】28号)文件，请各投标供应商及时办理浙江政府采购网“政府采购供应商注册”手续。如中标供应商未在浙江省政府采购网正式注册入库的，采购代理机构将暂缓发出中标通知书，因此造成的后果由该供应商承担。</w:t>
      </w:r>
    </w:p>
    <w:p>
      <w:pPr>
        <w:spacing w:line="460" w:lineRule="exact"/>
        <w:ind w:firstLine="420" w:firstLineChars="200"/>
        <w:jc w:val="both"/>
        <w:rPr>
          <w:color w:val="000000" w:themeColor="text1"/>
          <w:sz w:val="21"/>
          <w:szCs w:val="21"/>
          <w14:textFill>
            <w14:solidFill>
              <w14:schemeClr w14:val="tx1"/>
            </w14:solidFill>
          </w14:textFill>
        </w:rPr>
      </w:pPr>
      <w:r>
        <w:rPr>
          <w:rStyle w:val="47"/>
          <w:rFonts w:hint="eastAsia" w:hAnsi="宋体"/>
          <w:b w:val="0"/>
          <w:bCs w:val="0"/>
          <w:color w:val="000000" w:themeColor="text1"/>
          <w:sz w:val="21"/>
          <w:szCs w:val="21"/>
          <w14:textFill>
            <w14:solidFill>
              <w14:schemeClr w14:val="tx1"/>
            </w14:solidFill>
          </w14:textFill>
        </w:rPr>
        <w:t>3.供</w:t>
      </w:r>
      <w:r>
        <w:rPr>
          <w:rFonts w:hint="eastAsia" w:hAnsi="宋体" w:cs="宋体"/>
          <w:color w:val="000000" w:themeColor="text1"/>
          <w:sz w:val="21"/>
          <w:szCs w:val="21"/>
          <w14:textFill>
            <w14:solidFill>
              <w14:schemeClr w14:val="tx1"/>
            </w14:solidFill>
          </w14:textFill>
        </w:rPr>
        <w:t>应商注册网址：</w:t>
      </w:r>
      <w:r>
        <w:rPr>
          <w:rFonts w:hint="eastAsia" w:hAnsi="宋体" w:cs="宋体"/>
          <w:color w:val="000000" w:themeColor="text1"/>
          <w:kern w:val="2"/>
          <w:sz w:val="21"/>
          <w:szCs w:val="21"/>
          <w14:textFill>
            <w14:solidFill>
              <w14:schemeClr w14:val="tx1"/>
            </w14:solidFill>
          </w14:textFill>
        </w:rPr>
        <w:t>浙江政府采购网：</w:t>
      </w:r>
      <w:r>
        <w:fldChar w:fldCharType="begin"/>
      </w:r>
      <w:r>
        <w:instrText xml:space="preserve"> HYPERLINK "https://middle.zcygov.cn/settle-front/" \l "/registry" </w:instrText>
      </w:r>
      <w:r>
        <w:fldChar w:fldCharType="separate"/>
      </w:r>
      <w:r>
        <w:rPr>
          <w:rFonts w:hint="eastAsia"/>
          <w:color w:val="000000" w:themeColor="text1"/>
          <w:sz w:val="21"/>
          <w14:textFill>
            <w14:solidFill>
              <w14:schemeClr w14:val="tx1"/>
            </w14:solidFill>
          </w14:textFill>
        </w:rPr>
        <w:t>https://middle.zcygov.cn/settle-front/#/registry</w:t>
      </w:r>
      <w:r>
        <w:rPr>
          <w:rFonts w:hint="eastAsia"/>
          <w:color w:val="000000" w:themeColor="text1"/>
          <w:sz w:val="21"/>
          <w14:textFill>
            <w14:solidFill>
              <w14:schemeClr w14:val="tx1"/>
            </w14:solidFill>
          </w14:textFill>
        </w:rPr>
        <w:fldChar w:fldCharType="end"/>
      </w:r>
    </w:p>
    <w:p>
      <w:pPr>
        <w:tabs>
          <w:tab w:val="left" w:pos="1260"/>
        </w:tabs>
        <w:autoSpaceDE/>
        <w:autoSpaceDN/>
        <w:adjustRightInd/>
        <w:spacing w:line="460" w:lineRule="exact"/>
        <w:ind w:firstLine="422" w:firstLineChars="200"/>
        <w:jc w:val="both"/>
        <w:textAlignment w:val="auto"/>
        <w:rPr>
          <w:rFonts w:hAnsi="宋体" w:cs="宋体"/>
          <w:color w:val="000000" w:themeColor="text1"/>
          <w:sz w:val="21"/>
          <w:szCs w:val="21"/>
          <w:shd w:val="clear" w:color="auto" w:fill="FFFFFF"/>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六、公告地址：</w:t>
      </w:r>
      <w:r>
        <w:rPr>
          <w:rFonts w:hint="eastAsia" w:hAnsi="宋体" w:cs="宋体"/>
          <w:color w:val="000000" w:themeColor="text1"/>
          <w:sz w:val="21"/>
          <w:szCs w:val="21"/>
          <w14:textFill>
            <w14:solidFill>
              <w14:schemeClr w14:val="tx1"/>
            </w14:solidFill>
          </w14:textFill>
        </w:rPr>
        <w:t>浙江政府采购网(http://zfcg.czt.zj.gov.cn/)。</w:t>
      </w:r>
    </w:p>
    <w:p>
      <w:pPr>
        <w:pStyle w:val="41"/>
        <w:spacing w:before="0" w:beforeAutospacing="0" w:after="0" w:afterAutospacing="0" w:line="460" w:lineRule="exact"/>
        <w:ind w:firstLine="422" w:firstLineChars="200"/>
        <w:rPr>
          <w:color w:val="000000" w:themeColor="text1"/>
          <w:sz w:val="21"/>
          <w:szCs w:val="21"/>
          <w14:textFill>
            <w14:solidFill>
              <w14:schemeClr w14:val="tx1"/>
            </w14:solidFill>
          </w14:textFill>
        </w:rPr>
      </w:pPr>
      <w:r>
        <w:rPr>
          <w:rStyle w:val="47"/>
          <w:color w:val="000000" w:themeColor="text1"/>
          <w:sz w:val="21"/>
          <w:szCs w:val="21"/>
          <w:shd w:val="clear" w:color="auto" w:fill="FFFFFF"/>
          <w14:textFill>
            <w14:solidFill>
              <w14:schemeClr w14:val="tx1"/>
            </w14:solidFill>
          </w14:textFill>
        </w:rPr>
        <w:t>七、电子投标事项特别说明</w:t>
      </w:r>
    </w:p>
    <w:p>
      <w:pPr>
        <w:pStyle w:val="41"/>
        <w:spacing w:before="0" w:beforeAutospacing="0" w:after="0" w:afterAutospacing="0" w:line="46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1.本项目实行电子投标，</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供应商应按照本项目采购文件和政采云平台的要求编制、加密并递交响应文件。供应商在使用系统进行</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的过程中遇到涉及平台使用的任何问题，可致电政采云平台技术支持热线咨询，联系方式：400-881-7190。</w:t>
      </w:r>
    </w:p>
    <w:p>
      <w:pPr>
        <w:pStyle w:val="41"/>
        <w:spacing w:before="0" w:beforeAutospacing="0" w:after="0" w:afterAutospacing="0" w:line="46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2.供应商应在开标前完成 CA 数字证书办理。（办理流程详见http://zfcg.czt.zj.gov.cn/bidClientTemplate/2019-05-27/12945.html）。完成 CA 数字证书办理预计一周左右，建议各供应商抓紧时间办理。</w:t>
      </w:r>
    </w:p>
    <w:p>
      <w:pPr>
        <w:pStyle w:val="41"/>
        <w:spacing w:before="0" w:beforeAutospacing="0" w:after="0" w:afterAutospacing="0" w:line="46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3.供应商通过政采云平台“电子交易客户端”制作响应文件，电子投标工具请供应商自行前往浙江省政府采购网下载并安装，（下载网址： http://zfcg.czt.zj.gov.cn/bidClientTemplate/2019-05-27/12946.html）。</w:t>
      </w:r>
    </w:p>
    <w:p>
      <w:pPr>
        <w:pStyle w:val="41"/>
        <w:spacing w:before="0" w:beforeAutospacing="0" w:after="0" w:afterAutospacing="0" w:line="46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4.供应商将加密的电子版响应文件于</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截止时间前上传到政采云系统中。</w:t>
      </w:r>
    </w:p>
    <w:p>
      <w:pPr>
        <w:pStyle w:val="41"/>
        <w:spacing w:before="0" w:beforeAutospacing="0" w:after="0" w:afterAutospacing="0" w:line="46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5.具体的响应文件加密上传等操作详见政采云平台操作指南。https://edu.zcygov.cn/luban/e-biding?utm=a0004.2ef5001f.0001.0109.da8b35e0da8611e98d8937b7ef8a3544 。</w:t>
      </w:r>
    </w:p>
    <w:p>
      <w:pPr>
        <w:pStyle w:val="41"/>
        <w:spacing w:before="0" w:beforeAutospacing="0" w:after="0" w:afterAutospacing="0" w:line="46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注：建议使用谷歌浏览器，使用其他浏览器可能发生无法解密等未知情况。</w:t>
      </w:r>
    </w:p>
    <w:p>
      <w:pPr>
        <w:pStyle w:val="41"/>
        <w:spacing w:before="0" w:beforeAutospacing="0" w:after="0" w:afterAutospacing="0" w:line="420" w:lineRule="exact"/>
        <w:ind w:firstLine="420" w:firstLineChars="200"/>
        <w:rPr>
          <w:color w:val="000000" w:themeColor="text1"/>
          <w:sz w:val="21"/>
          <w:szCs w:val="21"/>
          <w:shd w:val="clear" w:color="auto" w:fill="FFFFFF"/>
          <w14:textFill>
            <w14:solidFill>
              <w14:schemeClr w14:val="tx1"/>
            </w14:solidFill>
          </w14:textFill>
        </w:rPr>
      </w:pPr>
      <w:r>
        <w:rPr>
          <w:color w:val="000000" w:themeColor="text1"/>
          <w:sz w:val="21"/>
          <w:szCs w:val="21"/>
          <w:shd w:val="clear" w:color="auto" w:fill="FFFFFF"/>
          <w14:textFill>
            <w14:solidFill>
              <w14:schemeClr w14:val="tx1"/>
            </w14:solidFill>
          </w14:textFill>
        </w:rPr>
        <w:t>6.供应商应当在</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截止时间前完成电子响应文件的传输递交，并可以补充、修改或者撤回电子响应文件。补充或者修改电子响应文件的，应当先行撤回原文件，补充、修改后重新传输递交。</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截止时间前未完成传输的，视为撤回响应文件。</w:t>
      </w:r>
      <w:r>
        <w:rPr>
          <w:rFonts w:hint="eastAsia"/>
          <w:color w:val="000000" w:themeColor="text1"/>
          <w:sz w:val="21"/>
          <w:szCs w:val="21"/>
          <w:shd w:val="clear" w:color="auto" w:fill="FFFFFF"/>
          <w14:textFill>
            <w14:solidFill>
              <w14:schemeClr w14:val="tx1"/>
            </w14:solidFill>
          </w14:textFill>
        </w:rPr>
        <w:t>磋商</w:t>
      </w:r>
      <w:r>
        <w:rPr>
          <w:color w:val="000000" w:themeColor="text1"/>
          <w:sz w:val="21"/>
          <w:szCs w:val="21"/>
          <w:shd w:val="clear" w:color="auto" w:fill="FFFFFF"/>
          <w14:textFill>
            <w14:solidFill>
              <w14:schemeClr w14:val="tx1"/>
            </w14:solidFill>
          </w14:textFill>
        </w:rPr>
        <w:t>响应截止时间后送达的</w:t>
      </w:r>
      <w:r>
        <w:rPr>
          <w:rFonts w:hint="eastAsia"/>
          <w:color w:val="000000" w:themeColor="text1"/>
          <w:sz w:val="21"/>
          <w:szCs w:val="21"/>
          <w:shd w:val="clear" w:color="auto" w:fill="FFFFFF"/>
          <w14:textFill>
            <w14:solidFill>
              <w14:schemeClr w14:val="tx1"/>
            </w14:solidFill>
          </w14:textFill>
        </w:rPr>
        <w:t>磋商响应</w:t>
      </w:r>
      <w:r>
        <w:rPr>
          <w:color w:val="000000" w:themeColor="text1"/>
          <w:sz w:val="21"/>
          <w:szCs w:val="21"/>
          <w:shd w:val="clear" w:color="auto" w:fill="FFFFFF"/>
          <w14:textFill>
            <w14:solidFill>
              <w14:schemeClr w14:val="tx1"/>
            </w14:solidFill>
          </w14:textFill>
        </w:rPr>
        <w:t>、响应文件，将被政采云平台拒收。</w:t>
      </w:r>
      <w:bookmarkEnd w:id="27"/>
      <w:bookmarkEnd w:id="28"/>
      <w:bookmarkEnd w:id="29"/>
      <w:bookmarkEnd w:id="30"/>
    </w:p>
    <w:p>
      <w:pPr>
        <w:pStyle w:val="96"/>
        <w:ind w:firstLine="422"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b/>
          <w:bCs/>
          <w:color w:val="000000" w:themeColor="text1"/>
          <w:sz w:val="21"/>
          <w:szCs w:val="21"/>
          <w14:textFill>
            <w14:solidFill>
              <w14:schemeClr w14:val="tx1"/>
            </w14:solidFill>
          </w14:textFill>
        </w:rPr>
        <w:t>、对本次采购提出询问、质疑、投诉，请按以下方式联系。</w:t>
      </w:r>
      <w:r>
        <w:rPr>
          <w:rFonts w:hint="eastAsia" w:asciiTheme="minorEastAsia" w:hAnsiTheme="minorEastAsia" w:eastAsiaTheme="minorEastAsia"/>
          <w:color w:val="000000" w:themeColor="text1"/>
          <w:sz w:val="21"/>
          <w:szCs w:val="21"/>
          <w14:textFill>
            <w14:solidFill>
              <w14:schemeClr w14:val="tx1"/>
            </w14:solidFill>
          </w14:textFill>
        </w:rPr>
        <w:t>　　　　　　　　　　　　</w:t>
      </w:r>
    </w:p>
    <w:p>
      <w:pPr>
        <w:pStyle w:val="41"/>
        <w:shd w:val="clear" w:color="auto" w:fill="FFFFFF"/>
        <w:adjustRightInd w:val="0"/>
        <w:snapToGrid w:val="0"/>
        <w:spacing w:before="0" w:beforeAutospacing="0" w:after="0" w:afterAutospacing="0" w:line="4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1.采购人信息</w:t>
      </w:r>
    </w:p>
    <w:p>
      <w:pPr>
        <w:pStyle w:val="41"/>
        <w:shd w:val="clear" w:color="auto" w:fill="FFFFFF"/>
        <w:adjustRightInd w:val="0"/>
        <w:snapToGrid w:val="0"/>
        <w:spacing w:before="0" w:beforeAutospacing="0" w:after="0" w:afterAutospacing="0" w:line="420" w:lineRule="exact"/>
        <w:rPr>
          <w:rFonts w:ascii="Calibri"/>
          <w:color w:val="000000" w:themeColor="text1"/>
          <w:kern w:val="2"/>
          <w:sz w:val="22"/>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名    称：</w:t>
      </w:r>
      <w:r>
        <w:rPr>
          <w:rFonts w:hint="eastAsia" w:ascii="Calibri"/>
          <w:color w:val="000000" w:themeColor="text1"/>
          <w:kern w:val="2"/>
          <w:sz w:val="22"/>
          <w:szCs w:val="21"/>
          <w:lang w:eastAsia="zh-CN"/>
          <w14:textFill>
            <w14:solidFill>
              <w14:schemeClr w14:val="tx1"/>
            </w14:solidFill>
          </w14:textFill>
        </w:rPr>
        <w:t>金华市财政局</w:t>
      </w:r>
      <w:r>
        <w:rPr>
          <w:rFonts w:hint="eastAsia" w:ascii="Calibri"/>
          <w:color w:val="000000" w:themeColor="text1"/>
          <w:kern w:val="2"/>
          <w:sz w:val="22"/>
          <w:szCs w:val="21"/>
          <w14:textFill>
            <w14:solidFill>
              <w14:schemeClr w14:val="tx1"/>
            </w14:solidFill>
          </w14:textFill>
        </w:rPr>
        <w:t>  　　　　　　　　　　　</w:t>
      </w:r>
    </w:p>
    <w:p>
      <w:pPr>
        <w:pStyle w:val="41"/>
        <w:shd w:val="clear" w:color="auto" w:fill="FFFFFF"/>
        <w:adjustRightInd w:val="0"/>
        <w:snapToGrid w:val="0"/>
        <w:spacing w:before="0" w:beforeAutospacing="0" w:after="0" w:afterAutospacing="0" w:line="420" w:lineRule="exact"/>
        <w:rPr>
          <w:rFonts w:ascii="Calibri"/>
          <w:color w:val="000000" w:themeColor="text1"/>
          <w:kern w:val="2"/>
          <w:sz w:val="22"/>
          <w:szCs w:val="21"/>
          <w14:textFill>
            <w14:solidFill>
              <w14:schemeClr w14:val="tx1"/>
            </w14:solidFill>
          </w14:textFill>
        </w:rPr>
      </w:pPr>
      <w:r>
        <w:rPr>
          <w:rFonts w:hint="eastAsia" w:ascii="Calibri"/>
          <w:color w:val="000000" w:themeColor="text1"/>
          <w:kern w:val="2"/>
          <w:sz w:val="22"/>
          <w:szCs w:val="21"/>
          <w14:textFill>
            <w14:solidFill>
              <w14:schemeClr w14:val="tx1"/>
            </w14:solidFill>
          </w14:textFill>
        </w:rPr>
        <w:t>   地    址：</w:t>
      </w:r>
      <w:r>
        <w:rPr>
          <w:rFonts w:hint="eastAsia" w:ascii="宋体" w:hAnsi="宋体" w:eastAsia="宋体" w:cs="Times New Roman"/>
          <w:bCs/>
          <w:i w:val="0"/>
          <w:iCs w:val="0"/>
          <w:caps w:val="0"/>
          <w:color w:val="auto"/>
          <w:spacing w:val="0"/>
          <w:sz w:val="21"/>
          <w:szCs w:val="21"/>
          <w:highlight w:val="none"/>
          <w:shd w:val="clear" w:color="auto" w:fill="auto"/>
        </w:rPr>
        <w:t>金华市婺城区双龙南街801号</w:t>
      </w:r>
      <w:r>
        <w:rPr>
          <w:rFonts w:hint="eastAsia" w:ascii="Calibri"/>
          <w:color w:val="000000" w:themeColor="text1"/>
          <w:kern w:val="2"/>
          <w:sz w:val="22"/>
          <w:szCs w:val="21"/>
          <w14:textFill>
            <w14:solidFill>
              <w14:schemeClr w14:val="tx1"/>
            </w14:solidFill>
          </w14:textFill>
        </w:rPr>
        <w:t>  　</w:t>
      </w:r>
    </w:p>
    <w:p>
      <w:pPr>
        <w:pStyle w:val="41"/>
        <w:shd w:val="clear" w:color="auto" w:fill="FFFFFF"/>
        <w:adjustRightInd w:val="0"/>
        <w:snapToGrid w:val="0"/>
        <w:spacing w:before="0" w:beforeAutospacing="0" w:after="0" w:afterAutospacing="0" w:line="420" w:lineRule="exact"/>
        <w:rPr>
          <w:rFonts w:ascii="Calibri"/>
          <w:color w:val="000000" w:themeColor="text1"/>
          <w:kern w:val="2"/>
          <w:sz w:val="22"/>
          <w:szCs w:val="21"/>
          <w14:textFill>
            <w14:solidFill>
              <w14:schemeClr w14:val="tx1"/>
            </w14:solidFill>
          </w14:textFill>
        </w:rPr>
      </w:pPr>
      <w:r>
        <w:rPr>
          <w:rFonts w:hint="eastAsia" w:ascii="Calibri"/>
          <w:color w:val="000000" w:themeColor="text1"/>
          <w:kern w:val="2"/>
          <w:sz w:val="22"/>
          <w:szCs w:val="21"/>
          <w14:textFill>
            <w14:solidFill>
              <w14:schemeClr w14:val="tx1"/>
            </w14:solidFill>
          </w14:textFill>
        </w:rPr>
        <w:t>   项目联系人（询问）：</w:t>
      </w:r>
      <w:r>
        <w:rPr>
          <w:rFonts w:hint="eastAsia" w:ascii="Calibri"/>
          <w:color w:val="000000" w:themeColor="text1"/>
          <w:kern w:val="2"/>
          <w:sz w:val="22"/>
          <w:szCs w:val="21"/>
          <w:lang w:val="en-US" w:eastAsia="zh-CN"/>
          <w14:textFill>
            <w14:solidFill>
              <w14:schemeClr w14:val="tx1"/>
            </w14:solidFill>
          </w14:textFill>
        </w:rPr>
        <w:t>冯波</w:t>
      </w:r>
      <w:r>
        <w:rPr>
          <w:rFonts w:hint="eastAsia" w:ascii="Calibri"/>
          <w:color w:val="000000" w:themeColor="text1"/>
          <w:kern w:val="2"/>
          <w:sz w:val="22"/>
          <w:szCs w:val="21"/>
          <w14:textFill>
            <w14:solidFill>
              <w14:schemeClr w14:val="tx1"/>
            </w14:solidFill>
          </w14:textFill>
        </w:rPr>
        <w:t> 　　　　　　　　　　</w:t>
      </w:r>
    </w:p>
    <w:p>
      <w:pPr>
        <w:pStyle w:val="41"/>
        <w:shd w:val="clear" w:color="auto" w:fill="FFFFFF"/>
        <w:adjustRightInd w:val="0"/>
        <w:spacing w:beforeAutospacing="0" w:afterAutospacing="0" w:line="420" w:lineRule="exact"/>
        <w:rPr>
          <w:rFonts w:ascii="Calibri"/>
          <w:color w:val="000000" w:themeColor="text1"/>
          <w:kern w:val="2"/>
          <w:sz w:val="22"/>
          <w:szCs w:val="21"/>
          <w14:textFill>
            <w14:solidFill>
              <w14:schemeClr w14:val="tx1"/>
            </w14:solidFill>
          </w14:textFill>
        </w:rPr>
      </w:pPr>
      <w:r>
        <w:rPr>
          <w:rFonts w:hint="eastAsia" w:ascii="Calibri"/>
          <w:color w:val="000000" w:themeColor="text1"/>
          <w:kern w:val="2"/>
          <w:sz w:val="22"/>
          <w:szCs w:val="21"/>
          <w14:textFill>
            <w14:solidFill>
              <w14:schemeClr w14:val="tx1"/>
            </w14:solidFill>
          </w14:textFill>
        </w:rPr>
        <w:t>   项目联系方式（询问）：0579-82468782</w:t>
      </w:r>
    </w:p>
    <w:p>
      <w:pPr>
        <w:shd w:val="clear" w:color="auto" w:fill="FFFFFF"/>
        <w:tabs>
          <w:tab w:val="left" w:pos="1260"/>
        </w:tabs>
        <w:adjustRightInd/>
        <w:snapToGrid w:val="0"/>
        <w:spacing w:line="420" w:lineRule="exact"/>
        <w:ind w:firstLine="330" w:firstLineChars="150"/>
        <w:jc w:val="both"/>
        <w:rPr>
          <w:rFonts w:ascii="Calibri" w:hAnsi="宋体" w:cs="宋体"/>
          <w:color w:val="000000" w:themeColor="text1"/>
          <w:kern w:val="2"/>
          <w:sz w:val="22"/>
          <w:szCs w:val="21"/>
          <w14:textFill>
            <w14:solidFill>
              <w14:schemeClr w14:val="tx1"/>
            </w14:solidFill>
          </w14:textFill>
        </w:rPr>
      </w:pPr>
      <w:r>
        <w:rPr>
          <w:rFonts w:hint="eastAsia" w:ascii="Calibri" w:hAnsi="宋体" w:cs="宋体"/>
          <w:color w:val="000000" w:themeColor="text1"/>
          <w:kern w:val="2"/>
          <w:sz w:val="22"/>
          <w:szCs w:val="21"/>
          <w14:textFill>
            <w14:solidFill>
              <w14:schemeClr w14:val="tx1"/>
            </w14:solidFill>
          </w14:textFill>
        </w:rPr>
        <w:t> 质疑联系人（询问）：</w:t>
      </w:r>
      <w:r>
        <w:rPr>
          <w:rFonts w:hint="eastAsia" w:ascii="Calibri"/>
          <w:color w:val="000000" w:themeColor="text1"/>
          <w:kern w:val="2"/>
          <w:sz w:val="22"/>
          <w:szCs w:val="21"/>
          <w:lang w:val="en-US" w:eastAsia="zh-CN"/>
          <w14:textFill>
            <w14:solidFill>
              <w14:schemeClr w14:val="tx1"/>
            </w14:solidFill>
          </w14:textFill>
        </w:rPr>
        <w:t>徐徐</w:t>
      </w:r>
      <w:r>
        <w:rPr>
          <w:rFonts w:hint="eastAsia" w:ascii="Calibri" w:hAnsi="宋体" w:cs="宋体"/>
          <w:color w:val="000000" w:themeColor="text1"/>
          <w:kern w:val="2"/>
          <w:sz w:val="22"/>
          <w:szCs w:val="21"/>
          <w14:textFill>
            <w14:solidFill>
              <w14:schemeClr w14:val="tx1"/>
            </w14:solidFill>
          </w14:textFill>
        </w:rPr>
        <w:t>　   　　</w:t>
      </w:r>
    </w:p>
    <w:p>
      <w:pPr>
        <w:shd w:val="clear" w:color="auto" w:fill="FFFFFF"/>
        <w:tabs>
          <w:tab w:val="left" w:pos="1260"/>
        </w:tabs>
        <w:adjustRightInd/>
        <w:snapToGrid w:val="0"/>
        <w:spacing w:line="420" w:lineRule="exact"/>
        <w:ind w:firstLine="550" w:firstLineChars="250"/>
        <w:jc w:val="both"/>
        <w:rPr>
          <w:rFonts w:ascii="Calibri" w:hAnsi="宋体" w:cs="宋体"/>
          <w:color w:val="000000" w:themeColor="text1"/>
          <w:kern w:val="2"/>
          <w:sz w:val="22"/>
          <w:szCs w:val="21"/>
          <w14:textFill>
            <w14:solidFill>
              <w14:schemeClr w14:val="tx1"/>
            </w14:solidFill>
          </w14:textFill>
        </w:rPr>
      </w:pPr>
      <w:r>
        <w:rPr>
          <w:rFonts w:hint="eastAsia" w:ascii="Calibri" w:hAnsi="宋体" w:cs="宋体"/>
          <w:color w:val="000000" w:themeColor="text1"/>
          <w:kern w:val="2"/>
          <w:sz w:val="22"/>
          <w:szCs w:val="21"/>
          <w14:textFill>
            <w14:solidFill>
              <w14:schemeClr w14:val="tx1"/>
            </w14:solidFill>
          </w14:textFill>
        </w:rPr>
        <w:t>质疑联系方式（询问）：0579-82468735</w:t>
      </w:r>
    </w:p>
    <w:p>
      <w:pPr>
        <w:shd w:val="clear" w:color="auto" w:fill="FFFFFF"/>
        <w:tabs>
          <w:tab w:val="left" w:pos="1260"/>
        </w:tabs>
        <w:adjustRightInd/>
        <w:snapToGrid w:val="0"/>
        <w:spacing w:line="420" w:lineRule="exact"/>
        <w:ind w:firstLine="525" w:firstLineChars="25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2.采购代理机构信息</w:t>
      </w:r>
    </w:p>
    <w:p>
      <w:pPr>
        <w:pStyle w:val="41"/>
        <w:shd w:val="clear" w:color="auto" w:fill="FFFFFF"/>
        <w:adjustRightInd w:val="0"/>
        <w:snapToGrid w:val="0"/>
        <w:spacing w:before="0" w:beforeAutospacing="0" w:after="0" w:afterAutospacing="0" w:line="4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名    称： </w:t>
      </w:r>
      <w:r>
        <w:rPr>
          <w:rStyle w:val="136"/>
          <w:rFonts w:hint="eastAsia" w:asciiTheme="minorEastAsia" w:hAnsiTheme="minorEastAsia" w:eastAsiaTheme="minorEastAsia"/>
          <w:color w:val="000000" w:themeColor="text1"/>
          <w:sz w:val="21"/>
          <w:szCs w:val="21"/>
          <w14:textFill>
            <w14:solidFill>
              <w14:schemeClr w14:val="tx1"/>
            </w14:solidFill>
          </w14:textFill>
        </w:rPr>
        <w:t>金华市天盈财务咨询有限公司</w:t>
      </w:r>
      <w:r>
        <w:rPr>
          <w:rFonts w:hint="eastAsia" w:asciiTheme="minorEastAsia" w:hAnsiTheme="minorEastAsia" w:eastAsiaTheme="minorEastAsia"/>
          <w:color w:val="000000" w:themeColor="text1"/>
          <w:sz w:val="21"/>
          <w:szCs w:val="21"/>
          <w14:textFill>
            <w14:solidFill>
              <w14:schemeClr w14:val="tx1"/>
            </w14:solidFill>
          </w14:textFill>
        </w:rPr>
        <w:t> 　　　　　　　　　　　</w:t>
      </w:r>
    </w:p>
    <w:p>
      <w:pPr>
        <w:pStyle w:val="41"/>
        <w:shd w:val="clear" w:color="auto" w:fill="FFFFFF"/>
        <w:adjustRightInd w:val="0"/>
        <w:snapToGrid w:val="0"/>
        <w:spacing w:before="0" w:beforeAutospacing="0" w:after="0" w:afterAutospacing="0" w:line="4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地    址： </w:t>
      </w:r>
      <w:r>
        <w:rPr>
          <w:rStyle w:val="136"/>
          <w:rFonts w:hint="eastAsia" w:asciiTheme="minorEastAsia" w:hAnsiTheme="minorEastAsia" w:eastAsiaTheme="minorEastAsia"/>
          <w:color w:val="000000" w:themeColor="text1"/>
          <w:sz w:val="21"/>
          <w:szCs w:val="21"/>
          <w14:textFill>
            <w14:solidFill>
              <w14:schemeClr w14:val="tx1"/>
            </w14:solidFill>
          </w14:textFill>
        </w:rPr>
        <w:t>金华市创新街18号南楼四楼，农科教大楼西侧</w:t>
      </w:r>
      <w:r>
        <w:rPr>
          <w:rFonts w:hint="eastAsia" w:asciiTheme="minorEastAsia" w:hAnsiTheme="minorEastAsia" w:eastAsiaTheme="minorEastAsia"/>
          <w:color w:val="000000" w:themeColor="text1"/>
          <w:sz w:val="21"/>
          <w:szCs w:val="21"/>
          <w14:textFill>
            <w14:solidFill>
              <w14:schemeClr w14:val="tx1"/>
            </w14:solidFill>
          </w14:textFill>
        </w:rPr>
        <w:t> </w:t>
      </w:r>
    </w:p>
    <w:p>
      <w:pPr>
        <w:pStyle w:val="41"/>
        <w:shd w:val="clear" w:color="auto" w:fill="FFFFFF"/>
        <w:adjustRightInd w:val="0"/>
        <w:snapToGrid w:val="0"/>
        <w:spacing w:before="0" w:beforeAutospacing="0" w:after="0" w:afterAutospacing="0" w:line="4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项目联系人（询问）：蒋剑梅 　   　　　　　　　　　　　</w:t>
      </w:r>
    </w:p>
    <w:p>
      <w:pPr>
        <w:pStyle w:val="41"/>
        <w:shd w:val="clear" w:color="auto" w:fill="FFFFFF"/>
        <w:adjustRightInd w:val="0"/>
        <w:snapToGrid w:val="0"/>
        <w:spacing w:before="0" w:beforeAutospacing="0" w:after="0" w:afterAutospacing="0" w:line="4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项目联系方式（询问）：</w:t>
      </w:r>
      <w:r>
        <w:rPr>
          <w:rFonts w:hint="eastAsia"/>
          <w:color w:val="000000" w:themeColor="text1"/>
          <w:sz w:val="21"/>
          <w:szCs w:val="21"/>
          <w14:textFill>
            <w14:solidFill>
              <w14:schemeClr w14:val="tx1"/>
            </w14:solidFill>
          </w14:textFill>
        </w:rPr>
        <w:t>0579-82162001</w:t>
      </w:r>
    </w:p>
    <w:p>
      <w:pPr>
        <w:shd w:val="clear" w:color="auto" w:fill="FFFFFF"/>
        <w:tabs>
          <w:tab w:val="left" w:pos="1260"/>
        </w:tabs>
        <w:adjustRightInd/>
        <w:snapToGrid w:val="0"/>
        <w:spacing w:line="420" w:lineRule="exact"/>
        <w:ind w:firstLine="315" w:firstLineChars="150"/>
        <w:jc w:val="both"/>
        <w:rPr>
          <w:rFonts w:hAnsi="宋体" w:cs="宋体"/>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 </w:t>
      </w:r>
      <w:r>
        <w:rPr>
          <w:rFonts w:hint="eastAsia" w:hAnsi="宋体" w:cs="宋体"/>
          <w:sz w:val="21"/>
          <w:szCs w:val="21"/>
        </w:rPr>
        <w:t>质疑联系人（询问）：夏翰宇　   　　</w:t>
      </w:r>
    </w:p>
    <w:p>
      <w:pPr>
        <w:tabs>
          <w:tab w:val="left" w:pos="1260"/>
        </w:tabs>
        <w:adjustRightInd/>
        <w:spacing w:line="420" w:lineRule="exact"/>
        <w:ind w:firstLine="525" w:firstLineChars="250"/>
        <w:jc w:val="both"/>
        <w:rPr>
          <w:rFonts w:asciiTheme="minorEastAsia" w:hAnsiTheme="minorEastAsia" w:eastAsiaTheme="minorEastAsia"/>
          <w:color w:val="000000" w:themeColor="text1"/>
          <w:sz w:val="21"/>
          <w:szCs w:val="21"/>
          <w14:textFill>
            <w14:solidFill>
              <w14:schemeClr w14:val="tx1"/>
            </w14:solidFill>
          </w14:textFill>
        </w:rPr>
      </w:pPr>
      <w:r>
        <w:rPr>
          <w:rFonts w:hint="eastAsia" w:hAnsi="宋体" w:cs="宋体"/>
          <w:sz w:val="21"/>
          <w:szCs w:val="21"/>
        </w:rPr>
        <w:t>质疑联系方式（询问）：0579-82474058</w:t>
      </w:r>
    </w:p>
    <w:p>
      <w:pPr>
        <w:pStyle w:val="41"/>
        <w:shd w:val="clear" w:color="auto" w:fill="FFFFFF"/>
        <w:adjustRightInd w:val="0"/>
        <w:snapToGrid w:val="0"/>
        <w:spacing w:before="0" w:beforeAutospacing="0" w:after="0" w:afterAutospacing="0" w:line="420" w:lineRule="exact"/>
        <w:ind w:firstLine="210" w:firstLineChars="1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3.同级政府采购监督管理部门</w:t>
      </w:r>
    </w:p>
    <w:p>
      <w:pPr>
        <w:pStyle w:val="41"/>
        <w:shd w:val="clear" w:color="auto" w:fill="FFFFFF"/>
        <w:adjustRightInd w:val="0"/>
        <w:snapToGrid w:val="0"/>
        <w:spacing w:before="0" w:beforeAutospacing="0" w:after="0" w:afterAutospacing="0" w:line="420" w:lineRule="exact"/>
        <w:ind w:firstLine="525" w:firstLineChars="250"/>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    称：</w:t>
      </w:r>
      <w:r>
        <w:rPr>
          <w:rFonts w:hint="eastAsia" w:asciiTheme="minorEastAsia" w:hAnsiTheme="minorEastAsia" w:eastAsiaTheme="minorEastAsia"/>
          <w:color w:val="000000" w:themeColor="text1"/>
          <w:sz w:val="21"/>
          <w:szCs w:val="21"/>
          <w:lang w:eastAsia="zh-CN"/>
          <w14:textFill>
            <w14:solidFill>
              <w14:schemeClr w14:val="tx1"/>
            </w14:solidFill>
          </w14:textFill>
        </w:rPr>
        <w:t>金华市财政局政府采购监管处</w:t>
      </w:r>
    </w:p>
    <w:p>
      <w:pPr>
        <w:pStyle w:val="41"/>
        <w:shd w:val="clear" w:color="auto" w:fill="FFFFFF"/>
        <w:adjustRightInd w:val="0"/>
        <w:snapToGrid w:val="0"/>
        <w:spacing w:before="0" w:beforeAutospacing="0" w:after="0" w:afterAutospacing="0" w:line="420" w:lineRule="exact"/>
        <w:ind w:firstLine="525" w:firstLineChars="25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联系电话：</w:t>
      </w:r>
      <w:r>
        <w:rPr>
          <w:rFonts w:asciiTheme="minorEastAsia" w:hAnsiTheme="minorEastAsia" w:eastAsiaTheme="minorEastAsia"/>
          <w:color w:val="000000" w:themeColor="text1"/>
          <w:sz w:val="21"/>
          <w:szCs w:val="21"/>
          <w14:textFill>
            <w14:solidFill>
              <w14:schemeClr w14:val="tx1"/>
            </w14:solidFill>
          </w14:textFill>
        </w:rPr>
        <w:t>0579-</w:t>
      </w:r>
      <w:r>
        <w:rPr>
          <w:rFonts w:hint="eastAsia" w:ascii="Calibri" w:hAnsi="宋体" w:cs="宋体"/>
          <w:color w:val="000000" w:themeColor="text1"/>
          <w:kern w:val="2"/>
          <w:sz w:val="22"/>
          <w:szCs w:val="21"/>
          <w14:textFill>
            <w14:solidFill>
              <w14:schemeClr w14:val="tx1"/>
            </w14:solidFill>
          </w14:textFill>
        </w:rPr>
        <w:t>82468735</w:t>
      </w:r>
    </w:p>
    <w:p>
      <w:pPr>
        <w:pStyle w:val="41"/>
        <w:spacing w:before="0" w:beforeAutospacing="0" w:after="0" w:afterAutospacing="0" w:line="420" w:lineRule="exact"/>
        <w:ind w:firstLine="422" w:firstLineChars="200"/>
        <w:rPr>
          <w:rStyle w:val="47"/>
          <w:color w:val="000000" w:themeColor="text1"/>
          <w:sz w:val="21"/>
          <w:szCs w:val="21"/>
          <w:shd w:val="clear" w:color="auto" w:fill="FFFFFF"/>
          <w14:textFill>
            <w14:solidFill>
              <w14:schemeClr w14:val="tx1"/>
            </w14:solidFill>
          </w14:textFill>
        </w:rPr>
      </w:pPr>
      <w:r>
        <w:rPr>
          <w:rStyle w:val="47"/>
          <w:rFonts w:hint="eastAsia"/>
          <w:color w:val="000000" w:themeColor="text1"/>
          <w:sz w:val="21"/>
          <w:szCs w:val="21"/>
          <w:shd w:val="clear" w:color="auto" w:fill="FFFFFF"/>
          <w:lang w:val="en-US" w:eastAsia="zh-CN"/>
          <w14:textFill>
            <w14:solidFill>
              <w14:schemeClr w14:val="tx1"/>
            </w14:solidFill>
          </w14:textFill>
        </w:rPr>
        <w:t>九</w:t>
      </w:r>
      <w:r>
        <w:rPr>
          <w:rStyle w:val="47"/>
          <w:rFonts w:hint="eastAsia"/>
          <w:color w:val="000000" w:themeColor="text1"/>
          <w:sz w:val="21"/>
          <w:szCs w:val="21"/>
          <w:shd w:val="clear" w:color="auto" w:fill="FFFFFF"/>
          <w14:textFill>
            <w14:solidFill>
              <w14:schemeClr w14:val="tx1"/>
            </w14:solidFill>
          </w14:textFill>
        </w:rPr>
        <w:t>、政府采购金融服务：</w:t>
      </w:r>
    </w:p>
    <w:p>
      <w:pPr>
        <w:pStyle w:val="41"/>
        <w:spacing w:before="0" w:beforeAutospacing="0" w:after="0" w:afterAutospacing="0" w:line="420" w:lineRule="exact"/>
        <w:ind w:firstLine="422" w:firstLineChars="200"/>
        <w:rPr>
          <w:rStyle w:val="47"/>
          <w:color w:val="000000" w:themeColor="text1"/>
          <w:sz w:val="21"/>
          <w:szCs w:val="21"/>
          <w:shd w:val="clear" w:color="auto" w:fill="FFFFFF"/>
          <w14:textFill>
            <w14:solidFill>
              <w14:schemeClr w14:val="tx1"/>
            </w14:solidFill>
          </w14:textFill>
        </w:rPr>
      </w:pPr>
      <w:r>
        <w:rPr>
          <w:rStyle w:val="47"/>
          <w:rFonts w:hint="eastAsia"/>
          <w:color w:val="000000" w:themeColor="text1"/>
          <w:sz w:val="21"/>
          <w:szCs w:val="21"/>
          <w:shd w:val="clear" w:color="auto" w:fill="FFFFFF"/>
          <w14:textFill>
            <w14:solidFill>
              <w14:schemeClr w14:val="tx1"/>
            </w14:solidFill>
          </w14:textFill>
        </w:rPr>
        <w:t>为扩大政府采购金融服务面，除政采云网上金融服务合作银行外，金华市范围增加线下合作银行两家，具体信息如下：</w:t>
      </w:r>
    </w:p>
    <w:p>
      <w:pPr>
        <w:pStyle w:val="41"/>
        <w:spacing w:before="0" w:beforeAutospacing="0" w:after="0" w:afterAutospacing="0" w:line="420" w:lineRule="exact"/>
        <w:ind w:firstLine="422" w:firstLineChars="200"/>
        <w:rPr>
          <w:rStyle w:val="47"/>
          <w:sz w:val="21"/>
          <w:szCs w:val="21"/>
          <w:shd w:val="clear" w:color="auto" w:fill="FFFFFF"/>
        </w:rPr>
      </w:pPr>
      <w:r>
        <w:rPr>
          <w:rStyle w:val="47"/>
          <w:sz w:val="21"/>
          <w:szCs w:val="21"/>
          <w:shd w:val="clear" w:color="auto" w:fill="FFFFFF"/>
        </w:rPr>
        <w:t xml:space="preserve">金华银行文创支行   联系人：   </w:t>
      </w:r>
      <w:r>
        <w:rPr>
          <w:rStyle w:val="47"/>
          <w:rFonts w:hint="eastAsia"/>
          <w:sz w:val="21"/>
          <w:szCs w:val="21"/>
          <w:shd w:val="clear" w:color="auto" w:fill="FFFFFF"/>
        </w:rPr>
        <w:t>张琳俊</w:t>
      </w:r>
    </w:p>
    <w:p>
      <w:pPr>
        <w:pStyle w:val="41"/>
        <w:spacing w:before="0" w:beforeAutospacing="0" w:after="0" w:afterAutospacing="0" w:line="420" w:lineRule="exact"/>
        <w:ind w:firstLine="422" w:firstLineChars="200"/>
        <w:rPr>
          <w:rStyle w:val="47"/>
          <w:sz w:val="21"/>
          <w:szCs w:val="21"/>
          <w:shd w:val="clear" w:color="auto" w:fill="FFFFFF"/>
        </w:rPr>
      </w:pPr>
      <w:r>
        <w:rPr>
          <w:rStyle w:val="47"/>
          <w:sz w:val="21"/>
          <w:szCs w:val="21"/>
          <w:shd w:val="clear" w:color="auto" w:fill="FFFFFF"/>
        </w:rPr>
        <w:t xml:space="preserve">                   联系电话： </w:t>
      </w:r>
      <w:r>
        <w:rPr>
          <w:rStyle w:val="47"/>
          <w:rFonts w:hint="eastAsia"/>
          <w:sz w:val="21"/>
          <w:szCs w:val="21"/>
          <w:shd w:val="clear" w:color="auto" w:fill="FFFFFF"/>
        </w:rPr>
        <w:t xml:space="preserve">13586975082 </w:t>
      </w:r>
    </w:p>
    <w:p>
      <w:pPr>
        <w:pStyle w:val="41"/>
        <w:spacing w:before="0" w:beforeAutospacing="0" w:after="0" w:afterAutospacing="0" w:line="420" w:lineRule="exact"/>
        <w:ind w:firstLine="422" w:firstLineChars="200"/>
        <w:rPr>
          <w:rStyle w:val="47"/>
          <w:sz w:val="21"/>
          <w:szCs w:val="21"/>
          <w:shd w:val="clear" w:color="auto" w:fill="FFFFFF"/>
        </w:rPr>
      </w:pPr>
      <w:r>
        <w:rPr>
          <w:rStyle w:val="47"/>
          <w:sz w:val="21"/>
          <w:szCs w:val="21"/>
          <w:shd w:val="clear" w:color="auto" w:fill="FFFFFF"/>
        </w:rPr>
        <w:t xml:space="preserve">                              0579 </w:t>
      </w:r>
      <w:r>
        <w:rPr>
          <w:rStyle w:val="47"/>
          <w:rFonts w:hint="eastAsia"/>
          <w:sz w:val="21"/>
          <w:szCs w:val="21"/>
          <w:shd w:val="clear" w:color="auto" w:fill="FFFFFF"/>
        </w:rPr>
        <w:t>82479020</w:t>
      </w:r>
    </w:p>
    <w:p>
      <w:pPr>
        <w:pStyle w:val="41"/>
        <w:spacing w:before="0" w:beforeAutospacing="0" w:after="0" w:afterAutospacing="0" w:line="420" w:lineRule="exact"/>
        <w:ind w:firstLine="422" w:firstLineChars="200"/>
        <w:rPr>
          <w:rStyle w:val="47"/>
          <w:sz w:val="21"/>
          <w:szCs w:val="21"/>
          <w:shd w:val="clear" w:color="auto" w:fill="FFFFFF"/>
        </w:rPr>
      </w:pPr>
      <w:r>
        <w:rPr>
          <w:rStyle w:val="47"/>
          <w:sz w:val="21"/>
          <w:szCs w:val="21"/>
          <w:shd w:val="clear" w:color="auto" w:fill="FFFFFF"/>
        </w:rPr>
        <w:t xml:space="preserve">浙商银行金华分行   联系人：   朱晨祥 </w:t>
      </w:r>
    </w:p>
    <w:p>
      <w:pPr>
        <w:pStyle w:val="41"/>
        <w:spacing w:before="0" w:beforeAutospacing="0" w:after="0" w:afterAutospacing="0" w:line="420" w:lineRule="exact"/>
        <w:ind w:firstLine="422" w:firstLineChars="200"/>
        <w:rPr>
          <w:rStyle w:val="47"/>
          <w:sz w:val="21"/>
          <w:szCs w:val="21"/>
          <w:shd w:val="clear" w:color="auto" w:fill="FFFFFF"/>
        </w:rPr>
      </w:pPr>
      <w:r>
        <w:rPr>
          <w:rStyle w:val="47"/>
          <w:sz w:val="21"/>
          <w:szCs w:val="21"/>
          <w:shd w:val="clear" w:color="auto" w:fill="FFFFFF"/>
        </w:rPr>
        <w:t xml:space="preserve">                   联系电话： 15857978811</w:t>
      </w:r>
    </w:p>
    <w:p>
      <w:pPr>
        <w:pStyle w:val="41"/>
        <w:spacing w:before="0" w:beforeAutospacing="0" w:after="0" w:afterAutospacing="0" w:line="420" w:lineRule="exact"/>
        <w:ind w:firstLine="422" w:firstLineChars="200"/>
        <w:rPr>
          <w:rStyle w:val="47"/>
          <w:color w:val="000000" w:themeColor="text1"/>
          <w:sz w:val="21"/>
          <w:szCs w:val="21"/>
          <w:shd w:val="clear" w:color="auto" w:fill="FFFFFF"/>
          <w14:textFill>
            <w14:solidFill>
              <w14:schemeClr w14:val="tx1"/>
            </w14:solidFill>
          </w14:textFill>
        </w:rPr>
      </w:pPr>
      <w:r>
        <w:rPr>
          <w:rStyle w:val="47"/>
          <w:sz w:val="21"/>
          <w:szCs w:val="21"/>
          <w:shd w:val="clear" w:color="auto" w:fill="FFFFFF"/>
        </w:rPr>
        <w:t xml:space="preserve">                              0579 82999581</w:t>
      </w:r>
    </w:p>
    <w:p>
      <w:pPr>
        <w:pStyle w:val="41"/>
        <w:shd w:val="clear" w:color="auto" w:fill="FFFFFF"/>
        <w:adjustRightInd w:val="0"/>
        <w:snapToGrid w:val="0"/>
        <w:spacing w:before="0" w:beforeAutospacing="0" w:after="0" w:afterAutospacing="0" w:line="500" w:lineRule="exac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br w:type="page"/>
      </w:r>
    </w:p>
    <w:p>
      <w:pPr>
        <w:pStyle w:val="5"/>
        <w:spacing w:line="360" w:lineRule="auto"/>
        <w:ind w:left="360" w:leftChars="106" w:firstLine="2714" w:firstLineChars="901"/>
        <w:rPr>
          <w:rFonts w:ascii="黑体" w:hAnsi="宋体" w:eastAsia="黑体"/>
          <w:color w:val="000000" w:themeColor="text1"/>
          <w:sz w:val="30"/>
          <w:szCs w:val="30"/>
          <w14:textFill>
            <w14:solidFill>
              <w14:schemeClr w14:val="tx1"/>
            </w14:solidFill>
          </w14:textFill>
        </w:rPr>
      </w:pPr>
      <w:bookmarkStart w:id="31" w:name="_Toc30797"/>
      <w:bookmarkStart w:id="32" w:name="_Toc237176506"/>
      <w:bookmarkStart w:id="33" w:name="_Toc217289130"/>
      <w:bookmarkStart w:id="34" w:name="_Toc184785919"/>
      <w:bookmarkStart w:id="35" w:name="_Toc237413907"/>
      <w:bookmarkStart w:id="36" w:name="_Toc237414003"/>
      <w:bookmarkStart w:id="37" w:name="_Toc295910872"/>
      <w:bookmarkStart w:id="38" w:name="_Toc295737624"/>
      <w:bookmarkStart w:id="39" w:name="_Toc237340102"/>
      <w:bookmarkStart w:id="40" w:name="_Toc237182502"/>
      <w:bookmarkStart w:id="41" w:name="_Toc264211066"/>
      <w:bookmarkStart w:id="42" w:name="_Toc296074335"/>
      <w:bookmarkStart w:id="43" w:name="_Toc237189783"/>
      <w:bookmarkStart w:id="44" w:name="_Toc237193454"/>
      <w:bookmarkStart w:id="45" w:name="_Toc265065978"/>
      <w:bookmarkStart w:id="46" w:name="_Toc256977534"/>
      <w:r>
        <w:rPr>
          <w:rFonts w:hint="eastAsia" w:ascii="黑体" w:hAnsi="宋体" w:eastAsia="黑体"/>
          <w:color w:val="000000" w:themeColor="text1"/>
          <w:sz w:val="30"/>
          <w:szCs w:val="30"/>
          <w14:textFill>
            <w14:solidFill>
              <w14:schemeClr w14:val="tx1"/>
            </w14:solidFill>
          </w14:textFill>
        </w:rPr>
        <w:t>第二部分  采购需求</w:t>
      </w:r>
      <w:bookmarkEnd w:id="31"/>
    </w:p>
    <w:p>
      <w:pPr>
        <w:pStyle w:val="5"/>
        <w:numPr>
          <w:ilvl w:val="0"/>
          <w:numId w:val="2"/>
        </w:numPr>
        <w:spacing w:line="400" w:lineRule="exact"/>
        <w:ind w:left="0" w:leftChars="0" w:firstLine="420" w:firstLineChars="0"/>
        <w:rPr>
          <w:rFonts w:hint="eastAsia" w:ascii="宋体" w:hAnsi="宋体" w:eastAsia="宋体" w:cs="宋体"/>
          <w:sz w:val="21"/>
          <w:szCs w:val="21"/>
        </w:rPr>
      </w:pPr>
      <w:bookmarkStart w:id="47" w:name="_Toc342633574"/>
      <w:bookmarkStart w:id="48" w:name="_Toc4853_WPSOffice_Level1"/>
      <w:bookmarkStart w:id="49" w:name="_Toc4494_WPSOffice_Level1"/>
      <w:bookmarkStart w:id="50" w:name="_Toc29945_WPSOffice_Level1"/>
      <w:bookmarkStart w:id="51" w:name="_Toc14294_WPSOffice_Level1"/>
      <w:bookmarkStart w:id="52" w:name="_Toc13784_WPSOffice_Level1"/>
      <w:bookmarkStart w:id="53" w:name="_Toc16694"/>
      <w:bookmarkStart w:id="54" w:name="_Toc5905"/>
      <w:r>
        <w:rPr>
          <w:rFonts w:hint="eastAsia" w:ascii="宋体" w:hAnsi="宋体" w:eastAsia="宋体" w:cs="宋体"/>
          <w:sz w:val="21"/>
          <w:szCs w:val="21"/>
        </w:rPr>
        <w:t>项目背景</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目前浙江省财政厅为全省财政业务建立了一体化业务门户，以一套基础信息、多个业务系统协同、地方与省厅互联互通的模式服务市、县（市）和区财政业务。预算云、核算云、政采云、资产云等已经先后推广应用到全省。预算执行业务的集中建设以《预算管理一体化》系统为主、辅以本地化的“金财工程”一体化系统、数据上下行系统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pacing w:val="-2"/>
          <w:sz w:val="21"/>
          <w:szCs w:val="21"/>
        </w:rPr>
      </w:pPr>
      <w:r>
        <w:rPr>
          <w:rFonts w:hint="eastAsia" w:ascii="宋体" w:hAnsi="宋体" w:eastAsia="宋体" w:cs="宋体"/>
          <w:color w:val="000000"/>
          <w:sz w:val="21"/>
          <w:szCs w:val="21"/>
          <w:lang w:val="en-US" w:eastAsia="zh-CN"/>
        </w:rPr>
        <w:t>根据浙江</w:t>
      </w:r>
      <w:r>
        <w:rPr>
          <w:rFonts w:hint="eastAsia" w:ascii="宋体" w:hAnsi="宋体" w:eastAsia="宋体" w:cs="宋体"/>
          <w:color w:val="000000"/>
          <w:sz w:val="21"/>
          <w:szCs w:val="21"/>
        </w:rPr>
        <w:t>省</w:t>
      </w:r>
      <w:r>
        <w:rPr>
          <w:rFonts w:hint="eastAsia" w:ascii="宋体" w:hAnsi="宋体" w:eastAsia="宋体" w:cs="宋体"/>
          <w:color w:val="000000"/>
          <w:sz w:val="21"/>
          <w:szCs w:val="21"/>
          <w:lang w:val="en-US" w:eastAsia="zh-CN"/>
        </w:rPr>
        <w:t>财政厅</w:t>
      </w:r>
      <w:r>
        <w:rPr>
          <w:rFonts w:hint="eastAsia" w:ascii="宋体" w:hAnsi="宋体" w:eastAsia="宋体" w:cs="宋体"/>
          <w:color w:val="000000"/>
          <w:sz w:val="21"/>
          <w:szCs w:val="21"/>
        </w:rPr>
        <w:t>数字财政建设要求和数字财政总体规划，2021年</w:t>
      </w:r>
      <w:r>
        <w:rPr>
          <w:rFonts w:hint="eastAsia" w:ascii="宋体" w:hAnsi="宋体" w:eastAsia="宋体" w:cs="宋体"/>
          <w:color w:val="000000"/>
          <w:sz w:val="21"/>
          <w:szCs w:val="21"/>
          <w:lang w:val="en-US" w:eastAsia="zh-CN"/>
        </w:rPr>
        <w:t>末</w:t>
      </w:r>
      <w:r>
        <w:rPr>
          <w:rFonts w:hint="eastAsia" w:ascii="宋体" w:hAnsi="宋体" w:eastAsia="宋体" w:cs="宋体"/>
          <w:color w:val="000000"/>
          <w:sz w:val="21"/>
          <w:szCs w:val="21"/>
        </w:rPr>
        <w:t>金华市财政局</w:t>
      </w:r>
      <w:r>
        <w:rPr>
          <w:rFonts w:hint="eastAsia" w:ascii="宋体" w:hAnsi="宋体" w:eastAsia="宋体" w:cs="宋体"/>
          <w:color w:val="000000"/>
          <w:sz w:val="21"/>
          <w:szCs w:val="21"/>
          <w:lang w:val="en-US" w:eastAsia="zh-CN"/>
        </w:rPr>
        <w:t>被纳入到全省首批全面推广应用预算管理一体化地市级单位。根据任务部署，同年12月市财政局全面</w:t>
      </w:r>
      <w:r>
        <w:rPr>
          <w:rFonts w:hint="eastAsia" w:ascii="宋体" w:hAnsi="宋体" w:eastAsia="宋体" w:cs="宋体"/>
          <w:color w:val="000000"/>
          <w:sz w:val="21"/>
          <w:szCs w:val="21"/>
        </w:rPr>
        <w:t>启动了预算管理一体化</w:t>
      </w:r>
      <w:r>
        <w:rPr>
          <w:rFonts w:hint="eastAsia" w:ascii="宋体" w:hAnsi="宋体" w:eastAsia="宋体" w:cs="宋体"/>
          <w:color w:val="000000"/>
          <w:sz w:val="21"/>
          <w:szCs w:val="21"/>
          <w:lang w:val="en-US" w:eastAsia="zh-CN"/>
        </w:rPr>
        <w:t>实施</w:t>
      </w:r>
      <w:r>
        <w:rPr>
          <w:rFonts w:hint="eastAsia" w:ascii="宋体" w:hAnsi="宋体" w:eastAsia="宋体" w:cs="宋体"/>
          <w:color w:val="000000"/>
          <w:sz w:val="21"/>
          <w:szCs w:val="21"/>
        </w:rPr>
        <w:t>和行政事业单位财务核算云建设项目，并</w:t>
      </w:r>
      <w:r>
        <w:rPr>
          <w:rFonts w:hint="eastAsia" w:ascii="宋体" w:hAnsi="宋体" w:eastAsia="宋体" w:cs="宋体"/>
          <w:color w:val="000000"/>
          <w:sz w:val="21"/>
          <w:szCs w:val="21"/>
          <w:lang w:val="en-US" w:eastAsia="zh-CN"/>
        </w:rPr>
        <w:t>根据省厅要求进行业务系统</w:t>
      </w:r>
      <w:r>
        <w:rPr>
          <w:rFonts w:hint="eastAsia" w:ascii="宋体" w:hAnsi="宋体" w:eastAsia="宋体" w:cs="宋体"/>
          <w:color w:val="000000"/>
          <w:sz w:val="21"/>
          <w:szCs w:val="21"/>
        </w:rPr>
        <w:t>切换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内容包括</w:t>
      </w:r>
      <w:r>
        <w:rPr>
          <w:rFonts w:hint="eastAsia" w:ascii="宋体" w:hAnsi="宋体" w:eastAsia="宋体" w:cs="宋体"/>
          <w:color w:val="000000"/>
          <w:sz w:val="21"/>
          <w:szCs w:val="21"/>
        </w:rPr>
        <w:t>基础</w:t>
      </w:r>
      <w:r>
        <w:rPr>
          <w:rFonts w:hint="eastAsia" w:ascii="宋体" w:hAnsi="宋体" w:eastAsia="宋体" w:cs="宋体"/>
          <w:color w:val="000000"/>
          <w:sz w:val="21"/>
          <w:szCs w:val="21"/>
          <w:lang w:val="en-US" w:eastAsia="zh-CN"/>
        </w:rPr>
        <w:t>信息</w:t>
      </w:r>
      <w:r>
        <w:rPr>
          <w:rFonts w:hint="eastAsia" w:ascii="宋体" w:hAnsi="宋体" w:eastAsia="宋体" w:cs="宋体"/>
          <w:color w:val="000000"/>
          <w:sz w:val="21"/>
          <w:szCs w:val="21"/>
        </w:rPr>
        <w:t>管理、指标管理、用款计划、支付管理、政府采购（内网）、数据归集、动态监控等</w:t>
      </w:r>
      <w:r>
        <w:rPr>
          <w:rFonts w:hint="eastAsia" w:ascii="宋体" w:hAnsi="宋体" w:eastAsia="宋体" w:cs="宋体"/>
          <w:color w:val="000000"/>
          <w:sz w:val="21"/>
          <w:szCs w:val="21"/>
          <w:lang w:val="en-US" w:eastAsia="zh-CN"/>
        </w:rPr>
        <w:t>业务子系统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为保障系统上线计划的顺利运行，特设立本项目。</w:t>
      </w:r>
    </w:p>
    <w:p>
      <w:pPr>
        <w:pStyle w:val="5"/>
        <w:numPr>
          <w:ilvl w:val="0"/>
          <w:numId w:val="2"/>
        </w:numPr>
        <w:spacing w:line="400" w:lineRule="exact"/>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项目建设目标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建设市本级预算管理一体化（预算执行）和行政事业单位财务核算云，市本级预算单位全部上线使用。</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line="400" w:lineRule="exact"/>
        <w:ind w:left="0" w:lef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1.</w:t>
      </w:r>
      <w:r>
        <w:rPr>
          <w:rFonts w:hint="eastAsia" w:ascii="宋体" w:hAnsi="宋体" w:eastAsia="宋体" w:cs="宋体"/>
          <w:spacing w:val="-2"/>
          <w:sz w:val="21"/>
          <w:szCs w:val="21"/>
        </w:rPr>
        <w:t>实施预算管理一体化（预算执行），完成初始化设置和培训工作，</w:t>
      </w:r>
      <w:r>
        <w:rPr>
          <w:rFonts w:hint="eastAsia" w:ascii="宋体" w:hAnsi="宋体" w:eastAsia="宋体" w:cs="宋体"/>
          <w:spacing w:val="-2"/>
          <w:sz w:val="21"/>
          <w:szCs w:val="21"/>
          <w:lang w:val="en-US" w:eastAsia="zh-CN"/>
        </w:rPr>
        <w:t>按省厅要求进行</w:t>
      </w:r>
      <w:r>
        <w:rPr>
          <w:rFonts w:hint="eastAsia" w:ascii="宋体" w:hAnsi="宋体" w:eastAsia="宋体" w:cs="宋体"/>
          <w:spacing w:val="-2"/>
          <w:sz w:val="21"/>
          <w:szCs w:val="21"/>
        </w:rPr>
        <w:t>预算管理一体化（预算执行）整体切换。</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line="400" w:lineRule="exact"/>
        <w:ind w:left="0" w:lef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2.</w:t>
      </w:r>
      <w:r>
        <w:rPr>
          <w:rFonts w:hint="eastAsia" w:ascii="宋体" w:hAnsi="宋体" w:eastAsia="宋体" w:cs="宋体"/>
          <w:spacing w:val="-2"/>
          <w:sz w:val="21"/>
          <w:szCs w:val="21"/>
        </w:rPr>
        <w:t>实施行政事业单位财务核算云，通过与预算一体化应用的标准接口，保证预算单位账务系统的正常使用。</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line="400" w:lineRule="exact"/>
        <w:ind w:left="0" w:leftChars="0" w:firstLine="420" w:firstLineChars="200"/>
        <w:textAlignment w:val="auto"/>
        <w:rPr>
          <w:rFonts w:hint="eastAsia" w:ascii="宋体" w:hAnsi="宋体" w:eastAsia="宋体" w:cs="宋体"/>
          <w:spacing w:val="-2"/>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部署</w:t>
      </w:r>
      <w:r>
        <w:rPr>
          <w:rFonts w:hint="eastAsia" w:ascii="宋体" w:hAnsi="宋体" w:eastAsia="宋体" w:cs="宋体"/>
          <w:spacing w:val="-2"/>
          <w:sz w:val="21"/>
          <w:szCs w:val="21"/>
        </w:rPr>
        <w:t>数据</w:t>
      </w:r>
      <w:r>
        <w:rPr>
          <w:rFonts w:hint="eastAsia" w:ascii="宋体" w:hAnsi="宋体" w:eastAsia="宋体" w:cs="宋体"/>
          <w:sz w:val="21"/>
          <w:szCs w:val="21"/>
        </w:rPr>
        <w:t>上下行系统，实现财政（单位）零余额账户、单位公务卡、单位公务卡消费（托收）、个人公务卡信息上传。</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line="400" w:lineRule="exact"/>
        <w:ind w:left="0" w:lef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eastAsia="宋体" w:cs="宋体"/>
          <w:spacing w:val="-2"/>
          <w:sz w:val="21"/>
          <w:szCs w:val="21"/>
        </w:rPr>
        <w:t>升级现有相关应用系统，通过预算管理一体化（预算执行）、行政事业单位财务核算云、省版“金财工程”一体化系统与本地自建一体化指标管理、用款计划、政府采购、其他资金、总会计核算等系统的衔接，实现原有系统业务数据的归集和业务衔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408" w:leftChars="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系统建成后，金华市财政局预算、执行业务的系统框架如下图：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593725</wp:posOffset>
            </wp:positionH>
            <wp:positionV relativeFrom="paragraph">
              <wp:posOffset>40640</wp:posOffset>
            </wp:positionV>
            <wp:extent cx="3984625" cy="2830830"/>
            <wp:effectExtent l="0" t="0" r="15875"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3984625" cy="283083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eastAsia="宋体" w:cs="宋体"/>
          <w:spacing w:val="-2"/>
          <w:sz w:val="21"/>
          <w:szCs w:val="21"/>
          <w:lang w:val="en-US" w:eastAsia="zh-CN"/>
        </w:rPr>
      </w:pPr>
    </w:p>
    <w:p>
      <w:pPr>
        <w:pStyle w:val="5"/>
        <w:numPr>
          <w:ilvl w:val="0"/>
          <w:numId w:val="2"/>
        </w:numPr>
        <w:spacing w:line="440" w:lineRule="exact"/>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采购内容</w:t>
      </w:r>
    </w:p>
    <w:p>
      <w:pPr>
        <w:pStyle w:val="6"/>
        <w:numPr>
          <w:ilvl w:val="0"/>
          <w:numId w:val="0"/>
        </w:numPr>
        <w:spacing w:before="0" w:after="0" w:line="440" w:lineRule="exact"/>
        <w:ind w:left="420" w:leftChars="0"/>
        <w:rPr>
          <w:rFonts w:hint="eastAsia" w:ascii="宋体" w:hAnsi="宋体" w:eastAsia="宋体" w:cs="宋体"/>
          <w:sz w:val="21"/>
          <w:szCs w:val="21"/>
        </w:rPr>
      </w:pPr>
      <w:bookmarkStart w:id="55" w:name="_Toc28748"/>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软件功能需求</w:t>
      </w:r>
    </w:p>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行政事业单位财务核算云功能需求</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满足新政府会计制度要求</w:t>
      </w:r>
    </w:p>
    <w:p>
      <w:pPr>
        <w:pStyle w:val="96"/>
        <w:numPr>
          <w:ilvl w:val="-1"/>
          <w:numId w:val="0"/>
        </w:numPr>
        <w:spacing w:line="440" w:lineRule="exact"/>
        <w:ind w:left="480" w:firstLine="0" w:firstLineChars="0"/>
        <w:rPr>
          <w:rFonts w:hint="eastAsia" w:ascii="宋体" w:hAnsi="宋体" w:eastAsia="宋体" w:cs="宋体"/>
          <w:sz w:val="21"/>
          <w:szCs w:val="21"/>
        </w:rPr>
      </w:pPr>
      <w:r>
        <w:rPr>
          <w:rFonts w:hint="eastAsia" w:ascii="宋体" w:hAnsi="宋体" w:eastAsia="宋体" w:cs="宋体"/>
          <w:sz w:val="21"/>
          <w:szCs w:val="21"/>
        </w:rPr>
        <w:t>①实现“双功能”、“双基础”会计核算</w:t>
      </w:r>
    </w:p>
    <w:p>
      <w:pPr>
        <w:spacing w:line="44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同一会计核算系统中实现“双功能”、“双基础”，即实现财务会计和预算会计双重功能，通过资产、负债、净资产、收入、费用五个要素进行权责发生制的财务会计核算；通过预算收入、预算支出和预算结余三个要素进行收付实现制的预算会计核算。提供多种显示方式，供使用人选择自己习惯的方式。预置各类业务场景，能够通过关键字搜索匹配实际业务场景，自动带入并编制平行记账的核算凭证，并且能够在凭证保存时根据业务场景进行凭证校验，对不满足平行记账要求的凭证进行提示。</w:t>
      </w:r>
    </w:p>
    <w:p>
      <w:pPr>
        <w:pStyle w:val="96"/>
        <w:numPr>
          <w:ilvl w:val="-1"/>
          <w:numId w:val="0"/>
        </w:numPr>
        <w:spacing w:line="440" w:lineRule="exact"/>
        <w:ind w:left="480" w:firstLine="0" w:firstLineChars="0"/>
        <w:rPr>
          <w:rFonts w:hint="eastAsia" w:ascii="宋体" w:hAnsi="宋体" w:eastAsia="宋体" w:cs="宋体"/>
          <w:sz w:val="21"/>
          <w:szCs w:val="21"/>
        </w:rPr>
      </w:pPr>
      <w:r>
        <w:rPr>
          <w:rFonts w:hint="eastAsia" w:ascii="宋体" w:hAnsi="宋体" w:eastAsia="宋体" w:cs="宋体"/>
          <w:sz w:val="21"/>
          <w:szCs w:val="21"/>
        </w:rPr>
        <w:t>②实现“平行记账”功能</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了满足单位在一个会计信息系统中同时进行财务会计和预算会计核算的需要，《政府会计制度——行政事业单位会计科目和报表》要求单位对于纳入预算管理的现金收支，在采用财务会计核算的同时进行预算会计核算。系统实现“平行记账”功能，实现预算会计和财务会计凭证完整性检查及提醒，保证业务关联的预算会计、财务会计凭证办理状态的同步。</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账务处理系统</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支持会计核算、基础资料管理、凭证管理、账簿查询、往来管理、期末处理等日常管理，满足财务会计核算的需要，具体要求如下：</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①会计</w:t>
      </w:r>
      <w:r>
        <w:rPr>
          <w:rFonts w:hint="eastAsia" w:ascii="宋体" w:hAnsi="宋体" w:eastAsia="宋体" w:cs="宋体"/>
          <w:sz w:val="21"/>
          <w:szCs w:val="21"/>
        </w:rPr>
        <w:t>科目</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需要</w:t>
      </w:r>
      <w:r>
        <w:rPr>
          <w:rFonts w:hint="eastAsia" w:ascii="宋体" w:hAnsi="宋体" w:eastAsia="宋体" w:cs="宋体"/>
          <w:sz w:val="21"/>
          <w:szCs w:val="21"/>
          <w:lang w:bidi="ar"/>
        </w:rPr>
        <w:t>支持</w:t>
      </w:r>
      <w:r>
        <w:rPr>
          <w:rFonts w:hint="eastAsia" w:ascii="宋体" w:hAnsi="宋体" w:eastAsia="宋体" w:cs="宋体"/>
          <w:sz w:val="21"/>
          <w:szCs w:val="21"/>
        </w:rPr>
        <w:t>系统</w:t>
      </w:r>
      <w:r>
        <w:rPr>
          <w:rFonts w:hint="eastAsia" w:ascii="宋体" w:hAnsi="宋体" w:eastAsia="宋体" w:cs="宋体"/>
          <w:sz w:val="21"/>
          <w:szCs w:val="21"/>
          <w:lang w:bidi="ar"/>
        </w:rPr>
        <w:t>级会计科目和单位级会计科目。</w:t>
      </w:r>
      <w:r>
        <w:rPr>
          <w:rFonts w:hint="eastAsia" w:ascii="宋体" w:hAnsi="宋体" w:eastAsia="宋体" w:cs="宋体"/>
          <w:sz w:val="21"/>
          <w:szCs w:val="21"/>
        </w:rPr>
        <w:t>系统</w:t>
      </w:r>
      <w:r>
        <w:rPr>
          <w:rFonts w:hint="eastAsia" w:ascii="宋体" w:hAnsi="宋体" w:eastAsia="宋体" w:cs="宋体"/>
          <w:sz w:val="21"/>
          <w:szCs w:val="21"/>
          <w:lang w:bidi="ar"/>
        </w:rPr>
        <w:t>级会计科目</w:t>
      </w:r>
      <w:r>
        <w:rPr>
          <w:rFonts w:hint="eastAsia" w:ascii="宋体" w:hAnsi="宋体" w:eastAsia="宋体" w:cs="宋体"/>
          <w:sz w:val="21"/>
          <w:szCs w:val="21"/>
        </w:rPr>
        <w:t>统一</w:t>
      </w:r>
      <w:r>
        <w:rPr>
          <w:rFonts w:hint="eastAsia" w:ascii="宋体" w:hAnsi="宋体" w:eastAsia="宋体" w:cs="宋体"/>
          <w:sz w:val="21"/>
          <w:szCs w:val="21"/>
          <w:lang w:bidi="ar"/>
        </w:rPr>
        <w:t>进行设置，各预算单位可以在系统级会计科目的基础上设置下级明细科目。</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②辅助核算项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系统需要</w:t>
      </w:r>
      <w:r>
        <w:rPr>
          <w:rFonts w:hint="eastAsia" w:ascii="宋体" w:hAnsi="宋体" w:eastAsia="宋体" w:cs="宋体"/>
          <w:sz w:val="21"/>
          <w:szCs w:val="21"/>
          <w:lang w:bidi="ar"/>
        </w:rPr>
        <w:t>支持</w:t>
      </w:r>
      <w:r>
        <w:rPr>
          <w:rFonts w:hint="eastAsia" w:ascii="宋体" w:hAnsi="宋体" w:eastAsia="宋体" w:cs="宋体"/>
          <w:sz w:val="21"/>
          <w:szCs w:val="21"/>
        </w:rPr>
        <w:t>系统</w:t>
      </w:r>
      <w:r>
        <w:rPr>
          <w:rFonts w:hint="eastAsia" w:ascii="宋体" w:hAnsi="宋体" w:eastAsia="宋体" w:cs="宋体"/>
          <w:sz w:val="21"/>
          <w:szCs w:val="21"/>
          <w:lang w:bidi="ar"/>
        </w:rPr>
        <w:t>辅助核算项和单位辅助核算项。</w:t>
      </w:r>
      <w:r>
        <w:rPr>
          <w:rFonts w:hint="eastAsia" w:ascii="宋体" w:hAnsi="宋体" w:eastAsia="宋体" w:cs="宋体"/>
          <w:sz w:val="21"/>
          <w:szCs w:val="21"/>
        </w:rPr>
        <w:t>系统</w:t>
      </w:r>
      <w:r>
        <w:rPr>
          <w:rFonts w:hint="eastAsia" w:ascii="宋体" w:hAnsi="宋体" w:eastAsia="宋体" w:cs="宋体"/>
          <w:sz w:val="21"/>
          <w:szCs w:val="21"/>
          <w:lang w:bidi="ar"/>
        </w:rPr>
        <w:t>级辅助核算项统一进行设置，</w:t>
      </w:r>
      <w:r>
        <w:rPr>
          <w:rFonts w:hint="eastAsia" w:ascii="宋体" w:hAnsi="宋体" w:eastAsia="宋体" w:cs="宋体"/>
          <w:sz w:val="21"/>
          <w:szCs w:val="21"/>
        </w:rPr>
        <w:t>预算单位可自行增加</w:t>
      </w:r>
      <w:r>
        <w:rPr>
          <w:rFonts w:hint="eastAsia" w:ascii="宋体" w:hAnsi="宋体" w:eastAsia="宋体" w:cs="宋体"/>
          <w:sz w:val="21"/>
          <w:szCs w:val="21"/>
          <w:lang w:bidi="ar"/>
        </w:rPr>
        <w:t>个性化的辅助核算项。</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③账套设置</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允许单位设置多个账套，每个账套按单位类型自动匹配科目体系。账套设置步骤简单清晰，财务人员可按步骤逐步操作，降低财务人员开设账套的复杂性。</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④期初余额</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期初余额</w:t>
      </w:r>
      <w:r>
        <w:rPr>
          <w:rFonts w:hint="eastAsia" w:ascii="宋体" w:hAnsi="宋体" w:eastAsia="宋体" w:cs="宋体"/>
          <w:sz w:val="21"/>
          <w:szCs w:val="21"/>
        </w:rPr>
        <w:t>需</w:t>
      </w:r>
      <w:r>
        <w:rPr>
          <w:rFonts w:hint="eastAsia" w:ascii="宋体" w:hAnsi="宋体" w:eastAsia="宋体" w:cs="宋体"/>
          <w:sz w:val="21"/>
          <w:szCs w:val="21"/>
          <w:lang w:bidi="ar"/>
        </w:rPr>
        <w:t>支持手工录和excel导入，在期初余额录入时，可显示上年余额，为财务人员录入期初时，提供数据参考。期初余额录入支持补录，财务人员可以不必一定要先录入期初余额再录入凭证，也可以先录当月凭证后，再录期初余额。</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⑤凭证管理</w:t>
      </w:r>
    </w:p>
    <w:p>
      <w:pPr>
        <w:tabs>
          <w:tab w:val="left" w:pos="42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凭证管理需包括凭证制单、审核、登账、调整等功能</w:t>
      </w:r>
      <w:r>
        <w:rPr>
          <w:rFonts w:hint="eastAsia" w:ascii="宋体" w:hAnsi="宋体" w:eastAsia="宋体" w:cs="宋体"/>
          <w:sz w:val="21"/>
          <w:szCs w:val="21"/>
        </w:rPr>
        <w:t>，支持保存和使用常用凭证。</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支持外部系统对接</w:t>
      </w:r>
      <w:r>
        <w:rPr>
          <w:rFonts w:hint="eastAsia" w:ascii="宋体" w:hAnsi="宋体" w:eastAsia="宋体" w:cs="宋体"/>
          <w:sz w:val="21"/>
          <w:szCs w:val="21"/>
          <w:lang w:bidi="ar"/>
        </w:rPr>
        <w:t>。提供数据接口，根据预算管理一体化系统、资产云、非税收入、本地自建一体化系统（用款计划、国库支付、单位资金）等系统中的数据自动生成会计记账凭证。提供凭证调整功能，对因功能科目、部门经济科目、资金来源、会计科目、项目、部门等内容变动而导致凭证明细内容出错的凭证进行调整，处理时，可批量调整凭证。设置凭证校验规则，在凭证保存时进行初步校验，校验不通过的凭证进行提醒或禁止保存。</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⑥期末业务处理</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定期处理：根据用户设置的会计科目中的期中损益的属性，自动生成结转凭证，减少用户工作量。</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月末或年末转账：可以根据月末或年末收支结转的需要，用户可以</w:t>
      </w:r>
      <w:r>
        <w:rPr>
          <w:rFonts w:hint="eastAsia" w:ascii="宋体" w:hAnsi="宋体" w:eastAsia="宋体" w:cs="宋体"/>
          <w:sz w:val="21"/>
          <w:szCs w:val="21"/>
        </w:rPr>
        <w:t>灵活</w:t>
      </w:r>
      <w:r>
        <w:rPr>
          <w:rFonts w:hint="eastAsia" w:ascii="宋体" w:hAnsi="宋体" w:eastAsia="宋体" w:cs="宋体"/>
          <w:sz w:val="21"/>
          <w:szCs w:val="21"/>
          <w:lang w:bidi="ar"/>
        </w:rPr>
        <w:t>自定义（集中或分散）结转管理，将收支科目余额转到相应会计科目。</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⑦账证查询和输出</w:t>
      </w:r>
    </w:p>
    <w:p>
      <w:pPr>
        <w:spacing w:line="440" w:lineRule="exact"/>
        <w:ind w:firstLine="315" w:firstLineChars="150"/>
        <w:rPr>
          <w:rFonts w:hint="eastAsia" w:ascii="宋体" w:hAnsi="宋体" w:eastAsia="宋体" w:cs="宋体"/>
          <w:sz w:val="21"/>
          <w:szCs w:val="21"/>
        </w:rPr>
      </w:pPr>
      <w:r>
        <w:rPr>
          <w:rFonts w:hint="eastAsia" w:ascii="宋体" w:hAnsi="宋体" w:eastAsia="宋体" w:cs="宋体"/>
          <w:sz w:val="21"/>
          <w:szCs w:val="21"/>
          <w:lang w:bidi="ar"/>
        </w:rPr>
        <w:t>可以随意选择查询组合条件动态输出各种账表，包括余额汇总表、总分类账、明细账、辅助总帐余额表、辅助明细帐等。凭证未记帐均能进行这些账本的查询。可以实现“余额表”联查“科目明细帐”联查“凭证”，随时可以将相关账薄导出至EXCEL，方便用户做财务分析。</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⑧账本打印</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年底账本打印要求做到方便、快速。账本格式要符合财务制度规定，可以实现科目明细账的成批打印以及辅助明细帐的成批打印，要最大化降低具体操作人员的工作量。</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⑨往来业务管理</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针对政府会计制度对往来业务的处理要求，系统需具有往来款管理功能，业务人员可以在发生债权债务、收入费用等往来业务时，实时进行登记、双方对账、坏账确认、坏账收回、应付款收回等工作。</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⑩出纳管理</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支持现金日记账和银行存款日记账，分别记录现金和银行存款的收入、支出及结存情况，主要包括科目期初维护、录入、审核，月结、记账明细查询，支持按日汇总查询和月报查询。</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因为单位及银行记账的时间出入或其他原因，造成的“未达账”等问题，需提供银行对账功能，根据实际情况通过系统提供的标准接口进行数据导入，也可以手动录入或导入。对账完成后，自动生成银行余额调节表。</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⑪资产对账</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通过资产卡片数据与账务凭证数据进行按月或按年的资产对账。通过资产对账，发现账账不符之处，进而查找原因进行调整。</w:t>
      </w:r>
    </w:p>
    <w:p>
      <w:pPr>
        <w:pStyle w:val="96"/>
        <w:numPr>
          <w:ilvl w:val="-1"/>
          <w:numId w:val="0"/>
        </w:numPr>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bidi="ar"/>
        </w:rPr>
        <w:t>⑫跨单位查询</w:t>
      </w:r>
    </w:p>
    <w:p>
      <w:pPr>
        <w:spacing w:line="440" w:lineRule="exact"/>
        <w:rPr>
          <w:rFonts w:hint="eastAsia" w:ascii="宋体" w:hAnsi="宋体" w:eastAsia="宋体" w:cs="宋体"/>
          <w:sz w:val="21"/>
          <w:szCs w:val="21"/>
        </w:rPr>
      </w:pPr>
      <w:r>
        <w:rPr>
          <w:rFonts w:hint="eastAsia" w:ascii="宋体" w:hAnsi="宋体" w:eastAsia="宋体" w:cs="宋体"/>
          <w:sz w:val="21"/>
          <w:szCs w:val="21"/>
          <w:lang w:bidi="ar"/>
        </w:rPr>
        <w:t xml:space="preserve">    系统提供主管单位对下级单位的账务数据、出纳数据、建账/开账情况、财务月末结账情况、凭证审核等情况的汇总查询分析</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3</w:t>
      </w:r>
      <w:r>
        <w:rPr>
          <w:rFonts w:hint="eastAsia" w:ascii="宋体" w:hAnsi="宋体" w:eastAsia="宋体" w:cs="宋体"/>
          <w:b/>
          <w:bCs/>
          <w:sz w:val="21"/>
          <w:szCs w:val="21"/>
        </w:rPr>
        <w:t>）报表管理</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按新的政府会计制度提供预算会计报表和财务报表两大类。其中会计报表重要项目说明与报表项目金额相衔接，实现数据追溯。预算会计报表提供预算收入表、预算结转结余变动表和财政拨款预算收入支出表等，财务报表提供资产负债表、收入费用表、净资产变动表和现金流量表和报表附注等。</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4</w:t>
      </w:r>
      <w:r>
        <w:rPr>
          <w:rFonts w:hint="eastAsia" w:ascii="宋体" w:hAnsi="宋体" w:eastAsia="宋体" w:cs="宋体"/>
          <w:b/>
          <w:bCs/>
          <w:sz w:val="21"/>
          <w:szCs w:val="21"/>
        </w:rPr>
        <w:t>）本地自建一体化系统衔接融合</w:t>
      </w:r>
    </w:p>
    <w:p>
      <w:pPr>
        <w:spacing w:line="440" w:lineRule="exact"/>
        <w:rPr>
          <w:rFonts w:hint="eastAsia" w:ascii="宋体" w:hAnsi="宋体" w:eastAsia="宋体" w:cs="宋体"/>
          <w:sz w:val="21"/>
          <w:szCs w:val="21"/>
        </w:rPr>
      </w:pPr>
      <w:r>
        <w:rPr>
          <w:rFonts w:hint="eastAsia" w:ascii="宋体" w:hAnsi="宋体" w:eastAsia="宋体" w:cs="宋体"/>
          <w:sz w:val="21"/>
          <w:szCs w:val="21"/>
          <w:lang w:bidi="ar"/>
        </w:rPr>
        <w:t xml:space="preserve">    根据甲方工作安排财务核算云系统与本地自建一体化的用款计划、国库支付、单位资金收入、单位资金支出等相关系统对接，业务数据通过接口传入到财务核算云系统，直接生成账务数据和会计凭证，并保存支付/收入凭证号等信息，确保生成的会计凭证存有与本地自建预算管理一体化系统业务数据的关联关系，使数据链完整连续，便于资金流双向追踪</w:t>
      </w:r>
      <w:r>
        <w:rPr>
          <w:rFonts w:hint="eastAsia" w:ascii="宋体" w:hAnsi="宋体" w:eastAsia="宋体" w:cs="宋体"/>
          <w:sz w:val="21"/>
          <w:szCs w:val="21"/>
        </w:rPr>
        <w:t>。</w:t>
      </w:r>
    </w:p>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预算管理一体化（预算执行）功能需求</w:t>
      </w:r>
    </w:p>
    <w:p>
      <w:pPr>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预算管理一体化（预算执行）依据浙江省财政厅下发的软件版本提供相关功能，主要内容如下表所示：</w:t>
      </w:r>
    </w:p>
    <w:tbl>
      <w:tblPr>
        <w:tblStyle w:val="44"/>
        <w:tblW w:w="7685" w:type="dxa"/>
        <w:tblInd w:w="611" w:type="dxa"/>
        <w:tblLayout w:type="fixed"/>
        <w:tblCellMar>
          <w:top w:w="0" w:type="dxa"/>
          <w:left w:w="108" w:type="dxa"/>
          <w:bottom w:w="0" w:type="dxa"/>
          <w:right w:w="108" w:type="dxa"/>
        </w:tblCellMar>
      </w:tblPr>
      <w:tblGrid>
        <w:gridCol w:w="994"/>
        <w:gridCol w:w="1756"/>
        <w:gridCol w:w="4935"/>
      </w:tblGrid>
      <w:tr>
        <w:tblPrEx>
          <w:tblCellMar>
            <w:top w:w="0" w:type="dxa"/>
            <w:left w:w="108" w:type="dxa"/>
            <w:bottom w:w="0" w:type="dxa"/>
            <w:right w:w="108" w:type="dxa"/>
          </w:tblCellMar>
        </w:tblPrEx>
        <w:trPr>
          <w:trHeight w:val="300" w:hRule="atLeast"/>
        </w:trPr>
        <w:tc>
          <w:tcPr>
            <w:tcW w:w="994"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756" w:type="dxa"/>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一级模块名称</w:t>
            </w:r>
          </w:p>
        </w:tc>
        <w:tc>
          <w:tcPr>
            <w:tcW w:w="4935" w:type="dxa"/>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二级模块名称</w:t>
            </w:r>
          </w:p>
        </w:tc>
      </w:tr>
      <w:tr>
        <w:tblPrEx>
          <w:tblCellMar>
            <w:top w:w="0" w:type="dxa"/>
            <w:left w:w="108" w:type="dxa"/>
            <w:bottom w:w="0" w:type="dxa"/>
            <w:right w:w="108"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计划管理</w:t>
            </w:r>
          </w:p>
        </w:tc>
        <w:tc>
          <w:tcPr>
            <w:tcW w:w="49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计划管理</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7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计划冲销</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7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计划经济科目调整</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7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调减计划</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7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无来源计划管理</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75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授权支付</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授权支付申请</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授权公务卡支出报销</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授权支付退回</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授权支付退款</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授权支付更正</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75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直接支付</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直接支付申请</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直接公务卡支出报销</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直接支付退回</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直接支付退款</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直接支付更正</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75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单位资金</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单位资金支付申请</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单位资金支付退回</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单位资金公务卡支出报销</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支付更正</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75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公务卡业务</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卡信息管理</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报账</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还款凭证</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75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单位公务卡</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授权支付单位公务卡</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直接支付单位公务卡</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实拨业务</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75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预算执行报表</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国库集中支付日报</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75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国库集中支付月报</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综合查询</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trPr>
        <w:tc>
          <w:tcPr>
            <w:tcW w:w="9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预算执行动态监控</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数据上下行系统</w:t>
      </w:r>
    </w:p>
    <w:p>
      <w:pPr>
        <w:tabs>
          <w:tab w:val="left" w:pos="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根据本项目建设目标，</w:t>
      </w:r>
      <w:r>
        <w:rPr>
          <w:rFonts w:hint="eastAsia" w:ascii="宋体" w:hAnsi="宋体" w:eastAsia="宋体" w:cs="宋体"/>
          <w:sz w:val="21"/>
          <w:szCs w:val="21"/>
          <w:lang w:val="en-US" w:eastAsia="zh-CN"/>
        </w:rPr>
        <w:t>按浙江省厅要求</w:t>
      </w:r>
      <w:r>
        <w:rPr>
          <w:rFonts w:hint="eastAsia" w:ascii="宋体" w:hAnsi="宋体" w:eastAsia="宋体" w:cs="宋体"/>
          <w:sz w:val="21"/>
          <w:szCs w:val="21"/>
        </w:rPr>
        <w:t>全面上线预算管理一体化（预算执行）后，市本级预算单位的资金支付业务将在省集中部署的软件系统中进行操作，而部分业务信息需本地系统进行交互，需部署省厅统一下发的数据上下行应用</w:t>
      </w:r>
      <w:r>
        <w:rPr>
          <w:rFonts w:hint="eastAsia" w:ascii="宋体" w:hAnsi="宋体" w:eastAsia="宋体" w:cs="宋体"/>
          <w:kern w:val="0"/>
          <w:sz w:val="21"/>
          <w:szCs w:val="21"/>
        </w:rPr>
        <w:t>（包含服务端与客户端），实现</w:t>
      </w:r>
      <w:r>
        <w:rPr>
          <w:rFonts w:hint="eastAsia" w:ascii="宋体" w:hAnsi="宋体" w:eastAsia="宋体" w:cs="宋体"/>
          <w:sz w:val="21"/>
          <w:szCs w:val="21"/>
        </w:rPr>
        <w:t>财政（单位）零余额账户信息、单位公务卡信息、单位公务卡消费（托收）信息、个人公务卡信息上行，支付回单等信息下行。</w:t>
      </w:r>
    </w:p>
    <w:p>
      <w:pPr>
        <w:pStyle w:val="6"/>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rPr>
        <w:t>现有业务系统改造</w:t>
      </w:r>
    </w:p>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预算指标</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①指标系统下行对接开发。对接预算调整调剂系统，实现预算调整调剂数据下行到原自建指标系统并进行相关数据转换。</w:t>
      </w:r>
    </w:p>
    <w:p>
      <w:pPr>
        <w:numPr>
          <w:ilvl w:val="-1"/>
          <w:numId w:val="0"/>
        </w:numPr>
        <w:spacing w:line="440" w:lineRule="exact"/>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②指标数据和本地系统接口开发，实现与原自建的指标和计划系统对接。</w:t>
      </w:r>
    </w:p>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用款计划</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①原自建用款计划系统改造。需改造的内容包括普通用款计划、采购用款计划、采购用款计划冲销，并实现原自建用款计划数据上报省厅计划系统。</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②与</w:t>
      </w:r>
      <w:r>
        <w:rPr>
          <w:rFonts w:hint="eastAsia" w:ascii="宋体" w:hAnsi="宋体" w:eastAsia="宋体" w:cs="宋体"/>
          <w:spacing w:val="-2"/>
          <w:sz w:val="21"/>
          <w:szCs w:val="21"/>
        </w:rPr>
        <w:t>财务</w:t>
      </w:r>
      <w:r>
        <w:rPr>
          <w:rFonts w:hint="eastAsia" w:ascii="宋体" w:hAnsi="宋体" w:eastAsia="宋体" w:cs="宋体"/>
          <w:sz w:val="21"/>
          <w:szCs w:val="21"/>
        </w:rPr>
        <w:t>核算云对接接口。需实现原自建用款计划系统数据对接</w:t>
      </w:r>
      <w:r>
        <w:rPr>
          <w:rFonts w:hint="eastAsia" w:ascii="宋体" w:hAnsi="宋体" w:eastAsia="宋体" w:cs="宋体"/>
          <w:spacing w:val="-2"/>
          <w:sz w:val="21"/>
          <w:szCs w:val="21"/>
        </w:rPr>
        <w:t>财务</w:t>
      </w:r>
      <w:r>
        <w:rPr>
          <w:rFonts w:hint="eastAsia" w:ascii="宋体" w:hAnsi="宋体" w:eastAsia="宋体" w:cs="宋体"/>
          <w:sz w:val="21"/>
          <w:szCs w:val="21"/>
        </w:rPr>
        <w:t>核算云系统，生成相关核算凭证。</w:t>
      </w:r>
    </w:p>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政府采购</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①原自建政府采购系统改造。需改造的内容包括采购项目调整、计划书申请、临时计划书申请、采购用款计划自动审核、计划书查询、内网采购备案管理、采购内外网数据交互（聚散）。</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②与预算管理一体化系统对接。对接内容主要包括采购计划数据和采购合同数据的校验和上传。</w:t>
      </w:r>
    </w:p>
    <w:p>
      <w:pPr>
        <w:numPr>
          <w:ilvl w:val="-1"/>
          <w:numId w:val="0"/>
        </w:numPr>
        <w:spacing w:line="440" w:lineRule="exact"/>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③和预算单位门户对接，实现从预算单位门户系统单点登录。</w:t>
      </w:r>
    </w:p>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支付系统</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①本地工资系统和预算执行系统对接接口。具体包括升级本地工资系统、获取下行指标和计划数据，并实现将工资发放数据依据接口规范上行至预算执行系统。</w:t>
      </w:r>
    </w:p>
    <w:p>
      <w:pPr>
        <w:numPr>
          <w:ilvl w:val="-1"/>
          <w:numId w:val="0"/>
        </w:numPr>
        <w:spacing w:line="440" w:lineRule="exact"/>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②和原自建系统接口对接。对接内容包括单位公务卡、个人公务卡、银行账户信息、银行日报信息。</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③原自建支付系统改造。需改造升级的内容包括直接支付、授权支付、支付电子凭证库相关功能、支付退款、支付令打印、银行对账、高拍仪影像上传功能。</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④与财务核算云对接。需对接的内容包括财政专户支付、单位资金收入、单位资金支付数据(有指标支出）、单位资金支付数据(无指标支出）。</w:t>
      </w:r>
    </w:p>
    <w:p>
      <w:pPr>
        <w:numPr>
          <w:ilvl w:val="-1"/>
          <w:numId w:val="0"/>
        </w:numPr>
        <w:spacing w:line="440" w:lineRule="exact"/>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⑤和预算单位门户对接，实现从预算单位门户系统单点登录。</w:t>
      </w:r>
    </w:p>
    <w:p>
      <w:pPr>
        <w:pStyle w:val="7"/>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资金申拨</w:t>
      </w:r>
    </w:p>
    <w:p>
      <w:pPr>
        <w:numPr>
          <w:ilvl w:val="-1"/>
          <w:numId w:val="0"/>
        </w:numPr>
        <w:spacing w:line="440" w:lineRule="exact"/>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①和省厅申拨系统对接，实现本地自建申拨系统和省厅申拨系统的拨款、支付信息获取。</w:t>
      </w:r>
    </w:p>
    <w:p>
      <w:pPr>
        <w:numPr>
          <w:ilvl w:val="0"/>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②本地自建申拨系统功能升级，对从省厅申拨系统中获取的拨款、支付数据进行系统处理，生成本地总会计核算凭证。</w:t>
      </w:r>
    </w:p>
    <w:p>
      <w:pPr>
        <w:pStyle w:val="6"/>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行政事业单位财务核算云系统定制开发</w:t>
      </w:r>
    </w:p>
    <w:p>
      <w:pPr>
        <w:numPr>
          <w:ilvl w:val="-1"/>
          <w:numId w:val="0"/>
        </w:numPr>
        <w:spacing w:line="440" w:lineRule="exact"/>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①与本地用款计划系统对接，接收用款计划数据并生成核算凭证。</w:t>
      </w:r>
    </w:p>
    <w:p>
      <w:pPr>
        <w:numPr>
          <w:ilvl w:val="-1"/>
          <w:numId w:val="0"/>
        </w:numPr>
        <w:spacing w:line="440" w:lineRule="exact"/>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②与本地国库支付系统对接，接收国库支付数据并生成核算凭证。</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③与本地其他资金系统对接，接收本地单位收入数据、单位资金支付数据（无指标）、单位资金支付数据（有指标）并进行校验，设置数据转入规则，生成核算凭证</w:t>
      </w:r>
    </w:p>
    <w:bookmarkEnd w:id="55"/>
    <w:p>
      <w:pPr>
        <w:pStyle w:val="5"/>
        <w:numPr>
          <w:ilvl w:val="0"/>
          <w:numId w:val="2"/>
        </w:numPr>
        <w:spacing w:line="440" w:lineRule="exact"/>
        <w:ind w:left="0" w:leftChars="0" w:firstLine="420" w:firstLineChars="0"/>
        <w:rPr>
          <w:rFonts w:hint="eastAsia" w:ascii="宋体" w:hAnsi="宋体" w:eastAsia="宋体" w:cs="宋体"/>
          <w:sz w:val="21"/>
          <w:szCs w:val="21"/>
        </w:rPr>
      </w:pPr>
      <w:bookmarkStart w:id="56" w:name="_Toc223291598"/>
      <w:r>
        <w:rPr>
          <w:rFonts w:hint="eastAsia" w:ascii="宋体" w:hAnsi="宋体" w:eastAsia="宋体" w:cs="宋体"/>
          <w:sz w:val="21"/>
          <w:szCs w:val="21"/>
        </w:rPr>
        <w:t>技术要求</w:t>
      </w:r>
    </w:p>
    <w:p>
      <w:pPr>
        <w:pStyle w:val="6"/>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行政事业单位财务核算云</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总体技术框架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按照财政部预算管理一体化系统建设指导意见，明确“省级大集中”要求，省级财政部门负责统建统管、集中部署，严格遵循《预算管理一体化业务规范》和《预算管理一体化技术标准》，从本地区实际出发，合理运用云计算、微服务架构、容器技术等，选用分布式技术框架，进一步提升一体化系统对预算改革和财政管理的支撑能力，满足系统高可用、高性能、可弹性伸缩、安全性、敏捷性等实际需要。选择具有通用支撑能力的“大中台”和快速灵活的“小前台”架构理念，基于服务化技术构建统一门户、权限、用户认证、基础数据、工作流、单点登录等公共服务组件，不断提升系统的快速迭代和创新能力。从安全上满足相关国产化和自主可控要求，强化数据保护和业务连续性，实现业务的高可用性。</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门户统一入口和外部系统接入要求</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财务核算云严格按照门户接入和开发标准，符合业务指导规范，实现界面风格统一、账号权限统一管理、一站式数字化申报审核、业务一站式处理待办事宜、通知公告、钉消息等常规事务。</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按照《预算管理一体化技术标准》的《附录1：预算管理一体化系统外部接口标准V1.0》及浙江省财政具体业务要求，在系统建设及实施过渡期通过外部接口服务将相关系统与平台进行业务衔接及数据交互管理功能。涉及的系统包括预算管理一体化系统、部门决算系统、财务报告系统、资产系统等。</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财务核算标准数据接口要求</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财务核算云按照《预算管理一体化技术标准》中单位会计核算部分内容，通过财务核算标准数据接口将信息传递给省财政厅，数据内容包括单位会计账套表、单位会计科目表、单位会计凭证主表、单位会计凭证分录表、单位会计现金流量表（可选）、单位会计盈余与结余差异表、单位会计原始单据关联表、单位会计余额发生额汇总表等。</w:t>
      </w:r>
    </w:p>
    <w:p>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应用支撑体系要求</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支持政务云和信创云平台作为云计算的基础支撑</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政务云和信创云平台具有大规模计算和调度能力，具备强大、通用、普惠的计算能力。财务核算云必须具备在云平台的部署能力，完全兼容云平台的能力支撑产品。</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支持云平台EDAS分布式中间件为微服务管理平台</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符合EDAS中间件产品（支持原生的DUBBO和SPRING CLOUD）搭建微服务注册配置管理中心，以高可用性、可扩展性、成熟性、高兼容性全面保证应用服务的熔断保护、负载均衡、服务鉴权、服务限流、服务鉴权、服务降级、流量控制、服务监控等。</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支持Kubernetes集群容器化应用部署方式</w:t>
      </w:r>
      <w:r>
        <w:rPr>
          <w:rFonts w:hint="eastAsia" w:ascii="宋体" w:hAnsi="宋体" w:eastAsia="宋体" w:cs="宋体"/>
          <w:sz w:val="21"/>
          <w:szCs w:val="21"/>
          <w:lang w:eastAsia="zh-CN"/>
        </w:rPr>
        <w:t>：</w:t>
      </w:r>
      <w:r>
        <w:rPr>
          <w:rFonts w:hint="eastAsia" w:ascii="宋体" w:hAnsi="宋体" w:eastAsia="宋体" w:cs="宋体"/>
          <w:sz w:val="21"/>
          <w:szCs w:val="21"/>
        </w:rPr>
        <w:t>支持容器化部署，方便镜像发布、自动化、智能化弹性伸缩扩容。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符合通过EDAS容器托管平台方便智能化的集成、部署与管理</w:t>
      </w:r>
      <w:r>
        <w:rPr>
          <w:rFonts w:hint="eastAsia" w:ascii="宋体" w:hAnsi="宋体" w:eastAsia="宋体" w:cs="宋体"/>
          <w:sz w:val="21"/>
          <w:szCs w:val="21"/>
          <w:lang w:eastAsia="zh-CN"/>
        </w:rPr>
        <w:t>：</w:t>
      </w:r>
      <w:r>
        <w:rPr>
          <w:rFonts w:hint="eastAsia" w:ascii="宋体" w:hAnsi="宋体" w:eastAsia="宋体" w:cs="宋体"/>
          <w:sz w:val="21"/>
          <w:szCs w:val="21"/>
        </w:rPr>
        <w:t>支持以生命周期方式开发、部署、维护全流程管理。</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符合云数据库Polardb-o为关系数据库</w:t>
      </w:r>
      <w:r>
        <w:rPr>
          <w:rFonts w:hint="eastAsia" w:ascii="宋体" w:hAnsi="宋体" w:eastAsia="宋体" w:cs="宋体"/>
          <w:sz w:val="21"/>
          <w:szCs w:val="21"/>
          <w:lang w:eastAsia="zh-CN"/>
        </w:rPr>
        <w:t>：</w:t>
      </w:r>
      <w:r>
        <w:rPr>
          <w:rFonts w:hint="eastAsia" w:ascii="宋体" w:hAnsi="宋体" w:eastAsia="宋体" w:cs="宋体"/>
          <w:sz w:val="21"/>
          <w:szCs w:val="21"/>
        </w:rPr>
        <w:t>实现读写分离、大容量、大并发、高可用性支持。</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支持使用Redis数据库</w:t>
      </w:r>
      <w:r>
        <w:rPr>
          <w:rFonts w:hint="eastAsia" w:ascii="宋体" w:hAnsi="宋体" w:eastAsia="宋体" w:cs="宋体"/>
          <w:sz w:val="21"/>
          <w:szCs w:val="21"/>
          <w:lang w:eastAsia="zh-CN"/>
        </w:rPr>
        <w:t>：</w:t>
      </w:r>
      <w:r>
        <w:rPr>
          <w:rFonts w:hint="eastAsia" w:ascii="宋体" w:hAnsi="宋体" w:eastAsia="宋体" w:cs="宋体"/>
          <w:sz w:val="21"/>
          <w:szCs w:val="21"/>
        </w:rPr>
        <w:t>作为分布式缓存的存放，加速计算运行能力。</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支持选择RocketMQ为分布式消息中间件</w:t>
      </w:r>
      <w:r>
        <w:rPr>
          <w:rFonts w:hint="eastAsia" w:ascii="宋体" w:hAnsi="宋体" w:eastAsia="宋体" w:cs="宋体"/>
          <w:sz w:val="21"/>
          <w:szCs w:val="21"/>
          <w:lang w:eastAsia="zh-CN"/>
        </w:rPr>
        <w:t>：</w:t>
      </w:r>
      <w:r>
        <w:rPr>
          <w:rFonts w:hint="eastAsia" w:ascii="宋体" w:hAnsi="宋体" w:eastAsia="宋体" w:cs="宋体"/>
          <w:sz w:val="21"/>
          <w:szCs w:val="21"/>
        </w:rPr>
        <w:t>作为消息存储和交换。</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支持选择OSS为文件存储</w:t>
      </w:r>
      <w:r>
        <w:rPr>
          <w:rFonts w:hint="eastAsia" w:ascii="宋体" w:hAnsi="宋体" w:eastAsia="宋体" w:cs="宋体"/>
          <w:sz w:val="21"/>
          <w:szCs w:val="21"/>
          <w:lang w:eastAsia="zh-CN"/>
        </w:rPr>
        <w:t>：</w:t>
      </w:r>
      <w:r>
        <w:rPr>
          <w:rFonts w:hint="eastAsia" w:ascii="宋体" w:hAnsi="宋体" w:eastAsia="宋体" w:cs="宋体"/>
          <w:sz w:val="21"/>
          <w:szCs w:val="21"/>
        </w:rPr>
        <w:t>作为大文件、附件等存储方式，提供海量高效的存储服务。</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支持基于预算管理一体化中台管控</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使用业务“一站式受理”、统一门户、统一基础信息、权限、功能、可信身份认证、单点登录、预警、日志、报表、工作流、数据中心、单据中心、电子签章（签名）、全同态加密安全等公共服务。</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支持使用大数据算法、人工智能等通用服务组件</w:t>
      </w:r>
      <w:r>
        <w:rPr>
          <w:rFonts w:hint="eastAsia" w:ascii="宋体" w:hAnsi="宋体" w:eastAsia="宋体" w:cs="宋体"/>
          <w:sz w:val="21"/>
          <w:szCs w:val="21"/>
          <w:lang w:eastAsia="zh-CN"/>
        </w:rPr>
        <w:t>：</w:t>
      </w:r>
      <w:r>
        <w:rPr>
          <w:rFonts w:hint="eastAsia" w:ascii="宋体" w:hAnsi="宋体" w:eastAsia="宋体" w:cs="宋体"/>
          <w:sz w:val="21"/>
          <w:szCs w:val="21"/>
        </w:rPr>
        <w:t>提供有力的公共能力支撑。</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支持多种操作系统环境使用</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需要支持windows系列操作系统及统信UOS、麒麟等国产化操作系统下客户端正常使用，保证CA认证、报表等插件的正常使用。</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支持多种浏览器环境使用</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各类操作系统客户端下兼容支持IE内核浏览器、谷歌浏览器、搜狗浏览器、火狐浏览器等主流浏览器和国产化操作系统下如360浏览器、红莲花浏览器等多种浏览器。</w:t>
      </w:r>
    </w:p>
    <w:p>
      <w:pPr>
        <w:pStyle w:val="6"/>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 xml:space="preserve">（二） </w:t>
      </w:r>
      <w:r>
        <w:rPr>
          <w:rFonts w:hint="eastAsia" w:ascii="宋体" w:hAnsi="宋体" w:eastAsia="宋体" w:cs="宋体"/>
          <w:sz w:val="21"/>
          <w:szCs w:val="21"/>
        </w:rPr>
        <w:t>预算管理一体化（预算执行）</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需符合浙江省财政厅预算管理一体化关键系统技术标准：</w:t>
      </w:r>
    </w:p>
    <w:tbl>
      <w:tblPr>
        <w:tblStyle w:val="4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0"/>
        <w:gridCol w:w="61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2420" w:type="dxa"/>
            <w:vAlign w:val="center"/>
          </w:tcPr>
          <w:p>
            <w:pPr>
              <w:pStyle w:val="154"/>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lang w:val="en-US" w:eastAsia="zh-CN"/>
              </w:rPr>
              <w:t>事项</w:t>
            </w:r>
          </w:p>
        </w:tc>
        <w:tc>
          <w:tcPr>
            <w:tcW w:w="6102" w:type="dxa"/>
            <w:vAlign w:val="center"/>
          </w:tcPr>
          <w:p>
            <w:pPr>
              <w:pStyle w:val="154"/>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lang w:val="en-US" w:eastAsia="zh-CN"/>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2420" w:type="dxa"/>
            <w:vAlign w:val="center"/>
          </w:tcPr>
          <w:p>
            <w:pPr>
              <w:pStyle w:val="154"/>
              <w:keepNext w:val="0"/>
              <w:keepLines w:val="0"/>
              <w:widowControl w:val="0"/>
              <w:suppressLineNumbers w:val="0"/>
              <w:spacing w:before="0" w:beforeAutospacing="0" w:after="0" w:afterAutospacing="0" w:line="4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rPr>
              <w:t>云计算应用</w:t>
            </w:r>
          </w:p>
        </w:tc>
        <w:tc>
          <w:tcPr>
            <w:tcW w:w="6102" w:type="dxa"/>
            <w:vAlign w:val="center"/>
          </w:tcPr>
          <w:p>
            <w:pPr>
              <w:pStyle w:val="154"/>
              <w:keepNext w:val="0"/>
              <w:keepLines w:val="0"/>
              <w:widowControl w:val="0"/>
              <w:suppressLineNumbers w:val="0"/>
              <w:spacing w:before="0" w:beforeAutospacing="0" w:after="0" w:afterAutospacing="0" w:line="44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rPr>
              <w:t>基于浙江省信创云和电子政务云环境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2420" w:type="dxa"/>
            <w:vAlign w:val="center"/>
          </w:tcPr>
          <w:p>
            <w:pPr>
              <w:pStyle w:val="154"/>
              <w:keepNext w:val="0"/>
              <w:keepLines w:val="0"/>
              <w:widowControl w:val="0"/>
              <w:suppressLineNumbers w:val="0"/>
              <w:spacing w:before="0" w:beforeAutospacing="0" w:after="0" w:afterAutospacing="0" w:line="440" w:lineRule="exact"/>
              <w:ind w:left="0" w:right="0"/>
              <w:jc w:val="center"/>
              <w:rPr>
                <w:rFonts w:hint="default" w:ascii="宋体" w:hAnsi="宋体" w:eastAsia="宋体" w:cs="宋体"/>
              </w:rPr>
            </w:pPr>
            <w:r>
              <w:rPr>
                <w:rFonts w:hint="eastAsia" w:ascii="宋体" w:hAnsi="宋体" w:eastAsia="宋体" w:cs="宋体"/>
              </w:rPr>
              <w:t>数据库应用</w:t>
            </w:r>
          </w:p>
        </w:tc>
        <w:tc>
          <w:tcPr>
            <w:tcW w:w="6102" w:type="dxa"/>
            <w:vAlign w:val="center"/>
          </w:tcPr>
          <w:p>
            <w:pPr>
              <w:pStyle w:val="154"/>
              <w:keepNext w:val="0"/>
              <w:keepLines w:val="0"/>
              <w:widowControl w:val="0"/>
              <w:suppressLineNumbers w:val="0"/>
              <w:spacing w:before="0" w:beforeAutospacing="0" w:after="0" w:afterAutospacing="0" w:line="440" w:lineRule="exact"/>
              <w:ind w:left="0" w:right="0"/>
              <w:rPr>
                <w:rFonts w:hint="default" w:ascii="宋体" w:hAnsi="宋体" w:eastAsia="宋体" w:cs="宋体"/>
              </w:rPr>
            </w:pPr>
            <w:r>
              <w:rPr>
                <w:rFonts w:hint="eastAsia" w:ascii="宋体" w:hAnsi="宋体" w:eastAsia="宋体" w:cs="宋体"/>
              </w:rPr>
              <w:t>使用云端PolarDB数据库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trPr>
        <w:tc>
          <w:tcPr>
            <w:tcW w:w="2420" w:type="dxa"/>
            <w:vAlign w:val="center"/>
          </w:tcPr>
          <w:p>
            <w:pPr>
              <w:pStyle w:val="154"/>
              <w:keepNext w:val="0"/>
              <w:keepLines w:val="0"/>
              <w:widowControl w:val="0"/>
              <w:suppressLineNumbers w:val="0"/>
              <w:spacing w:before="0" w:beforeAutospacing="0" w:after="0" w:afterAutospacing="0" w:line="440" w:lineRule="exact"/>
              <w:ind w:left="0" w:right="0"/>
              <w:jc w:val="center"/>
              <w:rPr>
                <w:rFonts w:hint="default" w:ascii="宋体" w:hAnsi="宋体" w:eastAsia="宋体" w:cs="宋体"/>
              </w:rPr>
            </w:pPr>
            <w:r>
              <w:rPr>
                <w:rFonts w:hint="eastAsia" w:ascii="宋体" w:hAnsi="宋体" w:eastAsia="宋体" w:cs="宋体"/>
              </w:rPr>
              <w:t>国产化适配</w:t>
            </w:r>
          </w:p>
        </w:tc>
        <w:tc>
          <w:tcPr>
            <w:tcW w:w="6102" w:type="dxa"/>
            <w:vAlign w:val="center"/>
          </w:tcPr>
          <w:p>
            <w:pPr>
              <w:pStyle w:val="154"/>
              <w:keepNext w:val="0"/>
              <w:keepLines w:val="0"/>
              <w:widowControl w:val="0"/>
              <w:suppressLineNumbers w:val="0"/>
              <w:spacing w:before="0" w:beforeAutospacing="0" w:after="0" w:afterAutospacing="0" w:line="440" w:lineRule="exact"/>
              <w:ind w:left="0" w:right="0"/>
              <w:rPr>
                <w:rFonts w:hint="default" w:ascii="宋体" w:hAnsi="宋体" w:eastAsia="宋体" w:cs="宋体"/>
              </w:rPr>
            </w:pPr>
            <w:r>
              <w:rPr>
                <w:rFonts w:hint="eastAsia" w:ascii="宋体" w:hAnsi="宋体" w:eastAsia="宋体" w:cs="宋体"/>
              </w:rPr>
              <w:t>优先使用国产政府信息化创新产品，需按照省政府国产化清单完成终端浏览器、操作系统、打印设备进行国产化适配。</w:t>
            </w:r>
          </w:p>
        </w:tc>
      </w:tr>
    </w:tbl>
    <w:p>
      <w:pPr>
        <w:pStyle w:val="6"/>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本地自建系统</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本地自建系统应用升级后，应用软件架构应满足大规模用户访问需要</w:t>
      </w:r>
      <w:r>
        <w:rPr>
          <w:rFonts w:hint="eastAsia" w:hAnsi="宋体" w:cs="宋体"/>
          <w:sz w:val="21"/>
          <w:szCs w:val="21"/>
          <w:lang w:eastAsia="zh-CN"/>
        </w:rPr>
        <w:t>，</w:t>
      </w:r>
      <w:r>
        <w:rPr>
          <w:rFonts w:hint="eastAsia" w:ascii="宋体" w:hAnsi="宋体" w:eastAsia="宋体" w:cs="宋体"/>
          <w:sz w:val="21"/>
          <w:szCs w:val="21"/>
        </w:rPr>
        <w:t>即</w:t>
      </w:r>
      <w:r>
        <w:rPr>
          <w:rFonts w:hint="eastAsia" w:hAnsi="宋体" w:cs="宋体"/>
          <w:sz w:val="21"/>
          <w:szCs w:val="21"/>
          <w:lang w:eastAsia="zh-CN"/>
        </w:rPr>
        <w:t>：</w:t>
      </w:r>
      <w:r>
        <w:rPr>
          <w:rFonts w:hint="eastAsia" w:ascii="宋体" w:hAnsi="宋体" w:eastAsia="宋体" w:cs="宋体"/>
          <w:sz w:val="21"/>
          <w:szCs w:val="21"/>
        </w:rPr>
        <w:t>满足在金华市财政集中部署一套，全市财政单位以及业务主管部门访问和操作该系统的需要。软件架构需支持集群部署，在系统环境的支持下，从而满足高可用性、高性能、可扩展、业务一致性要求。</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高性能要求：</w:t>
      </w:r>
      <w:r>
        <w:rPr>
          <w:rFonts w:hint="eastAsia" w:ascii="宋体" w:hAnsi="宋体" w:eastAsia="宋体" w:cs="宋体"/>
          <w:sz w:val="21"/>
          <w:szCs w:val="21"/>
          <w:lang w:val="en-US" w:eastAsia="zh-CN"/>
        </w:rPr>
        <w:t>浙江</w:t>
      </w:r>
      <w:r>
        <w:rPr>
          <w:rFonts w:hint="eastAsia" w:ascii="宋体" w:hAnsi="宋体" w:eastAsia="宋体" w:cs="宋体"/>
          <w:sz w:val="21"/>
          <w:szCs w:val="21"/>
        </w:rPr>
        <w:t>省版预算一体化和本地自建系统升级后需满足市财政和预算单位用户的访问要求。</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数据库：要求支持Oracle 11g；</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安全性：应符合省财政厅内网安全要求和金华市财政局网</w:t>
      </w:r>
      <w:r>
        <w:rPr>
          <w:rFonts w:hint="eastAsia" w:ascii="宋体" w:hAnsi="宋体" w:eastAsia="宋体" w:cs="宋体"/>
          <w:sz w:val="21"/>
          <w:szCs w:val="21"/>
          <w:lang w:val="en-US" w:eastAsia="zh-CN"/>
        </w:rPr>
        <w:t>络</w:t>
      </w:r>
      <w:r>
        <w:rPr>
          <w:rFonts w:hint="eastAsia" w:ascii="宋体" w:hAnsi="宋体" w:eastAsia="宋体" w:cs="宋体"/>
          <w:sz w:val="21"/>
          <w:szCs w:val="21"/>
        </w:rPr>
        <w:t>安全要求。</w:t>
      </w:r>
    </w:p>
    <w:p>
      <w:pPr>
        <w:pStyle w:val="5"/>
        <w:numPr>
          <w:ilvl w:val="0"/>
          <w:numId w:val="2"/>
        </w:numPr>
        <w:spacing w:line="440" w:lineRule="exact"/>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实施要求</w:t>
      </w:r>
    </w:p>
    <w:p>
      <w:pPr>
        <w:pStyle w:val="6"/>
        <w:numPr>
          <w:ilvl w:val="0"/>
          <w:numId w:val="0"/>
        </w:numPr>
        <w:spacing w:before="0" w:after="0" w:line="44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项目实施内容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本项目实施范围包括预算管理一体化（预算执行）实施及初始化、行政事业单位财务核算云实施与初始化、数据上下行系统实施。</w:t>
      </w:r>
    </w:p>
    <w:p>
      <w:pPr>
        <w:pStyle w:val="7"/>
        <w:numPr>
          <w:ilvl w:val="0"/>
          <w:numId w:val="0"/>
        </w:numPr>
        <w:spacing w:before="0" w:after="0" w:line="440" w:lineRule="exact"/>
        <w:ind w:left="420" w:leftChars="0"/>
        <w:rPr>
          <w:rFonts w:hint="eastAsia" w:ascii="宋体" w:hAnsi="宋体" w:eastAsia="宋体" w:cs="宋体"/>
          <w:sz w:val="21"/>
          <w:szCs w:val="21"/>
        </w:rPr>
      </w:pPr>
      <w:bookmarkStart w:id="57" w:name="_Toc518034055"/>
      <w:r>
        <w:rPr>
          <w:rFonts w:hint="eastAsia" w:ascii="宋体" w:hAnsi="宋体" w:eastAsia="宋体" w:cs="宋体"/>
          <w:sz w:val="21"/>
          <w:szCs w:val="21"/>
          <w:lang w:val="en-US" w:eastAsia="zh-CN"/>
        </w:rPr>
        <w:t>（二）</w:t>
      </w:r>
      <w:r>
        <w:rPr>
          <w:rFonts w:hint="eastAsia" w:ascii="宋体" w:hAnsi="宋体" w:eastAsia="宋体" w:cs="宋体"/>
          <w:sz w:val="21"/>
          <w:szCs w:val="21"/>
        </w:rPr>
        <w:t>行政事业单位财务核算云实施</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行政事业单位财务核算云采用SaaS租用模式，需服务商配合甲方向浙江省财政厅申请租用云环境资源，完成实施调研、系统初始化、系统迁移、培训、上线支持工作。</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实施调研。主要包括用户及权限、单位财务负责人员、账套和会计科目、辅助核算信息、凭证打印模板、个性化账簿和报表等。</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初始化。需完成基础信息初始化（单位用户、岗位、权限等）、基础数据初始化（同步科目、项目、单位等）、基础要素初始化（控制项、账套、科目、辅助项等）、外部接口配置初始化、凭证转入规则初始化、业务数据初始化。</w:t>
      </w:r>
    </w:p>
    <w:p>
      <w:pPr>
        <w:numPr>
          <w:ilvl w:val="-1"/>
          <w:numId w:val="0"/>
        </w:numPr>
        <w:spacing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系统上线。需向预算单位用户提供上线支持服务，包括系统使用支持、业务支持、期初录入支持等。</w:t>
      </w:r>
    </w:p>
    <w:p>
      <w:pPr>
        <w:numPr>
          <w:ilvl w:val="-1"/>
          <w:numId w:val="0"/>
        </w:numPr>
        <w:spacing w:line="42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历史数据迁移。财务核算云系统需要完成</w:t>
      </w:r>
      <w:r>
        <w:rPr>
          <w:rFonts w:hint="eastAsia" w:ascii="宋体" w:hAnsi="宋体" w:eastAsia="宋体" w:cs="宋体"/>
          <w:sz w:val="21"/>
          <w:szCs w:val="21"/>
        </w:rPr>
        <w:t>原有</w:t>
      </w:r>
      <w:r>
        <w:rPr>
          <w:rFonts w:hint="eastAsia" w:ascii="宋体" w:hAnsi="宋体" w:eastAsia="宋体" w:cs="宋体"/>
          <w:sz w:val="21"/>
          <w:szCs w:val="21"/>
          <w:lang w:bidi="ar"/>
        </w:rPr>
        <w:t>业务系统的数据迁移工作，使历史数据能够满足新系统的业务规范和技术标准，避免单位财务核算工作因系统替换而受到影响。</w:t>
      </w:r>
    </w:p>
    <w:p>
      <w:pPr>
        <w:pStyle w:val="7"/>
        <w:numPr>
          <w:ilvl w:val="0"/>
          <w:numId w:val="0"/>
        </w:numPr>
        <w:spacing w:before="0" w:after="0" w:line="42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预算管理一体化（预算执行）实施</w:t>
      </w:r>
    </w:p>
    <w:p>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预算管理一体化（预算执行）实施方式和阶段工作与行政事业单位财务核算云基本相同。</w:t>
      </w:r>
    </w:p>
    <w:p>
      <w:pPr>
        <w:numPr>
          <w:ilvl w:val="0"/>
          <w:numId w:val="3"/>
        </w:numPr>
        <w:spacing w:line="4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实施调研内容主要包括预算单位、相关人员及权限、功能科目、经济分类、资金性质、指标表型等。</w:t>
      </w:r>
    </w:p>
    <w:p>
      <w:pPr>
        <w:numPr>
          <w:ilvl w:val="0"/>
          <w:numId w:val="3"/>
        </w:numPr>
        <w:spacing w:line="4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初始化阶段需完成集中部署基础资料中的相关业务模块实施配置；</w:t>
      </w:r>
      <w:r>
        <w:rPr>
          <w:rFonts w:hint="eastAsia" w:ascii="宋体" w:hAnsi="宋体" w:eastAsia="宋体" w:cs="宋体"/>
          <w:kern w:val="2"/>
          <w:sz w:val="21"/>
          <w:szCs w:val="21"/>
          <w:lang w:val="en-US" w:eastAsia="zh-CN" w:bidi="ar"/>
        </w:rPr>
        <w:t>凭证库初始化设置</w:t>
      </w:r>
      <w:r>
        <w:rPr>
          <w:rFonts w:hint="eastAsia"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向中台推送单位用户和用户对岗位</w:t>
      </w:r>
      <w:r>
        <w:rPr>
          <w:rFonts w:hint="eastAsia" w:ascii="宋体" w:hAnsi="宋体" w:eastAsia="宋体" w:cs="宋体"/>
          <w:kern w:val="2"/>
          <w:sz w:val="21"/>
          <w:szCs w:val="21"/>
          <w:lang w:eastAsia="zh-CN" w:bidi="ar"/>
        </w:rPr>
        <w:t>等基础信息；</w:t>
      </w:r>
      <w:r>
        <w:rPr>
          <w:rFonts w:hint="eastAsia" w:ascii="宋体" w:hAnsi="宋体" w:eastAsia="宋体" w:cs="宋体"/>
          <w:sz w:val="21"/>
          <w:szCs w:val="21"/>
        </w:rPr>
        <w:t>单位收款人、零余额账户、公务卡等信息上传；凭证库初始化设置；支持</w:t>
      </w:r>
      <w:r>
        <w:rPr>
          <w:rFonts w:hint="eastAsia" w:ascii="宋体" w:hAnsi="宋体" w:eastAsia="宋体" w:cs="宋体"/>
          <w:sz w:val="21"/>
          <w:szCs w:val="21"/>
          <w:lang w:val="en-US" w:eastAsia="zh-CN"/>
        </w:rPr>
        <w:t>市本级各家代理</w:t>
      </w:r>
      <w:r>
        <w:rPr>
          <w:rFonts w:hint="eastAsia" w:ascii="宋体" w:hAnsi="宋体" w:eastAsia="宋体" w:cs="宋体"/>
          <w:sz w:val="21"/>
          <w:szCs w:val="21"/>
        </w:rPr>
        <w:t>银行和预算管理一体化（预算执行）联调工作。</w:t>
      </w:r>
    </w:p>
    <w:p>
      <w:pPr>
        <w:numPr>
          <w:ilvl w:val="0"/>
          <w:numId w:val="3"/>
        </w:numPr>
        <w:spacing w:line="42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系统上线阶段需向预算单位用户提供上线支持服务，包括系统使用支持、支付业务支持等。</w:t>
      </w:r>
    </w:p>
    <w:p>
      <w:pPr>
        <w:pStyle w:val="7"/>
        <w:numPr>
          <w:ilvl w:val="0"/>
          <w:numId w:val="0"/>
        </w:numPr>
        <w:spacing w:before="0" w:after="0" w:line="42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数据上下行系统实施</w:t>
      </w:r>
    </w:p>
    <w:p>
      <w:pPr>
        <w:numPr>
          <w:ilvl w:val="0"/>
          <w:numId w:val="4"/>
        </w:numPr>
        <w:spacing w:line="420" w:lineRule="exact"/>
        <w:rPr>
          <w:rFonts w:hint="eastAsia" w:ascii="宋体" w:hAnsi="宋体" w:eastAsia="宋体" w:cs="宋体"/>
          <w:sz w:val="21"/>
          <w:szCs w:val="21"/>
        </w:rPr>
      </w:pPr>
      <w:r>
        <w:rPr>
          <w:rFonts w:hint="eastAsia" w:ascii="宋体" w:hAnsi="宋体" w:eastAsia="宋体" w:cs="宋体"/>
          <w:sz w:val="21"/>
          <w:szCs w:val="21"/>
        </w:rPr>
        <w:t>实施环境准备，申请服务器端认证key。</w:t>
      </w:r>
    </w:p>
    <w:p>
      <w:pPr>
        <w:numPr>
          <w:ilvl w:val="0"/>
          <w:numId w:val="4"/>
        </w:numPr>
        <w:spacing w:line="420" w:lineRule="exact"/>
        <w:rPr>
          <w:rFonts w:hint="eastAsia" w:ascii="宋体" w:hAnsi="宋体" w:eastAsia="宋体" w:cs="宋体"/>
          <w:sz w:val="21"/>
          <w:szCs w:val="21"/>
        </w:rPr>
      </w:pPr>
      <w:r>
        <w:rPr>
          <w:rFonts w:hint="eastAsia" w:ascii="宋体" w:hAnsi="宋体" w:eastAsia="宋体" w:cs="宋体"/>
          <w:sz w:val="21"/>
          <w:szCs w:val="21"/>
        </w:rPr>
        <w:t>数据上下行调试和测试。</w:t>
      </w:r>
    </w:p>
    <w:p>
      <w:pPr>
        <w:numPr>
          <w:ilvl w:val="0"/>
          <w:numId w:val="4"/>
        </w:numPr>
        <w:spacing w:line="420" w:lineRule="exact"/>
        <w:rPr>
          <w:rFonts w:hint="eastAsia" w:ascii="宋体" w:hAnsi="宋体" w:eastAsia="宋体" w:cs="宋体"/>
          <w:sz w:val="21"/>
          <w:szCs w:val="21"/>
        </w:rPr>
      </w:pPr>
      <w:r>
        <w:rPr>
          <w:rFonts w:hint="eastAsia" w:ascii="宋体" w:hAnsi="宋体" w:eastAsia="宋体" w:cs="宋体"/>
          <w:sz w:val="21"/>
          <w:szCs w:val="21"/>
        </w:rPr>
        <w:t>数据初始化推送，过程中业务调试、异常处理。</w:t>
      </w:r>
    </w:p>
    <w:p>
      <w:pPr>
        <w:numPr>
          <w:ilvl w:val="0"/>
          <w:numId w:val="4"/>
        </w:numPr>
        <w:spacing w:line="420" w:lineRule="exact"/>
        <w:rPr>
          <w:rFonts w:hint="eastAsia" w:ascii="宋体" w:hAnsi="宋体" w:eastAsia="宋体" w:cs="宋体"/>
          <w:sz w:val="21"/>
          <w:szCs w:val="21"/>
        </w:rPr>
      </w:pPr>
      <w:r>
        <w:rPr>
          <w:rFonts w:hint="eastAsia" w:ascii="宋体" w:hAnsi="宋体" w:eastAsia="宋体" w:cs="宋体"/>
          <w:sz w:val="21"/>
          <w:szCs w:val="21"/>
        </w:rPr>
        <w:t>上线支持，数据推送、支付回单下行异常问题解决。</w:t>
      </w:r>
    </w:p>
    <w:p>
      <w:pPr>
        <w:pStyle w:val="7"/>
        <w:numPr>
          <w:ilvl w:val="0"/>
          <w:numId w:val="0"/>
        </w:numPr>
        <w:spacing w:before="0" w:after="0" w:line="42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省版“金财工程”一体化系统升级实施</w:t>
      </w:r>
    </w:p>
    <w:p>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部署最新省版“金财工程”基础资料（本地版）、指标管理、用款计划、政府采购（内网）、</w:t>
      </w:r>
      <w:r>
        <w:rPr>
          <w:rFonts w:hint="eastAsia" w:ascii="宋体" w:hAnsi="宋体" w:eastAsia="宋体" w:cs="宋体"/>
          <w:sz w:val="21"/>
          <w:szCs w:val="21"/>
          <w:highlight w:val="none"/>
        </w:rPr>
        <w:t>支付系统</w:t>
      </w:r>
      <w:r>
        <w:rPr>
          <w:rFonts w:hint="eastAsia" w:ascii="宋体" w:hAnsi="宋体" w:eastAsia="宋体" w:cs="宋体"/>
          <w:sz w:val="21"/>
          <w:szCs w:val="21"/>
        </w:rPr>
        <w:t>，并调试与数据上下行系统的数据传输正常。</w:t>
      </w:r>
    </w:p>
    <w:p>
      <w:pPr>
        <w:pStyle w:val="7"/>
        <w:numPr>
          <w:ilvl w:val="0"/>
          <w:numId w:val="0"/>
        </w:numPr>
        <w:spacing w:before="0" w:after="0" w:line="42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本地自建系统的升级实施</w:t>
      </w:r>
    </w:p>
    <w:p>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针对本地自建系统的开发内容进行升级，并调试与省版系统数据对接正常，具体业务包括预算指标、用款计划、政府采购、支付系统、资金申拨。</w:t>
      </w:r>
    </w:p>
    <w:bookmarkEnd w:id="57"/>
    <w:p>
      <w:pPr>
        <w:pStyle w:val="6"/>
        <w:numPr>
          <w:ilvl w:val="0"/>
          <w:numId w:val="2"/>
        </w:numPr>
        <w:spacing w:before="0" w:after="0" w:line="420" w:lineRule="exact"/>
        <w:ind w:left="0" w:leftChars="0" w:firstLine="420" w:firstLineChars="0"/>
        <w:rPr>
          <w:rFonts w:hint="eastAsia" w:ascii="宋体" w:hAnsi="宋体" w:eastAsia="宋体" w:cs="宋体"/>
          <w:sz w:val="21"/>
          <w:szCs w:val="21"/>
        </w:rPr>
      </w:pPr>
      <w:r>
        <w:rPr>
          <w:rFonts w:hint="eastAsia" w:ascii="宋体" w:hAnsi="宋体" w:eastAsia="宋体" w:cs="宋体"/>
          <w:color w:val="000000"/>
          <w:sz w:val="21"/>
          <w:szCs w:val="21"/>
        </w:rPr>
        <w:t>系统培训要求</w:t>
      </w:r>
    </w:p>
    <w:p>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在系统上线前需向</w:t>
      </w:r>
      <w:r>
        <w:rPr>
          <w:rFonts w:hint="eastAsia" w:hAnsi="宋体" w:cs="宋体"/>
          <w:sz w:val="21"/>
          <w:szCs w:val="21"/>
          <w:lang w:val="en-US" w:eastAsia="zh-CN"/>
        </w:rPr>
        <w:t>采购人及其他相关使用人员</w:t>
      </w:r>
      <w:r>
        <w:rPr>
          <w:rFonts w:hint="eastAsia" w:ascii="宋体" w:hAnsi="宋体" w:eastAsia="宋体" w:cs="宋体"/>
          <w:sz w:val="21"/>
          <w:szCs w:val="21"/>
        </w:rPr>
        <w:t>提供系统使用培训，培训对象包括财政用户、预算单位用户、系统管理员，方式不限于现场培训、视频讲解、提供操作手册、单独辅导等形式，需根据培训需要准备培训材料，配合财政组织培训。</w:t>
      </w:r>
    </w:p>
    <w:p>
      <w:pPr>
        <w:pStyle w:val="5"/>
        <w:numPr>
          <w:ilvl w:val="0"/>
          <w:numId w:val="2"/>
        </w:numPr>
        <w:spacing w:line="420" w:lineRule="exact"/>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其他要求</w:t>
      </w:r>
    </w:p>
    <w:p>
      <w:pPr>
        <w:pStyle w:val="6"/>
        <w:numPr>
          <w:ilvl w:val="0"/>
          <w:numId w:val="0"/>
        </w:numPr>
        <w:spacing w:before="0" w:after="0" w:line="420" w:lineRule="exact"/>
        <w:ind w:left="420" w:leftChars="0"/>
        <w:rPr>
          <w:rFonts w:hint="eastAsia" w:ascii="宋体" w:hAnsi="宋体" w:eastAsia="宋体" w:cs="宋体"/>
          <w:sz w:val="21"/>
          <w:szCs w:val="21"/>
        </w:rPr>
      </w:pPr>
      <w:bookmarkStart w:id="58" w:name="_Toc518034060"/>
      <w:bookmarkStart w:id="59" w:name="_Toc524617494"/>
      <w:r>
        <w:rPr>
          <w:rFonts w:hint="eastAsia" w:ascii="宋体" w:hAnsi="宋体" w:eastAsia="宋体" w:cs="宋体"/>
          <w:sz w:val="21"/>
          <w:szCs w:val="21"/>
          <w:lang w:val="en-US" w:eastAsia="zh-CN"/>
        </w:rPr>
        <w:t>1.</w:t>
      </w:r>
      <w:r>
        <w:rPr>
          <w:rFonts w:hint="eastAsia" w:ascii="宋体" w:hAnsi="宋体" w:eastAsia="宋体" w:cs="宋体"/>
          <w:sz w:val="21"/>
          <w:szCs w:val="21"/>
        </w:rPr>
        <w:t>项目时间要求</w:t>
      </w:r>
    </w:p>
    <w:p>
      <w:pPr>
        <w:widowControl/>
        <w:spacing w:line="42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合同签订后</w:t>
      </w:r>
      <w:r>
        <w:rPr>
          <w:rFonts w:hint="eastAsia" w:hAnsi="宋体" w:cs="宋体"/>
          <w:color w:val="000000"/>
          <w:kern w:val="0"/>
          <w:sz w:val="21"/>
          <w:szCs w:val="21"/>
          <w:lang w:val="en-US" w:eastAsia="zh-CN"/>
        </w:rPr>
        <w:t>3</w:t>
      </w:r>
      <w:r>
        <w:rPr>
          <w:rFonts w:hint="eastAsia" w:ascii="宋体" w:hAnsi="宋体" w:eastAsia="宋体" w:cs="宋体"/>
          <w:color w:val="000000"/>
          <w:kern w:val="0"/>
          <w:sz w:val="21"/>
          <w:szCs w:val="21"/>
        </w:rPr>
        <w:t>个月内完成安装调试并上线试运行工作。</w:t>
      </w:r>
    </w:p>
    <w:p>
      <w:pPr>
        <w:pStyle w:val="6"/>
        <w:numPr>
          <w:ilvl w:val="0"/>
          <w:numId w:val="0"/>
        </w:numPr>
        <w:spacing w:before="0" w:after="0" w:line="420" w:lineRule="exact"/>
        <w:ind w:left="420"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项目管理要求</w:t>
      </w:r>
      <w:bookmarkEnd w:id="58"/>
    </w:p>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本项目关系到2022年金华市本级所有预算单位的预算执行与核算业务，实施范围广、项目时间紧。</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lang w:val="en-GB"/>
        </w:rPr>
        <w:t>方在项目实施过程中，应成立专门的项目团队，进行规范化管理，确保实施质量和进度。包括：</w:t>
      </w:r>
    </w:p>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①项目经理一名，负责工程协调和调度、标准化实施方案、控制工程质量；</w:t>
      </w:r>
    </w:p>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②项目实施人员多名，负责业务调研、系统初始化、培训及上线支持；</w:t>
      </w:r>
    </w:p>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③软件开发人员多名，负责</w:t>
      </w:r>
      <w:r>
        <w:rPr>
          <w:rFonts w:hint="eastAsia" w:ascii="宋体" w:hAnsi="宋体" w:eastAsia="宋体" w:cs="宋体"/>
          <w:color w:val="000000"/>
          <w:sz w:val="21"/>
          <w:szCs w:val="21"/>
        </w:rPr>
        <w:t>行政事业单位财务核算云系统</w:t>
      </w:r>
      <w:r>
        <w:rPr>
          <w:rFonts w:hint="eastAsia" w:ascii="宋体" w:hAnsi="宋体" w:eastAsia="宋体" w:cs="宋体"/>
          <w:color w:val="000000"/>
          <w:sz w:val="21"/>
          <w:szCs w:val="21"/>
          <w:lang w:val="en-GB"/>
        </w:rPr>
        <w:t>技术支持和定制开发、现有业务系统改造开发。</w:t>
      </w:r>
    </w:p>
    <w:p>
      <w:pPr>
        <w:pStyle w:val="6"/>
        <w:numPr>
          <w:ilvl w:val="0"/>
          <w:numId w:val="2"/>
        </w:numPr>
        <w:spacing w:before="0" w:after="0" w:line="420" w:lineRule="exact"/>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验</w:t>
      </w:r>
      <w:bookmarkStart w:id="60" w:name="_Toc178700251"/>
      <w:r>
        <w:rPr>
          <w:rFonts w:hint="eastAsia" w:ascii="宋体" w:hAnsi="宋体" w:eastAsia="宋体" w:cs="宋体"/>
          <w:sz w:val="21"/>
          <w:szCs w:val="21"/>
        </w:rPr>
        <w:t>收及交付</w:t>
      </w:r>
      <w:bookmarkEnd w:id="59"/>
    </w:p>
    <w:bookmarkEnd w:id="60"/>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本项目验收分为上线验收和项目验收两个阶段。</w:t>
      </w:r>
    </w:p>
    <w:p>
      <w:pPr>
        <w:numPr>
          <w:ilvl w:val="0"/>
          <w:numId w:val="5"/>
        </w:num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2022年</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val="en-GB"/>
        </w:rPr>
        <w:t>月</w:t>
      </w:r>
      <w:r>
        <w:rPr>
          <w:rFonts w:hint="eastAsia" w:ascii="宋体" w:hAnsi="宋体" w:eastAsia="宋体" w:cs="宋体"/>
          <w:color w:val="000000"/>
          <w:sz w:val="21"/>
          <w:szCs w:val="21"/>
          <w:lang w:val="en-US" w:eastAsia="zh-CN"/>
        </w:rPr>
        <w:t>初</w:t>
      </w:r>
      <w:r>
        <w:rPr>
          <w:rFonts w:hint="eastAsia" w:ascii="宋体" w:hAnsi="宋体" w:eastAsia="宋体" w:cs="宋体"/>
          <w:color w:val="000000"/>
          <w:sz w:val="21"/>
          <w:szCs w:val="21"/>
          <w:lang w:val="en-GB"/>
        </w:rPr>
        <w:t>完成实施内容并正式上线后，</w:t>
      </w:r>
      <w:r>
        <w:rPr>
          <w:rFonts w:hint="eastAsia" w:ascii="宋体" w:hAnsi="宋体" w:eastAsia="宋体" w:cs="宋体"/>
          <w:color w:val="000000"/>
          <w:sz w:val="21"/>
          <w:szCs w:val="21"/>
          <w:lang w:val="en-US" w:eastAsia="zh-CN"/>
        </w:rPr>
        <w:t>采购</w:t>
      </w:r>
      <w:r>
        <w:rPr>
          <w:rFonts w:hint="eastAsia" w:ascii="宋体" w:hAnsi="宋体" w:eastAsia="宋体" w:cs="宋体"/>
          <w:color w:val="000000"/>
          <w:sz w:val="21"/>
          <w:szCs w:val="21"/>
          <w:lang w:val="en-GB"/>
        </w:rPr>
        <w:t>方组织上线验收，验收时</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lang w:val="en-GB"/>
        </w:rPr>
        <w:t>方需向</w:t>
      </w:r>
      <w:r>
        <w:rPr>
          <w:rFonts w:hint="eastAsia" w:ascii="宋体" w:hAnsi="宋体" w:eastAsia="宋体" w:cs="宋体"/>
          <w:color w:val="000000"/>
          <w:sz w:val="21"/>
          <w:szCs w:val="21"/>
          <w:lang w:val="en-US" w:eastAsia="zh-CN"/>
        </w:rPr>
        <w:t>采购</w:t>
      </w:r>
      <w:r>
        <w:rPr>
          <w:rFonts w:hint="eastAsia" w:ascii="宋体" w:hAnsi="宋体" w:eastAsia="宋体" w:cs="宋体"/>
          <w:color w:val="000000"/>
          <w:sz w:val="21"/>
          <w:szCs w:val="21"/>
          <w:lang w:val="en-GB"/>
        </w:rPr>
        <w:t>方提供以下文档：</w:t>
      </w:r>
    </w:p>
    <w:p>
      <w:pPr>
        <w:numPr>
          <w:ilvl w:val="-1"/>
          <w:numId w:val="0"/>
        </w:numPr>
        <w:spacing w:line="420" w:lineRule="exact"/>
        <w:ind w:left="480" w:firstLine="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①用户使用手册</w:t>
      </w:r>
    </w:p>
    <w:p>
      <w:pPr>
        <w:numPr>
          <w:ilvl w:val="-1"/>
          <w:numId w:val="0"/>
        </w:numPr>
        <w:spacing w:line="420" w:lineRule="exact"/>
        <w:ind w:left="480" w:firstLine="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②系统管理员手册</w:t>
      </w:r>
    </w:p>
    <w:p>
      <w:pPr>
        <w:numPr>
          <w:ilvl w:val="-1"/>
          <w:numId w:val="0"/>
        </w:numPr>
        <w:spacing w:line="420" w:lineRule="exact"/>
        <w:ind w:left="480" w:firstLine="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③实施部署文档</w:t>
      </w:r>
    </w:p>
    <w:p>
      <w:pPr>
        <w:numPr>
          <w:ilvl w:val="-1"/>
          <w:numId w:val="0"/>
        </w:numPr>
        <w:spacing w:line="420" w:lineRule="exact"/>
        <w:ind w:left="480" w:firstLine="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④上线验收报告</w:t>
      </w:r>
    </w:p>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GB"/>
        </w:rPr>
        <w:t>完成开发内容，试运行一个月后</w:t>
      </w:r>
      <w:r>
        <w:rPr>
          <w:rFonts w:hint="eastAsia" w:ascii="宋体" w:hAnsi="宋体" w:eastAsia="宋体" w:cs="宋体"/>
          <w:color w:val="000000"/>
          <w:sz w:val="21"/>
          <w:szCs w:val="21"/>
          <w:lang w:val="en-US" w:eastAsia="zh-CN"/>
        </w:rPr>
        <w:t>采购</w:t>
      </w:r>
      <w:r>
        <w:rPr>
          <w:rFonts w:hint="eastAsia" w:ascii="宋体" w:hAnsi="宋体" w:eastAsia="宋体" w:cs="宋体"/>
          <w:color w:val="000000"/>
          <w:sz w:val="21"/>
          <w:szCs w:val="21"/>
          <w:lang w:val="en-GB"/>
        </w:rPr>
        <w:t>方组织项目验收，验收时</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lang w:val="en-GB"/>
        </w:rPr>
        <w:t>方需向</w:t>
      </w:r>
      <w:r>
        <w:rPr>
          <w:rFonts w:hint="eastAsia" w:ascii="宋体" w:hAnsi="宋体" w:eastAsia="宋体" w:cs="宋体"/>
          <w:color w:val="000000"/>
          <w:sz w:val="21"/>
          <w:szCs w:val="21"/>
          <w:lang w:val="en-US" w:eastAsia="zh-CN"/>
        </w:rPr>
        <w:t>采购</w:t>
      </w:r>
      <w:r>
        <w:rPr>
          <w:rFonts w:hint="eastAsia" w:ascii="宋体" w:hAnsi="宋体" w:eastAsia="宋体" w:cs="宋体"/>
          <w:color w:val="000000"/>
          <w:sz w:val="21"/>
          <w:szCs w:val="21"/>
          <w:lang w:val="en-GB"/>
        </w:rPr>
        <w:t>方提供以下文档</w:t>
      </w:r>
    </w:p>
    <w:p>
      <w:pPr>
        <w:numPr>
          <w:ilvl w:val="-1"/>
          <w:numId w:val="0"/>
        </w:numPr>
        <w:spacing w:line="420" w:lineRule="exact"/>
        <w:ind w:left="480" w:firstLine="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①需求规格说明书</w:t>
      </w:r>
    </w:p>
    <w:p>
      <w:pPr>
        <w:numPr>
          <w:ilvl w:val="0"/>
          <w:numId w:val="0"/>
        </w:numPr>
        <w:spacing w:line="420" w:lineRule="exact"/>
        <w:ind w:left="48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②软件设计说明书</w:t>
      </w:r>
    </w:p>
    <w:p>
      <w:pPr>
        <w:numPr>
          <w:ilvl w:val="0"/>
          <w:numId w:val="0"/>
        </w:numPr>
        <w:spacing w:line="420" w:lineRule="exact"/>
        <w:ind w:left="48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③系统测试报告</w:t>
      </w:r>
    </w:p>
    <w:p>
      <w:pPr>
        <w:numPr>
          <w:ilvl w:val="0"/>
          <w:numId w:val="0"/>
        </w:numPr>
        <w:spacing w:line="420" w:lineRule="exact"/>
        <w:ind w:left="48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④试运行报告</w:t>
      </w:r>
    </w:p>
    <w:p>
      <w:pPr>
        <w:widowControl/>
        <w:numPr>
          <w:ilvl w:val="0"/>
          <w:numId w:val="0"/>
        </w:numPr>
        <w:spacing w:line="420" w:lineRule="exact"/>
        <w:ind w:left="480" w:firstLine="0" w:firstLineChars="0"/>
        <w:jc w:val="left"/>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⑤项目验收报告</w:t>
      </w:r>
    </w:p>
    <w:p>
      <w:pPr>
        <w:widowControl/>
        <w:numPr>
          <w:ilvl w:val="0"/>
          <w:numId w:val="0"/>
        </w:numPr>
        <w:spacing w:line="420" w:lineRule="exact"/>
        <w:ind w:left="480"/>
        <w:rPr>
          <w:rFonts w:hint="eastAsia" w:hAnsi="宋体" w:cs="宋体"/>
          <w:sz w:val="21"/>
          <w:szCs w:val="21"/>
        </w:rPr>
      </w:pPr>
      <w:r>
        <w:rPr>
          <w:rFonts w:hint="eastAsia" w:hAnsi="宋体" w:cs="宋体"/>
          <w:color w:val="000000"/>
          <w:kern w:val="0"/>
          <w:sz w:val="21"/>
          <w:szCs w:val="21"/>
          <w:lang w:val="en-US" w:eastAsia="zh-CN"/>
        </w:rPr>
        <w:t>⑥</w:t>
      </w:r>
      <w:r>
        <w:rPr>
          <w:rFonts w:hint="eastAsia" w:hAnsi="宋体" w:cs="宋体"/>
          <w:sz w:val="21"/>
          <w:szCs w:val="21"/>
        </w:rPr>
        <w:t>软件源</w:t>
      </w:r>
      <w:r>
        <w:rPr>
          <w:rFonts w:hint="eastAsia" w:hAnsi="宋体" w:cs="宋体"/>
          <w:sz w:val="21"/>
          <w:szCs w:val="21"/>
          <w:lang w:eastAsia="zh-CN"/>
        </w:rPr>
        <w:t>代</w:t>
      </w:r>
      <w:r>
        <w:rPr>
          <w:rFonts w:hint="eastAsia" w:hAnsi="宋体" w:cs="宋体"/>
          <w:sz w:val="21"/>
          <w:szCs w:val="21"/>
        </w:rPr>
        <w:t>码</w:t>
      </w:r>
    </w:p>
    <w:p>
      <w:pPr>
        <w:widowControl/>
        <w:spacing w:line="420" w:lineRule="exact"/>
        <w:ind w:firstLine="420" w:firstLineChars="200"/>
        <w:jc w:val="left"/>
        <w:rPr>
          <w:rFonts w:hint="eastAsia" w:ascii="宋体" w:hAnsi="宋体" w:cs="宋体"/>
          <w:color w:val="000000"/>
          <w:kern w:val="0"/>
          <w:sz w:val="21"/>
          <w:szCs w:val="21"/>
        </w:rPr>
      </w:pPr>
      <w:r>
        <w:rPr>
          <w:rFonts w:hint="eastAsia" w:hAnsi="宋体" w:cs="宋体"/>
          <w:color w:val="000000"/>
          <w:kern w:val="0"/>
          <w:sz w:val="21"/>
          <w:szCs w:val="21"/>
          <w:lang w:val="en-US" w:eastAsia="zh-CN"/>
        </w:rPr>
        <w:t>3.成交</w:t>
      </w:r>
      <w:r>
        <w:rPr>
          <w:rFonts w:hint="eastAsia" w:ascii="宋体" w:hAnsi="宋体" w:cs="宋体"/>
          <w:color w:val="000000"/>
          <w:kern w:val="0"/>
          <w:sz w:val="21"/>
          <w:szCs w:val="21"/>
        </w:rPr>
        <w:t>供应商在项目验收时向用户随软件交付完整的技术文档，提交的技术文档内容必须与所提供的产品相一致，并应尽可能详细。</w:t>
      </w:r>
    </w:p>
    <w:p>
      <w:pPr>
        <w:widowControl/>
        <w:numPr>
          <w:ilvl w:val="-1"/>
          <w:numId w:val="0"/>
        </w:numPr>
        <w:spacing w:line="420" w:lineRule="exact"/>
        <w:ind w:firstLine="420" w:firstLineChars="200"/>
        <w:rPr>
          <w:rFonts w:hint="eastAsia" w:hAnsi="宋体" w:cs="宋体"/>
          <w:sz w:val="21"/>
          <w:szCs w:val="21"/>
          <w:lang w:val="en-GB"/>
        </w:rPr>
      </w:pPr>
      <w:r>
        <w:rPr>
          <w:rFonts w:hint="eastAsia" w:hAnsi="宋体" w:cs="宋体"/>
          <w:color w:val="000000"/>
          <w:kern w:val="0"/>
          <w:sz w:val="21"/>
          <w:szCs w:val="21"/>
          <w:lang w:val="en-US" w:eastAsia="zh-CN"/>
        </w:rPr>
        <w:t>4.</w:t>
      </w:r>
      <w:r>
        <w:rPr>
          <w:rFonts w:hint="eastAsia" w:ascii="宋体" w:hAnsi="宋体" w:cs="宋体"/>
          <w:color w:val="000000"/>
          <w:kern w:val="0"/>
          <w:sz w:val="21"/>
          <w:szCs w:val="21"/>
        </w:rPr>
        <w:t>验收形式：业务系统用户单位出具正式《验收报告》，并由使用用户签字盖章。</w:t>
      </w:r>
    </w:p>
    <w:p>
      <w:pPr>
        <w:pStyle w:val="6"/>
        <w:numPr>
          <w:ilvl w:val="0"/>
          <w:numId w:val="2"/>
        </w:numPr>
        <w:spacing w:before="0" w:after="0" w:line="420" w:lineRule="exact"/>
        <w:ind w:left="0" w:leftChars="0" w:firstLine="420" w:firstLineChars="0"/>
        <w:rPr>
          <w:rFonts w:hint="eastAsia" w:ascii="宋体" w:hAnsi="宋体" w:eastAsia="宋体" w:cs="宋体"/>
          <w:sz w:val="21"/>
          <w:szCs w:val="21"/>
        </w:rPr>
      </w:pPr>
      <w:bookmarkStart w:id="61" w:name="_Toc524617495"/>
      <w:r>
        <w:rPr>
          <w:rFonts w:hint="eastAsia" w:ascii="宋体" w:hAnsi="宋体" w:eastAsia="宋体" w:cs="宋体"/>
          <w:sz w:val="21"/>
          <w:szCs w:val="21"/>
        </w:rPr>
        <w:t>售后服务</w:t>
      </w:r>
      <w:bookmarkEnd w:id="61"/>
    </w:p>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rPr>
        <w:t>方</w:t>
      </w:r>
      <w:r>
        <w:rPr>
          <w:rFonts w:hint="eastAsia" w:ascii="宋体" w:hAnsi="宋体" w:eastAsia="宋体" w:cs="宋体"/>
          <w:color w:val="000000"/>
          <w:sz w:val="21"/>
          <w:szCs w:val="21"/>
          <w:lang w:val="en-GB"/>
        </w:rPr>
        <w:t>需提供5*8小时服务，服务期为上线之日起一年。服务内容包括</w:t>
      </w:r>
      <w:r>
        <w:rPr>
          <w:rFonts w:hint="eastAsia" w:ascii="宋体" w:hAnsi="宋体" w:eastAsia="宋体" w:cs="宋体"/>
          <w:color w:val="000000"/>
          <w:sz w:val="21"/>
          <w:szCs w:val="21"/>
        </w:rPr>
        <w:t>行政事业单位财务</w:t>
      </w:r>
      <w:r>
        <w:rPr>
          <w:rFonts w:hint="eastAsia" w:ascii="宋体" w:hAnsi="宋体" w:eastAsia="宋体" w:cs="宋体"/>
          <w:color w:val="000000"/>
          <w:sz w:val="21"/>
          <w:szCs w:val="21"/>
          <w:lang w:val="en-GB"/>
        </w:rPr>
        <w:t>核算云及其他开发内容功能缺陷修改、本项目采购内容的使用支持、业务支持等。</w:t>
      </w:r>
      <w:bookmarkEnd w:id="56"/>
    </w:p>
    <w:p>
      <w:pPr>
        <w:pStyle w:val="6"/>
        <w:numPr>
          <w:ilvl w:val="0"/>
          <w:numId w:val="2"/>
        </w:numPr>
        <w:spacing w:before="0" w:after="0" w:line="420" w:lineRule="exact"/>
        <w:ind w:left="0" w:firstLine="420" w:firstLineChars="0"/>
        <w:rPr>
          <w:rFonts w:hint="eastAsia" w:ascii="宋体" w:hAnsi="宋体" w:eastAsia="宋体" w:cs="宋体"/>
          <w:sz w:val="21"/>
          <w:szCs w:val="21"/>
        </w:rPr>
      </w:pPr>
      <w:r>
        <w:rPr>
          <w:rFonts w:hint="eastAsia" w:ascii="宋体" w:hAnsi="宋体" w:eastAsia="宋体" w:cs="宋体"/>
          <w:b/>
          <w:bCs/>
          <w:sz w:val="21"/>
          <w:szCs w:val="21"/>
        </w:rPr>
        <w:t>付款</w:t>
      </w:r>
      <w:r>
        <w:rPr>
          <w:rFonts w:hint="eastAsia" w:ascii="宋体" w:hAnsi="宋体" w:eastAsia="宋体" w:cs="宋体"/>
          <w:b/>
          <w:sz w:val="21"/>
          <w:szCs w:val="21"/>
        </w:rPr>
        <w:t>方式</w:t>
      </w:r>
    </w:p>
    <w:p>
      <w:pPr>
        <w:pStyle w:val="6"/>
        <w:numPr>
          <w:ilvl w:val="-1"/>
          <w:numId w:val="0"/>
        </w:numPr>
        <w:spacing w:before="0" w:after="0" w:line="420" w:lineRule="exact"/>
        <w:ind w:left="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该项目采用分期付款：合同签订后15个工作日内支付合同总价的50%；</w:t>
      </w:r>
      <w:r>
        <w:rPr>
          <w:rFonts w:hint="eastAsia" w:ascii="宋体" w:hAnsi="宋体" w:eastAsia="宋体" w:cs="宋体"/>
          <w:b w:val="0"/>
          <w:bCs w:val="0"/>
          <w:sz w:val="21"/>
          <w:szCs w:val="21"/>
          <w:lang w:val="en-US" w:eastAsia="zh-CN"/>
        </w:rPr>
        <w:t>项目验收通过后</w:t>
      </w:r>
      <w:r>
        <w:rPr>
          <w:rFonts w:hint="eastAsia" w:ascii="宋体" w:hAnsi="宋体" w:eastAsia="宋体" w:cs="宋体"/>
          <w:b w:val="0"/>
          <w:bCs w:val="0"/>
          <w:sz w:val="21"/>
          <w:szCs w:val="21"/>
        </w:rPr>
        <w:t>支付合同总价的50%。</w:t>
      </w:r>
    </w:p>
    <w:p>
      <w:pPr>
        <w:widowControl/>
        <w:spacing w:line="420" w:lineRule="exact"/>
        <w:ind w:firstLine="420" w:firstLineChars="200"/>
        <w:rPr>
          <w:rFonts w:hint="eastAsia" w:ascii="宋体" w:hAnsi="宋体" w:eastAsia="宋体" w:cs="宋体"/>
          <w:sz w:val="21"/>
          <w:szCs w:val="21"/>
        </w:rPr>
      </w:pPr>
      <w:r>
        <w:rPr>
          <w:rFonts w:hint="eastAsia" w:hAnsi="宋体" w:cs="宋体"/>
          <w:color w:val="000000"/>
          <w:sz w:val="21"/>
          <w:szCs w:val="21"/>
        </w:rPr>
        <w:t>2.成交人办理费用结算时须提供正式增值税专用发票。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left="420" w:leftChars="0"/>
        <w:textAlignment w:val="auto"/>
        <w:rPr>
          <w:rFonts w:ascii="宋体" w:hAnsi="宋体" w:eastAsia="宋体" w:cs="宋体"/>
          <w:b/>
          <w:sz w:val="21"/>
          <w:szCs w:val="21"/>
        </w:rPr>
      </w:pPr>
      <w:r>
        <w:rPr>
          <w:rFonts w:hint="eastAsia" w:ascii="宋体" w:hAnsi="宋体" w:eastAsia="宋体" w:cs="宋体"/>
          <w:b/>
          <w:bCs/>
          <w:sz w:val="21"/>
          <w:szCs w:val="21"/>
          <w:lang w:val="en-US" w:eastAsia="zh-CN"/>
        </w:rPr>
        <w:t>十一、转包</w:t>
      </w:r>
      <w:r>
        <w:rPr>
          <w:rFonts w:hint="eastAsia" w:ascii="宋体" w:hAnsi="宋体" w:eastAsia="宋体" w:cs="宋体"/>
          <w:b/>
          <w:sz w:val="21"/>
          <w:szCs w:val="21"/>
          <w:lang w:val="en-US" w:eastAsia="zh-CN"/>
        </w:rPr>
        <w:t>、分包</w:t>
      </w:r>
    </w:p>
    <w:p>
      <w:pPr>
        <w:spacing w:line="420" w:lineRule="exact"/>
        <w:ind w:firstLine="420" w:firstLineChars="200"/>
        <w:rPr>
          <w:rFonts w:hint="eastAsia" w:ascii="宋体" w:hAnsi="宋体" w:eastAsia="宋体" w:cs="宋体"/>
          <w:color w:val="000000"/>
          <w:sz w:val="21"/>
          <w:szCs w:val="21"/>
          <w:lang w:val="en-GB"/>
        </w:rPr>
      </w:pPr>
      <w:r>
        <w:rPr>
          <w:rFonts w:hint="eastAsia" w:ascii="宋体" w:hAnsi="宋体" w:eastAsia="宋体" w:cs="宋体"/>
          <w:sz w:val="21"/>
          <w:szCs w:val="21"/>
          <w:lang w:val="en-US" w:eastAsia="zh-CN"/>
        </w:rPr>
        <w:t>★ 严禁成交单位在未经采购人批准的情况下，将本项目转包、分包给其他单位或个人。</w:t>
      </w:r>
    </w:p>
    <w:p>
      <w:pPr>
        <w:spacing w:line="420" w:lineRule="exact"/>
        <w:ind w:firstLine="422" w:firstLineChars="200"/>
        <w:rPr>
          <w:rFonts w:hAnsi="宋体" w:cs="宋体"/>
          <w:b/>
          <w:sz w:val="21"/>
          <w:szCs w:val="21"/>
        </w:rPr>
      </w:pPr>
      <w:r>
        <w:rPr>
          <w:rFonts w:hint="eastAsia" w:hAnsi="宋体" w:cs="宋体"/>
          <w:b/>
          <w:sz w:val="21"/>
          <w:szCs w:val="21"/>
          <w:lang w:val="en-US" w:eastAsia="zh-CN"/>
        </w:rPr>
        <w:t>十二、</w:t>
      </w:r>
      <w:r>
        <w:rPr>
          <w:rFonts w:hint="eastAsia" w:hAnsi="宋体" w:cs="宋体"/>
          <w:b/>
          <w:sz w:val="21"/>
          <w:szCs w:val="21"/>
        </w:rPr>
        <w:t xml:space="preserve">其他要求 </w:t>
      </w:r>
    </w:p>
    <w:p>
      <w:pPr>
        <w:numPr>
          <w:ilvl w:val="0"/>
          <w:numId w:val="0"/>
        </w:numPr>
        <w:adjustRightInd/>
        <w:spacing w:line="420" w:lineRule="exact"/>
        <w:ind w:firstLine="0" w:firstLineChars="0"/>
        <w:textAlignment w:val="auto"/>
        <w:rPr>
          <w:rFonts w:hAnsi="宋体"/>
          <w:color w:val="000000"/>
          <w:sz w:val="21"/>
          <w:szCs w:val="21"/>
        </w:rPr>
      </w:pPr>
      <w:r>
        <w:rPr>
          <w:rFonts w:hint="eastAsia" w:hAnsi="宋体" w:cs="宋体"/>
          <w:sz w:val="21"/>
          <w:szCs w:val="21"/>
        </w:rPr>
        <w:t xml:space="preserve">    供应商须保证所提供产品具有合法的版权或使用权，本项目采购的产品，如在本项目范围内使用过程中出现版权或使用权纠纷，应由成交人负责，采购人和采购机构不承担任何责</w:t>
      </w:r>
      <w:r>
        <w:rPr>
          <w:rFonts w:hint="eastAsia" w:hAnsi="宋体" w:cs="宋体"/>
          <w:sz w:val="21"/>
          <w:szCs w:val="21"/>
          <w:lang w:val="en-US" w:eastAsia="zh-CN"/>
        </w:rPr>
        <w:t>任。</w:t>
      </w:r>
    </w:p>
    <w:p>
      <w:pPr>
        <w:numPr>
          <w:ilvl w:val="0"/>
          <w:numId w:val="0"/>
        </w:numPr>
        <w:adjustRightInd/>
        <w:spacing w:line="420" w:lineRule="exact"/>
        <w:ind w:firstLine="0" w:firstLineChars="0"/>
        <w:textAlignment w:val="auto"/>
        <w:rPr>
          <w:rFonts w:hAnsi="宋体"/>
          <w:color w:val="000000"/>
          <w:sz w:val="21"/>
          <w:szCs w:val="21"/>
        </w:rPr>
      </w:pPr>
      <w:r>
        <w:rPr>
          <w:rFonts w:hint="eastAsia" w:hAnsi="宋体" w:cs="宋体"/>
          <w:b/>
          <w:sz w:val="21"/>
          <w:szCs w:val="21"/>
        </w:rPr>
        <w:t xml:space="preserve">  </w:t>
      </w:r>
      <w:bookmarkEnd w:id="47"/>
      <w:bookmarkEnd w:id="48"/>
      <w:bookmarkEnd w:id="49"/>
      <w:bookmarkEnd w:id="50"/>
      <w:bookmarkEnd w:id="51"/>
      <w:bookmarkEnd w:id="52"/>
      <w:bookmarkEnd w:id="53"/>
    </w:p>
    <w:p>
      <w:pPr>
        <w:rPr>
          <w:rFonts w:ascii="黑体" w:hAnsi="宋体" w:eastAsia="黑体"/>
          <w:color w:val="000000" w:themeColor="text1"/>
          <w:sz w:val="30"/>
          <w:szCs w:val="30"/>
          <w14:textFill>
            <w14:solidFill>
              <w14:schemeClr w14:val="tx1"/>
            </w14:solidFill>
          </w14:textFill>
        </w:rPr>
      </w:pPr>
      <w:r>
        <w:rPr>
          <w:color w:val="000000" w:themeColor="text1"/>
          <w:lang w:val="zh-CN"/>
          <w14:textFill>
            <w14:solidFill>
              <w14:schemeClr w14:val="tx1"/>
            </w14:solidFill>
          </w14:textFill>
        </w:rPr>
        <w:br w:type="page"/>
      </w:r>
    </w:p>
    <w:p>
      <w:pPr>
        <w:pStyle w:val="5"/>
        <w:spacing w:line="360" w:lineRule="auto"/>
        <w:jc w:val="center"/>
        <w:rPr>
          <w:rFonts w:ascii="黑体" w:hAnsi="宋体" w:eastAsia="黑体"/>
          <w:color w:val="000000" w:themeColor="text1"/>
          <w:sz w:val="30"/>
          <w:szCs w:val="30"/>
          <w14:textFill>
            <w14:solidFill>
              <w14:schemeClr w14:val="tx1"/>
            </w14:solidFill>
          </w14:textFill>
        </w:rPr>
      </w:pPr>
      <w:r>
        <w:rPr>
          <w:rFonts w:hint="eastAsia" w:ascii="黑体" w:hAnsi="宋体" w:eastAsia="黑体"/>
          <w:color w:val="000000" w:themeColor="text1"/>
          <w:sz w:val="30"/>
          <w:szCs w:val="30"/>
          <w14:textFill>
            <w14:solidFill>
              <w14:schemeClr w14:val="tx1"/>
            </w14:solidFill>
          </w14:textFill>
        </w:rPr>
        <w:t>第三部分</w:t>
      </w:r>
      <w:bookmarkEnd w:id="32"/>
      <w:bookmarkEnd w:id="33"/>
      <w:bookmarkEnd w:id="34"/>
      <w:r>
        <w:rPr>
          <w:rFonts w:hint="eastAsia" w:ascii="黑体" w:hAnsi="宋体" w:eastAsia="黑体"/>
          <w:color w:val="000000" w:themeColor="text1"/>
          <w:sz w:val="30"/>
          <w:szCs w:val="30"/>
          <w14:textFill>
            <w14:solidFill>
              <w14:schemeClr w14:val="tx1"/>
            </w14:solidFill>
          </w14:textFill>
        </w:rPr>
        <w:t xml:space="preserve">  响应供应商须知</w:t>
      </w:r>
      <w:bookmarkEnd w:id="35"/>
      <w:bookmarkEnd w:id="36"/>
      <w:bookmarkEnd w:id="37"/>
      <w:bookmarkEnd w:id="38"/>
      <w:bookmarkEnd w:id="39"/>
      <w:bookmarkEnd w:id="40"/>
      <w:bookmarkEnd w:id="41"/>
      <w:bookmarkEnd w:id="42"/>
      <w:bookmarkEnd w:id="43"/>
      <w:bookmarkEnd w:id="44"/>
      <w:bookmarkEnd w:id="45"/>
      <w:bookmarkEnd w:id="46"/>
      <w:bookmarkEnd w:id="54"/>
    </w:p>
    <w:p>
      <w:pPr>
        <w:snapToGrid w:val="0"/>
        <w:spacing w:beforeLines="50" w:afterLines="50" w:line="276" w:lineRule="auto"/>
        <w:ind w:left="238"/>
        <w:jc w:val="center"/>
        <w:outlineLvl w:val="1"/>
        <w:rPr>
          <w:rFonts w:ascii="黑体" w:hAnsi="宋体" w:eastAsia="黑体"/>
          <w:b/>
          <w:color w:val="000000" w:themeColor="text1"/>
          <w:sz w:val="30"/>
          <w:szCs w:val="30"/>
          <w14:textFill>
            <w14:solidFill>
              <w14:schemeClr w14:val="tx1"/>
            </w14:solidFill>
          </w14:textFill>
        </w:rPr>
      </w:pPr>
      <w:bookmarkStart w:id="62" w:name="_Toc374366047"/>
      <w:bookmarkStart w:id="63" w:name="_Toc519072689"/>
      <w:bookmarkStart w:id="64" w:name="_Toc30749"/>
      <w:bookmarkStart w:id="65" w:name="_Toc421647255"/>
      <w:r>
        <w:rPr>
          <w:rFonts w:hint="eastAsia" w:ascii="黑体" w:hAnsi="宋体" w:eastAsia="黑体"/>
          <w:b/>
          <w:color w:val="000000" w:themeColor="text1"/>
          <w:sz w:val="30"/>
          <w:szCs w:val="30"/>
          <w14:textFill>
            <w14:solidFill>
              <w14:schemeClr w14:val="tx1"/>
            </w14:solidFill>
          </w14:textFill>
        </w:rPr>
        <w:t>前附表</w:t>
      </w:r>
      <w:bookmarkEnd w:id="62"/>
      <w:bookmarkEnd w:id="63"/>
      <w:bookmarkEnd w:id="64"/>
      <w:bookmarkEnd w:id="65"/>
    </w:p>
    <w:tbl>
      <w:tblPr>
        <w:tblStyle w:val="44"/>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8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序号</w:t>
            </w:r>
          </w:p>
        </w:tc>
        <w:tc>
          <w:tcPr>
            <w:tcW w:w="8878" w:type="dxa"/>
            <w:tcBorders>
              <w:top w:val="single" w:color="auto" w:sz="4" w:space="0"/>
              <w:left w:val="single" w:color="auto" w:sz="4" w:space="0"/>
              <w:bottom w:val="single" w:color="auto" w:sz="4" w:space="0"/>
            </w:tcBorders>
            <w:vAlign w:val="center"/>
          </w:tcPr>
          <w:p>
            <w:pPr>
              <w:snapToGrid w:val="0"/>
              <w:spacing w:line="42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p>
        </w:tc>
        <w:tc>
          <w:tcPr>
            <w:tcW w:w="8878" w:type="dxa"/>
            <w:tcBorders>
              <w:top w:val="single" w:color="auto" w:sz="4" w:space="0"/>
              <w:left w:val="single" w:color="auto" w:sz="4" w:space="0"/>
              <w:bottom w:val="single" w:color="auto" w:sz="4" w:space="0"/>
            </w:tcBorders>
            <w:vAlign w:val="center"/>
          </w:tcPr>
          <w:p>
            <w:pPr>
              <w:snapToGrid w:val="0"/>
              <w:spacing w:line="420" w:lineRule="exact"/>
              <w:rPr>
                <w:rFonts w:hint="eastAsia" w:hAnsi="宋体" w:eastAsia="宋体" w:cs="Arial"/>
                <w:color w:val="000000" w:themeColor="text1"/>
                <w:sz w:val="21"/>
                <w:szCs w:val="21"/>
                <w:lang w:eastAsia="zh-CN"/>
                <w14:textFill>
                  <w14:solidFill>
                    <w14:schemeClr w14:val="tx1"/>
                  </w14:solidFill>
                </w14:textFill>
              </w:rPr>
            </w:pPr>
            <w:r>
              <w:rPr>
                <w:rFonts w:hint="eastAsia" w:hAnsi="宋体" w:cs="Arial"/>
                <w:color w:val="000000" w:themeColor="text1"/>
                <w:sz w:val="21"/>
                <w:szCs w:val="21"/>
                <w14:textFill>
                  <w14:solidFill>
                    <w14:schemeClr w14:val="tx1"/>
                  </w14:solidFill>
                </w14:textFill>
              </w:rPr>
              <w:t>项目名称：</w:t>
            </w:r>
            <w:r>
              <w:rPr>
                <w:rFonts w:hint="eastAsia" w:hAnsi="宋体" w:cs="Arial"/>
                <w:color w:val="000000" w:themeColor="text1"/>
                <w:sz w:val="21"/>
                <w:szCs w:val="21"/>
                <w:lang w:eastAsia="zh-CN"/>
                <w14:textFill>
                  <w14:solidFill>
                    <w14:schemeClr w14:val="tx1"/>
                  </w14:solidFill>
                </w14:textFill>
              </w:rPr>
              <w:t>预算一体化（预算执行）与行政事业单位核算云实施与开发项目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p>
        </w:tc>
        <w:tc>
          <w:tcPr>
            <w:tcW w:w="8878" w:type="dxa"/>
            <w:tcBorders>
              <w:top w:val="single" w:color="auto" w:sz="4" w:space="0"/>
              <w:left w:val="single" w:color="auto" w:sz="4" w:space="0"/>
              <w:bottom w:val="single" w:color="auto" w:sz="4" w:space="0"/>
            </w:tcBorders>
            <w:vAlign w:val="center"/>
          </w:tcPr>
          <w:p>
            <w:pPr>
              <w:snapToGrid w:val="0"/>
              <w:spacing w:line="380" w:lineRule="exact"/>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磋商报价及费用：</w:t>
            </w:r>
          </w:p>
          <w:p>
            <w:pPr>
              <w:pStyle w:val="5"/>
              <w:snapToGrid w:val="0"/>
              <w:spacing w:line="460" w:lineRule="exact"/>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.本项目竞争性磋商应以人民币报价；</w:t>
            </w:r>
          </w:p>
          <w:p>
            <w:pPr>
              <w:snapToGrid w:val="0"/>
              <w:spacing w:line="380" w:lineRule="exact"/>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2</w:t>
            </w:r>
            <w:r>
              <w:rPr>
                <w:rFonts w:hint="eastAsia" w:hAnsi="宋体" w:cs="Arial"/>
                <w:b/>
                <w:color w:val="000000" w:themeColor="text1"/>
                <w:sz w:val="21"/>
                <w:szCs w:val="21"/>
                <w14:textFill>
                  <w14:solidFill>
                    <w14:schemeClr w14:val="tx1"/>
                  </w14:solidFill>
                </w14:textFill>
              </w:rPr>
              <w:t>.不论磋商结果如何，响应供应商均应自行承担所有与竞争性磋商有关的全部费用；</w:t>
            </w:r>
          </w:p>
          <w:p>
            <w:pPr>
              <w:snapToGrid w:val="0"/>
              <w:spacing w:line="420" w:lineRule="exact"/>
              <w:rPr>
                <w:rFonts w:hAnsi="宋体" w:cs="Arial"/>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3</w:t>
            </w:r>
            <w:r>
              <w:rPr>
                <w:rFonts w:hint="eastAsia" w:hAnsi="宋体" w:cs="Arial"/>
                <w:b/>
                <w:color w:val="000000" w:themeColor="text1"/>
                <w:sz w:val="21"/>
                <w:szCs w:val="21"/>
                <w14:textFill>
                  <w14:solidFill>
                    <w14:schemeClr w14:val="tx1"/>
                  </w14:solidFill>
                </w14:textFill>
              </w:rPr>
              <w:t>.响应供应商取得成交资格后，须向招标代理机构支付</w:t>
            </w:r>
            <w:r>
              <w:rPr>
                <w:rFonts w:hint="eastAsia" w:hAnsi="宋体" w:cs="Arial"/>
                <w:b/>
                <w:color w:val="000000" w:themeColor="text1"/>
                <w:sz w:val="21"/>
                <w:szCs w:val="21"/>
                <w:lang w:val="en-US" w:eastAsia="zh-CN"/>
                <w14:textFill>
                  <w14:solidFill>
                    <w14:schemeClr w14:val="tx1"/>
                  </w14:solidFill>
                </w14:textFill>
              </w:rPr>
              <w:t>合同金额1.5%</w:t>
            </w:r>
            <w:r>
              <w:rPr>
                <w:rFonts w:hint="eastAsia" w:hAnsi="宋体" w:cs="Arial"/>
                <w:b/>
                <w:color w:val="000000" w:themeColor="text1"/>
                <w:sz w:val="21"/>
                <w:szCs w:val="21"/>
                <w14:textFill>
                  <w14:solidFill>
                    <w14:schemeClr w14:val="tx1"/>
                  </w14:solidFill>
                </w14:textFill>
              </w:rPr>
              <w:t>的采购代理服务费，成交人在收到中标通知书的同时向招标代理机构</w:t>
            </w:r>
            <w:r>
              <w:rPr>
                <w:rFonts w:hint="eastAsia" w:asciiTheme="minorEastAsia" w:hAnsiTheme="minorEastAsia" w:eastAsiaTheme="minorEastAsia" w:cstheme="minorEastAsia"/>
                <w:b/>
                <w:color w:val="000000" w:themeColor="text1"/>
                <w:sz w:val="21"/>
                <w:szCs w:val="21"/>
                <w14:textFill>
                  <w14:solidFill>
                    <w14:schemeClr w14:val="tx1"/>
                  </w14:solidFill>
                </w14:textFill>
              </w:rPr>
              <w:t>以银行转账等形式</w:t>
            </w:r>
            <w:r>
              <w:rPr>
                <w:rFonts w:hint="eastAsia" w:hAnsi="宋体" w:cs="Arial"/>
                <w:b/>
                <w:color w:val="000000" w:themeColor="text1"/>
                <w:sz w:val="21"/>
                <w:szCs w:val="21"/>
                <w14:textFill>
                  <w14:solidFill>
                    <w14:schemeClr w14:val="tx1"/>
                  </w14:solidFill>
                </w14:textFill>
              </w:rPr>
              <w:t>支付采购代理服务费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 户名：金华市天盈财务咨询有限公司  开户银行：金华银行股份有限公司多湖支行  银行账号：0188990822000064。（汇款用途请注明“采购代理服务费”及项目编号 ：</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039</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3</w:t>
            </w:r>
          </w:p>
        </w:tc>
        <w:tc>
          <w:tcPr>
            <w:tcW w:w="8878" w:type="dxa"/>
            <w:tcBorders>
              <w:top w:val="single" w:color="auto" w:sz="4" w:space="0"/>
              <w:left w:val="single" w:color="auto" w:sz="4" w:space="0"/>
              <w:bottom w:val="single" w:color="auto" w:sz="4" w:space="0"/>
            </w:tcBorders>
            <w:vAlign w:val="center"/>
          </w:tcPr>
          <w:p>
            <w:pPr>
              <w:snapToGrid w:val="0"/>
              <w:spacing w:line="42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答疑与澄清：</w:t>
            </w:r>
          </w:p>
          <w:p>
            <w:pPr>
              <w:snapToGrid w:val="0"/>
              <w:spacing w:line="42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响应供应商如认为磋商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文件表述不清晰、存在歧视性、排他性或者其他违法内容的，应当于磋商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响应文件递交</w:t>
            </w:r>
            <w:r>
              <w:rPr>
                <w:rFonts w:hint="eastAsia" w:hAnsi="宋体" w:cs="Arial"/>
                <w:color w:val="000000" w:themeColor="text1"/>
                <w:sz w:val="21"/>
                <w:szCs w:val="21"/>
                <w14:textFill>
                  <w14:solidFill>
                    <w14:schemeClr w14:val="tx1"/>
                  </w14:solidFill>
                </w14:textFill>
              </w:rPr>
              <w:t>截止时间</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日前，以书面形式要求磋商采购单位作出书面解释、澄清；磋商采购单位将于磋商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响应文件递交</w:t>
            </w:r>
            <w:r>
              <w:rPr>
                <w:rFonts w:hint="eastAsia" w:hAnsi="宋体" w:cs="Arial"/>
                <w:color w:val="000000" w:themeColor="text1"/>
                <w:sz w:val="21"/>
                <w:szCs w:val="21"/>
                <w14:textFill>
                  <w14:solidFill>
                    <w14:schemeClr w14:val="tx1"/>
                  </w14:solidFill>
                </w14:textFill>
              </w:rPr>
              <w:t>截止时间</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日前答疑；答疑内容是磋商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文件的组成部份，并将以书面形式送达所有已报名的响应供应商；因其他紧急情况影响本项目正常磋商采购活动的，磋商采购单位将于磋商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响应文件递交</w:t>
            </w:r>
            <w:r>
              <w:rPr>
                <w:rFonts w:hint="eastAsia" w:hAnsi="宋体" w:cs="Arial"/>
                <w:color w:val="000000" w:themeColor="text1"/>
                <w:sz w:val="21"/>
                <w:szCs w:val="21"/>
                <w14:textFill>
                  <w14:solidFill>
                    <w14:schemeClr w14:val="tx1"/>
                  </w14:solidFill>
                </w14:textFill>
              </w:rPr>
              <w:t>截止日期</w:t>
            </w: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天前书面通知所有已报名的响应供应商。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4</w:t>
            </w:r>
          </w:p>
        </w:tc>
        <w:tc>
          <w:tcPr>
            <w:tcW w:w="8878" w:type="dxa"/>
            <w:tcBorders>
              <w:top w:val="single" w:color="auto" w:sz="4" w:space="0"/>
              <w:left w:val="single" w:color="auto" w:sz="4" w:space="0"/>
              <w:bottom w:val="single" w:color="auto" w:sz="4" w:space="0"/>
            </w:tcBorders>
            <w:vAlign w:val="center"/>
          </w:tcPr>
          <w:p>
            <w:pPr>
              <w:tabs>
                <w:tab w:val="left" w:pos="1260"/>
              </w:tabs>
              <w:autoSpaceDE/>
              <w:autoSpaceDN/>
              <w:snapToGrid/>
              <w:spacing w:line="500" w:lineRule="exact"/>
              <w:jc w:val="both"/>
              <w:textAlignment w:val="auto"/>
              <w:rPr>
                <w:rFonts w:hAnsi="宋体" w:cs="宋体"/>
                <w:sz w:val="21"/>
                <w:szCs w:val="21"/>
              </w:rPr>
            </w:pPr>
            <w:r>
              <w:rPr>
                <w:rFonts w:hint="eastAsia" w:hAnsi="宋体" w:cs="宋体"/>
                <w:color w:val="000000" w:themeColor="text1"/>
                <w:sz w:val="21"/>
                <w:szCs w:val="21"/>
                <w14:textFill>
                  <w14:solidFill>
                    <w14:schemeClr w14:val="tx1"/>
                  </w14:solidFill>
                </w14:textFill>
              </w:rPr>
              <w:t>磋商响应文件（磋商响应文件）的递交：</w:t>
            </w:r>
          </w:p>
          <w:p>
            <w:pPr>
              <w:tabs>
                <w:tab w:val="left" w:pos="1260"/>
              </w:tabs>
              <w:autoSpaceDE/>
              <w:autoSpaceDN/>
              <w:spacing w:line="500" w:lineRule="exact"/>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本项目磋商响应文件分资格文件、商务技术文件、报价文件三部分。磋商响应供应商应以以下方式递交磋商响应文件：</w:t>
            </w:r>
          </w:p>
          <w:p>
            <w:pPr>
              <w:numPr>
                <w:ilvl w:val="-1"/>
                <w:numId w:val="0"/>
              </w:numPr>
              <w:tabs>
                <w:tab w:val="left" w:pos="1260"/>
              </w:tabs>
              <w:autoSpaceDE/>
              <w:autoSpaceDN/>
              <w:spacing w:line="500" w:lineRule="exact"/>
              <w:jc w:val="both"/>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★1.本项目实行“网上电子磋商响应、电子评标”，磋商响应供应商应于磋商响截止时间前在“政采云”（ 电子交易客户端）上传输、递交电子版磋商响应文件（包括资格文件、商务技术文件和报价文件）；</w:t>
            </w:r>
          </w:p>
          <w:p>
            <w:pPr>
              <w:numPr>
                <w:ilvl w:val="-1"/>
                <w:numId w:val="0"/>
              </w:numPr>
              <w:tabs>
                <w:tab w:val="left" w:pos="1260"/>
              </w:tabs>
              <w:autoSpaceDE/>
              <w:autoSpaceDN/>
              <w:spacing w:line="500" w:lineRule="exact"/>
              <w:jc w:val="both"/>
              <w:textAlignment w:val="auto"/>
              <w:rPr>
                <w:rFonts w:hAnsi="宋体"/>
                <w:color w:val="000000" w:themeColor="text1"/>
                <w14:textFill>
                  <w14:solidFill>
                    <w14:schemeClr w14:val="tx1"/>
                  </w14:solidFill>
                </w14:textFill>
              </w:rPr>
            </w:pPr>
            <w:r>
              <w:rPr>
                <w:rFonts w:hint="eastAsia" w:hAnsi="宋体" w:cs="宋体"/>
                <w:bCs/>
                <w:color w:val="auto"/>
                <w:sz w:val="21"/>
                <w:szCs w:val="21"/>
                <w:highlight w:val="none"/>
              </w:rPr>
              <w:t>2.本</w:t>
            </w:r>
            <w:r>
              <w:rPr>
                <w:rFonts w:hint="eastAsia" w:hAnsi="宋体" w:cs="宋体"/>
                <w:bCs/>
                <w:color w:val="auto"/>
                <w:sz w:val="21"/>
                <w:szCs w:val="21"/>
                <w:highlight w:val="none"/>
                <w:lang w:val="en-US" w:eastAsia="zh-CN"/>
              </w:rPr>
              <w:t>磋商响应</w:t>
            </w:r>
            <w:r>
              <w:rPr>
                <w:rFonts w:hint="eastAsia" w:hAnsi="宋体" w:cs="宋体"/>
                <w:bCs/>
                <w:color w:val="auto"/>
                <w:sz w:val="21"/>
                <w:szCs w:val="21"/>
                <w:highlight w:val="none"/>
                <w:lang w:eastAsia="zh-CN"/>
              </w:rPr>
              <w:t>文件</w:t>
            </w:r>
            <w:r>
              <w:rPr>
                <w:rFonts w:hint="eastAsia" w:hAnsi="宋体" w:cs="宋体"/>
                <w:bCs/>
                <w:color w:val="auto"/>
                <w:sz w:val="21"/>
                <w:szCs w:val="21"/>
                <w:highlight w:val="none"/>
              </w:rPr>
              <w:t>所涉及的法定代表人或其授权代表签字或盖章的内容，如果</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没有法定代表人电子签章，涉及到法定代表人或其授权代表签字或盖章的内容，</w:t>
            </w:r>
            <w:r>
              <w:rPr>
                <w:rFonts w:hint="eastAsia" w:hAnsi="宋体" w:cs="宋体"/>
                <w:bCs/>
                <w:color w:val="auto"/>
                <w:sz w:val="21"/>
                <w:szCs w:val="21"/>
                <w:highlight w:val="none"/>
                <w:lang w:val="en-US" w:eastAsia="zh-CN"/>
              </w:rPr>
              <w:t>磋商响应供应商</w:t>
            </w:r>
            <w:r>
              <w:rPr>
                <w:rFonts w:hint="eastAsia" w:hAnsi="宋体" w:cs="宋体"/>
                <w:bCs/>
                <w:color w:val="auto"/>
                <w:sz w:val="21"/>
                <w:szCs w:val="21"/>
                <w:highlight w:val="none"/>
              </w:rPr>
              <w:t>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40" w:lineRule="exact"/>
              <w:jc w:val="center"/>
              <w:rPr>
                <w:rFonts w:hAnsi="宋体" w:cs="Arial"/>
                <w:color w:val="000000" w:themeColor="text1"/>
                <w:sz w:val="21"/>
                <w:szCs w:val="21"/>
                <w14:textFill>
                  <w14:solidFill>
                    <w14:schemeClr w14:val="tx1"/>
                  </w14:solidFill>
                </w14:textFill>
              </w:rPr>
            </w:pPr>
            <w:r>
              <w:rPr>
                <w:rFonts w:hint="eastAsia" w:hAnsi="宋体" w:cs="宋体"/>
                <w:sz w:val="21"/>
                <w:szCs w:val="21"/>
              </w:rPr>
              <w:t>5</w:t>
            </w:r>
          </w:p>
        </w:tc>
        <w:tc>
          <w:tcPr>
            <w:tcW w:w="8878" w:type="dxa"/>
            <w:tcBorders>
              <w:top w:val="single" w:color="auto" w:sz="4" w:space="0"/>
              <w:left w:val="single" w:color="auto" w:sz="4" w:space="0"/>
              <w:bottom w:val="single" w:color="auto" w:sz="4" w:space="0"/>
            </w:tcBorders>
            <w:vAlign w:val="center"/>
          </w:tcPr>
          <w:p>
            <w:pPr>
              <w:snapToGrid w:val="0"/>
              <w:spacing w:line="440" w:lineRule="exact"/>
              <w:rPr>
                <w:rFonts w:hAnsi="宋体" w:cs="宋体"/>
                <w:sz w:val="21"/>
                <w:szCs w:val="21"/>
              </w:rPr>
            </w:pPr>
            <w:r>
              <w:rPr>
                <w:rFonts w:hint="eastAsia" w:hAnsi="宋体" w:cs="宋体"/>
                <w:sz w:val="21"/>
                <w:szCs w:val="21"/>
              </w:rPr>
              <w:t>投标截止时间及地点：</w:t>
            </w:r>
          </w:p>
          <w:p>
            <w:pPr>
              <w:snapToGrid w:val="0"/>
              <w:spacing w:line="440" w:lineRule="exact"/>
              <w:rPr>
                <w:rFonts w:hAnsi="宋体" w:cs="宋体"/>
                <w:bCs/>
                <w:sz w:val="21"/>
                <w:szCs w:val="21"/>
              </w:rPr>
            </w:pPr>
            <w:r>
              <w:rPr>
                <w:rFonts w:hint="eastAsia" w:hAnsi="宋体" w:cs="宋体"/>
                <w:sz w:val="21"/>
                <w:szCs w:val="21"/>
              </w:rPr>
              <w:t>供应商应当在投标截止时间前在“政采云”（电子交易平台）上自行上传加密的电子投标（响应）文件。投标截止时间后递交的电子投标（响应）文件，将被政采云平台拒收。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40" w:lineRule="exact"/>
              <w:jc w:val="center"/>
              <w:rPr>
                <w:rFonts w:hAnsi="宋体" w:cs="Arial"/>
                <w:color w:val="000000" w:themeColor="text1"/>
                <w:sz w:val="21"/>
                <w:szCs w:val="21"/>
                <w14:textFill>
                  <w14:solidFill>
                    <w14:schemeClr w14:val="tx1"/>
                  </w14:solidFill>
                </w14:textFill>
              </w:rPr>
            </w:pPr>
            <w:r>
              <w:rPr>
                <w:rFonts w:hint="eastAsia" w:hAnsi="宋体" w:cs="宋体"/>
                <w:sz w:val="21"/>
                <w:szCs w:val="21"/>
              </w:rPr>
              <w:t>6</w:t>
            </w:r>
          </w:p>
        </w:tc>
        <w:tc>
          <w:tcPr>
            <w:tcW w:w="8878" w:type="dxa"/>
            <w:tcBorders>
              <w:top w:val="single" w:color="auto" w:sz="4" w:space="0"/>
              <w:left w:val="single" w:color="auto" w:sz="4" w:space="0"/>
              <w:bottom w:val="single" w:color="auto" w:sz="4" w:space="0"/>
            </w:tcBorders>
            <w:vAlign w:val="center"/>
          </w:tcPr>
          <w:p>
            <w:pPr>
              <w:snapToGrid w:val="0"/>
              <w:spacing w:line="440" w:lineRule="exact"/>
              <w:jc w:val="both"/>
              <w:textAlignment w:val="bottom"/>
              <w:rPr>
                <w:rFonts w:hAnsi="宋体" w:cs="宋体"/>
                <w:sz w:val="21"/>
                <w:szCs w:val="21"/>
              </w:rPr>
            </w:pPr>
            <w:r>
              <w:rPr>
                <w:rFonts w:hint="eastAsia" w:hAnsi="宋体" w:cs="宋体"/>
                <w:sz w:val="21"/>
                <w:szCs w:val="21"/>
              </w:rPr>
              <w:t>开标时间及地点：</w:t>
            </w:r>
            <w:r>
              <w:rPr>
                <w:rFonts w:hint="eastAsia" w:hAnsi="宋体" w:cs="宋体"/>
                <w:sz w:val="21"/>
              </w:rPr>
              <w:t>202</w:t>
            </w:r>
            <w:r>
              <w:rPr>
                <w:rFonts w:hint="eastAsia" w:hAnsi="宋体" w:cs="宋体"/>
                <w:sz w:val="21"/>
                <w:lang w:val="en-US" w:eastAsia="zh-CN"/>
              </w:rPr>
              <w:t>2</w:t>
            </w:r>
            <w:r>
              <w:rPr>
                <w:rFonts w:hint="eastAsia" w:hAnsi="宋体" w:cs="宋体"/>
                <w:sz w:val="21"/>
              </w:rPr>
              <w:t xml:space="preserve">年 </w:t>
            </w:r>
            <w:r>
              <w:rPr>
                <w:rFonts w:hint="eastAsia" w:hAnsi="宋体" w:cs="宋体"/>
                <w:sz w:val="21"/>
                <w:lang w:val="en-US" w:eastAsia="zh-CN"/>
              </w:rPr>
              <w:t xml:space="preserve">4 </w:t>
            </w:r>
            <w:r>
              <w:rPr>
                <w:rFonts w:hint="eastAsia" w:hAnsi="宋体" w:cs="宋体"/>
                <w:sz w:val="21"/>
              </w:rPr>
              <w:t>月</w:t>
            </w:r>
            <w:r>
              <w:rPr>
                <w:rFonts w:hint="eastAsia" w:hAnsi="宋体" w:cs="宋体"/>
                <w:sz w:val="21"/>
                <w:lang w:val="en-US" w:eastAsia="zh-CN"/>
              </w:rPr>
              <w:t xml:space="preserve">2 </w:t>
            </w:r>
            <w:r>
              <w:rPr>
                <w:rFonts w:hint="eastAsia" w:hAnsi="宋体" w:cs="宋体"/>
                <w:sz w:val="21"/>
              </w:rPr>
              <w:t>日</w:t>
            </w:r>
            <w:r>
              <w:rPr>
                <w:rFonts w:hint="eastAsia" w:hAnsi="宋体" w:cs="宋体"/>
                <w:sz w:val="21"/>
                <w:lang w:val="en-US" w:eastAsia="zh-CN"/>
              </w:rPr>
              <w:t xml:space="preserve">09：30 </w:t>
            </w:r>
            <w:r>
              <w:rPr>
                <w:rFonts w:hint="eastAsia" w:hAnsi="宋体" w:cs="宋体"/>
                <w:sz w:val="21"/>
                <w:szCs w:val="21"/>
              </w:rPr>
              <w:t>时，金华市双龙南街858号金华财富大厦（金华市行政服务中心新办事大厅4楼开标 5 室）</w:t>
            </w:r>
          </w:p>
          <w:p>
            <w:pPr>
              <w:snapToGrid w:val="0"/>
              <w:spacing w:line="440" w:lineRule="exact"/>
              <w:jc w:val="both"/>
              <w:textAlignment w:val="bottom"/>
              <w:rPr>
                <w:rFonts w:hAnsi="宋体" w:cs="宋体"/>
                <w:bCs/>
                <w:sz w:val="21"/>
                <w:szCs w:val="21"/>
              </w:rPr>
            </w:pPr>
            <w:r>
              <w:rPr>
                <w:rFonts w:hint="eastAsia" w:hAnsi="宋体" w:cs="宋体"/>
                <w:sz w:val="21"/>
                <w:szCs w:val="21"/>
              </w:rPr>
              <w:t>截止开标时间，政采云（电子交易平台）自动提取所有</w:t>
            </w:r>
            <w:r>
              <w:rPr>
                <w:rFonts w:hint="eastAsia" w:ascii="Times New Roman" w:hAnsi="宋体" w:cs="宋体"/>
                <w:bCs/>
                <w:sz w:val="21"/>
                <w:szCs w:val="21"/>
              </w:rPr>
              <w:t>磋商响应文件</w:t>
            </w:r>
            <w:r>
              <w:rPr>
                <w:rFonts w:hint="eastAsia" w:hAnsi="宋体" w:cs="宋体"/>
                <w:sz w:val="21"/>
                <w:szCs w:val="21"/>
              </w:rPr>
              <w:t>，</w:t>
            </w:r>
            <w:r>
              <w:rPr>
                <w:rFonts w:hint="eastAsia" w:hAnsi="宋体" w:cs="宋体"/>
                <w:color w:val="000000" w:themeColor="text1"/>
                <w:sz w:val="21"/>
                <w:szCs w:val="21"/>
                <w14:textFill>
                  <w14:solidFill>
                    <w14:schemeClr w14:val="tx1"/>
                  </w14:solidFill>
                </w14:textFill>
              </w:rPr>
              <w:t>磋商响应供应商</w:t>
            </w:r>
            <w:r>
              <w:rPr>
                <w:rFonts w:hint="eastAsia" w:hAnsi="宋体" w:cs="宋体"/>
                <w:sz w:val="21"/>
                <w:szCs w:val="21"/>
              </w:rPr>
              <w:t>须在解密时限内完成解密，解密时限为30分钟，</w:t>
            </w:r>
            <w:r>
              <w:rPr>
                <w:rFonts w:hint="eastAsia" w:hAnsi="宋体" w:cs="宋体"/>
                <w:color w:val="000000" w:themeColor="text1"/>
                <w:sz w:val="21"/>
                <w:szCs w:val="21"/>
                <w14:textFill>
                  <w14:solidFill>
                    <w14:schemeClr w14:val="tx1"/>
                  </w14:solidFill>
                </w14:textFill>
              </w:rPr>
              <w:t>磋商响应供应商</w:t>
            </w:r>
            <w:r>
              <w:rPr>
                <w:rFonts w:hint="eastAsia" w:hAnsi="宋体" w:cs="宋体"/>
                <w:sz w:val="21"/>
                <w:szCs w:val="21"/>
              </w:rPr>
              <w:t>在规定的时间内都已解密完成，则系统自动结束解密，采购代理机构开启</w:t>
            </w:r>
            <w:r>
              <w:rPr>
                <w:rFonts w:hint="eastAsia" w:ascii="Times New Roman" w:hAnsi="宋体" w:cs="宋体"/>
                <w:bCs/>
                <w:sz w:val="21"/>
                <w:szCs w:val="21"/>
              </w:rPr>
              <w:t>磋商响应文件</w:t>
            </w:r>
            <w:r>
              <w:rPr>
                <w:rFonts w:hint="eastAsia" w:hAnsi="宋体" w:cs="宋体"/>
                <w:sz w:val="21"/>
                <w:szCs w:val="21"/>
              </w:rPr>
              <w:t>；除另有规定外，</w:t>
            </w:r>
            <w:r>
              <w:rPr>
                <w:rFonts w:hint="eastAsia" w:hAnsi="宋体" w:cs="宋体"/>
                <w:color w:val="000000" w:themeColor="text1"/>
                <w:sz w:val="21"/>
                <w:szCs w:val="21"/>
                <w14:textFill>
                  <w14:solidFill>
                    <w14:schemeClr w14:val="tx1"/>
                  </w14:solidFill>
                </w14:textFill>
              </w:rPr>
              <w:t>磋商响应供应商</w:t>
            </w:r>
            <w:r>
              <w:rPr>
                <w:rFonts w:hint="eastAsia" w:hAnsi="宋体" w:cs="宋体"/>
                <w:sz w:val="21"/>
                <w:szCs w:val="21"/>
              </w:rPr>
              <w:t>未能在约定的解密时限内完成解密的，系统将默认其自动放弃投标。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7</w:t>
            </w:r>
          </w:p>
        </w:tc>
        <w:tc>
          <w:tcPr>
            <w:tcW w:w="8878" w:type="dxa"/>
            <w:tcBorders>
              <w:top w:val="single" w:color="auto" w:sz="4" w:space="0"/>
              <w:left w:val="single" w:color="auto" w:sz="4" w:space="0"/>
              <w:bottom w:val="single" w:color="auto" w:sz="4" w:space="0"/>
            </w:tcBorders>
            <w:vAlign w:val="center"/>
          </w:tcPr>
          <w:p>
            <w:pPr>
              <w:snapToGrid w:val="0"/>
              <w:spacing w:line="420" w:lineRule="exact"/>
              <w:textAlignment w:val="bottom"/>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磋商办法：综合评分法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8</w:t>
            </w:r>
          </w:p>
        </w:tc>
        <w:tc>
          <w:tcPr>
            <w:tcW w:w="8878" w:type="dxa"/>
            <w:tcBorders>
              <w:top w:val="single" w:color="auto" w:sz="4" w:space="0"/>
              <w:left w:val="single" w:color="auto" w:sz="4" w:space="0"/>
              <w:bottom w:val="single" w:color="auto" w:sz="4" w:space="0"/>
            </w:tcBorders>
            <w:vAlign w:val="center"/>
          </w:tcPr>
          <w:p>
            <w:pPr>
              <w:snapToGrid w:val="0"/>
              <w:spacing w:line="420" w:lineRule="exact"/>
              <w:textAlignment w:val="bottom"/>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磋商结果公示：浙江政府采购网</w:t>
            </w:r>
            <w:r>
              <w:rPr>
                <w:rFonts w:hint="eastAsia" w:hAnsi="宋体"/>
                <w:color w:val="000000" w:themeColor="text1"/>
                <w:sz w:val="21"/>
                <w:szCs w:val="21"/>
                <w14:textFill>
                  <w14:solidFill>
                    <w14:schemeClr w14:val="tx1"/>
                  </w14:solidFill>
                </w14:textFill>
              </w:rPr>
              <w:t>http://zfcg.czt.zj.gov.cn/</w:t>
            </w:r>
            <w:r>
              <w:rPr>
                <w:rFonts w:hAnsi="宋体" w:cs="Arial"/>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9</w:t>
            </w:r>
          </w:p>
        </w:tc>
        <w:tc>
          <w:tcPr>
            <w:tcW w:w="8878" w:type="dxa"/>
            <w:tcBorders>
              <w:top w:val="single" w:color="auto" w:sz="4" w:space="0"/>
              <w:left w:val="single" w:color="auto" w:sz="4" w:space="0"/>
              <w:bottom w:val="single" w:color="auto" w:sz="4" w:space="0"/>
            </w:tcBorders>
            <w:vAlign w:val="center"/>
          </w:tcPr>
          <w:p>
            <w:pPr>
              <w:snapToGrid w:val="0"/>
              <w:spacing w:line="420" w:lineRule="exact"/>
              <w:textAlignment w:val="bottom"/>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签订合同时间：成交通知书发出后</w:t>
            </w:r>
            <w:r>
              <w:rPr>
                <w:rFonts w:hint="eastAsia" w:hAnsi="宋体" w:cs="Arial"/>
                <w:color w:val="000000" w:themeColor="text1"/>
                <w:sz w:val="21"/>
                <w:szCs w:val="21"/>
                <w:lang w:eastAsia="zh-CN"/>
                <w14:textFill>
                  <w14:solidFill>
                    <w14:schemeClr w14:val="tx1"/>
                  </w14:solidFill>
                </w14:textFill>
              </w:rPr>
              <w:t>20日</w:t>
            </w:r>
            <w:r>
              <w:rPr>
                <w:rFonts w:hint="eastAsia" w:hAnsi="宋体" w:cs="Arial"/>
                <w:color w:val="000000" w:themeColor="text1"/>
                <w:sz w:val="21"/>
                <w:szCs w:val="21"/>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10</w:t>
            </w:r>
          </w:p>
        </w:tc>
        <w:tc>
          <w:tcPr>
            <w:tcW w:w="8878" w:type="dxa"/>
            <w:tcBorders>
              <w:top w:val="single" w:color="auto" w:sz="4" w:space="0"/>
              <w:left w:val="single" w:color="auto" w:sz="4" w:space="0"/>
              <w:bottom w:val="single" w:color="auto" w:sz="4" w:space="0"/>
            </w:tcBorders>
            <w:vAlign w:val="center"/>
          </w:tcPr>
          <w:p>
            <w:pPr>
              <w:snapToGrid w:val="0"/>
              <w:spacing w:line="42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磋商响应文件有效期：</w:t>
            </w:r>
            <w:r>
              <w:rPr>
                <w:rFonts w:hAnsi="宋体" w:cs="Arial"/>
                <w:color w:val="000000" w:themeColor="text1"/>
                <w:sz w:val="21"/>
                <w:szCs w:val="21"/>
                <w14:textFill>
                  <w14:solidFill>
                    <w14:schemeClr w14:val="tx1"/>
                  </w14:solidFill>
                </w14:textFill>
              </w:rPr>
              <w:t>90</w:t>
            </w:r>
            <w:r>
              <w:rPr>
                <w:rFonts w:hint="eastAsia" w:hAnsi="宋体" w:cs="Arial"/>
                <w:color w:val="000000" w:themeColor="text1"/>
                <w:sz w:val="2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9" w:type="dxa"/>
            <w:tcBorders>
              <w:top w:val="single" w:color="auto" w:sz="4" w:space="0"/>
              <w:bottom w:val="single" w:color="auto" w:sz="4" w:space="0"/>
              <w:right w:val="single" w:color="auto" w:sz="4" w:space="0"/>
            </w:tcBorders>
            <w:vAlign w:val="center"/>
          </w:tcPr>
          <w:p>
            <w:pPr>
              <w:snapToGrid w:val="0"/>
              <w:spacing w:line="360" w:lineRule="exact"/>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11</w:t>
            </w:r>
          </w:p>
        </w:tc>
        <w:tc>
          <w:tcPr>
            <w:tcW w:w="8878" w:type="dxa"/>
            <w:tcBorders>
              <w:top w:val="single" w:color="auto" w:sz="4" w:space="0"/>
              <w:left w:val="single" w:color="auto" w:sz="4" w:space="0"/>
              <w:bottom w:val="single" w:color="auto" w:sz="4" w:space="0"/>
            </w:tcBorders>
            <w:vAlign w:val="center"/>
          </w:tcPr>
          <w:p>
            <w:pPr>
              <w:snapToGrid w:val="0"/>
              <w:spacing w:line="420" w:lineRule="exact"/>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解释：本磋商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文件的解释权属于</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s="Arial"/>
                <w:color w:val="000000" w:themeColor="text1"/>
                <w:sz w:val="21"/>
                <w:szCs w:val="21"/>
                <w14:textFill>
                  <w14:solidFill>
                    <w14:schemeClr w14:val="tx1"/>
                  </w14:solidFill>
                </w14:textFill>
              </w:rPr>
              <w:t>采购单位。</w:t>
            </w:r>
          </w:p>
        </w:tc>
      </w:tr>
    </w:tbl>
    <w:p>
      <w:pPr>
        <w:autoSpaceDE/>
        <w:autoSpaceDN/>
        <w:adjustRightInd/>
        <w:spacing w:line="500" w:lineRule="exact"/>
        <w:ind w:firstLine="482" w:firstLineChars="200"/>
        <w:jc w:val="both"/>
        <w:textAlignment w:val="auto"/>
        <w:rPr>
          <w:rFonts w:hAnsi="宋体" w:cs="Arial"/>
          <w:b/>
          <w:color w:val="000000" w:themeColor="text1"/>
          <w:sz w:val="24"/>
          <w:szCs w:val="24"/>
          <w14:textFill>
            <w14:solidFill>
              <w14:schemeClr w14:val="tx1"/>
            </w14:solidFill>
          </w14:textFill>
        </w:rPr>
      </w:pPr>
      <w:bookmarkStart w:id="66" w:name="_Toc237176507"/>
      <w:bookmarkStart w:id="67" w:name="_Toc217289131"/>
      <w:bookmarkStart w:id="68" w:name="_Toc184785920"/>
      <w:r>
        <w:rPr>
          <w:rFonts w:hint="eastAsia" w:hAnsi="宋体" w:cs="Arial"/>
          <w:b/>
          <w:color w:val="000000" w:themeColor="text1"/>
          <w:sz w:val="24"/>
          <w:szCs w:val="24"/>
          <w14:textFill>
            <w14:solidFill>
              <w14:schemeClr w14:val="tx1"/>
            </w14:solidFill>
          </w14:textFill>
        </w:rPr>
        <w:t>一</w:t>
      </w:r>
      <w:r>
        <w:rPr>
          <w:rFonts w:hAnsi="宋体" w:cs="Arial"/>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总  则</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（一</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 </w:t>
      </w:r>
      <w:r>
        <w:rPr>
          <w:rFonts w:hint="eastAsia" w:hAnsi="宋体" w:cs="Arial"/>
          <w:b/>
          <w:color w:val="000000" w:themeColor="text1"/>
          <w:sz w:val="21"/>
          <w:szCs w:val="21"/>
          <w14:textFill>
            <w14:solidFill>
              <w14:schemeClr w14:val="tx1"/>
            </w14:solidFill>
          </w14:textFill>
        </w:rPr>
        <w:t>适用范围</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本磋商文件适用于</w:t>
      </w:r>
      <w:r>
        <w:rPr>
          <w:rFonts w:hint="eastAsia" w:hAnsi="宋体" w:cs="Arial"/>
          <w:color w:val="000000" w:themeColor="text1"/>
          <w:sz w:val="21"/>
          <w:szCs w:val="21"/>
          <w:lang w:eastAsia="zh-CN"/>
          <w14:textFill>
            <w14:solidFill>
              <w14:schemeClr w14:val="tx1"/>
            </w14:solidFill>
          </w14:textFill>
        </w:rPr>
        <w:t>预算一体化（预算执行）与行政事业单位核算云实施与开发项目</w:t>
      </w:r>
      <w:r>
        <w:rPr>
          <w:rFonts w:hint="eastAsia" w:hAnsi="宋体" w:cs="Arial"/>
          <w:color w:val="000000" w:themeColor="text1"/>
          <w:sz w:val="21"/>
          <w:szCs w:val="21"/>
          <w14:textFill>
            <w14:solidFill>
              <w14:schemeClr w14:val="tx1"/>
            </w14:solidFill>
          </w14:textFill>
        </w:rPr>
        <w:t>的竞争性磋商采购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、磋商响应、确定成交人、验收、合同履约、付款等行为（法律、法规另有规定的，从其规定）</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（二）定义</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.磋商采购单位系指组织本次竞争性磋商采购的政府采购代理机构和采购单位（“采购人”）。</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w:t>
      </w:r>
      <w:r>
        <w:rPr>
          <w:rFonts w:hint="eastAsia" w:hAnsi="宋体" w:cs="Arial"/>
          <w:b/>
          <w:bCs/>
          <w:color w:val="000000" w:themeColor="text1"/>
          <w:sz w:val="21"/>
          <w:szCs w:val="21"/>
          <w14:textFill>
            <w14:solidFill>
              <w14:schemeClr w14:val="tx1"/>
            </w14:solidFill>
          </w14:textFill>
        </w:rPr>
        <w:t>“响应供应商”</w:t>
      </w:r>
      <w:r>
        <w:rPr>
          <w:rFonts w:hint="eastAsia" w:hAnsi="宋体" w:cs="Arial"/>
          <w:b/>
          <w:bCs/>
          <w:color w:val="000000" w:themeColor="text1"/>
          <w:sz w:val="21"/>
          <w:szCs w:val="21"/>
          <w:lang w:eastAsia="zh-CN"/>
          <w14:textFill>
            <w14:solidFill>
              <w14:schemeClr w14:val="tx1"/>
            </w14:solidFill>
          </w14:textFill>
        </w:rPr>
        <w:t>（</w:t>
      </w:r>
      <w:r>
        <w:rPr>
          <w:rFonts w:hint="eastAsia" w:hAnsi="宋体" w:cs="Arial"/>
          <w:b/>
          <w:bCs/>
          <w:color w:val="000000" w:themeColor="text1"/>
          <w:sz w:val="21"/>
          <w:szCs w:val="21"/>
          <w:lang w:val="en-US" w:eastAsia="zh-CN"/>
          <w14:textFill>
            <w14:solidFill>
              <w14:schemeClr w14:val="tx1"/>
            </w14:solidFill>
          </w14:textFill>
        </w:rPr>
        <w:t>又称“投标人”</w:t>
      </w:r>
      <w:r>
        <w:rPr>
          <w:rFonts w:hint="eastAsia" w:hAnsi="宋体" w:cs="Arial"/>
          <w:b/>
          <w:bCs/>
          <w:color w:val="000000" w:themeColor="text1"/>
          <w:sz w:val="21"/>
          <w:szCs w:val="21"/>
          <w:lang w:eastAsia="zh-CN"/>
          <w14:textFill>
            <w14:solidFill>
              <w14:schemeClr w14:val="tx1"/>
            </w14:solidFill>
          </w14:textFill>
        </w:rPr>
        <w:t>）</w:t>
      </w:r>
      <w:r>
        <w:rPr>
          <w:rFonts w:hint="eastAsia" w:hAnsi="宋体" w:cs="Arial"/>
          <w:color w:val="000000" w:themeColor="text1"/>
          <w:sz w:val="21"/>
          <w:szCs w:val="21"/>
          <w14:textFill>
            <w14:solidFill>
              <w14:schemeClr w14:val="tx1"/>
            </w14:solidFill>
          </w14:textFill>
        </w:rPr>
        <w:t>系指响应采购方的采购需求并向磋商采购单位提交</w:t>
      </w:r>
      <w:r>
        <w:rPr>
          <w:rFonts w:hint="eastAsia" w:hAnsi="宋体" w:cs="Arial"/>
          <w:b/>
          <w:bCs/>
          <w:color w:val="000000" w:themeColor="text1"/>
          <w:sz w:val="21"/>
          <w:szCs w:val="21"/>
          <w14:textFill>
            <w14:solidFill>
              <w14:schemeClr w14:val="tx1"/>
            </w14:solidFill>
          </w14:textFill>
        </w:rPr>
        <w:t>磋商响应文件</w:t>
      </w:r>
      <w:r>
        <w:rPr>
          <w:rFonts w:hint="eastAsia" w:hAnsi="宋体" w:cs="Arial"/>
          <w:b/>
          <w:bCs/>
          <w:color w:val="000000" w:themeColor="text1"/>
          <w:sz w:val="21"/>
          <w:szCs w:val="21"/>
          <w:lang w:eastAsia="zh-CN"/>
          <w14:textFill>
            <w14:solidFill>
              <w14:schemeClr w14:val="tx1"/>
            </w14:solidFill>
          </w14:textFill>
        </w:rPr>
        <w:t>（</w:t>
      </w:r>
      <w:r>
        <w:rPr>
          <w:rFonts w:hint="eastAsia" w:hAnsi="宋体" w:cs="Arial"/>
          <w:b/>
          <w:bCs/>
          <w:color w:val="000000" w:themeColor="text1"/>
          <w:sz w:val="21"/>
          <w:szCs w:val="21"/>
          <w:lang w:val="en-US" w:eastAsia="zh-CN"/>
          <w14:textFill>
            <w14:solidFill>
              <w14:schemeClr w14:val="tx1"/>
            </w14:solidFill>
          </w14:textFill>
        </w:rPr>
        <w:t>又称“投标文件”</w:t>
      </w:r>
      <w:r>
        <w:rPr>
          <w:rFonts w:hint="eastAsia" w:hAnsi="宋体" w:cs="Arial"/>
          <w:b/>
          <w:bCs/>
          <w:color w:val="000000" w:themeColor="text1"/>
          <w:sz w:val="21"/>
          <w:szCs w:val="21"/>
          <w:lang w:eastAsia="zh-CN"/>
          <w14:textFill>
            <w14:solidFill>
              <w14:schemeClr w14:val="tx1"/>
            </w14:solidFill>
          </w14:textFill>
        </w:rPr>
        <w:t>）</w:t>
      </w:r>
      <w:r>
        <w:rPr>
          <w:rFonts w:hint="eastAsia" w:hAnsi="宋体" w:cs="Arial"/>
          <w:color w:val="000000" w:themeColor="text1"/>
          <w:sz w:val="21"/>
          <w:szCs w:val="21"/>
          <w14:textFill>
            <w14:solidFill>
              <w14:schemeClr w14:val="tx1"/>
            </w14:solidFill>
          </w14:textFill>
        </w:rPr>
        <w:t>的单位或个人。</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3.“服务”系指采购文件规定供应商须承担的</w:t>
      </w:r>
      <w:r>
        <w:rPr>
          <w:rFonts w:hint="eastAsia" w:hAnsi="宋体" w:cs="Arial"/>
          <w:color w:val="000000" w:themeColor="text1"/>
          <w:sz w:val="21"/>
          <w:szCs w:val="21"/>
          <w:lang w:val="en-US" w:eastAsia="zh-CN"/>
          <w14:textFill>
            <w14:solidFill>
              <w14:schemeClr w14:val="tx1"/>
            </w14:solidFill>
          </w14:textFill>
        </w:rPr>
        <w:t>软件开发服务</w:t>
      </w:r>
      <w:r>
        <w:rPr>
          <w:rFonts w:hint="eastAsia" w:hAnsi="宋体" w:cs="宋体"/>
          <w:color w:val="000000" w:themeColor="text1"/>
          <w:sz w:val="21"/>
          <w:szCs w:val="21"/>
          <w14:textFill>
            <w14:solidFill>
              <w14:schemeClr w14:val="tx1"/>
            </w14:solidFill>
          </w14:textFill>
        </w:rPr>
        <w:t>以及有关的伴随服务。</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4.“项目”系指响应供应商按磋商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文件规定向采购人提供的专业服务和项目成果。</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5.“书面形式”包括信函、传真、电报等。</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6.“★”系指实质性要求条款，</w:t>
      </w:r>
      <w:r>
        <w:rPr>
          <w:rFonts w:hint="eastAsia" w:hAnsi="宋体" w:cs="宋体"/>
          <w:sz w:val="21"/>
        </w:rPr>
        <w:t>“▲”</w:t>
      </w:r>
      <w:r>
        <w:rPr>
          <w:rFonts w:hint="eastAsia" w:hAnsi="宋体" w:cs="Arial"/>
          <w:color w:val="000000" w:themeColor="text1"/>
          <w:sz w:val="21"/>
          <w:szCs w:val="21"/>
          <w14:textFill>
            <w14:solidFill>
              <w14:schemeClr w14:val="tx1"/>
            </w14:solidFill>
          </w14:textFill>
        </w:rPr>
        <w:t>系指</w:t>
      </w:r>
      <w:r>
        <w:rPr>
          <w:rFonts w:hint="eastAsia" w:hAnsi="宋体" w:cs="宋体"/>
          <w:sz w:val="21"/>
        </w:rPr>
        <w:t>重</w:t>
      </w:r>
      <w:r>
        <w:rPr>
          <w:rFonts w:hint="eastAsia" w:hAnsi="宋体" w:cs="宋体"/>
          <w:sz w:val="21"/>
          <w:szCs w:val="21"/>
        </w:rPr>
        <w:t>要条款</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（三）采购方式</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本次采购采用竞争性磋商方式进行。</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（四）磋商委托</w:t>
      </w:r>
    </w:p>
    <w:p>
      <w:pPr>
        <w:autoSpaceDE/>
        <w:autoSpaceDN/>
        <w:adjustRightInd/>
        <w:spacing w:line="500" w:lineRule="exact"/>
        <w:ind w:firstLine="525" w:firstLineChars="250"/>
        <w:jc w:val="both"/>
        <w:textAlignment w:val="auto"/>
        <w:rPr>
          <w:rFonts w:hAnsi="宋体" w:cs="Arial"/>
          <w:b/>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响应供应商代表须携带有效身份证件。如响应供应商代表不是法定代表人（或单位负责人），须有法定代表人（或单位负责人）出具的授权委托书（正本用原件，副本用复印件）。</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（五）磋商费用</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不论磋商结果如何，响应供应商均应自行承担所有与本次竞争性磋商有关的全部费用（磋商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文件有</w:t>
      </w:r>
      <w:r>
        <w:rPr>
          <w:rFonts w:hint="eastAsia" w:asciiTheme="minorEastAsia" w:hAnsiTheme="minorEastAsia" w:eastAsiaTheme="minorEastAsia" w:cstheme="minorEastAsia"/>
          <w:color w:val="000000" w:themeColor="text1"/>
          <w:sz w:val="21"/>
          <w:szCs w:val="21"/>
          <w14:textFill>
            <w14:solidFill>
              <w14:schemeClr w14:val="tx1"/>
            </w14:solidFill>
          </w14:textFill>
        </w:rPr>
        <w:t>相反</w:t>
      </w:r>
      <w:r>
        <w:rPr>
          <w:rFonts w:hint="eastAsia" w:hAnsi="宋体" w:cs="Arial"/>
          <w:color w:val="000000" w:themeColor="text1"/>
          <w:sz w:val="21"/>
          <w:szCs w:val="21"/>
          <w14:textFill>
            <w14:solidFill>
              <w14:schemeClr w14:val="tx1"/>
            </w14:solidFill>
          </w14:textFill>
        </w:rPr>
        <w:t>规定除外）。</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（六）联合体的竞争性磋商</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本项目不接受</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供应商以</w:t>
      </w:r>
      <w:r>
        <w:rPr>
          <w:rFonts w:hint="eastAsia" w:hAnsi="宋体" w:cs="Arial"/>
          <w:color w:val="000000" w:themeColor="text1"/>
          <w:sz w:val="21"/>
          <w:szCs w:val="21"/>
          <w14:textFill>
            <w14:solidFill>
              <w14:schemeClr w14:val="tx1"/>
            </w14:solidFill>
          </w14:textFill>
        </w:rPr>
        <w:t>联合体</w:t>
      </w:r>
      <w:r>
        <w:rPr>
          <w:rFonts w:hint="eastAsia" w:asciiTheme="minorEastAsia" w:hAnsiTheme="minorEastAsia" w:eastAsiaTheme="minorEastAsia" w:cstheme="minorEastAsia"/>
          <w:color w:val="000000" w:themeColor="text1"/>
          <w:sz w:val="21"/>
          <w:szCs w:val="21"/>
          <w14:textFill>
            <w14:solidFill>
              <w14:schemeClr w14:val="tx1"/>
            </w14:solidFill>
          </w14:textFill>
        </w:rPr>
        <w:t>形式</w:t>
      </w:r>
      <w:r>
        <w:rPr>
          <w:rFonts w:hint="eastAsia" w:hAnsi="宋体" w:cs="Arial"/>
          <w:color w:val="000000" w:themeColor="text1"/>
          <w:sz w:val="21"/>
          <w:szCs w:val="21"/>
          <w14:textFill>
            <w14:solidFill>
              <w14:schemeClr w14:val="tx1"/>
            </w14:solidFill>
          </w14:textFill>
        </w:rPr>
        <w:t>参与磋商。</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（七）转包与分包</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.本项目不允许转包。</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非经采购单位允许，</w:t>
      </w:r>
      <w:r>
        <w:rPr>
          <w:rFonts w:hint="eastAsia" w:hAnsi="宋体" w:cs="Arial"/>
          <w:color w:val="000000" w:themeColor="text1"/>
          <w:sz w:val="21"/>
          <w:szCs w:val="21"/>
          <w14:textFill>
            <w14:solidFill>
              <w14:schemeClr w14:val="tx1"/>
            </w14:solidFill>
          </w14:textFill>
        </w:rPr>
        <w:t>本项目不可以分包。</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（八）特别说明：</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.多家供应商参加竞争性磋商，如其中两家或两家以上供应商的法定代表人（或单位负责人）为同一人或相互之间存在投资关系且达到控股的，</w:t>
      </w:r>
      <w:r>
        <w:rPr>
          <w:rFonts w:hint="eastAsia" w:hAnsi="宋体" w:cs="宋体"/>
          <w:color w:val="000000" w:themeColor="text1"/>
          <w:sz w:val="21"/>
          <w:szCs w:val="21"/>
          <w14:textFill>
            <w14:solidFill>
              <w14:schemeClr w14:val="tx1"/>
            </w14:solidFill>
          </w14:textFill>
        </w:rPr>
        <w:t>同时提供的是同一品牌产品的，应当按一个供应商认定</w:t>
      </w:r>
      <w:r>
        <w:rPr>
          <w:rFonts w:hint="eastAsia" w:hAnsi="宋体" w:cs="Arial"/>
          <w:color w:val="000000" w:themeColor="text1"/>
          <w:sz w:val="21"/>
          <w:szCs w:val="21"/>
          <w14:textFill>
            <w14:solidFill>
              <w14:schemeClr w14:val="tx1"/>
            </w14:solidFill>
          </w14:textFill>
        </w:rPr>
        <w:t>。评审时，取其中通过资格审查后的报价最低一家为有效供应商；当报价相同时，则以技术标最优一家为有效供应商；均相同时，由磋商小组集体决定。</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.响应供应商参加竞争性磋商所使用的资格、信誉、荣誉、业绩与企业认证必须为本单位所拥有。响应供应商参加竞争性磋商所使用的采购项目实施人员必须为本单位员工。</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.响应供应商应仔细阅读磋商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文件的所有内容，按照磋商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文件的要求提交磋商响应文件。响应供应商必须对磋商响应文件所提供的全部资料的真实性承担法律责任，并无条件接受采购代理机构、采购人及政府采购监督管理部门等对其中任何资料进行核实的要求。</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.响应供应商在竞争性磋商采购活动中提供任何虚假材料均视为无效，并将报请监管部门查处；成交后发现的</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成交供应商须依照《中华人民共和国消费者权益保护法》第</w:t>
      </w:r>
      <w:r>
        <w:rPr>
          <w:rFonts w:hAnsi="宋体" w:cs="Arial"/>
          <w:color w:val="000000" w:themeColor="text1"/>
          <w:sz w:val="21"/>
          <w:szCs w:val="21"/>
          <w14:textFill>
            <w14:solidFill>
              <w14:schemeClr w14:val="tx1"/>
            </w14:solidFill>
          </w14:textFill>
        </w:rPr>
        <w:t>49</w:t>
      </w:r>
      <w:r>
        <w:rPr>
          <w:rFonts w:hint="eastAsia" w:hAnsi="宋体" w:cs="Arial"/>
          <w:color w:val="000000" w:themeColor="text1"/>
          <w:sz w:val="21"/>
          <w:szCs w:val="21"/>
          <w14:textFill>
            <w14:solidFill>
              <w14:schemeClr w14:val="tx1"/>
            </w14:solidFill>
          </w14:textFill>
        </w:rPr>
        <w:t>条之规定双倍赔偿采购人，且民事赔偿并不免除违法响应供应商的行政与刑事责任。</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（九）质疑和投诉</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.响应供应商认为磋商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磋商采购过程或成交结果使自己的合法权益受到损害的，应当在知道或者应知其权益受到损害之日起七个工作日内，以书面形式向采购人、采购代理机构提出质疑。响应供应商对磋商采购单位的质疑答复不满意或者磋商采购单位未在规定时间内作出答复的，可以在答复期满后十五个工作日内向同级采购监管部门投诉。</w:t>
      </w:r>
    </w:p>
    <w:p>
      <w:pPr>
        <w:autoSpaceDE/>
        <w:autoSpaceDN/>
        <w:adjustRightInd/>
        <w:spacing w:line="500" w:lineRule="exact"/>
        <w:ind w:firstLine="420" w:firstLineChars="200"/>
        <w:jc w:val="both"/>
        <w:textAlignment w:val="auto"/>
        <w:rPr>
          <w:rFonts w:hAnsi="宋体" w:cs="Arial"/>
          <w:b/>
          <w:color w:val="000000" w:themeColor="text1"/>
          <w:sz w:val="24"/>
          <w:szCs w:val="24"/>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.质疑、投诉应当</w:t>
      </w:r>
      <w:r>
        <w:rPr>
          <w:rFonts w:hint="eastAsia" w:hAnsi="宋体" w:cs="宋体"/>
          <w:color w:val="000000" w:themeColor="text1"/>
          <w:sz w:val="21"/>
          <w:szCs w:val="21"/>
          <w14:textFill>
            <w14:solidFill>
              <w14:schemeClr w14:val="tx1"/>
            </w14:solidFill>
          </w14:textFill>
        </w:rPr>
        <w:t>符合中华人民共和国财政部令第</w:t>
      </w:r>
      <w:r>
        <w:rPr>
          <w:rFonts w:hAnsi="宋体" w:cs="宋体"/>
          <w:color w:val="000000" w:themeColor="text1"/>
          <w:sz w:val="21"/>
          <w:szCs w:val="21"/>
          <w14:textFill>
            <w14:solidFill>
              <w14:schemeClr w14:val="tx1"/>
            </w14:solidFill>
          </w14:textFill>
        </w:rPr>
        <w:t>94</w:t>
      </w:r>
      <w:r>
        <w:rPr>
          <w:rFonts w:hint="eastAsia" w:hAnsi="宋体" w:cs="宋体"/>
          <w:color w:val="000000" w:themeColor="text1"/>
          <w:sz w:val="21"/>
          <w:szCs w:val="21"/>
          <w14:textFill>
            <w14:solidFill>
              <w14:schemeClr w14:val="tx1"/>
            </w14:solidFill>
          </w14:textFill>
        </w:rPr>
        <w:t>号《政府采购质疑和投诉办法</w:t>
      </w:r>
      <w:r>
        <w:rPr>
          <w:rFonts w:hint="eastAsia" w:asciiTheme="minorEastAsia" w:hAnsiTheme="minorEastAsia" w:eastAsiaTheme="minorEastAsia" w:cstheme="minorEastAsia"/>
          <w:color w:val="000000" w:themeColor="text1"/>
          <w:sz w:val="21"/>
          <w:szCs w:val="21"/>
          <w14:textFill>
            <w14:solidFill>
              <w14:schemeClr w14:val="tx1"/>
            </w14:solidFill>
          </w14:textFill>
        </w:rPr>
        <w:t>》、财库【</w:t>
      </w:r>
      <w:r>
        <w:rPr>
          <w:rFonts w:hAnsi="宋体" w:cs="宋体"/>
          <w:color w:val="000000" w:themeColor="text1"/>
          <w:sz w:val="21"/>
          <w:szCs w:val="21"/>
          <w14:textFill>
            <w14:solidFill>
              <w14:schemeClr w14:val="tx1"/>
            </w14:solidFill>
          </w14:textFill>
        </w:rPr>
        <w:t>2014</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214</w:t>
      </w:r>
      <w:r>
        <w:rPr>
          <w:rFonts w:hint="eastAsia" w:hAnsi="宋体" w:cs="宋体"/>
          <w:color w:val="000000" w:themeColor="text1"/>
          <w:sz w:val="21"/>
          <w:szCs w:val="21"/>
          <w14:textFill>
            <w14:solidFill>
              <w14:schemeClr w14:val="tx1"/>
            </w14:solidFill>
          </w14:textFill>
        </w:rPr>
        <w:t>号《政府采购竞争性磋商采购方式管理暂行办法》</w:t>
      </w:r>
      <w:r>
        <w:rPr>
          <w:rFonts w:hint="eastAsia" w:asciiTheme="minorEastAsia" w:hAnsiTheme="minorEastAsia" w:eastAsiaTheme="minorEastAsia" w:cstheme="minorEastAsia"/>
          <w:color w:val="000000" w:themeColor="text1"/>
          <w:sz w:val="21"/>
          <w:szCs w:val="21"/>
          <w14:textFill>
            <w14:solidFill>
              <w14:schemeClr w14:val="tx1"/>
            </w14:solidFill>
          </w14:textFill>
        </w:rPr>
        <w:t>等</w:t>
      </w:r>
      <w:r>
        <w:rPr>
          <w:rFonts w:hint="eastAsia" w:hAnsi="宋体" w:cs="宋体"/>
          <w:color w:val="000000" w:themeColor="text1"/>
          <w:sz w:val="21"/>
          <w:szCs w:val="21"/>
          <w14:textFill>
            <w14:solidFill>
              <w14:schemeClr w14:val="tx1"/>
            </w14:solidFill>
          </w14:textFill>
        </w:rPr>
        <w:t>的规定，并</w:t>
      </w:r>
      <w:r>
        <w:rPr>
          <w:rFonts w:hint="eastAsia" w:hAnsi="宋体" w:cs="Arial"/>
          <w:color w:val="000000" w:themeColor="text1"/>
          <w:sz w:val="21"/>
          <w:szCs w:val="21"/>
          <w14:textFill>
            <w14:solidFill>
              <w14:schemeClr w14:val="tx1"/>
            </w14:solidFill>
          </w14:textFill>
        </w:rPr>
        <w:t>分别采用财政部发布的《政府采购供应商质疑函范本》和《政府采购供应商投诉书范本》等书面形式，质疑书、投诉书均应明确阐述磋商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文件、磋商采购过程或成交结果中使自己合法权益受到损害的实质性内容，提供相关事实、依据和证据及其来源或线索，便于有关单位调查、答复和处理。</w:t>
      </w:r>
    </w:p>
    <w:p>
      <w:pPr>
        <w:autoSpaceDE/>
        <w:autoSpaceDN/>
        <w:adjustRightInd/>
        <w:spacing w:line="460" w:lineRule="exact"/>
        <w:ind w:firstLine="482" w:firstLineChars="20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二．磋商文件</w:t>
      </w:r>
    </w:p>
    <w:p>
      <w:pPr>
        <w:pStyle w:val="96"/>
        <w:numPr>
          <w:ilvl w:val="0"/>
          <w:numId w:val="6"/>
        </w:numPr>
        <w:spacing w:line="460" w:lineRule="exact"/>
        <w:ind w:firstLineChars="0"/>
        <w:rPr>
          <w:rFonts w:hAnsi="宋体" w:cs="Arial"/>
          <w:b/>
          <w:color w:val="000000" w:themeColor="text1"/>
          <w:szCs w:val="21"/>
          <w14:textFill>
            <w14:solidFill>
              <w14:schemeClr w14:val="tx1"/>
            </w14:solidFill>
          </w14:textFill>
        </w:rPr>
      </w:pPr>
      <w:r>
        <w:rPr>
          <w:rFonts w:hint="eastAsia" w:hAnsi="宋体" w:cs="Arial"/>
          <w:b/>
          <w:color w:val="000000" w:themeColor="text1"/>
          <w:szCs w:val="21"/>
          <w14:textFill>
            <w14:solidFill>
              <w14:schemeClr w14:val="tx1"/>
            </w14:solidFill>
          </w14:textFill>
        </w:rPr>
        <w:t>磋商文件的构成。本磋商文件由以下部份组成：</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.竞争性磋商公告</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.采购需求</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.响应供应商须知</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.磋商办法及评分标准</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.合同主要条款</w:t>
      </w:r>
    </w:p>
    <w:p>
      <w:pPr>
        <w:pStyle w:val="115"/>
        <w:spacing w:line="5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.应提交的响应文件格式范例</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本项目磋商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文件的澄清、答复、修改、补充的内容（如有）</w:t>
      </w:r>
    </w:p>
    <w:p>
      <w:pPr>
        <w:autoSpaceDE/>
        <w:autoSpaceDN/>
        <w:adjustRightInd/>
        <w:spacing w:line="500" w:lineRule="exact"/>
        <w:ind w:firstLine="211" w:firstLineChars="1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（二）响应供应商的风险</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.响应供应商没有按照磋商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文件要求提供全部资料，或者响应供应商没有对磋商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文件在各方面作出实质性响应是响应供应商的风险，并可能导致其</w:t>
      </w:r>
      <w:r>
        <w:rPr>
          <w:rFonts w:hint="eastAsia" w:asciiTheme="minorEastAsia" w:hAnsiTheme="minorEastAsia" w:eastAsiaTheme="minorEastAsia" w:cstheme="minorEastAsia"/>
          <w:color w:val="000000" w:themeColor="text1"/>
          <w:sz w:val="21"/>
          <w:szCs w:val="21"/>
          <w14:textFill>
            <w14:solidFill>
              <w14:schemeClr w14:val="tx1"/>
            </w14:solidFill>
          </w14:textFill>
        </w:rPr>
        <w:t>递交的</w:t>
      </w:r>
      <w:r>
        <w:rPr>
          <w:rFonts w:hint="eastAsia" w:hAnsi="宋体" w:cs="Arial"/>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w:t>
      </w:r>
      <w:r>
        <w:rPr>
          <w:rFonts w:hint="eastAsia" w:hAnsi="宋体" w:cs="Arial"/>
          <w:color w:val="000000" w:themeColor="text1"/>
          <w:sz w:val="21"/>
          <w:szCs w:val="21"/>
          <w14:textFill>
            <w14:solidFill>
              <w14:schemeClr w14:val="tx1"/>
            </w14:solidFill>
          </w14:textFill>
        </w:rPr>
        <w:t>被拒绝。</w:t>
      </w:r>
    </w:p>
    <w:p>
      <w:pPr>
        <w:pStyle w:val="2"/>
        <w:spacing w:after="0" w:line="500" w:lineRule="exact"/>
        <w:ind w:left="0" w:leftChars="0" w:firstLineChars="200"/>
        <w:jc w:val="left"/>
        <w:rPr>
          <w:rFonts w:ascii="宋体" w:cs="Arial"/>
          <w:color w:val="000000" w:themeColor="text1"/>
          <w:kern w:val="0"/>
          <w14:textFill>
            <w14:solidFill>
              <w14:schemeClr w14:val="tx1"/>
            </w14:solidFill>
          </w14:textFill>
        </w:rPr>
      </w:pPr>
      <w:r>
        <w:rPr>
          <w:rFonts w:ascii="宋体" w:hAnsi="宋体" w:cs="Arial"/>
          <w:color w:val="000000" w:themeColor="text1"/>
          <w:kern w:val="0"/>
          <w14:textFill>
            <w14:solidFill>
              <w14:schemeClr w14:val="tx1"/>
            </w14:solidFill>
          </w14:textFill>
        </w:rPr>
        <w:t>2</w:t>
      </w:r>
      <w:r>
        <w:rPr>
          <w:rFonts w:hint="eastAsia" w:ascii="宋体" w:hAnsi="宋体" w:cs="Arial"/>
          <w:color w:val="000000" w:themeColor="text1"/>
          <w:kern w:val="0"/>
          <w14:textFill>
            <w14:solidFill>
              <w14:schemeClr w14:val="tx1"/>
            </w14:solidFill>
          </w14:textFill>
        </w:rPr>
        <w:t>.采购人、采购代理机构不保证所有已完成报名的供应商都符合资格要求。</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（三）磋商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采购</w:t>
      </w:r>
      <w:r>
        <w:rPr>
          <w:rFonts w:hint="eastAsia" w:hAnsi="宋体" w:cs="Arial"/>
          <w:b/>
          <w:color w:val="000000" w:themeColor="text1"/>
          <w:sz w:val="21"/>
          <w:szCs w:val="21"/>
          <w14:textFill>
            <w14:solidFill>
              <w14:schemeClr w14:val="tx1"/>
            </w14:solidFill>
          </w14:textFill>
        </w:rPr>
        <w:t>文件的澄清与修改</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.响应供应商应认真阅读本磋商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文件，发现其中有误或有不合理要求的，响应供应商必须在</w:t>
      </w:r>
      <w:r>
        <w:rPr>
          <w:rFonts w:hint="eastAsia" w:hAnsi="宋体" w:cs="Arial"/>
          <w:b/>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响应文件递交</w:t>
      </w:r>
      <w:r>
        <w:rPr>
          <w:rFonts w:hint="eastAsia" w:hAnsi="宋体" w:cs="Arial"/>
          <w:b/>
          <w:color w:val="000000" w:themeColor="text1"/>
          <w:sz w:val="21"/>
          <w:szCs w:val="21"/>
          <w14:textFill>
            <w14:solidFill>
              <w14:schemeClr w14:val="tx1"/>
            </w14:solidFill>
          </w14:textFill>
        </w:rPr>
        <w:t>截止时间</w:t>
      </w:r>
      <w:r>
        <w:rPr>
          <w:rFonts w:hAnsi="宋体" w:cs="Arial"/>
          <w:b/>
          <w:color w:val="000000" w:themeColor="text1"/>
          <w:sz w:val="21"/>
          <w:szCs w:val="21"/>
          <w14:textFill>
            <w14:solidFill>
              <w14:schemeClr w14:val="tx1"/>
            </w14:solidFill>
          </w14:textFill>
        </w:rPr>
        <w:t>5</w:t>
      </w:r>
      <w:r>
        <w:rPr>
          <w:rFonts w:hint="eastAsia" w:hAnsi="宋体" w:cs="Arial"/>
          <w:b/>
          <w:color w:val="000000" w:themeColor="text1"/>
          <w:sz w:val="21"/>
          <w:szCs w:val="21"/>
          <w14:textFill>
            <w14:solidFill>
              <w14:schemeClr w14:val="tx1"/>
            </w14:solidFill>
          </w14:textFill>
        </w:rPr>
        <w:t>日前以书面形式要求磋商采购单位澄清。</w:t>
      </w:r>
      <w:r>
        <w:rPr>
          <w:rFonts w:hint="eastAsia" w:hAnsi="宋体" w:cs="Arial"/>
          <w:color w:val="000000" w:themeColor="text1"/>
          <w:sz w:val="21"/>
          <w:szCs w:val="21"/>
          <w14:textFill>
            <w14:solidFill>
              <w14:schemeClr w14:val="tx1"/>
            </w14:solidFill>
          </w14:textFill>
        </w:rPr>
        <w:t>采购代理机构对已发出的磋商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文件进行必要澄清、答复、修改或补充的，应当在磋商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文件要求提交磋商响应文件截止时间</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日前，在财政部门指定的政府采购信息发布媒体上发布更正公告，并以书面形式通知所有磋商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文件收受人。</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.采购代理机构必须以书面形式答复响应供应商要求澄清的问题，并将不包含问题来源的答复书面通知所有购买磋商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文件的响应供应商；除书面答复以外的其他澄清方式及澄清内容均无效。</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磋商采购文件澄清、答复、修改、补充的内容为磋商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文件的组成部分。当磋商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文件与磋商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文件的答复、澄清、修改、补充通知就同一内容的表述不一致时，以最后发出的书面文件为准。</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文件的澄清、答复、修改或补充都应该通过本代理机构以法定形式发布，采购人非通过本机构，不得擅自澄清、答复、修改或补充磋商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w:t>
      </w:r>
    </w:p>
    <w:p>
      <w:pPr>
        <w:autoSpaceDE/>
        <w:autoSpaceDN/>
        <w:adjustRightInd/>
        <w:spacing w:line="480" w:lineRule="exact"/>
        <w:ind w:firstLine="482" w:firstLineChars="20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三．磋商响应文件的编制</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（一）磋商响应文件的组成</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w:t>
      </w:r>
      <w:r>
        <w:rPr>
          <w:rFonts w:hAnsi="宋体" w:cs="宋体"/>
          <w:b/>
          <w:color w:val="000000" w:themeColor="text1"/>
          <w:sz w:val="21"/>
          <w:szCs w:val="21"/>
          <w14:textFill>
            <w14:solidFill>
              <w14:schemeClr w14:val="tx1"/>
            </w14:solidFill>
          </w14:textFill>
        </w:rPr>
        <w:t>磋商响应文件</w:t>
      </w:r>
      <w:r>
        <w:rPr>
          <w:rFonts w:hint="eastAsia" w:hAnsi="宋体" w:cs="宋体"/>
          <w:b/>
          <w:color w:val="000000" w:themeColor="text1"/>
          <w:sz w:val="21"/>
          <w:szCs w:val="21"/>
          <w14:textFill>
            <w14:solidFill>
              <w14:schemeClr w14:val="tx1"/>
            </w14:solidFill>
          </w14:textFill>
        </w:rPr>
        <w:t>为电子投标文件。</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1.1电子投标文件：电子投标文件按政采云平台供应商项目采购-电子交易操作指南（</w:t>
      </w:r>
      <w:r>
        <w:rPr>
          <w:rFonts w:cs="宋体"/>
          <w:color w:val="000000" w:themeColor="text1"/>
          <w:sz w:val="21"/>
          <w:szCs w:val="21"/>
          <w:shd w:val="clear" w:color="auto" w:fill="FFFFFF"/>
          <w14:textFill>
            <w14:solidFill>
              <w14:schemeClr w14:val="tx1"/>
            </w14:solidFill>
          </w14:textFill>
        </w:rPr>
        <w:t>https://edu.zcygov.cn/luban/e-biding?utm=a0004.2ef5001f.0001.0109.da8b35e0da8611e98d8937b7ef8a3544</w:t>
      </w:r>
      <w:r>
        <w:rPr>
          <w:rFonts w:hint="eastAsia" w:hAnsi="宋体" w:cs="宋体"/>
          <w:b/>
          <w:color w:val="000000" w:themeColor="text1"/>
          <w:sz w:val="21"/>
          <w:szCs w:val="21"/>
          <w14:textFill>
            <w14:solidFill>
              <w14:schemeClr w14:val="tx1"/>
            </w14:solidFill>
          </w14:textFill>
        </w:rPr>
        <w:t>）及本采购文件要求制作、加密并递交；</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（二）投标文件的组成</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磋商响应文件</w:t>
      </w:r>
      <w:r>
        <w:rPr>
          <w:rFonts w:hint="eastAsia" w:hAnsi="宋体" w:cs="宋体"/>
          <w:b/>
          <w:color w:val="000000" w:themeColor="text1"/>
          <w:sz w:val="21"/>
          <w:szCs w:val="21"/>
          <w14:textFill>
            <w14:solidFill>
              <w14:schemeClr w14:val="tx1"/>
            </w14:solidFill>
          </w14:textFill>
        </w:rPr>
        <w:t>（电子投标文件）由资格文件、商务技术</w:t>
      </w:r>
      <w:r>
        <w:rPr>
          <w:rFonts w:hint="eastAsia" w:hAnsi="宋体" w:cs="Arial"/>
          <w:b/>
          <w:color w:val="000000" w:themeColor="text1"/>
          <w:sz w:val="21"/>
          <w:szCs w:val="21"/>
          <w14:textFill>
            <w14:solidFill>
              <w14:schemeClr w14:val="tx1"/>
            </w14:solidFill>
          </w14:textFill>
        </w:rPr>
        <w:t>响应文件</w:t>
      </w:r>
      <w:r>
        <w:rPr>
          <w:rFonts w:hint="eastAsia" w:hAnsi="宋体" w:cs="宋体"/>
          <w:b/>
          <w:color w:val="000000" w:themeColor="text1"/>
          <w:sz w:val="21"/>
          <w:szCs w:val="21"/>
          <w14:textFill>
            <w14:solidFill>
              <w14:schemeClr w14:val="tx1"/>
            </w14:solidFill>
          </w14:textFill>
        </w:rPr>
        <w:t>和</w:t>
      </w:r>
      <w:r>
        <w:rPr>
          <w:rFonts w:hint="eastAsia" w:hAnsi="宋体" w:cs="Arial"/>
          <w:b/>
          <w:color w:val="000000" w:themeColor="text1"/>
          <w:sz w:val="21"/>
          <w:szCs w:val="21"/>
          <w14:textFill>
            <w14:solidFill>
              <w14:schemeClr w14:val="tx1"/>
            </w14:solidFill>
          </w14:textFill>
        </w:rPr>
        <w:t>价格响应文件三</w:t>
      </w:r>
      <w:r>
        <w:rPr>
          <w:rFonts w:hint="eastAsia" w:hAnsi="宋体" w:cs="宋体"/>
          <w:b/>
          <w:color w:val="000000" w:themeColor="text1"/>
          <w:sz w:val="21"/>
          <w:szCs w:val="21"/>
          <w14:textFill>
            <w14:solidFill>
              <w14:schemeClr w14:val="tx1"/>
            </w14:solidFill>
          </w14:textFill>
        </w:rPr>
        <w:t>部份组成。</w:t>
      </w:r>
    </w:p>
    <w:p>
      <w:pPr>
        <w:snapToGrid w:val="0"/>
        <w:spacing w:line="500" w:lineRule="exact"/>
        <w:ind w:firstLine="422" w:firstLineChars="200"/>
        <w:outlineLvl w:val="0"/>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磋商响应文件</w:t>
      </w:r>
      <w:r>
        <w:rPr>
          <w:rFonts w:hint="eastAsia" w:hAnsi="宋体" w:cs="宋体"/>
          <w:b/>
          <w:color w:val="000000" w:themeColor="text1"/>
          <w:sz w:val="21"/>
          <w:szCs w:val="21"/>
          <w14:textFill>
            <w14:solidFill>
              <w14:schemeClr w14:val="tx1"/>
            </w14:solidFill>
          </w14:textFill>
        </w:rPr>
        <w:t>（电子投标文件）中所须加盖公章部分均采用CA签章。</w:t>
      </w:r>
    </w:p>
    <w:p>
      <w:pPr>
        <w:snapToGrid w:val="0"/>
        <w:spacing w:line="500" w:lineRule="exact"/>
        <w:ind w:firstLine="422" w:firstLineChars="200"/>
        <w:outlineLvl w:val="0"/>
        <w:rPr>
          <w:rFonts w:hAnsi="宋体" w:cs="宋体"/>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注：本项目磋商响应价格的信息只允许出现在“</w:t>
      </w:r>
      <w:r>
        <w:rPr>
          <w:rFonts w:hint="eastAsia" w:hAnsi="宋体" w:cs="Arial"/>
          <w:b/>
          <w:color w:val="000000" w:themeColor="text1"/>
          <w:sz w:val="21"/>
          <w:szCs w:val="21"/>
          <w14:textFill>
            <w14:solidFill>
              <w14:schemeClr w14:val="tx1"/>
            </w14:solidFill>
          </w14:textFill>
        </w:rPr>
        <w:t>价格响应文件</w:t>
      </w:r>
      <w:r>
        <w:rPr>
          <w:rFonts w:hint="eastAsia" w:hAnsi="宋体" w:cs="宋体"/>
          <w:b/>
          <w:color w:val="000000" w:themeColor="text1"/>
          <w:sz w:val="21"/>
          <w:szCs w:val="21"/>
          <w14:textFill>
            <w14:solidFill>
              <w14:schemeClr w14:val="tx1"/>
            </w14:solidFill>
          </w14:textFill>
        </w:rPr>
        <w:t>”中，不得出现在资格文件、商务技术</w:t>
      </w:r>
      <w:r>
        <w:rPr>
          <w:rFonts w:hint="eastAsia" w:hAnsi="宋体" w:cs="Arial"/>
          <w:b/>
          <w:color w:val="000000" w:themeColor="text1"/>
          <w:sz w:val="21"/>
          <w:szCs w:val="21"/>
          <w14:textFill>
            <w14:solidFill>
              <w14:schemeClr w14:val="tx1"/>
            </w14:solidFill>
          </w14:textFill>
        </w:rPr>
        <w:t>响应文件</w:t>
      </w:r>
      <w:r>
        <w:rPr>
          <w:rFonts w:hint="eastAsia" w:hAnsi="宋体" w:cs="宋体"/>
          <w:b/>
          <w:color w:val="000000" w:themeColor="text1"/>
          <w:sz w:val="21"/>
          <w:szCs w:val="21"/>
          <w14:textFill>
            <w14:solidFill>
              <w14:schemeClr w14:val="tx1"/>
            </w14:solidFill>
          </w14:textFill>
        </w:rPr>
        <w:t>中。</w:t>
      </w:r>
    </w:p>
    <w:p>
      <w:pPr>
        <w:snapToGrid w:val="0"/>
        <w:spacing w:line="460" w:lineRule="atLeast"/>
        <w:ind w:firstLine="422" w:firstLineChars="200"/>
        <w:textAlignment w:val="bottom"/>
        <w:rPr>
          <w:color w:val="000000" w:themeColor="text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1.资格文件部分</w:t>
      </w:r>
    </w:p>
    <w:p>
      <w:pPr>
        <w:pStyle w:val="96"/>
        <w:spacing w:line="46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w:t>
      </w:r>
      <w:r>
        <w:rPr>
          <w:rFonts w:hAnsi="宋体" w:cs="Arial"/>
          <w:color w:val="000000" w:themeColor="text1"/>
          <w:sz w:val="21"/>
          <w:szCs w:val="21"/>
          <w14:textFill>
            <w14:solidFill>
              <w14:schemeClr w14:val="tx1"/>
            </w14:solidFill>
          </w14:textFill>
        </w:rPr>
        <w:t>营业执照</w:t>
      </w:r>
      <w:r>
        <w:rPr>
          <w:rFonts w:hint="eastAsia" w:hAnsi="宋体" w:cs="Arial"/>
          <w:color w:val="000000" w:themeColor="text1"/>
          <w:sz w:val="21"/>
          <w:szCs w:val="21"/>
          <w14:textFill>
            <w14:solidFill>
              <w14:schemeClr w14:val="tx1"/>
            </w14:solidFill>
          </w14:textFill>
        </w:rPr>
        <w:t>副本、资质证书</w:t>
      </w:r>
      <w:r>
        <w:rPr>
          <w:rFonts w:hint="eastAsia" w:hAnsi="宋体"/>
          <w:color w:val="000000" w:themeColor="text1"/>
          <w:sz w:val="21"/>
          <w:szCs w:val="21"/>
          <w14:textFill>
            <w14:solidFill>
              <w14:schemeClr w14:val="tx1"/>
            </w14:solidFill>
          </w14:textFill>
        </w:rPr>
        <w:t>的</w:t>
      </w:r>
      <w:r>
        <w:rPr>
          <w:rFonts w:hint="eastAsia" w:hAnsi="宋体" w:cs="Arial"/>
          <w:color w:val="000000" w:themeColor="text1"/>
          <w:sz w:val="21"/>
          <w:szCs w:val="21"/>
          <w14:textFill>
            <w14:solidFill>
              <w14:schemeClr w14:val="tx1"/>
            </w14:solidFill>
          </w14:textFill>
        </w:rPr>
        <w:t>复印件；</w:t>
      </w:r>
    </w:p>
    <w:p>
      <w:pPr>
        <w:pStyle w:val="96"/>
        <w:spacing w:line="46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（2）</w:t>
      </w:r>
      <w:r>
        <w:rPr>
          <w:rFonts w:hAnsi="宋体" w:cs="Arial"/>
          <w:color w:val="000000" w:themeColor="text1"/>
          <w:sz w:val="21"/>
          <w:szCs w:val="21"/>
          <w14:textFill>
            <w14:solidFill>
              <w14:schemeClr w14:val="tx1"/>
            </w14:solidFill>
          </w14:textFill>
        </w:rPr>
        <w:t>法定代表人授权委托书</w:t>
      </w: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格式见附件</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（3</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出具最近一个季度缴纳税款及社保款凭证（复印件加盖单位公章）；</w:t>
      </w:r>
    </w:p>
    <w:p>
      <w:pPr>
        <w:widowControl/>
        <w:autoSpaceDE/>
        <w:autoSpaceDN/>
        <w:adjustRightInd/>
        <w:spacing w:line="500" w:lineRule="exact"/>
        <w:ind w:firstLine="420" w:firstLineChars="200"/>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（4）具有良好的商业信誉和健全的财务会计制度的书面声明</w:t>
      </w:r>
      <w:r>
        <w:rPr>
          <w:rFonts w:hint="eastAsia" w:hAnsi="宋体" w:cs="宋体"/>
          <w:color w:val="000000" w:themeColor="text1"/>
          <w:sz w:val="21"/>
          <w:szCs w:val="21"/>
          <w14:textFill>
            <w14:solidFill>
              <w14:schemeClr w14:val="tx1"/>
            </w14:solidFill>
          </w14:textFill>
        </w:rPr>
        <w:t>（格式见附件）</w:t>
      </w:r>
      <w:r>
        <w:rPr>
          <w:rFonts w:hint="eastAsia" w:hAnsi="宋体"/>
          <w:color w:val="000000" w:themeColor="text1"/>
          <w:sz w:val="21"/>
          <w:szCs w:val="21"/>
          <w14:textFill>
            <w14:solidFill>
              <w14:schemeClr w14:val="tx1"/>
            </w14:solidFill>
          </w14:textFill>
        </w:rPr>
        <w:t>；</w:t>
      </w:r>
    </w:p>
    <w:p>
      <w:pPr>
        <w:widowControl/>
        <w:autoSpaceDE/>
        <w:autoSpaceDN/>
        <w:adjustRightInd/>
        <w:spacing w:line="500" w:lineRule="exact"/>
        <w:ind w:firstLine="420" w:firstLineChars="200"/>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（5）具有履行合同所必须的设备和专业技术能力的书面声明（格式见附件）；</w:t>
      </w:r>
    </w:p>
    <w:p>
      <w:pPr>
        <w:widowControl/>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（6）参加政府采购活动前三年内（开标之日往前推算），在经营活动中没有重大违法记录的书面声明（格式见附件）； </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（7）未被“信用中国”（www.creditchina.gov.cn）、中国政府采购网（www.ccgp.gov.cn）列入失信被执行人、重大税收违法案件当事人名单、政府采购严重违法失信行为记录名单的相关截图证明。</w:t>
      </w:r>
    </w:p>
    <w:p>
      <w:pPr>
        <w:pStyle w:val="96"/>
        <w:spacing w:line="460" w:lineRule="exact"/>
        <w:ind w:left="420" w:firstLine="0" w:firstLineChars="0"/>
        <w:rPr>
          <w:rFonts w:hAnsi="宋体" w:cs="宋体"/>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（8）提供《无围标串标等负面行为承诺书》</w:t>
      </w:r>
      <w:r>
        <w:rPr>
          <w:rFonts w:hint="eastAsia" w:hAnsi="宋体" w:cs="宋体"/>
          <w:color w:val="000000" w:themeColor="text1"/>
          <w:sz w:val="21"/>
          <w:szCs w:val="21"/>
          <w14:textFill>
            <w14:solidFill>
              <w14:schemeClr w14:val="tx1"/>
            </w14:solidFill>
          </w14:textFill>
        </w:rPr>
        <w:t>（格式见附件）</w:t>
      </w:r>
    </w:p>
    <w:p>
      <w:pPr>
        <w:widowControl/>
        <w:autoSpaceDE/>
        <w:autoSpaceDN/>
        <w:adjustRightInd/>
        <w:spacing w:line="500" w:lineRule="exact"/>
        <w:ind w:firstLine="422" w:firstLineChars="200"/>
        <w:jc w:val="both"/>
        <w:textAlignment w:val="auto"/>
        <w:rPr>
          <w:rFonts w:hint="eastAsia" w:hAnsi="宋体" w:cs="Arial"/>
          <w:color w:val="auto"/>
          <w:sz w:val="21"/>
          <w:szCs w:val="21"/>
          <w:highlight w:val="none"/>
        </w:rPr>
      </w:pPr>
      <w:r>
        <w:rPr>
          <w:rFonts w:hint="eastAsia" w:hAnsi="宋体" w:cs="宋体"/>
          <w:b/>
          <w:bCs/>
          <w:color w:val="auto"/>
          <w:sz w:val="21"/>
          <w:szCs w:val="21"/>
          <w:highlight w:val="none"/>
          <w:lang w:bidi="ar"/>
        </w:rPr>
        <w:t>（</w:t>
      </w:r>
      <w:r>
        <w:rPr>
          <w:rFonts w:hint="eastAsia" w:hAnsi="宋体" w:cs="宋体"/>
          <w:b/>
          <w:bCs/>
          <w:color w:val="auto"/>
          <w:sz w:val="21"/>
          <w:szCs w:val="21"/>
          <w:highlight w:val="none"/>
          <w:lang w:val="en-US" w:eastAsia="zh-CN" w:bidi="ar"/>
        </w:rPr>
        <w:t>9</w:t>
      </w:r>
      <w:r>
        <w:rPr>
          <w:rFonts w:hint="eastAsia" w:hAnsi="宋体" w:cs="宋体"/>
          <w:b/>
          <w:bCs/>
          <w:color w:val="auto"/>
          <w:sz w:val="21"/>
          <w:szCs w:val="21"/>
          <w:highlight w:val="none"/>
          <w:lang w:bidi="ar"/>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中小企业声明函</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（格式见附件）。</w:t>
      </w:r>
      <w:r>
        <w:rPr>
          <w:rFonts w:hint="eastAsia" w:hAnsi="宋体" w:cs="Arial"/>
          <w:b/>
          <w:bCs/>
          <w:color w:val="auto"/>
          <w:sz w:val="21"/>
          <w:szCs w:val="21"/>
          <w:highlight w:val="none"/>
        </w:rPr>
        <w:t>（本项目</w:t>
      </w:r>
      <w:r>
        <w:rPr>
          <w:rFonts w:hint="eastAsia" w:hAnsi="宋体" w:cs="Arial"/>
          <w:b/>
          <w:bCs/>
          <w:color w:val="auto"/>
          <w:sz w:val="21"/>
          <w:szCs w:val="21"/>
          <w:highlight w:val="none"/>
          <w:lang w:val="en-US" w:eastAsia="zh-CN"/>
        </w:rPr>
        <w:t>专门面向</w:t>
      </w:r>
      <w:r>
        <w:rPr>
          <w:rFonts w:hint="eastAsia" w:hAnsi="宋体" w:cs="Arial"/>
          <w:b/>
          <w:bCs/>
          <w:color w:val="auto"/>
          <w:sz w:val="21"/>
          <w:szCs w:val="21"/>
          <w:highlight w:val="none"/>
        </w:rPr>
        <w:t>中小企业</w:t>
      </w:r>
      <w:r>
        <w:rPr>
          <w:rFonts w:hint="eastAsia" w:hAnsi="宋体" w:cs="Arial"/>
          <w:b/>
          <w:bCs/>
          <w:color w:val="auto"/>
          <w:sz w:val="21"/>
          <w:szCs w:val="21"/>
          <w:highlight w:val="none"/>
          <w:lang w:val="en-US" w:eastAsia="zh-CN"/>
        </w:rPr>
        <w:t>采购，</w:t>
      </w:r>
      <w:r>
        <w:rPr>
          <w:rFonts w:hint="eastAsia" w:hAnsi="宋体" w:cs="Arial"/>
          <w:b/>
          <w:bCs/>
          <w:color w:val="auto"/>
          <w:sz w:val="21"/>
          <w:szCs w:val="21"/>
          <w:highlight w:val="none"/>
        </w:rPr>
        <w:t>采购标的对应的中小企业划分标准所属行</w:t>
      </w:r>
      <w:r>
        <w:rPr>
          <w:rFonts w:hint="eastAsia" w:ascii="宋体" w:hAnsi="宋体" w:eastAsia="宋体" w:cs="Arial"/>
          <w:b/>
          <w:bCs/>
          <w:color w:val="auto"/>
          <w:sz w:val="21"/>
          <w:szCs w:val="21"/>
          <w:highlight w:val="none"/>
        </w:rPr>
        <w:t>业为“</w:t>
      </w:r>
      <w:r>
        <w:rPr>
          <w:rFonts w:hint="eastAsia" w:ascii="宋体" w:hAnsi="宋体" w:eastAsia="宋体" w:cs="Arial"/>
          <w:b/>
          <w:bCs/>
          <w:color w:val="auto"/>
          <w:sz w:val="21"/>
          <w:szCs w:val="21"/>
          <w:highlight w:val="none"/>
          <w:lang w:eastAsia="zh-CN"/>
        </w:rPr>
        <w:t>软件和信息技术服务业</w:t>
      </w:r>
      <w:r>
        <w:rPr>
          <w:rFonts w:hint="eastAsia" w:ascii="宋体" w:hAnsi="宋体" w:eastAsia="宋体" w:cs="Arial"/>
          <w:b/>
          <w:bCs/>
          <w:color w:val="auto"/>
          <w:sz w:val="21"/>
          <w:szCs w:val="21"/>
          <w:highlight w:val="none"/>
        </w:rPr>
        <w:t>”</w:t>
      </w:r>
      <w:r>
        <w:rPr>
          <w:rFonts w:hint="eastAsia" w:ascii="宋体" w:hAnsi="宋体" w:eastAsia="宋体" w:cs="Arial"/>
          <w:b/>
          <w:bCs/>
          <w:color w:val="auto"/>
          <w:sz w:val="21"/>
          <w:szCs w:val="21"/>
          <w:highlight w:val="none"/>
          <w:lang w:eastAsia="zh-CN"/>
        </w:rPr>
        <w:t>；</w:t>
      </w:r>
      <w:r>
        <w:rPr>
          <w:rFonts w:hint="eastAsia" w:hAnsi="宋体" w:eastAsia="宋体" w:cs="宋体"/>
          <w:b/>
          <w:bCs/>
          <w:i w:val="0"/>
          <w:iCs w:val="0"/>
          <w:caps w:val="0"/>
          <w:color w:val="auto"/>
          <w:spacing w:val="0"/>
          <w:sz w:val="21"/>
          <w:szCs w:val="21"/>
          <w:highlight w:val="none"/>
          <w:shd w:val="clear" w:color="auto" w:fill="auto"/>
          <w:lang w:val="en-US" w:eastAsia="zh-CN"/>
        </w:rPr>
        <w:t>此外，监狱企业、</w:t>
      </w:r>
      <w:r>
        <w:rPr>
          <w:rFonts w:hint="eastAsia" w:ascii="宋体" w:hAnsi="宋体" w:eastAsia="宋体" w:cs="宋体"/>
          <w:b/>
          <w:bCs/>
          <w:i w:val="0"/>
          <w:iCs w:val="0"/>
          <w:caps w:val="0"/>
          <w:color w:val="auto"/>
          <w:spacing w:val="0"/>
          <w:sz w:val="21"/>
          <w:szCs w:val="21"/>
          <w:highlight w:val="none"/>
          <w:u w:val="none"/>
          <w:shd w:val="clear" w:color="auto" w:fill="auto"/>
        </w:rPr>
        <w:t>残疾人福利性单位</w:t>
      </w:r>
      <w:r>
        <w:rPr>
          <w:rFonts w:hint="eastAsia" w:hAnsi="宋体" w:eastAsia="宋体" w:cs="宋体"/>
          <w:b/>
          <w:bCs/>
          <w:color w:val="auto"/>
          <w:sz w:val="21"/>
          <w:szCs w:val="21"/>
          <w:highlight w:val="none"/>
          <w:lang w:val="en-US" w:eastAsia="zh-CN"/>
        </w:rPr>
        <w:t>在本项目</w:t>
      </w:r>
      <w:r>
        <w:rPr>
          <w:rFonts w:hint="eastAsia" w:ascii="宋体" w:hAnsi="宋体" w:eastAsia="宋体" w:cs="宋体"/>
          <w:b/>
          <w:bCs/>
          <w:i w:val="0"/>
          <w:iCs w:val="0"/>
          <w:caps w:val="0"/>
          <w:color w:val="auto"/>
          <w:spacing w:val="0"/>
          <w:sz w:val="21"/>
          <w:szCs w:val="21"/>
          <w:highlight w:val="none"/>
          <w:shd w:val="clear" w:color="auto" w:fill="auto"/>
        </w:rPr>
        <w:t>采购活动</w:t>
      </w:r>
      <w:r>
        <w:rPr>
          <w:rFonts w:hint="eastAsia" w:hAnsi="宋体" w:eastAsia="宋体" w:cs="宋体"/>
          <w:b/>
          <w:bCs/>
          <w:color w:val="auto"/>
          <w:sz w:val="21"/>
          <w:szCs w:val="21"/>
          <w:highlight w:val="none"/>
          <w:lang w:val="en-US" w:eastAsia="zh-CN"/>
        </w:rPr>
        <w:t>中视同</w:t>
      </w:r>
      <w:r>
        <w:rPr>
          <w:rFonts w:hint="eastAsia" w:hAnsi="宋体" w:eastAsia="宋体" w:cs="宋体"/>
          <w:b/>
          <w:bCs/>
          <w:color w:val="auto"/>
          <w:sz w:val="21"/>
          <w:szCs w:val="21"/>
          <w:highlight w:val="none"/>
        </w:rPr>
        <w:t>中小企业</w:t>
      </w:r>
      <w:r>
        <w:rPr>
          <w:rFonts w:hint="eastAsia" w:hAnsi="宋体" w:eastAsia="宋体" w:cs="宋体"/>
          <w:b/>
          <w:bCs/>
          <w:color w:val="auto"/>
          <w:sz w:val="21"/>
          <w:szCs w:val="21"/>
          <w:highlight w:val="none"/>
          <w:lang w:eastAsia="zh-CN"/>
        </w:rPr>
        <w:t>。</w:t>
      </w:r>
      <w:r>
        <w:rPr>
          <w:rFonts w:hint="eastAsia" w:hAnsi="宋体" w:cs="Arial"/>
          <w:b/>
          <w:bCs/>
          <w:color w:val="auto"/>
          <w:sz w:val="21"/>
          <w:szCs w:val="21"/>
          <w:highlight w:val="none"/>
          <w:lang w:val="en-US" w:eastAsia="zh-CN"/>
        </w:rPr>
        <w:t>响应供应商如未如实提供《</w:t>
      </w:r>
      <w:r>
        <w:rPr>
          <w:rFonts w:hint="eastAsia" w:hAnsi="宋体" w:cs="宋体"/>
          <w:b/>
          <w:bCs/>
          <w:color w:val="auto"/>
          <w:sz w:val="21"/>
          <w:szCs w:val="21"/>
          <w:highlight w:val="none"/>
          <w:lang w:bidi="ar"/>
        </w:rPr>
        <w:t>中小企业声明函</w:t>
      </w:r>
      <w:r>
        <w:rPr>
          <w:rFonts w:hint="eastAsia" w:hAnsi="宋体" w:cs="Arial"/>
          <w:b/>
          <w:bCs/>
          <w:color w:val="auto"/>
          <w:sz w:val="21"/>
          <w:szCs w:val="21"/>
          <w:highlight w:val="none"/>
          <w:lang w:val="en-US" w:eastAsia="zh-CN"/>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Arial"/>
          <w:b/>
          <w:bCs/>
          <w:color w:val="auto"/>
          <w:sz w:val="21"/>
          <w:szCs w:val="21"/>
          <w:highlight w:val="none"/>
          <w:lang w:val="en-US" w:eastAsia="zh-CN"/>
        </w:rPr>
        <w:t>，视同不符合投标资格要求，其投标无效。</w:t>
      </w:r>
      <w:r>
        <w:rPr>
          <w:rFonts w:hint="eastAsia" w:hAnsi="宋体" w:cs="Arial"/>
          <w:b/>
          <w:bCs/>
          <w:color w:val="auto"/>
          <w:sz w:val="21"/>
          <w:szCs w:val="21"/>
          <w:highlight w:val="none"/>
        </w:rPr>
        <w:t>）</w:t>
      </w:r>
    </w:p>
    <w:p>
      <w:pPr>
        <w:autoSpaceDE/>
        <w:autoSpaceDN/>
        <w:adjustRightInd/>
        <w:spacing w:line="460" w:lineRule="exact"/>
        <w:ind w:firstLine="420" w:firstLineChars="200"/>
        <w:jc w:val="both"/>
        <w:textAlignment w:val="auto"/>
        <w:rPr>
          <w:rFonts w:hint="eastAsia" w:hAnsi="宋体" w:cs="Arial"/>
          <w:b/>
          <w:color w:val="000000" w:themeColor="text1"/>
          <w:sz w:val="21"/>
          <w:szCs w:val="21"/>
          <w14:textFill>
            <w14:solidFill>
              <w14:schemeClr w14:val="tx1"/>
            </w14:solidFill>
          </w14:textFill>
        </w:rPr>
      </w:pPr>
      <w:r>
        <w:rPr>
          <w:rFonts w:hint="eastAsia" w:hAnsi="宋体" w:cs="宋体"/>
          <w:sz w:val="21"/>
          <w:szCs w:val="21"/>
        </w:rPr>
        <w:t>（</w:t>
      </w:r>
      <w:r>
        <w:rPr>
          <w:rFonts w:hint="eastAsia" w:hAnsi="宋体" w:cs="宋体"/>
          <w:sz w:val="21"/>
          <w:szCs w:val="21"/>
          <w:lang w:val="en-US" w:eastAsia="zh-CN"/>
        </w:rPr>
        <w:t>10</w:t>
      </w:r>
      <w:r>
        <w:rPr>
          <w:rFonts w:hint="eastAsia" w:hAnsi="宋体" w:cs="宋体"/>
          <w:sz w:val="21"/>
          <w:szCs w:val="21"/>
        </w:rPr>
        <w:t>）资格要求中所需要的其他资质证书或证明材料（如有）。</w:t>
      </w:r>
    </w:p>
    <w:p>
      <w:pPr>
        <w:autoSpaceDE/>
        <w:autoSpaceDN/>
        <w:adjustRightInd/>
        <w:spacing w:line="460" w:lineRule="exact"/>
        <w:ind w:firstLine="422" w:firstLineChars="200"/>
        <w:jc w:val="both"/>
        <w:textAlignment w:val="auto"/>
        <w:rPr>
          <w:rFonts w:hint="eastAsia" w:hAnsi="宋体" w:cs="Arial"/>
          <w:b/>
          <w:color w:val="000000" w:themeColor="text1"/>
          <w:sz w:val="21"/>
          <w:szCs w:val="21"/>
          <w14:textFill>
            <w14:solidFill>
              <w14:schemeClr w14:val="tx1"/>
            </w14:solidFill>
          </w14:textFill>
        </w:rPr>
      </w:pPr>
    </w:p>
    <w:p>
      <w:pPr>
        <w:autoSpaceDE/>
        <w:autoSpaceDN/>
        <w:adjustRightInd/>
        <w:spacing w:line="460" w:lineRule="exact"/>
        <w:ind w:firstLine="422"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2.</w:t>
      </w:r>
      <w:r>
        <w:rPr>
          <w:rFonts w:hint="eastAsia" w:hAnsi="宋体" w:cs="宋体"/>
          <w:b/>
          <w:color w:val="000000" w:themeColor="text1"/>
          <w:sz w:val="21"/>
          <w:szCs w:val="21"/>
          <w14:textFill>
            <w14:solidFill>
              <w14:schemeClr w14:val="tx1"/>
            </w14:solidFill>
          </w14:textFill>
        </w:rPr>
        <w:t>商务技术</w:t>
      </w:r>
      <w:r>
        <w:rPr>
          <w:rFonts w:hint="eastAsia" w:hAnsi="宋体" w:cs="Arial"/>
          <w:b/>
          <w:color w:val="000000" w:themeColor="text1"/>
          <w:sz w:val="21"/>
          <w:szCs w:val="21"/>
          <w14:textFill>
            <w14:solidFill>
              <w14:schemeClr w14:val="tx1"/>
            </w14:solidFill>
          </w14:textFill>
        </w:rPr>
        <w:t>响应文件</w:t>
      </w:r>
    </w:p>
    <w:p>
      <w:pPr>
        <w:pStyle w:val="96"/>
        <w:snapToGrid w:val="0"/>
        <w:spacing w:line="460" w:lineRule="exact"/>
        <w:ind w:left="420" w:firstLine="0" w:firstLineChars="0"/>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（1）响应供应商</w:t>
      </w:r>
      <w:r>
        <w:rPr>
          <w:rFonts w:hAnsi="宋体" w:cs="宋体"/>
          <w:color w:val="000000" w:themeColor="text1"/>
          <w:sz w:val="21"/>
          <w:szCs w:val="21"/>
          <w14:textFill>
            <w14:solidFill>
              <w14:schemeClr w14:val="tx1"/>
            </w14:solidFill>
          </w14:textFill>
        </w:rPr>
        <w:t>情况表</w:t>
      </w:r>
      <w:r>
        <w:rPr>
          <w:rFonts w:hint="eastAsia" w:hAnsi="宋体" w:cs="宋体"/>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格式见附件</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（2）服务条款对比表；（格式见附件）</w:t>
      </w:r>
    </w:p>
    <w:p>
      <w:pPr>
        <w:autoSpaceDE/>
        <w:autoSpaceDN/>
        <w:adjustRightInd/>
        <w:spacing w:line="500" w:lineRule="exact"/>
        <w:ind w:firstLine="420" w:firstLineChars="200"/>
        <w:jc w:val="both"/>
        <w:textAlignment w:val="auto"/>
        <w:rPr>
          <w:rFonts w:hAnsi="宋体"/>
          <w:sz w:val="21"/>
          <w:szCs w:val="21"/>
        </w:rPr>
      </w:pPr>
      <w:r>
        <w:rPr>
          <w:rFonts w:hint="eastAsia" w:hAnsi="宋体"/>
          <w:color w:val="000000" w:themeColor="text1"/>
          <w:sz w:val="21"/>
          <w:szCs w:val="21"/>
          <w14:textFill>
            <w14:solidFill>
              <w14:schemeClr w14:val="tx1"/>
            </w14:solidFill>
          </w14:textFill>
        </w:rPr>
        <w:t>（3）</w:t>
      </w:r>
      <w:r>
        <w:rPr>
          <w:rFonts w:hint="eastAsia" w:hAnsi="宋体"/>
          <w:sz w:val="21"/>
          <w:szCs w:val="21"/>
        </w:rPr>
        <w:t>拟投入本项目的服务团队人员表；（格式见附件）</w:t>
      </w:r>
    </w:p>
    <w:p>
      <w:pPr>
        <w:autoSpaceDE/>
        <w:autoSpaceDN/>
        <w:adjustRightInd/>
        <w:spacing w:line="500" w:lineRule="exact"/>
        <w:ind w:firstLine="420" w:firstLineChars="200"/>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（4）商务条款偏离表；（格式见附件）</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w:t>
      </w:r>
      <w:r>
        <w:rPr>
          <w:rFonts w:hint="eastAsia" w:hAnsi="宋体" w:cs="宋体"/>
          <w:sz w:val="21"/>
          <w:szCs w:val="21"/>
        </w:rPr>
        <w:t>响应供应商2019年1月1日以来至今同类项目服务业绩（提供合同复印件加盖单位公章）</w:t>
      </w:r>
      <w:r>
        <w:rPr>
          <w:rFonts w:hint="eastAsia" w:hAnsi="宋体" w:cs="宋体"/>
          <w:color w:val="000000" w:themeColor="text1"/>
          <w:sz w:val="21"/>
          <w:szCs w:val="21"/>
          <w14:textFill>
            <w14:solidFill>
              <w14:schemeClr w14:val="tx1"/>
            </w14:solidFill>
          </w14:textFill>
        </w:rPr>
        <w:t>格式见附件）；</w:t>
      </w:r>
    </w:p>
    <w:p>
      <w:pPr>
        <w:autoSpaceDE/>
        <w:autoSpaceDN/>
        <w:adjustRightInd/>
        <w:spacing w:line="50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sz w:val="21"/>
          <w:szCs w:val="21"/>
        </w:rPr>
        <w:t>（6）</w:t>
      </w:r>
      <w:r>
        <w:rPr>
          <w:rFonts w:hint="eastAsia" w:hAnsi="宋体" w:cs="宋体"/>
          <w:bCs/>
          <w:color w:val="000000" w:themeColor="text1"/>
          <w:sz w:val="21"/>
          <w:szCs w:val="21"/>
          <w14:textFill>
            <w14:solidFill>
              <w14:schemeClr w14:val="tx1"/>
            </w14:solidFill>
          </w14:textFill>
        </w:rPr>
        <w:t>针对本项目的详细服务方案（格式自拟）；</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①对本项目的需求理解，重点难点的分析等；</w:t>
      </w:r>
    </w:p>
    <w:p>
      <w:pPr>
        <w:spacing w:line="500" w:lineRule="exact"/>
        <w:ind w:firstLine="420" w:firstLineChars="200"/>
      </w:pPr>
      <w:r>
        <w:rPr>
          <w:rFonts w:hint="eastAsia" w:hAnsi="宋体" w:cs="宋体"/>
          <w:bCs/>
          <w:sz w:val="21"/>
          <w:szCs w:val="21"/>
        </w:rPr>
        <w:t>②</w:t>
      </w:r>
      <w:r>
        <w:rPr>
          <w:rFonts w:hint="eastAsia" w:ascii="宋体" w:hAnsi="宋体" w:eastAsia="宋体" w:cs="宋体"/>
          <w:bCs/>
          <w:color w:val="000000" w:themeColor="text1"/>
          <w:sz w:val="21"/>
          <w:szCs w:val="21"/>
          <w14:textFill>
            <w14:solidFill>
              <w14:schemeClr w14:val="tx1"/>
            </w14:solidFill>
          </w14:textFill>
        </w:rPr>
        <w:t>项目</w:t>
      </w:r>
      <w:r>
        <w:rPr>
          <w:rFonts w:hint="eastAsia" w:hAnsi="宋体" w:cs="宋体"/>
          <w:bCs/>
          <w:color w:val="000000" w:themeColor="text1"/>
          <w:sz w:val="21"/>
          <w:szCs w:val="21"/>
          <w:lang w:val="en-US" w:eastAsia="zh-CN"/>
          <w14:textFill>
            <w14:solidFill>
              <w14:schemeClr w14:val="tx1"/>
            </w14:solidFill>
          </w14:textFill>
        </w:rPr>
        <w:t>详细</w:t>
      </w:r>
      <w:r>
        <w:rPr>
          <w:rFonts w:hint="eastAsia" w:hAnsi="宋体" w:cs="宋体"/>
          <w:bCs/>
          <w:sz w:val="21"/>
          <w:szCs w:val="21"/>
        </w:rPr>
        <w:t>服务方案：</w:t>
      </w:r>
      <w:r>
        <w:rPr>
          <w:rFonts w:hint="eastAsia" w:cs="宋体"/>
          <w:sz w:val="21"/>
          <w:szCs w:val="21"/>
        </w:rPr>
        <w:t>本项目</w:t>
      </w:r>
      <w:r>
        <w:rPr>
          <w:rFonts w:hint="eastAsia" w:cs="宋体"/>
          <w:sz w:val="21"/>
          <w:szCs w:val="21"/>
          <w:lang w:val="en-US" w:eastAsia="zh-CN"/>
        </w:rPr>
        <w:t>详细</w:t>
      </w:r>
      <w:r>
        <w:rPr>
          <w:rFonts w:hint="eastAsia" w:cs="宋体"/>
          <w:sz w:val="21"/>
          <w:szCs w:val="21"/>
        </w:rPr>
        <w:t>服务方案</w:t>
      </w:r>
      <w:r>
        <w:rPr>
          <w:rFonts w:hint="eastAsia"/>
          <w:sz w:val="21"/>
          <w:szCs w:val="21"/>
        </w:rPr>
        <w:t>（至少包括项目技术保障及服务实施方案、服务质量保证措施及承诺、</w:t>
      </w:r>
      <w:r>
        <w:rPr>
          <w:rFonts w:hint="eastAsia" w:hAnsi="宋体" w:cs="宋体"/>
          <w:bCs/>
          <w:sz w:val="21"/>
          <w:szCs w:val="21"/>
        </w:rPr>
        <w:t>明确服务方法、</w:t>
      </w:r>
      <w:r>
        <w:rPr>
          <w:rFonts w:hint="eastAsia" w:hAnsi="宋体" w:cs="宋体"/>
          <w:bCs/>
          <w:sz w:val="21"/>
          <w:szCs w:val="21"/>
          <w:lang w:val="en-US" w:eastAsia="zh-CN"/>
        </w:rPr>
        <w:t>服务</w:t>
      </w:r>
      <w:r>
        <w:rPr>
          <w:rFonts w:hint="eastAsia" w:hAnsi="宋体" w:cs="宋体"/>
          <w:bCs/>
          <w:sz w:val="21"/>
          <w:szCs w:val="21"/>
        </w:rPr>
        <w:t>期、内容、</w:t>
      </w:r>
      <w:r>
        <w:rPr>
          <w:rStyle w:val="142"/>
          <w:rFonts w:hAnsi="宋体"/>
          <w:sz w:val="21"/>
          <w:szCs w:val="21"/>
        </w:rPr>
        <w:t>项目实施的技术力量和人力资源安排</w:t>
      </w:r>
      <w:r>
        <w:rPr>
          <w:rFonts w:hint="eastAsia" w:hAnsi="宋体" w:cs="宋体"/>
          <w:bCs/>
          <w:sz w:val="21"/>
          <w:szCs w:val="21"/>
        </w:rPr>
        <w:t>及技术保障；</w:t>
      </w:r>
      <w:r>
        <w:rPr>
          <w:rFonts w:hint="eastAsia"/>
          <w:sz w:val="21"/>
          <w:szCs w:val="21"/>
        </w:rPr>
        <w:t>突发事件紧急预案、</w:t>
      </w:r>
      <w:r>
        <w:rPr>
          <w:rFonts w:hint="eastAsia" w:cs="宋体"/>
          <w:sz w:val="21"/>
          <w:szCs w:val="21"/>
        </w:rPr>
        <w:t>技术培训、售后服务的内容和措施</w:t>
      </w:r>
      <w:r>
        <w:rPr>
          <w:rFonts w:hint="eastAsia"/>
          <w:sz w:val="21"/>
          <w:szCs w:val="21"/>
        </w:rPr>
        <w:t>等内容）</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（7）响应供应商</w:t>
      </w:r>
      <w:r>
        <w:rPr>
          <w:rFonts w:hint="eastAsia" w:hAnsi="宋体" w:cs="宋体"/>
          <w:bCs/>
          <w:color w:val="000000" w:themeColor="text1"/>
          <w:sz w:val="21"/>
          <w:szCs w:val="21"/>
          <w14:textFill>
            <w14:solidFill>
              <w14:schemeClr w14:val="tx1"/>
            </w14:solidFill>
          </w14:textFill>
        </w:rPr>
        <w:t>针对本项目的优惠条件及合理化建议</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（8）评分规则中涉及的所需提供的资料；</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（9）磋商响应供应商需要说明的其他文件和说明（格式自拟）。</w:t>
      </w:r>
    </w:p>
    <w:p>
      <w:pPr>
        <w:autoSpaceDE/>
        <w:autoSpaceDN/>
        <w:adjustRightInd/>
        <w:spacing w:line="500" w:lineRule="exact"/>
        <w:ind w:firstLine="422" w:firstLineChars="200"/>
        <w:jc w:val="both"/>
        <w:textAlignment w:val="auto"/>
        <w:rPr>
          <w:rFonts w:ascii="Calibri" w:hAnsi="宋体" w:cs="Arial"/>
          <w:b/>
          <w:color w:val="000000" w:themeColor="text1"/>
          <w:kern w:val="2"/>
          <w:sz w:val="21"/>
          <w:szCs w:val="21"/>
          <w14:textFill>
            <w14:solidFill>
              <w14:schemeClr w14:val="tx1"/>
            </w14:solidFill>
          </w14:textFill>
        </w:rPr>
      </w:pPr>
      <w:r>
        <w:rPr>
          <w:rFonts w:hint="eastAsia" w:ascii="Calibri" w:hAnsi="宋体" w:cs="Arial"/>
          <w:b/>
          <w:color w:val="000000" w:themeColor="text1"/>
          <w:kern w:val="2"/>
          <w:sz w:val="21"/>
          <w:szCs w:val="21"/>
          <w14:textFill>
            <w14:solidFill>
              <w14:schemeClr w14:val="tx1"/>
            </w14:solidFill>
          </w14:textFill>
        </w:rPr>
        <w:t>（★</w:t>
      </w:r>
      <w:r>
        <w:rPr>
          <w:rFonts w:hint="eastAsia" w:hAnsi="宋体" w:cs="宋体"/>
          <w:b/>
          <w:color w:val="000000" w:themeColor="text1"/>
          <w:sz w:val="21"/>
          <w:szCs w:val="21"/>
          <w14:textFill>
            <w14:solidFill>
              <w14:schemeClr w14:val="tx1"/>
            </w14:solidFill>
          </w14:textFill>
        </w:rPr>
        <w:t>商务技术</w:t>
      </w:r>
      <w:r>
        <w:rPr>
          <w:rFonts w:hint="eastAsia" w:hAnsi="宋体" w:cs="Arial"/>
          <w:b/>
          <w:color w:val="000000" w:themeColor="text1"/>
          <w:sz w:val="21"/>
          <w:szCs w:val="21"/>
          <w14:textFill>
            <w14:solidFill>
              <w14:schemeClr w14:val="tx1"/>
            </w14:solidFill>
          </w14:textFill>
        </w:rPr>
        <w:t>响应文件</w:t>
      </w:r>
      <w:r>
        <w:rPr>
          <w:rFonts w:hint="eastAsia" w:ascii="Calibri" w:hAnsi="宋体" w:cs="Arial"/>
          <w:b/>
          <w:color w:val="000000" w:themeColor="text1"/>
          <w:kern w:val="2"/>
          <w:sz w:val="21"/>
          <w:szCs w:val="21"/>
          <w14:textFill>
            <w14:solidFill>
              <w14:schemeClr w14:val="tx1"/>
            </w14:solidFill>
          </w14:textFill>
        </w:rPr>
        <w:t>中不能出现报价内容）</w:t>
      </w:r>
    </w:p>
    <w:p>
      <w:pPr>
        <w:autoSpaceDE/>
        <w:autoSpaceDN/>
        <w:adjustRightInd/>
        <w:spacing w:line="48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3.价格响应文件部分</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（1）磋商响应函（加盖公章）（格式见附件）；</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（2）磋商报价一览表（加盖公章）（格式见附件）；</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（3）供应商针对报价需要说明的其他文件和说明（格式自拟）。</w:t>
      </w:r>
    </w:p>
    <w:p>
      <w:pPr>
        <w:autoSpaceDE/>
        <w:autoSpaceDN/>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备注：供应商必须按后附表规定的格式完整、清晰、正确的填写，磋商报价一览表中不得填报有选择性的报价方案。</w:t>
      </w:r>
    </w:p>
    <w:p>
      <w:pPr>
        <w:autoSpaceDE/>
        <w:autoSpaceDN/>
        <w:adjustRightInd/>
        <w:spacing w:line="46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w:t>
      </w:r>
      <w:r>
        <w:rPr>
          <w:rFonts w:hint="eastAsia" w:hAnsi="宋体" w:cs="宋体"/>
          <w:b/>
          <w:color w:val="000000" w:themeColor="text1"/>
          <w:sz w:val="21"/>
          <w:szCs w:val="21"/>
          <w:lang w:val="en-US" w:eastAsia="zh-CN"/>
          <w14:textFill>
            <w14:solidFill>
              <w14:schemeClr w14:val="tx1"/>
            </w14:solidFill>
          </w14:textFill>
        </w:rPr>
        <w:t>三</w:t>
      </w:r>
      <w:r>
        <w:rPr>
          <w:rFonts w:hint="eastAsia" w:hAnsi="宋体" w:cs="宋体"/>
          <w:b/>
          <w:color w:val="000000" w:themeColor="text1"/>
          <w:sz w:val="21"/>
          <w:szCs w:val="21"/>
          <w14:textFill>
            <w14:solidFill>
              <w14:schemeClr w14:val="tx1"/>
            </w14:solidFill>
          </w14:textFill>
        </w:rPr>
        <w:t>）磋商响应文件的语言及计量</w:t>
      </w:r>
    </w:p>
    <w:p>
      <w:pPr>
        <w:autoSpaceDE/>
        <w:autoSpaceDN/>
        <w:adjustRightInd/>
        <w:spacing w:line="46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★1.磋商响应文件以及供应商与磋商采购单位就有关磋商事宜的所有来往函电，均应以中文汉语书写。除签名、盖章、专用名称等特殊情形外，以中文汉语以外的文字表述的磋商响应文件视同未提供。</w:t>
      </w:r>
    </w:p>
    <w:p>
      <w:pPr>
        <w:autoSpaceDE/>
        <w:autoSpaceDN/>
        <w:adjustRightInd/>
        <w:spacing w:line="46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★2.计量单位：磋商采购文件已有明确规定的，使用磋商采购文件规定的计量单位；磋商采购文件没有规定的，应采用中华人民共和国法定计量单位（货币单位：人民币元），否则视同未响应。</w:t>
      </w:r>
    </w:p>
    <w:p>
      <w:pPr>
        <w:autoSpaceDE/>
        <w:autoSpaceDN/>
        <w:adjustRightInd/>
        <w:spacing w:line="46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w:t>
      </w:r>
      <w:r>
        <w:rPr>
          <w:rFonts w:hint="eastAsia" w:hAnsi="宋体" w:cs="宋体"/>
          <w:b/>
          <w:color w:val="000000" w:themeColor="text1"/>
          <w:sz w:val="21"/>
          <w:szCs w:val="21"/>
          <w:lang w:val="en-US" w:eastAsia="zh-CN"/>
          <w14:textFill>
            <w14:solidFill>
              <w14:schemeClr w14:val="tx1"/>
            </w14:solidFill>
          </w14:textFill>
        </w:rPr>
        <w:t>四</w:t>
      </w:r>
      <w:r>
        <w:rPr>
          <w:rFonts w:hint="eastAsia" w:hAnsi="宋体" w:cs="宋体"/>
          <w:b/>
          <w:color w:val="000000" w:themeColor="text1"/>
          <w:sz w:val="21"/>
          <w:szCs w:val="21"/>
          <w14:textFill>
            <w14:solidFill>
              <w14:schemeClr w14:val="tx1"/>
            </w14:solidFill>
          </w14:textFill>
        </w:rPr>
        <w:t>）磋商报价</w:t>
      </w:r>
    </w:p>
    <w:p>
      <w:pPr>
        <w:autoSpaceDE/>
        <w:autoSpaceDN/>
        <w:adjustRightInd/>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1.磋商报价应按竞争性磋商采购文件中相关附表格式填写。</w:t>
      </w:r>
    </w:p>
    <w:p>
      <w:pPr>
        <w:autoSpaceDE/>
        <w:autoSpaceDN/>
        <w:adjustRightInd/>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2.最终</w:t>
      </w:r>
      <w:r>
        <w:rPr>
          <w:rFonts w:hint="eastAsia" w:hAnsi="宋体" w:cs="Arial"/>
          <w:color w:val="000000" w:themeColor="text1"/>
          <w:sz w:val="21"/>
          <w:szCs w:val="21"/>
          <w14:textFill>
            <w14:solidFill>
              <w14:schemeClr w14:val="tx1"/>
            </w14:solidFill>
          </w14:textFill>
        </w:rPr>
        <w:t>磋商报价</w:t>
      </w:r>
      <w:r>
        <w:rPr>
          <w:rFonts w:hAnsi="宋体" w:cs="Arial"/>
          <w:color w:val="000000" w:themeColor="text1"/>
          <w:sz w:val="21"/>
          <w:szCs w:val="21"/>
          <w14:textFill>
            <w14:solidFill>
              <w14:schemeClr w14:val="tx1"/>
            </w14:solidFill>
          </w14:textFill>
        </w:rPr>
        <w:t>是履行合同的最终</w:t>
      </w:r>
      <w:r>
        <w:rPr>
          <w:rFonts w:hint="eastAsia" w:hAnsi="宋体" w:cs="Arial"/>
          <w:color w:val="000000" w:themeColor="text1"/>
          <w:sz w:val="21"/>
          <w:szCs w:val="21"/>
          <w14:textFill>
            <w14:solidFill>
              <w14:schemeClr w14:val="tx1"/>
            </w14:solidFill>
          </w14:textFill>
        </w:rPr>
        <w:t>结算总</w:t>
      </w:r>
      <w:r>
        <w:rPr>
          <w:rFonts w:hAnsi="宋体" w:cs="Arial"/>
          <w:color w:val="000000" w:themeColor="text1"/>
          <w:sz w:val="21"/>
          <w:szCs w:val="21"/>
          <w14:textFill>
            <w14:solidFill>
              <w14:schemeClr w14:val="tx1"/>
            </w14:solidFill>
          </w14:textFill>
        </w:rPr>
        <w:t>价</w:t>
      </w:r>
      <w:r>
        <w:rPr>
          <w:rFonts w:hint="eastAsia" w:hAnsi="宋体" w:cs="Arial"/>
          <w:color w:val="000000" w:themeColor="text1"/>
          <w:sz w:val="21"/>
          <w:szCs w:val="21"/>
          <w14:textFill>
            <w14:solidFill>
              <w14:schemeClr w14:val="tx1"/>
            </w14:solidFill>
          </w14:textFill>
        </w:rPr>
        <w:t>，系指磋商</w:t>
      </w:r>
      <w:r>
        <w:rPr>
          <w:rFonts w:hAnsi="宋体" w:cs="Arial"/>
          <w:color w:val="000000" w:themeColor="text1"/>
          <w:sz w:val="21"/>
          <w:szCs w:val="21"/>
          <w14:textFill>
            <w14:solidFill>
              <w14:schemeClr w14:val="tx1"/>
            </w14:solidFill>
          </w14:textFill>
        </w:rPr>
        <w:t>文件所确定</w:t>
      </w:r>
      <w:r>
        <w:rPr>
          <w:rFonts w:hint="eastAsia" w:hAnsi="宋体" w:cs="Arial"/>
          <w:color w:val="000000" w:themeColor="text1"/>
          <w:sz w:val="21"/>
          <w:szCs w:val="21"/>
          <w14:textFill>
            <w14:solidFill>
              <w14:schemeClr w14:val="tx1"/>
            </w14:solidFill>
          </w14:textFill>
        </w:rPr>
        <w:t>采购</w:t>
      </w:r>
      <w:r>
        <w:rPr>
          <w:rFonts w:hAnsi="宋体" w:cs="Arial"/>
          <w:color w:val="000000" w:themeColor="text1"/>
          <w:sz w:val="21"/>
          <w:szCs w:val="21"/>
          <w14:textFill>
            <w14:solidFill>
              <w14:schemeClr w14:val="tx1"/>
            </w14:solidFill>
          </w14:textFill>
        </w:rPr>
        <w:t>范围内全部工作内容的价格表现，</w:t>
      </w:r>
      <w:r>
        <w:rPr>
          <w:rFonts w:hint="eastAsia" w:hAnsi="宋体" w:cs="宋体"/>
          <w:color w:val="000000" w:themeColor="text1"/>
          <w:sz w:val="21"/>
          <w:szCs w:val="21"/>
          <w14:textFill>
            <w14:solidFill>
              <w14:schemeClr w14:val="tx1"/>
            </w14:solidFill>
          </w14:textFill>
        </w:rPr>
        <w:t>应包含</w:t>
      </w:r>
      <w:r>
        <w:rPr>
          <w:rFonts w:hint="eastAsia" w:ascii="宋体" w:hAnsi="宋体" w:cs="宋体"/>
          <w:b w:val="0"/>
          <w:bCs w:val="0"/>
          <w:color w:val="000000"/>
          <w:sz w:val="21"/>
        </w:rPr>
        <w:t>本</w:t>
      </w:r>
      <w:r>
        <w:rPr>
          <w:rFonts w:hint="eastAsia" w:hAnsi="宋体"/>
          <w:b w:val="0"/>
          <w:bCs/>
          <w:sz w:val="21"/>
        </w:rPr>
        <w:t>项目实施人员费用、</w:t>
      </w:r>
      <w:r>
        <w:rPr>
          <w:rFonts w:hint="eastAsia" w:hAnsi="宋体"/>
          <w:b w:val="0"/>
          <w:bCs/>
          <w:sz w:val="21"/>
          <w:lang w:val="en-US" w:eastAsia="zh-CN"/>
        </w:rPr>
        <w:t>系统</w:t>
      </w:r>
      <w:r>
        <w:rPr>
          <w:rFonts w:hint="eastAsia" w:hAnsi="宋体"/>
          <w:b w:val="0"/>
          <w:bCs/>
          <w:sz w:val="21"/>
        </w:rPr>
        <w:t>开发、安装、调试、测试、</w:t>
      </w:r>
      <w:r>
        <w:rPr>
          <w:rFonts w:hint="eastAsia" w:hAnsi="宋体"/>
          <w:b w:val="0"/>
          <w:bCs/>
          <w:sz w:val="21"/>
          <w:lang w:val="en-US" w:eastAsia="zh-CN"/>
        </w:rPr>
        <w:t>系统集成、</w:t>
      </w:r>
      <w:r>
        <w:rPr>
          <w:rFonts w:hint="eastAsia" w:hAnsi="宋体"/>
          <w:b w:val="0"/>
          <w:bCs/>
          <w:sz w:val="21"/>
        </w:rPr>
        <w:t>技术交底、技术培训、售后服务、验收、培训、采购代理服务费、</w:t>
      </w:r>
      <w:r>
        <w:rPr>
          <w:rFonts w:hint="eastAsia" w:ascii="宋体" w:hAnsi="宋体" w:cs="宋体"/>
          <w:b w:val="0"/>
          <w:bCs w:val="0"/>
          <w:color w:val="000000"/>
          <w:kern w:val="0"/>
          <w:sz w:val="21"/>
        </w:rPr>
        <w:t>第三方接口费用</w:t>
      </w:r>
      <w:r>
        <w:rPr>
          <w:rFonts w:hint="eastAsia" w:hAnsi="宋体" w:cs="宋体"/>
          <w:b w:val="0"/>
          <w:bCs w:val="0"/>
          <w:color w:val="000000"/>
          <w:kern w:val="0"/>
          <w:sz w:val="21"/>
          <w:lang w:eastAsia="zh-CN"/>
        </w:rPr>
        <w:t>（</w:t>
      </w:r>
      <w:r>
        <w:rPr>
          <w:rFonts w:hint="eastAsia" w:hAnsi="宋体" w:cs="宋体"/>
          <w:b w:val="0"/>
          <w:bCs w:val="0"/>
          <w:color w:val="000000"/>
          <w:kern w:val="0"/>
          <w:sz w:val="21"/>
          <w:lang w:val="en-US" w:eastAsia="zh-CN"/>
        </w:rPr>
        <w:t>如有</w:t>
      </w:r>
      <w:r>
        <w:rPr>
          <w:rFonts w:hint="eastAsia" w:hAnsi="宋体" w:cs="宋体"/>
          <w:b w:val="0"/>
          <w:bCs w:val="0"/>
          <w:color w:val="000000"/>
          <w:kern w:val="0"/>
          <w:sz w:val="21"/>
          <w:lang w:eastAsia="zh-CN"/>
        </w:rPr>
        <w:t>）</w:t>
      </w:r>
      <w:r>
        <w:rPr>
          <w:rFonts w:hint="eastAsia" w:ascii="宋体" w:hAnsi="宋体" w:cs="宋体"/>
          <w:b w:val="0"/>
          <w:bCs w:val="0"/>
          <w:color w:val="000000"/>
          <w:kern w:val="0"/>
          <w:sz w:val="21"/>
          <w:lang w:eastAsia="zh-CN"/>
        </w:rPr>
        <w:t>、</w:t>
      </w:r>
      <w:r>
        <w:rPr>
          <w:rFonts w:hint="eastAsia" w:ascii="宋体" w:hAnsi="宋体" w:cs="宋体"/>
          <w:b w:val="0"/>
          <w:bCs w:val="0"/>
          <w:color w:val="000000"/>
          <w:kern w:val="0"/>
          <w:sz w:val="21"/>
        </w:rPr>
        <w:t>质保期内各类费用</w:t>
      </w:r>
      <w:r>
        <w:rPr>
          <w:rFonts w:hint="eastAsia" w:ascii="宋体" w:hAnsi="宋体" w:cs="宋体"/>
          <w:b w:val="0"/>
          <w:bCs w:val="0"/>
          <w:color w:val="000000"/>
          <w:kern w:val="0"/>
          <w:sz w:val="21"/>
          <w:lang w:eastAsia="zh-CN"/>
        </w:rPr>
        <w:t>及</w:t>
      </w:r>
      <w:r>
        <w:rPr>
          <w:rFonts w:hint="eastAsia" w:hAnsi="宋体"/>
          <w:b w:val="0"/>
          <w:bCs/>
          <w:sz w:val="21"/>
        </w:rPr>
        <w:t>其他配套服务等一切税金和</w:t>
      </w:r>
      <w:r>
        <w:rPr>
          <w:rFonts w:hint="eastAsia" w:ascii="宋体" w:hAnsi="宋体" w:cs="宋体"/>
          <w:b w:val="0"/>
          <w:bCs w:val="0"/>
          <w:color w:val="000000"/>
          <w:sz w:val="21"/>
        </w:rPr>
        <w:t>潜在可能涉及的一切</w:t>
      </w:r>
      <w:r>
        <w:rPr>
          <w:rFonts w:hint="eastAsia" w:hAnsi="宋体"/>
          <w:b w:val="0"/>
          <w:bCs/>
          <w:sz w:val="21"/>
        </w:rPr>
        <w:t>费用</w:t>
      </w:r>
      <w:r>
        <w:rPr>
          <w:rFonts w:hint="eastAsia" w:ascii="宋体" w:hAnsi="宋体" w:cs="宋体"/>
          <w:b w:val="0"/>
          <w:bCs w:val="0"/>
          <w:color w:val="000000"/>
          <w:sz w:val="21"/>
        </w:rPr>
        <w:t>。</w:t>
      </w:r>
      <w:r>
        <w:rPr>
          <w:rFonts w:hint="eastAsia" w:hAnsi="宋体" w:cs="Arial"/>
          <w:color w:val="000000" w:themeColor="text1"/>
          <w:sz w:val="21"/>
          <w:szCs w:val="21"/>
          <w14:textFill>
            <w14:solidFill>
              <w14:schemeClr w14:val="tx1"/>
            </w14:solidFill>
          </w14:textFill>
        </w:rPr>
        <w:t>磋商响应供应商</w:t>
      </w:r>
      <w:r>
        <w:rPr>
          <w:rFonts w:hAnsi="宋体" w:cs="Arial"/>
          <w:color w:val="000000" w:themeColor="text1"/>
          <w:sz w:val="21"/>
          <w:szCs w:val="21"/>
          <w14:textFill>
            <w14:solidFill>
              <w14:schemeClr w14:val="tx1"/>
            </w14:solidFill>
          </w14:textFill>
        </w:rPr>
        <w:t>须充分考虑实际服务内容和需求，针对自身实际情况，核算所需的成本及合理的利润，自行报价</w:t>
      </w: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结算时由</w:t>
      </w:r>
      <w:r>
        <w:rPr>
          <w:rFonts w:hint="eastAsia" w:hAnsi="宋体" w:cs="Arial"/>
          <w:color w:val="000000" w:themeColor="text1"/>
          <w:sz w:val="21"/>
          <w:szCs w:val="21"/>
          <w14:textFill>
            <w14:solidFill>
              <w14:schemeClr w14:val="tx1"/>
            </w14:solidFill>
          </w14:textFill>
        </w:rPr>
        <w:t>磋商供应供应商</w:t>
      </w:r>
      <w:r>
        <w:rPr>
          <w:rFonts w:hAnsi="宋体" w:cs="Arial"/>
          <w:color w:val="000000" w:themeColor="text1"/>
          <w:sz w:val="21"/>
          <w:szCs w:val="21"/>
          <w14:textFill>
            <w14:solidFill>
              <w14:schemeClr w14:val="tx1"/>
            </w14:solidFill>
          </w14:textFill>
        </w:rPr>
        <w:t>开具正式发票</w:t>
      </w:r>
      <w:r>
        <w:rPr>
          <w:rFonts w:hint="eastAsia" w:hAnsi="宋体" w:cs="Arial"/>
          <w:color w:val="000000" w:themeColor="text1"/>
          <w:sz w:val="21"/>
          <w:szCs w:val="21"/>
          <w14:textFill>
            <w14:solidFill>
              <w14:schemeClr w14:val="tx1"/>
            </w14:solidFill>
          </w14:textFill>
        </w:rPr>
        <w:t>。</w:t>
      </w:r>
    </w:p>
    <w:p>
      <w:pPr>
        <w:widowControl/>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3.本项目竞争性磋商</w:t>
      </w:r>
      <w:r>
        <w:rPr>
          <w:rFonts w:hint="eastAsia" w:hAnsi="宋体" w:cs="宋体"/>
          <w:color w:val="000000" w:themeColor="text1"/>
          <w:sz w:val="21"/>
          <w:szCs w:val="21"/>
          <w:lang w:val="en-US" w:eastAsia="zh-CN"/>
          <w14:textFill>
            <w14:solidFill>
              <w14:schemeClr w14:val="tx1"/>
            </w14:solidFill>
          </w14:textFill>
        </w:rPr>
        <w:t>报价</w:t>
      </w:r>
      <w:r>
        <w:rPr>
          <w:rFonts w:hint="eastAsia" w:hAnsi="宋体" w:cs="宋体"/>
          <w:color w:val="000000" w:themeColor="text1"/>
          <w:sz w:val="21"/>
          <w:szCs w:val="21"/>
          <w14:textFill>
            <w14:solidFill>
              <w14:schemeClr w14:val="tx1"/>
            </w14:solidFill>
          </w14:textFill>
        </w:rPr>
        <w:t>高于最高限价的报价将作无效报价处理。</w:t>
      </w:r>
    </w:p>
    <w:p>
      <w:pPr>
        <w:autoSpaceDE/>
        <w:autoSpaceDN/>
        <w:adjustRightInd/>
        <w:snapToGrid w:val="0"/>
        <w:spacing w:line="500" w:lineRule="exact"/>
        <w:ind w:firstLine="422" w:firstLineChars="200"/>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4.首次磋商报价</w:t>
      </w:r>
    </w:p>
    <w:p>
      <w:pPr>
        <w:autoSpaceDE/>
        <w:autoSpaceDN/>
        <w:adjustRightInd/>
        <w:snapToGrid w:val="0"/>
        <w:spacing w:line="500" w:lineRule="exact"/>
        <w:ind w:firstLine="420" w:firstLineChars="200"/>
        <w:textAlignment w:val="auto"/>
        <w:rPr>
          <w:rFonts w:hAnsi="宋体" w:cs="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r>
        <w:rPr>
          <w:rFonts w:hint="eastAsia" w:hAnsi="宋体" w:cs="宋体"/>
          <w:b/>
          <w:color w:val="000000" w:themeColor="text1"/>
          <w:sz w:val="21"/>
          <w:szCs w:val="21"/>
          <w14:textFill>
            <w14:solidFill>
              <w14:schemeClr w14:val="tx1"/>
            </w14:solidFill>
          </w14:textFill>
        </w:rPr>
        <w:t>供应商在价格响应文件中应就本项目的服务费进行首次磋商报价</w:t>
      </w:r>
      <w:r>
        <w:rPr>
          <w:rFonts w:hint="eastAsia" w:hAnsi="宋体" w:cs="宋体"/>
          <w:bCs/>
          <w:color w:val="000000" w:themeColor="text1"/>
          <w:sz w:val="21"/>
          <w:szCs w:val="21"/>
          <w14:textFill>
            <w14:solidFill>
              <w14:schemeClr w14:val="tx1"/>
            </w14:solidFill>
          </w14:textFill>
        </w:rPr>
        <w:t>。供</w:t>
      </w:r>
      <w:r>
        <w:rPr>
          <w:rFonts w:hint="eastAsia" w:hAnsi="宋体" w:cs="宋体"/>
          <w:color w:val="000000" w:themeColor="text1"/>
          <w:sz w:val="21"/>
          <w:szCs w:val="21"/>
          <w14:textFill>
            <w14:solidFill>
              <w14:schemeClr w14:val="tx1"/>
            </w14:solidFill>
          </w14:textFill>
        </w:rPr>
        <w:t>应商应结合自身综合实力、市场行情、本项目具体特点和技术要求进行首次磋商报价。</w:t>
      </w:r>
    </w:p>
    <w:p>
      <w:pPr>
        <w:autoSpaceDE/>
        <w:autoSpaceDN/>
        <w:adjustRightInd/>
        <w:snapToGrid w:val="0"/>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（2）磋商响应文件只允许有一个首次磋商报价。</w:t>
      </w:r>
    </w:p>
    <w:p>
      <w:pPr>
        <w:snapToGrid w:val="0"/>
        <w:spacing w:line="500" w:lineRule="exact"/>
        <w:ind w:firstLine="422"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5.最终磋商报价</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在磋商谈判过程中，磋商小组可与供应商进行多轮谈判、磋商；供应商应按磋商小组要求</w:t>
      </w:r>
      <w:r>
        <w:rPr>
          <w:rFonts w:hint="eastAsia" w:hAnsi="宋体" w:cs="宋体"/>
          <w:color w:val="000000" w:themeColor="text1"/>
          <w:sz w:val="21"/>
          <w:szCs w:val="21"/>
          <w:shd w:val="clear" w:color="auto" w:fill="FFFFFF"/>
          <w14:textFill>
            <w14:solidFill>
              <w14:schemeClr w14:val="tx1"/>
            </w14:solidFill>
          </w14:textFill>
        </w:rPr>
        <w:t>在规定时间内进行最终</w:t>
      </w:r>
      <w:r>
        <w:rPr>
          <w:rFonts w:hint="eastAsia" w:hAnsi="宋体" w:cs="宋体"/>
          <w:color w:val="000000" w:themeColor="text1"/>
          <w:sz w:val="21"/>
          <w:szCs w:val="21"/>
          <w14:textFill>
            <w14:solidFill>
              <w14:schemeClr w14:val="tx1"/>
            </w14:solidFill>
          </w14:textFill>
        </w:rPr>
        <w:t>磋商</w:t>
      </w:r>
      <w:r>
        <w:rPr>
          <w:rFonts w:hint="eastAsia" w:hAnsi="宋体" w:cs="宋体"/>
          <w:color w:val="000000" w:themeColor="text1"/>
          <w:sz w:val="21"/>
          <w:szCs w:val="21"/>
          <w:shd w:val="clear" w:color="auto" w:fill="FFFFFF"/>
          <w14:textFill>
            <w14:solidFill>
              <w14:schemeClr w14:val="tx1"/>
            </w14:solidFill>
          </w14:textFill>
        </w:rPr>
        <w:t>报价</w:t>
      </w:r>
      <w:r>
        <w:rPr>
          <w:rFonts w:hint="eastAsia" w:hAnsi="宋体" w:cs="宋体"/>
          <w:color w:val="000000" w:themeColor="text1"/>
          <w:sz w:val="21"/>
          <w:szCs w:val="21"/>
          <w14:textFill>
            <w14:solidFill>
              <w14:schemeClr w14:val="tx1"/>
            </w14:solidFill>
          </w14:textFill>
        </w:rPr>
        <w:t>，被认可并接受的最终磋商报价是履行合同的服务结算总价。</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（四）磋商响应文件的有效期</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.自磋商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w:t>
      </w:r>
      <w:r>
        <w:rPr>
          <w:rFonts w:hint="eastAsia" w:hAnsi="宋体" w:cs="Arial"/>
          <w:color w:val="000000" w:themeColor="text1"/>
          <w:sz w:val="21"/>
          <w:szCs w:val="21"/>
          <w14:textFill>
            <w14:solidFill>
              <w14:schemeClr w14:val="tx1"/>
            </w14:solidFill>
          </w14:textFill>
        </w:rPr>
        <w:t>文件递交截止日起</w:t>
      </w:r>
      <w:r>
        <w:rPr>
          <w:rFonts w:hAnsi="宋体" w:cs="Arial"/>
          <w:color w:val="000000" w:themeColor="text1"/>
          <w:sz w:val="21"/>
          <w:szCs w:val="21"/>
          <w14:textFill>
            <w14:solidFill>
              <w14:schemeClr w14:val="tx1"/>
            </w14:solidFill>
          </w14:textFill>
        </w:rPr>
        <w:t>90</w:t>
      </w:r>
      <w:r>
        <w:rPr>
          <w:rFonts w:hint="eastAsia" w:hAnsi="宋体" w:cs="Arial"/>
          <w:color w:val="000000" w:themeColor="text1"/>
          <w:sz w:val="21"/>
          <w:szCs w:val="21"/>
          <w14:textFill>
            <w14:solidFill>
              <w14:schemeClr w14:val="tx1"/>
            </w14:solidFill>
          </w14:textFill>
        </w:rPr>
        <w:t>天磋商响应文件应保持有效。有效期不足的磋商响应文件将被拒绝。</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.在特殊情况下，</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s="Arial"/>
          <w:color w:val="000000" w:themeColor="text1"/>
          <w:sz w:val="21"/>
          <w:szCs w:val="21"/>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单位</w:t>
      </w:r>
      <w:r>
        <w:rPr>
          <w:rFonts w:hint="eastAsia" w:hAnsi="宋体" w:cs="Arial"/>
          <w:color w:val="000000" w:themeColor="text1"/>
          <w:sz w:val="21"/>
          <w:szCs w:val="21"/>
          <w14:textFill>
            <w14:solidFill>
              <w14:schemeClr w14:val="tx1"/>
            </w14:solidFill>
          </w14:textFill>
        </w:rPr>
        <w:t>可与供应商协商延长磋商响应文件的有效期，这种要求和答复均以书面形式进行。</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.响应供应商可拒绝接受延期要求。同意延长有效期的</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w:t>
      </w:r>
      <w:r>
        <w:rPr>
          <w:rFonts w:hint="eastAsia" w:hAnsi="宋体" w:cs="Arial"/>
          <w:color w:val="000000" w:themeColor="text1"/>
          <w:sz w:val="21"/>
          <w:szCs w:val="21"/>
          <w14:textFill>
            <w14:solidFill>
              <w14:schemeClr w14:val="tx1"/>
            </w14:solidFill>
          </w14:textFill>
        </w:rPr>
        <w:t>不能以此为由修改磋商响应文件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.成交供应商的磋商响应文件自磋商之日起至合同履行完毕止均应保持有效。</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（五）磋商响应文件的签署和份数</w:t>
      </w:r>
    </w:p>
    <w:p>
      <w:pPr>
        <w:widowControl/>
        <w:snapToGrid w:val="0"/>
        <w:spacing w:line="4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szCs w:val="24"/>
          <w14:textFill>
            <w14:solidFill>
              <w14:schemeClr w14:val="tx1"/>
            </w14:solidFill>
          </w14:textFill>
        </w:rPr>
        <w:t>1.</w:t>
      </w:r>
      <w:r>
        <w:rPr>
          <w:rFonts w:hint="eastAsia" w:hAnsi="宋体" w:cs="宋体"/>
          <w:color w:val="000000" w:themeColor="text1"/>
          <w:sz w:val="21"/>
          <w14:textFill>
            <w14:solidFill>
              <w14:schemeClr w14:val="tx1"/>
            </w14:solidFill>
          </w14:textFill>
        </w:rPr>
        <w:t>电子</w:t>
      </w:r>
      <w:r>
        <w:rPr>
          <w:rFonts w:hint="eastAsia" w:hAnsi="宋体" w:cs="Arial"/>
          <w:color w:val="000000" w:themeColor="text1"/>
          <w:sz w:val="21"/>
          <w:szCs w:val="21"/>
          <w14:textFill>
            <w14:solidFill>
              <w14:schemeClr w14:val="tx1"/>
            </w14:solidFill>
          </w14:textFill>
        </w:rPr>
        <w:t>磋商响应文件（投标文件）</w:t>
      </w:r>
      <w:r>
        <w:rPr>
          <w:rFonts w:hint="eastAsia" w:hAnsi="宋体" w:cs="宋体"/>
          <w:color w:val="000000" w:themeColor="text1"/>
          <w:sz w:val="21"/>
          <w14:textFill>
            <w14:solidFill>
              <w14:schemeClr w14:val="tx1"/>
            </w14:solidFill>
          </w14:textFill>
        </w:rPr>
        <w:t>部分：</w:t>
      </w:r>
    </w:p>
    <w:p>
      <w:pPr>
        <w:widowControl/>
        <w:snapToGrid w:val="0"/>
        <w:spacing w:line="4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供应商应根据“政采云供应商项目采购-电子交易操作指南”及本采购文件规定的格式和顺序编制电子投标文件并进行关联定位。</w:t>
      </w:r>
    </w:p>
    <w:p>
      <w:pPr>
        <w:autoSpaceDE/>
        <w:autoSpaceDN/>
        <w:adjustRightInd/>
        <w:spacing w:line="50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（六）磋商响应文件（投标文件）的包装、递交、修改和撤回</w:t>
      </w:r>
    </w:p>
    <w:p>
      <w:pPr>
        <w:widowControl/>
        <w:autoSpaceDE/>
        <w:autoSpaceDN/>
        <w:adjustRightInd/>
        <w:snapToGrid w:val="0"/>
        <w:spacing w:line="460" w:lineRule="exact"/>
        <w:ind w:firstLine="420"/>
        <w:jc w:val="both"/>
        <w:textAlignment w:val="auto"/>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1．供应商应当在投标截止时间前在“政采云”（</w:t>
      </w:r>
      <w:r>
        <w:rPr>
          <w:rFonts w:hint="eastAsia" w:hAnsi="宋体" w:cs="宋体"/>
          <w:color w:val="000000" w:themeColor="text1"/>
          <w:sz w:val="21"/>
          <w:szCs w:val="21"/>
          <w:shd w:val="clear" w:color="auto" w:fill="FFFFFF"/>
          <w14:textFill>
            <w14:solidFill>
              <w14:schemeClr w14:val="tx1"/>
            </w14:solidFill>
          </w14:textFill>
        </w:rPr>
        <w:t xml:space="preserve"> 电子交易客户端</w:t>
      </w:r>
      <w:r>
        <w:rPr>
          <w:rFonts w:hint="eastAsia" w:hAnsi="宋体" w:cs="宋体"/>
          <w:b/>
          <w:bCs/>
          <w:color w:val="000000" w:themeColor="text1"/>
          <w:sz w:val="21"/>
          <w:szCs w:val="21"/>
          <w14:textFill>
            <w14:solidFill>
              <w14:schemeClr w14:val="tx1"/>
            </w14:solidFill>
          </w14:textFill>
        </w:rPr>
        <w:t>）上自行上传加密的电子投标文件。</w:t>
      </w:r>
    </w:p>
    <w:p>
      <w:pPr>
        <w:autoSpaceDE/>
        <w:autoSpaceDN/>
        <w:adjustRightInd/>
        <w:spacing w:line="46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 供应商未在“政采云”（</w:t>
      </w:r>
      <w:r>
        <w:rPr>
          <w:rFonts w:hint="eastAsia" w:hAnsi="宋体" w:cs="宋体"/>
          <w:color w:val="000000" w:themeColor="text1"/>
          <w:sz w:val="21"/>
          <w:szCs w:val="21"/>
          <w:shd w:val="clear" w:color="auto" w:fill="FFFFFF"/>
          <w14:textFill>
            <w14:solidFill>
              <w14:schemeClr w14:val="tx1"/>
            </w14:solidFill>
          </w14:textFill>
        </w:rPr>
        <w:t xml:space="preserve"> 电子交易客户端</w:t>
      </w:r>
      <w:r>
        <w:rPr>
          <w:rFonts w:hint="eastAsia" w:hAnsi="宋体" w:cs="宋体"/>
          <w:color w:val="000000" w:themeColor="text1"/>
          <w:sz w:val="21"/>
          <w:szCs w:val="21"/>
          <w14:textFill>
            <w14:solidFill>
              <w14:schemeClr w14:val="tx1"/>
            </w14:solidFill>
          </w14:textFill>
        </w:rPr>
        <w:t>）上自行上传加密的电子投标文件的，投标无效。</w:t>
      </w:r>
    </w:p>
    <w:p>
      <w:pPr>
        <w:autoSpaceDE/>
        <w:autoSpaceDN/>
        <w:adjustRightInd/>
        <w:spacing w:line="500" w:lineRule="exact"/>
        <w:ind w:firstLine="422"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3.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hAnsi="宋体" w:cs="宋体"/>
          <w:color w:val="000000" w:themeColor="text1"/>
          <w:sz w:val="21"/>
          <w:szCs w:val="21"/>
          <w14:textFill>
            <w14:solidFill>
              <w14:schemeClr w14:val="tx1"/>
            </w14:solidFill>
          </w14:textFill>
        </w:rPr>
        <w:br w:type="textWrapping"/>
      </w:r>
      <w:r>
        <w:rPr>
          <w:rFonts w:hint="eastAsia" w:hAnsi="宋体" w:cs="宋体"/>
          <w:color w:val="000000" w:themeColor="text1"/>
          <w:sz w:val="21"/>
          <w:szCs w:val="21"/>
          <w14:textFill>
            <w14:solidFill>
              <w14:schemeClr w14:val="tx1"/>
            </w14:solidFill>
          </w14:textFill>
        </w:rPr>
        <w:t xml:space="preserve">    4.截止开标时间，政采云（</w:t>
      </w:r>
      <w:r>
        <w:rPr>
          <w:rFonts w:hint="eastAsia" w:hAnsi="宋体" w:cs="宋体"/>
          <w:color w:val="000000" w:themeColor="text1"/>
          <w:sz w:val="21"/>
          <w:szCs w:val="21"/>
          <w:shd w:val="clear" w:color="auto" w:fill="FFFFFF"/>
          <w14:textFill>
            <w14:solidFill>
              <w14:schemeClr w14:val="tx1"/>
            </w14:solidFill>
          </w14:textFill>
        </w:rPr>
        <w:t>电子交易客户端</w:t>
      </w:r>
      <w:r>
        <w:rPr>
          <w:rFonts w:hint="eastAsia" w:hAnsi="宋体" w:cs="宋体"/>
          <w:color w:val="000000" w:themeColor="text1"/>
          <w:sz w:val="21"/>
          <w:szCs w:val="21"/>
          <w14:textFill>
            <w14:solidFill>
              <w14:schemeClr w14:val="tx1"/>
            </w14:solidFill>
          </w14:textFill>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pPr>
        <w:autoSpaceDE/>
        <w:autoSpaceDN/>
        <w:adjustRightInd/>
        <w:spacing w:line="500" w:lineRule="exact"/>
        <w:ind w:firstLine="211" w:firstLineChars="1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（七）磋商响应文件无效的情形</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实质上没有响应磋商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的磋商响应文件将被视为无效。响应供应商不得通过修正或撤消不合要求的偏离或保留从而使其磋商响应文件成为实质上响应采购方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文件要求的，应认定其为无效。响应供应商修改、补正磋商响应文件后，不影响磋商小组对其磋商响应文件所作的评价和评分结果。</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.在符合性审查和商务评审时，如发现下列情形之一的，磋商响应文件将被视为无效：</w:t>
      </w:r>
    </w:p>
    <w:p>
      <w:pPr>
        <w:autoSpaceDE/>
        <w:autoSpaceDN/>
        <w:adjustRightInd/>
        <w:spacing w:line="500" w:lineRule="exact"/>
        <w:ind w:firstLine="315" w:firstLineChars="15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）资格证明文件不全的，或者不符合磋商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文件标明的资格要求的；</w:t>
      </w:r>
    </w:p>
    <w:p>
      <w:pPr>
        <w:autoSpaceDE/>
        <w:autoSpaceDN/>
        <w:adjustRightInd/>
        <w:spacing w:line="500" w:lineRule="exact"/>
        <w:ind w:firstLine="315" w:firstLineChars="15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）磋商响应文件无法定代表人（或单位负责人）或其授权委托人签字</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或未提供法定代表人授权委托书或者填写项目不齐全的；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）授权代表人未能出具身份证明或与法定代表人（或单位负责人）授权委托人身份不符的；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）磋商响应文件格式不规范、项目不齐全或者内容虚假的；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）磋商响应文件的实质性内容未使用中文表述、意思表述不明确、前后矛盾或者使用计量单位不符合磋商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文件要求的（经磋商小组认定并允许其当场更正的笔误除外）；</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（6）磋商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w:t>
      </w:r>
      <w:r>
        <w:rPr>
          <w:rFonts w:hint="eastAsia" w:hAnsi="宋体" w:cs="Arial"/>
          <w:color w:val="000000" w:themeColor="text1"/>
          <w:sz w:val="21"/>
          <w:szCs w:val="21"/>
          <w14:textFill>
            <w14:solidFill>
              <w14:schemeClr w14:val="tx1"/>
            </w14:solidFill>
          </w14:textFill>
        </w:rPr>
        <w:t>文件有效期、服务期、付款方式不符合磋商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文件中规定的实质性要求的；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（7）未实质性响应磋商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文件要求或者磋商响应文件有采购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人</w:t>
      </w:r>
      <w:r>
        <w:rPr>
          <w:rFonts w:hint="eastAsia" w:hAnsi="宋体" w:cs="Arial"/>
          <w:color w:val="000000" w:themeColor="text1"/>
          <w:sz w:val="21"/>
          <w:szCs w:val="21"/>
          <w14:textFill>
            <w14:solidFill>
              <w14:schemeClr w14:val="tx1"/>
            </w14:solidFill>
          </w14:textFill>
        </w:rPr>
        <w:t>不能接受的附加条件的。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.在技术评审时，如发现下列情形之一的，磋商响应文件将被视为无效：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）不符合法律、法规和磋商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文件中规定的其他实质性要求的（磋商小组一致认定）的；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）未提供或未如实提供供应货物的技术参数，或者磋商响应文件标明的响应或偏离与事实不符或虚假响应的；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明显不符合采购文件要求的服务要求、服务质量标准，或者与采购文件中标“★”的服务要求发生实质性偏离且未经磋商小组及采购方代表确认的</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）技术方案不明确，存在一个或一个以上备选（替代）方案的；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）与其他参加本次磋商的响应供应商的磋商响应文件（技术文件）的文字表述内容相同连续</w:t>
      </w:r>
      <w:r>
        <w:rPr>
          <w:rFonts w:hAnsi="宋体" w:cs="Arial"/>
          <w:color w:val="000000" w:themeColor="text1"/>
          <w:sz w:val="21"/>
          <w:szCs w:val="21"/>
          <w14:textFill>
            <w14:solidFill>
              <w14:schemeClr w14:val="tx1"/>
            </w14:solidFill>
          </w14:textFill>
        </w:rPr>
        <w:t>20</w:t>
      </w:r>
      <w:r>
        <w:rPr>
          <w:rFonts w:hint="eastAsia" w:hAnsi="宋体" w:cs="Arial"/>
          <w:color w:val="000000" w:themeColor="text1"/>
          <w:sz w:val="21"/>
          <w:szCs w:val="21"/>
          <w14:textFill>
            <w14:solidFill>
              <w14:schemeClr w14:val="tx1"/>
            </w14:solidFill>
          </w14:textFill>
        </w:rPr>
        <w:t>行以上或者差错相同</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处以上的。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6</w:t>
      </w:r>
      <w:r>
        <w:rPr>
          <w:rFonts w:hint="eastAsia" w:hAnsi="宋体" w:cs="Arial"/>
          <w:color w:val="000000" w:themeColor="text1"/>
          <w:sz w:val="21"/>
          <w:szCs w:val="21"/>
          <w14:textFill>
            <w14:solidFill>
              <w14:schemeClr w14:val="tx1"/>
            </w14:solidFill>
          </w14:textFill>
        </w:rPr>
        <w:t>）提供不真实材料的；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7</w:t>
      </w:r>
      <w:r>
        <w:rPr>
          <w:rFonts w:hint="eastAsia" w:hAnsi="宋体" w:cs="Arial"/>
          <w:color w:val="000000" w:themeColor="text1"/>
          <w:sz w:val="21"/>
          <w:szCs w:val="21"/>
          <w14:textFill>
            <w14:solidFill>
              <w14:schemeClr w14:val="tx1"/>
            </w14:solidFill>
          </w14:textFill>
        </w:rPr>
        <w:t>）法律、法规、规章等规定的其他情形。</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.在报价评审时，如发现下列情形之一的，磋商响应文件将被视为无效：</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）未采用人民币报价或者未按照磋商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文件标明的</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报价方式</w:t>
      </w:r>
      <w:r>
        <w:rPr>
          <w:rFonts w:hint="eastAsia" w:hAnsi="宋体" w:cs="Arial"/>
          <w:color w:val="000000" w:themeColor="text1"/>
          <w:sz w:val="21"/>
          <w:szCs w:val="21"/>
          <w14:textFill>
            <w14:solidFill>
              <w14:schemeClr w14:val="tx1"/>
            </w14:solidFill>
          </w14:textFill>
        </w:rPr>
        <w:t>报价的；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）报价超出最高限价，采购人不能支付的；</w:t>
      </w:r>
    </w:p>
    <w:p>
      <w:pPr>
        <w:autoSpaceDE/>
        <w:autoSpaceDN/>
        <w:adjustRightInd/>
        <w:spacing w:line="500" w:lineRule="exact"/>
        <w:ind w:firstLine="420" w:firstLineChars="200"/>
        <w:jc w:val="both"/>
        <w:textAlignment w:val="auto"/>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（3）报价明显低于其他通过符合性审查供应商的报价，供应商不能证明其报价合理性的，磋商小组将其作为无效报价处理的。</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.被拒绝的磋商响应文件为无效磋商响应文件。</w:t>
      </w:r>
    </w:p>
    <w:p>
      <w:pPr>
        <w:autoSpaceDE/>
        <w:autoSpaceDN/>
        <w:adjustRightInd/>
        <w:spacing w:line="500" w:lineRule="exact"/>
        <w:ind w:firstLine="361" w:firstLineChars="15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四、磋商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流程</w:t>
      </w:r>
    </w:p>
    <w:p>
      <w:pPr>
        <w:autoSpaceDE/>
        <w:autoSpaceDN/>
        <w:adjustRightInd/>
        <w:spacing w:line="500" w:lineRule="exact"/>
        <w:ind w:firstLine="315" w:firstLineChars="15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（一）磋商准备</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采购代理机构将在规定的时间和地点</w:t>
      </w:r>
      <w:r>
        <w:rPr>
          <w:rFonts w:hint="eastAsia" w:asciiTheme="minorEastAsia" w:hAnsiTheme="minorEastAsia" w:eastAsiaTheme="minorEastAsia" w:cstheme="minorEastAsia"/>
          <w:color w:val="000000" w:themeColor="text1"/>
          <w:sz w:val="21"/>
          <w:szCs w:val="21"/>
          <w14:textFill>
            <w14:solidFill>
              <w14:schemeClr w14:val="tx1"/>
            </w14:solidFill>
          </w14:textFill>
        </w:rPr>
        <w:t>举行</w:t>
      </w:r>
      <w:r>
        <w:rPr>
          <w:rFonts w:hint="eastAsia" w:hAnsi="宋体" w:cs="Arial"/>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会议，</w:t>
      </w:r>
      <w:r>
        <w:rPr>
          <w:rFonts w:hint="eastAsia" w:hAnsi="宋体" w:cs="Arial"/>
          <w:color w:val="000000" w:themeColor="text1"/>
          <w:sz w:val="21"/>
          <w:szCs w:val="21"/>
          <w14:textFill>
            <w14:solidFill>
              <w14:schemeClr w14:val="tx1"/>
            </w14:solidFill>
          </w14:textFill>
        </w:rPr>
        <w:t>响应供应商的法定代表人（或单位负责人）或其授权代表应参加磋商会议并签到。响应供应商的法定代表人（或单位负责人）或其授权代表未按时签到的，视同放弃磋商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活动的</w:t>
      </w:r>
      <w:r>
        <w:rPr>
          <w:rFonts w:hint="eastAsia" w:hAnsi="宋体" w:cs="Arial"/>
          <w:color w:val="000000" w:themeColor="text1"/>
          <w:sz w:val="21"/>
          <w:szCs w:val="21"/>
          <w14:textFill>
            <w14:solidFill>
              <w14:schemeClr w14:val="tx1"/>
            </w14:solidFill>
          </w14:textFill>
        </w:rPr>
        <w:t>监督权利、认可磋商结果。</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（二）磋商程序</w:t>
      </w:r>
    </w:p>
    <w:p>
      <w:pPr>
        <w:autoSpaceDE/>
        <w:autoSpaceDN/>
        <w:adjustRightInd/>
        <w:spacing w:line="500" w:lineRule="exact"/>
        <w:ind w:firstLine="525" w:firstLineChars="25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.磋商会议</w:t>
      </w:r>
      <w:r>
        <w:rPr>
          <w:rFonts w:hAnsi="宋体" w:cs="Arial"/>
          <w:color w:val="000000" w:themeColor="text1"/>
          <w:sz w:val="21"/>
          <w:szCs w:val="21"/>
          <w14:textFill>
            <w14:solidFill>
              <w14:schemeClr w14:val="tx1"/>
            </w14:solidFill>
          </w14:textFill>
        </w:rPr>
        <w:t>由采购代理机构主持，主持人宣布</w:t>
      </w:r>
      <w:r>
        <w:rPr>
          <w:rFonts w:hint="eastAsia" w:hAnsi="宋体" w:cs="Arial"/>
          <w:color w:val="000000" w:themeColor="text1"/>
          <w:sz w:val="21"/>
          <w:szCs w:val="21"/>
          <w14:textFill>
            <w14:solidFill>
              <w14:schemeClr w14:val="tx1"/>
            </w14:solidFill>
          </w14:textFill>
        </w:rPr>
        <w:t>磋商</w:t>
      </w:r>
      <w:r>
        <w:rPr>
          <w:rFonts w:hAnsi="宋体" w:cs="Arial"/>
          <w:color w:val="000000" w:themeColor="text1"/>
          <w:sz w:val="21"/>
          <w:szCs w:val="21"/>
          <w14:textFill>
            <w14:solidFill>
              <w14:schemeClr w14:val="tx1"/>
            </w14:solidFill>
          </w14:textFill>
        </w:rPr>
        <w:t>会议开始；</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2.在开标后投标供应商登陆“政采云”平台，用“项目采购-开标评标”功能进行解密（</w:t>
      </w:r>
      <w:r>
        <w:rPr>
          <w:rFonts w:hAnsi="宋体" w:cs="Arial"/>
          <w:color w:val="000000" w:themeColor="text1"/>
          <w:sz w:val="21"/>
          <w:szCs w:val="21"/>
          <w14:textFill>
            <w14:solidFill>
              <w14:schemeClr w14:val="tx1"/>
            </w14:solidFill>
          </w14:textFill>
        </w:rPr>
        <w:t>磋商响应文件</w:t>
      </w:r>
      <w:r>
        <w:rPr>
          <w:rFonts w:hint="eastAsia" w:hAnsi="宋体" w:cs="宋体"/>
          <w:color w:val="000000" w:themeColor="text1"/>
          <w:sz w:val="21"/>
          <w:szCs w:val="21"/>
          <w14:textFill>
            <w14:solidFill>
              <w14:schemeClr w14:val="tx1"/>
            </w14:solidFill>
          </w14:textFill>
        </w:rPr>
        <w:t>）投标文件。若投标供应商在规定时间内无法解密或解密失败的，视为投标文件撤回。</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采购人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hAnsi="宋体" w:cs="宋体"/>
          <w:b/>
          <w:color w:val="000000" w:themeColor="text1"/>
          <w:sz w:val="21"/>
          <w:szCs w:val="21"/>
          <w14:textFill>
            <w14:solidFill>
              <w14:schemeClr w14:val="tx1"/>
            </w14:solidFill>
          </w14:textFill>
        </w:rPr>
        <w:t>商务技术</w:t>
      </w:r>
      <w:r>
        <w:rPr>
          <w:rFonts w:hint="eastAsia" w:hAnsi="宋体" w:cs="Arial"/>
          <w:b/>
          <w:color w:val="000000" w:themeColor="text1"/>
          <w:sz w:val="21"/>
          <w:szCs w:val="21"/>
          <w14:textFill>
            <w14:solidFill>
              <w14:schemeClr w14:val="tx1"/>
            </w14:solidFill>
          </w14:textFill>
        </w:rPr>
        <w:t>响应文件</w:t>
      </w:r>
      <w:r>
        <w:rPr>
          <w:rFonts w:hint="eastAsia" w:hAnsi="宋体" w:cs="宋体"/>
          <w:b/>
          <w:color w:val="000000" w:themeColor="text1"/>
          <w:sz w:val="21"/>
          <w:szCs w:val="21"/>
          <w14:textFill>
            <w14:solidFill>
              <w14:schemeClr w14:val="tx1"/>
            </w14:solidFill>
          </w14:textFill>
        </w:rPr>
        <w:t>和</w:t>
      </w:r>
      <w:r>
        <w:rPr>
          <w:rFonts w:hint="eastAsia" w:hAnsi="宋体" w:cs="Arial"/>
          <w:b/>
          <w:color w:val="000000" w:themeColor="text1"/>
          <w:sz w:val="21"/>
          <w:szCs w:val="21"/>
          <w14:textFill>
            <w14:solidFill>
              <w14:schemeClr w14:val="tx1"/>
            </w14:solidFill>
          </w14:textFill>
        </w:rPr>
        <w:t>价格响应文件</w:t>
      </w:r>
      <w:r>
        <w:rPr>
          <w:rFonts w:hint="eastAsia" w:hAnsi="宋体" w:cs="宋体"/>
          <w:color w:val="000000" w:themeColor="text1"/>
          <w:sz w:val="21"/>
          <w:szCs w:val="21"/>
          <w14:textFill>
            <w14:solidFill>
              <w14:schemeClr w14:val="tx1"/>
            </w14:solidFill>
          </w14:textFill>
        </w:rPr>
        <w:t>的评审。</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 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pPr>
        <w:autoSpaceDE/>
        <w:autoSpaceDN/>
        <w:adjustRightInd/>
        <w:spacing w:line="500" w:lineRule="exact"/>
        <w:ind w:firstLine="527"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 商务技术文件</w:t>
      </w:r>
      <w:r>
        <w:rPr>
          <w:rFonts w:hAnsi="宋体" w:cs="宋体"/>
          <w:b/>
          <w:color w:val="000000" w:themeColor="text1"/>
          <w:sz w:val="21"/>
          <w:szCs w:val="21"/>
          <w14:textFill>
            <w14:solidFill>
              <w14:schemeClr w14:val="tx1"/>
            </w14:solidFill>
          </w14:textFill>
        </w:rPr>
        <w:t>评分结束后，</w:t>
      </w:r>
      <w:r>
        <w:rPr>
          <w:rFonts w:hint="eastAsia" w:hAnsi="宋体" w:cs="宋体"/>
          <w:b/>
          <w:color w:val="000000" w:themeColor="text1"/>
          <w:sz w:val="21"/>
          <w:szCs w:val="21"/>
          <w14:textFill>
            <w14:solidFill>
              <w14:schemeClr w14:val="tx1"/>
            </w14:solidFill>
          </w14:textFill>
        </w:rPr>
        <w:t>然后在线开启</w:t>
      </w:r>
      <w:r>
        <w:rPr>
          <w:rFonts w:hint="eastAsia" w:hAnsi="宋体" w:cs="Arial"/>
          <w:b/>
          <w:color w:val="000000" w:themeColor="text1"/>
          <w:sz w:val="21"/>
          <w:szCs w:val="21"/>
          <w14:textFill>
            <w14:solidFill>
              <w14:schemeClr w14:val="tx1"/>
            </w14:solidFill>
          </w14:textFill>
        </w:rPr>
        <w:t>价格响应文件</w:t>
      </w:r>
      <w:r>
        <w:rPr>
          <w:rFonts w:hint="eastAsia" w:hAnsi="宋体" w:cs="宋体"/>
          <w:b/>
          <w:color w:val="000000" w:themeColor="text1"/>
          <w:sz w:val="21"/>
          <w:szCs w:val="21"/>
          <w14:textFill>
            <w14:solidFill>
              <w14:schemeClr w14:val="tx1"/>
            </w14:solidFill>
          </w14:textFill>
        </w:rPr>
        <w:t>，进行价格磋商，要求供应商提交最后报价。</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6.资信商务技术文件评审结果在线公布后，在线开启</w:t>
      </w:r>
      <w:r>
        <w:rPr>
          <w:rFonts w:hint="eastAsia" w:hAnsi="宋体" w:cs="宋体"/>
          <w:b/>
          <w:color w:val="000000" w:themeColor="text1"/>
          <w:sz w:val="21"/>
          <w:szCs w:val="21"/>
          <w14:textFill>
            <w14:solidFill>
              <w14:schemeClr w14:val="tx1"/>
            </w14:solidFill>
          </w14:textFill>
        </w:rPr>
        <w:t>最后报价</w:t>
      </w:r>
      <w:r>
        <w:rPr>
          <w:rFonts w:hint="eastAsia" w:hAnsi="宋体" w:cs="宋体"/>
          <w:color w:val="000000" w:themeColor="text1"/>
          <w:sz w:val="21"/>
          <w:szCs w:val="21"/>
          <w14:textFill>
            <w14:solidFill>
              <w14:schemeClr w14:val="tx1"/>
            </w14:solidFill>
          </w14:textFill>
        </w:rPr>
        <w:t>，并由评标委员会进行报价评审。</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 综合评审结果在线公布各供应商得分汇总，并在线提交（宣布）成交候选人。</w:t>
      </w:r>
    </w:p>
    <w:p>
      <w:pPr>
        <w:autoSpaceDE/>
        <w:autoSpaceDN/>
        <w:adjustRightInd/>
        <w:spacing w:line="500" w:lineRule="exact"/>
        <w:ind w:firstLine="525" w:firstLineChars="25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w:t>
      </w:r>
      <w:r>
        <w:rPr>
          <w:rFonts w:hAnsi="宋体"/>
          <w:color w:val="000000" w:themeColor="text1"/>
          <w:sz w:val="22"/>
          <w:szCs w:val="22"/>
          <w14:textFill>
            <w14:solidFill>
              <w14:schemeClr w14:val="tx1"/>
            </w14:solidFill>
          </w14:textFill>
        </w:rPr>
        <w:t xml:space="preserve"> 评审结束后，代理机构宣布开标结束，并公布采购结果</w:t>
      </w:r>
      <w:r>
        <w:rPr>
          <w:rFonts w:hint="eastAsia" w:hAnsi="宋体" w:cs="宋体"/>
          <w:color w:val="000000" w:themeColor="text1"/>
          <w:sz w:val="21"/>
          <w:szCs w:val="21"/>
          <w14:textFill>
            <w14:solidFill>
              <w14:schemeClr w14:val="tx1"/>
            </w14:solidFill>
          </w14:textFill>
        </w:rPr>
        <w:t>。</w:t>
      </w:r>
    </w:p>
    <w:p>
      <w:pPr>
        <w:autoSpaceDE/>
        <w:autoSpaceDN/>
        <w:adjustRightInd/>
        <w:spacing w:line="500" w:lineRule="exact"/>
        <w:ind w:firstLine="527" w:firstLineChars="250"/>
        <w:jc w:val="both"/>
        <w:textAlignment w:val="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注：政采云公司如对电子化开标及评审程序有调整的，按调整后的程序操作。</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五、</w:t>
      </w:r>
      <w:r>
        <w:rPr>
          <w:rFonts w:hint="eastAsia" w:hAnsi="宋体"/>
          <w:b/>
          <w:color w:val="000000" w:themeColor="text1"/>
          <w:sz w:val="21"/>
          <w:szCs w:val="21"/>
          <w14:textFill>
            <w14:solidFill>
              <w14:schemeClr w14:val="tx1"/>
            </w14:solidFill>
          </w14:textFill>
        </w:rPr>
        <w:t>磋商规则</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（一）组建磋商小组</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采购人和采购代理机构将根据本项目的特点依法组建磋商小组，磋商小组由磋商采购单位和有关技术、经济等方面三名或以上单数的专家组成，其中技术、经济等方面的专家不少于成员总数的三分之二。专家统一在政府采购专家管理系统（政采云）的专家库中随机抽取。</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（二）磋商的方式</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本项目采用不公开方式磋商，磋商的依据为磋商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文件和磋商响应文件。</w:t>
      </w:r>
    </w:p>
    <w:p>
      <w:pPr>
        <w:pStyle w:val="62"/>
        <w:adjustRightInd w:val="0"/>
        <w:snapToGrid w:val="0"/>
        <w:spacing w:before="0" w:line="500" w:lineRule="exact"/>
        <w:ind w:firstLine="422"/>
        <w:jc w:val="left"/>
        <w:rPr>
          <w:rFonts w:ascii="宋体"/>
          <w:b/>
          <w:color w:val="000000" w:themeColor="text1"/>
          <w:sz w:val="21"/>
          <w:szCs w:val="21"/>
          <w14:textFill>
            <w14:solidFill>
              <w14:schemeClr w14:val="tx1"/>
            </w14:solidFill>
          </w14:textFill>
        </w:rPr>
      </w:pPr>
      <w:r>
        <w:rPr>
          <w:rFonts w:ascii="宋体" w:eastAsia="Times New Roman"/>
          <w:b/>
          <w:color w:val="000000" w:themeColor="text1"/>
          <w:sz w:val="21"/>
          <w:szCs w:val="21"/>
          <w14:textFill>
            <w14:solidFill>
              <w14:schemeClr w14:val="tx1"/>
            </w14:solidFill>
          </w14:textFill>
        </w:rPr>
        <w:t>（三）磋商响应文件鉴定</w:t>
      </w:r>
    </w:p>
    <w:p>
      <w:pPr>
        <w:pStyle w:val="62"/>
        <w:adjustRightInd w:val="0"/>
        <w:snapToGrid w:val="0"/>
        <w:spacing w:before="0" w:line="50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1</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在磋商前，磋商小组对每份</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进行符合性等方面的预审，如</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被确认为无效，采购代理机构将及时通知该供应商。</w:t>
      </w:r>
    </w:p>
    <w:p>
      <w:pPr>
        <w:pStyle w:val="62"/>
        <w:adjustRightInd w:val="0"/>
        <w:snapToGrid w:val="0"/>
        <w:spacing w:before="0" w:line="50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2</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就本条款而言，实质上响应要求的</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，应该与文件的规定主要要求、条件、条款和规范相符，无显著差异或保留。</w:t>
      </w:r>
    </w:p>
    <w:p>
      <w:pPr>
        <w:pStyle w:val="62"/>
        <w:adjustRightInd w:val="0"/>
        <w:snapToGrid w:val="0"/>
        <w:spacing w:before="0" w:line="50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3</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如果</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实质上不响应磋商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ascii="宋体" w:eastAsia="Times New Roman"/>
          <w:color w:val="000000" w:themeColor="text1"/>
          <w:sz w:val="21"/>
          <w:szCs w:val="21"/>
          <w14:textFill>
            <w14:solidFill>
              <w14:schemeClr w14:val="tx1"/>
            </w14:solidFill>
          </w14:textFill>
        </w:rPr>
        <w:t>文件的要求，不允许通过修正或撤消不符合要求的差异或保留，使之成为具有响应性。</w:t>
      </w:r>
    </w:p>
    <w:p>
      <w:pPr>
        <w:pStyle w:val="62"/>
        <w:adjustRightInd w:val="0"/>
        <w:snapToGrid w:val="0"/>
        <w:spacing w:before="0" w:line="460" w:lineRule="exact"/>
        <w:ind w:firstLine="420"/>
        <w:jc w:val="left"/>
        <w:rPr>
          <w:rFonts w:ascii="宋体"/>
          <w:color w:val="000000" w:themeColor="text1"/>
          <w:sz w:val="21"/>
          <w:szCs w:val="21"/>
          <w14:textFill>
            <w14:solidFill>
              <w14:schemeClr w14:val="tx1"/>
            </w14:solidFill>
          </w14:textFill>
        </w:rPr>
      </w:pPr>
      <w:r>
        <w:rPr>
          <w:rFonts w:ascii="宋体" w:eastAsia="Times New Roman"/>
          <w:color w:val="000000" w:themeColor="text1"/>
          <w:sz w:val="21"/>
          <w:szCs w:val="21"/>
          <w14:textFill>
            <w14:solidFill>
              <w14:schemeClr w14:val="tx1"/>
            </w14:solidFill>
          </w14:textFill>
        </w:rPr>
        <w:t>4</w:t>
      </w:r>
      <w:r>
        <w:rPr>
          <w:rFonts w:hint="eastAsia" w:ascii="宋体"/>
          <w:color w:val="000000" w:themeColor="text1"/>
          <w:sz w:val="21"/>
          <w:szCs w:val="21"/>
          <w14:textFill>
            <w14:solidFill>
              <w14:schemeClr w14:val="tx1"/>
            </w14:solidFill>
          </w14:textFill>
        </w:rPr>
        <w:t>.</w:t>
      </w:r>
      <w:r>
        <w:rPr>
          <w:rFonts w:ascii="宋体" w:eastAsia="Times New Roman"/>
          <w:color w:val="000000" w:themeColor="text1"/>
          <w:sz w:val="21"/>
          <w:szCs w:val="21"/>
          <w14:textFill>
            <w14:solidFill>
              <w14:schemeClr w14:val="tx1"/>
            </w14:solidFill>
          </w14:textFill>
        </w:rPr>
        <w:t>磋商响应文件中磋商报价一览表内容与磋商响应文件中相应内容不一致的，以磋商报价一览表为准；</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的大写金额和小写金额不一致的，以大写金额为准；总价金额与按单价汇总金额不一致的，以单价金额计算结果为准；单价金额小数点或者百分比有明显错位的，以磋商报价一览表的总价为准，并修改单价；对不同文字文本</w:t>
      </w:r>
      <w:r>
        <w:rPr>
          <w:rFonts w:ascii="宋体" w:eastAsia="Times New Roman"/>
          <w:color w:val="000000" w:themeColor="text1"/>
          <w:sz w:val="21"/>
          <w:szCs w:val="21"/>
          <w:lang w:val="zh-CN"/>
          <w14:textFill>
            <w14:solidFill>
              <w14:schemeClr w14:val="tx1"/>
            </w14:solidFill>
          </w14:textFill>
        </w:rPr>
        <w:t>磋商响应文件</w:t>
      </w:r>
      <w:r>
        <w:rPr>
          <w:rFonts w:ascii="宋体" w:eastAsia="Times New Roman"/>
          <w:color w:val="000000" w:themeColor="text1"/>
          <w:sz w:val="21"/>
          <w:szCs w:val="21"/>
          <w14:textFill>
            <w14:solidFill>
              <w14:schemeClr w14:val="tx1"/>
            </w14:solidFill>
          </w14:textFill>
        </w:rPr>
        <w:t>的解释发生异议的，以中文文本为准。同时出现两种以上不一致的，按照前款规定的顺序修正。修正后的报价经响应</w:t>
      </w:r>
      <w:r>
        <w:rPr>
          <w:rFonts w:hint="eastAsia" w:ascii="宋体"/>
          <w:color w:val="000000" w:themeColor="text1"/>
          <w:sz w:val="21"/>
          <w:szCs w:val="21"/>
          <w14:textFill>
            <w14:solidFill>
              <w14:schemeClr w14:val="tx1"/>
            </w14:solidFill>
          </w14:textFill>
        </w:rPr>
        <w:t>供应商</w:t>
      </w:r>
      <w:r>
        <w:rPr>
          <w:rFonts w:ascii="宋体" w:eastAsia="Times New Roman"/>
          <w:color w:val="000000" w:themeColor="text1"/>
          <w:sz w:val="21"/>
          <w:szCs w:val="21"/>
          <w14:textFill>
            <w14:solidFill>
              <w14:schemeClr w14:val="tx1"/>
            </w14:solidFill>
          </w14:textFill>
        </w:rPr>
        <w:t>确认后产生约束力，供应商不确认的，其磋商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ascii="宋体" w:eastAsia="Times New Roman"/>
          <w:color w:val="000000" w:themeColor="text1"/>
          <w:sz w:val="21"/>
          <w:szCs w:val="21"/>
          <w14:textFill>
            <w14:solidFill>
              <w14:schemeClr w14:val="tx1"/>
            </w14:solidFill>
          </w14:textFill>
        </w:rPr>
        <w:t>无效。</w:t>
      </w:r>
    </w:p>
    <w:p>
      <w:pPr>
        <w:pStyle w:val="24"/>
        <w:snapToGrid w:val="0"/>
        <w:spacing w:line="500" w:lineRule="exact"/>
        <w:ind w:firstLine="422" w:firstLineChars="200"/>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（四）磋商原则</w:t>
      </w:r>
    </w:p>
    <w:p>
      <w:pPr>
        <w:pStyle w:val="24"/>
        <w:snapToGrid w:val="0"/>
        <w:spacing w:line="500" w:lineRule="exact"/>
        <w:ind w:firstLine="420" w:firstLineChars="200"/>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1</w:t>
      </w:r>
      <w:r>
        <w:rPr>
          <w:rFonts w:hint="eastAsia" w:hAnsi="宋体"/>
          <w:color w:val="000000" w:themeColor="text1"/>
          <w:sz w:val="21"/>
          <w14:textFill>
            <w14:solidFill>
              <w14:schemeClr w14:val="tx1"/>
            </w14:solidFill>
          </w14:textFill>
        </w:rPr>
        <w:t>.竞争优选。</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2</w:t>
      </w:r>
      <w:r>
        <w:rPr>
          <w:rFonts w:hint="eastAsia" w:hAnsi="宋体"/>
          <w:color w:val="000000" w:themeColor="text1"/>
          <w:sz w:val="21"/>
          <w:szCs w:val="21"/>
          <w:lang w:val="zh-CN"/>
          <w14:textFill>
            <w14:solidFill>
              <w14:schemeClr w14:val="tx1"/>
            </w14:solidFill>
          </w14:textFill>
        </w:rPr>
        <w:t>.坚持公开、公平、公正、科学合理的原则。</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3</w:t>
      </w:r>
      <w:r>
        <w:rPr>
          <w:rFonts w:hint="eastAsia" w:hAnsi="宋体"/>
          <w:color w:val="000000" w:themeColor="text1"/>
          <w:sz w:val="21"/>
          <w:szCs w:val="21"/>
          <w:lang w:val="zh-CN"/>
          <w14:textFill>
            <w14:solidFill>
              <w14:schemeClr w14:val="tx1"/>
            </w14:solidFill>
          </w14:textFill>
        </w:rPr>
        <w:t>.价格合理，方案</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val="zh-CN"/>
          <w14:textFill>
            <w14:solidFill>
              <w14:schemeClr w14:val="tx1"/>
            </w14:solidFill>
          </w14:textFill>
        </w:rPr>
        <w:t>产品先进可行。</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4</w:t>
      </w:r>
      <w:r>
        <w:rPr>
          <w:rFonts w:hint="eastAsia" w:hAnsi="宋体"/>
          <w:color w:val="000000" w:themeColor="text1"/>
          <w:sz w:val="21"/>
          <w:szCs w:val="21"/>
          <w:lang w:val="zh-CN"/>
          <w14:textFill>
            <w14:solidFill>
              <w14:schemeClr w14:val="tx1"/>
            </w14:solidFill>
          </w14:textFill>
        </w:rPr>
        <w:t>.反对不正当竞争。</w:t>
      </w:r>
    </w:p>
    <w:p>
      <w:pPr>
        <w:snapToGrid w:val="0"/>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5</w:t>
      </w:r>
      <w:r>
        <w:rPr>
          <w:rFonts w:hint="eastAsia" w:hAnsi="宋体"/>
          <w:color w:val="000000" w:themeColor="text1"/>
          <w:sz w:val="21"/>
          <w:szCs w:val="21"/>
          <w:lang w:val="zh-CN"/>
          <w14:textFill>
            <w14:solidFill>
              <w14:schemeClr w14:val="tx1"/>
            </w14:solidFill>
          </w14:textFill>
        </w:rPr>
        <w:t>.磋商小组将遵循评审原则的前提下，对供应商提供的</w:t>
      </w:r>
      <w:r>
        <w:rPr>
          <w:rFonts w:hint="eastAsia" w:hAnsi="宋体"/>
          <w:color w:val="000000" w:themeColor="text1"/>
          <w:sz w:val="21"/>
          <w:szCs w:val="21"/>
          <w14:textFill>
            <w14:solidFill>
              <w14:schemeClr w14:val="tx1"/>
            </w14:solidFill>
          </w14:textFill>
        </w:rPr>
        <w:t>货物及</w:t>
      </w:r>
      <w:r>
        <w:rPr>
          <w:rFonts w:hint="eastAsia" w:hAnsi="宋体"/>
          <w:color w:val="000000" w:themeColor="text1"/>
          <w:sz w:val="21"/>
          <w:szCs w:val="21"/>
          <w:lang w:val="zh-CN"/>
          <w14:textFill>
            <w14:solidFill>
              <w14:schemeClr w14:val="tx1"/>
            </w14:solidFill>
          </w14:textFill>
        </w:rPr>
        <w:t>服务、磋商价格、履约能力等进行分析。</w:t>
      </w:r>
    </w:p>
    <w:p>
      <w:pPr>
        <w:pStyle w:val="24"/>
        <w:snapToGrid w:val="0"/>
        <w:spacing w:line="500" w:lineRule="exact"/>
        <w:ind w:firstLine="420" w:firstLineChars="200"/>
        <w:rPr>
          <w:rFonts w:hAnsi="宋体"/>
          <w:color w:val="000000" w:themeColor="text1"/>
          <w:sz w:val="21"/>
          <w:lang w:val="zh-CN"/>
          <w14:textFill>
            <w14:solidFill>
              <w14:schemeClr w14:val="tx1"/>
            </w14:solidFill>
          </w14:textFill>
        </w:rPr>
      </w:pPr>
      <w:r>
        <w:rPr>
          <w:rFonts w:hAnsi="宋体"/>
          <w:color w:val="000000" w:themeColor="text1"/>
          <w:sz w:val="21"/>
          <w:lang w:val="zh-CN"/>
          <w14:textFill>
            <w14:solidFill>
              <w14:schemeClr w14:val="tx1"/>
            </w14:solidFill>
          </w14:textFill>
        </w:rPr>
        <w:t>6</w:t>
      </w:r>
      <w:r>
        <w:rPr>
          <w:rFonts w:hint="eastAsia" w:hAnsi="宋体"/>
          <w:color w:val="000000" w:themeColor="text1"/>
          <w:sz w:val="21"/>
          <w:lang w:val="zh-CN"/>
          <w14:textFill>
            <w14:solidFill>
              <w14:schemeClr w14:val="tx1"/>
            </w14:solidFill>
          </w14:textFill>
        </w:rPr>
        <w:t>.客观、公正对待所有供应商，对所有磋商评价，均采用相同的程序和标准。</w:t>
      </w:r>
    </w:p>
    <w:p>
      <w:pPr>
        <w:pStyle w:val="24"/>
        <w:snapToGrid w:val="0"/>
        <w:spacing w:line="500" w:lineRule="exact"/>
        <w:ind w:firstLine="420" w:firstLineChars="200"/>
        <w:rPr>
          <w:rFonts w:hAnsi="宋体"/>
          <w:color w:val="000000" w:themeColor="text1"/>
          <w:sz w:val="21"/>
          <w:lang w:val="zh-CN"/>
          <w14:textFill>
            <w14:solidFill>
              <w14:schemeClr w14:val="tx1"/>
            </w14:solidFill>
          </w14:textFill>
        </w:rPr>
      </w:pPr>
      <w:bookmarkStart w:id="69" w:name="_Toc31509"/>
      <w:bookmarkStart w:id="70" w:name="_Toc12327"/>
      <w:r>
        <w:rPr>
          <w:rFonts w:hAnsi="宋体"/>
          <w:color w:val="000000" w:themeColor="text1"/>
          <w:sz w:val="21"/>
          <w:lang w:val="zh-CN"/>
          <w14:textFill>
            <w14:solidFill>
              <w14:schemeClr w14:val="tx1"/>
            </w14:solidFill>
          </w14:textFill>
        </w:rPr>
        <w:t>7</w:t>
      </w:r>
      <w:r>
        <w:rPr>
          <w:rFonts w:hint="eastAsia" w:hAnsi="宋体"/>
          <w:color w:val="000000" w:themeColor="text1"/>
          <w:sz w:val="21"/>
          <w:lang w:val="zh-CN"/>
          <w14:textFill>
            <w14:solidFill>
              <w14:schemeClr w14:val="tx1"/>
            </w14:solidFill>
          </w14:textFill>
        </w:rPr>
        <w:t>.在磋商响应期间，供应商不得向磋商小组成员询问磋商情况，不得进行旨在影响磋商结果的活动，否则将废除其磋商资格。</w:t>
      </w:r>
      <w:bookmarkEnd w:id="69"/>
      <w:bookmarkEnd w:id="70"/>
    </w:p>
    <w:p>
      <w:pPr>
        <w:pStyle w:val="24"/>
        <w:snapToGrid w:val="0"/>
        <w:spacing w:line="500" w:lineRule="exact"/>
        <w:ind w:firstLine="420" w:firstLineChars="200"/>
        <w:rPr>
          <w:rFonts w:hAnsi="宋体"/>
          <w:color w:val="000000" w:themeColor="text1"/>
          <w:sz w:val="21"/>
          <w:lang w:val="zh-CN"/>
          <w14:textFill>
            <w14:solidFill>
              <w14:schemeClr w14:val="tx1"/>
            </w14:solidFill>
          </w14:textFill>
        </w:rPr>
      </w:pPr>
      <w:bookmarkStart w:id="71" w:name="_Toc22482"/>
      <w:bookmarkStart w:id="72" w:name="_Toc3525"/>
      <w:r>
        <w:rPr>
          <w:rFonts w:hAnsi="宋体"/>
          <w:color w:val="000000" w:themeColor="text1"/>
          <w:sz w:val="21"/>
          <w:lang w:val="zh-CN"/>
          <w14:textFill>
            <w14:solidFill>
              <w14:schemeClr w14:val="tx1"/>
            </w14:solidFill>
          </w14:textFill>
        </w:rPr>
        <w:t>8</w:t>
      </w:r>
      <w:r>
        <w:rPr>
          <w:rFonts w:hint="eastAsia" w:hAnsi="宋体"/>
          <w:color w:val="000000" w:themeColor="text1"/>
          <w:sz w:val="21"/>
          <w:lang w:val="zh-CN"/>
          <w14:textFill>
            <w14:solidFill>
              <w14:schemeClr w14:val="tx1"/>
            </w14:solidFill>
          </w14:textFill>
        </w:rPr>
        <w:t>.在磋商过程中，磋商小组成员不得与供应商私下交换意见，在竞争性磋商工作结束后，凡与磋商情况有接触的人不得将磋商情况扩散出磋商小组成员之外。</w:t>
      </w:r>
      <w:bookmarkEnd w:id="71"/>
      <w:bookmarkEnd w:id="72"/>
    </w:p>
    <w:p>
      <w:pPr>
        <w:pStyle w:val="24"/>
        <w:snapToGrid w:val="0"/>
        <w:spacing w:line="500" w:lineRule="exact"/>
        <w:ind w:firstLine="420" w:firstLineChars="200"/>
        <w:rPr>
          <w:rFonts w:hAnsi="宋体"/>
          <w:color w:val="000000" w:themeColor="text1"/>
          <w:sz w:val="21"/>
          <w:lang w:val="zh-CN"/>
          <w14:textFill>
            <w14:solidFill>
              <w14:schemeClr w14:val="tx1"/>
            </w14:solidFill>
          </w14:textFill>
        </w:rPr>
      </w:pPr>
      <w:bookmarkStart w:id="73" w:name="_Toc16282"/>
      <w:bookmarkStart w:id="74" w:name="_Toc12142"/>
      <w:r>
        <w:rPr>
          <w:rFonts w:hAnsi="宋体"/>
          <w:color w:val="000000" w:themeColor="text1"/>
          <w:sz w:val="21"/>
          <w:lang w:val="zh-CN"/>
          <w14:textFill>
            <w14:solidFill>
              <w14:schemeClr w14:val="tx1"/>
            </w14:solidFill>
          </w14:textFill>
        </w:rPr>
        <w:t>9</w:t>
      </w:r>
      <w:r>
        <w:rPr>
          <w:rFonts w:hint="eastAsia" w:hAnsi="宋体"/>
          <w:color w:val="000000" w:themeColor="text1"/>
          <w:sz w:val="21"/>
          <w:lang w:val="zh-CN"/>
          <w14:textFill>
            <w14:solidFill>
              <w14:schemeClr w14:val="tx1"/>
            </w14:solidFill>
          </w14:textFill>
        </w:rPr>
        <w:t>.采购人不向未成交人解释未成交原因，不退还磋商响应文件。</w:t>
      </w:r>
      <w:bookmarkEnd w:id="73"/>
      <w:bookmarkEnd w:id="74"/>
    </w:p>
    <w:p>
      <w:pPr>
        <w:pStyle w:val="24"/>
        <w:snapToGrid w:val="0"/>
        <w:spacing w:line="500" w:lineRule="exact"/>
        <w:ind w:firstLine="422" w:firstLineChars="200"/>
        <w:rPr>
          <w:rFonts w:hAnsi="宋体"/>
          <w:b/>
          <w:color w:val="000000" w:themeColor="text1"/>
          <w:sz w:val="21"/>
          <w:lang w:val="zh-CN"/>
          <w14:textFill>
            <w14:solidFill>
              <w14:schemeClr w14:val="tx1"/>
            </w14:solidFill>
          </w14:textFill>
        </w:rPr>
      </w:pPr>
      <w:bookmarkStart w:id="75" w:name="_Toc998"/>
      <w:r>
        <w:rPr>
          <w:rFonts w:hint="eastAsia" w:hAnsi="宋体"/>
          <w:b/>
          <w:color w:val="000000" w:themeColor="text1"/>
          <w:sz w:val="21"/>
          <w14:textFill>
            <w14:solidFill>
              <w14:schemeClr w14:val="tx1"/>
            </w14:solidFill>
          </w14:textFill>
        </w:rPr>
        <w:t>（五）</w:t>
      </w:r>
      <w:r>
        <w:rPr>
          <w:rFonts w:hint="eastAsia" w:hAnsi="宋体"/>
          <w:b/>
          <w:color w:val="000000" w:themeColor="text1"/>
          <w:sz w:val="21"/>
          <w:lang w:val="zh-CN"/>
          <w14:textFill>
            <w14:solidFill>
              <w14:schemeClr w14:val="tx1"/>
            </w14:solidFill>
          </w14:textFill>
        </w:rPr>
        <w:t>磋商程序</w:t>
      </w:r>
      <w:bookmarkEnd w:id="75"/>
    </w:p>
    <w:p>
      <w:pPr>
        <w:tabs>
          <w:tab w:val="left" w:pos="0"/>
        </w:tabs>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1</w:t>
      </w:r>
      <w:r>
        <w:rPr>
          <w:rFonts w:hint="eastAsia" w:hAnsi="宋体"/>
          <w:color w:val="000000" w:themeColor="text1"/>
          <w:sz w:val="21"/>
          <w:szCs w:val="21"/>
          <w:lang w:val="zh-CN"/>
          <w14:textFill>
            <w14:solidFill>
              <w14:schemeClr w14:val="tx1"/>
            </w14:solidFill>
          </w14:textFill>
        </w:rPr>
        <w:t>.根据公开、公平、公正、诚信科学的原则，组织竞争性磋商采购。</w:t>
      </w:r>
    </w:p>
    <w:p>
      <w:pPr>
        <w:tabs>
          <w:tab w:val="left" w:pos="0"/>
        </w:tabs>
        <w:spacing w:line="500" w:lineRule="exact"/>
        <w:ind w:firstLine="420" w:firstLineChars="200"/>
        <w:rPr>
          <w:rFonts w:hAnsi="宋体"/>
          <w:color w:val="000000" w:themeColor="text1"/>
          <w:sz w:val="21"/>
          <w:szCs w:val="21"/>
          <w:lang w:val="zh-CN"/>
          <w14:textFill>
            <w14:solidFill>
              <w14:schemeClr w14:val="tx1"/>
            </w14:solidFill>
          </w14:textFill>
        </w:rPr>
      </w:pPr>
      <w:r>
        <w:rPr>
          <w:rFonts w:hAnsi="宋体"/>
          <w:color w:val="000000" w:themeColor="text1"/>
          <w:sz w:val="21"/>
          <w:szCs w:val="21"/>
          <w:lang w:val="zh-CN"/>
          <w14:textFill>
            <w14:solidFill>
              <w14:schemeClr w14:val="tx1"/>
            </w14:solidFill>
          </w14:textFill>
        </w:rPr>
        <w:t>2</w:t>
      </w:r>
      <w:r>
        <w:rPr>
          <w:rFonts w:hint="eastAsia" w:hAnsi="宋体"/>
          <w:color w:val="000000" w:themeColor="text1"/>
          <w:sz w:val="21"/>
          <w:szCs w:val="21"/>
          <w:lang w:val="zh-CN"/>
          <w14:textFill>
            <w14:solidFill>
              <w14:schemeClr w14:val="tx1"/>
            </w14:solidFill>
          </w14:textFill>
        </w:rPr>
        <w:t>.具体工作流程：</w:t>
      </w:r>
    </w:p>
    <w:p>
      <w:pPr>
        <w:tabs>
          <w:tab w:val="left" w:pos="0"/>
        </w:tabs>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）磋商小组所有成员应当集中与单一供应商分别进行磋商，并给予所有参加磋商的供应商平等的磋商机会。</w:t>
      </w:r>
    </w:p>
    <w:p>
      <w:pPr>
        <w:tabs>
          <w:tab w:val="left" w:pos="0"/>
        </w:tabs>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）在磋商过程中，磋商小组可以根据磋商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文件和磋商情况实质性变动采购需求中的技术、服务要求以及合同草案条款。实质性变动的内容，须经采购人代表确认。</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文件作出的实质性变动是磋商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文件的有效组成部分，磋商小组应当及时以书面形式同时通知所有参加磋商的供应商。</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4</w:t>
      </w:r>
      <w:r>
        <w:rPr>
          <w:rFonts w:hint="eastAsia" w:hAnsi="宋体"/>
          <w:color w:val="000000" w:themeColor="text1"/>
          <w:sz w:val="21"/>
          <w:szCs w:val="21"/>
          <w14:textFill>
            <w14:solidFill>
              <w14:schemeClr w14:val="tx1"/>
            </w14:solidFill>
          </w14:textFill>
        </w:rPr>
        <w:t>）供应商应当按照磋商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文件的变动情况和磋商小组的要求重新提交响应文件，并由其法定代表人或授权代表签字或者加盖公章。由授权代表签字的，应当附法定代表人授权书。</w:t>
      </w:r>
    </w:p>
    <w:p>
      <w:pPr>
        <w:snapToGrid w:val="0"/>
        <w:spacing w:line="500" w:lineRule="exact"/>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（六）最后报价</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1.磋商结束后，磋商小组应当要求所有实质性响应的供应商在规定时间内提交最后报价。</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2.最后报价是磋商响应文件的有效组成部分。</w:t>
      </w:r>
    </w:p>
    <w:p>
      <w:pPr>
        <w:snapToGrid w:val="0"/>
        <w:spacing w:line="5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3.已提交磋商响应文件的供应商，在提交最后报价之前，若因磋商文件实质性变动导致供应商无法满足采购需求的，允许供应商退出磋商。</w:t>
      </w:r>
    </w:p>
    <w:p>
      <w:pPr>
        <w:pStyle w:val="24"/>
        <w:snapToGrid w:val="0"/>
        <w:spacing w:line="500" w:lineRule="exact"/>
        <w:ind w:firstLine="420" w:firstLineChars="200"/>
        <w:rPr>
          <w:rFonts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w:t>
      </w:r>
      <w:r>
        <w:rPr>
          <w:rFonts w:hint="eastAsia" w:hAnsi="宋体" w:cs="宋体"/>
          <w:color w:val="000000" w:themeColor="text1"/>
          <w:sz w:val="21"/>
          <w14:textFill>
            <w14:solidFill>
              <w14:schemeClr w14:val="tx1"/>
            </w14:solidFill>
          </w14:textFill>
        </w:rPr>
        <w:t xml:space="preserve"> 资信商务技术文件评审结果在线公布后，</w:t>
      </w:r>
      <w:r>
        <w:rPr>
          <w:rFonts w:hint="eastAsia" w:hAnsi="宋体" w:cs="Times New Roman"/>
          <w:color w:val="000000" w:themeColor="text1"/>
          <w:sz w:val="21"/>
          <w14:textFill>
            <w14:solidFill>
              <w14:schemeClr w14:val="tx1"/>
            </w14:solidFill>
          </w14:textFill>
        </w:rPr>
        <w:t>采</w:t>
      </w:r>
      <w:r>
        <w:rPr>
          <w:rFonts w:hint="eastAsia" w:hAnsi="宋体"/>
          <w:color w:val="000000" w:themeColor="text1"/>
          <w:sz w:val="21"/>
          <w14:textFill>
            <w14:solidFill>
              <w14:schemeClr w14:val="tx1"/>
            </w14:solidFill>
          </w14:textFill>
        </w:rPr>
        <w:t>购代理机构</w:t>
      </w:r>
      <w:r>
        <w:rPr>
          <w:rFonts w:hint="eastAsia" w:hAnsi="宋体"/>
          <w:bCs/>
          <w:color w:val="000000" w:themeColor="text1"/>
          <w:sz w:val="21"/>
          <w14:textFill>
            <w14:solidFill>
              <w14:schemeClr w14:val="tx1"/>
            </w14:solidFill>
          </w14:textFill>
        </w:rPr>
        <w:t>将</w:t>
      </w:r>
      <w:r>
        <w:rPr>
          <w:rFonts w:hint="eastAsia" w:hAnsi="宋体" w:cs="宋体"/>
          <w:color w:val="000000" w:themeColor="text1"/>
          <w:sz w:val="21"/>
          <w14:textFill>
            <w14:solidFill>
              <w14:schemeClr w14:val="tx1"/>
            </w14:solidFill>
          </w14:textFill>
        </w:rPr>
        <w:t>在线开启</w:t>
      </w:r>
      <w:r>
        <w:rPr>
          <w:rFonts w:hint="eastAsia" w:hAnsi="宋体" w:cs="宋体"/>
          <w:b/>
          <w:color w:val="000000" w:themeColor="text1"/>
          <w:sz w:val="21"/>
          <w14:textFill>
            <w14:solidFill>
              <w14:schemeClr w14:val="tx1"/>
            </w14:solidFill>
          </w14:textFill>
        </w:rPr>
        <w:t>最后报价</w:t>
      </w:r>
      <w:r>
        <w:rPr>
          <w:rFonts w:hint="eastAsia" w:hAnsi="宋体"/>
          <w:bCs/>
          <w:color w:val="000000" w:themeColor="text1"/>
          <w:sz w:val="21"/>
          <w14:textFill>
            <w14:solidFill>
              <w14:schemeClr w14:val="tx1"/>
            </w14:solidFill>
          </w14:textFill>
        </w:rPr>
        <w:t>。</w:t>
      </w:r>
    </w:p>
    <w:p>
      <w:pPr>
        <w:tabs>
          <w:tab w:val="left" w:pos="0"/>
        </w:tabs>
        <w:spacing w:line="500" w:lineRule="exact"/>
        <w:ind w:firstLine="422" w:firstLineChars="200"/>
        <w:rPr>
          <w:rFonts w:hAnsi="宋体"/>
          <w:color w:val="000000" w:themeColor="text1"/>
          <w:sz w:val="21"/>
          <w:szCs w:val="21"/>
          <w:lang w:val="zh-CN"/>
          <w14:textFill>
            <w14:solidFill>
              <w14:schemeClr w14:val="tx1"/>
            </w14:solidFill>
          </w14:textFill>
        </w:rPr>
      </w:pPr>
      <w:r>
        <w:rPr>
          <w:rFonts w:hint="eastAsia" w:hAnsi="宋体" w:cs="Arial"/>
          <w:b/>
          <w:bCs/>
          <w:color w:val="000000" w:themeColor="text1"/>
          <w:sz w:val="21"/>
          <w:szCs w:val="21"/>
          <w14:textFill>
            <w14:solidFill>
              <w14:schemeClr w14:val="tx1"/>
            </w14:solidFill>
          </w14:textFill>
        </w:rPr>
        <w:t>（七</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 </w:t>
      </w:r>
      <w:r>
        <w:rPr>
          <w:rFonts w:hint="eastAsia" w:hAnsi="宋体" w:cs="Arial"/>
          <w:b/>
          <w:bCs/>
          <w:color w:val="000000" w:themeColor="text1"/>
          <w:sz w:val="21"/>
          <w:szCs w:val="21"/>
          <w14:textFill>
            <w14:solidFill>
              <w14:schemeClr w14:val="tx1"/>
            </w14:solidFill>
          </w14:textFill>
        </w:rPr>
        <w:t>磋商办法</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具体磋商内容及评分标准等详见《第四部分：磋商办法及评分标准》。</w:t>
      </w:r>
    </w:p>
    <w:p>
      <w:pPr>
        <w:snapToGrid w:val="0"/>
        <w:spacing w:line="500" w:lineRule="exact"/>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（八）磋商过程的监控</w:t>
      </w:r>
    </w:p>
    <w:p>
      <w:pPr>
        <w:autoSpaceDE/>
        <w:autoSpaceDN/>
        <w:adjustRightInd/>
        <w:spacing w:line="500" w:lineRule="exact"/>
        <w:ind w:firstLine="420" w:firstLineChars="200"/>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本项目磋商过程实行全程录音、录像监控，响应供应商在磋商过程中所进行的试图影响磋商结果的不公正活动，可能导致其磋商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s="Arial"/>
          <w:color w:val="000000" w:themeColor="text1"/>
          <w:sz w:val="21"/>
          <w:szCs w:val="21"/>
          <w14:textFill>
            <w14:solidFill>
              <w14:schemeClr w14:val="tx1"/>
            </w14:solidFill>
          </w14:textFill>
        </w:rPr>
        <w:t>活动被拒绝。</w:t>
      </w:r>
    </w:p>
    <w:p>
      <w:pPr>
        <w:autoSpaceDE/>
        <w:autoSpaceDN/>
        <w:adjustRightInd/>
        <w:spacing w:line="500" w:lineRule="exact"/>
        <w:ind w:firstLine="422" w:firstLineChars="200"/>
        <w:jc w:val="both"/>
        <w:textAlignment w:val="auto"/>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（九）中止电子交易活动的情形</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磋商过程中出现以下情形，导致电子交易平台无法正常运行，或者无法保证电子交易的公平、公正和安全时，中止电子交易活动：</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1.电子交易平台发生故障而无法登录访问的；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2.电子交易平台应用或数据库出现错误，不能进行正常操作的；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3.电子交易平台发现严重安全漏洞，有潜在泄密危险的；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4.病毒发作导致不能进行正常操作的；</w:t>
      </w:r>
    </w:p>
    <w:p>
      <w:pPr>
        <w:spacing w:line="500" w:lineRule="exact"/>
        <w:ind w:firstLine="420" w:firstLineChars="200"/>
        <w:jc w:val="both"/>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5.其他无法保证电子交易的公平、公正和安全的情况。</w:t>
      </w:r>
    </w:p>
    <w:p>
      <w:pPr>
        <w:autoSpaceDE/>
        <w:autoSpaceDN/>
        <w:adjustRightInd/>
        <w:spacing w:line="500" w:lineRule="exact"/>
        <w:ind w:firstLine="420" w:firstLineChars="200"/>
        <w:jc w:val="both"/>
        <w:textAlignment w:val="auto"/>
        <w:rPr>
          <w:color w:val="000000" w:themeColor="text1"/>
          <w14:textFill>
            <w14:solidFill>
              <w14:schemeClr w14:val="tx1"/>
            </w14:solidFill>
          </w14:textFill>
        </w:rPr>
      </w:pPr>
      <w:r>
        <w:rPr>
          <w:rFonts w:hint="eastAsia" w:hAnsi="宋体" w:cs="宋体"/>
          <w:color w:val="000000" w:themeColor="text1"/>
          <w:sz w:val="21"/>
          <w:szCs w:val="21"/>
          <w14:textFill>
            <w14:solidFill>
              <w14:schemeClr w14:val="tx1"/>
            </w14:solidFill>
          </w14:textFill>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22" w:firstLineChars="200"/>
        <w:textAlignment w:val="auto"/>
        <w:rPr>
          <w:rFonts w:hAnsi="宋体"/>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六．确定成交人</w:t>
      </w:r>
    </w:p>
    <w:p>
      <w:pPr>
        <w:snapToGrid w:val="0"/>
        <w:spacing w:line="460" w:lineRule="exact"/>
        <w:ind w:firstLine="417" w:firstLineChars="199"/>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.磋商小组将根据磋商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w:t>
      </w:r>
      <w:r>
        <w:rPr>
          <w:rFonts w:hint="eastAsia" w:hAnsi="宋体"/>
          <w:color w:val="000000" w:themeColor="text1"/>
          <w:sz w:val="21"/>
          <w:szCs w:val="21"/>
          <w14:textFill>
            <w14:solidFill>
              <w14:schemeClr w14:val="tx1"/>
            </w14:solidFill>
          </w14:textFill>
        </w:rPr>
        <w:t>文件和有关规定，履行</w:t>
      </w:r>
      <w:r>
        <w:rPr>
          <w:rFonts w:hint="eastAsia" w:asciiTheme="minorEastAsia" w:hAnsiTheme="minorEastAsia" w:eastAsiaTheme="minorEastAsia" w:cstheme="minorEastAsia"/>
          <w:color w:val="000000" w:themeColor="text1"/>
          <w:sz w:val="21"/>
          <w:szCs w:val="21"/>
          <w14:textFill>
            <w14:solidFill>
              <w14:schemeClr w14:val="tx1"/>
            </w14:solidFill>
          </w14:textFill>
        </w:rPr>
        <w:t>评审</w:t>
      </w:r>
      <w:r>
        <w:rPr>
          <w:rFonts w:hint="eastAsia" w:hAnsi="宋体"/>
          <w:color w:val="000000" w:themeColor="text1"/>
          <w:sz w:val="21"/>
          <w:szCs w:val="21"/>
          <w14:textFill>
            <w14:solidFill>
              <w14:schemeClr w14:val="tx1"/>
            </w14:solidFill>
          </w14:textFill>
        </w:rPr>
        <w:t>工作职责，以</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olor w:val="000000" w:themeColor="text1"/>
          <w:sz w:val="21"/>
          <w:szCs w:val="21"/>
          <w14:textFill>
            <w14:solidFill>
              <w14:schemeClr w14:val="tx1"/>
            </w14:solidFill>
          </w14:textFill>
        </w:rPr>
        <w:t>办法</w:t>
      </w:r>
      <w:r>
        <w:rPr>
          <w:rFonts w:hint="eastAsia" w:asciiTheme="minorEastAsia" w:hAnsiTheme="minorEastAsia" w:eastAsiaTheme="minorEastAsia" w:cstheme="minorEastAsia"/>
          <w:color w:val="000000" w:themeColor="text1"/>
          <w:sz w:val="21"/>
          <w:szCs w:val="21"/>
          <w14:textFill>
            <w14:solidFill>
              <w14:schemeClr w14:val="tx1"/>
            </w14:solidFill>
          </w14:textFill>
        </w:rPr>
        <w:t>及评分标准》</w:t>
      </w:r>
      <w:r>
        <w:rPr>
          <w:rFonts w:hint="eastAsia" w:hAnsi="宋体"/>
          <w:color w:val="000000" w:themeColor="text1"/>
          <w:sz w:val="21"/>
          <w:szCs w:val="21"/>
          <w14:textFill>
            <w14:solidFill>
              <w14:schemeClr w14:val="tx1"/>
            </w14:solidFill>
          </w14:textFill>
        </w:rPr>
        <w:t>为标准，全面衡量各供应商对磋商文件的响应情况。对实质上响应磋商文件的供应商，以打分的方法，排出推荐成交的供应商的先后顺序，并按顺序提出授标建议。</w:t>
      </w:r>
      <w:r>
        <w:rPr>
          <w:rFonts w:hint="eastAsia" w:asciiTheme="minorEastAsia" w:hAnsiTheme="minorEastAsia" w:eastAsiaTheme="minorEastAsia" w:cstheme="minorEastAsia"/>
          <w:color w:val="000000" w:themeColor="text1"/>
          <w:sz w:val="21"/>
          <w:szCs w:val="21"/>
          <w14:textFill>
            <w14:solidFill>
              <w14:schemeClr w14:val="tx1"/>
            </w14:solidFill>
          </w14:textFill>
        </w:rPr>
        <w:t>评审</w:t>
      </w:r>
      <w:r>
        <w:rPr>
          <w:rFonts w:hint="eastAsia" w:hAnsi="宋体"/>
          <w:color w:val="000000" w:themeColor="text1"/>
          <w:sz w:val="21"/>
          <w:szCs w:val="21"/>
          <w14:textFill>
            <w14:solidFill>
              <w14:schemeClr w14:val="tx1"/>
            </w14:solidFill>
          </w14:textFill>
        </w:rPr>
        <w:t>结果报经采购人同意，最终确定成交人。</w:t>
      </w:r>
    </w:p>
    <w:p>
      <w:pPr>
        <w:snapToGrid w:val="0"/>
        <w:spacing w:line="460" w:lineRule="exact"/>
        <w:ind w:firstLine="411" w:firstLineChars="196"/>
        <w:rPr>
          <w:rFonts w:hAnsi="宋体"/>
          <w:b/>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.采购人应当根据磋商小组推荐的顺序确定成交人，不得在磋商小组推荐的成交候选人以外确定成交人。</w:t>
      </w:r>
    </w:p>
    <w:p>
      <w:pPr>
        <w:autoSpaceDE/>
        <w:autoSpaceDN/>
        <w:adjustRightInd/>
        <w:spacing w:line="460" w:lineRule="exact"/>
        <w:ind w:firstLine="420" w:firstLineChars="200"/>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3</w:t>
      </w:r>
      <w:r>
        <w:rPr>
          <w:rFonts w:hint="eastAsia" w:hAnsi="宋体" w:cs="Arial"/>
          <w:color w:val="000000" w:themeColor="text1"/>
          <w:sz w:val="21"/>
          <w:szCs w:val="21"/>
          <w14:textFill>
            <w14:solidFill>
              <w14:schemeClr w14:val="tx1"/>
            </w14:solidFill>
          </w14:textFill>
        </w:rPr>
        <w:t>.采购代理机构在磋商结束后</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个工作日内将磋商报告交采购人确认。</w:t>
      </w:r>
    </w:p>
    <w:p>
      <w:pPr>
        <w:autoSpaceDE/>
        <w:autoSpaceDN/>
        <w:adjustRightInd/>
        <w:spacing w:line="46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4</w:t>
      </w:r>
      <w:r>
        <w:rPr>
          <w:rFonts w:hint="eastAsia" w:hAnsi="宋体" w:cs="Arial"/>
          <w:color w:val="000000" w:themeColor="text1"/>
          <w:sz w:val="21"/>
          <w:szCs w:val="21"/>
          <w14:textFill>
            <w14:solidFill>
              <w14:schemeClr w14:val="tx1"/>
            </w14:solidFill>
          </w14:textFill>
        </w:rPr>
        <w:t>.响应供应商对磋商结果无异议的，采购人应在收到磋商报告后</w:t>
      </w: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个工作日内对磋商结果进行确认。如有响应供应商对磋商结果提出质疑的，采购人可在质疑处理完毕后确定成交供应商。</w:t>
      </w:r>
    </w:p>
    <w:p>
      <w:pPr>
        <w:autoSpaceDE/>
        <w:autoSpaceDN/>
        <w:adjustRightInd/>
        <w:spacing w:line="46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5</w:t>
      </w:r>
      <w:r>
        <w:rPr>
          <w:rFonts w:hint="eastAsia" w:hAnsi="宋体" w:cs="Arial"/>
          <w:color w:val="000000" w:themeColor="text1"/>
          <w:sz w:val="21"/>
          <w:szCs w:val="21"/>
          <w14:textFill>
            <w14:solidFill>
              <w14:schemeClr w14:val="tx1"/>
            </w14:solidFill>
          </w14:textFill>
        </w:rPr>
        <w:t>.磋商结果公示期：</w:t>
      </w: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个工作日。</w:t>
      </w:r>
    </w:p>
    <w:p>
      <w:pPr>
        <w:autoSpaceDE/>
        <w:autoSpaceDN/>
        <w:adjustRightInd/>
        <w:spacing w:line="46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6</w:t>
      </w:r>
      <w:r>
        <w:rPr>
          <w:rFonts w:hint="eastAsia" w:hAnsi="宋体" w:cs="Arial"/>
          <w:color w:val="000000" w:themeColor="text1"/>
          <w:sz w:val="21"/>
          <w:szCs w:val="21"/>
          <w14:textFill>
            <w14:solidFill>
              <w14:schemeClr w14:val="tx1"/>
            </w14:solidFill>
          </w14:textFill>
        </w:rPr>
        <w:t>.磋商结果公示的同时采购代理机构以书面形式发出《成交通知书》。</w:t>
      </w:r>
    </w:p>
    <w:p>
      <w:pPr>
        <w:autoSpaceDE/>
        <w:autoSpaceDN/>
        <w:adjustRightInd/>
        <w:spacing w:line="460" w:lineRule="exact"/>
        <w:ind w:firstLine="316" w:firstLineChars="15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七、合同授予</w:t>
      </w:r>
    </w:p>
    <w:p>
      <w:pPr>
        <w:autoSpaceDE/>
        <w:autoSpaceDN/>
        <w:adjustRightInd/>
        <w:spacing w:line="46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1</w:t>
      </w:r>
      <w:r>
        <w:rPr>
          <w:rFonts w:hint="eastAsia" w:hAnsi="宋体" w:cs="Arial"/>
          <w:color w:val="000000" w:themeColor="text1"/>
          <w:sz w:val="21"/>
          <w:szCs w:val="21"/>
          <w14:textFill>
            <w14:solidFill>
              <w14:schemeClr w14:val="tx1"/>
            </w14:solidFill>
          </w14:textFill>
        </w:rPr>
        <w:t>.采购人与成交供应商应当在《成交通知书》发出之日起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20日</w:t>
      </w:r>
      <w:r>
        <w:rPr>
          <w:rFonts w:hint="eastAsia" w:hAnsi="宋体" w:cs="Arial"/>
          <w:color w:val="000000" w:themeColor="text1"/>
          <w:sz w:val="21"/>
          <w:szCs w:val="21"/>
          <w14:textFill>
            <w14:solidFill>
              <w14:schemeClr w14:val="tx1"/>
            </w14:solidFill>
          </w14:textFill>
        </w:rPr>
        <w:t>内签订政府采购合同。同时，采购代理机构对合同内容进行审查，如发现与采购结果和</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w:t>
      </w:r>
      <w:r>
        <w:rPr>
          <w:rFonts w:hint="eastAsia" w:hAnsi="宋体" w:cs="Arial"/>
          <w:color w:val="000000" w:themeColor="text1"/>
          <w:sz w:val="21"/>
          <w:szCs w:val="21"/>
          <w14:textFill>
            <w14:solidFill>
              <w14:schemeClr w14:val="tx1"/>
            </w14:solidFill>
          </w14:textFill>
        </w:rPr>
        <w:t>响应承诺内容不一致的，应予以纠正。</w:t>
      </w:r>
    </w:p>
    <w:p>
      <w:pPr>
        <w:autoSpaceDE/>
        <w:autoSpaceDN/>
        <w:adjustRightInd/>
        <w:spacing w:line="46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.成交供应商拖延、拒签合同的</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将被取消成交资格。在此情况下，采购单位和采购代理机构可将成交权授予磋商小组提供的第二名候选人或重新</w:t>
      </w:r>
      <w:r>
        <w:rPr>
          <w:rFonts w:hint="eastAsia" w:asciiTheme="minorEastAsia" w:hAnsiTheme="minorEastAsia" w:eastAsiaTheme="minorEastAsia" w:cstheme="minorEastAsia"/>
          <w:color w:val="000000" w:themeColor="text1"/>
          <w:sz w:val="21"/>
          <w:szCs w:val="21"/>
          <w14:textFill>
            <w14:solidFill>
              <w14:schemeClr w14:val="tx1"/>
            </w14:solidFill>
          </w14:textFill>
        </w:rPr>
        <w:t>组织</w:t>
      </w:r>
      <w:r>
        <w:rPr>
          <w:rFonts w:hint="eastAsia" w:hAnsi="宋体" w:cs="Arial"/>
          <w:color w:val="000000" w:themeColor="text1"/>
          <w:sz w:val="21"/>
          <w:szCs w:val="21"/>
          <w14:textFill>
            <w14:solidFill>
              <w14:schemeClr w14:val="tx1"/>
            </w14:solidFill>
          </w14:textFill>
        </w:rPr>
        <w:t>采购，对受影响的响应供应商不承担任何责任。</w:t>
      </w:r>
    </w:p>
    <w:p>
      <w:pPr>
        <w:autoSpaceDE/>
        <w:autoSpaceDN/>
        <w:adjustRightInd/>
        <w:spacing w:line="460" w:lineRule="exact"/>
        <w:ind w:firstLine="422" w:firstLineChars="200"/>
        <w:jc w:val="both"/>
        <w:textAlignment w:val="auto"/>
        <w:rPr>
          <w:rFonts w:hAnsi="宋体" w:cs="宋体"/>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八、电子投标特别提醒</w:t>
      </w:r>
    </w:p>
    <w:p>
      <w:pPr>
        <w:widowControl/>
        <w:snapToGrid w:val="0"/>
        <w:spacing w:line="4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1.请所有供应商在政采云系统准时参加线上开标活动,并且要求法定代表人或授权委托人全程在线。</w:t>
      </w:r>
    </w:p>
    <w:p>
      <w:pPr>
        <w:widowControl/>
        <w:snapToGrid w:val="0"/>
        <w:spacing w:line="4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2.投标截止时间后，代理机构将线上开启解密，供应商需及时用CA锁在线解密，解密时间一般为半小时（解密时限由财政部门设置），逾期解密，供应商自行承担风险。</w:t>
      </w:r>
    </w:p>
    <w:p>
      <w:pPr>
        <w:widowControl/>
        <w:snapToGrid w:val="0"/>
        <w:spacing w:line="4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3.解密响应文件的CA锁必须跟制作响应文件的CA锁为同一个，否则将导致解密失败。</w:t>
      </w:r>
    </w:p>
    <w:p>
      <w:pPr>
        <w:widowControl/>
        <w:autoSpaceDE/>
        <w:autoSpaceDN/>
        <w:adjustRightInd/>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66"/>
    <w:bookmarkEnd w:id="67"/>
    <w:bookmarkEnd w:id="68"/>
    <w:p>
      <w:pPr>
        <w:pStyle w:val="5"/>
        <w:spacing w:line="480" w:lineRule="exact"/>
        <w:jc w:val="center"/>
        <w:rPr>
          <w:rFonts w:ascii="黑体" w:hAnsi="宋体" w:eastAsia="黑体"/>
          <w:color w:val="000000" w:themeColor="text1"/>
          <w:sz w:val="30"/>
          <w:szCs w:val="30"/>
          <w14:textFill>
            <w14:solidFill>
              <w14:schemeClr w14:val="tx1"/>
            </w14:solidFill>
          </w14:textFill>
        </w:rPr>
      </w:pPr>
      <w:bookmarkStart w:id="76" w:name="_Toc354841320"/>
      <w:bookmarkStart w:id="77" w:name="_Toc14625"/>
      <w:bookmarkStart w:id="78" w:name="_Toc237193456"/>
      <w:bookmarkStart w:id="79" w:name="_Toc237340112"/>
      <w:bookmarkStart w:id="80" w:name="_Toc265065988"/>
      <w:bookmarkStart w:id="81" w:name="_Toc295910882"/>
      <w:bookmarkStart w:id="82" w:name="_Toc264211076"/>
      <w:bookmarkStart w:id="83" w:name="_Toc295737634"/>
      <w:bookmarkStart w:id="84" w:name="_Toc296074345"/>
      <w:bookmarkStart w:id="85" w:name="_Toc237413918"/>
      <w:bookmarkStart w:id="86" w:name="_Toc237189785"/>
      <w:bookmarkStart w:id="87" w:name="_Toc237414013"/>
      <w:bookmarkStart w:id="88" w:name="_Toc256977544"/>
      <w:r>
        <w:rPr>
          <w:rFonts w:hint="eastAsia" w:ascii="黑体" w:hAnsi="宋体" w:eastAsia="黑体"/>
          <w:color w:val="000000" w:themeColor="text1"/>
          <w:sz w:val="30"/>
          <w:szCs w:val="30"/>
          <w14:textFill>
            <w14:solidFill>
              <w14:schemeClr w14:val="tx1"/>
            </w14:solidFill>
          </w14:textFill>
        </w:rPr>
        <w:t>第四部分  磋商办法及评分标准</w:t>
      </w:r>
      <w:bookmarkEnd w:id="76"/>
      <w:bookmarkEnd w:id="77"/>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为公正、公平、科学地选择成交供应商，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按照</w:t>
      </w:r>
      <w:r>
        <w:rPr>
          <w:rFonts w:hint="eastAsia" w:hAnsi="宋体" w:cs="Arial"/>
          <w:color w:val="000000" w:themeColor="text1"/>
          <w:sz w:val="21"/>
          <w:szCs w:val="21"/>
          <w14:textFill>
            <w14:solidFill>
              <w14:schemeClr w14:val="tx1"/>
            </w14:solidFill>
          </w14:textFill>
        </w:rPr>
        <w:t>《中华人民共和国政府采购法》等有关法律法规的规定，并结合本项目的实际，制定本办法。</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本办法适用本项目的磋商。</w:t>
      </w:r>
    </w:p>
    <w:p>
      <w:pPr>
        <w:autoSpaceDE/>
        <w:autoSpaceDN/>
        <w:adjustRightInd/>
        <w:spacing w:line="50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一、磋商内容及标准</w:t>
      </w:r>
    </w:p>
    <w:p>
      <w:pPr>
        <w:autoSpaceDE/>
        <w:autoSpaceDN/>
        <w:adjustRightInd/>
        <w:spacing w:line="500" w:lineRule="exact"/>
        <w:ind w:firstLine="422" w:firstLineChars="200"/>
        <w:jc w:val="both"/>
        <w:textAlignment w:val="auto"/>
        <w:rPr>
          <w:rFonts w:hAnsi="宋体" w:cs="Arial"/>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1</w:t>
      </w:r>
      <w:r>
        <w:rPr>
          <w:rFonts w:hint="eastAsia" w:hAnsi="宋体" w:cs="Arial"/>
          <w:b/>
          <w:color w:val="000000" w:themeColor="text1"/>
          <w:sz w:val="21"/>
          <w:szCs w:val="21"/>
          <w14:textFill>
            <w14:solidFill>
              <w14:schemeClr w14:val="tx1"/>
            </w14:solidFill>
          </w14:textFill>
        </w:rPr>
        <w:t>.本次磋商采用综合评分法</w:t>
      </w:r>
      <w:r>
        <w:rPr>
          <w:rFonts w:hint="eastAsia" w:hAnsi="宋体" w:cs="Arial"/>
          <w:color w:val="000000" w:themeColor="text1"/>
          <w:sz w:val="21"/>
          <w:szCs w:val="21"/>
          <w14:textFill>
            <w14:solidFill>
              <w14:schemeClr w14:val="tx1"/>
            </w14:solidFill>
          </w14:textFill>
        </w:rPr>
        <w:t>，总分为</w:t>
      </w:r>
      <w:r>
        <w:rPr>
          <w:rFonts w:hAnsi="宋体" w:cs="Arial"/>
          <w:color w:val="000000" w:themeColor="text1"/>
          <w:sz w:val="21"/>
          <w:szCs w:val="21"/>
          <w14:textFill>
            <w14:solidFill>
              <w14:schemeClr w14:val="tx1"/>
            </w14:solidFill>
          </w14:textFill>
        </w:rPr>
        <w:t>100</w:t>
      </w:r>
      <w:r>
        <w:rPr>
          <w:rFonts w:hint="eastAsia" w:hAnsi="宋体" w:cs="Arial"/>
          <w:color w:val="000000" w:themeColor="text1"/>
          <w:sz w:val="21"/>
          <w:szCs w:val="21"/>
          <w14:textFill>
            <w14:solidFill>
              <w14:schemeClr w14:val="tx1"/>
            </w14:solidFill>
          </w14:textFill>
        </w:rPr>
        <w:t>分，其中</w:t>
      </w:r>
      <w:r>
        <w:rPr>
          <w:rFonts w:hint="eastAsia" w:hAnsi="宋体" w:cs="Arial"/>
          <w:b/>
          <w:color w:val="000000" w:themeColor="text1"/>
          <w:sz w:val="21"/>
          <w:szCs w:val="21"/>
          <w14:textFill>
            <w14:solidFill>
              <w14:schemeClr w14:val="tx1"/>
            </w14:solidFill>
          </w14:textFill>
        </w:rPr>
        <w:t>价格分</w:t>
      </w:r>
      <w:r>
        <w:rPr>
          <w:rFonts w:hint="eastAsia" w:asciiTheme="minorEastAsia" w:hAnsiTheme="minorEastAsia" w:eastAsiaTheme="minorEastAsia" w:cstheme="minorEastAsia"/>
          <w:b/>
          <w:color w:val="000000" w:themeColor="text1"/>
          <w:sz w:val="21"/>
          <w:szCs w:val="21"/>
          <w14:textFill>
            <w14:solidFill>
              <w14:schemeClr w14:val="tx1"/>
            </w14:solidFill>
          </w14:textFill>
        </w:rPr>
        <w:t>（磋商报价得分）1</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5</w:t>
      </w:r>
      <w:r>
        <w:rPr>
          <w:rFonts w:hint="eastAsia" w:hAnsi="宋体" w:cs="Arial"/>
          <w:b/>
          <w:color w:val="000000" w:themeColor="text1"/>
          <w:sz w:val="21"/>
          <w:szCs w:val="21"/>
          <w14:textFill>
            <w14:solidFill>
              <w14:schemeClr w14:val="tx1"/>
            </w14:solidFill>
          </w14:textFill>
        </w:rPr>
        <w:t>分，技术商务分</w:t>
      </w:r>
      <w:r>
        <w:rPr>
          <w:rFonts w:hint="eastAsia" w:hAnsi="宋体" w:cs="Arial"/>
          <w:b/>
          <w:color w:val="000000" w:themeColor="text1"/>
          <w:sz w:val="21"/>
          <w:szCs w:val="21"/>
          <w:lang w:val="en-US" w:eastAsia="zh-CN"/>
          <w14:textFill>
            <w14:solidFill>
              <w14:schemeClr w14:val="tx1"/>
            </w14:solidFill>
          </w14:textFill>
        </w:rPr>
        <w:t>85</w:t>
      </w:r>
      <w:r>
        <w:rPr>
          <w:rFonts w:hint="eastAsia" w:hAnsi="宋体" w:cs="Arial"/>
          <w:b/>
          <w:color w:val="000000" w:themeColor="text1"/>
          <w:sz w:val="21"/>
          <w:szCs w:val="21"/>
          <w14:textFill>
            <w14:solidFill>
              <w14:schemeClr w14:val="tx1"/>
            </w14:solidFill>
          </w14:textFill>
        </w:rPr>
        <w:t>分</w:t>
      </w:r>
      <w:r>
        <w:rPr>
          <w:rFonts w:hint="eastAsia" w:hAnsi="宋体" w:cs="Arial"/>
          <w:color w:val="000000" w:themeColor="text1"/>
          <w:sz w:val="21"/>
          <w:szCs w:val="21"/>
          <w14:textFill>
            <w14:solidFill>
              <w14:schemeClr w14:val="tx1"/>
            </w14:solidFill>
          </w14:textFill>
        </w:rPr>
        <w:t>二部分。合格响应供应商的磋商得分为各项目汇总得分，成交候选资格按磋商汇总得分由高到低顺序排列；得分相同的，按</w:t>
      </w:r>
      <w:r>
        <w:rPr>
          <w:rFonts w:hint="eastAsia" w:asciiTheme="minorEastAsia" w:hAnsiTheme="minorEastAsia" w:eastAsiaTheme="minorEastAsia" w:cstheme="minorEastAsia"/>
          <w:color w:val="000000" w:themeColor="text1"/>
          <w:sz w:val="21"/>
          <w:szCs w:val="21"/>
          <w14:textFill>
            <w14:solidFill>
              <w14:schemeClr w14:val="tx1"/>
            </w14:solidFill>
          </w14:textFill>
        </w:rPr>
        <w:t>价格分</w:t>
      </w:r>
      <w:r>
        <w:rPr>
          <w:rFonts w:hint="eastAsia" w:hAnsi="宋体" w:cs="Arial"/>
          <w:color w:val="000000" w:themeColor="text1"/>
          <w:sz w:val="21"/>
          <w:szCs w:val="21"/>
          <w14:textFill>
            <w14:solidFill>
              <w14:schemeClr w14:val="tx1"/>
            </w14:solidFill>
          </w14:textFill>
        </w:rPr>
        <w:t>由高到低顺序排列。排名第一的响应供应商为成交候选人，排名第二的响应供应商为候补成交候选人……其他响应供应商成交候选资格依此类推。评分过程中采用四舍五入法，并保留小数</w:t>
      </w:r>
      <w:r>
        <w:rPr>
          <w:rFonts w:hAnsi="宋体" w:cs="Arial"/>
          <w:color w:val="000000" w:themeColor="text1"/>
          <w:sz w:val="21"/>
          <w:szCs w:val="21"/>
          <w14:textFill>
            <w14:solidFill>
              <w14:schemeClr w14:val="tx1"/>
            </w14:solidFill>
          </w14:textFill>
        </w:rPr>
        <w:t>2</w:t>
      </w:r>
      <w:r>
        <w:rPr>
          <w:rFonts w:hint="eastAsia" w:hAnsi="宋体" w:cs="Arial"/>
          <w:color w:val="000000" w:themeColor="text1"/>
          <w:sz w:val="21"/>
          <w:szCs w:val="21"/>
          <w14:textFill>
            <w14:solidFill>
              <w14:schemeClr w14:val="tx1"/>
            </w14:solidFill>
          </w14:textFill>
        </w:rPr>
        <w:t>位。</w:t>
      </w:r>
    </w:p>
    <w:p>
      <w:pPr>
        <w:autoSpaceDE/>
        <w:autoSpaceDN/>
        <w:adjustRightInd/>
        <w:spacing w:line="500" w:lineRule="exact"/>
        <w:ind w:firstLine="420" w:firstLineChars="200"/>
        <w:jc w:val="both"/>
        <w:textAlignment w:val="auto"/>
        <w:rPr>
          <w:rFonts w:hAnsi="宋体" w:cs="Arial"/>
          <w:b/>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响应供应商磋商综合得分</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价格分</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技术商务分</w:t>
      </w:r>
    </w:p>
    <w:p>
      <w:pPr>
        <w:autoSpaceDE/>
        <w:autoSpaceDN/>
        <w:adjustRightInd/>
        <w:spacing w:line="460" w:lineRule="exact"/>
        <w:ind w:firstLine="422" w:firstLineChars="200"/>
        <w:jc w:val="both"/>
        <w:rPr>
          <w:rFonts w:hint="eastAsia" w:hAnsi="宋体" w:eastAsia="宋体" w:cs="宋体"/>
          <w:color w:val="auto"/>
          <w:sz w:val="21"/>
          <w:szCs w:val="21"/>
          <w:highlight w:val="none"/>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w:t>
      </w:r>
      <w:r>
        <w:rPr>
          <w:rFonts w:hint="eastAsia" w:hAnsi="宋体"/>
          <w:b/>
          <w:color w:val="000000" w:themeColor="text1"/>
          <w:sz w:val="21"/>
          <w:szCs w:val="21"/>
          <w14:textFill>
            <w14:solidFill>
              <w14:schemeClr w14:val="tx1"/>
            </w14:solidFill>
          </w14:textFill>
        </w:rPr>
        <w:t>价格分</w:t>
      </w:r>
      <w:r>
        <w:rPr>
          <w:rFonts w:hAnsi="宋体"/>
          <w:b/>
          <w:color w:val="000000" w:themeColor="text1"/>
          <w:sz w:val="21"/>
          <w:szCs w:val="21"/>
          <w14:textFill>
            <w14:solidFill>
              <w14:schemeClr w14:val="tx1"/>
            </w14:solidFill>
          </w14:textFill>
        </w:rPr>
        <w:t>:</w:t>
      </w:r>
      <w:r>
        <w:rPr>
          <w:rFonts w:hint="eastAsia" w:hAnsi="宋体" w:eastAsia="宋体" w:cs="宋体"/>
          <w:color w:val="auto"/>
          <w:sz w:val="21"/>
          <w:szCs w:val="21"/>
          <w:highlight w:val="none"/>
        </w:rPr>
        <w:t>价格分采用低价优先法计算，即：以满足招标文件要求且</w:t>
      </w:r>
      <w:r>
        <w:rPr>
          <w:rFonts w:hint="eastAsia" w:hAnsi="宋体" w:eastAsia="宋体" w:cs="宋体"/>
          <w:color w:val="auto"/>
          <w:sz w:val="21"/>
          <w:szCs w:val="21"/>
          <w:highlight w:val="none"/>
          <w:lang w:val="en-US" w:eastAsia="zh-CN"/>
        </w:rPr>
        <w:t>最终磋商报价</w:t>
      </w:r>
      <w:r>
        <w:rPr>
          <w:rFonts w:hint="eastAsia" w:hAnsi="宋体" w:eastAsia="宋体" w:cs="宋体"/>
          <w:color w:val="auto"/>
          <w:sz w:val="21"/>
          <w:szCs w:val="21"/>
          <w:highlight w:val="none"/>
        </w:rPr>
        <w:t>最低价者定为</w:t>
      </w:r>
      <w:r>
        <w:rPr>
          <w:rFonts w:hint="eastAsia" w:hAnsi="宋体" w:cs="Arial"/>
          <w:color w:val="000000" w:themeColor="text1"/>
          <w:sz w:val="21"/>
          <w:szCs w:val="21"/>
          <w14:textFill>
            <w14:solidFill>
              <w14:schemeClr w14:val="tx1"/>
            </w14:solidFill>
          </w14:textFill>
        </w:rPr>
        <w:t>磋商</w:t>
      </w:r>
      <w:r>
        <w:rPr>
          <w:rFonts w:hint="eastAsia" w:hAnsi="宋体" w:eastAsia="宋体" w:cs="宋体"/>
          <w:color w:val="auto"/>
          <w:sz w:val="21"/>
          <w:szCs w:val="21"/>
          <w:highlight w:val="none"/>
        </w:rPr>
        <w:t>基准价，其价格分为满分。其他</w:t>
      </w:r>
      <w:r>
        <w:rPr>
          <w:rFonts w:hint="eastAsia" w:hAnsi="宋体" w:cs="Arial"/>
          <w:color w:val="000000" w:themeColor="text1"/>
          <w:sz w:val="21"/>
          <w:szCs w:val="21"/>
          <w14:textFill>
            <w14:solidFill>
              <w14:schemeClr w14:val="tx1"/>
            </w14:solidFill>
          </w14:textFill>
        </w:rPr>
        <w:t>合格响应供应商</w:t>
      </w:r>
      <w:r>
        <w:rPr>
          <w:rFonts w:hint="eastAsia" w:hAnsi="宋体" w:eastAsia="宋体" w:cs="宋体"/>
          <w:color w:val="auto"/>
          <w:sz w:val="21"/>
          <w:szCs w:val="21"/>
          <w:highlight w:val="none"/>
        </w:rPr>
        <w:t>的价格分统一按照下列公式计算：</w:t>
      </w:r>
    </w:p>
    <w:p>
      <w:pPr>
        <w:autoSpaceDE/>
        <w:autoSpaceDN/>
        <w:adjustRightInd/>
        <w:spacing w:line="460" w:lineRule="exact"/>
        <w:ind w:firstLine="422" w:firstLineChars="200"/>
        <w:jc w:val="both"/>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其他</w:t>
      </w:r>
      <w:r>
        <w:rPr>
          <w:rFonts w:hint="eastAsia" w:ascii="宋体" w:hAnsi="宋体" w:eastAsia="宋体" w:cs="宋体"/>
          <w:b/>
          <w:color w:val="auto"/>
          <w:sz w:val="21"/>
          <w:szCs w:val="21"/>
          <w:highlight w:val="none"/>
        </w:rPr>
        <w:t>合格响应供应商的价格</w:t>
      </w:r>
      <w:r>
        <w:rPr>
          <w:rFonts w:hint="eastAsia" w:hAnsi="宋体" w:eastAsia="宋体" w:cs="宋体"/>
          <w:b/>
          <w:color w:val="auto"/>
          <w:sz w:val="21"/>
          <w:szCs w:val="21"/>
          <w:highlight w:val="none"/>
        </w:rPr>
        <w:t>分=（</w:t>
      </w:r>
      <w:r>
        <w:rPr>
          <w:rFonts w:hint="eastAsia" w:ascii="宋体" w:hAnsi="宋体" w:eastAsia="宋体" w:cs="宋体"/>
          <w:b/>
          <w:color w:val="auto"/>
          <w:sz w:val="21"/>
          <w:szCs w:val="21"/>
          <w:highlight w:val="none"/>
        </w:rPr>
        <w:t>磋商基</w:t>
      </w:r>
      <w:r>
        <w:rPr>
          <w:rFonts w:hint="eastAsia" w:hAnsi="宋体" w:eastAsia="宋体" w:cs="宋体"/>
          <w:b/>
          <w:color w:val="auto"/>
          <w:sz w:val="21"/>
          <w:szCs w:val="21"/>
          <w:highlight w:val="none"/>
        </w:rPr>
        <w:t>准价/</w:t>
      </w:r>
      <w:r>
        <w:rPr>
          <w:rFonts w:hint="eastAsia" w:hAnsi="宋体" w:eastAsia="宋体" w:cs="宋体"/>
          <w:b/>
          <w:color w:val="auto"/>
          <w:sz w:val="21"/>
          <w:szCs w:val="21"/>
          <w:highlight w:val="none"/>
          <w:lang w:val="en-US" w:eastAsia="zh-CN"/>
        </w:rPr>
        <w:t>该供应商的最终磋商报价</w:t>
      </w:r>
      <w:r>
        <w:rPr>
          <w:rFonts w:hint="eastAsia" w:hAnsi="宋体" w:eastAsia="宋体" w:cs="宋体"/>
          <w:b/>
          <w:color w:val="auto"/>
          <w:sz w:val="21"/>
          <w:szCs w:val="21"/>
          <w:highlight w:val="none"/>
        </w:rPr>
        <w:t>）×</w:t>
      </w:r>
      <w:r>
        <w:rPr>
          <w:rFonts w:hint="eastAsia" w:hAnsi="宋体" w:eastAsia="宋体" w:cs="宋体"/>
          <w:b/>
          <w:color w:val="auto"/>
          <w:sz w:val="21"/>
          <w:szCs w:val="21"/>
          <w:highlight w:val="none"/>
          <w:lang w:val="en-US" w:eastAsia="zh-CN"/>
        </w:rPr>
        <w:t>15</w:t>
      </w:r>
      <w:r>
        <w:rPr>
          <w:rFonts w:hint="eastAsia" w:hAnsi="宋体" w:eastAsia="宋体" w:cs="宋体"/>
          <w:b/>
          <w:color w:val="auto"/>
          <w:sz w:val="21"/>
          <w:szCs w:val="21"/>
          <w:highlight w:val="none"/>
        </w:rPr>
        <w:t xml:space="preserve">%×100 </w:t>
      </w:r>
    </w:p>
    <w:p>
      <w:pPr>
        <w:autoSpaceDE/>
        <w:autoSpaceDN/>
        <w:adjustRightInd/>
        <w:spacing w:line="500" w:lineRule="exact"/>
        <w:ind w:firstLine="420" w:firstLineChars="200"/>
        <w:textAlignment w:val="auto"/>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磋商小组认为响应供应商的报价明显低于其他通过符合性审查响应供应商的报价，有可能影响产品质量或者不能诚信履约的，将要求其在磋商现场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在线</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合理的时间内提供书面说明，必要时提交相关证明材料；响应供应商不能证明其报价合理性的，磋商小组可将其作为无效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文件处理。</w:t>
      </w:r>
    </w:p>
    <w:p>
      <w:pPr>
        <w:pStyle w:val="2"/>
        <w:adjustRightInd w:val="0"/>
        <w:snapToGrid w:val="0"/>
        <w:spacing w:after="0" w:line="500" w:lineRule="exact"/>
        <w:ind w:left="0" w:leftChars="0"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3.技术商务分评分标准(</w:t>
      </w:r>
      <w:r>
        <w:rPr>
          <w:rFonts w:hint="eastAsia" w:ascii="宋体" w:hAnsi="宋体"/>
          <w:b/>
          <w:color w:val="000000" w:themeColor="text1"/>
          <w:lang w:val="en-US" w:eastAsia="zh-CN"/>
          <w14:textFill>
            <w14:solidFill>
              <w14:schemeClr w14:val="tx1"/>
            </w14:solidFill>
          </w14:textFill>
        </w:rPr>
        <w:t>85</w:t>
      </w:r>
      <w:r>
        <w:rPr>
          <w:rFonts w:hint="eastAsia" w:ascii="宋体" w:hAnsi="宋体"/>
          <w:b/>
          <w:color w:val="000000" w:themeColor="text1"/>
          <w14:textFill>
            <w14:solidFill>
              <w14:schemeClr w14:val="tx1"/>
            </w14:solidFill>
          </w14:textFill>
        </w:rPr>
        <w:t>分)</w:t>
      </w:r>
    </w:p>
    <w:tbl>
      <w:tblPr>
        <w:tblStyle w:val="44"/>
        <w:tblW w:w="5047"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21"/>
        <w:gridCol w:w="707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333333"/>
                <w:sz w:val="21"/>
                <w:szCs w:val="21"/>
              </w:rPr>
              <w:t>序号</w:t>
            </w:r>
          </w:p>
        </w:tc>
        <w:tc>
          <w:tcPr>
            <w:tcW w:w="664" w:type="pct"/>
            <w:noWrap w:val="0"/>
            <w:vAlign w:val="center"/>
          </w:tcPr>
          <w:p>
            <w:pPr>
              <w:spacing w:line="340" w:lineRule="exact"/>
              <w:jc w:val="center"/>
              <w:rPr>
                <w:rFonts w:hint="eastAsia" w:ascii="宋体" w:hAnsi="宋体" w:eastAsia="宋体" w:cs="宋体"/>
                <w:bCs/>
                <w:color w:val="000000"/>
                <w:sz w:val="21"/>
                <w:szCs w:val="21"/>
              </w:rPr>
            </w:pPr>
            <w:r>
              <w:rPr>
                <w:rFonts w:hint="eastAsia" w:ascii="宋体" w:hAnsi="宋体" w:eastAsia="宋体" w:cs="宋体"/>
                <w:sz w:val="21"/>
                <w:szCs w:val="21"/>
              </w:rPr>
              <w:t>评分内容</w:t>
            </w:r>
          </w:p>
        </w:tc>
        <w:tc>
          <w:tcPr>
            <w:tcW w:w="3554" w:type="pct"/>
            <w:noWrap w:val="0"/>
            <w:vAlign w:val="center"/>
          </w:tcPr>
          <w:p>
            <w:pPr>
              <w:spacing w:line="340" w:lineRule="exact"/>
              <w:jc w:val="center"/>
              <w:rPr>
                <w:rFonts w:hint="eastAsia" w:ascii="宋体" w:hAnsi="宋体" w:eastAsia="宋体" w:cs="宋体"/>
                <w:bCs/>
                <w:color w:val="000000"/>
                <w:sz w:val="21"/>
                <w:szCs w:val="21"/>
              </w:rPr>
            </w:pPr>
            <w:r>
              <w:rPr>
                <w:rFonts w:hint="eastAsia" w:ascii="宋体" w:hAnsi="宋体" w:eastAsia="宋体" w:cs="宋体"/>
                <w:color w:val="333333"/>
                <w:sz w:val="21"/>
                <w:szCs w:val="21"/>
              </w:rPr>
              <w:t>评分细则</w:t>
            </w:r>
          </w:p>
        </w:tc>
        <w:tc>
          <w:tcPr>
            <w:tcW w:w="364" w:type="pct"/>
            <w:noWrap w:val="0"/>
            <w:vAlign w:val="center"/>
          </w:tcPr>
          <w:p>
            <w:pPr>
              <w:spacing w:line="340" w:lineRule="exact"/>
              <w:jc w:val="center"/>
              <w:rPr>
                <w:rFonts w:hint="eastAsia" w:ascii="宋体" w:hAnsi="宋体" w:eastAsia="宋体" w:cs="宋体"/>
                <w:bCs/>
                <w:color w:val="000000"/>
                <w:sz w:val="21"/>
                <w:szCs w:val="21"/>
              </w:rPr>
            </w:pPr>
            <w:r>
              <w:rPr>
                <w:rFonts w:hint="eastAsia" w:ascii="宋体" w:hAnsi="宋体" w:eastAsia="宋体" w:cs="宋体"/>
                <w:color w:val="333333"/>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pacing w:line="3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c>
          <w:tcPr>
            <w:tcW w:w="664" w:type="pct"/>
            <w:vMerge w:val="restart"/>
            <w:noWrap w:val="0"/>
            <w:vAlign w:val="center"/>
          </w:tcPr>
          <w:p>
            <w:pPr>
              <w:pStyle w:val="150"/>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资信和业绩</w:t>
            </w:r>
          </w:p>
        </w:tc>
        <w:tc>
          <w:tcPr>
            <w:tcW w:w="3554" w:type="pct"/>
            <w:noWrap w:val="0"/>
            <w:vAlign w:val="center"/>
          </w:tcPr>
          <w:p>
            <w:pPr>
              <w:pStyle w:val="150"/>
              <w:spacing w:line="340" w:lineRule="exact"/>
              <w:rPr>
                <w:rFonts w:hint="eastAsia" w:ascii="宋体" w:hAnsi="宋体" w:eastAsia="宋体" w:cs="宋体"/>
                <w:bCs/>
                <w:color w:val="000000"/>
                <w:sz w:val="21"/>
                <w:szCs w:val="21"/>
                <w:lang w:val="en-US" w:eastAsia="zh-CN"/>
              </w:rPr>
            </w:pPr>
            <w:r>
              <w:rPr>
                <w:rFonts w:hint="eastAsia" w:ascii="宋体" w:hAnsi="宋体" w:eastAsia="宋体" w:cs="宋体"/>
                <w:color w:val="000000"/>
                <w:sz w:val="21"/>
                <w:szCs w:val="21"/>
              </w:rPr>
              <w:t>供应商具备ISO27000信息安全体系认证证书、ISO20000技术服务体系认证证书、ISO9001质量管理体系认证证书，每证得1分，最高得3分。提供证书复印件，否则不得分。</w:t>
            </w:r>
          </w:p>
        </w:tc>
        <w:tc>
          <w:tcPr>
            <w:tcW w:w="364" w:type="pct"/>
            <w:noWrap w:val="0"/>
            <w:vAlign w:val="center"/>
          </w:tcPr>
          <w:p>
            <w:pPr>
              <w:spacing w:line="340" w:lineRule="exact"/>
              <w:jc w:val="center"/>
              <w:rPr>
                <w:rFonts w:hint="eastAsia" w:ascii="宋体" w:hAnsi="宋体" w:eastAsia="宋体" w:cs="宋体"/>
                <w:bCs/>
                <w:color w:val="000000"/>
                <w:kern w:val="2"/>
                <w:sz w:val="21"/>
                <w:szCs w:val="21"/>
                <w:lang w:val="en-US" w:eastAsia="zh-CN" w:bidi="ar-SA"/>
              </w:rPr>
            </w:pPr>
            <w:r>
              <w:rPr>
                <w:rFonts w:hint="eastAsia" w:hAnsi="宋体" w:cs="宋体"/>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pacing w:line="340" w:lineRule="exact"/>
              <w:jc w:val="center"/>
              <w:rPr>
                <w:rFonts w:hint="default" w:ascii="宋体" w:hAnsi="宋体" w:eastAsia="宋体" w:cs="宋体"/>
                <w:color w:val="000000"/>
                <w:kern w:val="0"/>
                <w:sz w:val="21"/>
                <w:szCs w:val="21"/>
                <w:lang w:val="en-US" w:eastAsia="zh-CN" w:bidi="ar-SA"/>
              </w:rPr>
            </w:pPr>
            <w:r>
              <w:rPr>
                <w:rFonts w:hint="eastAsia" w:hAnsi="宋体" w:cs="宋体"/>
                <w:color w:val="000000"/>
                <w:kern w:val="0"/>
                <w:sz w:val="21"/>
                <w:szCs w:val="21"/>
                <w:lang w:val="en-US" w:eastAsia="zh-CN" w:bidi="ar-SA"/>
              </w:rPr>
              <w:t>2</w:t>
            </w:r>
          </w:p>
        </w:tc>
        <w:tc>
          <w:tcPr>
            <w:tcW w:w="664" w:type="pct"/>
            <w:vMerge w:val="continue"/>
            <w:noWrap w:val="0"/>
            <w:vAlign w:val="center"/>
          </w:tcPr>
          <w:p>
            <w:pPr>
              <w:pStyle w:val="150"/>
              <w:spacing w:line="340" w:lineRule="exact"/>
              <w:jc w:val="center"/>
              <w:rPr>
                <w:rFonts w:hint="eastAsia" w:ascii="宋体" w:hAnsi="宋体" w:eastAsia="宋体" w:cs="宋体"/>
                <w:color w:val="000000"/>
                <w:sz w:val="21"/>
                <w:szCs w:val="21"/>
                <w:lang w:eastAsia="zh-CN"/>
              </w:rPr>
            </w:pPr>
          </w:p>
        </w:tc>
        <w:tc>
          <w:tcPr>
            <w:tcW w:w="3554" w:type="pct"/>
            <w:noWrap w:val="0"/>
            <w:vAlign w:val="center"/>
          </w:tcPr>
          <w:p>
            <w:pPr>
              <w:pStyle w:val="150"/>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供应商具有软件企业认证证书得</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p>
            <w:pPr>
              <w:pStyle w:val="150"/>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供应商具有CMMI3级及以上认证证书得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364" w:type="pct"/>
            <w:noWrap w:val="0"/>
            <w:vAlign w:val="center"/>
          </w:tcPr>
          <w:p>
            <w:pPr>
              <w:spacing w:line="340" w:lineRule="exact"/>
              <w:jc w:val="center"/>
              <w:rPr>
                <w:rFonts w:hint="default" w:ascii="宋体" w:hAnsi="宋体" w:eastAsia="宋体" w:cs="宋体"/>
                <w:bCs/>
                <w:color w:val="000000"/>
                <w:sz w:val="21"/>
                <w:szCs w:val="21"/>
                <w:lang w:val="en-US" w:eastAsia="zh-CN"/>
              </w:rPr>
            </w:pPr>
            <w:r>
              <w:rPr>
                <w:rFonts w:hint="eastAsia" w:hAnsi="宋体" w:cs="宋体"/>
                <w:bCs/>
                <w:color w:val="00000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pacing w:line="340" w:lineRule="exact"/>
              <w:jc w:val="center"/>
              <w:rPr>
                <w:rFonts w:hint="eastAsia" w:ascii="宋体" w:hAnsi="宋体" w:eastAsia="宋体" w:cs="宋体"/>
                <w:color w:val="000000"/>
                <w:kern w:val="0"/>
                <w:sz w:val="21"/>
                <w:szCs w:val="21"/>
                <w:lang w:val="en-US" w:eastAsia="zh-CN" w:bidi="ar-SA"/>
              </w:rPr>
            </w:pPr>
            <w:r>
              <w:rPr>
                <w:rFonts w:hint="eastAsia" w:hAnsi="宋体" w:cs="宋体"/>
                <w:color w:val="000000"/>
                <w:kern w:val="0"/>
                <w:sz w:val="21"/>
                <w:szCs w:val="21"/>
                <w:lang w:val="en-US" w:eastAsia="zh-CN" w:bidi="ar-SA"/>
              </w:rPr>
              <w:t>3</w:t>
            </w:r>
          </w:p>
        </w:tc>
        <w:tc>
          <w:tcPr>
            <w:tcW w:w="664" w:type="pct"/>
            <w:vMerge w:val="continue"/>
            <w:noWrap w:val="0"/>
            <w:vAlign w:val="center"/>
          </w:tcPr>
          <w:p>
            <w:pPr>
              <w:spacing w:line="340" w:lineRule="exact"/>
              <w:jc w:val="center"/>
              <w:rPr>
                <w:rFonts w:hint="eastAsia" w:ascii="宋体" w:hAnsi="宋体" w:eastAsia="宋体" w:cs="宋体"/>
                <w:bCs/>
                <w:iCs/>
                <w:color w:val="000000"/>
                <w:sz w:val="21"/>
                <w:szCs w:val="21"/>
              </w:rPr>
            </w:pPr>
          </w:p>
        </w:tc>
        <w:tc>
          <w:tcPr>
            <w:tcW w:w="3554" w:type="pct"/>
            <w:noWrap w:val="0"/>
            <w:vAlign w:val="center"/>
          </w:tcPr>
          <w:p>
            <w:pPr>
              <w:spacing w:line="340" w:lineRule="exact"/>
              <w:rPr>
                <w:rFonts w:hint="eastAsia" w:ascii="宋体" w:hAnsi="宋体" w:eastAsia="宋体" w:cs="宋体"/>
                <w:bCs/>
                <w:color w:val="000000"/>
                <w:sz w:val="21"/>
                <w:szCs w:val="21"/>
              </w:rPr>
            </w:pPr>
            <w:r>
              <w:rPr>
                <w:rFonts w:hint="eastAsia" w:ascii="宋体" w:hAnsi="宋体" w:eastAsia="宋体" w:cs="宋体"/>
                <w:bCs/>
                <w:iCs/>
                <w:color w:val="000000"/>
                <w:sz w:val="21"/>
                <w:szCs w:val="21"/>
                <w:lang w:eastAsia="zh-CN"/>
              </w:rPr>
              <w:t>响应供应商</w:t>
            </w:r>
            <w:r>
              <w:rPr>
                <w:rFonts w:hint="eastAsia" w:ascii="宋体" w:hAnsi="宋体" w:eastAsia="宋体" w:cs="宋体"/>
                <w:bCs/>
                <w:iCs/>
                <w:color w:val="000000"/>
                <w:sz w:val="21"/>
                <w:szCs w:val="21"/>
                <w:lang w:val="en-US" w:eastAsia="zh-CN"/>
              </w:rPr>
              <w:t>自</w:t>
            </w:r>
            <w:r>
              <w:rPr>
                <w:rFonts w:hint="eastAsia" w:hAnsi="宋体" w:cs="宋体"/>
                <w:sz w:val="21"/>
                <w:szCs w:val="21"/>
              </w:rPr>
              <w:t>2019年1月1日以来至今</w:t>
            </w:r>
            <w:r>
              <w:rPr>
                <w:rFonts w:hint="eastAsia" w:ascii="宋体" w:hAnsi="宋体" w:eastAsia="宋体" w:cs="宋体"/>
                <w:bCs/>
                <w:iCs/>
                <w:color w:val="000000"/>
                <w:sz w:val="21"/>
                <w:szCs w:val="21"/>
              </w:rPr>
              <w:t>具有实施</w:t>
            </w:r>
            <w:r>
              <w:rPr>
                <w:rFonts w:hint="eastAsia" w:ascii="宋体" w:hAnsi="宋体" w:eastAsia="宋体" w:cs="宋体"/>
                <w:bCs/>
                <w:iCs/>
                <w:color w:val="000000"/>
                <w:sz w:val="21"/>
                <w:szCs w:val="21"/>
                <w:lang w:val="en-US" w:eastAsia="zh-CN"/>
              </w:rPr>
              <w:t>类似</w:t>
            </w:r>
            <w:r>
              <w:rPr>
                <w:rFonts w:hint="eastAsia" w:ascii="宋体" w:hAnsi="宋体" w:eastAsia="宋体" w:cs="宋体"/>
                <w:bCs/>
                <w:iCs/>
                <w:color w:val="000000"/>
                <w:sz w:val="21"/>
                <w:szCs w:val="21"/>
              </w:rPr>
              <w:t>系统软件项目成功应用案例，每提供</w:t>
            </w:r>
            <w:r>
              <w:rPr>
                <w:rFonts w:hint="eastAsia" w:ascii="宋体" w:hAnsi="宋体" w:eastAsia="宋体" w:cs="宋体"/>
                <w:bCs/>
                <w:iCs/>
                <w:color w:val="000000"/>
                <w:sz w:val="21"/>
                <w:szCs w:val="21"/>
                <w:lang w:val="en-US" w:eastAsia="zh-CN"/>
              </w:rPr>
              <w:t>1</w:t>
            </w:r>
            <w:r>
              <w:rPr>
                <w:rFonts w:hint="eastAsia" w:ascii="宋体" w:hAnsi="宋体" w:eastAsia="宋体" w:cs="宋体"/>
                <w:bCs/>
                <w:iCs/>
                <w:color w:val="000000"/>
                <w:sz w:val="21"/>
                <w:szCs w:val="21"/>
              </w:rPr>
              <w:t>个</w:t>
            </w:r>
            <w:r>
              <w:rPr>
                <w:rFonts w:hint="eastAsia" w:hAnsi="宋体" w:cs="宋体"/>
                <w:bCs/>
                <w:iCs/>
                <w:color w:val="000000"/>
                <w:sz w:val="21"/>
                <w:szCs w:val="21"/>
                <w:lang w:val="en-US" w:eastAsia="zh-CN"/>
              </w:rPr>
              <w:t>合同业绩</w:t>
            </w:r>
            <w:r>
              <w:rPr>
                <w:rFonts w:hint="eastAsia" w:ascii="宋体" w:hAnsi="宋体" w:eastAsia="宋体" w:cs="宋体"/>
                <w:bCs/>
                <w:iCs/>
                <w:color w:val="000000"/>
                <w:sz w:val="21"/>
                <w:szCs w:val="21"/>
              </w:rPr>
              <w:t>得</w:t>
            </w:r>
            <w:r>
              <w:rPr>
                <w:rFonts w:hint="eastAsia" w:ascii="宋体" w:hAnsi="宋体" w:eastAsia="宋体" w:cs="宋体"/>
                <w:bCs/>
                <w:iCs/>
                <w:color w:val="000000"/>
                <w:sz w:val="21"/>
                <w:szCs w:val="21"/>
                <w:lang w:val="en-US" w:eastAsia="zh-CN"/>
              </w:rPr>
              <w:t>0.5</w:t>
            </w:r>
            <w:r>
              <w:rPr>
                <w:rFonts w:hint="eastAsia" w:ascii="宋体" w:hAnsi="宋体" w:eastAsia="宋体" w:cs="宋体"/>
                <w:bCs/>
                <w:iCs/>
                <w:color w:val="000000"/>
                <w:sz w:val="21"/>
                <w:szCs w:val="21"/>
              </w:rPr>
              <w:t>分，最高得</w:t>
            </w:r>
            <w:r>
              <w:rPr>
                <w:rFonts w:hint="eastAsia" w:ascii="宋体" w:hAnsi="宋体" w:eastAsia="宋体" w:cs="宋体"/>
                <w:bCs/>
                <w:iCs/>
                <w:color w:val="000000"/>
                <w:sz w:val="21"/>
                <w:szCs w:val="21"/>
                <w:lang w:val="en-US" w:eastAsia="zh-CN"/>
              </w:rPr>
              <w:t>1.5</w:t>
            </w:r>
            <w:r>
              <w:rPr>
                <w:rFonts w:hint="eastAsia" w:ascii="宋体" w:hAnsi="宋体" w:eastAsia="宋体" w:cs="宋体"/>
                <w:bCs/>
                <w:iCs/>
                <w:color w:val="000000"/>
                <w:sz w:val="21"/>
                <w:szCs w:val="21"/>
              </w:rPr>
              <w:t>分。提供</w:t>
            </w:r>
            <w:r>
              <w:rPr>
                <w:rFonts w:hint="eastAsia" w:hAnsi="宋体" w:cs="宋体"/>
                <w:bCs/>
                <w:iCs/>
                <w:color w:val="000000"/>
                <w:sz w:val="21"/>
                <w:szCs w:val="21"/>
                <w:lang w:val="en-US" w:eastAsia="zh-CN"/>
              </w:rPr>
              <w:t>相关</w:t>
            </w:r>
            <w:r>
              <w:rPr>
                <w:rFonts w:hint="eastAsia" w:ascii="宋体" w:hAnsi="宋体" w:eastAsia="宋体" w:cs="宋体"/>
                <w:bCs/>
                <w:iCs/>
                <w:color w:val="000000"/>
                <w:sz w:val="21"/>
                <w:szCs w:val="21"/>
              </w:rPr>
              <w:t>合同复印件，否则不得分。</w:t>
            </w:r>
          </w:p>
        </w:tc>
        <w:tc>
          <w:tcPr>
            <w:tcW w:w="364" w:type="pct"/>
            <w:noWrap w:val="0"/>
            <w:vAlign w:val="center"/>
          </w:tcPr>
          <w:p>
            <w:pPr>
              <w:widowControl/>
              <w:spacing w:line="34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1.5</w:t>
            </w:r>
            <w:r>
              <w:rPr>
                <w:rFonts w:hint="eastAsia" w:ascii="宋体" w:hAnsi="宋体" w:eastAsia="宋体" w:cs="宋体"/>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noWrap w:val="0"/>
            <w:vAlign w:val="center"/>
          </w:tcPr>
          <w:p>
            <w:pPr>
              <w:pStyle w:val="150"/>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664" w:type="pct"/>
            <w:vMerge w:val="restart"/>
            <w:noWrap w:val="0"/>
            <w:vAlign w:val="center"/>
          </w:tcPr>
          <w:p>
            <w:pPr>
              <w:pStyle w:val="150"/>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总体方案设计</w:t>
            </w:r>
          </w:p>
        </w:tc>
        <w:tc>
          <w:tcPr>
            <w:tcW w:w="3554" w:type="pct"/>
            <w:noWrap w:val="0"/>
            <w:vAlign w:val="center"/>
          </w:tcPr>
          <w:p>
            <w:pPr>
              <w:pStyle w:val="150"/>
              <w:spacing w:line="340" w:lineRule="exact"/>
              <w:rPr>
                <w:rFonts w:hint="default"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提供的</w:t>
            </w:r>
            <w:r>
              <w:rPr>
                <w:rFonts w:hint="eastAsia" w:ascii="宋体" w:hAnsi="宋体" w:eastAsia="宋体" w:cs="宋体"/>
                <w:color w:val="000000"/>
                <w:sz w:val="21"/>
                <w:szCs w:val="21"/>
              </w:rPr>
              <w:t>总体方案设计、建设方案、软件开发方案等情况，详细阐述系统的体系架构、功能模块、实现思路和关键技术，以及对功能设计和实施计划的建议等进行评审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10分。</w:t>
            </w:r>
          </w:p>
        </w:tc>
        <w:tc>
          <w:tcPr>
            <w:tcW w:w="364" w:type="pct"/>
            <w:noWrap w:val="0"/>
            <w:vAlign w:val="center"/>
          </w:tcPr>
          <w:p>
            <w:pPr>
              <w:widowControl/>
              <w:spacing w:line="340" w:lineRule="exact"/>
              <w:jc w:val="center"/>
              <w:rPr>
                <w:rFonts w:hint="default" w:ascii="宋体" w:hAnsi="宋体" w:eastAsia="宋体" w:cs="宋体"/>
                <w:color w:val="000000"/>
                <w:kern w:val="2"/>
                <w:sz w:val="21"/>
                <w:szCs w:val="21"/>
                <w:lang w:val="en-US" w:eastAsia="zh-CN" w:bidi="ar-SA"/>
              </w:rPr>
            </w:pPr>
            <w:r>
              <w:rPr>
                <w:rFonts w:hint="eastAsia" w:hAnsi="宋体" w:cs="宋体"/>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150"/>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664" w:type="pct"/>
            <w:vMerge w:val="continue"/>
            <w:noWrap w:val="0"/>
            <w:vAlign w:val="center"/>
          </w:tcPr>
          <w:p>
            <w:pPr>
              <w:pStyle w:val="150"/>
              <w:spacing w:line="340" w:lineRule="exact"/>
              <w:jc w:val="center"/>
              <w:rPr>
                <w:rFonts w:hint="eastAsia" w:ascii="宋体" w:hAnsi="宋体" w:eastAsia="宋体" w:cs="宋体"/>
                <w:color w:val="000000"/>
                <w:sz w:val="21"/>
                <w:szCs w:val="21"/>
              </w:rPr>
            </w:pPr>
          </w:p>
        </w:tc>
        <w:tc>
          <w:tcPr>
            <w:tcW w:w="3554" w:type="pct"/>
            <w:noWrap w:val="0"/>
            <w:vAlign w:val="center"/>
          </w:tcPr>
          <w:p>
            <w:pPr>
              <w:pStyle w:val="150"/>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系统的应急方案设计是否合理，是否充分考虑用户实际使用需求，是否符合本项目对当前和未来发展的要求进行评审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5分</w:t>
            </w:r>
            <w:r>
              <w:rPr>
                <w:rFonts w:hint="eastAsia" w:ascii="宋体" w:hAnsi="宋体" w:eastAsia="宋体" w:cs="宋体"/>
                <w:color w:val="000000"/>
                <w:sz w:val="21"/>
                <w:szCs w:val="21"/>
              </w:rPr>
              <w:t>。</w:t>
            </w:r>
          </w:p>
        </w:tc>
        <w:tc>
          <w:tcPr>
            <w:tcW w:w="364" w:type="pct"/>
            <w:noWrap w:val="0"/>
            <w:vAlign w:val="center"/>
          </w:tcPr>
          <w:p>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150"/>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664" w:type="pct"/>
            <w:noWrap w:val="0"/>
            <w:vAlign w:val="center"/>
          </w:tcPr>
          <w:p>
            <w:pPr>
              <w:pStyle w:val="150"/>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软件产品技术参数与功能指标</w:t>
            </w:r>
          </w:p>
        </w:tc>
        <w:tc>
          <w:tcPr>
            <w:tcW w:w="3554" w:type="pct"/>
            <w:noWrap w:val="0"/>
            <w:vAlign w:val="center"/>
          </w:tcPr>
          <w:p>
            <w:pPr>
              <w:pStyle w:val="150"/>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供应商提供服务成果产品对磋商采购文件具体需求的响应程度：全部响应即满足磋商采购文件“技术及商务要求”等的得</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分；在此基础上主要（或核心）指标明显优于采购需求（正偏离）的，且该正偏离对本项目有绝对的实用价值（供应商需在磋商响应文件中对正偏离项的实际功用予以说明），每项加1分，最多加</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分；其他参数有负偏离每项扣1分，累计负偏离数量达到</w:t>
            </w: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项将导致投标无效。（供应商需在“服务条款对比表</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商务条款偏离表”中如实详细填列所提供服务成果产品的参数，并在偏离表中标明所在页码）</w:t>
            </w:r>
          </w:p>
        </w:tc>
        <w:tc>
          <w:tcPr>
            <w:tcW w:w="364" w:type="pct"/>
            <w:noWrap w:val="0"/>
            <w:vAlign w:val="center"/>
          </w:tcPr>
          <w:p>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hAnsi="宋体" w:cs="宋体"/>
                <w:color w:val="000000"/>
                <w:sz w:val="21"/>
                <w:szCs w:val="21"/>
                <w:lang w:val="en-US" w:eastAsia="zh-CN"/>
              </w:rPr>
              <w:t>20</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150"/>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664" w:type="pct"/>
            <w:vMerge w:val="restart"/>
            <w:noWrap w:val="0"/>
            <w:vAlign w:val="center"/>
          </w:tcPr>
          <w:p>
            <w:pPr>
              <w:pStyle w:val="150"/>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项目实施、培训、测试和验收</w:t>
            </w:r>
          </w:p>
        </w:tc>
        <w:tc>
          <w:tcPr>
            <w:tcW w:w="3554" w:type="pct"/>
            <w:noWrap w:val="0"/>
            <w:vAlign w:val="center"/>
          </w:tcPr>
          <w:p>
            <w:pPr>
              <w:pStyle w:val="150"/>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项目实施方案，根据方案的完善性和科学性进行评审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8分</w:t>
            </w:r>
            <w:r>
              <w:rPr>
                <w:rFonts w:hint="eastAsia" w:ascii="宋体" w:hAnsi="宋体" w:eastAsia="宋体" w:cs="宋体"/>
                <w:color w:val="000000"/>
                <w:sz w:val="21"/>
                <w:szCs w:val="21"/>
              </w:rPr>
              <w:t>。</w:t>
            </w:r>
          </w:p>
        </w:tc>
        <w:tc>
          <w:tcPr>
            <w:tcW w:w="364" w:type="pct"/>
            <w:noWrap w:val="0"/>
            <w:vAlign w:val="center"/>
          </w:tcPr>
          <w:p>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hAnsi="宋体" w:cs="宋体"/>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150"/>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664" w:type="pct"/>
            <w:vMerge w:val="continue"/>
            <w:noWrap w:val="0"/>
            <w:vAlign w:val="center"/>
          </w:tcPr>
          <w:p>
            <w:pPr>
              <w:pStyle w:val="150"/>
              <w:spacing w:line="340" w:lineRule="exact"/>
              <w:jc w:val="center"/>
              <w:rPr>
                <w:rFonts w:hint="eastAsia" w:ascii="宋体" w:hAnsi="宋体" w:eastAsia="宋体" w:cs="宋体"/>
                <w:color w:val="000000"/>
                <w:sz w:val="21"/>
                <w:szCs w:val="21"/>
              </w:rPr>
            </w:pPr>
          </w:p>
        </w:tc>
        <w:tc>
          <w:tcPr>
            <w:tcW w:w="3554" w:type="pct"/>
            <w:noWrap w:val="0"/>
            <w:vAlign w:val="center"/>
          </w:tcPr>
          <w:p>
            <w:pPr>
              <w:pStyle w:val="150"/>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培训方案，根据培训计划、内容、方式和人员安排等进行评审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8分</w:t>
            </w:r>
            <w:r>
              <w:rPr>
                <w:rFonts w:hint="eastAsia" w:ascii="宋体" w:hAnsi="宋体" w:eastAsia="宋体" w:cs="宋体"/>
                <w:color w:val="000000"/>
                <w:sz w:val="21"/>
                <w:szCs w:val="21"/>
              </w:rPr>
              <w:t>。</w:t>
            </w:r>
          </w:p>
        </w:tc>
        <w:tc>
          <w:tcPr>
            <w:tcW w:w="364" w:type="pct"/>
            <w:noWrap w:val="0"/>
            <w:vAlign w:val="center"/>
          </w:tcPr>
          <w:p>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hAnsi="宋体" w:cs="宋体"/>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pStyle w:val="150"/>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664" w:type="pct"/>
            <w:vMerge w:val="continue"/>
            <w:noWrap w:val="0"/>
            <w:vAlign w:val="center"/>
          </w:tcPr>
          <w:p>
            <w:pPr>
              <w:pStyle w:val="150"/>
              <w:spacing w:line="340" w:lineRule="exact"/>
              <w:jc w:val="center"/>
              <w:rPr>
                <w:rFonts w:hint="eastAsia" w:ascii="宋体" w:hAnsi="宋体" w:eastAsia="宋体" w:cs="宋体"/>
                <w:color w:val="000000"/>
                <w:sz w:val="21"/>
                <w:szCs w:val="21"/>
              </w:rPr>
            </w:pPr>
          </w:p>
        </w:tc>
        <w:tc>
          <w:tcPr>
            <w:tcW w:w="3554" w:type="pct"/>
            <w:noWrap w:val="0"/>
            <w:vAlign w:val="center"/>
          </w:tcPr>
          <w:p>
            <w:pPr>
              <w:pStyle w:val="150"/>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提</w:t>
            </w:r>
            <w:r>
              <w:rPr>
                <w:rFonts w:hint="eastAsia" w:ascii="宋体" w:hAnsi="宋体" w:eastAsia="宋体" w:cs="宋体"/>
                <w:color w:val="000000"/>
                <w:sz w:val="21"/>
                <w:szCs w:val="21"/>
                <w:lang w:eastAsia="zh-CN"/>
              </w:rPr>
              <w:t>供</w:t>
            </w:r>
            <w:r>
              <w:rPr>
                <w:rFonts w:hint="eastAsia" w:ascii="宋体" w:hAnsi="宋体" w:eastAsia="宋体" w:cs="宋体"/>
                <w:color w:val="000000"/>
                <w:sz w:val="21"/>
                <w:szCs w:val="21"/>
              </w:rPr>
              <w:t>的功能测试、试运行及验收方案的合理性、可行性情况等进行评审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7分</w:t>
            </w:r>
            <w:r>
              <w:rPr>
                <w:rFonts w:hint="eastAsia" w:ascii="宋体" w:hAnsi="宋体" w:eastAsia="宋体" w:cs="宋体"/>
                <w:color w:val="000000"/>
                <w:sz w:val="21"/>
                <w:szCs w:val="21"/>
              </w:rPr>
              <w:t>。</w:t>
            </w:r>
          </w:p>
        </w:tc>
        <w:tc>
          <w:tcPr>
            <w:tcW w:w="364" w:type="pct"/>
            <w:noWrap w:val="0"/>
            <w:vAlign w:val="center"/>
          </w:tcPr>
          <w:p>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hAnsi="宋体" w:cs="宋体"/>
                <w:color w:val="00000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hd w:val="clear" w:color="auto" w:fill="FFFFFF"/>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664" w:type="pct"/>
            <w:vMerge w:val="restart"/>
            <w:noWrap w:val="0"/>
            <w:vAlign w:val="center"/>
          </w:tcPr>
          <w:p>
            <w:pPr>
              <w:shd w:val="clear" w:color="auto" w:fill="FFFFFF"/>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质量保证措施和建设工期承诺</w:t>
            </w:r>
          </w:p>
        </w:tc>
        <w:tc>
          <w:tcPr>
            <w:tcW w:w="3554" w:type="pct"/>
            <w:noWrap w:val="0"/>
            <w:vAlign w:val="center"/>
          </w:tcPr>
          <w:p>
            <w:pPr>
              <w:shd w:val="clear" w:color="auto" w:fill="FFFFFF"/>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质量保证措施，根据</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提供的质量保证目标、质量保证措施和体系实施内容进行评审</w:t>
            </w:r>
            <w:r>
              <w:rPr>
                <w:rFonts w:hint="eastAsia" w:ascii="宋体" w:hAnsi="宋体" w:eastAsia="宋体" w:cs="宋体"/>
                <w:color w:val="000000"/>
                <w:sz w:val="21"/>
                <w:szCs w:val="21"/>
                <w:lang w:eastAsia="zh-CN"/>
              </w:rPr>
              <w:t>，最高得</w:t>
            </w:r>
            <w:r>
              <w:rPr>
                <w:rFonts w:hint="eastAsia" w:hAnsi="宋体" w:cs="宋体"/>
                <w:color w:val="000000"/>
                <w:sz w:val="21"/>
                <w:szCs w:val="21"/>
                <w:lang w:val="en-US" w:eastAsia="zh-CN"/>
              </w:rPr>
              <w:t>5</w:t>
            </w:r>
            <w:r>
              <w:rPr>
                <w:rFonts w:hint="eastAsia" w:ascii="宋体" w:hAnsi="宋体" w:eastAsia="宋体" w:cs="宋体"/>
                <w:color w:val="000000"/>
                <w:sz w:val="21"/>
                <w:szCs w:val="21"/>
                <w:lang w:val="en-US" w:eastAsia="zh-CN"/>
              </w:rPr>
              <w:t>分</w:t>
            </w:r>
          </w:p>
        </w:tc>
        <w:tc>
          <w:tcPr>
            <w:tcW w:w="364" w:type="pct"/>
            <w:noWrap w:val="0"/>
            <w:vAlign w:val="center"/>
          </w:tcPr>
          <w:p>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hd w:val="clear" w:color="auto" w:fill="FFFFFF"/>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664" w:type="pct"/>
            <w:vMerge w:val="continue"/>
            <w:noWrap w:val="0"/>
            <w:vAlign w:val="center"/>
          </w:tcPr>
          <w:p>
            <w:pPr>
              <w:shd w:val="clear" w:color="auto" w:fill="FFFFFF"/>
              <w:spacing w:line="340" w:lineRule="exact"/>
              <w:jc w:val="center"/>
              <w:rPr>
                <w:rFonts w:hint="eastAsia" w:ascii="宋体" w:hAnsi="宋体" w:eastAsia="宋体" w:cs="宋体"/>
                <w:color w:val="000000"/>
                <w:sz w:val="21"/>
                <w:szCs w:val="21"/>
              </w:rPr>
            </w:pPr>
          </w:p>
        </w:tc>
        <w:tc>
          <w:tcPr>
            <w:tcW w:w="3554" w:type="pct"/>
            <w:noWrap w:val="0"/>
            <w:vAlign w:val="center"/>
          </w:tcPr>
          <w:p>
            <w:pPr>
              <w:shd w:val="clear" w:color="auto" w:fill="FFFFFF"/>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完成软件开发、安装调试、系统上线运行、验收，确保按时交付、正常运行的措施情况等情况进行评审</w:t>
            </w:r>
            <w:r>
              <w:rPr>
                <w:rFonts w:hint="eastAsia" w:ascii="宋体" w:hAnsi="宋体" w:eastAsia="宋体" w:cs="宋体"/>
                <w:color w:val="000000"/>
                <w:sz w:val="21"/>
                <w:szCs w:val="21"/>
                <w:lang w:eastAsia="zh-CN"/>
              </w:rPr>
              <w:t>，最高得</w:t>
            </w:r>
            <w:r>
              <w:rPr>
                <w:rFonts w:hint="eastAsia" w:hAnsi="宋体" w:cs="宋体"/>
                <w:color w:val="000000"/>
                <w:sz w:val="21"/>
                <w:szCs w:val="21"/>
                <w:lang w:val="en-US" w:eastAsia="zh-CN"/>
              </w:rPr>
              <w:t>5</w:t>
            </w:r>
            <w:r>
              <w:rPr>
                <w:rFonts w:hint="eastAsia" w:ascii="宋体" w:hAnsi="宋体" w:eastAsia="宋体" w:cs="宋体"/>
                <w:color w:val="000000"/>
                <w:sz w:val="21"/>
                <w:szCs w:val="21"/>
                <w:lang w:val="en-US" w:eastAsia="zh-CN"/>
              </w:rPr>
              <w:t>分</w:t>
            </w:r>
          </w:p>
        </w:tc>
        <w:tc>
          <w:tcPr>
            <w:tcW w:w="364" w:type="pct"/>
            <w:noWrap w:val="0"/>
            <w:vAlign w:val="center"/>
          </w:tcPr>
          <w:p>
            <w:pPr>
              <w:widowControl/>
              <w:spacing w:line="3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hd w:val="clear" w:color="auto" w:fill="FFFFFF"/>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664" w:type="pct"/>
            <w:noWrap w:val="0"/>
            <w:vAlign w:val="center"/>
          </w:tcPr>
          <w:p>
            <w:pPr>
              <w:shd w:val="clear" w:color="auto" w:fill="FFFFFF"/>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售后服务</w:t>
            </w:r>
          </w:p>
        </w:tc>
        <w:tc>
          <w:tcPr>
            <w:tcW w:w="3554" w:type="pct"/>
            <w:noWrap w:val="0"/>
            <w:vAlign w:val="center"/>
          </w:tcPr>
          <w:p>
            <w:pPr>
              <w:shd w:val="clear" w:color="auto" w:fill="FFFFFF"/>
              <w:spacing w:line="34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提供的售后维护机构和人员等情况，是否具有较强售后服务能力以及较强的专业技术队伍，能提供快速的售后服务响应，根据提供的方案进行评审</w:t>
            </w:r>
            <w:r>
              <w:rPr>
                <w:rFonts w:hint="eastAsia" w:ascii="宋体" w:hAnsi="宋体" w:eastAsia="宋体" w:cs="宋体"/>
                <w:color w:val="000000"/>
                <w:sz w:val="21"/>
                <w:szCs w:val="21"/>
                <w:lang w:eastAsia="zh-CN"/>
              </w:rPr>
              <w:t>，最高得</w:t>
            </w:r>
            <w:r>
              <w:rPr>
                <w:rFonts w:hint="eastAsia" w:ascii="宋体" w:hAnsi="宋体" w:eastAsia="宋体" w:cs="宋体"/>
                <w:color w:val="000000"/>
                <w:sz w:val="21"/>
                <w:szCs w:val="21"/>
                <w:lang w:val="en-US" w:eastAsia="zh-CN"/>
              </w:rPr>
              <w:t>4分。</w:t>
            </w:r>
          </w:p>
        </w:tc>
        <w:tc>
          <w:tcPr>
            <w:tcW w:w="364" w:type="pct"/>
            <w:noWrap w:val="0"/>
            <w:vAlign w:val="center"/>
          </w:tcPr>
          <w:p>
            <w:pPr>
              <w:pStyle w:val="150"/>
              <w:spacing w:line="340" w:lineRule="exact"/>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16" w:type="pct"/>
            <w:noWrap w:val="0"/>
            <w:vAlign w:val="center"/>
          </w:tcPr>
          <w:p>
            <w:pPr>
              <w:shd w:val="clear" w:color="auto" w:fill="FFFFFF"/>
              <w:spacing w:line="340" w:lineRule="exact"/>
              <w:jc w:val="center"/>
              <w:rPr>
                <w:rFonts w:hint="default" w:ascii="宋体" w:hAnsi="宋体" w:eastAsia="宋体" w:cs="宋体"/>
                <w:color w:val="000000"/>
                <w:sz w:val="21"/>
                <w:szCs w:val="21"/>
                <w:lang w:val="en-US" w:eastAsia="zh-CN"/>
              </w:rPr>
            </w:pPr>
            <w:r>
              <w:rPr>
                <w:rFonts w:hint="eastAsia" w:hAnsi="宋体" w:cs="宋体"/>
                <w:color w:val="000000"/>
                <w:sz w:val="21"/>
                <w:szCs w:val="21"/>
                <w:lang w:val="en-US" w:eastAsia="zh-CN"/>
              </w:rPr>
              <w:t>13</w:t>
            </w:r>
          </w:p>
        </w:tc>
        <w:tc>
          <w:tcPr>
            <w:tcW w:w="664" w:type="pct"/>
            <w:noWrap w:val="0"/>
            <w:vAlign w:val="center"/>
          </w:tcPr>
          <w:p>
            <w:pPr>
              <w:shd w:val="clear" w:color="auto" w:fill="FFFFFF"/>
              <w:spacing w:line="340" w:lineRule="exact"/>
              <w:jc w:val="center"/>
              <w:rPr>
                <w:rFonts w:hint="eastAsia" w:ascii="宋体" w:hAnsi="宋体" w:eastAsia="宋体" w:cs="宋体"/>
                <w:color w:val="000000"/>
                <w:sz w:val="21"/>
                <w:szCs w:val="21"/>
              </w:rPr>
            </w:pPr>
            <w:r>
              <w:rPr>
                <w:rFonts w:hint="eastAsia" w:hAnsi="宋体" w:cs="宋体"/>
                <w:color w:val="000000"/>
                <w:sz w:val="21"/>
                <w:szCs w:val="21"/>
                <w:lang w:eastAsia="zh-CN"/>
              </w:rPr>
              <w:t>优惠条件</w:t>
            </w:r>
            <w:r>
              <w:rPr>
                <w:rFonts w:hint="eastAsia" w:ascii="宋体" w:hAnsi="宋体" w:eastAsia="宋体" w:cs="宋体"/>
                <w:color w:val="000000"/>
                <w:sz w:val="21"/>
                <w:szCs w:val="21"/>
                <w:lang w:eastAsia="zh-CN"/>
              </w:rPr>
              <w:t>及合理化建议</w:t>
            </w:r>
          </w:p>
        </w:tc>
        <w:tc>
          <w:tcPr>
            <w:tcW w:w="3554" w:type="pct"/>
            <w:noWrap w:val="0"/>
            <w:vAlign w:val="center"/>
          </w:tcPr>
          <w:p>
            <w:pPr>
              <w:shd w:val="clear" w:color="auto" w:fill="FFFFFF"/>
              <w:spacing w:line="340" w:lineRule="exact"/>
              <w:rPr>
                <w:rFonts w:hint="default" w:ascii="宋体" w:hAnsi="宋体" w:eastAsia="宋体" w:cs="宋体"/>
                <w:color w:val="000000"/>
                <w:sz w:val="21"/>
                <w:szCs w:val="21"/>
                <w:lang w:val="en-US" w:eastAsia="zh-CN"/>
              </w:rPr>
            </w:pPr>
            <w:r>
              <w:rPr>
                <w:rFonts w:hint="eastAsia" w:hAnsi="宋体" w:cs="宋体"/>
                <w:color w:val="000000"/>
                <w:sz w:val="21"/>
                <w:szCs w:val="21"/>
                <w:lang w:val="en-US" w:eastAsia="zh-CN"/>
              </w:rPr>
              <w:t>1.</w:t>
            </w:r>
            <w:r>
              <w:rPr>
                <w:rFonts w:hint="eastAsia" w:hAnsi="宋体" w:cs="宋体"/>
                <w:bCs/>
                <w:color w:val="000000" w:themeColor="text1"/>
                <w:sz w:val="21"/>
                <w:szCs w:val="21"/>
                <w14:textFill>
                  <w14:solidFill>
                    <w14:schemeClr w14:val="tx1"/>
                  </w14:solidFill>
                </w14:textFill>
              </w:rPr>
              <w:t>根据提供的优惠条件</w:t>
            </w:r>
            <w:r>
              <w:rPr>
                <w:rFonts w:hint="eastAsia" w:hAnsi="宋体" w:cs="宋体"/>
                <w:color w:val="000000"/>
                <w:sz w:val="21"/>
                <w:szCs w:val="21"/>
              </w:rPr>
              <w:t>进行评分，最多得</w:t>
            </w:r>
            <w:r>
              <w:rPr>
                <w:rFonts w:hint="eastAsia" w:hAnsi="宋体" w:cs="宋体"/>
                <w:color w:val="000000"/>
                <w:sz w:val="21"/>
                <w:szCs w:val="21"/>
                <w:lang w:val="en-US" w:eastAsia="zh-CN"/>
              </w:rPr>
              <w:t>2</w:t>
            </w:r>
            <w:r>
              <w:rPr>
                <w:rFonts w:hint="eastAsia" w:hAnsi="宋体" w:cs="宋体"/>
                <w:color w:val="000000"/>
                <w:sz w:val="21"/>
                <w:szCs w:val="21"/>
              </w:rPr>
              <w:t>分</w:t>
            </w:r>
          </w:p>
          <w:p>
            <w:pPr>
              <w:shd w:val="clear" w:color="auto" w:fill="FFFFFF"/>
              <w:spacing w:line="34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hAnsi="宋体" w:cs="宋体"/>
                <w:color w:val="000000"/>
                <w:sz w:val="21"/>
                <w:szCs w:val="21"/>
              </w:rPr>
              <w:t>根据</w:t>
            </w:r>
            <w:r>
              <w:rPr>
                <w:rFonts w:hint="eastAsia" w:hAnsi="宋体" w:cs="宋体"/>
                <w:color w:val="000000"/>
                <w:sz w:val="21"/>
                <w:szCs w:val="21"/>
                <w:lang w:val="en-US" w:eastAsia="zh-CN"/>
              </w:rPr>
              <w:t>合理化</w:t>
            </w:r>
            <w:r>
              <w:rPr>
                <w:rFonts w:hint="eastAsia" w:hAnsi="宋体" w:cs="宋体"/>
                <w:color w:val="000000"/>
                <w:sz w:val="21"/>
                <w:szCs w:val="21"/>
              </w:rPr>
              <w:t>建议的合理性与有效性，最高</w:t>
            </w:r>
            <w:r>
              <w:rPr>
                <w:rFonts w:hint="eastAsia" w:hAnsi="宋体" w:cs="宋体"/>
                <w:color w:val="000000"/>
                <w:sz w:val="21"/>
                <w:szCs w:val="21"/>
                <w:lang w:eastAsia="zh-CN"/>
              </w:rPr>
              <w:t>得</w:t>
            </w:r>
            <w:r>
              <w:rPr>
                <w:rFonts w:hint="eastAsia" w:hAnsi="宋体" w:cs="宋体"/>
                <w:color w:val="000000"/>
                <w:sz w:val="21"/>
                <w:szCs w:val="21"/>
              </w:rPr>
              <w:t>2分。</w:t>
            </w:r>
          </w:p>
        </w:tc>
        <w:tc>
          <w:tcPr>
            <w:tcW w:w="364" w:type="pct"/>
            <w:noWrap w:val="0"/>
            <w:vAlign w:val="center"/>
          </w:tcPr>
          <w:p>
            <w:pPr>
              <w:pStyle w:val="150"/>
              <w:spacing w:line="3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6" w:type="pct"/>
            <w:noWrap w:val="0"/>
            <w:vAlign w:val="center"/>
          </w:tcPr>
          <w:p>
            <w:pPr>
              <w:shd w:val="clear" w:color="auto" w:fill="FFFFFF"/>
              <w:spacing w:line="3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664" w:type="pct"/>
            <w:noWrap w:val="0"/>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sz w:val="21"/>
                <w:szCs w:val="21"/>
              </w:rPr>
              <w:t>政策分</w:t>
            </w:r>
          </w:p>
        </w:tc>
        <w:tc>
          <w:tcPr>
            <w:tcW w:w="3554" w:type="pct"/>
            <w:noWrap w:val="0"/>
            <w:vAlign w:val="center"/>
          </w:tcPr>
          <w:p>
            <w:pPr>
              <w:widowControl/>
              <w:spacing w:line="340" w:lineRule="exac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响应供应商</w:t>
            </w:r>
            <w:r>
              <w:rPr>
                <w:rFonts w:hint="eastAsia" w:hAnsi="宋体" w:eastAsia="宋体" w:cs="宋体"/>
                <w:color w:val="auto"/>
                <w:sz w:val="21"/>
                <w:szCs w:val="21"/>
                <w:highlight w:val="none"/>
                <w:lang w:val="en-US" w:eastAsia="zh-CN" w:bidi="ar"/>
              </w:rPr>
              <w:t>或供应产品</w:t>
            </w:r>
            <w:r>
              <w:rPr>
                <w:rFonts w:hint="eastAsia" w:ascii="宋体" w:hAnsi="宋体" w:eastAsia="宋体" w:cs="宋体"/>
                <w:color w:val="auto"/>
                <w:sz w:val="21"/>
                <w:szCs w:val="21"/>
                <w:highlight w:val="none"/>
                <w:lang w:bidi="ar"/>
              </w:rPr>
              <w:t>符合《政府采购货物和服务招标投标管理办法》</w:t>
            </w:r>
            <w:r>
              <w:rPr>
                <w:rFonts w:hint="eastAsia" w:hAnsi="宋体" w:eastAsia="宋体" w:cs="宋体"/>
                <w:color w:val="auto"/>
                <w:sz w:val="21"/>
                <w:szCs w:val="21"/>
                <w:highlight w:val="none"/>
                <w:lang w:val="en-US" w:eastAsia="zh-CN" w:bidi="ar"/>
              </w:rPr>
              <w:t>或其它法规</w:t>
            </w:r>
            <w:r>
              <w:rPr>
                <w:rFonts w:hint="eastAsia" w:ascii="宋体" w:hAnsi="宋体" w:eastAsia="宋体" w:cs="宋体"/>
                <w:color w:val="auto"/>
                <w:sz w:val="21"/>
                <w:szCs w:val="21"/>
                <w:highlight w:val="none"/>
                <w:lang w:bidi="ar"/>
              </w:rPr>
              <w:t>规定</w:t>
            </w:r>
            <w:r>
              <w:rPr>
                <w:rFonts w:hint="eastAsia"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属“</w:t>
            </w:r>
            <w:r>
              <w:rPr>
                <w:rFonts w:hint="eastAsia" w:hAnsi="宋体" w:eastAsia="宋体" w:cs="宋体"/>
                <w:color w:val="auto"/>
                <w:sz w:val="21"/>
                <w:szCs w:val="21"/>
                <w:highlight w:val="none"/>
                <w:lang w:val="en-US" w:eastAsia="zh-CN" w:bidi="ar"/>
              </w:rPr>
              <w:t>节能环保”</w:t>
            </w:r>
            <w:r>
              <w:rPr>
                <w:rFonts w:hint="default" w:ascii="宋体" w:hAnsi="宋体" w:eastAsia="宋体" w:cs="宋体"/>
                <w:color w:val="auto"/>
                <w:sz w:val="21"/>
                <w:szCs w:val="21"/>
                <w:highlight w:val="none"/>
                <w:lang w:val="en-US" w:bidi="ar"/>
              </w:rPr>
              <w:t>、</w:t>
            </w:r>
            <w:r>
              <w:rPr>
                <w:rFonts w:hint="eastAsia" w:hAnsi="宋体" w:eastAsia="宋体" w:cs="宋体"/>
                <w:color w:val="auto"/>
                <w:sz w:val="21"/>
                <w:szCs w:val="21"/>
                <w:highlight w:val="none"/>
                <w:lang w:val="en-US" w:eastAsia="zh-CN" w:bidi="ar"/>
              </w:rPr>
              <w:t>“采购国货”</w:t>
            </w:r>
            <w:r>
              <w:rPr>
                <w:rFonts w:hint="default" w:ascii="宋体" w:hAnsi="宋体" w:eastAsia="宋体" w:cs="宋体"/>
                <w:color w:val="auto"/>
                <w:sz w:val="21"/>
                <w:szCs w:val="21"/>
                <w:highlight w:val="none"/>
                <w:lang w:val="en-US" w:bidi="ar"/>
              </w:rPr>
              <w:t>、</w:t>
            </w:r>
            <w:r>
              <w:rPr>
                <w:rFonts w:hint="eastAsia" w:hAnsi="宋体" w:eastAsia="宋体" w:cs="宋体"/>
                <w:color w:val="auto"/>
                <w:sz w:val="21"/>
                <w:szCs w:val="21"/>
                <w:highlight w:val="none"/>
                <w:lang w:val="en-US" w:eastAsia="zh-CN" w:bidi="ar"/>
              </w:rPr>
              <w:t>“</w:t>
            </w:r>
            <w:r>
              <w:rPr>
                <w:rFonts w:hint="default" w:ascii="宋体" w:hAnsi="宋体" w:eastAsia="宋体" w:cs="宋体"/>
                <w:color w:val="auto"/>
                <w:sz w:val="21"/>
                <w:szCs w:val="21"/>
                <w:highlight w:val="none"/>
                <w:lang w:val="en-US" w:bidi="ar"/>
              </w:rPr>
              <w:t>扶持不发达地区和少数民族地区</w:t>
            </w:r>
            <w:r>
              <w:rPr>
                <w:rFonts w:hint="eastAsia" w:hAnsi="宋体" w:eastAsia="宋体" w:cs="宋体"/>
                <w:color w:val="auto"/>
                <w:sz w:val="21"/>
                <w:szCs w:val="21"/>
                <w:highlight w:val="none"/>
                <w:lang w:val="en-US" w:eastAsia="zh-CN" w:bidi="ar"/>
              </w:rPr>
              <w:t>”、“乡村振兴</w:t>
            </w:r>
            <w:r>
              <w:rPr>
                <w:rFonts w:hint="eastAsia" w:ascii="宋体" w:hAnsi="宋体" w:eastAsia="宋体" w:cs="宋体"/>
                <w:color w:val="auto"/>
                <w:sz w:val="21"/>
                <w:szCs w:val="21"/>
                <w:highlight w:val="none"/>
                <w:lang w:bidi="ar"/>
              </w:rPr>
              <w:t>”</w:t>
            </w:r>
            <w:r>
              <w:rPr>
                <w:rFonts w:hint="eastAsia" w:hAnsi="宋体" w:eastAsia="宋体" w:cs="宋体"/>
                <w:color w:val="auto"/>
                <w:sz w:val="21"/>
                <w:szCs w:val="21"/>
                <w:highlight w:val="none"/>
                <w:lang w:val="en-US" w:eastAsia="zh-CN" w:bidi="ar"/>
              </w:rPr>
              <w:t>等</w:t>
            </w:r>
            <w:r>
              <w:rPr>
                <w:rFonts w:hint="eastAsia" w:ascii="宋体" w:hAnsi="宋体" w:eastAsia="宋体" w:cs="宋体"/>
                <w:color w:val="auto"/>
                <w:sz w:val="21"/>
                <w:szCs w:val="21"/>
                <w:highlight w:val="none"/>
                <w:lang w:bidi="ar"/>
              </w:rPr>
              <w:t>政府采购政策</w:t>
            </w:r>
            <w:r>
              <w:rPr>
                <w:rFonts w:hint="eastAsia" w:hAnsi="宋体" w:eastAsia="宋体" w:cs="宋体"/>
                <w:color w:val="auto"/>
                <w:sz w:val="21"/>
                <w:szCs w:val="21"/>
                <w:highlight w:val="none"/>
                <w:lang w:val="en-US" w:eastAsia="zh-CN" w:bidi="ar"/>
              </w:rPr>
              <w:t>功能</w:t>
            </w:r>
            <w:r>
              <w:rPr>
                <w:rFonts w:hint="eastAsia" w:ascii="宋体" w:hAnsi="宋体" w:eastAsia="宋体" w:cs="宋体"/>
                <w:color w:val="auto"/>
                <w:sz w:val="21"/>
                <w:szCs w:val="21"/>
                <w:highlight w:val="none"/>
                <w:lang w:bidi="ar"/>
              </w:rPr>
              <w:t>落实对象的，提供相关证明材料和政策依据，每符合一项得</w:t>
            </w:r>
            <w:r>
              <w:rPr>
                <w:rFonts w:hint="eastAsia" w:ascii="宋体" w:hAnsi="宋体" w:eastAsia="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分，最高可得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分；未提供相关证明材料的不得分。</w:t>
            </w:r>
            <w:r>
              <w:rPr>
                <w:rFonts w:hint="eastAsia" w:ascii="宋体" w:hAnsi="宋体" w:eastAsia="宋体" w:cs="宋体"/>
                <w:color w:val="000000"/>
                <w:sz w:val="21"/>
                <w:szCs w:val="21"/>
              </w:rPr>
              <w:t>（提供相关证明材料和政策依据备查）</w:t>
            </w:r>
          </w:p>
        </w:tc>
        <w:tc>
          <w:tcPr>
            <w:tcW w:w="364" w:type="pct"/>
            <w:noWrap w:val="0"/>
            <w:vAlign w:val="center"/>
          </w:tcPr>
          <w:p>
            <w:pPr>
              <w:spacing w:line="340" w:lineRule="exac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35" w:type="pct"/>
            <w:gridSpan w:val="3"/>
            <w:noWrap w:val="0"/>
            <w:vAlign w:val="center"/>
          </w:tcPr>
          <w:p>
            <w:pPr>
              <w:widowControl/>
              <w:spacing w:line="3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合计</w:t>
            </w:r>
          </w:p>
        </w:tc>
        <w:tc>
          <w:tcPr>
            <w:tcW w:w="364" w:type="pct"/>
            <w:noWrap w:val="0"/>
            <w:vAlign w:val="center"/>
          </w:tcPr>
          <w:p>
            <w:pPr>
              <w:spacing w:line="3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p>
        </w:tc>
      </w:tr>
    </w:tbl>
    <w:p>
      <w:pPr>
        <w:autoSpaceDE/>
        <w:autoSpaceDN/>
        <w:adjustRightInd/>
        <w:spacing w:line="500" w:lineRule="exact"/>
        <w:ind w:firstLine="422" w:firstLineChars="200"/>
        <w:jc w:val="both"/>
        <w:textAlignment w:val="auto"/>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二、技术商务分的计算</w:t>
      </w:r>
    </w:p>
    <w:p>
      <w:pPr>
        <w:autoSpaceDE/>
        <w:autoSpaceDN/>
        <w:adjustRightInd/>
        <w:spacing w:line="440" w:lineRule="exact"/>
        <w:ind w:firstLine="420" w:firstLineChars="200"/>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技术商务分按照</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磋商小组评判专家</w:t>
      </w:r>
      <w:r>
        <w:rPr>
          <w:rFonts w:hint="eastAsia" w:hAnsi="宋体"/>
          <w:color w:val="000000" w:themeColor="text1"/>
          <w:sz w:val="21"/>
          <w:szCs w:val="21"/>
          <w14:textFill>
            <w14:solidFill>
              <w14:schemeClr w14:val="tx1"/>
            </w14:solidFill>
          </w14:textFill>
        </w:rPr>
        <w:t>成员的独立评分结果汇总数后的算术平均分计算，计算公式：技术商务分</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w:t>
      </w:r>
      <w:r>
        <w:rPr>
          <w:rFonts w:hint="eastAsia" w:hAnsi="宋体"/>
          <w:color w:val="000000" w:themeColor="text1"/>
          <w:sz w:val="21"/>
          <w:szCs w:val="21"/>
          <w14:textFill>
            <w14:solidFill>
              <w14:schemeClr w14:val="tx1"/>
            </w14:solidFill>
          </w14:textFill>
        </w:rPr>
        <w:t>所有成员评分合计数）</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w:t>
      </w:r>
      <w:r>
        <w:rPr>
          <w:rFonts w:hint="eastAsia" w:hAnsi="宋体"/>
          <w:color w:val="000000" w:themeColor="text1"/>
          <w:sz w:val="21"/>
          <w:szCs w:val="21"/>
          <w14:textFill>
            <w14:solidFill>
              <w14:schemeClr w14:val="tx1"/>
            </w14:solidFill>
          </w14:textFill>
        </w:rPr>
        <w:t>组成人员数）</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autoSpaceDE/>
        <w:autoSpaceDN/>
        <w:adjustRightInd/>
        <w:spacing w:line="44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w:t>
      </w:r>
      <w:r>
        <w:rPr>
          <w:rFonts w:hint="eastAsia" w:hAnsi="宋体" w:cs="Arial"/>
          <w:b/>
          <w:color w:val="000000" w:themeColor="text1"/>
          <w:sz w:val="21"/>
          <w:szCs w:val="21"/>
          <w14:textFill>
            <w14:solidFill>
              <w14:schemeClr w14:val="tx1"/>
            </w14:solidFill>
          </w14:textFill>
        </w:rPr>
        <w:t>成交原则</w:t>
      </w:r>
    </w:p>
    <w:p>
      <w:pPr>
        <w:tabs>
          <w:tab w:val="left" w:pos="0"/>
        </w:tabs>
        <w:snapToGrid w:val="0"/>
        <w:spacing w:line="44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hAnsi="宋体"/>
          <w:bCs/>
          <w:color w:val="000000" w:themeColor="text1"/>
          <w:sz w:val="21"/>
          <w:szCs w:val="21"/>
          <w14:textFill>
            <w14:solidFill>
              <w14:schemeClr w14:val="tx1"/>
            </w14:solidFill>
          </w14:textFill>
        </w:rPr>
        <w:t>严格按照采购文件规定“综合评分法，得分最高者成交”的原则确定成交供应商，法律法规和国家政策另有规定的从其规定。</w:t>
      </w:r>
    </w:p>
    <w:p>
      <w:pPr>
        <w:tabs>
          <w:tab w:val="left" w:pos="0"/>
        </w:tabs>
        <w:snapToGrid w:val="0"/>
        <w:spacing w:line="44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hAnsi="宋体"/>
          <w:bCs/>
          <w:color w:val="000000" w:themeColor="text1"/>
          <w:sz w:val="21"/>
          <w:szCs w:val="21"/>
          <w14:textFill>
            <w14:solidFill>
              <w14:schemeClr w14:val="tx1"/>
            </w14:solidFill>
          </w14:textFill>
        </w:rPr>
        <w:t>经成交结果公示期满无异议，成交候选供应商即成为成交供应商。</w:t>
      </w:r>
    </w:p>
    <w:p>
      <w:pPr>
        <w:autoSpaceDE/>
        <w:autoSpaceDN/>
        <w:adjustRightInd/>
        <w:spacing w:line="440" w:lineRule="exact"/>
        <w:ind w:firstLine="422" w:firstLineChars="200"/>
        <w:jc w:val="both"/>
        <w:textAlignment w:val="auto"/>
        <w:rPr>
          <w:rFonts w:hAnsi="宋体" w:cs="Arial"/>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四、</w:t>
      </w:r>
      <w:r>
        <w:rPr>
          <w:rFonts w:hint="eastAsia" w:hAnsi="宋体" w:cs="Arial"/>
          <w:b/>
          <w:color w:val="000000" w:themeColor="text1"/>
          <w:sz w:val="21"/>
          <w:szCs w:val="21"/>
          <w14:textFill>
            <w14:solidFill>
              <w14:schemeClr w14:val="tx1"/>
            </w14:solidFill>
          </w14:textFill>
        </w:rPr>
        <w:t>保密及其它注意事项</w:t>
      </w:r>
    </w:p>
    <w:p>
      <w:pPr>
        <w:autoSpaceDE/>
        <w:autoSpaceDN/>
        <w:adjustRightInd/>
        <w:spacing w:line="440" w:lineRule="exact"/>
        <w:ind w:firstLine="420" w:firstLineChars="200"/>
        <w:jc w:val="both"/>
        <w:textAlignment w:val="auto"/>
        <w:rPr>
          <w:rFonts w:hAnsi="宋体" w:cs="Arial"/>
          <w:b/>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.评审是磋商</w:t>
      </w:r>
      <w:r>
        <w:rPr>
          <w:rFonts w:hint="eastAsia" w:hAnsi="宋体"/>
          <w:bCs/>
          <w:color w:val="000000" w:themeColor="text1"/>
          <w:sz w:val="21"/>
          <w:szCs w:val="21"/>
          <w14:textFill>
            <w14:solidFill>
              <w14:schemeClr w14:val="tx1"/>
            </w14:solidFill>
          </w14:textFill>
        </w:rPr>
        <w:t>过程中的重要环节，</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评审</w:t>
      </w:r>
      <w:r>
        <w:rPr>
          <w:rFonts w:hint="eastAsia" w:hAnsi="宋体"/>
          <w:bCs/>
          <w:color w:val="000000" w:themeColor="text1"/>
          <w:sz w:val="21"/>
          <w:szCs w:val="21"/>
          <w14:textFill>
            <w14:solidFill>
              <w14:schemeClr w14:val="tx1"/>
            </w14:solidFill>
          </w14:textFill>
        </w:rPr>
        <w:t>工作在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w:t>
      </w:r>
      <w:r>
        <w:rPr>
          <w:rFonts w:hint="eastAsia" w:hAnsi="宋体"/>
          <w:bCs/>
          <w:color w:val="000000" w:themeColor="text1"/>
          <w:sz w:val="21"/>
          <w:szCs w:val="21"/>
          <w14:textFill>
            <w14:solidFill>
              <w14:schemeClr w14:val="tx1"/>
            </w14:solidFill>
          </w14:textFill>
        </w:rPr>
        <w:t>成员内独立进行。</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w:t>
      </w:r>
      <w:r>
        <w:rPr>
          <w:rFonts w:hint="eastAsia" w:hAnsi="宋体"/>
          <w:bCs/>
          <w:color w:val="000000" w:themeColor="text1"/>
          <w:sz w:val="21"/>
          <w:szCs w:val="21"/>
          <w14:textFill>
            <w14:solidFill>
              <w14:schemeClr w14:val="tx1"/>
            </w14:solidFill>
          </w14:textFill>
        </w:rPr>
        <w:t>将遵照</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评分</w:t>
      </w:r>
      <w:r>
        <w:rPr>
          <w:rFonts w:hint="eastAsia" w:hAnsi="宋体"/>
          <w:bCs/>
          <w:color w:val="000000" w:themeColor="text1"/>
          <w:sz w:val="21"/>
          <w:szCs w:val="21"/>
          <w14:textFill>
            <w14:solidFill>
              <w14:schemeClr w14:val="tx1"/>
            </w14:solidFill>
          </w14:textFill>
        </w:rPr>
        <w:t>原则，公正、公平、客观地对待所有供应商。</w:t>
      </w:r>
    </w:p>
    <w:p>
      <w:pPr>
        <w:tabs>
          <w:tab w:val="left" w:pos="0"/>
        </w:tabs>
        <w:snapToGrid w:val="0"/>
        <w:spacing w:line="44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.在磋商</w:t>
      </w:r>
      <w:r>
        <w:rPr>
          <w:rFonts w:hint="eastAsia" w:hAnsi="宋体"/>
          <w:bCs/>
          <w:color w:val="000000" w:themeColor="text1"/>
          <w:sz w:val="21"/>
          <w:szCs w:val="21"/>
          <w14:textFill>
            <w14:solidFill>
              <w14:schemeClr w14:val="tx1"/>
            </w14:solidFill>
          </w14:textFill>
        </w:rPr>
        <w:t>期间，供应商不得向</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w:t>
      </w:r>
      <w:r>
        <w:rPr>
          <w:rFonts w:hint="eastAsia" w:hAnsi="宋体"/>
          <w:bCs/>
          <w:color w:val="000000" w:themeColor="text1"/>
          <w:sz w:val="21"/>
          <w:szCs w:val="21"/>
          <w14:textFill>
            <w14:solidFill>
              <w14:schemeClr w14:val="tx1"/>
            </w14:solidFill>
          </w14:textFill>
        </w:rPr>
        <w:t>询问</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评分</w:t>
      </w:r>
      <w:r>
        <w:rPr>
          <w:rFonts w:hint="eastAsia" w:hAnsi="宋体"/>
          <w:bCs/>
          <w:color w:val="000000" w:themeColor="text1"/>
          <w:sz w:val="21"/>
          <w:szCs w:val="21"/>
          <w14:textFill>
            <w14:solidFill>
              <w14:schemeClr w14:val="tx1"/>
            </w14:solidFill>
          </w14:textFill>
        </w:rPr>
        <w:t>情况，不得进行旨在影响</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磋商评审</w:t>
      </w:r>
      <w:r>
        <w:rPr>
          <w:rFonts w:hint="eastAsia" w:hAnsi="宋体"/>
          <w:bCs/>
          <w:color w:val="000000" w:themeColor="text1"/>
          <w:sz w:val="21"/>
          <w:szCs w:val="21"/>
          <w14:textFill>
            <w14:solidFill>
              <w14:schemeClr w14:val="tx1"/>
            </w14:solidFill>
          </w14:textFill>
        </w:rPr>
        <w:t>结果的活动。</w:t>
      </w:r>
    </w:p>
    <w:p>
      <w:pPr>
        <w:tabs>
          <w:tab w:val="left" w:pos="0"/>
        </w:tabs>
        <w:snapToGrid w:val="0"/>
        <w:spacing w:line="440" w:lineRule="exact"/>
        <w:ind w:firstLine="420" w:firstLineChars="20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hAnsi="宋体"/>
          <w:bCs/>
          <w:color w:val="000000" w:themeColor="text1"/>
          <w:sz w:val="21"/>
          <w:szCs w:val="21"/>
          <w14:textFill>
            <w14:solidFill>
              <w14:schemeClr w14:val="tx1"/>
            </w14:solidFill>
          </w14:textFill>
        </w:rPr>
        <w:t>为保证</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确定成交人</w:t>
      </w:r>
      <w:r>
        <w:rPr>
          <w:rFonts w:hint="eastAsia" w:hAnsi="宋体"/>
          <w:bCs/>
          <w:color w:val="000000" w:themeColor="text1"/>
          <w:sz w:val="21"/>
          <w:szCs w:val="21"/>
          <w14:textFill>
            <w14:solidFill>
              <w14:schemeClr w14:val="tx1"/>
            </w14:solidFill>
          </w14:textFill>
        </w:rPr>
        <w:t>的公正性，在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磋商评审</w:t>
      </w:r>
      <w:r>
        <w:rPr>
          <w:rFonts w:hint="eastAsia" w:hAnsi="宋体"/>
          <w:bCs/>
          <w:color w:val="000000" w:themeColor="text1"/>
          <w:sz w:val="21"/>
          <w:szCs w:val="21"/>
          <w14:textFill>
            <w14:solidFill>
              <w14:schemeClr w14:val="tx1"/>
            </w14:solidFill>
          </w14:textFill>
        </w:rPr>
        <w:t>过程中，</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磋商小组成员</w:t>
      </w:r>
      <w:r>
        <w:rPr>
          <w:rFonts w:hint="eastAsia" w:hAnsi="宋体"/>
          <w:bCs/>
          <w:color w:val="000000" w:themeColor="text1"/>
          <w:sz w:val="21"/>
          <w:szCs w:val="21"/>
          <w14:textFill>
            <w14:solidFill>
              <w14:schemeClr w14:val="tx1"/>
            </w14:solidFill>
          </w14:textFill>
        </w:rPr>
        <w:t>不得与供应商私下交换意见。在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w:t>
      </w:r>
      <w:r>
        <w:rPr>
          <w:rFonts w:hint="eastAsia" w:hAnsi="宋体"/>
          <w:bCs/>
          <w:color w:val="000000" w:themeColor="text1"/>
          <w:sz w:val="21"/>
          <w:szCs w:val="21"/>
          <w14:textFill>
            <w14:solidFill>
              <w14:schemeClr w14:val="tx1"/>
            </w14:solidFill>
          </w14:textFill>
        </w:rPr>
        <w:t>工作结束后与</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磋商评审</w:t>
      </w:r>
      <w:r>
        <w:rPr>
          <w:rFonts w:hint="eastAsia" w:hAnsi="宋体"/>
          <w:bCs/>
          <w:color w:val="000000" w:themeColor="text1"/>
          <w:sz w:val="21"/>
          <w:szCs w:val="21"/>
          <w14:textFill>
            <w14:solidFill>
              <w14:schemeClr w14:val="tx1"/>
            </w14:solidFill>
          </w14:textFill>
        </w:rPr>
        <w:t>工作有接触的任何人，不得将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评分</w:t>
      </w:r>
      <w:r>
        <w:rPr>
          <w:rFonts w:hint="eastAsia" w:hAnsi="宋体"/>
          <w:bCs/>
          <w:color w:val="000000" w:themeColor="text1"/>
          <w:sz w:val="21"/>
          <w:szCs w:val="21"/>
          <w14:textFill>
            <w14:solidFill>
              <w14:schemeClr w14:val="tx1"/>
            </w14:solidFill>
          </w14:textFill>
        </w:rPr>
        <w:t>情况外泄。</w:t>
      </w:r>
    </w:p>
    <w:p>
      <w:pPr>
        <w:tabs>
          <w:tab w:val="left" w:pos="0"/>
        </w:tabs>
        <w:snapToGrid w:val="0"/>
        <w:spacing w:line="440" w:lineRule="exact"/>
        <w:ind w:firstLine="420" w:firstLineChars="200"/>
        <w:rPr>
          <w:color w:val="000000" w:themeColor="text1"/>
          <w14:textFill>
            <w14:solidFill>
              <w14:schemeClr w14:val="tx1"/>
            </w14:solidFill>
          </w14:textFill>
        </w:rPr>
      </w:pPr>
      <w:r>
        <w:rPr>
          <w:rFonts w:hAnsi="宋体"/>
          <w:bCs/>
          <w:color w:val="000000" w:themeColor="text1"/>
          <w:sz w:val="21"/>
          <w:szCs w:val="21"/>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.采购</w:t>
      </w:r>
      <w:r>
        <w:rPr>
          <w:rFonts w:hint="eastAsia" w:hAnsi="宋体"/>
          <w:bCs/>
          <w:color w:val="000000" w:themeColor="text1"/>
          <w:sz w:val="21"/>
          <w:szCs w:val="21"/>
          <w14:textFill>
            <w14:solidFill>
              <w14:schemeClr w14:val="tx1"/>
            </w14:solidFill>
          </w14:textFill>
        </w:rPr>
        <w:t>单位、代理机构及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磋商小组成员不向未成交人</w:t>
      </w:r>
      <w:r>
        <w:rPr>
          <w:rFonts w:hint="eastAsia" w:hAnsi="宋体"/>
          <w:bCs/>
          <w:color w:val="000000" w:themeColor="text1"/>
          <w:sz w:val="21"/>
          <w:szCs w:val="21"/>
          <w14:textFill>
            <w14:solidFill>
              <w14:schemeClr w14:val="tx1"/>
            </w14:solidFill>
          </w14:textFill>
        </w:rPr>
        <w:t>解释</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未成交</w:t>
      </w:r>
      <w:r>
        <w:rPr>
          <w:rFonts w:hint="eastAsia" w:hAnsi="宋体"/>
          <w:bCs/>
          <w:color w:val="000000" w:themeColor="text1"/>
          <w:sz w:val="21"/>
          <w:szCs w:val="21"/>
          <w14:textFill>
            <w14:solidFill>
              <w14:schemeClr w14:val="tx1"/>
            </w14:solidFill>
          </w14:textFill>
        </w:rPr>
        <w:t>原因，不退还</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磋商响应文件。</w:t>
      </w:r>
      <w:bookmarkStart w:id="89" w:name="_Toc19020"/>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spacing w:beforeLines="50" w:afterLines="50" w:line="360" w:lineRule="auto"/>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第五部分  合同主要条款</w:t>
      </w:r>
      <w:bookmarkEnd w:id="89"/>
    </w:p>
    <w:bookmarkEnd w:id="78"/>
    <w:bookmarkEnd w:id="79"/>
    <w:bookmarkEnd w:id="80"/>
    <w:bookmarkEnd w:id="81"/>
    <w:bookmarkEnd w:id="82"/>
    <w:bookmarkEnd w:id="83"/>
    <w:bookmarkEnd w:id="84"/>
    <w:bookmarkEnd w:id="85"/>
    <w:bookmarkEnd w:id="86"/>
    <w:bookmarkEnd w:id="87"/>
    <w:bookmarkEnd w:id="88"/>
    <w:p>
      <w:pPr>
        <w:pStyle w:val="5"/>
        <w:snapToGrid w:val="0"/>
        <w:spacing w:line="360" w:lineRule="auto"/>
        <w:ind w:firstLine="1968" w:firstLineChars="700"/>
        <w:jc w:val="both"/>
        <w:rPr>
          <w:rFonts w:ascii="Times New Roman"/>
          <w:color w:val="000000" w:themeColor="text1"/>
          <w:kern w:val="2"/>
          <w:sz w:val="28"/>
          <w:szCs w:val="28"/>
          <w14:textFill>
            <w14:solidFill>
              <w14:schemeClr w14:val="tx1"/>
            </w14:solidFill>
          </w14:textFill>
        </w:rPr>
      </w:pPr>
      <w:bookmarkStart w:id="90" w:name="_Toc22550"/>
      <w:bookmarkStart w:id="91" w:name="_Toc256977545"/>
      <w:bookmarkStart w:id="92" w:name="_Toc217289136"/>
      <w:bookmarkStart w:id="93" w:name="_Toc237340113"/>
      <w:bookmarkStart w:id="94" w:name="_Toc237414014"/>
      <w:bookmarkStart w:id="95" w:name="_Toc237182505"/>
      <w:bookmarkStart w:id="96" w:name="_Toc237176512"/>
      <w:bookmarkStart w:id="97" w:name="_Toc237413919"/>
      <w:bookmarkStart w:id="98" w:name="_Toc265065989"/>
      <w:bookmarkStart w:id="99" w:name="_Toc296074346"/>
      <w:bookmarkStart w:id="100" w:name="_Toc237193457"/>
      <w:bookmarkStart w:id="101" w:name="_Toc264211077"/>
      <w:bookmarkStart w:id="102" w:name="_Toc184785934"/>
      <w:bookmarkStart w:id="103" w:name="_Toc237189786"/>
      <w:bookmarkStart w:id="104" w:name="_Toc295737635"/>
      <w:bookmarkStart w:id="105" w:name="_Toc295910883"/>
      <w:bookmarkStart w:id="106" w:name="_Toc499294825"/>
      <w:r>
        <w:rPr>
          <w:rFonts w:hint="eastAsia" w:ascii="Times New Roman"/>
          <w:color w:val="000000" w:themeColor="text1"/>
          <w:kern w:val="2"/>
          <w:sz w:val="28"/>
          <w:szCs w:val="28"/>
          <w14:textFill>
            <w14:solidFill>
              <w14:schemeClr w14:val="tx1"/>
            </w14:solidFill>
          </w14:textFill>
        </w:rPr>
        <w:t>（以甲、乙双方签订的正式合同为准）</w:t>
      </w:r>
      <w:bookmarkEnd w:id="90"/>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 xml:space="preserve">项目名称：                                    </w:t>
      </w:r>
      <w:r>
        <w:rPr>
          <w:rFonts w:hint="eastAsia"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项目编号：</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甲方（</w:t>
      </w:r>
      <w:r>
        <w:rPr>
          <w:rFonts w:hint="eastAsia" w:hAnsi="宋体"/>
          <w:color w:val="auto"/>
          <w:sz w:val="21"/>
          <w:szCs w:val="21"/>
          <w:highlight w:val="none"/>
        </w:rPr>
        <w:t>采购方</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乙方（</w:t>
      </w:r>
      <w:r>
        <w:rPr>
          <w:rFonts w:hint="eastAsia" w:hAnsi="宋体"/>
          <w:color w:val="auto"/>
          <w:sz w:val="21"/>
          <w:szCs w:val="21"/>
          <w:highlight w:val="none"/>
        </w:rPr>
        <w:t>供应商</w:t>
      </w:r>
      <w:r>
        <w:rPr>
          <w:rFonts w:hAnsi="宋体"/>
          <w:color w:val="auto"/>
          <w:sz w:val="21"/>
          <w:szCs w:val="21"/>
          <w:highlight w:val="none"/>
        </w:rPr>
        <w:t xml:space="preserve">）： </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 xml:space="preserve">    甲、乙双方根据</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项目</w:t>
      </w:r>
      <w:r>
        <w:rPr>
          <w:rFonts w:hint="eastAsia" w:hAnsi="宋体"/>
          <w:color w:val="auto"/>
          <w:kern w:val="2"/>
          <w:sz w:val="21"/>
          <w:highlight w:val="none"/>
        </w:rPr>
        <w:t>竞争性磋商采购</w:t>
      </w:r>
      <w:r>
        <w:rPr>
          <w:rFonts w:hAnsi="宋体"/>
          <w:color w:val="auto"/>
          <w:sz w:val="21"/>
          <w:szCs w:val="21"/>
          <w:highlight w:val="none"/>
        </w:rPr>
        <w:t>的结果，签署本合同。</w:t>
      </w:r>
    </w:p>
    <w:p>
      <w:pPr>
        <w:spacing w:line="460" w:lineRule="exact"/>
        <w:ind w:firstLine="422" w:firstLineChars="200"/>
        <w:jc w:val="both"/>
        <w:rPr>
          <w:rFonts w:hAnsi="宋体"/>
          <w:b/>
          <w:color w:val="auto"/>
          <w:sz w:val="21"/>
          <w:szCs w:val="21"/>
          <w:highlight w:val="none"/>
        </w:rPr>
      </w:pPr>
      <w:r>
        <w:rPr>
          <w:rFonts w:hAnsi="宋体"/>
          <w:b/>
          <w:color w:val="auto"/>
          <w:sz w:val="21"/>
          <w:szCs w:val="21"/>
          <w:highlight w:val="none"/>
        </w:rPr>
        <w:t>一、服务内容</w:t>
      </w:r>
      <w:r>
        <w:rPr>
          <w:rFonts w:hint="eastAsia" w:hAnsi="宋体"/>
          <w:b/>
          <w:color w:val="auto"/>
          <w:sz w:val="21"/>
          <w:szCs w:val="21"/>
          <w:highlight w:val="none"/>
        </w:rPr>
        <w:t>：</w:t>
      </w:r>
      <w:r>
        <w:rPr>
          <w:rFonts w:hint="eastAsia" w:hAnsi="宋体"/>
          <w:color w:val="auto"/>
          <w:sz w:val="21"/>
          <w:szCs w:val="21"/>
          <w:highlight w:val="none"/>
          <w:u w:val="single"/>
        </w:rPr>
        <w:t>乙方为甲方提供</w:t>
      </w:r>
      <w:r>
        <w:rPr>
          <w:rFonts w:hint="eastAsia" w:hAnsi="宋体"/>
          <w:color w:val="auto"/>
          <w:spacing w:val="-3"/>
          <w:sz w:val="21"/>
          <w:szCs w:val="21"/>
          <w:highlight w:val="none"/>
          <w:u w:val="single"/>
        </w:rPr>
        <w:t xml:space="preserve">                                      </w:t>
      </w:r>
      <w:r>
        <w:rPr>
          <w:rFonts w:hint="eastAsia" w:hAnsi="宋体"/>
          <w:color w:val="auto"/>
          <w:spacing w:val="-3"/>
          <w:sz w:val="21"/>
          <w:szCs w:val="21"/>
          <w:highlight w:val="none"/>
        </w:rPr>
        <w:t xml:space="preserve"> 。服务范围详见本项目</w:t>
      </w:r>
      <w:r>
        <w:rPr>
          <w:rFonts w:hint="eastAsia" w:hAnsi="宋体"/>
          <w:color w:val="auto"/>
          <w:kern w:val="2"/>
          <w:sz w:val="21"/>
          <w:highlight w:val="none"/>
        </w:rPr>
        <w:t>竞争性磋商采购</w:t>
      </w:r>
      <w:r>
        <w:rPr>
          <w:rFonts w:hint="eastAsia" w:hAnsi="宋体"/>
          <w:color w:val="auto"/>
          <w:spacing w:val="-3"/>
          <w:sz w:val="21"/>
          <w:szCs w:val="21"/>
          <w:highlight w:val="none"/>
        </w:rPr>
        <w:t>文件。</w:t>
      </w:r>
      <w:r>
        <w:rPr>
          <w:rFonts w:hint="eastAsia" w:hAnsi="宋体"/>
          <w:color w:val="auto"/>
          <w:sz w:val="21"/>
          <w:szCs w:val="21"/>
          <w:highlight w:val="none"/>
        </w:rPr>
        <w:t xml:space="preserve">                                             </w:t>
      </w:r>
      <w:r>
        <w:rPr>
          <w:rFonts w:hAnsi="宋体"/>
          <w:color w:val="auto"/>
          <w:sz w:val="21"/>
          <w:szCs w:val="21"/>
          <w:highlight w:val="none"/>
        </w:rPr>
        <w:t>。</w:t>
      </w:r>
    </w:p>
    <w:p>
      <w:pPr>
        <w:spacing w:line="460" w:lineRule="exact"/>
        <w:ind w:firstLine="422" w:firstLineChars="200"/>
        <w:jc w:val="both"/>
        <w:rPr>
          <w:rFonts w:hAnsi="宋体"/>
          <w:b/>
          <w:color w:val="auto"/>
          <w:sz w:val="21"/>
          <w:szCs w:val="21"/>
          <w:highlight w:val="none"/>
        </w:rPr>
      </w:pPr>
      <w:r>
        <w:rPr>
          <w:rFonts w:hAnsi="宋体"/>
          <w:b/>
          <w:color w:val="auto"/>
          <w:sz w:val="21"/>
          <w:szCs w:val="21"/>
          <w:highlight w:val="none"/>
        </w:rPr>
        <w:t>二、合同金额</w:t>
      </w:r>
    </w:p>
    <w:p>
      <w:pPr>
        <w:spacing w:line="460" w:lineRule="exact"/>
        <w:ind w:firstLine="420" w:firstLineChars="200"/>
        <w:jc w:val="both"/>
        <w:rPr>
          <w:rFonts w:hAnsi="宋体"/>
          <w:color w:val="auto"/>
          <w:sz w:val="21"/>
          <w:szCs w:val="21"/>
          <w:highlight w:val="none"/>
        </w:rPr>
      </w:pPr>
      <w:r>
        <w:rPr>
          <w:rFonts w:hAnsi="宋体"/>
          <w:color w:val="auto"/>
          <w:sz w:val="21"/>
          <w:szCs w:val="21"/>
          <w:highlight w:val="none"/>
        </w:rPr>
        <w:t>本合同</w:t>
      </w:r>
      <w:r>
        <w:rPr>
          <w:rFonts w:hint="eastAsia" w:hAnsi="宋体"/>
          <w:color w:val="auto"/>
          <w:sz w:val="21"/>
          <w:szCs w:val="21"/>
          <w:highlight w:val="none"/>
        </w:rPr>
        <w:t>总</w:t>
      </w:r>
      <w:r>
        <w:rPr>
          <w:rFonts w:hAnsi="宋体"/>
          <w:color w:val="auto"/>
          <w:sz w:val="21"/>
          <w:szCs w:val="21"/>
          <w:highlight w:val="none"/>
        </w:rPr>
        <w:t>金额为（大写）：____________________________________元（￥_______________元）人民币。</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三、服务要求：满足竞争性磋商采购文件的要求。</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四、成果要求：满足竞争性磋商采购文件的要求。</w:t>
      </w:r>
    </w:p>
    <w:p>
      <w:pPr>
        <w:spacing w:line="460" w:lineRule="exact"/>
        <w:ind w:firstLine="422" w:firstLineChars="200"/>
        <w:jc w:val="both"/>
        <w:rPr>
          <w:color w:val="auto"/>
          <w:highlight w:val="none"/>
        </w:rPr>
      </w:pPr>
      <w:r>
        <w:rPr>
          <w:rFonts w:hint="eastAsia" w:hAnsi="宋体"/>
          <w:b/>
          <w:color w:val="auto"/>
          <w:sz w:val="21"/>
          <w:szCs w:val="21"/>
          <w:highlight w:val="none"/>
        </w:rPr>
        <w:t>五、时间进度要求：满足竞争性磋商采购文件的要求。</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、知识产权</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乙方应保证提供服务过程中不会侵犯任何第三方的知识产权。</w:t>
      </w:r>
    </w:p>
    <w:p>
      <w:pPr>
        <w:spacing w:line="460" w:lineRule="exact"/>
        <w:ind w:firstLine="420" w:firstLineChars="200"/>
        <w:jc w:val="both"/>
        <w:rPr>
          <w:rFonts w:hAnsi="宋体"/>
          <w:b/>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本次项目成果所有权和使用权均属于</w:t>
      </w:r>
      <w:r>
        <w:rPr>
          <w:rFonts w:hint="eastAsia" w:hAnsi="宋体"/>
          <w:color w:val="auto"/>
          <w:sz w:val="21"/>
          <w:szCs w:val="21"/>
          <w:highlight w:val="none"/>
        </w:rPr>
        <w:t>甲方</w:t>
      </w:r>
      <w:r>
        <w:rPr>
          <w:rFonts w:hAnsi="宋体"/>
          <w:color w:val="auto"/>
          <w:sz w:val="21"/>
          <w:szCs w:val="21"/>
          <w:highlight w:val="none"/>
        </w:rPr>
        <w:t>。未经</w:t>
      </w:r>
      <w:r>
        <w:rPr>
          <w:rFonts w:hint="eastAsia" w:hAnsi="宋体"/>
          <w:color w:val="auto"/>
          <w:sz w:val="21"/>
          <w:szCs w:val="21"/>
          <w:highlight w:val="none"/>
        </w:rPr>
        <w:t>甲方</w:t>
      </w:r>
      <w:r>
        <w:rPr>
          <w:rFonts w:hAnsi="宋体"/>
          <w:color w:val="auto"/>
          <w:sz w:val="21"/>
          <w:szCs w:val="21"/>
          <w:highlight w:val="none"/>
        </w:rPr>
        <w:t>书面同意，</w:t>
      </w:r>
      <w:r>
        <w:rPr>
          <w:rFonts w:hint="eastAsia" w:hAnsi="宋体"/>
          <w:color w:val="auto"/>
          <w:sz w:val="21"/>
          <w:szCs w:val="21"/>
          <w:highlight w:val="none"/>
        </w:rPr>
        <w:t>乙方</w:t>
      </w:r>
      <w:r>
        <w:rPr>
          <w:rFonts w:hAnsi="宋体"/>
          <w:color w:val="auto"/>
          <w:sz w:val="21"/>
          <w:szCs w:val="21"/>
          <w:highlight w:val="none"/>
        </w:rPr>
        <w:t>不得向任何单位和个人转让和使用本项目成果</w:t>
      </w:r>
      <w:r>
        <w:rPr>
          <w:rFonts w:hint="eastAsia" w:hAnsi="宋体"/>
          <w:color w:val="auto"/>
          <w:sz w:val="21"/>
          <w:szCs w:val="21"/>
          <w:highlight w:val="none"/>
        </w:rPr>
        <w:t>，</w:t>
      </w:r>
      <w:r>
        <w:rPr>
          <w:rFonts w:hAnsi="宋体"/>
          <w:color w:val="auto"/>
          <w:sz w:val="21"/>
          <w:szCs w:val="21"/>
          <w:highlight w:val="none"/>
        </w:rPr>
        <w:t>否则承担由此产生的一切法律和经济责任。</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七、转包或分包</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乙方不得向他人转让成交项目，也不得将成交项目肢解后分别向他人转让，也不得将成交项目的部分非主体、非关键性工作分包给他人完成。</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八</w:t>
      </w:r>
      <w:r>
        <w:rPr>
          <w:rFonts w:hAnsi="宋体"/>
          <w:b/>
          <w:color w:val="auto"/>
          <w:sz w:val="21"/>
          <w:szCs w:val="21"/>
          <w:highlight w:val="none"/>
        </w:rPr>
        <w:t>、合同履行时间、履行方式及履行地点</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履行时间：</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履行方式：</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履行地点：</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0" w:firstLineChars="200"/>
        <w:rPr>
          <w:color w:val="auto"/>
          <w:highlight w:val="none"/>
        </w:rPr>
      </w:pPr>
      <w:r>
        <w:rPr>
          <w:rFonts w:hint="eastAsia" w:hAnsi="宋体"/>
          <w:color w:val="auto"/>
          <w:sz w:val="21"/>
          <w:szCs w:val="21"/>
          <w:highlight w:val="none"/>
        </w:rPr>
        <w:t>4.履约保证金</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九</w:t>
      </w:r>
      <w:r>
        <w:rPr>
          <w:rFonts w:hAnsi="宋体"/>
          <w:b/>
          <w:color w:val="auto"/>
          <w:sz w:val="21"/>
          <w:szCs w:val="21"/>
          <w:highlight w:val="none"/>
        </w:rPr>
        <w:t>、付款方式</w:t>
      </w:r>
      <w:r>
        <w:rPr>
          <w:rFonts w:hint="eastAsia" w:hAnsi="宋体"/>
          <w:b/>
          <w:color w:val="auto"/>
          <w:sz w:val="21"/>
          <w:szCs w:val="21"/>
          <w:highlight w:val="none"/>
        </w:rPr>
        <w:t>：满足磋商文件的要求。</w:t>
      </w:r>
    </w:p>
    <w:p>
      <w:pPr>
        <w:spacing w:line="46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十、税费</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本合同执行中相关的一切税费均由乙方负担。</w:t>
      </w:r>
    </w:p>
    <w:p>
      <w:pPr>
        <w:spacing w:line="460" w:lineRule="exact"/>
        <w:ind w:firstLine="422" w:firstLineChars="200"/>
        <w:jc w:val="both"/>
        <w:rPr>
          <w:rFonts w:hAnsi="宋体"/>
          <w:color w:val="auto"/>
          <w:sz w:val="21"/>
          <w:szCs w:val="21"/>
          <w:highlight w:val="none"/>
        </w:rPr>
      </w:pPr>
      <w:r>
        <w:rPr>
          <w:rFonts w:hint="eastAsia" w:hAnsi="宋体"/>
          <w:b/>
          <w:color w:val="auto"/>
          <w:sz w:val="21"/>
          <w:szCs w:val="21"/>
          <w:highlight w:val="none"/>
        </w:rPr>
        <w:t>十一</w:t>
      </w:r>
      <w:r>
        <w:rPr>
          <w:rFonts w:hAnsi="宋体"/>
          <w:b/>
          <w:color w:val="auto"/>
          <w:sz w:val="21"/>
          <w:szCs w:val="21"/>
          <w:highlight w:val="none"/>
        </w:rPr>
        <w:t>、质量保证及后续服务</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color w:val="auto"/>
          <w:kern w:val="2"/>
          <w:sz w:val="21"/>
          <w:highlight w:val="none"/>
        </w:rPr>
        <w:t>竞争性磋商采购</w:t>
      </w:r>
      <w:r>
        <w:rPr>
          <w:rFonts w:hAnsi="宋体"/>
          <w:color w:val="auto"/>
          <w:sz w:val="21"/>
          <w:szCs w:val="21"/>
          <w:highlight w:val="none"/>
        </w:rPr>
        <w:t>文件规定向甲方提供服务。</w:t>
      </w:r>
    </w:p>
    <w:p>
      <w:pPr>
        <w:spacing w:line="46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得不到评审专家认可的</w:t>
      </w:r>
      <w:r>
        <w:rPr>
          <w:rFonts w:hAnsi="宋体"/>
          <w:color w:val="auto"/>
          <w:sz w:val="21"/>
          <w:szCs w:val="21"/>
          <w:highlight w:val="none"/>
        </w:rPr>
        <w:t>，乙方应负责免费提供后续服务，直到得到评审专家评审认可为止。对达不到要求者，根据实际情况，经双方协商，可按以下办法处理：</w:t>
      </w:r>
    </w:p>
    <w:p>
      <w:pPr>
        <w:spacing w:line="460" w:lineRule="exact"/>
        <w:ind w:firstLine="315" w:firstLineChars="150"/>
        <w:jc w:val="both"/>
        <w:rPr>
          <w:rFonts w:hAnsi="宋体"/>
          <w:color w:val="auto"/>
          <w:sz w:val="21"/>
          <w:szCs w:val="21"/>
          <w:highlight w:val="none"/>
        </w:rPr>
      </w:pPr>
      <w:r>
        <w:rPr>
          <w:rFonts w:hint="eastAsia" w:hAnsi="宋体" w:cs="宋体"/>
          <w:color w:val="auto"/>
          <w:sz w:val="21"/>
          <w:szCs w:val="21"/>
          <w:highlight w:val="none"/>
        </w:rPr>
        <w:t>①</w:t>
      </w:r>
      <w:r>
        <w:rPr>
          <w:rFonts w:hAnsi="宋体"/>
          <w:color w:val="auto"/>
          <w:sz w:val="21"/>
          <w:szCs w:val="21"/>
          <w:highlight w:val="none"/>
        </w:rPr>
        <w:t>重做：由乙方承担所发生的全部费用。</w:t>
      </w:r>
    </w:p>
    <w:p>
      <w:pPr>
        <w:spacing w:line="460" w:lineRule="exact"/>
        <w:ind w:firstLine="315" w:firstLineChars="150"/>
        <w:jc w:val="both"/>
        <w:rPr>
          <w:rFonts w:hAnsi="宋体"/>
          <w:color w:val="auto"/>
          <w:sz w:val="21"/>
          <w:szCs w:val="21"/>
          <w:highlight w:val="none"/>
        </w:rPr>
      </w:pPr>
      <w:r>
        <w:rPr>
          <w:rFonts w:hint="eastAsia" w:hAnsi="宋体" w:cs="宋体"/>
          <w:color w:val="auto"/>
          <w:sz w:val="21"/>
          <w:szCs w:val="21"/>
          <w:highlight w:val="none"/>
        </w:rPr>
        <w:t>②</w:t>
      </w:r>
      <w:r>
        <w:rPr>
          <w:rFonts w:hAnsi="宋体"/>
          <w:color w:val="auto"/>
          <w:sz w:val="21"/>
          <w:szCs w:val="21"/>
          <w:highlight w:val="none"/>
        </w:rPr>
        <w:t>贬值处理：由甲乙双方合议定价。</w:t>
      </w:r>
    </w:p>
    <w:p>
      <w:pPr>
        <w:spacing w:line="460" w:lineRule="exact"/>
        <w:ind w:firstLine="315" w:firstLineChars="150"/>
        <w:jc w:val="both"/>
        <w:rPr>
          <w:rFonts w:hAnsi="宋体"/>
          <w:color w:val="auto"/>
          <w:sz w:val="21"/>
          <w:szCs w:val="21"/>
          <w:highlight w:val="none"/>
        </w:rPr>
      </w:pPr>
      <w:r>
        <w:rPr>
          <w:rFonts w:hint="eastAsia" w:hAnsi="宋体" w:cs="Arial"/>
          <w:color w:val="auto"/>
          <w:sz w:val="21"/>
          <w:szCs w:val="21"/>
          <w:highlight w:val="none"/>
        </w:rPr>
        <w:t>③</w:t>
      </w:r>
      <w:r>
        <w:rPr>
          <w:rFonts w:hAnsi="宋体"/>
          <w:color w:val="auto"/>
          <w:sz w:val="21"/>
          <w:szCs w:val="21"/>
          <w:highlight w:val="none"/>
        </w:rPr>
        <w:t>解除合同。</w:t>
      </w:r>
    </w:p>
    <w:p>
      <w:pPr>
        <w:spacing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在</w:t>
      </w:r>
      <w:r>
        <w:rPr>
          <w:rFonts w:hint="eastAsia" w:hAnsi="宋体"/>
          <w:color w:val="auto"/>
          <w:sz w:val="21"/>
          <w:szCs w:val="21"/>
          <w:highlight w:val="none"/>
        </w:rPr>
        <w:t>履约</w:t>
      </w:r>
      <w:r>
        <w:rPr>
          <w:rFonts w:hAnsi="宋体"/>
          <w:color w:val="auto"/>
          <w:sz w:val="21"/>
          <w:szCs w:val="21"/>
          <w:highlight w:val="none"/>
        </w:rPr>
        <w:t>保证期内，乙方应对出现的质量及安全问题负责处理解决并承担一切费用。</w:t>
      </w:r>
    </w:p>
    <w:p>
      <w:pPr>
        <w:spacing w:line="400" w:lineRule="exact"/>
        <w:ind w:firstLine="420" w:firstLineChars="200"/>
        <w:jc w:val="both"/>
        <w:rPr>
          <w:rFonts w:hAnsi="宋体"/>
          <w:color w:val="auto"/>
          <w:sz w:val="21"/>
          <w:szCs w:val="21"/>
          <w:highlight w:val="none"/>
        </w:rPr>
      </w:pPr>
      <w:r>
        <w:rPr>
          <w:rFonts w:hint="eastAsia" w:hAnsi="宋体" w:cs="宋体"/>
          <w:color w:val="auto"/>
          <w:sz w:val="21"/>
          <w:szCs w:val="21"/>
          <w:highlight w:val="none"/>
        </w:rPr>
        <w:t>4.合同履行完毕后，如发现存在缺失、错误或其他原因需对项目成果进行调整或修改的，乙方需负责免费对项目成果进行调整或修改。</w:t>
      </w:r>
    </w:p>
    <w:p>
      <w:pPr>
        <w:spacing w:line="400" w:lineRule="exact"/>
        <w:ind w:firstLine="422" w:firstLineChars="200"/>
        <w:jc w:val="both"/>
        <w:rPr>
          <w:rFonts w:hAnsi="宋体"/>
          <w:b/>
          <w:color w:val="auto"/>
          <w:sz w:val="21"/>
          <w:szCs w:val="21"/>
          <w:highlight w:val="none"/>
        </w:rPr>
      </w:pPr>
      <w:r>
        <w:rPr>
          <w:rFonts w:hAnsi="宋体"/>
          <w:b/>
          <w:color w:val="auto"/>
          <w:sz w:val="21"/>
          <w:szCs w:val="21"/>
          <w:highlight w:val="none"/>
        </w:rPr>
        <w:t>十</w:t>
      </w:r>
      <w:r>
        <w:rPr>
          <w:rFonts w:hint="eastAsia" w:hAnsi="宋体"/>
          <w:b/>
          <w:color w:val="auto"/>
          <w:sz w:val="21"/>
          <w:szCs w:val="21"/>
          <w:highlight w:val="none"/>
        </w:rPr>
        <w:t>二</w:t>
      </w:r>
      <w:r>
        <w:rPr>
          <w:rFonts w:hAnsi="宋体"/>
          <w:b/>
          <w:color w:val="auto"/>
          <w:sz w:val="21"/>
          <w:szCs w:val="21"/>
          <w:highlight w:val="none"/>
        </w:rPr>
        <w:t>、违约责任</w:t>
      </w:r>
    </w:p>
    <w:p>
      <w:pPr>
        <w:spacing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甲方无正当理由拒收接受服务的，甲方向乙方偿付合同款项百分之五作为违约金。</w:t>
      </w:r>
    </w:p>
    <w:p>
      <w:pPr>
        <w:spacing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甲方无故逾期验收和办理款项支付手续的,甲方应按逾期付款总额每日万分之五向乙方支付违约金。</w:t>
      </w:r>
    </w:p>
    <w:p>
      <w:pPr>
        <w:spacing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 xml:space="preserve">乙方逾期提供服务的，每日向甲方支付千分之六违约金。 </w:t>
      </w:r>
    </w:p>
    <w:p>
      <w:pPr>
        <w:spacing w:line="40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十三</w:t>
      </w:r>
      <w:r>
        <w:rPr>
          <w:rFonts w:hAnsi="宋体"/>
          <w:b/>
          <w:color w:val="auto"/>
          <w:sz w:val="21"/>
          <w:szCs w:val="21"/>
          <w:highlight w:val="none"/>
        </w:rPr>
        <w:t>、不可抗力事件处理</w:t>
      </w:r>
    </w:p>
    <w:p>
      <w:pPr>
        <w:spacing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在合同有效期内，任何一方因不可抗力事件导致不能履行合同，则合同履行期可延长，其延长期与不可抗力影响期相同。</w:t>
      </w:r>
    </w:p>
    <w:p>
      <w:pPr>
        <w:spacing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不可抗力事件发生后，应立即通知对方，并寄送有关权威机构出具的证明。</w:t>
      </w:r>
    </w:p>
    <w:p>
      <w:pPr>
        <w:spacing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不可抗力事件延续120天以上，双方应通过友好协商，确定是否继续履行合同。</w:t>
      </w:r>
    </w:p>
    <w:p>
      <w:pPr>
        <w:pStyle w:val="2"/>
        <w:spacing w:after="0" w:line="400" w:lineRule="exact"/>
        <w:ind w:left="0" w:leftChars="0" w:firstLine="0"/>
        <w:rPr>
          <w:color w:val="auto"/>
          <w:highlight w:val="none"/>
        </w:rPr>
      </w:pPr>
      <w:r>
        <w:rPr>
          <w:rFonts w:hint="eastAsia" w:hAnsi="宋体"/>
          <w:color w:val="auto"/>
          <w:highlight w:val="none"/>
        </w:rPr>
        <w:t xml:space="preserve">    4. 如有必要，经双方协商，本合同可延长，但不超过2年。</w:t>
      </w:r>
    </w:p>
    <w:p>
      <w:pPr>
        <w:spacing w:line="400" w:lineRule="exact"/>
        <w:ind w:firstLine="422" w:firstLineChars="200"/>
        <w:jc w:val="both"/>
        <w:rPr>
          <w:rFonts w:hAnsi="宋体"/>
          <w:b/>
          <w:color w:val="auto"/>
          <w:sz w:val="21"/>
          <w:szCs w:val="21"/>
          <w:highlight w:val="none"/>
        </w:rPr>
      </w:pPr>
      <w:r>
        <w:rPr>
          <w:rFonts w:hint="eastAsia" w:hAnsi="宋体"/>
          <w:b/>
          <w:color w:val="auto"/>
          <w:sz w:val="21"/>
          <w:szCs w:val="21"/>
          <w:highlight w:val="none"/>
        </w:rPr>
        <w:t>十四</w:t>
      </w:r>
      <w:r>
        <w:rPr>
          <w:rFonts w:hAnsi="宋体"/>
          <w:b/>
          <w:color w:val="auto"/>
          <w:sz w:val="21"/>
          <w:szCs w:val="21"/>
          <w:highlight w:val="none"/>
        </w:rPr>
        <w:t>、诉讼</w:t>
      </w:r>
    </w:p>
    <w:p>
      <w:pPr>
        <w:spacing w:line="400" w:lineRule="exact"/>
        <w:ind w:firstLine="420" w:firstLineChars="200"/>
        <w:jc w:val="both"/>
        <w:rPr>
          <w:rFonts w:hAnsi="宋体"/>
          <w:color w:val="auto"/>
          <w:sz w:val="21"/>
          <w:szCs w:val="21"/>
          <w:highlight w:val="none"/>
        </w:rPr>
      </w:pPr>
      <w:r>
        <w:rPr>
          <w:rFonts w:hAnsi="宋体"/>
          <w:color w:val="auto"/>
          <w:sz w:val="21"/>
          <w:szCs w:val="21"/>
          <w:highlight w:val="none"/>
        </w:rPr>
        <w:t>双方在执行合同中所发生的一切争议，应通过协商解决。如协商不成，可向</w:t>
      </w:r>
      <w:r>
        <w:rPr>
          <w:rFonts w:hint="eastAsia" w:hAnsi="宋体"/>
          <w:color w:val="auto"/>
          <w:sz w:val="21"/>
          <w:szCs w:val="21"/>
          <w:highlight w:val="none"/>
        </w:rPr>
        <w:t>甲方所在</w:t>
      </w:r>
      <w:r>
        <w:rPr>
          <w:rFonts w:hAnsi="宋体"/>
          <w:color w:val="auto"/>
          <w:sz w:val="21"/>
          <w:szCs w:val="21"/>
          <w:highlight w:val="none"/>
        </w:rPr>
        <w:t>地法院起诉。</w:t>
      </w:r>
    </w:p>
    <w:p>
      <w:pPr>
        <w:autoSpaceDE/>
        <w:autoSpaceDN/>
        <w:adjustRightInd/>
        <w:spacing w:line="500" w:lineRule="exact"/>
        <w:ind w:firstLine="420" w:firstLineChars="200"/>
        <w:jc w:val="both"/>
        <w:textAlignment w:val="auto"/>
        <w:rPr>
          <w:rFonts w:hAnsi="宋体"/>
          <w:sz w:val="21"/>
          <w:szCs w:val="21"/>
        </w:rPr>
      </w:pPr>
      <w:r>
        <w:rPr>
          <w:rFonts w:hAnsi="宋体"/>
          <w:sz w:val="21"/>
          <w:szCs w:val="21"/>
        </w:rPr>
        <w:t>十</w:t>
      </w:r>
      <w:r>
        <w:rPr>
          <w:rFonts w:hint="eastAsia" w:hAnsi="宋体"/>
          <w:sz w:val="21"/>
          <w:szCs w:val="21"/>
        </w:rPr>
        <w:t>二</w:t>
      </w:r>
      <w:r>
        <w:rPr>
          <w:rFonts w:hAnsi="宋体"/>
          <w:sz w:val="21"/>
          <w:szCs w:val="21"/>
        </w:rPr>
        <w:t>、合同生效及其它</w:t>
      </w:r>
    </w:p>
    <w:p>
      <w:pPr>
        <w:autoSpaceDE/>
        <w:autoSpaceDN/>
        <w:adjustRightInd/>
        <w:spacing w:line="500" w:lineRule="exact"/>
        <w:ind w:firstLine="420" w:firstLineChars="200"/>
        <w:jc w:val="both"/>
        <w:textAlignment w:val="auto"/>
        <w:rPr>
          <w:rFonts w:hAnsi="宋体"/>
          <w:sz w:val="21"/>
          <w:szCs w:val="21"/>
        </w:rPr>
      </w:pPr>
      <w:r>
        <w:rPr>
          <w:rFonts w:hAnsi="宋体"/>
          <w:sz w:val="21"/>
          <w:szCs w:val="21"/>
        </w:rPr>
        <w:t>1</w:t>
      </w:r>
      <w:r>
        <w:rPr>
          <w:rFonts w:hint="eastAsia" w:hAnsi="宋体"/>
          <w:sz w:val="21"/>
          <w:szCs w:val="21"/>
        </w:rPr>
        <w:t>.</w:t>
      </w:r>
      <w:r>
        <w:rPr>
          <w:rFonts w:hAnsi="宋体"/>
          <w:sz w:val="21"/>
          <w:szCs w:val="21"/>
        </w:rPr>
        <w:t>合同经双方法定代表人或授权代表签字并加盖单位公章后生效。</w:t>
      </w:r>
    </w:p>
    <w:p>
      <w:pPr>
        <w:autoSpaceDE/>
        <w:autoSpaceDN/>
        <w:adjustRightInd/>
        <w:spacing w:line="500" w:lineRule="exact"/>
        <w:ind w:firstLine="420" w:firstLineChars="200"/>
        <w:jc w:val="both"/>
        <w:textAlignment w:val="auto"/>
        <w:rPr>
          <w:rFonts w:hAnsi="宋体"/>
          <w:sz w:val="21"/>
          <w:szCs w:val="21"/>
        </w:rPr>
      </w:pPr>
      <w:r>
        <w:rPr>
          <w:rFonts w:hint="eastAsia" w:hAnsi="宋体"/>
          <w:sz w:val="21"/>
          <w:szCs w:val="21"/>
        </w:rPr>
        <w:t>2.</w:t>
      </w:r>
      <w:r>
        <w:rPr>
          <w:rFonts w:hAnsi="宋体"/>
          <w:sz w:val="21"/>
          <w:szCs w:val="21"/>
        </w:rPr>
        <w:t>本合同未尽事宜，遵照有关条文执行。</w:t>
      </w:r>
    </w:p>
    <w:p>
      <w:pPr>
        <w:autoSpaceDE/>
        <w:autoSpaceDN/>
        <w:adjustRightInd/>
        <w:spacing w:line="500" w:lineRule="exact"/>
        <w:ind w:firstLine="420" w:firstLineChars="200"/>
        <w:jc w:val="both"/>
        <w:textAlignment w:val="auto"/>
        <w:rPr>
          <w:rFonts w:hAnsi="宋体"/>
          <w:sz w:val="21"/>
          <w:szCs w:val="21"/>
        </w:rPr>
      </w:pPr>
      <w:r>
        <w:rPr>
          <w:rFonts w:hint="eastAsia" w:hAnsi="宋体"/>
          <w:sz w:val="21"/>
          <w:szCs w:val="21"/>
        </w:rPr>
        <w:t>3.</w:t>
      </w:r>
      <w:r>
        <w:rPr>
          <w:rFonts w:hAnsi="宋体"/>
          <w:sz w:val="21"/>
          <w:szCs w:val="21"/>
        </w:rPr>
        <w:t>本合同正本一式</w:t>
      </w:r>
      <w:r>
        <w:rPr>
          <w:rFonts w:hint="eastAsia" w:hAnsi="宋体"/>
          <w:sz w:val="21"/>
          <w:szCs w:val="21"/>
        </w:rPr>
        <w:t>陆</w:t>
      </w:r>
      <w:r>
        <w:rPr>
          <w:rFonts w:hAnsi="宋体"/>
          <w:sz w:val="21"/>
          <w:szCs w:val="21"/>
        </w:rPr>
        <w:t>份，具有同等法律效力，甲乙双方各执</w:t>
      </w:r>
      <w:r>
        <w:rPr>
          <w:rFonts w:hint="eastAsia" w:hAnsi="宋体"/>
          <w:sz w:val="21"/>
          <w:szCs w:val="21"/>
        </w:rPr>
        <w:t>二份，代理机构二</w:t>
      </w:r>
      <w:r>
        <w:rPr>
          <w:rFonts w:hAnsi="宋体"/>
          <w:sz w:val="21"/>
          <w:szCs w:val="21"/>
        </w:rPr>
        <w:t>份</w:t>
      </w:r>
      <w:r>
        <w:rPr>
          <w:rFonts w:hint="eastAsia" w:hAnsi="宋体"/>
          <w:sz w:val="21"/>
          <w:szCs w:val="21"/>
        </w:rPr>
        <w:t>（备案及资料归集）</w:t>
      </w:r>
      <w:r>
        <w:rPr>
          <w:rFonts w:hAnsi="宋体"/>
          <w:sz w:val="21"/>
          <w:szCs w:val="21"/>
        </w:rPr>
        <w:t>。</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3226" w:type="dxa"/>
            <w:tcBorders>
              <w:top w:val="single" w:color="auto" w:sz="4" w:space="0"/>
              <w:left w:val="single" w:color="auto" w:sz="4" w:space="0"/>
              <w:right w:val="single" w:color="auto" w:sz="4" w:space="0"/>
            </w:tcBorders>
          </w:tcPr>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甲方</w:t>
            </w:r>
            <w:r>
              <w:rPr>
                <w:rFonts w:hAnsi="宋体"/>
                <w:bCs/>
                <w:color w:val="000000" w:themeColor="text1"/>
                <w:sz w:val="21"/>
                <w:szCs w:val="21"/>
                <w14:textFill>
                  <w14:solidFill>
                    <w14:schemeClr w14:val="tx1"/>
                  </w14:solidFill>
                </w14:textFill>
              </w:rPr>
              <w:t>单位名称（章）：</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单位地址：</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法定代表人：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委托代理人：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电 话：</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开户银行：</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帐 号：</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邮政编码：</w:t>
            </w:r>
          </w:p>
        </w:tc>
        <w:tc>
          <w:tcPr>
            <w:tcW w:w="3407" w:type="dxa"/>
            <w:tcBorders>
              <w:top w:val="single" w:color="auto" w:sz="4" w:space="0"/>
              <w:left w:val="single" w:color="auto" w:sz="4" w:space="0"/>
              <w:right w:val="single" w:color="auto" w:sz="4" w:space="0"/>
            </w:tcBorders>
          </w:tcPr>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乙方</w:t>
            </w:r>
            <w:r>
              <w:rPr>
                <w:rFonts w:hAnsi="宋体"/>
                <w:bCs/>
                <w:color w:val="000000" w:themeColor="text1"/>
                <w:sz w:val="21"/>
                <w:szCs w:val="21"/>
                <w14:textFill>
                  <w14:solidFill>
                    <w14:schemeClr w14:val="tx1"/>
                  </w14:solidFill>
                </w14:textFill>
              </w:rPr>
              <w:t>单位名称（章）：</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单位地址：</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法定代表人：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委托代理人：</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电 话：</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开户银行：</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帐 号：</w:t>
            </w:r>
          </w:p>
          <w:p>
            <w:pPr>
              <w:spacing w:line="460" w:lineRule="exact"/>
              <w:ind w:right="-170" w:rightChars="-50"/>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邮政编码：</w:t>
            </w:r>
          </w:p>
        </w:tc>
        <w:tc>
          <w:tcPr>
            <w:tcW w:w="2723" w:type="dxa"/>
            <w:tcBorders>
              <w:top w:val="single" w:color="auto" w:sz="4" w:space="0"/>
              <w:left w:val="single" w:color="auto" w:sz="4" w:space="0"/>
              <w:right w:val="single" w:color="auto" w:sz="4" w:space="0"/>
            </w:tcBorders>
          </w:tcPr>
          <w:p>
            <w:pPr>
              <w:spacing w:line="460" w:lineRule="exact"/>
              <w:ind w:right="-170" w:rightChars="-5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采购代理机构</w:t>
            </w:r>
            <w:r>
              <w:rPr>
                <w:rFonts w:hAnsi="宋体"/>
                <w:bCs/>
                <w:color w:val="000000" w:themeColor="text1"/>
                <w:sz w:val="21"/>
                <w:szCs w:val="21"/>
                <w14:textFill>
                  <w14:solidFill>
                    <w14:schemeClr w14:val="tx1"/>
                  </w14:solidFill>
                </w14:textFill>
              </w:rPr>
              <w:t>意见：</w:t>
            </w:r>
          </w:p>
          <w:p>
            <w:pPr>
              <w:spacing w:line="460" w:lineRule="exact"/>
              <w:ind w:right="-170" w:rightChars="-50"/>
              <w:rPr>
                <w:rFonts w:hAnsi="宋体"/>
                <w:bCs/>
                <w:color w:val="000000" w:themeColor="text1"/>
                <w:sz w:val="21"/>
                <w:szCs w:val="21"/>
                <w14:textFill>
                  <w14:solidFill>
                    <w14:schemeClr w14:val="tx1"/>
                  </w14:solidFill>
                </w14:textFill>
              </w:rPr>
            </w:pPr>
          </w:p>
          <w:p>
            <w:pPr>
              <w:spacing w:line="460" w:lineRule="exact"/>
              <w:ind w:firstLine="1260" w:firstLineChars="600"/>
              <w:jc w:val="both"/>
              <w:rPr>
                <w:rFonts w:hAnsi="宋体"/>
                <w:bCs/>
                <w:color w:val="000000" w:themeColor="text1"/>
                <w:sz w:val="21"/>
                <w:szCs w:val="21"/>
                <w14:textFill>
                  <w14:solidFill>
                    <w14:schemeClr w14:val="tx1"/>
                  </w14:solidFill>
                </w14:textFill>
              </w:rPr>
            </w:pPr>
            <w:r>
              <w:rPr>
                <w:rFonts w:hAnsi="宋体"/>
                <w:bCs/>
                <w:color w:val="000000" w:themeColor="text1"/>
                <w:sz w:val="21"/>
                <w:szCs w:val="21"/>
                <w14:textFill>
                  <w14:solidFill>
                    <w14:schemeClr w14:val="tx1"/>
                  </w14:solidFill>
                </w14:textFill>
              </w:rPr>
              <w:t>年  月  日</w:t>
            </w:r>
          </w:p>
        </w:tc>
      </w:tr>
    </w:tbl>
    <w:p>
      <w:pPr>
        <w:autoSpaceDE/>
        <w:autoSpaceDN/>
        <w:adjustRightInd/>
        <w:snapToGrid w:val="0"/>
        <w:spacing w:line="480" w:lineRule="exact"/>
        <w:ind w:firstLine="420" w:firstLineChars="200"/>
        <w:jc w:val="both"/>
        <w:textAlignment w:val="auto"/>
        <w:rPr>
          <w:rFonts w:hAnsi="宋体"/>
          <w:color w:val="000000" w:themeColor="text1"/>
          <w:kern w:val="2"/>
          <w:sz w:val="21"/>
          <w14:textFill>
            <w14:solidFill>
              <w14:schemeClr w14:val="tx1"/>
            </w14:solidFill>
          </w14:textFill>
        </w:rPr>
      </w:pPr>
    </w:p>
    <w:p>
      <w:pPr>
        <w:pStyle w:val="20"/>
        <w:ind w:firstLine="211"/>
        <w:rPr>
          <w:color w:val="000000" w:themeColor="text1"/>
          <w14:textFill>
            <w14:solidFill>
              <w14:schemeClr w14:val="tx1"/>
            </w14:solidFill>
          </w14:textFill>
        </w:rPr>
      </w:pPr>
      <w:r>
        <w:rPr>
          <w:rFonts w:hint="eastAsia"/>
          <w:b/>
          <w:color w:val="000000" w:themeColor="text1"/>
          <w:sz w:val="21"/>
          <w:szCs w:val="21"/>
          <w14:textFill>
            <w14:solidFill>
              <w14:schemeClr w14:val="tx1"/>
            </w14:solidFill>
          </w14:textFill>
        </w:rPr>
        <w:t>注：此合同样本仅作参考，采购人、供应商可根据采购项目的实际情况进行修改。</w:t>
      </w:r>
    </w:p>
    <w:p>
      <w:pPr>
        <w:widowControl/>
        <w:autoSpaceDE/>
        <w:autoSpaceDN/>
        <w:adjustRightInd/>
        <w:textAlignment w:val="auto"/>
        <w:rPr>
          <w:color w:val="000000" w:themeColor="text1"/>
          <w:sz w:val="28"/>
          <w14:textFill>
            <w14:solidFill>
              <w14:schemeClr w14:val="tx1"/>
            </w14:solidFill>
          </w14:textFill>
        </w:rPr>
      </w:pPr>
      <w:r>
        <w:rPr>
          <w:color w:val="000000" w:themeColor="text1"/>
          <w14:textFill>
            <w14:solidFill>
              <w14:schemeClr w14:val="tx1"/>
            </w14:solidFill>
          </w14:textFill>
        </w:rPr>
        <w:br w:type="page"/>
      </w:r>
    </w:p>
    <w:p>
      <w:pPr>
        <w:pStyle w:val="20"/>
        <w:ind w:firstLine="280"/>
        <w:rPr>
          <w:color w:val="000000" w:themeColor="text1"/>
          <w14:textFill>
            <w14:solidFill>
              <w14:schemeClr w14:val="tx1"/>
            </w14:solidFill>
          </w14:textFill>
        </w:rPr>
      </w:pPr>
    </w:p>
    <w:p>
      <w:pPr>
        <w:pStyle w:val="5"/>
        <w:spacing w:beforeLines="50" w:afterLines="50" w:line="360" w:lineRule="auto"/>
        <w:jc w:val="center"/>
        <w:rPr>
          <w:rFonts w:ascii="黑体" w:hAnsi="宋体" w:eastAsia="黑体"/>
          <w:color w:val="000000" w:themeColor="text1"/>
          <w:sz w:val="32"/>
          <w:szCs w:val="32"/>
          <w14:textFill>
            <w14:solidFill>
              <w14:schemeClr w14:val="tx1"/>
            </w14:solidFill>
          </w14:textFill>
        </w:rPr>
      </w:pPr>
      <w:bookmarkStart w:id="107" w:name="_Toc28934"/>
      <w:r>
        <w:rPr>
          <w:rFonts w:hint="eastAsia" w:ascii="黑体" w:hAnsi="宋体" w:eastAsia="黑体"/>
          <w:color w:val="000000" w:themeColor="text1"/>
          <w:sz w:val="32"/>
          <w:szCs w:val="32"/>
          <w14:textFill>
            <w14:solidFill>
              <w14:schemeClr w14:val="tx1"/>
            </w14:solidFill>
          </w14:textFill>
        </w:rPr>
        <w:t>第六部分</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14:textFill>
            <w14:solidFill>
              <w14:schemeClr w14:val="tx1"/>
            </w14:solidFill>
          </w14:textFill>
        </w:rPr>
        <w:t>应递交的响应文件格式范例</w:t>
      </w:r>
      <w:bookmarkEnd w:id="107"/>
    </w:p>
    <w:p>
      <w:pPr>
        <w:snapToGrid w:val="0"/>
        <w:spacing w:beforeLines="50" w:after="50"/>
        <w:ind w:firstLine="105" w:firstLineChars="50"/>
        <w:rPr>
          <w:rFonts w:hAnsi="宋体"/>
          <w:color w:val="000000" w:themeColor="text1"/>
          <w:sz w:val="21"/>
          <w:szCs w:val="21"/>
          <w14:textFill>
            <w14:solidFill>
              <w14:schemeClr w14:val="tx1"/>
            </w14:solidFill>
          </w14:textFill>
        </w:rPr>
      </w:pPr>
      <w:bookmarkStart w:id="108" w:name="_Toc374366051"/>
      <w:bookmarkStart w:id="109" w:name="_Toc265065990"/>
      <w:bookmarkStart w:id="110" w:name="_Toc237340114"/>
      <w:bookmarkStart w:id="111" w:name="_Toc237413920"/>
      <w:bookmarkStart w:id="112" w:name="_Toc264211078"/>
      <w:bookmarkStart w:id="113" w:name="_Toc295737636"/>
      <w:bookmarkStart w:id="114" w:name="_Toc184785935"/>
      <w:bookmarkStart w:id="115" w:name="_Toc237182506"/>
      <w:bookmarkStart w:id="116" w:name="_Toc499294826"/>
      <w:bookmarkStart w:id="117" w:name="_Toc237193458"/>
      <w:bookmarkStart w:id="118" w:name="_Toc237189787"/>
      <w:bookmarkStart w:id="119" w:name="_Toc295910884"/>
      <w:bookmarkStart w:id="120" w:name="_Toc256977546"/>
      <w:bookmarkStart w:id="121" w:name="_Toc237414015"/>
      <w:bookmarkStart w:id="122" w:name="_Toc217289137"/>
      <w:bookmarkStart w:id="123" w:name="_Toc237176513"/>
      <w:bookmarkStart w:id="124" w:name="_Toc296074347"/>
      <w:r>
        <w:rPr>
          <w:rFonts w:hint="eastAsia" w:hAnsi="宋体"/>
          <w:color w:val="000000" w:themeColor="text1"/>
          <w:sz w:val="21"/>
          <w:szCs w:val="21"/>
          <w14:textFill>
            <w14:solidFill>
              <w14:schemeClr w14:val="tx1"/>
            </w14:solidFill>
          </w14:textFill>
        </w:rPr>
        <w:t>所有磋商响应文件的外包装封面格式：</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可选用</w:t>
      </w:r>
      <w:r>
        <w:rPr>
          <w:rFonts w:hAnsi="宋体"/>
          <w:color w:val="000000" w:themeColor="text1"/>
          <w:sz w:val="21"/>
          <w:szCs w:val="21"/>
          <w14:textFill>
            <w14:solidFill>
              <w14:schemeClr w14:val="tx1"/>
            </w14:solidFill>
          </w14:textFill>
        </w:rPr>
        <w:t>)</w:t>
      </w:r>
    </w:p>
    <w:p>
      <w:pPr>
        <w:snapToGrid w:val="0"/>
        <w:spacing w:beforeLines="50" w:after="50"/>
        <w:rPr>
          <w:rFonts w:hAnsi="宋体"/>
          <w:color w:val="000000" w:themeColor="text1"/>
          <w:sz w:val="21"/>
          <w:szCs w:val="21"/>
          <w14:textFill>
            <w14:solidFill>
              <w14:schemeClr w14:val="tx1"/>
            </w14:solidFill>
          </w14:textFill>
        </w:rPr>
      </w:pPr>
    </w:p>
    <w:p>
      <w:pPr>
        <w:snapToGrid w:val="0"/>
        <w:spacing w:beforeLines="50" w:after="50"/>
        <w:jc w:val="center"/>
        <w:rPr>
          <w:rFonts w:hAnsi="宋体" w:cs="宋体"/>
          <w:color w:val="000000" w:themeColor="text1"/>
          <w:sz w:val="21"/>
          <w:szCs w:val="21"/>
          <w14:textFill>
            <w14:solidFill>
              <w14:schemeClr w14:val="tx1"/>
            </w14:solidFill>
          </w14:textFill>
        </w:rPr>
      </w:pPr>
    </w:p>
    <w:p>
      <w:pPr>
        <w:snapToGrid w:val="0"/>
        <w:spacing w:beforeLines="50" w:after="50"/>
        <w:jc w:val="center"/>
        <w:rPr>
          <w:rFonts w:hAnsi="宋体" w:cs="宋体"/>
          <w:color w:val="000000" w:themeColor="text1"/>
          <w:sz w:val="30"/>
          <w:szCs w:val="30"/>
          <w14:textFill>
            <w14:solidFill>
              <w14:schemeClr w14:val="tx1"/>
            </w14:solidFill>
          </w14:textFill>
        </w:rPr>
      </w:pPr>
      <w:r>
        <w:rPr>
          <w:rFonts w:hint="eastAsia" w:hAnsi="宋体" w:cs="宋体"/>
          <w:color w:val="000000" w:themeColor="text1"/>
          <w:sz w:val="30"/>
          <w:szCs w:val="30"/>
          <w14:textFill>
            <w14:solidFill>
              <w14:schemeClr w14:val="tx1"/>
            </w14:solidFill>
          </w14:textFill>
        </w:rPr>
        <w:t>竞争性磋商响应文件</w:t>
      </w:r>
    </w:p>
    <w:p>
      <w:pPr>
        <w:snapToGrid w:val="0"/>
        <w:spacing w:beforeLines="50" w:after="50"/>
        <w:rPr>
          <w:rFonts w:hAnsi="宋体" w:cs="宋体"/>
          <w:color w:val="000000" w:themeColor="text1"/>
          <w:sz w:val="30"/>
          <w:szCs w:val="30"/>
          <w14:textFill>
            <w14:solidFill>
              <w14:schemeClr w14:val="tx1"/>
            </w14:solidFill>
          </w14:textFill>
        </w:rPr>
      </w:pPr>
    </w:p>
    <w:p>
      <w:pPr>
        <w:snapToGrid w:val="0"/>
        <w:spacing w:beforeLines="50" w:after="50"/>
        <w:ind w:left="1676" w:leftChars="140" w:hanging="1200" w:hangingChars="5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项目编号：</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正本</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副本</w:t>
      </w:r>
    </w:p>
    <w:p>
      <w:pPr>
        <w:pStyle w:val="2"/>
        <w:ind w:left="0" w:leftChars="0" w:firstLine="480" w:firstLineChars="200"/>
        <w:rPr>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标    段：</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磋商响应文件名称：技术商务响应文件或价格响应文件</w:t>
      </w:r>
    </w:p>
    <w:p>
      <w:pPr>
        <w:snapToGrid w:val="0"/>
        <w:spacing w:beforeLines="50" w:after="50"/>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响应供应商名称：</w:t>
      </w:r>
    </w:p>
    <w:p>
      <w:pPr>
        <w:snapToGrid w:val="0"/>
        <w:spacing w:beforeLines="50" w:after="5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响应供应商地址：</w:t>
      </w:r>
    </w:p>
    <w:p>
      <w:pPr>
        <w:snapToGrid w:val="0"/>
        <w:spacing w:beforeLines="50" w:after="50"/>
        <w:ind w:firstLine="480" w:firstLineChars="200"/>
        <w:rPr>
          <w:rFonts w:hAnsi="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hAnsi="宋体"/>
          <w:color w:val="000000" w:themeColor="text1"/>
          <w:sz w:val="24"/>
          <w:szCs w:val="24"/>
          <w14:textFill>
            <w14:solidFill>
              <w14:schemeClr w14:val="tx1"/>
            </w14:solidFill>
          </w14:textFill>
        </w:rPr>
        <w:t>或授权代表签字：</w:t>
      </w:r>
    </w:p>
    <w:p>
      <w:pPr>
        <w:snapToGrid w:val="0"/>
        <w:spacing w:beforeLines="50" w:after="5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p>
    <w:p>
      <w:pPr>
        <w:snapToGrid w:val="0"/>
        <w:spacing w:beforeLines="50" w:after="50"/>
        <w:ind w:firstLine="480" w:firstLineChars="2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在年月日时分之前不得启封</w:t>
      </w: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Lines="50" w:after="50"/>
        <w:ind w:firstLine="2160" w:firstLineChars="900"/>
        <w:rPr>
          <w:rFonts w:hAnsi="宋体"/>
          <w:color w:val="000000" w:themeColor="text1"/>
          <w:sz w:val="24"/>
          <w:szCs w:val="24"/>
          <w14:textFill>
            <w14:solidFill>
              <w14:schemeClr w14:val="tx1"/>
            </w14:solidFill>
          </w14:textFill>
        </w:rPr>
      </w:pPr>
    </w:p>
    <w:p>
      <w:pPr>
        <w:snapToGrid w:val="0"/>
        <w:spacing w:before="50" w:after="50"/>
        <w:rPr>
          <w:rFonts w:hAnsi="宋体"/>
          <w:b/>
          <w:color w:val="000000" w:themeColor="text1"/>
          <w:sz w:val="22"/>
          <w:szCs w:val="21"/>
          <w14:textFill>
            <w14:solidFill>
              <w14:schemeClr w14:val="tx1"/>
            </w14:solidFill>
          </w14:textFill>
        </w:rPr>
      </w:pPr>
    </w:p>
    <w:p>
      <w:pPr>
        <w:snapToGrid w:val="0"/>
        <w:spacing w:before="50" w:after="50"/>
        <w:ind w:left="720"/>
        <w:rPr>
          <w:rFonts w:hAnsi="宋体"/>
          <w:b/>
          <w:color w:val="000000" w:themeColor="text1"/>
          <w:sz w:val="22"/>
          <w:szCs w:val="21"/>
          <w14:textFill>
            <w14:solidFill>
              <w14:schemeClr w14:val="tx1"/>
            </w14:solidFill>
          </w14:textFill>
        </w:rPr>
      </w:pPr>
      <w:r>
        <w:rPr>
          <w:rFonts w:hAnsi="宋体"/>
          <w:b/>
          <w:color w:val="000000" w:themeColor="text1"/>
          <w:sz w:val="22"/>
          <w:szCs w:val="21"/>
          <w14:textFill>
            <w14:solidFill>
              <w14:schemeClr w14:val="tx1"/>
            </w14:solidFill>
          </w14:textFill>
        </w:rPr>
        <w:br w:type="page"/>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Pr>
        <w:snapToGrid w:val="0"/>
        <w:spacing w:line="460" w:lineRule="atLeast"/>
        <w:ind w:firstLine="422" w:firstLineChars="200"/>
        <w:textAlignment w:val="bottom"/>
        <w:rPr>
          <w:color w:val="000000" w:themeColor="text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（一）、资格文件部分</w:t>
      </w:r>
    </w:p>
    <w:p>
      <w:pPr>
        <w:pStyle w:val="96"/>
        <w:spacing w:line="46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（1）</w:t>
      </w:r>
      <w:r>
        <w:rPr>
          <w:rFonts w:hAnsi="宋体" w:cs="Arial"/>
          <w:color w:val="000000" w:themeColor="text1"/>
          <w:sz w:val="21"/>
          <w:szCs w:val="21"/>
          <w14:textFill>
            <w14:solidFill>
              <w14:schemeClr w14:val="tx1"/>
            </w14:solidFill>
          </w14:textFill>
        </w:rPr>
        <w:t>营业执照</w:t>
      </w:r>
      <w:r>
        <w:rPr>
          <w:rFonts w:hint="eastAsia" w:hAnsi="宋体" w:cs="Arial"/>
          <w:color w:val="000000" w:themeColor="text1"/>
          <w:sz w:val="21"/>
          <w:szCs w:val="21"/>
          <w14:textFill>
            <w14:solidFill>
              <w14:schemeClr w14:val="tx1"/>
            </w14:solidFill>
          </w14:textFill>
        </w:rPr>
        <w:t>副本、资质证书</w:t>
      </w:r>
      <w:r>
        <w:rPr>
          <w:rFonts w:hint="eastAsia" w:hAnsi="宋体"/>
          <w:color w:val="000000" w:themeColor="text1"/>
          <w:sz w:val="21"/>
          <w:szCs w:val="21"/>
          <w14:textFill>
            <w14:solidFill>
              <w14:schemeClr w14:val="tx1"/>
            </w14:solidFill>
          </w14:textFill>
        </w:rPr>
        <w:t>的</w:t>
      </w:r>
      <w:r>
        <w:rPr>
          <w:rFonts w:hint="eastAsia" w:hAnsi="宋体" w:cs="Arial"/>
          <w:color w:val="000000" w:themeColor="text1"/>
          <w:sz w:val="21"/>
          <w:szCs w:val="21"/>
          <w14:textFill>
            <w14:solidFill>
              <w14:schemeClr w14:val="tx1"/>
            </w14:solidFill>
          </w14:textFill>
        </w:rPr>
        <w:t>复印件；</w:t>
      </w:r>
    </w:p>
    <w:p>
      <w:pPr>
        <w:pStyle w:val="96"/>
        <w:spacing w:line="460" w:lineRule="exact"/>
        <w:ind w:left="420" w:firstLine="0" w:firstLineChars="0"/>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（2）</w:t>
      </w:r>
      <w:r>
        <w:rPr>
          <w:rFonts w:hAnsi="宋体" w:cs="Arial"/>
          <w:color w:val="000000" w:themeColor="text1"/>
          <w:sz w:val="21"/>
          <w:szCs w:val="21"/>
          <w14:textFill>
            <w14:solidFill>
              <w14:schemeClr w14:val="tx1"/>
            </w14:solidFill>
          </w14:textFill>
        </w:rPr>
        <w:t>法定代表人授权委托书</w:t>
      </w:r>
      <w:r>
        <w:rPr>
          <w:rFonts w:hint="eastAsia" w:hAnsi="宋体" w:cs="Arial"/>
          <w:color w:val="000000" w:themeColor="text1"/>
          <w:sz w:val="21"/>
          <w:szCs w:val="21"/>
          <w14:textFill>
            <w14:solidFill>
              <w14:schemeClr w14:val="tx1"/>
            </w14:solidFill>
          </w14:textFill>
        </w:rPr>
        <w:t>（</w:t>
      </w:r>
      <w:r>
        <w:rPr>
          <w:rFonts w:hAnsi="宋体" w:cs="Arial"/>
          <w:color w:val="000000" w:themeColor="text1"/>
          <w:sz w:val="21"/>
          <w:szCs w:val="21"/>
          <w14:textFill>
            <w14:solidFill>
              <w14:schemeClr w14:val="tx1"/>
            </w14:solidFill>
          </w14:textFill>
        </w:rPr>
        <w:t>格式见附件</w:t>
      </w:r>
      <w:r>
        <w:rPr>
          <w:rFonts w:hint="eastAsia" w:hAnsi="宋体" w:cs="Arial"/>
          <w:color w:val="000000" w:themeColor="text1"/>
          <w:sz w:val="21"/>
          <w:szCs w:val="21"/>
          <w14:textFill>
            <w14:solidFill>
              <w14:schemeClr w14:val="tx1"/>
            </w14:solidFill>
          </w14:textFill>
        </w:rPr>
        <w:t>）；</w:t>
      </w:r>
    </w:p>
    <w:p>
      <w:pPr>
        <w:autoSpaceDE/>
        <w:autoSpaceDN/>
        <w:adjustRightInd/>
        <w:spacing w:line="500" w:lineRule="exact"/>
        <w:ind w:firstLine="420" w:firstLineChars="200"/>
        <w:jc w:val="both"/>
        <w:textAlignment w:val="auto"/>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（3</w:t>
      </w:r>
      <w:r>
        <w:rPr>
          <w:rFonts w:hAnsi="宋体" w:cs="Arial"/>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出具最近一个季度缴纳税款及社保款凭证（复印件加盖单位公章）；</w:t>
      </w:r>
    </w:p>
    <w:p>
      <w:pPr>
        <w:widowControl/>
        <w:autoSpaceDE/>
        <w:autoSpaceDN/>
        <w:adjustRightInd/>
        <w:spacing w:line="500" w:lineRule="exact"/>
        <w:ind w:firstLine="420" w:firstLineChars="200"/>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（4）具有良好的商业信誉和健全的财务会计制度的书面声明</w:t>
      </w:r>
      <w:r>
        <w:rPr>
          <w:rFonts w:hint="eastAsia" w:hAnsi="宋体" w:cs="宋体"/>
          <w:color w:val="000000" w:themeColor="text1"/>
          <w:sz w:val="21"/>
          <w:szCs w:val="21"/>
          <w14:textFill>
            <w14:solidFill>
              <w14:schemeClr w14:val="tx1"/>
            </w14:solidFill>
          </w14:textFill>
        </w:rPr>
        <w:t>（格式见附件）</w:t>
      </w:r>
      <w:r>
        <w:rPr>
          <w:rFonts w:hint="eastAsia" w:hAnsi="宋体"/>
          <w:color w:val="000000" w:themeColor="text1"/>
          <w:sz w:val="21"/>
          <w:szCs w:val="21"/>
          <w14:textFill>
            <w14:solidFill>
              <w14:schemeClr w14:val="tx1"/>
            </w14:solidFill>
          </w14:textFill>
        </w:rPr>
        <w:t>；</w:t>
      </w:r>
    </w:p>
    <w:p>
      <w:pPr>
        <w:widowControl/>
        <w:autoSpaceDE/>
        <w:autoSpaceDN/>
        <w:adjustRightInd/>
        <w:spacing w:line="500" w:lineRule="exact"/>
        <w:ind w:firstLine="420" w:firstLineChars="200"/>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（5）具有履行合同所必须的设备和专业技术能力的书面声明（格式见附件）；</w:t>
      </w:r>
    </w:p>
    <w:p>
      <w:pPr>
        <w:widowControl/>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（6）参加政府采购活动前三年内（开标之日往前推算），在经营活动中没有重大违法记录的书面声明（格式见附件）； </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（7）未被“信用中国”（www.creditchina.gov.cn）、中国政府采购网（www.ccgp.gov.cn）列入失信被执行人、重大税收违法案件当事人名单、政府采购严重违法失信行为记录名单的相关截图证明。</w:t>
      </w:r>
    </w:p>
    <w:p>
      <w:pPr>
        <w:pStyle w:val="96"/>
        <w:spacing w:line="460" w:lineRule="exact"/>
        <w:ind w:left="420" w:firstLine="0" w:firstLineChars="0"/>
        <w:rPr>
          <w:rFonts w:hAnsi="宋体" w:cs="宋体"/>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（8）提供《无围标串标等负面行为承诺书》</w:t>
      </w:r>
      <w:r>
        <w:rPr>
          <w:rFonts w:hint="eastAsia" w:hAnsi="宋体" w:cs="宋体"/>
          <w:color w:val="000000" w:themeColor="text1"/>
          <w:sz w:val="21"/>
          <w:szCs w:val="21"/>
          <w14:textFill>
            <w14:solidFill>
              <w14:schemeClr w14:val="tx1"/>
            </w14:solidFill>
          </w14:textFill>
        </w:rPr>
        <w:t>（格式见附件）</w:t>
      </w:r>
    </w:p>
    <w:p>
      <w:pPr>
        <w:widowControl/>
        <w:autoSpaceDE/>
        <w:autoSpaceDN/>
        <w:adjustRightInd/>
        <w:spacing w:line="500" w:lineRule="exact"/>
        <w:ind w:firstLine="422" w:firstLineChars="200"/>
        <w:jc w:val="both"/>
        <w:textAlignment w:val="auto"/>
        <w:rPr>
          <w:rFonts w:hint="eastAsia" w:hAnsi="宋体" w:cs="Arial"/>
          <w:color w:val="auto"/>
          <w:sz w:val="21"/>
          <w:szCs w:val="21"/>
          <w:highlight w:val="none"/>
        </w:rPr>
      </w:pPr>
      <w:r>
        <w:rPr>
          <w:rFonts w:hint="eastAsia" w:hAnsi="宋体" w:cs="宋体"/>
          <w:b/>
          <w:bCs/>
          <w:color w:val="auto"/>
          <w:sz w:val="21"/>
          <w:szCs w:val="21"/>
          <w:highlight w:val="none"/>
          <w:lang w:bidi="ar"/>
        </w:rPr>
        <w:t>（</w:t>
      </w:r>
      <w:r>
        <w:rPr>
          <w:rFonts w:hint="eastAsia" w:hAnsi="宋体" w:cs="宋体"/>
          <w:b/>
          <w:bCs/>
          <w:color w:val="auto"/>
          <w:sz w:val="21"/>
          <w:szCs w:val="21"/>
          <w:highlight w:val="none"/>
          <w:lang w:val="en-US" w:eastAsia="zh-CN" w:bidi="ar"/>
        </w:rPr>
        <w:t>9</w:t>
      </w:r>
      <w:r>
        <w:rPr>
          <w:rFonts w:hint="eastAsia" w:hAnsi="宋体" w:cs="宋体"/>
          <w:b/>
          <w:bCs/>
          <w:color w:val="auto"/>
          <w:sz w:val="21"/>
          <w:szCs w:val="21"/>
          <w:highlight w:val="none"/>
          <w:lang w:bidi="ar"/>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中小企业声明函</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bidi="ar"/>
        </w:rPr>
        <w:t>（格式见附件）。</w:t>
      </w:r>
      <w:r>
        <w:rPr>
          <w:rFonts w:hint="eastAsia" w:hAnsi="宋体" w:cs="Arial"/>
          <w:b/>
          <w:bCs/>
          <w:color w:val="auto"/>
          <w:sz w:val="21"/>
          <w:szCs w:val="21"/>
          <w:highlight w:val="none"/>
        </w:rPr>
        <w:t>（本项目</w:t>
      </w:r>
      <w:r>
        <w:rPr>
          <w:rFonts w:hint="eastAsia" w:hAnsi="宋体" w:cs="Arial"/>
          <w:b/>
          <w:bCs/>
          <w:color w:val="auto"/>
          <w:sz w:val="21"/>
          <w:szCs w:val="21"/>
          <w:highlight w:val="none"/>
          <w:lang w:val="en-US" w:eastAsia="zh-CN"/>
        </w:rPr>
        <w:t>专门面向</w:t>
      </w:r>
      <w:r>
        <w:rPr>
          <w:rFonts w:hint="eastAsia" w:hAnsi="宋体" w:cs="Arial"/>
          <w:b/>
          <w:bCs/>
          <w:color w:val="auto"/>
          <w:sz w:val="21"/>
          <w:szCs w:val="21"/>
          <w:highlight w:val="none"/>
        </w:rPr>
        <w:t>中小企业</w:t>
      </w:r>
      <w:r>
        <w:rPr>
          <w:rFonts w:hint="eastAsia" w:hAnsi="宋体" w:cs="Arial"/>
          <w:b/>
          <w:bCs/>
          <w:color w:val="auto"/>
          <w:sz w:val="21"/>
          <w:szCs w:val="21"/>
          <w:highlight w:val="none"/>
          <w:lang w:val="en-US" w:eastAsia="zh-CN"/>
        </w:rPr>
        <w:t>采购，</w:t>
      </w:r>
      <w:r>
        <w:rPr>
          <w:rFonts w:hint="eastAsia" w:hAnsi="宋体" w:cs="Arial"/>
          <w:b/>
          <w:bCs/>
          <w:color w:val="auto"/>
          <w:sz w:val="21"/>
          <w:szCs w:val="21"/>
          <w:highlight w:val="none"/>
        </w:rPr>
        <w:t>采购标的对应的中小企业划分标准所属行</w:t>
      </w:r>
      <w:r>
        <w:rPr>
          <w:rFonts w:hint="eastAsia" w:ascii="宋体" w:hAnsi="宋体" w:eastAsia="宋体" w:cs="Arial"/>
          <w:b/>
          <w:bCs/>
          <w:color w:val="auto"/>
          <w:sz w:val="21"/>
          <w:szCs w:val="21"/>
          <w:highlight w:val="none"/>
        </w:rPr>
        <w:t>业为“</w:t>
      </w:r>
      <w:r>
        <w:rPr>
          <w:rFonts w:hint="eastAsia" w:ascii="宋体" w:hAnsi="宋体" w:eastAsia="宋体" w:cs="Arial"/>
          <w:b/>
          <w:bCs/>
          <w:color w:val="auto"/>
          <w:sz w:val="21"/>
          <w:szCs w:val="21"/>
          <w:highlight w:val="none"/>
          <w:lang w:eastAsia="zh-CN"/>
        </w:rPr>
        <w:t>软件和信息技术服务业</w:t>
      </w:r>
      <w:r>
        <w:rPr>
          <w:rFonts w:hint="eastAsia" w:ascii="宋体" w:hAnsi="宋体" w:eastAsia="宋体" w:cs="Arial"/>
          <w:b/>
          <w:bCs/>
          <w:color w:val="auto"/>
          <w:sz w:val="21"/>
          <w:szCs w:val="21"/>
          <w:highlight w:val="none"/>
        </w:rPr>
        <w:t>”</w:t>
      </w:r>
      <w:r>
        <w:rPr>
          <w:rFonts w:hint="eastAsia" w:ascii="宋体" w:hAnsi="宋体" w:eastAsia="宋体" w:cs="Arial"/>
          <w:b/>
          <w:bCs/>
          <w:color w:val="auto"/>
          <w:sz w:val="21"/>
          <w:szCs w:val="21"/>
          <w:highlight w:val="none"/>
          <w:lang w:eastAsia="zh-CN"/>
        </w:rPr>
        <w:t>；</w:t>
      </w:r>
      <w:r>
        <w:rPr>
          <w:rFonts w:hint="eastAsia" w:hAnsi="宋体" w:eastAsia="宋体" w:cs="宋体"/>
          <w:b/>
          <w:bCs/>
          <w:i w:val="0"/>
          <w:iCs w:val="0"/>
          <w:caps w:val="0"/>
          <w:color w:val="auto"/>
          <w:spacing w:val="0"/>
          <w:sz w:val="21"/>
          <w:szCs w:val="21"/>
          <w:highlight w:val="none"/>
          <w:shd w:val="clear" w:color="auto" w:fill="auto"/>
          <w:lang w:val="en-US" w:eastAsia="zh-CN"/>
        </w:rPr>
        <w:t>此外，监狱企业、</w:t>
      </w:r>
      <w:r>
        <w:rPr>
          <w:rFonts w:hint="eastAsia" w:ascii="宋体" w:hAnsi="宋体" w:eastAsia="宋体" w:cs="宋体"/>
          <w:b/>
          <w:bCs/>
          <w:i w:val="0"/>
          <w:iCs w:val="0"/>
          <w:caps w:val="0"/>
          <w:color w:val="auto"/>
          <w:spacing w:val="0"/>
          <w:sz w:val="21"/>
          <w:szCs w:val="21"/>
          <w:highlight w:val="none"/>
          <w:u w:val="none"/>
          <w:shd w:val="clear" w:color="auto" w:fill="auto"/>
        </w:rPr>
        <w:t>残疾人福利性单位</w:t>
      </w:r>
      <w:r>
        <w:rPr>
          <w:rFonts w:hint="eastAsia" w:hAnsi="宋体" w:eastAsia="宋体" w:cs="宋体"/>
          <w:b/>
          <w:bCs/>
          <w:color w:val="auto"/>
          <w:sz w:val="21"/>
          <w:szCs w:val="21"/>
          <w:highlight w:val="none"/>
          <w:lang w:val="en-US" w:eastAsia="zh-CN"/>
        </w:rPr>
        <w:t>在本项目</w:t>
      </w:r>
      <w:r>
        <w:rPr>
          <w:rFonts w:hint="eastAsia" w:ascii="宋体" w:hAnsi="宋体" w:eastAsia="宋体" w:cs="宋体"/>
          <w:b/>
          <w:bCs/>
          <w:i w:val="0"/>
          <w:iCs w:val="0"/>
          <w:caps w:val="0"/>
          <w:color w:val="auto"/>
          <w:spacing w:val="0"/>
          <w:sz w:val="21"/>
          <w:szCs w:val="21"/>
          <w:highlight w:val="none"/>
          <w:shd w:val="clear" w:color="auto" w:fill="auto"/>
        </w:rPr>
        <w:t>采购活动</w:t>
      </w:r>
      <w:r>
        <w:rPr>
          <w:rFonts w:hint="eastAsia" w:hAnsi="宋体" w:eastAsia="宋体" w:cs="宋体"/>
          <w:b/>
          <w:bCs/>
          <w:color w:val="auto"/>
          <w:sz w:val="21"/>
          <w:szCs w:val="21"/>
          <w:highlight w:val="none"/>
          <w:lang w:val="en-US" w:eastAsia="zh-CN"/>
        </w:rPr>
        <w:t>中视同</w:t>
      </w:r>
      <w:r>
        <w:rPr>
          <w:rFonts w:hint="eastAsia" w:hAnsi="宋体" w:eastAsia="宋体" w:cs="宋体"/>
          <w:b/>
          <w:bCs/>
          <w:color w:val="auto"/>
          <w:sz w:val="21"/>
          <w:szCs w:val="21"/>
          <w:highlight w:val="none"/>
        </w:rPr>
        <w:t>中小企业</w:t>
      </w:r>
      <w:r>
        <w:rPr>
          <w:rFonts w:hint="eastAsia" w:hAnsi="宋体" w:eastAsia="宋体" w:cs="宋体"/>
          <w:b/>
          <w:bCs/>
          <w:color w:val="auto"/>
          <w:sz w:val="21"/>
          <w:szCs w:val="21"/>
          <w:highlight w:val="none"/>
          <w:lang w:eastAsia="zh-CN"/>
        </w:rPr>
        <w:t>。</w:t>
      </w:r>
      <w:r>
        <w:rPr>
          <w:rFonts w:hint="eastAsia" w:hAnsi="宋体" w:cs="Arial"/>
          <w:b/>
          <w:bCs/>
          <w:color w:val="auto"/>
          <w:sz w:val="21"/>
          <w:szCs w:val="21"/>
          <w:highlight w:val="none"/>
          <w:lang w:val="en-US" w:eastAsia="zh-CN"/>
        </w:rPr>
        <w:t>投标人如未如实提供《</w:t>
      </w:r>
      <w:r>
        <w:rPr>
          <w:rFonts w:hint="eastAsia" w:hAnsi="宋体" w:cs="宋体"/>
          <w:b/>
          <w:bCs/>
          <w:color w:val="auto"/>
          <w:sz w:val="21"/>
          <w:szCs w:val="21"/>
          <w:highlight w:val="none"/>
          <w:lang w:bidi="ar"/>
        </w:rPr>
        <w:t>中小企业声明函</w:t>
      </w:r>
      <w:r>
        <w:rPr>
          <w:rFonts w:hint="eastAsia" w:hAnsi="宋体" w:cs="Arial"/>
          <w:b/>
          <w:bCs/>
          <w:color w:val="auto"/>
          <w:sz w:val="21"/>
          <w:szCs w:val="21"/>
          <w:highlight w:val="none"/>
          <w:lang w:val="en-US" w:eastAsia="zh-CN"/>
        </w:rPr>
        <w:t>》</w:t>
      </w:r>
      <w:r>
        <w:rPr>
          <w:rFonts w:hint="eastAsia" w:hAnsi="宋体" w:cs="宋体"/>
          <w:b/>
          <w:bCs/>
          <w:color w:val="auto"/>
          <w:sz w:val="21"/>
          <w:szCs w:val="21"/>
          <w:highlight w:val="none"/>
          <w:lang w:eastAsia="zh-CN" w:bidi="ar"/>
        </w:rPr>
        <w:t>（</w:t>
      </w:r>
      <w:r>
        <w:rPr>
          <w:rFonts w:hint="eastAsia" w:hAnsi="宋体" w:cs="宋体"/>
          <w:b/>
          <w:bCs/>
          <w:color w:val="auto"/>
          <w:sz w:val="21"/>
          <w:szCs w:val="21"/>
          <w:highlight w:val="none"/>
          <w:lang w:val="en-US" w:eastAsia="zh-CN" w:bidi="ar"/>
        </w:rPr>
        <w:t>或</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残疾人福利性单位声明函</w:t>
      </w:r>
      <w:r>
        <w:rPr>
          <w:rFonts w:hint="eastAsia" w:hAnsi="宋体" w:cs="宋体"/>
          <w:b/>
          <w:bCs/>
          <w:color w:val="auto"/>
          <w:sz w:val="21"/>
          <w:szCs w:val="21"/>
          <w:highlight w:val="none"/>
          <w:lang w:eastAsia="zh-CN" w:bidi="ar"/>
        </w:rPr>
        <w:t>》、《</w:t>
      </w:r>
      <w:r>
        <w:rPr>
          <w:rFonts w:hint="eastAsia" w:hAnsi="宋体" w:eastAsia="宋体" w:cs="宋体"/>
          <w:color w:val="auto"/>
          <w:sz w:val="21"/>
          <w:szCs w:val="21"/>
          <w:highlight w:val="none"/>
        </w:rPr>
        <w:t>监狱企业证明文件</w:t>
      </w:r>
      <w:r>
        <w:rPr>
          <w:rFonts w:hint="eastAsia" w:hAnsi="宋体" w:cs="宋体"/>
          <w:b/>
          <w:bCs/>
          <w:color w:val="auto"/>
          <w:sz w:val="21"/>
          <w:szCs w:val="21"/>
          <w:highlight w:val="none"/>
          <w:lang w:eastAsia="zh-CN" w:bidi="ar"/>
        </w:rPr>
        <w:t>》）</w:t>
      </w:r>
      <w:r>
        <w:rPr>
          <w:rFonts w:hint="eastAsia" w:hAnsi="宋体" w:cs="Arial"/>
          <w:b/>
          <w:bCs/>
          <w:color w:val="auto"/>
          <w:sz w:val="21"/>
          <w:szCs w:val="21"/>
          <w:highlight w:val="none"/>
          <w:lang w:val="en-US" w:eastAsia="zh-CN"/>
        </w:rPr>
        <w:t>，视同不符合投标资格要求，其投标无效。</w:t>
      </w:r>
      <w:r>
        <w:rPr>
          <w:rFonts w:hint="eastAsia" w:hAnsi="宋体" w:cs="Arial"/>
          <w:b/>
          <w:bCs/>
          <w:color w:val="auto"/>
          <w:sz w:val="21"/>
          <w:szCs w:val="21"/>
          <w:highlight w:val="none"/>
        </w:rPr>
        <w:t>）</w:t>
      </w:r>
    </w:p>
    <w:p>
      <w:pPr>
        <w:autoSpaceDE/>
        <w:autoSpaceDN/>
        <w:adjustRightInd/>
        <w:spacing w:line="460" w:lineRule="exact"/>
        <w:ind w:firstLine="420" w:firstLineChars="200"/>
        <w:jc w:val="both"/>
        <w:textAlignment w:val="auto"/>
        <w:rPr>
          <w:rFonts w:hint="eastAsia" w:hAnsi="宋体" w:cs="Arial"/>
          <w:b/>
          <w:color w:val="000000" w:themeColor="text1"/>
          <w:sz w:val="21"/>
          <w:szCs w:val="21"/>
          <w14:textFill>
            <w14:solidFill>
              <w14:schemeClr w14:val="tx1"/>
            </w14:solidFill>
          </w14:textFill>
        </w:rPr>
      </w:pPr>
      <w:r>
        <w:rPr>
          <w:rFonts w:hint="eastAsia" w:hAnsi="宋体" w:cs="宋体"/>
          <w:sz w:val="21"/>
          <w:szCs w:val="21"/>
        </w:rPr>
        <w:t>（</w:t>
      </w:r>
      <w:r>
        <w:rPr>
          <w:rFonts w:hint="eastAsia" w:hAnsi="宋体" w:cs="宋体"/>
          <w:sz w:val="21"/>
          <w:szCs w:val="21"/>
          <w:lang w:val="en-US" w:eastAsia="zh-CN"/>
        </w:rPr>
        <w:t>10</w:t>
      </w:r>
      <w:r>
        <w:rPr>
          <w:rFonts w:hint="eastAsia" w:hAnsi="宋体" w:cs="宋体"/>
          <w:sz w:val="21"/>
          <w:szCs w:val="21"/>
        </w:rPr>
        <w:t>）资格要求中所需要的其他资质证书或证明材料（如有）。</w:t>
      </w:r>
    </w:p>
    <w:p>
      <w:pPr>
        <w:rPr>
          <w:rFonts w:hAnsi="宋体"/>
          <w:b/>
          <w:color w:val="000000" w:themeColor="text1"/>
          <w:sz w:val="24"/>
          <w:szCs w:val="24"/>
          <w14:textFill>
            <w14:solidFill>
              <w14:schemeClr w14:val="tx1"/>
            </w14:solidFill>
          </w14:textFill>
        </w:rPr>
      </w:pPr>
    </w:p>
    <w:p>
      <w:pPr>
        <w:pStyle w:val="2"/>
        <w:ind w:left="680"/>
        <w:rPr>
          <w:rFonts w:hAnsi="宋体"/>
          <w:b/>
          <w:color w:val="000000" w:themeColor="text1"/>
          <w:sz w:val="24"/>
          <w:szCs w:val="24"/>
          <w14:textFill>
            <w14:solidFill>
              <w14:schemeClr w14:val="tx1"/>
            </w14:solidFill>
          </w14:textFill>
        </w:rPr>
      </w:pPr>
    </w:p>
    <w:p>
      <w:pPr>
        <w:pStyle w:val="60"/>
        <w:rPr>
          <w:rFonts w:hAnsi="宋体"/>
          <w:color w:val="000000" w:themeColor="text1"/>
          <w:sz w:val="24"/>
          <w:szCs w:val="24"/>
          <w14:textFill>
            <w14:solidFill>
              <w14:schemeClr w14:val="tx1"/>
            </w14:solidFill>
          </w14:textFill>
        </w:rPr>
      </w:pPr>
    </w:p>
    <w:p>
      <w:pPr>
        <w:rPr>
          <w:rFonts w:hAnsi="宋体"/>
          <w:b/>
          <w:color w:val="000000" w:themeColor="text1"/>
          <w:sz w:val="24"/>
          <w:szCs w:val="24"/>
          <w14:textFill>
            <w14:solidFill>
              <w14:schemeClr w14:val="tx1"/>
            </w14:solidFill>
          </w14:textFill>
        </w:rPr>
      </w:pPr>
    </w:p>
    <w:p>
      <w:pPr>
        <w:pStyle w:val="2"/>
        <w:ind w:left="680"/>
        <w:rPr>
          <w:rFonts w:hAnsi="宋体"/>
          <w:b/>
          <w:color w:val="000000" w:themeColor="text1"/>
          <w:sz w:val="24"/>
          <w:szCs w:val="24"/>
          <w14:textFill>
            <w14:solidFill>
              <w14:schemeClr w14:val="tx1"/>
            </w14:solidFill>
          </w14:textFill>
        </w:rPr>
      </w:pPr>
    </w:p>
    <w:p>
      <w:pPr>
        <w:pStyle w:val="60"/>
        <w:rPr>
          <w:rFonts w:hAnsi="宋体"/>
          <w:color w:val="000000" w:themeColor="text1"/>
          <w:sz w:val="24"/>
          <w:szCs w:val="24"/>
          <w14:textFill>
            <w14:solidFill>
              <w14:schemeClr w14:val="tx1"/>
            </w14:solidFill>
          </w14:textFill>
        </w:rPr>
      </w:pPr>
    </w:p>
    <w:p>
      <w:pPr>
        <w:rPr>
          <w:rFonts w:hAnsi="宋体"/>
          <w:b/>
          <w:color w:val="000000" w:themeColor="text1"/>
          <w:sz w:val="24"/>
          <w:szCs w:val="24"/>
          <w14:textFill>
            <w14:solidFill>
              <w14:schemeClr w14:val="tx1"/>
            </w14:solidFill>
          </w14:textFill>
        </w:rPr>
      </w:pPr>
    </w:p>
    <w:p>
      <w:pPr>
        <w:pStyle w:val="2"/>
        <w:ind w:left="680"/>
        <w:rPr>
          <w:rFonts w:hAnsi="宋体"/>
          <w:b/>
          <w:color w:val="000000" w:themeColor="text1"/>
          <w:sz w:val="24"/>
          <w:szCs w:val="24"/>
          <w14:textFill>
            <w14:solidFill>
              <w14:schemeClr w14:val="tx1"/>
            </w14:solidFill>
          </w14:textFill>
        </w:rPr>
      </w:pPr>
    </w:p>
    <w:p>
      <w:pPr>
        <w:pStyle w:val="60"/>
        <w:rPr>
          <w:rFonts w:hAnsi="宋体"/>
          <w:color w:val="000000" w:themeColor="text1"/>
          <w:sz w:val="24"/>
          <w:szCs w:val="24"/>
          <w14:textFill>
            <w14:solidFill>
              <w14:schemeClr w14:val="tx1"/>
            </w14:solidFill>
          </w14:textFill>
        </w:rPr>
      </w:pPr>
    </w:p>
    <w:p>
      <w:pPr>
        <w:rPr>
          <w:rFonts w:hAnsi="宋体"/>
          <w:b/>
          <w:color w:val="000000" w:themeColor="text1"/>
          <w:sz w:val="24"/>
          <w:szCs w:val="24"/>
          <w14:textFill>
            <w14:solidFill>
              <w14:schemeClr w14:val="tx1"/>
            </w14:solidFill>
          </w14:textFill>
        </w:rPr>
      </w:pPr>
    </w:p>
    <w:p>
      <w:pPr>
        <w:pStyle w:val="2"/>
        <w:ind w:left="680"/>
        <w:rPr>
          <w:rFonts w:hAnsi="宋体"/>
          <w:b/>
          <w:color w:val="000000" w:themeColor="text1"/>
          <w:sz w:val="24"/>
          <w:szCs w:val="24"/>
          <w14:textFill>
            <w14:solidFill>
              <w14:schemeClr w14:val="tx1"/>
            </w14:solidFill>
          </w14:textFill>
        </w:rPr>
      </w:pPr>
    </w:p>
    <w:p>
      <w:pPr>
        <w:pStyle w:val="60"/>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pacing w:line="360" w:lineRule="auto"/>
        <w:jc w:val="both"/>
        <w:rPr>
          <w:rFonts w:hAnsi="宋体"/>
          <w:b/>
          <w:color w:val="000000" w:themeColor="text1"/>
          <w:sz w:val="28"/>
          <w14:textFill>
            <w14:solidFill>
              <w14:schemeClr w14:val="tx1"/>
            </w14:solidFill>
          </w14:textFill>
        </w:rPr>
      </w:pPr>
      <w:r>
        <w:rPr>
          <w:rFonts w:hint="eastAsia" w:hAnsi="宋体"/>
          <w:b/>
          <w:color w:val="000000" w:themeColor="text1"/>
          <w:sz w:val="24"/>
          <w:szCs w:val="24"/>
          <w14:textFill>
            <w14:solidFill>
              <w14:schemeClr w14:val="tx1"/>
            </w14:solidFill>
          </w14:textFill>
        </w:rPr>
        <w:t>1.有效期内的营业执照及其他相关资质证书（复印件加盖有效公章）；</w:t>
      </w:r>
      <w:bookmarkStart w:id="125" w:name="_Toc5496_WPSOffice_Level1"/>
      <w:bookmarkStart w:id="126" w:name="_Toc2571_WPSOffice_Level1"/>
      <w:bookmarkStart w:id="127" w:name="_Toc9179_WPSOffice_Level1"/>
      <w:bookmarkStart w:id="128" w:name="_Toc374366059"/>
    </w:p>
    <w:p>
      <w:pPr>
        <w:snapToGrid w:val="0"/>
        <w:spacing w:before="50" w:after="50"/>
        <w:jc w:val="both"/>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2.法人授权委托书</w:t>
      </w:r>
      <w:bookmarkEnd w:id="125"/>
      <w:bookmarkEnd w:id="126"/>
      <w:bookmarkEnd w:id="127"/>
    </w:p>
    <w:p>
      <w:pPr>
        <w:snapToGrid w:val="0"/>
        <w:spacing w:before="50" w:after="50"/>
        <w:jc w:val="center"/>
        <w:rPr>
          <w:rFonts w:hAnsi="宋体"/>
          <w:b/>
          <w:color w:val="000000" w:themeColor="text1"/>
          <w:sz w:val="28"/>
          <w14:textFill>
            <w14:solidFill>
              <w14:schemeClr w14:val="tx1"/>
            </w14:solidFill>
          </w14:textFill>
        </w:rPr>
      </w:pPr>
    </w:p>
    <w:p>
      <w:pPr>
        <w:snapToGrid w:val="0"/>
        <w:spacing w:before="50" w:after="50"/>
        <w:jc w:val="center"/>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2.法定代表人</w:t>
      </w:r>
    </w:p>
    <w:p>
      <w:pPr>
        <w:spacing w:line="360" w:lineRule="auto"/>
        <w:rPr>
          <w:rFonts w:hAnsi="宋体"/>
          <w:color w:val="000000" w:themeColor="text1"/>
          <w:sz w:val="24"/>
          <w:szCs w:val="24"/>
          <w14:textFill>
            <w14:solidFill>
              <w14:schemeClr w14:val="tx1"/>
            </w14:solidFill>
          </w14:textFill>
        </w:rPr>
      </w:pPr>
    </w:p>
    <w:p>
      <w:p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金华市天盈财务咨询有限公司：</w:t>
      </w:r>
    </w:p>
    <w:p>
      <w:pPr>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响应供应商名称）法定代表人（或单位负责人）------------------------授----------------（全权代表姓名）为全权代表，参加贵公司组织的-----------------------采购活动，全权处理采购活动中的一切事宜。</w:t>
      </w:r>
    </w:p>
    <w:p>
      <w:pPr>
        <w:spacing w:line="400" w:lineRule="exact"/>
        <w:rPr>
          <w:rFonts w:hAnsi="宋体"/>
          <w:color w:val="000000" w:themeColor="text1"/>
          <w:sz w:val="24"/>
          <w:szCs w:val="24"/>
          <w14:textFill>
            <w14:solidFill>
              <w14:schemeClr w14:val="tx1"/>
            </w14:solidFill>
          </w14:textFill>
        </w:rPr>
      </w:pP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附：</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姓名____________职务身份证号码_________________ </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详细通讯地址________________________邮政编码__________________ </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电话__________________传真_____________________ </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手机__________________电子邮箱_________________</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法定代表人（或单位负责人）身份证复印件粘贴处：</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授权代表身份证复印件粘贴处：</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单位名称（公章）：     </w:t>
      </w: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法定代表人</w:t>
      </w:r>
      <w:r>
        <w:rPr>
          <w:rFonts w:hint="eastAsia" w:hAnsi="宋体"/>
          <w:color w:val="000000" w:themeColor="text1"/>
          <w:sz w:val="24"/>
          <w:szCs w:val="24"/>
          <w14:textFill>
            <w14:solidFill>
              <w14:schemeClr w14:val="tx1"/>
            </w14:solidFill>
          </w14:textFill>
        </w:rPr>
        <w:t>（或单位负责人）</w:t>
      </w:r>
      <w:r>
        <w:rPr>
          <w:rFonts w:hAnsi="宋体"/>
          <w:color w:val="000000" w:themeColor="text1"/>
          <w:sz w:val="24"/>
          <w:szCs w:val="24"/>
          <w14:textFill>
            <w14:solidFill>
              <w14:schemeClr w14:val="tx1"/>
            </w14:solidFill>
          </w14:textFill>
        </w:rPr>
        <w:t>签字： </w:t>
      </w: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被授权人（全权代表）签字：</w:t>
      </w: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日期：____年____月____日</w:t>
      </w: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p>
    <w:p>
      <w:pPr>
        <w:pStyle w:val="2"/>
        <w:ind w:left="680"/>
        <w:rPr>
          <w:rFonts w:hAnsi="宋体"/>
          <w:color w:val="000000" w:themeColor="text1"/>
          <w:sz w:val="24"/>
          <w:szCs w:val="24"/>
          <w14:textFill>
            <w14:solidFill>
              <w14:schemeClr w14:val="tx1"/>
            </w14:solidFill>
          </w14:textFill>
        </w:rPr>
      </w:pPr>
    </w:p>
    <w:p>
      <w:pPr>
        <w:pStyle w:val="60"/>
        <w:rPr>
          <w:color w:val="000000" w:themeColor="text1"/>
          <w14:textFill>
            <w14:solidFill>
              <w14:schemeClr w14:val="tx1"/>
            </w14:solidFill>
          </w14:textFill>
        </w:rPr>
      </w:pPr>
    </w:p>
    <w:p>
      <w:pPr>
        <w:autoSpaceDE/>
        <w:autoSpaceDN/>
        <w:adjustRightInd/>
        <w:spacing w:line="500" w:lineRule="exact"/>
        <w:jc w:val="both"/>
        <w:textAlignment w:val="auto"/>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3.最近一个季度缴纳税款及社保款凭证复印件加盖单位公章（复印件加盖单位公章）；</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p>
    <w:p>
      <w:pPr>
        <w:autoSpaceDE/>
        <w:autoSpaceDN/>
        <w:adjustRightInd/>
        <w:spacing w:line="500" w:lineRule="exact"/>
        <w:jc w:val="both"/>
        <w:textAlignment w:val="auto"/>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4.具有良好的商业信誉和健全的财务会计制度的书面声明；</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致：_______ （采购人）：</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我单位具有良好的商业信誉和健全的财务会计制度。如本声明失实，我单位自愿承担被取消中标资格等责任。</w:t>
      </w:r>
    </w:p>
    <w:p>
      <w:pPr>
        <w:autoSpaceDE/>
        <w:autoSpaceDN/>
        <w:adjustRightInd/>
        <w:spacing w:line="500" w:lineRule="exact"/>
        <w:jc w:val="both"/>
        <w:textAlignment w:val="auto"/>
        <w:rPr>
          <w:rFonts w:hAnsi="宋体"/>
          <w:color w:val="000000" w:themeColor="text1"/>
          <w:sz w:val="24"/>
          <w:szCs w:val="24"/>
          <w14:textFill>
            <w14:solidFill>
              <w14:schemeClr w14:val="tx1"/>
            </w14:solidFill>
          </w14:textFill>
        </w:rPr>
      </w:pPr>
    </w:p>
    <w:p>
      <w:pPr>
        <w:snapToGrid w:val="0"/>
        <w:spacing w:line="400" w:lineRule="exact"/>
        <w:ind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特此声明  </w:t>
      </w:r>
    </w:p>
    <w:p>
      <w:pPr>
        <w:spacing w:line="400" w:lineRule="exact"/>
        <w:ind w:left="419"/>
        <w:outlineLvl w:val="1"/>
        <w:rPr>
          <w:rFonts w:hAnsi="宋体" w:cs="黑体"/>
          <w:b/>
          <w:bCs/>
          <w:color w:val="000000" w:themeColor="text1"/>
          <w:sz w:val="24"/>
          <w:szCs w:val="24"/>
          <w:lang w:val="zh-CN"/>
          <w14:textFill>
            <w14:solidFill>
              <w14:schemeClr w14:val="tx1"/>
            </w14:solidFill>
          </w14:textFill>
        </w:rPr>
      </w:pPr>
    </w:p>
    <w:p>
      <w:pPr>
        <w:spacing w:line="400" w:lineRule="exact"/>
        <w:ind w:firstLine="3679"/>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供应商名称（盖章）：</w:t>
      </w:r>
    </w:p>
    <w:p>
      <w:pPr>
        <w:spacing w:line="400" w:lineRule="exact"/>
        <w:ind w:firstLine="640"/>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法定代表人或供应商代表（签字或盖章）：</w:t>
      </w:r>
    </w:p>
    <w:p>
      <w:pPr>
        <w:spacing w:line="400" w:lineRule="exact"/>
        <w:ind w:firstLine="640"/>
        <w:rPr>
          <w:rFonts w:hAnsi="宋体" w:cs="宋体"/>
          <w:color w:val="000000" w:themeColor="text1"/>
          <w:sz w:val="24"/>
          <w:szCs w:val="24"/>
          <w:lang w:val="zh-CN"/>
          <w14:textFill>
            <w14:solidFill>
              <w14:schemeClr w14:val="tx1"/>
            </w14:solidFill>
          </w14:textFill>
        </w:rPr>
      </w:pPr>
    </w:p>
    <w:p>
      <w:pPr>
        <w:spacing w:line="400" w:lineRule="exact"/>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日期：  年月日</w:t>
      </w:r>
    </w:p>
    <w:p>
      <w:pPr>
        <w:widowControl/>
        <w:autoSpaceDE/>
        <w:autoSpaceDN/>
        <w:adjustRightInd/>
        <w:spacing w:line="500" w:lineRule="exact"/>
        <w:textAlignment w:val="auto"/>
        <w:rPr>
          <w:rFonts w:hAnsi="宋体" w:cs="黑体"/>
          <w:b/>
          <w:bCs/>
          <w:color w:val="000000" w:themeColor="text1"/>
          <w:sz w:val="24"/>
          <w:szCs w:val="24"/>
          <w14:textFill>
            <w14:solidFill>
              <w14:schemeClr w14:val="tx1"/>
            </w14:solidFill>
          </w14:textFill>
        </w:rPr>
      </w:pPr>
    </w:p>
    <w:p>
      <w:pPr>
        <w:widowControl/>
        <w:autoSpaceDE/>
        <w:autoSpaceDN/>
        <w:adjustRightInd/>
        <w:spacing w:line="500" w:lineRule="exact"/>
        <w:textAlignment w:val="auto"/>
        <w:rPr>
          <w:rFonts w:hAnsi="宋体" w:cs="黑体"/>
          <w:b/>
          <w:bCs/>
          <w:color w:val="000000" w:themeColor="text1"/>
          <w:sz w:val="24"/>
          <w:szCs w:val="24"/>
          <w14:textFill>
            <w14:solidFill>
              <w14:schemeClr w14:val="tx1"/>
            </w14:solidFill>
          </w14:textFill>
        </w:rPr>
      </w:pPr>
    </w:p>
    <w:p>
      <w:pPr>
        <w:widowControl/>
        <w:autoSpaceDE/>
        <w:autoSpaceDN/>
        <w:adjustRightInd/>
        <w:spacing w:line="500" w:lineRule="exact"/>
        <w:textAlignment w:val="auto"/>
        <w:rPr>
          <w:rFonts w:hAnsi="宋体" w:cs="黑体"/>
          <w:b/>
          <w:bCs/>
          <w:color w:val="000000" w:themeColor="text1"/>
          <w:sz w:val="24"/>
          <w:szCs w:val="24"/>
          <w14:textFill>
            <w14:solidFill>
              <w14:schemeClr w14:val="tx1"/>
            </w14:solidFill>
          </w14:textFill>
        </w:rPr>
      </w:pPr>
    </w:p>
    <w:p>
      <w:pPr>
        <w:widowControl/>
        <w:autoSpaceDE/>
        <w:autoSpaceDN/>
        <w:adjustRightInd/>
        <w:spacing w:line="500" w:lineRule="exact"/>
        <w:textAlignment w:val="auto"/>
        <w:rPr>
          <w:rFonts w:hAnsi="宋体"/>
          <w:color w:val="000000" w:themeColor="text1"/>
          <w:sz w:val="24"/>
          <w:szCs w:val="24"/>
          <w14:textFill>
            <w14:solidFill>
              <w14:schemeClr w14:val="tx1"/>
            </w14:solidFill>
          </w14:textFill>
        </w:rPr>
      </w:pPr>
      <w:r>
        <w:rPr>
          <w:rFonts w:hint="eastAsia" w:hAnsi="宋体" w:cs="黑体"/>
          <w:b/>
          <w:bCs/>
          <w:color w:val="000000" w:themeColor="text1"/>
          <w:sz w:val="24"/>
          <w:szCs w:val="24"/>
          <w14:textFill>
            <w14:solidFill>
              <w14:schemeClr w14:val="tx1"/>
            </w14:solidFill>
          </w14:textFill>
        </w:rPr>
        <w:t>5</w:t>
      </w:r>
      <w:r>
        <w:rPr>
          <w:rFonts w:hint="eastAsia" w:hAnsi="宋体" w:cs="黑体"/>
          <w:b/>
          <w:bCs/>
          <w:color w:val="000000" w:themeColor="text1"/>
          <w:sz w:val="24"/>
          <w:szCs w:val="24"/>
          <w:lang w:val="zh-CN"/>
          <w14:textFill>
            <w14:solidFill>
              <w14:schemeClr w14:val="tx1"/>
            </w14:solidFill>
          </w14:textFill>
        </w:rPr>
        <w:t>.具有履行合同所必需的设备和专业技术能力的书面声明：</w:t>
      </w:r>
    </w:p>
    <w:p>
      <w:pPr>
        <w:widowControl/>
        <w:autoSpaceDE/>
        <w:autoSpaceDN/>
        <w:adjustRightInd/>
        <w:spacing w:line="500" w:lineRule="exact"/>
        <w:textAlignment w:val="auto"/>
        <w:rPr>
          <w:rFonts w:hAnsi="宋体"/>
          <w:color w:val="000000" w:themeColor="text1"/>
          <w:sz w:val="24"/>
          <w:szCs w:val="24"/>
          <w14:textFill>
            <w14:solidFill>
              <w14:schemeClr w14:val="tx1"/>
            </w14:solidFill>
          </w14:textFill>
        </w:rPr>
      </w:pPr>
    </w:p>
    <w:p>
      <w:pPr>
        <w:snapToGrid w:val="0"/>
        <w:spacing w:line="400" w:lineRule="exact"/>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致：</w:t>
      </w:r>
      <w:r>
        <w:rPr>
          <w:rFonts w:hAnsi="宋体"/>
          <w:color w:val="000000" w:themeColor="text1"/>
          <w:sz w:val="24"/>
          <w:szCs w:val="24"/>
          <w14:textFill>
            <w14:solidFill>
              <w14:schemeClr w14:val="tx1"/>
            </w14:solidFill>
          </w14:textFill>
        </w:rPr>
        <w:t>______</w:t>
      </w:r>
      <w:r>
        <w:rPr>
          <w:rFonts w:hAnsi="宋体"/>
          <w:color w:val="000000" w:themeColor="text1"/>
          <w:sz w:val="24"/>
          <w:szCs w:val="24"/>
          <w:u w:val="single"/>
          <w14:textFill>
            <w14:solidFill>
              <w14:schemeClr w14:val="tx1"/>
            </w14:solidFill>
          </w14:textFill>
        </w:rPr>
        <w:t>_     _</w:t>
      </w:r>
      <w:r>
        <w:rPr>
          <w:rFonts w:hAnsi="宋体"/>
          <w:color w:val="000000" w:themeColor="text1"/>
          <w:sz w:val="24"/>
          <w:szCs w:val="24"/>
          <w14:textFill>
            <w14:solidFill>
              <w14:schemeClr w14:val="tx1"/>
            </w14:solidFill>
          </w14:textFill>
        </w:rPr>
        <w:t>_</w:t>
      </w:r>
      <w:r>
        <w:rPr>
          <w:rFonts w:hint="eastAsia" w:hAnsi="宋体"/>
          <w:color w:val="000000" w:themeColor="text1"/>
          <w:sz w:val="24"/>
          <w:szCs w:val="24"/>
          <w14:textFill>
            <w14:solidFill>
              <w14:schemeClr w14:val="tx1"/>
            </w14:solidFill>
          </w14:textFill>
        </w:rPr>
        <w:t>（采购人）：</w:t>
      </w:r>
    </w:p>
    <w:p>
      <w:pPr>
        <w:snapToGrid w:val="0"/>
        <w:spacing w:line="400" w:lineRule="exact"/>
        <w:rPr>
          <w:rFonts w:hAnsi="宋体"/>
          <w:color w:val="000000" w:themeColor="text1"/>
          <w:sz w:val="24"/>
          <w:szCs w:val="24"/>
          <w14:textFill>
            <w14:solidFill>
              <w14:schemeClr w14:val="tx1"/>
            </w14:solidFill>
          </w14:textFill>
        </w:rPr>
      </w:pPr>
    </w:p>
    <w:p>
      <w:pPr>
        <w:snapToGrid w:val="0"/>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如我单位有幸成为项目的成交单位，具有履行合同所必需的设备和专业技术能力。如本声明失实，我单位自愿承担被取消中标资格等责任。</w:t>
      </w:r>
    </w:p>
    <w:p>
      <w:pPr>
        <w:snapToGrid w:val="0"/>
        <w:spacing w:line="400" w:lineRule="exact"/>
        <w:rPr>
          <w:rFonts w:hAnsi="宋体"/>
          <w:color w:val="000000" w:themeColor="text1"/>
          <w:sz w:val="24"/>
          <w:szCs w:val="24"/>
          <w14:textFill>
            <w14:solidFill>
              <w14:schemeClr w14:val="tx1"/>
            </w14:solidFill>
          </w14:textFill>
        </w:rPr>
      </w:pPr>
    </w:p>
    <w:p>
      <w:pPr>
        <w:snapToGrid w:val="0"/>
        <w:spacing w:line="400" w:lineRule="exact"/>
        <w:ind w:firstLine="480" w:firstLineChars="200"/>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特此声明  </w:t>
      </w:r>
    </w:p>
    <w:p>
      <w:pPr>
        <w:spacing w:line="400" w:lineRule="exact"/>
        <w:ind w:left="419"/>
        <w:outlineLvl w:val="1"/>
        <w:rPr>
          <w:rFonts w:hAnsi="宋体" w:cs="黑体"/>
          <w:b/>
          <w:bCs/>
          <w:color w:val="000000" w:themeColor="text1"/>
          <w:sz w:val="24"/>
          <w:szCs w:val="24"/>
          <w:lang w:val="zh-CN"/>
          <w14:textFill>
            <w14:solidFill>
              <w14:schemeClr w14:val="tx1"/>
            </w14:solidFill>
          </w14:textFill>
        </w:rPr>
      </w:pPr>
    </w:p>
    <w:p>
      <w:pPr>
        <w:snapToGrid w:val="0"/>
        <w:spacing w:line="400" w:lineRule="exact"/>
        <w:jc w:val="center"/>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供应商名称（盖章）：</w:t>
      </w:r>
    </w:p>
    <w:p>
      <w:pPr>
        <w:snapToGrid w:val="0"/>
        <w:spacing w:line="400" w:lineRule="exact"/>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 xml:space="preserve">                          法定代表人或供应商代表（签字或盖章）：</w:t>
      </w:r>
    </w:p>
    <w:p>
      <w:pPr>
        <w:snapToGrid w:val="0"/>
        <w:spacing w:line="400" w:lineRule="exact"/>
        <w:rPr>
          <w:rFonts w:hAnsi="宋体"/>
          <w:color w:val="000000" w:themeColor="text1"/>
          <w:sz w:val="24"/>
          <w:szCs w:val="24"/>
          <w:lang w:val="zh-CN"/>
          <w14:textFill>
            <w14:solidFill>
              <w14:schemeClr w14:val="tx1"/>
            </w14:solidFill>
          </w14:textFill>
        </w:rPr>
      </w:pPr>
    </w:p>
    <w:p>
      <w:pPr>
        <w:snapToGrid w:val="0"/>
        <w:spacing w:line="400" w:lineRule="exact"/>
        <w:rPr>
          <w:rFonts w:hAnsi="宋体"/>
          <w:color w:val="000000" w:themeColor="text1"/>
          <w:sz w:val="24"/>
          <w:szCs w:val="24"/>
          <w:lang w:val="zh-CN"/>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日期：    年   月   日</w:t>
      </w:r>
    </w:p>
    <w:p>
      <w:pPr>
        <w:snapToGrid w:val="0"/>
        <w:spacing w:line="400" w:lineRule="exact"/>
        <w:rPr>
          <w:rFonts w:hAnsi="宋体"/>
          <w:color w:val="000000" w:themeColor="text1"/>
          <w:sz w:val="28"/>
          <w:szCs w:val="28"/>
          <w14:textFill>
            <w14:solidFill>
              <w14:schemeClr w14:val="tx1"/>
            </w14:solidFill>
          </w14:textFill>
        </w:rPr>
      </w:pPr>
    </w:p>
    <w:p>
      <w:pPr>
        <w:widowControl/>
        <w:autoSpaceDE/>
        <w:autoSpaceDN/>
        <w:adjustRightInd/>
        <w:spacing w:line="500" w:lineRule="exact"/>
        <w:ind w:firstLine="482" w:firstLineChars="200"/>
        <w:jc w:val="both"/>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6.参加政府采购活动前三年内（开标之日往前推算），在经营活动中没有重大违法记录的书面声明； </w:t>
      </w:r>
    </w:p>
    <w:p>
      <w:pPr>
        <w:snapToGrid w:val="0"/>
        <w:spacing w:line="50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4358005</wp:posOffset>
                </wp:positionH>
                <wp:positionV relativeFrom="page">
                  <wp:posOffset>2917190</wp:posOffset>
                </wp:positionV>
                <wp:extent cx="5795645" cy="317500"/>
                <wp:effectExtent l="0" t="0" r="10795" b="2540"/>
                <wp:wrapNone/>
                <wp:docPr id="1" name="任意多边形 2"/>
                <wp:cNvGraphicFramePr/>
                <a:graphic xmlns:a="http://schemas.openxmlformats.org/drawingml/2006/main">
                  <a:graphicData uri="http://schemas.microsoft.com/office/word/2010/wordprocessingShape">
                    <wps:wsp>
                      <wps:cNvSpPr/>
                      <wps:spPr>
                        <a:xfrm>
                          <a:off x="0" y="0"/>
                          <a:ext cx="5795645" cy="317500"/>
                        </a:xfrm>
                        <a:custGeom>
                          <a:avLst/>
                          <a:gdLst>
                            <a:gd name="A1" fmla="val 0"/>
                            <a:gd name="A2" fmla="val 0"/>
                            <a:gd name="A3" fmla="val 0"/>
                          </a:gdLst>
                          <a:ahLst/>
                          <a:cxnLst>
                            <a:cxn ang="16187392">
                              <a:pos x="2897822" y="0"/>
                            </a:cxn>
                            <a:cxn ang="10747904">
                              <a:pos x="6" y="121273"/>
                            </a:cxn>
                            <a:cxn ang="5373952">
                              <a:pos x="1106873" y="317499"/>
                            </a:cxn>
                            <a:cxn ang="5373952">
                              <a:pos x="4688771" y="317499"/>
                            </a:cxn>
                            <a:cxn ang="0">
                              <a:pos x="5795638" y="121273"/>
                            </a:cxn>
                          </a:cxnLst>
                          <a:pathLst>
                            <a:path w="5795645" h="317500">
                              <a:moveTo>
                                <a:pt x="6" y="121273"/>
                              </a:moveTo>
                              <a:lnTo>
                                <a:pt x="2213751" y="121274"/>
                              </a:lnTo>
                              <a:lnTo>
                                <a:pt x="2897822" y="0"/>
                              </a:lnTo>
                              <a:lnTo>
                                <a:pt x="3581893" y="121274"/>
                              </a:lnTo>
                              <a:lnTo>
                                <a:pt x="5795638" y="121273"/>
                              </a:lnTo>
                              <a:lnTo>
                                <a:pt x="4004672" y="196224"/>
                              </a:lnTo>
                              <a:lnTo>
                                <a:pt x="4688771" y="317499"/>
                              </a:lnTo>
                              <a:lnTo>
                                <a:pt x="2897822" y="242546"/>
                              </a:lnTo>
                              <a:lnTo>
                                <a:pt x="1106873" y="317499"/>
                              </a:lnTo>
                              <a:lnTo>
                                <a:pt x="1790972" y="196224"/>
                              </a:lnTo>
                              <a:close/>
                            </a:path>
                          </a:pathLst>
                        </a:custGeom>
                        <a:solidFill>
                          <a:srgbClr val="FFFFFF"/>
                        </a:solidFill>
                        <a:ln>
                          <a:noFill/>
                        </a:ln>
                      </wps:spPr>
                      <wps:bodyPr upright="1"/>
                    </wps:wsp>
                  </a:graphicData>
                </a:graphic>
              </wp:anchor>
            </w:drawing>
          </mc:Choice>
          <mc:Fallback>
            <w:pict>
              <v:shape id="任意多边形 2" o:spid="_x0000_s1026" o:spt="100" style="position:absolute;left:0pt;margin-left:343.15pt;margin-top:229.7pt;height:25pt;width:456.35pt;mso-position-horizontal-relative:page;mso-position-vertical-relative:page;z-index:-251657216;mso-width-relative:page;mso-height-relative:page;" fillcolor="#FFFFFF" filled="t" stroked="f" coordsize="5795645,317500" o:gfxdata="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N&#10;gt303AAAAAwBAAAPAAAAAAAAAAEAIAAAACIAAABkcnMvZG93bnJldi54bWxQSwECFAAUAAAACACH&#10;TuJAA18If8sCAAAdBwAADgAAAAAAAAABACAAAAArAQAAZHJzL2Uyb0RvYy54bWxQSwUGAAAAAAYA&#10;BgBZAQAAaAYAAAAA&#10;" path="m6,121273l2213751,121274,2897822,0,3581893,121274,5795638,121273,4004672,196224,4688771,317499,2897822,242546,1106873,317499,1790972,196224xe">
                <v:path o:connectlocs="2897822,0;6,121273;1106873,317499;4688771,317499;5795638,121273" o:connectangles="247,164,82,82,0"/>
                <v:fill on="t" focussize="0,0"/>
                <v:stroke on="f"/>
                <v:imagedata o:title=""/>
                <o:lock v:ext="edit" aspectratio="f"/>
              </v:shape>
            </w:pict>
          </mc:Fallback>
        </mc:AlternateContent>
      </w:r>
      <w:r>
        <w:rPr>
          <w:rFonts w:hint="eastAsia" w:hAnsi="宋体" w:cs="宋体"/>
          <w:color w:val="000000" w:themeColor="text1"/>
          <w:sz w:val="24"/>
          <w:szCs w:val="24"/>
          <w14:textFill>
            <w14:solidFill>
              <w14:schemeClr w14:val="tx1"/>
            </w14:solidFill>
          </w14:textFill>
        </w:rPr>
        <w:t>_______________（招标采购单位名称）：</w:t>
      </w:r>
    </w:p>
    <w:p>
      <w:pPr>
        <w:snapToGrid w:val="0"/>
        <w:spacing w:line="5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我单位在参加（项目名称）的投标活动前三年内（开标之日往前推算），在经营活动中没有重大违法记录。如本声明失实，我单位自愿承担被取消中标资格等责任。</w:t>
      </w:r>
    </w:p>
    <w:p>
      <w:pPr>
        <w:snapToGrid w:val="0"/>
        <w:spacing w:line="500" w:lineRule="exact"/>
        <w:ind w:firstLine="720" w:firstLineChars="3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特此声明</w:t>
      </w:r>
    </w:p>
    <w:p>
      <w:pPr>
        <w:snapToGrid w:val="0"/>
        <w:spacing w:line="500" w:lineRule="exact"/>
        <w:ind w:firstLine="3840" w:firstLineChars="16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供应商全称（公章）：</w:t>
      </w:r>
    </w:p>
    <w:p>
      <w:pPr>
        <w:snapToGrid w:val="0"/>
        <w:spacing w:line="500" w:lineRule="exact"/>
        <w:ind w:firstLine="3304"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法定代表人或委托代表人（签字或盖章）：</w:t>
      </w:r>
    </w:p>
    <w:p>
      <w:pPr>
        <w:tabs>
          <w:tab w:val="left" w:pos="8621"/>
          <w:tab w:val="left" w:pos="9341"/>
        </w:tabs>
        <w:snapToGrid w:val="0"/>
        <w:spacing w:line="500" w:lineRule="exact"/>
        <w:ind w:firstLine="6000" w:firstLineChars="25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年        月    日</w:t>
      </w:r>
    </w:p>
    <w:p>
      <w:pPr>
        <w:pStyle w:val="20"/>
        <w:ind w:firstLine="210"/>
        <w:rPr>
          <w:rFonts w:hAnsi="宋体" w:cs="宋体"/>
          <w:color w:val="000000" w:themeColor="text1"/>
          <w:sz w:val="21"/>
          <w:szCs w:val="21"/>
          <w14:textFill>
            <w14:solidFill>
              <w14:schemeClr w14:val="tx1"/>
            </w14:solidFill>
          </w14:textFill>
        </w:rPr>
      </w:pPr>
    </w:p>
    <w:p>
      <w:pPr>
        <w:adjustRightInd/>
        <w:snapToGrid w:val="0"/>
        <w:spacing w:line="500" w:lineRule="exac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7.未被“信用中国”（www.creditchina.gov.cn）、中国政府采购网（www.ccgp.gov.cn）列入失信被执行人、重大税收违法案件当事人名单、政府采购严重违法失信行为记录名单的相关截图证明。</w:t>
      </w:r>
    </w:p>
    <w:p>
      <w:pPr>
        <w:pStyle w:val="2"/>
        <w:ind w:left="680" w:firstLine="680"/>
        <w:rPr>
          <w:color w:val="000000" w:themeColor="text1"/>
          <w14:textFill>
            <w14:solidFill>
              <w14:schemeClr w14:val="tx1"/>
            </w14:solidFill>
          </w14:textFill>
        </w:rPr>
      </w:pPr>
    </w:p>
    <w:p>
      <w:pPr>
        <w:snapToGrid w:val="0"/>
        <w:spacing w:line="360" w:lineRule="auto"/>
        <w:rPr>
          <w:rFonts w:hAnsi="宋体" w:cs="宋体"/>
          <w:b/>
          <w:bCs/>
          <w:color w:val="000000" w:themeColor="text1"/>
          <w:sz w:val="24"/>
          <w:szCs w:val="24"/>
          <w14:textFill>
            <w14:solidFill>
              <w14:schemeClr w14:val="tx1"/>
            </w14:solidFill>
          </w14:textFill>
        </w:rPr>
      </w:pPr>
    </w:p>
    <w:p>
      <w:pPr>
        <w:snapToGrid w:val="0"/>
        <w:spacing w:line="360" w:lineRule="auto"/>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8.无围标串标等负面行为承诺书：</w:t>
      </w:r>
    </w:p>
    <w:p>
      <w:pPr>
        <w:adjustRightInd/>
        <w:snapToGrid w:val="0"/>
        <w:spacing w:line="5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_______________（磋商采购单位名称）</w:t>
      </w:r>
    </w:p>
    <w:p>
      <w:pPr>
        <w:adjustRightInd/>
        <w:snapToGrid w:val="0"/>
        <w:spacing w:line="5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本人作为经授权的供应商（或供应商、竞拍人等，下同）代表或本单位法定代表人，清楚知晓我单位参与本项目投标（交易，下同），现对以下事项作出郑重承诺并签名：</w:t>
      </w:r>
    </w:p>
    <w:p>
      <w:pPr>
        <w:adjustRightInd/>
        <w:snapToGrid w:val="0"/>
        <w:spacing w:line="5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一、我单位和本人遵循公开、公平、公正、诚实守信的原则，所提供的一切材料均真实、有效、合法，依法依规参与本项目投标。</w:t>
      </w:r>
    </w:p>
    <w:p>
      <w:pPr>
        <w:adjustRightInd/>
        <w:snapToGrid w:val="0"/>
        <w:spacing w:line="5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二、我单位和本人在本项目招标投标活动中，拒绝参与围标串标，决不损害其它供应商、招标人（或采购人、拍卖人等，下同）的合法权益。</w:t>
      </w:r>
    </w:p>
    <w:p>
      <w:pPr>
        <w:adjustRightInd/>
        <w:snapToGrid w:val="0"/>
        <w:spacing w:line="5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三、我单位如被查实在本项目公共资源交易活动中存在围标串标等行为，本人作为违法行为直接责任人员，将承担被执行失信惩戒并被依法追究相关责任的后果。</w:t>
      </w:r>
    </w:p>
    <w:p>
      <w:pPr>
        <w:snapToGrid w:val="0"/>
        <w:spacing w:line="500" w:lineRule="exact"/>
        <w:ind w:firstLine="3840" w:firstLineChars="1600"/>
        <w:rPr>
          <w:rFonts w:hAnsi="宋体" w:cs="宋体"/>
          <w:color w:val="000000" w:themeColor="text1"/>
          <w:sz w:val="24"/>
          <w:szCs w:val="24"/>
          <w14:textFill>
            <w14:solidFill>
              <w14:schemeClr w14:val="tx1"/>
            </w14:solidFill>
          </w14:textFill>
        </w:rPr>
      </w:pPr>
    </w:p>
    <w:p>
      <w:pPr>
        <w:snapToGrid w:val="0"/>
        <w:spacing w:line="500" w:lineRule="exact"/>
        <w:ind w:firstLine="3840" w:firstLineChars="16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响应供应商全称（公章）：</w:t>
      </w:r>
    </w:p>
    <w:p>
      <w:pPr>
        <w:snapToGrid w:val="0"/>
        <w:spacing w:line="500" w:lineRule="exact"/>
        <w:ind w:firstLine="3304"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法定代表人或委托代表人（签字或盖章）：</w:t>
      </w:r>
    </w:p>
    <w:p>
      <w:pPr>
        <w:tabs>
          <w:tab w:val="left" w:pos="8621"/>
          <w:tab w:val="left" w:pos="9341"/>
        </w:tabs>
        <w:snapToGrid w:val="0"/>
        <w:spacing w:line="500" w:lineRule="exact"/>
        <w:ind w:firstLine="6000" w:firstLineChars="2500"/>
        <w:rPr>
          <w:rFonts w:hAnsi="宋体" w:cs="宋体"/>
          <w:b/>
          <w:color w:val="000000" w:themeColor="text1"/>
          <w:sz w:val="2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年        月    日</w:t>
      </w:r>
    </w:p>
    <w:p>
      <w:pPr>
        <w:snapToGrid w:val="0"/>
        <w:spacing w:beforeLines="50" w:after="50"/>
        <w:ind w:firstLine="241" w:firstLineChars="100"/>
        <w:rPr>
          <w:color w:val="000000" w:themeColor="text1"/>
          <w14:textFill>
            <w14:solidFill>
              <w14:schemeClr w14:val="tx1"/>
            </w14:solidFill>
          </w14:textFill>
        </w:rPr>
      </w:pPr>
      <w:r>
        <w:rPr>
          <w:rFonts w:hint="eastAsia" w:hAnsi="宋体"/>
          <w:b/>
          <w:color w:val="000000" w:themeColor="text1"/>
          <w:sz w:val="24"/>
          <w:lang w:val="en-US" w:eastAsia="zh-CN"/>
          <w14:textFill>
            <w14:solidFill>
              <w14:schemeClr w14:val="tx1"/>
            </w14:solidFill>
          </w14:textFill>
        </w:rPr>
        <w:t>9</w:t>
      </w:r>
      <w:r>
        <w:rPr>
          <w:rFonts w:hint="eastAsia" w:hAnsi="宋体"/>
          <w:b/>
          <w:color w:val="000000" w:themeColor="text1"/>
          <w:sz w:val="24"/>
          <w14:textFill>
            <w14:solidFill>
              <w14:schemeClr w14:val="tx1"/>
            </w14:solidFill>
          </w14:textFill>
        </w:rPr>
        <w:t>.中小企业（或残疾人福利性单位、监狱企业）磋商产品【包括货物及其提供的服务与工程】资料</w:t>
      </w:r>
    </w:p>
    <w:p>
      <w:pPr>
        <w:spacing w:line="371" w:lineRule="exact"/>
        <w:ind w:left="1418"/>
        <w:rPr>
          <w:rFonts w:hAnsi="宋体"/>
          <w:color w:val="000000" w:themeColor="text1"/>
          <w:sz w:val="21"/>
          <w:szCs w:val="21"/>
          <w14:textFill>
            <w14:solidFill>
              <w14:schemeClr w14:val="tx1"/>
            </w14:solidFill>
          </w14:textFill>
        </w:rPr>
      </w:pPr>
      <w:r>
        <w:rPr>
          <w:rFonts w:hint="eastAsia" w:hAnsi="宋体"/>
          <w:color w:val="000000" w:themeColor="text1"/>
          <w:spacing w:val="-1"/>
          <w:sz w:val="21"/>
          <w:szCs w:val="21"/>
          <w14:textFill>
            <w14:solidFill>
              <w14:schemeClr w14:val="tx1"/>
            </w14:solidFill>
          </w14:textFill>
        </w:rPr>
        <w:t>（供应商应完整提供以下资料，否则评审时将不能享受相应的价格折扣）</w:t>
      </w:r>
    </w:p>
    <w:p>
      <w:pPr>
        <w:spacing w:line="240" w:lineRule="exact"/>
        <w:ind w:left="1418"/>
        <w:rPr>
          <w:rFonts w:hAnsi="宋体"/>
          <w:color w:val="000000" w:themeColor="text1"/>
          <w:sz w:val="21"/>
          <w:szCs w:val="21"/>
          <w14:textFill>
            <w14:solidFill>
              <w14:schemeClr w14:val="tx1"/>
            </w14:solidFill>
          </w14:textFill>
        </w:rPr>
      </w:pPr>
    </w:p>
    <w:p>
      <w:pPr>
        <w:spacing w:line="240" w:lineRule="exact"/>
        <w:ind w:left="1418"/>
        <w:rPr>
          <w:rFonts w:hAnsi="宋体" w:cs="宋体"/>
          <w:color w:val="000000" w:themeColor="text1"/>
          <w:sz w:val="21"/>
          <w:szCs w:val="21"/>
          <w14:textFill>
            <w14:solidFill>
              <w14:schemeClr w14:val="tx1"/>
            </w14:solidFill>
          </w14:textFill>
        </w:rPr>
      </w:pPr>
    </w:p>
    <w:p>
      <w:pPr>
        <w:spacing w:line="352" w:lineRule="exact"/>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（1）中小企业声明函（工程、服务类）</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1.（标的名称） ，属于（采购文件中明确的所属行业）； 承建（承接）企业为（企业名称），从业人员    人，营业收入为   万元，资产总额为    万元，属于（中型企业、小型企业、微型企业）；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2.（标的名称） ，属于（采购文件中明确的所属行业）； 承建（承接）企业为（企业名称），从业人员     人，营业收入为    万元，资产总额为    万元，属于（中型企业、小型企业、微型企业）； </w:t>
      </w:r>
    </w:p>
    <w:p>
      <w:pPr>
        <w:snapToGrid w:val="0"/>
        <w:spacing w:line="460" w:lineRule="exact"/>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460" w:lineRule="exact"/>
        <w:ind w:firstLine="420" w:firstLineChars="2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本企业对上述声明内容的真实性负责。如有虚假，将依法承担相应责任。 </w:t>
      </w:r>
    </w:p>
    <w:p>
      <w:pPr>
        <w:snapToGrid w:val="0"/>
        <w:spacing w:line="460" w:lineRule="exact"/>
        <w:ind w:firstLine="210" w:firstLineChars="1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企业名称（盖章）： </w:t>
      </w:r>
    </w:p>
    <w:p>
      <w:pPr>
        <w:snapToGrid w:val="0"/>
        <w:spacing w:line="460" w:lineRule="exact"/>
        <w:ind w:firstLine="210" w:firstLineChars="10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日 期： </w:t>
      </w:r>
    </w:p>
    <w:p>
      <w:pPr>
        <w:snapToGrid w:val="0"/>
        <w:spacing w:line="460" w:lineRule="exact"/>
        <w:ind w:firstLine="422" w:firstLineChars="200"/>
        <w:rPr>
          <w:rFonts w:hAnsi="宋体" w:cs="宋体"/>
          <w:b/>
          <w:color w:val="000000" w:themeColor="text1"/>
          <w:kern w:val="2"/>
          <w:sz w:val="21"/>
          <w:szCs w:val="21"/>
          <w14:textFill>
            <w14:solidFill>
              <w14:schemeClr w14:val="tx1"/>
            </w14:solidFill>
          </w14:textFill>
        </w:rPr>
      </w:pPr>
    </w:p>
    <w:p>
      <w:pPr>
        <w:snapToGrid w:val="0"/>
        <w:spacing w:line="460" w:lineRule="exact"/>
        <w:rPr>
          <w:rFonts w:hAnsi="宋体" w:cs="宋体"/>
          <w:color w:val="000000" w:themeColor="text1"/>
          <w:kern w:val="2"/>
          <w:sz w:val="21"/>
          <w:szCs w:val="21"/>
          <w14:textFill>
            <w14:solidFill>
              <w14:schemeClr w14:val="tx1"/>
            </w14:solidFill>
          </w14:textFill>
        </w:rPr>
      </w:pPr>
      <w:r>
        <w:rPr>
          <w:rFonts w:hint="eastAsia" w:hAnsi="宋体" w:cs="宋体"/>
          <w:b/>
          <w:color w:val="000000" w:themeColor="text1"/>
          <w:kern w:val="2"/>
          <w:sz w:val="21"/>
          <w:szCs w:val="21"/>
          <w14:textFill>
            <w14:solidFill>
              <w14:schemeClr w14:val="tx1"/>
            </w14:solidFill>
          </w14:textFill>
        </w:rPr>
        <w:t>填报说明：</w:t>
      </w:r>
      <w:r>
        <w:rPr>
          <w:rFonts w:hint="eastAsia" w:hAnsi="宋体" w:cs="宋体"/>
          <w:color w:val="000000" w:themeColor="text1"/>
          <w:kern w:val="2"/>
          <w:sz w:val="21"/>
          <w:szCs w:val="21"/>
          <w14:textFill>
            <w14:solidFill>
              <w14:schemeClr w14:val="tx1"/>
            </w14:solidFill>
          </w14:textFill>
        </w:rPr>
        <w:t>①本声明函中“从业人员”、“营业收入”、“资产总额”填报上一年度数据，无上一年度数据的新成立企业可不填报。</w:t>
      </w:r>
    </w:p>
    <w:p>
      <w:pPr>
        <w:snapToGrid w:val="0"/>
        <w:spacing w:line="460" w:lineRule="exact"/>
        <w:ind w:firstLine="1050" w:firstLineChars="500"/>
        <w:rPr>
          <w:rFonts w:hint="eastAsia" w:ascii="宋体" w:hAnsi="宋体" w:eastAsia="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②本项目采购标的对应的中小企业划分标准所属行业为《中小企业划型标准规定》（工信部联企业〔2011〕300号）中的“</w:t>
      </w:r>
      <w:r>
        <w:rPr>
          <w:rFonts w:hint="eastAsia" w:hAnsi="宋体" w:cs="宋体"/>
          <w:color w:val="000000" w:themeColor="text1"/>
          <w:kern w:val="2"/>
          <w:sz w:val="21"/>
          <w:szCs w:val="21"/>
          <w:lang w:eastAsia="zh-CN"/>
          <w14:textFill>
            <w14:solidFill>
              <w14:schemeClr w14:val="tx1"/>
            </w14:solidFill>
          </w14:textFill>
        </w:rPr>
        <w:t>软件和信息技术服务业</w:t>
      </w:r>
      <w:r>
        <w:rPr>
          <w:rFonts w:hint="eastAsia" w:hAnsi="宋体" w:cs="宋体"/>
          <w:color w:val="000000" w:themeColor="text1"/>
          <w:kern w:val="2"/>
          <w:sz w:val="21"/>
          <w:szCs w:val="21"/>
          <w14:textFill>
            <w14:solidFill>
              <w14:schemeClr w14:val="tx1"/>
            </w14:solidFill>
          </w14:textFill>
        </w:rPr>
        <w:t>”，划型标准为：</w:t>
      </w:r>
      <w:r>
        <w:rPr>
          <w:rFonts w:hint="eastAsia" w:hAnsi="宋体" w:cs="宋体"/>
          <w:color w:val="000000"/>
          <w:kern w:val="2"/>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2"/>
          <w:sz w:val="21"/>
          <w:szCs w:val="21"/>
          <w14:textFill>
            <w14:solidFill>
              <w14:schemeClr w14:val="tx1"/>
            </w14:solidFill>
          </w14:textFill>
        </w:rPr>
        <w:t>。</w:t>
      </w:r>
    </w:p>
    <w:p>
      <w:pPr>
        <w:spacing w:line="458" w:lineRule="exact"/>
        <w:ind w:firstLine="840" w:firstLineChars="40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③响应供应商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pacing w:line="458" w:lineRule="exact"/>
        <w:jc w:val="center"/>
        <w:rPr>
          <w:rFonts w:hAnsi="宋体" w:cs="宋体"/>
          <w:color w:val="000000" w:themeColor="text1"/>
          <w:sz w:val="21"/>
          <w:szCs w:val="21"/>
          <w14:textFill>
            <w14:solidFill>
              <w14:schemeClr w14:val="tx1"/>
            </w14:solidFill>
          </w14:textFill>
        </w:rPr>
      </w:pPr>
    </w:p>
    <w:p>
      <w:pPr>
        <w:spacing w:line="352" w:lineRule="exact"/>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（2）残疾人福利性单位声明函</w:t>
      </w:r>
    </w:p>
    <w:p>
      <w:pPr>
        <w:pStyle w:val="120"/>
        <w:spacing w:beforeLines="100" w:line="500" w:lineRule="exact"/>
        <w:ind w:firstLine="601"/>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20"/>
        <w:spacing w:line="500" w:lineRule="exact"/>
        <w:ind w:firstLine="600"/>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本单位对上述声明的真实性负责。如有虚假，将依法承担相应责任。</w:t>
      </w:r>
    </w:p>
    <w:p>
      <w:pPr>
        <w:pStyle w:val="120"/>
        <w:spacing w:line="500" w:lineRule="exact"/>
        <w:rPr>
          <w:rFonts w:ascii="宋体" w:hAnsi="宋体" w:eastAsia="宋体" w:cs="宋体"/>
          <w:color w:val="000000" w:themeColor="text1"/>
          <w:spacing w:val="6"/>
          <w:szCs w:val="21"/>
          <w14:textFill>
            <w14:solidFill>
              <w14:schemeClr w14:val="tx1"/>
            </w14:solidFill>
          </w14:textFill>
        </w:rPr>
      </w:pPr>
    </w:p>
    <w:p>
      <w:pPr>
        <w:pStyle w:val="120"/>
        <w:spacing w:line="500" w:lineRule="exact"/>
        <w:ind w:right="1560" w:firstLine="600"/>
        <w:jc w:val="center"/>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单位名称（盖章）：</w:t>
      </w:r>
    </w:p>
    <w:p>
      <w:pPr>
        <w:pStyle w:val="120"/>
        <w:spacing w:line="500" w:lineRule="exact"/>
        <w:ind w:right="1560" w:firstLine="600"/>
        <w:jc w:val="center"/>
        <w:rPr>
          <w:rFonts w:ascii="宋体" w:hAnsi="宋体" w:eastAsia="宋体" w:cs="宋体"/>
          <w:color w:val="000000" w:themeColor="text1"/>
          <w:kern w:val="2"/>
          <w:szCs w:val="21"/>
          <w14:textFill>
            <w14:solidFill>
              <w14:schemeClr w14:val="tx1"/>
            </w14:solidFill>
          </w14:textFill>
        </w:rPr>
      </w:pPr>
      <w:r>
        <w:rPr>
          <w:rFonts w:ascii="宋体" w:hAnsi="宋体" w:eastAsia="宋体" w:cs="宋体"/>
          <w:color w:val="000000" w:themeColor="text1"/>
          <w:kern w:val="2"/>
          <w:szCs w:val="21"/>
          <w14:textFill>
            <w14:solidFill>
              <w14:schemeClr w14:val="tx1"/>
            </w14:solidFill>
          </w14:textFill>
        </w:rPr>
        <w:t xml:space="preserve">       日  期：</w:t>
      </w:r>
    </w:p>
    <w:p>
      <w:pPr>
        <w:pStyle w:val="120"/>
        <w:spacing w:line="500" w:lineRule="exact"/>
        <w:ind w:right="1560" w:firstLine="600"/>
        <w:jc w:val="center"/>
        <w:rPr>
          <w:rFonts w:ascii="宋体" w:hAnsi="宋体" w:eastAsia="宋体" w:cs="宋体"/>
          <w:color w:val="000000" w:themeColor="text1"/>
          <w:kern w:val="2"/>
          <w:szCs w:val="21"/>
          <w14:textFill>
            <w14:solidFill>
              <w14:schemeClr w14:val="tx1"/>
            </w14:solidFill>
          </w14:textFill>
        </w:rPr>
      </w:pPr>
    </w:p>
    <w:p>
      <w:pPr>
        <w:shd w:val="clear" w:color="auto" w:fill="FFFFFF"/>
        <w:spacing w:line="458" w:lineRule="exact"/>
        <w:ind w:firstLine="1260" w:firstLineChars="600"/>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（3）监狱企业证明文件</w:t>
      </w:r>
    </w:p>
    <w:p>
      <w:pPr>
        <w:spacing w:line="458"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监狱企业参加政府采购活动时，应当提供由省级以上监狱管理局、戒毒管理局（含新疆生产建设兵团）出具的属于监狱企业的证明文件。</w:t>
      </w:r>
    </w:p>
    <w:p>
      <w:pPr>
        <w:ind w:firstLine="630" w:firstLineChars="300"/>
        <w:rPr>
          <w:rFonts w:hAnsi="宋体" w:cs="宋体"/>
          <w:color w:val="000000" w:themeColor="text1"/>
          <w:sz w:val="21"/>
          <w:szCs w:val="21"/>
          <w14:textFill>
            <w14:solidFill>
              <w14:schemeClr w14:val="tx1"/>
            </w14:solidFill>
          </w14:textFill>
        </w:rPr>
      </w:pPr>
    </w:p>
    <w:p>
      <w:pPr>
        <w:pStyle w:val="2"/>
        <w:ind w:left="680"/>
        <w:rPr>
          <w:rFonts w:ascii="宋体" w:hAnsi="宋体"/>
          <w:color w:val="000000" w:themeColor="text1"/>
          <w14:textFill>
            <w14:solidFill>
              <w14:schemeClr w14:val="tx1"/>
            </w14:solidFill>
          </w14:textFill>
        </w:rPr>
      </w:pPr>
    </w:p>
    <w:p>
      <w:pPr>
        <w:snapToGrid w:val="0"/>
        <w:spacing w:before="50" w:after="50"/>
        <w:ind w:right="-1323" w:rightChars="-389"/>
        <w:rPr>
          <w:rFonts w:hAnsi="宋体"/>
          <w:color w:val="000000" w:themeColor="text1"/>
          <w:sz w:val="21"/>
          <w:szCs w:val="21"/>
          <w14:textFill>
            <w14:solidFill>
              <w14:schemeClr w14:val="tx1"/>
            </w14:solidFill>
          </w14:textFill>
        </w:rPr>
      </w:pPr>
    </w:p>
    <w:p>
      <w:pPr>
        <w:pStyle w:val="2"/>
        <w:ind w:left="680"/>
        <w:rPr>
          <w:color w:val="000000" w:themeColor="text1"/>
          <w14:textFill>
            <w14:solidFill>
              <w14:schemeClr w14:val="tx1"/>
            </w14:solidFill>
          </w14:textFill>
        </w:rPr>
      </w:pPr>
    </w:p>
    <w:p>
      <w:pPr>
        <w:pStyle w:val="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9"/>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
      <w:pPr>
        <w:pStyle w:val="20"/>
        <w:ind w:firstLine="210"/>
        <w:rPr>
          <w:rFonts w:hint="default" w:hAnsi="宋体" w:eastAsia="宋体" w:cs="宋体"/>
          <w:color w:val="000000" w:themeColor="text1"/>
          <w:sz w:val="21"/>
          <w:szCs w:val="21"/>
          <w:lang w:val="en-US" w:eastAsia="zh-CN"/>
          <w14:textFill>
            <w14:solidFill>
              <w14:schemeClr w14:val="tx1"/>
            </w14:solidFill>
          </w14:textFill>
        </w:rPr>
      </w:pPr>
    </w:p>
    <w:p>
      <w:pPr>
        <w:pStyle w:val="2"/>
        <w:ind w:left="680"/>
        <w:rPr>
          <w:color w:val="000000" w:themeColor="text1"/>
          <w14:textFill>
            <w14:solidFill>
              <w14:schemeClr w14:val="tx1"/>
            </w14:solidFill>
          </w14:textFill>
        </w:rPr>
      </w:pPr>
    </w:p>
    <w:p>
      <w:pPr>
        <w:widowControl/>
        <w:snapToGrid w:val="0"/>
        <w:spacing w:before="120" w:after="50"/>
        <w:rPr>
          <w:rFonts w:hAnsi="宋体" w:cs="宋体"/>
          <w:b/>
          <w:color w:val="000000" w:themeColor="text1"/>
          <w:sz w:val="24"/>
          <w14:textFill>
            <w14:solidFill>
              <w14:schemeClr w14:val="tx1"/>
            </w14:solidFill>
          </w14:textFill>
        </w:rPr>
      </w:pPr>
      <w:bookmarkStart w:id="129" w:name="_Toc637_WPSOffice_Level1"/>
      <w:bookmarkStart w:id="130" w:name="_Toc15336_WPSOffice_Level1"/>
      <w:bookmarkStart w:id="131" w:name="_Toc5760_WPSOffice_Level1"/>
      <w:r>
        <w:rPr>
          <w:rFonts w:hint="eastAsia" w:hAnsi="宋体" w:cs="宋体"/>
          <w:b/>
          <w:color w:val="000000" w:themeColor="text1"/>
          <w:sz w:val="24"/>
          <w14:textFill>
            <w14:solidFill>
              <w14:schemeClr w14:val="tx1"/>
            </w14:solidFill>
          </w14:textFill>
        </w:rPr>
        <w:t>（二）</w:t>
      </w:r>
      <w:r>
        <w:rPr>
          <w:rFonts w:hint="eastAsia" w:hAnsi="宋体" w:cs="宋体"/>
          <w:b/>
          <w:color w:val="000000" w:themeColor="text1"/>
          <w:sz w:val="24"/>
          <w:szCs w:val="20"/>
          <w14:textFill>
            <w14:solidFill>
              <w14:schemeClr w14:val="tx1"/>
            </w14:solidFill>
          </w14:textFill>
        </w:rPr>
        <w:t>商务技术响应文件</w:t>
      </w:r>
      <w:r>
        <w:rPr>
          <w:rFonts w:hint="eastAsia" w:hAnsi="宋体" w:cs="宋体"/>
          <w:b/>
          <w:color w:val="000000" w:themeColor="text1"/>
          <w:sz w:val="24"/>
          <w14:textFill>
            <w14:solidFill>
              <w14:schemeClr w14:val="tx1"/>
            </w14:solidFill>
          </w14:textFill>
        </w:rPr>
        <w:t>（参考格式）</w:t>
      </w:r>
    </w:p>
    <w:p>
      <w:pPr>
        <w:snapToGrid w:val="0"/>
        <w:spacing w:before="50" w:after="50"/>
        <w:rPr>
          <w:rFonts w:hAnsi="宋体" w:cs="宋体"/>
          <w:b/>
          <w:color w:val="000000" w:themeColor="text1"/>
          <w:sz w:val="24"/>
          <w14:textFill>
            <w14:solidFill>
              <w14:schemeClr w14:val="tx1"/>
            </w14:solidFill>
          </w14:textFill>
        </w:rPr>
      </w:pPr>
    </w:p>
    <w:p>
      <w:pPr>
        <w:snapToGrid w:val="0"/>
        <w:spacing w:before="50" w:after="5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1.供应商</w:t>
      </w:r>
      <w:r>
        <w:rPr>
          <w:rFonts w:hint="eastAsia" w:hAnsi="宋体" w:cs="宋体"/>
          <w:b/>
          <w:color w:val="000000" w:themeColor="text1"/>
          <w:sz w:val="24"/>
          <w:szCs w:val="20"/>
          <w14:textFill>
            <w14:solidFill>
              <w14:schemeClr w14:val="tx1"/>
            </w14:solidFill>
          </w14:textFill>
        </w:rPr>
        <w:t>商务技术响应文件</w:t>
      </w:r>
      <w:r>
        <w:rPr>
          <w:rFonts w:hint="eastAsia" w:hAnsi="宋体" w:cs="宋体"/>
          <w:b/>
          <w:color w:val="000000" w:themeColor="text1"/>
          <w:sz w:val="24"/>
          <w14:textFill>
            <w14:solidFill>
              <w14:schemeClr w14:val="tx1"/>
            </w14:solidFill>
          </w14:textFill>
        </w:rPr>
        <w:t>自评得分汇总表（格式参照技术商务评分表，需标注对应页码）</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485"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评分项目</w:t>
            </w:r>
          </w:p>
        </w:tc>
        <w:tc>
          <w:tcPr>
            <w:tcW w:w="2190"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评标要点及说明</w:t>
            </w:r>
          </w:p>
        </w:tc>
        <w:tc>
          <w:tcPr>
            <w:tcW w:w="766"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分值</w:t>
            </w:r>
          </w:p>
        </w:tc>
        <w:tc>
          <w:tcPr>
            <w:tcW w:w="1110"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自评分</w:t>
            </w:r>
          </w:p>
        </w:tc>
        <w:tc>
          <w:tcPr>
            <w:tcW w:w="1937" w:type="dxa"/>
            <w:vAlign w:val="center"/>
          </w:tcPr>
          <w:p>
            <w:pPr>
              <w:widowControl/>
              <w:autoSpaceDE/>
              <w:autoSpaceDN/>
              <w:adjustRightInd/>
              <w:snapToGrid w:val="0"/>
              <w:spacing w:line="460" w:lineRule="exact"/>
              <w:jc w:val="center"/>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磋商响应文件响应页码</w:t>
            </w:r>
          </w:p>
        </w:tc>
      </w:tr>
    </w:tbl>
    <w:p>
      <w:pPr>
        <w:pStyle w:val="24"/>
        <w:snapToGrid w:val="0"/>
        <w:jc w:val="center"/>
        <w:rPr>
          <w:rFonts w:hAnsi="宋体" w:cs="Times New Roman"/>
          <w:b/>
          <w:color w:val="000000" w:themeColor="text1"/>
          <w:sz w:val="28"/>
          <w:szCs w:val="20"/>
          <w14:textFill>
            <w14:solidFill>
              <w14:schemeClr w14:val="tx1"/>
            </w14:solidFill>
          </w14:textFill>
        </w:rPr>
      </w:pPr>
    </w:p>
    <w:p>
      <w:pPr>
        <w:pStyle w:val="24"/>
        <w:snapToGrid w:val="0"/>
        <w:jc w:val="center"/>
        <w:rPr>
          <w:rFonts w:hAnsi="宋体" w:cs="Times New Roman"/>
          <w:b/>
          <w:color w:val="000000" w:themeColor="text1"/>
          <w:sz w:val="28"/>
          <w:szCs w:val="20"/>
          <w14:textFill>
            <w14:solidFill>
              <w14:schemeClr w14:val="tx1"/>
            </w14:solidFill>
          </w14:textFill>
        </w:rPr>
      </w:pPr>
    </w:p>
    <w:p>
      <w:pPr>
        <w:pStyle w:val="96"/>
        <w:snapToGrid w:val="0"/>
        <w:spacing w:line="460" w:lineRule="exact"/>
        <w:ind w:left="420" w:firstLine="0" w:firstLineChars="0"/>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（1）响应供应商</w:t>
      </w:r>
      <w:r>
        <w:rPr>
          <w:rFonts w:hAnsi="宋体" w:cs="宋体"/>
          <w:color w:val="000000" w:themeColor="text1"/>
          <w:sz w:val="21"/>
          <w:szCs w:val="21"/>
          <w14:textFill>
            <w14:solidFill>
              <w14:schemeClr w14:val="tx1"/>
            </w14:solidFill>
          </w14:textFill>
        </w:rPr>
        <w:t>情况表</w:t>
      </w:r>
      <w:r>
        <w:rPr>
          <w:rFonts w:hint="eastAsia" w:hAnsi="宋体" w:cs="宋体"/>
          <w:color w:val="000000" w:themeColor="text1"/>
          <w:sz w:val="21"/>
          <w:szCs w:val="21"/>
          <w14:textFill>
            <w14:solidFill>
              <w14:schemeClr w14:val="tx1"/>
            </w14:solidFill>
          </w14:textFill>
        </w:rPr>
        <w:t>（</w:t>
      </w:r>
      <w:r>
        <w:rPr>
          <w:rFonts w:hAnsi="宋体" w:cs="宋体"/>
          <w:color w:val="000000" w:themeColor="text1"/>
          <w:sz w:val="21"/>
          <w:szCs w:val="21"/>
          <w14:textFill>
            <w14:solidFill>
              <w14:schemeClr w14:val="tx1"/>
            </w14:solidFill>
          </w14:textFill>
        </w:rPr>
        <w:t>格式见附件</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（2）服务条款对比表；（格式见附件）</w:t>
      </w:r>
    </w:p>
    <w:p>
      <w:pPr>
        <w:autoSpaceDE/>
        <w:autoSpaceDN/>
        <w:adjustRightInd/>
        <w:spacing w:line="500" w:lineRule="exact"/>
        <w:ind w:firstLine="420" w:firstLineChars="200"/>
        <w:jc w:val="both"/>
        <w:textAlignment w:val="auto"/>
        <w:rPr>
          <w:rFonts w:hAnsi="宋体"/>
          <w:sz w:val="21"/>
          <w:szCs w:val="21"/>
        </w:rPr>
      </w:pPr>
      <w:r>
        <w:rPr>
          <w:rFonts w:hint="eastAsia" w:hAnsi="宋体"/>
          <w:color w:val="000000" w:themeColor="text1"/>
          <w:sz w:val="21"/>
          <w:szCs w:val="21"/>
          <w14:textFill>
            <w14:solidFill>
              <w14:schemeClr w14:val="tx1"/>
            </w14:solidFill>
          </w14:textFill>
        </w:rPr>
        <w:t>（3）</w:t>
      </w:r>
      <w:r>
        <w:rPr>
          <w:rFonts w:hint="eastAsia" w:hAnsi="宋体"/>
          <w:sz w:val="21"/>
          <w:szCs w:val="21"/>
        </w:rPr>
        <w:t>拟投入本项目的服务团队人员表；（格式见附件）</w:t>
      </w:r>
    </w:p>
    <w:p>
      <w:pPr>
        <w:autoSpaceDE/>
        <w:autoSpaceDN/>
        <w:adjustRightInd/>
        <w:spacing w:line="500" w:lineRule="exact"/>
        <w:ind w:firstLine="420" w:firstLineChars="200"/>
        <w:jc w:val="both"/>
        <w:textAlignment w:val="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（4）商务条款偏离表；（格式见附件）</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w:t>
      </w:r>
      <w:r>
        <w:rPr>
          <w:rFonts w:hint="eastAsia" w:hAnsi="宋体" w:cs="宋体"/>
          <w:sz w:val="21"/>
          <w:szCs w:val="21"/>
        </w:rPr>
        <w:t>响应供应商2019年1月1日以来至今同类项目服务业绩（提供合同复印件加盖单位公章）</w:t>
      </w:r>
      <w:r>
        <w:rPr>
          <w:rFonts w:hint="eastAsia" w:hAnsi="宋体" w:cs="宋体"/>
          <w:color w:val="000000" w:themeColor="text1"/>
          <w:sz w:val="21"/>
          <w:szCs w:val="21"/>
          <w14:textFill>
            <w14:solidFill>
              <w14:schemeClr w14:val="tx1"/>
            </w14:solidFill>
          </w14:textFill>
        </w:rPr>
        <w:t>格式见附件）；</w:t>
      </w:r>
    </w:p>
    <w:p>
      <w:pPr>
        <w:autoSpaceDE/>
        <w:autoSpaceDN/>
        <w:adjustRightInd/>
        <w:spacing w:line="50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sz w:val="21"/>
          <w:szCs w:val="21"/>
        </w:rPr>
        <w:t>（6）</w:t>
      </w:r>
      <w:r>
        <w:rPr>
          <w:rFonts w:hint="eastAsia" w:hAnsi="宋体" w:cs="宋体"/>
          <w:bCs/>
          <w:color w:val="000000" w:themeColor="text1"/>
          <w:sz w:val="21"/>
          <w:szCs w:val="21"/>
          <w14:textFill>
            <w14:solidFill>
              <w14:schemeClr w14:val="tx1"/>
            </w14:solidFill>
          </w14:textFill>
        </w:rPr>
        <w:t>针对本项目的详细服务方案（格式自拟）；</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①对本项目的需求理解，重点难点的分析等；</w:t>
      </w:r>
    </w:p>
    <w:p>
      <w:pPr>
        <w:spacing w:line="500" w:lineRule="exact"/>
        <w:ind w:firstLine="420" w:firstLineChars="200"/>
      </w:pPr>
      <w:r>
        <w:rPr>
          <w:rFonts w:hint="eastAsia" w:hAnsi="宋体" w:cs="宋体"/>
          <w:bCs/>
          <w:sz w:val="21"/>
          <w:szCs w:val="21"/>
        </w:rPr>
        <w:t>②</w:t>
      </w:r>
      <w:r>
        <w:rPr>
          <w:rFonts w:hint="eastAsia" w:ascii="宋体" w:hAnsi="宋体" w:eastAsia="宋体" w:cs="宋体"/>
          <w:bCs/>
          <w:color w:val="000000" w:themeColor="text1"/>
          <w:sz w:val="21"/>
          <w:szCs w:val="21"/>
          <w14:textFill>
            <w14:solidFill>
              <w14:schemeClr w14:val="tx1"/>
            </w14:solidFill>
          </w14:textFill>
        </w:rPr>
        <w:t>项目</w:t>
      </w:r>
      <w:r>
        <w:rPr>
          <w:rFonts w:hint="eastAsia" w:hAnsi="宋体" w:cs="宋体"/>
          <w:bCs/>
          <w:color w:val="000000" w:themeColor="text1"/>
          <w:sz w:val="21"/>
          <w:szCs w:val="21"/>
          <w:lang w:val="en-US" w:eastAsia="zh-CN"/>
          <w14:textFill>
            <w14:solidFill>
              <w14:schemeClr w14:val="tx1"/>
            </w14:solidFill>
          </w14:textFill>
        </w:rPr>
        <w:t>详细</w:t>
      </w:r>
      <w:r>
        <w:rPr>
          <w:rFonts w:hint="eastAsia" w:hAnsi="宋体" w:cs="宋体"/>
          <w:bCs/>
          <w:sz w:val="21"/>
          <w:szCs w:val="21"/>
        </w:rPr>
        <w:t>服务方案：</w:t>
      </w:r>
      <w:r>
        <w:rPr>
          <w:rFonts w:hint="eastAsia" w:cs="宋体"/>
          <w:sz w:val="21"/>
          <w:szCs w:val="21"/>
        </w:rPr>
        <w:t>本项目</w:t>
      </w:r>
      <w:r>
        <w:rPr>
          <w:rFonts w:hint="eastAsia" w:cs="宋体"/>
          <w:sz w:val="21"/>
          <w:szCs w:val="21"/>
          <w:lang w:val="en-US" w:eastAsia="zh-CN"/>
        </w:rPr>
        <w:t>详细</w:t>
      </w:r>
      <w:r>
        <w:rPr>
          <w:rFonts w:hint="eastAsia" w:cs="宋体"/>
          <w:sz w:val="21"/>
          <w:szCs w:val="21"/>
        </w:rPr>
        <w:t>服务方案</w:t>
      </w:r>
      <w:r>
        <w:rPr>
          <w:rFonts w:hint="eastAsia"/>
          <w:sz w:val="21"/>
          <w:szCs w:val="21"/>
        </w:rPr>
        <w:t>（至少包括项目技术保障及服务实施方案、服务质量保证措施及承诺、</w:t>
      </w:r>
      <w:r>
        <w:rPr>
          <w:rFonts w:hint="eastAsia" w:hAnsi="宋体" w:cs="宋体"/>
          <w:bCs/>
          <w:sz w:val="21"/>
          <w:szCs w:val="21"/>
        </w:rPr>
        <w:t>明确服务方法、</w:t>
      </w:r>
      <w:r>
        <w:rPr>
          <w:rFonts w:hint="eastAsia" w:hAnsi="宋体" w:cs="宋体"/>
          <w:bCs/>
          <w:sz w:val="21"/>
          <w:szCs w:val="21"/>
          <w:lang w:val="en-US" w:eastAsia="zh-CN"/>
        </w:rPr>
        <w:t>服务</w:t>
      </w:r>
      <w:r>
        <w:rPr>
          <w:rFonts w:hint="eastAsia" w:hAnsi="宋体" w:cs="宋体"/>
          <w:bCs/>
          <w:sz w:val="21"/>
          <w:szCs w:val="21"/>
        </w:rPr>
        <w:t>期、内容、</w:t>
      </w:r>
      <w:r>
        <w:rPr>
          <w:rStyle w:val="142"/>
          <w:rFonts w:hAnsi="宋体"/>
          <w:sz w:val="21"/>
          <w:szCs w:val="21"/>
        </w:rPr>
        <w:t>项目实施的技术力量和人力资源安排</w:t>
      </w:r>
      <w:r>
        <w:rPr>
          <w:rFonts w:hint="eastAsia" w:hAnsi="宋体" w:cs="宋体"/>
          <w:bCs/>
          <w:sz w:val="21"/>
          <w:szCs w:val="21"/>
        </w:rPr>
        <w:t>及技术保障；</w:t>
      </w:r>
      <w:r>
        <w:rPr>
          <w:rFonts w:hint="eastAsia"/>
          <w:sz w:val="21"/>
          <w:szCs w:val="21"/>
        </w:rPr>
        <w:t>突发事件紧急预案、</w:t>
      </w:r>
      <w:r>
        <w:rPr>
          <w:rFonts w:hint="eastAsia" w:cs="宋体"/>
          <w:sz w:val="21"/>
          <w:szCs w:val="21"/>
        </w:rPr>
        <w:t>技术培训、售后服务的内容和措施</w:t>
      </w:r>
      <w:r>
        <w:rPr>
          <w:rFonts w:hint="eastAsia"/>
          <w:sz w:val="21"/>
          <w:szCs w:val="21"/>
        </w:rPr>
        <w:t>等内容）</w:t>
      </w: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（7）响应供应商</w:t>
      </w:r>
      <w:r>
        <w:rPr>
          <w:rFonts w:hint="eastAsia" w:hAnsi="宋体" w:cs="宋体"/>
          <w:bCs/>
          <w:color w:val="000000" w:themeColor="text1"/>
          <w:sz w:val="21"/>
          <w:szCs w:val="21"/>
          <w14:textFill>
            <w14:solidFill>
              <w14:schemeClr w14:val="tx1"/>
            </w14:solidFill>
          </w14:textFill>
        </w:rPr>
        <w:t>针对本项目的优惠条件及合理化建议</w:t>
      </w:r>
      <w:r>
        <w:rPr>
          <w:rFonts w:hint="eastAsia" w:hAnsi="宋体" w:cs="宋体"/>
          <w:color w:val="000000" w:themeColor="text1"/>
          <w:sz w:val="21"/>
          <w:szCs w:val="21"/>
          <w14:textFill>
            <w14:solidFill>
              <w14:schemeClr w14:val="tx1"/>
            </w14:solidFill>
          </w14:textFill>
        </w:rPr>
        <w:t>；</w:t>
      </w:r>
    </w:p>
    <w:p>
      <w:pPr>
        <w:snapToGrid w:val="0"/>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（8）评分规则中涉及的所需提供的资料；</w:t>
      </w:r>
    </w:p>
    <w:p>
      <w:pPr>
        <w:autoSpaceDE/>
        <w:autoSpaceDN/>
        <w:adjustRightInd/>
        <w:snapToGrid w:val="0"/>
        <w:spacing w:line="500" w:lineRule="exact"/>
        <w:ind w:firstLine="420" w:firstLineChars="200"/>
        <w:jc w:val="both"/>
        <w:textAlignment w:val="bottom"/>
        <w:rPr>
          <w:rFonts w:hAnsi="宋体" w:cs="Arial"/>
          <w:b/>
          <w:color w:val="000000" w:themeColor="text1"/>
          <w:sz w:val="24"/>
          <w:szCs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（9）磋商响应供应商需要说明的其他文件和说明（格式自拟）。</w:t>
      </w:r>
    </w:p>
    <w:p>
      <w:pPr>
        <w:autoSpaceDE/>
        <w:autoSpaceDN/>
        <w:adjustRightInd/>
        <w:spacing w:line="500" w:lineRule="exact"/>
        <w:ind w:firstLine="482" w:firstLineChars="200"/>
        <w:jc w:val="both"/>
        <w:textAlignment w:val="auto"/>
        <w:rPr>
          <w:rFonts w:hAnsi="宋体" w:cs="Arial"/>
          <w:b/>
          <w:color w:val="000000" w:themeColor="text1"/>
          <w:sz w:val="24"/>
          <w:szCs w:val="24"/>
          <w14:textFill>
            <w14:solidFill>
              <w14:schemeClr w14:val="tx1"/>
            </w14:solidFill>
          </w14:textFill>
        </w:rPr>
      </w:pPr>
    </w:p>
    <w:p>
      <w:pPr>
        <w:autoSpaceDE/>
        <w:autoSpaceDN/>
        <w:adjustRightInd/>
        <w:spacing w:line="500" w:lineRule="exact"/>
        <w:ind w:firstLine="482" w:firstLineChars="200"/>
        <w:jc w:val="both"/>
        <w:textAlignment w:val="auto"/>
        <w:rPr>
          <w:rFonts w:hAnsi="宋体" w:cs="Arial"/>
          <w:b/>
          <w:color w:val="000000" w:themeColor="text1"/>
          <w:sz w:val="24"/>
          <w:szCs w:val="24"/>
          <w14:textFill>
            <w14:solidFill>
              <w14:schemeClr w14:val="tx1"/>
            </w14:solidFill>
          </w14:textFill>
        </w:rPr>
      </w:pPr>
      <w:r>
        <w:rPr>
          <w:rFonts w:hint="eastAsia" w:hAnsi="宋体" w:cs="Arial"/>
          <w:b/>
          <w:color w:val="000000" w:themeColor="text1"/>
          <w:sz w:val="24"/>
          <w:szCs w:val="24"/>
          <w14:textFill>
            <w14:solidFill>
              <w14:schemeClr w14:val="tx1"/>
            </w14:solidFill>
          </w14:textFill>
        </w:rPr>
        <w:t>（★商务技术响应文件中不能出现报价内容）</w:t>
      </w:r>
    </w:p>
    <w:p>
      <w:pPr>
        <w:pStyle w:val="24"/>
        <w:snapToGrid w:val="0"/>
        <w:jc w:val="center"/>
        <w:rPr>
          <w:rFonts w:hAnsi="宋体" w:cs="Times New Roman"/>
          <w:b/>
          <w:color w:val="000000" w:themeColor="text1"/>
          <w:sz w:val="28"/>
          <w:szCs w:val="20"/>
          <w14:textFill>
            <w14:solidFill>
              <w14:schemeClr w14:val="tx1"/>
            </w14:solidFill>
          </w14:textFill>
        </w:rPr>
      </w:pPr>
    </w:p>
    <w:p>
      <w:pPr>
        <w:widowControl/>
        <w:autoSpaceDE/>
        <w:autoSpaceDN/>
        <w:adjustRightInd/>
        <w:textAlignment w:val="auto"/>
        <w:rPr>
          <w:rFonts w:hAnsi="宋体"/>
          <w:b/>
          <w:color w:val="000000" w:themeColor="text1"/>
          <w:sz w:val="28"/>
          <w14:textFill>
            <w14:solidFill>
              <w14:schemeClr w14:val="tx1"/>
            </w14:solidFill>
          </w14:textFill>
        </w:rPr>
      </w:pPr>
      <w:r>
        <w:rPr>
          <w:rFonts w:hAnsi="宋体"/>
          <w:b/>
          <w:color w:val="000000" w:themeColor="text1"/>
          <w:sz w:val="28"/>
          <w14:textFill>
            <w14:solidFill>
              <w14:schemeClr w14:val="tx1"/>
            </w14:solidFill>
          </w14:textFill>
        </w:rPr>
        <w:br w:type="page"/>
      </w:r>
    </w:p>
    <w:p>
      <w:pPr>
        <w:pStyle w:val="24"/>
        <w:snapToGrid w:val="0"/>
        <w:jc w:val="center"/>
        <w:rPr>
          <w:rFonts w:hAnsi="宋体" w:cs="Times New Roman"/>
          <w:b/>
          <w:color w:val="000000" w:themeColor="text1"/>
          <w:sz w:val="28"/>
          <w:szCs w:val="20"/>
          <w14:textFill>
            <w14:solidFill>
              <w14:schemeClr w14:val="tx1"/>
            </w14:solidFill>
          </w14:textFill>
        </w:rPr>
      </w:pPr>
    </w:p>
    <w:p>
      <w:pPr>
        <w:widowControl/>
        <w:autoSpaceDE/>
        <w:autoSpaceDN/>
        <w:adjustRightInd/>
        <w:snapToGrid w:val="0"/>
        <w:jc w:val="center"/>
        <w:textAlignment w:val="auto"/>
        <w:rPr>
          <w:rFonts w:hAnsi="宋体"/>
          <w:b/>
          <w:color w:val="000000" w:themeColor="text1"/>
          <w:sz w:val="28"/>
          <w14:textFill>
            <w14:solidFill>
              <w14:schemeClr w14:val="tx1"/>
            </w14:solidFill>
          </w14:textFill>
        </w:rPr>
      </w:pPr>
    </w:p>
    <w:p>
      <w:pPr>
        <w:pStyle w:val="24"/>
        <w:snapToGrid w:val="0"/>
        <w:jc w:val="center"/>
        <w:rPr>
          <w:rFonts w:hAnsi="宋体" w:cs="Times New Roman"/>
          <w:b/>
          <w:color w:val="000000" w:themeColor="text1"/>
          <w:sz w:val="28"/>
          <w:szCs w:val="20"/>
          <w14:textFill>
            <w14:solidFill>
              <w14:schemeClr w14:val="tx1"/>
            </w14:solidFill>
          </w14:textFill>
        </w:rPr>
      </w:pPr>
      <w:r>
        <w:rPr>
          <w:rFonts w:hint="eastAsia" w:hAnsi="宋体" w:cs="Times New Roman"/>
          <w:b/>
          <w:color w:val="000000" w:themeColor="text1"/>
          <w:sz w:val="28"/>
          <w:szCs w:val="20"/>
          <w14:textFill>
            <w14:solidFill>
              <w14:schemeClr w14:val="tx1"/>
            </w14:solidFill>
          </w14:textFill>
        </w:rPr>
        <w:t>1.响应供应商</w:t>
      </w:r>
      <w:r>
        <w:rPr>
          <w:rFonts w:hAnsi="宋体" w:cs="Times New Roman"/>
          <w:b/>
          <w:color w:val="000000" w:themeColor="text1"/>
          <w:sz w:val="28"/>
          <w:szCs w:val="20"/>
          <w14:textFill>
            <w14:solidFill>
              <w14:schemeClr w14:val="tx1"/>
            </w14:solidFill>
          </w14:textFill>
        </w:rPr>
        <w:t>情况表</w:t>
      </w:r>
      <w:bookmarkEnd w:id="129"/>
      <w:bookmarkEnd w:id="130"/>
      <w:bookmarkEnd w:id="131"/>
    </w:p>
    <w:p>
      <w:pPr>
        <w:pStyle w:val="24"/>
        <w:snapToGrid w:val="0"/>
        <w:spacing w:afterLines="50"/>
        <w:ind w:right="480" w:firstLine="6240" w:firstLineChars="2600"/>
        <w:rPr>
          <w:color w:val="000000" w:themeColor="text1"/>
          <w:sz w:val="24"/>
          <w:szCs w:val="24"/>
          <w14:textFill>
            <w14:solidFill>
              <w14:schemeClr w14:val="tx1"/>
            </w14:solidFill>
          </w14:textFill>
        </w:rPr>
      </w:pPr>
    </w:p>
    <w:tbl>
      <w:tblPr>
        <w:tblStyle w:val="4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3078"/>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单位名称</w:t>
            </w:r>
          </w:p>
        </w:tc>
        <w:tc>
          <w:tcPr>
            <w:tcW w:w="3078"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c>
          <w:tcPr>
            <w:tcW w:w="1434"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电    话</w:t>
            </w:r>
          </w:p>
        </w:tc>
        <w:tc>
          <w:tcPr>
            <w:tcW w:w="2695"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地址</w:t>
            </w:r>
          </w:p>
        </w:tc>
        <w:tc>
          <w:tcPr>
            <w:tcW w:w="3078"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c>
          <w:tcPr>
            <w:tcW w:w="1434"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传    真</w:t>
            </w:r>
          </w:p>
        </w:tc>
        <w:tc>
          <w:tcPr>
            <w:tcW w:w="2695"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主管部门</w:t>
            </w:r>
          </w:p>
        </w:tc>
        <w:tc>
          <w:tcPr>
            <w:tcW w:w="3078"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c>
          <w:tcPr>
            <w:tcW w:w="1434"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企业性质</w:t>
            </w:r>
          </w:p>
        </w:tc>
        <w:tc>
          <w:tcPr>
            <w:tcW w:w="2695"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法定代表人（或单位负责人）</w:t>
            </w:r>
          </w:p>
        </w:tc>
        <w:tc>
          <w:tcPr>
            <w:tcW w:w="3078"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c>
          <w:tcPr>
            <w:tcW w:w="1434"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注册资金</w:t>
            </w:r>
          </w:p>
        </w:tc>
        <w:tc>
          <w:tcPr>
            <w:tcW w:w="2695"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7"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授权代表</w:t>
            </w:r>
          </w:p>
        </w:tc>
        <w:tc>
          <w:tcPr>
            <w:tcW w:w="3078"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c>
          <w:tcPr>
            <w:tcW w:w="1434"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职    务</w:t>
            </w:r>
          </w:p>
        </w:tc>
        <w:tc>
          <w:tcPr>
            <w:tcW w:w="2695" w:type="dxa"/>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2017"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单</w:t>
            </w:r>
          </w:p>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位</w:t>
            </w:r>
          </w:p>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概</w:t>
            </w:r>
          </w:p>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况</w:t>
            </w:r>
          </w:p>
        </w:tc>
        <w:tc>
          <w:tcPr>
            <w:tcW w:w="7207" w:type="dxa"/>
            <w:gridSpan w:val="3"/>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2017" w:type="dxa"/>
            <w:tcMar>
              <w:left w:w="142" w:type="dxa"/>
              <w:right w:w="142" w:type="dxa"/>
            </w:tcMar>
            <w:vAlign w:val="center"/>
          </w:tcPr>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优</w:t>
            </w:r>
          </w:p>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势</w:t>
            </w:r>
          </w:p>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及</w:t>
            </w:r>
          </w:p>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特</w:t>
            </w:r>
          </w:p>
          <w:p>
            <w:pPr>
              <w:pStyle w:val="24"/>
              <w:snapToGrid w:val="0"/>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长</w:t>
            </w:r>
          </w:p>
        </w:tc>
        <w:tc>
          <w:tcPr>
            <w:tcW w:w="7207" w:type="dxa"/>
            <w:gridSpan w:val="3"/>
            <w:tcMar>
              <w:left w:w="142" w:type="dxa"/>
              <w:right w:w="142" w:type="dxa"/>
            </w:tcMar>
            <w:vAlign w:val="center"/>
          </w:tcPr>
          <w:p>
            <w:pPr>
              <w:pStyle w:val="24"/>
              <w:snapToGrid w:val="0"/>
              <w:jc w:val="both"/>
              <w:rPr>
                <w:rFonts w:hAnsi="宋体"/>
                <w:color w:val="000000" w:themeColor="text1"/>
                <w:sz w:val="24"/>
                <w:szCs w:val="24"/>
                <w14:textFill>
                  <w14:solidFill>
                    <w14:schemeClr w14:val="tx1"/>
                  </w14:solidFill>
                </w14:textFill>
              </w:rPr>
            </w:pPr>
          </w:p>
        </w:tc>
      </w:tr>
    </w:tbl>
    <w:p>
      <w:pPr>
        <w:pStyle w:val="24"/>
        <w:snapToGrid w:val="0"/>
        <w:ind w:firstLine="360" w:firstLineChars="1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注：此表在不改变表式的情况下，可自行制作</w:t>
      </w:r>
    </w:p>
    <w:p>
      <w:pPr>
        <w:autoSpaceDE/>
        <w:autoSpaceDN/>
        <w:adjustRightInd/>
        <w:spacing w:line="500" w:lineRule="exact"/>
        <w:ind w:firstLine="5280" w:firstLineChars="2200"/>
        <w:jc w:val="both"/>
        <w:textAlignment w:val="auto"/>
        <w:rPr>
          <w:rFonts w:hAnsi="宋体"/>
          <w:color w:val="000000" w:themeColor="text1"/>
          <w:sz w:val="24"/>
          <w:szCs w:val="24"/>
          <w14:textFill>
            <w14:solidFill>
              <w14:schemeClr w14:val="tx1"/>
            </w14:solidFill>
          </w14:textFill>
        </w:rPr>
      </w:pPr>
    </w:p>
    <w:p>
      <w:pPr>
        <w:widowControl/>
        <w:autoSpaceDE/>
        <w:autoSpaceDN/>
        <w:adjustRightInd/>
        <w:textAlignment w:val="auto"/>
        <w:rPr>
          <w:rFonts w:hAnsi="宋体" w:cs="宋体"/>
          <w:b/>
          <w:bCs/>
          <w:color w:val="000000" w:themeColor="text1"/>
          <w:kern w:val="2"/>
          <w:sz w:val="21"/>
          <w:szCs w:val="21"/>
          <w14:textFill>
            <w14:solidFill>
              <w14:schemeClr w14:val="tx1"/>
            </w14:solidFill>
          </w14:textFill>
        </w:rPr>
      </w:pPr>
      <w:r>
        <w:rPr>
          <w:rFonts w:hAnsi="宋体" w:cs="宋体"/>
          <w:b/>
          <w:bCs/>
          <w:color w:val="000000" w:themeColor="text1"/>
          <w:kern w:val="2"/>
          <w:sz w:val="21"/>
          <w:szCs w:val="21"/>
          <w14:textFill>
            <w14:solidFill>
              <w14:schemeClr w14:val="tx1"/>
            </w14:solidFill>
          </w14:textFill>
        </w:rPr>
        <w:br w:type="page"/>
      </w:r>
    </w:p>
    <w:p>
      <w:pPr>
        <w:widowControl/>
        <w:autoSpaceDE/>
        <w:autoSpaceDN/>
        <w:adjustRightInd/>
        <w:textAlignment w:val="auto"/>
        <w:rPr>
          <w:rFonts w:hAnsi="宋体" w:cs="宋体"/>
          <w:b/>
          <w:bCs/>
          <w:color w:val="000000" w:themeColor="text1"/>
          <w:kern w:val="2"/>
          <w:sz w:val="21"/>
          <w:szCs w:val="21"/>
          <w14:textFill>
            <w14:solidFill>
              <w14:schemeClr w14:val="tx1"/>
            </w14:solidFill>
          </w14:textFill>
        </w:rPr>
      </w:pPr>
    </w:p>
    <w:p>
      <w:pPr>
        <w:pStyle w:val="2"/>
        <w:ind w:left="17" w:leftChars="0" w:hanging="17" w:hangingChars="7"/>
        <w:jc w:val="center"/>
        <w:rPr>
          <w:rFonts w:ascii="宋体" w:hAnsi="宋体"/>
          <w:b/>
          <w:color w:val="000000" w:themeColor="text1"/>
          <w:sz w:val="24"/>
          <w14:textFill>
            <w14:solidFill>
              <w14:schemeClr w14:val="tx1"/>
            </w14:solidFill>
          </w14:textFill>
        </w:rPr>
      </w:pPr>
      <w:bookmarkStart w:id="132" w:name="_Toc217289142"/>
      <w:bookmarkStart w:id="133" w:name="_Toc237176518"/>
      <w:bookmarkStart w:id="134" w:name="_Toc499294831"/>
      <w:bookmarkStart w:id="135" w:name="_Toc184785940"/>
      <w:bookmarkStart w:id="136" w:name="_Toc237189792"/>
      <w:bookmarkStart w:id="137" w:name="_Toc296075062"/>
      <w:bookmarkStart w:id="138" w:name="_Toc237413925"/>
      <w:bookmarkStart w:id="139" w:name="_Toc237193463"/>
      <w:bookmarkStart w:id="140" w:name="_Toc265065994"/>
      <w:bookmarkStart w:id="141" w:name="_Toc296074351"/>
      <w:bookmarkStart w:id="142" w:name="_Toc237414020"/>
      <w:bookmarkStart w:id="143" w:name="_Toc237340119"/>
      <w:bookmarkStart w:id="144" w:name="_Toc295737640"/>
      <w:bookmarkStart w:id="145" w:name="_Toc256977550"/>
      <w:bookmarkStart w:id="146" w:name="_Toc237182511"/>
      <w:bookmarkStart w:id="147" w:name="_Toc354841325"/>
      <w:bookmarkStart w:id="148" w:name="_Toc264211082"/>
      <w:bookmarkStart w:id="149" w:name="_Toc295910888"/>
      <w:r>
        <w:rPr>
          <w:rFonts w:hint="eastAsia" w:ascii="宋体" w:hAnsi="宋体" w:eastAsia="黑体"/>
          <w:b/>
          <w:color w:val="000000" w:themeColor="text1"/>
          <w:sz w:val="24"/>
          <w14:textFill>
            <w14:solidFill>
              <w14:schemeClr w14:val="tx1"/>
            </w14:solidFill>
          </w14:textFill>
        </w:rPr>
        <w:t>2.</w:t>
      </w:r>
      <w:bookmarkEnd w:id="132"/>
      <w:bookmarkEnd w:id="133"/>
      <w:bookmarkEnd w:id="134"/>
      <w:bookmarkEnd w:id="135"/>
      <w:r>
        <w:rPr>
          <w:rFonts w:hint="eastAsia" w:ascii="宋体" w:hAnsi="宋体"/>
          <w:b/>
          <w:color w:val="000000" w:themeColor="text1"/>
          <w:sz w:val="24"/>
          <w14:textFill>
            <w14:solidFill>
              <w14:schemeClr w14:val="tx1"/>
            </w14:solidFill>
          </w14:textFill>
        </w:rPr>
        <w:t>服务</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eastAsia" w:ascii="宋体" w:hAnsi="宋体"/>
          <w:b/>
          <w:color w:val="000000" w:themeColor="text1"/>
          <w:sz w:val="24"/>
          <w14:textFill>
            <w14:solidFill>
              <w14:schemeClr w14:val="tx1"/>
            </w14:solidFill>
          </w14:textFill>
        </w:rPr>
        <w:t>条款对比表</w:t>
      </w:r>
    </w:p>
    <w:tbl>
      <w:tblPr>
        <w:tblStyle w:val="44"/>
        <w:tblpPr w:leftFromText="180" w:rightFromText="180" w:vertAnchor="text" w:horzAnchor="page" w:tblpX="1430" w:tblpY="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906"/>
        <w:gridCol w:w="3128"/>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磋商文件要求的服务内容</w:t>
            </w: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响应的服务内容</w:t>
            </w: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2"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906"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3128" w:type="dxa"/>
            <w:vAlign w:val="center"/>
          </w:tcPr>
          <w:p>
            <w:pPr>
              <w:spacing w:line="300" w:lineRule="auto"/>
              <w:jc w:val="center"/>
              <w:rPr>
                <w:rFonts w:hAnsi="宋体"/>
                <w:color w:val="000000" w:themeColor="text1"/>
                <w:sz w:val="21"/>
                <w:szCs w:val="21"/>
                <w14:textFill>
                  <w14:solidFill>
                    <w14:schemeClr w14:val="tx1"/>
                  </w14:solidFill>
                </w14:textFill>
              </w:rPr>
            </w:pPr>
          </w:p>
        </w:tc>
        <w:tc>
          <w:tcPr>
            <w:tcW w:w="2141" w:type="dxa"/>
            <w:vAlign w:val="center"/>
          </w:tcPr>
          <w:p>
            <w:pPr>
              <w:spacing w:line="300" w:lineRule="auto"/>
              <w:jc w:val="center"/>
              <w:rPr>
                <w:rFonts w:hAnsi="宋体"/>
                <w:color w:val="000000" w:themeColor="text1"/>
                <w:sz w:val="21"/>
                <w:szCs w:val="21"/>
                <w14:textFill>
                  <w14:solidFill>
                    <w14:schemeClr w14:val="tx1"/>
                  </w14:solidFill>
                </w14:textFill>
              </w:rPr>
            </w:pPr>
          </w:p>
        </w:tc>
      </w:tr>
    </w:tbl>
    <w:p>
      <w:pPr>
        <w:spacing w:line="300" w:lineRule="auto"/>
        <w:jc w:val="both"/>
        <w:rPr>
          <w:rFonts w:hAnsi="宋体"/>
          <w:color w:val="000000" w:themeColor="text1"/>
          <w:sz w:val="21"/>
          <w:szCs w:val="21"/>
          <w14:textFill>
            <w14:solidFill>
              <w14:schemeClr w14:val="tx1"/>
            </w14:solidFill>
          </w14:textFill>
        </w:rPr>
      </w:pPr>
    </w:p>
    <w:p>
      <w:pPr>
        <w:spacing w:line="300" w:lineRule="auto"/>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注：行数不够可自行添加，有偏离请在技术偏离表中详细说明。</w:t>
      </w:r>
    </w:p>
    <w:p>
      <w:pPr>
        <w:spacing w:line="300" w:lineRule="auto"/>
        <w:jc w:val="center"/>
        <w:rPr>
          <w:rFonts w:hAnsi="宋体"/>
          <w:color w:val="000000" w:themeColor="text1"/>
          <w:sz w:val="21"/>
          <w:szCs w:val="21"/>
          <w14:textFill>
            <w14:solidFill>
              <w14:schemeClr w14:val="tx1"/>
            </w14:solidFill>
          </w14:textFill>
        </w:rPr>
      </w:pPr>
    </w:p>
    <w:p>
      <w:pPr>
        <w:spacing w:line="30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供应商全称（加盖公章）：                </w:t>
      </w:r>
    </w:p>
    <w:p>
      <w:pPr>
        <w:spacing w:line="300" w:lineRule="auto"/>
        <w:ind w:firstLine="480" w:firstLineChars="200"/>
        <w:jc w:val="center"/>
        <w:rPr>
          <w:rFonts w:hAnsi="宋体"/>
          <w:color w:val="000000" w:themeColor="text1"/>
          <w:sz w:val="24"/>
          <w14:textFill>
            <w14:solidFill>
              <w14:schemeClr w14:val="tx1"/>
            </w14:solidFill>
          </w14:textFill>
        </w:rPr>
      </w:pPr>
    </w:p>
    <w:p>
      <w:pPr>
        <w:spacing w:line="30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法定代表人或其授权代表签字：</w:t>
      </w:r>
    </w:p>
    <w:p>
      <w:pPr>
        <w:spacing w:line="300" w:lineRule="auto"/>
        <w:jc w:val="center"/>
        <w:rPr>
          <w:rFonts w:hAnsi="宋体"/>
          <w:color w:val="000000" w:themeColor="text1"/>
          <w:sz w:val="24"/>
          <w14:textFill>
            <w14:solidFill>
              <w14:schemeClr w14:val="tx1"/>
            </w14:solidFill>
          </w14:textFill>
        </w:rPr>
      </w:pPr>
    </w:p>
    <w:p>
      <w:pPr>
        <w:rPr>
          <w:rFonts w:hAnsi="宋体" w:cs="宋体"/>
          <w:b/>
          <w:bCs/>
          <w:color w:val="000000" w:themeColor="text1"/>
          <w:kern w:val="2"/>
          <w:sz w:val="21"/>
          <w:szCs w:val="21"/>
          <w14:textFill>
            <w14:solidFill>
              <w14:schemeClr w14:val="tx1"/>
            </w14:solidFill>
          </w14:textFill>
        </w:rPr>
      </w:pPr>
      <w:r>
        <w:rPr>
          <w:rFonts w:hint="eastAsia" w:hAnsi="宋体"/>
          <w:color w:val="000000" w:themeColor="text1"/>
          <w:sz w:val="24"/>
          <w14:textFill>
            <w14:solidFill>
              <w14:schemeClr w14:val="tx1"/>
            </w14:solidFill>
          </w14:textFill>
        </w:rPr>
        <w:t xml:space="preserve">                                  年     月     日</w:t>
      </w:r>
    </w:p>
    <w:bookmarkEnd w:id="128"/>
    <w:p>
      <w:pPr>
        <w:widowControl/>
        <w:rPr>
          <w:rFonts w:ascii="黑体" w:hAnsi="宋体" w:eastAsia="黑体"/>
          <w:sz w:val="30"/>
          <w:szCs w:val="30"/>
        </w:rPr>
      </w:pPr>
      <w:r>
        <w:rPr>
          <w:rFonts w:ascii="黑体" w:hAnsi="宋体" w:eastAsia="黑体"/>
          <w:sz w:val="30"/>
          <w:szCs w:val="30"/>
        </w:rPr>
        <w:br w:type="page"/>
      </w:r>
    </w:p>
    <w:p>
      <w:pPr>
        <w:pStyle w:val="2"/>
        <w:spacing w:beforeLines="100" w:after="0" w:line="360" w:lineRule="auto"/>
        <w:ind w:left="0" w:leftChars="0" w:hanging="680"/>
        <w:jc w:val="center"/>
        <w:rPr>
          <w:rFonts w:ascii="宋体" w:hAnsi="宋体"/>
          <w:b/>
          <w:sz w:val="24"/>
          <w:szCs w:val="24"/>
        </w:rPr>
      </w:pPr>
      <w:r>
        <w:rPr>
          <w:rFonts w:hint="eastAsia" w:ascii="宋体" w:hAnsi="宋体"/>
          <w:sz w:val="24"/>
          <w:szCs w:val="24"/>
        </w:rPr>
        <w:t>3.</w:t>
      </w:r>
      <w:r>
        <w:rPr>
          <w:rFonts w:hint="eastAsia" w:ascii="宋体" w:hAnsi="宋体"/>
          <w:b/>
          <w:sz w:val="24"/>
          <w:szCs w:val="24"/>
        </w:rPr>
        <w:t>项目服务团队人员一览表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本项目主要工作</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年龄</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专业</w:t>
            </w:r>
          </w:p>
          <w:p>
            <w:pPr>
              <w:jc w:val="center"/>
              <w:rPr>
                <w:rFonts w:hAnsi="宋体" w:cs="宋体"/>
                <w:bCs/>
                <w:sz w:val="24"/>
                <w:szCs w:val="24"/>
              </w:rPr>
            </w:pPr>
            <w:r>
              <w:rPr>
                <w:rFonts w:hint="eastAsia" w:hAnsi="宋体" w:cs="宋体"/>
                <w:bCs/>
                <w:sz w:val="24"/>
                <w:szCs w:val="24"/>
              </w:rPr>
              <w:t>年限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职务</w:t>
            </w:r>
          </w:p>
          <w:p>
            <w:pPr>
              <w:jc w:val="center"/>
              <w:rPr>
                <w:rFonts w:hAnsi="宋体" w:cs="宋体"/>
                <w:bCs/>
                <w:sz w:val="24"/>
                <w:szCs w:val="24"/>
              </w:rPr>
            </w:pPr>
            <w:r>
              <w:rPr>
                <w:rFonts w:hint="eastAsia" w:hAnsi="宋体" w:cs="宋体"/>
                <w:bCs/>
                <w:sz w:val="24"/>
                <w:szCs w:val="24"/>
              </w:rPr>
              <w:t>和职称</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sz w:val="24"/>
                <w:szCs w:val="24"/>
              </w:rPr>
            </w:pPr>
            <w:r>
              <w:rPr>
                <w:rFonts w:hint="eastAsia" w:hAnsi="宋体" w:cs="宋体"/>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24"/>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26"/>
              <w:spacing w:line="360" w:lineRule="auto"/>
              <w:ind w:left="8500"/>
              <w:rPr>
                <w:rFonts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25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Ansi="宋体" w:cs="宋体"/>
                <w:sz w:val="22"/>
              </w:rPr>
            </w:pPr>
          </w:p>
        </w:tc>
      </w:tr>
    </w:tbl>
    <w:p>
      <w:pPr>
        <w:spacing w:line="460" w:lineRule="atLeast"/>
        <w:rPr>
          <w:rFonts w:hAnsi="宋体" w:cs="宋体"/>
          <w:sz w:val="21"/>
          <w:szCs w:val="21"/>
        </w:rPr>
      </w:pPr>
      <w:r>
        <w:rPr>
          <w:rFonts w:hint="eastAsia" w:hAnsi="宋体" w:cs="宋体"/>
          <w:sz w:val="21"/>
          <w:szCs w:val="21"/>
        </w:rPr>
        <w:t>注：1.本表应附毕业证书、职称证书（或学位证书）、身份证、</w:t>
      </w:r>
      <w:r>
        <w:rPr>
          <w:rFonts w:hint="eastAsia"/>
          <w:color w:val="000000"/>
          <w:kern w:val="2"/>
          <w:sz w:val="21"/>
          <w:szCs w:val="21"/>
        </w:rPr>
        <w:t>资质资格证书、职称证书、</w:t>
      </w:r>
      <w:r>
        <w:rPr>
          <w:rFonts w:hint="eastAsia" w:ascii="Times New Roman"/>
          <w:color w:val="000000"/>
          <w:kern w:val="2"/>
          <w:sz w:val="21"/>
          <w:szCs w:val="21"/>
        </w:rPr>
        <w:t>荣誉证书、社保证明</w:t>
      </w:r>
      <w:r>
        <w:rPr>
          <w:rFonts w:hint="eastAsia" w:hAnsi="宋体" w:cs="宋体"/>
          <w:sz w:val="21"/>
          <w:szCs w:val="21"/>
        </w:rPr>
        <w:t>等证明文件复印件。</w:t>
      </w:r>
    </w:p>
    <w:p>
      <w:pPr>
        <w:spacing w:line="460" w:lineRule="atLeast"/>
        <w:ind w:firstLine="420" w:firstLineChars="200"/>
        <w:rPr>
          <w:rFonts w:hAnsi="宋体" w:cs="宋体"/>
          <w:sz w:val="21"/>
          <w:szCs w:val="21"/>
        </w:rPr>
      </w:pPr>
      <w:r>
        <w:rPr>
          <w:rFonts w:hint="eastAsia" w:hAnsi="宋体" w:cs="宋体"/>
          <w:sz w:val="21"/>
          <w:szCs w:val="21"/>
        </w:rPr>
        <w:t>2.表格可以延续。</w:t>
      </w:r>
    </w:p>
    <w:p>
      <w:pPr>
        <w:spacing w:line="460" w:lineRule="atLeast"/>
        <w:ind w:firstLine="480"/>
        <w:rPr>
          <w:rFonts w:hAnsi="宋体" w:cs="宋体"/>
          <w:sz w:val="21"/>
          <w:szCs w:val="21"/>
        </w:rPr>
      </w:pPr>
    </w:p>
    <w:p>
      <w:pPr>
        <w:spacing w:line="300" w:lineRule="auto"/>
        <w:ind w:firstLine="480" w:firstLineChars="200"/>
        <w:rPr>
          <w:rFonts w:hAnsi="宋体"/>
          <w:sz w:val="24"/>
        </w:rPr>
      </w:pPr>
      <w:r>
        <w:rPr>
          <w:rFonts w:hint="eastAsia" w:hAnsi="宋体"/>
          <w:sz w:val="24"/>
        </w:rPr>
        <w:t xml:space="preserve">供应商全称（加盖公章）：              </w:t>
      </w:r>
    </w:p>
    <w:p>
      <w:pPr>
        <w:spacing w:line="300" w:lineRule="auto"/>
        <w:ind w:firstLine="480" w:firstLineChars="200"/>
        <w:jc w:val="center"/>
        <w:rPr>
          <w:rFonts w:hAnsi="宋体"/>
          <w:sz w:val="24"/>
        </w:rPr>
      </w:pPr>
    </w:p>
    <w:p>
      <w:pPr>
        <w:spacing w:line="300" w:lineRule="auto"/>
        <w:ind w:firstLine="480" w:firstLineChars="200"/>
        <w:rPr>
          <w:rFonts w:hAnsi="宋体"/>
          <w:sz w:val="24"/>
        </w:rPr>
      </w:pPr>
      <w:r>
        <w:rPr>
          <w:rFonts w:hint="eastAsia" w:hAnsi="宋体"/>
          <w:sz w:val="24"/>
        </w:rPr>
        <w:t>法定代表人或其授权代表签字：</w:t>
      </w:r>
    </w:p>
    <w:p>
      <w:pPr>
        <w:spacing w:line="300" w:lineRule="auto"/>
        <w:jc w:val="center"/>
        <w:rPr>
          <w:rFonts w:hAnsi="宋体"/>
          <w:sz w:val="24"/>
        </w:rPr>
      </w:pPr>
    </w:p>
    <w:p>
      <w:pPr>
        <w:widowControl/>
        <w:autoSpaceDE/>
        <w:autoSpaceDN/>
        <w:adjustRightInd/>
        <w:textAlignment w:val="auto"/>
        <w:rPr>
          <w:rFonts w:hAnsi="宋体"/>
          <w:color w:val="000000" w:themeColor="text1"/>
          <w:sz w:val="24"/>
          <w14:textFill>
            <w14:solidFill>
              <w14:schemeClr w14:val="tx1"/>
            </w14:solidFill>
          </w14:textFill>
        </w:rPr>
      </w:pPr>
      <w:r>
        <w:rPr>
          <w:rFonts w:hint="eastAsia" w:hAnsi="宋体"/>
          <w:sz w:val="24"/>
        </w:rPr>
        <w:t xml:space="preserve">                                 年     月     日</w:t>
      </w:r>
    </w:p>
    <w:p>
      <w:pPr>
        <w:pStyle w:val="20"/>
        <w:ind w:firstLine="280"/>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autoSpaceDE/>
        <w:autoSpaceDN/>
        <w:adjustRightInd/>
        <w:textAlignment w:val="auto"/>
        <w:rPr>
          <w:rFonts w:hAnsi="宋体" w:cs="宋体"/>
          <w:color w:val="000000" w:themeColor="text1"/>
          <w:sz w:val="21"/>
          <w:szCs w:val="21"/>
          <w14:textFill>
            <w14:solidFill>
              <w14:schemeClr w14:val="tx1"/>
            </w14:solidFill>
          </w14:textFill>
        </w:rPr>
      </w:pPr>
    </w:p>
    <w:p>
      <w:pPr>
        <w:autoSpaceDE/>
        <w:autoSpaceDN/>
        <w:adjustRightInd/>
        <w:spacing w:line="460" w:lineRule="exact"/>
        <w:jc w:val="center"/>
        <w:textAlignment w:val="auto"/>
        <w:rPr>
          <w:rFonts w:hAnsi="宋体"/>
          <w:b/>
          <w:color w:val="000000" w:themeColor="text1"/>
          <w:sz w:val="28"/>
          <w14:textFill>
            <w14:solidFill>
              <w14:schemeClr w14:val="tx1"/>
            </w14:solidFill>
          </w14:textFill>
        </w:rPr>
      </w:pPr>
      <w:r>
        <w:rPr>
          <w:rFonts w:hint="eastAsia" w:hAnsi="宋体"/>
          <w:b/>
          <w:color w:val="000000" w:themeColor="text1"/>
          <w:sz w:val="28"/>
          <w14:textFill>
            <w14:solidFill>
              <w14:schemeClr w14:val="tx1"/>
            </w14:solidFill>
          </w14:textFill>
        </w:rPr>
        <w:t>4.商务条款偏离表</w:t>
      </w:r>
    </w:p>
    <w:p>
      <w:pPr>
        <w:pStyle w:val="41"/>
        <w:widowControl w:val="0"/>
        <w:ind w:firstLine="720" w:firstLineChars="300"/>
        <w:rPr>
          <w:color w:val="000000" w:themeColor="text1"/>
          <w:u w:val="single"/>
          <w14:textFill>
            <w14:solidFill>
              <w14:schemeClr w14:val="tx1"/>
            </w14:solidFill>
          </w14:textFill>
        </w:rPr>
      </w:pPr>
      <w:r>
        <w:rPr>
          <w:color w:val="000000" w:themeColor="text1"/>
          <w14:textFill>
            <w14:solidFill>
              <w14:schemeClr w14:val="tx1"/>
            </w14:solidFill>
          </w14:textFill>
        </w:rPr>
        <w:t xml:space="preserve">项目名称：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  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14"/>
        <w:gridCol w:w="2101"/>
        <w:gridCol w:w="2029"/>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86" w:type="dxa"/>
            <w:vAlign w:val="center"/>
          </w:tcPr>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内容</w:t>
            </w:r>
          </w:p>
        </w:tc>
        <w:tc>
          <w:tcPr>
            <w:tcW w:w="914" w:type="dxa"/>
            <w:vAlign w:val="center"/>
          </w:tcPr>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2101" w:type="dxa"/>
            <w:vAlign w:val="center"/>
          </w:tcPr>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竞争性磋商文件的具体要求</w:t>
            </w:r>
          </w:p>
        </w:tc>
        <w:tc>
          <w:tcPr>
            <w:tcW w:w="2029" w:type="dxa"/>
            <w:vAlign w:val="center"/>
          </w:tcPr>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响应竞争性磋商文件的响应或承诺</w:t>
            </w:r>
          </w:p>
        </w:tc>
        <w:tc>
          <w:tcPr>
            <w:tcW w:w="1501" w:type="dxa"/>
            <w:vAlign w:val="center"/>
          </w:tcPr>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86" w:type="dxa"/>
            <w:vMerge w:val="restart"/>
            <w:vAlign w:val="center"/>
          </w:tcPr>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商</w:t>
            </w:r>
          </w:p>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务</w:t>
            </w:r>
          </w:p>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条</w:t>
            </w:r>
          </w:p>
          <w:p>
            <w:pPr>
              <w:spacing w:line="38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款</w:t>
            </w:r>
          </w:p>
        </w:tc>
        <w:tc>
          <w:tcPr>
            <w:tcW w:w="914"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1501" w:type="dxa"/>
            <w:vAlign w:val="center"/>
          </w:tcPr>
          <w:p>
            <w:pPr>
              <w:spacing w:line="38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380" w:lineRule="exact"/>
              <w:jc w:val="center"/>
              <w:rPr>
                <w:rFonts w:hAnsi="宋体"/>
                <w:color w:val="000000" w:themeColor="text1"/>
                <w:sz w:val="21"/>
                <w:szCs w:val="21"/>
                <w14:textFill>
                  <w14:solidFill>
                    <w14:schemeClr w14:val="tx1"/>
                  </w14:solidFill>
                </w14:textFill>
              </w:rPr>
            </w:pPr>
          </w:p>
        </w:tc>
        <w:tc>
          <w:tcPr>
            <w:tcW w:w="914"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1501" w:type="dxa"/>
            <w:vAlign w:val="center"/>
          </w:tcPr>
          <w:p>
            <w:pPr>
              <w:spacing w:line="38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380" w:lineRule="exact"/>
              <w:jc w:val="center"/>
              <w:rPr>
                <w:rFonts w:hAnsi="宋体"/>
                <w:color w:val="000000" w:themeColor="text1"/>
                <w:sz w:val="21"/>
                <w:szCs w:val="21"/>
                <w14:textFill>
                  <w14:solidFill>
                    <w14:schemeClr w14:val="tx1"/>
                  </w14:solidFill>
                </w14:textFill>
              </w:rPr>
            </w:pPr>
          </w:p>
        </w:tc>
        <w:tc>
          <w:tcPr>
            <w:tcW w:w="914"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1501" w:type="dxa"/>
            <w:vAlign w:val="center"/>
          </w:tcPr>
          <w:p>
            <w:pPr>
              <w:spacing w:line="380" w:lineRule="exact"/>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486" w:type="dxa"/>
            <w:vMerge w:val="continue"/>
          </w:tcPr>
          <w:p>
            <w:pPr>
              <w:spacing w:line="380" w:lineRule="exact"/>
              <w:jc w:val="center"/>
              <w:rPr>
                <w:rFonts w:hAnsi="宋体"/>
                <w:color w:val="000000" w:themeColor="text1"/>
                <w:sz w:val="21"/>
                <w:szCs w:val="21"/>
                <w14:textFill>
                  <w14:solidFill>
                    <w14:schemeClr w14:val="tx1"/>
                  </w14:solidFill>
                </w14:textFill>
              </w:rPr>
            </w:pPr>
          </w:p>
        </w:tc>
        <w:tc>
          <w:tcPr>
            <w:tcW w:w="914"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101"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2029" w:type="dxa"/>
            <w:vAlign w:val="center"/>
          </w:tcPr>
          <w:p>
            <w:pPr>
              <w:spacing w:line="380" w:lineRule="exact"/>
              <w:jc w:val="center"/>
              <w:rPr>
                <w:rFonts w:hAnsi="宋体"/>
                <w:color w:val="000000" w:themeColor="text1"/>
                <w:sz w:val="21"/>
                <w:szCs w:val="21"/>
                <w14:textFill>
                  <w14:solidFill>
                    <w14:schemeClr w14:val="tx1"/>
                  </w14:solidFill>
                </w14:textFill>
              </w:rPr>
            </w:pPr>
          </w:p>
        </w:tc>
        <w:tc>
          <w:tcPr>
            <w:tcW w:w="1501" w:type="dxa"/>
            <w:vAlign w:val="center"/>
          </w:tcPr>
          <w:p>
            <w:pPr>
              <w:spacing w:line="380" w:lineRule="exact"/>
              <w:jc w:val="center"/>
              <w:rPr>
                <w:rFonts w:hAnsi="宋体"/>
                <w:color w:val="000000" w:themeColor="text1"/>
                <w:sz w:val="21"/>
                <w:szCs w:val="21"/>
                <w14:textFill>
                  <w14:solidFill>
                    <w14:schemeClr w14:val="tx1"/>
                  </w14:solidFill>
                </w14:textFill>
              </w:rPr>
            </w:pPr>
          </w:p>
        </w:tc>
      </w:tr>
    </w:tbl>
    <w:p>
      <w:pPr>
        <w:pStyle w:val="24"/>
        <w:spacing w:line="360" w:lineRule="auto"/>
        <w:rPr>
          <w:rFonts w:hAnsi="宋体"/>
          <w:color w:val="000000" w:themeColor="text1"/>
          <w14:textFill>
            <w14:solidFill>
              <w14:schemeClr w14:val="tx1"/>
            </w14:solidFill>
          </w14:textFill>
        </w:rPr>
      </w:pPr>
    </w:p>
    <w:p>
      <w:pPr>
        <w:pStyle w:val="24"/>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说明：1.各</w:t>
      </w:r>
      <w:r>
        <w:rPr>
          <w:rFonts w:hint="eastAsia" w:hAnsi="宋体"/>
          <w:color w:val="000000" w:themeColor="text1"/>
          <w:sz w:val="24"/>
          <w:szCs w:val="24"/>
          <w14:textFill>
            <w14:solidFill>
              <w14:schemeClr w14:val="tx1"/>
            </w14:solidFill>
          </w14:textFill>
        </w:rPr>
        <w:t>供应商</w:t>
      </w:r>
      <w:r>
        <w:rPr>
          <w:rFonts w:hAnsi="宋体"/>
          <w:color w:val="000000" w:themeColor="text1"/>
          <w:sz w:val="24"/>
          <w:szCs w:val="24"/>
          <w14:textFill>
            <w14:solidFill>
              <w14:schemeClr w14:val="tx1"/>
            </w14:solidFill>
          </w14:textFill>
        </w:rPr>
        <w:t>可根据自身的具体情况，自行填写其他承诺事项。</w:t>
      </w:r>
    </w:p>
    <w:p>
      <w:pPr>
        <w:pStyle w:val="24"/>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2.</w:t>
      </w:r>
      <w:r>
        <w:rPr>
          <w:rFonts w:hint="eastAsia" w:hAnsi="宋体"/>
          <w:color w:val="000000" w:themeColor="text1"/>
          <w:sz w:val="24"/>
          <w:szCs w:val="24"/>
          <w14:textFill>
            <w14:solidFill>
              <w14:schemeClr w14:val="tx1"/>
            </w14:solidFill>
          </w14:textFill>
        </w:rPr>
        <w:t>供应商</w:t>
      </w:r>
      <w:r>
        <w:rPr>
          <w:rFonts w:hAnsi="宋体"/>
          <w:color w:val="000000" w:themeColor="text1"/>
          <w:sz w:val="24"/>
          <w:szCs w:val="24"/>
          <w14:textFill>
            <w14:solidFill>
              <w14:schemeClr w14:val="tx1"/>
            </w14:solidFill>
          </w14:textFill>
        </w:rPr>
        <w:t>的承诺内容须具体明确。响应情况分别为：正偏离、响应或负偏离。</w:t>
      </w:r>
      <w:r>
        <w:rPr>
          <w:rFonts w:hint="eastAsia" w:hAnsi="宋体"/>
          <w:color w:val="000000" w:themeColor="text1"/>
          <w:sz w:val="24"/>
          <w:szCs w:val="24"/>
          <w14:textFill>
            <w14:solidFill>
              <w14:schemeClr w14:val="tx1"/>
            </w14:solidFill>
          </w14:textFill>
        </w:rPr>
        <w:t>供应商</w:t>
      </w:r>
      <w:r>
        <w:rPr>
          <w:rFonts w:hAnsi="宋体"/>
          <w:color w:val="000000" w:themeColor="text1"/>
          <w:sz w:val="24"/>
          <w:szCs w:val="24"/>
          <w14:textFill>
            <w14:solidFill>
              <w14:schemeClr w14:val="tx1"/>
            </w14:solidFill>
          </w14:textFill>
        </w:rPr>
        <w:t>可在备注栏内就偏离原因进行简要说明。</w:t>
      </w:r>
    </w:p>
    <w:p>
      <w:pPr>
        <w:pStyle w:val="24"/>
        <w:spacing w:line="360" w:lineRule="auto"/>
        <w:ind w:firstLine="720" w:firstLineChars="300"/>
        <w:rPr>
          <w:rFonts w:hAnsi="宋体"/>
          <w:color w:val="000000" w:themeColor="text1"/>
          <w:sz w:val="24"/>
          <w:szCs w:val="24"/>
          <w14:textFill>
            <w14:solidFill>
              <w14:schemeClr w14:val="tx1"/>
            </w14:solidFill>
          </w14:textFill>
        </w:rPr>
      </w:pPr>
    </w:p>
    <w:p>
      <w:pPr>
        <w:pStyle w:val="24"/>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w:t>
      </w:r>
      <w:r>
        <w:rPr>
          <w:rFonts w:hAnsi="宋体"/>
          <w:color w:val="000000" w:themeColor="text1"/>
          <w:sz w:val="24"/>
          <w:szCs w:val="24"/>
          <w14:textFill>
            <w14:solidFill>
              <w14:schemeClr w14:val="tx1"/>
            </w14:solidFill>
          </w14:textFill>
        </w:rPr>
        <w:t>（盖章）：__________________________</w:t>
      </w:r>
    </w:p>
    <w:p>
      <w:pPr>
        <w:pStyle w:val="24"/>
        <w:snapToGrid w:val="0"/>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法定代表人或其授权代表（签字）：__________________</w:t>
      </w:r>
    </w:p>
    <w:p>
      <w:pPr>
        <w:snapToGrid w:val="0"/>
        <w:spacing w:line="48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日期：年____月____日</w:t>
      </w:r>
    </w:p>
    <w:p>
      <w:pPr>
        <w:pStyle w:val="2"/>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2"/>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2"/>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2"/>
        <w:ind w:left="680"/>
        <w:rPr>
          <w:rFonts w:hAnsi="宋体"/>
          <w:color w:val="000000" w:themeColor="text1"/>
          <w:sz w:val="24"/>
          <w:szCs w:val="24"/>
          <w14:textFill>
            <w14:solidFill>
              <w14:schemeClr w14:val="tx1"/>
            </w14:solidFill>
          </w14:textFill>
        </w:rPr>
      </w:pPr>
    </w:p>
    <w:p>
      <w:pPr>
        <w:rPr>
          <w:rFonts w:hAnsi="宋体"/>
          <w:color w:val="000000" w:themeColor="text1"/>
          <w:sz w:val="24"/>
          <w:szCs w:val="24"/>
          <w14:textFill>
            <w14:solidFill>
              <w14:schemeClr w14:val="tx1"/>
            </w14:solidFill>
          </w14:textFill>
        </w:rPr>
      </w:pPr>
    </w:p>
    <w:p>
      <w:pPr>
        <w:pStyle w:val="2"/>
        <w:ind w:left="680"/>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napToGrid w:val="0"/>
        <w:spacing w:before="50" w:after="50"/>
        <w:jc w:val="center"/>
        <w:rPr>
          <w:rFonts w:hAnsi="宋体"/>
          <w:b/>
          <w:bCs/>
          <w:sz w:val="24"/>
        </w:rPr>
      </w:pPr>
      <w:bookmarkStart w:id="150" w:name="_Toc237340129"/>
      <w:bookmarkStart w:id="151" w:name="_Toc237193473"/>
      <w:bookmarkStart w:id="152" w:name="_Toc237414030"/>
      <w:bookmarkStart w:id="153" w:name="_Toc237182521"/>
      <w:bookmarkStart w:id="154" w:name="_Toc237189802"/>
      <w:bookmarkStart w:id="155" w:name="_Toc361092710"/>
      <w:bookmarkStart w:id="156" w:name="_Toc256507276"/>
      <w:bookmarkStart w:id="157" w:name="_Toc237413935"/>
      <w:bookmarkStart w:id="158" w:name="_Toc256507110"/>
      <w:bookmarkStart w:id="159" w:name="_Toc256682238"/>
      <w:bookmarkStart w:id="160" w:name="_Toc255551952"/>
      <w:r>
        <w:rPr>
          <w:rFonts w:hint="eastAsia" w:hAnsi="宋体"/>
          <w:b/>
          <w:sz w:val="24"/>
          <w:szCs w:val="24"/>
        </w:rPr>
        <w:t>5</w:t>
      </w:r>
      <w:r>
        <w:rPr>
          <w:rFonts w:hint="eastAsia" w:hAnsi="宋体"/>
          <w:b/>
          <w:bCs/>
          <w:sz w:val="24"/>
        </w:rPr>
        <w:t>.2019年1月1日以来至今同类项目服务业绩</w:t>
      </w:r>
      <w:bookmarkEnd w:id="150"/>
      <w:bookmarkEnd w:id="151"/>
      <w:bookmarkEnd w:id="152"/>
      <w:bookmarkEnd w:id="153"/>
      <w:bookmarkEnd w:id="154"/>
      <w:bookmarkEnd w:id="155"/>
      <w:bookmarkEnd w:id="156"/>
      <w:bookmarkEnd w:id="157"/>
      <w:bookmarkEnd w:id="158"/>
      <w:bookmarkEnd w:id="159"/>
      <w:bookmarkEnd w:id="160"/>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28"/>
        <w:gridCol w:w="2545"/>
        <w:gridCol w:w="1791"/>
        <w:gridCol w:w="160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序号</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项 目 名 称</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项目起止时间</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业主单位</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合同金额</w:t>
            </w:r>
          </w:p>
          <w:p>
            <w:pPr>
              <w:widowControl/>
              <w:snapToGrid w:val="0"/>
              <w:jc w:val="center"/>
              <w:rPr>
                <w:rFonts w:hAnsi="宋体"/>
                <w:sz w:val="24"/>
              </w:rPr>
            </w:pPr>
            <w:r>
              <w:rPr>
                <w:rFonts w:hint="eastAsia" w:hAnsi="宋体"/>
                <w:sz w:val="24"/>
              </w:rPr>
              <w:t>（人民币）</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sz w:val="24"/>
              </w:rPr>
            </w:pPr>
            <w:r>
              <w:rPr>
                <w:rFonts w:hint="eastAsia" w:hAnsi="宋体"/>
                <w:sz w:val="24"/>
              </w:rPr>
              <w:t> </w:t>
            </w:r>
          </w:p>
        </w:tc>
      </w:tr>
    </w:tbl>
    <w:p>
      <w:pPr>
        <w:spacing w:line="300" w:lineRule="auto"/>
        <w:jc w:val="center"/>
        <w:rPr>
          <w:rFonts w:hAnsi="宋体"/>
          <w:sz w:val="21"/>
          <w:szCs w:val="21"/>
        </w:rPr>
      </w:pPr>
    </w:p>
    <w:p>
      <w:pPr>
        <w:spacing w:line="300" w:lineRule="auto"/>
        <w:rPr>
          <w:rFonts w:hAnsi="宋体"/>
          <w:sz w:val="24"/>
        </w:rPr>
      </w:pPr>
      <w:r>
        <w:rPr>
          <w:rFonts w:hint="eastAsia" w:hAnsi="宋体"/>
          <w:sz w:val="24"/>
        </w:rPr>
        <w:t xml:space="preserve">供应商全称（加盖公章）：            </w:t>
      </w:r>
    </w:p>
    <w:p>
      <w:pPr>
        <w:spacing w:line="300" w:lineRule="auto"/>
        <w:jc w:val="center"/>
        <w:rPr>
          <w:rFonts w:hAnsi="宋体"/>
          <w:sz w:val="24"/>
        </w:rPr>
      </w:pPr>
    </w:p>
    <w:p>
      <w:pPr>
        <w:spacing w:line="300" w:lineRule="auto"/>
        <w:rPr>
          <w:rFonts w:hAnsi="宋体"/>
          <w:sz w:val="24"/>
        </w:rPr>
      </w:pPr>
      <w:r>
        <w:rPr>
          <w:rFonts w:hint="eastAsia" w:hAnsi="宋体"/>
          <w:sz w:val="24"/>
        </w:rPr>
        <w:t>法定代表人或其授权代表签字：</w:t>
      </w:r>
    </w:p>
    <w:p>
      <w:pPr>
        <w:spacing w:line="300" w:lineRule="auto"/>
        <w:jc w:val="center"/>
        <w:rPr>
          <w:rFonts w:hAnsi="宋体"/>
          <w:sz w:val="24"/>
        </w:rPr>
      </w:pPr>
    </w:p>
    <w:p>
      <w:pPr>
        <w:autoSpaceDE/>
        <w:autoSpaceDN/>
        <w:adjustRightInd/>
        <w:spacing w:line="500" w:lineRule="exact"/>
        <w:ind w:firstLine="480" w:firstLineChars="200"/>
        <w:jc w:val="both"/>
        <w:textAlignment w:val="auto"/>
        <w:rPr>
          <w:rFonts w:hAnsi="宋体"/>
          <w:sz w:val="24"/>
        </w:rPr>
      </w:pPr>
      <w:r>
        <w:rPr>
          <w:rFonts w:hint="eastAsia" w:hAnsi="宋体"/>
          <w:sz w:val="24"/>
        </w:rPr>
        <w:t>年     月     日</w:t>
      </w: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80" w:firstLineChars="200"/>
        <w:jc w:val="both"/>
        <w:textAlignment w:val="auto"/>
        <w:rPr>
          <w:rFonts w:hAnsi="宋体"/>
          <w:sz w:val="24"/>
        </w:rPr>
      </w:pPr>
    </w:p>
    <w:p>
      <w:pPr>
        <w:autoSpaceDE/>
        <w:autoSpaceDN/>
        <w:adjustRightInd/>
        <w:spacing w:line="500" w:lineRule="exact"/>
        <w:ind w:firstLine="420" w:firstLineChars="200"/>
        <w:jc w:val="both"/>
        <w:textAlignment w:val="auto"/>
        <w:rPr>
          <w:rFonts w:hAnsi="宋体" w:cs="宋体"/>
          <w:sz w:val="21"/>
          <w:szCs w:val="21"/>
        </w:rPr>
      </w:pPr>
    </w:p>
    <w:p>
      <w:pPr>
        <w:autoSpaceDE/>
        <w:autoSpaceDN/>
        <w:adjustRightInd/>
        <w:spacing w:line="500" w:lineRule="exact"/>
        <w:ind w:firstLine="420" w:firstLineChars="200"/>
        <w:jc w:val="both"/>
        <w:textAlignment w:val="auto"/>
        <w:rPr>
          <w:rFonts w:hAnsi="宋体" w:cs="宋体"/>
          <w:bCs/>
          <w:color w:val="000000" w:themeColor="text1"/>
          <w:sz w:val="21"/>
          <w:szCs w:val="21"/>
          <w14:textFill>
            <w14:solidFill>
              <w14:schemeClr w14:val="tx1"/>
            </w14:solidFill>
          </w14:textFill>
        </w:rPr>
      </w:pPr>
      <w:r>
        <w:rPr>
          <w:rFonts w:hint="eastAsia" w:hAnsi="宋体" w:cs="宋体"/>
          <w:sz w:val="21"/>
          <w:szCs w:val="21"/>
        </w:rPr>
        <w:t>6.</w:t>
      </w:r>
      <w:r>
        <w:rPr>
          <w:rFonts w:hint="eastAsia" w:hAnsi="宋体" w:cs="宋体"/>
          <w:bCs/>
          <w:color w:val="000000" w:themeColor="text1"/>
          <w:sz w:val="21"/>
          <w:szCs w:val="21"/>
          <w14:textFill>
            <w14:solidFill>
              <w14:schemeClr w14:val="tx1"/>
            </w14:solidFill>
          </w14:textFill>
        </w:rPr>
        <w:t>针对本项目的详细服务方案（格式自拟）；</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①对本项目的需求理解，重点难点的分析等；</w:t>
      </w:r>
    </w:p>
    <w:p>
      <w:pPr>
        <w:autoSpaceDE/>
        <w:autoSpaceDN/>
        <w:adjustRightInd/>
        <w:spacing w:line="500" w:lineRule="exact"/>
        <w:ind w:firstLine="420" w:firstLineChars="200"/>
        <w:jc w:val="both"/>
        <w:textAlignment w:val="auto"/>
        <w:rPr>
          <w:rFonts w:hAnsi="宋体" w:cs="宋体"/>
          <w:bCs/>
          <w:sz w:val="21"/>
          <w:szCs w:val="21"/>
        </w:rPr>
      </w:pPr>
      <w:r>
        <w:rPr>
          <w:rFonts w:hint="eastAsia" w:hAnsi="宋体" w:cs="宋体"/>
          <w:bCs/>
          <w:sz w:val="21"/>
          <w:szCs w:val="21"/>
        </w:rPr>
        <w:t>②</w:t>
      </w:r>
      <w:r>
        <w:rPr>
          <w:rFonts w:hint="eastAsia" w:ascii="宋体" w:hAnsi="宋体" w:eastAsia="宋体" w:cs="宋体"/>
          <w:bCs/>
          <w:color w:val="000000" w:themeColor="text1"/>
          <w:sz w:val="21"/>
          <w:szCs w:val="21"/>
          <w14:textFill>
            <w14:solidFill>
              <w14:schemeClr w14:val="tx1"/>
            </w14:solidFill>
          </w14:textFill>
        </w:rPr>
        <w:t>项目</w:t>
      </w:r>
      <w:r>
        <w:rPr>
          <w:rFonts w:hint="eastAsia" w:hAnsi="宋体" w:cs="宋体"/>
          <w:bCs/>
          <w:color w:val="000000" w:themeColor="text1"/>
          <w:sz w:val="21"/>
          <w:szCs w:val="21"/>
          <w:lang w:val="en-US" w:eastAsia="zh-CN"/>
          <w14:textFill>
            <w14:solidFill>
              <w14:schemeClr w14:val="tx1"/>
            </w14:solidFill>
          </w14:textFill>
        </w:rPr>
        <w:t>详细</w:t>
      </w:r>
      <w:r>
        <w:rPr>
          <w:rFonts w:hint="eastAsia" w:hAnsi="宋体" w:cs="宋体"/>
          <w:bCs/>
          <w:sz w:val="21"/>
          <w:szCs w:val="21"/>
        </w:rPr>
        <w:t>服务方案：</w:t>
      </w:r>
      <w:r>
        <w:rPr>
          <w:rFonts w:hint="eastAsia" w:cs="宋体"/>
          <w:sz w:val="21"/>
          <w:szCs w:val="21"/>
        </w:rPr>
        <w:t>本项目</w:t>
      </w:r>
      <w:r>
        <w:rPr>
          <w:rFonts w:hint="eastAsia" w:cs="宋体"/>
          <w:sz w:val="21"/>
          <w:szCs w:val="21"/>
          <w:lang w:val="en-US" w:eastAsia="zh-CN"/>
        </w:rPr>
        <w:t>详细</w:t>
      </w:r>
      <w:r>
        <w:rPr>
          <w:rFonts w:hint="eastAsia" w:cs="宋体"/>
          <w:sz w:val="21"/>
          <w:szCs w:val="21"/>
        </w:rPr>
        <w:t>服务方案</w:t>
      </w:r>
      <w:r>
        <w:rPr>
          <w:rFonts w:hint="eastAsia"/>
          <w:sz w:val="21"/>
          <w:szCs w:val="21"/>
        </w:rPr>
        <w:t>（至少包括项目技术保障及服务实施方案、服务质量保证措施及承诺、</w:t>
      </w:r>
      <w:r>
        <w:rPr>
          <w:rFonts w:hint="eastAsia" w:hAnsi="宋体" w:cs="宋体"/>
          <w:bCs/>
          <w:sz w:val="21"/>
          <w:szCs w:val="21"/>
        </w:rPr>
        <w:t>明确服务方法、</w:t>
      </w:r>
      <w:r>
        <w:rPr>
          <w:rFonts w:hint="eastAsia" w:hAnsi="宋体" w:cs="宋体"/>
          <w:bCs/>
          <w:sz w:val="21"/>
          <w:szCs w:val="21"/>
          <w:lang w:val="en-US" w:eastAsia="zh-CN"/>
        </w:rPr>
        <w:t>服务</w:t>
      </w:r>
      <w:r>
        <w:rPr>
          <w:rFonts w:hint="eastAsia" w:hAnsi="宋体" w:cs="宋体"/>
          <w:bCs/>
          <w:sz w:val="21"/>
          <w:szCs w:val="21"/>
        </w:rPr>
        <w:t>期、内容、</w:t>
      </w:r>
      <w:r>
        <w:rPr>
          <w:rStyle w:val="142"/>
          <w:rFonts w:hAnsi="宋体"/>
          <w:sz w:val="21"/>
          <w:szCs w:val="21"/>
        </w:rPr>
        <w:t>项目实施的技术力量和人力资源安排</w:t>
      </w:r>
      <w:r>
        <w:rPr>
          <w:rFonts w:hint="eastAsia" w:hAnsi="宋体" w:cs="宋体"/>
          <w:bCs/>
          <w:sz w:val="21"/>
          <w:szCs w:val="21"/>
        </w:rPr>
        <w:t>及技术保障；</w:t>
      </w:r>
      <w:r>
        <w:rPr>
          <w:rFonts w:hint="eastAsia"/>
          <w:sz w:val="21"/>
          <w:szCs w:val="21"/>
        </w:rPr>
        <w:t>突发事件紧急预案、</w:t>
      </w:r>
      <w:r>
        <w:rPr>
          <w:rFonts w:hint="eastAsia" w:cs="宋体"/>
          <w:sz w:val="21"/>
          <w:szCs w:val="21"/>
        </w:rPr>
        <w:t>技术培训、售后服务的内容和措施</w:t>
      </w:r>
      <w:r>
        <w:rPr>
          <w:rFonts w:hint="eastAsia"/>
          <w:sz w:val="21"/>
          <w:szCs w:val="21"/>
        </w:rPr>
        <w:t>等内容）</w:t>
      </w:r>
    </w:p>
    <w:p>
      <w:pPr>
        <w:autoSpaceDE/>
        <w:autoSpaceDN/>
        <w:adjustRightInd/>
        <w:spacing w:line="500" w:lineRule="exact"/>
        <w:ind w:firstLine="840" w:firstLineChars="400"/>
        <w:jc w:val="both"/>
        <w:textAlignment w:val="auto"/>
        <w:rPr>
          <w:rFonts w:hAnsi="宋体" w:cs="宋体"/>
          <w:color w:val="000000" w:themeColor="text1"/>
          <w:sz w:val="21"/>
          <w:szCs w:val="21"/>
          <w14:textFill>
            <w14:solidFill>
              <w14:schemeClr w14:val="tx1"/>
            </w14:solidFill>
          </w14:textFill>
        </w:rPr>
      </w:pPr>
    </w:p>
    <w:p>
      <w:pPr>
        <w:autoSpaceDE/>
        <w:autoSpaceDN/>
        <w:adjustRightInd/>
        <w:spacing w:line="500" w:lineRule="exact"/>
        <w:ind w:firstLine="840" w:firstLineChars="400"/>
        <w:jc w:val="both"/>
        <w:textAlignment w:val="auto"/>
        <w:rPr>
          <w:rFonts w:hAnsi="宋体" w:cs="宋体"/>
          <w:color w:val="000000" w:themeColor="text1"/>
          <w:sz w:val="21"/>
          <w:szCs w:val="21"/>
          <w14:textFill>
            <w14:solidFill>
              <w14:schemeClr w14:val="tx1"/>
            </w14:solidFill>
          </w14:textFill>
        </w:rPr>
      </w:pPr>
    </w:p>
    <w:p>
      <w:pPr>
        <w:autoSpaceDE/>
        <w:autoSpaceDN/>
        <w:adjustRightInd/>
        <w:spacing w:line="50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7.响应供应商</w:t>
      </w:r>
      <w:r>
        <w:rPr>
          <w:rFonts w:hint="eastAsia" w:hAnsi="宋体" w:cs="宋体"/>
          <w:bCs/>
          <w:color w:val="000000" w:themeColor="text1"/>
          <w:sz w:val="21"/>
          <w:szCs w:val="21"/>
          <w14:textFill>
            <w14:solidFill>
              <w14:schemeClr w14:val="tx1"/>
            </w14:solidFill>
          </w14:textFill>
        </w:rPr>
        <w:t>针对本项目的优惠条件及合理化建议</w:t>
      </w:r>
      <w:r>
        <w:rPr>
          <w:rFonts w:hint="eastAsia" w:hAnsi="宋体" w:cs="宋体"/>
          <w:color w:val="000000" w:themeColor="text1"/>
          <w:sz w:val="21"/>
          <w:szCs w:val="21"/>
          <w14:textFill>
            <w14:solidFill>
              <w14:schemeClr w14:val="tx1"/>
            </w14:solidFill>
          </w14:textFill>
        </w:rPr>
        <w:t>；</w:t>
      </w: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8.评分规则中涉及的所需提供的资料；</w:t>
      </w: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szCs w:val="21"/>
          <w14:textFill>
            <w14:solidFill>
              <w14:schemeClr w14:val="tx1"/>
            </w14:solidFill>
          </w14:textFill>
        </w:rPr>
      </w:pPr>
    </w:p>
    <w:p>
      <w:pPr>
        <w:spacing w:line="500" w:lineRule="exact"/>
        <w:ind w:firstLine="420" w:firstLineChars="200"/>
        <w:jc w:val="both"/>
        <w:textAlignment w:val="bottom"/>
        <w:rPr>
          <w:rFonts w:hAnsi="宋体" w:cs="宋体"/>
          <w:color w:val="000000" w:themeColor="text1"/>
          <w:sz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9.磋商响应供应商需要说明的其他文件和说明（格式自拟）</w:t>
      </w: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pStyle w:val="20"/>
        <w:ind w:firstLine="280"/>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p>
    <w:p>
      <w:pPr>
        <w:autoSpaceDE/>
        <w:autoSpaceDN/>
        <w:adjustRightInd/>
        <w:spacing w:line="480" w:lineRule="exact"/>
        <w:ind w:firstLine="602" w:firstLineChars="200"/>
        <w:jc w:val="both"/>
        <w:textAlignment w:val="auto"/>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（三）.价格响应文件部分参考格式:</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（1）磋商响应函（加盖公章）（格式见附件）；</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（2）磋商报价一览表（加盖公章）（格式见附件）；</w:t>
      </w:r>
    </w:p>
    <w:p>
      <w:pPr>
        <w:autoSpaceDE/>
        <w:autoSpaceDN/>
        <w:snapToGrid w:val="0"/>
        <w:spacing w:line="480" w:lineRule="exact"/>
        <w:ind w:firstLine="420" w:firstLineChars="200"/>
        <w:jc w:val="both"/>
        <w:textAlignment w:val="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（3）供应商针对报价需要说明的其他文件和说明（格式自拟）。</w:t>
      </w:r>
    </w:p>
    <w:p>
      <w:pPr>
        <w:spacing w:line="480" w:lineRule="auto"/>
        <w:rPr>
          <w:rFonts w:hAnsi="宋体" w:cs="宋体"/>
          <w:b/>
          <w:bCs/>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p>
    <w:p>
      <w:pPr>
        <w:pStyle w:val="20"/>
        <w:ind w:firstLine="280"/>
      </w:pPr>
    </w:p>
    <w:p>
      <w:pPr>
        <w:spacing w:line="360" w:lineRule="auto"/>
        <w:ind w:firstLine="480"/>
        <w:rPr>
          <w:rFonts w:hAnsi="宋体" w:cs="宋体"/>
          <w:b/>
          <w:color w:val="000000" w:themeColor="text1"/>
          <w:sz w:val="30"/>
          <w:szCs w:val="30"/>
          <w14:textFill>
            <w14:solidFill>
              <w14:schemeClr w14:val="tx1"/>
            </w14:solidFill>
          </w14:textFill>
        </w:rPr>
      </w:pPr>
    </w:p>
    <w:p>
      <w:pPr>
        <w:pStyle w:val="19"/>
      </w:pPr>
    </w:p>
    <w:p>
      <w:pPr>
        <w:spacing w:line="360" w:lineRule="auto"/>
        <w:ind w:firstLine="480"/>
        <w:rPr>
          <w:rFonts w:hAnsi="宋体" w:cs="宋体"/>
          <w:b/>
          <w:color w:val="000000" w:themeColor="text1"/>
          <w:sz w:val="30"/>
          <w:szCs w:val="30"/>
          <w14:textFill>
            <w14:solidFill>
              <w14:schemeClr w14:val="tx1"/>
            </w14:solidFill>
          </w14:textFill>
        </w:rPr>
      </w:pPr>
    </w:p>
    <w:p>
      <w:pPr>
        <w:spacing w:line="360" w:lineRule="auto"/>
        <w:ind w:firstLine="480"/>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1. 磋商响应函</w:t>
      </w:r>
    </w:p>
    <w:p>
      <w:pPr>
        <w:pStyle w:val="2"/>
        <w:ind w:left="680"/>
        <w:jc w:val="center"/>
        <w:rPr>
          <w:rFonts w:ascii="宋体" w:hAnsi="宋体"/>
          <w:color w:val="000000" w:themeColor="text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磋商响应函</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致：（磋商采购单位名称）：</w:t>
      </w:r>
    </w:p>
    <w:p>
      <w:pPr>
        <w:snapToGrid w:val="0"/>
        <w:spacing w:line="500" w:lineRule="exact"/>
        <w:ind w:firstLine="48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根据贵方项目的竞争性磋商采购公告/磋商响应邀请书（项目编号：     ），签字代表_____（全名）经正式授权并代表供应商（供应商名称）提交技术商务响应文件、价格响应文件正本各一份、副本份。</w:t>
      </w:r>
    </w:p>
    <w:p>
      <w:pPr>
        <w:snapToGrid w:val="0"/>
        <w:spacing w:line="5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据此函，签字代表宣布同意如下：</w:t>
      </w:r>
    </w:p>
    <w:p>
      <w:pPr>
        <w:snapToGrid w:val="0"/>
        <w:spacing w:line="500" w:lineRule="exact"/>
        <w:ind w:left="207" w:leftChars="61" w:firstLine="105" w:firstLineChars="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（1）我方自愿按照磋商采购文件规定的各项要求向采购人提供项目所需专业服务</w:t>
      </w:r>
      <w:r>
        <w:rPr>
          <w:rFonts w:hint="eastAsia" w:hAnsi="宋体" w:cs="宋体"/>
          <w:color w:val="000000" w:themeColor="text1"/>
          <w:sz w:val="21"/>
          <w:szCs w:val="21"/>
          <w:lang w:val="en-US" w:eastAsia="zh-CN"/>
          <w14:textFill>
            <w14:solidFill>
              <w14:schemeClr w14:val="tx1"/>
            </w14:solidFill>
          </w14:textFill>
        </w:rPr>
        <w:t>和项目成果</w:t>
      </w:r>
      <w:r>
        <w:rPr>
          <w:rFonts w:hint="eastAsia" w:hAnsi="宋体" w:cs="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首次磋商响应报价为</w:t>
      </w:r>
      <w:r>
        <w:rPr>
          <w:rFonts w:hint="eastAsia" w:hAnsi="宋体"/>
          <w:color w:val="000000" w:themeColor="text1"/>
          <w:sz w:val="21"/>
          <w:szCs w:val="21"/>
          <w:u w:val="single"/>
          <w:lang w:val="en-US" w:eastAsia="zh-CN"/>
          <w14:textFill>
            <w14:solidFill>
              <w14:schemeClr w14:val="tx1"/>
            </w14:solidFill>
          </w14:textFill>
        </w:rPr>
        <w:t xml:space="preserve">             </w:t>
      </w:r>
      <w:r>
        <w:rPr>
          <w:rFonts w:hint="eastAsia" w:hAnsi="宋体"/>
          <w:color w:val="000000"/>
          <w:sz w:val="21"/>
          <w:szCs w:val="21"/>
        </w:rPr>
        <w:t>元，大写</w:t>
      </w:r>
      <w:r>
        <w:rPr>
          <w:rFonts w:hint="eastAsia" w:hAnsi="宋体"/>
          <w:color w:val="000000"/>
          <w:sz w:val="21"/>
          <w:szCs w:val="21"/>
          <w:u w:val="single"/>
          <w:lang w:val="en-US" w:eastAsia="zh-CN"/>
        </w:rPr>
        <w:t xml:space="preserve">人民币                        </w:t>
      </w:r>
      <w:r>
        <w:rPr>
          <w:rFonts w:hint="eastAsia" w:hAnsi="宋体"/>
          <w:color w:val="000000"/>
          <w:sz w:val="24"/>
        </w:rPr>
        <w:t>。</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本供应商已详细审查全部“磋商采购文件”，包括修改文件（如有的话）以及全部参考资料和有关附件，已经了解我方对于磋商采购文件、采购过程、采购结果有依法进行询问、质疑、投诉的权利及相关渠道和要求。</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（3）本供应商在磋商之前已经与贵方进行了充分的沟通，完全理解并接受磋商采购文件的各项规定和要求，对磋商采购文件的合理性、合法性不再有异议。</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（4）本磋商响应文件有效期自递交之日起</w:t>
      </w:r>
      <w:r>
        <w:rPr>
          <w:rFonts w:hint="eastAsia" w:hAnsi="宋体" w:cs="宋体"/>
          <w:color w:val="000000" w:themeColor="text1"/>
          <w:sz w:val="21"/>
          <w:szCs w:val="21"/>
          <w:u w:val="single"/>
          <w14:textFill>
            <w14:solidFill>
              <w14:schemeClr w14:val="tx1"/>
            </w14:solidFill>
          </w14:textFill>
        </w:rPr>
        <w:t>__90__</w:t>
      </w:r>
      <w:r>
        <w:rPr>
          <w:rFonts w:hint="eastAsia" w:hAnsi="宋体" w:cs="宋体"/>
          <w:color w:val="000000" w:themeColor="text1"/>
          <w:sz w:val="21"/>
          <w:szCs w:val="21"/>
          <w14:textFill>
            <w14:solidFill>
              <w14:schemeClr w14:val="tx1"/>
            </w14:solidFill>
          </w14:textFill>
        </w:rPr>
        <w:t>天。</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（5）如成交，本磋商响应文件至本项目合同履行完毕止均保持有效，本供应商将按“磋商采购文件”及政府采购法律、法规的规定履行合同责任和义务。</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（6）供应商同意按照贵方要求提供与磋商有关的一切数据或资料。</w:t>
      </w:r>
    </w:p>
    <w:p>
      <w:pPr>
        <w:snapToGrid w:val="0"/>
        <w:spacing w:line="500" w:lineRule="exact"/>
        <w:ind w:firstLine="315" w:firstLineChars="1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（7）与本磋商采购有关的一切正式往来信函请寄：</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地址：__________</w:t>
      </w:r>
      <w:r>
        <w:rPr>
          <w:rFonts w:hint="eastAsia" w:hAnsi="宋体" w:cs="宋体"/>
          <w:color w:val="000000" w:themeColor="text1"/>
          <w:sz w:val="21"/>
          <w:szCs w:val="21"/>
          <w:u w:val="single"/>
          <w14:textFill>
            <w14:solidFill>
              <w14:schemeClr w14:val="tx1"/>
            </w14:solidFill>
          </w14:textFill>
        </w:rPr>
        <w:t xml:space="preserve">        _</w:t>
      </w:r>
      <w:r>
        <w:rPr>
          <w:rFonts w:hint="eastAsia" w:hAnsi="宋体" w:cs="宋体"/>
          <w:color w:val="000000" w:themeColor="text1"/>
          <w:sz w:val="21"/>
          <w:szCs w:val="21"/>
          <w14:textFill>
            <w14:solidFill>
              <w14:schemeClr w14:val="tx1"/>
            </w14:solidFill>
          </w14:textFill>
        </w:rPr>
        <w:t>____邮编：__________   电话：______________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传真：______________法定代表人（或单位负责人）姓名 ___________  职务：_____________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供应商名称(公章):___________________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开户银行：______________银行帐号：______________</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法定代表人（或单位负责人）或其授权代表签字:___________                      </w:t>
      </w:r>
    </w:p>
    <w:p>
      <w:pPr>
        <w:snapToGrid w:val="0"/>
        <w:spacing w:line="5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日期:_____年___月___日</w:t>
      </w:r>
    </w:p>
    <w:p>
      <w:pPr>
        <w:ind w:firstLine="420" w:firstLineChars="200"/>
        <w:rPr>
          <w:rFonts w:hAnsi="宋体" w:cs="宋体"/>
          <w:color w:val="000000" w:themeColor="text1"/>
          <w:sz w:val="21"/>
          <w:szCs w:val="21"/>
          <w14:textFill>
            <w14:solidFill>
              <w14:schemeClr w14:val="tx1"/>
            </w14:solidFill>
          </w14:textFill>
        </w:rPr>
      </w:pPr>
    </w:p>
    <w:p>
      <w:pPr>
        <w:pStyle w:val="2"/>
        <w:ind w:left="680"/>
        <w:rPr>
          <w:rFonts w:ascii="宋体" w:hAnsi="宋体"/>
          <w:color w:val="000000" w:themeColor="text1"/>
          <w14:textFill>
            <w14:solidFill>
              <w14:schemeClr w14:val="tx1"/>
            </w14:solidFill>
          </w14:textFill>
        </w:rPr>
      </w:pPr>
    </w:p>
    <w:p>
      <w:pPr>
        <w:snapToGrid w:val="0"/>
        <w:spacing w:line="360" w:lineRule="auto"/>
        <w:rPr>
          <w:rFonts w:hAnsi="宋体" w:cs="宋体"/>
          <w:color w:val="000000" w:themeColor="text1"/>
          <w:sz w:val="24"/>
          <w14:textFill>
            <w14:solidFill>
              <w14:schemeClr w14:val="tx1"/>
            </w14:solidFill>
          </w14:textFill>
        </w:rPr>
      </w:pPr>
    </w:p>
    <w:p>
      <w:pPr>
        <w:pStyle w:val="61"/>
        <w:rPr>
          <w:rFonts w:hAnsi="宋体" w:cs="宋体"/>
          <w:color w:val="000000" w:themeColor="text1"/>
          <w:sz w:val="24"/>
          <w14:textFill>
            <w14:solidFill>
              <w14:schemeClr w14:val="tx1"/>
            </w14:solidFill>
          </w14:textFill>
        </w:rPr>
      </w:pPr>
    </w:p>
    <w:p>
      <w:pPr>
        <w:pStyle w:val="61"/>
        <w:rPr>
          <w:rFonts w:hAnsi="宋体" w:cs="宋体"/>
          <w:color w:val="000000" w:themeColor="text1"/>
          <w:sz w:val="24"/>
          <w14:textFill>
            <w14:solidFill>
              <w14:schemeClr w14:val="tx1"/>
            </w14:solidFill>
          </w14:textFill>
        </w:rPr>
      </w:pPr>
    </w:p>
    <w:p>
      <w:pPr>
        <w:numPr>
          <w:ilvl w:val="0"/>
          <w:numId w:val="7"/>
        </w:numPr>
        <w:snapToGrid w:val="0"/>
        <w:spacing w:beforeLines="50" w:after="50"/>
        <w:jc w:val="center"/>
        <w:rPr>
          <w:rFonts w:hAnsi="宋体" w:cs="宋体"/>
          <w:b/>
          <w:color w:val="000000" w:themeColor="text1"/>
          <w:sz w:val="30"/>
          <w:szCs w:val="30"/>
          <w14:textFill>
            <w14:solidFill>
              <w14:schemeClr w14:val="tx1"/>
            </w14:solidFill>
          </w14:textFill>
        </w:rPr>
      </w:pPr>
      <w:bookmarkStart w:id="161" w:name="_Toc354841330"/>
      <w:bookmarkStart w:id="162" w:name="_Toc296075060"/>
      <w:r>
        <w:rPr>
          <w:rFonts w:hint="eastAsia" w:hAnsi="宋体" w:cs="宋体"/>
          <w:b/>
          <w:color w:val="000000" w:themeColor="text1"/>
          <w:sz w:val="30"/>
          <w:szCs w:val="30"/>
          <w14:textFill>
            <w14:solidFill>
              <w14:schemeClr w14:val="tx1"/>
            </w14:solidFill>
          </w14:textFill>
        </w:rPr>
        <w:t>磋商报价一览表</w:t>
      </w:r>
    </w:p>
    <w:p>
      <w:pPr>
        <w:pStyle w:val="20"/>
        <w:spacing w:before="156"/>
        <w:ind w:firstLine="210"/>
        <w:rPr>
          <w:rFonts w:hAnsi="宋体" w:cs="宋体"/>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项目名称：                        项目编号：                  </w:t>
      </w:r>
    </w:p>
    <w:bookmarkEnd w:id="161"/>
    <w:bookmarkEnd w:id="162"/>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80" w:type="dxa"/>
            <w:tcBorders>
              <w:right w:val="single" w:color="auto" w:sz="4" w:space="0"/>
            </w:tcBorders>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序号</w:t>
            </w:r>
          </w:p>
        </w:tc>
        <w:tc>
          <w:tcPr>
            <w:tcW w:w="1656" w:type="dxa"/>
            <w:tcBorders>
              <w:left w:val="single" w:color="auto" w:sz="4" w:space="0"/>
            </w:tcBorders>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1"/>
                <w:szCs w:val="21"/>
                <w14:textFill>
                  <w14:solidFill>
                    <w14:schemeClr w14:val="tx1"/>
                  </w14:solidFill>
                </w14:textFill>
              </w:rPr>
              <w:t>服务期限</w:t>
            </w:r>
          </w:p>
        </w:tc>
        <w:tc>
          <w:tcPr>
            <w:tcW w:w="7221" w:type="dxa"/>
            <w:vAlign w:val="center"/>
          </w:tcPr>
          <w:p>
            <w:pPr>
              <w:widowControl/>
              <w:spacing w:line="280" w:lineRule="exact"/>
              <w:jc w:val="center"/>
              <w:rPr>
                <w:rFonts w:hAnsi="宋体"/>
                <w:color w:val="000000" w:themeColor="text1"/>
                <w:sz w:val="21"/>
                <w:szCs w:val="21"/>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p>
        </w:tc>
        <w:tc>
          <w:tcPr>
            <w:tcW w:w="1656" w:type="dxa"/>
            <w:tcBorders>
              <w:left w:val="single" w:color="auto" w:sz="4" w:space="0"/>
            </w:tcBorders>
            <w:vAlign w:val="center"/>
          </w:tcPr>
          <w:p>
            <w:pPr>
              <w:jc w:val="center"/>
              <w:rPr>
                <w:rFonts w:hint="eastAsia"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首次磋商报价</w:t>
            </w:r>
          </w:p>
        </w:tc>
        <w:tc>
          <w:tcPr>
            <w:tcW w:w="7221" w:type="dxa"/>
            <w:vAlign w:val="center"/>
          </w:tcPr>
          <w:p>
            <w:pPr>
              <w:rPr>
                <w:rFonts w:hAnsi="宋体"/>
                <w:color w:val="000000"/>
                <w:sz w:val="21"/>
                <w:szCs w:val="21"/>
              </w:rPr>
            </w:pPr>
            <w:r>
              <w:rPr>
                <w:rFonts w:hint="eastAsia" w:hAnsi="宋体"/>
                <w:color w:val="000000"/>
                <w:sz w:val="21"/>
                <w:szCs w:val="21"/>
              </w:rPr>
              <w:t>我方首次磋商报价￥：         元</w:t>
            </w:r>
          </w:p>
          <w:p>
            <w:pPr>
              <w:rPr>
                <w:rFonts w:hint="eastAsia" w:hAnsi="宋体"/>
                <w:color w:val="000000"/>
                <w:sz w:val="21"/>
                <w:szCs w:val="21"/>
              </w:rPr>
            </w:pPr>
          </w:p>
          <w:p>
            <w:pPr>
              <w:rPr>
                <w:rFonts w:hAnsi="宋体"/>
                <w:color w:val="000000" w:themeColor="text1"/>
                <w:sz w:val="21"/>
                <w:szCs w:val="21"/>
                <w:u w:val="single"/>
                <w14:textFill>
                  <w14:solidFill>
                    <w14:schemeClr w14:val="tx1"/>
                  </w14:solidFill>
                </w14:textFill>
              </w:rPr>
            </w:pPr>
            <w:r>
              <w:rPr>
                <w:rFonts w:hint="eastAsia" w:hAnsi="宋体"/>
                <w:color w:val="000000"/>
                <w:sz w:val="21"/>
                <w:szCs w:val="21"/>
              </w:rPr>
              <w:t>（大写）</w:t>
            </w:r>
            <w:r>
              <w:rPr>
                <w:rFonts w:hint="eastAsia" w:hAnsi="宋体"/>
                <w:color w:val="000000"/>
                <w:sz w:val="21"/>
                <w:szCs w:val="21"/>
                <w:u w:val="single"/>
                <w:lang w:val="en-US" w:eastAsia="zh-CN"/>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p>
        </w:tc>
        <w:tc>
          <w:tcPr>
            <w:tcW w:w="1656" w:type="dxa"/>
            <w:tcBorders>
              <w:left w:val="single" w:color="auto" w:sz="4" w:space="0"/>
            </w:tcBorders>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1"/>
                <w:szCs w:val="21"/>
                <w14:textFill>
                  <w14:solidFill>
                    <w14:schemeClr w14:val="tx1"/>
                  </w14:solidFill>
                </w14:textFill>
              </w:rPr>
              <w:t>报价说明</w:t>
            </w:r>
          </w:p>
        </w:tc>
        <w:tc>
          <w:tcPr>
            <w:tcW w:w="7221" w:type="dxa"/>
            <w:vAlign w:val="center"/>
          </w:tcPr>
          <w:p>
            <w:pPr>
              <w:widowControl/>
              <w:spacing w:line="280" w:lineRule="exact"/>
              <w:jc w:val="both"/>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本供应商已知悉并同意，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ind w:firstLine="840" w:firstLineChars="400"/>
        <w:rPr>
          <w:rFonts w:hAnsi="宋体" w:cs="宋体"/>
          <w:color w:val="000000" w:themeColor="text1"/>
          <w:kern w:val="2"/>
          <w:sz w:val="21"/>
          <w:szCs w:val="21"/>
          <w14:textFill>
            <w14:solidFill>
              <w14:schemeClr w14:val="tx1"/>
            </w14:solidFill>
          </w14:textFill>
        </w:rPr>
      </w:pPr>
    </w:p>
    <w:p>
      <w:pPr>
        <w:ind w:firstLine="840" w:firstLineChars="400"/>
        <w:rPr>
          <w:rFonts w:hAnsi="宋体" w:cs="宋体"/>
          <w:color w:val="000000" w:themeColor="text1"/>
          <w:kern w:val="2"/>
          <w:sz w:val="21"/>
          <w:szCs w:val="21"/>
          <w14:textFill>
            <w14:solidFill>
              <w14:schemeClr w14:val="tx1"/>
            </w14:solidFill>
          </w14:textFill>
        </w:rPr>
      </w:pPr>
    </w:p>
    <w:p>
      <w:pPr>
        <w:ind w:firstLine="840" w:firstLineChars="400"/>
        <w:rPr>
          <w:rFonts w:hAnsi="宋体" w:cs="宋体"/>
          <w:color w:val="000000" w:themeColor="text1"/>
          <w:kern w:val="2"/>
          <w:sz w:val="21"/>
          <w:szCs w:val="21"/>
          <w14:textFill>
            <w14:solidFill>
              <w14:schemeClr w14:val="tx1"/>
            </w14:solidFill>
          </w14:textFill>
        </w:rPr>
      </w:pPr>
    </w:p>
    <w:p>
      <w:pPr>
        <w:ind w:firstLine="960" w:firstLineChars="4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供应商全称（加盖公章）：</w:t>
      </w:r>
    </w:p>
    <w:p>
      <w:pPr>
        <w:jc w:val="center"/>
        <w:rPr>
          <w:rFonts w:hAnsi="宋体"/>
          <w:color w:val="000000" w:themeColor="text1"/>
          <w:sz w:val="24"/>
          <w14:textFill>
            <w14:solidFill>
              <w14:schemeClr w14:val="tx1"/>
            </w14:solidFill>
          </w14:textFill>
        </w:rPr>
      </w:pPr>
    </w:p>
    <w:p>
      <w:pPr>
        <w:ind w:firstLine="720" w:firstLineChars="3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法定代表人或其授权代表签字：</w:t>
      </w:r>
    </w:p>
    <w:p>
      <w:pPr>
        <w:rPr>
          <w:smallCaps/>
          <w:color w:val="000000" w:themeColor="text1"/>
          <w:szCs w:val="21"/>
          <w14:textFill>
            <w14:solidFill>
              <w14:schemeClr w14:val="tx1"/>
            </w14:solidFill>
          </w14:textFill>
        </w:rPr>
      </w:pPr>
    </w:p>
    <w:p>
      <w:pPr>
        <w:ind w:firstLine="3360" w:firstLineChars="14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日期：</w:t>
      </w: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年      月      日 </w:t>
      </w:r>
    </w:p>
    <w:p>
      <w:pPr>
        <w:ind w:firstLine="4800" w:firstLineChars="2000"/>
        <w:rPr>
          <w:rFonts w:hAnsi="宋体"/>
          <w:color w:val="000000" w:themeColor="text1"/>
          <w:sz w:val="24"/>
          <w14:textFill>
            <w14:solidFill>
              <w14:schemeClr w14:val="tx1"/>
            </w14:solidFill>
          </w14:textFill>
        </w:rPr>
      </w:pPr>
    </w:p>
    <w:p>
      <w:pPr>
        <w:rPr>
          <w:rFonts w:hAnsi="宋体"/>
          <w:b/>
          <w:color w:val="000000" w:themeColor="text1"/>
          <w:sz w:val="24"/>
          <w14:textFill>
            <w14:solidFill>
              <w14:schemeClr w14:val="tx1"/>
            </w14:solidFill>
          </w14:textFill>
        </w:rPr>
      </w:pPr>
    </w:p>
    <w:p>
      <w:pPr>
        <w:rPr>
          <w:rFonts w:hAnsi="宋体"/>
          <w:b/>
          <w:color w:val="000000" w:themeColor="text1"/>
          <w:sz w:val="24"/>
          <w14:textFill>
            <w14:solidFill>
              <w14:schemeClr w14:val="tx1"/>
            </w14:solidFill>
          </w14:textFill>
        </w:rPr>
      </w:pPr>
    </w:p>
    <w:p>
      <w:pPr>
        <w:snapToGrid w:val="0"/>
        <w:spacing w:line="500" w:lineRule="exact"/>
        <w:ind w:left="-99" w:leftChars="-29" w:right="-1323" w:rightChars="-389" w:firstLine="420" w:firstLineChars="200"/>
        <w:rPr>
          <w:rFonts w:hAnsi="宋体" w:cs="宋体"/>
          <w:color w:val="000000" w:themeColor="text1"/>
          <w:sz w:val="21"/>
          <w:szCs w:val="21"/>
          <w14:textFill>
            <w14:solidFill>
              <w14:schemeClr w14:val="tx1"/>
            </w14:solidFill>
          </w14:textFill>
        </w:rPr>
      </w:pPr>
    </w:p>
    <w:p>
      <w:pPr>
        <w:pStyle w:val="20"/>
        <w:ind w:firstLine="210"/>
        <w:rPr>
          <w:rFonts w:hAnsi="宋体" w:cs="宋体"/>
          <w:color w:val="000000" w:themeColor="text1"/>
          <w:sz w:val="21"/>
          <w:szCs w:val="21"/>
          <w14:textFill>
            <w14:solidFill>
              <w14:schemeClr w14:val="tx1"/>
            </w14:solidFill>
          </w14:textFill>
        </w:rPr>
      </w:pPr>
    </w:p>
    <w:p>
      <w:pPr>
        <w:pStyle w:val="20"/>
        <w:ind w:firstLine="210"/>
        <w:rPr>
          <w:rFonts w:hAnsi="宋体" w:cs="宋体"/>
          <w:color w:val="000000" w:themeColor="text1"/>
          <w:sz w:val="21"/>
          <w:szCs w:val="21"/>
          <w14:textFill>
            <w14:solidFill>
              <w14:schemeClr w14:val="tx1"/>
            </w14:solidFill>
          </w14:textFill>
        </w:rPr>
      </w:pPr>
    </w:p>
    <w:p>
      <w:pPr>
        <w:pStyle w:val="20"/>
        <w:ind w:firstLine="210"/>
        <w:rPr>
          <w:rFonts w:hAnsi="宋体" w:cs="宋体"/>
          <w:color w:val="000000" w:themeColor="text1"/>
          <w:sz w:val="21"/>
          <w:szCs w:val="21"/>
          <w14:textFill>
            <w14:solidFill>
              <w14:schemeClr w14:val="tx1"/>
            </w14:solidFill>
          </w14:textFill>
        </w:rPr>
      </w:pPr>
    </w:p>
    <w:p>
      <w:pPr>
        <w:ind w:firstLine="720" w:firstLineChars="300"/>
        <w:rPr>
          <w:rFonts w:hAnsi="宋体" w:cs="宋体"/>
          <w:color w:val="000000" w:themeColor="text1"/>
          <w:sz w:val="24"/>
          <w:szCs w:val="24"/>
          <w14:textFill>
            <w14:solidFill>
              <w14:schemeClr w14:val="tx1"/>
            </w14:solidFill>
          </w14:textFill>
        </w:rPr>
      </w:pPr>
    </w:p>
    <w:p>
      <w:pPr>
        <w:snapToGrid w:val="0"/>
        <w:spacing w:before="50" w:after="50"/>
        <w:jc w:val="center"/>
        <w:rPr>
          <w:rFonts w:hAnsi="宋体" w:cs="宋体"/>
          <w:b/>
          <w:color w:val="000000" w:themeColor="text1"/>
          <w:sz w:val="28"/>
          <w14:textFill>
            <w14:solidFill>
              <w14:schemeClr w14:val="tx1"/>
            </w14:solidFill>
          </w14:textFill>
        </w:rPr>
      </w:pPr>
    </w:p>
    <w:p>
      <w:pPr>
        <w:pStyle w:val="2"/>
        <w:ind w:left="680"/>
        <w:rPr>
          <w:color w:val="000000" w:themeColor="text1"/>
          <w14:textFill>
            <w14:solidFill>
              <w14:schemeClr w14:val="tx1"/>
            </w14:solidFill>
          </w14:textFill>
        </w:rPr>
      </w:pPr>
    </w:p>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44</w:t>
    </w:r>
    <w:r>
      <w:rPr>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金华市天盈财务咨询有限公司</w:t>
    </w:r>
  </w:p>
  <w:p>
    <w:pPr>
      <w:pStyle w:val="31"/>
      <w:rPr>
        <w:rFonts w:hint="default" w:eastAsia="宋体"/>
        <w:lang w:val="en-US" w:eastAsia="zh-CN"/>
      </w:rPr>
    </w:pPr>
    <w:r>
      <w:pict>
        <v:shape id="PowerPlusWaterMarkObject93626" o:spid="_x0000_s3077" o:spt="136" type="#_x0000_t136" style="position:absolute;left:0pt;height:53.95pt;width:615.1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宋体;font-size:36pt;v-text-align:center;"/>
        </v:shape>
      </w:pict>
    </w:r>
    <w:r>
      <w:rPr>
        <w:rFonts w:hint="eastAsia"/>
      </w:rPr>
      <w:t>项目编号：TY202</w:t>
    </w:r>
    <w:r>
      <w:rPr>
        <w:rFonts w:hint="eastAsia"/>
        <w:lang w:val="en-US" w:eastAsia="zh-CN"/>
      </w:rPr>
      <w:t>2</w:t>
    </w:r>
    <w:r>
      <w:rPr>
        <w:rFonts w:hint="eastAsia"/>
      </w:rPr>
      <w:t>-FW</w:t>
    </w:r>
    <w:r>
      <w:rPr>
        <w:rFonts w:hint="eastAsia"/>
        <w:lang w:val="en-US" w:eastAsia="zh-CN"/>
      </w:rPr>
      <w:t>039</w:t>
    </w:r>
    <w:r>
      <w:rPr>
        <w:rFonts w:hint="eastAsia"/>
      </w:rPr>
      <w:t>-ZFCG</w:t>
    </w:r>
    <w:r>
      <w:rPr>
        <w:rFonts w:hint="eastAsia"/>
        <w:lang w:val="en-US" w:eastAsia="zh-CN"/>
      </w:rPr>
      <w:t>039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8" o:spid="_x0000_s3078" o:spt="136" type="#_x0000_t136" style="position:absolute;left:0pt;height:47.6pt;width:619.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6" o:spid="_x0000_s3076" o:spt="136" type="#_x0000_t136" style="position:absolute;left:0pt;height:47.6pt;width:619.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金华市天盈财务咨询有限公司" style="font-family:宋体;font-size:1pt;v-text-align:center;"/>
        </v:shape>
      </w:pict>
    </w:r>
    <w:r>
      <w:rPr>
        <w:rFonts w:hint="eastAsia"/>
      </w:rPr>
      <w:t>金华市天盈财务咨询有限公司</w:t>
    </w:r>
  </w:p>
  <w:p>
    <w:pPr>
      <w:pStyle w:val="31"/>
    </w:pPr>
    <w:r>
      <w:rPr>
        <w:rFonts w:hint="eastAsia"/>
      </w:rPr>
      <w:t>磋商文件编号：</w:t>
    </w:r>
    <w:r>
      <w:t xml:space="preserve">TY2015-FW079-ZFCG079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86906"/>
    <w:multiLevelType w:val="multilevel"/>
    <w:tmpl w:val="97C86906"/>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00000009"/>
    <w:multiLevelType w:val="singleLevel"/>
    <w:tmpl w:val="00000009"/>
    <w:lvl w:ilvl="0" w:tentative="0">
      <w:start w:val="2"/>
      <w:numFmt w:val="decimal"/>
      <w:suff w:val="nothing"/>
      <w:lvlText w:val="%1."/>
      <w:lvlJc w:val="left"/>
    </w:lvl>
  </w:abstractNum>
  <w:abstractNum w:abstractNumId="2">
    <w:nsid w:val="0366A25E"/>
    <w:multiLevelType w:val="singleLevel"/>
    <w:tmpl w:val="0366A25E"/>
    <w:lvl w:ilvl="0" w:tentative="0">
      <w:start w:val="1"/>
      <w:numFmt w:val="decimal"/>
      <w:suff w:val="space"/>
      <w:lvlText w:val="%1."/>
      <w:lvlJc w:val="left"/>
    </w:lvl>
  </w:abstractNum>
  <w:abstractNum w:abstractNumId="3">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4">
    <w:nsid w:val="36BC014B"/>
    <w:multiLevelType w:val="multilevel"/>
    <w:tmpl w:val="36BC014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A34E2AA"/>
    <w:multiLevelType w:val="multilevel"/>
    <w:tmpl w:val="5A34E2AA"/>
    <w:lvl w:ilvl="0" w:tentative="0">
      <w:start w:val="1"/>
      <w:numFmt w:val="decimal"/>
      <w:lvlText w:val="%1."/>
      <w:lvlJc w:val="left"/>
      <w:pPr>
        <w:tabs>
          <w:tab w:val="left" w:pos="0"/>
        </w:tabs>
        <w:ind w:left="56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B331A0F"/>
    <w:multiLevelType w:val="multilevel"/>
    <w:tmpl w:val="7B331A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70"/>
  <w:drawingGridVerticalSpacing w:val="240"/>
  <w:displayHorizontalDrawingGridEvery w:val="1"/>
  <w:displayVerticalDrawingGridEvery w:val="1"/>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B6"/>
    <w:rsid w:val="00003500"/>
    <w:rsid w:val="000065BD"/>
    <w:rsid w:val="00007516"/>
    <w:rsid w:val="00007883"/>
    <w:rsid w:val="00015486"/>
    <w:rsid w:val="000154EA"/>
    <w:rsid w:val="00017C3C"/>
    <w:rsid w:val="000206FF"/>
    <w:rsid w:val="0002178E"/>
    <w:rsid w:val="00021D75"/>
    <w:rsid w:val="000238C4"/>
    <w:rsid w:val="00023E48"/>
    <w:rsid w:val="00030FF3"/>
    <w:rsid w:val="00032297"/>
    <w:rsid w:val="00035DAE"/>
    <w:rsid w:val="000369B0"/>
    <w:rsid w:val="00036CDB"/>
    <w:rsid w:val="000373B3"/>
    <w:rsid w:val="00045EB0"/>
    <w:rsid w:val="000467D2"/>
    <w:rsid w:val="00046A60"/>
    <w:rsid w:val="00046D0B"/>
    <w:rsid w:val="000516B4"/>
    <w:rsid w:val="0005498B"/>
    <w:rsid w:val="00061A27"/>
    <w:rsid w:val="00062A94"/>
    <w:rsid w:val="00063A59"/>
    <w:rsid w:val="000648FC"/>
    <w:rsid w:val="000668ED"/>
    <w:rsid w:val="00067B6D"/>
    <w:rsid w:val="00070D06"/>
    <w:rsid w:val="00070FD8"/>
    <w:rsid w:val="000714CD"/>
    <w:rsid w:val="000742F5"/>
    <w:rsid w:val="00074798"/>
    <w:rsid w:val="000751EF"/>
    <w:rsid w:val="0007591B"/>
    <w:rsid w:val="00075CCD"/>
    <w:rsid w:val="00075E2E"/>
    <w:rsid w:val="00077C8B"/>
    <w:rsid w:val="00084135"/>
    <w:rsid w:val="00085D72"/>
    <w:rsid w:val="000864C0"/>
    <w:rsid w:val="0008675E"/>
    <w:rsid w:val="000906D8"/>
    <w:rsid w:val="000908B3"/>
    <w:rsid w:val="000917BE"/>
    <w:rsid w:val="00092611"/>
    <w:rsid w:val="0009304F"/>
    <w:rsid w:val="000939FE"/>
    <w:rsid w:val="000978B2"/>
    <w:rsid w:val="00097E77"/>
    <w:rsid w:val="000A203F"/>
    <w:rsid w:val="000A2319"/>
    <w:rsid w:val="000A3250"/>
    <w:rsid w:val="000A406D"/>
    <w:rsid w:val="000A50BB"/>
    <w:rsid w:val="000A6B3A"/>
    <w:rsid w:val="000A7CF1"/>
    <w:rsid w:val="000B2786"/>
    <w:rsid w:val="000B2B42"/>
    <w:rsid w:val="000B3B89"/>
    <w:rsid w:val="000B4210"/>
    <w:rsid w:val="000B625E"/>
    <w:rsid w:val="000B7D41"/>
    <w:rsid w:val="000C027A"/>
    <w:rsid w:val="000C1604"/>
    <w:rsid w:val="000C350F"/>
    <w:rsid w:val="000D0D41"/>
    <w:rsid w:val="000D5A60"/>
    <w:rsid w:val="000D6D5A"/>
    <w:rsid w:val="000E16C7"/>
    <w:rsid w:val="000E4D83"/>
    <w:rsid w:val="000E70B6"/>
    <w:rsid w:val="000F0EB5"/>
    <w:rsid w:val="000F1633"/>
    <w:rsid w:val="000F2066"/>
    <w:rsid w:val="000F20FF"/>
    <w:rsid w:val="000F38AA"/>
    <w:rsid w:val="000F4595"/>
    <w:rsid w:val="000F6D7E"/>
    <w:rsid w:val="001003F8"/>
    <w:rsid w:val="00101C5B"/>
    <w:rsid w:val="00103546"/>
    <w:rsid w:val="00111403"/>
    <w:rsid w:val="00111793"/>
    <w:rsid w:val="00112938"/>
    <w:rsid w:val="00113519"/>
    <w:rsid w:val="00114592"/>
    <w:rsid w:val="00114C58"/>
    <w:rsid w:val="00114C86"/>
    <w:rsid w:val="00116B60"/>
    <w:rsid w:val="0011732B"/>
    <w:rsid w:val="001174C3"/>
    <w:rsid w:val="001252A4"/>
    <w:rsid w:val="0012683A"/>
    <w:rsid w:val="00126E54"/>
    <w:rsid w:val="0013218C"/>
    <w:rsid w:val="00133F03"/>
    <w:rsid w:val="0013570A"/>
    <w:rsid w:val="00135CAD"/>
    <w:rsid w:val="001366F1"/>
    <w:rsid w:val="00137A87"/>
    <w:rsid w:val="00137E5A"/>
    <w:rsid w:val="0014043C"/>
    <w:rsid w:val="00140803"/>
    <w:rsid w:val="00141E7C"/>
    <w:rsid w:val="001430BE"/>
    <w:rsid w:val="00152A88"/>
    <w:rsid w:val="00161E40"/>
    <w:rsid w:val="00162ACA"/>
    <w:rsid w:val="00164762"/>
    <w:rsid w:val="00165EA4"/>
    <w:rsid w:val="00172A27"/>
    <w:rsid w:val="00174962"/>
    <w:rsid w:val="0018376C"/>
    <w:rsid w:val="00184F1F"/>
    <w:rsid w:val="001903F3"/>
    <w:rsid w:val="00192B7D"/>
    <w:rsid w:val="001935A3"/>
    <w:rsid w:val="00193CA7"/>
    <w:rsid w:val="00193CF1"/>
    <w:rsid w:val="0019478E"/>
    <w:rsid w:val="00195926"/>
    <w:rsid w:val="00197623"/>
    <w:rsid w:val="001978D8"/>
    <w:rsid w:val="001A09C3"/>
    <w:rsid w:val="001A1683"/>
    <w:rsid w:val="001A27A0"/>
    <w:rsid w:val="001A542C"/>
    <w:rsid w:val="001A6382"/>
    <w:rsid w:val="001A704E"/>
    <w:rsid w:val="001A7908"/>
    <w:rsid w:val="001B0673"/>
    <w:rsid w:val="001B3108"/>
    <w:rsid w:val="001B37AE"/>
    <w:rsid w:val="001B4220"/>
    <w:rsid w:val="001B7930"/>
    <w:rsid w:val="001C21A1"/>
    <w:rsid w:val="001D1627"/>
    <w:rsid w:val="001D1EF7"/>
    <w:rsid w:val="001D36C3"/>
    <w:rsid w:val="001D3993"/>
    <w:rsid w:val="001D5481"/>
    <w:rsid w:val="001D5D60"/>
    <w:rsid w:val="001D69E3"/>
    <w:rsid w:val="001D6E79"/>
    <w:rsid w:val="001D7531"/>
    <w:rsid w:val="001D78EF"/>
    <w:rsid w:val="001E2C3A"/>
    <w:rsid w:val="001E43F7"/>
    <w:rsid w:val="001E5D1D"/>
    <w:rsid w:val="001E5FB3"/>
    <w:rsid w:val="001E6C59"/>
    <w:rsid w:val="001F201B"/>
    <w:rsid w:val="001F24D4"/>
    <w:rsid w:val="001F36D0"/>
    <w:rsid w:val="001F62E5"/>
    <w:rsid w:val="001F72D7"/>
    <w:rsid w:val="002009A6"/>
    <w:rsid w:val="00200A38"/>
    <w:rsid w:val="0020131E"/>
    <w:rsid w:val="002039DF"/>
    <w:rsid w:val="00203D41"/>
    <w:rsid w:val="00211D2D"/>
    <w:rsid w:val="00212F67"/>
    <w:rsid w:val="002130FE"/>
    <w:rsid w:val="00217A5A"/>
    <w:rsid w:val="002203D8"/>
    <w:rsid w:val="002215EF"/>
    <w:rsid w:val="0022233C"/>
    <w:rsid w:val="00222E49"/>
    <w:rsid w:val="00222E6E"/>
    <w:rsid w:val="00222E8E"/>
    <w:rsid w:val="00223679"/>
    <w:rsid w:val="002264CD"/>
    <w:rsid w:val="00226DBA"/>
    <w:rsid w:val="00230717"/>
    <w:rsid w:val="00231E68"/>
    <w:rsid w:val="0023215A"/>
    <w:rsid w:val="00233E4F"/>
    <w:rsid w:val="002342B9"/>
    <w:rsid w:val="002344AE"/>
    <w:rsid w:val="00235E11"/>
    <w:rsid w:val="00237354"/>
    <w:rsid w:val="0023746D"/>
    <w:rsid w:val="00237E05"/>
    <w:rsid w:val="00237ED5"/>
    <w:rsid w:val="002416C3"/>
    <w:rsid w:val="0024470F"/>
    <w:rsid w:val="002469C8"/>
    <w:rsid w:val="0024716E"/>
    <w:rsid w:val="0025414B"/>
    <w:rsid w:val="002542F5"/>
    <w:rsid w:val="0025652C"/>
    <w:rsid w:val="00260BAB"/>
    <w:rsid w:val="00260EA8"/>
    <w:rsid w:val="00261261"/>
    <w:rsid w:val="00261367"/>
    <w:rsid w:val="00261DDC"/>
    <w:rsid w:val="00262AEE"/>
    <w:rsid w:val="00263E5A"/>
    <w:rsid w:val="00264505"/>
    <w:rsid w:val="0026719E"/>
    <w:rsid w:val="0027177E"/>
    <w:rsid w:val="00271A81"/>
    <w:rsid w:val="00271A99"/>
    <w:rsid w:val="002730FA"/>
    <w:rsid w:val="00273A5A"/>
    <w:rsid w:val="00274DC6"/>
    <w:rsid w:val="0027585D"/>
    <w:rsid w:val="00275E92"/>
    <w:rsid w:val="00276306"/>
    <w:rsid w:val="002806D4"/>
    <w:rsid w:val="00281757"/>
    <w:rsid w:val="00284C5E"/>
    <w:rsid w:val="00287C08"/>
    <w:rsid w:val="00291DC2"/>
    <w:rsid w:val="002930FC"/>
    <w:rsid w:val="00294432"/>
    <w:rsid w:val="0029615A"/>
    <w:rsid w:val="002969ED"/>
    <w:rsid w:val="002A19AC"/>
    <w:rsid w:val="002A2A0C"/>
    <w:rsid w:val="002A5DDA"/>
    <w:rsid w:val="002B030F"/>
    <w:rsid w:val="002B04B6"/>
    <w:rsid w:val="002B2487"/>
    <w:rsid w:val="002B5049"/>
    <w:rsid w:val="002C0129"/>
    <w:rsid w:val="002C0A96"/>
    <w:rsid w:val="002C0D7E"/>
    <w:rsid w:val="002C2842"/>
    <w:rsid w:val="002C4E9D"/>
    <w:rsid w:val="002C59B2"/>
    <w:rsid w:val="002D302A"/>
    <w:rsid w:val="002D6F1F"/>
    <w:rsid w:val="002D75D0"/>
    <w:rsid w:val="002E04C3"/>
    <w:rsid w:val="002E0B6F"/>
    <w:rsid w:val="002E18B8"/>
    <w:rsid w:val="002E1C9E"/>
    <w:rsid w:val="002E3B24"/>
    <w:rsid w:val="002E4D39"/>
    <w:rsid w:val="002E5CB8"/>
    <w:rsid w:val="002E7967"/>
    <w:rsid w:val="002F25C3"/>
    <w:rsid w:val="002F3F36"/>
    <w:rsid w:val="002F4B1F"/>
    <w:rsid w:val="00300AE4"/>
    <w:rsid w:val="003014AC"/>
    <w:rsid w:val="00303AC7"/>
    <w:rsid w:val="00305D86"/>
    <w:rsid w:val="00306456"/>
    <w:rsid w:val="00310915"/>
    <w:rsid w:val="0031166B"/>
    <w:rsid w:val="00311DB4"/>
    <w:rsid w:val="0031315E"/>
    <w:rsid w:val="00313AAC"/>
    <w:rsid w:val="00317AE0"/>
    <w:rsid w:val="00321428"/>
    <w:rsid w:val="0032457F"/>
    <w:rsid w:val="00327B20"/>
    <w:rsid w:val="00330409"/>
    <w:rsid w:val="00331E71"/>
    <w:rsid w:val="003338D0"/>
    <w:rsid w:val="003362FE"/>
    <w:rsid w:val="003400FD"/>
    <w:rsid w:val="00342DCC"/>
    <w:rsid w:val="00343D6A"/>
    <w:rsid w:val="00346506"/>
    <w:rsid w:val="00346AE1"/>
    <w:rsid w:val="00347825"/>
    <w:rsid w:val="003478A9"/>
    <w:rsid w:val="00350B27"/>
    <w:rsid w:val="00355D7F"/>
    <w:rsid w:val="00362FF6"/>
    <w:rsid w:val="00366538"/>
    <w:rsid w:val="003673DB"/>
    <w:rsid w:val="003739BD"/>
    <w:rsid w:val="0037738E"/>
    <w:rsid w:val="003801B8"/>
    <w:rsid w:val="0038138A"/>
    <w:rsid w:val="0038192E"/>
    <w:rsid w:val="003852DA"/>
    <w:rsid w:val="00386275"/>
    <w:rsid w:val="003914F5"/>
    <w:rsid w:val="00392AF1"/>
    <w:rsid w:val="00397032"/>
    <w:rsid w:val="003A0359"/>
    <w:rsid w:val="003A3379"/>
    <w:rsid w:val="003A6B42"/>
    <w:rsid w:val="003B0469"/>
    <w:rsid w:val="003B1DBC"/>
    <w:rsid w:val="003B77B9"/>
    <w:rsid w:val="003C4B45"/>
    <w:rsid w:val="003C7BD4"/>
    <w:rsid w:val="003D01D5"/>
    <w:rsid w:val="003D2210"/>
    <w:rsid w:val="003D4C19"/>
    <w:rsid w:val="003D7543"/>
    <w:rsid w:val="003E2563"/>
    <w:rsid w:val="003E5A21"/>
    <w:rsid w:val="003E7A4E"/>
    <w:rsid w:val="003F106A"/>
    <w:rsid w:val="003F2FCD"/>
    <w:rsid w:val="003F35C1"/>
    <w:rsid w:val="003F3A34"/>
    <w:rsid w:val="003F7ED4"/>
    <w:rsid w:val="0040204C"/>
    <w:rsid w:val="004070DE"/>
    <w:rsid w:val="00412220"/>
    <w:rsid w:val="0042166E"/>
    <w:rsid w:val="00424D60"/>
    <w:rsid w:val="004258A1"/>
    <w:rsid w:val="00426D20"/>
    <w:rsid w:val="00426FA4"/>
    <w:rsid w:val="00430A12"/>
    <w:rsid w:val="00430AB9"/>
    <w:rsid w:val="0043271B"/>
    <w:rsid w:val="004332D9"/>
    <w:rsid w:val="00433FA3"/>
    <w:rsid w:val="00434ADB"/>
    <w:rsid w:val="00450B4B"/>
    <w:rsid w:val="0045315C"/>
    <w:rsid w:val="004551F1"/>
    <w:rsid w:val="00462C4A"/>
    <w:rsid w:val="00463BA2"/>
    <w:rsid w:val="00464B74"/>
    <w:rsid w:val="0046505F"/>
    <w:rsid w:val="00465A2E"/>
    <w:rsid w:val="00466257"/>
    <w:rsid w:val="004747B7"/>
    <w:rsid w:val="00476E28"/>
    <w:rsid w:val="00481699"/>
    <w:rsid w:val="00485F27"/>
    <w:rsid w:val="00486CE9"/>
    <w:rsid w:val="00486E76"/>
    <w:rsid w:val="004904F2"/>
    <w:rsid w:val="0049275C"/>
    <w:rsid w:val="00494C65"/>
    <w:rsid w:val="00496D3C"/>
    <w:rsid w:val="004975C5"/>
    <w:rsid w:val="004A4712"/>
    <w:rsid w:val="004A5A7A"/>
    <w:rsid w:val="004A768F"/>
    <w:rsid w:val="004A7AD0"/>
    <w:rsid w:val="004B12CB"/>
    <w:rsid w:val="004B2121"/>
    <w:rsid w:val="004B537A"/>
    <w:rsid w:val="004C0271"/>
    <w:rsid w:val="004C3372"/>
    <w:rsid w:val="004C431C"/>
    <w:rsid w:val="004C5813"/>
    <w:rsid w:val="004C6289"/>
    <w:rsid w:val="004C708B"/>
    <w:rsid w:val="004D040B"/>
    <w:rsid w:val="004D19E1"/>
    <w:rsid w:val="004D3427"/>
    <w:rsid w:val="004D35F2"/>
    <w:rsid w:val="004D5C91"/>
    <w:rsid w:val="004D7963"/>
    <w:rsid w:val="004E2838"/>
    <w:rsid w:val="004E3EB2"/>
    <w:rsid w:val="004E498F"/>
    <w:rsid w:val="004E4E86"/>
    <w:rsid w:val="004E5228"/>
    <w:rsid w:val="004E7B4E"/>
    <w:rsid w:val="004F684F"/>
    <w:rsid w:val="004F73F2"/>
    <w:rsid w:val="0050056C"/>
    <w:rsid w:val="00501455"/>
    <w:rsid w:val="00503594"/>
    <w:rsid w:val="0050415E"/>
    <w:rsid w:val="00504A97"/>
    <w:rsid w:val="00505115"/>
    <w:rsid w:val="00507880"/>
    <w:rsid w:val="00507BBD"/>
    <w:rsid w:val="00507D8B"/>
    <w:rsid w:val="00511CF9"/>
    <w:rsid w:val="00511E27"/>
    <w:rsid w:val="005124B0"/>
    <w:rsid w:val="00514B68"/>
    <w:rsid w:val="00514CCA"/>
    <w:rsid w:val="00516C78"/>
    <w:rsid w:val="00517FEC"/>
    <w:rsid w:val="00520743"/>
    <w:rsid w:val="00522825"/>
    <w:rsid w:val="00523245"/>
    <w:rsid w:val="005241CB"/>
    <w:rsid w:val="00531AC0"/>
    <w:rsid w:val="005325EC"/>
    <w:rsid w:val="00537327"/>
    <w:rsid w:val="005375B9"/>
    <w:rsid w:val="00540A99"/>
    <w:rsid w:val="00546B5C"/>
    <w:rsid w:val="00547541"/>
    <w:rsid w:val="00551403"/>
    <w:rsid w:val="0055156A"/>
    <w:rsid w:val="00552F17"/>
    <w:rsid w:val="00554231"/>
    <w:rsid w:val="00554462"/>
    <w:rsid w:val="00556DF7"/>
    <w:rsid w:val="00563E43"/>
    <w:rsid w:val="00564E0D"/>
    <w:rsid w:val="00565B3A"/>
    <w:rsid w:val="0056679F"/>
    <w:rsid w:val="00566ABA"/>
    <w:rsid w:val="00567685"/>
    <w:rsid w:val="00567B7C"/>
    <w:rsid w:val="00571CD6"/>
    <w:rsid w:val="005724C9"/>
    <w:rsid w:val="00573E7C"/>
    <w:rsid w:val="00574C5A"/>
    <w:rsid w:val="00576613"/>
    <w:rsid w:val="00576DBD"/>
    <w:rsid w:val="005806B7"/>
    <w:rsid w:val="0058108A"/>
    <w:rsid w:val="00581E5E"/>
    <w:rsid w:val="00585326"/>
    <w:rsid w:val="00585CAA"/>
    <w:rsid w:val="0058625A"/>
    <w:rsid w:val="00586FFE"/>
    <w:rsid w:val="005950CB"/>
    <w:rsid w:val="005950E0"/>
    <w:rsid w:val="00595DF2"/>
    <w:rsid w:val="005974FB"/>
    <w:rsid w:val="00597F80"/>
    <w:rsid w:val="005A0655"/>
    <w:rsid w:val="005A1E79"/>
    <w:rsid w:val="005A4569"/>
    <w:rsid w:val="005A50B3"/>
    <w:rsid w:val="005B47AF"/>
    <w:rsid w:val="005B4878"/>
    <w:rsid w:val="005B60D3"/>
    <w:rsid w:val="005C059F"/>
    <w:rsid w:val="005C554E"/>
    <w:rsid w:val="005C5EE7"/>
    <w:rsid w:val="005D2E83"/>
    <w:rsid w:val="005D3D72"/>
    <w:rsid w:val="005D562F"/>
    <w:rsid w:val="005D6A25"/>
    <w:rsid w:val="005D6C05"/>
    <w:rsid w:val="005D740C"/>
    <w:rsid w:val="005E1EDB"/>
    <w:rsid w:val="005E2BE8"/>
    <w:rsid w:val="005E6500"/>
    <w:rsid w:val="005E7835"/>
    <w:rsid w:val="005E7F2F"/>
    <w:rsid w:val="005F0793"/>
    <w:rsid w:val="005F092D"/>
    <w:rsid w:val="005F3274"/>
    <w:rsid w:val="005F447A"/>
    <w:rsid w:val="005F62C7"/>
    <w:rsid w:val="005F640B"/>
    <w:rsid w:val="005F7D4C"/>
    <w:rsid w:val="00600BAA"/>
    <w:rsid w:val="0060269E"/>
    <w:rsid w:val="00605C2E"/>
    <w:rsid w:val="00605E14"/>
    <w:rsid w:val="00606BE1"/>
    <w:rsid w:val="00612249"/>
    <w:rsid w:val="00615B28"/>
    <w:rsid w:val="0063114E"/>
    <w:rsid w:val="006313F4"/>
    <w:rsid w:val="00631E03"/>
    <w:rsid w:val="00634A0F"/>
    <w:rsid w:val="00634D61"/>
    <w:rsid w:val="00636AE3"/>
    <w:rsid w:val="00637B55"/>
    <w:rsid w:val="0064070E"/>
    <w:rsid w:val="00641F8F"/>
    <w:rsid w:val="00642A49"/>
    <w:rsid w:val="006468B1"/>
    <w:rsid w:val="00646E42"/>
    <w:rsid w:val="00647BBB"/>
    <w:rsid w:val="00651D31"/>
    <w:rsid w:val="00653998"/>
    <w:rsid w:val="006546CE"/>
    <w:rsid w:val="00654823"/>
    <w:rsid w:val="00654D89"/>
    <w:rsid w:val="006552FF"/>
    <w:rsid w:val="00664E65"/>
    <w:rsid w:val="0066508E"/>
    <w:rsid w:val="0066569F"/>
    <w:rsid w:val="00665FA5"/>
    <w:rsid w:val="006661C9"/>
    <w:rsid w:val="006665F5"/>
    <w:rsid w:val="00671583"/>
    <w:rsid w:val="00672C21"/>
    <w:rsid w:val="006755F3"/>
    <w:rsid w:val="006800E4"/>
    <w:rsid w:val="006807C2"/>
    <w:rsid w:val="00680E9F"/>
    <w:rsid w:val="00681BD4"/>
    <w:rsid w:val="006867A0"/>
    <w:rsid w:val="006918C1"/>
    <w:rsid w:val="0069260D"/>
    <w:rsid w:val="00693D00"/>
    <w:rsid w:val="00697EDF"/>
    <w:rsid w:val="006A1780"/>
    <w:rsid w:val="006A2A50"/>
    <w:rsid w:val="006A3534"/>
    <w:rsid w:val="006C1372"/>
    <w:rsid w:val="006C2CE7"/>
    <w:rsid w:val="006C3980"/>
    <w:rsid w:val="006C51D1"/>
    <w:rsid w:val="006C550F"/>
    <w:rsid w:val="006C6151"/>
    <w:rsid w:val="006D0968"/>
    <w:rsid w:val="006D159C"/>
    <w:rsid w:val="006D1670"/>
    <w:rsid w:val="006D1959"/>
    <w:rsid w:val="006D3D50"/>
    <w:rsid w:val="006E14E4"/>
    <w:rsid w:val="006E30A5"/>
    <w:rsid w:val="006E470D"/>
    <w:rsid w:val="006E5EF7"/>
    <w:rsid w:val="006F1D7A"/>
    <w:rsid w:val="006F2126"/>
    <w:rsid w:val="006F54BD"/>
    <w:rsid w:val="006F58BE"/>
    <w:rsid w:val="006F7170"/>
    <w:rsid w:val="00702142"/>
    <w:rsid w:val="0070424A"/>
    <w:rsid w:val="00704DAF"/>
    <w:rsid w:val="00705653"/>
    <w:rsid w:val="007061CE"/>
    <w:rsid w:val="00712E38"/>
    <w:rsid w:val="00714250"/>
    <w:rsid w:val="007153CD"/>
    <w:rsid w:val="00715649"/>
    <w:rsid w:val="00716084"/>
    <w:rsid w:val="00716E60"/>
    <w:rsid w:val="0072009B"/>
    <w:rsid w:val="007202ED"/>
    <w:rsid w:val="00721B60"/>
    <w:rsid w:val="007233C9"/>
    <w:rsid w:val="00723485"/>
    <w:rsid w:val="0072374E"/>
    <w:rsid w:val="00723F96"/>
    <w:rsid w:val="00726143"/>
    <w:rsid w:val="00726743"/>
    <w:rsid w:val="007271C6"/>
    <w:rsid w:val="007273AA"/>
    <w:rsid w:val="007274B5"/>
    <w:rsid w:val="00727D15"/>
    <w:rsid w:val="007304E1"/>
    <w:rsid w:val="007366C0"/>
    <w:rsid w:val="00736CF2"/>
    <w:rsid w:val="00737E5F"/>
    <w:rsid w:val="007400E6"/>
    <w:rsid w:val="007430C9"/>
    <w:rsid w:val="00743CA3"/>
    <w:rsid w:val="00744E12"/>
    <w:rsid w:val="007452D1"/>
    <w:rsid w:val="00750DAC"/>
    <w:rsid w:val="00754170"/>
    <w:rsid w:val="00755BA3"/>
    <w:rsid w:val="007635D9"/>
    <w:rsid w:val="00766450"/>
    <w:rsid w:val="00766959"/>
    <w:rsid w:val="0077398F"/>
    <w:rsid w:val="00775432"/>
    <w:rsid w:val="0077639A"/>
    <w:rsid w:val="007764B2"/>
    <w:rsid w:val="00780618"/>
    <w:rsid w:val="007813D7"/>
    <w:rsid w:val="0078187E"/>
    <w:rsid w:val="00781CBB"/>
    <w:rsid w:val="00782449"/>
    <w:rsid w:val="00782FD2"/>
    <w:rsid w:val="00783E41"/>
    <w:rsid w:val="0078543A"/>
    <w:rsid w:val="00785A4B"/>
    <w:rsid w:val="00787396"/>
    <w:rsid w:val="00787527"/>
    <w:rsid w:val="00787F21"/>
    <w:rsid w:val="00792B4B"/>
    <w:rsid w:val="00793FB2"/>
    <w:rsid w:val="007949A5"/>
    <w:rsid w:val="0079720B"/>
    <w:rsid w:val="00797249"/>
    <w:rsid w:val="007A21BF"/>
    <w:rsid w:val="007A32C8"/>
    <w:rsid w:val="007A368E"/>
    <w:rsid w:val="007A4513"/>
    <w:rsid w:val="007A5990"/>
    <w:rsid w:val="007B0998"/>
    <w:rsid w:val="007B463F"/>
    <w:rsid w:val="007B4E59"/>
    <w:rsid w:val="007B5352"/>
    <w:rsid w:val="007B580E"/>
    <w:rsid w:val="007B5A58"/>
    <w:rsid w:val="007B60E1"/>
    <w:rsid w:val="007B7673"/>
    <w:rsid w:val="007C09AE"/>
    <w:rsid w:val="007C1315"/>
    <w:rsid w:val="007C2BA8"/>
    <w:rsid w:val="007C33B0"/>
    <w:rsid w:val="007C4721"/>
    <w:rsid w:val="007D0B48"/>
    <w:rsid w:val="007D0FCC"/>
    <w:rsid w:val="007D20C2"/>
    <w:rsid w:val="007D70EC"/>
    <w:rsid w:val="007E047A"/>
    <w:rsid w:val="007E464E"/>
    <w:rsid w:val="007E49E2"/>
    <w:rsid w:val="007E5768"/>
    <w:rsid w:val="007F01E9"/>
    <w:rsid w:val="007F0989"/>
    <w:rsid w:val="007F0DD9"/>
    <w:rsid w:val="007F145C"/>
    <w:rsid w:val="007F14EA"/>
    <w:rsid w:val="007F5D9C"/>
    <w:rsid w:val="007F6683"/>
    <w:rsid w:val="0080115A"/>
    <w:rsid w:val="00802518"/>
    <w:rsid w:val="00802DF8"/>
    <w:rsid w:val="00811837"/>
    <w:rsid w:val="0081367D"/>
    <w:rsid w:val="00814DEB"/>
    <w:rsid w:val="00815F10"/>
    <w:rsid w:val="00821FB5"/>
    <w:rsid w:val="00823181"/>
    <w:rsid w:val="008242FC"/>
    <w:rsid w:val="00825B7E"/>
    <w:rsid w:val="00831834"/>
    <w:rsid w:val="008319C9"/>
    <w:rsid w:val="00831BD9"/>
    <w:rsid w:val="00834771"/>
    <w:rsid w:val="008352EB"/>
    <w:rsid w:val="00841B1E"/>
    <w:rsid w:val="0084325B"/>
    <w:rsid w:val="00844654"/>
    <w:rsid w:val="00846059"/>
    <w:rsid w:val="00846B89"/>
    <w:rsid w:val="00850FEE"/>
    <w:rsid w:val="0085116A"/>
    <w:rsid w:val="00851913"/>
    <w:rsid w:val="00853B35"/>
    <w:rsid w:val="008560DA"/>
    <w:rsid w:val="00856B20"/>
    <w:rsid w:val="00860073"/>
    <w:rsid w:val="008652B9"/>
    <w:rsid w:val="00871CD9"/>
    <w:rsid w:val="00872666"/>
    <w:rsid w:val="0087520A"/>
    <w:rsid w:val="00884073"/>
    <w:rsid w:val="00886853"/>
    <w:rsid w:val="00887068"/>
    <w:rsid w:val="00891602"/>
    <w:rsid w:val="008A2150"/>
    <w:rsid w:val="008A3185"/>
    <w:rsid w:val="008A4315"/>
    <w:rsid w:val="008A46B8"/>
    <w:rsid w:val="008A7A01"/>
    <w:rsid w:val="008B038E"/>
    <w:rsid w:val="008B1CA7"/>
    <w:rsid w:val="008B4C3C"/>
    <w:rsid w:val="008B610F"/>
    <w:rsid w:val="008B6C80"/>
    <w:rsid w:val="008B70D8"/>
    <w:rsid w:val="008C0267"/>
    <w:rsid w:val="008C0DAF"/>
    <w:rsid w:val="008C119A"/>
    <w:rsid w:val="008C519C"/>
    <w:rsid w:val="008C59BB"/>
    <w:rsid w:val="008D0BA3"/>
    <w:rsid w:val="008D1037"/>
    <w:rsid w:val="008D329E"/>
    <w:rsid w:val="008D3B38"/>
    <w:rsid w:val="008D44DA"/>
    <w:rsid w:val="008E046A"/>
    <w:rsid w:val="008E3AC0"/>
    <w:rsid w:val="008E408C"/>
    <w:rsid w:val="008E4E1E"/>
    <w:rsid w:val="008F0253"/>
    <w:rsid w:val="008F2289"/>
    <w:rsid w:val="008F35BD"/>
    <w:rsid w:val="008F6517"/>
    <w:rsid w:val="008F70C4"/>
    <w:rsid w:val="00900159"/>
    <w:rsid w:val="0090045C"/>
    <w:rsid w:val="00903870"/>
    <w:rsid w:val="0090450A"/>
    <w:rsid w:val="00906FCE"/>
    <w:rsid w:val="00912A6A"/>
    <w:rsid w:val="00914601"/>
    <w:rsid w:val="00915D11"/>
    <w:rsid w:val="00920BDF"/>
    <w:rsid w:val="00921E24"/>
    <w:rsid w:val="00921FFA"/>
    <w:rsid w:val="0092583B"/>
    <w:rsid w:val="00926DBA"/>
    <w:rsid w:val="00927F9D"/>
    <w:rsid w:val="009301FF"/>
    <w:rsid w:val="00930930"/>
    <w:rsid w:val="009311E9"/>
    <w:rsid w:val="009324B6"/>
    <w:rsid w:val="009417E7"/>
    <w:rsid w:val="0094184C"/>
    <w:rsid w:val="00941DE6"/>
    <w:rsid w:val="0094289F"/>
    <w:rsid w:val="0095193E"/>
    <w:rsid w:val="00951D8B"/>
    <w:rsid w:val="009554B0"/>
    <w:rsid w:val="009579D6"/>
    <w:rsid w:val="00957E20"/>
    <w:rsid w:val="009658B1"/>
    <w:rsid w:val="00965E6F"/>
    <w:rsid w:val="009739FB"/>
    <w:rsid w:val="00981C08"/>
    <w:rsid w:val="00982665"/>
    <w:rsid w:val="009836C8"/>
    <w:rsid w:val="00992651"/>
    <w:rsid w:val="0099451F"/>
    <w:rsid w:val="0099495F"/>
    <w:rsid w:val="00995A9D"/>
    <w:rsid w:val="00997358"/>
    <w:rsid w:val="009A0D17"/>
    <w:rsid w:val="009A66D6"/>
    <w:rsid w:val="009A7DB1"/>
    <w:rsid w:val="009B0249"/>
    <w:rsid w:val="009B09A0"/>
    <w:rsid w:val="009B285A"/>
    <w:rsid w:val="009B349B"/>
    <w:rsid w:val="009B3DA0"/>
    <w:rsid w:val="009B4FCE"/>
    <w:rsid w:val="009B6249"/>
    <w:rsid w:val="009C146E"/>
    <w:rsid w:val="009C210A"/>
    <w:rsid w:val="009C292E"/>
    <w:rsid w:val="009C3D5D"/>
    <w:rsid w:val="009C6A72"/>
    <w:rsid w:val="009D1AB3"/>
    <w:rsid w:val="009D38B1"/>
    <w:rsid w:val="009D5B98"/>
    <w:rsid w:val="009D5D8F"/>
    <w:rsid w:val="009D5FC8"/>
    <w:rsid w:val="009D603A"/>
    <w:rsid w:val="009D6733"/>
    <w:rsid w:val="009D724B"/>
    <w:rsid w:val="009E0580"/>
    <w:rsid w:val="009E0D91"/>
    <w:rsid w:val="009E1A7F"/>
    <w:rsid w:val="009E2DD3"/>
    <w:rsid w:val="009E2EE2"/>
    <w:rsid w:val="009E4D33"/>
    <w:rsid w:val="009E6158"/>
    <w:rsid w:val="009E7CD7"/>
    <w:rsid w:val="009F0ECA"/>
    <w:rsid w:val="009F1DDA"/>
    <w:rsid w:val="009F5B59"/>
    <w:rsid w:val="009F5DBE"/>
    <w:rsid w:val="00A01FB9"/>
    <w:rsid w:val="00A03681"/>
    <w:rsid w:val="00A10FA8"/>
    <w:rsid w:val="00A112B9"/>
    <w:rsid w:val="00A113ED"/>
    <w:rsid w:val="00A14111"/>
    <w:rsid w:val="00A14A60"/>
    <w:rsid w:val="00A1589B"/>
    <w:rsid w:val="00A204FC"/>
    <w:rsid w:val="00A24211"/>
    <w:rsid w:val="00A250D0"/>
    <w:rsid w:val="00A26946"/>
    <w:rsid w:val="00A27475"/>
    <w:rsid w:val="00A27E3A"/>
    <w:rsid w:val="00A305CB"/>
    <w:rsid w:val="00A315F7"/>
    <w:rsid w:val="00A31C72"/>
    <w:rsid w:val="00A31C92"/>
    <w:rsid w:val="00A33AB4"/>
    <w:rsid w:val="00A369E2"/>
    <w:rsid w:val="00A375F6"/>
    <w:rsid w:val="00A41B8D"/>
    <w:rsid w:val="00A47E29"/>
    <w:rsid w:val="00A50617"/>
    <w:rsid w:val="00A52B97"/>
    <w:rsid w:val="00A532EE"/>
    <w:rsid w:val="00A543C4"/>
    <w:rsid w:val="00A559DF"/>
    <w:rsid w:val="00A56330"/>
    <w:rsid w:val="00A6310E"/>
    <w:rsid w:val="00A63A4F"/>
    <w:rsid w:val="00A656F2"/>
    <w:rsid w:val="00A6603D"/>
    <w:rsid w:val="00A708DB"/>
    <w:rsid w:val="00A70F50"/>
    <w:rsid w:val="00A75056"/>
    <w:rsid w:val="00A75694"/>
    <w:rsid w:val="00A75809"/>
    <w:rsid w:val="00A77051"/>
    <w:rsid w:val="00A814B5"/>
    <w:rsid w:val="00A8377F"/>
    <w:rsid w:val="00A85A0E"/>
    <w:rsid w:val="00A8619B"/>
    <w:rsid w:val="00A86C8E"/>
    <w:rsid w:val="00A900C0"/>
    <w:rsid w:val="00A909B7"/>
    <w:rsid w:val="00A93FF0"/>
    <w:rsid w:val="00A95E39"/>
    <w:rsid w:val="00AA04D2"/>
    <w:rsid w:val="00AA096C"/>
    <w:rsid w:val="00AA249F"/>
    <w:rsid w:val="00AA3991"/>
    <w:rsid w:val="00AB2A2A"/>
    <w:rsid w:val="00AB4264"/>
    <w:rsid w:val="00AB50E5"/>
    <w:rsid w:val="00AC2FEC"/>
    <w:rsid w:val="00AC32D8"/>
    <w:rsid w:val="00AC60EB"/>
    <w:rsid w:val="00AD0513"/>
    <w:rsid w:val="00AD300D"/>
    <w:rsid w:val="00AD3AAC"/>
    <w:rsid w:val="00AD5199"/>
    <w:rsid w:val="00AE05AF"/>
    <w:rsid w:val="00AE46B6"/>
    <w:rsid w:val="00AE6C74"/>
    <w:rsid w:val="00AF4196"/>
    <w:rsid w:val="00AF4FB9"/>
    <w:rsid w:val="00AF5044"/>
    <w:rsid w:val="00AF6D03"/>
    <w:rsid w:val="00B006B6"/>
    <w:rsid w:val="00B00808"/>
    <w:rsid w:val="00B01D56"/>
    <w:rsid w:val="00B03EEA"/>
    <w:rsid w:val="00B05BA3"/>
    <w:rsid w:val="00B075EA"/>
    <w:rsid w:val="00B10649"/>
    <w:rsid w:val="00B11B39"/>
    <w:rsid w:val="00B136A1"/>
    <w:rsid w:val="00B138F3"/>
    <w:rsid w:val="00B16F1C"/>
    <w:rsid w:val="00B17214"/>
    <w:rsid w:val="00B17C27"/>
    <w:rsid w:val="00B22150"/>
    <w:rsid w:val="00B22747"/>
    <w:rsid w:val="00B25F1F"/>
    <w:rsid w:val="00B26203"/>
    <w:rsid w:val="00B274EB"/>
    <w:rsid w:val="00B3502C"/>
    <w:rsid w:val="00B3599E"/>
    <w:rsid w:val="00B362E6"/>
    <w:rsid w:val="00B36D58"/>
    <w:rsid w:val="00B41575"/>
    <w:rsid w:val="00B42D40"/>
    <w:rsid w:val="00B43328"/>
    <w:rsid w:val="00B46FC9"/>
    <w:rsid w:val="00B50CB2"/>
    <w:rsid w:val="00B518C1"/>
    <w:rsid w:val="00B52142"/>
    <w:rsid w:val="00B52CD3"/>
    <w:rsid w:val="00B54C27"/>
    <w:rsid w:val="00B55B3D"/>
    <w:rsid w:val="00B56E38"/>
    <w:rsid w:val="00B57448"/>
    <w:rsid w:val="00B6086B"/>
    <w:rsid w:val="00B643DE"/>
    <w:rsid w:val="00B643F5"/>
    <w:rsid w:val="00B649B0"/>
    <w:rsid w:val="00B65F72"/>
    <w:rsid w:val="00B667E3"/>
    <w:rsid w:val="00B6718C"/>
    <w:rsid w:val="00B67AC7"/>
    <w:rsid w:val="00B720DF"/>
    <w:rsid w:val="00B72C0C"/>
    <w:rsid w:val="00B74148"/>
    <w:rsid w:val="00B80166"/>
    <w:rsid w:val="00B8240A"/>
    <w:rsid w:val="00B8317E"/>
    <w:rsid w:val="00B84442"/>
    <w:rsid w:val="00B861D0"/>
    <w:rsid w:val="00B90413"/>
    <w:rsid w:val="00B90D4F"/>
    <w:rsid w:val="00B91449"/>
    <w:rsid w:val="00B91BD2"/>
    <w:rsid w:val="00B94A27"/>
    <w:rsid w:val="00B94AF1"/>
    <w:rsid w:val="00B95508"/>
    <w:rsid w:val="00B96605"/>
    <w:rsid w:val="00BA03B8"/>
    <w:rsid w:val="00BA1A70"/>
    <w:rsid w:val="00BA1AE2"/>
    <w:rsid w:val="00BA355E"/>
    <w:rsid w:val="00BA41B3"/>
    <w:rsid w:val="00BA5979"/>
    <w:rsid w:val="00BA5FCA"/>
    <w:rsid w:val="00BA64F6"/>
    <w:rsid w:val="00BA737D"/>
    <w:rsid w:val="00BA7FF0"/>
    <w:rsid w:val="00BB00C1"/>
    <w:rsid w:val="00BB40C9"/>
    <w:rsid w:val="00BB5B76"/>
    <w:rsid w:val="00BB6386"/>
    <w:rsid w:val="00BB7A07"/>
    <w:rsid w:val="00BC2870"/>
    <w:rsid w:val="00BC5ECD"/>
    <w:rsid w:val="00BC6C9C"/>
    <w:rsid w:val="00BC7217"/>
    <w:rsid w:val="00BC7DF8"/>
    <w:rsid w:val="00BD293D"/>
    <w:rsid w:val="00BD3B1D"/>
    <w:rsid w:val="00BD4CD7"/>
    <w:rsid w:val="00BD5260"/>
    <w:rsid w:val="00BD5869"/>
    <w:rsid w:val="00BD7AFE"/>
    <w:rsid w:val="00BD7B33"/>
    <w:rsid w:val="00BD7CB2"/>
    <w:rsid w:val="00BE5726"/>
    <w:rsid w:val="00BE5A86"/>
    <w:rsid w:val="00BE6263"/>
    <w:rsid w:val="00BE6A3D"/>
    <w:rsid w:val="00BF065E"/>
    <w:rsid w:val="00BF0F17"/>
    <w:rsid w:val="00BF2F28"/>
    <w:rsid w:val="00BF3513"/>
    <w:rsid w:val="00BF6266"/>
    <w:rsid w:val="00BF628D"/>
    <w:rsid w:val="00BF6643"/>
    <w:rsid w:val="00C00BD7"/>
    <w:rsid w:val="00C029C3"/>
    <w:rsid w:val="00C04111"/>
    <w:rsid w:val="00C0546C"/>
    <w:rsid w:val="00C07026"/>
    <w:rsid w:val="00C1604A"/>
    <w:rsid w:val="00C21011"/>
    <w:rsid w:val="00C25428"/>
    <w:rsid w:val="00C254D0"/>
    <w:rsid w:val="00C258A4"/>
    <w:rsid w:val="00C265A8"/>
    <w:rsid w:val="00C3221E"/>
    <w:rsid w:val="00C3232B"/>
    <w:rsid w:val="00C34E90"/>
    <w:rsid w:val="00C37D44"/>
    <w:rsid w:val="00C41000"/>
    <w:rsid w:val="00C520E7"/>
    <w:rsid w:val="00C5469F"/>
    <w:rsid w:val="00C554A2"/>
    <w:rsid w:val="00C56E68"/>
    <w:rsid w:val="00C60499"/>
    <w:rsid w:val="00C62D37"/>
    <w:rsid w:val="00C63425"/>
    <w:rsid w:val="00C63F51"/>
    <w:rsid w:val="00C644C9"/>
    <w:rsid w:val="00C70C55"/>
    <w:rsid w:val="00C7359B"/>
    <w:rsid w:val="00C73923"/>
    <w:rsid w:val="00C74785"/>
    <w:rsid w:val="00C763B5"/>
    <w:rsid w:val="00C77308"/>
    <w:rsid w:val="00C8094D"/>
    <w:rsid w:val="00C8292C"/>
    <w:rsid w:val="00C86CFF"/>
    <w:rsid w:val="00C90579"/>
    <w:rsid w:val="00C90BEE"/>
    <w:rsid w:val="00C95DF2"/>
    <w:rsid w:val="00CA2548"/>
    <w:rsid w:val="00CA3FE6"/>
    <w:rsid w:val="00CB1BDF"/>
    <w:rsid w:val="00CB37B4"/>
    <w:rsid w:val="00CB596A"/>
    <w:rsid w:val="00CB59A4"/>
    <w:rsid w:val="00CB5ABB"/>
    <w:rsid w:val="00CB5BC4"/>
    <w:rsid w:val="00CC0716"/>
    <w:rsid w:val="00CC1291"/>
    <w:rsid w:val="00CC3903"/>
    <w:rsid w:val="00CC3DF5"/>
    <w:rsid w:val="00CC5081"/>
    <w:rsid w:val="00CC76A7"/>
    <w:rsid w:val="00CD20A3"/>
    <w:rsid w:val="00CE0527"/>
    <w:rsid w:val="00CE1D75"/>
    <w:rsid w:val="00CE2B8E"/>
    <w:rsid w:val="00CE35B3"/>
    <w:rsid w:val="00CE4695"/>
    <w:rsid w:val="00CF0198"/>
    <w:rsid w:val="00CF0C8C"/>
    <w:rsid w:val="00CF1C2F"/>
    <w:rsid w:val="00CF576C"/>
    <w:rsid w:val="00D0263A"/>
    <w:rsid w:val="00D02712"/>
    <w:rsid w:val="00D036BD"/>
    <w:rsid w:val="00D03D09"/>
    <w:rsid w:val="00D0453D"/>
    <w:rsid w:val="00D04655"/>
    <w:rsid w:val="00D04BD0"/>
    <w:rsid w:val="00D05486"/>
    <w:rsid w:val="00D07128"/>
    <w:rsid w:val="00D122D5"/>
    <w:rsid w:val="00D1391A"/>
    <w:rsid w:val="00D152F5"/>
    <w:rsid w:val="00D159E7"/>
    <w:rsid w:val="00D15DEA"/>
    <w:rsid w:val="00D166B0"/>
    <w:rsid w:val="00D172D5"/>
    <w:rsid w:val="00D17546"/>
    <w:rsid w:val="00D209BA"/>
    <w:rsid w:val="00D23F06"/>
    <w:rsid w:val="00D24934"/>
    <w:rsid w:val="00D25AE2"/>
    <w:rsid w:val="00D25BD0"/>
    <w:rsid w:val="00D268B0"/>
    <w:rsid w:val="00D26FA1"/>
    <w:rsid w:val="00D27F68"/>
    <w:rsid w:val="00D30E70"/>
    <w:rsid w:val="00D32EBD"/>
    <w:rsid w:val="00D336DE"/>
    <w:rsid w:val="00D33CC0"/>
    <w:rsid w:val="00D36DE8"/>
    <w:rsid w:val="00D373C2"/>
    <w:rsid w:val="00D37742"/>
    <w:rsid w:val="00D432A1"/>
    <w:rsid w:val="00D44008"/>
    <w:rsid w:val="00D44670"/>
    <w:rsid w:val="00D47E54"/>
    <w:rsid w:val="00D500AC"/>
    <w:rsid w:val="00D50650"/>
    <w:rsid w:val="00D53C17"/>
    <w:rsid w:val="00D543E5"/>
    <w:rsid w:val="00D55027"/>
    <w:rsid w:val="00D5595B"/>
    <w:rsid w:val="00D60DE0"/>
    <w:rsid w:val="00D6106E"/>
    <w:rsid w:val="00D62527"/>
    <w:rsid w:val="00D62D82"/>
    <w:rsid w:val="00D646A7"/>
    <w:rsid w:val="00D671DF"/>
    <w:rsid w:val="00D67BFD"/>
    <w:rsid w:val="00D7085D"/>
    <w:rsid w:val="00D725A8"/>
    <w:rsid w:val="00D73766"/>
    <w:rsid w:val="00D74EF3"/>
    <w:rsid w:val="00D75E97"/>
    <w:rsid w:val="00D763A3"/>
    <w:rsid w:val="00D76D73"/>
    <w:rsid w:val="00D77C05"/>
    <w:rsid w:val="00D804BD"/>
    <w:rsid w:val="00D81F76"/>
    <w:rsid w:val="00D830BE"/>
    <w:rsid w:val="00D8323A"/>
    <w:rsid w:val="00D8338A"/>
    <w:rsid w:val="00D8352D"/>
    <w:rsid w:val="00D84B2B"/>
    <w:rsid w:val="00D87F5B"/>
    <w:rsid w:val="00D92D85"/>
    <w:rsid w:val="00D94353"/>
    <w:rsid w:val="00D97983"/>
    <w:rsid w:val="00D97E48"/>
    <w:rsid w:val="00DA036E"/>
    <w:rsid w:val="00DA3208"/>
    <w:rsid w:val="00DA6DC3"/>
    <w:rsid w:val="00DA70EC"/>
    <w:rsid w:val="00DA7B43"/>
    <w:rsid w:val="00DB2AD8"/>
    <w:rsid w:val="00DB4A42"/>
    <w:rsid w:val="00DB5891"/>
    <w:rsid w:val="00DB58D3"/>
    <w:rsid w:val="00DB639C"/>
    <w:rsid w:val="00DC0FEF"/>
    <w:rsid w:val="00DC5346"/>
    <w:rsid w:val="00DC67DD"/>
    <w:rsid w:val="00DD344E"/>
    <w:rsid w:val="00DD68B9"/>
    <w:rsid w:val="00DD7206"/>
    <w:rsid w:val="00DD7976"/>
    <w:rsid w:val="00DE09D3"/>
    <w:rsid w:val="00DE2327"/>
    <w:rsid w:val="00DE2C11"/>
    <w:rsid w:val="00DE48F0"/>
    <w:rsid w:val="00DE4EB4"/>
    <w:rsid w:val="00DE5FCB"/>
    <w:rsid w:val="00DE6C5A"/>
    <w:rsid w:val="00DF6DC6"/>
    <w:rsid w:val="00DF729B"/>
    <w:rsid w:val="00E02348"/>
    <w:rsid w:val="00E02911"/>
    <w:rsid w:val="00E07998"/>
    <w:rsid w:val="00E07AF8"/>
    <w:rsid w:val="00E10337"/>
    <w:rsid w:val="00E13B53"/>
    <w:rsid w:val="00E14370"/>
    <w:rsid w:val="00E2082C"/>
    <w:rsid w:val="00E2542A"/>
    <w:rsid w:val="00E25BEA"/>
    <w:rsid w:val="00E2700B"/>
    <w:rsid w:val="00E306F3"/>
    <w:rsid w:val="00E3172D"/>
    <w:rsid w:val="00E31932"/>
    <w:rsid w:val="00E323F8"/>
    <w:rsid w:val="00E34CD0"/>
    <w:rsid w:val="00E42488"/>
    <w:rsid w:val="00E44CEA"/>
    <w:rsid w:val="00E45658"/>
    <w:rsid w:val="00E46131"/>
    <w:rsid w:val="00E46A3F"/>
    <w:rsid w:val="00E46C62"/>
    <w:rsid w:val="00E477D5"/>
    <w:rsid w:val="00E47B40"/>
    <w:rsid w:val="00E50A4E"/>
    <w:rsid w:val="00E51D4B"/>
    <w:rsid w:val="00E51D72"/>
    <w:rsid w:val="00E52E3F"/>
    <w:rsid w:val="00E53234"/>
    <w:rsid w:val="00E54763"/>
    <w:rsid w:val="00E55F70"/>
    <w:rsid w:val="00E57C04"/>
    <w:rsid w:val="00E60AD8"/>
    <w:rsid w:val="00E614B4"/>
    <w:rsid w:val="00E6177C"/>
    <w:rsid w:val="00E61853"/>
    <w:rsid w:val="00E62D13"/>
    <w:rsid w:val="00E642CB"/>
    <w:rsid w:val="00E644C7"/>
    <w:rsid w:val="00E6504F"/>
    <w:rsid w:val="00E66DFF"/>
    <w:rsid w:val="00E679BC"/>
    <w:rsid w:val="00E70D85"/>
    <w:rsid w:val="00E711B5"/>
    <w:rsid w:val="00E7320E"/>
    <w:rsid w:val="00E7435D"/>
    <w:rsid w:val="00E76106"/>
    <w:rsid w:val="00E802DD"/>
    <w:rsid w:val="00E80791"/>
    <w:rsid w:val="00E8250E"/>
    <w:rsid w:val="00E827D0"/>
    <w:rsid w:val="00E837FF"/>
    <w:rsid w:val="00E8640F"/>
    <w:rsid w:val="00E87885"/>
    <w:rsid w:val="00E90C57"/>
    <w:rsid w:val="00E94B50"/>
    <w:rsid w:val="00E95EA6"/>
    <w:rsid w:val="00E968C8"/>
    <w:rsid w:val="00EA0A3C"/>
    <w:rsid w:val="00EA0F27"/>
    <w:rsid w:val="00EA102E"/>
    <w:rsid w:val="00EA272D"/>
    <w:rsid w:val="00EA2C86"/>
    <w:rsid w:val="00EA44E8"/>
    <w:rsid w:val="00EA63F1"/>
    <w:rsid w:val="00EB04FB"/>
    <w:rsid w:val="00EB7DC3"/>
    <w:rsid w:val="00EC20B9"/>
    <w:rsid w:val="00EC234A"/>
    <w:rsid w:val="00EC29F8"/>
    <w:rsid w:val="00EC6C41"/>
    <w:rsid w:val="00ED046F"/>
    <w:rsid w:val="00ED0C36"/>
    <w:rsid w:val="00ED0E53"/>
    <w:rsid w:val="00ED2EB7"/>
    <w:rsid w:val="00ED38BB"/>
    <w:rsid w:val="00ED6E6C"/>
    <w:rsid w:val="00ED7282"/>
    <w:rsid w:val="00EE032D"/>
    <w:rsid w:val="00EE1C37"/>
    <w:rsid w:val="00EE244D"/>
    <w:rsid w:val="00EE3D74"/>
    <w:rsid w:val="00EE42BF"/>
    <w:rsid w:val="00EE553A"/>
    <w:rsid w:val="00EE631B"/>
    <w:rsid w:val="00EF0188"/>
    <w:rsid w:val="00EF062F"/>
    <w:rsid w:val="00EF1E34"/>
    <w:rsid w:val="00EF4E3A"/>
    <w:rsid w:val="00EF6F75"/>
    <w:rsid w:val="00F0050F"/>
    <w:rsid w:val="00F05D16"/>
    <w:rsid w:val="00F0719C"/>
    <w:rsid w:val="00F076FC"/>
    <w:rsid w:val="00F141BA"/>
    <w:rsid w:val="00F17527"/>
    <w:rsid w:val="00F23A4D"/>
    <w:rsid w:val="00F250A2"/>
    <w:rsid w:val="00F30856"/>
    <w:rsid w:val="00F30D07"/>
    <w:rsid w:val="00F31221"/>
    <w:rsid w:val="00F316CB"/>
    <w:rsid w:val="00F322A3"/>
    <w:rsid w:val="00F355BB"/>
    <w:rsid w:val="00F35A9F"/>
    <w:rsid w:val="00F407A7"/>
    <w:rsid w:val="00F414C0"/>
    <w:rsid w:val="00F41805"/>
    <w:rsid w:val="00F43209"/>
    <w:rsid w:val="00F43D16"/>
    <w:rsid w:val="00F45291"/>
    <w:rsid w:val="00F46039"/>
    <w:rsid w:val="00F475AB"/>
    <w:rsid w:val="00F505D4"/>
    <w:rsid w:val="00F50B47"/>
    <w:rsid w:val="00F5123C"/>
    <w:rsid w:val="00F54387"/>
    <w:rsid w:val="00F5546A"/>
    <w:rsid w:val="00F61331"/>
    <w:rsid w:val="00F61397"/>
    <w:rsid w:val="00F620CF"/>
    <w:rsid w:val="00F62F71"/>
    <w:rsid w:val="00F658BC"/>
    <w:rsid w:val="00F70CA4"/>
    <w:rsid w:val="00F7330F"/>
    <w:rsid w:val="00F77702"/>
    <w:rsid w:val="00F77B27"/>
    <w:rsid w:val="00F84301"/>
    <w:rsid w:val="00F85857"/>
    <w:rsid w:val="00F87C4C"/>
    <w:rsid w:val="00F87D59"/>
    <w:rsid w:val="00F944C5"/>
    <w:rsid w:val="00FA04A2"/>
    <w:rsid w:val="00FA36AE"/>
    <w:rsid w:val="00FA394C"/>
    <w:rsid w:val="00FA4B38"/>
    <w:rsid w:val="00FA5A03"/>
    <w:rsid w:val="00FA5A5F"/>
    <w:rsid w:val="00FA7177"/>
    <w:rsid w:val="00FA739B"/>
    <w:rsid w:val="00FB068F"/>
    <w:rsid w:val="00FB0851"/>
    <w:rsid w:val="00FB3817"/>
    <w:rsid w:val="00FB5935"/>
    <w:rsid w:val="00FB5CD8"/>
    <w:rsid w:val="00FB7A76"/>
    <w:rsid w:val="00FC73C6"/>
    <w:rsid w:val="00FD499D"/>
    <w:rsid w:val="00FD61BB"/>
    <w:rsid w:val="00FE0AF5"/>
    <w:rsid w:val="00FE6E23"/>
    <w:rsid w:val="00FF4682"/>
    <w:rsid w:val="00FF5864"/>
    <w:rsid w:val="01445219"/>
    <w:rsid w:val="014D3BAA"/>
    <w:rsid w:val="018D3454"/>
    <w:rsid w:val="019959C2"/>
    <w:rsid w:val="01BA3B05"/>
    <w:rsid w:val="01CA78BB"/>
    <w:rsid w:val="01DF5DF4"/>
    <w:rsid w:val="02455FA1"/>
    <w:rsid w:val="02626910"/>
    <w:rsid w:val="02AD2A23"/>
    <w:rsid w:val="02B96307"/>
    <w:rsid w:val="032105AF"/>
    <w:rsid w:val="03490A79"/>
    <w:rsid w:val="034F0B7A"/>
    <w:rsid w:val="03C026A0"/>
    <w:rsid w:val="03F55CA4"/>
    <w:rsid w:val="045D4DF7"/>
    <w:rsid w:val="0484040B"/>
    <w:rsid w:val="04C3001C"/>
    <w:rsid w:val="04D0585E"/>
    <w:rsid w:val="04DB5B34"/>
    <w:rsid w:val="058E7CD4"/>
    <w:rsid w:val="05AF7823"/>
    <w:rsid w:val="06013D6D"/>
    <w:rsid w:val="06955EA7"/>
    <w:rsid w:val="06B0246B"/>
    <w:rsid w:val="0756081C"/>
    <w:rsid w:val="078C338B"/>
    <w:rsid w:val="07AA5C08"/>
    <w:rsid w:val="07B80843"/>
    <w:rsid w:val="07B955D8"/>
    <w:rsid w:val="07C01C24"/>
    <w:rsid w:val="07FB532D"/>
    <w:rsid w:val="081D7F53"/>
    <w:rsid w:val="08367FF7"/>
    <w:rsid w:val="08413377"/>
    <w:rsid w:val="08703A48"/>
    <w:rsid w:val="08887C9C"/>
    <w:rsid w:val="08AF0B75"/>
    <w:rsid w:val="08E97758"/>
    <w:rsid w:val="090A20A4"/>
    <w:rsid w:val="093D059E"/>
    <w:rsid w:val="0965208B"/>
    <w:rsid w:val="09776999"/>
    <w:rsid w:val="09A80FE4"/>
    <w:rsid w:val="0A1E5D60"/>
    <w:rsid w:val="0A24457A"/>
    <w:rsid w:val="0A4B630F"/>
    <w:rsid w:val="0A977E58"/>
    <w:rsid w:val="0A9C00DE"/>
    <w:rsid w:val="0ADA18C7"/>
    <w:rsid w:val="0AE80332"/>
    <w:rsid w:val="0B386664"/>
    <w:rsid w:val="0B4415AF"/>
    <w:rsid w:val="0B9747CC"/>
    <w:rsid w:val="0BA37CB5"/>
    <w:rsid w:val="0BA44556"/>
    <w:rsid w:val="0BBC2934"/>
    <w:rsid w:val="0BC91163"/>
    <w:rsid w:val="0C5B2854"/>
    <w:rsid w:val="0C5B4063"/>
    <w:rsid w:val="0C7973C6"/>
    <w:rsid w:val="0C7B5FE8"/>
    <w:rsid w:val="0CBB116C"/>
    <w:rsid w:val="0D30764E"/>
    <w:rsid w:val="0D3C3984"/>
    <w:rsid w:val="0D490CF4"/>
    <w:rsid w:val="0D541BB4"/>
    <w:rsid w:val="0D817290"/>
    <w:rsid w:val="0D96672B"/>
    <w:rsid w:val="0DB05B60"/>
    <w:rsid w:val="0E0C734D"/>
    <w:rsid w:val="0E1F4B47"/>
    <w:rsid w:val="0E595912"/>
    <w:rsid w:val="0E5E6AD7"/>
    <w:rsid w:val="0E7673F3"/>
    <w:rsid w:val="0EC13251"/>
    <w:rsid w:val="0EE620D8"/>
    <w:rsid w:val="0EE90115"/>
    <w:rsid w:val="0F3448DB"/>
    <w:rsid w:val="0F3F3D97"/>
    <w:rsid w:val="0FB94F18"/>
    <w:rsid w:val="0FC47D0F"/>
    <w:rsid w:val="10826810"/>
    <w:rsid w:val="10A70A03"/>
    <w:rsid w:val="10C0439F"/>
    <w:rsid w:val="10CD14F1"/>
    <w:rsid w:val="115641A5"/>
    <w:rsid w:val="116C712B"/>
    <w:rsid w:val="118B440B"/>
    <w:rsid w:val="11A108C2"/>
    <w:rsid w:val="11A45941"/>
    <w:rsid w:val="11F27335"/>
    <w:rsid w:val="11FB2EBB"/>
    <w:rsid w:val="12180114"/>
    <w:rsid w:val="12520216"/>
    <w:rsid w:val="127453EE"/>
    <w:rsid w:val="12D90460"/>
    <w:rsid w:val="13791216"/>
    <w:rsid w:val="13982D2F"/>
    <w:rsid w:val="13B10B61"/>
    <w:rsid w:val="13C60336"/>
    <w:rsid w:val="13E143B5"/>
    <w:rsid w:val="13E50812"/>
    <w:rsid w:val="14130239"/>
    <w:rsid w:val="141A530F"/>
    <w:rsid w:val="14353885"/>
    <w:rsid w:val="143D2559"/>
    <w:rsid w:val="145C51BF"/>
    <w:rsid w:val="1466120D"/>
    <w:rsid w:val="147B273E"/>
    <w:rsid w:val="14A97217"/>
    <w:rsid w:val="14CF5A97"/>
    <w:rsid w:val="14F11464"/>
    <w:rsid w:val="14F376A5"/>
    <w:rsid w:val="150822F7"/>
    <w:rsid w:val="150F100D"/>
    <w:rsid w:val="15384F61"/>
    <w:rsid w:val="1575233D"/>
    <w:rsid w:val="15B13EC5"/>
    <w:rsid w:val="15D43A61"/>
    <w:rsid w:val="15E04FC2"/>
    <w:rsid w:val="15E239E6"/>
    <w:rsid w:val="15E25FEA"/>
    <w:rsid w:val="16236F46"/>
    <w:rsid w:val="16610EEA"/>
    <w:rsid w:val="167F4D6F"/>
    <w:rsid w:val="16A144AE"/>
    <w:rsid w:val="16AA3782"/>
    <w:rsid w:val="16CB6F28"/>
    <w:rsid w:val="170013CA"/>
    <w:rsid w:val="172D07F7"/>
    <w:rsid w:val="17C96D35"/>
    <w:rsid w:val="17ED3AE1"/>
    <w:rsid w:val="18643A69"/>
    <w:rsid w:val="186B6C78"/>
    <w:rsid w:val="18A37798"/>
    <w:rsid w:val="18B24BED"/>
    <w:rsid w:val="18D968AD"/>
    <w:rsid w:val="18E1010A"/>
    <w:rsid w:val="19015DC1"/>
    <w:rsid w:val="19841B6B"/>
    <w:rsid w:val="19A54169"/>
    <w:rsid w:val="19A953C8"/>
    <w:rsid w:val="19B33696"/>
    <w:rsid w:val="19B665B8"/>
    <w:rsid w:val="1A725A9A"/>
    <w:rsid w:val="1A857B90"/>
    <w:rsid w:val="1ABF3D05"/>
    <w:rsid w:val="1B573C61"/>
    <w:rsid w:val="1B6344E1"/>
    <w:rsid w:val="1B8E78BF"/>
    <w:rsid w:val="1C0B1C04"/>
    <w:rsid w:val="1C1D514E"/>
    <w:rsid w:val="1C2211DF"/>
    <w:rsid w:val="1C403F49"/>
    <w:rsid w:val="1C722BE3"/>
    <w:rsid w:val="1CC5204D"/>
    <w:rsid w:val="1CEB1A91"/>
    <w:rsid w:val="1CEE71D0"/>
    <w:rsid w:val="1D917C0E"/>
    <w:rsid w:val="1DCE4A28"/>
    <w:rsid w:val="1E235123"/>
    <w:rsid w:val="1E3E054A"/>
    <w:rsid w:val="1E997443"/>
    <w:rsid w:val="1EEA5A27"/>
    <w:rsid w:val="1F257275"/>
    <w:rsid w:val="1F6C03B8"/>
    <w:rsid w:val="1FBC5E96"/>
    <w:rsid w:val="200A566F"/>
    <w:rsid w:val="20221E87"/>
    <w:rsid w:val="205423A9"/>
    <w:rsid w:val="208517CF"/>
    <w:rsid w:val="20A225FE"/>
    <w:rsid w:val="20F1291F"/>
    <w:rsid w:val="2122071E"/>
    <w:rsid w:val="21286802"/>
    <w:rsid w:val="212B0546"/>
    <w:rsid w:val="2137688C"/>
    <w:rsid w:val="213F2E44"/>
    <w:rsid w:val="21AF00FD"/>
    <w:rsid w:val="21CC170B"/>
    <w:rsid w:val="21DE0D50"/>
    <w:rsid w:val="21DE514B"/>
    <w:rsid w:val="21EF7B8F"/>
    <w:rsid w:val="223279FD"/>
    <w:rsid w:val="223D5987"/>
    <w:rsid w:val="226014E3"/>
    <w:rsid w:val="22AE7369"/>
    <w:rsid w:val="22BE1789"/>
    <w:rsid w:val="22C07A85"/>
    <w:rsid w:val="22CB73A7"/>
    <w:rsid w:val="22DB0EF6"/>
    <w:rsid w:val="22FE28BB"/>
    <w:rsid w:val="231431F3"/>
    <w:rsid w:val="23207BC7"/>
    <w:rsid w:val="234E4319"/>
    <w:rsid w:val="23872750"/>
    <w:rsid w:val="238F647C"/>
    <w:rsid w:val="23921BFE"/>
    <w:rsid w:val="23F61DDA"/>
    <w:rsid w:val="24505744"/>
    <w:rsid w:val="246C282F"/>
    <w:rsid w:val="249F2978"/>
    <w:rsid w:val="25142D0D"/>
    <w:rsid w:val="25530C99"/>
    <w:rsid w:val="25631055"/>
    <w:rsid w:val="25907B05"/>
    <w:rsid w:val="25A73311"/>
    <w:rsid w:val="25EF6660"/>
    <w:rsid w:val="25FA56ED"/>
    <w:rsid w:val="260058E8"/>
    <w:rsid w:val="26505405"/>
    <w:rsid w:val="26764137"/>
    <w:rsid w:val="26C542ED"/>
    <w:rsid w:val="26DF3E73"/>
    <w:rsid w:val="26E110CA"/>
    <w:rsid w:val="26EB71C2"/>
    <w:rsid w:val="26FA5690"/>
    <w:rsid w:val="270E38A9"/>
    <w:rsid w:val="272600A4"/>
    <w:rsid w:val="27CC19C4"/>
    <w:rsid w:val="284F5047"/>
    <w:rsid w:val="28621E5A"/>
    <w:rsid w:val="28796A32"/>
    <w:rsid w:val="288B380D"/>
    <w:rsid w:val="28B23557"/>
    <w:rsid w:val="28D5506F"/>
    <w:rsid w:val="28E1209A"/>
    <w:rsid w:val="294D7736"/>
    <w:rsid w:val="29A476BC"/>
    <w:rsid w:val="29B2410D"/>
    <w:rsid w:val="29B556A8"/>
    <w:rsid w:val="29E8364B"/>
    <w:rsid w:val="29F02D5D"/>
    <w:rsid w:val="2A1F5513"/>
    <w:rsid w:val="2A686A9D"/>
    <w:rsid w:val="2A8C781C"/>
    <w:rsid w:val="2AA10C4C"/>
    <w:rsid w:val="2B077A85"/>
    <w:rsid w:val="2B435C4D"/>
    <w:rsid w:val="2C536F83"/>
    <w:rsid w:val="2C9A338A"/>
    <w:rsid w:val="2C9A5850"/>
    <w:rsid w:val="2D174711"/>
    <w:rsid w:val="2DD56488"/>
    <w:rsid w:val="2E176B21"/>
    <w:rsid w:val="2E5E499E"/>
    <w:rsid w:val="2E722425"/>
    <w:rsid w:val="2E8A228F"/>
    <w:rsid w:val="2E9F2226"/>
    <w:rsid w:val="2EBA68C9"/>
    <w:rsid w:val="2FA519A9"/>
    <w:rsid w:val="2FE332E5"/>
    <w:rsid w:val="2FEA46CA"/>
    <w:rsid w:val="30376546"/>
    <w:rsid w:val="30646374"/>
    <w:rsid w:val="30D00268"/>
    <w:rsid w:val="319461ED"/>
    <w:rsid w:val="319709CA"/>
    <w:rsid w:val="31DF5830"/>
    <w:rsid w:val="32504CA6"/>
    <w:rsid w:val="326C387A"/>
    <w:rsid w:val="32722B08"/>
    <w:rsid w:val="32763776"/>
    <w:rsid w:val="327F6190"/>
    <w:rsid w:val="32892CEC"/>
    <w:rsid w:val="32A11D75"/>
    <w:rsid w:val="32AE21B2"/>
    <w:rsid w:val="336D32B4"/>
    <w:rsid w:val="33E54780"/>
    <w:rsid w:val="341D039C"/>
    <w:rsid w:val="34203345"/>
    <w:rsid w:val="344F6E9D"/>
    <w:rsid w:val="347854E0"/>
    <w:rsid w:val="34853084"/>
    <w:rsid w:val="34A34A02"/>
    <w:rsid w:val="34CD4990"/>
    <w:rsid w:val="34E036EC"/>
    <w:rsid w:val="34E114C4"/>
    <w:rsid w:val="34F311E1"/>
    <w:rsid w:val="35004D1D"/>
    <w:rsid w:val="350D0E3C"/>
    <w:rsid w:val="35275627"/>
    <w:rsid w:val="35924123"/>
    <w:rsid w:val="35B83CDF"/>
    <w:rsid w:val="35FA5471"/>
    <w:rsid w:val="360D5B6A"/>
    <w:rsid w:val="362964D1"/>
    <w:rsid w:val="363627F5"/>
    <w:rsid w:val="363B4432"/>
    <w:rsid w:val="364D493D"/>
    <w:rsid w:val="367751BF"/>
    <w:rsid w:val="36F36E9C"/>
    <w:rsid w:val="3717426B"/>
    <w:rsid w:val="3792442C"/>
    <w:rsid w:val="37944D09"/>
    <w:rsid w:val="37A8011A"/>
    <w:rsid w:val="37AD3C74"/>
    <w:rsid w:val="37AD6D78"/>
    <w:rsid w:val="37C73352"/>
    <w:rsid w:val="37CF21C1"/>
    <w:rsid w:val="37D334C0"/>
    <w:rsid w:val="37D42E6B"/>
    <w:rsid w:val="37F13B89"/>
    <w:rsid w:val="38246CDA"/>
    <w:rsid w:val="385A2B16"/>
    <w:rsid w:val="388D426E"/>
    <w:rsid w:val="38C72536"/>
    <w:rsid w:val="38D94E35"/>
    <w:rsid w:val="399457B0"/>
    <w:rsid w:val="39C50180"/>
    <w:rsid w:val="39D50151"/>
    <w:rsid w:val="39D93A48"/>
    <w:rsid w:val="3A190C00"/>
    <w:rsid w:val="3A571343"/>
    <w:rsid w:val="3A703D00"/>
    <w:rsid w:val="3A9345E1"/>
    <w:rsid w:val="3A9E12FC"/>
    <w:rsid w:val="3AD0533E"/>
    <w:rsid w:val="3AD3652E"/>
    <w:rsid w:val="3AFA432C"/>
    <w:rsid w:val="3B0B74F8"/>
    <w:rsid w:val="3B156772"/>
    <w:rsid w:val="3B445AA5"/>
    <w:rsid w:val="3B547259"/>
    <w:rsid w:val="3B606A04"/>
    <w:rsid w:val="3B9637B8"/>
    <w:rsid w:val="3BBD2544"/>
    <w:rsid w:val="3BFB431C"/>
    <w:rsid w:val="3C39733B"/>
    <w:rsid w:val="3C3C579B"/>
    <w:rsid w:val="3C7A2B7A"/>
    <w:rsid w:val="3CB133AA"/>
    <w:rsid w:val="3CB37F6B"/>
    <w:rsid w:val="3CE9226D"/>
    <w:rsid w:val="3D016BDE"/>
    <w:rsid w:val="3D1B209A"/>
    <w:rsid w:val="3D7A5AB6"/>
    <w:rsid w:val="3E826AA7"/>
    <w:rsid w:val="3EAC30E2"/>
    <w:rsid w:val="3ECC0742"/>
    <w:rsid w:val="3ED6174D"/>
    <w:rsid w:val="3EE8321C"/>
    <w:rsid w:val="3EEE1457"/>
    <w:rsid w:val="3F1F07B8"/>
    <w:rsid w:val="3F370FAF"/>
    <w:rsid w:val="3F4929D1"/>
    <w:rsid w:val="3FA43784"/>
    <w:rsid w:val="3FC0065F"/>
    <w:rsid w:val="3FDF05B5"/>
    <w:rsid w:val="3FF37545"/>
    <w:rsid w:val="400C06A4"/>
    <w:rsid w:val="402C7073"/>
    <w:rsid w:val="40303B42"/>
    <w:rsid w:val="404301F9"/>
    <w:rsid w:val="40432D0E"/>
    <w:rsid w:val="408C085E"/>
    <w:rsid w:val="40CE53B6"/>
    <w:rsid w:val="40FC6E1B"/>
    <w:rsid w:val="412B646A"/>
    <w:rsid w:val="413E6BE5"/>
    <w:rsid w:val="41A548E4"/>
    <w:rsid w:val="41BB7DD9"/>
    <w:rsid w:val="41C021C7"/>
    <w:rsid w:val="424E6494"/>
    <w:rsid w:val="424F5ED1"/>
    <w:rsid w:val="426C1302"/>
    <w:rsid w:val="427375F1"/>
    <w:rsid w:val="42FA502B"/>
    <w:rsid w:val="4300438F"/>
    <w:rsid w:val="431B41AD"/>
    <w:rsid w:val="433F1E2F"/>
    <w:rsid w:val="437674CE"/>
    <w:rsid w:val="43A57ABB"/>
    <w:rsid w:val="43F71BE2"/>
    <w:rsid w:val="441E7BA8"/>
    <w:rsid w:val="442916DB"/>
    <w:rsid w:val="44407CB4"/>
    <w:rsid w:val="44651720"/>
    <w:rsid w:val="44702F00"/>
    <w:rsid w:val="447C7D9D"/>
    <w:rsid w:val="45313AE1"/>
    <w:rsid w:val="45585DCA"/>
    <w:rsid w:val="457E58E6"/>
    <w:rsid w:val="45896277"/>
    <w:rsid w:val="45896EC1"/>
    <w:rsid w:val="459E01AF"/>
    <w:rsid w:val="46181BCD"/>
    <w:rsid w:val="464C1B20"/>
    <w:rsid w:val="46807DCE"/>
    <w:rsid w:val="47404FC1"/>
    <w:rsid w:val="477A0BC3"/>
    <w:rsid w:val="479D4478"/>
    <w:rsid w:val="479F28A3"/>
    <w:rsid w:val="47BC3397"/>
    <w:rsid w:val="47C359C4"/>
    <w:rsid w:val="47D67673"/>
    <w:rsid w:val="482661E0"/>
    <w:rsid w:val="482B1A8B"/>
    <w:rsid w:val="485D1948"/>
    <w:rsid w:val="4873734F"/>
    <w:rsid w:val="48986FC5"/>
    <w:rsid w:val="48D02B7B"/>
    <w:rsid w:val="48D45153"/>
    <w:rsid w:val="495871E5"/>
    <w:rsid w:val="4971280A"/>
    <w:rsid w:val="497310B8"/>
    <w:rsid w:val="4A01744E"/>
    <w:rsid w:val="4A185756"/>
    <w:rsid w:val="4A3A7FEA"/>
    <w:rsid w:val="4A8A235C"/>
    <w:rsid w:val="4AA032FE"/>
    <w:rsid w:val="4AD26BA2"/>
    <w:rsid w:val="4B1F1AB1"/>
    <w:rsid w:val="4BAE4E91"/>
    <w:rsid w:val="4C022C36"/>
    <w:rsid w:val="4C225456"/>
    <w:rsid w:val="4C41343B"/>
    <w:rsid w:val="4C814408"/>
    <w:rsid w:val="4C9C1067"/>
    <w:rsid w:val="4C9F0590"/>
    <w:rsid w:val="4CF976A7"/>
    <w:rsid w:val="4D500FBE"/>
    <w:rsid w:val="4D665C9B"/>
    <w:rsid w:val="4DD955AC"/>
    <w:rsid w:val="4E0C13C0"/>
    <w:rsid w:val="4E31085E"/>
    <w:rsid w:val="4F5A07CB"/>
    <w:rsid w:val="4FC713F8"/>
    <w:rsid w:val="4FD64C32"/>
    <w:rsid w:val="501E63FC"/>
    <w:rsid w:val="5096546B"/>
    <w:rsid w:val="50B67E83"/>
    <w:rsid w:val="50C86712"/>
    <w:rsid w:val="50EF18A2"/>
    <w:rsid w:val="511928C2"/>
    <w:rsid w:val="513D4999"/>
    <w:rsid w:val="514D0DD3"/>
    <w:rsid w:val="517D2D18"/>
    <w:rsid w:val="51C1454C"/>
    <w:rsid w:val="51D41818"/>
    <w:rsid w:val="51E25BCE"/>
    <w:rsid w:val="51E53B26"/>
    <w:rsid w:val="52163D64"/>
    <w:rsid w:val="5216413B"/>
    <w:rsid w:val="525B05A6"/>
    <w:rsid w:val="52694CE1"/>
    <w:rsid w:val="52937442"/>
    <w:rsid w:val="52B36592"/>
    <w:rsid w:val="52F5579A"/>
    <w:rsid w:val="537547B6"/>
    <w:rsid w:val="53A90398"/>
    <w:rsid w:val="53AE3EFB"/>
    <w:rsid w:val="53BB3FBA"/>
    <w:rsid w:val="540B4981"/>
    <w:rsid w:val="545556E1"/>
    <w:rsid w:val="54881367"/>
    <w:rsid w:val="54D9763E"/>
    <w:rsid w:val="54FB0871"/>
    <w:rsid w:val="55051573"/>
    <w:rsid w:val="550615BA"/>
    <w:rsid w:val="550D1B96"/>
    <w:rsid w:val="5521132B"/>
    <w:rsid w:val="5532007C"/>
    <w:rsid w:val="556D36A7"/>
    <w:rsid w:val="557C668C"/>
    <w:rsid w:val="557D4C2A"/>
    <w:rsid w:val="559E6CDF"/>
    <w:rsid w:val="55AF3687"/>
    <w:rsid w:val="55CE6209"/>
    <w:rsid w:val="564F4A05"/>
    <w:rsid w:val="568616F1"/>
    <w:rsid w:val="56933DB7"/>
    <w:rsid w:val="56A04324"/>
    <w:rsid w:val="56B103C9"/>
    <w:rsid w:val="56FD70B1"/>
    <w:rsid w:val="57035BFA"/>
    <w:rsid w:val="573C5A71"/>
    <w:rsid w:val="57612F7B"/>
    <w:rsid w:val="57871924"/>
    <w:rsid w:val="57A66C73"/>
    <w:rsid w:val="57A93D4F"/>
    <w:rsid w:val="58060238"/>
    <w:rsid w:val="58177C0B"/>
    <w:rsid w:val="58200FDE"/>
    <w:rsid w:val="58626F3F"/>
    <w:rsid w:val="587D5FD2"/>
    <w:rsid w:val="58D145A8"/>
    <w:rsid w:val="58E5297E"/>
    <w:rsid w:val="591C159C"/>
    <w:rsid w:val="593C4EC4"/>
    <w:rsid w:val="595D4000"/>
    <w:rsid w:val="59A14D98"/>
    <w:rsid w:val="59DC032B"/>
    <w:rsid w:val="59E300BE"/>
    <w:rsid w:val="5A1B4B25"/>
    <w:rsid w:val="5A1D7A3E"/>
    <w:rsid w:val="5A906D8B"/>
    <w:rsid w:val="5AB26B9A"/>
    <w:rsid w:val="5B453C88"/>
    <w:rsid w:val="5B556723"/>
    <w:rsid w:val="5B897511"/>
    <w:rsid w:val="5BB3081E"/>
    <w:rsid w:val="5BBC52F0"/>
    <w:rsid w:val="5C5876EC"/>
    <w:rsid w:val="5C853EB2"/>
    <w:rsid w:val="5C8A53FC"/>
    <w:rsid w:val="5CCE55B6"/>
    <w:rsid w:val="5D1640BF"/>
    <w:rsid w:val="5D53240E"/>
    <w:rsid w:val="5D6F0836"/>
    <w:rsid w:val="5D6F7A0F"/>
    <w:rsid w:val="5DA1380D"/>
    <w:rsid w:val="5DA46A84"/>
    <w:rsid w:val="5DEB095A"/>
    <w:rsid w:val="5E233CE0"/>
    <w:rsid w:val="5EB33A22"/>
    <w:rsid w:val="5ED25F03"/>
    <w:rsid w:val="5F580303"/>
    <w:rsid w:val="5F881A79"/>
    <w:rsid w:val="5F9748E2"/>
    <w:rsid w:val="5FA02242"/>
    <w:rsid w:val="60353EFA"/>
    <w:rsid w:val="604B0135"/>
    <w:rsid w:val="60545D2B"/>
    <w:rsid w:val="607C32BD"/>
    <w:rsid w:val="60894A16"/>
    <w:rsid w:val="60C65BC2"/>
    <w:rsid w:val="6107662F"/>
    <w:rsid w:val="6134470D"/>
    <w:rsid w:val="615E0D9A"/>
    <w:rsid w:val="61824379"/>
    <w:rsid w:val="61830ED7"/>
    <w:rsid w:val="619B7D6F"/>
    <w:rsid w:val="61A81695"/>
    <w:rsid w:val="6213674B"/>
    <w:rsid w:val="62222704"/>
    <w:rsid w:val="623E6C6D"/>
    <w:rsid w:val="626207B4"/>
    <w:rsid w:val="62736F7B"/>
    <w:rsid w:val="62CB0B44"/>
    <w:rsid w:val="63224191"/>
    <w:rsid w:val="633256FE"/>
    <w:rsid w:val="634C6769"/>
    <w:rsid w:val="634E3B86"/>
    <w:rsid w:val="637075F2"/>
    <w:rsid w:val="63D41042"/>
    <w:rsid w:val="63E94B92"/>
    <w:rsid w:val="6445074D"/>
    <w:rsid w:val="64E23E95"/>
    <w:rsid w:val="65374034"/>
    <w:rsid w:val="65404E3D"/>
    <w:rsid w:val="660E3AF5"/>
    <w:rsid w:val="665036EA"/>
    <w:rsid w:val="667B688E"/>
    <w:rsid w:val="66992669"/>
    <w:rsid w:val="67382613"/>
    <w:rsid w:val="673B70C8"/>
    <w:rsid w:val="67671A0B"/>
    <w:rsid w:val="67CF7A43"/>
    <w:rsid w:val="68017CF4"/>
    <w:rsid w:val="681C22EE"/>
    <w:rsid w:val="684649D2"/>
    <w:rsid w:val="6877255B"/>
    <w:rsid w:val="689F461B"/>
    <w:rsid w:val="68A357AC"/>
    <w:rsid w:val="68AD7534"/>
    <w:rsid w:val="69654FE8"/>
    <w:rsid w:val="696E10D7"/>
    <w:rsid w:val="698133DB"/>
    <w:rsid w:val="69FE51C2"/>
    <w:rsid w:val="6A227C3D"/>
    <w:rsid w:val="6A7D4A3A"/>
    <w:rsid w:val="6A8C7EC5"/>
    <w:rsid w:val="6ADF3703"/>
    <w:rsid w:val="6AEC6191"/>
    <w:rsid w:val="6B0924B9"/>
    <w:rsid w:val="6B4E448C"/>
    <w:rsid w:val="6B623CC4"/>
    <w:rsid w:val="6B6A159A"/>
    <w:rsid w:val="6B707A89"/>
    <w:rsid w:val="6B7B2FD8"/>
    <w:rsid w:val="6B82581E"/>
    <w:rsid w:val="6B8A76A5"/>
    <w:rsid w:val="6B9C391C"/>
    <w:rsid w:val="6B9E086E"/>
    <w:rsid w:val="6BDF23AB"/>
    <w:rsid w:val="6BE27D92"/>
    <w:rsid w:val="6BF62AD3"/>
    <w:rsid w:val="6C0E085A"/>
    <w:rsid w:val="6C485068"/>
    <w:rsid w:val="6C5573FE"/>
    <w:rsid w:val="6C7A2CB3"/>
    <w:rsid w:val="6C8F6881"/>
    <w:rsid w:val="6CCC1595"/>
    <w:rsid w:val="6CD47737"/>
    <w:rsid w:val="6CDA3495"/>
    <w:rsid w:val="6CFF5543"/>
    <w:rsid w:val="6D173C4B"/>
    <w:rsid w:val="6D1C2E9C"/>
    <w:rsid w:val="6D306F2F"/>
    <w:rsid w:val="6D6D4C33"/>
    <w:rsid w:val="6E1A17E4"/>
    <w:rsid w:val="6E242641"/>
    <w:rsid w:val="6E4351B0"/>
    <w:rsid w:val="6F827D68"/>
    <w:rsid w:val="6F8C0293"/>
    <w:rsid w:val="6F9612CC"/>
    <w:rsid w:val="6FDB561C"/>
    <w:rsid w:val="6FEC3CCF"/>
    <w:rsid w:val="7012431D"/>
    <w:rsid w:val="703B46C7"/>
    <w:rsid w:val="704E0058"/>
    <w:rsid w:val="709360E4"/>
    <w:rsid w:val="709C68C5"/>
    <w:rsid w:val="713A7923"/>
    <w:rsid w:val="714817C2"/>
    <w:rsid w:val="715E5BE0"/>
    <w:rsid w:val="716F20D0"/>
    <w:rsid w:val="718B797D"/>
    <w:rsid w:val="71D2146C"/>
    <w:rsid w:val="71DD0791"/>
    <w:rsid w:val="71FA5EAC"/>
    <w:rsid w:val="720C79C7"/>
    <w:rsid w:val="72702E16"/>
    <w:rsid w:val="72884935"/>
    <w:rsid w:val="7293145D"/>
    <w:rsid w:val="72EC05A1"/>
    <w:rsid w:val="7309206B"/>
    <w:rsid w:val="731126A2"/>
    <w:rsid w:val="73163358"/>
    <w:rsid w:val="732C0EBE"/>
    <w:rsid w:val="7348691B"/>
    <w:rsid w:val="73623730"/>
    <w:rsid w:val="73F67E0F"/>
    <w:rsid w:val="740E05A5"/>
    <w:rsid w:val="74193A07"/>
    <w:rsid w:val="741D0F88"/>
    <w:rsid w:val="74404B6F"/>
    <w:rsid w:val="747117E9"/>
    <w:rsid w:val="74B96778"/>
    <w:rsid w:val="74CC33D7"/>
    <w:rsid w:val="74D504A4"/>
    <w:rsid w:val="75557769"/>
    <w:rsid w:val="75612179"/>
    <w:rsid w:val="75804A44"/>
    <w:rsid w:val="758E5771"/>
    <w:rsid w:val="76F34CE3"/>
    <w:rsid w:val="773D3FAD"/>
    <w:rsid w:val="778545DD"/>
    <w:rsid w:val="77CD07C5"/>
    <w:rsid w:val="77F7189A"/>
    <w:rsid w:val="782021EC"/>
    <w:rsid w:val="782161B3"/>
    <w:rsid w:val="7899684C"/>
    <w:rsid w:val="78A35403"/>
    <w:rsid w:val="78A7633F"/>
    <w:rsid w:val="78BC2DD5"/>
    <w:rsid w:val="7914708C"/>
    <w:rsid w:val="795E502E"/>
    <w:rsid w:val="79700C54"/>
    <w:rsid w:val="79822149"/>
    <w:rsid w:val="79DB4D33"/>
    <w:rsid w:val="79E96650"/>
    <w:rsid w:val="7A2D5FFF"/>
    <w:rsid w:val="7A4E6909"/>
    <w:rsid w:val="7AE4629A"/>
    <w:rsid w:val="7AEC5A94"/>
    <w:rsid w:val="7AF33074"/>
    <w:rsid w:val="7B177BF8"/>
    <w:rsid w:val="7B3B43E5"/>
    <w:rsid w:val="7B3F0CBD"/>
    <w:rsid w:val="7B5047B5"/>
    <w:rsid w:val="7B511020"/>
    <w:rsid w:val="7BA14A1B"/>
    <w:rsid w:val="7BEE1D56"/>
    <w:rsid w:val="7C002880"/>
    <w:rsid w:val="7C51410D"/>
    <w:rsid w:val="7CBD4083"/>
    <w:rsid w:val="7CCE037C"/>
    <w:rsid w:val="7D065495"/>
    <w:rsid w:val="7D4208C3"/>
    <w:rsid w:val="7D503D83"/>
    <w:rsid w:val="7D5D3429"/>
    <w:rsid w:val="7D7965B6"/>
    <w:rsid w:val="7D9E2198"/>
    <w:rsid w:val="7DCF3DEE"/>
    <w:rsid w:val="7E457399"/>
    <w:rsid w:val="7E651A7E"/>
    <w:rsid w:val="7F6300F6"/>
    <w:rsid w:val="7FA02C9E"/>
    <w:rsid w:val="7FCE60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5">
    <w:name w:val="heading 1"/>
    <w:basedOn w:val="1"/>
    <w:next w:val="1"/>
    <w:link w:val="64"/>
    <w:qFormat/>
    <w:uiPriority w:val="99"/>
    <w:pPr>
      <w:keepNext/>
      <w:outlineLvl w:val="0"/>
    </w:pPr>
    <w:rPr>
      <w:b/>
      <w:color w:val="000000"/>
      <w:sz w:val="24"/>
    </w:rPr>
  </w:style>
  <w:style w:type="paragraph" w:styleId="6">
    <w:name w:val="heading 2"/>
    <w:basedOn w:val="1"/>
    <w:next w:val="1"/>
    <w:link w:val="65"/>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6"/>
    <w:qFormat/>
    <w:uiPriority w:val="99"/>
    <w:pPr>
      <w:keepNext/>
      <w:keepLines/>
      <w:autoSpaceDE/>
      <w:autoSpaceDN/>
      <w:spacing w:before="260" w:after="260" w:line="416" w:lineRule="atLeast"/>
      <w:jc w:val="both"/>
      <w:outlineLvl w:val="2"/>
    </w:pPr>
    <w:rPr>
      <w:rFonts w:ascii="Times New Roman"/>
      <w:b/>
      <w:sz w:val="32"/>
    </w:rPr>
  </w:style>
  <w:style w:type="paragraph" w:styleId="8">
    <w:name w:val="heading 4"/>
    <w:basedOn w:val="1"/>
    <w:next w:val="4"/>
    <w:link w:val="67"/>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9">
    <w:name w:val="heading 5"/>
    <w:basedOn w:val="1"/>
    <w:next w:val="4"/>
    <w:link w:val="68"/>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0">
    <w:name w:val="heading 6"/>
    <w:basedOn w:val="1"/>
    <w:next w:val="4"/>
    <w:link w:val="69"/>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1">
    <w:name w:val="heading 7"/>
    <w:basedOn w:val="1"/>
    <w:next w:val="4"/>
    <w:link w:val="70"/>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2">
    <w:name w:val="heading 8"/>
    <w:basedOn w:val="1"/>
    <w:next w:val="4"/>
    <w:link w:val="71"/>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3">
    <w:name w:val="heading 9"/>
    <w:basedOn w:val="1"/>
    <w:next w:val="4"/>
    <w:link w:val="72"/>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4"/>
    <w:qFormat/>
    <w:uiPriority w:val="0"/>
    <w:pPr>
      <w:spacing w:after="120"/>
      <w:ind w:left="420" w:leftChars="200" w:firstLine="420"/>
    </w:pPr>
    <w:rPr>
      <w:rFonts w:cs="宋体"/>
      <w:sz w:val="21"/>
      <w:szCs w:val="21"/>
    </w:rPr>
  </w:style>
  <w:style w:type="paragraph" w:styleId="3">
    <w:name w:val="Body Text Indent"/>
    <w:basedOn w:val="1"/>
    <w:next w:val="4"/>
    <w:link w:val="73"/>
    <w:qFormat/>
    <w:uiPriority w:val="99"/>
    <w:pPr>
      <w:autoSpaceDE/>
      <w:autoSpaceDN/>
      <w:adjustRightInd/>
      <w:ind w:firstLine="900"/>
      <w:jc w:val="both"/>
      <w:textAlignment w:val="auto"/>
    </w:pPr>
    <w:rPr>
      <w:rFonts w:ascii="Times New Roman"/>
      <w:kern w:val="2"/>
      <w:sz w:val="28"/>
    </w:rPr>
  </w:style>
  <w:style w:type="paragraph" w:styleId="4">
    <w:name w:val="Normal Indent"/>
    <w:basedOn w:val="1"/>
    <w:next w:val="3"/>
    <w:link w:val="94"/>
    <w:qFormat/>
    <w:uiPriority w:val="99"/>
    <w:pPr>
      <w:autoSpaceDE/>
      <w:autoSpaceDN/>
      <w:adjustRightInd/>
      <w:ind w:firstLine="420"/>
      <w:jc w:val="both"/>
      <w:textAlignment w:val="auto"/>
    </w:pPr>
    <w:rPr>
      <w:rFonts w:ascii="Times New Roman"/>
      <w:kern w:val="2"/>
      <w:sz w:val="21"/>
    </w:rPr>
  </w:style>
  <w:style w:type="paragraph" w:styleId="14">
    <w:name w:val="toc 7"/>
    <w:basedOn w:val="1"/>
    <w:next w:val="1"/>
    <w:semiHidden/>
    <w:qFormat/>
    <w:uiPriority w:val="99"/>
    <w:pPr>
      <w:ind w:left="2040"/>
    </w:pPr>
    <w:rPr>
      <w:rFonts w:ascii="Times New Roman"/>
      <w:sz w:val="18"/>
      <w:szCs w:val="18"/>
    </w:rPr>
  </w:style>
  <w:style w:type="paragraph" w:styleId="15">
    <w:name w:val="table of authorities"/>
    <w:basedOn w:val="1"/>
    <w:next w:val="1"/>
    <w:qFormat/>
    <w:locked/>
    <w:uiPriority w:val="0"/>
    <w:pPr>
      <w:ind w:left="420" w:leftChars="200"/>
    </w:pPr>
  </w:style>
  <w:style w:type="paragraph" w:styleId="16">
    <w:name w:val="caption"/>
    <w:basedOn w:val="1"/>
    <w:next w:val="1"/>
    <w:qFormat/>
    <w:uiPriority w:val="99"/>
    <w:pPr>
      <w:spacing w:before="152" w:after="160"/>
    </w:pPr>
    <w:rPr>
      <w:rFonts w:ascii="Arial" w:hAnsi="Arial" w:eastAsia="黑体"/>
    </w:rPr>
  </w:style>
  <w:style w:type="paragraph" w:styleId="17">
    <w:name w:val="annotation text"/>
    <w:basedOn w:val="1"/>
    <w:link w:val="75"/>
    <w:semiHidden/>
    <w:qFormat/>
    <w:uiPriority w:val="99"/>
  </w:style>
  <w:style w:type="paragraph" w:styleId="18">
    <w:name w:val="Body Text 3"/>
    <w:basedOn w:val="1"/>
    <w:link w:val="77"/>
    <w:qFormat/>
    <w:uiPriority w:val="99"/>
    <w:pPr>
      <w:spacing w:line="640" w:lineRule="exact"/>
    </w:pPr>
    <w:rPr>
      <w:color w:val="000000"/>
      <w:sz w:val="28"/>
    </w:rPr>
  </w:style>
  <w:style w:type="paragraph" w:styleId="19">
    <w:name w:val="Body Text"/>
    <w:basedOn w:val="1"/>
    <w:next w:val="20"/>
    <w:link w:val="78"/>
    <w:qFormat/>
    <w:uiPriority w:val="99"/>
    <w:rPr>
      <w:sz w:val="28"/>
    </w:rPr>
  </w:style>
  <w:style w:type="paragraph" w:styleId="20">
    <w:name w:val="Body Text First Indent"/>
    <w:basedOn w:val="19"/>
    <w:next w:val="1"/>
    <w:qFormat/>
    <w:locked/>
    <w:uiPriority w:val="0"/>
    <w:pPr>
      <w:ind w:firstLine="420" w:firstLineChars="100"/>
    </w:pPr>
  </w:style>
  <w:style w:type="paragraph" w:styleId="21">
    <w:name w:val="List 2"/>
    <w:basedOn w:val="1"/>
    <w:qFormat/>
    <w:uiPriority w:val="99"/>
    <w:pPr>
      <w:ind w:left="100" w:leftChars="200" w:hanging="200" w:hangingChars="200"/>
    </w:pPr>
  </w:style>
  <w:style w:type="paragraph" w:styleId="22">
    <w:name w:val="toc 5"/>
    <w:basedOn w:val="1"/>
    <w:next w:val="1"/>
    <w:semiHidden/>
    <w:qFormat/>
    <w:uiPriority w:val="99"/>
    <w:pPr>
      <w:ind w:left="1360"/>
    </w:pPr>
    <w:rPr>
      <w:rFonts w:ascii="Times New Roman"/>
      <w:sz w:val="18"/>
      <w:szCs w:val="18"/>
    </w:rPr>
  </w:style>
  <w:style w:type="paragraph" w:styleId="23">
    <w:name w:val="toc 3"/>
    <w:basedOn w:val="1"/>
    <w:next w:val="1"/>
    <w:semiHidden/>
    <w:qFormat/>
    <w:uiPriority w:val="99"/>
    <w:pPr>
      <w:ind w:left="680"/>
    </w:pPr>
    <w:rPr>
      <w:rFonts w:ascii="Times New Roman"/>
      <w:i/>
      <w:iCs/>
      <w:sz w:val="20"/>
    </w:rPr>
  </w:style>
  <w:style w:type="paragraph" w:styleId="24">
    <w:name w:val="Plain Text"/>
    <w:basedOn w:val="1"/>
    <w:next w:val="1"/>
    <w:link w:val="79"/>
    <w:qFormat/>
    <w:uiPriority w:val="0"/>
    <w:rPr>
      <w:rFonts w:hAnsi="Courier New" w:cs="Courier New"/>
      <w:szCs w:val="21"/>
    </w:rPr>
  </w:style>
  <w:style w:type="paragraph" w:styleId="25">
    <w:name w:val="toc 8"/>
    <w:basedOn w:val="1"/>
    <w:next w:val="1"/>
    <w:semiHidden/>
    <w:qFormat/>
    <w:uiPriority w:val="99"/>
    <w:pPr>
      <w:ind w:left="2380"/>
    </w:pPr>
    <w:rPr>
      <w:rFonts w:ascii="Times New Roman"/>
      <w:sz w:val="18"/>
      <w:szCs w:val="18"/>
    </w:rPr>
  </w:style>
  <w:style w:type="paragraph" w:styleId="26">
    <w:name w:val="Date"/>
    <w:basedOn w:val="1"/>
    <w:next w:val="1"/>
    <w:link w:val="80"/>
    <w:qFormat/>
    <w:uiPriority w:val="0"/>
    <w:pPr>
      <w:jc w:val="both"/>
    </w:pPr>
    <w:rPr>
      <w:sz w:val="28"/>
    </w:rPr>
  </w:style>
  <w:style w:type="paragraph" w:styleId="27">
    <w:name w:val="Body Text Indent 2"/>
    <w:basedOn w:val="1"/>
    <w:link w:val="81"/>
    <w:qFormat/>
    <w:uiPriority w:val="99"/>
    <w:pPr>
      <w:autoSpaceDE/>
      <w:autoSpaceDN/>
      <w:adjustRightInd/>
      <w:spacing w:line="360" w:lineRule="auto"/>
      <w:ind w:firstLine="720"/>
      <w:jc w:val="both"/>
      <w:textAlignment w:val="auto"/>
    </w:pPr>
    <w:rPr>
      <w:kern w:val="2"/>
      <w:sz w:val="28"/>
    </w:rPr>
  </w:style>
  <w:style w:type="paragraph" w:styleId="28">
    <w:name w:val="Balloon Text"/>
    <w:basedOn w:val="1"/>
    <w:link w:val="82"/>
    <w:semiHidden/>
    <w:qFormat/>
    <w:uiPriority w:val="99"/>
    <w:rPr>
      <w:sz w:val="18"/>
      <w:szCs w:val="18"/>
    </w:rPr>
  </w:style>
  <w:style w:type="paragraph" w:styleId="29">
    <w:name w:val="footer"/>
    <w:basedOn w:val="1"/>
    <w:link w:val="83"/>
    <w:qFormat/>
    <w:uiPriority w:val="99"/>
    <w:pPr>
      <w:tabs>
        <w:tab w:val="center" w:pos="4153"/>
        <w:tab w:val="right" w:pos="8306"/>
      </w:tabs>
      <w:snapToGrid w:val="0"/>
    </w:pPr>
    <w:rPr>
      <w:sz w:val="18"/>
    </w:rPr>
  </w:style>
  <w:style w:type="paragraph" w:styleId="30">
    <w:name w:val="envelope return"/>
    <w:basedOn w:val="1"/>
    <w:qFormat/>
    <w:locked/>
    <w:uiPriority w:val="0"/>
    <w:pPr>
      <w:snapToGrid w:val="0"/>
    </w:pPr>
    <w:rPr>
      <w:rFonts w:ascii="Arial" w:hAnsi="Arial"/>
    </w:rPr>
  </w:style>
  <w:style w:type="paragraph" w:styleId="31">
    <w:name w:val="header"/>
    <w:basedOn w:val="1"/>
    <w:link w:val="84"/>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99"/>
    <w:pPr>
      <w:spacing w:before="120" w:after="120"/>
    </w:pPr>
    <w:rPr>
      <w:rFonts w:ascii="Times New Roman"/>
      <w:b/>
      <w:bCs/>
      <w:caps/>
      <w:sz w:val="20"/>
    </w:rPr>
  </w:style>
  <w:style w:type="paragraph" w:styleId="33">
    <w:name w:val="toc 4"/>
    <w:basedOn w:val="1"/>
    <w:next w:val="1"/>
    <w:semiHidden/>
    <w:qFormat/>
    <w:uiPriority w:val="99"/>
    <w:pPr>
      <w:ind w:left="1020"/>
    </w:pPr>
    <w:rPr>
      <w:rFonts w:ascii="Times New Roman"/>
      <w:sz w:val="18"/>
      <w:szCs w:val="18"/>
    </w:rPr>
  </w:style>
  <w:style w:type="paragraph" w:styleId="34">
    <w:name w:val="footnote text"/>
    <w:basedOn w:val="1"/>
    <w:link w:val="85"/>
    <w:semiHidden/>
    <w:qFormat/>
    <w:uiPriority w:val="99"/>
    <w:pPr>
      <w:snapToGrid w:val="0"/>
    </w:pPr>
    <w:rPr>
      <w:sz w:val="18"/>
    </w:rPr>
  </w:style>
  <w:style w:type="paragraph" w:styleId="35">
    <w:name w:val="toc 6"/>
    <w:basedOn w:val="1"/>
    <w:next w:val="1"/>
    <w:semiHidden/>
    <w:qFormat/>
    <w:uiPriority w:val="99"/>
    <w:pPr>
      <w:ind w:left="1700"/>
    </w:pPr>
    <w:rPr>
      <w:rFonts w:ascii="Times New Roman"/>
      <w:sz w:val="18"/>
      <w:szCs w:val="18"/>
    </w:rPr>
  </w:style>
  <w:style w:type="paragraph" w:styleId="36">
    <w:name w:val="Body Text Indent 3"/>
    <w:basedOn w:val="1"/>
    <w:link w:val="86"/>
    <w:qFormat/>
    <w:uiPriority w:val="99"/>
    <w:pPr>
      <w:autoSpaceDE/>
      <w:autoSpaceDN/>
      <w:adjustRightInd/>
      <w:spacing w:line="360" w:lineRule="auto"/>
      <w:ind w:firstLine="540"/>
      <w:jc w:val="both"/>
      <w:textAlignment w:val="auto"/>
    </w:pPr>
    <w:rPr>
      <w:kern w:val="2"/>
      <w:sz w:val="28"/>
    </w:rPr>
  </w:style>
  <w:style w:type="paragraph" w:styleId="37">
    <w:name w:val="toc 2"/>
    <w:basedOn w:val="1"/>
    <w:next w:val="1"/>
    <w:qFormat/>
    <w:uiPriority w:val="99"/>
    <w:pPr>
      <w:ind w:left="105" w:leftChars="31" w:right="-133" w:rightChars="-39"/>
    </w:pPr>
    <w:rPr>
      <w:rFonts w:ascii="Times New Roman"/>
      <w:smallCaps/>
      <w:sz w:val="20"/>
    </w:rPr>
  </w:style>
  <w:style w:type="paragraph" w:styleId="38">
    <w:name w:val="toc 9"/>
    <w:basedOn w:val="1"/>
    <w:next w:val="1"/>
    <w:semiHidden/>
    <w:qFormat/>
    <w:uiPriority w:val="99"/>
    <w:pPr>
      <w:ind w:left="2720"/>
    </w:pPr>
    <w:rPr>
      <w:rFonts w:ascii="Times New Roman"/>
      <w:sz w:val="18"/>
      <w:szCs w:val="18"/>
    </w:rPr>
  </w:style>
  <w:style w:type="paragraph" w:styleId="39">
    <w:name w:val="Body Text 2"/>
    <w:basedOn w:val="1"/>
    <w:link w:val="87"/>
    <w:qFormat/>
    <w:uiPriority w:val="99"/>
    <w:pPr>
      <w:jc w:val="both"/>
    </w:pPr>
    <w:rPr>
      <w:sz w:val="28"/>
    </w:rPr>
  </w:style>
  <w:style w:type="paragraph" w:styleId="40">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1">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2">
    <w:name w:val="Title"/>
    <w:basedOn w:val="1"/>
    <w:next w:val="1"/>
    <w:qFormat/>
    <w:uiPriority w:val="0"/>
    <w:pPr>
      <w:spacing w:before="240" w:after="60"/>
      <w:jc w:val="center"/>
      <w:outlineLvl w:val="0"/>
    </w:pPr>
    <w:rPr>
      <w:rFonts w:ascii="Cambria" w:hAnsi="Cambria"/>
      <w:b/>
      <w:bCs/>
      <w:sz w:val="32"/>
      <w:szCs w:val="32"/>
    </w:rPr>
  </w:style>
  <w:style w:type="paragraph" w:styleId="43">
    <w:name w:val="annotation subject"/>
    <w:basedOn w:val="17"/>
    <w:next w:val="17"/>
    <w:link w:val="76"/>
    <w:semiHidden/>
    <w:qFormat/>
    <w:uiPriority w:val="99"/>
    <w:rPr>
      <w:b/>
      <w:bCs/>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qFormat/>
    <w:uiPriority w:val="99"/>
    <w:rPr>
      <w:rFonts w:cs="Times New Roman"/>
    </w:rPr>
  </w:style>
  <w:style w:type="character" w:styleId="49">
    <w:name w:val="FollowedHyperlink"/>
    <w:qFormat/>
    <w:uiPriority w:val="99"/>
    <w:rPr>
      <w:rFonts w:cs="Times New Roman"/>
      <w:color w:val="3F88BF"/>
      <w:u w:val="none"/>
    </w:rPr>
  </w:style>
  <w:style w:type="character" w:styleId="50">
    <w:name w:val="Emphasis"/>
    <w:qFormat/>
    <w:uiPriority w:val="99"/>
    <w:rPr>
      <w:rFonts w:cs="Times New Roman"/>
    </w:rPr>
  </w:style>
  <w:style w:type="character" w:styleId="51">
    <w:name w:val="HTML Definition"/>
    <w:qFormat/>
    <w:uiPriority w:val="99"/>
    <w:rPr>
      <w:rFonts w:cs="Times New Roman"/>
    </w:rPr>
  </w:style>
  <w:style w:type="character" w:styleId="52">
    <w:name w:val="HTML Variable"/>
    <w:qFormat/>
    <w:uiPriority w:val="99"/>
    <w:rPr>
      <w:rFonts w:cs="Times New Roman"/>
    </w:rPr>
  </w:style>
  <w:style w:type="character" w:styleId="53">
    <w:name w:val="Hyperlink"/>
    <w:basedOn w:val="46"/>
    <w:qFormat/>
    <w:uiPriority w:val="99"/>
    <w:rPr>
      <w:rFonts w:cs="Times New Roman"/>
      <w:color w:val="3F88BF"/>
      <w:u w:val="none"/>
    </w:rPr>
  </w:style>
  <w:style w:type="character" w:styleId="54">
    <w:name w:val="HTML Code"/>
    <w:qFormat/>
    <w:uiPriority w:val="99"/>
    <w:rPr>
      <w:rFonts w:ascii="PingFang SC" w:hAnsi="PingFang SC" w:cs="PingFang SC"/>
      <w:sz w:val="20"/>
    </w:rPr>
  </w:style>
  <w:style w:type="character" w:styleId="55">
    <w:name w:val="annotation reference"/>
    <w:semiHidden/>
    <w:qFormat/>
    <w:uiPriority w:val="99"/>
    <w:rPr>
      <w:rFonts w:cs="Times New Roman"/>
      <w:sz w:val="21"/>
    </w:rPr>
  </w:style>
  <w:style w:type="character" w:styleId="56">
    <w:name w:val="HTML Cite"/>
    <w:qFormat/>
    <w:uiPriority w:val="99"/>
    <w:rPr>
      <w:rFonts w:cs="Times New Roman"/>
    </w:rPr>
  </w:style>
  <w:style w:type="character" w:styleId="57">
    <w:name w:val="footnote reference"/>
    <w:semiHidden/>
    <w:qFormat/>
    <w:uiPriority w:val="99"/>
    <w:rPr>
      <w:rFonts w:cs="Times New Roman"/>
      <w:vertAlign w:val="superscript"/>
    </w:rPr>
  </w:style>
  <w:style w:type="character" w:styleId="58">
    <w:name w:val="HTML Keyboard"/>
    <w:qFormat/>
    <w:uiPriority w:val="99"/>
    <w:rPr>
      <w:rFonts w:ascii="PingFang SC" w:hAnsi="PingFang SC" w:cs="PingFang SC"/>
      <w:sz w:val="20"/>
    </w:rPr>
  </w:style>
  <w:style w:type="character" w:styleId="59">
    <w:name w:val="HTML Sample"/>
    <w:qFormat/>
    <w:uiPriority w:val="99"/>
    <w:rPr>
      <w:rFonts w:ascii="PingFang SC" w:hAnsi="PingFang SC" w:cs="PingFang SC"/>
    </w:rPr>
  </w:style>
  <w:style w:type="paragraph" w:customStyle="1" w:styleId="60">
    <w:name w:val="xl53"/>
    <w:basedOn w:val="1"/>
    <w:next w:val="1"/>
    <w:qFormat/>
    <w:uiPriority w:val="0"/>
    <w:pPr>
      <w:spacing w:before="280" w:after="280" w:line="100" w:lineRule="exact"/>
      <w:jc w:val="center"/>
    </w:pPr>
    <w:rPr>
      <w:b/>
      <w:sz w:val="20"/>
    </w:rPr>
  </w:style>
  <w:style w:type="paragraph" w:customStyle="1" w:styleId="61">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2">
    <w:name w:val="正文2"/>
    <w:basedOn w:val="1"/>
    <w:link w:val="122"/>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3">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4">
    <w:name w:val="标题 1 Char"/>
    <w:link w:val="5"/>
    <w:qFormat/>
    <w:locked/>
    <w:uiPriority w:val="99"/>
    <w:rPr>
      <w:rFonts w:ascii="宋体" w:cs="Times New Roman"/>
      <w:b/>
      <w:bCs/>
      <w:kern w:val="44"/>
      <w:sz w:val="44"/>
      <w:szCs w:val="44"/>
    </w:rPr>
  </w:style>
  <w:style w:type="character" w:customStyle="1" w:styleId="65">
    <w:name w:val="标题 2 Char"/>
    <w:link w:val="6"/>
    <w:semiHidden/>
    <w:qFormat/>
    <w:locked/>
    <w:uiPriority w:val="99"/>
    <w:rPr>
      <w:rFonts w:ascii="Cambria" w:hAnsi="Cambria" w:eastAsia="宋体" w:cs="Times New Roman"/>
      <w:b/>
      <w:bCs/>
      <w:kern w:val="0"/>
      <w:sz w:val="32"/>
      <w:szCs w:val="32"/>
    </w:rPr>
  </w:style>
  <w:style w:type="character" w:customStyle="1" w:styleId="66">
    <w:name w:val="标题 3 Char"/>
    <w:link w:val="7"/>
    <w:semiHidden/>
    <w:qFormat/>
    <w:locked/>
    <w:uiPriority w:val="99"/>
    <w:rPr>
      <w:rFonts w:ascii="宋体" w:cs="Times New Roman"/>
      <w:b/>
      <w:bCs/>
      <w:kern w:val="0"/>
      <w:sz w:val="32"/>
      <w:szCs w:val="32"/>
    </w:rPr>
  </w:style>
  <w:style w:type="character" w:customStyle="1" w:styleId="67">
    <w:name w:val="标题 4 Char"/>
    <w:link w:val="8"/>
    <w:semiHidden/>
    <w:qFormat/>
    <w:locked/>
    <w:uiPriority w:val="99"/>
    <w:rPr>
      <w:rFonts w:ascii="Cambria" w:hAnsi="Cambria" w:eastAsia="宋体" w:cs="Times New Roman"/>
      <w:b/>
      <w:bCs/>
      <w:kern w:val="0"/>
      <w:sz w:val="28"/>
      <w:szCs w:val="28"/>
    </w:rPr>
  </w:style>
  <w:style w:type="character" w:customStyle="1" w:styleId="68">
    <w:name w:val="标题 5 Char"/>
    <w:link w:val="9"/>
    <w:semiHidden/>
    <w:qFormat/>
    <w:locked/>
    <w:uiPriority w:val="99"/>
    <w:rPr>
      <w:rFonts w:ascii="宋体" w:cs="Times New Roman"/>
      <w:b/>
      <w:bCs/>
      <w:kern w:val="0"/>
      <w:sz w:val="28"/>
      <w:szCs w:val="28"/>
    </w:rPr>
  </w:style>
  <w:style w:type="character" w:customStyle="1" w:styleId="69">
    <w:name w:val="标题 6 Char"/>
    <w:link w:val="10"/>
    <w:semiHidden/>
    <w:qFormat/>
    <w:locked/>
    <w:uiPriority w:val="99"/>
    <w:rPr>
      <w:rFonts w:ascii="Cambria" w:hAnsi="Cambria" w:eastAsia="宋体" w:cs="Times New Roman"/>
      <w:b/>
      <w:bCs/>
      <w:kern w:val="0"/>
      <w:sz w:val="24"/>
      <w:szCs w:val="24"/>
    </w:rPr>
  </w:style>
  <w:style w:type="character" w:customStyle="1" w:styleId="70">
    <w:name w:val="标题 7 Char"/>
    <w:link w:val="11"/>
    <w:semiHidden/>
    <w:qFormat/>
    <w:locked/>
    <w:uiPriority w:val="99"/>
    <w:rPr>
      <w:rFonts w:ascii="宋体" w:cs="Times New Roman"/>
      <w:b/>
      <w:bCs/>
      <w:kern w:val="0"/>
      <w:sz w:val="24"/>
      <w:szCs w:val="24"/>
    </w:rPr>
  </w:style>
  <w:style w:type="character" w:customStyle="1" w:styleId="71">
    <w:name w:val="标题 8 Char"/>
    <w:link w:val="12"/>
    <w:semiHidden/>
    <w:qFormat/>
    <w:locked/>
    <w:uiPriority w:val="99"/>
    <w:rPr>
      <w:rFonts w:ascii="Cambria" w:hAnsi="Cambria" w:eastAsia="宋体" w:cs="Times New Roman"/>
      <w:kern w:val="0"/>
      <w:sz w:val="24"/>
      <w:szCs w:val="24"/>
    </w:rPr>
  </w:style>
  <w:style w:type="character" w:customStyle="1" w:styleId="72">
    <w:name w:val="标题 9 Char"/>
    <w:link w:val="13"/>
    <w:semiHidden/>
    <w:qFormat/>
    <w:locked/>
    <w:uiPriority w:val="99"/>
    <w:rPr>
      <w:rFonts w:ascii="Cambria" w:hAnsi="Cambria" w:eastAsia="宋体" w:cs="Times New Roman"/>
      <w:kern w:val="0"/>
      <w:sz w:val="21"/>
      <w:szCs w:val="21"/>
    </w:rPr>
  </w:style>
  <w:style w:type="character" w:customStyle="1" w:styleId="73">
    <w:name w:val="正文文本缩进 Char"/>
    <w:link w:val="3"/>
    <w:semiHidden/>
    <w:qFormat/>
    <w:locked/>
    <w:uiPriority w:val="99"/>
    <w:rPr>
      <w:rFonts w:ascii="宋体" w:cs="Times New Roman"/>
      <w:kern w:val="0"/>
      <w:sz w:val="20"/>
      <w:szCs w:val="20"/>
    </w:rPr>
  </w:style>
  <w:style w:type="character" w:customStyle="1" w:styleId="74">
    <w:name w:val="正文首行缩进 2 Char"/>
    <w:link w:val="2"/>
    <w:semiHidden/>
    <w:qFormat/>
    <w:locked/>
    <w:uiPriority w:val="99"/>
    <w:rPr>
      <w:rFonts w:ascii="宋体" w:cs="Times New Roman"/>
      <w:kern w:val="0"/>
      <w:sz w:val="20"/>
      <w:szCs w:val="20"/>
    </w:rPr>
  </w:style>
  <w:style w:type="character" w:customStyle="1" w:styleId="75">
    <w:name w:val="批注文字 Char"/>
    <w:link w:val="17"/>
    <w:semiHidden/>
    <w:qFormat/>
    <w:locked/>
    <w:uiPriority w:val="99"/>
    <w:rPr>
      <w:rFonts w:ascii="宋体" w:cs="Times New Roman"/>
      <w:kern w:val="0"/>
      <w:sz w:val="20"/>
      <w:szCs w:val="20"/>
    </w:rPr>
  </w:style>
  <w:style w:type="character" w:customStyle="1" w:styleId="76">
    <w:name w:val="批注主题 Char"/>
    <w:link w:val="43"/>
    <w:semiHidden/>
    <w:qFormat/>
    <w:locked/>
    <w:uiPriority w:val="99"/>
    <w:rPr>
      <w:rFonts w:ascii="宋体" w:cs="Times New Roman"/>
      <w:b/>
      <w:bCs/>
      <w:kern w:val="0"/>
      <w:sz w:val="20"/>
      <w:szCs w:val="20"/>
    </w:rPr>
  </w:style>
  <w:style w:type="character" w:customStyle="1" w:styleId="77">
    <w:name w:val="正文文本 3 Char"/>
    <w:link w:val="18"/>
    <w:qFormat/>
    <w:locked/>
    <w:uiPriority w:val="99"/>
    <w:rPr>
      <w:rFonts w:ascii="宋体" w:cs="Times New Roman"/>
      <w:color w:val="000000"/>
      <w:sz w:val="28"/>
    </w:rPr>
  </w:style>
  <w:style w:type="character" w:customStyle="1" w:styleId="78">
    <w:name w:val="正文文本 Char"/>
    <w:link w:val="19"/>
    <w:semiHidden/>
    <w:qFormat/>
    <w:locked/>
    <w:uiPriority w:val="99"/>
    <w:rPr>
      <w:rFonts w:ascii="宋体" w:cs="Times New Roman"/>
      <w:kern w:val="0"/>
      <w:sz w:val="20"/>
      <w:szCs w:val="20"/>
    </w:rPr>
  </w:style>
  <w:style w:type="character" w:customStyle="1" w:styleId="79">
    <w:name w:val="纯文本 Char"/>
    <w:link w:val="24"/>
    <w:qFormat/>
    <w:locked/>
    <w:uiPriority w:val="0"/>
    <w:rPr>
      <w:rFonts w:ascii="宋体" w:hAnsi="Courier New" w:eastAsia="宋体" w:cs="Times New Roman"/>
      <w:sz w:val="21"/>
      <w:lang w:val="en-US" w:eastAsia="zh-CN"/>
    </w:rPr>
  </w:style>
  <w:style w:type="character" w:customStyle="1" w:styleId="80">
    <w:name w:val="日期 Char"/>
    <w:link w:val="26"/>
    <w:semiHidden/>
    <w:qFormat/>
    <w:locked/>
    <w:uiPriority w:val="99"/>
    <w:rPr>
      <w:rFonts w:ascii="宋体" w:cs="Times New Roman"/>
      <w:kern w:val="0"/>
      <w:sz w:val="20"/>
      <w:szCs w:val="20"/>
    </w:rPr>
  </w:style>
  <w:style w:type="character" w:customStyle="1" w:styleId="81">
    <w:name w:val="正文文本缩进 2 Char"/>
    <w:link w:val="27"/>
    <w:semiHidden/>
    <w:qFormat/>
    <w:locked/>
    <w:uiPriority w:val="99"/>
    <w:rPr>
      <w:rFonts w:ascii="宋体" w:cs="Times New Roman"/>
      <w:kern w:val="0"/>
      <w:sz w:val="20"/>
      <w:szCs w:val="20"/>
    </w:rPr>
  </w:style>
  <w:style w:type="character" w:customStyle="1" w:styleId="82">
    <w:name w:val="批注框文本 Char"/>
    <w:link w:val="28"/>
    <w:semiHidden/>
    <w:qFormat/>
    <w:locked/>
    <w:uiPriority w:val="99"/>
    <w:rPr>
      <w:rFonts w:ascii="宋体" w:cs="Times New Roman"/>
      <w:kern w:val="0"/>
      <w:sz w:val="2"/>
    </w:rPr>
  </w:style>
  <w:style w:type="character" w:customStyle="1" w:styleId="83">
    <w:name w:val="页脚 Char"/>
    <w:link w:val="29"/>
    <w:semiHidden/>
    <w:qFormat/>
    <w:locked/>
    <w:uiPriority w:val="99"/>
    <w:rPr>
      <w:rFonts w:ascii="宋体" w:cs="Times New Roman"/>
      <w:kern w:val="0"/>
      <w:sz w:val="18"/>
      <w:szCs w:val="18"/>
    </w:rPr>
  </w:style>
  <w:style w:type="character" w:customStyle="1" w:styleId="84">
    <w:name w:val="页眉 Char"/>
    <w:link w:val="31"/>
    <w:semiHidden/>
    <w:qFormat/>
    <w:locked/>
    <w:uiPriority w:val="99"/>
    <w:rPr>
      <w:rFonts w:ascii="宋体" w:cs="Times New Roman"/>
      <w:kern w:val="0"/>
      <w:sz w:val="18"/>
      <w:szCs w:val="18"/>
    </w:rPr>
  </w:style>
  <w:style w:type="character" w:customStyle="1" w:styleId="85">
    <w:name w:val="脚注文本 Char"/>
    <w:link w:val="34"/>
    <w:semiHidden/>
    <w:qFormat/>
    <w:locked/>
    <w:uiPriority w:val="99"/>
    <w:rPr>
      <w:rFonts w:ascii="宋体" w:cs="Times New Roman"/>
      <w:kern w:val="0"/>
      <w:sz w:val="18"/>
      <w:szCs w:val="18"/>
    </w:rPr>
  </w:style>
  <w:style w:type="character" w:customStyle="1" w:styleId="86">
    <w:name w:val="正文文本缩进 3 Char"/>
    <w:link w:val="36"/>
    <w:qFormat/>
    <w:locked/>
    <w:uiPriority w:val="99"/>
    <w:rPr>
      <w:rFonts w:ascii="宋体" w:cs="Times New Roman"/>
      <w:kern w:val="0"/>
      <w:sz w:val="16"/>
      <w:szCs w:val="16"/>
    </w:rPr>
  </w:style>
  <w:style w:type="character" w:customStyle="1" w:styleId="87">
    <w:name w:val="正文文本 2 Char"/>
    <w:link w:val="39"/>
    <w:semiHidden/>
    <w:qFormat/>
    <w:locked/>
    <w:uiPriority w:val="99"/>
    <w:rPr>
      <w:rFonts w:ascii="宋体" w:cs="Times New Roman"/>
      <w:kern w:val="0"/>
      <w:sz w:val="20"/>
      <w:szCs w:val="20"/>
    </w:rPr>
  </w:style>
  <w:style w:type="character" w:customStyle="1" w:styleId="88">
    <w:name w:val="HTML 预设格式 Char"/>
    <w:link w:val="40"/>
    <w:semiHidden/>
    <w:qFormat/>
    <w:locked/>
    <w:uiPriority w:val="99"/>
    <w:rPr>
      <w:rFonts w:ascii="Courier New" w:hAnsi="Courier New" w:cs="Courier New"/>
      <w:kern w:val="0"/>
      <w:sz w:val="20"/>
      <w:szCs w:val="20"/>
    </w:rPr>
  </w:style>
  <w:style w:type="character" w:customStyle="1" w:styleId="89">
    <w:name w:val="num4"/>
    <w:qFormat/>
    <w:uiPriority w:val="99"/>
    <w:rPr>
      <w:rFonts w:cs="Times New Roman"/>
      <w:b/>
      <w:color w:val="FF7800"/>
    </w:rPr>
  </w:style>
  <w:style w:type="character" w:customStyle="1" w:styleId="90">
    <w:name w:val="answer-title12"/>
    <w:qFormat/>
    <w:uiPriority w:val="99"/>
    <w:rPr>
      <w:rFonts w:cs="Times New Roman"/>
    </w:rPr>
  </w:style>
  <w:style w:type="character" w:customStyle="1" w:styleId="91">
    <w:name w:val="legend"/>
    <w:qFormat/>
    <w:uiPriority w:val="99"/>
    <w:rPr>
      <w:rFonts w:ascii="Arial" w:hAnsi="Arial" w:cs="Arial"/>
      <w:b/>
      <w:color w:val="73B304"/>
      <w:sz w:val="21"/>
      <w:szCs w:val="21"/>
      <w:shd w:val="clear" w:color="auto" w:fill="FFFFFF"/>
    </w:rPr>
  </w:style>
  <w:style w:type="character" w:customStyle="1" w:styleId="92">
    <w:name w:val="Char Char"/>
    <w:qFormat/>
    <w:uiPriority w:val="99"/>
    <w:rPr>
      <w:rFonts w:eastAsia="宋体"/>
      <w:kern w:val="2"/>
      <w:sz w:val="21"/>
      <w:lang w:val="en-US" w:eastAsia="zh-CN"/>
    </w:rPr>
  </w:style>
  <w:style w:type="character" w:customStyle="1" w:styleId="93">
    <w:name w:val="release-day"/>
    <w:qFormat/>
    <w:uiPriority w:val="99"/>
    <w:rPr>
      <w:rFonts w:cs="Times New Roman"/>
      <w:bdr w:val="single" w:color="BDEBB0" w:sz="6" w:space="0"/>
      <w:shd w:val="clear" w:color="auto" w:fill="F5FFF1"/>
    </w:rPr>
  </w:style>
  <w:style w:type="character" w:customStyle="1" w:styleId="94">
    <w:name w:val="正文缩进 Char"/>
    <w:link w:val="4"/>
    <w:qFormat/>
    <w:locked/>
    <w:uiPriority w:val="99"/>
    <w:rPr>
      <w:rFonts w:eastAsia="宋体"/>
      <w:kern w:val="2"/>
      <w:sz w:val="21"/>
      <w:lang w:val="en-US" w:eastAsia="zh-CN"/>
    </w:rPr>
  </w:style>
  <w:style w:type="character" w:customStyle="1" w:styleId="95">
    <w:name w:val="列出段落 Char"/>
    <w:link w:val="96"/>
    <w:qFormat/>
    <w:locked/>
    <w:uiPriority w:val="99"/>
    <w:rPr>
      <w:rFonts w:ascii="Calibri" w:hAnsi="Calibri"/>
      <w:kern w:val="2"/>
      <w:sz w:val="22"/>
    </w:rPr>
  </w:style>
  <w:style w:type="paragraph" w:styleId="96">
    <w:name w:val="List Paragraph"/>
    <w:basedOn w:val="1"/>
    <w:link w:val="95"/>
    <w:qFormat/>
    <w:uiPriority w:val="99"/>
    <w:pPr>
      <w:autoSpaceDE/>
      <w:autoSpaceDN/>
      <w:adjustRightInd/>
      <w:ind w:firstLine="420" w:firstLineChars="200"/>
      <w:jc w:val="both"/>
      <w:textAlignment w:val="auto"/>
    </w:pPr>
    <w:rPr>
      <w:rFonts w:ascii="Calibri" w:hAnsi="Calibri"/>
      <w:kern w:val="2"/>
      <w:sz w:val="22"/>
    </w:rPr>
  </w:style>
  <w:style w:type="character" w:customStyle="1" w:styleId="97">
    <w:name w:val="表正文 Char"/>
    <w:qFormat/>
    <w:uiPriority w:val="99"/>
    <w:rPr>
      <w:rFonts w:eastAsia="宋体"/>
      <w:kern w:val="2"/>
      <w:sz w:val="21"/>
      <w:lang w:val="en-US" w:eastAsia="zh-CN"/>
    </w:rPr>
  </w:style>
  <w:style w:type="character" w:customStyle="1" w:styleId="98">
    <w:name w:val="普通文字 Char Char1"/>
    <w:qFormat/>
    <w:uiPriority w:val="99"/>
    <w:rPr>
      <w:rFonts w:ascii="宋体" w:hAnsi="Courier New" w:eastAsia="宋体"/>
      <w:sz w:val="21"/>
      <w:lang w:val="en-US" w:eastAsia="zh-CN"/>
    </w:rPr>
  </w:style>
  <w:style w:type="character" w:customStyle="1" w:styleId="99">
    <w:name w:val="hits"/>
    <w:qFormat/>
    <w:uiPriority w:val="99"/>
    <w:rPr>
      <w:rFonts w:cs="Times New Roman"/>
    </w:rPr>
  </w:style>
  <w:style w:type="character" w:customStyle="1" w:styleId="100">
    <w:name w:val="fabu"/>
    <w:qFormat/>
    <w:uiPriority w:val="99"/>
    <w:rPr>
      <w:rFonts w:cs="Times New Roman"/>
    </w:rPr>
  </w:style>
  <w:style w:type="character" w:customStyle="1" w:styleId="101">
    <w:name w:val="kshs"/>
    <w:qFormat/>
    <w:uiPriority w:val="99"/>
    <w:rPr>
      <w:rFonts w:cs="Times New Roman"/>
    </w:rPr>
  </w:style>
  <w:style w:type="character" w:customStyle="1" w:styleId="102">
    <w:name w:val="on"/>
    <w:qFormat/>
    <w:uiPriority w:val="99"/>
    <w:rPr>
      <w:rFonts w:cs="Times New Roman"/>
      <w:color w:val="FFFFFF"/>
      <w:bdr w:val="single" w:color="D51D13" w:sz="4" w:space="0"/>
      <w:shd w:val="clear" w:color="auto" w:fill="D51D13"/>
    </w:rPr>
  </w:style>
  <w:style w:type="character" w:customStyle="1" w:styleId="103">
    <w:name w:val="on1"/>
    <w:qFormat/>
    <w:uiPriority w:val="99"/>
    <w:rPr>
      <w:rFonts w:cs="Times New Roman"/>
      <w:color w:val="FFFFFF"/>
      <w:bdr w:val="single" w:color="D51D13" w:sz="4" w:space="0"/>
      <w:shd w:val="clear" w:color="auto" w:fill="D51D13"/>
    </w:rPr>
  </w:style>
  <w:style w:type="paragraph" w:customStyle="1" w:styleId="104">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05">
    <w:name w:val="纯文本1"/>
    <w:basedOn w:val="1"/>
    <w:qFormat/>
    <w:uiPriority w:val="99"/>
    <w:pPr>
      <w:autoSpaceDE/>
      <w:autoSpaceDN/>
      <w:jc w:val="both"/>
    </w:pPr>
    <w:rPr>
      <w:rFonts w:hAnsi="Courier New" w:eastAsia="Times New Roman"/>
      <w:kern w:val="2"/>
      <w:sz w:val="26"/>
    </w:rPr>
  </w:style>
  <w:style w:type="paragraph" w:customStyle="1" w:styleId="106">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07">
    <w:name w:val="样式K"/>
    <w:basedOn w:val="19"/>
    <w:qFormat/>
    <w:uiPriority w:val="99"/>
    <w:pPr>
      <w:autoSpaceDE/>
      <w:autoSpaceDN/>
      <w:adjustRightInd/>
      <w:textAlignment w:val="auto"/>
    </w:pPr>
    <w:rPr>
      <w:rFonts w:ascii="仿宋_GB2312" w:hAnsi="Book Antiqua" w:eastAsia="仿宋_GB2312"/>
      <w:kern w:val="2"/>
      <w:sz w:val="24"/>
      <w:szCs w:val="24"/>
    </w:rPr>
  </w:style>
  <w:style w:type="paragraph" w:customStyle="1" w:styleId="108">
    <w:name w:val="正文－恩普"/>
    <w:basedOn w:val="4"/>
    <w:qFormat/>
    <w:uiPriority w:val="99"/>
    <w:pPr>
      <w:widowControl/>
      <w:spacing w:line="360" w:lineRule="auto"/>
      <w:ind w:firstLine="480" w:firstLineChars="200"/>
      <w:jc w:val="left"/>
    </w:pPr>
    <w:rPr>
      <w:kern w:val="0"/>
      <w:sz w:val="24"/>
    </w:rPr>
  </w:style>
  <w:style w:type="paragraph" w:customStyle="1" w:styleId="109">
    <w:name w:val="2"/>
    <w:basedOn w:val="1"/>
    <w:next w:val="19"/>
    <w:qFormat/>
    <w:uiPriority w:val="99"/>
    <w:rPr>
      <w:sz w:val="28"/>
    </w:rPr>
  </w:style>
  <w:style w:type="paragraph" w:customStyle="1" w:styleId="110">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1">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2">
    <w:name w:val="Char"/>
    <w:basedOn w:val="1"/>
    <w:qFormat/>
    <w:uiPriority w:val="99"/>
    <w:pPr>
      <w:autoSpaceDE/>
      <w:autoSpaceDN/>
      <w:adjustRightInd/>
      <w:jc w:val="both"/>
      <w:textAlignment w:val="auto"/>
    </w:pPr>
    <w:rPr>
      <w:rFonts w:ascii="Tahoma" w:hAnsi="Tahoma"/>
      <w:kern w:val="2"/>
      <w:sz w:val="24"/>
    </w:rPr>
  </w:style>
  <w:style w:type="paragraph" w:customStyle="1" w:styleId="113">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4">
    <w:name w:val="Char Char Char Char"/>
    <w:basedOn w:val="1"/>
    <w:qFormat/>
    <w:uiPriority w:val="99"/>
    <w:pPr>
      <w:autoSpaceDE/>
      <w:autoSpaceDN/>
      <w:adjustRightInd/>
      <w:jc w:val="both"/>
      <w:textAlignment w:val="auto"/>
    </w:pPr>
  </w:style>
  <w:style w:type="paragraph" w:customStyle="1" w:styleId="115">
    <w:name w:val="0-正文"/>
    <w:basedOn w:val="1"/>
    <w:link w:val="116"/>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16">
    <w:name w:val="0-正文 Char"/>
    <w:link w:val="115"/>
    <w:qFormat/>
    <w:locked/>
    <w:uiPriority w:val="99"/>
    <w:rPr>
      <w:rFonts w:ascii="汉仪仿宋简" w:hAnsi="仿宋"/>
      <w:sz w:val="28"/>
    </w:rPr>
  </w:style>
  <w:style w:type="paragraph" w:customStyle="1" w:styleId="117">
    <w:name w:val="样式 标题 3节内1级标记Heading 3 - oldh3H3level_3PIM 3Level 3 Head...1"/>
    <w:basedOn w:val="7"/>
    <w:link w:val="118"/>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18">
    <w:name w:val="样式 标题 3节内1级标记Heading 3 - oldh3H3level_3PIM 3Level 3 Head...1 Char"/>
    <w:link w:val="117"/>
    <w:qFormat/>
    <w:locked/>
    <w:uiPriority w:val="99"/>
    <w:rPr>
      <w:rFonts w:ascii="Arial" w:hAnsi="Arial" w:eastAsia="黑体"/>
      <w:b/>
      <w:kern w:val="2"/>
      <w:sz w:val="30"/>
    </w:rPr>
  </w:style>
  <w:style w:type="paragraph" w:customStyle="1" w:styleId="119">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0">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1">
    <w:name w:val="纯文本 Char2"/>
    <w:qFormat/>
    <w:uiPriority w:val="99"/>
    <w:rPr>
      <w:rFonts w:ascii="??" w:hAnsi="??"/>
      <w:kern w:val="2"/>
      <w:sz w:val="21"/>
      <w:lang w:val="en-US" w:eastAsia="zh-CN"/>
    </w:rPr>
  </w:style>
  <w:style w:type="character" w:customStyle="1" w:styleId="122">
    <w:name w:val="正文2 Char Char"/>
    <w:link w:val="62"/>
    <w:qFormat/>
    <w:locked/>
    <w:uiPriority w:val="99"/>
    <w:rPr>
      <w:rFonts w:eastAsia="Times New Roman"/>
      <w:kern w:val="2"/>
      <w:sz w:val="28"/>
    </w:rPr>
  </w:style>
  <w:style w:type="paragraph" w:customStyle="1" w:styleId="123">
    <w:name w:val="列出段落1"/>
    <w:basedOn w:val="1"/>
    <w:qFormat/>
    <w:uiPriority w:val="34"/>
    <w:pPr>
      <w:ind w:firstLine="420" w:firstLineChars="200"/>
    </w:pPr>
    <w:rPr>
      <w:rFonts w:ascii="Calibri" w:hAnsi="Calibri"/>
      <w:szCs w:val="22"/>
    </w:rPr>
  </w:style>
  <w:style w:type="paragraph" w:customStyle="1" w:styleId="124">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25">
    <w:name w:val="font11"/>
    <w:basedOn w:val="46"/>
    <w:qFormat/>
    <w:uiPriority w:val="0"/>
    <w:rPr>
      <w:rFonts w:hint="default" w:ascii="Times New Roman" w:hAnsi="Times New Roman" w:eastAsia="宋体" w:cs="Times New Roman"/>
      <w:bCs/>
      <w:color w:val="000000"/>
      <w:kern w:val="2"/>
      <w:sz w:val="20"/>
      <w:szCs w:val="20"/>
      <w:u w:val="none"/>
    </w:rPr>
  </w:style>
  <w:style w:type="character" w:customStyle="1" w:styleId="126">
    <w:name w:val="font31"/>
    <w:basedOn w:val="46"/>
    <w:qFormat/>
    <w:uiPriority w:val="0"/>
    <w:rPr>
      <w:rFonts w:hint="eastAsia" w:ascii="宋体" w:hAnsi="宋体" w:eastAsia="宋体" w:cs="宋体"/>
      <w:color w:val="000000"/>
      <w:sz w:val="24"/>
      <w:szCs w:val="24"/>
      <w:u w:val="none"/>
    </w:rPr>
  </w:style>
  <w:style w:type="character" w:customStyle="1" w:styleId="127">
    <w:name w:val="font01"/>
    <w:basedOn w:val="46"/>
    <w:qFormat/>
    <w:uiPriority w:val="0"/>
    <w:rPr>
      <w:rFonts w:hint="eastAsia" w:ascii="宋体" w:hAnsi="宋体" w:eastAsia="宋体" w:cs="宋体"/>
      <w:b/>
      <w:color w:val="000000"/>
      <w:sz w:val="20"/>
      <w:szCs w:val="20"/>
      <w:u w:val="none"/>
    </w:rPr>
  </w:style>
  <w:style w:type="character" w:customStyle="1" w:styleId="128">
    <w:name w:val="font21"/>
    <w:basedOn w:val="46"/>
    <w:qFormat/>
    <w:uiPriority w:val="0"/>
    <w:rPr>
      <w:rFonts w:hint="eastAsia" w:ascii="宋体" w:hAnsi="宋体" w:eastAsia="宋体" w:cs="宋体"/>
      <w:b/>
      <w:color w:val="000000"/>
      <w:sz w:val="18"/>
      <w:szCs w:val="18"/>
      <w:u w:val="none"/>
    </w:rPr>
  </w:style>
  <w:style w:type="character" w:customStyle="1" w:styleId="129">
    <w:name w:val="font51"/>
    <w:basedOn w:val="46"/>
    <w:qFormat/>
    <w:uiPriority w:val="0"/>
    <w:rPr>
      <w:rFonts w:ascii="微软雅黑" w:hAnsi="微软雅黑" w:eastAsia="微软雅黑" w:cs="微软雅黑"/>
      <w:b/>
      <w:color w:val="000000"/>
      <w:sz w:val="18"/>
      <w:szCs w:val="18"/>
      <w:u w:val="none"/>
    </w:rPr>
  </w:style>
  <w:style w:type="character" w:customStyle="1" w:styleId="130">
    <w:name w:val="font91"/>
    <w:basedOn w:val="46"/>
    <w:qFormat/>
    <w:uiPriority w:val="0"/>
    <w:rPr>
      <w:rFonts w:hint="eastAsia" w:ascii="宋体" w:hAnsi="宋体" w:eastAsia="宋体" w:cs="宋体"/>
      <w:b/>
      <w:color w:val="000000"/>
      <w:sz w:val="24"/>
      <w:szCs w:val="24"/>
      <w:u w:val="none"/>
    </w:rPr>
  </w:style>
  <w:style w:type="character" w:customStyle="1" w:styleId="131">
    <w:name w:val="font81"/>
    <w:basedOn w:val="46"/>
    <w:qFormat/>
    <w:uiPriority w:val="0"/>
    <w:rPr>
      <w:rFonts w:hint="eastAsia" w:ascii="微软雅黑" w:hAnsi="微软雅黑" w:eastAsia="微软雅黑" w:cs="微软雅黑"/>
      <w:b/>
      <w:color w:val="000000"/>
      <w:sz w:val="24"/>
      <w:szCs w:val="24"/>
      <w:u w:val="none"/>
    </w:rPr>
  </w:style>
  <w:style w:type="character" w:customStyle="1" w:styleId="132">
    <w:name w:val="font121"/>
    <w:basedOn w:val="46"/>
    <w:qFormat/>
    <w:uiPriority w:val="0"/>
    <w:rPr>
      <w:rFonts w:hint="default" w:ascii="Arial" w:hAnsi="Arial" w:cs="Arial"/>
      <w:b/>
      <w:color w:val="000000"/>
      <w:sz w:val="20"/>
      <w:szCs w:val="20"/>
      <w:u w:val="none"/>
    </w:rPr>
  </w:style>
  <w:style w:type="character" w:customStyle="1" w:styleId="133">
    <w:name w:val="font71"/>
    <w:basedOn w:val="46"/>
    <w:qFormat/>
    <w:uiPriority w:val="0"/>
    <w:rPr>
      <w:rFonts w:hint="eastAsia" w:ascii="宋体" w:hAnsi="宋体" w:eastAsia="宋体" w:cs="宋体"/>
      <w:color w:val="000000"/>
      <w:sz w:val="20"/>
      <w:szCs w:val="20"/>
      <w:u w:val="none"/>
    </w:rPr>
  </w:style>
  <w:style w:type="character" w:customStyle="1" w:styleId="134">
    <w:name w:val="font61"/>
    <w:basedOn w:val="46"/>
    <w:qFormat/>
    <w:uiPriority w:val="0"/>
    <w:rPr>
      <w:rFonts w:hint="eastAsia" w:ascii="宋体" w:hAnsi="宋体" w:eastAsia="宋体" w:cs="宋体"/>
      <w:b/>
      <w:color w:val="000000"/>
      <w:sz w:val="20"/>
      <w:szCs w:val="20"/>
      <w:u w:val="none"/>
    </w:rPr>
  </w:style>
  <w:style w:type="character" w:customStyle="1" w:styleId="135">
    <w:name w:val="font41"/>
    <w:basedOn w:val="46"/>
    <w:qFormat/>
    <w:uiPriority w:val="0"/>
    <w:rPr>
      <w:rFonts w:hint="eastAsia" w:ascii="宋体" w:hAnsi="宋体" w:eastAsia="宋体" w:cs="宋体"/>
      <w:color w:val="000000"/>
      <w:sz w:val="20"/>
      <w:szCs w:val="20"/>
      <w:u w:val="none"/>
    </w:rPr>
  </w:style>
  <w:style w:type="character" w:customStyle="1" w:styleId="136">
    <w:name w:val="bookmark-item"/>
    <w:basedOn w:val="46"/>
    <w:qFormat/>
    <w:uiPriority w:val="0"/>
  </w:style>
  <w:style w:type="character" w:customStyle="1" w:styleId="137">
    <w:name w:val="sub"/>
    <w:basedOn w:val="46"/>
    <w:qFormat/>
    <w:uiPriority w:val="0"/>
  </w:style>
  <w:style w:type="paragraph" w:customStyle="1" w:styleId="138">
    <w:name w:val="_Style 1"/>
    <w:basedOn w:val="1"/>
    <w:next w:val="41"/>
    <w:qFormat/>
    <w:uiPriority w:val="0"/>
    <w:pPr>
      <w:autoSpaceDE/>
      <w:autoSpaceDN/>
      <w:adjustRightInd/>
      <w:jc w:val="both"/>
      <w:textAlignment w:val="auto"/>
    </w:pPr>
    <w:rPr>
      <w:rFonts w:ascii="Times New Roman"/>
      <w:kern w:val="2"/>
      <w:sz w:val="24"/>
    </w:rPr>
  </w:style>
  <w:style w:type="character" w:customStyle="1" w:styleId="139">
    <w:name w:val="apple-converted-space"/>
    <w:basedOn w:val="46"/>
    <w:qFormat/>
    <w:uiPriority w:val="0"/>
  </w:style>
  <w:style w:type="character" w:customStyle="1" w:styleId="140">
    <w:name w:val="Char Char1"/>
    <w:qFormat/>
    <w:uiPriority w:val="0"/>
    <w:rPr>
      <w:rFonts w:ascii="宋体" w:hAnsi="宋体" w:eastAsia="宋体"/>
      <w:sz w:val="24"/>
      <w:szCs w:val="24"/>
      <w:lang w:val="en-US" w:eastAsia="zh-CN" w:bidi="ar-SA"/>
    </w:rPr>
  </w:style>
  <w:style w:type="paragraph" w:customStyle="1" w:styleId="141">
    <w:name w:val="样式1"/>
    <w:basedOn w:val="32"/>
    <w:qFormat/>
    <w:uiPriority w:val="0"/>
    <w:pPr>
      <w:tabs>
        <w:tab w:val="right" w:leader="dot" w:pos="8642"/>
      </w:tabs>
      <w:spacing w:before="240" w:line="360" w:lineRule="auto"/>
    </w:pPr>
    <w:rPr>
      <w:rFonts w:hAnsi="宋体"/>
      <w:sz w:val="28"/>
      <w:szCs w:val="21"/>
    </w:rPr>
  </w:style>
  <w:style w:type="character" w:customStyle="1" w:styleId="142">
    <w:name w:val="NormalCharacter"/>
    <w:semiHidden/>
    <w:qFormat/>
    <w:uiPriority w:val="0"/>
  </w:style>
  <w:style w:type="paragraph" w:customStyle="1" w:styleId="143">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4">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45">
    <w:name w:val="无"/>
    <w:qFormat/>
    <w:uiPriority w:val="0"/>
  </w:style>
  <w:style w:type="paragraph" w:customStyle="1" w:styleId="146">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4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8">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4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0">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1">
    <w:name w:val="BodyText1I2"/>
    <w:basedOn w:val="152"/>
    <w:next w:val="1"/>
    <w:qFormat/>
    <w:uiPriority w:val="0"/>
    <w:pPr>
      <w:spacing w:after="120"/>
      <w:ind w:left="420" w:leftChars="200" w:firstLine="420"/>
    </w:pPr>
    <w:rPr>
      <w:sz w:val="21"/>
      <w:szCs w:val="21"/>
    </w:rPr>
  </w:style>
  <w:style w:type="paragraph" w:customStyle="1" w:styleId="152">
    <w:name w:val="BodyTextIndent"/>
    <w:basedOn w:val="1"/>
    <w:next w:val="1"/>
    <w:qFormat/>
    <w:uiPriority w:val="0"/>
    <w:pPr>
      <w:ind w:firstLine="900"/>
      <w:jc w:val="both"/>
      <w:textAlignment w:val="auto"/>
    </w:pPr>
    <w:rPr>
      <w:rFonts w:ascii="Times New Roman"/>
      <w:kern w:val="2"/>
      <w:sz w:val="28"/>
    </w:rPr>
  </w:style>
  <w:style w:type="paragraph" w:customStyle="1" w:styleId="153">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4">
    <w:name w:val="B表格正文"/>
    <w:next w:val="1"/>
    <w:qFormat/>
    <w:uiPriority w:val="0"/>
    <w:rPr>
      <w:rFonts w:ascii="Calibri" w:hAnsi="Calibri" w:eastAsia="黑体" w:cs="Times New Roman"/>
      <w:kern w:val="2"/>
      <w:sz w:val="21"/>
      <w:szCs w:val="21"/>
      <w:lang w:val="en-US" w:eastAsia="zh-CN" w:bidi="ar-SA"/>
    </w:rPr>
  </w:style>
  <w:style w:type="paragraph" w:customStyle="1" w:styleId="155">
    <w:name w:val="缺省文本"/>
    <w:basedOn w:val="1"/>
    <w:qFormat/>
    <w:uiPriority w:val="0"/>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8"/>
    <customShpInfo spid="_x0000_s307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29422</Words>
  <Characters>31366</Characters>
  <Lines>332</Lines>
  <Paragraphs>93</Paragraphs>
  <TotalTime>96</TotalTime>
  <ScaleCrop>false</ScaleCrop>
  <LinksUpToDate>false</LinksUpToDate>
  <CharactersWithSpaces>32631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2021-08-04T14:32:00Z</dcterms:created>
  <dc:creator>方琦</dc:creator>
  <cp:lastModifiedBy>WPS_443220290</cp:lastModifiedBy>
  <cp:lastPrinted>2021-12-17T00:58:00Z</cp:lastPrinted>
  <dcterms:modified xsi:type="dcterms:W3CDTF">2022-03-22T02:36:26Z</dcterms:modified>
  <dc: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BAC8E85513F4403FB67A710FE3CAC879</vt:lpwstr>
  </property>
</Properties>
</file>