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桐庐县2025年山洪灾害防治非工程措施项目</w:t>
      </w: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 xml:space="preserve">编号:（ </w:t>
      </w:r>
      <w:r>
        <w:rPr>
          <w:rFonts w:hint="eastAsia" w:ascii="宋体" w:hAnsi="宋体" w:cs="宋体"/>
          <w:color w:val="auto"/>
          <w:sz w:val="30"/>
          <w:szCs w:val="30"/>
          <w:highlight w:val="none"/>
          <w:lang w:eastAsia="zh-CN"/>
        </w:rPr>
        <w:t>SYDL-CG-2025-006</w:t>
      </w:r>
      <w:r>
        <w:rPr>
          <w:rFonts w:hint="eastAsia" w:ascii="宋体" w:hAnsi="宋体" w:cs="宋体"/>
          <w:color w:val="auto"/>
          <w:sz w:val="30"/>
          <w:szCs w:val="30"/>
          <w:highlight w:val="none"/>
        </w:rPr>
        <w:t>）</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1770C949">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：桐庐县水旱灾害防御中心</w:t>
      </w:r>
    </w:p>
    <w:p w14:paraId="4B6F1E21">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Theme="minorEastAsia" w:hAnsiTheme="minorEastAsia" w:eastAsiaTheme="minorEastAsia"/>
          <w:sz w:val="33"/>
          <w:szCs w:val="33"/>
        </w:rPr>
        <w:t xml:space="preserve"> ：</w:t>
      </w:r>
      <w:r>
        <w:rPr>
          <w:rFonts w:hint="eastAsia" w:ascii="宋体" w:hAnsi="宋体" w:cs="宋体"/>
          <w:bCs/>
          <w:color w:val="auto"/>
          <w:sz w:val="32"/>
          <w:szCs w:val="32"/>
          <w:highlight w:val="none"/>
          <w:lang w:eastAsia="zh-CN"/>
        </w:rPr>
        <w:t>浙江双圆建设管理有限公司</w:t>
      </w:r>
    </w:p>
    <w:p w14:paraId="59BEA590">
      <w:pPr>
        <w:keepNext w:val="0"/>
        <w:keepLines w:val="0"/>
        <w:pageBreakBefore w:val="0"/>
        <w:widowControl w:val="0"/>
        <w:kinsoku/>
        <w:wordWrap/>
        <w:overflowPunct/>
        <w:topLinePunct w:val="0"/>
        <w:autoSpaceDE/>
        <w:autoSpaceDN/>
        <w:bidi w:val="0"/>
        <w:adjustRightInd w:val="0"/>
        <w:snapToGrid w:val="0"/>
        <w:spacing w:before="469" w:beforeLines="150" w:line="360" w:lineRule="auto"/>
        <w:jc w:val="center"/>
        <w:textAlignment w:val="auto"/>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桐庐县2025年山洪灾害防治非工程措施项目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SYDL-CG-2025-006</w:t>
      </w:r>
    </w:p>
    <w:p w14:paraId="047919BA">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桐庐县2025年山洪灾害防治非工程措施项目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1C6D4CA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1000000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1000000</w:t>
      </w:r>
      <w:r>
        <w:rPr>
          <w:rFonts w:ascii="宋体" w:hAnsi="宋体" w:cs="宋体"/>
          <w:color w:val="auto"/>
          <w:sz w:val="24"/>
          <w:highlight w:val="none"/>
        </w:rPr>
        <w:t xml:space="preserve"> </w:t>
      </w:r>
    </w:p>
    <w:p w14:paraId="6EC5DB8E">
      <w:pPr>
        <w:pStyle w:val="4"/>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桐庐县2025年山洪灾害防治非工程措施项目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7425221">
      <w:pPr>
        <w:snapToGrid w:val="0"/>
        <w:spacing w:line="360" w:lineRule="auto"/>
        <w:ind w:firstLine="422" w:firstLineChars="200"/>
        <w:rPr>
          <w:rFonts w:hint="eastAsia" w:ascii="宋体" w:hAnsi="宋体" w:cs="宋体"/>
          <w:bCs/>
          <w:kern w:val="0"/>
          <w:sz w:val="24"/>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1年</w:t>
      </w:r>
      <w:r>
        <w:rPr>
          <w:rFonts w:hint="eastAsia" w:ascii="宋体" w:hAnsi="宋体" w:cs="宋体"/>
          <w:bCs/>
          <w:kern w:val="0"/>
          <w:sz w:val="24"/>
        </w:rPr>
        <w:t>。</w:t>
      </w:r>
    </w:p>
    <w:p w14:paraId="07281B02">
      <w:pPr>
        <w:pStyle w:val="4"/>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bookmarkStart w:id="520" w:name="_GoBack"/>
      <w:bookmarkEnd w:id="520"/>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350779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桐庐县水旱灾害防御中心</w:t>
      </w:r>
      <w:r>
        <w:rPr>
          <w:rFonts w:hint="eastAsia" w:ascii="宋体" w:hAnsi="宋体" w:cs="宋体"/>
          <w:color w:val="auto"/>
          <w:sz w:val="24"/>
          <w:highlight w:val="none"/>
        </w:rPr>
        <w:t xml:space="preserve">    </w:t>
      </w:r>
    </w:p>
    <w:p w14:paraId="141E4C2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olor w:val="auto"/>
          <w:sz w:val="24"/>
        </w:rPr>
        <w:t>桐庐县</w:t>
      </w:r>
      <w:r>
        <w:rPr>
          <w:rFonts w:hint="eastAsia" w:asciiTheme="minorEastAsia" w:hAnsiTheme="minorEastAsia" w:eastAsiaTheme="minorEastAsia"/>
          <w:color w:val="auto"/>
          <w:sz w:val="24"/>
          <w:lang w:eastAsia="zh-CN"/>
        </w:rPr>
        <w:t>滨江大厦</w:t>
      </w:r>
      <w:r>
        <w:rPr>
          <w:rFonts w:hint="eastAsia" w:asciiTheme="minorEastAsia" w:hAnsiTheme="minorEastAsia" w:eastAsiaTheme="minorEastAsia"/>
          <w:color w:val="auto"/>
          <w:sz w:val="24"/>
          <w:lang w:val="en-US" w:eastAsia="zh-CN"/>
        </w:rPr>
        <w:t>11楼</w:t>
      </w:r>
      <w:r>
        <w:rPr>
          <w:rFonts w:hint="eastAsia" w:ascii="宋体" w:hAnsi="宋体" w:cs="宋体"/>
          <w:color w:val="auto"/>
          <w:sz w:val="24"/>
          <w:highlight w:val="none"/>
        </w:rPr>
        <w:t xml:space="preserve">      </w:t>
      </w:r>
    </w:p>
    <w:p w14:paraId="44D65D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Theme="minorEastAsia" w:hAnsiTheme="minorEastAsia" w:eastAsiaTheme="minorEastAsia"/>
          <w:color w:val="auto"/>
          <w:sz w:val="24"/>
          <w:lang w:eastAsia="zh-CN"/>
        </w:rPr>
        <w:t>叶剑东</w:t>
      </w:r>
      <w:r>
        <w:rPr>
          <w:rFonts w:asciiTheme="minorEastAsia" w:hAnsiTheme="minorEastAsia" w:eastAsiaTheme="minorEastAsia"/>
          <w:color w:val="auto"/>
          <w:sz w:val="24"/>
        </w:rPr>
        <w:t xml:space="preserve"> </w:t>
      </w:r>
      <w:r>
        <w:rPr>
          <w:rFonts w:hint="eastAsia" w:ascii="宋体" w:hAnsi="宋体" w:cs="宋体"/>
          <w:color w:val="auto"/>
          <w:sz w:val="24"/>
          <w:highlight w:val="none"/>
        </w:rPr>
        <w:t xml:space="preserve"> </w:t>
      </w:r>
    </w:p>
    <w:p w14:paraId="346D3BE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项目联系方式（询问）：0571-89547565</w:t>
      </w:r>
    </w:p>
    <w:p w14:paraId="160DB77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质疑联系人：徐晓军</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质疑联系方式：0571-89547563</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2F27CE9">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浙江双圆建设管理有限公司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址：桐庐县迎春南路28号海陆世贸13区2楼</w:t>
      </w:r>
    </w:p>
    <w:p w14:paraId="256340C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100F33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吴飞飞</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15867181968</w:t>
      </w:r>
    </w:p>
    <w:p w14:paraId="44BADC8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李蒙</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质疑联系方式：18058807879</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4B2810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称：桐庐县财政局、浙江省政府采购行政裁决服务中心（杭州）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DB1609D">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政策咨询电话：张先生，</w:t>
      </w:r>
      <w:r>
        <w:rPr>
          <w:rFonts w:hint="eastAsia" w:ascii="宋体" w:hAnsi="宋体" w:cs="宋体"/>
          <w:color w:val="auto"/>
          <w:sz w:val="24"/>
          <w:lang w:val="en-US" w:eastAsia="zh-CN"/>
        </w:rPr>
        <w:t>15868863413</w:t>
      </w:r>
      <w:r>
        <w:rPr>
          <w:rFonts w:hint="eastAsia" w:ascii="宋体" w:hAnsi="宋体" w:cs="宋体"/>
          <w:color w:val="auto"/>
          <w:sz w:val="24"/>
          <w:highlight w:val="none"/>
          <w:lang w:val="en-US" w:eastAsia="zh-CN"/>
        </w:rPr>
        <w:t xml:space="preserve">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桐庐县2025年山洪灾害防治非工程措施项目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63"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桐庐县迎春南路28号海陆世贸13区2楼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吴飞飞15867181968</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Theme="minorEastAsia" w:hAnsiTheme="minorEastAsia" w:eastAsiaTheme="minorEastAsia"/>
                <w:b w:val="0"/>
                <w:bCs w:val="0"/>
                <w:kern w:val="28"/>
                <w:sz w:val="24"/>
                <w:szCs w:val="24"/>
                <w:highlight w:val="none"/>
              </w:rPr>
              <w:t>本项目的招标代理服务费由中标单位支付，</w:t>
            </w:r>
            <w:r>
              <w:rPr>
                <w:rFonts w:hint="eastAsia" w:cs="Times New Roman" w:asciiTheme="minorEastAsia" w:hAnsiTheme="minorEastAsia" w:eastAsiaTheme="minorEastAsia"/>
                <w:b w:val="0"/>
                <w:bCs w:val="0"/>
                <w:kern w:val="28"/>
                <w:sz w:val="24"/>
                <w:szCs w:val="24"/>
                <w:highlight w:val="none"/>
                <w:lang w:val="en-US" w:eastAsia="zh-CN"/>
              </w:rPr>
              <w:t>按</w:t>
            </w:r>
            <w:r>
              <w:rPr>
                <w:rFonts w:hint="default" w:ascii="Times New Roman" w:hAnsi="Times New Roman" w:cs="Times New Roman"/>
                <w:sz w:val="24"/>
                <w:szCs w:val="24"/>
              </w:rPr>
              <w:t>桐庐县政务中介服务平台中选金额</w:t>
            </w:r>
            <w:r>
              <w:rPr>
                <w:rFonts w:hint="eastAsia" w:cs="Times New Roman"/>
                <w:sz w:val="24"/>
                <w:szCs w:val="24"/>
                <w:lang w:val="en-US" w:eastAsia="zh-CN"/>
              </w:rPr>
              <w:t>3200</w:t>
            </w:r>
            <w:r>
              <w:rPr>
                <w:rFonts w:hint="eastAsia" w:cs="Times New Roman" w:asciiTheme="minorEastAsia" w:hAnsiTheme="minorEastAsia" w:eastAsiaTheme="minorEastAsia"/>
                <w:b w:val="0"/>
                <w:bCs w:val="0"/>
                <w:kern w:val="28"/>
                <w:sz w:val="24"/>
                <w:szCs w:val="24"/>
                <w:highlight w:val="none"/>
                <w:lang w:val="en-US" w:eastAsia="zh-CN"/>
              </w:rPr>
              <w:t>元</w:t>
            </w:r>
            <w:r>
              <w:rPr>
                <w:rFonts w:hint="eastAsia" w:cs="Times New Roman" w:asciiTheme="minorEastAsia" w:hAnsiTheme="minorEastAsia" w:eastAsiaTheme="minorEastAsia"/>
                <w:b w:val="0"/>
                <w:bCs w:val="0"/>
                <w:kern w:val="28"/>
                <w:sz w:val="24"/>
                <w:szCs w:val="24"/>
                <w:highlight w:val="none"/>
              </w:rPr>
              <w:t>计取，</w:t>
            </w:r>
            <w:r>
              <w:rPr>
                <w:rFonts w:hint="eastAsia" w:asciiTheme="minorEastAsia" w:hAnsiTheme="minorEastAsia" w:eastAsiaTheme="minorEastAsia"/>
                <w:b w:val="0"/>
                <w:bCs w:val="0"/>
                <w:kern w:val="28"/>
                <w:sz w:val="24"/>
                <w:szCs w:val="24"/>
                <w:highlight w:val="none"/>
              </w:rPr>
              <w:t>由中标单位在领取中标通知书时，一次性支付给代理公司，上述费用应含在投标报价中（不得单独列项），投标人在投标报价让利中考虑上述费用。</w:t>
            </w:r>
          </w:p>
        </w:tc>
      </w:tr>
    </w:tbl>
    <w:p w14:paraId="1969C939">
      <w:pPr>
        <w:snapToGrid w:val="0"/>
        <w:spacing w:line="360" w:lineRule="auto"/>
        <w:jc w:val="center"/>
        <w:rPr>
          <w:rFonts w:ascii="宋体" w:hAnsi="宋体" w:cs="宋体"/>
          <w:b/>
          <w:color w:val="auto"/>
          <w:sz w:val="32"/>
          <w:szCs w:val="20"/>
          <w:highlight w:val="none"/>
        </w:rPr>
      </w:pPr>
    </w:p>
    <w:bookmarkEnd w:id="10"/>
    <w:p w14:paraId="0AE2FC25">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2AF1BB50">
      <w:pPr>
        <w:adjustRightInd/>
        <w:spacing w:line="360" w:lineRule="auto"/>
        <w:ind w:firstLine="3845" w:firstLineChars="1197"/>
        <w:outlineLvl w:val="0"/>
        <w:rPr>
          <w:rFonts w:hint="eastAsia" w:ascii="宋体" w:hAnsi="宋体" w:cs="宋体"/>
          <w:b/>
          <w:color w:val="auto"/>
          <w:sz w:val="32"/>
          <w:szCs w:val="20"/>
          <w:highlight w:val="none"/>
        </w:rPr>
      </w:pP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4"/>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14665"/>
      <w:bookmarkEnd w:id="16"/>
      <w:bookmarkStart w:id="17" w:name="_Hlt74707468"/>
      <w:bookmarkEnd w:id="17"/>
      <w:bookmarkStart w:id="18" w:name="_Hlt75236101"/>
      <w:bookmarkEnd w:id="18"/>
      <w:bookmarkStart w:id="19" w:name="_Hlt68057669"/>
      <w:bookmarkEnd w:id="19"/>
      <w:bookmarkStart w:id="20" w:name="_Hlt74729768"/>
      <w:bookmarkEnd w:id="20"/>
      <w:bookmarkStart w:id="21" w:name="_Hlt68072998"/>
      <w:bookmarkEnd w:id="21"/>
      <w:bookmarkStart w:id="22" w:name="_Hlt68073093"/>
      <w:bookmarkEnd w:id="22"/>
      <w:bookmarkStart w:id="23" w:name="_Hlt68403820"/>
      <w:bookmarkEnd w:id="23"/>
      <w:bookmarkStart w:id="24" w:name="_Hlt75236290"/>
      <w:bookmarkEnd w:id="24"/>
      <w:bookmarkStart w:id="25" w:name="_Hlt68072990"/>
      <w:bookmarkEnd w:id="25"/>
      <w:bookmarkStart w:id="26" w:name="_Hlt74730295"/>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D967FC0">
      <w:pPr>
        <w:numPr>
          <w:ilvl w:val="0"/>
          <w:numId w:val="0"/>
        </w:numPr>
        <w:spacing w:line="360" w:lineRule="auto"/>
        <w:ind w:leftChars="0"/>
        <w:outlineLvl w:val="1"/>
        <w:rPr>
          <w:rFonts w:ascii="宋体" w:hAnsi="宋体" w:cs="宋体"/>
          <w:b/>
          <w:sz w:val="24"/>
          <w:szCs w:val="24"/>
          <w:highlight w:val="none"/>
        </w:rPr>
      </w:pPr>
      <w:r>
        <w:rPr>
          <w:rFonts w:hint="eastAsia" w:ascii="宋体" w:hAnsi="宋体" w:eastAsia="宋体"/>
          <w:b/>
          <w:sz w:val="28"/>
          <w:szCs w:val="28"/>
          <w:highlight w:val="none"/>
          <w:lang w:eastAsia="zh-CN"/>
        </w:rPr>
        <w:t>一、</w:t>
      </w:r>
      <w:r>
        <w:rPr>
          <w:rFonts w:hint="eastAsia" w:ascii="宋体" w:hAnsi="宋体" w:cs="宋体"/>
          <w:b/>
          <w:sz w:val="24"/>
          <w:szCs w:val="24"/>
          <w:highlight w:val="none"/>
        </w:rPr>
        <w:t>项目概况：</w:t>
      </w:r>
    </w:p>
    <w:p w14:paraId="28C8FD78">
      <w:pPr>
        <w:tabs>
          <w:tab w:val="left" w:pos="0"/>
        </w:tabs>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为全面贯彻落实</w:t>
      </w:r>
      <w:r>
        <w:rPr>
          <w:rFonts w:hint="eastAsia" w:ascii="宋体" w:hAnsi="宋体" w:cs="宋体"/>
          <w:color w:val="000000"/>
          <w:sz w:val="24"/>
          <w:szCs w:val="24"/>
          <w:highlight w:val="none"/>
          <w:lang w:val="en-US" w:eastAsia="zh-CN"/>
        </w:rPr>
        <w:t>水利部以及省、市、县关于山洪灾害防御工作的部署和要求，</w:t>
      </w:r>
      <w:r>
        <w:rPr>
          <w:rFonts w:hint="eastAsia" w:ascii="宋体" w:hAnsi="宋体" w:cs="宋体"/>
          <w:color w:val="000000"/>
          <w:sz w:val="24"/>
          <w:szCs w:val="24"/>
          <w:highlight w:val="none"/>
        </w:rPr>
        <w:t>积极践行“一个目标、三个不怕、四个宁可”和“两个坚持、三个转变”理念，强力推进</w:t>
      </w:r>
      <w:r>
        <w:rPr>
          <w:rFonts w:hint="eastAsia" w:ascii="宋体" w:hAnsi="宋体" w:cs="宋体"/>
          <w:color w:val="000000"/>
          <w:sz w:val="24"/>
          <w:szCs w:val="24"/>
          <w:highlight w:val="none"/>
          <w:lang w:val="en-US" w:eastAsia="zh-CN"/>
        </w:rPr>
        <w:t>山洪灾害递进式预警，完善水旱灾害防御等工作机制，落实基层预警“叫应”机制</w:t>
      </w:r>
      <w:r>
        <w:rPr>
          <w:rFonts w:hint="eastAsia" w:ascii="宋体" w:hAnsi="宋体" w:cs="宋体"/>
          <w:color w:val="000000"/>
          <w:sz w:val="24"/>
          <w:szCs w:val="24"/>
          <w:highlight w:val="none"/>
        </w:rPr>
        <w:t>，强化“四预”措施，</w:t>
      </w:r>
      <w:r>
        <w:rPr>
          <w:rFonts w:hint="eastAsia" w:ascii="宋体" w:hAnsi="宋体" w:cs="宋体"/>
          <w:color w:val="000000"/>
          <w:sz w:val="24"/>
          <w:szCs w:val="24"/>
          <w:highlight w:val="none"/>
          <w:lang w:val="en-US" w:eastAsia="zh-CN"/>
        </w:rPr>
        <w:t>全力做好山洪灾害防御工作。根据《浙江省水利厅办公室关于做好2025年度山洪灾害防治项目建设的通知》（浙水办灾防〔2025〕1号）、《杭州市林业水利局关于开展2025年山洪灾害防御能力提升工作的通知》（杭林水〔2025〕35号）等文件要求，不断提升我县山洪灾害防御能力。</w:t>
      </w:r>
    </w:p>
    <w:p w14:paraId="2C723E7C">
      <w:pPr>
        <w:tabs>
          <w:tab w:val="left" w:pos="0"/>
        </w:tabs>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经过持续不断的努力，我县因山洪造成的人员伤亡和财产损失逐年减少，基层组织和群众防灾能力明显增强，防灾减灾效益显著。但特殊的地形地貌条件、人口分布和降雨时空不均的自然规律决定了我县山洪灾害风险将长期存在，同时随着全球气候变化</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极端天气事件频发，</w:t>
      </w:r>
      <w:r>
        <w:rPr>
          <w:rFonts w:hint="eastAsia" w:ascii="宋体" w:hAnsi="宋体" w:cs="宋体"/>
          <w:color w:val="000000"/>
          <w:sz w:val="24"/>
          <w:szCs w:val="24"/>
          <w:highlight w:val="none"/>
        </w:rPr>
        <w:t>山丘区社会经济的快速发展，城镇化进程加快，人口更加集中，流动性更强，又对山洪灾害防治项目的建设提出了新的更高要求</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桐庐县将长效谋划，不断</w:t>
      </w:r>
      <w:r>
        <w:rPr>
          <w:rFonts w:hint="eastAsia" w:ascii="宋体" w:hAnsi="宋体" w:cs="宋体"/>
          <w:color w:val="000000"/>
          <w:sz w:val="24"/>
          <w:szCs w:val="24"/>
          <w:highlight w:val="none"/>
        </w:rPr>
        <w:t>提升山洪灾害防御能力，全力保障人民群众生命财产安全。</w:t>
      </w:r>
    </w:p>
    <w:p w14:paraId="08AEB70F">
      <w:pPr>
        <w:tabs>
          <w:tab w:val="left" w:pos="0"/>
        </w:tabs>
        <w:spacing w:line="360" w:lineRule="auto"/>
        <w:rPr>
          <w:rFonts w:hint="default" w:ascii="宋体" w:hAnsi="宋体" w:cs="宋体"/>
          <w:b/>
          <w:bCs/>
          <w:color w:val="000000"/>
          <w:sz w:val="24"/>
          <w:szCs w:val="24"/>
          <w:highlight w:val="none"/>
          <w:lang w:val="en-US"/>
        </w:rPr>
      </w:pPr>
      <w:r>
        <w:rPr>
          <w:rFonts w:hint="eastAsia" w:ascii="宋体" w:hAnsi="宋体" w:cs="宋体"/>
          <w:b/>
          <w:bCs/>
          <w:color w:val="000000"/>
          <w:sz w:val="24"/>
          <w:szCs w:val="24"/>
          <w:highlight w:val="none"/>
          <w:lang w:val="en-US" w:eastAsia="zh-CN"/>
        </w:rPr>
        <w:t>二、服务内容及要求：</w:t>
      </w:r>
    </w:p>
    <w:p w14:paraId="158CBC6E">
      <w:pPr>
        <w:tabs>
          <w:tab w:val="left" w:pos="0"/>
        </w:tabs>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根据省、市有关山洪防御工作的一系列部署和</w:t>
      </w:r>
      <w:r>
        <w:rPr>
          <w:rFonts w:hint="eastAsia" w:ascii="宋体" w:hAnsi="宋体" w:cs="宋体"/>
          <w:color w:val="000000"/>
          <w:sz w:val="24"/>
          <w:szCs w:val="24"/>
          <w:highlight w:val="none"/>
        </w:rPr>
        <w:t>要求，</w:t>
      </w:r>
      <w:r>
        <w:rPr>
          <w:rFonts w:hint="eastAsia" w:ascii="宋体" w:hAnsi="宋体" w:cs="宋体"/>
          <w:color w:val="000000"/>
          <w:sz w:val="24"/>
          <w:szCs w:val="24"/>
          <w:highlight w:val="none"/>
          <w:lang w:val="en-US" w:eastAsia="zh-CN"/>
        </w:rPr>
        <w:t>结合我县实际开展今年山洪灾害防御工作建设具体任务如下（详见下表）：</w:t>
      </w:r>
    </w:p>
    <w:p w14:paraId="393B17BE">
      <w:pPr>
        <w:pStyle w:val="515"/>
        <w:numPr>
          <w:ilvl w:val="0"/>
          <w:numId w:val="1"/>
        </w:numPr>
        <w:spacing w:line="360" w:lineRule="auto"/>
        <w:ind w:left="0" w:leftChars="0" w:firstLine="0" w:firstLineChars="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小流域山洪灾害“四预”能力建设</w:t>
      </w:r>
    </w:p>
    <w:p w14:paraId="459CB859">
      <w:pPr>
        <w:pStyle w:val="24"/>
        <w:ind w:firstLine="480" w:firstLineChars="200"/>
        <w:rPr>
          <w:rFonts w:hint="default" w:ascii="宋体" w:hAnsi="宋体" w:eastAsia="宋体" w:cs="宋体"/>
          <w:snapToGrid/>
          <w:color w:val="000000"/>
          <w:kern w:val="2"/>
          <w:sz w:val="24"/>
          <w:szCs w:val="24"/>
          <w:highlight w:val="none"/>
          <w:lang w:val="en-US" w:eastAsia="zh-CN" w:bidi="ar-SA"/>
        </w:rPr>
      </w:pPr>
      <w:r>
        <w:rPr>
          <w:rFonts w:hint="eastAsia" w:hAnsi="宋体" w:cs="宋体"/>
          <w:snapToGrid/>
          <w:color w:val="000000"/>
          <w:kern w:val="2"/>
          <w:sz w:val="24"/>
          <w:szCs w:val="24"/>
          <w:highlight w:val="none"/>
          <w:lang w:val="en-US" w:eastAsia="zh-CN" w:bidi="ar-SA"/>
        </w:rPr>
        <w:t>据《浙江省水利厅办公室关于做好2025年度山洪灾害防治项目建设的通知》（浙水办灾防〔2025〕1号）要求</w:t>
      </w:r>
      <w:r>
        <w:rPr>
          <w:rFonts w:hint="eastAsia" w:ascii="宋体" w:hAnsi="宋体" w:eastAsia="宋体" w:cs="宋体"/>
          <w:snapToGrid/>
          <w:color w:val="000000"/>
          <w:kern w:val="2"/>
          <w:sz w:val="24"/>
          <w:szCs w:val="24"/>
          <w:highlight w:val="none"/>
          <w:lang w:val="en-US" w:eastAsia="zh-CN" w:bidi="ar-SA"/>
        </w:rPr>
        <w:t>，</w:t>
      </w:r>
      <w:r>
        <w:rPr>
          <w:rFonts w:hint="eastAsia" w:hAnsi="宋体" w:cs="宋体"/>
          <w:snapToGrid/>
          <w:color w:val="000000"/>
          <w:kern w:val="2"/>
          <w:sz w:val="24"/>
          <w:szCs w:val="24"/>
          <w:highlight w:val="none"/>
          <w:lang w:val="en-US" w:eastAsia="zh-CN" w:bidi="ar-SA"/>
        </w:rPr>
        <w:t>选取桐庐县境内罗溪、麻溪两条典型的小流域</w:t>
      </w:r>
      <w:r>
        <w:rPr>
          <w:rFonts w:hint="eastAsia" w:ascii="宋体" w:hAnsi="宋体" w:eastAsia="宋体" w:cs="宋体"/>
          <w:snapToGrid/>
          <w:color w:val="000000"/>
          <w:kern w:val="2"/>
          <w:sz w:val="24"/>
          <w:szCs w:val="24"/>
          <w:highlight w:val="none"/>
          <w:lang w:val="en-US" w:eastAsia="zh-CN" w:bidi="ar-SA"/>
        </w:rPr>
        <w:t>开展小流域山洪灾害“四预”能力建设</w:t>
      </w:r>
      <w:r>
        <w:rPr>
          <w:rFonts w:hint="eastAsia" w:hAnsi="宋体" w:cs="宋体"/>
          <w:snapToGrid/>
          <w:color w:val="000000"/>
          <w:kern w:val="2"/>
          <w:sz w:val="24"/>
          <w:szCs w:val="24"/>
          <w:highlight w:val="none"/>
          <w:lang w:val="en-US" w:eastAsia="zh-CN" w:bidi="ar-SA"/>
        </w:rPr>
        <w:t>，此项建设任务需制定较为详细的建设计划，并确保在10月底完成相应建设任务，相关成果需按要求提交省山洪项目组并通过上级对成果审核，具体建设内容包含但不限于以下内容，以文件任务要求为准</w:t>
      </w:r>
      <w:r>
        <w:rPr>
          <w:rFonts w:hint="eastAsia" w:ascii="宋体" w:hAnsi="宋体" w:eastAsia="宋体" w:cs="宋体"/>
          <w:snapToGrid/>
          <w:color w:val="000000"/>
          <w:kern w:val="2"/>
          <w:sz w:val="24"/>
          <w:szCs w:val="24"/>
          <w:highlight w:val="none"/>
          <w:lang w:val="en-US" w:eastAsia="zh-CN" w:bidi="ar-SA"/>
        </w:rPr>
        <w:t>。</w:t>
      </w:r>
    </w:p>
    <w:p w14:paraId="7466A0DE">
      <w:pPr>
        <w:pStyle w:val="24"/>
        <w:numPr>
          <w:ilvl w:val="0"/>
          <w:numId w:val="2"/>
        </w:numPr>
        <w:ind w:left="425" w:leftChars="0" w:hanging="425" w:firstLineChars="0"/>
        <w:rPr>
          <w:rFonts w:hint="default"/>
          <w:b/>
          <w:bCs/>
          <w:highlight w:val="none"/>
        </w:rPr>
      </w:pPr>
      <w:r>
        <w:rPr>
          <w:rFonts w:hint="default"/>
          <w:b/>
          <w:bCs/>
          <w:highlight w:val="none"/>
        </w:rPr>
        <w:t>实施方案及数据交汇</w:t>
      </w:r>
    </w:p>
    <w:p w14:paraId="00D1FA82">
      <w:pPr>
        <w:pStyle w:val="24"/>
        <w:numPr>
          <w:ilvl w:val="0"/>
          <w:numId w:val="0"/>
        </w:numPr>
        <w:ind w:firstLine="480" w:firstLineChars="200"/>
        <w:rPr>
          <w:rFonts w:hint="default"/>
          <w:highlight w:val="none"/>
        </w:rPr>
      </w:pPr>
      <w:r>
        <w:rPr>
          <w:rFonts w:hint="eastAsia"/>
          <w:highlight w:val="none"/>
          <w:lang w:val="en-US" w:eastAsia="zh-CN"/>
        </w:rPr>
        <w:t>按要求</w:t>
      </w:r>
      <w:r>
        <w:rPr>
          <w:rFonts w:hint="default"/>
          <w:highlight w:val="none"/>
        </w:rPr>
        <w:t>编制完成县级小流域山洪灾害“四预”能力建设实施方案，</w:t>
      </w:r>
      <w:r>
        <w:rPr>
          <w:rFonts w:hint="eastAsia"/>
          <w:highlight w:val="none"/>
          <w:lang w:val="en-US" w:eastAsia="zh-CN"/>
        </w:rPr>
        <w:t>按照上级小流域“四预”能力建设有关数据报送要求，</w:t>
      </w:r>
      <w:r>
        <w:rPr>
          <w:rFonts w:hint="default"/>
          <w:highlight w:val="none"/>
        </w:rPr>
        <w:t>完成数据上报交汇及成果检验等。</w:t>
      </w:r>
    </w:p>
    <w:p w14:paraId="14C71674">
      <w:pPr>
        <w:pStyle w:val="24"/>
        <w:numPr>
          <w:ilvl w:val="0"/>
          <w:numId w:val="2"/>
        </w:numPr>
        <w:ind w:left="425" w:leftChars="0" w:hanging="425" w:firstLineChars="0"/>
        <w:rPr>
          <w:rFonts w:hint="default"/>
          <w:b/>
          <w:bCs/>
          <w:highlight w:val="none"/>
        </w:rPr>
      </w:pPr>
      <w:r>
        <w:rPr>
          <w:rFonts w:hint="default"/>
          <w:b/>
          <w:bCs/>
          <w:highlight w:val="none"/>
        </w:rPr>
        <w:t>小流域风险隐患调查影响分析</w:t>
      </w:r>
    </w:p>
    <w:p w14:paraId="7E09964E">
      <w:pPr>
        <w:pStyle w:val="24"/>
        <w:numPr>
          <w:ilvl w:val="0"/>
          <w:numId w:val="0"/>
        </w:numPr>
        <w:ind w:firstLine="480" w:firstLineChars="200"/>
        <w:rPr>
          <w:rFonts w:hint="eastAsia" w:eastAsia="宋体"/>
          <w:lang w:val="en-US" w:eastAsia="zh-CN"/>
        </w:rPr>
      </w:pPr>
      <w:r>
        <w:rPr>
          <w:rFonts w:hint="default"/>
          <w:highlight w:val="none"/>
        </w:rPr>
        <w:t>为提高山洪灾害防御精细化水平，本次依据水利部备案名录，选择</w:t>
      </w:r>
      <w:r>
        <w:rPr>
          <w:rFonts w:hint="eastAsia"/>
          <w:highlight w:val="none"/>
          <w:lang w:val="en-US" w:eastAsia="zh-CN"/>
        </w:rPr>
        <w:t>罗</w:t>
      </w:r>
      <w:r>
        <w:rPr>
          <w:rFonts w:hint="default"/>
          <w:highlight w:val="none"/>
        </w:rPr>
        <w:t>溪</w:t>
      </w:r>
      <w:r>
        <w:rPr>
          <w:rFonts w:hint="eastAsia"/>
          <w:highlight w:val="none"/>
          <w:lang w:eastAsia="zh-CN"/>
        </w:rPr>
        <w:t>、</w:t>
      </w:r>
      <w:r>
        <w:rPr>
          <w:rFonts w:hint="eastAsia"/>
          <w:highlight w:val="none"/>
          <w:lang w:val="en-US" w:eastAsia="zh-CN"/>
        </w:rPr>
        <w:t>麻溪2</w:t>
      </w:r>
      <w:r>
        <w:rPr>
          <w:rFonts w:hint="default"/>
          <w:highlight w:val="none"/>
        </w:rPr>
        <w:t>条小流域，以小流域治理单元内的</w:t>
      </w:r>
      <w:r>
        <w:rPr>
          <w:rFonts w:hint="eastAsia"/>
          <w:highlight w:val="none"/>
          <w:lang w:val="en-US" w:eastAsia="zh-CN"/>
        </w:rPr>
        <w:t>重点城集镇、行政村、沿河村落、重要经济活动区、旅游景区等</w:t>
      </w:r>
      <w:r>
        <w:rPr>
          <w:rFonts w:hint="default"/>
          <w:highlight w:val="none"/>
        </w:rPr>
        <w:t>为对象，排查</w:t>
      </w:r>
      <w:r>
        <w:rPr>
          <w:rFonts w:hint="eastAsia"/>
          <w:highlight w:val="none"/>
          <w:lang w:val="en-US" w:eastAsia="zh-CN"/>
        </w:rPr>
        <w:t>可能扩大山洪风险的</w:t>
      </w:r>
      <w:r>
        <w:rPr>
          <w:rFonts w:hint="default"/>
          <w:highlight w:val="none"/>
        </w:rPr>
        <w:t>跨沟路基或桥涵阻水、主支流和外洪顶托、沟道内工程建设等风险隐患，建立山洪灾害风险隐患清单。分析风险隐患可能导致的雍水、溃决、改道等影响</w:t>
      </w:r>
      <w:r>
        <w:rPr>
          <w:rFonts w:hint="eastAsia"/>
          <w:highlight w:val="none"/>
          <w:lang w:val="en-US" w:eastAsia="zh-CN"/>
        </w:rPr>
        <w:t>并绘制</w:t>
      </w:r>
      <w:r>
        <w:rPr>
          <w:rFonts w:hint="default"/>
          <w:highlight w:val="none"/>
        </w:rPr>
        <w:t>淹没范围，调整补充山洪灾害风险区清单</w:t>
      </w:r>
      <w:r>
        <w:rPr>
          <w:rFonts w:hint="eastAsia"/>
          <w:highlight w:val="none"/>
          <w:lang w:eastAsia="zh-CN"/>
        </w:rPr>
        <w:t>。</w:t>
      </w:r>
    </w:p>
    <w:p w14:paraId="46678B6A">
      <w:pPr>
        <w:pStyle w:val="24"/>
        <w:numPr>
          <w:ilvl w:val="0"/>
          <w:numId w:val="2"/>
        </w:numPr>
        <w:ind w:left="425" w:leftChars="0" w:hanging="425" w:firstLineChars="0"/>
        <w:rPr>
          <w:rFonts w:hint="default"/>
          <w:b/>
          <w:bCs/>
          <w:highlight w:val="none"/>
        </w:rPr>
      </w:pPr>
      <w:r>
        <w:rPr>
          <w:rFonts w:hint="default"/>
          <w:b/>
          <w:bCs/>
          <w:highlight w:val="none"/>
        </w:rPr>
        <w:t>沟道断面补充测量</w:t>
      </w:r>
    </w:p>
    <w:p w14:paraId="58812165">
      <w:pPr>
        <w:pStyle w:val="24"/>
        <w:numPr>
          <w:ilvl w:val="0"/>
          <w:numId w:val="0"/>
        </w:numPr>
        <w:ind w:firstLine="480" w:firstLineChars="200"/>
        <w:rPr>
          <w:rFonts w:hint="default"/>
          <w:highlight w:val="none"/>
        </w:rPr>
      </w:pPr>
      <w:r>
        <w:rPr>
          <w:rFonts w:hint="default"/>
          <w:highlight w:val="none"/>
        </w:rPr>
        <w:t>以流域为单元，加密测量沟道断面并延伸至两岸历史最高水位线以上，</w:t>
      </w:r>
      <w:r>
        <w:rPr>
          <w:rFonts w:hint="eastAsia"/>
          <w:highlight w:val="none"/>
          <w:lang w:val="en-US" w:eastAsia="zh-CN"/>
        </w:rPr>
        <w:t>开展水位流量关系分析计算，</w:t>
      </w:r>
      <w:r>
        <w:rPr>
          <w:rFonts w:hint="default"/>
          <w:highlight w:val="none"/>
        </w:rPr>
        <w:t>对沟道两侧居民户宅基高程适当进行补充测量。</w:t>
      </w:r>
    </w:p>
    <w:p w14:paraId="6A163596">
      <w:pPr>
        <w:pStyle w:val="24"/>
        <w:numPr>
          <w:ilvl w:val="0"/>
          <w:numId w:val="2"/>
        </w:numPr>
        <w:ind w:left="425" w:leftChars="0" w:hanging="425" w:firstLineChars="0"/>
        <w:rPr>
          <w:rFonts w:hint="default"/>
          <w:b/>
          <w:bCs/>
          <w:highlight w:val="none"/>
        </w:rPr>
      </w:pPr>
      <w:r>
        <w:rPr>
          <w:rFonts w:hint="default"/>
          <w:b/>
          <w:bCs/>
          <w:highlight w:val="none"/>
        </w:rPr>
        <w:t>简化洪水淹没分析模型开发</w:t>
      </w:r>
    </w:p>
    <w:p w14:paraId="13647A89">
      <w:pPr>
        <w:pStyle w:val="25"/>
        <w:rPr>
          <w:rFonts w:hint="eastAsia" w:eastAsia="宋体"/>
          <w:highlight w:val="none"/>
          <w:lang w:eastAsia="zh-CN"/>
        </w:rPr>
      </w:pPr>
      <w:r>
        <w:rPr>
          <w:rFonts w:hint="default"/>
          <w:highlight w:val="none"/>
        </w:rPr>
        <w:t>针对重点流域治理单元，开发简化洪水淹没分析模型，依据历史典型场次降雨、未来预报降雨或实测降雨等情景，可动态生成淹没范围和转移对象清单</w:t>
      </w:r>
      <w:r>
        <w:rPr>
          <w:rFonts w:hint="eastAsia"/>
          <w:highlight w:val="none"/>
          <w:lang w:eastAsia="zh-CN"/>
        </w:rPr>
        <w:t>。</w:t>
      </w:r>
    </w:p>
    <w:p w14:paraId="673F907F">
      <w:pPr>
        <w:pStyle w:val="25"/>
        <w:rPr>
          <w:rFonts w:hint="default" w:hAnsi="宋体" w:cs="宋体"/>
          <w:b/>
          <w:bCs/>
          <w:i w:val="0"/>
          <w:iCs w:val="0"/>
          <w:color w:val="000000"/>
          <w:kern w:val="0"/>
          <w:sz w:val="24"/>
          <w:szCs w:val="24"/>
          <w:highlight w:val="none"/>
          <w:u w:val="none"/>
          <w:lang w:val="en-US" w:eastAsia="zh-CN" w:bidi="ar"/>
        </w:rPr>
      </w:pPr>
      <w:r>
        <w:rPr>
          <w:rFonts w:hint="eastAsia" w:hAnsi="宋体" w:cs="宋体"/>
          <w:b/>
          <w:bCs/>
          <w:i w:val="0"/>
          <w:iCs w:val="0"/>
          <w:color w:val="000000"/>
          <w:kern w:val="0"/>
          <w:sz w:val="24"/>
          <w:szCs w:val="24"/>
          <w:highlight w:val="none"/>
          <w:u w:val="none"/>
          <w:lang w:val="en-US" w:eastAsia="zh-CN" w:bidi="ar"/>
        </w:rPr>
        <w:t>（二）山洪灾害风险预警动态研究</w:t>
      </w:r>
    </w:p>
    <w:p w14:paraId="3ECABFB4">
      <w:pPr>
        <w:pStyle w:val="25"/>
        <w:rPr>
          <w:rFonts w:hint="eastAsia" w:hAnsi="宋体" w:cs="宋体"/>
          <w:b/>
          <w:bCs/>
          <w:i w:val="0"/>
          <w:iCs w:val="0"/>
          <w:color w:val="000000"/>
          <w:kern w:val="0"/>
          <w:sz w:val="24"/>
          <w:szCs w:val="24"/>
          <w:highlight w:val="none"/>
          <w:u w:val="none"/>
          <w:lang w:val="en-US" w:eastAsia="zh-CN" w:bidi="ar"/>
        </w:rPr>
      </w:pPr>
      <w:r>
        <w:rPr>
          <w:rFonts w:hint="eastAsia" w:hAnsi="宋体" w:cs="宋体"/>
          <w:b/>
          <w:bCs/>
          <w:i w:val="0"/>
          <w:iCs w:val="0"/>
          <w:color w:val="000000"/>
          <w:kern w:val="0"/>
          <w:sz w:val="24"/>
          <w:szCs w:val="24"/>
          <w:highlight w:val="none"/>
          <w:u w:val="none"/>
          <w:lang w:val="en-US" w:eastAsia="zh-CN" w:bidi="ar"/>
        </w:rPr>
        <w:t>1、山洪灾害风险动态研判研究</w:t>
      </w:r>
    </w:p>
    <w:p w14:paraId="3403AACD">
      <w:pPr>
        <w:pStyle w:val="25"/>
        <w:rPr>
          <w:rFonts w:hint="eastAsia"/>
          <w:highlight w:val="none"/>
          <w:lang w:val="en-US" w:eastAsia="zh-CN"/>
        </w:rPr>
      </w:pPr>
      <w:r>
        <w:rPr>
          <w:rFonts w:hint="eastAsia"/>
          <w:highlight w:val="none"/>
          <w:lang w:val="en-US" w:eastAsia="zh-CN"/>
        </w:rPr>
        <w:t>按照上级有关动态研判试点的要求，开展山洪灾害动态研判试点研究，不断提升山洪防御能力。根据降雨和山洪风险演进判别影响范围，细化不同影响范围人员转移指标，探索受山洪影响人员分梯次、精细化转移新路子。</w:t>
      </w:r>
    </w:p>
    <w:p w14:paraId="03BE63E6">
      <w:pPr>
        <w:pStyle w:val="25"/>
        <w:rPr>
          <w:rFonts w:hint="eastAsia" w:hAnsi="宋体" w:cs="宋体"/>
          <w:b/>
          <w:bCs/>
          <w:i w:val="0"/>
          <w:iCs w:val="0"/>
          <w:color w:val="000000"/>
          <w:kern w:val="0"/>
          <w:sz w:val="24"/>
          <w:szCs w:val="24"/>
          <w:highlight w:val="none"/>
          <w:u w:val="none"/>
          <w:lang w:val="en-US" w:eastAsia="zh-CN" w:bidi="ar"/>
        </w:rPr>
      </w:pPr>
      <w:r>
        <w:rPr>
          <w:rFonts w:hint="eastAsia" w:hAnsi="宋体" w:cs="宋体"/>
          <w:b/>
          <w:bCs/>
          <w:i w:val="0"/>
          <w:iCs w:val="0"/>
          <w:color w:val="000000"/>
          <w:kern w:val="0"/>
          <w:sz w:val="24"/>
          <w:szCs w:val="24"/>
          <w:highlight w:val="none"/>
          <w:u w:val="none"/>
          <w:lang w:val="en-US" w:eastAsia="zh-CN" w:bidi="ar"/>
        </w:rPr>
        <w:t>2、深化山洪灾害动态预警</w:t>
      </w:r>
    </w:p>
    <w:p w14:paraId="7C256036">
      <w:pPr>
        <w:pStyle w:val="25"/>
        <w:rPr>
          <w:rFonts w:hint="default"/>
          <w:highlight w:val="none"/>
          <w:lang w:val="en-US" w:eastAsia="zh-CN"/>
        </w:rPr>
      </w:pPr>
      <w:r>
        <w:rPr>
          <w:rFonts w:hint="eastAsia"/>
          <w:highlight w:val="none"/>
          <w:lang w:val="en-US" w:eastAsia="zh-CN"/>
        </w:rPr>
        <w:t>结合</w:t>
      </w:r>
      <w:r>
        <w:rPr>
          <w:rFonts w:hint="default"/>
          <w:highlight w:val="none"/>
          <w:lang w:val="en-US" w:eastAsia="zh-CN"/>
        </w:rPr>
        <w:t>前期山洪灾害动态预警指标的研究成果，</w:t>
      </w:r>
      <w:r>
        <w:rPr>
          <w:rFonts w:hint="eastAsia"/>
          <w:highlight w:val="none"/>
          <w:lang w:val="en-US" w:eastAsia="zh-CN"/>
        </w:rPr>
        <w:t>深化山洪灾害动态预警，</w:t>
      </w:r>
      <w:r>
        <w:rPr>
          <w:rFonts w:hint="default"/>
          <w:highlight w:val="none"/>
          <w:lang w:val="en-US" w:eastAsia="zh-CN"/>
        </w:rPr>
        <w:t>不断提高预警的精准性</w:t>
      </w:r>
      <w:r>
        <w:rPr>
          <w:rFonts w:hint="eastAsia"/>
          <w:highlight w:val="none"/>
          <w:lang w:val="en-US" w:eastAsia="zh-CN"/>
        </w:rPr>
        <w:t>。</w:t>
      </w:r>
    </w:p>
    <w:p w14:paraId="65277CC0">
      <w:pPr>
        <w:pStyle w:val="25"/>
        <w:rPr>
          <w:rFonts w:hint="default" w:ascii="宋体" w:hAnsi="宋体" w:eastAsia="宋体" w:cs="宋体"/>
          <w:b/>
          <w:bCs/>
          <w:i w:val="0"/>
          <w:iCs w:val="0"/>
          <w:color w:val="000000"/>
          <w:kern w:val="0"/>
          <w:sz w:val="24"/>
          <w:szCs w:val="24"/>
          <w:highlight w:val="none"/>
          <w:u w:val="none"/>
          <w:lang w:val="en-US" w:eastAsia="zh-CN" w:bidi="ar"/>
        </w:rPr>
      </w:pPr>
      <w:r>
        <w:rPr>
          <w:rFonts w:hint="eastAsia" w:hAnsi="宋体" w:cs="宋体"/>
          <w:b/>
          <w:bCs/>
          <w:i w:val="0"/>
          <w:iCs w:val="0"/>
          <w:color w:val="000000"/>
          <w:kern w:val="0"/>
          <w:sz w:val="24"/>
          <w:szCs w:val="24"/>
          <w:highlight w:val="none"/>
          <w:u w:val="none"/>
          <w:lang w:val="en-US" w:eastAsia="zh-CN" w:bidi="ar"/>
        </w:rPr>
        <w:t>（三）</w:t>
      </w:r>
      <w:r>
        <w:rPr>
          <w:rFonts w:hint="eastAsia" w:ascii="宋体" w:hAnsi="宋体" w:eastAsia="宋体" w:cs="宋体"/>
          <w:b/>
          <w:bCs/>
          <w:i w:val="0"/>
          <w:iCs w:val="0"/>
          <w:color w:val="000000"/>
          <w:kern w:val="0"/>
          <w:sz w:val="24"/>
          <w:szCs w:val="24"/>
          <w:highlight w:val="none"/>
          <w:u w:val="none"/>
          <w:lang w:val="en-US" w:eastAsia="zh-CN" w:bidi="ar"/>
        </w:rPr>
        <w:t>山洪灾害</w:t>
      </w:r>
      <w:r>
        <w:rPr>
          <w:rFonts w:hint="eastAsia" w:hAnsi="宋体" w:cs="宋体"/>
          <w:b/>
          <w:bCs/>
          <w:i w:val="0"/>
          <w:iCs w:val="0"/>
          <w:color w:val="000000"/>
          <w:kern w:val="0"/>
          <w:sz w:val="24"/>
          <w:szCs w:val="24"/>
          <w:highlight w:val="none"/>
          <w:u w:val="none"/>
          <w:lang w:val="en-US" w:eastAsia="zh-CN" w:bidi="ar"/>
        </w:rPr>
        <w:t>防御重要村落基础数据</w:t>
      </w:r>
      <w:r>
        <w:rPr>
          <w:rFonts w:hint="eastAsia" w:ascii="宋体" w:hAnsi="宋体" w:eastAsia="宋体" w:cs="宋体"/>
          <w:b/>
          <w:bCs/>
          <w:i w:val="0"/>
          <w:iCs w:val="0"/>
          <w:color w:val="000000"/>
          <w:kern w:val="0"/>
          <w:sz w:val="24"/>
          <w:szCs w:val="24"/>
          <w:highlight w:val="none"/>
          <w:u w:val="none"/>
          <w:lang w:val="en-US" w:eastAsia="zh-CN" w:bidi="ar"/>
        </w:rPr>
        <w:t>动态复核调整更新</w:t>
      </w:r>
    </w:p>
    <w:p w14:paraId="3C46153E">
      <w:pPr>
        <w:tabs>
          <w:tab w:val="left" w:pos="0"/>
        </w:tabs>
        <w:spacing w:line="360" w:lineRule="auto"/>
        <w:ind w:firstLine="480" w:firstLineChars="20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color w:val="000000"/>
          <w:sz w:val="24"/>
          <w:szCs w:val="24"/>
          <w:highlight w:val="none"/>
          <w:lang w:val="en-US" w:eastAsia="zh-CN"/>
        </w:rPr>
        <w:t>根据省、市有关每年动态更新山洪风险区清单要求，</w:t>
      </w:r>
      <w:r>
        <w:rPr>
          <w:rFonts w:hint="eastAsia" w:ascii="宋体" w:hAnsi="宋体" w:cs="宋体"/>
          <w:color w:val="000000"/>
          <w:sz w:val="24"/>
          <w:szCs w:val="24"/>
          <w:highlight w:val="none"/>
          <w:lang w:val="en-US"/>
        </w:rPr>
        <w:t>项目计划</w:t>
      </w:r>
      <w:r>
        <w:rPr>
          <w:rFonts w:hint="eastAsia" w:ascii="宋体" w:hAnsi="宋体" w:cs="宋体"/>
          <w:color w:val="000000"/>
          <w:sz w:val="24"/>
          <w:szCs w:val="24"/>
          <w:highlight w:val="none"/>
          <w:lang w:val="en-US" w:eastAsia="zh-CN"/>
        </w:rPr>
        <w:t>在明年汛前对最新250个（以省平台最新数量为准）山洪灾害重要村落开展动态复核更新，同时对2025年度山洪灾害重要村落250个（以省平台最新数量为准），开展风险区、预警指标、防御对象清单、防御相关责任人、平台数据更新、测站优化等相关内容复核更新优化。</w:t>
      </w:r>
    </w:p>
    <w:p w14:paraId="546EA017">
      <w:pPr>
        <w:numPr>
          <w:ilvl w:val="0"/>
          <w:numId w:val="0"/>
        </w:numPr>
        <w:tabs>
          <w:tab w:val="left" w:pos="0"/>
        </w:tabs>
        <w:spacing w:line="360" w:lineRule="auto"/>
        <w:ind w:leftChars="0" w:firstLine="482" w:firstLineChars="200"/>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lang w:val="en-US" w:eastAsia="zh-CN"/>
        </w:rPr>
        <w:t>山洪灾害群测群防体系建设</w:t>
      </w:r>
    </w:p>
    <w:p w14:paraId="69595B99">
      <w:pPr>
        <w:numPr>
          <w:ilvl w:val="0"/>
          <w:numId w:val="3"/>
        </w:numPr>
        <w:tabs>
          <w:tab w:val="left" w:pos="8280"/>
        </w:tabs>
        <w:autoSpaceDE w:val="0"/>
        <w:autoSpaceDN w:val="0"/>
        <w:adjustRightInd w:val="0"/>
        <w:spacing w:line="360" w:lineRule="auto"/>
        <w:ind w:left="0" w:leftChars="0" w:firstLine="482" w:firstLineChars="200"/>
        <w:jc w:val="left"/>
        <w:rPr>
          <w:rFonts w:hint="eastAsia" w:cs="宋体"/>
          <w:b/>
          <w:bCs/>
          <w:sz w:val="24"/>
          <w:szCs w:val="24"/>
          <w:highlight w:val="none"/>
          <w:lang w:val="en-US" w:eastAsia="zh-CN" w:bidi="zh-CN"/>
        </w:rPr>
      </w:pPr>
      <w:r>
        <w:rPr>
          <w:rFonts w:hint="eastAsia" w:cs="宋体"/>
          <w:b/>
          <w:bCs/>
          <w:sz w:val="24"/>
          <w:szCs w:val="24"/>
          <w:highlight w:val="none"/>
          <w:lang w:val="en-US" w:eastAsia="zh-CN" w:bidi="zh-CN"/>
        </w:rPr>
        <w:t>山洪灾害相关责任人的培训</w:t>
      </w:r>
    </w:p>
    <w:p w14:paraId="1CD8A265">
      <w:pPr>
        <w:numPr>
          <w:ilvl w:val="0"/>
          <w:numId w:val="0"/>
        </w:numPr>
        <w:tabs>
          <w:tab w:val="left" w:pos="8280"/>
        </w:tabs>
        <w:autoSpaceDE w:val="0"/>
        <w:autoSpaceDN w:val="0"/>
        <w:adjustRightInd w:val="0"/>
        <w:spacing w:line="360" w:lineRule="auto"/>
        <w:ind w:firstLine="480" w:firstLineChars="200"/>
        <w:jc w:val="left"/>
        <w:rPr>
          <w:rFonts w:hint="eastAsia" w:cs="宋体"/>
          <w:b w:val="0"/>
          <w:bCs w:val="0"/>
          <w:sz w:val="24"/>
          <w:szCs w:val="24"/>
          <w:highlight w:val="none"/>
          <w:lang w:val="en-US" w:eastAsia="zh-CN" w:bidi="zh-CN"/>
        </w:rPr>
      </w:pPr>
      <w:r>
        <w:rPr>
          <w:rFonts w:hint="eastAsia" w:cs="宋体"/>
          <w:b w:val="0"/>
          <w:bCs w:val="0"/>
          <w:sz w:val="24"/>
          <w:szCs w:val="24"/>
          <w:highlight w:val="none"/>
          <w:lang w:val="en-US" w:eastAsia="zh-CN" w:bidi="zh-CN"/>
        </w:rPr>
        <w:t>本次项目建设中将组织乡镇（街道）水利员、村（社区）水旱灾害防御责任人等参加山洪灾害防御工作培训。</w:t>
      </w:r>
    </w:p>
    <w:p w14:paraId="2AB5AC72">
      <w:pPr>
        <w:numPr>
          <w:ilvl w:val="0"/>
          <w:numId w:val="0"/>
        </w:numPr>
        <w:tabs>
          <w:tab w:val="left" w:pos="8280"/>
        </w:tabs>
        <w:autoSpaceDE w:val="0"/>
        <w:autoSpaceDN w:val="0"/>
        <w:adjustRightInd w:val="0"/>
        <w:spacing w:line="360" w:lineRule="auto"/>
        <w:ind w:firstLine="480" w:firstLineChars="200"/>
        <w:jc w:val="left"/>
        <w:rPr>
          <w:rFonts w:hint="default"/>
          <w:highlight w:val="none"/>
          <w:lang w:val="en-US" w:eastAsia="zh-CN"/>
        </w:rPr>
      </w:pPr>
      <w:r>
        <w:rPr>
          <w:rFonts w:hint="eastAsia" w:cs="宋体"/>
          <w:b w:val="0"/>
          <w:bCs w:val="0"/>
          <w:sz w:val="24"/>
          <w:szCs w:val="24"/>
          <w:highlight w:val="none"/>
          <w:lang w:val="en-US" w:eastAsia="zh-CN" w:bidi="zh-CN"/>
        </w:rPr>
        <w:t>培训活动要求：邀请专家对参会人员对山洪灾害防御知识、预警设施设备行维护、水利工程基础知识、常见险情的抢护方法、当前工作的重点等进行了深入浅出的讲解，条件允许情况下，组织相关人员实地开展山洪警示教育等综合培训，通过培训，使乡级、村级责任人做到遇灾时不紧张，沉着应对，确保抢险救灾工作科学、有效的开展。</w:t>
      </w:r>
    </w:p>
    <w:p w14:paraId="2E1D18F7">
      <w:pPr>
        <w:numPr>
          <w:ilvl w:val="0"/>
          <w:numId w:val="3"/>
        </w:numPr>
        <w:tabs>
          <w:tab w:val="left" w:pos="8280"/>
        </w:tabs>
        <w:autoSpaceDE w:val="0"/>
        <w:autoSpaceDN w:val="0"/>
        <w:adjustRightInd w:val="0"/>
        <w:spacing w:line="360" w:lineRule="auto"/>
        <w:ind w:left="0" w:leftChars="0" w:firstLine="482" w:firstLineChars="200"/>
        <w:jc w:val="left"/>
        <w:rPr>
          <w:rFonts w:hint="eastAsia" w:ascii="Times New Roman" w:hAnsi="Times New Roman" w:eastAsia="宋体" w:cs="宋体"/>
          <w:b/>
          <w:bCs/>
          <w:sz w:val="24"/>
          <w:szCs w:val="24"/>
          <w:highlight w:val="none"/>
          <w:lang w:val="en-US" w:eastAsia="zh-CN" w:bidi="zh-CN"/>
        </w:rPr>
      </w:pPr>
      <w:r>
        <w:rPr>
          <w:rFonts w:hint="eastAsia" w:ascii="Times New Roman" w:hAnsi="Times New Roman" w:eastAsia="宋体" w:cs="宋体"/>
          <w:b/>
          <w:bCs/>
          <w:sz w:val="24"/>
          <w:szCs w:val="24"/>
          <w:highlight w:val="none"/>
          <w:lang w:val="en-US" w:eastAsia="zh-CN" w:bidi="zh-CN"/>
        </w:rPr>
        <w:t>山洪灾害</w:t>
      </w:r>
      <w:r>
        <w:rPr>
          <w:rFonts w:hint="eastAsia" w:cs="宋体"/>
          <w:b/>
          <w:bCs/>
          <w:sz w:val="24"/>
          <w:szCs w:val="24"/>
          <w:highlight w:val="none"/>
          <w:lang w:val="en-US" w:eastAsia="zh-CN" w:bidi="zh-CN"/>
        </w:rPr>
        <w:t>防御</w:t>
      </w:r>
      <w:r>
        <w:rPr>
          <w:rFonts w:hint="eastAsia" w:ascii="Times New Roman" w:hAnsi="Times New Roman" w:eastAsia="宋体" w:cs="宋体"/>
          <w:b/>
          <w:bCs/>
          <w:sz w:val="24"/>
          <w:szCs w:val="24"/>
          <w:highlight w:val="none"/>
          <w:lang w:val="en-US" w:eastAsia="zh-CN" w:bidi="zh-CN"/>
        </w:rPr>
        <w:t>相关演练</w:t>
      </w:r>
    </w:p>
    <w:p w14:paraId="7177D388">
      <w:pPr>
        <w:tabs>
          <w:tab w:val="left" w:pos="0"/>
        </w:tabs>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按照《关于印发〈县（市、区）山洪灾害防御工作清单〉的通知》（浙防指办〔2021〕17号）要求，县、乡两级每年至少组织开展1场与山洪灾害相关的演练，服务期内拟组织一场县级层面山洪灾害防御演练</w:t>
      </w:r>
      <w:r>
        <w:rPr>
          <w:rFonts w:hint="eastAsia" w:ascii="宋体" w:hAnsi="宋体" w:eastAsia="宋体" w:cs="宋体"/>
          <w:color w:val="000000"/>
          <w:sz w:val="24"/>
          <w:szCs w:val="24"/>
          <w:highlight w:val="none"/>
          <w:lang w:val="en-US" w:eastAsia="zh-CN"/>
        </w:rPr>
        <w:t>。演练包括选址、场地布置、彩排、实战演练等环节。</w:t>
      </w:r>
    </w:p>
    <w:p w14:paraId="31B7E2CB">
      <w:pPr>
        <w:numPr>
          <w:ilvl w:val="0"/>
          <w:numId w:val="3"/>
        </w:numPr>
        <w:tabs>
          <w:tab w:val="left" w:pos="8280"/>
        </w:tabs>
        <w:autoSpaceDE w:val="0"/>
        <w:autoSpaceDN w:val="0"/>
        <w:adjustRightInd w:val="0"/>
        <w:spacing w:line="360" w:lineRule="auto"/>
        <w:ind w:left="0" w:leftChars="0" w:firstLine="482" w:firstLineChars="200"/>
        <w:jc w:val="left"/>
        <w:rPr>
          <w:rFonts w:hint="eastAsia" w:ascii="Times New Roman" w:hAnsi="Times New Roman" w:eastAsia="宋体" w:cs="宋体"/>
          <w:b/>
          <w:bCs/>
          <w:sz w:val="24"/>
          <w:szCs w:val="24"/>
          <w:highlight w:val="none"/>
          <w:lang w:val="en-US" w:eastAsia="zh-CN" w:bidi="zh-CN"/>
        </w:rPr>
      </w:pPr>
      <w:r>
        <w:rPr>
          <w:rFonts w:hint="eastAsia" w:ascii="Times New Roman" w:hAnsi="Times New Roman" w:eastAsia="宋体" w:cs="宋体"/>
          <w:b/>
          <w:bCs/>
          <w:sz w:val="24"/>
          <w:szCs w:val="24"/>
          <w:highlight w:val="none"/>
          <w:lang w:val="en-US" w:eastAsia="zh-CN" w:bidi="zh-CN"/>
        </w:rPr>
        <w:t>山洪灾害及安全生产相关宣传及宣传品制作</w:t>
      </w:r>
    </w:p>
    <w:p w14:paraId="286E8B33">
      <w:pPr>
        <w:tabs>
          <w:tab w:val="left" w:pos="0"/>
        </w:tabs>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按照《关于印发〈县（市、区）山洪灾害防御工作清单〉的通知》（浙防指办〔2021〕17号）要求，每年组织对乡镇街道、村及网格责任人进行山洪灾害知识等培训。同时通过发放山洪灾害</w:t>
      </w:r>
      <w:r>
        <w:rPr>
          <w:rFonts w:hint="eastAsia" w:ascii="宋体" w:hAnsi="宋体" w:cs="宋体"/>
          <w:color w:val="000000"/>
          <w:sz w:val="24"/>
          <w:szCs w:val="24"/>
          <w:highlight w:val="none"/>
        </w:rPr>
        <w:t>宣传手册</w:t>
      </w:r>
      <w:r>
        <w:rPr>
          <w:rFonts w:hint="eastAsia" w:ascii="宋体" w:hAnsi="宋体" w:cs="宋体"/>
          <w:color w:val="000000"/>
          <w:sz w:val="24"/>
          <w:szCs w:val="24"/>
          <w:highlight w:val="none"/>
          <w:lang w:val="en-US" w:eastAsia="zh-CN"/>
        </w:rPr>
        <w:t>、明白卡、宣传品等包含林水安全生产及山洪防御宣传产品制作，大力宣传普及山洪灾害防御常识，提高人民群众防灾减灾意识。</w:t>
      </w:r>
    </w:p>
    <w:p w14:paraId="5EA2A672">
      <w:pPr>
        <w:numPr>
          <w:ilvl w:val="0"/>
          <w:numId w:val="3"/>
        </w:numPr>
        <w:tabs>
          <w:tab w:val="left" w:pos="8280"/>
        </w:tabs>
        <w:autoSpaceDE w:val="0"/>
        <w:autoSpaceDN w:val="0"/>
        <w:adjustRightInd w:val="0"/>
        <w:spacing w:line="360" w:lineRule="auto"/>
        <w:ind w:left="0" w:leftChars="0" w:firstLine="482" w:firstLineChars="200"/>
        <w:jc w:val="left"/>
        <w:rPr>
          <w:rFonts w:hint="eastAsia" w:ascii="Times New Roman" w:hAnsi="Times New Roman" w:eastAsia="宋体" w:cs="宋体"/>
          <w:b/>
          <w:bCs/>
          <w:sz w:val="24"/>
          <w:szCs w:val="24"/>
          <w:highlight w:val="none"/>
          <w:lang w:val="en-US" w:eastAsia="zh-CN" w:bidi="zh-CN"/>
        </w:rPr>
      </w:pPr>
      <w:r>
        <w:rPr>
          <w:rFonts w:hint="eastAsia" w:ascii="Times New Roman" w:hAnsi="Times New Roman" w:eastAsia="宋体" w:cs="宋体"/>
          <w:b/>
          <w:bCs/>
          <w:sz w:val="24"/>
          <w:szCs w:val="24"/>
          <w:highlight w:val="none"/>
          <w:lang w:val="en-US" w:eastAsia="zh-CN" w:bidi="zh-CN"/>
        </w:rPr>
        <w:t>“山洪智防”基础服务</w:t>
      </w:r>
    </w:p>
    <w:p w14:paraId="6FFE77D6">
      <w:pPr>
        <w:tabs>
          <w:tab w:val="left" w:pos="0"/>
        </w:tabs>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根据省、市关于山洪灾害防御有关不断加强山洪灾害监测预警等工作的要求，及时落实“叫应”机制，本项建设内容通过“省山洪四预平台”建设实现水雨情数据接入、公众预警、山洪智能叫应、山洪监测预警、水工程泄洪预警、水雨情查询、短信费包年、报表统计等功能。</w:t>
      </w:r>
    </w:p>
    <w:p w14:paraId="7EA2350D">
      <w:pPr>
        <w:numPr>
          <w:ilvl w:val="0"/>
          <w:numId w:val="3"/>
        </w:numPr>
        <w:tabs>
          <w:tab w:val="left" w:pos="8280"/>
        </w:tabs>
        <w:autoSpaceDE w:val="0"/>
        <w:autoSpaceDN w:val="0"/>
        <w:adjustRightInd w:val="0"/>
        <w:spacing w:line="360" w:lineRule="auto"/>
        <w:ind w:left="0" w:leftChars="0" w:firstLine="482" w:firstLineChars="200"/>
        <w:jc w:val="left"/>
        <w:rPr>
          <w:rFonts w:hint="eastAsia" w:ascii="Times New Roman" w:hAnsi="Times New Roman" w:eastAsia="宋体" w:cs="宋体"/>
          <w:b/>
          <w:bCs/>
          <w:sz w:val="24"/>
          <w:szCs w:val="24"/>
          <w:highlight w:val="none"/>
          <w:lang w:val="zh-CN" w:eastAsia="zh-CN" w:bidi="zh-CN"/>
        </w:rPr>
      </w:pPr>
      <w:r>
        <w:rPr>
          <w:rFonts w:hint="eastAsia" w:ascii="Times New Roman" w:hAnsi="Times New Roman" w:eastAsia="宋体" w:cs="宋体"/>
          <w:b/>
          <w:bCs/>
          <w:sz w:val="24"/>
          <w:szCs w:val="24"/>
          <w:highlight w:val="none"/>
          <w:lang w:val="zh-CN" w:eastAsia="zh-CN" w:bidi="zh-CN"/>
        </w:rPr>
        <w:t>新型入户报警叫应终端设备配备</w:t>
      </w:r>
    </w:p>
    <w:p w14:paraId="170175C3">
      <w:pPr>
        <w:tabs>
          <w:tab w:val="left" w:pos="0"/>
        </w:tabs>
        <w:spacing w:line="360" w:lineRule="auto"/>
        <w:ind w:firstLine="480" w:firstLineChars="200"/>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zh-CN" w:eastAsia="zh-CN"/>
        </w:rPr>
        <w:t>为探索解决临灾预警发布无法精准快速“户户通”的难题，本次项目建设将新增配置100套新型入户报警叫应终端设备。新型入户型报警叫应终端设备由呼叫端和接收端组成，村干部或预警员利用呼叫端设备向群众家中的接收端设备发出山洪灾害等预警信号，接收端设备声光提醒，群众实时向呼叫端反馈已收到预警信息，实现预警“叫应”一呼多应和闭环管理。新型入户报警叫应终端设备配置清单如下表。</w:t>
      </w:r>
    </w:p>
    <w:p w14:paraId="39314E11">
      <w:pPr>
        <w:spacing w:line="360" w:lineRule="auto"/>
        <w:ind w:firstLine="480" w:firstLineChars="200"/>
        <w:jc w:val="both"/>
        <w:rPr>
          <w:rFonts w:hint="eastAsia"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新型入户报警叫应终端设备配置清单表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3"/>
        <w:gridCol w:w="1132"/>
        <w:gridCol w:w="6454"/>
      </w:tblGrid>
      <w:tr w14:paraId="0568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24" w:type="pct"/>
            <w:noWrap w:val="0"/>
            <w:vAlign w:val="center"/>
          </w:tcPr>
          <w:p w14:paraId="40FE5807">
            <w:pPr>
              <w:jc w:val="center"/>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序号</w:t>
            </w:r>
          </w:p>
        </w:tc>
        <w:tc>
          <w:tcPr>
            <w:tcW w:w="683" w:type="pct"/>
            <w:noWrap w:val="0"/>
            <w:vAlign w:val="center"/>
          </w:tcPr>
          <w:p w14:paraId="627FD4BA">
            <w:pPr>
              <w:jc w:val="center"/>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项目</w:t>
            </w:r>
          </w:p>
        </w:tc>
        <w:tc>
          <w:tcPr>
            <w:tcW w:w="3893" w:type="pct"/>
            <w:noWrap w:val="0"/>
            <w:vAlign w:val="center"/>
          </w:tcPr>
          <w:p w14:paraId="6DD29935">
            <w:pPr>
              <w:ind w:firstLine="480" w:firstLineChars="200"/>
              <w:jc w:val="center"/>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规格/参数</w:t>
            </w:r>
          </w:p>
        </w:tc>
      </w:tr>
      <w:tr w14:paraId="4C78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4" w:type="pct"/>
            <w:noWrap w:val="0"/>
            <w:vAlign w:val="center"/>
          </w:tcPr>
          <w:p w14:paraId="498849C3">
            <w:pPr>
              <w:ind w:firstLine="480" w:firstLineChars="200"/>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1</w:t>
            </w:r>
          </w:p>
        </w:tc>
        <w:tc>
          <w:tcPr>
            <w:tcW w:w="683" w:type="pct"/>
            <w:noWrap w:val="0"/>
            <w:vAlign w:val="center"/>
          </w:tcPr>
          <w:p w14:paraId="1DF58FDF">
            <w:pPr>
              <w:jc w:val="center"/>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呼叫端</w:t>
            </w:r>
          </w:p>
        </w:tc>
        <w:tc>
          <w:tcPr>
            <w:tcW w:w="3893" w:type="pct"/>
            <w:noWrap w:val="0"/>
            <w:vAlign w:val="center"/>
          </w:tcPr>
          <w:p w14:paraId="7803137C">
            <w:pPr>
              <w:jc w:val="left"/>
              <w:rPr>
                <w:rFonts w:hint="eastAsia" w:ascii="Times New Roman" w:hAnsi="Times New Roman" w:eastAsia="宋体" w:cs="Times New Roman"/>
                <w:color w:val="000000"/>
                <w:sz w:val="24"/>
                <w:highlight w:val="none"/>
                <w:lang w:val="zh-CN"/>
              </w:rPr>
            </w:pPr>
            <w:r>
              <w:rPr>
                <w:rFonts w:hint="eastAsia" w:ascii="Times New Roman" w:hAnsi="Times New Roman" w:eastAsia="宋体" w:cs="Times New Roman"/>
                <w:b/>
                <w:bCs/>
                <w:color w:val="000000"/>
                <w:sz w:val="24"/>
                <w:highlight w:val="none"/>
                <w:lang w:val="zh-CN"/>
              </w:rPr>
              <w:t>预警发布形式</w:t>
            </w:r>
            <w:r>
              <w:rPr>
                <w:rFonts w:hint="eastAsia" w:ascii="Times New Roman" w:hAnsi="Times New Roman" w:eastAsia="宋体" w:cs="Times New Roman"/>
                <w:color w:val="000000"/>
                <w:sz w:val="24"/>
                <w:highlight w:val="none"/>
                <w:lang w:val="zh-CN"/>
              </w:rPr>
              <w:t>：（1）具有单向通话或向接收端发布语音提醒的功能；</w:t>
            </w:r>
          </w:p>
          <w:p w14:paraId="2C1BA154">
            <w:pPr>
              <w:jc w:val="left"/>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（2）具有一键发布预警的功能；（3）具有关停下辖接收端设备预警信息播放功能。</w:t>
            </w:r>
          </w:p>
          <w:p w14:paraId="43114A9D">
            <w:pPr>
              <w:jc w:val="left"/>
              <w:rPr>
                <w:rFonts w:ascii="Times New Roman" w:hAnsi="Times New Roman" w:eastAsia="宋体" w:cs="Times New Roman"/>
                <w:color w:val="000000"/>
                <w:sz w:val="24"/>
                <w:highlight w:val="none"/>
                <w:lang w:val="zh-CN"/>
              </w:rPr>
            </w:pPr>
            <w:r>
              <w:rPr>
                <w:rFonts w:hint="eastAsia" w:ascii="Times New Roman" w:hAnsi="Times New Roman" w:eastAsia="宋体" w:cs="Times New Roman"/>
                <w:b/>
                <w:bCs/>
                <w:color w:val="000000"/>
                <w:sz w:val="24"/>
                <w:highlight w:val="none"/>
                <w:lang w:val="zh-CN"/>
              </w:rPr>
              <w:t>预警发布范围</w:t>
            </w:r>
            <w:r>
              <w:rPr>
                <w:rFonts w:hint="eastAsia" w:ascii="Times New Roman" w:hAnsi="Times New Roman" w:eastAsia="宋体" w:cs="Times New Roman"/>
                <w:color w:val="000000"/>
                <w:sz w:val="24"/>
                <w:highlight w:val="none"/>
                <w:lang w:val="zh-CN"/>
              </w:rPr>
              <w:t>：以呼叫端为中心，半径不低于3km。</w:t>
            </w:r>
          </w:p>
          <w:p w14:paraId="1AC515A5">
            <w:pPr>
              <w:jc w:val="left"/>
              <w:rPr>
                <w:rFonts w:ascii="Times New Roman" w:hAnsi="Times New Roman" w:eastAsia="宋体" w:cs="Times New Roman"/>
                <w:color w:val="000000"/>
                <w:sz w:val="24"/>
                <w:highlight w:val="none"/>
                <w:lang w:val="zh-CN"/>
              </w:rPr>
            </w:pPr>
            <w:r>
              <w:rPr>
                <w:rFonts w:hint="eastAsia" w:ascii="Times New Roman" w:hAnsi="Times New Roman" w:eastAsia="宋体" w:cs="Times New Roman"/>
                <w:b/>
                <w:bCs/>
                <w:color w:val="000000"/>
                <w:sz w:val="24"/>
                <w:highlight w:val="none"/>
                <w:lang w:val="zh-CN"/>
              </w:rPr>
              <w:t>外部预警接收</w:t>
            </w:r>
            <w:r>
              <w:rPr>
                <w:rFonts w:hint="eastAsia" w:ascii="Times New Roman" w:hAnsi="Times New Roman" w:eastAsia="宋体" w:cs="Times New Roman"/>
                <w:color w:val="000000"/>
                <w:sz w:val="24"/>
                <w:highlight w:val="none"/>
                <w:lang w:val="zh-CN"/>
              </w:rPr>
              <w:t>：（1）具有接收省级或县级山洪灾害监测预警平台发布的预警信息的功能；（2）具有与现地监测设备连接的接口或组网能力。</w:t>
            </w:r>
          </w:p>
          <w:p w14:paraId="23C62D24">
            <w:pPr>
              <w:jc w:val="left"/>
              <w:rPr>
                <w:rFonts w:ascii="Times New Roman" w:hAnsi="Times New Roman" w:eastAsia="宋体" w:cs="Times New Roman"/>
                <w:color w:val="000000"/>
                <w:sz w:val="24"/>
                <w:highlight w:val="none"/>
                <w:lang w:val="zh-CN"/>
              </w:rPr>
            </w:pPr>
            <w:r>
              <w:rPr>
                <w:rFonts w:hint="eastAsia" w:ascii="Times New Roman" w:hAnsi="Times New Roman" w:eastAsia="宋体" w:cs="Times New Roman"/>
                <w:b/>
                <w:bCs/>
                <w:color w:val="000000"/>
                <w:sz w:val="24"/>
                <w:highlight w:val="none"/>
                <w:lang w:val="zh-CN"/>
              </w:rPr>
              <w:t>通信方式</w:t>
            </w:r>
            <w:r>
              <w:rPr>
                <w:rFonts w:hint="eastAsia" w:ascii="Times New Roman" w:hAnsi="Times New Roman" w:eastAsia="宋体" w:cs="Times New Roman"/>
                <w:color w:val="000000"/>
                <w:sz w:val="24"/>
                <w:highlight w:val="none"/>
                <w:lang w:val="zh-CN"/>
              </w:rPr>
              <w:t>：支持公网（4G/5G）和物联网，具有在公网中断情况向接收端发布预警的功能。</w:t>
            </w:r>
          </w:p>
          <w:p w14:paraId="599E5092">
            <w:pPr>
              <w:jc w:val="left"/>
              <w:rPr>
                <w:rFonts w:ascii="Times New Roman" w:hAnsi="Times New Roman" w:eastAsia="宋体" w:cs="Times New Roman"/>
                <w:color w:val="000000"/>
                <w:sz w:val="24"/>
                <w:highlight w:val="none"/>
                <w:lang w:val="zh-CN"/>
              </w:rPr>
            </w:pPr>
            <w:r>
              <w:rPr>
                <w:rFonts w:hint="eastAsia" w:ascii="Times New Roman" w:hAnsi="Times New Roman" w:eastAsia="宋体" w:cs="Times New Roman"/>
                <w:b/>
                <w:bCs/>
                <w:color w:val="000000"/>
                <w:sz w:val="24"/>
                <w:highlight w:val="none"/>
                <w:lang w:val="zh-CN"/>
              </w:rPr>
              <w:t>显示屏</w:t>
            </w:r>
            <w:r>
              <w:rPr>
                <w:rFonts w:hint="eastAsia" w:ascii="Times New Roman" w:hAnsi="Times New Roman" w:eastAsia="宋体" w:cs="Times New Roman"/>
                <w:color w:val="000000"/>
                <w:sz w:val="24"/>
                <w:highlight w:val="none"/>
                <w:lang w:val="zh-CN"/>
              </w:rPr>
              <w:t>：显示时间、本机状态、接收到的预警信息列表、接收端设备连接状态、接收端反馈情况等。</w:t>
            </w:r>
          </w:p>
        </w:tc>
      </w:tr>
      <w:tr w14:paraId="1D12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4" w:type="pct"/>
            <w:noWrap w:val="0"/>
            <w:vAlign w:val="center"/>
          </w:tcPr>
          <w:p w14:paraId="36D9F280">
            <w:pPr>
              <w:ind w:firstLine="480" w:firstLineChars="200"/>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2</w:t>
            </w:r>
          </w:p>
        </w:tc>
        <w:tc>
          <w:tcPr>
            <w:tcW w:w="683" w:type="pct"/>
            <w:noWrap w:val="0"/>
            <w:vAlign w:val="center"/>
          </w:tcPr>
          <w:p w14:paraId="433E837D">
            <w:pPr>
              <w:jc w:val="center"/>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接收端</w:t>
            </w:r>
          </w:p>
        </w:tc>
        <w:tc>
          <w:tcPr>
            <w:tcW w:w="3893" w:type="pct"/>
            <w:noWrap w:val="0"/>
            <w:vAlign w:val="center"/>
          </w:tcPr>
          <w:p w14:paraId="7A00F1F9">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（1）外观形式：采用群众欢迎的形态，与日常生活相结合。</w:t>
            </w:r>
          </w:p>
          <w:p w14:paraId="51AC90C8">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（2）声音提示：</w:t>
            </w:r>
          </w:p>
          <w:p w14:paraId="27E91D86">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1）类型：内置蜂鸣器或扬声器。</w:t>
            </w:r>
          </w:p>
          <w:p w14:paraId="3453ED11">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2）最大音量：≥90分贝。</w:t>
            </w:r>
          </w:p>
          <w:p w14:paraId="4EDE4689">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3）音频报警功率：≥2w。</w:t>
            </w:r>
          </w:p>
          <w:p w14:paraId="7B8B44D6">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4）报警音时长：≥10s。</w:t>
            </w:r>
          </w:p>
          <w:p w14:paraId="57DBEC93">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5）重复报警音时长：≤1min。</w:t>
            </w:r>
          </w:p>
          <w:p w14:paraId="419CC559">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（3）光提示：</w:t>
            </w:r>
          </w:p>
          <w:p w14:paraId="6540F200">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1）类型：高亮LED指示灯，支持多种颜色（如红/蓝色警示灯）和闪烁频率。</w:t>
            </w:r>
          </w:p>
          <w:p w14:paraId="1E7F697C">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2）最大亮度：≥500流明，能够在日间和夜间环境下都能显眼。</w:t>
            </w:r>
          </w:p>
          <w:p w14:paraId="3193A85D">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3）预警接收反馈：具有确认接收到预警信息，并向呼叫端反馈的功能。</w:t>
            </w:r>
          </w:p>
        </w:tc>
      </w:tr>
      <w:tr w14:paraId="7A62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24" w:type="pct"/>
            <w:noWrap w:val="0"/>
            <w:vAlign w:val="center"/>
          </w:tcPr>
          <w:p w14:paraId="0AF1DAF7">
            <w:pPr>
              <w:ind w:firstLine="480" w:firstLineChars="200"/>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3</w:t>
            </w:r>
          </w:p>
        </w:tc>
        <w:tc>
          <w:tcPr>
            <w:tcW w:w="683" w:type="pct"/>
            <w:noWrap w:val="0"/>
            <w:vAlign w:val="center"/>
          </w:tcPr>
          <w:p w14:paraId="39B9A27F">
            <w:pPr>
              <w:jc w:val="center"/>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具体功能</w:t>
            </w:r>
          </w:p>
        </w:tc>
        <w:tc>
          <w:tcPr>
            <w:tcW w:w="3893" w:type="pct"/>
            <w:noWrap w:val="0"/>
            <w:vAlign w:val="center"/>
          </w:tcPr>
          <w:p w14:paraId="0F806B1D">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外部电力中断后工作时间：不小于72小时</w:t>
            </w:r>
          </w:p>
          <w:p w14:paraId="6FB1191D">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系统延迟与响应时间</w:t>
            </w:r>
          </w:p>
          <w:p w14:paraId="4E41A116">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信号延迟：从呼叫端设备发出预警信号到接收端设备接收到信号的时间延迟应小于5秒。</w:t>
            </w:r>
          </w:p>
          <w:p w14:paraId="02563D90">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应答响应时间：村民按下应答按钮后，系统应在5秒内同步至呼叫端。</w:t>
            </w:r>
          </w:p>
          <w:p w14:paraId="7CD82EE2">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环境适应性：</w:t>
            </w:r>
          </w:p>
          <w:p w14:paraId="2E606517">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工作温度：-10℃至50℃。</w:t>
            </w:r>
          </w:p>
          <w:p w14:paraId="32246673">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相对湿度：≤90%（40℃）。</w:t>
            </w:r>
          </w:p>
          <w:p w14:paraId="3F252BEE">
            <w:pPr>
              <w:jc w:val="both"/>
              <w:rPr>
                <w:rFonts w:ascii="Times New Roman" w:hAnsi="Times New Roman" w:eastAsia="宋体" w:cs="Times New Roman"/>
                <w:color w:val="000000"/>
                <w:sz w:val="24"/>
                <w:highlight w:val="none"/>
                <w:lang w:val="zh-CN"/>
              </w:rPr>
            </w:pPr>
            <w:r>
              <w:rPr>
                <w:rFonts w:hint="eastAsia" w:ascii="Times New Roman" w:hAnsi="Times New Roman" w:eastAsia="宋体" w:cs="Times New Roman"/>
                <w:color w:val="000000"/>
                <w:sz w:val="24"/>
                <w:highlight w:val="none"/>
                <w:lang w:val="zh-CN"/>
              </w:rPr>
              <w:t>防护等级：IP65以上，防水、防尘。</w:t>
            </w:r>
          </w:p>
        </w:tc>
      </w:tr>
    </w:tbl>
    <w:p w14:paraId="0EDEA611">
      <w:pPr>
        <w:pStyle w:val="28"/>
        <w:rPr>
          <w:rFonts w:hint="default"/>
          <w:lang w:val="en-US"/>
        </w:rPr>
      </w:pPr>
    </w:p>
    <w:p w14:paraId="7990194C">
      <w:pPr>
        <w:pStyle w:val="515"/>
        <w:numPr>
          <w:ilvl w:val="0"/>
          <w:numId w:val="0"/>
        </w:numPr>
        <w:spacing w:line="360" w:lineRule="auto"/>
        <w:ind w:firstLine="462" w:firstLineChars="200"/>
        <w:rPr>
          <w:rFonts w:hint="default"/>
          <w:b/>
          <w:bCs/>
          <w:highlight w:val="none"/>
          <w:lang w:val="en-US" w:eastAsia="zh-CN"/>
        </w:rPr>
      </w:pPr>
      <w:bookmarkStart w:id="28" w:name="_Toc26727216"/>
      <w:r>
        <w:rPr>
          <w:rFonts w:hint="eastAsia"/>
          <w:b/>
          <w:bCs/>
          <w:highlight w:val="none"/>
          <w:lang w:val="en-US" w:eastAsia="zh-CN"/>
        </w:rPr>
        <w:t>6.微网格人员转移路线调研与完善</w:t>
      </w:r>
    </w:p>
    <w:p w14:paraId="710796E8">
      <w:pPr>
        <w:tabs>
          <w:tab w:val="left" w:pos="0"/>
        </w:tabs>
        <w:spacing w:line="360" w:lineRule="auto"/>
        <w:ind w:firstLine="480" w:firstLineChars="20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以自然村为单元划分微网格，对网格内受山洪威胁人员细化预警包干及转移路线调研，提高预警与转移的时效性和适应性，不断提高基层转移避险能力。</w:t>
      </w:r>
    </w:p>
    <w:p w14:paraId="587D49C8">
      <w:pPr>
        <w:numPr>
          <w:ilvl w:val="0"/>
          <w:numId w:val="0"/>
        </w:numPr>
        <w:tabs>
          <w:tab w:val="left" w:pos="8280"/>
        </w:tabs>
        <w:autoSpaceDE w:val="0"/>
        <w:autoSpaceDN w:val="0"/>
        <w:adjustRightInd w:val="0"/>
        <w:spacing w:line="360" w:lineRule="auto"/>
        <w:ind w:leftChars="200"/>
        <w:jc w:val="left"/>
        <w:rPr>
          <w:rFonts w:hint="eastAsia" w:ascii="Times New Roman" w:hAnsi="Times New Roman" w:eastAsia="宋体" w:cs="宋体"/>
          <w:b/>
          <w:bCs/>
          <w:sz w:val="24"/>
          <w:szCs w:val="24"/>
          <w:highlight w:val="none"/>
          <w:lang w:val="en-US" w:eastAsia="zh-CN" w:bidi="zh-CN"/>
        </w:rPr>
      </w:pPr>
      <w:r>
        <w:rPr>
          <w:rFonts w:hint="eastAsia" w:cs="宋体"/>
          <w:b/>
          <w:bCs/>
          <w:sz w:val="24"/>
          <w:szCs w:val="24"/>
          <w:highlight w:val="none"/>
          <w:lang w:val="en-US" w:eastAsia="zh-CN" w:bidi="zh-CN"/>
        </w:rPr>
        <w:t>（五）</w:t>
      </w:r>
      <w:r>
        <w:rPr>
          <w:rFonts w:hint="eastAsia" w:ascii="Times New Roman" w:hAnsi="Times New Roman" w:eastAsia="宋体" w:cs="宋体"/>
          <w:b/>
          <w:bCs/>
          <w:sz w:val="24"/>
          <w:szCs w:val="24"/>
          <w:highlight w:val="none"/>
          <w:lang w:val="en-US" w:eastAsia="zh-CN" w:bidi="zh-CN"/>
        </w:rPr>
        <w:t>预案方案修订完善</w:t>
      </w:r>
    </w:p>
    <w:p w14:paraId="3FC83DDB">
      <w:pPr>
        <w:pStyle w:val="515"/>
        <w:numPr>
          <w:ilvl w:val="0"/>
          <w:numId w:val="4"/>
        </w:numPr>
        <w:spacing w:line="360" w:lineRule="auto"/>
        <w:ind w:left="0" w:leftChars="0" w:firstLine="462" w:firstLineChars="200"/>
        <w:rPr>
          <w:rFonts w:hint="default" w:eastAsia="宋体"/>
          <w:b/>
          <w:bCs/>
          <w:highlight w:val="none"/>
          <w:lang w:val="en-US" w:eastAsia="zh-CN"/>
        </w:rPr>
      </w:pPr>
      <w:r>
        <w:rPr>
          <w:rFonts w:hint="eastAsia"/>
          <w:b/>
          <w:bCs/>
          <w:highlight w:val="none"/>
          <w:lang w:val="en-US" w:eastAsia="zh-CN"/>
        </w:rPr>
        <w:t>桐庐县山洪灾害防御预案修编完善</w:t>
      </w:r>
    </w:p>
    <w:p w14:paraId="41289815">
      <w:pPr>
        <w:tabs>
          <w:tab w:val="left" w:pos="0"/>
        </w:tabs>
        <w:spacing w:line="360" w:lineRule="auto"/>
        <w:ind w:firstLine="480" w:firstLineChars="20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按照上级最新山洪预案规范和要求，完善修编县级山洪灾害防御预案。</w:t>
      </w:r>
    </w:p>
    <w:p w14:paraId="2753325B">
      <w:pPr>
        <w:pStyle w:val="515"/>
        <w:numPr>
          <w:ilvl w:val="0"/>
          <w:numId w:val="5"/>
        </w:numPr>
        <w:spacing w:line="360" w:lineRule="auto"/>
        <w:rPr>
          <w:rFonts w:hint="eastAsia"/>
          <w:b/>
          <w:bCs/>
          <w:highlight w:val="none"/>
          <w:lang w:val="en-US" w:eastAsia="zh-CN"/>
        </w:rPr>
      </w:pPr>
      <w:r>
        <w:rPr>
          <w:rFonts w:hint="eastAsia"/>
          <w:b/>
          <w:bCs/>
          <w:highlight w:val="none"/>
          <w:lang w:val="en-US" w:eastAsia="zh-CN"/>
        </w:rPr>
        <w:t>乡、村两级山洪灾害防御预案修编完善</w:t>
      </w:r>
    </w:p>
    <w:bookmarkEnd w:id="28"/>
    <w:p w14:paraId="5D0899F6">
      <w:pPr>
        <w:tabs>
          <w:tab w:val="left" w:pos="0"/>
        </w:tabs>
        <w:spacing w:line="360" w:lineRule="auto"/>
        <w:ind w:firstLine="480" w:firstLineChars="200"/>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按照上级最新有关山洪灾害防御预案编制要求，开展对乡村两级山洪灾害防御预案的修编完善指导服务。</w:t>
      </w:r>
    </w:p>
    <w:p w14:paraId="24AD499A">
      <w:pPr>
        <w:numPr>
          <w:ilvl w:val="0"/>
          <w:numId w:val="0"/>
        </w:numPr>
        <w:tabs>
          <w:tab w:val="left" w:pos="0"/>
        </w:tabs>
        <w:spacing w:line="360" w:lineRule="auto"/>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（六）山洪灾害</w:t>
      </w:r>
      <w:r>
        <w:rPr>
          <w:rFonts w:hint="eastAsia" w:ascii="宋体" w:hAnsi="宋体" w:eastAsia="宋体" w:cs="宋体"/>
          <w:b/>
          <w:bCs/>
          <w:i w:val="0"/>
          <w:iCs w:val="0"/>
          <w:color w:val="000000"/>
          <w:kern w:val="0"/>
          <w:sz w:val="24"/>
          <w:szCs w:val="24"/>
          <w:highlight w:val="none"/>
          <w:u w:val="none"/>
          <w:lang w:val="en-US" w:eastAsia="zh-CN" w:bidi="ar"/>
        </w:rPr>
        <w:t>技术支撑</w:t>
      </w:r>
    </w:p>
    <w:p w14:paraId="72B9F0EE">
      <w:pPr>
        <w:pStyle w:val="515"/>
        <w:numPr>
          <w:ilvl w:val="0"/>
          <w:numId w:val="6"/>
        </w:numPr>
        <w:spacing w:line="360" w:lineRule="auto"/>
        <w:ind w:left="0" w:leftChars="0" w:firstLine="462" w:firstLineChars="200"/>
        <w:rPr>
          <w:rFonts w:hint="eastAsia" w:eastAsia="宋体"/>
          <w:b/>
          <w:bCs/>
          <w:highlight w:val="none"/>
          <w:lang w:val="en-US" w:eastAsia="zh-CN"/>
        </w:rPr>
      </w:pPr>
      <w:r>
        <w:rPr>
          <w:rFonts w:hint="eastAsia" w:eastAsia="宋体"/>
          <w:b/>
          <w:bCs/>
          <w:highlight w:val="none"/>
          <w:lang w:val="en-US" w:eastAsia="zh-CN"/>
        </w:rPr>
        <w:t>山洪灾害灾后调查</w:t>
      </w:r>
    </w:p>
    <w:p w14:paraId="61D075DA">
      <w:pPr>
        <w:pStyle w:val="515"/>
        <w:spacing w:line="360" w:lineRule="auto"/>
        <w:rPr>
          <w:rFonts w:hint="eastAsia" w:ascii="宋体" w:hAnsi="宋体" w:cs="宋体"/>
          <w:color w:val="000000"/>
          <w:sz w:val="24"/>
          <w:szCs w:val="24"/>
          <w:highlight w:val="none"/>
          <w:lang w:val="en-US" w:eastAsia="zh-CN"/>
        </w:rPr>
      </w:pPr>
      <w:r>
        <w:rPr>
          <w:rFonts w:hint="eastAsia" w:eastAsia="宋体"/>
          <w:highlight w:val="none"/>
          <w:lang w:val="en-US" w:eastAsia="zh-CN"/>
        </w:rPr>
        <w:t>服务期内对发生的山洪灾害或典型暴雨进行灾后调查</w:t>
      </w:r>
      <w:r>
        <w:rPr>
          <w:rFonts w:hint="eastAsia" w:ascii="宋体" w:hAnsi="宋体" w:cs="宋体"/>
          <w:color w:val="000000"/>
          <w:sz w:val="24"/>
          <w:szCs w:val="24"/>
          <w:highlight w:val="none"/>
          <w:lang w:val="en-US" w:eastAsia="zh-CN"/>
        </w:rPr>
        <w:t>。当山洪灾害事件发生时，及时组织山洪灾害调查评估，根据调查评估情况重新划定风险区，工作内容主要包含灾害时空信息调查、灾害应对信息调查评估、预警指标合理性分析评估，以及对人员转移避险措施落实情况开展后评估工作。</w:t>
      </w:r>
    </w:p>
    <w:p w14:paraId="4B58D1D1">
      <w:pPr>
        <w:pStyle w:val="515"/>
        <w:spacing w:line="360" w:lineRule="auto"/>
        <w:rPr>
          <w:rFonts w:hint="eastAsia" w:eastAsia="宋体"/>
          <w:highlight w:val="none"/>
          <w:lang w:val="en-US" w:eastAsia="zh-CN"/>
        </w:rPr>
      </w:pPr>
      <w:r>
        <w:rPr>
          <w:rFonts w:hint="eastAsia" w:ascii="宋体" w:hAnsi="宋体" w:cs="宋体"/>
          <w:color w:val="000000"/>
          <w:sz w:val="24"/>
          <w:szCs w:val="24"/>
          <w:highlight w:val="none"/>
          <w:lang w:val="en-US" w:eastAsia="zh-CN"/>
        </w:rPr>
        <w:t>如未发生山洪灾害事件，汛后针对当年发送的立即转移及准备转移预警信息进行复盘分析（开展5~10村次现场调查），需由专业技术人员对预警信息等台账资料进行（档案）信息提炼及复盘分析，根据复盘分析结果对预警值设置不合理的重点村，按照《山洪灾害预警指标检验复核技术要求（试行）》等要求，开展预警时效性和准确性分析，提出预警指标调整建议。</w:t>
      </w:r>
    </w:p>
    <w:p w14:paraId="52DA0629">
      <w:pPr>
        <w:pStyle w:val="515"/>
        <w:numPr>
          <w:ilvl w:val="0"/>
          <w:numId w:val="6"/>
        </w:numPr>
        <w:spacing w:line="360" w:lineRule="auto"/>
        <w:ind w:left="0" w:leftChars="0" w:firstLine="462" w:firstLineChars="200"/>
        <w:rPr>
          <w:rFonts w:hint="eastAsia" w:eastAsia="宋体"/>
          <w:b/>
          <w:bCs/>
          <w:highlight w:val="none"/>
          <w:lang w:val="en-US" w:eastAsia="zh-CN"/>
        </w:rPr>
      </w:pPr>
      <w:r>
        <w:rPr>
          <w:rFonts w:hint="eastAsia" w:eastAsia="宋体"/>
          <w:b/>
          <w:bCs/>
          <w:highlight w:val="none"/>
          <w:lang w:val="en-US" w:eastAsia="zh-CN"/>
        </w:rPr>
        <w:t>山洪灾害汛期技术支撑</w:t>
      </w:r>
    </w:p>
    <w:p w14:paraId="56BA7036">
      <w:pPr>
        <w:pStyle w:val="965"/>
        <w:rPr>
          <w:rFonts w:hint="default" w:eastAsia="宋体"/>
          <w:highlight w:val="none"/>
          <w:lang w:val="en-US" w:eastAsia="zh-CN"/>
        </w:rPr>
      </w:pPr>
      <w:r>
        <w:rPr>
          <w:rFonts w:hint="eastAsia" w:eastAsia="宋体"/>
          <w:highlight w:val="none"/>
          <w:lang w:val="en-US" w:eastAsia="zh-CN"/>
        </w:rPr>
        <w:t>服务期内协助做好山洪预警、基层责任人抽查叫应叫醒等工作，同时在服务期内，</w:t>
      </w:r>
      <w:r>
        <w:rPr>
          <w:rFonts w:hint="eastAsia"/>
          <w:color w:val="000000"/>
        </w:rPr>
        <w:t>当桐庐县启动水旱灾害Ⅳ级应急响应</w:t>
      </w:r>
      <w:r>
        <w:rPr>
          <w:rFonts w:hint="eastAsia"/>
          <w:color w:val="000000"/>
          <w:lang w:val="en-US" w:eastAsia="zh-CN"/>
        </w:rPr>
        <w:t>及以上等情况</w:t>
      </w:r>
      <w:r>
        <w:rPr>
          <w:rFonts w:hint="eastAsia"/>
          <w:color w:val="000000"/>
        </w:rPr>
        <w:t>，安排</w:t>
      </w:r>
      <w:r>
        <w:rPr>
          <w:rFonts w:hint="eastAsia"/>
          <w:color w:val="000000"/>
          <w:lang w:val="en-US" w:eastAsia="zh-CN"/>
        </w:rPr>
        <w:t>不少于</w:t>
      </w:r>
      <w:r>
        <w:rPr>
          <w:rFonts w:hint="eastAsia"/>
          <w:color w:val="000000"/>
        </w:rPr>
        <w:t>1位技术人员进驻桐庐县</w:t>
      </w:r>
      <w:r>
        <w:rPr>
          <w:rFonts w:hint="eastAsia"/>
          <w:color w:val="000000"/>
          <w:lang w:val="en-US" w:eastAsia="zh-CN"/>
        </w:rPr>
        <w:t>林业水利局</w:t>
      </w:r>
      <w:r>
        <w:rPr>
          <w:rFonts w:hint="eastAsia"/>
          <w:color w:val="000000"/>
        </w:rPr>
        <w:t>，协助业主方进行防汛值班、数据复核更新、平台支撑等相关服务工作。</w:t>
      </w:r>
    </w:p>
    <w:tbl>
      <w:tblPr>
        <w:tblStyle w:val="62"/>
        <w:tblW w:w="9870" w:type="dxa"/>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3150"/>
        <w:gridCol w:w="975"/>
        <w:gridCol w:w="855"/>
        <w:gridCol w:w="4155"/>
      </w:tblGrid>
      <w:tr w14:paraId="1DA2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37E4">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CBF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1EC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4628">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EC97">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Style w:val="966"/>
                <w:lang w:val="en-US" w:eastAsia="zh-CN" w:bidi="ar"/>
              </w:rPr>
              <w:t>备注</w:t>
            </w:r>
          </w:p>
        </w:tc>
      </w:tr>
      <w:tr w14:paraId="1C44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14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1C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小流域山洪灾害“四预”能力建设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EC0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DE9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2</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FBFB">
            <w:pPr>
              <w:jc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罗溪、麻溪两条小流域</w:t>
            </w:r>
          </w:p>
        </w:tc>
      </w:tr>
      <w:tr w14:paraId="0A58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47A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2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实施方案及数据交汇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03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6BC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1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编制完成县级小流域山洪灾害“四预”能力建设实施方案，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完成数据上报交汇及成果检验等。</w:t>
            </w:r>
          </w:p>
        </w:tc>
      </w:tr>
      <w:tr w14:paraId="4C24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4FC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4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小流域风险隐患调查影响分析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991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A0D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E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以流域为单元，调查影响对象及风险隐患，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调整补充山洪灾害风险区清单。</w:t>
            </w:r>
          </w:p>
        </w:tc>
      </w:tr>
      <w:tr w14:paraId="780C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D0B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5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沟道断面补充测量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125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0F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E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以流域为单元，加密测量沟道断面并延伸至两岸历史最高水位线以上，对沟道两侧居民户宅基高程适当进行补充测量。</w:t>
            </w:r>
          </w:p>
        </w:tc>
      </w:tr>
      <w:tr w14:paraId="20CE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5DC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A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简化洪水淹没分析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C4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67E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8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依托省山洪防御平台开展洪水淹没分析，动态生成风险清单，充实完善“四预”功能。</w:t>
            </w:r>
          </w:p>
        </w:tc>
      </w:tr>
      <w:tr w14:paraId="038C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66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14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山洪灾害风险预警动态研究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7B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D3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8478">
            <w:pPr>
              <w:jc w:val="center"/>
              <w:rPr>
                <w:rFonts w:hint="eastAsia" w:ascii="宋体" w:hAnsi="宋体" w:eastAsia="宋体" w:cs="宋体"/>
                <w:b/>
                <w:bCs/>
                <w:i w:val="0"/>
                <w:iCs w:val="0"/>
                <w:color w:val="000000"/>
                <w:sz w:val="24"/>
                <w:szCs w:val="24"/>
                <w:u w:val="none"/>
              </w:rPr>
            </w:pPr>
          </w:p>
        </w:tc>
      </w:tr>
      <w:tr w14:paraId="4B1A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675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C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山洪灾害风险动态研判研究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6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4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3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上级有关动态研判试点的要求，开展山洪灾害动态研判试点研究，不断提升山洪防御能力。根据降雨和山洪风险演进判别影响范围，细化不同影响范围人员转移指标，探索受山洪影响人员分梯次、精细化转移新路子。</w:t>
            </w:r>
          </w:p>
        </w:tc>
      </w:tr>
      <w:tr w14:paraId="64A0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B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深化山洪灾害动态预警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A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9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C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结合</w:t>
            </w:r>
            <w:r>
              <w:rPr>
                <w:rFonts w:hint="default" w:ascii="宋体" w:hAnsi="宋体" w:eastAsia="宋体" w:cs="宋体"/>
                <w:i w:val="0"/>
                <w:iCs w:val="0"/>
                <w:color w:val="000000"/>
                <w:kern w:val="0"/>
                <w:sz w:val="24"/>
                <w:szCs w:val="24"/>
                <w:u w:val="none"/>
                <w:lang w:val="en-US" w:eastAsia="zh-CN" w:bidi="ar"/>
              </w:rPr>
              <w:t>前期山洪灾害动态预警指标的研究成果，</w:t>
            </w:r>
            <w:r>
              <w:rPr>
                <w:rFonts w:hint="eastAsia" w:ascii="宋体" w:hAnsi="宋体" w:eastAsia="宋体" w:cs="宋体"/>
                <w:i w:val="0"/>
                <w:iCs w:val="0"/>
                <w:color w:val="000000"/>
                <w:kern w:val="0"/>
                <w:sz w:val="24"/>
                <w:szCs w:val="24"/>
                <w:u w:val="none"/>
                <w:lang w:val="en-US" w:eastAsia="zh-CN" w:bidi="ar"/>
              </w:rPr>
              <w:t>深化山洪灾害动态预警，</w:t>
            </w:r>
            <w:r>
              <w:rPr>
                <w:rFonts w:hint="default" w:ascii="宋体" w:hAnsi="宋体" w:eastAsia="宋体" w:cs="宋体"/>
                <w:i w:val="0"/>
                <w:iCs w:val="0"/>
                <w:color w:val="000000"/>
                <w:kern w:val="0"/>
                <w:sz w:val="24"/>
                <w:szCs w:val="24"/>
                <w:u w:val="none"/>
                <w:lang w:val="en-US" w:eastAsia="zh-CN" w:bidi="ar"/>
              </w:rPr>
              <w:t>不断提高预警的精准性</w:t>
            </w:r>
            <w:r>
              <w:rPr>
                <w:rFonts w:hint="eastAsia" w:ascii="宋体" w:hAnsi="宋体" w:eastAsia="宋体" w:cs="宋体"/>
                <w:i w:val="0"/>
                <w:iCs w:val="0"/>
                <w:color w:val="000000"/>
                <w:kern w:val="0"/>
                <w:sz w:val="24"/>
                <w:szCs w:val="24"/>
                <w:u w:val="none"/>
                <w:lang w:val="en-US" w:eastAsia="zh-CN" w:bidi="ar"/>
              </w:rPr>
              <w:t>。</w:t>
            </w:r>
          </w:p>
        </w:tc>
      </w:tr>
      <w:tr w14:paraId="5BC3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68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59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山洪灾害防御重要村落基础数据动态复核调整更新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4647">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6A03">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BD86">
            <w:pPr>
              <w:jc w:val="center"/>
              <w:rPr>
                <w:rFonts w:hint="eastAsia" w:ascii="宋体" w:hAnsi="宋体" w:eastAsia="宋体" w:cs="宋体"/>
                <w:b/>
                <w:bCs/>
                <w:i w:val="0"/>
                <w:iCs w:val="0"/>
                <w:color w:val="000000"/>
                <w:sz w:val="24"/>
                <w:szCs w:val="24"/>
                <w:u w:val="none"/>
              </w:rPr>
            </w:pPr>
          </w:p>
        </w:tc>
      </w:tr>
      <w:tr w14:paraId="3BFC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3EE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D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山洪灾害重要村落名录复核更新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2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5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3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具体数量以最新调整后的村落数为准</w:t>
            </w:r>
          </w:p>
        </w:tc>
      </w:tr>
      <w:tr w14:paraId="2B6D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23C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7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风险区的复核更新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5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1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A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依据现场情况复核更新风险区，重新绘制风险区划分图</w:t>
            </w:r>
          </w:p>
        </w:tc>
      </w:tr>
      <w:tr w14:paraId="180C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8A8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E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预警指标复核更新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E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1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F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依据近年暴雨特征雨量复核更新预警阈值</w:t>
            </w:r>
          </w:p>
        </w:tc>
      </w:tr>
      <w:tr w14:paraId="1988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0D7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9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防御对象清单复核更新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B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A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34E">
            <w:pPr>
              <w:jc w:val="center"/>
              <w:rPr>
                <w:rFonts w:hint="eastAsia" w:ascii="宋体" w:hAnsi="宋体" w:eastAsia="宋体" w:cs="宋体"/>
                <w:i w:val="0"/>
                <w:iCs w:val="0"/>
                <w:color w:val="000000"/>
                <w:sz w:val="24"/>
                <w:szCs w:val="24"/>
                <w:u w:val="none"/>
              </w:rPr>
            </w:pPr>
          </w:p>
        </w:tc>
      </w:tr>
      <w:tr w14:paraId="5FA7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AE0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C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防御责任人信息复核更新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D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C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1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复核更新监测责任人、预警责任人和转移责任人等山洪灾害责任人</w:t>
            </w:r>
          </w:p>
        </w:tc>
      </w:tr>
      <w:tr w14:paraId="22D7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40D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F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测站关联优化调整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D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B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对调整后的最新的全部重要村落测站关联进行更新优化调整</w:t>
            </w:r>
          </w:p>
        </w:tc>
      </w:tr>
      <w:tr w14:paraId="0FA8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2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8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山洪灾害防御重要村落风险图后台基础数据动态复核调整更新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4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3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9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具体数量以最新调整后的村落数为准</w:t>
            </w:r>
          </w:p>
        </w:tc>
      </w:tr>
      <w:tr w14:paraId="7D4A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AB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D9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山洪灾害群测群防体系建设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BF69">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AFC9">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E4EA">
            <w:pPr>
              <w:jc w:val="center"/>
              <w:rPr>
                <w:rFonts w:hint="eastAsia" w:ascii="宋体" w:hAnsi="宋体" w:eastAsia="宋体" w:cs="宋体"/>
                <w:b/>
                <w:bCs/>
                <w:i w:val="0"/>
                <w:iCs w:val="0"/>
                <w:color w:val="000000"/>
                <w:sz w:val="24"/>
                <w:szCs w:val="24"/>
                <w:u w:val="none"/>
              </w:rPr>
            </w:pPr>
          </w:p>
        </w:tc>
      </w:tr>
      <w:tr w14:paraId="6E5A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7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D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山洪灾害相关责任人的培训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F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F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B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培训人次根据责任人确定，基本做到培训全覆盖</w:t>
            </w:r>
          </w:p>
        </w:tc>
      </w:tr>
      <w:tr w14:paraId="720A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8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E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山洪灾害相关演练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4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2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D2A0">
            <w:pPr>
              <w:jc w:val="center"/>
              <w:rPr>
                <w:rFonts w:hint="eastAsia" w:ascii="宋体" w:hAnsi="宋体" w:eastAsia="宋体" w:cs="宋体"/>
                <w:i w:val="0"/>
                <w:iCs w:val="0"/>
                <w:color w:val="000000"/>
                <w:sz w:val="24"/>
                <w:szCs w:val="24"/>
                <w:u w:val="none"/>
              </w:rPr>
            </w:pPr>
          </w:p>
        </w:tc>
      </w:tr>
      <w:tr w14:paraId="32F8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1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2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山洪灾害及安全生产相关宣传及宣传品制作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0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F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1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包含林水安全生产及山洪防御宣传产品制作</w:t>
            </w:r>
          </w:p>
        </w:tc>
      </w:tr>
      <w:tr w14:paraId="0663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B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4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“山洪智防”基础服务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F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B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D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包含水雨情数据接入、公众预警、山洪智能叫应、山洪监测预警、水工程泄洪预警、水雨情查询、短信费包年、报表统计等</w:t>
            </w:r>
          </w:p>
        </w:tc>
      </w:tr>
      <w:tr w14:paraId="2F6C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36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4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新型入户报警叫应终端设备安装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F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4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设备需符合上级技术参数要求标准</w:t>
            </w:r>
          </w:p>
        </w:tc>
      </w:tr>
      <w:tr w14:paraId="2ED41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97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5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微网格人员转移路线调研与完善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1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7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C6C3">
            <w:pPr>
              <w:jc w:val="center"/>
              <w:rPr>
                <w:rFonts w:hint="eastAsia" w:ascii="宋体" w:hAnsi="宋体" w:eastAsia="宋体" w:cs="宋体"/>
                <w:b/>
                <w:bCs/>
                <w:i w:val="0"/>
                <w:iCs w:val="0"/>
                <w:color w:val="000000"/>
                <w:sz w:val="24"/>
                <w:szCs w:val="24"/>
                <w:u w:val="none"/>
              </w:rPr>
            </w:pPr>
          </w:p>
        </w:tc>
      </w:tr>
      <w:tr w14:paraId="63D3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D6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6B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预案方案修订完善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0B9F">
            <w:pPr>
              <w:jc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sz w:val="24"/>
                <w:szCs w:val="24"/>
                <w:u w:val="none"/>
                <w:lang w:val="en-US" w:eastAsia="zh-CN"/>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2CF2">
            <w:pPr>
              <w:jc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sz w:val="24"/>
                <w:szCs w:val="24"/>
                <w:u w:val="none"/>
                <w:lang w:val="en-US" w:eastAsia="zh-CN"/>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77B0">
            <w:pPr>
              <w:jc w:val="center"/>
              <w:rPr>
                <w:rFonts w:hint="eastAsia" w:ascii="宋体" w:hAnsi="宋体" w:eastAsia="宋体" w:cs="宋体"/>
                <w:b/>
                <w:bCs/>
                <w:i w:val="0"/>
                <w:iCs w:val="0"/>
                <w:color w:val="000000"/>
                <w:sz w:val="24"/>
                <w:szCs w:val="24"/>
                <w:u w:val="none"/>
              </w:rPr>
            </w:pPr>
          </w:p>
        </w:tc>
      </w:tr>
      <w:tr w14:paraId="0B56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3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A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桐庐县山洪灾害防御预案修编</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B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D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8C85">
            <w:pPr>
              <w:jc w:val="center"/>
              <w:rPr>
                <w:rFonts w:hint="eastAsia" w:ascii="宋体" w:hAnsi="宋体" w:eastAsia="宋体" w:cs="宋体"/>
                <w:i w:val="0"/>
                <w:iCs w:val="0"/>
                <w:color w:val="000000"/>
                <w:sz w:val="24"/>
                <w:szCs w:val="24"/>
                <w:u w:val="none"/>
              </w:rPr>
            </w:pPr>
          </w:p>
        </w:tc>
      </w:tr>
      <w:tr w14:paraId="1A43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F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9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乡、村两级山洪灾害防御预案修编指导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1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A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7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按照上级最新有关山洪灾害防御预案编制要求，开展对乡村两级山洪灾害防御预案的修编完善指导服务。</w:t>
            </w:r>
          </w:p>
        </w:tc>
      </w:tr>
      <w:tr w14:paraId="4FF4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8D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EB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山洪灾害技术支撑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0F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5B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BD27">
            <w:pPr>
              <w:jc w:val="center"/>
              <w:rPr>
                <w:rFonts w:hint="eastAsia" w:ascii="宋体" w:hAnsi="宋体" w:eastAsia="宋体" w:cs="宋体"/>
                <w:b/>
                <w:bCs/>
                <w:i w:val="0"/>
                <w:iCs w:val="0"/>
                <w:color w:val="000000"/>
                <w:sz w:val="24"/>
                <w:szCs w:val="24"/>
                <w:u w:val="none"/>
              </w:rPr>
            </w:pPr>
          </w:p>
        </w:tc>
      </w:tr>
      <w:tr w14:paraId="1FF6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1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山洪灾害灾后调查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8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6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0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服务期内对发生的山洪灾害或典型暴雨进行灾后调查</w:t>
            </w:r>
          </w:p>
        </w:tc>
      </w:tr>
      <w:tr w14:paraId="6386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E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5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山洪灾害汛期技术支撑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4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F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3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服务期内协助做好山洪预警、基层责任人抽查叫应叫醒等工作</w:t>
            </w:r>
          </w:p>
        </w:tc>
      </w:tr>
    </w:tbl>
    <w:p w14:paraId="43B70770">
      <w:pPr>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4.服务要求</w:t>
      </w:r>
    </w:p>
    <w:p w14:paraId="692DFC05">
      <w:pPr>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(1)服务期及交货日期</w:t>
      </w:r>
    </w:p>
    <w:p w14:paraId="717BEE95">
      <w:pPr>
        <w:numPr>
          <w:ilvl w:val="0"/>
          <w:numId w:val="0"/>
        </w:num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服务期：</w:t>
      </w:r>
      <w:r>
        <w:rPr>
          <w:rFonts w:hint="eastAsia" w:ascii="宋体" w:hAnsi="宋体" w:cs="宋体"/>
          <w:sz w:val="24"/>
          <w:szCs w:val="24"/>
          <w:highlight w:val="none"/>
          <w:lang w:val="en-US" w:eastAsia="zh-CN"/>
        </w:rPr>
        <w:t>1年</w:t>
      </w:r>
    </w:p>
    <w:p w14:paraId="00EB674C">
      <w:pPr>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(2)付款方式</w:t>
      </w:r>
    </w:p>
    <w:p w14:paraId="5F53F027">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①</w:t>
      </w:r>
      <w:r>
        <w:rPr>
          <w:rFonts w:hint="eastAsia" w:ascii="宋体" w:hAnsi="宋体" w:eastAsia="宋体" w:cs="宋体"/>
          <w:sz w:val="24"/>
          <w:szCs w:val="24"/>
          <w:highlight w:val="none"/>
        </w:rPr>
        <w:t>合同签订后七个工作日内采购单位支付</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%合同价款</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项目</w:t>
      </w:r>
      <w:r>
        <w:rPr>
          <w:rFonts w:hint="eastAsia" w:ascii="宋体" w:hAnsi="宋体" w:cs="宋体"/>
          <w:sz w:val="24"/>
          <w:szCs w:val="24"/>
          <w:highlight w:val="none"/>
          <w:lang w:val="en-US" w:eastAsia="zh-CN"/>
        </w:rPr>
        <w:t>相应成果经上级部门审核通过后且项目</w:t>
      </w:r>
      <w:r>
        <w:rPr>
          <w:rFonts w:hint="eastAsia" w:ascii="宋体" w:hAnsi="宋体" w:eastAsia="宋体" w:cs="宋体"/>
          <w:sz w:val="24"/>
          <w:szCs w:val="24"/>
          <w:highlight w:val="none"/>
        </w:rPr>
        <w:t>通过合同验收</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支付至合同价款的80%；乙方向甲方提交全部成果资料经甲方确认并经结算审核后，支付至最终审核总价款的100%。（具体以合同签订为准）</w:t>
      </w:r>
    </w:p>
    <w:p w14:paraId="00FAD5A5">
      <w:pPr>
        <w:numPr>
          <w:ilvl w:val="0"/>
          <w:numId w:val="0"/>
        </w:num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②</w:t>
      </w:r>
      <w:r>
        <w:rPr>
          <w:rFonts w:hint="eastAsia" w:ascii="宋体" w:hAnsi="宋体" w:eastAsia="宋体" w:cs="宋体"/>
          <w:b w:val="0"/>
          <w:bCs w:val="0"/>
          <w:sz w:val="24"/>
          <w:szCs w:val="24"/>
          <w:highlight w:val="none"/>
          <w:lang w:val="en-US" w:eastAsia="zh-CN"/>
        </w:rPr>
        <w:t>采购人向中标人支付款项前，中标人需提供经采购人确定金额的税务发票，因中标人未及时向采购人提供税务发票而导致采购人未及时支付款项的，由此产生的责任及风险均由中标人自行承担。签订合同时中标人明确表示无需预付款或者主动要求降低预付款比例的，可按其要求执行</w:t>
      </w:r>
      <w:r>
        <w:rPr>
          <w:rFonts w:hint="eastAsia" w:ascii="宋体" w:hAnsi="宋体" w:cs="宋体"/>
          <w:b w:val="0"/>
          <w:bCs w:val="0"/>
          <w:sz w:val="24"/>
          <w:szCs w:val="24"/>
          <w:highlight w:val="none"/>
          <w:lang w:val="en-US" w:eastAsia="zh-CN"/>
        </w:rPr>
        <w:t>，采购人款项支付时间可能会根据上级拨款时间变动</w:t>
      </w:r>
      <w:r>
        <w:rPr>
          <w:rFonts w:hint="eastAsia" w:ascii="宋体" w:hAnsi="宋体" w:eastAsia="宋体" w:cs="宋体"/>
          <w:b w:val="0"/>
          <w:bCs w:val="0"/>
          <w:sz w:val="24"/>
          <w:szCs w:val="24"/>
          <w:highlight w:val="none"/>
          <w:lang w:val="en-US" w:eastAsia="zh-CN"/>
        </w:rPr>
        <w:t>。</w:t>
      </w:r>
    </w:p>
    <w:p w14:paraId="2745DB96">
      <w:pPr>
        <w:pStyle w:val="3"/>
        <w:numPr>
          <w:ilvl w:val="0"/>
          <w:numId w:val="7"/>
        </w:num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质量要求</w:t>
      </w:r>
    </w:p>
    <w:p w14:paraId="773A7ECA">
      <w:pPr>
        <w:numPr>
          <w:ilvl w:val="0"/>
          <w:numId w:val="0"/>
        </w:num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①本采购文件所提出的</w:t>
      </w:r>
      <w:r>
        <w:rPr>
          <w:rFonts w:hint="eastAsia" w:ascii="宋体" w:hAnsi="宋体" w:cs="宋体"/>
          <w:b w:val="0"/>
          <w:bCs w:val="0"/>
          <w:sz w:val="24"/>
          <w:szCs w:val="24"/>
          <w:highlight w:val="none"/>
          <w:lang w:val="en-US" w:eastAsia="zh-CN"/>
        </w:rPr>
        <w:t>服务</w:t>
      </w:r>
      <w:r>
        <w:rPr>
          <w:rFonts w:hint="eastAsia" w:ascii="宋体" w:hAnsi="宋体" w:eastAsia="宋体" w:cs="宋体"/>
          <w:b w:val="0"/>
          <w:bCs w:val="0"/>
          <w:sz w:val="24"/>
          <w:szCs w:val="24"/>
          <w:highlight w:val="none"/>
          <w:lang w:val="en-US" w:eastAsia="zh-CN"/>
        </w:rPr>
        <w:t>和服务技术标准是基本的技术标准和使用功能，并未规定所有的技术要求和适用标准，供应商应提供一套满足所列标准要求的高质量的相应货物和服务。本技术要求使用的标准如与供应商所执行标准发生矛盾时，按较高标准执行。</w:t>
      </w:r>
    </w:p>
    <w:p w14:paraId="3D66C13F">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②本招标</w:t>
      </w:r>
      <w:r>
        <w:rPr>
          <w:rFonts w:hint="eastAsia" w:ascii="宋体" w:hAnsi="宋体" w:cs="宋体"/>
          <w:b w:val="0"/>
          <w:bCs w:val="0"/>
          <w:sz w:val="24"/>
          <w:szCs w:val="24"/>
          <w:highlight w:val="none"/>
          <w:lang w:val="en-US" w:eastAsia="zh-CN"/>
        </w:rPr>
        <w:t>服务</w:t>
      </w:r>
      <w:r>
        <w:rPr>
          <w:rFonts w:hint="eastAsia" w:ascii="宋体" w:hAnsi="宋体" w:eastAsia="宋体" w:cs="宋体"/>
          <w:b w:val="0"/>
          <w:bCs w:val="0"/>
          <w:sz w:val="24"/>
          <w:szCs w:val="24"/>
          <w:highlight w:val="none"/>
          <w:lang w:val="en-US" w:eastAsia="zh-CN"/>
        </w:rPr>
        <w:t>应按国际标准、国标、部标或专业标准提供，非标准</w:t>
      </w:r>
      <w:r>
        <w:rPr>
          <w:rFonts w:hint="eastAsia" w:ascii="宋体" w:hAnsi="宋体" w:cs="宋体"/>
          <w:b w:val="0"/>
          <w:bCs w:val="0"/>
          <w:sz w:val="24"/>
          <w:szCs w:val="24"/>
          <w:highlight w:val="none"/>
          <w:lang w:val="en-US" w:eastAsia="zh-CN"/>
        </w:rPr>
        <w:t>服务</w:t>
      </w:r>
      <w:r>
        <w:rPr>
          <w:rFonts w:hint="eastAsia" w:ascii="宋体" w:hAnsi="宋体" w:eastAsia="宋体" w:cs="宋体"/>
          <w:b w:val="0"/>
          <w:bCs w:val="0"/>
          <w:sz w:val="24"/>
          <w:szCs w:val="24"/>
          <w:highlight w:val="none"/>
          <w:lang w:val="en-US" w:eastAsia="zh-CN"/>
        </w:rPr>
        <w:t>按采购</w:t>
      </w:r>
      <w:r>
        <w:rPr>
          <w:rFonts w:hint="eastAsia" w:ascii="宋体" w:hAnsi="宋体" w:eastAsia="宋体" w:cs="宋体"/>
          <w:sz w:val="24"/>
          <w:szCs w:val="24"/>
          <w:highlight w:val="none"/>
          <w:lang w:val="en-US" w:eastAsia="zh-CN"/>
        </w:rPr>
        <w:t>人提供的要求提供，服务标准按照国家有关规定及合同约定进行验收。</w:t>
      </w:r>
    </w:p>
    <w:p w14:paraId="5634F7FA">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5.履约保证金</w:t>
      </w:r>
    </w:p>
    <w:p w14:paraId="1149F6D7">
      <w:pPr>
        <w:numPr>
          <w:ilvl w:val="0"/>
          <w:numId w:val="0"/>
        </w:num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本项目无需履约保证金。</w:t>
      </w:r>
    </w:p>
    <w:p w14:paraId="59D0CB8D">
      <w:pPr>
        <w:spacing w:line="360" w:lineRule="auto"/>
        <w:rPr>
          <w:rFonts w:ascii="宋体" w:hAnsi="宋体" w:cs="宋体"/>
          <w:color w:val="auto"/>
          <w:sz w:val="24"/>
          <w:highlight w:val="none"/>
        </w:rPr>
      </w:pPr>
    </w:p>
    <w:p w14:paraId="24A21875">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3272"/>
      <w:bookmarkEnd w:id="29"/>
      <w:bookmarkStart w:id="30" w:name="_Toc184314447"/>
      <w:bookmarkEnd w:id="30"/>
      <w:bookmarkStart w:id="31" w:name="_Toc184314425"/>
      <w:bookmarkEnd w:id="31"/>
      <w:bookmarkStart w:id="32" w:name="_Toc184308081"/>
      <w:bookmarkEnd w:id="32"/>
      <w:bookmarkStart w:id="33" w:name="_Toc184308067"/>
      <w:bookmarkEnd w:id="33"/>
      <w:bookmarkStart w:id="34" w:name="_Toc184312129"/>
      <w:bookmarkEnd w:id="34"/>
      <w:bookmarkStart w:id="35" w:name="_Toc184308069"/>
      <w:bookmarkEnd w:id="35"/>
      <w:bookmarkStart w:id="36" w:name="_Toc184308095"/>
      <w:bookmarkEnd w:id="36"/>
      <w:bookmarkStart w:id="37" w:name="_Toc184310273"/>
      <w:bookmarkEnd w:id="37"/>
      <w:bookmarkStart w:id="38" w:name="_Toc184314459"/>
      <w:bookmarkEnd w:id="38"/>
      <w:bookmarkStart w:id="39" w:name="_Toc184314454"/>
      <w:bookmarkEnd w:id="39"/>
      <w:bookmarkStart w:id="40" w:name="_Toc184310294"/>
      <w:bookmarkEnd w:id="40"/>
      <w:bookmarkStart w:id="41" w:name="_Toc184314423"/>
      <w:bookmarkEnd w:id="41"/>
      <w:bookmarkStart w:id="42" w:name="_Toc184313300"/>
      <w:bookmarkEnd w:id="42"/>
      <w:bookmarkStart w:id="43" w:name="_Toc184314419"/>
      <w:bookmarkEnd w:id="43"/>
      <w:bookmarkStart w:id="44" w:name="_Toc184314442"/>
      <w:bookmarkEnd w:id="44"/>
      <w:bookmarkStart w:id="45" w:name="_Toc184314439"/>
      <w:bookmarkEnd w:id="45"/>
      <w:bookmarkStart w:id="46" w:name="_Toc184314451"/>
      <w:bookmarkEnd w:id="46"/>
      <w:bookmarkStart w:id="47" w:name="_Toc184308054"/>
      <w:bookmarkEnd w:id="47"/>
      <w:bookmarkStart w:id="48" w:name="_Toc184308097"/>
      <w:bookmarkEnd w:id="48"/>
      <w:bookmarkStart w:id="49" w:name="_Toc184312124"/>
      <w:bookmarkEnd w:id="49"/>
      <w:bookmarkStart w:id="50" w:name="_Toc184313260"/>
      <w:bookmarkEnd w:id="50"/>
      <w:bookmarkStart w:id="51" w:name="_Toc184312123"/>
      <w:bookmarkEnd w:id="51"/>
      <w:bookmarkStart w:id="52" w:name="_Toc184310332"/>
      <w:bookmarkEnd w:id="52"/>
      <w:bookmarkStart w:id="53" w:name="_Toc184312102"/>
      <w:bookmarkEnd w:id="53"/>
      <w:bookmarkStart w:id="54" w:name="_Toc184314443"/>
      <w:bookmarkEnd w:id="54"/>
      <w:bookmarkStart w:id="55" w:name="_Toc184313296"/>
      <w:bookmarkEnd w:id="55"/>
      <w:bookmarkStart w:id="56" w:name="_Toc184313290"/>
      <w:bookmarkEnd w:id="56"/>
      <w:bookmarkStart w:id="57" w:name="_Toc184313291"/>
      <w:bookmarkEnd w:id="57"/>
      <w:bookmarkStart w:id="58" w:name="_Toc184314430"/>
      <w:bookmarkEnd w:id="58"/>
      <w:bookmarkStart w:id="59" w:name="_Toc184312107"/>
      <w:bookmarkEnd w:id="59"/>
      <w:bookmarkStart w:id="60" w:name="_Toc184313268"/>
      <w:bookmarkEnd w:id="60"/>
      <w:bookmarkStart w:id="61" w:name="_Toc184310313"/>
      <w:bookmarkEnd w:id="61"/>
      <w:bookmarkStart w:id="62" w:name="_Toc184313275"/>
      <w:bookmarkEnd w:id="62"/>
      <w:bookmarkStart w:id="63" w:name="_Toc184310277"/>
      <w:bookmarkEnd w:id="63"/>
      <w:bookmarkStart w:id="64" w:name="_Toc184314411"/>
      <w:bookmarkEnd w:id="64"/>
      <w:bookmarkStart w:id="65" w:name="_Toc184312097"/>
      <w:bookmarkEnd w:id="65"/>
      <w:bookmarkStart w:id="66" w:name="_Toc184314415"/>
      <w:bookmarkEnd w:id="66"/>
      <w:bookmarkStart w:id="67" w:name="_Toc184312099"/>
      <w:bookmarkEnd w:id="67"/>
      <w:bookmarkStart w:id="68" w:name="_Toc184313248"/>
      <w:bookmarkEnd w:id="68"/>
      <w:bookmarkStart w:id="69" w:name="_Toc184312120"/>
      <w:bookmarkEnd w:id="69"/>
      <w:bookmarkStart w:id="70" w:name="_Toc184313301"/>
      <w:bookmarkEnd w:id="70"/>
      <w:bookmarkStart w:id="71" w:name="_Toc184312108"/>
      <w:bookmarkEnd w:id="71"/>
      <w:bookmarkStart w:id="72" w:name="_Toc184313295"/>
      <w:bookmarkEnd w:id="72"/>
      <w:bookmarkStart w:id="73" w:name="_Toc184310308"/>
      <w:bookmarkEnd w:id="73"/>
      <w:bookmarkStart w:id="74" w:name="_Toc184310295"/>
      <w:bookmarkEnd w:id="74"/>
      <w:bookmarkStart w:id="75" w:name="_Toc184312136"/>
      <w:bookmarkEnd w:id="75"/>
      <w:bookmarkStart w:id="76" w:name="_Toc184313281"/>
      <w:bookmarkEnd w:id="76"/>
      <w:bookmarkStart w:id="77" w:name="_Toc184308073"/>
      <w:bookmarkEnd w:id="77"/>
      <w:bookmarkStart w:id="78" w:name="_Toc184310300"/>
      <w:bookmarkEnd w:id="78"/>
      <w:bookmarkStart w:id="79" w:name="_Toc184313303"/>
      <w:bookmarkEnd w:id="79"/>
      <w:bookmarkStart w:id="80" w:name="_Toc184308057"/>
      <w:bookmarkEnd w:id="80"/>
      <w:bookmarkStart w:id="81" w:name="_Toc184308075"/>
      <w:bookmarkEnd w:id="81"/>
      <w:bookmarkStart w:id="82" w:name="_Toc184310338"/>
      <w:bookmarkEnd w:id="82"/>
      <w:bookmarkStart w:id="83" w:name="_Toc184310334"/>
      <w:bookmarkEnd w:id="83"/>
      <w:bookmarkStart w:id="84" w:name="_Toc184312115"/>
      <w:bookmarkEnd w:id="84"/>
      <w:bookmarkStart w:id="85" w:name="_Toc184314422"/>
      <w:bookmarkEnd w:id="85"/>
      <w:bookmarkStart w:id="86" w:name="_Toc184312078"/>
      <w:bookmarkEnd w:id="86"/>
      <w:bookmarkStart w:id="87" w:name="_Toc184312091"/>
      <w:bookmarkEnd w:id="87"/>
      <w:bookmarkStart w:id="88" w:name="_Toc184310321"/>
      <w:bookmarkEnd w:id="88"/>
      <w:bookmarkStart w:id="89" w:name="_Toc184312126"/>
      <w:bookmarkEnd w:id="89"/>
      <w:bookmarkStart w:id="90" w:name="_Toc184308060"/>
      <w:bookmarkEnd w:id="90"/>
      <w:bookmarkStart w:id="91" w:name="_Toc184314424"/>
      <w:bookmarkEnd w:id="91"/>
      <w:bookmarkStart w:id="92" w:name="_Toc184310301"/>
      <w:bookmarkEnd w:id="92"/>
      <w:bookmarkStart w:id="93" w:name="_Toc184310330"/>
      <w:bookmarkEnd w:id="93"/>
      <w:bookmarkStart w:id="94" w:name="_Toc184312095"/>
      <w:bookmarkEnd w:id="94"/>
      <w:bookmarkStart w:id="95" w:name="_Toc184310299"/>
      <w:bookmarkEnd w:id="95"/>
      <w:bookmarkStart w:id="96" w:name="_Toc184314431"/>
      <w:bookmarkEnd w:id="96"/>
      <w:bookmarkStart w:id="97" w:name="_Toc184310307"/>
      <w:bookmarkEnd w:id="97"/>
      <w:bookmarkStart w:id="98" w:name="_Toc184312073"/>
      <w:bookmarkEnd w:id="98"/>
      <w:bookmarkStart w:id="99" w:name="_Toc184314465"/>
      <w:bookmarkEnd w:id="99"/>
      <w:bookmarkStart w:id="100" w:name="_Toc184308072"/>
      <w:bookmarkEnd w:id="100"/>
      <w:bookmarkStart w:id="101" w:name="_Toc184313274"/>
      <w:bookmarkEnd w:id="101"/>
      <w:bookmarkStart w:id="102" w:name="_Toc184314416"/>
      <w:bookmarkEnd w:id="102"/>
      <w:bookmarkStart w:id="103" w:name="_Toc184314461"/>
      <w:bookmarkEnd w:id="103"/>
      <w:bookmarkStart w:id="104" w:name="_Toc184312082"/>
      <w:bookmarkEnd w:id="104"/>
      <w:bookmarkStart w:id="105" w:name="_Toc184313255"/>
      <w:bookmarkEnd w:id="105"/>
      <w:bookmarkStart w:id="106" w:name="_Toc184308062"/>
      <w:bookmarkEnd w:id="106"/>
      <w:bookmarkStart w:id="107" w:name="_Toc184308083"/>
      <w:bookmarkEnd w:id="107"/>
      <w:bookmarkStart w:id="108" w:name="_Toc184313243"/>
      <w:bookmarkEnd w:id="108"/>
      <w:bookmarkStart w:id="109" w:name="_Toc184310289"/>
      <w:bookmarkEnd w:id="109"/>
      <w:bookmarkStart w:id="110" w:name="_Toc184314432"/>
      <w:bookmarkEnd w:id="110"/>
      <w:bookmarkStart w:id="111" w:name="_Toc184314413"/>
      <w:bookmarkEnd w:id="111"/>
      <w:bookmarkStart w:id="112" w:name="_Toc184310296"/>
      <w:bookmarkEnd w:id="112"/>
      <w:bookmarkStart w:id="113" w:name="_Toc184313304"/>
      <w:bookmarkEnd w:id="113"/>
      <w:bookmarkStart w:id="114" w:name="_Toc184310282"/>
      <w:bookmarkEnd w:id="114"/>
      <w:bookmarkStart w:id="115" w:name="_Toc184310298"/>
      <w:bookmarkEnd w:id="115"/>
      <w:bookmarkStart w:id="116" w:name="_Toc184313258"/>
      <w:bookmarkEnd w:id="116"/>
      <w:bookmarkStart w:id="117" w:name="_Toc184308079"/>
      <w:bookmarkEnd w:id="117"/>
      <w:bookmarkStart w:id="118" w:name="_Toc184314438"/>
      <w:bookmarkEnd w:id="118"/>
      <w:bookmarkStart w:id="119" w:name="_Toc184308051"/>
      <w:bookmarkEnd w:id="119"/>
      <w:bookmarkStart w:id="120" w:name="_Toc184310305"/>
      <w:bookmarkEnd w:id="120"/>
      <w:bookmarkStart w:id="121" w:name="_Toc184314414"/>
      <w:bookmarkEnd w:id="121"/>
      <w:bookmarkStart w:id="122" w:name="_Toc184308063"/>
      <w:bookmarkEnd w:id="122"/>
      <w:bookmarkStart w:id="123" w:name="_Toc184310340"/>
      <w:bookmarkEnd w:id="123"/>
      <w:bookmarkStart w:id="124" w:name="_Toc184314450"/>
      <w:bookmarkEnd w:id="124"/>
      <w:bookmarkStart w:id="125" w:name="_Toc184308093"/>
      <w:bookmarkEnd w:id="125"/>
      <w:bookmarkStart w:id="126" w:name="_Toc184312133"/>
      <w:bookmarkEnd w:id="126"/>
      <w:bookmarkStart w:id="127" w:name="_Toc184314482"/>
      <w:bookmarkEnd w:id="127"/>
      <w:bookmarkStart w:id="128" w:name="_Toc184313256"/>
      <w:bookmarkEnd w:id="128"/>
      <w:bookmarkStart w:id="129" w:name="_Toc184310320"/>
      <w:bookmarkEnd w:id="129"/>
      <w:bookmarkStart w:id="130" w:name="_Toc184314462"/>
      <w:bookmarkEnd w:id="130"/>
      <w:bookmarkStart w:id="131" w:name="_Toc184312069"/>
      <w:bookmarkEnd w:id="131"/>
      <w:bookmarkStart w:id="132" w:name="_Toc184314481"/>
      <w:bookmarkEnd w:id="132"/>
      <w:bookmarkStart w:id="133" w:name="_Toc184313305"/>
      <w:bookmarkEnd w:id="133"/>
      <w:bookmarkStart w:id="134" w:name="_Toc184313238"/>
      <w:bookmarkEnd w:id="134"/>
      <w:bookmarkStart w:id="135" w:name="_Toc184313250"/>
      <w:bookmarkEnd w:id="135"/>
      <w:bookmarkStart w:id="136" w:name="_Toc184312083"/>
      <w:bookmarkEnd w:id="136"/>
      <w:bookmarkStart w:id="137" w:name="_Toc184313259"/>
      <w:bookmarkEnd w:id="137"/>
      <w:bookmarkStart w:id="138" w:name="_Toc184314446"/>
      <w:bookmarkEnd w:id="138"/>
      <w:bookmarkStart w:id="139" w:name="_Toc184313279"/>
      <w:bookmarkEnd w:id="139"/>
      <w:bookmarkStart w:id="140" w:name="_Toc184313284"/>
      <w:bookmarkEnd w:id="140"/>
      <w:bookmarkStart w:id="141" w:name="_Toc184312074"/>
      <w:bookmarkEnd w:id="141"/>
      <w:bookmarkStart w:id="142" w:name="_Toc184308053"/>
      <w:bookmarkEnd w:id="142"/>
      <w:bookmarkStart w:id="143" w:name="_Toc184314452"/>
      <w:bookmarkEnd w:id="143"/>
      <w:bookmarkStart w:id="144" w:name="_Toc184314478"/>
      <w:bookmarkEnd w:id="144"/>
      <w:bookmarkStart w:id="145" w:name="_Toc184308080"/>
      <w:bookmarkEnd w:id="145"/>
      <w:bookmarkStart w:id="146" w:name="_Toc184308087"/>
      <w:bookmarkEnd w:id="146"/>
      <w:bookmarkStart w:id="147" w:name="_Toc184314437"/>
      <w:bookmarkEnd w:id="147"/>
      <w:bookmarkStart w:id="148" w:name="_Toc184308061"/>
      <w:bookmarkEnd w:id="148"/>
      <w:bookmarkStart w:id="149" w:name="_Toc184310315"/>
      <w:bookmarkEnd w:id="149"/>
      <w:bookmarkStart w:id="150" w:name="_Toc184314474"/>
      <w:bookmarkEnd w:id="150"/>
      <w:bookmarkStart w:id="151" w:name="_Toc184312075"/>
      <w:bookmarkEnd w:id="151"/>
      <w:bookmarkStart w:id="152" w:name="_Toc184312084"/>
      <w:bookmarkEnd w:id="152"/>
      <w:bookmarkStart w:id="153" w:name="_Toc184313249"/>
      <w:bookmarkEnd w:id="153"/>
      <w:bookmarkStart w:id="154" w:name="_Toc184312110"/>
      <w:bookmarkEnd w:id="154"/>
      <w:bookmarkStart w:id="155" w:name="_Toc184312076"/>
      <w:bookmarkEnd w:id="155"/>
      <w:bookmarkStart w:id="156" w:name="_Toc184314440"/>
      <w:bookmarkEnd w:id="156"/>
      <w:bookmarkStart w:id="157" w:name="_Toc184313262"/>
      <w:bookmarkEnd w:id="157"/>
      <w:bookmarkStart w:id="158" w:name="_Toc184312114"/>
      <w:bookmarkEnd w:id="158"/>
      <w:bookmarkStart w:id="159" w:name="_Toc184308094"/>
      <w:bookmarkEnd w:id="159"/>
      <w:bookmarkStart w:id="160" w:name="_Toc184310324"/>
      <w:bookmarkEnd w:id="160"/>
      <w:bookmarkStart w:id="161" w:name="_Toc184310275"/>
      <w:bookmarkEnd w:id="161"/>
      <w:bookmarkStart w:id="162" w:name="_Toc184314445"/>
      <w:bookmarkEnd w:id="162"/>
      <w:bookmarkStart w:id="163" w:name="_Toc184313276"/>
      <w:bookmarkEnd w:id="163"/>
      <w:bookmarkStart w:id="164" w:name="_Toc184308098"/>
      <w:bookmarkEnd w:id="164"/>
      <w:bookmarkStart w:id="165" w:name="_Toc184314436"/>
      <w:bookmarkEnd w:id="165"/>
      <w:bookmarkStart w:id="166" w:name="_Toc184310286"/>
      <w:bookmarkEnd w:id="166"/>
      <w:bookmarkStart w:id="167" w:name="_Toc184308039"/>
      <w:bookmarkEnd w:id="167"/>
      <w:bookmarkStart w:id="168" w:name="_Toc184314434"/>
      <w:bookmarkEnd w:id="168"/>
      <w:bookmarkStart w:id="169" w:name="_Toc184310319"/>
      <w:bookmarkEnd w:id="169"/>
      <w:bookmarkStart w:id="170" w:name="_Toc184310337"/>
      <w:bookmarkEnd w:id="170"/>
      <w:bookmarkStart w:id="171" w:name="_Toc184308040"/>
      <w:bookmarkEnd w:id="171"/>
      <w:bookmarkStart w:id="172" w:name="_Toc184313245"/>
      <w:bookmarkEnd w:id="172"/>
      <w:bookmarkStart w:id="173" w:name="_Toc184312113"/>
      <w:bookmarkEnd w:id="173"/>
      <w:bookmarkStart w:id="174" w:name="_Toc184312081"/>
      <w:bookmarkEnd w:id="174"/>
      <w:bookmarkStart w:id="175" w:name="_Toc184313293"/>
      <w:bookmarkEnd w:id="175"/>
      <w:bookmarkStart w:id="176" w:name="_Toc184310287"/>
      <w:bookmarkEnd w:id="176"/>
      <w:bookmarkStart w:id="177" w:name="_Toc184310281"/>
      <w:bookmarkEnd w:id="177"/>
      <w:bookmarkStart w:id="178" w:name="_Toc184312130"/>
      <w:bookmarkEnd w:id="178"/>
      <w:bookmarkStart w:id="179" w:name="_Toc184308041"/>
      <w:bookmarkEnd w:id="179"/>
      <w:bookmarkStart w:id="180" w:name="_Toc184308068"/>
      <w:bookmarkEnd w:id="180"/>
      <w:bookmarkStart w:id="181" w:name="_Toc184308076"/>
      <w:bookmarkEnd w:id="181"/>
      <w:bookmarkStart w:id="182" w:name="_Toc184313299"/>
      <w:bookmarkEnd w:id="182"/>
      <w:bookmarkStart w:id="183" w:name="_Toc184310326"/>
      <w:bookmarkEnd w:id="183"/>
      <w:bookmarkStart w:id="184" w:name="_Toc184313265"/>
      <w:bookmarkEnd w:id="184"/>
      <w:bookmarkStart w:id="185" w:name="_Toc184308045"/>
      <w:bookmarkEnd w:id="185"/>
      <w:bookmarkStart w:id="186" w:name="_Toc184310323"/>
      <w:bookmarkEnd w:id="186"/>
      <w:bookmarkStart w:id="187" w:name="_Toc184308042"/>
      <w:bookmarkEnd w:id="187"/>
      <w:bookmarkStart w:id="188" w:name="_Toc184310278"/>
      <w:bookmarkEnd w:id="188"/>
      <w:bookmarkStart w:id="189" w:name="_Toc184313310"/>
      <w:bookmarkEnd w:id="189"/>
      <w:bookmarkStart w:id="190" w:name="_Toc184312106"/>
      <w:bookmarkEnd w:id="190"/>
      <w:bookmarkStart w:id="191" w:name="_Toc184308104"/>
      <w:bookmarkEnd w:id="191"/>
      <w:bookmarkStart w:id="192" w:name="_Toc184314470"/>
      <w:bookmarkEnd w:id="192"/>
      <w:bookmarkStart w:id="193" w:name="_Toc184312088"/>
      <w:bookmarkEnd w:id="193"/>
      <w:bookmarkStart w:id="194" w:name="_Toc184314428"/>
      <w:bookmarkEnd w:id="194"/>
      <w:bookmarkStart w:id="195" w:name="_Toc184310310"/>
      <w:bookmarkEnd w:id="195"/>
      <w:bookmarkStart w:id="196" w:name="_Toc184313269"/>
      <w:bookmarkEnd w:id="196"/>
      <w:bookmarkStart w:id="197" w:name="_Toc184310341"/>
      <w:bookmarkEnd w:id="197"/>
      <w:bookmarkStart w:id="198" w:name="_Toc184314469"/>
      <w:bookmarkEnd w:id="198"/>
      <w:bookmarkStart w:id="199" w:name="_Toc184308046"/>
      <w:bookmarkEnd w:id="199"/>
      <w:bookmarkStart w:id="200" w:name="_Toc184314453"/>
      <w:bookmarkEnd w:id="200"/>
      <w:bookmarkStart w:id="201" w:name="_Toc184310311"/>
      <w:bookmarkEnd w:id="201"/>
      <w:bookmarkStart w:id="202" w:name="_Toc184310272"/>
      <w:bookmarkEnd w:id="202"/>
      <w:bookmarkStart w:id="203" w:name="_Toc184313278"/>
      <w:bookmarkEnd w:id="203"/>
      <w:bookmarkStart w:id="204" w:name="_Toc184312109"/>
      <w:bookmarkEnd w:id="204"/>
      <w:bookmarkStart w:id="205" w:name="_Toc184312103"/>
      <w:bookmarkEnd w:id="205"/>
      <w:bookmarkStart w:id="206" w:name="_Toc184312137"/>
      <w:bookmarkEnd w:id="206"/>
      <w:bookmarkStart w:id="207" w:name="_Toc184308048"/>
      <w:bookmarkEnd w:id="207"/>
      <w:bookmarkStart w:id="208" w:name="_Toc184313251"/>
      <w:bookmarkEnd w:id="208"/>
      <w:bookmarkStart w:id="209" w:name="_Toc184312134"/>
      <w:bookmarkEnd w:id="209"/>
      <w:bookmarkStart w:id="210" w:name="_Toc184312101"/>
      <w:bookmarkEnd w:id="210"/>
      <w:bookmarkStart w:id="211" w:name="_Toc184314473"/>
      <w:bookmarkEnd w:id="211"/>
      <w:bookmarkStart w:id="212" w:name="_Toc184308064"/>
      <w:bookmarkEnd w:id="212"/>
      <w:bookmarkStart w:id="213" w:name="_Toc184314448"/>
      <w:bookmarkEnd w:id="213"/>
      <w:bookmarkStart w:id="214" w:name="_Toc184310316"/>
      <w:bookmarkEnd w:id="214"/>
      <w:bookmarkStart w:id="215" w:name="_Toc184314417"/>
      <w:bookmarkEnd w:id="215"/>
      <w:bookmarkStart w:id="216" w:name="_Toc184308074"/>
      <w:bookmarkEnd w:id="216"/>
      <w:bookmarkStart w:id="217" w:name="_Toc184313246"/>
      <w:bookmarkEnd w:id="217"/>
      <w:bookmarkStart w:id="218" w:name="_Toc184314480"/>
      <w:bookmarkEnd w:id="218"/>
      <w:bookmarkStart w:id="219" w:name="_Toc184308108"/>
      <w:bookmarkEnd w:id="219"/>
      <w:bookmarkStart w:id="220" w:name="_Toc184310329"/>
      <w:bookmarkEnd w:id="220"/>
      <w:bookmarkStart w:id="221" w:name="_Toc184310344"/>
      <w:bookmarkEnd w:id="221"/>
      <w:bookmarkStart w:id="222" w:name="_Toc184312079"/>
      <w:bookmarkEnd w:id="222"/>
      <w:bookmarkStart w:id="223" w:name="_Toc184312118"/>
      <w:bookmarkEnd w:id="223"/>
      <w:bookmarkStart w:id="224" w:name="_Toc184314471"/>
      <w:bookmarkEnd w:id="224"/>
      <w:bookmarkStart w:id="225" w:name="_Toc184314427"/>
      <w:bookmarkEnd w:id="225"/>
      <w:bookmarkStart w:id="226" w:name="_Toc184308049"/>
      <w:bookmarkEnd w:id="226"/>
      <w:bookmarkStart w:id="227" w:name="_Toc184314433"/>
      <w:bookmarkEnd w:id="227"/>
      <w:bookmarkStart w:id="228" w:name="_Toc184312122"/>
      <w:bookmarkEnd w:id="228"/>
      <w:bookmarkStart w:id="229" w:name="_Toc184310293"/>
      <w:bookmarkEnd w:id="229"/>
      <w:bookmarkStart w:id="230" w:name="_Toc184308099"/>
      <w:bookmarkEnd w:id="230"/>
      <w:bookmarkStart w:id="231" w:name="_Toc184314444"/>
      <w:bookmarkEnd w:id="231"/>
      <w:bookmarkStart w:id="232" w:name="_Toc184312087"/>
      <w:bookmarkEnd w:id="232"/>
      <w:bookmarkStart w:id="233" w:name="_Toc184314412"/>
      <w:bookmarkEnd w:id="233"/>
      <w:bookmarkStart w:id="234" w:name="_Toc184313271"/>
      <w:bookmarkEnd w:id="234"/>
      <w:bookmarkStart w:id="235" w:name="_Toc184314426"/>
      <w:bookmarkEnd w:id="235"/>
      <w:bookmarkStart w:id="236" w:name="_Toc184310331"/>
      <w:bookmarkEnd w:id="236"/>
      <w:bookmarkStart w:id="237" w:name="_Toc184308078"/>
      <w:bookmarkEnd w:id="237"/>
      <w:bookmarkStart w:id="238" w:name="_Toc184308058"/>
      <w:bookmarkEnd w:id="238"/>
      <w:bookmarkStart w:id="239" w:name="_Toc184313287"/>
      <w:bookmarkEnd w:id="239"/>
      <w:bookmarkStart w:id="240" w:name="_Toc184308065"/>
      <w:bookmarkEnd w:id="240"/>
      <w:bookmarkStart w:id="241" w:name="_Toc184313308"/>
      <w:bookmarkEnd w:id="241"/>
      <w:bookmarkStart w:id="242" w:name="_Toc184312100"/>
      <w:bookmarkEnd w:id="242"/>
      <w:bookmarkStart w:id="243" w:name="_Toc184308088"/>
      <w:bookmarkEnd w:id="243"/>
      <w:bookmarkStart w:id="244" w:name="_Toc184314410"/>
      <w:bookmarkEnd w:id="244"/>
      <w:bookmarkStart w:id="245" w:name="_Toc184314460"/>
      <w:bookmarkEnd w:id="245"/>
      <w:bookmarkStart w:id="246" w:name="_Toc184310327"/>
      <w:bookmarkEnd w:id="246"/>
      <w:bookmarkStart w:id="247" w:name="_Toc184308055"/>
      <w:bookmarkEnd w:id="247"/>
      <w:bookmarkStart w:id="248" w:name="_Toc184310292"/>
      <w:bookmarkEnd w:id="248"/>
      <w:bookmarkStart w:id="249" w:name="_Toc184310303"/>
      <w:bookmarkEnd w:id="249"/>
      <w:bookmarkStart w:id="250" w:name="_Toc184308101"/>
      <w:bookmarkEnd w:id="250"/>
      <w:bookmarkStart w:id="251" w:name="_Toc184314475"/>
      <w:bookmarkEnd w:id="251"/>
      <w:bookmarkStart w:id="252" w:name="_Toc184310290"/>
      <w:bookmarkEnd w:id="252"/>
      <w:bookmarkStart w:id="253" w:name="_Toc184313282"/>
      <w:bookmarkEnd w:id="253"/>
      <w:bookmarkStart w:id="254" w:name="_Toc184310314"/>
      <w:bookmarkEnd w:id="254"/>
      <w:bookmarkStart w:id="255" w:name="_Toc184310335"/>
      <w:bookmarkEnd w:id="255"/>
      <w:bookmarkStart w:id="256" w:name="_Toc184314421"/>
      <w:bookmarkEnd w:id="256"/>
      <w:bookmarkStart w:id="257" w:name="_Toc184310279"/>
      <w:bookmarkEnd w:id="257"/>
      <w:bookmarkStart w:id="258" w:name="_Toc184308107"/>
      <w:bookmarkEnd w:id="258"/>
      <w:bookmarkStart w:id="259" w:name="_Toc184310317"/>
      <w:bookmarkEnd w:id="259"/>
      <w:bookmarkStart w:id="260" w:name="_Toc184310291"/>
      <w:bookmarkEnd w:id="260"/>
      <w:bookmarkStart w:id="261" w:name="_Toc184310304"/>
      <w:bookmarkEnd w:id="261"/>
      <w:bookmarkStart w:id="262" w:name="_Toc184314477"/>
      <w:bookmarkEnd w:id="262"/>
      <w:bookmarkStart w:id="263" w:name="_Toc184308056"/>
      <w:bookmarkEnd w:id="263"/>
      <w:bookmarkStart w:id="264" w:name="_Toc184314441"/>
      <w:bookmarkEnd w:id="264"/>
      <w:bookmarkStart w:id="265" w:name="_Toc184313286"/>
      <w:bookmarkEnd w:id="265"/>
      <w:bookmarkStart w:id="266" w:name="_Toc184308100"/>
      <w:bookmarkEnd w:id="266"/>
      <w:bookmarkStart w:id="267" w:name="_Toc184313307"/>
      <w:bookmarkEnd w:id="267"/>
      <w:bookmarkStart w:id="268" w:name="_Toc184313277"/>
      <w:bookmarkEnd w:id="268"/>
      <w:bookmarkStart w:id="269" w:name="_Toc184313252"/>
      <w:bookmarkEnd w:id="269"/>
      <w:bookmarkStart w:id="270" w:name="_Toc184310283"/>
      <w:bookmarkEnd w:id="270"/>
      <w:bookmarkStart w:id="271" w:name="_Toc184310342"/>
      <w:bookmarkEnd w:id="271"/>
      <w:bookmarkStart w:id="272" w:name="_Toc184308066"/>
      <w:bookmarkEnd w:id="272"/>
      <w:bookmarkStart w:id="273" w:name="_Toc184312132"/>
      <w:bookmarkEnd w:id="273"/>
      <w:bookmarkStart w:id="274" w:name="_Toc184308070"/>
      <w:bookmarkEnd w:id="274"/>
      <w:bookmarkStart w:id="275" w:name="_Toc184310333"/>
      <w:bookmarkEnd w:id="275"/>
      <w:bookmarkStart w:id="276" w:name="_Toc184308052"/>
      <w:bookmarkEnd w:id="276"/>
      <w:bookmarkStart w:id="277" w:name="_Toc184312117"/>
      <w:bookmarkEnd w:id="277"/>
      <w:bookmarkStart w:id="278" w:name="_Toc184308105"/>
      <w:bookmarkEnd w:id="278"/>
      <w:bookmarkStart w:id="279" w:name="_Toc184312128"/>
      <w:bookmarkEnd w:id="279"/>
      <w:bookmarkStart w:id="280" w:name="_Toc184312092"/>
      <w:bookmarkEnd w:id="280"/>
      <w:bookmarkStart w:id="281" w:name="_Toc184312085"/>
      <w:bookmarkEnd w:id="281"/>
      <w:bookmarkStart w:id="282" w:name="_Toc184314435"/>
      <w:bookmarkEnd w:id="282"/>
      <w:bookmarkStart w:id="283" w:name="_Toc184310302"/>
      <w:bookmarkEnd w:id="283"/>
      <w:bookmarkStart w:id="284" w:name="_Toc184310280"/>
      <w:bookmarkEnd w:id="284"/>
      <w:bookmarkStart w:id="285" w:name="_Toc184312139"/>
      <w:bookmarkEnd w:id="285"/>
      <w:bookmarkStart w:id="286" w:name="_Toc184314472"/>
      <w:bookmarkEnd w:id="286"/>
      <w:bookmarkStart w:id="287" w:name="_Toc184308089"/>
      <w:bookmarkEnd w:id="287"/>
      <w:bookmarkStart w:id="288" w:name="_Toc184313247"/>
      <w:bookmarkEnd w:id="288"/>
      <w:bookmarkStart w:id="289" w:name="_Toc184308037"/>
      <w:bookmarkEnd w:id="289"/>
      <w:bookmarkStart w:id="290" w:name="_Toc184310339"/>
      <w:bookmarkEnd w:id="290"/>
      <w:bookmarkStart w:id="291" w:name="_Toc184313263"/>
      <w:bookmarkEnd w:id="291"/>
      <w:bookmarkStart w:id="292" w:name="_Toc184312127"/>
      <w:bookmarkEnd w:id="292"/>
      <w:bookmarkStart w:id="293" w:name="_Toc184312080"/>
      <w:bookmarkEnd w:id="293"/>
      <w:bookmarkStart w:id="294" w:name="_Toc184312071"/>
      <w:bookmarkEnd w:id="294"/>
      <w:bookmarkStart w:id="295" w:name="_Toc184314449"/>
      <w:bookmarkEnd w:id="295"/>
      <w:bookmarkStart w:id="296" w:name="_Toc184313283"/>
      <w:bookmarkEnd w:id="296"/>
      <w:bookmarkStart w:id="297" w:name="_Toc184313253"/>
      <w:bookmarkEnd w:id="297"/>
      <w:bookmarkStart w:id="298" w:name="_Toc184312135"/>
      <w:bookmarkEnd w:id="298"/>
      <w:bookmarkStart w:id="299" w:name="_Toc184308047"/>
      <w:bookmarkEnd w:id="299"/>
      <w:bookmarkStart w:id="300" w:name="_Toc184312116"/>
      <w:bookmarkEnd w:id="300"/>
      <w:bookmarkStart w:id="301" w:name="_Toc184314466"/>
      <w:bookmarkEnd w:id="301"/>
      <w:bookmarkStart w:id="302" w:name="_Toc184312111"/>
      <w:bookmarkEnd w:id="302"/>
      <w:bookmarkStart w:id="303" w:name="_Toc184310328"/>
      <w:bookmarkEnd w:id="303"/>
      <w:bookmarkStart w:id="304" w:name="_Toc184313289"/>
      <w:bookmarkEnd w:id="304"/>
      <w:bookmarkStart w:id="305" w:name="_Toc184310288"/>
      <w:bookmarkEnd w:id="305"/>
      <w:bookmarkStart w:id="306" w:name="_Toc184313241"/>
      <w:bookmarkEnd w:id="306"/>
      <w:bookmarkStart w:id="307" w:name="_Toc184312119"/>
      <w:bookmarkEnd w:id="307"/>
      <w:bookmarkStart w:id="308" w:name="_Toc184308043"/>
      <w:bookmarkEnd w:id="308"/>
      <w:bookmarkStart w:id="309" w:name="_Toc184310297"/>
      <w:bookmarkEnd w:id="309"/>
      <w:bookmarkStart w:id="310" w:name="_Toc184308038"/>
      <w:bookmarkEnd w:id="310"/>
      <w:bookmarkStart w:id="311" w:name="_Toc184313240"/>
      <w:bookmarkEnd w:id="311"/>
      <w:bookmarkStart w:id="312" w:name="_Toc184312089"/>
      <w:bookmarkEnd w:id="312"/>
      <w:bookmarkStart w:id="313" w:name="_Toc184313257"/>
      <w:bookmarkEnd w:id="313"/>
      <w:bookmarkStart w:id="314" w:name="_Toc184314479"/>
      <w:bookmarkEnd w:id="314"/>
      <w:bookmarkStart w:id="315" w:name="_Toc184312131"/>
      <w:bookmarkEnd w:id="315"/>
      <w:bookmarkStart w:id="316" w:name="_Toc184314458"/>
      <w:bookmarkEnd w:id="316"/>
      <w:bookmarkStart w:id="317" w:name="_Toc184314464"/>
      <w:bookmarkEnd w:id="317"/>
      <w:bookmarkStart w:id="318" w:name="_Toc184312077"/>
      <w:bookmarkEnd w:id="318"/>
      <w:bookmarkStart w:id="319" w:name="_Toc184314463"/>
      <w:bookmarkEnd w:id="319"/>
      <w:bookmarkStart w:id="320" w:name="_Toc184314418"/>
      <w:bookmarkEnd w:id="320"/>
      <w:bookmarkStart w:id="321" w:name="_Toc184313254"/>
      <w:bookmarkEnd w:id="321"/>
      <w:bookmarkStart w:id="322" w:name="_Toc184308091"/>
      <w:bookmarkEnd w:id="322"/>
      <w:bookmarkStart w:id="323" w:name="_Toc184312068"/>
      <w:bookmarkEnd w:id="323"/>
      <w:bookmarkStart w:id="324" w:name="_Toc184308090"/>
      <w:bookmarkEnd w:id="324"/>
      <w:bookmarkStart w:id="325" w:name="_Toc184314429"/>
      <w:bookmarkEnd w:id="325"/>
      <w:bookmarkStart w:id="326" w:name="_Toc184314457"/>
      <w:bookmarkEnd w:id="326"/>
      <w:bookmarkStart w:id="327" w:name="_Toc184308103"/>
      <w:bookmarkEnd w:id="327"/>
      <w:bookmarkStart w:id="328" w:name="_Toc184308059"/>
      <w:bookmarkEnd w:id="328"/>
      <w:bookmarkStart w:id="329" w:name="_Toc184314468"/>
      <w:bookmarkEnd w:id="329"/>
      <w:bookmarkStart w:id="330" w:name="_Toc184310325"/>
      <w:bookmarkEnd w:id="330"/>
      <w:bookmarkStart w:id="331" w:name="_Toc184313242"/>
      <w:bookmarkEnd w:id="331"/>
      <w:bookmarkStart w:id="332" w:name="_Toc184314476"/>
      <w:bookmarkEnd w:id="332"/>
      <w:bookmarkStart w:id="333" w:name="_Toc184313239"/>
      <w:bookmarkEnd w:id="333"/>
      <w:bookmarkStart w:id="334" w:name="_Toc184308050"/>
      <w:bookmarkEnd w:id="334"/>
      <w:bookmarkStart w:id="335" w:name="_Toc184310312"/>
      <w:bookmarkEnd w:id="335"/>
      <w:bookmarkStart w:id="336" w:name="_Toc184313273"/>
      <w:bookmarkEnd w:id="336"/>
      <w:bookmarkStart w:id="337" w:name="_Toc184314467"/>
      <w:bookmarkEnd w:id="337"/>
      <w:bookmarkStart w:id="338" w:name="_Toc184312098"/>
      <w:bookmarkEnd w:id="338"/>
      <w:bookmarkStart w:id="339" w:name="_Toc184312094"/>
      <w:bookmarkEnd w:id="339"/>
      <w:bookmarkStart w:id="340" w:name="_Toc184313292"/>
      <w:bookmarkEnd w:id="340"/>
      <w:bookmarkStart w:id="341" w:name="_Toc184310284"/>
      <w:bookmarkEnd w:id="341"/>
      <w:bookmarkStart w:id="342" w:name="_Toc184312112"/>
      <w:bookmarkEnd w:id="342"/>
      <w:bookmarkStart w:id="343" w:name="_Toc184310306"/>
      <w:bookmarkEnd w:id="343"/>
      <w:bookmarkStart w:id="344" w:name="_Toc184308096"/>
      <w:bookmarkEnd w:id="344"/>
      <w:bookmarkStart w:id="345" w:name="_Toc184312070"/>
      <w:bookmarkEnd w:id="345"/>
      <w:bookmarkStart w:id="346" w:name="_Toc184313267"/>
      <w:bookmarkEnd w:id="346"/>
      <w:bookmarkStart w:id="347" w:name="_Toc184313266"/>
      <w:bookmarkEnd w:id="347"/>
      <w:bookmarkStart w:id="348" w:name="_Toc184313244"/>
      <w:bookmarkEnd w:id="348"/>
      <w:bookmarkStart w:id="349" w:name="_Toc184310309"/>
      <w:bookmarkEnd w:id="349"/>
      <w:bookmarkStart w:id="350" w:name="_Toc184308085"/>
      <w:bookmarkEnd w:id="350"/>
      <w:bookmarkStart w:id="351" w:name="_Toc184313288"/>
      <w:bookmarkEnd w:id="351"/>
      <w:bookmarkStart w:id="352" w:name="_Toc184313306"/>
      <w:bookmarkEnd w:id="352"/>
      <w:bookmarkStart w:id="353" w:name="_Toc184312105"/>
      <w:bookmarkEnd w:id="353"/>
      <w:bookmarkStart w:id="354" w:name="_Toc184310276"/>
      <w:bookmarkEnd w:id="354"/>
      <w:bookmarkStart w:id="355" w:name="_Toc184312067"/>
      <w:bookmarkEnd w:id="355"/>
      <w:bookmarkStart w:id="356" w:name="_Toc184312096"/>
      <w:bookmarkEnd w:id="356"/>
      <w:bookmarkStart w:id="357" w:name="_Toc184312138"/>
      <w:bookmarkEnd w:id="357"/>
      <w:bookmarkStart w:id="358" w:name="_Toc184313297"/>
      <w:bookmarkEnd w:id="358"/>
      <w:bookmarkStart w:id="359" w:name="_Toc184313302"/>
      <w:bookmarkEnd w:id="359"/>
      <w:bookmarkStart w:id="360" w:name="_Toc184308071"/>
      <w:bookmarkEnd w:id="360"/>
      <w:bookmarkStart w:id="361" w:name="_Toc184312121"/>
      <w:bookmarkEnd w:id="361"/>
      <w:bookmarkStart w:id="362" w:name="_Toc184308102"/>
      <w:bookmarkEnd w:id="362"/>
      <w:bookmarkStart w:id="363" w:name="_Toc184310322"/>
      <w:bookmarkEnd w:id="363"/>
      <w:bookmarkStart w:id="364" w:name="_Toc184308036"/>
      <w:bookmarkEnd w:id="364"/>
      <w:bookmarkStart w:id="365" w:name="_Toc184314420"/>
      <w:bookmarkEnd w:id="365"/>
      <w:bookmarkStart w:id="366" w:name="_Toc184313285"/>
      <w:bookmarkEnd w:id="366"/>
      <w:bookmarkStart w:id="367" w:name="_Toc184310285"/>
      <w:bookmarkEnd w:id="367"/>
      <w:bookmarkStart w:id="368" w:name="_Toc184308106"/>
      <w:bookmarkEnd w:id="368"/>
      <w:bookmarkStart w:id="369" w:name="_Toc184310336"/>
      <w:bookmarkEnd w:id="369"/>
      <w:bookmarkStart w:id="370" w:name="_Toc184310318"/>
      <w:bookmarkEnd w:id="370"/>
      <w:bookmarkStart w:id="371" w:name="_Toc184313298"/>
      <w:bookmarkEnd w:id="371"/>
      <w:bookmarkStart w:id="372" w:name="_Toc184312086"/>
      <w:bookmarkEnd w:id="372"/>
      <w:bookmarkStart w:id="373" w:name="_Toc184313294"/>
      <w:bookmarkEnd w:id="373"/>
      <w:bookmarkStart w:id="374" w:name="_Toc184308092"/>
      <w:bookmarkEnd w:id="374"/>
      <w:bookmarkStart w:id="375" w:name="_Toc184310274"/>
      <w:bookmarkEnd w:id="375"/>
      <w:bookmarkStart w:id="376" w:name="_Toc184312093"/>
      <w:bookmarkEnd w:id="376"/>
      <w:bookmarkStart w:id="377" w:name="_Toc184308044"/>
      <w:bookmarkEnd w:id="377"/>
      <w:bookmarkStart w:id="378" w:name="_Toc184312090"/>
      <w:bookmarkEnd w:id="378"/>
      <w:bookmarkStart w:id="379" w:name="_Toc184313309"/>
      <w:bookmarkEnd w:id="379"/>
      <w:bookmarkStart w:id="380" w:name="_Toc184308077"/>
      <w:bookmarkEnd w:id="380"/>
      <w:bookmarkStart w:id="381" w:name="_Toc184312104"/>
      <w:bookmarkEnd w:id="381"/>
      <w:bookmarkStart w:id="382" w:name="_Toc184313261"/>
      <w:bookmarkEnd w:id="382"/>
      <w:bookmarkStart w:id="383" w:name="_Toc184313264"/>
      <w:bookmarkEnd w:id="383"/>
      <w:bookmarkStart w:id="384" w:name="_Toc184312125"/>
      <w:bookmarkEnd w:id="384"/>
      <w:bookmarkStart w:id="385" w:name="_Toc184310343"/>
      <w:bookmarkEnd w:id="385"/>
      <w:bookmarkStart w:id="386" w:name="_Toc184312072"/>
      <w:bookmarkEnd w:id="386"/>
      <w:bookmarkStart w:id="387" w:name="_Toc184308082"/>
      <w:bookmarkEnd w:id="387"/>
      <w:bookmarkStart w:id="388" w:name="_Toc184313270"/>
      <w:bookmarkEnd w:id="388"/>
      <w:bookmarkStart w:id="389" w:name="_Toc184308086"/>
      <w:bookmarkEnd w:id="389"/>
      <w:bookmarkStart w:id="390" w:name="_Toc184308084"/>
      <w:bookmarkEnd w:id="390"/>
      <w:bookmarkStart w:id="391" w:name="_Toc184313280"/>
      <w:bookmarkEnd w:id="391"/>
      <w:bookmarkStart w:id="392" w:name="_Toc184314456"/>
      <w:bookmarkEnd w:id="392"/>
      <w:bookmarkStart w:id="393" w:name="_Toc184314455"/>
      <w:bookmarkEnd w:id="393"/>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210"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155"/>
        <w:gridCol w:w="810"/>
        <w:gridCol w:w="1380"/>
        <w:gridCol w:w="2085"/>
      </w:tblGrid>
      <w:tr w14:paraId="08C4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80" w:type="dxa"/>
            <w:vAlign w:val="center"/>
          </w:tcPr>
          <w:p w14:paraId="39130AD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155" w:type="dxa"/>
            <w:vAlign w:val="center"/>
          </w:tcPr>
          <w:p w14:paraId="44CF8C5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10" w:type="dxa"/>
            <w:vAlign w:val="center"/>
          </w:tcPr>
          <w:p w14:paraId="7B91C75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380" w:type="dxa"/>
            <w:vAlign w:val="center"/>
          </w:tcPr>
          <w:p w14:paraId="72FE019A">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085" w:type="dxa"/>
          </w:tcPr>
          <w:p w14:paraId="70CA651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11B1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E6FD01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55" w:type="dxa"/>
            <w:shd w:val="clear" w:color="auto" w:fill="auto"/>
            <w:vAlign w:val="center"/>
          </w:tcPr>
          <w:p w14:paraId="397B42B6">
            <w:pPr>
              <w:ind w:right="63" w:rightChars="30"/>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投标人具有水利工程测量甲级资质的得2分，乙级资质的得1.5分，丙级资质的得1分，没有不得分。</w:t>
            </w:r>
          </w:p>
          <w:p w14:paraId="292BC93D">
            <w:pPr>
              <w:pStyle w:val="33"/>
              <w:snapToGrid w:val="0"/>
              <w:rPr>
                <w:rFonts w:hint="eastAsia" w:ascii="宋体" w:hAnsi="宋体" w:eastAsia="宋体" w:cs="宋体"/>
                <w:snapToGrid w:val="0"/>
                <w:kern w:val="2"/>
                <w:sz w:val="24"/>
                <w:szCs w:val="24"/>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注：提供证书扫描件，否则不得分。</w:t>
            </w:r>
          </w:p>
        </w:tc>
        <w:tc>
          <w:tcPr>
            <w:tcW w:w="810" w:type="dxa"/>
            <w:shd w:val="clear" w:color="auto" w:fill="auto"/>
            <w:vAlign w:val="center"/>
          </w:tcPr>
          <w:p w14:paraId="233FFEC3">
            <w:pPr>
              <w:pStyle w:val="33"/>
              <w:snapToGrid w:val="0"/>
              <w:jc w:val="center"/>
              <w:rPr>
                <w:rFonts w:hint="eastAsia" w:ascii="宋体" w:hAnsi="宋体" w:eastAsia="宋体" w:cs="宋体"/>
                <w:b/>
                <w:snapToGrid w:val="0"/>
                <w:kern w:val="2"/>
                <w:sz w:val="24"/>
                <w:szCs w:val="24"/>
                <w:lang w:val="en-US" w:eastAsia="zh-CN" w:bidi="ar-SA"/>
              </w:rPr>
            </w:pPr>
            <w:r>
              <w:rPr>
                <w:rFonts w:hint="eastAsia" w:ascii="宋体" w:hAnsi="宋体" w:eastAsia="宋体" w:cs="宋体"/>
                <w:b/>
                <w:sz w:val="24"/>
                <w:szCs w:val="24"/>
                <w:lang w:val="en-US" w:eastAsia="zh-CN"/>
              </w:rPr>
              <w:t>2</w:t>
            </w:r>
          </w:p>
        </w:tc>
        <w:tc>
          <w:tcPr>
            <w:tcW w:w="1380" w:type="dxa"/>
            <w:vAlign w:val="center"/>
          </w:tcPr>
          <w:p w14:paraId="19BE6D5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2085" w:type="dxa"/>
            <w:shd w:val="clear" w:color="auto" w:fill="auto"/>
            <w:vAlign w:val="center"/>
          </w:tcPr>
          <w:p w14:paraId="25CF8A32">
            <w:pPr>
              <w:pStyle w:val="33"/>
              <w:snapToGrid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资信</w:t>
            </w:r>
          </w:p>
        </w:tc>
      </w:tr>
      <w:tr w14:paraId="1BCC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80" w:type="dxa"/>
            <w:vAlign w:val="center"/>
          </w:tcPr>
          <w:p w14:paraId="5F5AFED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55" w:type="dxa"/>
            <w:shd w:val="clear" w:color="auto" w:fill="auto"/>
            <w:vAlign w:val="center"/>
          </w:tcPr>
          <w:p w14:paraId="5809E10A">
            <w:pPr>
              <w:ind w:right="63" w:rightChars="3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在</w:t>
            </w:r>
            <w:r>
              <w:rPr>
                <w:rFonts w:hint="eastAsia" w:ascii="宋体" w:hAnsi="宋体" w:eastAsia="宋体" w:cs="宋体"/>
                <w:color w:val="000000"/>
                <w:sz w:val="24"/>
                <w:szCs w:val="24"/>
                <w:highlight w:val="none"/>
              </w:rPr>
              <w:t>全国水利建设市场信用信息平台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评价类型：咨询</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信用等级为AAA的得2分；AA的得1分；A的得0.5分，其余不得分。</w:t>
            </w:r>
          </w:p>
          <w:p w14:paraId="7C834444">
            <w:pPr>
              <w:tabs>
                <w:tab w:val="left" w:pos="0"/>
              </w:tabs>
              <w:snapToGrid w:val="0"/>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rPr>
              <w:t>注：</w:t>
            </w:r>
            <w:r>
              <w:rPr>
                <w:rFonts w:hint="eastAsia" w:ascii="宋体" w:hAnsi="宋体" w:eastAsia="宋体" w:cs="宋体"/>
                <w:color w:val="000000"/>
                <w:sz w:val="24"/>
                <w:szCs w:val="24"/>
                <w:highlight w:val="none"/>
              </w:rPr>
              <w:t>提供全国水利建设市场信用信息平台上查询截图</w:t>
            </w:r>
            <w:r>
              <w:rPr>
                <w:rFonts w:hint="eastAsia" w:ascii="宋体" w:hAnsi="宋体" w:eastAsia="宋体" w:cs="宋体"/>
                <w:color w:val="000000"/>
                <w:sz w:val="24"/>
                <w:szCs w:val="24"/>
                <w:highlight w:val="none"/>
                <w:lang w:val="en-US" w:eastAsia="zh-CN"/>
              </w:rPr>
              <w:t>加盖公章，否则</w:t>
            </w:r>
            <w:r>
              <w:rPr>
                <w:rFonts w:hint="eastAsia" w:ascii="宋体" w:hAnsi="宋体" w:eastAsia="宋体" w:cs="宋体"/>
                <w:color w:val="000000"/>
                <w:sz w:val="24"/>
                <w:szCs w:val="24"/>
                <w:highlight w:val="none"/>
              </w:rPr>
              <w:t>不得分）。</w:t>
            </w:r>
          </w:p>
        </w:tc>
        <w:tc>
          <w:tcPr>
            <w:tcW w:w="810" w:type="dxa"/>
            <w:shd w:val="clear" w:color="auto" w:fill="auto"/>
            <w:vAlign w:val="center"/>
          </w:tcPr>
          <w:p w14:paraId="03BFFF28">
            <w:pPr>
              <w:snapToGrid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w:t>
            </w:r>
          </w:p>
        </w:tc>
        <w:tc>
          <w:tcPr>
            <w:tcW w:w="1380" w:type="dxa"/>
            <w:vAlign w:val="center"/>
          </w:tcPr>
          <w:p w14:paraId="6F23635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客观分</w:t>
            </w:r>
          </w:p>
        </w:tc>
        <w:tc>
          <w:tcPr>
            <w:tcW w:w="2085" w:type="dxa"/>
            <w:vAlign w:val="center"/>
          </w:tcPr>
          <w:p w14:paraId="54F5F7DE">
            <w:pPr>
              <w:pStyle w:val="33"/>
              <w:snapToGrid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信用等级</w:t>
            </w:r>
          </w:p>
        </w:tc>
      </w:tr>
      <w:tr w14:paraId="5E90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D4E442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155" w:type="dxa"/>
            <w:shd w:val="clear" w:color="auto" w:fill="auto"/>
            <w:vAlign w:val="center"/>
          </w:tcPr>
          <w:p w14:paraId="49C7209C">
            <w:pPr>
              <w:pStyle w:val="967"/>
              <w:widowControl w:val="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自202</w:t>
            </w:r>
            <w:r>
              <w:rPr>
                <w:rFonts w:hint="eastAsia" w:ascii="宋体" w:hAnsi="宋体" w:cs="宋体"/>
                <w:b w:val="0"/>
                <w:bCs w:val="0"/>
                <w:snapToGrid w:val="0"/>
                <w:color w:val="auto"/>
                <w:kern w:val="2"/>
                <w:sz w:val="24"/>
                <w:szCs w:val="24"/>
                <w:highlight w:val="none"/>
                <w:lang w:val="en-US" w:eastAsia="zh-CN" w:bidi="ar-SA"/>
              </w:rPr>
              <w:t>2</w:t>
            </w:r>
            <w:r>
              <w:rPr>
                <w:rFonts w:hint="eastAsia" w:ascii="宋体" w:hAnsi="宋体" w:eastAsia="宋体" w:cs="宋体"/>
                <w:b w:val="0"/>
                <w:bCs w:val="0"/>
                <w:snapToGrid w:val="0"/>
                <w:color w:val="auto"/>
                <w:kern w:val="2"/>
                <w:sz w:val="24"/>
                <w:szCs w:val="24"/>
                <w:highlight w:val="none"/>
                <w:lang w:val="en-US" w:eastAsia="zh-CN" w:bidi="ar-SA"/>
              </w:rPr>
              <w:t>年1月以来（以合同签订时间为准），投标人具有县级及以上山洪灾害防御能力提升项目或山洪灾害防御非工程措施项目案例，每提供一个得0.5分，最高得2分。</w:t>
            </w:r>
          </w:p>
          <w:p w14:paraId="6BB09D45">
            <w:pPr>
              <w:tabs>
                <w:tab w:val="left" w:pos="0"/>
              </w:tabs>
              <w:snapToGrid w:val="0"/>
              <w:rPr>
                <w:rFonts w:hint="eastAsia" w:ascii="宋体" w:hAnsi="宋体" w:eastAsia="宋体" w:cs="宋体"/>
                <w:kern w:val="2"/>
                <w:sz w:val="24"/>
                <w:szCs w:val="24"/>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（提供案例合同、验收材料扫描件，两者缺一不得分）。</w:t>
            </w:r>
          </w:p>
        </w:tc>
        <w:tc>
          <w:tcPr>
            <w:tcW w:w="810" w:type="dxa"/>
            <w:shd w:val="clear" w:color="auto" w:fill="auto"/>
            <w:vAlign w:val="center"/>
          </w:tcPr>
          <w:p w14:paraId="3EF382E0">
            <w:pPr>
              <w:snapToGrid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w:t>
            </w:r>
          </w:p>
        </w:tc>
        <w:tc>
          <w:tcPr>
            <w:tcW w:w="1380" w:type="dxa"/>
            <w:vAlign w:val="center"/>
          </w:tcPr>
          <w:p w14:paraId="776387D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客观分</w:t>
            </w:r>
          </w:p>
        </w:tc>
        <w:tc>
          <w:tcPr>
            <w:tcW w:w="2085" w:type="dxa"/>
            <w:vAlign w:val="center"/>
          </w:tcPr>
          <w:p w14:paraId="38E69301">
            <w:pPr>
              <w:pStyle w:val="33"/>
              <w:snapToGrid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w:t>
            </w:r>
          </w:p>
        </w:tc>
      </w:tr>
      <w:tr w14:paraId="3522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172286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155" w:type="dxa"/>
            <w:shd w:val="clear" w:color="auto" w:fill="auto"/>
            <w:vAlign w:val="center"/>
          </w:tcPr>
          <w:p w14:paraId="6DC82BD7">
            <w:pPr>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项目负责人（1人）：</w:t>
            </w:r>
          </w:p>
          <w:p w14:paraId="602DF3BA">
            <w:pPr>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①具有水利规划设计、信息化、防灾减灾任意一类专业高级工程师或以上技术职称的得2分；具有水利规划设计、信息化、防灾减灾任意一类专业中级职称的得1分，其余不得分。</w:t>
            </w:r>
          </w:p>
          <w:p w14:paraId="134C1CDD">
            <w:pPr>
              <w:rPr>
                <w:rFonts w:hint="eastAsia" w:ascii="宋体" w:hAnsi="宋体" w:eastAsia="宋体" w:cs="宋体"/>
                <w:b w:val="0"/>
                <w:bCs w:val="0"/>
                <w:snapToGrid w:val="0"/>
                <w:color w:val="auto"/>
                <w:kern w:val="2"/>
                <w:sz w:val="24"/>
                <w:szCs w:val="24"/>
                <w:highlight w:val="yellow"/>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②具有注册咨询工程师</w:t>
            </w:r>
            <w:r>
              <w:rPr>
                <w:rFonts w:hint="eastAsia" w:ascii="宋体" w:hAnsi="宋体" w:cs="宋体"/>
                <w:b w:val="0"/>
                <w:bCs w:val="0"/>
                <w:snapToGrid w:val="0"/>
                <w:color w:val="auto"/>
                <w:kern w:val="2"/>
                <w:sz w:val="24"/>
                <w:szCs w:val="24"/>
                <w:highlight w:val="none"/>
                <w:lang w:val="en-US" w:eastAsia="zh-CN" w:bidi="ar-SA"/>
              </w:rPr>
              <w:t>（投资）</w:t>
            </w:r>
            <w:r>
              <w:rPr>
                <w:rFonts w:hint="eastAsia" w:ascii="宋体" w:hAnsi="宋体" w:eastAsia="宋体" w:cs="宋体"/>
                <w:b w:val="0"/>
                <w:bCs w:val="0"/>
                <w:snapToGrid w:val="0"/>
                <w:color w:val="auto"/>
                <w:kern w:val="2"/>
                <w:sz w:val="24"/>
                <w:szCs w:val="24"/>
                <w:highlight w:val="none"/>
                <w:lang w:val="en-US" w:eastAsia="zh-CN" w:bidi="ar-SA"/>
              </w:rPr>
              <w:t>登记证书（水利</w:t>
            </w:r>
            <w:r>
              <w:rPr>
                <w:rFonts w:hint="eastAsia" w:ascii="宋体" w:hAnsi="宋体" w:cs="宋体"/>
                <w:b w:val="0"/>
                <w:bCs w:val="0"/>
                <w:snapToGrid w:val="0"/>
                <w:color w:val="auto"/>
                <w:kern w:val="2"/>
                <w:sz w:val="24"/>
                <w:szCs w:val="24"/>
                <w:highlight w:val="none"/>
                <w:lang w:val="en-US" w:eastAsia="zh-CN" w:bidi="ar-SA"/>
              </w:rPr>
              <w:t>水电</w:t>
            </w:r>
            <w:r>
              <w:rPr>
                <w:rFonts w:hint="eastAsia" w:ascii="宋体" w:hAnsi="宋体" w:eastAsia="宋体" w:cs="宋体"/>
                <w:b w:val="0"/>
                <w:bCs w:val="0"/>
                <w:snapToGrid w:val="0"/>
                <w:color w:val="auto"/>
                <w:kern w:val="2"/>
                <w:sz w:val="24"/>
                <w:szCs w:val="24"/>
                <w:highlight w:val="none"/>
                <w:lang w:val="en-US" w:eastAsia="zh-CN" w:bidi="ar-SA"/>
              </w:rPr>
              <w:t>类）的得1分，没有不得分。</w:t>
            </w:r>
          </w:p>
          <w:p w14:paraId="765E975F">
            <w:pPr>
              <w:rPr>
                <w:rFonts w:hint="eastAsia" w:ascii="宋体" w:hAnsi="宋体" w:eastAsia="宋体" w:cs="宋体"/>
                <w:color w:val="000000"/>
                <w:kern w:val="2"/>
                <w:sz w:val="24"/>
                <w:szCs w:val="24"/>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（注：须提供相关证书扫描件及提供开标当月或开标前一月的社保缴纳证明，否则不得分）</w:t>
            </w:r>
          </w:p>
        </w:tc>
        <w:tc>
          <w:tcPr>
            <w:tcW w:w="810" w:type="dxa"/>
            <w:shd w:val="clear" w:color="auto" w:fill="auto"/>
            <w:vAlign w:val="center"/>
          </w:tcPr>
          <w:p w14:paraId="2EAF582E">
            <w:pPr>
              <w:snapToGrid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w:t>
            </w:r>
          </w:p>
        </w:tc>
        <w:tc>
          <w:tcPr>
            <w:tcW w:w="1380" w:type="dxa"/>
            <w:shd w:val="clear" w:color="auto" w:fill="auto"/>
            <w:vAlign w:val="center"/>
          </w:tcPr>
          <w:p w14:paraId="1F93F01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2085" w:type="dxa"/>
            <w:vMerge w:val="restart"/>
            <w:vAlign w:val="center"/>
          </w:tcPr>
          <w:p w14:paraId="0A10DF8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项目组成员</w:t>
            </w:r>
          </w:p>
        </w:tc>
      </w:tr>
      <w:tr w14:paraId="6318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520A49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155" w:type="dxa"/>
            <w:shd w:val="clear" w:color="auto" w:fill="auto"/>
            <w:vAlign w:val="center"/>
          </w:tcPr>
          <w:p w14:paraId="5820ADEF">
            <w:pPr>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技术负责人（1人）：</w:t>
            </w:r>
          </w:p>
          <w:p w14:paraId="1EB70DD2">
            <w:pPr>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①具有水利规划设计、信息化、防灾减灾任意一类专业高级工程师或以上技术职称的得2分；具有水利规划设计、信息化、防灾减灾任意一类专业中级职称的得1分，其余不得分。</w:t>
            </w:r>
          </w:p>
          <w:p w14:paraId="64669044">
            <w:pPr>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②具有注册咨询工程师</w:t>
            </w:r>
            <w:r>
              <w:rPr>
                <w:rFonts w:hint="eastAsia" w:ascii="宋体" w:hAnsi="宋体" w:cs="宋体"/>
                <w:b w:val="0"/>
                <w:bCs w:val="0"/>
                <w:snapToGrid w:val="0"/>
                <w:color w:val="auto"/>
                <w:kern w:val="2"/>
                <w:sz w:val="24"/>
                <w:szCs w:val="24"/>
                <w:highlight w:val="none"/>
                <w:lang w:val="en-US" w:eastAsia="zh-CN" w:bidi="ar-SA"/>
              </w:rPr>
              <w:t>（投资）</w:t>
            </w:r>
            <w:r>
              <w:rPr>
                <w:rFonts w:hint="eastAsia" w:ascii="宋体" w:hAnsi="宋体" w:eastAsia="宋体" w:cs="宋体"/>
                <w:b w:val="0"/>
                <w:bCs w:val="0"/>
                <w:snapToGrid w:val="0"/>
                <w:color w:val="auto"/>
                <w:kern w:val="2"/>
                <w:sz w:val="24"/>
                <w:szCs w:val="24"/>
                <w:highlight w:val="none"/>
                <w:lang w:val="en-US" w:eastAsia="zh-CN" w:bidi="ar-SA"/>
              </w:rPr>
              <w:t>登记证书（水利</w:t>
            </w:r>
            <w:r>
              <w:rPr>
                <w:rFonts w:hint="eastAsia" w:ascii="宋体" w:hAnsi="宋体" w:cs="宋体"/>
                <w:b w:val="0"/>
                <w:bCs w:val="0"/>
                <w:snapToGrid w:val="0"/>
                <w:color w:val="auto"/>
                <w:kern w:val="2"/>
                <w:sz w:val="24"/>
                <w:szCs w:val="24"/>
                <w:highlight w:val="none"/>
                <w:lang w:val="en-US" w:eastAsia="zh-CN" w:bidi="ar-SA"/>
              </w:rPr>
              <w:t>水电</w:t>
            </w:r>
            <w:r>
              <w:rPr>
                <w:rFonts w:hint="eastAsia" w:ascii="宋体" w:hAnsi="宋体" w:eastAsia="宋体" w:cs="宋体"/>
                <w:b w:val="0"/>
                <w:bCs w:val="0"/>
                <w:snapToGrid w:val="0"/>
                <w:color w:val="auto"/>
                <w:kern w:val="2"/>
                <w:sz w:val="24"/>
                <w:szCs w:val="24"/>
                <w:highlight w:val="none"/>
                <w:lang w:val="en-US" w:eastAsia="zh-CN" w:bidi="ar-SA"/>
              </w:rPr>
              <w:t>类）的得1分，没有不得分。</w:t>
            </w:r>
          </w:p>
          <w:p w14:paraId="726AD6E1">
            <w:pPr>
              <w:ind w:right="63" w:rightChars="30"/>
              <w:rPr>
                <w:rFonts w:hint="eastAsia" w:ascii="宋体" w:hAnsi="宋体" w:eastAsia="宋体" w:cs="宋体"/>
                <w:color w:val="000000"/>
                <w:kern w:val="2"/>
                <w:sz w:val="24"/>
                <w:szCs w:val="24"/>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（注：须提供相关证书扫描件及提供开标当月或开标前一月的社保缴纳证明，否则不得分）</w:t>
            </w:r>
          </w:p>
        </w:tc>
        <w:tc>
          <w:tcPr>
            <w:tcW w:w="810" w:type="dxa"/>
            <w:shd w:val="clear" w:color="auto" w:fill="auto"/>
            <w:vAlign w:val="center"/>
          </w:tcPr>
          <w:p w14:paraId="32F816F3">
            <w:pPr>
              <w:snapToGrid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w:t>
            </w:r>
          </w:p>
        </w:tc>
        <w:tc>
          <w:tcPr>
            <w:tcW w:w="1380" w:type="dxa"/>
            <w:shd w:val="clear" w:color="auto" w:fill="auto"/>
            <w:vAlign w:val="center"/>
          </w:tcPr>
          <w:p w14:paraId="2437EA9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2085" w:type="dxa"/>
            <w:vMerge w:val="continue"/>
          </w:tcPr>
          <w:p w14:paraId="2064A79E">
            <w:pPr>
              <w:snapToGrid w:val="0"/>
              <w:spacing w:line="360" w:lineRule="auto"/>
              <w:jc w:val="center"/>
              <w:rPr>
                <w:rFonts w:hint="eastAsia" w:ascii="宋体" w:hAnsi="宋体" w:eastAsia="宋体" w:cs="宋体"/>
                <w:color w:val="auto"/>
                <w:sz w:val="24"/>
                <w:szCs w:val="24"/>
                <w:highlight w:val="none"/>
              </w:rPr>
            </w:pPr>
          </w:p>
        </w:tc>
      </w:tr>
      <w:tr w14:paraId="7260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FFAC67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155" w:type="dxa"/>
            <w:shd w:val="clear" w:color="auto" w:fill="auto"/>
            <w:vAlign w:val="center"/>
          </w:tcPr>
          <w:p w14:paraId="0079ABFE">
            <w:pPr>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项目团队其他成员（除项目负责人、技术负责人外）：</w:t>
            </w:r>
          </w:p>
          <w:p w14:paraId="0EE7681F">
            <w:pPr>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①具有软件设计师的得0.5分；</w:t>
            </w:r>
          </w:p>
          <w:p w14:paraId="66CF827E">
            <w:pPr>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②系统架构设计师的得0.5分；</w:t>
            </w:r>
          </w:p>
          <w:p w14:paraId="63B5A7AA">
            <w:pPr>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③具有水利水电规划设计专业高级及以上职称的，每人得1分，中级职称的每人得0.5分，没有不得分；最高得1分。</w:t>
            </w:r>
          </w:p>
          <w:p w14:paraId="5DA52E52">
            <w:pPr>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④具有测绘专业高级及以上职称的，每人得1分，中级职称的每人得0.5分，没有不得分；最高得1分。</w:t>
            </w:r>
          </w:p>
          <w:p w14:paraId="5D237A98">
            <w:pPr>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⑤拟派项目组人员（项目负责人和技术负责人除外）配备水利工程、水文与水资源、水利安全、防灾减灾、测绘、计算机等相关专业的每有一类得0.5分，最高得2分。</w:t>
            </w:r>
          </w:p>
          <w:p w14:paraId="25FE2977">
            <w:pPr>
              <w:rPr>
                <w:rFonts w:hint="eastAsia" w:ascii="宋体" w:hAnsi="宋体" w:eastAsia="宋体" w:cs="宋体"/>
                <w:color w:val="000000"/>
                <w:kern w:val="2"/>
                <w:sz w:val="24"/>
                <w:szCs w:val="24"/>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注：以上人员不可重复，须提供相关证书扫描件及提供开标当月或开标前一月的社保缴纳证明，否则不得分（同个专业的不重复计分，一人多证的只得1分不重复计分，须提供人员证书、社保证明扫描件，未提供不得分）</w:t>
            </w:r>
          </w:p>
        </w:tc>
        <w:tc>
          <w:tcPr>
            <w:tcW w:w="810" w:type="dxa"/>
            <w:shd w:val="clear" w:color="auto" w:fill="auto"/>
            <w:vAlign w:val="center"/>
          </w:tcPr>
          <w:p w14:paraId="12F6F8E2">
            <w:pPr>
              <w:snapToGrid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w:t>
            </w:r>
          </w:p>
        </w:tc>
        <w:tc>
          <w:tcPr>
            <w:tcW w:w="1380" w:type="dxa"/>
            <w:shd w:val="clear" w:color="auto" w:fill="auto"/>
            <w:vAlign w:val="center"/>
          </w:tcPr>
          <w:p w14:paraId="597EB86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2085" w:type="dxa"/>
            <w:vMerge w:val="continue"/>
          </w:tcPr>
          <w:p w14:paraId="0FD193CB">
            <w:pPr>
              <w:snapToGrid w:val="0"/>
              <w:spacing w:line="360" w:lineRule="auto"/>
              <w:jc w:val="center"/>
              <w:rPr>
                <w:rFonts w:hint="eastAsia" w:ascii="宋体" w:hAnsi="宋体" w:eastAsia="宋体" w:cs="宋体"/>
                <w:color w:val="auto"/>
                <w:sz w:val="24"/>
                <w:szCs w:val="24"/>
                <w:highlight w:val="none"/>
              </w:rPr>
            </w:pPr>
          </w:p>
        </w:tc>
      </w:tr>
      <w:tr w14:paraId="44F7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8CCCEA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155" w:type="dxa"/>
            <w:shd w:val="clear" w:color="auto" w:fill="auto"/>
            <w:vAlign w:val="center"/>
          </w:tcPr>
          <w:p w14:paraId="7261F6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根据投标人提供的</w:t>
            </w:r>
            <w:r>
              <w:rPr>
                <w:rFonts w:hint="eastAsia" w:ascii="宋体" w:hAnsi="宋体" w:eastAsia="宋体" w:cs="宋体"/>
                <w:i w:val="0"/>
                <w:iCs w:val="0"/>
                <w:color w:val="000000"/>
                <w:kern w:val="0"/>
                <w:sz w:val="24"/>
                <w:szCs w:val="24"/>
                <w:u w:val="none"/>
                <w:lang w:val="en-US" w:eastAsia="zh-CN" w:bidi="ar"/>
              </w:rPr>
              <w:t>小流域山洪灾害“四预”能力建设方案，</w:t>
            </w:r>
            <w:r>
              <w:rPr>
                <w:rFonts w:hint="eastAsia" w:ascii="宋体" w:hAnsi="宋体" w:eastAsia="宋体" w:cs="宋体"/>
                <w:i w:val="0"/>
                <w:iCs w:val="0"/>
                <w:color w:val="000000"/>
                <w:kern w:val="0"/>
                <w:sz w:val="24"/>
                <w:szCs w:val="24"/>
                <w:highlight w:val="none"/>
                <w:u w:val="none"/>
                <w:lang w:val="en-US" w:eastAsia="zh-CN" w:bidi="ar"/>
              </w:rPr>
              <w:t>从方案的针对性、科学性和完整性等方面进行综合评分。</w:t>
            </w:r>
            <w:r>
              <w:rPr>
                <w:rFonts w:hint="eastAsia" w:ascii="宋体" w:hAnsi="宋体" w:eastAsia="宋体" w:cs="宋体"/>
                <w:snapToGrid/>
                <w:color w:val="000000"/>
                <w:sz w:val="24"/>
                <w:szCs w:val="24"/>
                <w:lang w:val="en-US"/>
              </w:rPr>
              <w:t>内容描述全面清晰、科学合理、符合项目实际可行性高的得</w:t>
            </w:r>
            <w:r>
              <w:rPr>
                <w:rFonts w:hint="eastAsia" w:ascii="宋体" w:hAnsi="宋体" w:cs="宋体"/>
                <w:snapToGrid/>
                <w:color w:val="000000"/>
                <w:sz w:val="24"/>
                <w:szCs w:val="24"/>
                <w:lang w:val="en-US" w:eastAsia="zh-CN"/>
              </w:rPr>
              <w:t>6</w:t>
            </w:r>
            <w:r>
              <w:rPr>
                <w:rFonts w:hint="eastAsia" w:ascii="宋体" w:hAnsi="宋体" w:eastAsia="宋体" w:cs="宋体"/>
                <w:snapToGrid/>
                <w:color w:val="000000"/>
                <w:sz w:val="24"/>
                <w:szCs w:val="24"/>
                <w:lang w:val="en-US"/>
              </w:rPr>
              <w:t>（不含）-</w:t>
            </w:r>
            <w:r>
              <w:rPr>
                <w:rFonts w:hint="eastAsia" w:ascii="宋体" w:hAnsi="宋体" w:cs="宋体"/>
                <w:snapToGrid/>
                <w:color w:val="000000"/>
                <w:sz w:val="24"/>
                <w:szCs w:val="24"/>
                <w:lang w:val="en-US" w:eastAsia="zh-CN"/>
              </w:rPr>
              <w:t>10</w:t>
            </w:r>
            <w:r>
              <w:rPr>
                <w:rFonts w:hint="eastAsia" w:ascii="宋体" w:hAnsi="宋体" w:eastAsia="宋体" w:cs="宋体"/>
                <w:snapToGrid/>
                <w:color w:val="000000"/>
                <w:sz w:val="24"/>
                <w:szCs w:val="24"/>
                <w:lang w:val="en-US"/>
              </w:rPr>
              <w:t>（含）分；内容齐全合理可行性一般的得</w:t>
            </w:r>
            <w:r>
              <w:rPr>
                <w:rFonts w:hint="eastAsia" w:ascii="宋体" w:hAnsi="宋体" w:cs="宋体"/>
                <w:snapToGrid/>
                <w:color w:val="000000"/>
                <w:sz w:val="24"/>
                <w:szCs w:val="24"/>
                <w:lang w:val="en-US" w:eastAsia="zh-CN"/>
              </w:rPr>
              <w:t>3</w:t>
            </w:r>
            <w:r>
              <w:rPr>
                <w:rFonts w:hint="eastAsia" w:ascii="宋体" w:hAnsi="宋体" w:eastAsia="宋体" w:cs="宋体"/>
                <w:snapToGrid/>
                <w:color w:val="000000"/>
                <w:sz w:val="24"/>
                <w:szCs w:val="24"/>
                <w:lang w:val="en-US"/>
              </w:rPr>
              <w:t>（不含）-</w:t>
            </w:r>
            <w:r>
              <w:rPr>
                <w:rFonts w:hint="eastAsia" w:ascii="宋体" w:hAnsi="宋体" w:cs="宋体"/>
                <w:snapToGrid/>
                <w:color w:val="000000"/>
                <w:sz w:val="24"/>
                <w:szCs w:val="24"/>
                <w:lang w:val="en-US" w:eastAsia="zh-CN"/>
              </w:rPr>
              <w:t>6</w:t>
            </w:r>
            <w:r>
              <w:rPr>
                <w:rFonts w:hint="eastAsia" w:ascii="宋体" w:hAnsi="宋体" w:eastAsia="宋体" w:cs="宋体"/>
                <w:snapToGrid/>
                <w:color w:val="000000"/>
                <w:sz w:val="24"/>
                <w:szCs w:val="24"/>
                <w:lang w:val="en-US"/>
              </w:rPr>
              <w:t>（含）；方案内容基本提及或不够全面，可操作性不佳的得0-</w:t>
            </w:r>
            <w:r>
              <w:rPr>
                <w:rFonts w:hint="eastAsia" w:ascii="宋体" w:hAnsi="宋体" w:cs="宋体"/>
                <w:snapToGrid/>
                <w:color w:val="000000"/>
                <w:sz w:val="24"/>
                <w:szCs w:val="24"/>
                <w:lang w:val="en-US" w:eastAsia="zh-CN"/>
              </w:rPr>
              <w:t>3</w:t>
            </w:r>
            <w:r>
              <w:rPr>
                <w:rFonts w:hint="eastAsia" w:ascii="宋体" w:hAnsi="宋体" w:eastAsia="宋体" w:cs="宋体"/>
                <w:snapToGrid/>
                <w:color w:val="000000"/>
                <w:sz w:val="24"/>
                <w:szCs w:val="24"/>
                <w:lang w:val="en-US"/>
              </w:rPr>
              <w:t>（含）分。</w:t>
            </w:r>
          </w:p>
        </w:tc>
        <w:tc>
          <w:tcPr>
            <w:tcW w:w="810" w:type="dxa"/>
            <w:shd w:val="clear" w:color="auto" w:fill="auto"/>
            <w:vAlign w:val="center"/>
          </w:tcPr>
          <w:p w14:paraId="191BC9ED">
            <w:pPr>
              <w:snapToGrid w:val="0"/>
              <w:jc w:val="center"/>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10</w:t>
            </w:r>
          </w:p>
        </w:tc>
        <w:tc>
          <w:tcPr>
            <w:tcW w:w="1380" w:type="dxa"/>
            <w:shd w:val="clear" w:color="auto" w:fill="auto"/>
            <w:vAlign w:val="center"/>
          </w:tcPr>
          <w:p w14:paraId="1F86919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2085" w:type="dxa"/>
            <w:vAlign w:val="center"/>
          </w:tcPr>
          <w:p w14:paraId="5B227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小流域山洪灾害“四预”能力建设方案</w:t>
            </w:r>
          </w:p>
        </w:tc>
      </w:tr>
      <w:tr w14:paraId="1A4A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4908167">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155" w:type="dxa"/>
            <w:shd w:val="clear" w:color="auto" w:fill="auto"/>
            <w:vAlign w:val="center"/>
          </w:tcPr>
          <w:p w14:paraId="117E69C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根据投标人提供的</w:t>
            </w:r>
            <w:r>
              <w:rPr>
                <w:rFonts w:hint="eastAsia" w:ascii="宋体" w:hAnsi="宋体" w:eastAsia="宋体" w:cs="宋体"/>
                <w:i w:val="0"/>
                <w:iCs w:val="0"/>
                <w:color w:val="000000"/>
                <w:kern w:val="0"/>
                <w:sz w:val="24"/>
                <w:szCs w:val="24"/>
                <w:u w:val="none"/>
                <w:lang w:val="en-US" w:eastAsia="zh-CN" w:bidi="ar"/>
              </w:rPr>
              <w:t>山洪灾害风险预警动态研究方案，</w:t>
            </w:r>
            <w:r>
              <w:rPr>
                <w:rFonts w:hint="eastAsia" w:ascii="宋体" w:hAnsi="宋体" w:eastAsia="宋体" w:cs="宋体"/>
                <w:i w:val="0"/>
                <w:iCs w:val="0"/>
                <w:color w:val="000000"/>
                <w:kern w:val="0"/>
                <w:sz w:val="24"/>
                <w:szCs w:val="24"/>
                <w:highlight w:val="none"/>
                <w:u w:val="none"/>
                <w:lang w:val="en-US" w:eastAsia="zh-CN" w:bidi="ar"/>
              </w:rPr>
              <w:t>从方案的</w:t>
            </w:r>
            <w:r>
              <w:rPr>
                <w:rFonts w:hint="eastAsia" w:ascii="宋体" w:hAnsi="宋体" w:eastAsia="宋体" w:cs="宋体"/>
                <w:snapToGrid/>
                <w:color w:val="000000"/>
                <w:sz w:val="24"/>
                <w:szCs w:val="24"/>
                <w:lang w:val="en-US"/>
              </w:rPr>
              <w:t>合理性、可行性评分</w:t>
            </w:r>
            <w:r>
              <w:rPr>
                <w:rFonts w:hint="eastAsia" w:ascii="宋体" w:hAnsi="宋体" w:eastAsia="宋体" w:cs="宋体"/>
                <w:snapToGrid/>
                <w:color w:val="000000"/>
                <w:sz w:val="24"/>
                <w:szCs w:val="24"/>
                <w:lang w:val="en-US" w:eastAsia="zh-CN"/>
              </w:rPr>
              <w:t>：</w:t>
            </w:r>
            <w:r>
              <w:rPr>
                <w:rFonts w:hint="eastAsia" w:ascii="宋体" w:hAnsi="宋体" w:eastAsia="宋体" w:cs="宋体"/>
                <w:snapToGrid/>
                <w:color w:val="000000"/>
                <w:sz w:val="24"/>
                <w:szCs w:val="24"/>
                <w:lang w:val="en-US"/>
              </w:rPr>
              <w:t>内容描述全面清晰、科学合理、符合项目实际可行性高的得</w:t>
            </w:r>
            <w:r>
              <w:rPr>
                <w:rFonts w:hint="eastAsia" w:ascii="宋体" w:hAnsi="宋体" w:cs="宋体"/>
                <w:snapToGrid/>
                <w:color w:val="000000"/>
                <w:sz w:val="24"/>
                <w:szCs w:val="24"/>
                <w:lang w:val="en-US" w:eastAsia="zh-CN"/>
              </w:rPr>
              <w:t>6</w:t>
            </w:r>
            <w:r>
              <w:rPr>
                <w:rFonts w:hint="eastAsia" w:ascii="宋体" w:hAnsi="宋体" w:eastAsia="宋体" w:cs="宋体"/>
                <w:snapToGrid/>
                <w:color w:val="000000"/>
                <w:sz w:val="24"/>
                <w:szCs w:val="24"/>
                <w:lang w:val="en-US"/>
              </w:rPr>
              <w:t>（不含）-</w:t>
            </w:r>
            <w:r>
              <w:rPr>
                <w:rFonts w:hint="eastAsia" w:ascii="宋体" w:hAnsi="宋体" w:cs="宋体"/>
                <w:snapToGrid/>
                <w:color w:val="000000"/>
                <w:sz w:val="24"/>
                <w:szCs w:val="24"/>
                <w:lang w:val="en-US" w:eastAsia="zh-CN"/>
              </w:rPr>
              <w:t>9</w:t>
            </w:r>
            <w:r>
              <w:rPr>
                <w:rFonts w:hint="eastAsia" w:ascii="宋体" w:hAnsi="宋体" w:eastAsia="宋体" w:cs="宋体"/>
                <w:snapToGrid/>
                <w:color w:val="000000"/>
                <w:sz w:val="24"/>
                <w:szCs w:val="24"/>
                <w:lang w:val="en-US"/>
              </w:rPr>
              <w:t>（含）分；内容齐全合理可行性一般的得</w:t>
            </w:r>
            <w:r>
              <w:rPr>
                <w:rFonts w:hint="eastAsia" w:ascii="宋体" w:hAnsi="宋体" w:cs="宋体"/>
                <w:snapToGrid/>
                <w:color w:val="000000"/>
                <w:sz w:val="24"/>
                <w:szCs w:val="24"/>
                <w:lang w:val="en-US" w:eastAsia="zh-CN"/>
              </w:rPr>
              <w:t>3</w:t>
            </w:r>
            <w:r>
              <w:rPr>
                <w:rFonts w:hint="eastAsia" w:ascii="宋体" w:hAnsi="宋体" w:eastAsia="宋体" w:cs="宋体"/>
                <w:snapToGrid/>
                <w:color w:val="000000"/>
                <w:sz w:val="24"/>
                <w:szCs w:val="24"/>
                <w:lang w:val="en-US"/>
              </w:rPr>
              <w:t>（不含）-</w:t>
            </w:r>
            <w:r>
              <w:rPr>
                <w:rFonts w:hint="eastAsia" w:ascii="宋体" w:hAnsi="宋体" w:cs="宋体"/>
                <w:snapToGrid/>
                <w:color w:val="000000"/>
                <w:sz w:val="24"/>
                <w:szCs w:val="24"/>
                <w:lang w:val="en-US" w:eastAsia="zh-CN"/>
              </w:rPr>
              <w:t>6</w:t>
            </w:r>
            <w:r>
              <w:rPr>
                <w:rFonts w:hint="eastAsia" w:ascii="宋体" w:hAnsi="宋体" w:eastAsia="宋体" w:cs="宋体"/>
                <w:snapToGrid/>
                <w:color w:val="000000"/>
                <w:sz w:val="24"/>
                <w:szCs w:val="24"/>
                <w:lang w:val="en-US"/>
              </w:rPr>
              <w:t>（含）；方案内容基本提及或不够全面，可操作性不佳的得0-</w:t>
            </w:r>
            <w:r>
              <w:rPr>
                <w:rFonts w:hint="eastAsia" w:ascii="宋体" w:hAnsi="宋体" w:cs="宋体"/>
                <w:snapToGrid/>
                <w:color w:val="000000"/>
                <w:sz w:val="24"/>
                <w:szCs w:val="24"/>
                <w:lang w:val="en-US" w:eastAsia="zh-CN"/>
              </w:rPr>
              <w:t>3</w:t>
            </w:r>
            <w:r>
              <w:rPr>
                <w:rFonts w:hint="eastAsia" w:ascii="宋体" w:hAnsi="宋体" w:eastAsia="宋体" w:cs="宋体"/>
                <w:snapToGrid/>
                <w:color w:val="000000"/>
                <w:sz w:val="24"/>
                <w:szCs w:val="24"/>
                <w:lang w:val="en-US"/>
              </w:rPr>
              <w:t>（含）分。</w:t>
            </w:r>
          </w:p>
        </w:tc>
        <w:tc>
          <w:tcPr>
            <w:tcW w:w="810" w:type="dxa"/>
            <w:shd w:val="clear" w:color="auto" w:fill="auto"/>
            <w:vAlign w:val="center"/>
          </w:tcPr>
          <w:p w14:paraId="3338360F">
            <w:pPr>
              <w:snapToGrid w:val="0"/>
              <w:jc w:val="center"/>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9</w:t>
            </w:r>
          </w:p>
        </w:tc>
        <w:tc>
          <w:tcPr>
            <w:tcW w:w="1380" w:type="dxa"/>
            <w:shd w:val="clear" w:color="auto" w:fill="auto"/>
            <w:vAlign w:val="center"/>
          </w:tcPr>
          <w:p w14:paraId="5F634509">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2085" w:type="dxa"/>
            <w:vAlign w:val="center"/>
          </w:tcPr>
          <w:p w14:paraId="4276BB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深化</w:t>
            </w:r>
            <w:r>
              <w:rPr>
                <w:rFonts w:hint="eastAsia" w:ascii="宋体" w:hAnsi="宋体" w:eastAsia="宋体" w:cs="宋体"/>
                <w:i w:val="0"/>
                <w:iCs w:val="0"/>
                <w:color w:val="000000"/>
                <w:kern w:val="0"/>
                <w:sz w:val="24"/>
                <w:szCs w:val="24"/>
                <w:u w:val="none"/>
                <w:lang w:val="en-US" w:eastAsia="zh-CN" w:bidi="ar"/>
              </w:rPr>
              <w:t>山洪灾害</w:t>
            </w:r>
            <w:r>
              <w:rPr>
                <w:rFonts w:hint="eastAsia" w:ascii="宋体" w:hAnsi="宋体" w:cs="宋体"/>
                <w:i w:val="0"/>
                <w:iCs w:val="0"/>
                <w:color w:val="000000"/>
                <w:kern w:val="0"/>
                <w:sz w:val="24"/>
                <w:szCs w:val="24"/>
                <w:u w:val="none"/>
                <w:lang w:val="en-US" w:eastAsia="zh-CN" w:bidi="ar"/>
              </w:rPr>
              <w:t>动态</w:t>
            </w:r>
            <w:r>
              <w:rPr>
                <w:rFonts w:hint="eastAsia" w:ascii="宋体" w:hAnsi="宋体" w:eastAsia="宋体" w:cs="宋体"/>
                <w:i w:val="0"/>
                <w:iCs w:val="0"/>
                <w:color w:val="000000"/>
                <w:kern w:val="0"/>
                <w:sz w:val="24"/>
                <w:szCs w:val="24"/>
                <w:u w:val="none"/>
                <w:lang w:val="en-US" w:eastAsia="zh-CN" w:bidi="ar"/>
              </w:rPr>
              <w:t>预警</w:t>
            </w:r>
            <w:r>
              <w:rPr>
                <w:rFonts w:hint="eastAsia" w:ascii="宋体" w:hAnsi="宋体" w:cs="宋体"/>
                <w:i w:val="0"/>
                <w:iCs w:val="0"/>
                <w:color w:val="000000"/>
                <w:kern w:val="0"/>
                <w:sz w:val="24"/>
                <w:szCs w:val="24"/>
                <w:u w:val="none"/>
                <w:lang w:val="en-US" w:eastAsia="zh-CN" w:bidi="ar"/>
              </w:rPr>
              <w:t>方案</w:t>
            </w:r>
          </w:p>
        </w:tc>
      </w:tr>
      <w:tr w14:paraId="757A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D9C67A7">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155" w:type="dxa"/>
            <w:shd w:val="clear" w:color="auto" w:fill="auto"/>
            <w:vAlign w:val="center"/>
          </w:tcPr>
          <w:p w14:paraId="60B6835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根据投标人提供的</w:t>
            </w:r>
            <w:r>
              <w:rPr>
                <w:rFonts w:hint="eastAsia" w:ascii="宋体" w:hAnsi="宋体" w:eastAsia="宋体" w:cs="宋体"/>
                <w:i w:val="0"/>
                <w:iCs w:val="0"/>
                <w:color w:val="000000"/>
                <w:kern w:val="0"/>
                <w:sz w:val="24"/>
                <w:szCs w:val="24"/>
                <w:u w:val="none"/>
                <w:lang w:val="en-US" w:eastAsia="zh-CN" w:bidi="ar"/>
              </w:rPr>
              <w:t>山洪灾害防御重要村落基础数据动态复核调整更新</w:t>
            </w:r>
            <w:r>
              <w:rPr>
                <w:rFonts w:hint="eastAsia" w:ascii="宋体" w:hAnsi="宋体" w:cs="宋体"/>
                <w:i w:val="0"/>
                <w:iCs w:val="0"/>
                <w:color w:val="000000"/>
                <w:kern w:val="0"/>
                <w:sz w:val="24"/>
                <w:szCs w:val="24"/>
                <w:u w:val="none"/>
                <w:lang w:val="en-US" w:eastAsia="zh-CN" w:bidi="ar"/>
              </w:rPr>
              <w:t>及群测群防体系建设</w:t>
            </w:r>
            <w:r>
              <w:rPr>
                <w:rFonts w:hint="eastAsia" w:ascii="宋体" w:hAnsi="宋体" w:eastAsia="宋体" w:cs="宋体"/>
                <w:i w:val="0"/>
                <w:iCs w:val="0"/>
                <w:color w:val="000000"/>
                <w:kern w:val="0"/>
                <w:sz w:val="24"/>
                <w:szCs w:val="24"/>
                <w:u w:val="none"/>
                <w:lang w:val="en-US" w:eastAsia="zh-CN" w:bidi="ar"/>
              </w:rPr>
              <w:t>方案，</w:t>
            </w:r>
            <w:r>
              <w:rPr>
                <w:rFonts w:hint="eastAsia" w:ascii="宋体" w:hAnsi="宋体" w:eastAsia="宋体" w:cs="宋体"/>
                <w:i w:val="0"/>
                <w:iCs w:val="0"/>
                <w:color w:val="000000"/>
                <w:kern w:val="0"/>
                <w:sz w:val="24"/>
                <w:szCs w:val="24"/>
                <w:highlight w:val="none"/>
                <w:u w:val="none"/>
                <w:lang w:val="en-US" w:eastAsia="zh-CN" w:bidi="ar"/>
              </w:rPr>
              <w:t>从方案的</w:t>
            </w:r>
            <w:r>
              <w:rPr>
                <w:rFonts w:hint="eastAsia" w:ascii="宋体" w:hAnsi="宋体" w:eastAsia="宋体" w:cs="宋体"/>
                <w:snapToGrid/>
                <w:color w:val="000000"/>
                <w:sz w:val="24"/>
                <w:szCs w:val="24"/>
                <w:lang w:val="en-US"/>
              </w:rPr>
              <w:t>合理性、可行性评分</w:t>
            </w:r>
            <w:r>
              <w:rPr>
                <w:rFonts w:hint="eastAsia" w:ascii="宋体" w:hAnsi="宋体" w:eastAsia="宋体" w:cs="宋体"/>
                <w:snapToGrid/>
                <w:color w:val="000000"/>
                <w:sz w:val="24"/>
                <w:szCs w:val="24"/>
                <w:lang w:val="en-US" w:eastAsia="zh-CN"/>
              </w:rPr>
              <w:t>：</w:t>
            </w:r>
            <w:r>
              <w:rPr>
                <w:rFonts w:hint="eastAsia" w:ascii="宋体" w:hAnsi="宋体" w:eastAsia="宋体" w:cs="宋体"/>
                <w:snapToGrid/>
                <w:color w:val="000000"/>
                <w:sz w:val="24"/>
                <w:szCs w:val="24"/>
                <w:lang w:val="en-US"/>
              </w:rPr>
              <w:t>内容描述全面清晰、科学合理、符合项目实际可行性高的得</w:t>
            </w:r>
            <w:r>
              <w:rPr>
                <w:rFonts w:hint="eastAsia" w:ascii="宋体" w:hAnsi="宋体" w:cs="宋体"/>
                <w:snapToGrid/>
                <w:color w:val="000000"/>
                <w:sz w:val="24"/>
                <w:szCs w:val="24"/>
                <w:lang w:val="en-US" w:eastAsia="zh-CN"/>
              </w:rPr>
              <w:t>9</w:t>
            </w:r>
            <w:r>
              <w:rPr>
                <w:rFonts w:hint="eastAsia" w:ascii="宋体" w:hAnsi="宋体" w:eastAsia="宋体" w:cs="宋体"/>
                <w:snapToGrid/>
                <w:color w:val="000000"/>
                <w:sz w:val="24"/>
                <w:szCs w:val="24"/>
                <w:lang w:val="en-US"/>
              </w:rPr>
              <w:t>（不含）-</w:t>
            </w:r>
            <w:r>
              <w:rPr>
                <w:rFonts w:hint="eastAsia" w:ascii="宋体" w:hAnsi="宋体" w:cs="宋体"/>
                <w:snapToGrid/>
                <w:color w:val="000000"/>
                <w:sz w:val="24"/>
                <w:szCs w:val="24"/>
                <w:lang w:val="en-US" w:eastAsia="zh-CN"/>
              </w:rPr>
              <w:t>13</w:t>
            </w:r>
            <w:r>
              <w:rPr>
                <w:rFonts w:hint="eastAsia" w:ascii="宋体" w:hAnsi="宋体" w:eastAsia="宋体" w:cs="宋体"/>
                <w:snapToGrid/>
                <w:color w:val="000000"/>
                <w:sz w:val="24"/>
                <w:szCs w:val="24"/>
                <w:lang w:val="en-US"/>
              </w:rPr>
              <w:t>（含）分；内容齐全合理可行性一般的得</w:t>
            </w:r>
            <w:r>
              <w:rPr>
                <w:rFonts w:hint="eastAsia" w:ascii="宋体" w:hAnsi="宋体" w:cs="宋体"/>
                <w:snapToGrid/>
                <w:color w:val="000000"/>
                <w:sz w:val="24"/>
                <w:szCs w:val="24"/>
                <w:lang w:val="en-US" w:eastAsia="zh-CN"/>
              </w:rPr>
              <w:t>5</w:t>
            </w:r>
            <w:r>
              <w:rPr>
                <w:rFonts w:hint="eastAsia" w:ascii="宋体" w:hAnsi="宋体" w:eastAsia="宋体" w:cs="宋体"/>
                <w:snapToGrid/>
                <w:color w:val="000000"/>
                <w:sz w:val="24"/>
                <w:szCs w:val="24"/>
                <w:lang w:val="en-US"/>
              </w:rPr>
              <w:t>（不含）-</w:t>
            </w:r>
            <w:r>
              <w:rPr>
                <w:rFonts w:hint="eastAsia" w:ascii="宋体" w:hAnsi="宋体" w:cs="宋体"/>
                <w:snapToGrid/>
                <w:color w:val="000000"/>
                <w:sz w:val="24"/>
                <w:szCs w:val="24"/>
                <w:lang w:val="en-US" w:eastAsia="zh-CN"/>
              </w:rPr>
              <w:t>9</w:t>
            </w:r>
            <w:r>
              <w:rPr>
                <w:rFonts w:hint="eastAsia" w:ascii="宋体" w:hAnsi="宋体" w:eastAsia="宋体" w:cs="宋体"/>
                <w:snapToGrid/>
                <w:color w:val="000000"/>
                <w:sz w:val="24"/>
                <w:szCs w:val="24"/>
                <w:lang w:val="en-US"/>
              </w:rPr>
              <w:t>（含）；方案内容基本提及或不够全面，可操作性不佳的得0-</w:t>
            </w:r>
            <w:r>
              <w:rPr>
                <w:rFonts w:hint="eastAsia" w:ascii="宋体" w:hAnsi="宋体" w:cs="宋体"/>
                <w:snapToGrid/>
                <w:color w:val="000000"/>
                <w:sz w:val="24"/>
                <w:szCs w:val="24"/>
                <w:lang w:val="en-US" w:eastAsia="zh-CN"/>
              </w:rPr>
              <w:t>5</w:t>
            </w:r>
            <w:r>
              <w:rPr>
                <w:rFonts w:hint="eastAsia" w:ascii="宋体" w:hAnsi="宋体" w:eastAsia="宋体" w:cs="宋体"/>
                <w:snapToGrid/>
                <w:color w:val="000000"/>
                <w:sz w:val="24"/>
                <w:szCs w:val="24"/>
                <w:lang w:val="en-US"/>
              </w:rPr>
              <w:t>（含）分。</w:t>
            </w:r>
          </w:p>
        </w:tc>
        <w:tc>
          <w:tcPr>
            <w:tcW w:w="810" w:type="dxa"/>
            <w:shd w:val="clear" w:color="auto" w:fill="auto"/>
            <w:vAlign w:val="center"/>
          </w:tcPr>
          <w:p w14:paraId="63ACD2AE">
            <w:pPr>
              <w:snapToGrid w:val="0"/>
              <w:jc w:val="center"/>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13</w:t>
            </w:r>
          </w:p>
        </w:tc>
        <w:tc>
          <w:tcPr>
            <w:tcW w:w="1380" w:type="dxa"/>
            <w:shd w:val="clear" w:color="auto" w:fill="auto"/>
            <w:vAlign w:val="center"/>
          </w:tcPr>
          <w:p w14:paraId="59A75ED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2085" w:type="dxa"/>
            <w:vAlign w:val="center"/>
          </w:tcPr>
          <w:p w14:paraId="25FCB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山洪灾害防御重要村落基础数据动态复核调整更新</w:t>
            </w:r>
            <w:r>
              <w:rPr>
                <w:rFonts w:hint="eastAsia" w:ascii="宋体" w:hAnsi="宋体" w:cs="宋体"/>
                <w:i w:val="0"/>
                <w:iCs w:val="0"/>
                <w:color w:val="000000"/>
                <w:kern w:val="0"/>
                <w:sz w:val="24"/>
                <w:szCs w:val="24"/>
                <w:u w:val="none"/>
                <w:lang w:val="en-US" w:eastAsia="zh-CN" w:bidi="ar"/>
              </w:rPr>
              <w:t>及群测群防体系</w:t>
            </w:r>
            <w:r>
              <w:rPr>
                <w:rFonts w:hint="eastAsia" w:ascii="宋体" w:hAnsi="宋体" w:eastAsia="宋体" w:cs="宋体"/>
                <w:i w:val="0"/>
                <w:iCs w:val="0"/>
                <w:color w:val="000000"/>
                <w:kern w:val="0"/>
                <w:sz w:val="24"/>
                <w:szCs w:val="24"/>
                <w:u w:val="none"/>
                <w:lang w:val="en-US" w:eastAsia="zh-CN" w:bidi="ar"/>
              </w:rPr>
              <w:t>方案</w:t>
            </w:r>
          </w:p>
        </w:tc>
      </w:tr>
      <w:tr w14:paraId="43B4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C538D59">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p>
        </w:tc>
        <w:tc>
          <w:tcPr>
            <w:tcW w:w="4155" w:type="dxa"/>
            <w:shd w:val="clear" w:color="auto" w:fill="auto"/>
            <w:vAlign w:val="center"/>
          </w:tcPr>
          <w:p w14:paraId="7E0332F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根据投标人提供的预案方案修订方案，从方案的</w:t>
            </w:r>
            <w:r>
              <w:rPr>
                <w:rFonts w:hint="eastAsia" w:ascii="宋体" w:hAnsi="宋体" w:eastAsia="宋体" w:cs="宋体"/>
                <w:snapToGrid/>
                <w:color w:val="000000"/>
                <w:sz w:val="24"/>
                <w:szCs w:val="24"/>
                <w:lang w:val="en-US"/>
              </w:rPr>
              <w:t>的合理性、可行性评分</w:t>
            </w:r>
            <w:r>
              <w:rPr>
                <w:rFonts w:hint="eastAsia" w:ascii="宋体" w:hAnsi="宋体" w:eastAsia="宋体" w:cs="宋体"/>
                <w:snapToGrid/>
                <w:color w:val="000000"/>
                <w:sz w:val="24"/>
                <w:szCs w:val="24"/>
                <w:lang w:val="en-US" w:eastAsia="zh-CN"/>
              </w:rPr>
              <w:t>：</w:t>
            </w:r>
            <w:r>
              <w:rPr>
                <w:rFonts w:hint="eastAsia" w:ascii="宋体" w:hAnsi="宋体" w:eastAsia="宋体" w:cs="宋体"/>
                <w:snapToGrid/>
                <w:color w:val="000000"/>
                <w:sz w:val="24"/>
                <w:szCs w:val="24"/>
                <w:lang w:val="en-US"/>
              </w:rPr>
              <w:t>内容描述全面清晰、科学合理、符合项目实际可行性高的得</w:t>
            </w:r>
            <w:r>
              <w:rPr>
                <w:rFonts w:hint="eastAsia" w:ascii="宋体" w:hAnsi="宋体" w:cs="宋体"/>
                <w:snapToGrid/>
                <w:color w:val="000000"/>
                <w:sz w:val="24"/>
                <w:szCs w:val="24"/>
                <w:lang w:val="en-US" w:eastAsia="zh-CN"/>
              </w:rPr>
              <w:t>2</w:t>
            </w:r>
            <w:r>
              <w:rPr>
                <w:rFonts w:hint="eastAsia" w:ascii="宋体" w:hAnsi="宋体" w:eastAsia="宋体" w:cs="宋体"/>
                <w:snapToGrid/>
                <w:color w:val="000000"/>
                <w:sz w:val="24"/>
                <w:szCs w:val="24"/>
                <w:lang w:val="en-US" w:eastAsia="zh-CN"/>
              </w:rPr>
              <w:t>.0</w:t>
            </w:r>
            <w:r>
              <w:rPr>
                <w:rFonts w:hint="eastAsia" w:ascii="宋体" w:hAnsi="宋体" w:eastAsia="宋体" w:cs="宋体"/>
                <w:snapToGrid/>
                <w:color w:val="000000"/>
                <w:sz w:val="24"/>
                <w:szCs w:val="24"/>
                <w:lang w:val="en-US"/>
              </w:rPr>
              <w:t>（不含）-</w:t>
            </w:r>
            <w:r>
              <w:rPr>
                <w:rFonts w:hint="eastAsia" w:ascii="宋体" w:hAnsi="宋体" w:cs="宋体"/>
                <w:snapToGrid/>
                <w:color w:val="000000"/>
                <w:sz w:val="24"/>
                <w:szCs w:val="24"/>
                <w:lang w:val="en-US" w:eastAsia="zh-CN"/>
              </w:rPr>
              <w:t>3</w:t>
            </w:r>
            <w:r>
              <w:rPr>
                <w:rFonts w:hint="eastAsia" w:ascii="宋体" w:hAnsi="宋体" w:eastAsia="宋体" w:cs="宋体"/>
                <w:snapToGrid/>
                <w:color w:val="000000"/>
                <w:sz w:val="24"/>
                <w:szCs w:val="24"/>
                <w:lang w:val="en-US"/>
              </w:rPr>
              <w:t>（含）分；内容齐全合理可行性一般的得</w:t>
            </w:r>
            <w:r>
              <w:rPr>
                <w:rFonts w:hint="eastAsia" w:ascii="宋体" w:hAnsi="宋体" w:cs="宋体"/>
                <w:snapToGrid/>
                <w:color w:val="000000"/>
                <w:sz w:val="24"/>
                <w:szCs w:val="24"/>
                <w:lang w:val="en-US" w:eastAsia="zh-CN"/>
              </w:rPr>
              <w:t>1</w:t>
            </w:r>
            <w:r>
              <w:rPr>
                <w:rFonts w:hint="eastAsia" w:ascii="宋体" w:hAnsi="宋体" w:eastAsia="宋体" w:cs="宋体"/>
                <w:snapToGrid/>
                <w:color w:val="000000"/>
                <w:sz w:val="24"/>
                <w:szCs w:val="24"/>
                <w:lang w:val="en-US" w:eastAsia="zh-CN"/>
              </w:rPr>
              <w:t>.0</w:t>
            </w:r>
            <w:r>
              <w:rPr>
                <w:rFonts w:hint="eastAsia" w:ascii="宋体" w:hAnsi="宋体" w:eastAsia="宋体" w:cs="宋体"/>
                <w:snapToGrid/>
                <w:color w:val="000000"/>
                <w:sz w:val="24"/>
                <w:szCs w:val="24"/>
                <w:lang w:val="en-US"/>
              </w:rPr>
              <w:t>（不含）-</w:t>
            </w:r>
            <w:r>
              <w:rPr>
                <w:rFonts w:hint="eastAsia" w:ascii="宋体" w:hAnsi="宋体" w:cs="宋体"/>
                <w:snapToGrid/>
                <w:color w:val="000000"/>
                <w:sz w:val="24"/>
                <w:szCs w:val="24"/>
                <w:lang w:val="en-US" w:eastAsia="zh-CN"/>
              </w:rPr>
              <w:t>2</w:t>
            </w:r>
            <w:r>
              <w:rPr>
                <w:rFonts w:hint="eastAsia" w:ascii="宋体" w:hAnsi="宋体" w:eastAsia="宋体" w:cs="宋体"/>
                <w:snapToGrid/>
                <w:color w:val="000000"/>
                <w:sz w:val="24"/>
                <w:szCs w:val="24"/>
                <w:lang w:val="en-US" w:eastAsia="zh-CN"/>
              </w:rPr>
              <w:t>.0</w:t>
            </w:r>
            <w:r>
              <w:rPr>
                <w:rFonts w:hint="eastAsia" w:ascii="宋体" w:hAnsi="宋体" w:eastAsia="宋体" w:cs="宋体"/>
                <w:snapToGrid/>
                <w:color w:val="000000"/>
                <w:sz w:val="24"/>
                <w:szCs w:val="24"/>
                <w:lang w:val="en-US"/>
              </w:rPr>
              <w:t>（含）；方案内容基本提及或不够全面，可操作性不佳的得0（不含）-</w:t>
            </w:r>
            <w:r>
              <w:rPr>
                <w:rFonts w:hint="eastAsia" w:ascii="宋体" w:hAnsi="宋体" w:cs="宋体"/>
                <w:snapToGrid/>
                <w:color w:val="000000"/>
                <w:sz w:val="24"/>
                <w:szCs w:val="24"/>
                <w:lang w:val="en-US" w:eastAsia="zh-CN"/>
              </w:rPr>
              <w:t>1</w:t>
            </w:r>
            <w:r>
              <w:rPr>
                <w:rFonts w:hint="eastAsia" w:ascii="宋体" w:hAnsi="宋体" w:eastAsia="宋体" w:cs="宋体"/>
                <w:snapToGrid/>
                <w:color w:val="000000"/>
                <w:sz w:val="24"/>
                <w:szCs w:val="24"/>
                <w:lang w:val="en-US" w:eastAsia="zh-CN"/>
              </w:rPr>
              <w:t>.0</w:t>
            </w:r>
            <w:r>
              <w:rPr>
                <w:rFonts w:hint="eastAsia" w:ascii="宋体" w:hAnsi="宋体" w:eastAsia="宋体" w:cs="宋体"/>
                <w:snapToGrid/>
                <w:color w:val="000000"/>
                <w:sz w:val="24"/>
                <w:szCs w:val="24"/>
                <w:lang w:val="en-US"/>
              </w:rPr>
              <w:t>（含）分。</w:t>
            </w:r>
          </w:p>
        </w:tc>
        <w:tc>
          <w:tcPr>
            <w:tcW w:w="810" w:type="dxa"/>
            <w:shd w:val="clear" w:color="auto" w:fill="auto"/>
            <w:vAlign w:val="center"/>
          </w:tcPr>
          <w:p w14:paraId="3AA6114E">
            <w:pPr>
              <w:snapToGrid w:val="0"/>
              <w:jc w:val="center"/>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p>
        </w:tc>
        <w:tc>
          <w:tcPr>
            <w:tcW w:w="1380" w:type="dxa"/>
            <w:shd w:val="clear" w:color="auto" w:fill="auto"/>
            <w:vAlign w:val="center"/>
          </w:tcPr>
          <w:p w14:paraId="42169CA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2085" w:type="dxa"/>
            <w:vAlign w:val="center"/>
          </w:tcPr>
          <w:p w14:paraId="60273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预案方案修订方案</w:t>
            </w:r>
          </w:p>
        </w:tc>
      </w:tr>
      <w:tr w14:paraId="0639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8236971">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4155" w:type="dxa"/>
            <w:shd w:val="clear" w:color="auto" w:fill="auto"/>
            <w:vAlign w:val="center"/>
          </w:tcPr>
          <w:p w14:paraId="50D1D9E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bCs/>
                <w:sz w:val="24"/>
                <w:highlight w:val="none"/>
                <w:shd w:val="clear" w:color="auto" w:fill="FFFFFF"/>
              </w:rPr>
              <w:t>根据投标人对本项目提供的</w:t>
            </w:r>
            <w:r>
              <w:rPr>
                <w:rFonts w:hint="eastAsia" w:ascii="宋体" w:hAnsi="宋体" w:eastAsia="宋体" w:cs="宋体"/>
                <w:snapToGrid/>
                <w:color w:val="000000"/>
                <w:sz w:val="24"/>
                <w:szCs w:val="24"/>
                <w:lang w:val="en-US"/>
              </w:rPr>
              <w:t>灾后调查及汛期技术支撑服务方案</w:t>
            </w:r>
            <w:r>
              <w:rPr>
                <w:rFonts w:hint="eastAsia" w:ascii="宋体" w:hAnsi="宋体" w:cs="宋体"/>
                <w:bCs/>
                <w:sz w:val="24"/>
                <w:highlight w:val="none"/>
                <w:shd w:val="clear" w:color="auto" w:fill="FFFFFF"/>
              </w:rPr>
              <w:t>的可行性、合理性进行打分，</w:t>
            </w:r>
            <w:r>
              <w:rPr>
                <w:rFonts w:hint="eastAsia" w:ascii="宋体" w:hAnsi="宋体" w:eastAsia="宋体" w:cs="宋体"/>
                <w:snapToGrid/>
                <w:color w:val="000000"/>
                <w:sz w:val="24"/>
                <w:szCs w:val="24"/>
                <w:lang w:val="en-US"/>
              </w:rPr>
              <w:t>内容描述全面清晰、科学合理、符合项目实际可行性高的得</w:t>
            </w:r>
            <w:r>
              <w:rPr>
                <w:rFonts w:hint="eastAsia" w:ascii="宋体" w:hAnsi="宋体" w:eastAsia="宋体" w:cs="宋体"/>
                <w:snapToGrid/>
                <w:color w:val="000000"/>
                <w:sz w:val="24"/>
                <w:szCs w:val="24"/>
                <w:lang w:val="en-US" w:eastAsia="zh-CN"/>
              </w:rPr>
              <w:t>4.0</w:t>
            </w:r>
            <w:r>
              <w:rPr>
                <w:rFonts w:hint="eastAsia" w:ascii="宋体" w:hAnsi="宋体" w:eastAsia="宋体" w:cs="宋体"/>
                <w:snapToGrid/>
                <w:color w:val="000000"/>
                <w:sz w:val="24"/>
                <w:szCs w:val="24"/>
                <w:lang w:val="en-US"/>
              </w:rPr>
              <w:t>（不含）-</w:t>
            </w:r>
            <w:r>
              <w:rPr>
                <w:rFonts w:hint="eastAsia" w:ascii="宋体" w:hAnsi="宋体" w:cs="宋体"/>
                <w:snapToGrid/>
                <w:color w:val="000000"/>
                <w:sz w:val="24"/>
                <w:szCs w:val="24"/>
                <w:lang w:val="en-US" w:eastAsia="zh-CN"/>
              </w:rPr>
              <w:t>5</w:t>
            </w:r>
            <w:r>
              <w:rPr>
                <w:rFonts w:hint="eastAsia" w:ascii="宋体" w:hAnsi="宋体" w:eastAsia="宋体" w:cs="宋体"/>
                <w:snapToGrid/>
                <w:color w:val="000000"/>
                <w:sz w:val="24"/>
                <w:szCs w:val="24"/>
                <w:lang w:val="en-US" w:eastAsia="zh-CN"/>
              </w:rPr>
              <w:t>.0</w:t>
            </w:r>
            <w:r>
              <w:rPr>
                <w:rFonts w:hint="eastAsia" w:ascii="宋体" w:hAnsi="宋体" w:eastAsia="宋体" w:cs="宋体"/>
                <w:snapToGrid/>
                <w:color w:val="000000"/>
                <w:sz w:val="24"/>
                <w:szCs w:val="24"/>
                <w:lang w:val="en-US"/>
              </w:rPr>
              <w:t>（含）分；内容齐全合理可行性一般的得</w:t>
            </w:r>
            <w:r>
              <w:rPr>
                <w:rFonts w:hint="eastAsia" w:ascii="宋体" w:hAnsi="宋体" w:eastAsia="宋体" w:cs="宋体"/>
                <w:snapToGrid/>
                <w:color w:val="000000"/>
                <w:sz w:val="24"/>
                <w:szCs w:val="24"/>
                <w:lang w:val="en-US" w:eastAsia="zh-CN"/>
              </w:rPr>
              <w:t>2.0</w:t>
            </w:r>
            <w:r>
              <w:rPr>
                <w:rFonts w:hint="eastAsia" w:ascii="宋体" w:hAnsi="宋体" w:eastAsia="宋体" w:cs="宋体"/>
                <w:snapToGrid/>
                <w:color w:val="000000"/>
                <w:sz w:val="24"/>
                <w:szCs w:val="24"/>
                <w:lang w:val="en-US"/>
              </w:rPr>
              <w:t>（不含）-</w:t>
            </w:r>
            <w:r>
              <w:rPr>
                <w:rFonts w:hint="eastAsia" w:ascii="宋体" w:hAnsi="宋体" w:eastAsia="宋体" w:cs="宋体"/>
                <w:snapToGrid/>
                <w:color w:val="000000"/>
                <w:sz w:val="24"/>
                <w:szCs w:val="24"/>
                <w:lang w:val="en-US" w:eastAsia="zh-CN"/>
              </w:rPr>
              <w:t>4.0</w:t>
            </w:r>
            <w:r>
              <w:rPr>
                <w:rFonts w:hint="eastAsia" w:ascii="宋体" w:hAnsi="宋体" w:eastAsia="宋体" w:cs="宋体"/>
                <w:snapToGrid/>
                <w:color w:val="000000"/>
                <w:sz w:val="24"/>
                <w:szCs w:val="24"/>
                <w:lang w:val="en-US"/>
              </w:rPr>
              <w:t>（含）；方案内容基本提及或不够全面，可操作性不佳的得0-</w:t>
            </w:r>
            <w:r>
              <w:rPr>
                <w:rFonts w:hint="eastAsia" w:ascii="宋体" w:hAnsi="宋体" w:eastAsia="宋体" w:cs="宋体"/>
                <w:snapToGrid/>
                <w:color w:val="000000"/>
                <w:sz w:val="24"/>
                <w:szCs w:val="24"/>
                <w:lang w:val="en-US" w:eastAsia="zh-CN"/>
              </w:rPr>
              <w:t>2.0</w:t>
            </w:r>
            <w:r>
              <w:rPr>
                <w:rFonts w:hint="eastAsia" w:ascii="宋体" w:hAnsi="宋体" w:eastAsia="宋体" w:cs="宋体"/>
                <w:snapToGrid/>
                <w:color w:val="000000"/>
                <w:sz w:val="24"/>
                <w:szCs w:val="24"/>
                <w:lang w:val="en-US"/>
              </w:rPr>
              <w:t>（含）分。</w:t>
            </w:r>
          </w:p>
        </w:tc>
        <w:tc>
          <w:tcPr>
            <w:tcW w:w="810" w:type="dxa"/>
            <w:shd w:val="clear" w:color="auto" w:fill="auto"/>
            <w:vAlign w:val="center"/>
          </w:tcPr>
          <w:p w14:paraId="1FDC4797">
            <w:pPr>
              <w:snapToGrid w:val="0"/>
              <w:jc w:val="center"/>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5</w:t>
            </w:r>
          </w:p>
        </w:tc>
        <w:tc>
          <w:tcPr>
            <w:tcW w:w="1380" w:type="dxa"/>
            <w:shd w:val="clear" w:color="auto" w:fill="auto"/>
            <w:vAlign w:val="center"/>
          </w:tcPr>
          <w:p w14:paraId="1C5DA55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2085" w:type="dxa"/>
            <w:vAlign w:val="center"/>
          </w:tcPr>
          <w:p w14:paraId="10A44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napToGrid/>
                <w:color w:val="000000"/>
                <w:sz w:val="24"/>
                <w:szCs w:val="24"/>
                <w:lang w:val="en-US"/>
              </w:rPr>
              <w:t>灾后调查及汛期技术支撑服务方案</w:t>
            </w:r>
          </w:p>
        </w:tc>
      </w:tr>
      <w:tr w14:paraId="2BF0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38FF0F0">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4155" w:type="dxa"/>
            <w:shd w:val="clear" w:color="auto" w:fill="auto"/>
            <w:vAlign w:val="center"/>
          </w:tcPr>
          <w:p w14:paraId="5A73E86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对本项目建设现状、存在问题、建设任务的理解程度等情况进行综合打分。针对性较强的得4（不含）-5（含）分；针对性一般的得2（不含）-4（含）分；针对性较差的得0-2（含）分；未提供或不可行的不得分。</w:t>
            </w:r>
          </w:p>
        </w:tc>
        <w:tc>
          <w:tcPr>
            <w:tcW w:w="810" w:type="dxa"/>
            <w:shd w:val="clear" w:color="auto" w:fill="auto"/>
            <w:vAlign w:val="center"/>
          </w:tcPr>
          <w:p w14:paraId="384CBD01">
            <w:pPr>
              <w:snapToGrid w:val="0"/>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w:t>
            </w:r>
          </w:p>
        </w:tc>
        <w:tc>
          <w:tcPr>
            <w:tcW w:w="1380" w:type="dxa"/>
            <w:shd w:val="clear" w:color="auto" w:fill="auto"/>
            <w:vAlign w:val="center"/>
          </w:tcPr>
          <w:p w14:paraId="1AF08B1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2085" w:type="dxa"/>
            <w:vAlign w:val="center"/>
          </w:tcPr>
          <w:p w14:paraId="3245E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napToGrid/>
                <w:color w:val="000000"/>
                <w:sz w:val="24"/>
                <w:szCs w:val="24"/>
                <w:lang w:val="en-US" w:eastAsia="zh-CN"/>
              </w:rPr>
              <w:t>项目理解</w:t>
            </w:r>
          </w:p>
        </w:tc>
      </w:tr>
      <w:tr w14:paraId="23C3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D3ED69B">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4155" w:type="dxa"/>
            <w:shd w:val="clear" w:color="auto" w:fill="auto"/>
            <w:vAlign w:val="center"/>
          </w:tcPr>
          <w:p w14:paraId="1E37A8D0">
            <w:pPr>
              <w:snapToGrid w:val="0"/>
              <w:ind w:right="63" w:rightChars="30"/>
              <w:rPr>
                <w:rFonts w:hint="eastAsia" w:ascii="宋体" w:hAnsi="宋体" w:eastAsia="宋体" w:cs="宋体"/>
                <w:color w:val="000000"/>
                <w:sz w:val="24"/>
                <w:szCs w:val="24"/>
                <w:lang w:eastAsia="zh-CN"/>
              </w:rPr>
            </w:pPr>
            <w:r>
              <w:rPr>
                <w:rFonts w:hint="eastAsia" w:ascii="宋体" w:hAnsi="宋体" w:eastAsia="宋体" w:cs="宋体"/>
                <w:snapToGrid/>
                <w:color w:val="000000"/>
                <w:kern w:val="2"/>
                <w:sz w:val="24"/>
                <w:szCs w:val="24"/>
                <w:lang w:val="en-US" w:eastAsia="zh-CN" w:bidi="ar-SA"/>
              </w:rPr>
              <w:t>根据投标人对本项目总体要求的理解和重难点把握进行综合评分，针对性较强的得4（不含）-5（含）分；针对性一般的得2（不含）-4（含）分；针对性较差的得0</w:t>
            </w:r>
            <w:r>
              <w:rPr>
                <w:rFonts w:hint="eastAsia" w:ascii="宋体" w:hAnsi="宋体" w:cs="宋体"/>
                <w:snapToGrid/>
                <w:color w:val="000000"/>
                <w:kern w:val="2"/>
                <w:sz w:val="24"/>
                <w:szCs w:val="24"/>
                <w:lang w:val="en-US" w:eastAsia="zh-CN" w:bidi="ar-SA"/>
              </w:rPr>
              <w:t>）</w:t>
            </w:r>
            <w:r>
              <w:rPr>
                <w:rFonts w:hint="eastAsia" w:ascii="宋体" w:hAnsi="宋体" w:eastAsia="宋体" w:cs="宋体"/>
                <w:snapToGrid/>
                <w:color w:val="000000"/>
                <w:kern w:val="2"/>
                <w:sz w:val="24"/>
                <w:szCs w:val="24"/>
                <w:lang w:val="en-US" w:eastAsia="zh-CN" w:bidi="ar-SA"/>
              </w:rPr>
              <w:t>-2（含）分；未提供或不可行的不得分。</w:t>
            </w:r>
          </w:p>
        </w:tc>
        <w:tc>
          <w:tcPr>
            <w:tcW w:w="810" w:type="dxa"/>
            <w:shd w:val="clear" w:color="auto" w:fill="auto"/>
            <w:vAlign w:val="center"/>
          </w:tcPr>
          <w:p w14:paraId="72887111">
            <w:pPr>
              <w:snapToGrid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w:t>
            </w:r>
          </w:p>
        </w:tc>
        <w:tc>
          <w:tcPr>
            <w:tcW w:w="1380" w:type="dxa"/>
            <w:shd w:val="clear" w:color="auto" w:fill="auto"/>
            <w:vAlign w:val="center"/>
          </w:tcPr>
          <w:p w14:paraId="6AEA6E5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2085" w:type="dxa"/>
            <w:vAlign w:val="center"/>
          </w:tcPr>
          <w:p w14:paraId="1F9B1E83">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重点难点</w:t>
            </w:r>
          </w:p>
        </w:tc>
      </w:tr>
      <w:tr w14:paraId="6E4A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E90B46D">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4155" w:type="dxa"/>
            <w:shd w:val="clear" w:color="auto" w:fill="auto"/>
            <w:vAlign w:val="center"/>
          </w:tcPr>
          <w:p w14:paraId="3BB7B243">
            <w:pPr>
              <w:pStyle w:val="24"/>
              <w:spacing w:line="240" w:lineRule="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color w:val="000000"/>
                <w:sz w:val="24"/>
                <w:szCs w:val="24"/>
                <w:lang w:val="en-US"/>
              </w:rPr>
              <w:t>根据投标人对研究区域内流域水系、水利工程、山洪灾害防治、洪水风险图成果等情况的熟悉了解程度进行综合评分</w:t>
            </w:r>
            <w:r>
              <w:rPr>
                <w:rFonts w:hint="eastAsia" w:ascii="宋体" w:hAnsi="宋体" w:eastAsia="宋体" w:cs="宋体"/>
                <w:snapToGrid/>
                <w:color w:val="000000"/>
                <w:sz w:val="24"/>
                <w:szCs w:val="24"/>
                <w:lang w:val="en-US" w:eastAsia="zh-CN"/>
              </w:rPr>
              <w:t>，</w:t>
            </w:r>
            <w:r>
              <w:rPr>
                <w:rFonts w:hAnsi="宋体"/>
                <w:bCs/>
                <w:szCs w:val="21"/>
              </w:rPr>
              <w:t>针对性较强的得</w:t>
            </w:r>
            <w:r>
              <w:rPr>
                <w:rFonts w:hint="eastAsia" w:hAnsi="宋体"/>
                <w:bCs/>
                <w:szCs w:val="21"/>
                <w:lang w:val="en-US" w:eastAsia="zh-CN"/>
              </w:rPr>
              <w:t>4（不含）-5</w:t>
            </w:r>
            <w:r>
              <w:rPr>
                <w:rFonts w:hint="eastAsia"/>
                <w:bCs/>
                <w:szCs w:val="21"/>
                <w:lang w:eastAsia="zh-CN"/>
              </w:rPr>
              <w:t>（</w:t>
            </w:r>
            <w:r>
              <w:rPr>
                <w:rFonts w:hint="eastAsia"/>
                <w:bCs/>
                <w:szCs w:val="21"/>
                <w:lang w:val="en-US" w:eastAsia="zh-CN"/>
              </w:rPr>
              <w:t>含</w:t>
            </w:r>
            <w:r>
              <w:rPr>
                <w:rFonts w:hint="eastAsia"/>
                <w:bCs/>
                <w:szCs w:val="21"/>
                <w:lang w:eastAsia="zh-CN"/>
              </w:rPr>
              <w:t>）</w:t>
            </w:r>
            <w:r>
              <w:rPr>
                <w:rFonts w:hAnsi="宋体"/>
                <w:bCs/>
                <w:szCs w:val="21"/>
              </w:rPr>
              <w:t>分；针对性一般的得</w:t>
            </w:r>
            <w:r>
              <w:rPr>
                <w:rFonts w:hint="eastAsia"/>
                <w:bCs/>
                <w:szCs w:val="21"/>
                <w:lang w:val="en-US" w:eastAsia="zh-CN"/>
              </w:rPr>
              <w:t>2（不含）</w:t>
            </w:r>
            <w:r>
              <w:rPr>
                <w:bCs/>
                <w:szCs w:val="21"/>
              </w:rPr>
              <w:t>-4</w:t>
            </w:r>
            <w:r>
              <w:rPr>
                <w:rFonts w:hint="eastAsia"/>
                <w:bCs/>
                <w:szCs w:val="21"/>
                <w:lang w:eastAsia="zh-CN"/>
              </w:rPr>
              <w:t>（</w:t>
            </w:r>
            <w:r>
              <w:rPr>
                <w:rFonts w:hint="eastAsia"/>
                <w:bCs/>
                <w:szCs w:val="21"/>
                <w:lang w:val="en-US" w:eastAsia="zh-CN"/>
              </w:rPr>
              <w:t>含</w:t>
            </w:r>
            <w:r>
              <w:rPr>
                <w:rFonts w:hint="eastAsia"/>
                <w:bCs/>
                <w:szCs w:val="21"/>
                <w:lang w:eastAsia="zh-CN"/>
              </w:rPr>
              <w:t>）</w:t>
            </w:r>
            <w:r>
              <w:rPr>
                <w:rFonts w:hAnsi="宋体"/>
                <w:bCs/>
                <w:szCs w:val="21"/>
              </w:rPr>
              <w:t>分；针对性较差的得</w:t>
            </w:r>
            <w:r>
              <w:rPr>
                <w:rFonts w:hint="eastAsia"/>
                <w:bCs/>
                <w:szCs w:val="21"/>
                <w:lang w:val="en-US" w:eastAsia="zh-CN"/>
              </w:rPr>
              <w:t>0</w:t>
            </w:r>
            <w:r>
              <w:rPr>
                <w:rFonts w:hint="eastAsia"/>
                <w:bCs/>
                <w:szCs w:val="21"/>
              </w:rPr>
              <w:t>-</w:t>
            </w:r>
            <w:r>
              <w:rPr>
                <w:bCs/>
                <w:szCs w:val="21"/>
              </w:rPr>
              <w:t>2</w:t>
            </w:r>
            <w:r>
              <w:rPr>
                <w:rFonts w:hint="eastAsia"/>
                <w:bCs/>
                <w:szCs w:val="21"/>
                <w:lang w:eastAsia="zh-CN"/>
              </w:rPr>
              <w:t>（</w:t>
            </w:r>
            <w:r>
              <w:rPr>
                <w:rFonts w:hint="eastAsia"/>
                <w:bCs/>
                <w:szCs w:val="21"/>
                <w:lang w:val="en-US" w:eastAsia="zh-CN"/>
              </w:rPr>
              <w:t>含</w:t>
            </w:r>
            <w:r>
              <w:rPr>
                <w:rFonts w:hint="eastAsia"/>
                <w:bCs/>
                <w:szCs w:val="21"/>
                <w:lang w:eastAsia="zh-CN"/>
              </w:rPr>
              <w:t>）</w:t>
            </w:r>
            <w:r>
              <w:rPr>
                <w:rFonts w:hAnsi="宋体"/>
                <w:bCs/>
                <w:szCs w:val="21"/>
              </w:rPr>
              <w:t>分</w:t>
            </w:r>
            <w:r>
              <w:rPr>
                <w:rFonts w:hint="eastAsia" w:hAnsi="宋体"/>
                <w:bCs/>
                <w:szCs w:val="21"/>
              </w:rPr>
              <w:t>；</w:t>
            </w:r>
            <w:r>
              <w:rPr>
                <w:rFonts w:hAnsi="宋体"/>
                <w:bCs/>
                <w:szCs w:val="21"/>
              </w:rPr>
              <w:t>未提供或不可行的不得分</w:t>
            </w:r>
            <w:r>
              <w:rPr>
                <w:rFonts w:hint="eastAsia" w:hAnsi="宋体"/>
                <w:bCs/>
                <w:szCs w:val="21"/>
              </w:rPr>
              <w:t>。</w:t>
            </w:r>
          </w:p>
        </w:tc>
        <w:tc>
          <w:tcPr>
            <w:tcW w:w="810" w:type="dxa"/>
            <w:shd w:val="clear" w:color="auto" w:fill="auto"/>
            <w:vAlign w:val="center"/>
          </w:tcPr>
          <w:p w14:paraId="51769037">
            <w:pPr>
              <w:snapToGrid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w:t>
            </w:r>
          </w:p>
        </w:tc>
        <w:tc>
          <w:tcPr>
            <w:tcW w:w="1380" w:type="dxa"/>
            <w:shd w:val="clear" w:color="auto" w:fill="auto"/>
            <w:vAlign w:val="center"/>
          </w:tcPr>
          <w:p w14:paraId="36B5EF9B">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val="en-US" w:eastAsia="zh-CN" w:bidi="ar-SA"/>
              </w:rPr>
              <w:t>主观分</w:t>
            </w:r>
          </w:p>
        </w:tc>
        <w:tc>
          <w:tcPr>
            <w:tcW w:w="2085" w:type="dxa"/>
            <w:vAlign w:val="center"/>
          </w:tcPr>
          <w:p w14:paraId="6AE1659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情况了解程度</w:t>
            </w:r>
          </w:p>
        </w:tc>
      </w:tr>
      <w:tr w14:paraId="0B65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1D1270F">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4155" w:type="dxa"/>
            <w:shd w:val="clear" w:color="auto" w:fill="auto"/>
            <w:vAlign w:val="center"/>
          </w:tcPr>
          <w:p w14:paraId="7B4089E1">
            <w:pPr>
              <w:snapToGrid w:val="0"/>
              <w:ind w:right="63" w:rightChars="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根据投标人提供的进度实施计划、分工安排、进度保障措施的合理性、可行性评分（0-2分）</w:t>
            </w:r>
          </w:p>
        </w:tc>
        <w:tc>
          <w:tcPr>
            <w:tcW w:w="810" w:type="dxa"/>
            <w:shd w:val="clear" w:color="auto" w:fill="auto"/>
            <w:vAlign w:val="center"/>
          </w:tcPr>
          <w:p w14:paraId="1C9D8F66">
            <w:pPr>
              <w:snapToGrid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w:t>
            </w:r>
          </w:p>
        </w:tc>
        <w:tc>
          <w:tcPr>
            <w:tcW w:w="1380" w:type="dxa"/>
            <w:shd w:val="clear" w:color="auto" w:fill="auto"/>
            <w:vAlign w:val="center"/>
          </w:tcPr>
          <w:p w14:paraId="5002F7C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2085" w:type="dxa"/>
            <w:shd w:val="clear" w:color="auto" w:fill="auto"/>
            <w:vAlign w:val="center"/>
          </w:tcPr>
          <w:p w14:paraId="00FEF1C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rPr>
              <w:t>组织实施方案</w:t>
            </w:r>
          </w:p>
        </w:tc>
      </w:tr>
      <w:tr w14:paraId="65AD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9BD0F05">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4155" w:type="dxa"/>
            <w:shd w:val="clear" w:color="auto" w:fill="auto"/>
            <w:vAlign w:val="center"/>
          </w:tcPr>
          <w:p w14:paraId="31255379">
            <w:pPr>
              <w:snapToGrid w:val="0"/>
              <w:ind w:right="63" w:rightChars="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投标人按招标人要求有明确的质量保证目标，质量保证措施和体系合理先进并具有详细的实施内容等，是否具有明确的ISO质量管理体系和二级校审制度等，进行评分（0-3分）</w:t>
            </w:r>
          </w:p>
        </w:tc>
        <w:tc>
          <w:tcPr>
            <w:tcW w:w="810" w:type="dxa"/>
            <w:shd w:val="clear" w:color="auto" w:fill="auto"/>
            <w:vAlign w:val="center"/>
          </w:tcPr>
          <w:p w14:paraId="23626FBF">
            <w:pPr>
              <w:snapToGrid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w:t>
            </w:r>
          </w:p>
        </w:tc>
        <w:tc>
          <w:tcPr>
            <w:tcW w:w="1380" w:type="dxa"/>
            <w:shd w:val="clear" w:color="auto" w:fill="auto"/>
            <w:vAlign w:val="center"/>
          </w:tcPr>
          <w:p w14:paraId="6B3A475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2085" w:type="dxa"/>
            <w:shd w:val="clear" w:color="auto" w:fill="auto"/>
            <w:vAlign w:val="center"/>
          </w:tcPr>
          <w:p w14:paraId="43263F1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rPr>
              <w:t>质量保证措施</w:t>
            </w:r>
          </w:p>
        </w:tc>
      </w:tr>
      <w:tr w14:paraId="2DC2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DB8464D">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4155" w:type="dxa"/>
            <w:shd w:val="clear" w:color="auto" w:fill="auto"/>
            <w:vAlign w:val="center"/>
          </w:tcPr>
          <w:p w14:paraId="400D361D">
            <w:pPr>
              <w:snapToGrid w:val="0"/>
              <w:ind w:right="63" w:rightChars="3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根据投标人提供的售后服务方案、售后服务承诺的可行性、完整性以及服务承诺落实的保障措施等进行评分。投标人提供的售后服务方案合理，售后服务承诺合理性、可行性评分（0-3分）</w:t>
            </w:r>
          </w:p>
        </w:tc>
        <w:tc>
          <w:tcPr>
            <w:tcW w:w="810" w:type="dxa"/>
            <w:shd w:val="clear" w:color="auto" w:fill="auto"/>
            <w:vAlign w:val="center"/>
          </w:tcPr>
          <w:p w14:paraId="19600362">
            <w:pPr>
              <w:snapToGrid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w:t>
            </w:r>
          </w:p>
        </w:tc>
        <w:tc>
          <w:tcPr>
            <w:tcW w:w="1380" w:type="dxa"/>
            <w:shd w:val="clear" w:color="auto" w:fill="auto"/>
            <w:vAlign w:val="center"/>
          </w:tcPr>
          <w:p w14:paraId="4E90D5D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2085" w:type="dxa"/>
            <w:shd w:val="clear" w:color="auto" w:fill="auto"/>
            <w:vAlign w:val="center"/>
          </w:tcPr>
          <w:p w14:paraId="79A339D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rPr>
              <w:t>售后服务</w:t>
            </w:r>
          </w:p>
        </w:tc>
      </w:tr>
      <w:tr w14:paraId="75C6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488CFA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4155" w:type="dxa"/>
          </w:tcPr>
          <w:p w14:paraId="01C82DEB">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57DF71F4">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4FD1954F">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r>
              <w:rPr>
                <w:rFonts w:cs="仿宋_GB2312" w:asciiTheme="minorEastAsia" w:hAnsiTheme="minorEastAsia" w:eastAsiaTheme="minorEastAsia"/>
                <w:color w:val="auto"/>
                <w:sz w:val="24"/>
                <w:highlight w:val="none"/>
              </w:rPr>
              <w:t>。</w:t>
            </w:r>
          </w:p>
        </w:tc>
        <w:tc>
          <w:tcPr>
            <w:tcW w:w="810" w:type="dxa"/>
            <w:vAlign w:val="center"/>
          </w:tcPr>
          <w:p w14:paraId="4506EFA1">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1380" w:type="dxa"/>
            <w:vAlign w:val="center"/>
          </w:tcPr>
          <w:p w14:paraId="6083DECA">
            <w:pPr>
              <w:spacing w:line="360" w:lineRule="auto"/>
              <w:jc w:val="center"/>
              <w:outlineLvl w:val="0"/>
              <w:rPr>
                <w:rFonts w:cs="仿宋_GB2312" w:asciiTheme="minorEastAsia" w:hAnsiTheme="minorEastAsia" w:eastAsiaTheme="minorEastAsia"/>
                <w:color w:val="auto"/>
                <w:sz w:val="24"/>
                <w:highlight w:val="none"/>
              </w:rPr>
            </w:pPr>
          </w:p>
        </w:tc>
        <w:tc>
          <w:tcPr>
            <w:tcW w:w="2085" w:type="dxa"/>
            <w:vAlign w:val="center"/>
          </w:tcPr>
          <w:p w14:paraId="041F5AB9">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18FAD974">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5"/>
        <w:snapToGrid w:val="0"/>
        <w:spacing w:line="360" w:lineRule="auto"/>
        <w:ind w:firstLine="0" w:firstLineChars="0"/>
        <w:rPr>
          <w:rFonts w:cs="宋体"/>
          <w:color w:val="auto"/>
          <w:highlight w:val="none"/>
        </w:rPr>
      </w:pPr>
    </w:p>
    <w:bookmarkEnd w:id="27"/>
    <w:p w14:paraId="3CEA968D">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采购人</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采购人</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6" w:name="_Toc20421"/>
      <w:bookmarkStart w:id="397" w:name="_Toc28855"/>
      <w:bookmarkStart w:id="398" w:name="_Toc15367"/>
      <w:bookmarkStart w:id="399" w:name="_Toc19273"/>
      <w:bookmarkStart w:id="400"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1" w:name="_Toc6311"/>
      <w:bookmarkStart w:id="402" w:name="_Toc22185"/>
      <w:bookmarkStart w:id="403" w:name="_Toc2918"/>
      <w:bookmarkStart w:id="404" w:name="_Toc6773"/>
      <w:bookmarkStart w:id="405"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6" w:name="_Toc13918"/>
      <w:bookmarkStart w:id="407" w:name="_Toc21124"/>
      <w:bookmarkStart w:id="408" w:name="_Toc4929"/>
      <w:bookmarkStart w:id="409" w:name="_Toc1386"/>
      <w:bookmarkStart w:id="410"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1" w:name="_Toc14993"/>
      <w:bookmarkStart w:id="412" w:name="_Toc30506"/>
      <w:bookmarkStart w:id="413" w:name="_Toc30158"/>
      <w:bookmarkStart w:id="414" w:name="_Toc26916"/>
      <w:bookmarkStart w:id="415"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2F5CCC91">
      <w:pPr>
        <w:pStyle w:val="960"/>
        <w:spacing w:before="0" w:beforeAutospacing="0" w:after="0" w:afterAutospacing="0" w:line="360" w:lineRule="auto"/>
        <w:ind w:firstLine="480"/>
        <w:rPr>
          <w:b/>
          <w:color w:val="auto"/>
          <w:highlight w:val="none"/>
        </w:rPr>
      </w:pPr>
      <w:bookmarkStart w:id="416" w:name="_Toc1814"/>
      <w:bookmarkStart w:id="417" w:name="_Toc10340"/>
      <w:bookmarkStart w:id="418" w:name="_Toc22618"/>
      <w:bookmarkStart w:id="419" w:name="_Toc31421"/>
      <w:bookmarkStart w:id="420" w:name="_Toc3625"/>
      <w:bookmarkStart w:id="421" w:name="_Toc11108"/>
      <w:bookmarkStart w:id="422" w:name="_Toc8772"/>
      <w:bookmarkStart w:id="423" w:name="_Toc4760"/>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4" w:name="_Toc3079"/>
      <w:bookmarkStart w:id="425" w:name="_Toc5698"/>
      <w:bookmarkStart w:id="426" w:name="_Toc8586"/>
      <w:bookmarkStart w:id="427" w:name="_Toc2375"/>
      <w:bookmarkStart w:id="428"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9" w:name="_Toc18683"/>
      <w:bookmarkStart w:id="430" w:name="_Toc32454"/>
      <w:bookmarkStart w:id="431" w:name="_Toc9497"/>
      <w:bookmarkStart w:id="432" w:name="_Toc30329"/>
      <w:bookmarkStart w:id="433"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1A3040A7">
      <w:pPr>
        <w:spacing w:line="560" w:lineRule="exact"/>
        <w:ind w:firstLine="482" w:firstLineChars="200"/>
        <w:outlineLvl w:val="0"/>
        <w:rPr>
          <w:rFonts w:ascii="宋体" w:hAnsi="宋体" w:cs="宋体"/>
          <w:b/>
          <w:color w:val="auto"/>
          <w:sz w:val="24"/>
          <w:highlight w:val="none"/>
        </w:rPr>
      </w:pPr>
      <w:bookmarkStart w:id="434" w:name="_Toc15583"/>
      <w:bookmarkStart w:id="435" w:name="_Toc28375"/>
      <w:bookmarkStart w:id="436" w:name="_Toc16021"/>
      <w:r>
        <w:rPr>
          <w:rFonts w:hint="eastAsia" w:ascii="宋体" w:hAnsi="宋体" w:cs="宋体"/>
          <w:b/>
          <w:color w:val="auto"/>
          <w:sz w:val="24"/>
          <w:highlight w:val="none"/>
        </w:rPr>
        <w:t>1.9合同争议的解决</w:t>
      </w:r>
      <w:bookmarkEnd w:id="434"/>
      <w:bookmarkEnd w:id="435"/>
      <w:bookmarkEnd w:id="436"/>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7" w:name="_Toc11173"/>
      <w:bookmarkStart w:id="438" w:name="_Toc7245"/>
      <w:bookmarkStart w:id="439" w:name="_Toc15322"/>
      <w:r>
        <w:rPr>
          <w:rFonts w:hint="eastAsia" w:ascii="宋体" w:hAnsi="宋体" w:cs="宋体"/>
          <w:b/>
          <w:color w:val="auto"/>
          <w:sz w:val="24"/>
          <w:highlight w:val="none"/>
        </w:rPr>
        <w:t>2.0 合同生效</w:t>
      </w:r>
      <w:bookmarkEnd w:id="437"/>
      <w:bookmarkEnd w:id="438"/>
      <w:bookmarkEnd w:id="439"/>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0" w:name="_Toc25079"/>
      <w:bookmarkStart w:id="441" w:name="_Toc14021"/>
      <w:bookmarkStart w:id="442" w:name="_Toc19680"/>
      <w:bookmarkStart w:id="443" w:name="_Toc31297"/>
      <w:bookmarkStart w:id="444" w:name="_Toc5228"/>
      <w:r>
        <w:rPr>
          <w:rFonts w:ascii="宋体" w:hAnsi="宋体"/>
          <w:b/>
          <w:color w:val="auto"/>
          <w:sz w:val="24"/>
          <w:highlight w:val="none"/>
        </w:rPr>
        <w:t>2.1 定义</w:t>
      </w:r>
      <w:bookmarkEnd w:id="440"/>
      <w:bookmarkEnd w:id="441"/>
      <w:bookmarkEnd w:id="442"/>
      <w:bookmarkEnd w:id="443"/>
      <w:bookmarkEnd w:id="444"/>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5" w:name="_Toc16752"/>
      <w:bookmarkStart w:id="446" w:name="_Toc31402"/>
      <w:bookmarkStart w:id="447" w:name="_Toc23289"/>
      <w:bookmarkStart w:id="448" w:name="_Toc19539"/>
      <w:bookmarkStart w:id="449" w:name="_Toc3769"/>
      <w:r>
        <w:rPr>
          <w:rFonts w:ascii="宋体" w:hAnsi="宋体"/>
          <w:b/>
          <w:color w:val="auto"/>
          <w:sz w:val="24"/>
          <w:highlight w:val="none"/>
        </w:rPr>
        <w:t>2.2 技术规范</w:t>
      </w:r>
      <w:bookmarkEnd w:id="445"/>
      <w:bookmarkEnd w:id="446"/>
      <w:bookmarkEnd w:id="447"/>
      <w:bookmarkEnd w:id="448"/>
      <w:bookmarkEnd w:id="449"/>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0" w:name="_Toc4133"/>
      <w:bookmarkStart w:id="451" w:name="_Toc9161"/>
      <w:bookmarkStart w:id="452" w:name="_Toc13673"/>
      <w:bookmarkStart w:id="453" w:name="_Toc12412"/>
      <w:bookmarkStart w:id="454" w:name="_Toc27945"/>
      <w:r>
        <w:rPr>
          <w:rFonts w:ascii="宋体" w:hAnsi="宋体"/>
          <w:b/>
          <w:color w:val="auto"/>
          <w:sz w:val="24"/>
          <w:highlight w:val="none"/>
        </w:rPr>
        <w:t>2.3 知识产权</w:t>
      </w:r>
      <w:bookmarkEnd w:id="450"/>
      <w:bookmarkEnd w:id="451"/>
      <w:bookmarkEnd w:id="452"/>
      <w:bookmarkEnd w:id="453"/>
      <w:bookmarkEnd w:id="454"/>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5" w:name="_Toc26555"/>
      <w:bookmarkStart w:id="456" w:name="_Toc31233"/>
      <w:bookmarkStart w:id="457" w:name="_Toc15447"/>
      <w:bookmarkStart w:id="458" w:name="_Toc32670"/>
      <w:bookmarkStart w:id="459" w:name="_Toc22011"/>
      <w:r>
        <w:rPr>
          <w:rFonts w:ascii="宋体" w:hAnsi="宋体"/>
          <w:b/>
          <w:color w:val="auto"/>
          <w:sz w:val="24"/>
          <w:highlight w:val="none"/>
        </w:rPr>
        <w:t>2.5 结算方式和付款条件</w:t>
      </w:r>
      <w:bookmarkEnd w:id="455"/>
      <w:bookmarkEnd w:id="456"/>
      <w:bookmarkEnd w:id="457"/>
      <w:bookmarkEnd w:id="458"/>
      <w:bookmarkEnd w:id="459"/>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0" w:name="_Toc30507"/>
      <w:bookmarkStart w:id="461" w:name="_Toc13154"/>
      <w:bookmarkStart w:id="462" w:name="_Toc18990"/>
      <w:bookmarkStart w:id="463" w:name="_Toc13467"/>
      <w:bookmarkStart w:id="464" w:name="_Toc16163"/>
      <w:r>
        <w:rPr>
          <w:rFonts w:ascii="宋体" w:hAnsi="宋体"/>
          <w:b/>
          <w:color w:val="auto"/>
          <w:sz w:val="24"/>
          <w:highlight w:val="none"/>
        </w:rPr>
        <w:t>2.6 技术资料和保密义务</w:t>
      </w:r>
      <w:bookmarkEnd w:id="460"/>
      <w:bookmarkEnd w:id="461"/>
      <w:bookmarkEnd w:id="462"/>
      <w:bookmarkEnd w:id="463"/>
      <w:bookmarkEnd w:id="464"/>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8" w:name="_Toc21830"/>
      <w:bookmarkStart w:id="469" w:name="_Toc10663"/>
      <w:bookmarkStart w:id="470" w:name="_Toc42"/>
      <w:bookmarkStart w:id="471" w:name="_Toc26689"/>
      <w:bookmarkStart w:id="472" w:name="_Toc23368"/>
      <w:r>
        <w:rPr>
          <w:rFonts w:ascii="宋体" w:hAnsi="宋体"/>
          <w:b/>
          <w:color w:val="auto"/>
          <w:sz w:val="24"/>
          <w:highlight w:val="none"/>
        </w:rPr>
        <w:t>2.10 合同转让和分包</w:t>
      </w:r>
      <w:bookmarkEnd w:id="468"/>
      <w:bookmarkEnd w:id="469"/>
      <w:bookmarkEnd w:id="470"/>
      <w:bookmarkEnd w:id="471"/>
      <w:bookmarkEnd w:id="472"/>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3" w:name="_Toc4720"/>
      <w:bookmarkStart w:id="474" w:name="_Toc32494"/>
      <w:bookmarkStart w:id="475" w:name="_Toc26633"/>
      <w:bookmarkStart w:id="476" w:name="_Toc25571"/>
      <w:bookmarkStart w:id="477" w:name="_Toc14371"/>
      <w:r>
        <w:rPr>
          <w:rFonts w:ascii="宋体" w:hAnsi="宋体"/>
          <w:b/>
          <w:color w:val="auto"/>
          <w:sz w:val="24"/>
          <w:highlight w:val="none"/>
        </w:rPr>
        <w:t>2.11 不可抗力</w:t>
      </w:r>
      <w:bookmarkEnd w:id="473"/>
      <w:bookmarkEnd w:id="474"/>
      <w:bookmarkEnd w:id="475"/>
      <w:bookmarkEnd w:id="476"/>
      <w:bookmarkEnd w:id="477"/>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8" w:name="_Toc23854"/>
      <w:bookmarkStart w:id="479" w:name="_Toc3638"/>
      <w:bookmarkStart w:id="480" w:name="_Toc14115"/>
      <w:bookmarkStart w:id="481" w:name="_Toc25783"/>
      <w:bookmarkStart w:id="482" w:name="_Toc24465"/>
      <w:r>
        <w:rPr>
          <w:rFonts w:ascii="宋体" w:hAnsi="宋体"/>
          <w:b/>
          <w:color w:val="auto"/>
          <w:sz w:val="24"/>
          <w:highlight w:val="none"/>
        </w:rPr>
        <w:t>2.12 税费</w:t>
      </w:r>
      <w:bookmarkEnd w:id="478"/>
      <w:bookmarkEnd w:id="479"/>
      <w:bookmarkEnd w:id="480"/>
      <w:bookmarkEnd w:id="481"/>
      <w:bookmarkEnd w:id="482"/>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3" w:name="_Toc25525"/>
      <w:bookmarkStart w:id="484" w:name="_Toc26883"/>
      <w:bookmarkStart w:id="485" w:name="_Toc7315"/>
      <w:bookmarkStart w:id="486" w:name="_Toc14814"/>
      <w:bookmarkStart w:id="487" w:name="_Toc30105"/>
      <w:r>
        <w:rPr>
          <w:rFonts w:ascii="宋体" w:hAnsi="宋体"/>
          <w:b/>
          <w:color w:val="auto"/>
          <w:sz w:val="24"/>
          <w:highlight w:val="none"/>
        </w:rPr>
        <w:t>2.13 乙方破产</w:t>
      </w:r>
      <w:bookmarkEnd w:id="483"/>
      <w:bookmarkEnd w:id="484"/>
      <w:bookmarkEnd w:id="485"/>
      <w:bookmarkEnd w:id="486"/>
      <w:bookmarkEnd w:id="487"/>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8" w:name="_Toc23323"/>
      <w:bookmarkStart w:id="489" w:name="_Toc1123"/>
      <w:bookmarkStart w:id="490" w:name="_Toc2016"/>
      <w:r>
        <w:rPr>
          <w:rFonts w:ascii="宋体" w:hAnsi="宋体"/>
          <w:b/>
          <w:color w:val="auto"/>
          <w:sz w:val="24"/>
          <w:highlight w:val="none"/>
        </w:rPr>
        <w:t>2.14 合同中止、终止</w:t>
      </w:r>
      <w:bookmarkEnd w:id="488"/>
      <w:bookmarkEnd w:id="489"/>
      <w:bookmarkEnd w:id="490"/>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1" w:name="_Toc14525"/>
      <w:bookmarkStart w:id="492" w:name="_Toc17363"/>
      <w:bookmarkStart w:id="493" w:name="_Toc1969"/>
      <w:r>
        <w:rPr>
          <w:rFonts w:ascii="宋体" w:hAnsi="宋体"/>
          <w:b/>
          <w:color w:val="auto"/>
          <w:sz w:val="24"/>
          <w:highlight w:val="none"/>
        </w:rPr>
        <w:t>2.15 检验和验收</w:t>
      </w:r>
      <w:bookmarkEnd w:id="491"/>
      <w:bookmarkEnd w:id="492"/>
      <w:bookmarkEnd w:id="493"/>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4" w:name="_Toc31892"/>
      <w:bookmarkStart w:id="495" w:name="_Toc9808"/>
      <w:bookmarkStart w:id="496" w:name="_Toc25198"/>
      <w:bookmarkStart w:id="497" w:name="_Toc12666"/>
      <w:bookmarkStart w:id="498" w:name="_Toc2308"/>
      <w:r>
        <w:rPr>
          <w:rFonts w:ascii="宋体" w:hAnsi="宋体"/>
          <w:b/>
          <w:color w:val="auto"/>
          <w:sz w:val="24"/>
          <w:highlight w:val="none"/>
        </w:rPr>
        <w:t>2.16 通知和送达</w:t>
      </w:r>
      <w:bookmarkEnd w:id="494"/>
      <w:bookmarkEnd w:id="495"/>
      <w:bookmarkEnd w:id="496"/>
      <w:bookmarkEnd w:id="497"/>
      <w:bookmarkEnd w:id="498"/>
    </w:p>
    <w:p w14:paraId="2D57AD58">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79494EF1">
      <w:pPr>
        <w:spacing w:line="560" w:lineRule="exact"/>
        <w:ind w:firstLine="482" w:firstLineChars="200"/>
        <w:outlineLvl w:val="0"/>
        <w:rPr>
          <w:rFonts w:ascii="宋体" w:hAnsi="宋体"/>
          <w:b/>
          <w:color w:val="auto"/>
          <w:sz w:val="24"/>
          <w:highlight w:val="none"/>
        </w:rPr>
      </w:pPr>
      <w:bookmarkStart w:id="501" w:name="_Toc27644"/>
      <w:bookmarkStart w:id="502" w:name="_Toc20808"/>
      <w:bookmarkStart w:id="503" w:name="_Toc5063"/>
      <w:bookmarkStart w:id="504" w:name="_Toc12254"/>
      <w:bookmarkStart w:id="505"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6" w:name="_Toc18540"/>
      <w:bookmarkStart w:id="507" w:name="_Toc30599"/>
      <w:bookmarkStart w:id="508" w:name="_Toc4355"/>
      <w:r>
        <w:rPr>
          <w:rFonts w:hint="eastAsia" w:ascii="宋体" w:hAnsi="宋体" w:cs="宋体"/>
          <w:b/>
          <w:color w:val="auto"/>
          <w:sz w:val="24"/>
          <w:highlight w:val="none"/>
        </w:rPr>
        <w:t>2.18 计量单位</w:t>
      </w:r>
      <w:bookmarkEnd w:id="506"/>
      <w:bookmarkEnd w:id="507"/>
      <w:bookmarkEnd w:id="508"/>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桐庐县2025年山洪灾害防治非工程措施项目</w:t>
      </w:r>
      <w:r>
        <w:rPr>
          <w:rFonts w:hint="eastAsia" w:ascii="宋体" w:hAnsi="宋体" w:cs="宋体"/>
          <w:color w:val="auto"/>
          <w:sz w:val="24"/>
          <w:highlight w:val="none"/>
        </w:rPr>
        <w:t>【招标编号：（采购编号）】政府采购活动，郑重承诺：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桐庐县2025年山洪灾害防治非工程措施项目</w:t>
      </w:r>
      <w:r>
        <w:rPr>
          <w:rFonts w:hint="eastAsia" w:ascii="宋体" w:hAnsi="宋体" w:cs="宋体"/>
          <w:color w:val="auto"/>
          <w:sz w:val="24"/>
          <w:highlight w:val="none"/>
        </w:rPr>
        <w:t>【招标编号：（采购编号）】招标的有关活动，并对此项目进行投标。为此：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457407AC">
      <w:pPr>
        <w:jc w:val="center"/>
        <w:rPr>
          <w:rFonts w:hint="eastAsia" w:ascii="宋体" w:hAnsi="宋体" w:cs="宋体"/>
          <w:b/>
          <w:color w:val="auto"/>
          <w:kern w:val="0"/>
          <w:sz w:val="32"/>
          <w:szCs w:val="32"/>
          <w:highlight w:val="none"/>
          <w:lang w:val="zh-CN"/>
        </w:rPr>
      </w:pPr>
    </w:p>
    <w:p w14:paraId="005190CF">
      <w:pPr>
        <w:jc w:val="center"/>
        <w:rPr>
          <w:rFonts w:hint="eastAsia" w:ascii="宋体" w:hAnsi="宋体" w:cs="宋体"/>
          <w:b/>
          <w:color w:val="auto"/>
          <w:kern w:val="0"/>
          <w:sz w:val="32"/>
          <w:szCs w:val="32"/>
          <w:highlight w:val="none"/>
          <w:lang w:val="zh-CN"/>
        </w:rPr>
      </w:pPr>
    </w:p>
    <w:p w14:paraId="4283930A">
      <w:pPr>
        <w:jc w:val="center"/>
        <w:rPr>
          <w:rFonts w:hint="eastAsia" w:ascii="宋体" w:hAnsi="宋体" w:cs="宋体"/>
          <w:b/>
          <w:color w:val="auto"/>
          <w:kern w:val="0"/>
          <w:sz w:val="32"/>
          <w:szCs w:val="32"/>
          <w:highlight w:val="none"/>
          <w:lang w:val="zh-CN"/>
        </w:rPr>
      </w:pPr>
    </w:p>
    <w:p w14:paraId="622AEE5A">
      <w:pPr>
        <w:jc w:val="center"/>
        <w:rPr>
          <w:rFonts w:hint="eastAsia" w:ascii="宋体" w:hAnsi="宋体" w:cs="宋体"/>
          <w:b/>
          <w:color w:val="auto"/>
          <w:kern w:val="0"/>
          <w:sz w:val="32"/>
          <w:szCs w:val="32"/>
          <w:highlight w:val="none"/>
          <w:lang w:val="zh-CN"/>
        </w:rPr>
      </w:pPr>
    </w:p>
    <w:p w14:paraId="3342C756">
      <w:pPr>
        <w:jc w:val="center"/>
        <w:rPr>
          <w:rFonts w:hint="eastAsia" w:ascii="宋体" w:hAnsi="宋体" w:cs="宋体"/>
          <w:b/>
          <w:color w:val="auto"/>
          <w:kern w:val="0"/>
          <w:sz w:val="32"/>
          <w:szCs w:val="32"/>
          <w:highlight w:val="none"/>
          <w:lang w:val="zh-CN"/>
        </w:rPr>
      </w:pPr>
    </w:p>
    <w:p w14:paraId="5B01A45D">
      <w:pPr>
        <w:jc w:val="center"/>
        <w:rPr>
          <w:rFonts w:hint="eastAsia" w:ascii="宋体" w:hAnsi="宋体" w:cs="宋体"/>
          <w:b/>
          <w:color w:val="auto"/>
          <w:kern w:val="0"/>
          <w:sz w:val="32"/>
          <w:szCs w:val="32"/>
          <w:highlight w:val="none"/>
          <w:lang w:val="zh-CN"/>
        </w:rPr>
      </w:pPr>
    </w:p>
    <w:p w14:paraId="600CBDD0">
      <w:pPr>
        <w:jc w:val="center"/>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桐庐县2025年山洪灾害防治非工程措施项目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lang w:val="zh-CN"/>
        </w:rPr>
        <w:t xml:space="preserve">     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桐庐县2025年山洪灾害防治非工程措施项目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679C1E75">
      <w:pPr>
        <w:jc w:val="center"/>
        <w:rPr>
          <w:rFonts w:hint="eastAsia" w:ascii="宋体" w:hAnsi="宋体" w:cs="宋体"/>
          <w:b/>
          <w:color w:val="auto"/>
          <w:kern w:val="0"/>
          <w:sz w:val="32"/>
          <w:szCs w:val="32"/>
          <w:highlight w:val="none"/>
        </w:rPr>
      </w:pPr>
    </w:p>
    <w:p w14:paraId="04CB308C">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桐庐县2025年山洪灾害防治非工程措施项目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桐庐县2025年山洪灾害防治非工程措施项目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1D38DBF4">
      <w:pPr>
        <w:spacing w:line="360" w:lineRule="auto"/>
        <w:jc w:val="left"/>
        <w:rPr>
          <w:rFonts w:hint="eastAsia" w:ascii="宋体" w:hAnsi="宋体" w:cs="宋体"/>
          <w:b/>
          <w:color w:val="auto"/>
          <w:spacing w:val="6"/>
          <w:sz w:val="32"/>
          <w:szCs w:val="32"/>
          <w:highlight w:val="none"/>
        </w:rPr>
      </w:pPr>
    </w:p>
    <w:p w14:paraId="42E99EDC">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1EE15662">
      <w:pPr>
        <w:spacing w:line="360" w:lineRule="auto"/>
        <w:jc w:val="left"/>
        <w:rPr>
          <w:rFonts w:hint="eastAsia" w:ascii="宋体" w:hAnsi="宋体" w:cs="宋体"/>
          <w:b/>
          <w:color w:val="auto"/>
          <w:spacing w:val="6"/>
          <w:sz w:val="32"/>
          <w:szCs w:val="32"/>
          <w:highlight w:val="none"/>
        </w:rPr>
      </w:pPr>
    </w:p>
    <w:p w14:paraId="5DFE42B6">
      <w:pPr>
        <w:spacing w:line="360" w:lineRule="auto"/>
        <w:jc w:val="left"/>
        <w:rPr>
          <w:rFonts w:hint="eastAsia" w:ascii="宋体" w:hAnsi="宋体" w:cs="宋体"/>
          <w:b/>
          <w:color w:val="auto"/>
          <w:spacing w:val="6"/>
          <w:sz w:val="32"/>
          <w:szCs w:val="32"/>
          <w:highlight w:val="none"/>
        </w:rPr>
      </w:pPr>
    </w:p>
    <w:p w14:paraId="239FDD74">
      <w:pPr>
        <w:spacing w:line="360" w:lineRule="auto"/>
        <w:jc w:val="left"/>
        <w:rPr>
          <w:rFonts w:hint="eastAsia" w:ascii="宋体" w:hAnsi="宋体" w:cs="宋体"/>
          <w:b/>
          <w:color w:val="auto"/>
          <w:spacing w:val="6"/>
          <w:sz w:val="32"/>
          <w:szCs w:val="32"/>
          <w:highlight w:val="none"/>
        </w:rPr>
      </w:pPr>
    </w:p>
    <w:p w14:paraId="1E75EBAD">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3FA09560">
      <w:pPr>
        <w:pStyle w:val="25"/>
        <w:rPr>
          <w:rFonts w:ascii="宋体" w:hAnsi="宋体" w:cs="宋体"/>
          <w:b/>
          <w:color w:val="auto"/>
          <w:spacing w:val="6"/>
          <w:sz w:val="32"/>
          <w:szCs w:val="32"/>
          <w:highlight w:val="none"/>
        </w:rPr>
      </w:pPr>
    </w:p>
    <w:p w14:paraId="24FBD214">
      <w:pPr>
        <w:pStyle w:val="25"/>
        <w:rPr>
          <w:rFonts w:ascii="宋体" w:hAnsi="宋体" w:cs="宋体"/>
          <w:b/>
          <w:color w:val="auto"/>
          <w:spacing w:val="6"/>
          <w:sz w:val="32"/>
          <w:szCs w:val="32"/>
          <w:highlight w:val="none"/>
        </w:rPr>
      </w:pPr>
    </w:p>
    <w:p w14:paraId="6A043DD6">
      <w:pPr>
        <w:pStyle w:val="25"/>
        <w:rPr>
          <w:rFonts w:ascii="宋体" w:hAnsi="宋体" w:cs="宋体"/>
          <w:b/>
          <w:color w:val="auto"/>
          <w:spacing w:val="6"/>
          <w:sz w:val="32"/>
          <w:szCs w:val="32"/>
          <w:highlight w:val="none"/>
        </w:rPr>
      </w:pPr>
    </w:p>
    <w:p w14:paraId="55B8F8E3">
      <w:pPr>
        <w:pStyle w:val="25"/>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桐庐县2025年山洪灾害防治非工程措施项目</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F9986B6">
      <w:pPr>
        <w:autoSpaceDE w:val="0"/>
        <w:autoSpaceDN w:val="0"/>
        <w:jc w:val="center"/>
        <w:rPr>
          <w:rFonts w:hint="eastAsia" w:ascii="宋体" w:hAnsi="宋体" w:cs="宋体"/>
          <w:b/>
          <w:color w:val="auto"/>
          <w:spacing w:val="6"/>
          <w:sz w:val="32"/>
          <w:szCs w:val="32"/>
          <w:highlight w:val="none"/>
        </w:rPr>
      </w:pPr>
    </w:p>
    <w:p w14:paraId="301EB7AA">
      <w:pPr>
        <w:autoSpaceDE w:val="0"/>
        <w:autoSpaceDN w:val="0"/>
        <w:jc w:val="center"/>
        <w:rPr>
          <w:rFonts w:hint="eastAsia" w:ascii="宋体" w:hAnsi="宋体" w:cs="宋体"/>
          <w:b/>
          <w:color w:val="auto"/>
          <w:spacing w:val="6"/>
          <w:sz w:val="32"/>
          <w:szCs w:val="32"/>
          <w:highlight w:val="none"/>
        </w:rPr>
      </w:pPr>
    </w:p>
    <w:p w14:paraId="19EDB30D">
      <w:pPr>
        <w:autoSpaceDE w:val="0"/>
        <w:autoSpaceDN w:val="0"/>
        <w:jc w:val="center"/>
        <w:rPr>
          <w:rFonts w:hint="eastAsia" w:ascii="宋体" w:hAnsi="宋体" w:cs="宋体"/>
          <w:b/>
          <w:color w:val="auto"/>
          <w:spacing w:val="6"/>
          <w:sz w:val="32"/>
          <w:szCs w:val="32"/>
          <w:highlight w:val="none"/>
        </w:rPr>
      </w:pPr>
    </w:p>
    <w:p w14:paraId="767D9012">
      <w:pPr>
        <w:autoSpaceDE w:val="0"/>
        <w:autoSpaceDN w:val="0"/>
        <w:jc w:val="center"/>
        <w:rPr>
          <w:rFonts w:hint="eastAsia" w:ascii="宋体" w:hAnsi="宋体" w:cs="宋体"/>
          <w:b/>
          <w:color w:val="auto"/>
          <w:spacing w:val="6"/>
          <w:sz w:val="32"/>
          <w:szCs w:val="32"/>
          <w:highlight w:val="none"/>
        </w:rPr>
      </w:pPr>
    </w:p>
    <w:p w14:paraId="2F557842">
      <w:pPr>
        <w:autoSpaceDE w:val="0"/>
        <w:autoSpaceDN w:val="0"/>
        <w:jc w:val="center"/>
        <w:rPr>
          <w:rFonts w:hint="eastAsia" w:ascii="宋体" w:hAnsi="宋体" w:cs="宋体"/>
          <w:b/>
          <w:color w:val="auto"/>
          <w:spacing w:val="6"/>
          <w:sz w:val="32"/>
          <w:szCs w:val="32"/>
          <w:highlight w:val="none"/>
        </w:rPr>
      </w:pPr>
    </w:p>
    <w:p w14:paraId="0CBAA12F">
      <w:pPr>
        <w:autoSpaceDE w:val="0"/>
        <w:autoSpaceDN w:val="0"/>
        <w:jc w:val="center"/>
        <w:rPr>
          <w:rFonts w:hint="eastAsia" w:ascii="宋体" w:hAnsi="宋体" w:cs="宋体"/>
          <w:b/>
          <w:color w:val="auto"/>
          <w:spacing w:val="6"/>
          <w:sz w:val="32"/>
          <w:szCs w:val="32"/>
          <w:highlight w:val="none"/>
        </w:rPr>
      </w:pPr>
    </w:p>
    <w:p w14:paraId="18347AC8">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桐庐县2025年山洪灾害防治非工程措施项目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64AF413C">
      <w:pPr>
        <w:snapToGrid w:val="0"/>
        <w:spacing w:line="360" w:lineRule="auto"/>
        <w:ind w:firstLine="3666" w:firstLineChars="1100"/>
        <w:rPr>
          <w:rFonts w:hint="eastAsia" w:ascii="宋体" w:hAnsi="宋体" w:cs="宋体"/>
          <w:b/>
          <w:color w:val="auto"/>
          <w:spacing w:val="6"/>
          <w:sz w:val="32"/>
          <w:szCs w:val="32"/>
          <w:highlight w:val="none"/>
        </w:rPr>
      </w:pPr>
    </w:p>
    <w:p w14:paraId="2676E21E">
      <w:pPr>
        <w:snapToGrid w:val="0"/>
        <w:spacing w:line="360" w:lineRule="auto"/>
        <w:ind w:firstLine="3666" w:firstLineChars="1100"/>
        <w:rPr>
          <w:rFonts w:hint="eastAsia" w:ascii="宋体" w:hAnsi="宋体" w:cs="宋体"/>
          <w:b/>
          <w:color w:val="auto"/>
          <w:spacing w:val="6"/>
          <w:sz w:val="32"/>
          <w:szCs w:val="32"/>
          <w:highlight w:val="none"/>
        </w:rPr>
      </w:pPr>
    </w:p>
    <w:p w14:paraId="4B39C9DA">
      <w:pPr>
        <w:snapToGrid w:val="0"/>
        <w:spacing w:line="360" w:lineRule="auto"/>
        <w:ind w:firstLine="3666" w:firstLineChars="1100"/>
        <w:rPr>
          <w:rFonts w:hint="eastAsia" w:ascii="宋体" w:hAnsi="宋体" w:cs="宋体"/>
          <w:b/>
          <w:color w:val="auto"/>
          <w:spacing w:val="6"/>
          <w:sz w:val="32"/>
          <w:szCs w:val="32"/>
          <w:highlight w:val="none"/>
        </w:rPr>
      </w:pPr>
    </w:p>
    <w:p w14:paraId="79234E15">
      <w:pPr>
        <w:snapToGrid w:val="0"/>
        <w:spacing w:line="360" w:lineRule="auto"/>
        <w:ind w:firstLine="3666" w:firstLineChars="1100"/>
        <w:rPr>
          <w:rFonts w:hint="eastAsia" w:ascii="宋体" w:hAnsi="宋体" w:cs="宋体"/>
          <w:b/>
          <w:color w:val="auto"/>
          <w:spacing w:val="6"/>
          <w:sz w:val="32"/>
          <w:szCs w:val="32"/>
          <w:highlight w:val="none"/>
        </w:rPr>
      </w:pPr>
    </w:p>
    <w:p w14:paraId="69127625">
      <w:pPr>
        <w:snapToGrid w:val="0"/>
        <w:spacing w:line="360" w:lineRule="auto"/>
        <w:ind w:firstLine="3666" w:firstLineChars="1100"/>
        <w:rPr>
          <w:rFonts w:hint="eastAsia"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桐庐县2025年山洪灾害防治非工程措施项目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AAF9946">
      <w:pPr>
        <w:spacing w:line="360" w:lineRule="auto"/>
        <w:jc w:val="left"/>
        <w:outlineLvl w:val="0"/>
        <w:rPr>
          <w:rFonts w:hint="eastAsia" w:ascii="宋体" w:hAnsi="宋体" w:cs="宋体"/>
          <w:b/>
          <w:color w:val="auto"/>
          <w:sz w:val="36"/>
          <w:szCs w:val="20"/>
          <w:highlight w:val="none"/>
        </w:rPr>
      </w:pPr>
    </w:p>
    <w:p w14:paraId="36D4906A">
      <w:pPr>
        <w:spacing w:line="360" w:lineRule="auto"/>
        <w:jc w:val="left"/>
        <w:outlineLvl w:val="0"/>
        <w:rPr>
          <w:rFonts w:hint="eastAsia" w:ascii="宋体" w:hAnsi="宋体" w:cs="宋体"/>
          <w:b/>
          <w:color w:val="auto"/>
          <w:sz w:val="36"/>
          <w:szCs w:val="20"/>
          <w:highlight w:val="none"/>
        </w:rPr>
      </w:pPr>
    </w:p>
    <w:p w14:paraId="14E64071">
      <w:pPr>
        <w:spacing w:line="360" w:lineRule="auto"/>
        <w:jc w:val="left"/>
        <w:outlineLvl w:val="0"/>
        <w:rPr>
          <w:rFonts w:hint="eastAsia" w:ascii="宋体" w:hAnsi="宋体" w:cs="宋体"/>
          <w:b/>
          <w:color w:val="auto"/>
          <w:sz w:val="36"/>
          <w:szCs w:val="20"/>
          <w:highlight w:val="none"/>
        </w:rPr>
      </w:pPr>
    </w:p>
    <w:p w14:paraId="0F733EF3">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桐庐县规划和自然资源局</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桐庐县2025年山洪灾害防治非工程措施项目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131845147"/>
    <w:bookmarkStart w:id="518" w:name="_Toc164085800"/>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77A8F"/>
    <w:multiLevelType w:val="singleLevel"/>
    <w:tmpl w:val="96F77A8F"/>
    <w:lvl w:ilvl="0" w:tentative="0">
      <w:start w:val="1"/>
      <w:numFmt w:val="chineseCounting"/>
      <w:suff w:val="nothing"/>
      <w:lvlText w:val="（%1）"/>
      <w:lvlJc w:val="left"/>
      <w:rPr>
        <w:rFonts w:hint="eastAsia"/>
      </w:rPr>
    </w:lvl>
  </w:abstractNum>
  <w:abstractNum w:abstractNumId="1">
    <w:nsid w:val="F36BAEF2"/>
    <w:multiLevelType w:val="singleLevel"/>
    <w:tmpl w:val="F36BAEF2"/>
    <w:lvl w:ilvl="0" w:tentative="0">
      <w:start w:val="1"/>
      <w:numFmt w:val="decimal"/>
      <w:suff w:val="nothing"/>
      <w:lvlText w:val="%1．"/>
      <w:lvlJc w:val="left"/>
      <w:pPr>
        <w:ind w:left="0" w:firstLine="400"/>
      </w:pPr>
      <w:rPr>
        <w:rFonts w:hint="default"/>
      </w:rPr>
    </w:lvl>
  </w:abstractNum>
  <w:abstractNum w:abstractNumId="2">
    <w:nsid w:val="1A866C62"/>
    <w:multiLevelType w:val="singleLevel"/>
    <w:tmpl w:val="1A866C62"/>
    <w:lvl w:ilvl="0" w:tentative="0">
      <w:start w:val="3"/>
      <w:numFmt w:val="decimal"/>
      <w:suff w:val="nothing"/>
      <w:lvlText w:val="（%1）"/>
      <w:lvlJc w:val="left"/>
    </w:lvl>
  </w:abstractNum>
  <w:abstractNum w:abstractNumId="3">
    <w:nsid w:val="1FBAFD4F"/>
    <w:multiLevelType w:val="singleLevel"/>
    <w:tmpl w:val="1FBAFD4F"/>
    <w:lvl w:ilvl="0" w:tentative="0">
      <w:start w:val="2"/>
      <w:numFmt w:val="decimal"/>
      <w:suff w:val="nothing"/>
      <w:lvlText w:val="%1、"/>
      <w:lvlJc w:val="left"/>
    </w:lvl>
  </w:abstractNum>
  <w:abstractNum w:abstractNumId="4">
    <w:nsid w:val="41892D21"/>
    <w:multiLevelType w:val="singleLevel"/>
    <w:tmpl w:val="41892D21"/>
    <w:lvl w:ilvl="0" w:tentative="0">
      <w:start w:val="1"/>
      <w:numFmt w:val="decimal"/>
      <w:suff w:val="nothing"/>
      <w:lvlText w:val="（%1）"/>
      <w:lvlJc w:val="left"/>
    </w:lvl>
  </w:abstractNum>
  <w:abstractNum w:abstractNumId="5">
    <w:nsid w:val="42992CB3"/>
    <w:multiLevelType w:val="singleLevel"/>
    <w:tmpl w:val="42992CB3"/>
    <w:lvl w:ilvl="0" w:tentative="0">
      <w:start w:val="1"/>
      <w:numFmt w:val="decimal"/>
      <w:suff w:val="nothing"/>
      <w:lvlText w:val="%1．"/>
      <w:lvlJc w:val="left"/>
      <w:pPr>
        <w:ind w:left="0" w:firstLine="400"/>
      </w:pPr>
      <w:rPr>
        <w:rFonts w:hint="default"/>
      </w:rPr>
    </w:lvl>
  </w:abstractNum>
  <w:abstractNum w:abstractNumId="6">
    <w:nsid w:val="60CACADC"/>
    <w:multiLevelType w:val="singleLevel"/>
    <w:tmpl w:val="60CACADC"/>
    <w:lvl w:ilvl="0" w:tentative="0">
      <w:start w:val="1"/>
      <w:numFmt w:val="decimal"/>
      <w:lvlText w:val="%1."/>
      <w:lvlJc w:val="left"/>
      <w:pPr>
        <w:ind w:left="425" w:hanging="425"/>
      </w:pPr>
      <w:rPr>
        <w:rFonts w:hint="default"/>
      </w:rPr>
    </w:lvl>
  </w:abstractNum>
  <w:abstractNum w:abstractNumId="7">
    <w:nsid w:val="74C23D36"/>
    <w:multiLevelType w:val="singleLevel"/>
    <w:tmpl w:val="74C23D36"/>
    <w:lvl w:ilvl="0" w:tentative="0">
      <w:start w:val="1"/>
      <w:numFmt w:val="decimal"/>
      <w:suff w:val="nothing"/>
      <w:lvlText w:val="%1．"/>
      <w:lvlJc w:val="left"/>
      <w:pPr>
        <w:ind w:left="0" w:firstLine="400"/>
      </w:pPr>
      <w:rPr>
        <w:rFonts w:hint="default"/>
      </w:rPr>
    </w:lvl>
  </w:abstractNum>
  <w:num w:numId="1">
    <w:abstractNumId w:val="0"/>
  </w:num>
  <w:num w:numId="2">
    <w:abstractNumId w:val="6"/>
  </w:num>
  <w:num w:numId="3">
    <w:abstractNumId w:val="7"/>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25C8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383C54"/>
    <w:rsid w:val="06493CA7"/>
    <w:rsid w:val="065A6178"/>
    <w:rsid w:val="066F1CF3"/>
    <w:rsid w:val="06930BB8"/>
    <w:rsid w:val="07245D42"/>
    <w:rsid w:val="07264C62"/>
    <w:rsid w:val="0779354C"/>
    <w:rsid w:val="08061376"/>
    <w:rsid w:val="08452D77"/>
    <w:rsid w:val="084C5688"/>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27E6C"/>
    <w:rsid w:val="0CC617AC"/>
    <w:rsid w:val="0CE618DF"/>
    <w:rsid w:val="0CFE707A"/>
    <w:rsid w:val="0D063BDA"/>
    <w:rsid w:val="0D08375F"/>
    <w:rsid w:val="0D184CFB"/>
    <w:rsid w:val="0D4A7419"/>
    <w:rsid w:val="0D4B23B2"/>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CC2EE7"/>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CB68E1"/>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780B2E"/>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8F6446"/>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16C60"/>
    <w:rsid w:val="2C8D7E9A"/>
    <w:rsid w:val="2CE82D6F"/>
    <w:rsid w:val="2D343236"/>
    <w:rsid w:val="2DD15014"/>
    <w:rsid w:val="2DEC299E"/>
    <w:rsid w:val="2DF72DE4"/>
    <w:rsid w:val="2E0220AF"/>
    <w:rsid w:val="2E4B082A"/>
    <w:rsid w:val="2E5D4E86"/>
    <w:rsid w:val="2E5D790B"/>
    <w:rsid w:val="2E9A3C18"/>
    <w:rsid w:val="2EBB0FEE"/>
    <w:rsid w:val="2EC63002"/>
    <w:rsid w:val="2F0A6B38"/>
    <w:rsid w:val="2F77098D"/>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C57C62"/>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15FDC"/>
    <w:rsid w:val="38586797"/>
    <w:rsid w:val="38BC0149"/>
    <w:rsid w:val="38D87D1C"/>
    <w:rsid w:val="39636459"/>
    <w:rsid w:val="39641F82"/>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9459D"/>
    <w:rsid w:val="3D115F7D"/>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50C27"/>
    <w:rsid w:val="3F2F0234"/>
    <w:rsid w:val="3F6363FE"/>
    <w:rsid w:val="3F756B8F"/>
    <w:rsid w:val="3F95482B"/>
    <w:rsid w:val="4019356B"/>
    <w:rsid w:val="40592157"/>
    <w:rsid w:val="406E1CAE"/>
    <w:rsid w:val="407B0D0B"/>
    <w:rsid w:val="40A0133A"/>
    <w:rsid w:val="40C31A53"/>
    <w:rsid w:val="40FF545D"/>
    <w:rsid w:val="410067C8"/>
    <w:rsid w:val="418F0D2A"/>
    <w:rsid w:val="41D01505"/>
    <w:rsid w:val="42474939"/>
    <w:rsid w:val="424C3C57"/>
    <w:rsid w:val="42613FF3"/>
    <w:rsid w:val="42660D96"/>
    <w:rsid w:val="42786A9F"/>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00798"/>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5160DF"/>
    <w:rsid w:val="4B65492A"/>
    <w:rsid w:val="4B707271"/>
    <w:rsid w:val="4B9739F7"/>
    <w:rsid w:val="4BEE2503"/>
    <w:rsid w:val="4C245A30"/>
    <w:rsid w:val="4C6251E1"/>
    <w:rsid w:val="4CB6685F"/>
    <w:rsid w:val="4CC01303"/>
    <w:rsid w:val="4CC367FE"/>
    <w:rsid w:val="4CE303AD"/>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8E2E71"/>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2552A"/>
    <w:rsid w:val="5C80234E"/>
    <w:rsid w:val="5C8A680C"/>
    <w:rsid w:val="5CF35D1E"/>
    <w:rsid w:val="5D0C4701"/>
    <w:rsid w:val="5D0F0395"/>
    <w:rsid w:val="5D221076"/>
    <w:rsid w:val="5D397964"/>
    <w:rsid w:val="5D487342"/>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E26F5"/>
    <w:rsid w:val="5F6277C6"/>
    <w:rsid w:val="5F6D0B1D"/>
    <w:rsid w:val="5F8D0B82"/>
    <w:rsid w:val="5FCC5339"/>
    <w:rsid w:val="5FE34A5B"/>
    <w:rsid w:val="5FFE1E36"/>
    <w:rsid w:val="60191CF9"/>
    <w:rsid w:val="60232584"/>
    <w:rsid w:val="607330CE"/>
    <w:rsid w:val="60825176"/>
    <w:rsid w:val="609F2AC4"/>
    <w:rsid w:val="60FA2EE8"/>
    <w:rsid w:val="60FC0DF8"/>
    <w:rsid w:val="61054A27"/>
    <w:rsid w:val="610A52BC"/>
    <w:rsid w:val="611D2366"/>
    <w:rsid w:val="61421856"/>
    <w:rsid w:val="615227C4"/>
    <w:rsid w:val="615F4C5A"/>
    <w:rsid w:val="61654E3F"/>
    <w:rsid w:val="6182292A"/>
    <w:rsid w:val="619F7F92"/>
    <w:rsid w:val="61F555BE"/>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140294"/>
    <w:rsid w:val="672F3F24"/>
    <w:rsid w:val="67310E46"/>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200CE"/>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75320"/>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4D60"/>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4768F"/>
    <w:rsid w:val="7BA9702E"/>
    <w:rsid w:val="7BD14F61"/>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93820"/>
    <w:rsid w:val="7E9A4E1F"/>
    <w:rsid w:val="7EA7723A"/>
    <w:rsid w:val="7EF56FBB"/>
    <w:rsid w:val="7F0768EB"/>
    <w:rsid w:val="7F143BEC"/>
    <w:rsid w:val="7F4C1E50"/>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193"/>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1"/>
    <w:link w:val="265"/>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4"/>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33"/>
    <w:next w:val="2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0正文样式"/>
    <w:basedOn w:val="1"/>
    <w:next w:val="1"/>
    <w:qFormat/>
    <w:uiPriority w:val="0"/>
    <w:pPr>
      <w:spacing w:line="360" w:lineRule="auto"/>
      <w:ind w:firstLine="480" w:firstLineChars="200"/>
    </w:pPr>
    <w:rPr>
      <w:rFonts w:ascii="宋体" w:hAnsi="宋体" w:cs="宋体"/>
      <w:color w:val="000000"/>
      <w:sz w:val="24"/>
      <w:szCs w:val="20"/>
    </w:rPr>
  </w:style>
  <w:style w:type="character" w:customStyle="1" w:styleId="966">
    <w:name w:val="font112"/>
    <w:basedOn w:val="69"/>
    <w:qFormat/>
    <w:uiPriority w:val="0"/>
    <w:rPr>
      <w:rFonts w:hint="eastAsia" w:ascii="宋体" w:hAnsi="宋体" w:eastAsia="宋体" w:cs="宋体"/>
      <w:b/>
      <w:bCs/>
      <w:color w:val="000000"/>
      <w:sz w:val="22"/>
      <w:szCs w:val="22"/>
      <w:u w:val="none"/>
    </w:rPr>
  </w:style>
  <w:style w:type="paragraph" w:customStyle="1" w:styleId="967">
    <w:name w:val="表格内容"/>
    <w:qFormat/>
    <w:uiPriority w:val="2"/>
    <w:pPr>
      <w:jc w:val="center"/>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20313</Words>
  <Characters>21509</Characters>
  <Lines>281</Lines>
  <Paragraphs>79</Paragraphs>
  <TotalTime>61</TotalTime>
  <ScaleCrop>false</ScaleCrop>
  <LinksUpToDate>false</LinksUpToDate>
  <CharactersWithSpaces>21980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掌心化雪</cp:lastModifiedBy>
  <cp:lastPrinted>2021-12-28T03:06:00Z</cp:lastPrinted>
  <dcterms:modified xsi:type="dcterms:W3CDTF">2025-07-14T07:22:22Z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DC52F87D3EBE41488C868E248F6B6FDC_13</vt:lpwstr>
  </property>
  <property fmtid="{D5CDD505-2E9C-101B-9397-08002B2CF9AE}" pid="5" name="KSOTemplateDocerSaveRecord">
    <vt:lpwstr>eyJoZGlkIjoiMWU3Mjc2OGYyODVlYjc5MDM0ZDQ2NzMwZmM5YTI3MTIiLCJ1c2VySWQiOiIyNjgzNTAwNzQifQ==</vt:lpwstr>
  </property>
</Properties>
</file>