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Ansi="宋体" w:cs="宋体"/>
          <w:b/>
          <w:color w:val="FF0000"/>
          <w:spacing w:val="-14"/>
          <w:sz w:val="40"/>
          <w:szCs w:val="40"/>
          <w:highlight w:val="yellow"/>
        </w:rPr>
      </w:pPr>
    </w:p>
    <w:p>
      <w:pPr>
        <w:keepNext w:val="0"/>
        <w:keepLines w:val="0"/>
        <w:pageBreakBefore w:val="0"/>
        <w:widowControl w:val="0"/>
        <w:kinsoku/>
        <w:wordWrap/>
        <w:overflowPunct/>
        <w:topLinePunct w:val="0"/>
        <w:autoSpaceDE w:val="0"/>
        <w:autoSpaceDN w:val="0"/>
        <w:bidi w:val="0"/>
        <w:adjustRightInd w:val="0"/>
        <w:snapToGrid/>
        <w:spacing w:line="800" w:lineRule="exact"/>
        <w:jc w:val="center"/>
        <w:textAlignment w:val="auto"/>
        <w:rPr>
          <w:rFonts w:hint="eastAsia" w:hAnsi="宋体" w:eastAsia="宋体" w:cs="宋体"/>
          <w:b/>
          <w:color w:val="000000" w:themeColor="text1"/>
          <w:spacing w:val="-11"/>
          <w:sz w:val="38"/>
          <w:szCs w:val="40"/>
          <w:lang w:eastAsia="zh-CN"/>
          <w14:textFill>
            <w14:solidFill>
              <w14:schemeClr w14:val="tx1"/>
            </w14:solidFill>
          </w14:textFill>
        </w:rPr>
      </w:pPr>
      <w:r>
        <w:rPr>
          <w:rFonts w:hint="eastAsia" w:hAnsi="宋体" w:cs="宋体"/>
          <w:b/>
          <w:color w:val="000000" w:themeColor="text1"/>
          <w:spacing w:val="-11"/>
          <w:sz w:val="38"/>
          <w:szCs w:val="40"/>
          <w:lang w:eastAsia="zh-CN"/>
          <w14:textFill>
            <w14:solidFill>
              <w14:schemeClr w14:val="tx1"/>
            </w14:solidFill>
          </w14:textFill>
        </w:rPr>
        <w:tab/>
      </w:r>
      <w:r>
        <w:rPr>
          <w:rFonts w:hint="eastAsia" w:hAnsi="宋体" w:cs="宋体"/>
          <w:b/>
          <w:color w:val="000000" w:themeColor="text1"/>
          <w:spacing w:val="-11"/>
          <w:sz w:val="38"/>
          <w:szCs w:val="40"/>
          <w:lang w:eastAsia="zh-CN"/>
          <w14:textFill>
            <w14:solidFill>
              <w14:schemeClr w14:val="tx1"/>
            </w14:solidFill>
          </w14:textFill>
        </w:rPr>
        <w:t>开发区资规分局2024、2025年度规划编制、研究和技术服务项目</w:t>
      </w:r>
    </w:p>
    <w:p>
      <w:pPr>
        <w:pStyle w:val="44"/>
        <w:ind w:left="680"/>
        <w:rPr>
          <w:rFonts w:ascii="宋体" w:hAnsi="宋体" w:cs="宋体"/>
          <w:color w:val="000000"/>
        </w:rPr>
      </w:pPr>
    </w:p>
    <w:p>
      <w:pPr>
        <w:spacing w:before="120" w:beforeLines="50"/>
        <w:jc w:val="center"/>
        <w:rPr>
          <w:rFonts w:hAnsi="宋体" w:cs="宋体"/>
          <w:b/>
          <w:color w:val="000000"/>
          <w:sz w:val="52"/>
          <w:szCs w:val="52"/>
        </w:rPr>
      </w:pPr>
    </w:p>
    <w:p>
      <w:pPr>
        <w:spacing w:before="120" w:beforeLines="50"/>
        <w:jc w:val="center"/>
        <w:rPr>
          <w:rFonts w:ascii="宋体" w:hAnsi="宋体" w:eastAsia="宋体" w:cs="宋体"/>
          <w:sz w:val="24"/>
          <w:szCs w:val="24"/>
        </w:rPr>
      </w:pPr>
      <w:r>
        <w:rPr>
          <w:rFonts w:ascii="宋体" w:hAnsi="宋体" w:eastAsia="宋体" w:cs="宋体"/>
          <w:sz w:val="24"/>
          <w:szCs w:val="24"/>
        </w:rPr>
        <w:br w:type="textWrapping"/>
      </w:r>
    </w:p>
    <w:p>
      <w:pPr>
        <w:pStyle w:val="2"/>
      </w:pPr>
    </w:p>
    <w:p>
      <w:pPr>
        <w:spacing w:before="120" w:beforeLines="50"/>
        <w:jc w:val="center"/>
        <w:rPr>
          <w:rFonts w:hint="eastAsia" w:hAnsi="宋体" w:cs="宋体"/>
          <w:b/>
          <w:color w:val="000000"/>
          <w:sz w:val="52"/>
          <w:szCs w:val="52"/>
        </w:rPr>
      </w:pPr>
    </w:p>
    <w:p>
      <w:pPr>
        <w:spacing w:before="120" w:beforeLines="50"/>
        <w:jc w:val="center"/>
        <w:rPr>
          <w:rFonts w:hAnsi="宋体" w:cs="宋体"/>
          <w:b/>
          <w:color w:val="000000"/>
          <w:sz w:val="52"/>
          <w:szCs w:val="52"/>
        </w:rPr>
      </w:pPr>
      <w:r>
        <w:rPr>
          <w:rFonts w:hint="eastAsia" w:hAnsi="宋体" w:cs="宋体"/>
          <w:b/>
          <w:color w:val="000000"/>
          <w:sz w:val="52"/>
          <w:szCs w:val="52"/>
        </w:rPr>
        <w:t>公开招标采购文件</w:t>
      </w:r>
    </w:p>
    <w:p>
      <w:pPr>
        <w:snapToGrid w:val="0"/>
        <w:spacing w:before="120" w:beforeLines="50" w:line="360" w:lineRule="auto"/>
        <w:rPr>
          <w:rFonts w:hAnsi="宋体" w:cs="宋体"/>
          <w:color w:val="000000"/>
          <w:sz w:val="30"/>
          <w:szCs w:val="72"/>
        </w:rPr>
      </w:pPr>
    </w:p>
    <w:p>
      <w:pPr>
        <w:pStyle w:val="44"/>
        <w:ind w:left="680"/>
        <w:rPr>
          <w:rFonts w:ascii="宋体" w:hAnsi="宋体" w:cs="宋体"/>
          <w:color w:val="000000"/>
          <w:sz w:val="30"/>
          <w:szCs w:val="72"/>
        </w:rPr>
      </w:pPr>
    </w:p>
    <w:p>
      <w:pPr>
        <w:snapToGrid w:val="0"/>
        <w:spacing w:line="480" w:lineRule="auto"/>
        <w:rPr>
          <w:rFonts w:hAnsi="宋体" w:cs="宋体"/>
          <w:b/>
          <w:bCs/>
          <w:color w:val="000000"/>
          <w:w w:val="95"/>
          <w:sz w:val="30"/>
          <w:szCs w:val="30"/>
        </w:rPr>
      </w:pPr>
    </w:p>
    <w:p>
      <w:pPr>
        <w:snapToGrid w:val="0"/>
        <w:spacing w:line="480" w:lineRule="auto"/>
        <w:ind w:firstLine="572" w:firstLineChars="200"/>
        <w:rPr>
          <w:rFonts w:hAnsi="宋体" w:cs="宋体"/>
          <w:b/>
          <w:bCs/>
          <w:color w:val="000000"/>
          <w:w w:val="95"/>
          <w:sz w:val="30"/>
          <w:szCs w:val="30"/>
        </w:rPr>
      </w:pPr>
    </w:p>
    <w:p>
      <w:pPr>
        <w:snapToGrid w:val="0"/>
        <w:spacing w:line="480" w:lineRule="auto"/>
        <w:ind w:firstLine="572" w:firstLineChars="200"/>
        <w:rPr>
          <w:rFonts w:hint="eastAsia" w:hAnsi="宋体" w:eastAsia="宋体" w:cs="宋体"/>
          <w:b/>
          <w:bCs/>
          <w:color w:val="000000"/>
          <w:w w:val="95"/>
          <w:sz w:val="30"/>
          <w:szCs w:val="30"/>
          <w:lang w:eastAsia="zh-CN"/>
        </w:rPr>
      </w:pPr>
      <w:r>
        <w:rPr>
          <w:rFonts w:hint="eastAsia" w:hAnsi="宋体" w:cs="宋体"/>
          <w:b/>
          <w:bCs/>
          <w:color w:val="000000"/>
          <w:w w:val="95"/>
          <w:sz w:val="30"/>
          <w:szCs w:val="30"/>
        </w:rPr>
        <w:t>项目编号：</w:t>
      </w:r>
      <w:r>
        <w:rPr>
          <w:rFonts w:hint="eastAsia" w:hAnsi="宋体" w:cs="宋体"/>
          <w:b/>
          <w:bCs/>
          <w:color w:val="000000"/>
          <w:w w:val="95"/>
          <w:sz w:val="30"/>
          <w:szCs w:val="30"/>
          <w:lang w:eastAsia="zh-CN"/>
        </w:rPr>
        <w:t>TY2024-FW</w:t>
      </w:r>
      <w:r>
        <w:rPr>
          <w:rFonts w:hint="eastAsia" w:hAnsi="宋体" w:cs="宋体"/>
          <w:b/>
          <w:bCs/>
          <w:color w:val="000000"/>
          <w:w w:val="95"/>
          <w:sz w:val="30"/>
          <w:szCs w:val="30"/>
          <w:lang w:val="en-US" w:eastAsia="zh-CN"/>
        </w:rPr>
        <w:t>054</w:t>
      </w:r>
      <w:r>
        <w:rPr>
          <w:rFonts w:hint="eastAsia" w:hAnsi="宋体" w:cs="宋体"/>
          <w:b/>
          <w:bCs/>
          <w:color w:val="000000"/>
          <w:w w:val="95"/>
          <w:sz w:val="30"/>
          <w:szCs w:val="30"/>
          <w:lang w:eastAsia="zh-CN"/>
        </w:rPr>
        <w:t>-ZFCG</w:t>
      </w:r>
      <w:r>
        <w:rPr>
          <w:rFonts w:hint="eastAsia" w:hAnsi="宋体" w:cs="宋体"/>
          <w:b/>
          <w:bCs/>
          <w:color w:val="000000"/>
          <w:w w:val="95"/>
          <w:sz w:val="30"/>
          <w:szCs w:val="30"/>
          <w:lang w:val="en-US" w:eastAsia="zh-CN"/>
        </w:rPr>
        <w:t>054</w:t>
      </w:r>
      <w:r>
        <w:rPr>
          <w:rFonts w:hint="eastAsia" w:hAnsi="宋体" w:cs="宋体"/>
          <w:b/>
          <w:bCs/>
          <w:color w:val="000000"/>
          <w:w w:val="95"/>
          <w:sz w:val="30"/>
          <w:szCs w:val="30"/>
          <w:lang w:eastAsia="zh-CN"/>
        </w:rPr>
        <w:t xml:space="preserve">  </w:t>
      </w:r>
    </w:p>
    <w:p>
      <w:pPr>
        <w:snapToGrid w:val="0"/>
        <w:spacing w:line="480" w:lineRule="auto"/>
        <w:ind w:firstLine="572" w:firstLineChars="200"/>
        <w:rPr>
          <w:rFonts w:hint="eastAsia" w:hAnsi="宋体" w:cs="宋体"/>
          <w:b/>
          <w:bCs/>
          <w:color w:val="000000"/>
          <w:w w:val="95"/>
          <w:sz w:val="30"/>
          <w:szCs w:val="30"/>
          <w:lang w:eastAsia="zh-CN"/>
        </w:rPr>
      </w:pPr>
      <w:r>
        <w:rPr>
          <w:rFonts w:hint="eastAsia" w:hAnsi="宋体" w:cs="宋体"/>
          <w:b/>
          <w:bCs/>
          <w:color w:val="000000"/>
          <w:w w:val="95"/>
          <w:sz w:val="30"/>
          <w:szCs w:val="30"/>
        </w:rPr>
        <w:t>采购单位：</w:t>
      </w:r>
      <w:r>
        <w:rPr>
          <w:rFonts w:hint="eastAsia" w:hAnsi="宋体" w:cs="宋体"/>
          <w:b/>
          <w:bCs/>
          <w:color w:val="000000"/>
          <w:w w:val="95"/>
          <w:sz w:val="30"/>
          <w:szCs w:val="30"/>
          <w:lang w:eastAsia="zh-CN"/>
        </w:rPr>
        <w:t>金华市自然资源和规划局金华经济技术开发区分局</w:t>
      </w:r>
    </w:p>
    <w:p>
      <w:pPr>
        <w:snapToGrid w:val="0"/>
        <w:spacing w:line="480" w:lineRule="auto"/>
        <w:ind w:firstLine="572" w:firstLineChars="200"/>
        <w:rPr>
          <w:rFonts w:hAnsi="宋体" w:cs="宋体"/>
          <w:b/>
          <w:bCs/>
          <w:color w:val="000000"/>
          <w:w w:val="95"/>
          <w:sz w:val="30"/>
          <w:szCs w:val="30"/>
        </w:rPr>
      </w:pPr>
      <w:r>
        <w:rPr>
          <w:rFonts w:hint="eastAsia" w:hAnsi="宋体" w:cs="宋体"/>
          <w:b/>
          <w:bCs/>
          <w:color w:val="000000"/>
          <w:w w:val="95"/>
          <w:sz w:val="30"/>
          <w:szCs w:val="30"/>
        </w:rPr>
        <w:t>代理机构：金华市天盈招标代理有限公司</w:t>
      </w:r>
    </w:p>
    <w:p>
      <w:pPr>
        <w:snapToGrid w:val="0"/>
        <w:spacing w:line="480" w:lineRule="auto"/>
        <w:ind w:firstLine="572" w:firstLineChars="200"/>
        <w:rPr>
          <w:rFonts w:hint="eastAsia" w:hAnsi="宋体" w:eastAsia="宋体" w:cs="宋体"/>
          <w:b/>
          <w:bCs/>
          <w:color w:val="000000"/>
          <w:w w:val="95"/>
          <w:sz w:val="30"/>
          <w:szCs w:val="30"/>
          <w:lang w:eastAsia="zh-CN"/>
        </w:rPr>
      </w:pPr>
      <w:r>
        <w:rPr>
          <w:rFonts w:hint="eastAsia" w:hAnsi="宋体" w:cs="宋体"/>
          <w:b/>
          <w:bCs/>
          <w:color w:val="000000"/>
          <w:w w:val="95"/>
          <w:sz w:val="30"/>
          <w:szCs w:val="30"/>
        </w:rPr>
        <w:t>监管单位：</w:t>
      </w:r>
      <w:r>
        <w:rPr>
          <w:rFonts w:hint="eastAsia" w:hAnsi="宋体" w:cs="宋体"/>
          <w:b/>
          <w:bCs/>
          <w:color w:val="000000"/>
          <w:w w:val="95"/>
          <w:sz w:val="30"/>
          <w:szCs w:val="30"/>
          <w:lang w:eastAsia="zh-CN"/>
        </w:rPr>
        <w:t>金华经济技术开发区财政金融部</w:t>
      </w:r>
    </w:p>
    <w:p>
      <w:pPr>
        <w:snapToGrid w:val="0"/>
        <w:spacing w:line="480" w:lineRule="auto"/>
        <w:jc w:val="center"/>
        <w:rPr>
          <w:rFonts w:hAnsi="宋体" w:cs="宋体"/>
          <w:b/>
          <w:bCs/>
          <w:color w:val="000000"/>
          <w:w w:val="95"/>
          <w:sz w:val="30"/>
          <w:szCs w:val="30"/>
        </w:rPr>
        <w:sectPr>
          <w:headerReference r:id="rId4" w:type="first"/>
          <w:headerReference r:id="rId3" w:type="default"/>
          <w:footerReference r:id="rId5" w:type="default"/>
          <w:footerReference r:id="rId6" w:type="even"/>
          <w:pgSz w:w="11906" w:h="16838"/>
          <w:pgMar w:top="1440" w:right="1080" w:bottom="1440" w:left="1080" w:header="567" w:footer="567" w:gutter="0"/>
          <w:pgNumType w:fmt="decimal"/>
          <w:cols w:space="720" w:num="1"/>
          <w:docGrid w:linePitch="462" w:charSpace="0"/>
        </w:sectPr>
      </w:pPr>
      <w:r>
        <w:rPr>
          <w:rFonts w:hint="eastAsia" w:hAnsi="宋体" w:cs="宋体"/>
          <w:b/>
          <w:bCs/>
          <w:color w:val="000000"/>
          <w:w w:val="95"/>
          <w:sz w:val="30"/>
          <w:szCs w:val="30"/>
        </w:rPr>
        <w:t xml:space="preserve">2 0 2 </w:t>
      </w:r>
      <w:r>
        <w:rPr>
          <w:rFonts w:hint="eastAsia" w:hAnsi="宋体" w:cs="宋体"/>
          <w:b/>
          <w:bCs/>
          <w:color w:val="000000"/>
          <w:w w:val="95"/>
          <w:sz w:val="30"/>
          <w:szCs w:val="30"/>
          <w:lang w:val="en-US" w:eastAsia="zh-CN"/>
        </w:rPr>
        <w:t>4</w:t>
      </w:r>
      <w:r>
        <w:rPr>
          <w:rFonts w:hint="eastAsia" w:hAnsi="宋体" w:cs="宋体"/>
          <w:b/>
          <w:bCs/>
          <w:color w:val="000000"/>
          <w:w w:val="95"/>
          <w:sz w:val="30"/>
          <w:szCs w:val="30"/>
        </w:rPr>
        <w:t xml:space="preserve"> 年</w:t>
      </w:r>
      <w:r>
        <w:rPr>
          <w:rFonts w:hint="eastAsia" w:hAnsi="宋体" w:cs="宋体"/>
          <w:b/>
          <w:bCs/>
          <w:color w:val="000000"/>
          <w:w w:val="95"/>
          <w:sz w:val="30"/>
          <w:szCs w:val="30"/>
          <w:lang w:val="en-US" w:eastAsia="zh-CN"/>
        </w:rPr>
        <w:t xml:space="preserve"> 0 3 </w:t>
      </w:r>
      <w:r>
        <w:rPr>
          <w:rFonts w:hint="eastAsia" w:hAnsi="宋体" w:cs="宋体"/>
          <w:b/>
          <w:bCs/>
          <w:color w:val="000000"/>
          <w:w w:val="95"/>
          <w:sz w:val="30"/>
          <w:szCs w:val="30"/>
        </w:rPr>
        <w:t xml:space="preserve">月  </w:t>
      </w:r>
    </w:p>
    <w:p>
      <w:pPr>
        <w:pStyle w:val="44"/>
        <w:ind w:left="680"/>
        <w:rPr>
          <w:rFonts w:ascii="宋体" w:hAnsi="宋体" w:cs="宋体"/>
          <w:color w:val="000000"/>
        </w:rPr>
      </w:pPr>
    </w:p>
    <w:p>
      <w:pPr>
        <w:jc w:val="center"/>
        <w:rPr>
          <w:rFonts w:hAnsi="宋体" w:cs="宋体"/>
          <w:b/>
          <w:color w:val="000000"/>
          <w:sz w:val="36"/>
          <w:szCs w:val="36"/>
        </w:rPr>
      </w:pPr>
      <w:r>
        <w:rPr>
          <w:rFonts w:hint="eastAsia" w:hAnsi="宋体" w:cs="宋体"/>
          <w:color w:val="000000"/>
        </w:rPr>
        <w:t>目        录</w:t>
      </w:r>
      <w:bookmarkStart w:id="0" w:name="_Toc237182500"/>
    </w:p>
    <w:p>
      <w:pPr>
        <w:pStyle w:val="32"/>
        <w:tabs>
          <w:tab w:val="right" w:leader="dot" w:pos="9452"/>
        </w:tabs>
        <w:spacing w:line="380" w:lineRule="exact"/>
        <w:rPr>
          <w:rFonts w:ascii="宋体" w:hAnsi="宋体" w:cs="宋体"/>
          <w:b w:val="0"/>
          <w:bCs w:val="0"/>
          <w:caps w:val="0"/>
          <w:color w:val="000000"/>
          <w:kern w:val="2"/>
          <w:sz w:val="21"/>
          <w:szCs w:val="21"/>
        </w:rPr>
      </w:pPr>
      <w:r>
        <w:rPr>
          <w:rFonts w:hint="eastAsia" w:ascii="宋体" w:hAnsi="宋体" w:cs="宋体"/>
          <w:b w:val="0"/>
          <w:bCs w:val="0"/>
          <w:color w:val="000000"/>
          <w:sz w:val="21"/>
          <w:szCs w:val="21"/>
        </w:rPr>
        <w:fldChar w:fldCharType="begin"/>
      </w:r>
      <w:r>
        <w:rPr>
          <w:rFonts w:hint="eastAsia" w:ascii="宋体" w:hAnsi="宋体" w:cs="宋体"/>
          <w:b w:val="0"/>
          <w:bCs w:val="0"/>
          <w:color w:val="000000"/>
          <w:sz w:val="21"/>
          <w:szCs w:val="21"/>
        </w:rPr>
        <w:instrText xml:space="preserve"> TOC \o "1-3" \h \z \u </w:instrText>
      </w:r>
      <w:r>
        <w:rPr>
          <w:rFonts w:hint="eastAsia" w:ascii="宋体" w:hAnsi="宋体" w:cs="宋体"/>
          <w:b w:val="0"/>
          <w:bCs w:val="0"/>
          <w:color w:val="000000"/>
          <w:sz w:val="21"/>
          <w:szCs w:val="21"/>
        </w:rPr>
        <w:fldChar w:fldCharType="separate"/>
      </w:r>
      <w:r>
        <w:fldChar w:fldCharType="begin"/>
      </w:r>
      <w:r>
        <w:instrText xml:space="preserve"> HYPERLINK \l "_Toc351559940" </w:instrText>
      </w:r>
      <w:r>
        <w:fldChar w:fldCharType="separate"/>
      </w:r>
      <w:r>
        <w:rPr>
          <w:rFonts w:hint="eastAsia" w:ascii="宋体" w:hAnsi="宋体" w:cs="宋体"/>
          <w:color w:val="000000"/>
          <w:sz w:val="21"/>
          <w:szCs w:val="21"/>
        </w:rPr>
        <w:t>第一章  公开招标采购公告</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_Toc351559940 \h </w:instrText>
      </w:r>
      <w:r>
        <w:rPr>
          <w:rFonts w:hint="eastAsia" w:ascii="宋体" w:hAnsi="宋体" w:cs="宋体"/>
          <w:color w:val="000000"/>
          <w:sz w:val="21"/>
          <w:szCs w:val="21"/>
        </w:rPr>
        <w:fldChar w:fldCharType="separate"/>
      </w:r>
      <w:r>
        <w:rPr>
          <w:rFonts w:hint="eastAsia" w:ascii="宋体" w:hAnsi="宋体" w:cs="宋体"/>
          <w:color w:val="000000"/>
          <w:sz w:val="21"/>
          <w:szCs w:val="21"/>
        </w:rPr>
        <w:t>3</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"_Toc351559941" </w:instrText>
      </w:r>
      <w:r>
        <w:fldChar w:fldCharType="separate"/>
      </w:r>
      <w:r>
        <w:rPr>
          <w:rFonts w:hint="eastAsia" w:ascii="宋体" w:hAnsi="宋体" w:cs="宋体"/>
          <w:color w:val="000000"/>
          <w:sz w:val="21"/>
          <w:szCs w:val="21"/>
        </w:rPr>
        <w:t>第二章  招标需求</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_Toc351559941 \h </w:instrText>
      </w:r>
      <w:r>
        <w:rPr>
          <w:rFonts w:hint="eastAsia" w:ascii="宋体" w:hAnsi="宋体" w:cs="宋体"/>
          <w:color w:val="000000"/>
          <w:sz w:val="21"/>
          <w:szCs w:val="21"/>
        </w:rPr>
        <w:fldChar w:fldCharType="separate"/>
      </w:r>
      <w:r>
        <w:rPr>
          <w:rFonts w:hint="eastAsia" w:ascii="宋体" w:hAnsi="宋体" w:cs="宋体"/>
          <w:color w:val="000000"/>
          <w:sz w:val="21"/>
          <w:szCs w:val="21"/>
        </w:rPr>
        <w:t>9</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"_Toc351559942" </w:instrText>
      </w:r>
      <w:r>
        <w:fldChar w:fldCharType="separate"/>
      </w:r>
      <w:r>
        <w:rPr>
          <w:rFonts w:hint="eastAsia" w:ascii="宋体" w:hAnsi="宋体" w:cs="宋体"/>
          <w:color w:val="000000"/>
          <w:sz w:val="21"/>
          <w:szCs w:val="21"/>
        </w:rPr>
        <w:t>第三章  投标人须知</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_Toc351559942 \h </w:instrText>
      </w:r>
      <w:r>
        <w:rPr>
          <w:rFonts w:hint="eastAsia" w:ascii="宋体" w:hAnsi="宋体" w:cs="宋体"/>
          <w:color w:val="000000"/>
          <w:sz w:val="21"/>
          <w:szCs w:val="21"/>
        </w:rPr>
        <w:fldChar w:fldCharType="separate"/>
      </w:r>
      <w:r>
        <w:rPr>
          <w:rFonts w:hint="eastAsia" w:ascii="宋体" w:hAnsi="宋体" w:cs="宋体"/>
          <w:color w:val="000000"/>
          <w:sz w:val="21"/>
          <w:szCs w:val="21"/>
        </w:rPr>
        <w:t>9</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8"/>
        <w:rPr>
          <w:rFonts w:ascii="宋体" w:hAnsi="宋体" w:cs="宋体"/>
          <w:smallCaps w:val="0"/>
          <w:kern w:val="2"/>
        </w:rPr>
      </w:pPr>
      <w:r>
        <w:fldChar w:fldCharType="begin"/>
      </w:r>
      <w:r>
        <w:instrText xml:space="preserve"> HYPERLINK \l "_Toc351559943" </w:instrText>
      </w:r>
      <w:r>
        <w:fldChar w:fldCharType="separate"/>
      </w:r>
      <w:r>
        <w:rPr>
          <w:rFonts w:hint="eastAsia" w:ascii="宋体" w:hAnsi="宋体" w:cs="宋体"/>
          <w:b/>
        </w:rPr>
        <w:t>前附表</w:t>
      </w:r>
      <w:r>
        <w:rPr>
          <w:rFonts w:hint="eastAsia" w:ascii="宋体" w:hAnsi="宋体" w:cs="宋体"/>
        </w:rPr>
        <w:tab/>
      </w:r>
      <w:r>
        <w:rPr>
          <w:rFonts w:hint="eastAsia" w:ascii="宋体" w:hAnsi="宋体" w:cs="宋体"/>
          <w:b/>
        </w:rPr>
        <w:fldChar w:fldCharType="begin"/>
      </w:r>
      <w:r>
        <w:rPr>
          <w:rFonts w:hint="eastAsia" w:ascii="宋体" w:hAnsi="宋体" w:cs="宋体"/>
          <w:b/>
        </w:rPr>
        <w:instrText xml:space="preserve"> PAGEREF _Toc351559943 \h </w:instrText>
      </w:r>
      <w:r>
        <w:rPr>
          <w:rFonts w:hint="eastAsia" w:ascii="宋体" w:hAnsi="宋体" w:cs="宋体"/>
          <w:b/>
        </w:rPr>
        <w:fldChar w:fldCharType="separate"/>
      </w:r>
      <w:r>
        <w:rPr>
          <w:rFonts w:hint="eastAsia" w:ascii="宋体" w:hAnsi="宋体" w:cs="宋体"/>
          <w:b/>
        </w:rPr>
        <w:t>14</w:t>
      </w:r>
      <w:r>
        <w:rPr>
          <w:rFonts w:hint="eastAsia" w:ascii="宋体" w:hAnsi="宋体" w:cs="宋体"/>
          <w:b/>
        </w:rPr>
        <w:fldChar w:fldCharType="end"/>
      </w:r>
      <w:r>
        <w:rPr>
          <w:rFonts w:hint="eastAsia" w:ascii="宋体" w:hAnsi="宋体" w:cs="宋体"/>
          <w:b/>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"_Toc351559944" </w:instrText>
      </w:r>
      <w:r>
        <w:fldChar w:fldCharType="separate"/>
      </w:r>
      <w:r>
        <w:rPr>
          <w:rFonts w:hint="eastAsia" w:ascii="宋体" w:hAnsi="宋体" w:cs="宋体"/>
          <w:color w:val="000000"/>
          <w:sz w:val="21"/>
          <w:szCs w:val="21"/>
        </w:rPr>
        <w:t>第四章 评标</w:t>
      </w:r>
      <w:bookmarkStart w:id="1" w:name="_Hlt23505457"/>
      <w:bookmarkStart w:id="2" w:name="_Hlt23505456"/>
      <w:r>
        <w:rPr>
          <w:rFonts w:hint="eastAsia" w:ascii="宋体" w:hAnsi="宋体" w:cs="宋体"/>
          <w:color w:val="000000"/>
          <w:sz w:val="21"/>
          <w:szCs w:val="21"/>
        </w:rPr>
        <w:t>办</w:t>
      </w:r>
      <w:bookmarkEnd w:id="1"/>
      <w:bookmarkEnd w:id="2"/>
      <w:bookmarkStart w:id="3" w:name="_Hlt479276105"/>
      <w:bookmarkStart w:id="4" w:name="_Hlt479276106"/>
      <w:r>
        <w:rPr>
          <w:rFonts w:hint="eastAsia" w:ascii="宋体" w:hAnsi="宋体" w:cs="宋体"/>
          <w:color w:val="000000"/>
          <w:sz w:val="21"/>
          <w:szCs w:val="21"/>
        </w:rPr>
        <w:t>法</w:t>
      </w:r>
      <w:bookmarkEnd w:id="3"/>
      <w:bookmarkEnd w:id="4"/>
      <w:bookmarkStart w:id="5" w:name="_Hlt99114736"/>
      <w:bookmarkStart w:id="6" w:name="_Hlt99114737"/>
      <w:r>
        <w:rPr>
          <w:rFonts w:hint="eastAsia" w:ascii="宋体" w:hAnsi="宋体" w:cs="宋体"/>
          <w:color w:val="000000"/>
          <w:sz w:val="21"/>
          <w:szCs w:val="21"/>
        </w:rPr>
        <w:t>及</w:t>
      </w:r>
      <w:bookmarkEnd w:id="5"/>
      <w:bookmarkEnd w:id="6"/>
      <w:bookmarkStart w:id="7" w:name="_Hlt75430653"/>
      <w:bookmarkStart w:id="8" w:name="_Hlt75430652"/>
      <w:r>
        <w:rPr>
          <w:rFonts w:hint="eastAsia" w:ascii="宋体" w:hAnsi="宋体" w:cs="宋体"/>
          <w:color w:val="000000"/>
          <w:sz w:val="21"/>
          <w:szCs w:val="21"/>
        </w:rPr>
        <w:t>评</w:t>
      </w:r>
      <w:bookmarkEnd w:id="7"/>
      <w:bookmarkEnd w:id="8"/>
      <w:r>
        <w:rPr>
          <w:rFonts w:hint="eastAsia" w:ascii="宋体" w:hAnsi="宋体" w:cs="宋体"/>
          <w:color w:val="000000"/>
          <w:sz w:val="21"/>
          <w:szCs w:val="21"/>
        </w:rPr>
        <w:t>分标准</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_Toc351559944 \h </w:instrText>
      </w:r>
      <w:r>
        <w:rPr>
          <w:rFonts w:hint="eastAsia" w:ascii="宋体" w:hAnsi="宋体" w:cs="宋体"/>
          <w:color w:val="000000"/>
          <w:sz w:val="21"/>
          <w:szCs w:val="21"/>
        </w:rPr>
        <w:fldChar w:fldCharType="separate"/>
      </w:r>
      <w:r>
        <w:rPr>
          <w:rFonts w:hint="eastAsia" w:ascii="宋体" w:hAnsi="宋体" w:cs="宋体"/>
          <w:color w:val="000000"/>
          <w:sz w:val="21"/>
          <w:szCs w:val="21"/>
        </w:rPr>
        <w:t>30</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b w:val="0"/>
          <w:bCs w:val="0"/>
          <w:caps w:val="0"/>
          <w:color w:val="000000"/>
          <w:kern w:val="2"/>
          <w:sz w:val="21"/>
          <w:szCs w:val="21"/>
        </w:rPr>
      </w:pPr>
      <w:r>
        <w:fldChar w:fldCharType="begin"/>
      </w:r>
      <w:r>
        <w:instrText xml:space="preserve"> HYPERLINK \l "_Toc351559945" </w:instrText>
      </w:r>
      <w:r>
        <w:fldChar w:fldCharType="separate"/>
      </w:r>
      <w:r>
        <w:rPr>
          <w:rFonts w:hint="eastAsia" w:ascii="宋体" w:hAnsi="宋体" w:cs="宋体"/>
          <w:color w:val="000000"/>
          <w:sz w:val="21"/>
          <w:szCs w:val="21"/>
        </w:rPr>
        <w:t>第五章  合同文本</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_Toc351559945 \h </w:instrText>
      </w:r>
      <w:r>
        <w:rPr>
          <w:rFonts w:hint="eastAsia" w:ascii="宋体" w:hAnsi="宋体" w:cs="宋体"/>
          <w:color w:val="000000"/>
          <w:sz w:val="21"/>
          <w:szCs w:val="21"/>
        </w:rPr>
        <w:fldChar w:fldCharType="separate"/>
      </w:r>
      <w:r>
        <w:rPr>
          <w:rFonts w:hint="eastAsia" w:ascii="宋体" w:hAnsi="宋体" w:cs="宋体"/>
          <w:color w:val="000000"/>
          <w:sz w:val="21"/>
          <w:szCs w:val="21"/>
        </w:rPr>
        <w:t>39</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pStyle w:val="32"/>
        <w:tabs>
          <w:tab w:val="right" w:leader="dot" w:pos="9452"/>
        </w:tabs>
        <w:spacing w:line="380" w:lineRule="exact"/>
        <w:rPr>
          <w:rFonts w:ascii="宋体" w:hAnsi="宋体" w:cs="宋体"/>
          <w:color w:val="000000"/>
          <w:sz w:val="21"/>
          <w:szCs w:val="21"/>
        </w:rPr>
      </w:pPr>
      <w:r>
        <w:fldChar w:fldCharType="begin"/>
      </w:r>
      <w:r>
        <w:instrText xml:space="preserve"> HYPERLINK \l "_Toc351559946" </w:instrText>
      </w:r>
      <w:r>
        <w:fldChar w:fldCharType="separate"/>
      </w:r>
      <w:r>
        <w:rPr>
          <w:rFonts w:hint="eastAsia" w:ascii="宋体" w:hAnsi="宋体" w:cs="宋体"/>
          <w:color w:val="000000"/>
          <w:sz w:val="21"/>
          <w:szCs w:val="21"/>
        </w:rPr>
        <w:t>第六章　投标文件格式</w:t>
      </w:r>
      <w:r>
        <w:rPr>
          <w:rFonts w:hint="eastAsia" w:ascii="宋体" w:hAnsi="宋体" w:cs="宋体"/>
          <w:color w:val="000000"/>
          <w:sz w:val="21"/>
          <w:szCs w:val="21"/>
        </w:rPr>
        <w:tab/>
      </w:r>
      <w:r>
        <w:rPr>
          <w:rFonts w:hint="eastAsia" w:ascii="宋体" w:hAnsi="宋体" w:cs="宋体"/>
          <w:color w:val="000000"/>
          <w:sz w:val="21"/>
          <w:szCs w:val="21"/>
        </w:rPr>
        <w:fldChar w:fldCharType="begin"/>
      </w:r>
      <w:r>
        <w:rPr>
          <w:rFonts w:hint="eastAsia" w:ascii="宋体" w:hAnsi="宋体" w:cs="宋体"/>
          <w:color w:val="000000"/>
          <w:sz w:val="21"/>
          <w:szCs w:val="21"/>
        </w:rPr>
        <w:instrText xml:space="preserve"> PAGEREF _Toc351559946 \h </w:instrText>
      </w:r>
      <w:r>
        <w:rPr>
          <w:rFonts w:hint="eastAsia" w:ascii="宋体" w:hAnsi="宋体" w:cs="宋体"/>
          <w:color w:val="000000"/>
          <w:sz w:val="21"/>
          <w:szCs w:val="21"/>
        </w:rPr>
        <w:fldChar w:fldCharType="separate"/>
      </w:r>
      <w:r>
        <w:rPr>
          <w:rFonts w:hint="eastAsia" w:ascii="宋体" w:hAnsi="宋体" w:cs="宋体"/>
          <w:color w:val="000000"/>
          <w:sz w:val="21"/>
          <w:szCs w:val="21"/>
        </w:rPr>
        <w:t>44</w:t>
      </w:r>
      <w:r>
        <w:rPr>
          <w:rFonts w:hint="eastAsia" w:ascii="宋体" w:hAnsi="宋体" w:cs="宋体"/>
          <w:color w:val="000000"/>
          <w:sz w:val="21"/>
          <w:szCs w:val="21"/>
        </w:rPr>
        <w:fldChar w:fldCharType="end"/>
      </w:r>
      <w:r>
        <w:rPr>
          <w:rFonts w:hint="eastAsia" w:ascii="宋体" w:hAnsi="宋体" w:cs="宋体"/>
          <w:color w:val="000000"/>
          <w:sz w:val="21"/>
          <w:szCs w:val="21"/>
        </w:rPr>
        <w:fldChar w:fldCharType="end"/>
      </w:r>
    </w:p>
    <w:p>
      <w:pPr>
        <w:rPr>
          <w:rFonts w:hAnsi="宋体" w:cs="宋体"/>
          <w:color w:val="000000"/>
          <w:sz w:val="21"/>
          <w:szCs w:val="21"/>
        </w:rPr>
      </w:pPr>
    </w:p>
    <w:p>
      <w:pPr>
        <w:rPr>
          <w:rFonts w:hAnsi="宋体" w:cs="宋体"/>
          <w:color w:val="000000"/>
          <w:sz w:val="21"/>
          <w:szCs w:val="21"/>
        </w:rPr>
      </w:pPr>
    </w:p>
    <w:p>
      <w:pPr>
        <w:spacing w:line="380" w:lineRule="exact"/>
        <w:ind w:firstLine="211" w:firstLineChars="100"/>
        <w:jc w:val="both"/>
        <w:rPr>
          <w:rFonts w:hAnsi="宋体" w:cs="宋体"/>
          <w:b/>
          <w:bCs/>
          <w:color w:val="000000"/>
          <w:sz w:val="21"/>
          <w:szCs w:val="21"/>
        </w:rPr>
      </w:pPr>
      <w:r>
        <w:rPr>
          <w:rFonts w:hint="eastAsia" w:hAnsi="宋体" w:cs="宋体"/>
          <w:b/>
          <w:bCs/>
          <w:color w:val="000000"/>
          <w:sz w:val="21"/>
          <w:szCs w:val="21"/>
        </w:rPr>
        <w:fldChar w:fldCharType="end"/>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为确保招投标活动的公开、公平、公正，切实维护各方合法权益，凡在招标投标、开标评标过程中，受到敲诈、勒索或发现围标串标、虚假投标、恶意竞标等涉黑涉恶线索者，请及时保留相关证据并向有关部门举报！</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举报电话：</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市扫黑办  0579-82495227</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市公安局  110、0579-82512110</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市检察院  0579-82537082</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 法 院  0579-82688725</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color w:val="000000"/>
          <w:sz w:val="21"/>
        </w:rPr>
      </w:pPr>
      <w:r>
        <w:rPr>
          <w:rFonts w:hint="eastAsia" w:ascii="宋体" w:hAnsi="宋体" w:cs="宋体"/>
          <w:b/>
          <w:color w:val="000000"/>
          <w:sz w:val="21"/>
        </w:rPr>
        <w:t>市公共资源交易管理办公室  0579-82469285</w:t>
      </w:r>
    </w:p>
    <w:p>
      <w:pPr>
        <w:pStyle w:val="25"/>
        <w:pBdr>
          <w:top w:val="single" w:color="auto" w:sz="4" w:space="1"/>
          <w:left w:val="single" w:color="auto" w:sz="4" w:space="4"/>
          <w:bottom w:val="single" w:color="auto" w:sz="4" w:space="1"/>
          <w:right w:val="single" w:color="auto" w:sz="4" w:space="4"/>
        </w:pBdr>
        <w:snapToGrid w:val="0"/>
        <w:spacing w:line="460" w:lineRule="exact"/>
        <w:ind w:firstLine="422" w:firstLineChars="200"/>
        <w:outlineLvl w:val="0"/>
        <w:rPr>
          <w:rFonts w:ascii="宋体" w:hAnsi="宋体" w:cs="宋体"/>
          <w:b/>
          <w:bCs/>
          <w:color w:val="000000"/>
          <w:sz w:val="21"/>
        </w:rPr>
      </w:pPr>
      <w:r>
        <w:rPr>
          <w:rFonts w:hint="eastAsia" w:ascii="宋体" w:hAnsi="宋体" w:cs="宋体"/>
          <w:b/>
          <w:color w:val="000000"/>
          <w:sz w:val="21"/>
        </w:rPr>
        <w:t>市公共资源交易中心  0579-83187211</w:t>
      </w:r>
    </w:p>
    <w:p>
      <w:pPr>
        <w:spacing w:line="380" w:lineRule="exact"/>
        <w:ind w:firstLine="632" w:firstLineChars="300"/>
        <w:jc w:val="both"/>
        <w:rPr>
          <w:rFonts w:hAnsi="宋体" w:cs="宋体"/>
          <w:b/>
          <w:color w:val="000000"/>
          <w:sz w:val="21"/>
          <w:szCs w:val="21"/>
        </w:rPr>
      </w:pPr>
      <w:r>
        <w:rPr>
          <w:rFonts w:hint="eastAsia" w:hAnsi="宋体" w:cs="宋体"/>
          <w:b/>
          <w:color w:val="000000"/>
          <w:sz w:val="21"/>
          <w:szCs w:val="21"/>
        </w:rPr>
        <w:t>投标供应商不得向招标人、政府采购工作人员、评标专家行贿，违者一经查实，将列入政府采购黑名单！</w:t>
      </w:r>
    </w:p>
    <w:p>
      <w:pPr>
        <w:spacing w:line="380" w:lineRule="exact"/>
        <w:ind w:left="142" w:firstLine="422" w:firstLineChars="200"/>
        <w:jc w:val="both"/>
        <w:textAlignment w:val="baseline"/>
        <w:rPr>
          <w:rFonts w:hAnsi="宋体" w:cs="宋体"/>
          <w:b/>
          <w:color w:val="000000"/>
          <w:sz w:val="21"/>
          <w:szCs w:val="21"/>
        </w:rPr>
      </w:pPr>
      <w:r>
        <w:rPr>
          <w:rFonts w:hint="eastAsia" w:hAnsi="宋体" w:cs="宋体"/>
          <w:b/>
          <w:color w:val="000000"/>
          <w:sz w:val="21"/>
          <w:szCs w:val="21"/>
        </w:rPr>
        <w:t>投标供应商可在政采云平台（http://zfcg.czt.zj.gov.cn/）进行免费注册，具体详见网站投标人注册要求，投标供应商获取中标资格后应在合同签订前完成注册并成为正式注册投标人。否则将无法完成合同签订与付款程序。</w:t>
      </w:r>
    </w:p>
    <w:p>
      <w:pPr>
        <w:spacing w:line="380" w:lineRule="exact"/>
        <w:ind w:firstLine="211" w:firstLineChars="100"/>
        <w:jc w:val="both"/>
        <w:rPr>
          <w:rFonts w:hAnsi="宋体" w:cs="宋体"/>
          <w:b/>
          <w:bCs/>
          <w:color w:val="000000"/>
          <w:sz w:val="18"/>
          <w:szCs w:val="18"/>
        </w:rPr>
      </w:pPr>
      <w:r>
        <w:rPr>
          <w:rFonts w:hint="eastAsia" w:hAnsi="宋体" w:cs="宋体"/>
          <w:b/>
          <w:color w:val="000000"/>
          <w:sz w:val="21"/>
          <w:szCs w:val="21"/>
        </w:rPr>
        <w:t>（注：请认真阅读此招标文件，并按规定制作投标文件，否则我们的努力将是徒劳。）</w:t>
      </w:r>
    </w:p>
    <w:bookmarkEnd w:id="0"/>
    <w:p>
      <w:pPr>
        <w:spacing w:line="380" w:lineRule="exact"/>
        <w:ind w:firstLine="181" w:firstLineChars="100"/>
        <w:jc w:val="both"/>
        <w:rPr>
          <w:rFonts w:hAnsi="宋体" w:cs="宋体"/>
          <w:b/>
          <w:bCs/>
          <w:color w:val="000000"/>
          <w:sz w:val="18"/>
          <w:szCs w:val="18"/>
        </w:rPr>
        <w:sectPr>
          <w:footerReference r:id="rId8" w:type="first"/>
          <w:footerReference r:id="rId7" w:type="default"/>
          <w:pgSz w:w="11906" w:h="16838"/>
          <w:pgMar w:top="1440" w:right="1080" w:bottom="1440" w:left="1080" w:header="567" w:footer="567" w:gutter="0"/>
          <w:pgNumType w:fmt="decimal"/>
          <w:cols w:space="720" w:num="1"/>
          <w:docGrid w:linePitch="462" w:charSpace="0"/>
        </w:sectPr>
      </w:pPr>
    </w:p>
    <w:p>
      <w:pPr>
        <w:pStyle w:val="3"/>
        <w:spacing w:line="360" w:lineRule="auto"/>
        <w:jc w:val="center"/>
        <w:rPr>
          <w:rFonts w:ascii="宋体" w:hAnsi="宋体" w:cs="宋体"/>
          <w:sz w:val="30"/>
          <w:szCs w:val="30"/>
        </w:rPr>
      </w:pPr>
      <w:bookmarkStart w:id="9" w:name="_Toc351559940"/>
      <w:bookmarkStart w:id="10" w:name="_Toc237176505"/>
      <w:bookmarkStart w:id="11" w:name="_Toc205638623"/>
      <w:bookmarkStart w:id="12" w:name="_Toc184785918"/>
      <w:bookmarkStart w:id="13" w:name="_Toc217289129"/>
      <w:r>
        <w:rPr>
          <w:rFonts w:hint="eastAsia" w:ascii="宋体" w:hAnsi="宋体" w:cs="宋体"/>
          <w:sz w:val="30"/>
          <w:szCs w:val="30"/>
        </w:rPr>
        <w:t>第一章  公开招标采购公告</w:t>
      </w:r>
      <w:bookmarkEnd w:id="9"/>
    </w:p>
    <w:p>
      <w:pPr>
        <w:pBdr>
          <w:top w:val="single" w:color="auto" w:sz="4" w:space="1"/>
          <w:left w:val="single" w:color="auto" w:sz="4" w:space="4"/>
          <w:bottom w:val="single" w:color="auto" w:sz="4" w:space="1"/>
          <w:right w:val="single" w:color="auto" w:sz="4" w:space="4"/>
        </w:pBdr>
        <w:spacing w:line="500" w:lineRule="exact"/>
        <w:ind w:firstLine="420" w:firstLineChars="200"/>
        <w:rPr>
          <w:rFonts w:hAnsi="宋体" w:cs="宋体"/>
          <w:color w:val="000000"/>
          <w:sz w:val="21"/>
          <w:szCs w:val="21"/>
        </w:rPr>
      </w:pPr>
      <w:r>
        <w:rPr>
          <w:rFonts w:hint="eastAsia" w:hAnsi="宋体" w:cs="宋体"/>
          <w:color w:val="000000"/>
          <w:sz w:val="21"/>
          <w:szCs w:val="21"/>
        </w:rPr>
        <w:t>项目概况</w:t>
      </w:r>
    </w:p>
    <w:p>
      <w:pPr>
        <w:pBdr>
          <w:top w:val="single" w:color="auto" w:sz="4" w:space="1"/>
          <w:left w:val="single" w:color="auto" w:sz="4" w:space="4"/>
          <w:bottom w:val="single" w:color="auto" w:sz="4" w:space="1"/>
          <w:right w:val="single" w:color="auto" w:sz="4" w:space="4"/>
        </w:pBdr>
        <w:snapToGrid w:val="0"/>
        <w:spacing w:line="500" w:lineRule="exact"/>
        <w:ind w:firstLine="420" w:firstLineChars="200"/>
        <w:rPr>
          <w:rFonts w:hAnsi="宋体" w:cs="宋体"/>
          <w:color w:val="000000"/>
          <w:sz w:val="21"/>
          <w:szCs w:val="21"/>
        </w:rPr>
      </w:pPr>
      <w:r>
        <w:rPr>
          <w:rFonts w:hint="eastAsia" w:hAnsi="宋体" w:cs="宋体"/>
          <w:color w:val="000000"/>
          <w:sz w:val="21"/>
          <w:szCs w:val="21"/>
          <w:lang w:eastAsia="zh-CN"/>
        </w:rPr>
        <w:tab/>
      </w:r>
      <w:r>
        <w:rPr>
          <w:rFonts w:hint="eastAsia" w:hAnsi="宋体" w:cs="宋体"/>
          <w:color w:val="000000"/>
          <w:sz w:val="21"/>
          <w:szCs w:val="21"/>
          <w:lang w:eastAsia="zh-CN"/>
        </w:rPr>
        <w:t>开发区资规分局2024、2025年度规划编制、研究和技术服务项目</w:t>
      </w:r>
      <w:r>
        <w:rPr>
          <w:rFonts w:hint="eastAsia" w:hAnsi="宋体" w:cs="宋体"/>
          <w:color w:val="000000"/>
          <w:sz w:val="21"/>
          <w:szCs w:val="21"/>
        </w:rPr>
        <w:t>的潜在投标人应在浙江省“政采云”平台获取招标文件，并于</w:t>
      </w:r>
      <w:r>
        <w:rPr>
          <w:rFonts w:hint="eastAsia" w:hAnsi="宋体" w:cs="宋体"/>
          <w:color w:val="000000"/>
          <w:sz w:val="21"/>
          <w:szCs w:val="21"/>
          <w:lang w:eastAsia="zh-CN"/>
        </w:rPr>
        <w:t>2024</w:t>
      </w:r>
      <w:r>
        <w:rPr>
          <w:rFonts w:hint="eastAsia" w:hAnsi="宋体" w:cs="宋体"/>
          <w:bCs/>
          <w:color w:val="000000"/>
          <w:sz w:val="21"/>
          <w:szCs w:val="21"/>
        </w:rPr>
        <w:t>年</w:t>
      </w:r>
      <w:r>
        <w:rPr>
          <w:rFonts w:hint="eastAsia" w:hAnsi="宋体" w:cs="宋体"/>
          <w:bCs/>
          <w:color w:val="000000"/>
          <w:sz w:val="21"/>
          <w:szCs w:val="21"/>
          <w:lang w:val="en-US" w:eastAsia="zh-CN"/>
        </w:rPr>
        <w:t>04</w:t>
      </w:r>
      <w:r>
        <w:rPr>
          <w:rFonts w:hint="eastAsia" w:hAnsi="宋体" w:cs="宋体"/>
          <w:bCs/>
          <w:color w:val="000000"/>
          <w:sz w:val="21"/>
          <w:szCs w:val="21"/>
        </w:rPr>
        <w:t>月</w:t>
      </w:r>
      <w:r>
        <w:rPr>
          <w:rFonts w:hint="eastAsia" w:hAnsi="宋体" w:cs="宋体"/>
          <w:bCs/>
          <w:color w:val="000000"/>
          <w:sz w:val="21"/>
          <w:szCs w:val="21"/>
          <w:lang w:val="en-US" w:eastAsia="zh-CN"/>
        </w:rPr>
        <w:t>19</w:t>
      </w:r>
      <w:r>
        <w:rPr>
          <w:rFonts w:hint="eastAsia" w:hAnsi="宋体" w:cs="宋体"/>
          <w:bCs/>
          <w:color w:val="000000"/>
          <w:sz w:val="21"/>
          <w:szCs w:val="21"/>
        </w:rPr>
        <w:t>日</w:t>
      </w:r>
      <w:r>
        <w:rPr>
          <w:rFonts w:hint="eastAsia" w:hAnsi="宋体" w:cs="宋体"/>
          <w:bCs/>
          <w:color w:val="000000"/>
          <w:sz w:val="21"/>
          <w:szCs w:val="21"/>
          <w:lang w:val="en-US" w:eastAsia="zh-CN"/>
        </w:rPr>
        <w:t>09</w:t>
      </w:r>
      <w:r>
        <w:rPr>
          <w:rFonts w:hint="eastAsia" w:hAnsi="宋体" w:cs="宋体"/>
          <w:bCs/>
          <w:color w:val="000000"/>
          <w:sz w:val="21"/>
          <w:szCs w:val="21"/>
        </w:rPr>
        <w:t>点30分（北京时间）前上传投标文件</w:t>
      </w:r>
      <w:r>
        <w:rPr>
          <w:rFonts w:hint="eastAsia" w:hAnsi="宋体" w:cs="宋体"/>
          <w:color w:val="000000"/>
          <w:sz w:val="21"/>
          <w:szCs w:val="21"/>
        </w:rPr>
        <w:t>。</w:t>
      </w:r>
    </w:p>
    <w:p>
      <w:pPr>
        <w:tabs>
          <w:tab w:val="left" w:pos="1260"/>
        </w:tabs>
        <w:autoSpaceDE/>
        <w:autoSpaceDN/>
        <w:adjustRightInd/>
        <w:snapToGrid w:val="0"/>
        <w:spacing w:line="500" w:lineRule="exact"/>
        <w:ind w:firstLine="422" w:firstLineChars="200"/>
        <w:jc w:val="both"/>
        <w:rPr>
          <w:rFonts w:hAnsi="宋体" w:cs="宋体"/>
          <w:b/>
          <w:color w:val="000000"/>
          <w:sz w:val="21"/>
          <w:szCs w:val="21"/>
        </w:rPr>
      </w:pPr>
      <w:bookmarkStart w:id="14" w:name="_Toc35393790"/>
      <w:bookmarkStart w:id="15" w:name="_Toc28359079"/>
      <w:bookmarkStart w:id="16" w:name="_Toc28359002"/>
      <w:bookmarkStart w:id="17" w:name="_Toc35393621"/>
      <w:bookmarkStart w:id="18" w:name="_Hlk24379207"/>
      <w:r>
        <w:rPr>
          <w:rFonts w:hint="eastAsia" w:hAnsi="宋体" w:cs="宋体"/>
          <w:b/>
          <w:color w:val="000000"/>
          <w:sz w:val="21"/>
          <w:szCs w:val="21"/>
        </w:rPr>
        <w:t>一、项目基本情况</w:t>
      </w:r>
      <w:bookmarkEnd w:id="14"/>
      <w:bookmarkEnd w:id="15"/>
      <w:bookmarkEnd w:id="16"/>
      <w:bookmarkEnd w:id="17"/>
    </w:p>
    <w:p>
      <w:pPr>
        <w:tabs>
          <w:tab w:val="left" w:pos="1260"/>
        </w:tabs>
        <w:autoSpaceDE/>
        <w:autoSpaceDN/>
        <w:adjustRightInd/>
        <w:snapToGrid w:val="0"/>
        <w:spacing w:line="500" w:lineRule="exact"/>
        <w:ind w:firstLine="422" w:firstLineChars="200"/>
        <w:jc w:val="both"/>
        <w:rPr>
          <w:rFonts w:hint="eastAsia" w:hAnsi="宋体" w:eastAsia="宋体" w:cs="宋体"/>
          <w:b/>
          <w:color w:val="000000"/>
          <w:sz w:val="21"/>
          <w:szCs w:val="21"/>
          <w:lang w:eastAsia="zh-CN"/>
        </w:rPr>
      </w:pPr>
      <w:r>
        <w:rPr>
          <w:rFonts w:hint="eastAsia" w:hAnsi="宋体" w:cs="宋体"/>
          <w:b/>
          <w:color w:val="000000"/>
          <w:sz w:val="21"/>
          <w:szCs w:val="21"/>
        </w:rPr>
        <w:t>项目编号：</w:t>
      </w:r>
      <w:r>
        <w:rPr>
          <w:rFonts w:hint="eastAsia" w:hAnsi="宋体" w:cs="宋体"/>
          <w:b/>
          <w:color w:val="000000"/>
          <w:sz w:val="21"/>
          <w:szCs w:val="21"/>
          <w:lang w:eastAsia="zh-CN"/>
        </w:rPr>
        <w:t xml:space="preserve">TY2024-FW054-ZFCG054 </w:t>
      </w:r>
    </w:p>
    <w:p>
      <w:pPr>
        <w:tabs>
          <w:tab w:val="left" w:pos="1260"/>
        </w:tabs>
        <w:autoSpaceDE/>
        <w:autoSpaceDN/>
        <w:adjustRightInd/>
        <w:snapToGrid w:val="0"/>
        <w:spacing w:line="500" w:lineRule="exact"/>
        <w:ind w:firstLine="422" w:firstLineChars="200"/>
        <w:jc w:val="both"/>
        <w:rPr>
          <w:rFonts w:hint="eastAsia" w:hAnsi="宋体" w:eastAsia="宋体" w:cs="宋体"/>
          <w:b/>
          <w:color w:val="000000"/>
          <w:sz w:val="21"/>
          <w:szCs w:val="21"/>
          <w:lang w:eastAsia="zh-CN"/>
        </w:rPr>
      </w:pPr>
      <w:r>
        <w:rPr>
          <w:rFonts w:hint="eastAsia" w:hAnsi="宋体" w:cs="宋体"/>
          <w:b/>
          <w:color w:val="000000"/>
          <w:sz w:val="21"/>
          <w:szCs w:val="21"/>
        </w:rPr>
        <w:t>政府采购计划文号</w:t>
      </w:r>
      <w:r>
        <w:rPr>
          <w:rFonts w:hint="eastAsia" w:hAnsi="宋体" w:cs="宋体"/>
          <w:b/>
          <w:color w:val="000000"/>
          <w:sz w:val="21"/>
          <w:szCs w:val="21"/>
          <w:lang w:eastAsia="zh-CN"/>
        </w:rPr>
        <w:t>：</w:t>
      </w:r>
      <w:r>
        <w:fldChar w:fldCharType="begin"/>
      </w:r>
      <w:r>
        <w:instrText xml:space="preserve"> HYPERLINK "https://pay.zcygov.cn/purchaseplan_front/" \l "/plan/list/detail?id=1000000000008257170&amp;encrypt=87056c78053868d32b7574d2adabd458" \t "https://www.zcygov.cn/delegation-order/order/orderInfo/detail/_blank" </w:instrText>
      </w:r>
      <w:r>
        <w:fldChar w:fldCharType="separate"/>
      </w:r>
      <w:r>
        <w:fldChar w:fldCharType="end"/>
      </w:r>
      <w:r>
        <w:rPr>
          <w:rFonts w:hint="eastAsia" w:hAnsi="宋体" w:cs="宋体"/>
          <w:b/>
          <w:color w:val="000000"/>
          <w:sz w:val="21"/>
          <w:szCs w:val="21"/>
        </w:rPr>
        <w:t xml:space="preserve"> </w:t>
      </w:r>
      <w:r>
        <w:rPr>
          <w:rFonts w:hint="eastAsia" w:hAnsi="宋体" w:cs="宋体"/>
          <w:b/>
          <w:color w:val="000000"/>
          <w:sz w:val="21"/>
          <w:szCs w:val="21"/>
          <w:lang w:eastAsia="zh-CN"/>
        </w:rPr>
        <w:t>临[2024]27号</w:t>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sz w:val="21"/>
          <w:szCs w:val="21"/>
        </w:rPr>
        <w:t>采购组织类型：分散采购</w:t>
      </w:r>
      <w:r>
        <w:rPr>
          <w:rFonts w:hint="eastAsia" w:hAnsi="宋体" w:cs="宋体"/>
          <w:b/>
          <w:color w:val="000000" w:themeColor="text1"/>
          <w:sz w:val="21"/>
          <w:szCs w:val="21"/>
          <w14:textFill>
            <w14:solidFill>
              <w14:schemeClr w14:val="tx1"/>
            </w14:solidFill>
          </w14:textFill>
        </w:rPr>
        <w:t>委托代理</w:t>
      </w:r>
      <w:r>
        <w:rPr>
          <w:rFonts w:hint="eastAsia" w:hAnsi="宋体" w:cs="宋体"/>
          <w:b/>
          <w:color w:val="000000" w:themeColor="text1"/>
          <w:sz w:val="21"/>
          <w:szCs w:val="21"/>
          <w14:textFill>
            <w14:solidFill>
              <w14:schemeClr w14:val="tx1"/>
            </w14:solidFill>
          </w14:textFill>
        </w:rPr>
        <w:tab/>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招标方式：公开招标</w:t>
      </w:r>
    </w:p>
    <w:p>
      <w:pPr>
        <w:tabs>
          <w:tab w:val="left" w:pos="1260"/>
        </w:tabs>
        <w:autoSpaceDE/>
        <w:autoSpaceDN/>
        <w:adjustRightInd/>
        <w:snapToGrid w:val="0"/>
        <w:spacing w:line="500" w:lineRule="exact"/>
        <w:ind w:firstLine="422" w:firstLineChars="200"/>
        <w:jc w:val="both"/>
        <w:rPr>
          <w:rFonts w:hint="eastAsia" w:hAnsi="宋体" w:eastAsia="宋体" w:cs="宋体"/>
          <w:b/>
          <w:bCs/>
          <w:color w:val="000000" w:themeColor="text1"/>
          <w:sz w:val="21"/>
          <w:szCs w:val="21"/>
          <w:lang w:eastAsia="zh-CN"/>
          <w14:textFill>
            <w14:solidFill>
              <w14:schemeClr w14:val="tx1"/>
            </w14:solidFill>
          </w14:textFill>
        </w:rPr>
      </w:pPr>
      <w:r>
        <w:rPr>
          <w:rFonts w:hint="eastAsia" w:hAnsi="宋体" w:cs="宋体"/>
          <w:b/>
          <w:color w:val="000000" w:themeColor="text1"/>
          <w:sz w:val="21"/>
          <w:szCs w:val="21"/>
          <w14:textFill>
            <w14:solidFill>
              <w14:schemeClr w14:val="tx1"/>
            </w14:solidFill>
          </w14:textFill>
        </w:rPr>
        <w:t>项目名称：</w:t>
      </w:r>
      <w:r>
        <w:rPr>
          <w:rFonts w:hint="eastAsia" w:hAnsi="宋体" w:cs="宋体"/>
          <w:b/>
          <w:bCs/>
          <w:color w:val="000000" w:themeColor="text1"/>
          <w:sz w:val="21"/>
          <w:szCs w:val="21"/>
          <w:lang w:eastAsia="zh-CN"/>
          <w14:textFill>
            <w14:solidFill>
              <w14:schemeClr w14:val="tx1"/>
            </w14:solidFill>
          </w14:textFill>
        </w:rPr>
        <w:t>开发区资规分局2024、2025年度规划编制、研究和技术服务项目</w:t>
      </w:r>
    </w:p>
    <w:bookmarkEnd w:id="18"/>
    <w:p>
      <w:pPr>
        <w:autoSpaceDE/>
        <w:autoSpaceDN/>
        <w:snapToGrid w:val="0"/>
        <w:spacing w:line="500" w:lineRule="exact"/>
        <w:ind w:firstLine="422" w:firstLineChars="200"/>
        <w:rPr>
          <w:rFonts w:hint="eastAsia" w:hAnsi="宋体" w:eastAsia="宋体" w:cs="宋体"/>
          <w:bCs/>
          <w:color w:val="000000"/>
          <w:sz w:val="21"/>
          <w:szCs w:val="21"/>
          <w:lang w:eastAsia="zh-CN"/>
        </w:rPr>
      </w:pPr>
      <w:r>
        <w:rPr>
          <w:rFonts w:hint="eastAsia" w:hAnsi="宋体" w:cs="宋体"/>
          <w:b/>
          <w:color w:val="000000" w:themeColor="text1"/>
          <w:sz w:val="21"/>
          <w:szCs w:val="21"/>
          <w14:textFill>
            <w14:solidFill>
              <w14:schemeClr w14:val="tx1"/>
            </w14:solidFill>
          </w14:textFill>
        </w:rPr>
        <w:t>预算金额（人民币）：</w:t>
      </w:r>
      <w:r>
        <w:rPr>
          <w:rFonts w:hint="eastAsia" w:hAnsi="宋体" w:cs="宋体"/>
          <w:bCs/>
          <w:color w:val="000000" w:themeColor="text1"/>
          <w:sz w:val="21"/>
          <w:szCs w:val="21"/>
          <w:lang w:eastAsia="zh-CN"/>
          <w14:textFill>
            <w14:solidFill>
              <w14:schemeClr w14:val="tx1"/>
            </w14:solidFill>
          </w14:textFill>
        </w:rPr>
        <w:t>400万元</w:t>
      </w:r>
    </w:p>
    <w:p>
      <w:pPr>
        <w:tabs>
          <w:tab w:val="left" w:pos="1260"/>
        </w:tabs>
        <w:autoSpaceDE/>
        <w:autoSpaceDN/>
        <w:snapToGrid w:val="0"/>
        <w:spacing w:line="460" w:lineRule="exact"/>
        <w:ind w:firstLine="422" w:firstLineChars="200"/>
        <w:jc w:val="both"/>
        <w:rPr>
          <w:rFonts w:hAnsi="宋体" w:cs="宋体"/>
          <w:bCs/>
          <w:color w:val="000000"/>
          <w:sz w:val="21"/>
          <w:szCs w:val="21"/>
        </w:rPr>
      </w:pPr>
      <w:r>
        <w:rPr>
          <w:rFonts w:hint="eastAsia" w:hAnsi="宋体" w:cs="宋体"/>
          <w:b/>
          <w:color w:val="000000"/>
          <w:sz w:val="21"/>
          <w:szCs w:val="21"/>
        </w:rPr>
        <w:t>最高限价（人民币）：</w:t>
      </w:r>
      <w:r>
        <w:rPr>
          <w:rFonts w:hint="eastAsia" w:hAnsi="宋体" w:cs="宋体"/>
          <w:bCs/>
          <w:color w:val="000000"/>
          <w:sz w:val="21"/>
          <w:szCs w:val="21"/>
          <w:lang w:eastAsia="zh-CN"/>
        </w:rPr>
        <w:t>400万元</w:t>
      </w:r>
      <w:r>
        <w:rPr>
          <w:rFonts w:hint="eastAsia" w:hAnsi="宋体" w:cs="宋体"/>
          <w:bCs/>
          <w:color w:val="000000"/>
          <w:sz w:val="21"/>
          <w:szCs w:val="21"/>
        </w:rPr>
        <w:t xml:space="preserve"> </w:t>
      </w:r>
    </w:p>
    <w:p>
      <w:pPr>
        <w:tabs>
          <w:tab w:val="left" w:pos="1260"/>
        </w:tabs>
        <w:autoSpaceDE/>
        <w:autoSpaceDN/>
        <w:snapToGrid w:val="0"/>
        <w:spacing w:line="460" w:lineRule="exact"/>
        <w:ind w:firstLine="422" w:firstLineChars="200"/>
        <w:jc w:val="both"/>
        <w:rPr>
          <w:rFonts w:hAnsi="宋体" w:cs="宋体"/>
          <w:color w:val="000000"/>
          <w:sz w:val="21"/>
          <w:szCs w:val="21"/>
        </w:rPr>
      </w:pPr>
      <w:r>
        <w:rPr>
          <w:rFonts w:hint="eastAsia" w:hAnsi="宋体" w:cs="宋体"/>
          <w:b/>
          <w:color w:val="000000"/>
          <w:sz w:val="21"/>
          <w:szCs w:val="21"/>
        </w:rPr>
        <w:t>采购需求</w:t>
      </w:r>
      <w:r>
        <w:rPr>
          <w:rFonts w:hint="eastAsia" w:hAnsi="宋体" w:cs="宋体"/>
          <w:color w:val="000000"/>
          <w:sz w:val="21"/>
          <w:szCs w:val="21"/>
        </w:rPr>
        <w:t>：</w:t>
      </w:r>
    </w:p>
    <w:tbl>
      <w:tblPr>
        <w:tblStyle w:val="45"/>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905"/>
        <w:gridCol w:w="3714"/>
        <w:gridCol w:w="145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eastAsia="宋体" w:cs="Arial"/>
                <w:b/>
                <w:bCs/>
                <w:color w:val="000000"/>
                <w:sz w:val="21"/>
                <w:szCs w:val="21"/>
                <w:lang w:val="en-US" w:eastAsia="zh-CN"/>
              </w:rPr>
            </w:pPr>
            <w:r>
              <w:rPr>
                <w:rFonts w:hint="eastAsia" w:hAnsi="宋体" w:cs="Arial"/>
                <w:b/>
                <w:bCs/>
                <w:color w:val="000000"/>
                <w:sz w:val="21"/>
                <w:szCs w:val="21"/>
                <w:lang w:val="en-US" w:eastAsia="zh-CN"/>
              </w:rPr>
              <w:t>标段</w:t>
            </w:r>
          </w:p>
        </w:tc>
        <w:tc>
          <w:tcPr>
            <w:tcW w:w="1905" w:type="dxa"/>
            <w:vAlign w:val="center"/>
          </w:tcPr>
          <w:p>
            <w:pPr>
              <w:tabs>
                <w:tab w:val="left" w:pos="540"/>
              </w:tabs>
              <w:spacing w:line="288" w:lineRule="auto"/>
              <w:jc w:val="center"/>
              <w:rPr>
                <w:rFonts w:hAnsi="宋体" w:cs="Arial"/>
                <w:b/>
                <w:bCs/>
                <w:color w:val="000000" w:themeColor="text1"/>
                <w:sz w:val="21"/>
                <w:szCs w:val="21"/>
                <w14:textFill>
                  <w14:solidFill>
                    <w14:schemeClr w14:val="tx1"/>
                  </w14:solidFill>
                </w14:textFill>
              </w:rPr>
            </w:pPr>
            <w:r>
              <w:rPr>
                <w:rFonts w:hint="eastAsia" w:hAnsi="宋体" w:cs="Arial"/>
                <w:b/>
                <w:bCs/>
                <w:color w:val="000000" w:themeColor="text1"/>
                <w:sz w:val="21"/>
                <w:szCs w:val="21"/>
                <w14:textFill>
                  <w14:solidFill>
                    <w14:schemeClr w14:val="tx1"/>
                  </w14:solidFill>
                </w14:textFill>
              </w:rPr>
              <w:t>采购内容</w:t>
            </w:r>
          </w:p>
        </w:tc>
        <w:tc>
          <w:tcPr>
            <w:tcW w:w="3714"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服务要求</w:t>
            </w:r>
          </w:p>
        </w:tc>
        <w:tc>
          <w:tcPr>
            <w:tcW w:w="1454"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数量</w:t>
            </w:r>
          </w:p>
        </w:tc>
        <w:tc>
          <w:tcPr>
            <w:tcW w:w="1552"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预算金额</w:t>
            </w:r>
          </w:p>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一</w:t>
            </w:r>
          </w:p>
        </w:tc>
        <w:tc>
          <w:tcPr>
            <w:tcW w:w="1905"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城市设计</w:t>
            </w:r>
          </w:p>
        </w:tc>
        <w:tc>
          <w:tcPr>
            <w:tcW w:w="3714" w:type="dxa"/>
            <w:vMerge w:val="restart"/>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根据开发区资规分局国土空间规划编制、城市设计、专题研究、专题任务、详细规划编制、村庄规划全覆盖等业务需求，依据下发任务要求快速完成小型项目和日常技术业务任务。服务期限：2024年-2025年，两年。</w:t>
            </w:r>
          </w:p>
        </w:tc>
        <w:tc>
          <w:tcPr>
            <w:tcW w:w="1454"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1项</w:t>
            </w:r>
          </w:p>
        </w:tc>
        <w:tc>
          <w:tcPr>
            <w:tcW w:w="1552"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二</w:t>
            </w:r>
          </w:p>
        </w:tc>
        <w:tc>
          <w:tcPr>
            <w:tcW w:w="1905"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详细规划编制</w:t>
            </w:r>
          </w:p>
        </w:tc>
        <w:tc>
          <w:tcPr>
            <w:tcW w:w="3714" w:type="dxa"/>
            <w:vMerge w:val="continue"/>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p>
        </w:tc>
        <w:tc>
          <w:tcPr>
            <w:tcW w:w="1454"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1项</w:t>
            </w:r>
          </w:p>
        </w:tc>
        <w:tc>
          <w:tcPr>
            <w:tcW w:w="1552"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200万元</w:t>
            </w:r>
          </w:p>
        </w:tc>
      </w:tr>
    </w:tbl>
    <w:p>
      <w:pPr>
        <w:keepNext w:val="0"/>
        <w:keepLines w:val="0"/>
        <w:pageBreakBefore w:val="0"/>
        <w:widowControl w:val="0"/>
        <w:tabs>
          <w:tab w:val="left" w:pos="1260"/>
        </w:tabs>
        <w:kinsoku/>
        <w:wordWrap/>
        <w:overflowPunct/>
        <w:topLinePunct w:val="0"/>
        <w:autoSpaceDE/>
        <w:autoSpaceDN/>
        <w:bidi w:val="0"/>
        <w:adjustRightInd/>
        <w:snapToGrid w:val="0"/>
        <w:spacing w:line="500" w:lineRule="exact"/>
        <w:ind w:firstLine="422" w:firstLineChars="200"/>
        <w:textAlignment w:val="auto"/>
        <w:rPr>
          <w:rFonts w:hint="eastAsia" w:hAnsi="宋体" w:cs="宋体"/>
          <w:b/>
          <w:color w:val="auto"/>
          <w:sz w:val="21"/>
          <w:szCs w:val="21"/>
          <w:highlight w:val="none"/>
        </w:rPr>
      </w:pPr>
      <w:r>
        <w:rPr>
          <w:rFonts w:hint="eastAsia" w:hAnsi="宋体" w:cs="宋体"/>
          <w:b/>
          <w:color w:val="auto"/>
          <w:sz w:val="21"/>
          <w:szCs w:val="21"/>
          <w:highlight w:val="none"/>
        </w:rPr>
        <w:t>注：本项目招标分为一标段、二标段，共两个标段，采取“兼投不兼中”原则，评标顺序为一标段、二标段，在一标段中被推荐为第一中标候选人的单位，不得成为二标段的推荐中标候选人。</w:t>
      </w:r>
    </w:p>
    <w:p>
      <w:pPr>
        <w:keepNext w:val="0"/>
        <w:keepLines w:val="0"/>
        <w:pageBreakBefore w:val="0"/>
        <w:widowControl w:val="0"/>
        <w:kinsoku/>
        <w:wordWrap/>
        <w:overflowPunct/>
        <w:topLinePunct w:val="0"/>
        <w:autoSpaceDE/>
        <w:autoSpaceDN/>
        <w:bidi w:val="0"/>
        <w:snapToGrid w:val="0"/>
        <w:spacing w:line="500" w:lineRule="exact"/>
        <w:ind w:firstLine="422" w:firstLineChars="200"/>
        <w:textAlignment w:val="auto"/>
        <w:rPr>
          <w:rFonts w:hAnsi="宋体" w:cs="宋体"/>
          <w:b/>
          <w:bCs/>
          <w:color w:val="000000"/>
          <w:sz w:val="21"/>
          <w:szCs w:val="21"/>
        </w:rPr>
      </w:pPr>
      <w:r>
        <w:rPr>
          <w:rFonts w:hint="eastAsia" w:hAnsi="宋体" w:cs="宋体"/>
          <w:b/>
          <w:bCs/>
          <w:color w:val="000000"/>
          <w:sz w:val="21"/>
          <w:szCs w:val="21"/>
        </w:rPr>
        <w:t>本项目允许联合体投标。</w:t>
      </w:r>
    </w:p>
    <w:p>
      <w:pPr>
        <w:tabs>
          <w:tab w:val="left" w:pos="1260"/>
        </w:tabs>
        <w:autoSpaceDE/>
        <w:autoSpaceDN/>
        <w:adjustRightInd/>
        <w:snapToGrid w:val="0"/>
        <w:spacing w:line="500" w:lineRule="exact"/>
        <w:ind w:firstLine="316" w:firstLineChars="150"/>
        <w:jc w:val="both"/>
        <w:rPr>
          <w:rFonts w:hAnsi="宋体" w:cs="宋体"/>
          <w:b/>
          <w:color w:val="000000"/>
          <w:sz w:val="21"/>
          <w:szCs w:val="21"/>
        </w:rPr>
      </w:pPr>
      <w:bookmarkStart w:id="19" w:name="_Toc35393791"/>
      <w:bookmarkStart w:id="20" w:name="_Toc35393622"/>
      <w:bookmarkStart w:id="21" w:name="_Toc28359003"/>
      <w:bookmarkStart w:id="22" w:name="_Toc28359080"/>
      <w:r>
        <w:rPr>
          <w:rFonts w:hint="eastAsia" w:hAnsi="宋体" w:cs="宋体"/>
          <w:b/>
          <w:color w:val="000000"/>
          <w:sz w:val="21"/>
          <w:szCs w:val="21"/>
        </w:rPr>
        <w:t>二、申请人的资格要求：</w:t>
      </w:r>
      <w:bookmarkEnd w:id="19"/>
      <w:bookmarkEnd w:id="20"/>
      <w:bookmarkEnd w:id="21"/>
      <w:bookmarkEnd w:id="22"/>
    </w:p>
    <w:p>
      <w:pPr>
        <w:tabs>
          <w:tab w:val="left" w:pos="1260"/>
        </w:tabs>
        <w:snapToGrid w:val="0"/>
        <w:spacing w:line="500" w:lineRule="exact"/>
        <w:ind w:firstLine="420" w:firstLineChars="200"/>
        <w:rPr>
          <w:rFonts w:hAnsi="宋体" w:cs="宋体"/>
          <w:color w:val="000000"/>
          <w:sz w:val="21"/>
          <w:szCs w:val="21"/>
        </w:rPr>
      </w:pPr>
      <w:bookmarkStart w:id="23" w:name="_Toc28359004"/>
      <w:bookmarkStart w:id="24" w:name="_Toc28359081"/>
      <w:r>
        <w:rPr>
          <w:rFonts w:hint="eastAsia" w:hAnsi="宋体" w:cs="宋体"/>
          <w:color w:val="000000"/>
          <w:sz w:val="21"/>
          <w:szCs w:val="21"/>
        </w:rPr>
        <w:t>1.满足《中华人民共和国政府采购法》第二十二条规定；未被“信用中国”（www.creditchina.gov.cn）、中国政府采购网（www.ccgp.gov.cn）列入失信被执行人、重大税收违法</w:t>
      </w:r>
      <w:r>
        <w:rPr>
          <w:rFonts w:hint="eastAsia" w:hAnsi="宋体" w:cs="宋体"/>
          <w:color w:val="000000"/>
          <w:sz w:val="21"/>
          <w:szCs w:val="21"/>
          <w:lang w:val="en-US" w:eastAsia="zh-CN"/>
        </w:rPr>
        <w:t>失信主体</w:t>
      </w:r>
      <w:r>
        <w:rPr>
          <w:rFonts w:hint="eastAsia" w:hAnsi="宋体" w:cs="宋体"/>
          <w:color w:val="000000"/>
          <w:sz w:val="21"/>
          <w:szCs w:val="21"/>
        </w:rPr>
        <w:t>、政府采购严重违法失信行为记录名单。</w:t>
      </w:r>
      <w:bookmarkEnd w:id="23"/>
      <w:bookmarkEnd w:id="24"/>
      <w:bookmarkStart w:id="25" w:name="_Toc35393796"/>
      <w:bookmarkStart w:id="26" w:name="_Toc28359008"/>
      <w:bookmarkStart w:id="27" w:name="_Toc35393627"/>
      <w:bookmarkStart w:id="28" w:name="_Toc28359085"/>
      <w:r>
        <w:rPr>
          <w:rFonts w:hint="eastAsia" w:hAnsi="宋体" w:cs="宋体"/>
          <w:color w:val="000000"/>
          <w:sz w:val="21"/>
          <w:szCs w:val="21"/>
        </w:rPr>
        <w:t>（两个以上的自然人、法人或者其他组织组成一个联合体，以一个投标人的身份共同参加政府采购活动的，将对所有联合体成员进行信用记录查询，联合体成员存在不良信用记录的，视同联合体存在不良信用记录。）</w:t>
      </w:r>
    </w:p>
    <w:p>
      <w:pPr>
        <w:tabs>
          <w:tab w:val="left" w:pos="1260"/>
        </w:tabs>
        <w:autoSpaceDE/>
        <w:autoSpaceDN/>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2.落实政策：</w:t>
      </w:r>
    </w:p>
    <w:p>
      <w:pPr>
        <w:spacing w:line="500" w:lineRule="exact"/>
        <w:ind w:firstLine="420" w:firstLineChars="200"/>
        <w:rPr>
          <w:rFonts w:hAnsi="宋体" w:cs="宋体"/>
          <w:color w:val="000000"/>
          <w:sz w:val="21"/>
          <w:szCs w:val="21"/>
        </w:rPr>
      </w:pPr>
      <w:r>
        <w:rPr>
          <w:rFonts w:hint="eastAsia" w:hAnsi="宋体" w:cs="宋体"/>
          <w:color w:val="000000"/>
          <w:sz w:val="21"/>
          <w:szCs w:val="21"/>
        </w:rPr>
        <w:t>（1）落实政府采购政策需满足的资格要求：</w:t>
      </w:r>
    </w:p>
    <w:p>
      <w:pPr>
        <w:spacing w:line="500" w:lineRule="exact"/>
        <w:ind w:firstLine="420" w:firstLineChars="200"/>
        <w:rPr>
          <w:rFonts w:hAnsi="宋体" w:cs="宋体"/>
          <w:color w:val="000000"/>
          <w:sz w:val="21"/>
          <w:szCs w:val="21"/>
        </w:rPr>
      </w:pPr>
      <w:r>
        <w:rPr>
          <w:rFonts w:hint="eastAsia" w:hAnsi="宋体" w:cs="宋体"/>
          <w:color w:val="000000"/>
          <w:sz w:val="21"/>
          <w:szCs w:val="21"/>
        </w:rPr>
        <w:sym w:font="Wingdings" w:char="00FE"/>
      </w:r>
      <w:r>
        <w:rPr>
          <w:rFonts w:hint="eastAsia" w:hAnsi="宋体" w:cs="宋体"/>
          <w:color w:val="000000"/>
          <w:sz w:val="21"/>
          <w:szCs w:val="21"/>
        </w:rPr>
        <w:t>无；</w:t>
      </w:r>
    </w:p>
    <w:p>
      <w:pPr>
        <w:spacing w:line="500" w:lineRule="exact"/>
        <w:ind w:firstLine="420" w:firstLineChars="2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专门面向中小企业：</w:t>
      </w:r>
    </w:p>
    <w:p>
      <w:pPr>
        <w:spacing w:line="500" w:lineRule="exact"/>
        <w:ind w:firstLine="840" w:firstLineChars="400"/>
        <w:rPr>
          <w:rFonts w:hAnsi="宋体" w:cs="宋体"/>
          <w:color w:val="000000"/>
          <w:sz w:val="21"/>
          <w:szCs w:val="21"/>
          <w:u w:val="single"/>
        </w:rPr>
      </w:pPr>
      <w:r>
        <w:rPr>
          <w:rFonts w:hint="eastAsia" w:hAnsi="宋体" w:cs="宋体"/>
          <w:color w:val="000000"/>
          <w:sz w:val="21"/>
          <w:szCs w:val="21"/>
        </w:rPr>
        <w:sym w:font="Wingdings" w:char="00A8"/>
      </w:r>
      <w:r>
        <w:rPr>
          <w:rFonts w:hint="eastAsia" w:hAnsi="宋体" w:cs="宋体"/>
          <w:color w:val="000000"/>
          <w:sz w:val="21"/>
          <w:szCs w:val="21"/>
        </w:rPr>
        <w:t>货物全部由符合政策要求的中小企业制造，提供中小企业声明函；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货物全部由符合政策要求的小微企业制造，提供中小企业声明函；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工程全部由符合政策要求的中小企业承接，提供中小企业声明函；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工程全部由符合政策要求的小微企业承接，提供中小企业声明函；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服务全部由符合政策要求的中小企业承接，提供中小企业声明函；</w:t>
      </w:r>
    </w:p>
    <w:p>
      <w:pPr>
        <w:spacing w:line="500" w:lineRule="exact"/>
        <w:ind w:firstLine="840" w:firstLineChars="400"/>
        <w:rPr>
          <w:rFonts w:hAnsi="宋体" w:cs="宋体"/>
          <w:color w:val="000000"/>
          <w:sz w:val="21"/>
          <w:szCs w:val="21"/>
        </w:rPr>
      </w:pPr>
      <w:r>
        <w:rPr>
          <w:rFonts w:hint="eastAsia" w:hAnsi="宋体" w:cs="宋体"/>
          <w:color w:val="000000"/>
          <w:sz w:val="21"/>
          <w:szCs w:val="21"/>
        </w:rPr>
        <w:sym w:font="Wingdings" w:char="00A8"/>
      </w:r>
      <w:r>
        <w:rPr>
          <w:rFonts w:hint="eastAsia" w:hAnsi="宋体" w:cs="宋体"/>
          <w:color w:val="000000"/>
          <w:sz w:val="21"/>
          <w:szCs w:val="21"/>
        </w:rPr>
        <w:t>服务全部由符合政策要求的小微企业承接，提供中小企业声明函；</w:t>
      </w:r>
    </w:p>
    <w:p>
      <w:pPr>
        <w:snapToGrid w:val="0"/>
        <w:spacing w:line="500" w:lineRule="exact"/>
        <w:ind w:firstLine="420" w:firstLineChars="200"/>
        <w:rPr>
          <w:rStyle w:val="48"/>
          <w:rFonts w:ascii="宋体" w:hAnsi="宋体" w:cs="宋体"/>
          <w:b w:val="0"/>
          <w:bCs w:val="0"/>
          <w:color w:val="000000" w:themeColor="text1"/>
          <w:sz w:val="21"/>
          <w:szCs w:val="21"/>
          <w14:textFill>
            <w14:solidFill>
              <w14:schemeClr w14:val="tx1"/>
            </w14:solidFill>
          </w14:textFill>
        </w:rPr>
      </w:pPr>
      <w:r>
        <w:rPr>
          <w:rFonts w:hint="eastAsia" w:hAnsi="宋体" w:cs="宋体"/>
          <w:color w:val="000000"/>
          <w:sz w:val="21"/>
          <w:szCs w:val="21"/>
        </w:rPr>
        <w:t>（2）采购项目需要落实的政府采购政策：执行节约能源、保护环境相关的节能产品政府强制采购和优先采购政策，执行环境标志产品政府优先采购政</w:t>
      </w:r>
      <w:r>
        <w:rPr>
          <w:rFonts w:hint="eastAsia" w:hAnsi="宋体" w:cs="宋体"/>
          <w:color w:val="000000" w:themeColor="text1"/>
          <w:sz w:val="21"/>
          <w:szCs w:val="21"/>
          <w14:textFill>
            <w14:solidFill>
              <w14:schemeClr w14:val="tx1"/>
            </w14:solidFill>
          </w14:textFill>
        </w:rPr>
        <w:t>策；执行扶持不发达地区和少数民族地区、促进中小企业发展、支持监狱企业发展、促进残疾人就业、支持中小企业信用融资等政府采购政策。 </w:t>
      </w:r>
    </w:p>
    <w:p>
      <w:pPr>
        <w:wordWrap w:val="0"/>
        <w:spacing w:line="560" w:lineRule="exact"/>
        <w:ind w:firstLine="420" w:firstLineChars="200"/>
        <w:rPr>
          <w:rFonts w:hint="eastAsia" w:eastAsia="宋体"/>
          <w:color w:val="000000" w:themeColor="text1"/>
          <w:lang w:eastAsia="zh-CN"/>
          <w14:textFill>
            <w14:solidFill>
              <w14:schemeClr w14:val="tx1"/>
            </w14:solidFill>
          </w14:textFill>
        </w:rPr>
      </w:pPr>
      <w:r>
        <w:rPr>
          <w:rFonts w:hint="eastAsia" w:cs="宋体"/>
          <w:color w:val="000000" w:themeColor="text1"/>
          <w:sz w:val="21"/>
          <w:szCs w:val="21"/>
          <w14:textFill>
            <w14:solidFill>
              <w14:schemeClr w14:val="tx1"/>
            </w14:solidFill>
          </w14:textFill>
        </w:rPr>
        <w:t>3.本项目的特定资格要求：</w:t>
      </w:r>
      <w:r>
        <w:rPr>
          <w:rFonts w:cs="宋体"/>
          <w:color w:val="000000" w:themeColor="text1"/>
          <w:sz w:val="21"/>
          <w:szCs w:val="21"/>
          <w14:textFill>
            <w14:solidFill>
              <w14:schemeClr w14:val="tx1"/>
            </w14:solidFill>
          </w14:textFill>
        </w:rPr>
        <w:t>投标人具备城乡规划编制</w:t>
      </w:r>
      <w:r>
        <w:rPr>
          <w:rFonts w:hint="eastAsia" w:cs="宋体"/>
          <w:color w:val="000000" w:themeColor="text1"/>
          <w:sz w:val="21"/>
          <w:szCs w:val="21"/>
          <w14:textFill>
            <w14:solidFill>
              <w14:schemeClr w14:val="tx1"/>
            </w14:solidFill>
          </w14:textFill>
        </w:rPr>
        <w:t>甲</w:t>
      </w:r>
      <w:r>
        <w:rPr>
          <w:rFonts w:cs="宋体"/>
          <w:color w:val="000000" w:themeColor="text1"/>
          <w:sz w:val="21"/>
          <w:szCs w:val="21"/>
          <w14:textFill>
            <w14:solidFill>
              <w14:schemeClr w14:val="tx1"/>
            </w14:solidFill>
          </w14:textFill>
        </w:rPr>
        <w:t>级</w:t>
      </w:r>
      <w:r>
        <w:rPr>
          <w:rFonts w:hint="eastAsia" w:cs="宋体"/>
          <w:color w:val="000000" w:themeColor="text1"/>
          <w:sz w:val="21"/>
          <w:szCs w:val="21"/>
          <w:lang w:eastAsia="zh-CN"/>
          <w14:textFill>
            <w14:solidFill>
              <w14:schemeClr w14:val="tx1"/>
            </w14:solidFill>
          </w14:textFill>
        </w:rPr>
        <w:t>及以上</w:t>
      </w:r>
      <w:r>
        <w:rPr>
          <w:rFonts w:cs="宋体"/>
          <w:color w:val="000000" w:themeColor="text1"/>
          <w:sz w:val="21"/>
          <w:szCs w:val="21"/>
          <w14:textFill>
            <w14:solidFill>
              <w14:schemeClr w14:val="tx1"/>
            </w14:solidFill>
          </w14:textFill>
        </w:rPr>
        <w:t>资质</w:t>
      </w:r>
      <w:r>
        <w:rPr>
          <w:rFonts w:hint="eastAsia" w:hAnsi="宋体" w:cs="宋体"/>
          <w:color w:val="000000" w:themeColor="text1"/>
          <w:sz w:val="21"/>
          <w:szCs w:val="21"/>
          <w:lang w:eastAsia="zh-CN"/>
          <w14:textFill>
            <w14:solidFill>
              <w14:schemeClr w14:val="tx1"/>
            </w14:solidFill>
          </w14:textFill>
        </w:rPr>
        <w:t>。</w:t>
      </w:r>
    </w:p>
    <w:p>
      <w:pPr>
        <w:tabs>
          <w:tab w:val="left" w:pos="1260"/>
        </w:tabs>
        <w:autoSpaceDE/>
        <w:autoSpaceDN/>
        <w:adjustRightInd/>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4.公益一类事业单位不属于政府购买服务的承接主体，不得参与承接政府购买服务。</w:t>
      </w:r>
    </w:p>
    <w:p>
      <w:pPr>
        <w:tabs>
          <w:tab w:val="left" w:pos="1260"/>
        </w:tabs>
        <w:autoSpaceDE/>
        <w:autoSpaceDN/>
        <w:adjustRightInd/>
        <w:spacing w:line="500" w:lineRule="exact"/>
        <w:ind w:firstLine="420" w:firstLineChars="200"/>
        <w:jc w:val="both"/>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5.联合体投标或分包：为了支持中小企业发展，本项目</w:t>
      </w:r>
      <w:r>
        <w:rPr>
          <w:rFonts w:cs="宋体"/>
          <w:color w:val="000000" w:themeColor="text1"/>
          <w:sz w:val="21"/>
          <w:szCs w:val="21"/>
          <w14:textFill>
            <w14:solidFill>
              <w14:schemeClr w14:val="tx1"/>
            </w14:solidFill>
          </w14:textFill>
        </w:rPr>
        <w:t>允许</w:t>
      </w:r>
      <w:r>
        <w:rPr>
          <w:rFonts w:hint="eastAsia" w:cs="宋体"/>
          <w:color w:val="000000" w:themeColor="text1"/>
          <w:sz w:val="21"/>
          <w:szCs w:val="21"/>
          <w14:textFill>
            <w14:solidFill>
              <w14:schemeClr w14:val="tx1"/>
            </w14:solidFill>
          </w14:textFill>
        </w:rPr>
        <w:t>大中型企业与小微企业组成联合体参与投标，也允许大中型企业向小微企业合理分包，确保中小企业参与政府采购公平竞争机会。组成联合体或者接受分包合同的小微企业均应不属于大企业的分支机构，不存在控股股东为大企业的情形，也不存在与大企业的负责人为同一人的情形。</w:t>
      </w:r>
    </w:p>
    <w:p>
      <w:pPr>
        <w:tabs>
          <w:tab w:val="left" w:pos="1260"/>
        </w:tabs>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三、获取招标文件</w:t>
      </w:r>
    </w:p>
    <w:p>
      <w:pPr>
        <w:tabs>
          <w:tab w:val="left" w:pos="1260"/>
        </w:tabs>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themeColor="text1"/>
          <w:sz w:val="21"/>
          <w:szCs w:val="21"/>
          <w14:textFill>
            <w14:solidFill>
              <w14:schemeClr w14:val="tx1"/>
            </w14:solidFill>
          </w14:textFill>
        </w:rPr>
        <w:t>1.时间：本项目公告发布之日起至</w:t>
      </w:r>
      <w:r>
        <w:rPr>
          <w:rFonts w:hint="eastAsia" w:hAnsi="宋体" w:cs="宋体"/>
          <w:color w:val="000000" w:themeColor="text1"/>
          <w:sz w:val="21"/>
          <w:szCs w:val="21"/>
          <w:lang w:eastAsia="zh-CN"/>
          <w14:textFill>
            <w14:solidFill>
              <w14:schemeClr w14:val="tx1"/>
            </w14:solidFill>
          </w14:textFill>
        </w:rPr>
        <w:t>2024</w:t>
      </w:r>
      <w:r>
        <w:rPr>
          <w:rFonts w:hint="eastAsia" w:hAnsi="宋体" w:cs="宋体"/>
          <w:bCs/>
          <w:color w:val="000000" w:themeColor="text1"/>
          <w:sz w:val="21"/>
          <w:szCs w:val="21"/>
          <w14:textFill>
            <w14:solidFill>
              <w14:schemeClr w14:val="tx1"/>
            </w14:solidFill>
          </w14:textFill>
        </w:rPr>
        <w:t>年</w:t>
      </w:r>
      <w:r>
        <w:rPr>
          <w:rFonts w:hint="eastAsia" w:hAnsi="宋体" w:cs="宋体"/>
          <w:bCs/>
          <w:color w:val="000000" w:themeColor="text1"/>
          <w:sz w:val="21"/>
          <w:szCs w:val="21"/>
          <w:lang w:val="en-US" w:eastAsia="zh-CN"/>
          <w14:textFill>
            <w14:solidFill>
              <w14:schemeClr w14:val="tx1"/>
            </w14:solidFill>
          </w14:textFill>
        </w:rPr>
        <w:t>04</w:t>
      </w:r>
      <w:r>
        <w:rPr>
          <w:rFonts w:hint="eastAsia" w:hAnsi="宋体" w:cs="宋体"/>
          <w:bCs/>
          <w:color w:val="000000" w:themeColor="text1"/>
          <w:sz w:val="21"/>
          <w:szCs w:val="21"/>
          <w14:textFill>
            <w14:solidFill>
              <w14:schemeClr w14:val="tx1"/>
            </w14:solidFill>
          </w14:textFill>
        </w:rPr>
        <w:t>月</w:t>
      </w:r>
      <w:r>
        <w:rPr>
          <w:rFonts w:hint="eastAsia" w:hAnsi="宋体" w:cs="宋体"/>
          <w:bCs/>
          <w:color w:val="000000" w:themeColor="text1"/>
          <w:sz w:val="21"/>
          <w:szCs w:val="21"/>
          <w:lang w:val="en-US" w:eastAsia="zh-CN"/>
          <w14:textFill>
            <w14:solidFill>
              <w14:schemeClr w14:val="tx1"/>
            </w14:solidFill>
          </w14:textFill>
        </w:rPr>
        <w:t xml:space="preserve">19 </w:t>
      </w:r>
      <w:r>
        <w:rPr>
          <w:rFonts w:hint="eastAsia" w:hAnsi="宋体" w:cs="宋体"/>
          <w:bCs/>
          <w:color w:val="000000" w:themeColor="text1"/>
          <w:sz w:val="21"/>
          <w:szCs w:val="21"/>
          <w14:textFill>
            <w14:solidFill>
              <w14:schemeClr w14:val="tx1"/>
            </w14:solidFill>
          </w14:textFill>
        </w:rPr>
        <w:t>日</w:t>
      </w:r>
      <w:r>
        <w:rPr>
          <w:rFonts w:hint="eastAsia" w:hAnsi="宋体" w:cs="宋体"/>
          <w:bCs/>
          <w:color w:val="000000" w:themeColor="text1"/>
          <w:sz w:val="21"/>
          <w:szCs w:val="21"/>
          <w:lang w:val="en-US" w:eastAsia="zh-CN"/>
          <w14:textFill>
            <w14:solidFill>
              <w14:schemeClr w14:val="tx1"/>
            </w14:solidFill>
          </w14:textFill>
        </w:rPr>
        <w:t>09</w:t>
      </w:r>
      <w:r>
        <w:rPr>
          <w:rFonts w:hint="eastAsia" w:hAnsi="宋体" w:cs="宋体"/>
          <w:bCs/>
          <w:color w:val="000000" w:themeColor="text1"/>
          <w:sz w:val="21"/>
          <w:szCs w:val="21"/>
          <w14:textFill>
            <w14:solidFill>
              <w14:schemeClr w14:val="tx1"/>
            </w14:solidFill>
          </w14:textFill>
        </w:rPr>
        <w:t>点30分</w:t>
      </w:r>
      <w:r>
        <w:rPr>
          <w:rFonts w:hint="eastAsia" w:hAnsi="宋体" w:cs="宋体"/>
          <w:color w:val="000000" w:themeColor="text1"/>
          <w:sz w:val="21"/>
          <w:szCs w:val="21"/>
          <w14:textFill>
            <w14:solidFill>
              <w14:schemeClr w14:val="tx1"/>
            </w14:solidFill>
          </w14:textFill>
        </w:rPr>
        <w:t>，每天上午 </w:t>
      </w:r>
      <w:r>
        <w:rPr>
          <w:rFonts w:hint="eastAsia" w:hAnsi="宋体" w:cs="宋体"/>
          <w:color w:val="000000"/>
          <w:sz w:val="21"/>
          <w:szCs w:val="21"/>
        </w:rPr>
        <w:t>00:00至12:00 ，下午12:00至23:59（北京时间）</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xml:space="preserve">     地点（网址）： 政采云平台线上获取 </w:t>
      </w:r>
    </w:p>
    <w:p>
      <w:pPr>
        <w:pStyle w:val="41"/>
        <w:spacing w:before="0" w:beforeAutospacing="0" w:after="0" w:afterAutospacing="0" w:line="500" w:lineRule="exact"/>
        <w:ind w:firstLine="210" w:firstLineChars="100"/>
        <w:rPr>
          <w:rFonts w:ascii="宋体" w:cs="宋体"/>
          <w:color w:val="000000"/>
          <w:sz w:val="21"/>
          <w:szCs w:val="21"/>
          <w:shd w:val="clear" w:color="auto" w:fill="FFFFFF"/>
        </w:rPr>
      </w:pPr>
      <w:r>
        <w:rPr>
          <w:rFonts w:hint="eastAsia" w:ascii="宋体" w:cs="宋体"/>
          <w:color w:val="000000"/>
          <w:sz w:val="21"/>
          <w:szCs w:val="21"/>
          <w:shd w:val="clear" w:color="auto" w:fill="FFFFFF"/>
        </w:rPr>
        <w:t> 2.招标文件获取地址：登录政采云平台--后台项目采购板块点击申请获取采购文件。</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3.获取采购文件方式：供应商自行登录浙江省“政采云”平台（网址https://www.zcygov.cn）获取采购文件（供应商线上获取采购文件的流程：供应商登录浙江省“政采云”平台并进入【项目采购】应用模块，点击左侧菜单的【获取采购文件】，点击对应项目的【申请获取采购文件】按钮，填写获取采购文件申请信息后，点右下角【确定】按钮提交）。 </w:t>
      </w:r>
    </w:p>
    <w:p>
      <w:pPr>
        <w:autoSpaceDE/>
        <w:autoSpaceDN/>
        <w:adjustRightInd/>
        <w:spacing w:line="500" w:lineRule="exact"/>
        <w:ind w:firstLine="422" w:firstLineChars="200"/>
        <w:jc w:val="both"/>
        <w:rPr>
          <w:rStyle w:val="48"/>
          <w:rFonts w:ascii="宋体" w:hAnsi="宋体" w:cs="宋体"/>
          <w:color w:val="000000"/>
          <w:sz w:val="21"/>
          <w:szCs w:val="21"/>
        </w:rPr>
      </w:pPr>
      <w:r>
        <w:rPr>
          <w:rStyle w:val="48"/>
          <w:rFonts w:hint="eastAsia" w:ascii="宋体" w:hAnsi="宋体" w:cs="宋体"/>
          <w:color w:val="000000"/>
          <w:sz w:val="21"/>
          <w:szCs w:val="21"/>
        </w:rPr>
        <w:t>注：</w:t>
      </w:r>
    </w:p>
    <w:p>
      <w:pPr>
        <w:pStyle w:val="44"/>
        <w:spacing w:after="0" w:line="440" w:lineRule="atLeast"/>
        <w:ind w:left="0" w:leftChars="0" w:firstLine="422"/>
        <w:rPr>
          <w:rFonts w:ascii="宋体" w:hAnsi="宋体" w:cs="宋体"/>
          <w:b/>
          <w:bCs/>
          <w:color w:val="000000"/>
          <w:kern w:val="0"/>
          <w:sz w:val="21"/>
          <w:szCs w:val="21"/>
        </w:rPr>
      </w:pPr>
      <w:r>
        <w:rPr>
          <w:rFonts w:hint="eastAsia" w:ascii="宋体" w:hAnsi="宋体" w:cs="宋体"/>
          <w:b/>
          <w:bCs/>
          <w:color w:val="000000"/>
          <w:kern w:val="0"/>
          <w:sz w:val="21"/>
          <w:szCs w:val="21"/>
        </w:rPr>
        <w:t>（1）浙江政府采购网上随公告发布的采购文件仅供阅览；供应商应按上述方式获取采购文件；未按上述方式完成获取采购文件流程的，不得对采购文件提起质疑投诉。同时请供应商在参加投标前随时关注项目的可能更正公告情况。</w:t>
      </w:r>
    </w:p>
    <w:p>
      <w:pPr>
        <w:autoSpaceDE/>
        <w:autoSpaceDN/>
        <w:adjustRightInd/>
        <w:spacing w:line="500" w:lineRule="exact"/>
        <w:ind w:firstLine="422" w:firstLineChars="200"/>
        <w:jc w:val="both"/>
        <w:rPr>
          <w:rFonts w:hAnsi="宋体" w:cs="宋体"/>
          <w:color w:val="000000"/>
        </w:rPr>
      </w:pPr>
      <w:r>
        <w:rPr>
          <w:rFonts w:hint="eastAsia" w:hAnsi="宋体" w:cs="宋体"/>
          <w:b/>
          <w:bCs/>
          <w:color w:val="000000"/>
          <w:sz w:val="21"/>
          <w:szCs w:val="21"/>
        </w:rPr>
        <w:t>（2）采购代理机构将拒绝接</w:t>
      </w:r>
      <w:r>
        <w:rPr>
          <w:rStyle w:val="48"/>
          <w:rFonts w:hint="eastAsia" w:ascii="宋体" w:hAnsi="宋体" w:cs="宋体"/>
          <w:color w:val="000000"/>
          <w:sz w:val="21"/>
          <w:szCs w:val="21"/>
        </w:rPr>
        <w:t>受非报名人的投标文件。</w:t>
      </w:r>
    </w:p>
    <w:p>
      <w:pPr>
        <w:tabs>
          <w:tab w:val="left" w:pos="1260"/>
        </w:tabs>
        <w:autoSpaceDE/>
        <w:autoSpaceDN/>
        <w:adjustRightInd/>
        <w:spacing w:line="500" w:lineRule="exact"/>
        <w:ind w:firstLine="422" w:firstLineChars="200"/>
        <w:jc w:val="both"/>
        <w:rPr>
          <w:rFonts w:hAnsi="宋体" w:cs="宋体"/>
          <w:b/>
          <w:color w:val="000000"/>
          <w:sz w:val="21"/>
          <w:szCs w:val="21"/>
        </w:rPr>
      </w:pPr>
      <w:bookmarkStart w:id="29" w:name="_Toc28359082"/>
      <w:bookmarkStart w:id="30" w:name="_Toc28359005"/>
      <w:bookmarkStart w:id="31" w:name="_Toc35393793"/>
      <w:bookmarkStart w:id="32" w:name="_Toc35393624"/>
      <w:r>
        <w:rPr>
          <w:rFonts w:hint="eastAsia" w:hAnsi="宋体" w:cs="宋体"/>
          <w:b/>
          <w:color w:val="000000"/>
          <w:sz w:val="21"/>
          <w:szCs w:val="21"/>
        </w:rPr>
        <w:t>四、提交投标文件</w:t>
      </w:r>
      <w:bookmarkEnd w:id="29"/>
      <w:bookmarkEnd w:id="30"/>
      <w:r>
        <w:rPr>
          <w:rFonts w:hint="eastAsia" w:hAnsi="宋体" w:cs="宋体"/>
          <w:b/>
          <w:color w:val="000000"/>
          <w:sz w:val="21"/>
          <w:szCs w:val="21"/>
        </w:rPr>
        <w:t>截止时间、开标时间和地点</w:t>
      </w:r>
      <w:bookmarkEnd w:id="31"/>
      <w:bookmarkEnd w:id="32"/>
    </w:p>
    <w:p>
      <w:pPr>
        <w:tabs>
          <w:tab w:val="left" w:pos="1260"/>
        </w:tabs>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1.提交投标文件截止时间：</w:t>
      </w:r>
      <w:r>
        <w:rPr>
          <w:rFonts w:hint="eastAsia" w:hAnsi="宋体" w:cs="宋体"/>
          <w:color w:val="000000"/>
          <w:sz w:val="21"/>
          <w:szCs w:val="21"/>
          <w:lang w:eastAsia="zh-CN"/>
        </w:rPr>
        <w:t>2024</w:t>
      </w:r>
      <w:r>
        <w:rPr>
          <w:rFonts w:hint="eastAsia" w:hAnsi="宋体" w:cs="宋体"/>
          <w:bCs/>
          <w:color w:val="000000"/>
          <w:sz w:val="21"/>
          <w:szCs w:val="21"/>
        </w:rPr>
        <w:t>年</w:t>
      </w:r>
      <w:r>
        <w:rPr>
          <w:rFonts w:hint="eastAsia" w:hAnsi="宋体" w:cs="宋体"/>
          <w:bCs/>
          <w:color w:val="000000"/>
          <w:sz w:val="21"/>
          <w:szCs w:val="21"/>
          <w:lang w:val="en-US" w:eastAsia="zh-CN"/>
        </w:rPr>
        <w:t>04</w:t>
      </w:r>
      <w:r>
        <w:rPr>
          <w:rFonts w:hint="eastAsia" w:hAnsi="宋体" w:cs="宋体"/>
          <w:bCs/>
          <w:color w:val="000000"/>
          <w:sz w:val="21"/>
          <w:szCs w:val="21"/>
        </w:rPr>
        <w:t>月</w:t>
      </w:r>
      <w:r>
        <w:rPr>
          <w:rFonts w:hint="eastAsia" w:hAnsi="宋体" w:cs="宋体"/>
          <w:bCs/>
          <w:color w:val="000000"/>
          <w:sz w:val="21"/>
          <w:szCs w:val="21"/>
          <w:lang w:val="en-US" w:eastAsia="zh-CN"/>
        </w:rPr>
        <w:t>19</w:t>
      </w:r>
      <w:r>
        <w:rPr>
          <w:rFonts w:hint="eastAsia" w:hAnsi="宋体" w:cs="宋体"/>
          <w:bCs/>
          <w:color w:val="000000"/>
          <w:sz w:val="21"/>
          <w:szCs w:val="21"/>
        </w:rPr>
        <w:t>日</w:t>
      </w:r>
      <w:r>
        <w:rPr>
          <w:rFonts w:hint="eastAsia" w:hAnsi="宋体" w:cs="宋体"/>
          <w:bCs/>
          <w:color w:val="000000"/>
          <w:sz w:val="21"/>
          <w:szCs w:val="21"/>
          <w:lang w:val="en-US" w:eastAsia="zh-CN"/>
        </w:rPr>
        <w:t>09</w:t>
      </w:r>
      <w:r>
        <w:rPr>
          <w:rFonts w:hint="eastAsia" w:hAnsi="宋体" w:cs="宋体"/>
          <w:bCs/>
          <w:color w:val="000000"/>
          <w:sz w:val="21"/>
          <w:szCs w:val="21"/>
        </w:rPr>
        <w:t>点30分</w:t>
      </w:r>
      <w:r>
        <w:rPr>
          <w:rFonts w:hint="eastAsia" w:hAnsi="宋体" w:cs="宋体"/>
          <w:color w:val="000000"/>
          <w:sz w:val="21"/>
          <w:szCs w:val="21"/>
        </w:rPr>
        <w:t>（北京时间）</w:t>
      </w:r>
    </w:p>
    <w:p>
      <w:pPr>
        <w:pStyle w:val="41"/>
        <w:spacing w:before="0" w:beforeAutospacing="0" w:after="0" w:afterAutospacing="0" w:line="500" w:lineRule="exact"/>
        <w:ind w:firstLine="630" w:firstLineChars="300"/>
        <w:rPr>
          <w:rFonts w:ascii="宋体" w:cs="宋体"/>
          <w:color w:val="000000"/>
          <w:sz w:val="21"/>
          <w:szCs w:val="21"/>
        </w:rPr>
      </w:pPr>
      <w:r>
        <w:rPr>
          <w:rFonts w:hint="eastAsia" w:ascii="宋体" w:cs="宋体"/>
          <w:color w:val="000000"/>
          <w:sz w:val="21"/>
          <w:szCs w:val="21"/>
          <w:shd w:val="clear" w:color="auto" w:fill="FFFFFF"/>
        </w:rPr>
        <w:t>投标地点（网址）：通过浙江政府采购网政府采购云平台实行在线投标响应。</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开标时间</w:t>
      </w:r>
      <w:r>
        <w:rPr>
          <w:rFonts w:hint="eastAsia" w:ascii="宋体" w:hAnsi="宋体" w:eastAsia="宋体" w:cs="宋体"/>
          <w:bCs/>
          <w:color w:val="000000"/>
          <w:sz w:val="21"/>
          <w:szCs w:val="21"/>
          <w:lang w:val="en-US" w:eastAsia="zh-CN" w:bidi="ar-SA"/>
        </w:rPr>
        <w:t>:2024年04月19日09点30分（北京</w:t>
      </w:r>
      <w:r>
        <w:rPr>
          <w:rFonts w:hint="eastAsia" w:ascii="宋体" w:cs="宋体"/>
          <w:color w:val="000000"/>
          <w:sz w:val="21"/>
          <w:szCs w:val="21"/>
          <w:shd w:val="clear" w:color="auto" w:fill="FFFFFF"/>
        </w:rPr>
        <w:t>时间）</w:t>
      </w:r>
    </w:p>
    <w:p>
      <w:pPr>
        <w:pStyle w:val="41"/>
        <w:spacing w:before="0" w:beforeAutospacing="0" w:after="0" w:afterAutospacing="0" w:line="500" w:lineRule="exact"/>
        <w:rPr>
          <w:rFonts w:ascii="宋体" w:cs="宋体"/>
          <w:color w:val="000000"/>
          <w:sz w:val="21"/>
          <w:szCs w:val="21"/>
        </w:rPr>
      </w:pPr>
      <w:r>
        <w:rPr>
          <w:rFonts w:hint="eastAsia" w:ascii="宋体" w:cs="宋体"/>
          <w:color w:val="000000"/>
          <w:sz w:val="21"/>
          <w:szCs w:val="21"/>
          <w:shd w:val="clear" w:color="auto" w:fill="FFFFFF"/>
        </w:rPr>
        <w:t>    开标地点（网址）：</w:t>
      </w:r>
      <w:r>
        <w:rPr>
          <w:rFonts w:hint="eastAsia" w:ascii="宋体" w:cs="宋体"/>
          <w:color w:val="000000"/>
          <w:sz w:val="21"/>
          <w:szCs w:val="21"/>
        </w:rPr>
        <w:t>金华市双龙南街858号金华财富</w:t>
      </w:r>
      <w:r>
        <w:rPr>
          <w:rFonts w:hint="eastAsia" w:ascii="宋体" w:cs="宋体"/>
          <w:color w:val="000000" w:themeColor="text1"/>
          <w:sz w:val="21"/>
          <w:szCs w:val="21"/>
          <w14:textFill>
            <w14:solidFill>
              <w14:schemeClr w14:val="tx1"/>
            </w14:solidFill>
          </w14:textFill>
        </w:rPr>
        <w:t>大厦（金华市行政服务中心新办事大厅4楼开标室），本项目</w:t>
      </w:r>
      <w:r>
        <w:rPr>
          <w:rFonts w:hint="eastAsia" w:ascii="宋体" w:cs="宋体"/>
          <w:color w:val="000000" w:themeColor="text1"/>
          <w:sz w:val="21"/>
          <w:szCs w:val="21"/>
          <w:shd w:val="clear" w:color="auto" w:fill="FFFFFF"/>
          <w14:textFill>
            <w14:solidFill>
              <w14:schemeClr w14:val="tx1"/>
            </w14:solidFill>
          </w14:textFill>
        </w:rPr>
        <w:t>通过浙江政府采购网政府采</w:t>
      </w:r>
      <w:r>
        <w:rPr>
          <w:rFonts w:hint="eastAsia" w:ascii="宋体" w:cs="宋体"/>
          <w:color w:val="000000" w:themeColor="text1"/>
          <w:sz w:val="21"/>
          <w:szCs w:val="21"/>
          <w14:textFill>
            <w14:solidFill>
              <w14:schemeClr w14:val="tx1"/>
            </w14:solidFill>
          </w14:textFill>
        </w:rPr>
        <w:t>购云平台在线开标，</w:t>
      </w:r>
      <w:r>
        <w:rPr>
          <w:rStyle w:val="48"/>
          <w:rFonts w:hint="eastAsia" w:ascii="宋体" w:hAnsi="宋体" w:cs="宋体"/>
          <w:b w:val="0"/>
          <w:color w:val="000000" w:themeColor="text1"/>
          <w:sz w:val="21"/>
          <w:szCs w:val="21"/>
          <w14:textFill>
            <w14:solidFill>
              <w14:schemeClr w14:val="tx1"/>
            </w14:solidFill>
          </w14:textFill>
        </w:rPr>
        <w:t>供应商无需到开标现场，但须准时在线参加，</w:t>
      </w:r>
      <w:r>
        <w:rPr>
          <w:rStyle w:val="48"/>
          <w:rFonts w:hint="eastAsia" w:ascii="宋体" w:hAnsi="宋体" w:cs="宋体"/>
          <w:b w:val="0"/>
          <w:bCs w:val="0"/>
          <w:color w:val="000000" w:themeColor="text1"/>
          <w:sz w:val="21"/>
          <w:szCs w:val="21"/>
          <w14:textFill>
            <w14:solidFill>
              <w14:schemeClr w14:val="tx1"/>
            </w14:solidFill>
          </w14:textFill>
        </w:rPr>
        <w:t>直至评审结束。</w:t>
      </w:r>
      <w:r>
        <w:rPr>
          <w:rFonts w:hint="eastAsia" w:ascii="宋体" w:cs="宋体"/>
          <w:color w:val="000000" w:themeColor="text1"/>
          <w:sz w:val="21"/>
          <w:szCs w:val="21"/>
          <w14:textFill>
            <w14:solidFill>
              <w14:schemeClr w14:val="tx1"/>
            </w14:solidFill>
          </w14:textFill>
        </w:rPr>
        <w:t>开标截止时间后30分钟以内供应商</w:t>
      </w:r>
      <w:r>
        <w:rPr>
          <w:rFonts w:hint="eastAsia" w:ascii="宋体" w:cs="宋体"/>
          <w:color w:val="000000"/>
          <w:sz w:val="21"/>
          <w:szCs w:val="21"/>
        </w:rPr>
        <w:t>登录“政采云”平台，用“项目采购-开标评标”功能进行解密投标文件。若供应商在规定时间内投标文件无法解密或解密失败（含未提交），则投标无效。</w:t>
      </w:r>
    </w:p>
    <w:p>
      <w:pPr>
        <w:pStyle w:val="41"/>
        <w:numPr>
          <w:ilvl w:val="0"/>
          <w:numId w:val="1"/>
        </w:numPr>
        <w:spacing w:before="0" w:beforeAutospacing="0" w:after="0" w:afterAutospacing="0" w:line="500" w:lineRule="exact"/>
        <w:ind w:firstLine="422" w:firstLineChars="200"/>
        <w:jc w:val="both"/>
        <w:rPr>
          <w:rStyle w:val="48"/>
          <w:rFonts w:ascii="宋体" w:hAnsi="宋体" w:cs="宋体"/>
          <w:color w:val="000000"/>
          <w:sz w:val="21"/>
          <w:szCs w:val="21"/>
          <w:shd w:val="clear" w:color="auto" w:fill="FFFFFF"/>
        </w:rPr>
      </w:pPr>
      <w:bookmarkStart w:id="33" w:name="_Toc35393794"/>
      <w:bookmarkStart w:id="34" w:name="_Toc28359084"/>
      <w:bookmarkStart w:id="35" w:name="_Toc35393625"/>
      <w:bookmarkStart w:id="36" w:name="_Toc28359007"/>
      <w:r>
        <w:rPr>
          <w:rStyle w:val="48"/>
          <w:rFonts w:hint="eastAsia" w:ascii="宋体" w:hAnsi="宋体" w:cs="宋体"/>
          <w:color w:val="000000"/>
          <w:sz w:val="21"/>
          <w:szCs w:val="21"/>
          <w:shd w:val="clear" w:color="auto" w:fill="FFFFFF"/>
        </w:rPr>
        <w:t>公告期限</w:t>
      </w:r>
    </w:p>
    <w:p>
      <w:pPr>
        <w:tabs>
          <w:tab w:val="left" w:pos="1260"/>
        </w:tabs>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自本公告发布之日起5个工作日。</w:t>
      </w:r>
    </w:p>
    <w:p>
      <w:pPr>
        <w:tabs>
          <w:tab w:val="left" w:pos="1260"/>
        </w:tabs>
        <w:autoSpaceDE/>
        <w:autoSpaceDN/>
        <w:adjustRightInd/>
        <w:spacing w:line="500" w:lineRule="exact"/>
        <w:ind w:firstLine="422" w:firstLineChars="200"/>
        <w:jc w:val="both"/>
        <w:rPr>
          <w:rFonts w:hAnsi="宋体" w:cs="宋体"/>
          <w:color w:val="000000"/>
        </w:rPr>
      </w:pPr>
      <w:r>
        <w:rPr>
          <w:rFonts w:hint="eastAsia" w:hAnsi="宋体" w:cs="宋体"/>
          <w:b/>
          <w:color w:val="000000"/>
          <w:sz w:val="21"/>
          <w:szCs w:val="21"/>
        </w:rPr>
        <w:t>六、公告地址：</w:t>
      </w:r>
      <w:r>
        <w:rPr>
          <w:rFonts w:hint="eastAsia" w:hAnsi="宋体" w:cs="宋体"/>
          <w:color w:val="000000"/>
          <w:sz w:val="21"/>
          <w:szCs w:val="21"/>
        </w:rPr>
        <w:t>浙江政府采购网(http://zfcg.czt.zj.gov.cn/)。</w:t>
      </w:r>
    </w:p>
    <w:p>
      <w:pPr>
        <w:tabs>
          <w:tab w:val="left" w:pos="1260"/>
        </w:tabs>
        <w:autoSpaceDE/>
        <w:autoSpaceDN/>
        <w:adjustRightInd/>
        <w:snapToGrid w:val="0"/>
        <w:spacing w:line="500" w:lineRule="exact"/>
        <w:ind w:firstLine="422" w:firstLineChars="200"/>
        <w:jc w:val="both"/>
        <w:rPr>
          <w:rFonts w:hAnsi="宋体" w:cs="宋体"/>
          <w:color w:val="000000"/>
          <w:sz w:val="21"/>
          <w:szCs w:val="21"/>
        </w:rPr>
      </w:pPr>
      <w:r>
        <w:rPr>
          <w:rFonts w:hint="eastAsia" w:hAnsi="宋体" w:cs="宋体"/>
          <w:b/>
          <w:color w:val="000000"/>
          <w:sz w:val="21"/>
          <w:szCs w:val="21"/>
        </w:rPr>
        <w:t>七、其他补充事宜</w:t>
      </w:r>
    </w:p>
    <w:p>
      <w:pPr>
        <w:tabs>
          <w:tab w:val="left" w:pos="1260"/>
        </w:tabs>
        <w:adjustRightInd/>
        <w:spacing w:line="500" w:lineRule="exact"/>
        <w:ind w:firstLine="420" w:firstLineChars="200"/>
        <w:rPr>
          <w:rFonts w:hAnsi="宋体" w:cs="宋体"/>
          <w:bCs/>
          <w:color w:val="000000"/>
          <w:sz w:val="21"/>
          <w:szCs w:val="21"/>
        </w:rPr>
      </w:pPr>
      <w:r>
        <w:rPr>
          <w:rFonts w:hint="eastAsia" w:hAnsi="宋体" w:cs="宋体"/>
          <w:bCs/>
          <w:color w:val="000000"/>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助力扎实稳住经济的通知》（浙财采监〔2022〕8号）已分别于2022年1月29日、2022年2月1日和2022年7月1日开始实施，此前有关规定与上述文件内容不一致的，按上述文件要求执行。</w:t>
      </w:r>
    </w:p>
    <w:p>
      <w:pPr>
        <w:tabs>
          <w:tab w:val="left" w:pos="1260"/>
        </w:tabs>
        <w:autoSpaceDE/>
        <w:autoSpaceDN/>
        <w:adjustRightInd/>
        <w:spacing w:line="500" w:lineRule="exact"/>
        <w:ind w:firstLine="420" w:firstLineChars="200"/>
        <w:rPr>
          <w:rFonts w:hAnsi="宋体" w:cs="宋体"/>
          <w:bCs/>
          <w:color w:val="000000"/>
          <w:sz w:val="21"/>
          <w:szCs w:val="21"/>
        </w:rPr>
      </w:pPr>
      <w:r>
        <w:rPr>
          <w:rFonts w:hint="eastAsia" w:hAnsi="宋体" w:cs="宋体"/>
          <w:bCs/>
          <w:color w:val="00000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tabs>
          <w:tab w:val="left" w:pos="1260"/>
        </w:tabs>
        <w:autoSpaceDE/>
        <w:autoSpaceDN/>
        <w:adjustRightInd/>
        <w:spacing w:line="500" w:lineRule="exact"/>
        <w:ind w:firstLine="420"/>
        <w:jc w:val="both"/>
        <w:rPr>
          <w:rFonts w:hAnsi="宋体" w:cs="宋体"/>
          <w:color w:val="000000"/>
        </w:rPr>
      </w:pPr>
      <w:r>
        <w:rPr>
          <w:rFonts w:hint="eastAsia" w:hAnsi="宋体" w:cs="宋体"/>
          <w:bCs/>
          <w:color w:val="000000"/>
          <w:sz w:val="21"/>
          <w:szCs w:val="21"/>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应在法定质疑期内一次性提出针对同一采购程序环节的质疑。</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4.其他事项：见招标文件。 </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 czt.zj. gov.cn/)的中小企业信用融资栏目了解相关信息。供应商可以通过浙江政府采购网(https://zfcg. czt.zj. gov.cn/)首页的“政采云金融服务”模块进入申请，还可以通过政府采购云平台(https://www.zcygov.cn/)首页的“金融服务”模块进入申请。</w:t>
      </w:r>
    </w:p>
    <w:p>
      <w:pPr>
        <w:widowControl/>
        <w:tabs>
          <w:tab w:val="left" w:pos="1260"/>
        </w:tabs>
        <w:autoSpaceDE/>
        <w:autoSpaceDN/>
        <w:adjustRightInd/>
        <w:spacing w:line="500" w:lineRule="exact"/>
        <w:ind w:firstLine="420"/>
        <w:jc w:val="both"/>
        <w:rPr>
          <w:rFonts w:hAnsi="宋体" w:cs="宋体"/>
          <w:bCs/>
          <w:color w:val="000000"/>
          <w:sz w:val="21"/>
          <w:szCs w:val="21"/>
        </w:rPr>
      </w:pPr>
      <w:r>
        <w:rPr>
          <w:rFonts w:hint="eastAsia" w:hAnsi="宋体" w:cs="宋体"/>
          <w:bCs/>
          <w:color w:val="000000"/>
          <w:sz w:val="21"/>
          <w:szCs w:val="21"/>
        </w:rPr>
        <w:t>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widowControl/>
        <w:tabs>
          <w:tab w:val="left" w:pos="1260"/>
        </w:tabs>
        <w:autoSpaceDE/>
        <w:autoSpaceDN/>
        <w:adjustRightInd/>
        <w:spacing w:line="500" w:lineRule="exact"/>
        <w:ind w:firstLine="420"/>
        <w:jc w:val="both"/>
        <w:rPr>
          <w:rFonts w:hAnsi="宋体" w:cs="宋体"/>
          <w:b/>
          <w:color w:val="000000"/>
          <w:sz w:val="21"/>
          <w:szCs w:val="21"/>
        </w:rPr>
      </w:pPr>
      <w:r>
        <w:rPr>
          <w:rFonts w:hint="eastAsia" w:hAnsi="宋体" w:cs="宋体"/>
          <w:b/>
          <w:color w:val="000000"/>
          <w:sz w:val="21"/>
          <w:szCs w:val="21"/>
        </w:rPr>
        <w:t>政府采购金融服务提示：</w:t>
      </w:r>
    </w:p>
    <w:p>
      <w:pPr>
        <w:spacing w:line="540" w:lineRule="exact"/>
        <w:ind w:firstLine="420" w:firstLineChars="200"/>
        <w:rPr>
          <w:rFonts w:hAnsi="宋体" w:cs="宋体"/>
          <w:color w:val="000000"/>
          <w:sz w:val="21"/>
          <w:szCs w:val="21"/>
        </w:rPr>
      </w:pPr>
      <w:r>
        <w:rPr>
          <w:rFonts w:hint="eastAsia" w:hAnsi="宋体" w:cs="宋体"/>
          <w:color w:val="000000"/>
          <w:sz w:val="21"/>
          <w:szCs w:val="21"/>
        </w:rPr>
        <w:t>为扩大政府采购金融服务面，除政采云网上金融服务合作银行外，金华市范围增加线下合作银行两家，具体信息如下：</w:t>
      </w:r>
    </w:p>
    <w:p>
      <w:pPr>
        <w:spacing w:line="540" w:lineRule="exact"/>
        <w:ind w:firstLine="420" w:firstLineChars="200"/>
        <w:rPr>
          <w:rFonts w:hAnsi="宋体" w:cs="宋体"/>
          <w:color w:val="000000"/>
          <w:sz w:val="21"/>
          <w:szCs w:val="21"/>
        </w:rPr>
      </w:pPr>
      <w:r>
        <w:rPr>
          <w:rFonts w:hint="eastAsia" w:hAnsi="宋体" w:cs="宋体"/>
          <w:color w:val="000000"/>
          <w:sz w:val="21"/>
          <w:szCs w:val="21"/>
        </w:rPr>
        <w:t>金华银行文创支行    联系人：  姜峰       联系电话：13905792828      0579-82479020</w:t>
      </w:r>
    </w:p>
    <w:p>
      <w:pPr>
        <w:spacing w:line="540" w:lineRule="exact"/>
        <w:ind w:firstLine="420" w:firstLineChars="200"/>
        <w:rPr>
          <w:rFonts w:hAnsi="宋体" w:cs="宋体"/>
          <w:color w:val="000000"/>
          <w:sz w:val="21"/>
          <w:szCs w:val="21"/>
        </w:rPr>
      </w:pPr>
      <w:r>
        <w:rPr>
          <w:rFonts w:hint="eastAsia" w:hAnsi="宋体" w:cs="宋体"/>
          <w:color w:val="000000"/>
          <w:sz w:val="21"/>
          <w:szCs w:val="21"/>
        </w:rPr>
        <w:t>浙商银行金华分行    联系人：  朱晨祥     联系电话： 15857978811     0579-82999581</w:t>
      </w:r>
    </w:p>
    <w:p>
      <w:pPr>
        <w:pStyle w:val="41"/>
        <w:spacing w:before="0" w:beforeAutospacing="0" w:after="0" w:afterAutospacing="0" w:line="500" w:lineRule="exact"/>
        <w:ind w:firstLine="422" w:firstLineChars="200"/>
        <w:rPr>
          <w:rFonts w:ascii="宋体" w:cs="宋体"/>
          <w:color w:val="000000"/>
          <w:sz w:val="21"/>
          <w:szCs w:val="21"/>
        </w:rPr>
      </w:pPr>
      <w:r>
        <w:rPr>
          <w:rStyle w:val="48"/>
          <w:rFonts w:hint="eastAsia" w:ascii="宋体" w:hAnsi="宋体" w:cs="宋体"/>
          <w:color w:val="000000"/>
          <w:sz w:val="21"/>
          <w:szCs w:val="21"/>
          <w:shd w:val="clear" w:color="auto" w:fill="FFFFFF"/>
        </w:rPr>
        <w:t>八、电子投标事项特别说明</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1.本项目实行电子投标，投标供应商应按照本项目采购文件和政采云平台的要求编制、加密并递交响应文件。供应商在使用系统进行投标的过程中遇到涉及平台使用的任何问题，可致电政采云平台技术支持热线咨询，联系方式：400-881-7190。</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2.投标人应在开标前完成 CA 数字证书办理。（办理流程详见http://zfcg.czt.zj.gov.cn/bidClientTemplate/2019-05-27/12945.html）。完成 CA 数字证书办理预计一周左右，建议各投标人抓紧时间办理。</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3.投标人通过政采云平台“电子交易客户端”制作响应文件，电子投标工具请供应商自行前往浙江省政府采购网下载并安装，（下载网址： http://zfcg.czt.zj.gov.cn/bidClientTemplate/2019-05-27/12946.html）。</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4.投标人将加密的电子版响应文件于投标截止时间前上传到政采云系统中。</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5.具体的响应文件加密上传等操作详见政采云平台操作指南。https://edu.zcygov.cn/luban/e-biding?utm=a0004.2ef5001f.0001.0109.da8b35e0da8611e98d8937b7ef8a3544 。</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注：建议使用谷歌浏览器，使用其他浏览器可能发生无法解密等未知情况。</w:t>
      </w:r>
    </w:p>
    <w:p>
      <w:pPr>
        <w:pStyle w:val="41"/>
        <w:spacing w:before="0" w:beforeAutospacing="0" w:after="0" w:afterAutospacing="0" w:line="500" w:lineRule="exact"/>
        <w:ind w:firstLine="420" w:firstLineChars="200"/>
        <w:rPr>
          <w:rFonts w:ascii="宋体" w:cs="宋体"/>
          <w:color w:val="000000"/>
          <w:sz w:val="21"/>
          <w:szCs w:val="21"/>
        </w:rPr>
      </w:pPr>
      <w:r>
        <w:rPr>
          <w:rFonts w:hint="eastAsia" w:ascii="宋体" w:cs="宋体"/>
          <w:color w:val="000000"/>
          <w:sz w:val="21"/>
          <w:szCs w:val="21"/>
          <w:shd w:val="clear" w:color="auto" w:fill="FFFFFF"/>
        </w:rPr>
        <w:t>6.投标人应当在投标截止时间前完成电子响应文件的传输递交，并可以补充、修改或者撤回电子响应文件。补充或者修改电子响应文件的，应当先行撤回原文件，补充、修改后重新传输递交。投标截止时间前未完成传输的，视为撤回响应文件。投标、响应截止时间后送达的投标、响应文件，将被政采云平台拒收。</w:t>
      </w:r>
      <w:bookmarkEnd w:id="33"/>
      <w:bookmarkEnd w:id="34"/>
      <w:bookmarkEnd w:id="35"/>
      <w:bookmarkEnd w:id="36"/>
    </w:p>
    <w:p>
      <w:pPr>
        <w:tabs>
          <w:tab w:val="left" w:pos="1260"/>
        </w:tabs>
        <w:autoSpaceDE/>
        <w:autoSpaceDN/>
        <w:adjustRightInd/>
        <w:snapToGrid w:val="0"/>
        <w:spacing w:line="500" w:lineRule="exact"/>
        <w:ind w:firstLine="316" w:firstLineChars="150"/>
        <w:jc w:val="both"/>
        <w:rPr>
          <w:rFonts w:hAnsi="宋体" w:cs="宋体"/>
          <w:b/>
          <w:color w:val="000000"/>
          <w:sz w:val="21"/>
          <w:szCs w:val="21"/>
        </w:rPr>
      </w:pPr>
      <w:r>
        <w:rPr>
          <w:rFonts w:hint="eastAsia" w:hAnsi="宋体" w:cs="宋体"/>
          <w:b/>
          <w:color w:val="000000"/>
          <w:sz w:val="21"/>
          <w:szCs w:val="21"/>
        </w:rPr>
        <w:t>九、对本次招标提出询问，请按以下方式联系。</w:t>
      </w:r>
      <w:bookmarkEnd w:id="25"/>
      <w:bookmarkEnd w:id="26"/>
      <w:bookmarkEnd w:id="27"/>
      <w:bookmarkEnd w:id="28"/>
    </w:p>
    <w:p>
      <w:pPr>
        <w:tabs>
          <w:tab w:val="left" w:pos="1260"/>
        </w:tabs>
        <w:autoSpaceDE/>
        <w:autoSpaceDN/>
        <w:adjustRightInd/>
        <w:snapToGrid w:val="0"/>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1.采购单位信息</w:t>
      </w:r>
    </w:p>
    <w:p>
      <w:pPr>
        <w:pStyle w:val="41"/>
        <w:spacing w:before="0" w:beforeAutospacing="0" w:after="0" w:afterAutospacing="0" w:line="500" w:lineRule="exact"/>
        <w:ind w:firstLine="420" w:firstLineChars="200"/>
        <w:rPr>
          <w:rFonts w:ascii="宋体" w:cs="宋体"/>
          <w:color w:val="000000"/>
          <w:sz w:val="21"/>
          <w:szCs w:val="21"/>
          <w:shd w:val="clear" w:color="auto" w:fill="FFFFFF"/>
        </w:rPr>
      </w:pPr>
      <w:r>
        <w:rPr>
          <w:rFonts w:hint="eastAsia" w:ascii="宋体" w:cs="宋体"/>
          <w:color w:val="000000"/>
          <w:sz w:val="21"/>
          <w:szCs w:val="21"/>
          <w:shd w:val="clear" w:color="auto" w:fill="FFFFFF"/>
        </w:rPr>
        <w:t>名 称：</w:t>
      </w:r>
      <w:r>
        <w:rPr>
          <w:rFonts w:hint="eastAsia" w:ascii="宋体" w:cs="宋体"/>
          <w:color w:val="000000"/>
          <w:sz w:val="21"/>
          <w:szCs w:val="21"/>
          <w:shd w:val="clear" w:color="auto" w:fill="FFFFFF"/>
          <w:lang w:eastAsia="zh-CN"/>
        </w:rPr>
        <w:t>金华市自然资源和规划局金华经济技术开发区分局</w:t>
      </w:r>
      <w:r>
        <w:rPr>
          <w:rFonts w:hint="eastAsia" w:ascii="宋体" w:cs="宋体"/>
          <w:color w:val="000000"/>
          <w:sz w:val="21"/>
          <w:szCs w:val="21"/>
          <w:shd w:val="clear" w:color="auto" w:fill="FFFFFF"/>
        </w:rPr>
        <w:t>　　</w:t>
      </w:r>
    </w:p>
    <w:p>
      <w:pPr>
        <w:pStyle w:val="41"/>
        <w:spacing w:before="0" w:beforeAutospacing="0" w:after="0" w:afterAutospacing="0" w:line="500" w:lineRule="exact"/>
        <w:ind w:firstLine="420" w:firstLineChars="200"/>
        <w:rPr>
          <w:rFonts w:hint="eastAsia" w:ascii="宋体" w:cs="宋体"/>
          <w:color w:val="000000"/>
          <w:sz w:val="21"/>
          <w:szCs w:val="21"/>
          <w:shd w:val="clear" w:color="auto" w:fill="FFFFFF"/>
          <w:lang w:eastAsia="zh-CN"/>
        </w:rPr>
      </w:pPr>
      <w:r>
        <w:rPr>
          <w:rFonts w:hint="eastAsia" w:ascii="宋体" w:cs="宋体"/>
          <w:color w:val="000000"/>
          <w:sz w:val="21"/>
          <w:szCs w:val="21"/>
          <w:shd w:val="clear" w:color="auto" w:fill="FFFFFF"/>
          <w:lang w:eastAsia="zh-CN"/>
        </w:rPr>
        <w:t>联系人：蔡炜慧    联系电话：0579- 89150173</w:t>
      </w:r>
    </w:p>
    <w:p>
      <w:pPr>
        <w:pStyle w:val="41"/>
        <w:spacing w:before="0" w:beforeAutospacing="0" w:after="0" w:afterAutospacing="0" w:line="500" w:lineRule="exact"/>
        <w:ind w:firstLine="420" w:firstLineChars="200"/>
        <w:rPr>
          <w:rFonts w:hint="eastAsia" w:ascii="宋体" w:cs="宋体"/>
          <w:color w:val="000000"/>
          <w:sz w:val="21"/>
          <w:szCs w:val="21"/>
          <w:shd w:val="clear" w:color="auto" w:fill="FFFFFF"/>
          <w:lang w:eastAsia="zh-CN"/>
        </w:rPr>
      </w:pPr>
      <w:r>
        <w:rPr>
          <w:rFonts w:hint="eastAsia" w:ascii="宋体" w:cs="宋体"/>
          <w:color w:val="000000"/>
          <w:sz w:val="21"/>
          <w:szCs w:val="21"/>
          <w:shd w:val="clear" w:color="auto" w:fill="FFFFFF"/>
          <w:lang w:eastAsia="zh-CN"/>
        </w:rPr>
        <w:t>质疑联系人（询问）：张凌云     质疑联系方式（询问）：0579- 89150173</w:t>
      </w:r>
    </w:p>
    <w:p>
      <w:pPr>
        <w:pStyle w:val="41"/>
        <w:spacing w:before="0" w:beforeAutospacing="0" w:after="0" w:afterAutospacing="0" w:line="500" w:lineRule="exact"/>
        <w:ind w:firstLine="420" w:firstLineChars="200"/>
        <w:rPr>
          <w:rFonts w:hint="eastAsia" w:ascii="宋体" w:cs="宋体"/>
          <w:color w:val="000000"/>
          <w:sz w:val="21"/>
          <w:szCs w:val="21"/>
          <w:shd w:val="clear" w:color="auto" w:fill="FFFFFF"/>
          <w:lang w:eastAsia="zh-CN"/>
        </w:rPr>
      </w:pPr>
      <w:r>
        <w:rPr>
          <w:rFonts w:hint="eastAsia" w:ascii="宋体" w:cs="宋体"/>
          <w:color w:val="000000"/>
          <w:sz w:val="21"/>
          <w:szCs w:val="21"/>
          <w:shd w:val="clear" w:color="auto" w:fill="FFFFFF"/>
          <w:lang w:eastAsia="zh-CN"/>
        </w:rPr>
        <w:t>地址：金华市双溪西路</w:t>
      </w:r>
      <w:r>
        <w:rPr>
          <w:rFonts w:hint="eastAsia" w:ascii="宋体" w:cs="宋体"/>
          <w:color w:val="000000"/>
          <w:sz w:val="21"/>
          <w:szCs w:val="21"/>
          <w:shd w:val="clear" w:color="auto" w:fill="FFFFFF"/>
          <w:lang w:val="en-US" w:eastAsia="zh-CN"/>
        </w:rPr>
        <w:t>620</w:t>
      </w:r>
      <w:r>
        <w:rPr>
          <w:rFonts w:hint="eastAsia" w:ascii="宋体" w:cs="宋体"/>
          <w:color w:val="000000"/>
          <w:sz w:val="21"/>
          <w:szCs w:val="21"/>
          <w:shd w:val="clear" w:color="auto" w:fill="FFFFFF"/>
          <w:lang w:eastAsia="zh-CN"/>
        </w:rPr>
        <w:t xml:space="preserve">号    </w:t>
      </w:r>
      <w:r>
        <w:rPr>
          <w:rFonts w:hint="eastAsia" w:ascii="宋体" w:cs="宋体"/>
          <w:color w:val="000000"/>
          <w:sz w:val="21"/>
          <w:szCs w:val="21"/>
          <w:shd w:val="clear" w:color="auto" w:fill="FFFFFF"/>
          <w:lang w:val="en-US" w:eastAsia="zh-CN"/>
        </w:rPr>
        <w:t xml:space="preserve"> </w:t>
      </w:r>
    </w:p>
    <w:p>
      <w:pPr>
        <w:tabs>
          <w:tab w:val="left" w:pos="1260"/>
        </w:tabs>
        <w:autoSpaceDE/>
        <w:autoSpaceDN/>
        <w:adjustRightInd/>
        <w:snapToGrid w:val="0"/>
        <w:spacing w:line="500" w:lineRule="exact"/>
        <w:ind w:firstLine="422" w:firstLineChars="200"/>
        <w:jc w:val="both"/>
        <w:rPr>
          <w:rFonts w:hAnsi="宋体" w:cs="宋体"/>
          <w:b/>
          <w:sz w:val="21"/>
          <w:szCs w:val="21"/>
        </w:rPr>
      </w:pPr>
      <w:r>
        <w:rPr>
          <w:rFonts w:hint="eastAsia" w:hAnsi="宋体" w:cs="宋体"/>
          <w:b/>
          <w:sz w:val="21"/>
          <w:szCs w:val="21"/>
        </w:rPr>
        <w:t>2.采购代理机构信息</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 xml:space="preserve">名称：金华市天盈招标代理有限公司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地址：金华市创新街18号南楼四楼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传真：0579-82460882   　</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项目联系人（询问）：于玲琍　    项目联系方式（询问）：0579-82162067</w:t>
      </w:r>
    </w:p>
    <w:p>
      <w:pPr>
        <w:pStyle w:val="41"/>
        <w:snapToGrid w:val="0"/>
        <w:spacing w:before="0" w:beforeAutospacing="0" w:after="0" w:afterAutospacing="0" w:line="500" w:lineRule="exact"/>
        <w:ind w:firstLine="420" w:firstLineChars="200"/>
        <w:rPr>
          <w:rFonts w:ascii="宋体" w:cs="宋体"/>
          <w:sz w:val="21"/>
          <w:szCs w:val="21"/>
          <w:shd w:val="clear" w:color="auto" w:fill="FFFFFF"/>
        </w:rPr>
      </w:pPr>
      <w:r>
        <w:rPr>
          <w:rFonts w:hint="eastAsia" w:ascii="宋体" w:cs="宋体"/>
          <w:sz w:val="21"/>
          <w:szCs w:val="21"/>
          <w:shd w:val="clear" w:color="auto" w:fill="FFFFFF"/>
        </w:rPr>
        <w:t>质疑联系人（询问）：夏翰宇　    质疑联系方式（询问）：0579-82474058 </w:t>
      </w:r>
    </w:p>
    <w:p>
      <w:pPr>
        <w:tabs>
          <w:tab w:val="left" w:pos="1260"/>
        </w:tabs>
        <w:autoSpaceDE/>
        <w:autoSpaceDN/>
        <w:adjustRightInd/>
        <w:snapToGrid w:val="0"/>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3.同级政府采购监督管理部门</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14:textFill>
            <w14:solidFill>
              <w14:schemeClr w14:val="tx1"/>
            </w14:solidFill>
          </w14:textFill>
        </w:rPr>
      </w:pPr>
      <w:r>
        <w:rPr>
          <w:rFonts w:hint="eastAsia" w:ascii="宋体" w:cs="宋体"/>
          <w:color w:val="000000" w:themeColor="text1"/>
          <w:sz w:val="21"/>
          <w:szCs w:val="21"/>
          <w:shd w:val="clear" w:color="auto" w:fill="FFFFFF"/>
          <w14:textFill>
            <w14:solidFill>
              <w14:schemeClr w14:val="tx1"/>
            </w14:solidFill>
          </w14:textFill>
        </w:rPr>
        <w:t>名称：</w:t>
      </w:r>
      <w:r>
        <w:rPr>
          <w:rFonts w:hint="eastAsia" w:ascii="宋体" w:cs="宋体"/>
          <w:color w:val="000000" w:themeColor="text1"/>
          <w:sz w:val="21"/>
          <w:szCs w:val="21"/>
          <w:shd w:val="clear" w:color="auto" w:fill="FFFFFF"/>
          <w:lang w:eastAsia="zh-CN"/>
          <w14:textFill>
            <w14:solidFill>
              <w14:schemeClr w14:val="tx1"/>
            </w14:solidFill>
          </w14:textFill>
        </w:rPr>
        <w:t>金华经济技术开发区财政金融部</w:t>
      </w:r>
      <w:r>
        <w:rPr>
          <w:rFonts w:hint="eastAsia" w:ascii="宋体" w:cs="宋体"/>
          <w:color w:val="000000" w:themeColor="text1"/>
          <w:sz w:val="21"/>
          <w:szCs w:val="21"/>
          <w:shd w:val="clear" w:color="auto" w:fill="FFFFFF"/>
          <w14:textFill>
            <w14:solidFill>
              <w14:schemeClr w14:val="tx1"/>
            </w14:solidFill>
          </w14:textFill>
        </w:rPr>
        <w:t>　　　　　　　　　　</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14:textFill>
            <w14:solidFill>
              <w14:schemeClr w14:val="tx1"/>
            </w14:solidFill>
          </w14:textFill>
        </w:rPr>
      </w:pPr>
      <w:r>
        <w:rPr>
          <w:rFonts w:hint="eastAsia" w:ascii="宋体" w:cs="宋体"/>
          <w:color w:val="000000" w:themeColor="text1"/>
          <w:sz w:val="21"/>
          <w:szCs w:val="21"/>
          <w:shd w:val="clear" w:color="auto" w:fill="FFFFFF"/>
          <w14:textFill>
            <w14:solidFill>
              <w14:schemeClr w14:val="tx1"/>
            </w14:solidFill>
          </w14:textFill>
        </w:rPr>
        <w:t>地址：</w:t>
      </w:r>
      <w:r>
        <w:rPr>
          <w:rFonts w:hint="eastAsia" w:hAnsi="宋体" w:cs="宋体"/>
          <w:sz w:val="21"/>
          <w:szCs w:val="21"/>
        </w:rPr>
        <w:t>金华市婺城区双溪西路620号</w:t>
      </w:r>
      <w:r>
        <w:rPr>
          <w:rFonts w:hint="eastAsia" w:ascii="宋体" w:cs="宋体"/>
          <w:color w:val="000000" w:themeColor="text1"/>
          <w:sz w:val="21"/>
          <w:szCs w:val="21"/>
          <w:shd w:val="clear" w:color="auto" w:fill="FFFFFF"/>
          <w14:textFill>
            <w14:solidFill>
              <w14:schemeClr w14:val="tx1"/>
            </w14:solidFill>
          </w14:textFill>
        </w:rPr>
        <w:t> 　　　　　　　　　　　 　   </w:t>
      </w:r>
    </w:p>
    <w:p>
      <w:pPr>
        <w:pStyle w:val="41"/>
        <w:widowControl w:val="0"/>
        <w:adjustRightInd w:val="0"/>
        <w:snapToGrid w:val="0"/>
        <w:spacing w:before="0" w:beforeAutospacing="0" w:after="0" w:afterAutospacing="0" w:line="500" w:lineRule="exact"/>
        <w:ind w:firstLine="420" w:firstLineChars="200"/>
        <w:rPr>
          <w:rFonts w:ascii="宋体" w:cs="宋体"/>
          <w:color w:val="000000" w:themeColor="text1"/>
          <w:sz w:val="21"/>
          <w:szCs w:val="21"/>
          <w:shd w:val="clear" w:color="auto" w:fill="FFFFFF"/>
          <w14:textFill>
            <w14:solidFill>
              <w14:schemeClr w14:val="tx1"/>
            </w14:solidFill>
          </w14:textFill>
        </w:rPr>
      </w:pPr>
      <w:r>
        <w:rPr>
          <w:rFonts w:hint="eastAsia" w:ascii="宋体" w:cs="宋体"/>
          <w:color w:val="000000" w:themeColor="text1"/>
          <w:sz w:val="21"/>
          <w:szCs w:val="21"/>
          <w:shd w:val="clear" w:color="auto" w:fill="FFFFFF"/>
          <w14:textFill>
            <w14:solidFill>
              <w14:schemeClr w14:val="tx1"/>
            </w14:solidFill>
          </w14:textFill>
        </w:rPr>
        <w:t>联系人 ：</w:t>
      </w:r>
      <w:r>
        <w:rPr>
          <w:rFonts w:hint="eastAsia" w:ascii="宋体" w:cs="宋体"/>
          <w:color w:val="000000" w:themeColor="text1"/>
          <w:sz w:val="21"/>
          <w:szCs w:val="21"/>
          <w:shd w:val="clear" w:color="auto" w:fill="FFFFFF"/>
          <w:lang w:eastAsia="zh-CN"/>
          <w14:textFill>
            <w14:solidFill>
              <w14:schemeClr w14:val="tx1"/>
            </w14:solidFill>
          </w14:textFill>
        </w:rPr>
        <w:t>方先生</w:t>
      </w:r>
      <w:r>
        <w:rPr>
          <w:rFonts w:hint="eastAsia" w:ascii="宋体" w:cs="宋体"/>
          <w:color w:val="000000" w:themeColor="text1"/>
          <w:sz w:val="21"/>
          <w:szCs w:val="21"/>
          <w:shd w:val="clear" w:color="auto" w:fill="FFFFFF"/>
          <w14:textFill>
            <w14:solidFill>
              <w14:schemeClr w14:val="tx1"/>
            </w14:solidFill>
          </w14:textFill>
        </w:rPr>
        <w:t>　　　　　　　　　　　</w:t>
      </w:r>
    </w:p>
    <w:p>
      <w:pPr>
        <w:tabs>
          <w:tab w:val="left" w:pos="1260"/>
        </w:tabs>
        <w:autoSpaceDE/>
        <w:autoSpaceDN/>
        <w:snapToGrid w:val="0"/>
        <w:spacing w:line="500" w:lineRule="exact"/>
        <w:ind w:firstLine="420" w:firstLineChars="200"/>
        <w:rPr>
          <w:rFonts w:hint="default"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shd w:val="clear" w:color="auto" w:fill="FFFFFF"/>
          <w14:textFill>
            <w14:solidFill>
              <w14:schemeClr w14:val="tx1"/>
            </w14:solidFill>
          </w14:textFill>
        </w:rPr>
        <w:t>监督投诉电话：0579-</w:t>
      </w:r>
      <w:r>
        <w:rPr>
          <w:rFonts w:hint="eastAsia" w:cs="宋体"/>
          <w:color w:val="000000" w:themeColor="text1"/>
          <w:sz w:val="21"/>
          <w:szCs w:val="21"/>
          <w:shd w:val="clear" w:color="auto" w:fill="FFFFFF"/>
          <w:lang w:val="en-US" w:eastAsia="zh-CN"/>
          <w14:textFill>
            <w14:solidFill>
              <w14:schemeClr w14:val="tx1"/>
            </w14:solidFill>
          </w14:textFill>
        </w:rPr>
        <w:t>89155076</w:t>
      </w:r>
    </w:p>
    <w:p>
      <w:pPr>
        <w:pStyle w:val="44"/>
        <w:ind w:left="0" w:leftChars="0" w:firstLineChars="200"/>
        <w:rPr>
          <w:rFonts w:ascii="宋体" w:hAnsi="宋体" w:cs="宋体"/>
          <w:color w:val="000000"/>
        </w:rPr>
      </w:pPr>
      <w:r>
        <w:rPr>
          <w:rFonts w:hint="eastAsia" w:ascii="宋体" w:hAnsi="宋体" w:cs="宋体"/>
          <w:color w:val="000000"/>
        </w:rPr>
        <w:br w:type="page"/>
      </w:r>
    </w:p>
    <w:bookmarkEnd w:id="10"/>
    <w:bookmarkEnd w:id="11"/>
    <w:bookmarkEnd w:id="12"/>
    <w:bookmarkEnd w:id="13"/>
    <w:p>
      <w:pPr>
        <w:pStyle w:val="3"/>
        <w:spacing w:line="360" w:lineRule="auto"/>
        <w:jc w:val="center"/>
        <w:rPr>
          <w:rFonts w:ascii="宋体" w:hAnsi="宋体" w:cs="宋体"/>
          <w:color w:val="000000" w:themeColor="text1"/>
          <w:sz w:val="30"/>
          <w:szCs w:val="30"/>
          <w14:textFill>
            <w14:solidFill>
              <w14:schemeClr w14:val="tx1"/>
            </w14:solidFill>
          </w14:textFill>
        </w:rPr>
      </w:pPr>
      <w:bookmarkStart w:id="37" w:name="_Toc351559941"/>
      <w:r>
        <w:rPr>
          <w:rFonts w:hint="eastAsia" w:ascii="宋体" w:hAnsi="宋体" w:cs="宋体"/>
          <w:color w:val="000000" w:themeColor="text1"/>
          <w:sz w:val="30"/>
          <w:szCs w:val="30"/>
          <w14:textFill>
            <w14:solidFill>
              <w14:schemeClr w14:val="tx1"/>
            </w14:solidFill>
          </w14:textFill>
        </w:rPr>
        <w:t>第二章  招标需求</w:t>
      </w:r>
      <w:bookmarkEnd w:id="37"/>
    </w:p>
    <w:p>
      <w:pPr>
        <w:pStyle w:val="2"/>
        <w:spacing w:before="0" w:after="0" w:line="500" w:lineRule="exact"/>
        <w:ind w:firstLine="422" w:firstLineChars="200"/>
        <w:jc w:val="both"/>
        <w:rPr>
          <w:rFonts w:hint="eastAsia" w:ascii="宋体" w:hAnsi="宋体" w:eastAsia="宋体" w:cs="宋体"/>
          <w:color w:val="000000" w:themeColor="text1"/>
          <w:sz w:val="21"/>
          <w:szCs w:val="21"/>
          <w14:textFill>
            <w14:solidFill>
              <w14:schemeClr w14:val="tx1"/>
            </w14:solidFill>
          </w14:textFill>
        </w:rPr>
      </w:pPr>
      <w:bookmarkStart w:id="38" w:name="_Toc487792301"/>
      <w:bookmarkStart w:id="39" w:name="_Toc487792261"/>
      <w:bookmarkStart w:id="40" w:name="_Toc32525"/>
      <w:bookmarkStart w:id="41" w:name="_Toc25588"/>
      <w:bookmarkStart w:id="42" w:name="_Toc16467"/>
      <w:bookmarkStart w:id="43" w:name="_Toc351559942"/>
      <w:r>
        <w:rPr>
          <w:rFonts w:hint="eastAsia" w:ascii="宋体" w:hAnsi="宋体" w:eastAsia="宋体" w:cs="宋体"/>
          <w:color w:val="000000" w:themeColor="text1"/>
          <w:sz w:val="21"/>
          <w:szCs w:val="21"/>
          <w14:textFill>
            <w14:solidFill>
              <w14:schemeClr w14:val="tx1"/>
            </w14:solidFill>
          </w14:textFill>
        </w:rPr>
        <w:t>一、采购内容摘要</w:t>
      </w:r>
    </w:p>
    <w:tbl>
      <w:tblPr>
        <w:tblStyle w:val="45"/>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905"/>
        <w:gridCol w:w="3714"/>
        <w:gridCol w:w="145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eastAsia="宋体" w:cs="Arial"/>
                <w:b/>
                <w:bCs/>
                <w:color w:val="000000"/>
                <w:sz w:val="21"/>
                <w:szCs w:val="21"/>
                <w:lang w:eastAsia="zh-CN"/>
              </w:rPr>
            </w:pPr>
            <w:r>
              <w:rPr>
                <w:rFonts w:hint="eastAsia" w:hAnsi="宋体" w:cs="Arial"/>
                <w:b/>
                <w:bCs/>
                <w:color w:val="000000"/>
                <w:sz w:val="21"/>
                <w:szCs w:val="21"/>
                <w:lang w:eastAsia="zh-CN"/>
              </w:rPr>
              <w:t>标段</w:t>
            </w:r>
          </w:p>
        </w:tc>
        <w:tc>
          <w:tcPr>
            <w:tcW w:w="1905" w:type="dxa"/>
            <w:vAlign w:val="center"/>
          </w:tcPr>
          <w:p>
            <w:pPr>
              <w:tabs>
                <w:tab w:val="left" w:pos="540"/>
              </w:tabs>
              <w:spacing w:line="288" w:lineRule="auto"/>
              <w:jc w:val="center"/>
              <w:rPr>
                <w:rFonts w:hAnsi="宋体" w:cs="Arial"/>
                <w:b/>
                <w:bCs/>
                <w:color w:val="000000" w:themeColor="text1"/>
                <w:sz w:val="21"/>
                <w:szCs w:val="21"/>
                <w14:textFill>
                  <w14:solidFill>
                    <w14:schemeClr w14:val="tx1"/>
                  </w14:solidFill>
                </w14:textFill>
              </w:rPr>
            </w:pPr>
            <w:r>
              <w:rPr>
                <w:rFonts w:hint="eastAsia" w:hAnsi="宋体" w:cs="Arial"/>
                <w:b/>
                <w:bCs/>
                <w:color w:val="000000" w:themeColor="text1"/>
                <w:sz w:val="21"/>
                <w:szCs w:val="21"/>
                <w14:textFill>
                  <w14:solidFill>
                    <w14:schemeClr w14:val="tx1"/>
                  </w14:solidFill>
                </w14:textFill>
              </w:rPr>
              <w:t>采购内容</w:t>
            </w:r>
          </w:p>
        </w:tc>
        <w:tc>
          <w:tcPr>
            <w:tcW w:w="3714"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服务要求</w:t>
            </w:r>
          </w:p>
        </w:tc>
        <w:tc>
          <w:tcPr>
            <w:tcW w:w="1454"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数量</w:t>
            </w:r>
          </w:p>
        </w:tc>
        <w:tc>
          <w:tcPr>
            <w:tcW w:w="1552" w:type="dxa"/>
            <w:vAlign w:val="center"/>
          </w:tcPr>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预算金额</w:t>
            </w:r>
          </w:p>
          <w:p>
            <w:pPr>
              <w:tabs>
                <w:tab w:val="left" w:pos="540"/>
              </w:tabs>
              <w:spacing w:line="288" w:lineRule="auto"/>
              <w:jc w:val="center"/>
              <w:rPr>
                <w:rFonts w:hAnsi="宋体" w:cs="Arial"/>
                <w:b/>
                <w:bCs/>
                <w:color w:val="000000"/>
                <w:sz w:val="21"/>
                <w:szCs w:val="21"/>
              </w:rPr>
            </w:pPr>
            <w:r>
              <w:rPr>
                <w:rFonts w:hint="eastAsia" w:hAnsi="宋体" w:cs="Arial"/>
                <w:b/>
                <w:bCs/>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一</w:t>
            </w:r>
          </w:p>
        </w:tc>
        <w:tc>
          <w:tcPr>
            <w:tcW w:w="1905"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城市设计</w:t>
            </w:r>
          </w:p>
        </w:tc>
        <w:tc>
          <w:tcPr>
            <w:tcW w:w="3714" w:type="dxa"/>
            <w:vMerge w:val="restart"/>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根据开发区资规分局国土空间规划编制、城市设计、专题研究、专题任务、详细规划编制、村庄规划全覆盖等业务需求，依据下发任务要求快速完成小型项目和日常技术业务任务。服务期限：2024年-2025年，两年。</w:t>
            </w:r>
          </w:p>
        </w:tc>
        <w:tc>
          <w:tcPr>
            <w:tcW w:w="1454"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1项</w:t>
            </w:r>
          </w:p>
        </w:tc>
        <w:tc>
          <w:tcPr>
            <w:tcW w:w="1552"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57"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二</w:t>
            </w:r>
          </w:p>
        </w:tc>
        <w:tc>
          <w:tcPr>
            <w:tcW w:w="1905"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详细规划编制</w:t>
            </w:r>
          </w:p>
        </w:tc>
        <w:tc>
          <w:tcPr>
            <w:tcW w:w="3714" w:type="dxa"/>
            <w:vMerge w:val="continue"/>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p>
        </w:tc>
        <w:tc>
          <w:tcPr>
            <w:tcW w:w="1454"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1项</w:t>
            </w:r>
          </w:p>
        </w:tc>
        <w:tc>
          <w:tcPr>
            <w:tcW w:w="1552" w:type="dxa"/>
            <w:vAlign w:val="center"/>
          </w:tcPr>
          <w:p>
            <w:pPr>
              <w:tabs>
                <w:tab w:val="left" w:pos="540"/>
              </w:tabs>
              <w:spacing w:line="288" w:lineRule="auto"/>
              <w:jc w:val="center"/>
              <w:rPr>
                <w:rFonts w:hint="eastAsia" w:hAnsi="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200万元</w:t>
            </w:r>
          </w:p>
        </w:tc>
      </w:tr>
    </w:tbl>
    <w:p>
      <w:pPr>
        <w:snapToGrid w:val="0"/>
        <w:spacing w:line="500" w:lineRule="exact"/>
        <w:ind w:firstLine="422" w:firstLineChars="200"/>
        <w:rPr>
          <w:rFonts w:hint="eastAsia" w:ascii="宋体" w:hAnsi="宋体" w:eastAsia="宋体" w:cs="宋体"/>
          <w:color w:val="FF0000"/>
          <w:sz w:val="21"/>
          <w:szCs w:val="21"/>
          <w:highlight w:val="none"/>
        </w:rPr>
      </w:pPr>
      <w:r>
        <w:rPr>
          <w:rFonts w:hint="eastAsia" w:hAnsi="宋体" w:cs="宋体"/>
          <w:b/>
          <w:color w:val="auto"/>
          <w:sz w:val="21"/>
          <w:szCs w:val="21"/>
          <w:highlight w:val="none"/>
          <w:lang w:val="en-US" w:eastAsia="zh-CN"/>
        </w:rPr>
        <w:t>备注：</w:t>
      </w:r>
      <w:r>
        <w:rPr>
          <w:rFonts w:hint="eastAsia" w:hAnsi="宋体" w:cs="宋体"/>
          <w:b/>
          <w:color w:val="auto"/>
          <w:sz w:val="21"/>
          <w:szCs w:val="21"/>
          <w:highlight w:val="none"/>
        </w:rPr>
        <w:t>本项目招标分为一标段、二标段，共两个标段，采取“兼投不兼中”原则，评标顺序为一标段、二标段，在一标段中被推荐为第一中标候选人的单位，不得成为二标段的推荐中标候选人。</w:t>
      </w:r>
    </w:p>
    <w:p>
      <w:pPr>
        <w:pStyle w:val="25"/>
        <w:snapToGrid w:val="0"/>
        <w:spacing w:line="500" w:lineRule="exact"/>
        <w:ind w:firstLine="422" w:firstLineChars="200"/>
        <w:outlineLvl w:val="0"/>
        <w:rPr>
          <w:rFonts w:hint="eastAsia" w:ascii="宋体" w:hAnsi="宋体" w:eastAsia="宋体" w:cs="宋体"/>
          <w:b/>
          <w:bCs/>
          <w:sz w:val="21"/>
          <w:szCs w:val="21"/>
        </w:rPr>
      </w:pPr>
      <w:r>
        <w:rPr>
          <w:rFonts w:hint="eastAsia" w:ascii="宋体" w:hAnsi="宋体" w:eastAsia="宋体" w:cs="宋体"/>
          <w:b/>
          <w:bCs/>
          <w:sz w:val="21"/>
          <w:szCs w:val="21"/>
        </w:rPr>
        <w:t>二、项目概述</w:t>
      </w:r>
    </w:p>
    <w:p>
      <w:pPr>
        <w:pStyle w:val="25"/>
        <w:snapToGrid w:val="0"/>
        <w:spacing w:line="500" w:lineRule="exact"/>
        <w:ind w:firstLine="420" w:firstLineChars="200"/>
        <w:outlineLvl w:val="0"/>
        <w:rPr>
          <w:rFonts w:hint="eastAsia" w:ascii="宋体" w:hAnsi="宋体" w:eastAsia="宋体" w:cs="宋体"/>
          <w:sz w:val="21"/>
          <w:szCs w:val="21"/>
        </w:rPr>
      </w:pPr>
      <w:bookmarkStart w:id="44" w:name="_Toc487792302"/>
      <w:bookmarkStart w:id="45" w:name="_Toc6254"/>
      <w:bookmarkStart w:id="46" w:name="_Toc26565"/>
      <w:bookmarkStart w:id="47" w:name="_Toc487792262"/>
      <w:r>
        <w:rPr>
          <w:rFonts w:hint="eastAsia" w:ascii="宋体" w:hAnsi="宋体" w:eastAsia="宋体" w:cs="宋体"/>
          <w:sz w:val="21"/>
          <w:szCs w:val="21"/>
        </w:rPr>
        <w:t>1.服务范围（具体项目范围以招标人委托为准）：</w:t>
      </w:r>
      <w:bookmarkEnd w:id="44"/>
      <w:bookmarkEnd w:id="45"/>
      <w:bookmarkEnd w:id="46"/>
      <w:bookmarkEnd w:id="47"/>
      <w:r>
        <w:rPr>
          <w:rFonts w:hint="eastAsia" w:hAnsi="宋体" w:cs="宋体"/>
          <w:color w:val="000000" w:themeColor="text1"/>
          <w:sz w:val="21"/>
          <w:szCs w:val="21"/>
          <w:lang w:val="en-US" w:eastAsia="zh-CN"/>
          <w14:textFill>
            <w14:solidFill>
              <w14:schemeClr w14:val="tx1"/>
            </w14:solidFill>
          </w14:textFill>
        </w:rPr>
        <w:t>根据开发区资规分局国土空间规划编制、城市设计、专题研究、专题任务、详细规划编制、村庄规划全覆盖等业务需求，依据下发任务要求快速完成小型项目和日常技术业务任务。</w:t>
      </w:r>
    </w:p>
    <w:p>
      <w:pPr>
        <w:widowControl/>
        <w:shd w:val="clear" w:color="auto" w:fill="FFFFFF"/>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2.项目地点：金华市开发区内（具体以招标人委托为准）。</w:t>
      </w:r>
    </w:p>
    <w:p>
      <w:pPr>
        <w:pStyle w:val="25"/>
        <w:snapToGrid w:val="0"/>
        <w:spacing w:line="500" w:lineRule="exact"/>
        <w:ind w:firstLine="420" w:firstLineChars="200"/>
        <w:outlineLvl w:val="0"/>
        <w:rPr>
          <w:rFonts w:hint="eastAsia" w:ascii="宋体" w:hAnsi="宋体" w:eastAsia="宋体" w:cs="宋体"/>
          <w:sz w:val="21"/>
          <w:szCs w:val="21"/>
          <w:lang w:val="en-US" w:eastAsia="zh-CN" w:bidi="ar-SA"/>
        </w:rPr>
      </w:pPr>
      <w:bookmarkStart w:id="48" w:name="_Toc29887"/>
      <w:bookmarkStart w:id="49" w:name="_Toc31148"/>
      <w:bookmarkStart w:id="50" w:name="_Toc487792303"/>
      <w:bookmarkStart w:id="51" w:name="_Toc487792263"/>
      <w:r>
        <w:rPr>
          <w:rFonts w:hint="eastAsia" w:ascii="宋体" w:hAnsi="宋体" w:eastAsia="宋体" w:cs="宋体"/>
          <w:sz w:val="21"/>
          <w:szCs w:val="21"/>
          <w:lang w:val="en-US" w:eastAsia="zh-CN" w:bidi="ar-SA"/>
        </w:rPr>
        <w:t>3.服务期限：</w:t>
      </w:r>
      <w:bookmarkEnd w:id="48"/>
      <w:bookmarkEnd w:id="49"/>
      <w:bookmarkEnd w:id="50"/>
      <w:bookmarkEnd w:id="51"/>
      <w:r>
        <w:rPr>
          <w:rFonts w:hint="eastAsia" w:ascii="宋体" w:hAnsi="宋体" w:eastAsia="宋体" w:cs="宋体"/>
          <w:sz w:val="21"/>
          <w:szCs w:val="21"/>
          <w:lang w:val="en-US" w:eastAsia="zh-CN" w:bidi="ar-SA"/>
        </w:rPr>
        <w:t>2024年-2025年，两年。</w:t>
      </w:r>
    </w:p>
    <w:p>
      <w:pPr>
        <w:pStyle w:val="6"/>
        <w:tabs>
          <w:tab w:val="left" w:pos="1000"/>
        </w:tabs>
        <w:spacing w:line="5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三、收费标准</w:t>
      </w:r>
    </w:p>
    <w:p>
      <w:pPr>
        <w:pStyle w:val="44"/>
        <w:adjustRightInd w:val="0"/>
        <w:snapToGrid w:val="0"/>
        <w:spacing w:after="0" w:line="500" w:lineRule="exact"/>
        <w:ind w:left="0" w:leftChars="0" w:firstLineChars="200"/>
        <w:rPr>
          <w:rFonts w:hint="eastAsia" w:ascii="宋体" w:hAnsi="宋体" w:eastAsia="宋体" w:cs="宋体"/>
          <w:sz w:val="21"/>
          <w:szCs w:val="21"/>
        </w:rPr>
      </w:pPr>
      <w:r>
        <w:rPr>
          <w:rFonts w:hint="eastAsia" w:ascii="宋体" w:hAnsi="宋体" w:eastAsia="宋体" w:cs="宋体"/>
          <w:sz w:val="21"/>
          <w:szCs w:val="21"/>
        </w:rPr>
        <w:t>1.项目收费标准参照中国城市规划协会《关于发布城市规划设计计费指导意见的通知》（2004中规协秘字第022号），对于该标准中未涉及的项目结合金华市、开发区近五年招投标项目收费情况进行计价，</w:t>
      </w:r>
      <w:r>
        <w:rPr>
          <w:rFonts w:hint="eastAsia" w:ascii="宋体" w:hAnsi="宋体" w:eastAsia="宋体" w:cs="宋体"/>
          <w:sz w:val="21"/>
          <w:szCs w:val="21"/>
          <w:lang w:val="en-US" w:eastAsia="zh-CN"/>
        </w:rPr>
        <w:t>两个标段</w:t>
      </w:r>
      <w:r>
        <w:rPr>
          <w:rFonts w:hint="eastAsia" w:ascii="宋体" w:hAnsi="宋体" w:eastAsia="宋体" w:cs="宋体"/>
          <w:sz w:val="21"/>
          <w:szCs w:val="21"/>
        </w:rPr>
        <w:t>具体项目类别及收费标准如下：</w:t>
      </w:r>
    </w:p>
    <w:p>
      <w:pPr>
        <w:pStyle w:val="99"/>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_GB2312" w:hAnsi="仿宋" w:cs="Times New Roman"/>
          <w:b/>
          <w:bCs/>
          <w:color w:val="000000" w:themeColor="text1"/>
          <w:lang w:val="en-US" w:eastAsia="zh-CN"/>
          <w14:textFill>
            <w14:solidFill>
              <w14:schemeClr w14:val="tx1"/>
            </w14:solidFill>
          </w14:textFill>
        </w:rPr>
      </w:pPr>
    </w:p>
    <w:p>
      <w:pPr>
        <w:pStyle w:val="99"/>
        <w:keepNext w:val="0"/>
        <w:keepLines w:val="0"/>
        <w:pageBreakBefore w:val="0"/>
        <w:widowControl w:val="0"/>
        <w:kinsoku/>
        <w:wordWrap/>
        <w:overflowPunct/>
        <w:topLinePunct w:val="0"/>
        <w:autoSpaceDE/>
        <w:autoSpaceDN/>
        <w:bidi w:val="0"/>
        <w:adjustRightInd/>
        <w:snapToGrid/>
        <w:ind w:left="0" w:leftChars="0" w:firstLine="422" w:firstLineChars="200"/>
        <w:jc w:val="both"/>
        <w:textAlignment w:val="auto"/>
        <w:rPr>
          <w:rFonts w:hint="eastAsia" w:ascii="仿宋_GB2312" w:hAnsi="仿宋" w:cs="Times New Roman"/>
          <w:b/>
          <w:bCs/>
          <w:color w:val="000000" w:themeColor="text1"/>
          <w:sz w:val="21"/>
          <w:szCs w:val="21"/>
          <w:lang w:val="en-US" w:eastAsia="zh-CN"/>
          <w14:textFill>
            <w14:solidFill>
              <w14:schemeClr w14:val="tx1"/>
            </w14:solidFill>
          </w14:textFill>
        </w:rPr>
      </w:pPr>
      <w:r>
        <w:rPr>
          <w:rFonts w:hint="eastAsia" w:ascii="仿宋_GB2312" w:hAnsi="仿宋" w:cs="Times New Roman"/>
          <w:b/>
          <w:bCs/>
          <w:color w:val="000000" w:themeColor="text1"/>
          <w:sz w:val="21"/>
          <w:szCs w:val="21"/>
          <w:lang w:val="en-US" w:eastAsia="zh-CN"/>
          <w14:textFill>
            <w14:solidFill>
              <w14:schemeClr w14:val="tx1"/>
            </w14:solidFill>
          </w14:textFill>
        </w:rPr>
        <w:t>标段一：城市设计、专题研究类</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965"/>
        <w:gridCol w:w="2392"/>
        <w:gridCol w:w="2436"/>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序号</w:t>
            </w:r>
          </w:p>
        </w:tc>
        <w:tc>
          <w:tcPr>
            <w:tcW w:w="484"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项目</w:t>
            </w:r>
          </w:p>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类型</w:t>
            </w: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项目类别</w:t>
            </w:r>
          </w:p>
        </w:tc>
        <w:tc>
          <w:tcPr>
            <w:tcW w:w="122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rPr>
            </w:pPr>
            <w:r>
              <w:rPr>
                <w:rFonts w:hint="eastAsia" w:ascii="宋体" w:hAnsi="宋体" w:cs="宋体"/>
                <w:b/>
                <w:color w:val="000000"/>
                <w:kern w:val="0"/>
                <w:sz w:val="21"/>
                <w:szCs w:val="21"/>
                <w:lang w:eastAsia="zh-CN"/>
              </w:rPr>
              <w:t>最高限价</w:t>
            </w:r>
            <w:r>
              <w:rPr>
                <w:rFonts w:hint="eastAsia" w:ascii="宋体" w:hAnsi="宋体" w:eastAsia="宋体" w:cs="宋体"/>
                <w:b/>
                <w:color w:val="000000"/>
                <w:kern w:val="0"/>
                <w:sz w:val="21"/>
                <w:szCs w:val="21"/>
              </w:rPr>
              <w:t>基准</w:t>
            </w:r>
            <w:r>
              <w:rPr>
                <w:rFonts w:hint="eastAsia" w:ascii="宋体" w:hAnsi="宋体" w:cs="宋体"/>
                <w:b/>
                <w:color w:val="000000"/>
                <w:kern w:val="0"/>
                <w:sz w:val="21"/>
                <w:szCs w:val="21"/>
                <w:lang w:eastAsia="zh-CN"/>
              </w:rPr>
              <w:t>单</w:t>
            </w:r>
            <w:r>
              <w:rPr>
                <w:rFonts w:hint="eastAsia" w:ascii="宋体" w:hAnsi="宋体" w:eastAsia="宋体" w:cs="宋体"/>
                <w:b/>
                <w:color w:val="000000"/>
                <w:kern w:val="0"/>
                <w:sz w:val="21"/>
                <w:szCs w:val="21"/>
              </w:rPr>
              <w:t>价</w:t>
            </w:r>
          </w:p>
        </w:tc>
        <w:tc>
          <w:tcPr>
            <w:tcW w:w="18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484" w:type="pct"/>
            <w:vMerge w:val="restar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规划编制类</w:t>
            </w: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修改必要性论证报告</w:t>
            </w:r>
          </w:p>
        </w:tc>
        <w:tc>
          <w:tcPr>
            <w:tcW w:w="122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1</w:t>
            </w:r>
            <w:r>
              <w:rPr>
                <w:rFonts w:hint="eastAsia" w:ascii="宋体" w:hAnsi="宋体" w:eastAsia="宋体" w:cs="宋体"/>
                <w:sz w:val="21"/>
                <w:szCs w:val="21"/>
                <w:highlight w:val="none"/>
                <w:lang w:val="en-US" w:eastAsia="zh-CN"/>
              </w:rPr>
              <w:t>0万元</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个</w:t>
            </w:r>
          </w:p>
        </w:tc>
        <w:tc>
          <w:tcPr>
            <w:tcW w:w="18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概念性设计方案</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1万</w:t>
            </w:r>
            <w:r>
              <w:rPr>
                <w:rFonts w:hint="eastAsia" w:ascii="宋体" w:hAnsi="宋体" w:eastAsia="宋体" w:cs="宋体"/>
                <w:sz w:val="21"/>
                <w:szCs w:val="21"/>
                <w:highlight w:val="none"/>
                <w:lang w:val="en-US" w:eastAsia="zh-CN"/>
              </w:rPr>
              <w:t>元</w:t>
            </w:r>
            <w:r>
              <w:rPr>
                <w:rFonts w:hint="eastAsia" w:ascii="宋体" w:hAnsi="宋体" w:eastAsia="宋体" w:cs="宋体"/>
                <w:b w:val="0"/>
                <w:bCs w:val="0"/>
                <w:sz w:val="21"/>
                <w:szCs w:val="21"/>
                <w:lang w:eastAsia="zh-CN"/>
              </w:rPr>
              <w:t>/公顷，不足10万</w:t>
            </w:r>
            <w:r>
              <w:rPr>
                <w:rFonts w:hint="eastAsia" w:ascii="宋体" w:hAnsi="宋体" w:eastAsia="宋体" w:cs="宋体"/>
                <w:sz w:val="21"/>
                <w:szCs w:val="21"/>
                <w:highlight w:val="none"/>
                <w:lang w:val="en-US" w:eastAsia="zh-CN"/>
              </w:rPr>
              <w:t>元</w:t>
            </w:r>
            <w:r>
              <w:rPr>
                <w:rFonts w:hint="eastAsia" w:ascii="宋体" w:hAnsi="宋体" w:eastAsia="宋体" w:cs="宋体"/>
                <w:b w:val="0"/>
                <w:bCs w:val="0"/>
                <w:sz w:val="21"/>
                <w:szCs w:val="21"/>
                <w:lang w:eastAsia="zh-CN"/>
              </w:rPr>
              <w:t>按10万</w:t>
            </w:r>
            <w:r>
              <w:rPr>
                <w:rFonts w:hint="eastAsia" w:ascii="宋体" w:hAnsi="宋体" w:eastAsia="宋体" w:cs="宋体"/>
                <w:sz w:val="21"/>
                <w:szCs w:val="21"/>
                <w:highlight w:val="none"/>
                <w:lang w:val="en-US" w:eastAsia="zh-CN"/>
              </w:rPr>
              <w:t>元</w:t>
            </w:r>
            <w:r>
              <w:rPr>
                <w:rFonts w:hint="eastAsia" w:ascii="宋体" w:hAnsi="宋体" w:eastAsia="宋体" w:cs="宋体"/>
                <w:b w:val="0"/>
                <w:bCs w:val="0"/>
                <w:sz w:val="21"/>
                <w:szCs w:val="21"/>
                <w:lang w:eastAsia="zh-CN"/>
              </w:rPr>
              <w:t>计。</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根据规划对开发地块建筑形态及功能业态进行设计和策划。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片区风貌专项研究</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计费基价10万元，不超过30万元；具体按收费标准中城市设计收费标准计费。</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专题研究</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计费基价15万元，不超过30万元。</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84" w:type="pct"/>
            <w:vMerge w:val="restar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日常服务类</w:t>
            </w:r>
          </w:p>
        </w:tc>
        <w:tc>
          <w:tcPr>
            <w:tcW w:w="12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驻场服务人员</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10万</w:t>
            </w:r>
            <w:r>
              <w:rPr>
                <w:rFonts w:hint="eastAsia" w:ascii="宋体" w:hAnsi="宋体" w:eastAsia="宋体" w:cs="宋体"/>
                <w:sz w:val="21"/>
                <w:szCs w:val="21"/>
                <w:highlight w:val="none"/>
                <w:lang w:val="en-US" w:eastAsia="zh-CN"/>
              </w:rPr>
              <w:t>元</w:t>
            </w:r>
            <w:r>
              <w:rPr>
                <w:rFonts w:hint="eastAsia" w:ascii="宋体" w:hAnsi="宋体" w:eastAsia="宋体" w:cs="宋体"/>
                <w:b w:val="0"/>
                <w:bCs w:val="0"/>
                <w:sz w:val="21"/>
                <w:szCs w:val="21"/>
                <w:lang w:val="en-US" w:eastAsia="zh-CN"/>
              </w:rPr>
              <w:t>/年</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具体工作由采购方安排，合同期限内不得随意换人，按实际驻场月份结算。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开发区</w:t>
            </w:r>
            <w:r>
              <w:rPr>
                <w:rFonts w:hint="eastAsia" w:ascii="宋体" w:hAnsi="宋体" w:eastAsia="宋体" w:cs="宋体"/>
                <w:b w:val="0"/>
                <w:bCs w:val="0"/>
                <w:sz w:val="21"/>
                <w:szCs w:val="21"/>
                <w:lang w:eastAsia="zh-CN"/>
              </w:rPr>
              <w:t>城镇开发边界</w:t>
            </w:r>
            <w:r>
              <w:rPr>
                <w:rFonts w:hint="eastAsia" w:ascii="宋体" w:hAnsi="宋体" w:eastAsia="宋体" w:cs="宋体"/>
                <w:sz w:val="21"/>
                <w:szCs w:val="21"/>
                <w:lang w:val="en-US" w:eastAsia="zh-CN"/>
              </w:rPr>
              <w:t>优化年度更新</w:t>
            </w:r>
          </w:p>
        </w:tc>
        <w:tc>
          <w:tcPr>
            <w:tcW w:w="122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10万</w:t>
            </w:r>
            <w:r>
              <w:rPr>
                <w:rFonts w:hint="eastAsia" w:ascii="宋体" w:hAnsi="宋体" w:eastAsia="宋体" w:cs="宋体"/>
                <w:sz w:val="21"/>
                <w:szCs w:val="21"/>
                <w:highlight w:val="none"/>
                <w:lang w:val="en-US" w:eastAsia="zh-CN"/>
              </w:rPr>
              <w:t>元</w:t>
            </w:r>
            <w:r>
              <w:rPr>
                <w:rFonts w:hint="eastAsia" w:ascii="宋体" w:hAnsi="宋体" w:eastAsia="宋体" w:cs="宋体"/>
                <w:sz w:val="21"/>
                <w:szCs w:val="21"/>
                <w:lang w:val="en-US" w:eastAsia="zh-CN"/>
              </w:rPr>
              <w:t>/年</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w:t>
            </w:r>
            <w:r>
              <w:rPr>
                <w:rFonts w:hint="eastAsia" w:ascii="宋体" w:hAnsi="宋体" w:eastAsia="宋体" w:cs="宋体"/>
                <w:b w:val="0"/>
                <w:bCs w:val="0"/>
                <w:sz w:val="21"/>
                <w:szCs w:val="21"/>
                <w:lang w:val="en-US" w:eastAsia="zh-CN"/>
              </w:rPr>
              <w:t>浙江省自然资源厅</w:t>
            </w:r>
            <w:r>
              <w:rPr>
                <w:rFonts w:hint="eastAsia" w:ascii="宋体" w:hAnsi="宋体" w:eastAsia="宋体" w:cs="宋体"/>
                <w:b w:val="0"/>
                <w:bCs w:val="0"/>
                <w:sz w:val="21"/>
                <w:szCs w:val="21"/>
                <w:lang w:eastAsia="zh-CN"/>
              </w:rPr>
              <w:t>关于进一步做好城镇开发边界管理的通知（试行）</w:t>
            </w:r>
            <w:r>
              <w:rPr>
                <w:rFonts w:hint="eastAsia" w:ascii="宋体" w:hAnsi="宋体" w:eastAsia="宋体" w:cs="宋体"/>
                <w:sz w:val="21"/>
                <w:szCs w:val="21"/>
                <w:lang w:val="en-US" w:eastAsia="zh-CN"/>
              </w:rPr>
              <w:t>》</w:t>
            </w:r>
            <w:r>
              <w:rPr>
                <w:rFonts w:hint="eastAsia" w:ascii="宋体" w:hAnsi="宋体" w:eastAsia="宋体" w:cs="宋体"/>
                <w:b w:val="0"/>
                <w:bCs w:val="0"/>
                <w:sz w:val="21"/>
                <w:szCs w:val="21"/>
                <w:lang w:val="en-US" w:eastAsia="zh-CN"/>
              </w:rPr>
              <w:t>要求，做好开发区城镇开发边界优化工作。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图纸套合、图件制作、数据分析、材料整理</w:t>
            </w:r>
          </w:p>
        </w:tc>
        <w:tc>
          <w:tcPr>
            <w:tcW w:w="122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万</w:t>
            </w:r>
            <w:r>
              <w:rPr>
                <w:rFonts w:hint="eastAsia" w:ascii="宋体" w:hAnsi="宋体" w:eastAsia="宋体" w:cs="宋体"/>
                <w:sz w:val="21"/>
                <w:szCs w:val="21"/>
                <w:highlight w:val="none"/>
                <w:lang w:val="en-US" w:eastAsia="zh-CN"/>
              </w:rPr>
              <w:t>元</w:t>
            </w:r>
            <w:r>
              <w:rPr>
                <w:rFonts w:hint="eastAsia" w:ascii="宋体" w:hAnsi="宋体" w:eastAsia="宋体" w:cs="宋体"/>
                <w:sz w:val="21"/>
                <w:szCs w:val="21"/>
              </w:rPr>
              <w:t>/年</w:t>
            </w:r>
          </w:p>
        </w:tc>
        <w:tc>
          <w:tcPr>
            <w:tcW w:w="18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84" w:type="pct"/>
            <w:vMerge w:val="continue"/>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p>
        </w:tc>
        <w:tc>
          <w:tcPr>
            <w:tcW w:w="12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除村庄规划外的数据库录入及年度执行更新</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10万</w:t>
            </w:r>
            <w:r>
              <w:rPr>
                <w:rFonts w:hint="eastAsia" w:ascii="宋体" w:hAnsi="宋体" w:eastAsia="宋体" w:cs="宋体"/>
                <w:sz w:val="21"/>
                <w:szCs w:val="21"/>
                <w:highlight w:val="none"/>
                <w:lang w:val="en-US" w:eastAsia="zh-CN"/>
              </w:rPr>
              <w:t>元</w:t>
            </w:r>
            <w:r>
              <w:rPr>
                <w:rFonts w:hint="eastAsia" w:ascii="宋体" w:hAnsi="宋体" w:eastAsia="宋体" w:cs="宋体"/>
                <w:b w:val="0"/>
                <w:bCs w:val="0"/>
                <w:sz w:val="21"/>
                <w:szCs w:val="21"/>
                <w:lang w:val="en-US" w:eastAsia="zh-CN"/>
              </w:rPr>
              <w:t>/年</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规划控规成果数据库、“一张图”实施监督系统数据更新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84"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专项任务类</w:t>
            </w:r>
          </w:p>
        </w:tc>
        <w:tc>
          <w:tcPr>
            <w:tcW w:w="12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专项任务等相关业务工作</w:t>
            </w:r>
          </w:p>
        </w:tc>
        <w:tc>
          <w:tcPr>
            <w:tcW w:w="1222"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center"/>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10000至50000元/次</w:t>
            </w:r>
          </w:p>
        </w:tc>
        <w:tc>
          <w:tcPr>
            <w:tcW w:w="1800" w:type="pct"/>
            <w:noWrap w:val="0"/>
            <w:vAlign w:val="center"/>
          </w:tcPr>
          <w:p>
            <w:pPr>
              <w:keepNext w:val="0"/>
              <w:keepLines w:val="0"/>
              <w:pageBreakBefore w:val="0"/>
              <w:widowControl/>
              <w:kinsoku/>
              <w:wordWrap/>
              <w:overflowPunct/>
              <w:topLinePunct w:val="0"/>
              <w:autoSpaceDE w:val="0"/>
              <w:autoSpaceDN w:val="0"/>
              <w:bidi w:val="0"/>
              <w:adjustRightInd w:val="0"/>
              <w:snapToGrid/>
              <w:spacing w:line="460" w:lineRule="exact"/>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上级部门或单位要求开展的专项任务，涉及范围5平方公里以下的 10000元/次、5-10平方公里30000元/次、10平方公里以上50000元/次。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84"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业务咨询类</w:t>
            </w:r>
          </w:p>
        </w:tc>
        <w:tc>
          <w:tcPr>
            <w:tcW w:w="12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技术顾问</w:t>
            </w:r>
          </w:p>
        </w:tc>
        <w:tc>
          <w:tcPr>
            <w:tcW w:w="1222"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高工4000元/工日，</w:t>
            </w:r>
          </w:p>
          <w:p>
            <w:pPr>
              <w:keepNext w:val="0"/>
              <w:keepLines w:val="0"/>
              <w:pageBreakBefore w:val="0"/>
              <w:kinsoku/>
              <w:wordWrap/>
              <w:overflowPunct/>
              <w:topLinePunct w:val="0"/>
              <w:autoSpaceDE w:val="0"/>
              <w:autoSpaceDN w:val="0"/>
              <w:bidi w:val="0"/>
              <w:adjustRightInd w:val="0"/>
              <w:snapToGrid/>
              <w:spacing w:line="4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工程师3000元/工日</w:t>
            </w:r>
            <w:r>
              <w:rPr>
                <w:rFonts w:hint="eastAsia" w:ascii="宋体" w:hAnsi="宋体" w:eastAsia="宋体" w:cs="宋体"/>
                <w:sz w:val="21"/>
                <w:szCs w:val="21"/>
                <w:lang w:eastAsia="zh-CN"/>
              </w:rPr>
              <w:t>。</w:t>
            </w:r>
          </w:p>
        </w:tc>
        <w:tc>
          <w:tcPr>
            <w:tcW w:w="1800" w:type="pct"/>
            <w:noWrap w:val="0"/>
            <w:vAlign w:val="center"/>
          </w:tcPr>
          <w:p>
            <w:pPr>
              <w:keepNext w:val="0"/>
              <w:keepLines w:val="0"/>
              <w:pageBreakBefore w:val="0"/>
              <w:kinsoku/>
              <w:wordWrap/>
              <w:overflowPunct/>
              <w:topLinePunct w:val="0"/>
              <w:autoSpaceDE w:val="0"/>
              <w:autoSpaceDN w:val="0"/>
              <w:bidi w:val="0"/>
              <w:adjustRightInd w:val="0"/>
              <w:snapToGrid/>
              <w:spacing w:line="460" w:lineRule="exact"/>
              <w:jc w:val="both"/>
              <w:textAlignment w:val="auto"/>
              <w:rPr>
                <w:rFonts w:hint="eastAsia" w:ascii="宋体" w:hAnsi="宋体" w:eastAsia="宋体" w:cs="宋体"/>
                <w:sz w:val="21"/>
                <w:szCs w:val="21"/>
              </w:rPr>
            </w:pPr>
            <w:r>
              <w:rPr>
                <w:rFonts w:hint="eastAsia" w:ascii="宋体" w:hAnsi="宋体" w:eastAsia="宋体" w:cs="宋体"/>
                <w:sz w:val="21"/>
                <w:szCs w:val="21"/>
              </w:rPr>
              <w:t>按《城市规划设计计费指导意见（2004年版）》。</w:t>
            </w:r>
          </w:p>
        </w:tc>
      </w:tr>
    </w:tbl>
    <w:p>
      <w:pPr>
        <w:pStyle w:val="7"/>
        <w:rPr>
          <w:rFonts w:hint="eastAsia"/>
        </w:rPr>
      </w:pPr>
    </w:p>
    <w:p>
      <w:pPr>
        <w:pStyle w:val="99"/>
        <w:keepNext w:val="0"/>
        <w:keepLines w:val="0"/>
        <w:pageBreakBefore w:val="0"/>
        <w:widowControl w:val="0"/>
        <w:kinsoku/>
        <w:wordWrap/>
        <w:overflowPunct/>
        <w:topLinePunct w:val="0"/>
        <w:autoSpaceDE/>
        <w:autoSpaceDN/>
        <w:bidi w:val="0"/>
        <w:adjustRightInd/>
        <w:snapToGrid/>
        <w:ind w:left="0" w:leftChars="0" w:firstLine="422" w:firstLineChars="200"/>
        <w:jc w:val="both"/>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标段二：详细规划类</w:t>
      </w:r>
    </w:p>
    <w:tbl>
      <w:tblPr>
        <w:tblStyle w:val="45"/>
        <w:tblW w:w="10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
        <w:gridCol w:w="788"/>
        <w:gridCol w:w="1826"/>
        <w:gridCol w:w="2281"/>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序号</w:t>
            </w:r>
          </w:p>
        </w:tc>
        <w:tc>
          <w:tcPr>
            <w:tcW w:w="788"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eastAsia="宋体" w:cs="宋体"/>
                <w:b/>
                <w:color w:val="000000" w:themeColor="text1"/>
                <w:sz w:val="21"/>
                <w:szCs w:val="21"/>
                <w:lang w:val="en-US" w:eastAsia="zh-CN"/>
                <w14:textFill>
                  <w14:solidFill>
                    <w14:schemeClr w14:val="tx1"/>
                  </w14:solidFill>
                </w14:textFill>
              </w:rPr>
              <w:t>项目类型</w:t>
            </w: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项目类别</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kern w:val="0"/>
                <w:sz w:val="21"/>
                <w:szCs w:val="21"/>
                <w:lang w:eastAsia="zh-CN"/>
                <w14:textFill>
                  <w14:solidFill>
                    <w14:schemeClr w14:val="tx1"/>
                  </w14:solidFill>
                </w14:textFill>
              </w:rPr>
              <w:t>最高限价</w:t>
            </w:r>
            <w:r>
              <w:rPr>
                <w:rFonts w:hint="eastAsia" w:ascii="宋体" w:hAnsi="宋体" w:eastAsia="宋体" w:cs="宋体"/>
                <w:b/>
                <w:color w:val="000000" w:themeColor="text1"/>
                <w:kern w:val="0"/>
                <w:sz w:val="21"/>
                <w:szCs w:val="21"/>
                <w14:textFill>
                  <w14:solidFill>
                    <w14:schemeClr w14:val="tx1"/>
                  </w14:solidFill>
                </w14:textFill>
              </w:rPr>
              <w:t>基准</w:t>
            </w:r>
            <w:r>
              <w:rPr>
                <w:rFonts w:hint="eastAsia" w:ascii="宋体" w:hAnsi="宋体" w:eastAsia="宋体" w:cs="宋体"/>
                <w:b/>
                <w:color w:val="000000" w:themeColor="text1"/>
                <w:kern w:val="0"/>
                <w:sz w:val="21"/>
                <w:szCs w:val="21"/>
                <w:lang w:eastAsia="zh-CN"/>
                <w14:textFill>
                  <w14:solidFill>
                    <w14:schemeClr w14:val="tx1"/>
                  </w14:solidFill>
                </w14:textFill>
              </w:rPr>
              <w:t>单</w:t>
            </w:r>
            <w:r>
              <w:rPr>
                <w:rFonts w:hint="eastAsia" w:ascii="宋体" w:hAnsi="宋体" w:eastAsia="宋体" w:cs="宋体"/>
                <w:b/>
                <w:color w:val="000000" w:themeColor="text1"/>
                <w:kern w:val="0"/>
                <w:sz w:val="21"/>
                <w:szCs w:val="21"/>
                <w14:textFill>
                  <w14:solidFill>
                    <w14:schemeClr w14:val="tx1"/>
                  </w14:solidFill>
                </w14:textFill>
              </w:rPr>
              <w:t>价</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78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规划编制类</w:t>
            </w: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控制性详细规划（小面积）</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根据实际面积按照收费标准的70%计。</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不超过30万元的小面积控规编制。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78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地块试排方案编制</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1.7元/平方米</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按《金华开发区规划编制任务年度招（2018-2020）》附件一计费标准的 70%计。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78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用地兼容性</w:t>
            </w:r>
          </w:p>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研究报告编制</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10万</w:t>
            </w:r>
            <w:r>
              <w:rPr>
                <w:rFonts w:hint="eastAsia" w:ascii="宋体" w:hAnsi="宋体" w:eastAsia="宋体" w:cs="宋体"/>
                <w:sz w:val="21"/>
                <w:szCs w:val="21"/>
                <w:highlight w:val="none"/>
                <w:lang w:val="en-US" w:eastAsia="zh-CN"/>
              </w:rPr>
              <w:t>元</w:t>
            </w:r>
            <w:r>
              <w:rPr>
                <w:rFonts w:hint="eastAsia" w:ascii="宋体" w:hAnsi="宋体" w:eastAsia="宋体" w:cs="宋体"/>
                <w:color w:val="000000" w:themeColor="text1"/>
                <w:sz w:val="21"/>
                <w:szCs w:val="21"/>
                <w14:textFill>
                  <w14:solidFill>
                    <w14:schemeClr w14:val="tx1"/>
                  </w14:solidFill>
                </w14:textFill>
              </w:rPr>
              <w:t>/个</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78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规划选址和用地预审论证报告 </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10万</w:t>
            </w:r>
            <w:r>
              <w:rPr>
                <w:rFonts w:hint="eastAsia" w:ascii="宋体" w:hAnsi="宋体" w:eastAsia="宋体" w:cs="宋体"/>
                <w:sz w:val="21"/>
                <w:szCs w:val="21"/>
                <w:highlight w:val="none"/>
                <w:lang w:val="en-US" w:eastAsia="zh-CN"/>
              </w:rPr>
              <w:t>元</w:t>
            </w:r>
            <w:r>
              <w:rPr>
                <w:rFonts w:hint="eastAsia" w:ascii="宋体" w:hAnsi="宋体" w:eastAsia="宋体" w:cs="宋体"/>
                <w:color w:val="000000" w:themeColor="text1"/>
                <w:sz w:val="21"/>
                <w:szCs w:val="21"/>
                <w14:textFill>
                  <w14:solidFill>
                    <w14:schemeClr w14:val="tx1"/>
                  </w14:solidFill>
                </w14:textFill>
              </w:rPr>
              <w:t>/个</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78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日常服务类</w:t>
            </w: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驻场服务人员</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10万</w:t>
            </w:r>
            <w:r>
              <w:rPr>
                <w:rFonts w:hint="eastAsia" w:ascii="宋体" w:hAnsi="宋体" w:eastAsia="宋体" w:cs="宋体"/>
                <w:sz w:val="21"/>
                <w:szCs w:val="21"/>
                <w:highlight w:val="none"/>
                <w:lang w:val="en-US" w:eastAsia="zh-CN"/>
              </w:rPr>
              <w:t>元</w:t>
            </w:r>
            <w:r>
              <w:rPr>
                <w:rFonts w:hint="eastAsia" w:ascii="宋体" w:hAnsi="宋体" w:eastAsia="宋体" w:cs="宋体"/>
                <w:color w:val="000000" w:themeColor="text1"/>
                <w:sz w:val="21"/>
                <w:szCs w:val="21"/>
                <w14:textFill>
                  <w14:solidFill>
                    <w14:schemeClr w14:val="tx1"/>
                  </w14:solidFill>
                </w14:textFill>
              </w:rPr>
              <w:t>/年</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具体工作由采购方安排，合同期限内不得随意换人，按实际驻场月份结算。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78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村庄规划数据录入及年度执行更新</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万</w:t>
            </w:r>
            <w:r>
              <w:rPr>
                <w:rFonts w:hint="eastAsia" w:ascii="宋体" w:hAnsi="宋体" w:eastAsia="宋体" w:cs="宋体"/>
                <w:sz w:val="21"/>
                <w:szCs w:val="21"/>
                <w:highlight w:val="none"/>
                <w:lang w:val="en-US" w:eastAsia="zh-CN"/>
              </w:rPr>
              <w:t>元</w:t>
            </w:r>
            <w:r>
              <w:rPr>
                <w:rFonts w:hint="eastAsia" w:ascii="宋体" w:hAnsi="宋体" w:eastAsia="宋体" w:cs="宋体"/>
                <w:color w:val="000000" w:themeColor="text1"/>
                <w:sz w:val="21"/>
                <w:szCs w:val="21"/>
                <w14:textFill>
                  <w14:solidFill>
                    <w14:schemeClr w14:val="tx1"/>
                  </w14:solidFill>
                </w14:textFill>
              </w:rPr>
              <w:t>/年</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村庄规划成果数据库、“一张图”实施监督系统数据更新。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78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图纸套合、图件制作、数据分析、材料整理</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万</w:t>
            </w:r>
            <w:r>
              <w:rPr>
                <w:rFonts w:hint="eastAsia" w:ascii="宋体" w:hAnsi="宋体" w:eastAsia="宋体" w:cs="宋体"/>
                <w:sz w:val="21"/>
                <w:szCs w:val="21"/>
                <w:highlight w:val="none"/>
                <w:lang w:val="en-US" w:eastAsia="zh-CN"/>
              </w:rPr>
              <w:t>元</w:t>
            </w:r>
            <w:r>
              <w:rPr>
                <w:rFonts w:hint="eastAsia" w:ascii="宋体" w:hAnsi="宋体" w:eastAsia="宋体" w:cs="宋体"/>
                <w:color w:val="000000" w:themeColor="text1"/>
                <w:sz w:val="21"/>
                <w:szCs w:val="21"/>
                <w14:textFill>
                  <w14:solidFill>
                    <w14:schemeClr w14:val="tx1"/>
                  </w14:solidFill>
                </w14:textFill>
              </w:rPr>
              <w:t>/年</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78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专项任务类</w:t>
            </w: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专题调研或专项任务等相关业务工作</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000至</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0000 元/次</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上级部门或单位要求开展的专题调研或专项任务，专题调研或专项任务涉及范围5平方公里以下的 10000元/次、5-10平方公里30000元/次、10平方公里以上50000元/次。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0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78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业务咨询类</w:t>
            </w:r>
          </w:p>
        </w:tc>
        <w:tc>
          <w:tcPr>
            <w:tcW w:w="182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技术顾问</w:t>
            </w:r>
          </w:p>
        </w:tc>
        <w:tc>
          <w:tcPr>
            <w:tcW w:w="228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高工4000元/工日，</w:t>
            </w:r>
          </w:p>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工程师3000元/工日</w:t>
            </w:r>
            <w:r>
              <w:rPr>
                <w:rFonts w:hint="eastAsia" w:ascii="宋体" w:hAnsi="宋体" w:eastAsia="宋体" w:cs="宋体"/>
                <w:color w:val="000000" w:themeColor="text1"/>
                <w:sz w:val="21"/>
                <w:szCs w:val="21"/>
                <w:lang w:eastAsia="zh-CN"/>
                <w14:textFill>
                  <w14:solidFill>
                    <w14:schemeClr w14:val="tx1"/>
                  </w14:solidFill>
                </w14:textFill>
              </w:rPr>
              <w:t>。</w:t>
            </w:r>
          </w:p>
        </w:tc>
        <w:tc>
          <w:tcPr>
            <w:tcW w:w="524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6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按《城市规划设计计费指导意见（2004年版）》。</w:t>
            </w:r>
          </w:p>
        </w:tc>
      </w:tr>
    </w:tbl>
    <w:p>
      <w:pPr>
        <w:pStyle w:val="6"/>
        <w:tabs>
          <w:tab w:val="left" w:pos="1000"/>
        </w:tabs>
        <w:spacing w:line="500" w:lineRule="exact"/>
        <w:ind w:firstLine="422" w:firstLineChars="20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2.投标报价的报价内容为折扣，本项目的折扣是指招标采购文件“第二章招标需求中 三、收费标准</w:t>
      </w:r>
    </w:p>
    <w:p>
      <w:pPr>
        <w:pStyle w:val="44"/>
        <w:adjustRightInd w:val="0"/>
        <w:snapToGrid w:val="0"/>
        <w:spacing w:after="0" w:line="500" w:lineRule="exact"/>
        <w:ind w:left="0" w:leftChars="0" w:firstLine="0"/>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 xml:space="preserve">项目类别 </w:t>
      </w:r>
      <w:r>
        <w:rPr>
          <w:rFonts w:hint="eastAsia" w:ascii="宋体" w:hAnsi="宋体" w:cs="宋体"/>
          <w:b/>
          <w:color w:val="000000"/>
          <w:kern w:val="0"/>
          <w:sz w:val="21"/>
          <w:szCs w:val="21"/>
          <w:lang w:eastAsia="zh-CN"/>
        </w:rPr>
        <w:t>最高限价</w:t>
      </w:r>
      <w:r>
        <w:rPr>
          <w:rFonts w:hint="eastAsia" w:ascii="宋体" w:hAnsi="宋体" w:eastAsia="宋体" w:cs="宋体"/>
          <w:b/>
          <w:color w:val="000000"/>
          <w:kern w:val="0"/>
          <w:sz w:val="21"/>
          <w:szCs w:val="21"/>
        </w:rPr>
        <w:t>基准</w:t>
      </w:r>
      <w:r>
        <w:rPr>
          <w:rFonts w:hint="eastAsia" w:ascii="宋体" w:hAnsi="宋体" w:cs="宋体"/>
          <w:b/>
          <w:color w:val="000000"/>
          <w:kern w:val="0"/>
          <w:sz w:val="21"/>
          <w:szCs w:val="21"/>
          <w:lang w:eastAsia="zh-CN"/>
        </w:rPr>
        <w:t>单</w:t>
      </w:r>
      <w:r>
        <w:rPr>
          <w:rFonts w:hint="eastAsia" w:ascii="宋体" w:hAnsi="宋体" w:eastAsia="宋体" w:cs="宋体"/>
          <w:b/>
          <w:color w:val="000000"/>
          <w:kern w:val="0"/>
          <w:sz w:val="21"/>
          <w:szCs w:val="21"/>
        </w:rPr>
        <w:t>价”的收费标准为基准的折扣幅度。折扣数值最大者为最高报价，反之折扣数值最小者为最低报价，例：报价折扣70%低于折扣80%。</w:t>
      </w:r>
    </w:p>
    <w:p>
      <w:pPr>
        <w:spacing w:line="500" w:lineRule="exact"/>
        <w:ind w:firstLine="422" w:firstLineChars="200"/>
        <w:rPr>
          <w:rFonts w:hint="eastAsia" w:ascii="宋体" w:hAnsi="宋体" w:eastAsia="宋体" w:cs="宋体"/>
          <w:b/>
          <w:sz w:val="21"/>
          <w:szCs w:val="21"/>
        </w:rPr>
      </w:pPr>
      <w:r>
        <w:rPr>
          <w:rFonts w:hint="eastAsia" w:ascii="宋体" w:hAnsi="宋体" w:eastAsia="宋体" w:cs="宋体"/>
          <w:b/>
          <w:bCs/>
          <w:sz w:val="21"/>
          <w:szCs w:val="21"/>
        </w:rPr>
        <w:t>四</w:t>
      </w:r>
      <w:r>
        <w:rPr>
          <w:rFonts w:hint="eastAsia" w:ascii="宋体" w:hAnsi="宋体" w:eastAsia="宋体" w:cs="宋体"/>
          <w:b/>
          <w:sz w:val="21"/>
          <w:szCs w:val="21"/>
        </w:rPr>
        <w:t>、工期要求</w:t>
      </w:r>
    </w:p>
    <w:p>
      <w:pPr>
        <w:tabs>
          <w:tab w:val="left" w:pos="1260"/>
        </w:tabs>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kern w:val="24"/>
          <w:sz w:val="21"/>
          <w:szCs w:val="21"/>
        </w:rPr>
        <w:t>单个项目完成期限不超过招标人要求的期限，且单个项目成果要求满足招标人下发的单个项目任务书要求。</w:t>
      </w:r>
      <w:r>
        <w:rPr>
          <w:rFonts w:hint="eastAsia" w:ascii="宋体" w:hAnsi="宋体" w:eastAsia="宋体" w:cs="宋体"/>
          <w:sz w:val="21"/>
          <w:szCs w:val="21"/>
        </w:rPr>
        <w:t>项目委托后，要求在一个工作日内进行反馈并安排人员对接，响应时间应于项目委托后的三天内，委托形式:（1）电话及短信委托；（2）任务书委托；（3）当面委托。</w:t>
      </w:r>
    </w:p>
    <w:p>
      <w:pPr>
        <w:tabs>
          <w:tab w:val="left" w:pos="210"/>
        </w:tabs>
        <w:spacing w:line="5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五、知识产权</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本次项目成果所有权和使用权均属于金华市自然资源和规划局金华经济技术开发区分局。未经招标单位书面同意，中标人不得向任何单位和个人转让和使用本项目成果，否则承担由此产生的一切法律和经济责任。</w:t>
      </w:r>
    </w:p>
    <w:p>
      <w:pPr>
        <w:spacing w:line="5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六、资料档案及保密要求</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1.中标人应当对每宗作业情况建立完整的电子档案。</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2.与本项目有关的资料及数据成果中涉及国家秘密的内容，均要求按照《国家保密法》及相关法律法规执行。</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3.中标人应当遵守相关保密法律、法规，确保招标单位及被执法单位的信息安全。</w:t>
      </w:r>
    </w:p>
    <w:p>
      <w:pPr>
        <w:spacing w:line="5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七、服务质量要求</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1.服务响应。要求提供7*24小时的实时支持响应服务。要求在12小时内响应采购单位提出的疑问并及时提交修改意见。</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2.中标人的项目负责人须配合采购人做好项目的汇报、评审、审批工作。</w:t>
      </w:r>
    </w:p>
    <w:p>
      <w:pPr>
        <w:widowControl/>
        <w:snapToGrid w:val="0"/>
        <w:spacing w:line="500" w:lineRule="exact"/>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★3.本项目项目负责人具备注册</w:t>
      </w:r>
      <w:r>
        <w:rPr>
          <w:rFonts w:hint="eastAsia" w:hAnsi="宋体" w:cs="宋体"/>
          <w:color w:val="000000" w:themeColor="text1"/>
          <w:sz w:val="21"/>
          <w:szCs w:val="21"/>
          <w:lang w:eastAsia="zh-CN"/>
          <w14:textFill>
            <w14:solidFill>
              <w14:schemeClr w14:val="tx1"/>
            </w14:solidFill>
          </w14:textFill>
        </w:rPr>
        <w:t>城乡</w:t>
      </w:r>
      <w:r>
        <w:rPr>
          <w:rFonts w:hint="eastAsia" w:ascii="宋体" w:hAnsi="宋体" w:eastAsia="宋体" w:cs="宋体"/>
          <w:color w:val="000000" w:themeColor="text1"/>
          <w:sz w:val="21"/>
          <w:szCs w:val="21"/>
          <w14:textFill>
            <w14:solidFill>
              <w14:schemeClr w14:val="tx1"/>
            </w14:solidFill>
          </w14:textFill>
        </w:rPr>
        <w:t>规划师资格或国家一级注册建筑师资格。</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4.本项目所需相关资料必要时可由</w:t>
      </w:r>
      <w:r>
        <w:rPr>
          <w:rFonts w:hint="eastAsia" w:hAnsi="宋体" w:cs="宋体"/>
          <w:sz w:val="21"/>
          <w:szCs w:val="21"/>
          <w:lang w:eastAsia="zh-CN"/>
        </w:rPr>
        <w:t>招标</w:t>
      </w:r>
      <w:r>
        <w:rPr>
          <w:rFonts w:hint="eastAsia" w:ascii="宋体" w:hAnsi="宋体" w:eastAsia="宋体" w:cs="宋体"/>
          <w:sz w:val="21"/>
          <w:szCs w:val="21"/>
        </w:rPr>
        <w:t>人协助中标单位获取。</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5.中标人在接受具体项目委托时，需按国家和行业标准规范执业，在约定工期内向招标单位提供规范的专业服务并提交符合要求的工作成果。对服务质量不符</w:t>
      </w:r>
      <w:r>
        <w:rPr>
          <w:rFonts w:hint="eastAsia" w:hAnsi="宋体" w:cs="宋体"/>
          <w:sz w:val="21"/>
          <w:szCs w:val="21"/>
          <w:lang w:eastAsia="zh-CN"/>
        </w:rPr>
        <w:t>合</w:t>
      </w:r>
      <w:r>
        <w:rPr>
          <w:rFonts w:hint="eastAsia" w:ascii="宋体" w:hAnsi="宋体" w:eastAsia="宋体" w:cs="宋体"/>
          <w:sz w:val="21"/>
          <w:szCs w:val="21"/>
        </w:rPr>
        <w:t>要求的以下两种情形，招标方有权单方面解除合同：</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（1）单项目由</w:t>
      </w:r>
      <w:r>
        <w:rPr>
          <w:rFonts w:hint="eastAsia" w:hAnsi="宋体" w:cs="宋体"/>
          <w:sz w:val="21"/>
          <w:szCs w:val="21"/>
          <w:lang w:eastAsia="zh-CN"/>
        </w:rPr>
        <w:t>招标</w:t>
      </w:r>
      <w:r>
        <w:rPr>
          <w:rFonts w:hint="eastAsia" w:ascii="宋体" w:hAnsi="宋体" w:eastAsia="宋体" w:cs="宋体"/>
          <w:sz w:val="21"/>
          <w:szCs w:val="21"/>
        </w:rPr>
        <w:t>单位出具联系单后，若三个工作日内未接到中标人就该问题有效书面答复，可以向中标人发出催促函，催促函发出两周后若无有效书面答复，招标单位可单方面解除本项目年度合同。</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（2）当中标</w:t>
      </w:r>
      <w:r>
        <w:rPr>
          <w:rFonts w:hint="eastAsia" w:hAnsi="宋体" w:cs="宋体"/>
          <w:sz w:val="21"/>
          <w:szCs w:val="21"/>
          <w:lang w:eastAsia="zh-CN"/>
        </w:rPr>
        <w:t>人</w:t>
      </w:r>
      <w:r>
        <w:rPr>
          <w:rFonts w:hint="eastAsia" w:ascii="宋体" w:hAnsi="宋体" w:eastAsia="宋体" w:cs="宋体"/>
          <w:sz w:val="21"/>
          <w:szCs w:val="21"/>
        </w:rPr>
        <w:t>在约定服务期内所签约的服务项目积累三张书面警告时，招标</w:t>
      </w:r>
      <w:r>
        <w:rPr>
          <w:rFonts w:hint="eastAsia" w:hAnsi="宋体" w:cs="宋体"/>
          <w:sz w:val="21"/>
          <w:szCs w:val="21"/>
          <w:lang w:eastAsia="zh-CN"/>
        </w:rPr>
        <w:t>人</w:t>
      </w:r>
      <w:r>
        <w:rPr>
          <w:rFonts w:hint="eastAsia" w:ascii="宋体" w:hAnsi="宋体" w:eastAsia="宋体" w:cs="宋体"/>
          <w:sz w:val="21"/>
          <w:szCs w:val="21"/>
        </w:rPr>
        <w:t>将自动变更为对</w:t>
      </w:r>
      <w:r>
        <w:rPr>
          <w:rFonts w:hint="eastAsia" w:hAnsi="宋体" w:cs="宋体"/>
          <w:sz w:val="21"/>
          <w:szCs w:val="21"/>
          <w:lang w:eastAsia="zh-CN"/>
        </w:rPr>
        <w:t>中标单位</w:t>
      </w:r>
      <w:r>
        <w:rPr>
          <w:rFonts w:hint="eastAsia" w:ascii="宋体" w:hAnsi="宋体" w:eastAsia="宋体" w:cs="宋体"/>
          <w:sz w:val="21"/>
          <w:szCs w:val="21"/>
        </w:rPr>
        <w:t>“严重警告”一次；当中标单位被两次“严重警告”后，招标</w:t>
      </w:r>
      <w:r>
        <w:rPr>
          <w:rFonts w:hint="eastAsia" w:hAnsi="宋体" w:cs="宋体"/>
          <w:sz w:val="21"/>
          <w:szCs w:val="21"/>
          <w:lang w:eastAsia="zh-CN"/>
        </w:rPr>
        <w:t>人</w:t>
      </w:r>
      <w:r>
        <w:rPr>
          <w:rFonts w:hint="eastAsia" w:ascii="宋体" w:hAnsi="宋体" w:eastAsia="宋体" w:cs="宋体"/>
          <w:sz w:val="21"/>
          <w:szCs w:val="21"/>
        </w:rPr>
        <w:t>可单方面解除本项目年度合同。</w:t>
      </w:r>
    </w:p>
    <w:p>
      <w:pPr>
        <w:spacing w:line="50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八、成果要求</w:t>
      </w:r>
    </w:p>
    <w:p>
      <w:pPr>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1.具体项目的规划、设计及咨询成果文件必须规范、完整、清晰，符合本行业相关规范的要求和招标方的特殊要求（如有）。</w:t>
      </w:r>
    </w:p>
    <w:p>
      <w:pPr>
        <w:snapToGrid w:val="0"/>
        <w:spacing w:line="500" w:lineRule="exact"/>
        <w:ind w:firstLine="420" w:firstLineChars="200"/>
        <w:rPr>
          <w:rFonts w:hint="eastAsia"/>
        </w:rPr>
      </w:pPr>
      <w:r>
        <w:rPr>
          <w:rFonts w:hint="eastAsia" w:ascii="宋体" w:hAnsi="宋体" w:eastAsia="宋体" w:cs="宋体"/>
          <w:sz w:val="21"/>
          <w:szCs w:val="21"/>
        </w:rPr>
        <w:t>2.成果文件的文本和图纸数量须满足招标方的需要，其中，开发区范围内的经营性用地出让前的试排方案（或强排方案或规划设计条件论证报告）设计文本经行政主管部门审核通过后提供2套正式图纸A3版和电子版本一套；规划设计类方案成果文件经行政主管部门审核通过后提供6套正式图纸和电子版本两套；建筑设计及其他成果文件经行政主管部门审核通过后提供3套正式图纸和电子版本一套；如有特殊要求的，</w:t>
      </w:r>
      <w:r>
        <w:rPr>
          <w:rFonts w:hint="eastAsia" w:hAnsi="宋体" w:cs="宋体"/>
          <w:sz w:val="21"/>
          <w:szCs w:val="21"/>
          <w:lang w:eastAsia="zh-CN"/>
        </w:rPr>
        <w:t>招标</w:t>
      </w:r>
      <w:r>
        <w:rPr>
          <w:rFonts w:hint="eastAsia" w:ascii="宋体" w:hAnsi="宋体" w:eastAsia="宋体" w:cs="宋体"/>
          <w:sz w:val="21"/>
          <w:szCs w:val="21"/>
        </w:rPr>
        <w:t>人可在具体项目委托时或实际需要时另行约定或提出。</w:t>
      </w:r>
    </w:p>
    <w:p>
      <w:pPr>
        <w:snapToGrid w:val="0"/>
        <w:spacing w:line="5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数据分析、年度执行更新类任务</w:t>
      </w:r>
      <w:r>
        <w:rPr>
          <w:rFonts w:hint="eastAsia" w:ascii="宋体" w:hAnsi="宋体" w:eastAsia="宋体" w:cs="宋体"/>
          <w:sz w:val="21"/>
          <w:szCs w:val="21"/>
        </w:rPr>
        <w:t>成果</w:t>
      </w:r>
      <w:r>
        <w:rPr>
          <w:rFonts w:hint="eastAsia" w:ascii="宋体" w:hAnsi="宋体" w:eastAsia="宋体" w:cs="宋体"/>
          <w:sz w:val="21"/>
          <w:szCs w:val="21"/>
          <w:lang w:val="en-US" w:eastAsia="zh-CN"/>
        </w:rPr>
        <w:t>以通过招标方相应任务</w:t>
      </w:r>
      <w:r>
        <w:rPr>
          <w:rFonts w:hint="eastAsia" w:hAnsi="宋体" w:cs="宋体"/>
          <w:sz w:val="21"/>
          <w:szCs w:val="21"/>
          <w:lang w:val="en-US" w:eastAsia="zh-CN"/>
        </w:rPr>
        <w:t>要求</w:t>
      </w:r>
      <w:r>
        <w:rPr>
          <w:rFonts w:hint="eastAsia" w:ascii="宋体" w:hAnsi="宋体" w:eastAsia="宋体" w:cs="宋体"/>
          <w:sz w:val="21"/>
          <w:szCs w:val="21"/>
          <w:lang w:val="en-US" w:eastAsia="zh-CN"/>
        </w:rPr>
        <w:t>的审查</w:t>
      </w:r>
      <w:r>
        <w:rPr>
          <w:rFonts w:hint="eastAsia" w:hAnsi="宋体" w:cs="宋体"/>
          <w:sz w:val="21"/>
          <w:szCs w:val="21"/>
          <w:lang w:val="en-US" w:eastAsia="zh-CN"/>
        </w:rPr>
        <w:t>或</w:t>
      </w:r>
      <w:r>
        <w:rPr>
          <w:rFonts w:hint="eastAsia" w:ascii="宋体" w:hAnsi="宋体" w:eastAsia="宋体" w:cs="宋体"/>
          <w:sz w:val="21"/>
          <w:szCs w:val="21"/>
          <w:lang w:val="en-US" w:eastAsia="zh-CN"/>
        </w:rPr>
        <w:t>验收为</w:t>
      </w:r>
      <w:r>
        <w:rPr>
          <w:rFonts w:hint="eastAsia" w:hAnsi="宋体" w:cs="宋体"/>
          <w:sz w:val="21"/>
          <w:szCs w:val="21"/>
          <w:lang w:val="en-US" w:eastAsia="zh-CN"/>
        </w:rPr>
        <w:t>合格</w:t>
      </w:r>
      <w:r>
        <w:rPr>
          <w:rFonts w:hint="eastAsia" w:ascii="宋体" w:hAnsi="宋体" w:eastAsia="宋体" w:cs="宋体"/>
          <w:sz w:val="21"/>
          <w:szCs w:val="21"/>
          <w:lang w:val="en-US" w:eastAsia="zh-CN"/>
        </w:rPr>
        <w:t>标准</w:t>
      </w:r>
      <w:r>
        <w:rPr>
          <w:rFonts w:hint="eastAsia" w:ascii="宋体" w:hAnsi="宋体" w:eastAsia="宋体" w:cs="宋体"/>
          <w:sz w:val="21"/>
          <w:szCs w:val="21"/>
        </w:rPr>
        <w:t>。</w:t>
      </w:r>
    </w:p>
    <w:p>
      <w:pPr>
        <w:spacing w:line="500" w:lineRule="exact"/>
        <w:ind w:firstLine="422" w:firstLineChars="200"/>
        <w:rPr>
          <w:rFonts w:hint="eastAsia" w:ascii="宋体" w:hAnsi="宋体" w:eastAsia="宋体" w:cs="宋体"/>
          <w:b/>
          <w:sz w:val="21"/>
          <w:szCs w:val="21"/>
          <w:lang w:eastAsia="zh-CN"/>
        </w:rPr>
      </w:pPr>
      <w:r>
        <w:rPr>
          <w:rFonts w:hint="eastAsia" w:ascii="宋体" w:hAnsi="宋体" w:eastAsia="宋体" w:cs="宋体"/>
          <w:b/>
          <w:sz w:val="21"/>
          <w:szCs w:val="21"/>
        </w:rPr>
        <w:t>九、付款方式</w:t>
      </w:r>
      <w:r>
        <w:rPr>
          <w:rFonts w:hint="eastAsia" w:hAnsi="宋体" w:cs="宋体"/>
          <w:b/>
          <w:sz w:val="21"/>
          <w:szCs w:val="21"/>
          <w:lang w:eastAsia="zh-CN"/>
        </w:rPr>
        <w:t>（各标段）</w:t>
      </w:r>
    </w:p>
    <w:p>
      <w:pPr>
        <w:spacing w:line="500" w:lineRule="exact"/>
        <w:ind w:firstLine="420" w:firstLineChars="200"/>
        <w:rPr>
          <w:rFonts w:hint="eastAsia" w:hAnsi="宋体" w:cs="宋体"/>
          <w:color w:val="000000" w:themeColor="text1"/>
          <w:kern w:val="24"/>
          <w:sz w:val="21"/>
          <w:szCs w:val="21"/>
          <w14:textFill>
            <w14:solidFill>
              <w14:schemeClr w14:val="tx1"/>
            </w14:solidFill>
          </w14:textFill>
        </w:rPr>
      </w:pPr>
      <w:bookmarkStart w:id="52" w:name="_Toc402966379"/>
      <w:bookmarkStart w:id="53" w:name="_Toc285695650"/>
      <w:r>
        <w:rPr>
          <w:rFonts w:hint="eastAsia" w:hAnsi="宋体" w:cs="宋体"/>
          <w:color w:val="000000"/>
          <w:sz w:val="21"/>
          <w:szCs w:val="21"/>
        </w:rPr>
        <w:t>1.按“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w:t>
      </w:r>
      <w:r>
        <w:rPr>
          <w:rFonts w:hint="eastAsia" w:hAnsi="宋体" w:cs="宋体"/>
          <w:color w:val="000000" w:themeColor="text1"/>
          <w:sz w:val="21"/>
          <w:szCs w:val="21"/>
          <w14:textFill>
            <w14:solidFill>
              <w14:schemeClr w14:val="tx1"/>
            </w14:solidFill>
          </w14:textFill>
        </w:rPr>
        <w:t>，</w:t>
      </w:r>
      <w:r>
        <w:rPr>
          <w:rFonts w:hint="eastAsia" w:hAnsi="宋体" w:cs="宋体"/>
          <w:color w:val="000000" w:themeColor="text1"/>
          <w:sz w:val="21"/>
          <w:szCs w:val="21"/>
          <w:highlight w:val="none"/>
          <w14:textFill>
            <w14:solidFill>
              <w14:schemeClr w14:val="tx1"/>
            </w14:solidFill>
          </w14:textFill>
        </w:rPr>
        <w:t>预付款可低于上述比例或者不约定预付款。”的规定，</w:t>
      </w:r>
      <w:r>
        <w:rPr>
          <w:rFonts w:hint="eastAsia" w:hAnsi="宋体" w:cs="宋体"/>
          <w:color w:val="000000" w:themeColor="text1"/>
          <w:kern w:val="24"/>
          <w:sz w:val="21"/>
          <w:szCs w:val="21"/>
          <w14:textFill>
            <w14:solidFill>
              <w14:schemeClr w14:val="tx1"/>
            </w14:solidFill>
          </w14:textFill>
        </w:rPr>
        <w:t>单项项目通过行政主管部门审查的，支付单项全部费用。中标人凭招标单位交付的各单个项目工作任务单及费用计算依据，</w:t>
      </w:r>
      <w:r>
        <w:rPr>
          <w:rFonts w:hint="eastAsia" w:hAnsi="宋体" w:cs="宋体"/>
          <w:color w:val="000000" w:themeColor="text1"/>
          <w:sz w:val="21"/>
          <w:szCs w:val="21"/>
          <w:highlight w:val="none"/>
          <w14:textFill>
            <w14:solidFill>
              <w14:schemeClr w14:val="tx1"/>
            </w14:solidFill>
          </w14:textFill>
        </w:rPr>
        <w:t>本项目服务费按</w:t>
      </w:r>
      <w:r>
        <w:rPr>
          <w:rFonts w:hint="eastAsia" w:hAnsi="宋体" w:cs="宋体"/>
          <w:color w:val="000000" w:themeColor="text1"/>
          <w:sz w:val="21"/>
          <w:szCs w:val="21"/>
          <w:highlight w:val="none"/>
          <w:lang w:eastAsia="zh-CN"/>
          <w14:textFill>
            <w14:solidFill>
              <w14:schemeClr w14:val="tx1"/>
            </w14:solidFill>
          </w14:textFill>
        </w:rPr>
        <w:t>每三个月</w:t>
      </w:r>
      <w:r>
        <w:rPr>
          <w:rFonts w:hint="eastAsia" w:hAnsi="宋体" w:cs="宋体"/>
          <w:color w:val="000000" w:themeColor="text1"/>
          <w:sz w:val="21"/>
          <w:szCs w:val="21"/>
          <w:highlight w:val="none"/>
          <w14:textFill>
            <w14:solidFill>
              <w14:schemeClr w14:val="tx1"/>
            </w14:solidFill>
          </w14:textFill>
        </w:rPr>
        <w:t>定期结算支付，不约定预付款。</w:t>
      </w:r>
      <w:r>
        <w:rPr>
          <w:rFonts w:hint="eastAsia" w:hAnsi="宋体" w:cs="宋体"/>
          <w:color w:val="000000" w:themeColor="text1"/>
          <w:kern w:val="24"/>
          <w:sz w:val="21"/>
          <w:szCs w:val="21"/>
          <w14:textFill>
            <w14:solidFill>
              <w14:schemeClr w14:val="tx1"/>
            </w14:solidFill>
          </w14:textFill>
        </w:rPr>
        <w:t>到招标单位财务部门进行结算，结算当期规划设计费时需提供正式税务发票。</w:t>
      </w:r>
    </w:p>
    <w:p>
      <w:pPr>
        <w:spacing w:line="500" w:lineRule="exact"/>
        <w:ind w:firstLine="420" w:firstLineChars="200"/>
        <w:rPr>
          <w:rFonts w:hint="eastAsia" w:hAnsi="宋体" w:cs="宋体"/>
          <w:color w:val="000000" w:themeColor="text1"/>
          <w:kern w:val="24"/>
          <w:sz w:val="21"/>
          <w:szCs w:val="21"/>
          <w14:textFill>
            <w14:solidFill>
              <w14:schemeClr w14:val="tx1"/>
            </w14:solidFill>
          </w14:textFill>
        </w:rPr>
      </w:pPr>
      <w:r>
        <w:rPr>
          <w:rFonts w:hint="eastAsia" w:hAnsi="宋体" w:cs="宋体"/>
          <w:color w:val="000000" w:themeColor="text1"/>
          <w:kern w:val="24"/>
          <w:sz w:val="21"/>
          <w:szCs w:val="21"/>
          <w14:textFill>
            <w14:solidFill>
              <w14:schemeClr w14:val="tx1"/>
            </w14:solidFill>
          </w14:textFill>
        </w:rPr>
        <w:t>注：单项规划费用=招标采购文件中约定的收费标准*中标折扣。</w:t>
      </w:r>
    </w:p>
    <w:p>
      <w:pPr>
        <w:pStyle w:val="44"/>
        <w:spacing w:after="0" w:line="500" w:lineRule="exact"/>
        <w:ind w:left="0" w:leftChars="0" w:firstLine="422"/>
        <w:rPr>
          <w:rFonts w:hint="eastAsia" w:ascii="宋体" w:hAnsi="宋体" w:eastAsia="宋体" w:cs="宋体"/>
          <w:b/>
          <w:color w:val="000000" w:themeColor="text1"/>
          <w:sz w:val="21"/>
          <w:szCs w:val="21"/>
          <w:lang w:val="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十、</w:t>
      </w:r>
      <w:r>
        <w:rPr>
          <w:rFonts w:hint="eastAsia" w:ascii="宋体" w:hAnsi="宋体" w:eastAsia="宋体" w:cs="宋体"/>
          <w:b/>
          <w:color w:val="000000" w:themeColor="text1"/>
          <w:sz w:val="21"/>
          <w:szCs w:val="21"/>
          <w:lang w:val="zh-CN"/>
          <w14:textFill>
            <w14:solidFill>
              <w14:schemeClr w14:val="tx1"/>
            </w14:solidFill>
          </w14:textFill>
        </w:rPr>
        <w:t xml:space="preserve"> 费用说明</w:t>
      </w:r>
    </w:p>
    <w:p>
      <w:pPr>
        <w:pStyle w:val="44"/>
        <w:spacing w:after="0" w:line="500" w:lineRule="exact"/>
        <w:ind w:left="0" w:leftChars="0"/>
        <w:rPr>
          <w:rFonts w:hint="eastAsia" w:ascii="宋体" w:hAnsi="宋体" w:eastAsia="宋体" w:cs="宋体"/>
          <w:sz w:val="21"/>
          <w:szCs w:val="21"/>
          <w:lang w:val="zh-CN"/>
        </w:rPr>
      </w:pPr>
      <w:r>
        <w:rPr>
          <w:rFonts w:hint="eastAsia" w:ascii="宋体" w:hAnsi="宋体" w:eastAsia="宋体" w:cs="宋体"/>
          <w:sz w:val="21"/>
          <w:szCs w:val="21"/>
          <w:lang w:val="zh-CN"/>
        </w:rPr>
        <w:t>项目执行期间的专家咨询、评审、研讨、论证等与项目相关的一切费用均由中标人承担，</w:t>
      </w:r>
      <w:r>
        <w:rPr>
          <w:rFonts w:hint="eastAsia" w:ascii="宋体" w:hAnsi="宋体" w:eastAsia="宋体" w:cs="宋体"/>
          <w:sz w:val="21"/>
          <w:szCs w:val="21"/>
        </w:rPr>
        <w:t>全部费用在中标价中统一考虑，不再单列</w:t>
      </w:r>
      <w:r>
        <w:rPr>
          <w:rFonts w:hint="eastAsia" w:ascii="宋体" w:hAnsi="宋体" w:eastAsia="宋体" w:cs="宋体"/>
          <w:sz w:val="21"/>
          <w:szCs w:val="21"/>
          <w:lang w:val="zh-CN"/>
        </w:rPr>
        <w:t>。支付服务费时，中标</w:t>
      </w:r>
      <w:r>
        <w:rPr>
          <w:rFonts w:hint="eastAsia" w:ascii="宋体" w:hAnsi="宋体" w:cs="宋体"/>
          <w:sz w:val="21"/>
          <w:szCs w:val="21"/>
          <w:lang w:val="zh-CN"/>
        </w:rPr>
        <w:t>人</w:t>
      </w:r>
      <w:r>
        <w:rPr>
          <w:rFonts w:hint="eastAsia" w:ascii="宋体" w:hAnsi="宋体" w:eastAsia="宋体" w:cs="宋体"/>
          <w:sz w:val="21"/>
          <w:szCs w:val="21"/>
          <w:lang w:val="zh-CN"/>
        </w:rPr>
        <w:t>须按</w:t>
      </w:r>
      <w:r>
        <w:rPr>
          <w:rFonts w:hint="eastAsia" w:ascii="宋体" w:hAnsi="宋体" w:eastAsia="宋体" w:cs="宋体"/>
          <w:sz w:val="21"/>
          <w:szCs w:val="21"/>
        </w:rPr>
        <w:t>当期核</w:t>
      </w:r>
      <w:r>
        <w:rPr>
          <w:rFonts w:hint="eastAsia" w:ascii="宋体" w:hAnsi="宋体" w:eastAsia="宋体" w:cs="宋体"/>
          <w:sz w:val="21"/>
          <w:szCs w:val="21"/>
          <w:lang w:val="zh-CN"/>
        </w:rPr>
        <w:t>定的付费金额开具合法发票办理结算，并承担由此产生的一切税金。</w:t>
      </w:r>
    </w:p>
    <w:p>
      <w:pPr>
        <w:pStyle w:val="44"/>
        <w:spacing w:after="0" w:line="500" w:lineRule="exact"/>
        <w:ind w:left="0" w:leftChars="0" w:firstLine="422"/>
        <w:rPr>
          <w:rFonts w:hint="eastAsia" w:ascii="宋体" w:hAnsi="宋体" w:eastAsia="宋体" w:cs="宋体"/>
          <w:b/>
          <w:bCs/>
          <w:sz w:val="21"/>
          <w:szCs w:val="21"/>
          <w:lang w:val="zh-CN"/>
        </w:rPr>
      </w:pPr>
      <w:r>
        <w:rPr>
          <w:rFonts w:hint="eastAsia" w:ascii="宋体" w:hAnsi="宋体" w:eastAsia="宋体" w:cs="宋体"/>
          <w:b/>
          <w:bCs/>
          <w:sz w:val="21"/>
          <w:szCs w:val="21"/>
        </w:rPr>
        <w:t>十一</w:t>
      </w:r>
      <w:r>
        <w:rPr>
          <w:rFonts w:hint="eastAsia" w:ascii="宋体" w:hAnsi="宋体" w:eastAsia="宋体" w:cs="宋体"/>
          <w:b/>
          <w:bCs/>
          <w:sz w:val="21"/>
          <w:szCs w:val="21"/>
          <w:lang w:val="zh-CN"/>
        </w:rPr>
        <w:t>、合同签订</w:t>
      </w:r>
    </w:p>
    <w:p>
      <w:pPr>
        <w:pStyle w:val="44"/>
        <w:spacing w:after="0" w:line="500" w:lineRule="exact"/>
        <w:ind w:left="0" w:leftChars="0"/>
        <w:rPr>
          <w:rFonts w:hint="eastAsia" w:ascii="宋体" w:hAnsi="宋体" w:eastAsia="宋体" w:cs="宋体"/>
          <w:sz w:val="21"/>
          <w:szCs w:val="21"/>
          <w:lang w:val="zh-CN"/>
        </w:rPr>
      </w:pPr>
      <w:r>
        <w:rPr>
          <w:rFonts w:hint="eastAsia" w:ascii="宋体" w:hAnsi="宋体" w:eastAsia="宋体" w:cs="宋体"/>
          <w:sz w:val="21"/>
          <w:szCs w:val="21"/>
          <w:lang w:val="zh-CN"/>
        </w:rPr>
        <w:t>合同由</w:t>
      </w:r>
      <w:r>
        <w:rPr>
          <w:rFonts w:hint="eastAsia" w:ascii="宋体" w:hAnsi="宋体" w:cs="宋体"/>
          <w:sz w:val="21"/>
          <w:szCs w:val="21"/>
          <w:lang w:val="zh-CN"/>
        </w:rPr>
        <w:t>各标段</w:t>
      </w:r>
      <w:r>
        <w:rPr>
          <w:rFonts w:hint="eastAsia" w:ascii="宋体" w:hAnsi="宋体" w:eastAsia="宋体" w:cs="宋体"/>
          <w:sz w:val="21"/>
          <w:szCs w:val="21"/>
          <w:lang w:val="zh-CN"/>
        </w:rPr>
        <w:t>中标方分别与</w:t>
      </w:r>
      <w:r>
        <w:rPr>
          <w:rFonts w:hint="eastAsia" w:ascii="宋体" w:hAnsi="宋体" w:eastAsia="宋体" w:cs="宋体"/>
          <w:sz w:val="21"/>
          <w:szCs w:val="21"/>
        </w:rPr>
        <w:t>金华市自然资源和规划局金华经济技术开发区分局</w:t>
      </w:r>
      <w:r>
        <w:rPr>
          <w:rFonts w:hint="eastAsia" w:ascii="宋体" w:hAnsi="宋体" w:eastAsia="宋体" w:cs="宋体"/>
          <w:sz w:val="21"/>
          <w:szCs w:val="21"/>
          <w:lang w:val="zh-CN"/>
        </w:rPr>
        <w:t>签订，招标人承担</w:t>
      </w:r>
      <w:r>
        <w:rPr>
          <w:rFonts w:hint="eastAsia" w:ascii="宋体" w:hAnsi="宋体" w:eastAsia="宋体" w:cs="宋体"/>
          <w:sz w:val="21"/>
          <w:szCs w:val="21"/>
        </w:rPr>
        <w:t>组织</w:t>
      </w:r>
      <w:r>
        <w:rPr>
          <w:rFonts w:hint="eastAsia" w:ascii="宋体" w:hAnsi="宋体" w:eastAsia="宋体" w:cs="宋体"/>
          <w:sz w:val="21"/>
          <w:szCs w:val="21"/>
          <w:lang w:val="zh-CN"/>
        </w:rPr>
        <w:t>验收等相关事宜。如发现中标人所提供的资质证明文件不合法或不真实，</w:t>
      </w:r>
      <w:r>
        <w:rPr>
          <w:rFonts w:hint="eastAsia" w:ascii="宋体" w:hAnsi="宋体" w:eastAsia="宋体" w:cs="宋体"/>
          <w:sz w:val="21"/>
          <w:szCs w:val="21"/>
        </w:rPr>
        <w:t>金华市自然资源和规划局金华经济技术开发区分局</w:t>
      </w:r>
      <w:r>
        <w:rPr>
          <w:rFonts w:hint="eastAsia" w:ascii="宋体" w:hAnsi="宋体" w:eastAsia="宋体" w:cs="宋体"/>
          <w:sz w:val="21"/>
          <w:szCs w:val="21"/>
          <w:lang w:val="zh-CN"/>
        </w:rPr>
        <w:t>有权向其追究相关的法律责任。</w:t>
      </w:r>
    </w:p>
    <w:p>
      <w:pPr>
        <w:pStyle w:val="44"/>
        <w:spacing w:after="0" w:line="500" w:lineRule="exact"/>
        <w:ind w:left="0" w:leftChars="0" w:firstLine="422"/>
        <w:rPr>
          <w:rFonts w:hint="eastAsia" w:ascii="宋体" w:hAnsi="宋体" w:eastAsia="宋体" w:cs="宋体"/>
          <w:b/>
          <w:sz w:val="21"/>
          <w:szCs w:val="21"/>
          <w:lang w:val="zh-CN"/>
        </w:rPr>
      </w:pPr>
      <w:r>
        <w:rPr>
          <w:rFonts w:hint="eastAsia" w:ascii="宋体" w:hAnsi="宋体" w:eastAsia="宋体" w:cs="宋体"/>
          <w:b/>
          <w:sz w:val="21"/>
          <w:szCs w:val="21"/>
          <w:lang w:val="zh-CN"/>
        </w:rPr>
        <w:t>十二、其他说明</w:t>
      </w:r>
    </w:p>
    <w:p>
      <w:pPr>
        <w:snapToGrid w:val="0"/>
        <w:spacing w:line="460" w:lineRule="exact"/>
        <w:ind w:firstLine="420" w:firstLineChars="200"/>
        <w:rPr>
          <w:rFonts w:hint="eastAsia" w:hAnsi="宋体" w:cs="宋体"/>
          <w:b/>
          <w:bCs/>
          <w:sz w:val="21"/>
          <w:szCs w:val="21"/>
          <w:lang w:bidi="ar"/>
        </w:rPr>
      </w:pPr>
      <w:r>
        <w:rPr>
          <w:rFonts w:hint="eastAsia" w:ascii="宋体" w:hAnsi="宋体" w:eastAsia="宋体" w:cs="宋体"/>
          <w:sz w:val="21"/>
          <w:szCs w:val="21"/>
        </w:rPr>
        <w:t>中标单位项目负责人有义务为招标单位提供区域内建设项目的技术咨询服务（费用不另计）。</w:t>
      </w:r>
      <w:bookmarkEnd w:id="52"/>
      <w:bookmarkEnd w:id="53"/>
    </w:p>
    <w:p>
      <w:pPr>
        <w:pStyle w:val="2"/>
        <w:spacing w:before="0" w:after="0" w:line="500" w:lineRule="exact"/>
        <w:ind w:firstLine="602" w:firstLineChars="200"/>
        <w:jc w:val="both"/>
        <w:rPr>
          <w:rFonts w:hint="eastAsia" w:ascii="宋体" w:hAnsi="宋体" w:eastAsia="宋体" w:cs="宋体"/>
          <w:color w:val="000000" w:themeColor="text1"/>
          <w:sz w:val="21"/>
          <w:szCs w:val="21"/>
          <w14:textFill>
            <w14:solidFill>
              <w14:schemeClr w14:val="tx1"/>
            </w14:solidFill>
          </w14:textFill>
        </w:rPr>
      </w:pPr>
      <w:r>
        <w:rPr>
          <w:rFonts w:hint="eastAsia" w:hAnsi="宋体" w:cs="宋体"/>
          <w:sz w:val="30"/>
          <w:szCs w:val="30"/>
        </w:rPr>
        <w:br w:type="page"/>
      </w:r>
    </w:p>
    <w:bookmarkEnd w:id="38"/>
    <w:bookmarkEnd w:id="39"/>
    <w:bookmarkEnd w:id="40"/>
    <w:bookmarkEnd w:id="41"/>
    <w:bookmarkEnd w:id="42"/>
    <w:p>
      <w:pPr>
        <w:pStyle w:val="3"/>
        <w:spacing w:line="360" w:lineRule="auto"/>
        <w:jc w:val="center"/>
        <w:rPr>
          <w:rFonts w:ascii="宋体" w:hAnsi="宋体" w:cs="宋体"/>
          <w:sz w:val="30"/>
          <w:szCs w:val="30"/>
        </w:rPr>
      </w:pPr>
      <w:r>
        <w:rPr>
          <w:rFonts w:hint="eastAsia" w:ascii="宋体" w:hAnsi="宋体" w:cs="宋体"/>
          <w:sz w:val="30"/>
          <w:szCs w:val="30"/>
        </w:rPr>
        <w:t>第三章  投标人须知</w:t>
      </w:r>
      <w:bookmarkEnd w:id="43"/>
    </w:p>
    <w:p>
      <w:pPr>
        <w:pStyle w:val="3"/>
        <w:spacing w:line="360" w:lineRule="auto"/>
        <w:jc w:val="center"/>
        <w:rPr>
          <w:rFonts w:ascii="宋体" w:hAnsi="宋体" w:cs="宋体"/>
          <w:sz w:val="30"/>
          <w:szCs w:val="30"/>
        </w:rPr>
      </w:pPr>
      <w:bookmarkStart w:id="54" w:name="_Toc351559943"/>
      <w:r>
        <w:rPr>
          <w:rFonts w:hint="eastAsia" w:ascii="宋体" w:hAnsi="宋体" w:cs="宋体"/>
          <w:sz w:val="30"/>
          <w:szCs w:val="30"/>
        </w:rPr>
        <w:t>前附表</w:t>
      </w:r>
      <w:bookmarkEnd w:id="54"/>
    </w:p>
    <w:tbl>
      <w:tblPr>
        <w:tblStyle w:val="45"/>
        <w:tblW w:w="988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8"/>
        <w:gridCol w:w="1575"/>
        <w:gridCol w:w="7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序号</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2940" w:firstLineChars="1400"/>
              <w:rPr>
                <w:rFonts w:hAnsi="宋体" w:cs="宋体"/>
                <w:color w:val="000000"/>
                <w:sz w:val="21"/>
                <w:szCs w:val="21"/>
              </w:rPr>
            </w:pPr>
            <w:r>
              <w:rPr>
                <w:rFonts w:hint="eastAsia" w:hAnsi="宋体" w:cs="宋体"/>
                <w:color w:val="000000"/>
                <w:sz w:val="21"/>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项目名称</w:t>
            </w:r>
            <w:r>
              <w:rPr>
                <w:rFonts w:hint="eastAsia" w:hAnsi="宋体" w:cs="宋体"/>
                <w:b w:val="0"/>
                <w:bCs w:val="0"/>
                <w:color w:val="000000" w:themeColor="text1"/>
                <w:sz w:val="21"/>
                <w:szCs w:val="21"/>
                <w14:textFill>
                  <w14:solidFill>
                    <w14:schemeClr w14:val="tx1"/>
                  </w14:solidFill>
                </w14:textFill>
              </w:rPr>
              <w:t>：</w:t>
            </w:r>
            <w:r>
              <w:rPr>
                <w:rFonts w:hint="eastAsia" w:hAnsi="宋体" w:cs="宋体"/>
                <w:b w:val="0"/>
                <w:bCs w:val="0"/>
                <w:color w:val="000000" w:themeColor="text1"/>
                <w:sz w:val="21"/>
                <w:szCs w:val="21"/>
                <w:lang w:eastAsia="zh-CN"/>
                <w14:textFill>
                  <w14:solidFill>
                    <w14:schemeClr w14:val="tx1"/>
                  </w14:solidFill>
                </w14:textFill>
              </w:rPr>
              <w:t>开发区资规分局2024、2025年度规划编制、研究和技术服务项目</w:t>
            </w:r>
            <w:r>
              <w:rPr>
                <w:rFonts w:hint="eastAsia" w:hAnsi="宋体" w:cs="宋体"/>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2</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b/>
                <w:bCs/>
                <w:color w:val="000000" w:themeColor="text1"/>
                <w:sz w:val="21"/>
                <w:szCs w:val="21"/>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投标报价及费用：</w:t>
            </w:r>
          </w:p>
          <w:p>
            <w:pPr>
              <w:snapToGrid w:val="0"/>
              <w:spacing w:line="440" w:lineRule="exact"/>
              <w:jc w:val="both"/>
              <w:rPr>
                <w:rFonts w:hint="eastAsia" w:hAnsi="宋体" w:cs="宋体"/>
                <w:b/>
                <w:color w:val="000000"/>
                <w:sz w:val="21"/>
                <w:szCs w:val="21"/>
              </w:rPr>
            </w:pPr>
            <w:r>
              <w:rPr>
                <w:rFonts w:hint="eastAsia" w:hAnsi="宋体" w:cs="宋体"/>
                <w:b/>
                <w:color w:val="000000"/>
                <w:sz w:val="21"/>
                <w:szCs w:val="21"/>
              </w:rPr>
              <w:t>1.本项目投标应以折扣报价；</w:t>
            </w:r>
          </w:p>
          <w:p>
            <w:pPr>
              <w:snapToGrid w:val="0"/>
              <w:spacing w:line="440" w:lineRule="exact"/>
              <w:jc w:val="both"/>
              <w:rPr>
                <w:rFonts w:hint="eastAsia" w:hAnsi="宋体" w:cs="宋体"/>
                <w:b/>
                <w:color w:val="000000"/>
                <w:sz w:val="21"/>
                <w:szCs w:val="21"/>
              </w:rPr>
            </w:pPr>
            <w:r>
              <w:rPr>
                <w:rFonts w:hint="eastAsia" w:hAnsi="宋体" w:cs="宋体"/>
                <w:b/>
                <w:color w:val="000000"/>
                <w:sz w:val="21"/>
                <w:szCs w:val="21"/>
              </w:rPr>
              <w:t>2.不论投标结果如何，投标人均应自行承担所有与投标有关的全部费用；</w:t>
            </w:r>
          </w:p>
          <w:p>
            <w:pPr>
              <w:snapToGrid w:val="0"/>
              <w:spacing w:line="460" w:lineRule="exact"/>
              <w:rPr>
                <w:rFonts w:hAnsi="宋体" w:cs="宋体"/>
                <w:b/>
                <w:bCs/>
                <w:color w:val="000000" w:themeColor="text1"/>
                <w:sz w:val="21"/>
                <w:szCs w:val="21"/>
                <w14:textFill>
                  <w14:solidFill>
                    <w14:schemeClr w14:val="tx1"/>
                  </w14:solidFill>
                </w14:textFill>
              </w:rPr>
            </w:pPr>
            <w:r>
              <w:rPr>
                <w:rFonts w:hint="eastAsia" w:hAnsi="宋体" w:cs="宋体"/>
                <w:b/>
                <w:color w:val="000000"/>
                <w:sz w:val="21"/>
                <w:szCs w:val="21"/>
              </w:rPr>
              <w:t>3.</w:t>
            </w:r>
            <w:r>
              <w:rPr>
                <w:rFonts w:hint="eastAsia" w:hAnsi="宋体" w:cs="宋体"/>
                <w:b/>
                <w:color w:val="000000"/>
                <w:sz w:val="21"/>
                <w:szCs w:val="21"/>
                <w:lang w:eastAsia="zh-CN"/>
              </w:rPr>
              <w:t>各标段</w:t>
            </w:r>
            <w:r>
              <w:rPr>
                <w:rFonts w:hint="eastAsia" w:hAnsi="宋体" w:cs="宋体"/>
                <w:b/>
                <w:color w:val="000000"/>
                <w:sz w:val="21"/>
                <w:szCs w:val="21"/>
              </w:rPr>
              <w:t>投标人取得中标资格后，须参照原国家计委《关于招标代理服务收费管理暂行办法的通知》(计价格（2002）1980号)文件规定</w:t>
            </w:r>
            <w:r>
              <w:rPr>
                <w:rFonts w:hint="eastAsia" w:hAnsi="宋体" w:cs="宋体"/>
                <w:b/>
                <w:color w:val="000000"/>
                <w:sz w:val="21"/>
                <w:szCs w:val="21"/>
                <w:lang w:eastAsia="zh-CN"/>
              </w:rPr>
              <w:t>标准</w:t>
            </w:r>
            <w:r>
              <w:rPr>
                <w:rFonts w:hint="eastAsia" w:hAnsi="宋体" w:cs="宋体"/>
                <w:b/>
                <w:color w:val="000000"/>
                <w:sz w:val="21"/>
                <w:szCs w:val="21"/>
                <w:lang w:val="en-US" w:eastAsia="zh-CN"/>
              </w:rPr>
              <w:t>85%</w:t>
            </w:r>
            <w:r>
              <w:rPr>
                <w:rFonts w:hint="eastAsia" w:hAnsi="宋体" w:cs="宋体"/>
                <w:b/>
                <w:color w:val="000000"/>
                <w:sz w:val="21"/>
                <w:szCs w:val="21"/>
              </w:rPr>
              <w:t>向采购代理机构支付按预算金额（100</w:t>
            </w:r>
            <w:r>
              <w:rPr>
                <w:rFonts w:hint="eastAsia" w:hAnsi="宋体" w:cs="宋体"/>
                <w:b/>
                <w:color w:val="000000"/>
                <w:sz w:val="21"/>
                <w:szCs w:val="21"/>
                <w:lang w:eastAsia="zh-CN"/>
              </w:rPr>
              <w:t>万元</w:t>
            </w:r>
            <w:r>
              <w:rPr>
                <w:rFonts w:hint="eastAsia" w:hAnsi="宋体" w:cs="宋体"/>
                <w:b/>
                <w:color w:val="000000"/>
                <w:sz w:val="21"/>
                <w:szCs w:val="21"/>
              </w:rPr>
              <w:t>以内</w:t>
            </w:r>
            <w:r>
              <w:rPr>
                <w:rFonts w:hint="eastAsia" w:hAnsi="宋体" w:cs="宋体"/>
                <w:b/>
                <w:color w:val="000000"/>
                <w:sz w:val="21"/>
                <w:szCs w:val="21"/>
                <w:lang w:eastAsia="zh-CN"/>
              </w:rPr>
              <w:t>部分</w:t>
            </w:r>
            <w:r>
              <w:rPr>
                <w:rFonts w:hint="eastAsia" w:hAnsi="宋体" w:cs="宋体"/>
                <w:b/>
                <w:color w:val="000000"/>
                <w:sz w:val="21"/>
                <w:szCs w:val="21"/>
              </w:rPr>
              <w:t>按1.</w:t>
            </w:r>
            <w:r>
              <w:rPr>
                <w:rFonts w:hint="eastAsia" w:hAnsi="宋体" w:cs="宋体"/>
                <w:b/>
                <w:color w:val="000000"/>
                <w:sz w:val="21"/>
                <w:szCs w:val="21"/>
                <w:lang w:val="en-US" w:eastAsia="zh-CN"/>
              </w:rPr>
              <w:t>275</w:t>
            </w:r>
            <w:r>
              <w:rPr>
                <w:rFonts w:hint="eastAsia" w:hAnsi="宋体" w:cs="宋体"/>
                <w:b/>
                <w:color w:val="000000"/>
                <w:sz w:val="21"/>
                <w:szCs w:val="21"/>
              </w:rPr>
              <w:t>%计算</w:t>
            </w:r>
            <w:r>
              <w:rPr>
                <w:rFonts w:hint="eastAsia" w:hAnsi="宋体" w:cs="宋体"/>
                <w:b/>
                <w:color w:val="000000"/>
                <w:sz w:val="21"/>
                <w:szCs w:val="21"/>
                <w:lang w:eastAsia="zh-CN"/>
              </w:rPr>
              <w:t>，</w:t>
            </w:r>
            <w:r>
              <w:rPr>
                <w:rFonts w:hint="eastAsia" w:hAnsi="宋体" w:cs="宋体"/>
                <w:b/>
                <w:color w:val="000000"/>
                <w:sz w:val="21"/>
                <w:szCs w:val="21"/>
                <w:lang w:val="en-US" w:eastAsia="zh-CN"/>
              </w:rPr>
              <w:t>100万元以上部分按0.68计算</w:t>
            </w:r>
            <w:r>
              <w:rPr>
                <w:rFonts w:hint="eastAsia" w:hAnsi="宋体" w:cs="宋体"/>
                <w:b/>
                <w:color w:val="000000"/>
                <w:sz w:val="21"/>
                <w:szCs w:val="21"/>
              </w:rPr>
              <w:t>）的购代理服务费。中标人在收到中标通知书的同时向招标代理机构以银行转账等形式支付采购代理服务费：户名：金华市天盈财务咨询有限公司，开户银行：金华银行股份有限公司多湖支行，银行账号：0188990822000064。（汇款用途请注明“采购代理服务费”及项目编号：</w:t>
            </w:r>
            <w:r>
              <w:rPr>
                <w:rFonts w:hint="eastAsia" w:hAnsi="宋体" w:cs="宋体"/>
                <w:b/>
                <w:color w:val="000000"/>
                <w:sz w:val="21"/>
                <w:szCs w:val="21"/>
                <w:lang w:val="en-US" w:eastAsia="zh-CN"/>
              </w:rPr>
              <w:t>054</w:t>
            </w:r>
            <w:r>
              <w:rPr>
                <w:rFonts w:hint="eastAsia" w:hAnsi="宋体" w:cs="宋体"/>
                <w:b/>
                <w:color w:val="000000"/>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3</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答疑与澄清：投标人如认为招标文件表述不清晰、存在歧视性、排他性或者其他违法内容的，应当自知道或者应知其权益受到损害之日起7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4</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exact"/>
              <w:rPr>
                <w:rFonts w:hAnsi="宋体" w:cs="宋体"/>
                <w:b/>
                <w:bCs/>
                <w:color w:val="000000"/>
                <w:sz w:val="21"/>
                <w:szCs w:val="21"/>
              </w:rPr>
            </w:pPr>
            <w:r>
              <w:rPr>
                <w:rFonts w:hint="eastAsia" w:hAnsi="宋体" w:cs="宋体"/>
                <w:b/>
                <w:bCs/>
                <w:color w:val="000000"/>
                <w:sz w:val="21"/>
                <w:szCs w:val="21"/>
              </w:rPr>
              <w:t>政策落实：</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1、扶持中小企业（监狱企业、残疾人福利性单位）：</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420" w:firstLineChars="200"/>
              <w:rPr>
                <w:rFonts w:hint="eastAsia" w:hAnsi="宋体" w:eastAsia="宋体" w:cs="宋体"/>
                <w:color w:val="000000"/>
                <w:sz w:val="21"/>
                <w:szCs w:val="21"/>
                <w:lang w:eastAsia="zh-CN"/>
              </w:rPr>
            </w:pPr>
            <w:r>
              <w:rPr>
                <w:rFonts w:hint="eastAsia" w:hAnsi="宋体" w:cs="宋体"/>
                <w:color w:val="000000"/>
                <w:sz w:val="21"/>
                <w:szCs w:val="21"/>
              </w:rPr>
              <w:t>（1）项目预算：</w:t>
            </w:r>
            <w:r>
              <w:rPr>
                <w:rFonts w:hint="eastAsia" w:hAnsi="宋体" w:cs="宋体"/>
                <w:sz w:val="21"/>
                <w:szCs w:val="21"/>
              </w:rPr>
              <w:t xml:space="preserve"> </w:t>
            </w:r>
            <w:r>
              <w:rPr>
                <w:rFonts w:hint="eastAsia" w:hAnsi="宋体" w:cs="宋体"/>
                <w:sz w:val="21"/>
                <w:szCs w:val="21"/>
                <w:lang w:eastAsia="zh-CN"/>
              </w:rPr>
              <w:t>400万元（其中标段一：</w:t>
            </w:r>
            <w:r>
              <w:rPr>
                <w:rFonts w:hint="eastAsia" w:hAnsi="宋体" w:cs="宋体"/>
                <w:sz w:val="21"/>
                <w:szCs w:val="21"/>
                <w:lang w:val="en-US" w:eastAsia="zh-CN"/>
              </w:rPr>
              <w:t>200万元；</w:t>
            </w:r>
            <w:r>
              <w:rPr>
                <w:rFonts w:hint="eastAsia" w:hAnsi="宋体" w:cs="宋体"/>
                <w:sz w:val="21"/>
                <w:szCs w:val="21"/>
                <w:lang w:eastAsia="zh-CN"/>
              </w:rPr>
              <w:t>标段二：</w:t>
            </w:r>
            <w:r>
              <w:rPr>
                <w:rFonts w:hint="eastAsia" w:hAnsi="宋体" w:cs="宋体"/>
                <w:sz w:val="21"/>
                <w:szCs w:val="21"/>
                <w:lang w:val="en-US" w:eastAsia="zh-CN"/>
              </w:rPr>
              <w:t>200 万元</w:t>
            </w:r>
            <w:r>
              <w:rPr>
                <w:rFonts w:hint="eastAsia" w:hAnsi="宋体" w:cs="宋体"/>
                <w:sz w:val="21"/>
                <w:szCs w:val="21"/>
              </w:rPr>
              <w:t>。</w:t>
            </w:r>
            <w:r>
              <w:rPr>
                <w:rFonts w:hint="eastAsia" w:hAnsi="宋体" w:cs="宋体"/>
                <w:sz w:val="21"/>
                <w:szCs w:val="21"/>
                <w:lang w:eastAsia="zh-CN"/>
              </w:rPr>
              <w:t>）</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（2）项目属性：</w:t>
            </w:r>
            <w:r>
              <w:rPr>
                <w:rFonts w:hint="eastAsia" w:hAnsi="宋体" w:cs="宋体"/>
                <w:color w:val="000000"/>
                <w:sz w:val="21"/>
                <w:szCs w:val="21"/>
                <w:u w:val="single"/>
              </w:rPr>
              <w:t xml:space="preserve"> ②  </w:t>
            </w:r>
            <w:r>
              <w:rPr>
                <w:rFonts w:hint="eastAsia" w:hAnsi="宋体" w:cs="宋体"/>
                <w:color w:val="000000"/>
                <w:sz w:val="21"/>
                <w:szCs w:val="21"/>
              </w:rPr>
              <w:t>（①货物类/②服务类/③工程类）</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（3）项目对应的中小企业划分标准所属行业：</w:t>
            </w:r>
            <w:r>
              <w:rPr>
                <w:rFonts w:hint="eastAsia" w:hAnsi="宋体" w:cs="宋体"/>
                <w:color w:val="000000"/>
                <w:sz w:val="21"/>
                <w:szCs w:val="21"/>
                <w:u w:val="single"/>
              </w:rPr>
              <w:t>其他未列明行业---科学研究和技术服务业</w:t>
            </w:r>
            <w:r>
              <w:rPr>
                <w:rFonts w:hint="eastAsia" w:hAnsi="宋体" w:cs="宋体"/>
                <w:color w:val="000000"/>
                <w:sz w:val="21"/>
                <w:szCs w:val="21"/>
              </w:rPr>
              <w:t xml:space="preserve"> （具体根据《中小企业划型标准规定》执行）</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（4）本项目</w:t>
            </w:r>
            <w:r>
              <w:rPr>
                <w:rFonts w:hint="eastAsia" w:hAnsi="宋体" w:cs="宋体"/>
                <w:color w:val="000000"/>
                <w:sz w:val="21"/>
                <w:szCs w:val="21"/>
                <w:u w:val="single"/>
              </w:rPr>
              <w:t>否</w:t>
            </w:r>
            <w:r>
              <w:rPr>
                <w:rFonts w:hint="eastAsia" w:hAnsi="宋体" w:cs="宋体"/>
                <w:color w:val="000000"/>
                <w:sz w:val="21"/>
                <w:szCs w:val="21"/>
              </w:rPr>
              <w:t>（是/否）属于预留份额专门面向中小企业采购的项目。</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（5）对于经主管预算单位统筹后未预留份额专门面向中小企业采购的采购项目，以及预留份额项目中的非预留部分采购包，对小微企业报价给予</w:t>
            </w:r>
            <w:r>
              <w:rPr>
                <w:rFonts w:hint="eastAsia" w:hAnsi="宋体" w:cs="宋体"/>
                <w:color w:val="000000"/>
                <w:sz w:val="21"/>
                <w:szCs w:val="21"/>
                <w:u w:val="single"/>
              </w:rPr>
              <w:t>10%</w:t>
            </w:r>
            <w:r>
              <w:rPr>
                <w:rFonts w:hint="eastAsia" w:hAnsi="宋体" w:cs="宋体"/>
                <w:color w:val="000000"/>
                <w:sz w:val="21"/>
                <w:szCs w:val="21"/>
              </w:rPr>
              <w:t xml:space="preserve">的扣除，用扣除后的价格参加评审。 </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对于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w:t>
            </w:r>
            <w:r>
              <w:rPr>
                <w:rFonts w:hint="eastAsia" w:hAnsi="宋体" w:cs="宋体"/>
                <w:color w:val="000000"/>
                <w:sz w:val="21"/>
                <w:szCs w:val="21"/>
                <w:u w:val="single"/>
              </w:rPr>
              <w:t>6%</w:t>
            </w:r>
            <w:r>
              <w:rPr>
                <w:rFonts w:hint="eastAsia" w:hAnsi="宋体" w:cs="宋体"/>
                <w:color w:val="000000"/>
                <w:sz w:val="21"/>
                <w:szCs w:val="21"/>
              </w:rPr>
              <w:t>的扣除，用扣除后的价格参加评审。</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2、节能产品、环境标志产品的强制采购政策</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不适用。）</w:t>
            </w:r>
          </w:p>
          <w:p>
            <w:pPr>
              <w:widowControl/>
              <w:snapToGrid w:val="0"/>
              <w:spacing w:line="460" w:lineRule="exact"/>
              <w:ind w:firstLine="420" w:firstLineChars="200"/>
              <w:rPr>
                <w:rFonts w:hAnsi="宋体" w:cs="宋体"/>
                <w:color w:val="000000"/>
                <w:sz w:val="21"/>
                <w:szCs w:val="21"/>
              </w:rPr>
            </w:pPr>
            <w:r>
              <w:rPr>
                <w:rFonts w:hint="eastAsia" w:hAnsi="宋体" w:cs="宋体"/>
                <w:color w:val="000000"/>
                <w:sz w:val="21"/>
                <w:szCs w:val="21"/>
              </w:rPr>
              <w:t>3、节能产品、环境标志产品的优先采购政策</w:t>
            </w:r>
          </w:p>
          <w:p>
            <w:pPr>
              <w:snapToGrid w:val="0"/>
              <w:spacing w:line="460" w:lineRule="exact"/>
              <w:rPr>
                <w:rFonts w:hAnsi="宋体" w:cs="宋体"/>
                <w:color w:val="000000"/>
                <w:sz w:val="21"/>
                <w:szCs w:val="21"/>
              </w:rPr>
            </w:pPr>
            <w:r>
              <w:rPr>
                <w:rFonts w:hint="eastAsia" w:hAnsi="宋体" w:cs="宋体"/>
                <w:color w:val="000000"/>
                <w:sz w:val="21"/>
                <w:szCs w:val="21"/>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5</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信用查询：</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根据《关于在政府采购活动中查询及使用信用记录有关问题的通知》财库[2016]125号的规定：</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（1）招标人或采购代理机构将对本项目供应商的信用记录进行查询。查询渠道为信用中国网站（www.creditchina.gov.cn）、中国政府采购网（www.ccgp.gov.cn）；</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（2）截止时点：提交投标文件（响应文件）截止时间前3年内；</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（3）查询记录和证据的留存：信用信息查询记录和证据以网页截图等方式留存。</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（4）使用规则：被列入失信被执行人、</w:t>
            </w:r>
            <w:r>
              <w:rPr>
                <w:rFonts w:hint="eastAsia" w:hAnsi="宋体" w:cs="宋体"/>
                <w:color w:val="000000"/>
                <w:sz w:val="21"/>
                <w:szCs w:val="21"/>
              </w:rPr>
              <w:t>重大税收违法</w:t>
            </w:r>
            <w:r>
              <w:rPr>
                <w:rFonts w:hint="eastAsia" w:hAnsi="宋体" w:cs="宋体"/>
                <w:color w:val="000000"/>
                <w:sz w:val="21"/>
                <w:szCs w:val="21"/>
                <w:lang w:val="en-US" w:eastAsia="zh-CN"/>
              </w:rPr>
              <w:t>失信主体、</w:t>
            </w:r>
            <w:r>
              <w:rPr>
                <w:rFonts w:hint="eastAsia" w:hAnsi="宋体" w:cs="宋体"/>
                <w:bCs/>
                <w:color w:val="000000"/>
                <w:sz w:val="21"/>
                <w:szCs w:val="21"/>
              </w:rPr>
              <w:t>政府采购严重违法失信行为记录名单及其它不符合《中华人民共和国政府采购法》第二十二条规定条件的，其投标将被拒绝。</w:t>
            </w:r>
          </w:p>
          <w:p>
            <w:pPr>
              <w:snapToGrid w:val="0"/>
              <w:spacing w:line="460" w:lineRule="exact"/>
              <w:jc w:val="both"/>
              <w:textAlignment w:val="bottom"/>
              <w:rPr>
                <w:rFonts w:hAnsi="宋体" w:cs="宋体"/>
                <w:b/>
                <w:bCs/>
                <w:color w:val="000000"/>
                <w:sz w:val="21"/>
                <w:szCs w:val="21"/>
              </w:rPr>
            </w:pPr>
            <w:r>
              <w:rPr>
                <w:rFonts w:hint="eastAsia" w:hAnsi="宋体" w:cs="宋体"/>
                <w:bCs/>
                <w:color w:val="000000"/>
                <w:sz w:val="21"/>
                <w:szCs w:val="21"/>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6</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节能产品</w:t>
            </w:r>
          </w:p>
        </w:tc>
        <w:tc>
          <w:tcPr>
            <w:tcW w:w="7526"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2" w:char="00A3"/>
            </w:r>
            <w:r>
              <w:rPr>
                <w:rFonts w:hint="eastAsia" w:hAnsi="宋体" w:cs="宋体"/>
                <w:bCs/>
                <w:color w:val="000000"/>
                <w:sz w:val="21"/>
                <w:szCs w:val="21"/>
              </w:rPr>
              <w:t xml:space="preserve"> 强制采购节能产品</w:t>
            </w:r>
          </w:p>
          <w:p>
            <w:pPr>
              <w:pStyle w:val="110"/>
              <w:spacing w:line="460" w:lineRule="exact"/>
              <w:textAlignment w:val="bottom"/>
              <w:rPr>
                <w:rFonts w:hAnsi="宋体" w:cs="宋体"/>
                <w:bCs/>
                <w:color w:val="000000"/>
                <w:sz w:val="21"/>
              </w:rPr>
            </w:pPr>
            <w:r>
              <w:rPr>
                <w:rFonts w:hint="eastAsia" w:hAnsi="宋体" w:cs="宋体"/>
                <w:bCs/>
                <w:color w:val="000000"/>
                <w:sz w:val="21"/>
              </w:rPr>
              <w:t>□ 优先采购节能产品</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w:char="00FE"/>
            </w:r>
            <w:r>
              <w:rPr>
                <w:rFonts w:hint="eastAsia" w:hAnsi="宋体" w:cs="宋体"/>
                <w:bCs/>
                <w:color w:val="000000"/>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7</w:t>
            </w:r>
          </w:p>
        </w:tc>
        <w:tc>
          <w:tcPr>
            <w:tcW w:w="1575"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t>环境标志产品</w:t>
            </w:r>
          </w:p>
        </w:tc>
        <w:tc>
          <w:tcPr>
            <w:tcW w:w="7526" w:type="dxa"/>
            <w:tcBorders>
              <w:top w:val="single" w:color="auto" w:sz="4" w:space="0"/>
              <w:left w:val="single" w:color="auto" w:sz="4" w:space="0"/>
              <w:bottom w:val="single" w:color="auto" w:sz="4" w:space="0"/>
              <w:right w:val="single" w:color="auto" w:sz="4" w:space="0"/>
            </w:tcBorders>
            <w:vAlign w:val="center"/>
          </w:tcPr>
          <w:p>
            <w:pPr>
              <w:pStyle w:val="110"/>
              <w:spacing w:line="460" w:lineRule="exact"/>
              <w:textAlignment w:val="bottom"/>
              <w:rPr>
                <w:rFonts w:hAnsi="宋体" w:cs="宋体"/>
                <w:bCs/>
                <w:color w:val="000000"/>
                <w:sz w:val="21"/>
              </w:rPr>
            </w:pPr>
            <w:r>
              <w:rPr>
                <w:rFonts w:hint="eastAsia" w:hAnsi="宋体" w:cs="宋体"/>
                <w:bCs/>
                <w:color w:val="000000"/>
                <w:sz w:val="21"/>
              </w:rPr>
              <w:t>□ 优先采购环境标志产品</w:t>
            </w:r>
          </w:p>
          <w:p>
            <w:pPr>
              <w:snapToGrid w:val="0"/>
              <w:spacing w:line="460" w:lineRule="exact"/>
              <w:jc w:val="both"/>
              <w:textAlignment w:val="bottom"/>
              <w:rPr>
                <w:rFonts w:hAnsi="宋体" w:cs="宋体"/>
                <w:bCs/>
                <w:color w:val="000000"/>
                <w:sz w:val="21"/>
                <w:szCs w:val="21"/>
              </w:rPr>
            </w:pPr>
            <w:r>
              <w:rPr>
                <w:rFonts w:hint="eastAsia" w:hAnsi="宋体" w:cs="宋体"/>
                <w:bCs/>
                <w:color w:val="000000"/>
                <w:sz w:val="21"/>
                <w:szCs w:val="21"/>
              </w:rPr>
              <w:sym w:font="Wingdings" w:char="00FE"/>
            </w:r>
            <w:r>
              <w:rPr>
                <w:rFonts w:hint="eastAsia" w:hAnsi="宋体" w:cs="宋体"/>
                <w:bCs/>
                <w:color w:val="000000"/>
                <w:sz w:val="21"/>
                <w:szCs w:val="21"/>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8</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投标文件的递交：</w:t>
            </w:r>
          </w:p>
          <w:p>
            <w:pPr>
              <w:snapToGrid w:val="0"/>
              <w:spacing w:line="460" w:lineRule="exact"/>
              <w:textAlignment w:val="bottom"/>
              <w:rPr>
                <w:rFonts w:hAnsi="宋体" w:cs="宋体"/>
                <w:color w:val="000000"/>
                <w:sz w:val="21"/>
                <w:szCs w:val="21"/>
              </w:rPr>
            </w:pPr>
            <w:r>
              <w:rPr>
                <w:rFonts w:hint="eastAsia" w:hAnsi="宋体" w:cs="宋体"/>
                <w:color w:val="000000"/>
                <w:sz w:val="21"/>
                <w:szCs w:val="21"/>
              </w:rPr>
              <w:t>本项目投标文件分资格文件、商务技术文件、报价文件三部分。投标人应以以下方式递交投标文件：</w:t>
            </w:r>
          </w:p>
          <w:p>
            <w:pPr>
              <w:snapToGrid w:val="0"/>
              <w:spacing w:line="460" w:lineRule="exact"/>
              <w:textAlignment w:val="bottom"/>
              <w:rPr>
                <w:rFonts w:hAnsi="宋体" w:cs="宋体"/>
                <w:color w:val="000000"/>
                <w:sz w:val="21"/>
                <w:szCs w:val="21"/>
              </w:rPr>
            </w:pPr>
            <w:r>
              <w:rPr>
                <w:rFonts w:hint="eastAsia" w:hAnsi="宋体" w:cs="宋体"/>
                <w:color w:val="000000"/>
                <w:sz w:val="21"/>
                <w:szCs w:val="21"/>
              </w:rPr>
              <w:t>★1.本项目实行“网上电子投标、电子评标”，投标人应于投标截止时间前在“政采云”（ 电子交易客户端）上传输、递交电子版投标文件（包括资格文件、商务技术文件和报价文件）；</w:t>
            </w:r>
          </w:p>
          <w:p>
            <w:pPr>
              <w:snapToGrid w:val="0"/>
              <w:spacing w:line="460" w:lineRule="exact"/>
              <w:textAlignment w:val="bottom"/>
              <w:rPr>
                <w:rFonts w:hint="default" w:eastAsia="宋体"/>
                <w:lang w:val="en-US" w:eastAsia="zh-CN"/>
              </w:rPr>
            </w:pPr>
            <w:r>
              <w:rPr>
                <w:rFonts w:hint="eastAsia" w:hAnsi="宋体" w:cs="宋体"/>
                <w:color w:val="000000"/>
                <w:sz w:val="21"/>
                <w:szCs w:val="21"/>
              </w:rPr>
              <w:t>2. 本招标文件所涉及的法定代表人或其授权代表签字或盖章的内容，如果投标单位没有法定代表人电子签章，涉及到法定代表人或其授权代表签字或盖章的内容，投标单位可以线下签字或盖章后扫描上传。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9</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10</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结果公示：结果公示于浙江政府采购网(</w:t>
            </w:r>
            <w:r>
              <w:fldChar w:fldCharType="begin"/>
            </w:r>
            <w:r>
              <w:instrText xml:space="preserve"> HYPERLINK "http://www.zjzfcg.gov.cn/" </w:instrText>
            </w:r>
            <w:r>
              <w:fldChar w:fldCharType="separate"/>
            </w:r>
            <w:r>
              <w:rPr>
                <w:rFonts w:hint="eastAsia" w:hAnsi="宋体" w:cs="宋体"/>
                <w:color w:val="000000"/>
                <w:sz w:val="21"/>
                <w:szCs w:val="21"/>
              </w:rPr>
              <w:t>http://zfcg.czt.zj.gov.cn/</w:t>
            </w:r>
            <w:r>
              <w:rPr>
                <w:rFonts w:hint="eastAsia" w:hAnsi="宋体" w:cs="宋体"/>
                <w:color w:val="000000"/>
                <w:sz w:val="21"/>
                <w:szCs w:val="21"/>
              </w:rPr>
              <w:fldChar w:fldCharType="end"/>
            </w:r>
            <w:r>
              <w:rPr>
                <w:rFonts w:hint="eastAsia" w:hAnsi="宋体"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11</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textAlignment w:val="bottom"/>
              <w:rPr>
                <w:rFonts w:hAnsi="宋体" w:cs="宋体"/>
                <w:color w:val="000000"/>
                <w:sz w:val="21"/>
                <w:szCs w:val="21"/>
              </w:rPr>
            </w:pPr>
            <w:r>
              <w:rPr>
                <w:rFonts w:hint="eastAsia" w:hAnsi="宋体" w:cs="宋体"/>
                <w:color w:val="000000"/>
                <w:sz w:val="21"/>
                <w:szCs w:val="21"/>
              </w:rPr>
              <w:t>签订合同时间：中标通知书发出后20日内。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12</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 w:hRule="atLeast"/>
        </w:trPr>
        <w:tc>
          <w:tcPr>
            <w:tcW w:w="788"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jc w:val="center"/>
              <w:rPr>
                <w:rFonts w:hAnsi="宋体" w:cs="宋体"/>
                <w:color w:val="000000"/>
                <w:sz w:val="21"/>
                <w:szCs w:val="21"/>
              </w:rPr>
            </w:pPr>
            <w:r>
              <w:rPr>
                <w:rFonts w:hint="eastAsia" w:hAnsi="宋体" w:cs="宋体"/>
                <w:color w:val="000000"/>
                <w:sz w:val="21"/>
                <w:szCs w:val="21"/>
              </w:rPr>
              <w:t>13</w:t>
            </w:r>
          </w:p>
        </w:tc>
        <w:tc>
          <w:tcPr>
            <w:tcW w:w="910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hAnsi="宋体" w:cs="宋体"/>
                <w:color w:val="000000"/>
                <w:sz w:val="21"/>
                <w:szCs w:val="21"/>
              </w:rPr>
            </w:pPr>
            <w:r>
              <w:rPr>
                <w:rFonts w:hint="eastAsia" w:hAnsi="宋体" w:cs="宋体"/>
                <w:color w:val="000000"/>
                <w:sz w:val="21"/>
                <w:szCs w:val="21"/>
              </w:rPr>
              <w:t>解释：本招标文件的解释权属于招标采购单位。</w:t>
            </w:r>
          </w:p>
        </w:tc>
      </w:tr>
    </w:tbl>
    <w:p>
      <w:pPr>
        <w:autoSpaceDE/>
        <w:autoSpaceDN/>
        <w:adjustRightInd/>
        <w:spacing w:line="500" w:lineRule="exact"/>
        <w:ind w:firstLine="482" w:firstLineChars="200"/>
        <w:jc w:val="both"/>
        <w:rPr>
          <w:rFonts w:hAnsi="宋体" w:cs="宋体"/>
          <w:b/>
          <w:color w:val="000000" w:themeColor="text1"/>
          <w:sz w:val="24"/>
          <w:szCs w:val="24"/>
          <w14:textFill>
            <w14:solidFill>
              <w14:schemeClr w14:val="tx1"/>
            </w14:solidFill>
          </w14:textFill>
        </w:rPr>
      </w:pPr>
      <w:r>
        <w:rPr>
          <w:rFonts w:hint="eastAsia" w:hAnsi="宋体" w:cs="宋体"/>
          <w:b/>
          <w:color w:val="000000"/>
          <w:sz w:val="24"/>
          <w:szCs w:val="24"/>
        </w:rPr>
        <w:t>一、总则</w:t>
      </w:r>
    </w:p>
    <w:p>
      <w:pPr>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（一）适用范围</w:t>
      </w:r>
    </w:p>
    <w:p>
      <w:pPr>
        <w:autoSpaceDE/>
        <w:autoSpaceDN/>
        <w:adjustRightInd/>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本招标文件适用于</w:t>
      </w:r>
      <w:r>
        <w:rPr>
          <w:rFonts w:hint="eastAsia" w:hAnsi="宋体" w:cs="宋体"/>
          <w:color w:val="000000" w:themeColor="text1"/>
          <w:sz w:val="21"/>
          <w:szCs w:val="21"/>
          <w:lang w:eastAsia="zh-CN"/>
          <w14:textFill>
            <w14:solidFill>
              <w14:schemeClr w14:val="tx1"/>
            </w14:solidFill>
          </w14:textFill>
        </w:rPr>
        <w:tab/>
      </w:r>
      <w:r>
        <w:rPr>
          <w:rFonts w:hint="eastAsia" w:hAnsi="宋体" w:cs="宋体"/>
          <w:color w:val="000000" w:themeColor="text1"/>
          <w:sz w:val="21"/>
          <w:szCs w:val="21"/>
          <w:lang w:eastAsia="zh-CN"/>
          <w14:textFill>
            <w14:solidFill>
              <w14:schemeClr w14:val="tx1"/>
            </w14:solidFill>
          </w14:textFill>
        </w:rPr>
        <w:t>开发区资规分局2024、2025年度规划编制、研究和技术服务项目</w:t>
      </w:r>
      <w:r>
        <w:rPr>
          <w:rFonts w:hint="eastAsia" w:hAnsi="宋体" w:cs="宋体"/>
          <w:color w:val="000000" w:themeColor="text1"/>
          <w:sz w:val="21"/>
          <w:szCs w:val="21"/>
          <w14:textFill>
            <w14:solidFill>
              <w14:schemeClr w14:val="tx1"/>
            </w14:solidFill>
          </w14:textFill>
        </w:rPr>
        <w:t>的招标、投标、评标、定标、验收、合同履约、付款等行为（法律、法规另有规定的，从其规定）。</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（二）定义</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1、招标采购单位系指组织本次招标的代理机构和招标人（采购单位）。</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2、“投标人”系指向招标方提交投标文件的单位或个人或投标联合体。</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3、“服务”系指招标文件规定投标人须承担的服务、技术协助、技术指导以及其他类似的义务。</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4、“项目”系指投标人按招标文件规定向招标人提供的符合要求的服务成果。</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5、“书面形式”包括信函、传真、电报等。</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6、“</w:t>
      </w:r>
      <w:r>
        <w:rPr>
          <w:rFonts w:hint="eastAsia" w:hAnsi="宋体" w:cs="宋体"/>
          <w:bCs/>
          <w:color w:val="000000"/>
          <w:sz w:val="21"/>
          <w:szCs w:val="21"/>
        </w:rPr>
        <w:t>★</w:t>
      </w:r>
      <w:r>
        <w:rPr>
          <w:rFonts w:hint="eastAsia" w:hAnsi="宋体" w:cs="宋体"/>
          <w:color w:val="000000"/>
          <w:sz w:val="21"/>
          <w:szCs w:val="21"/>
        </w:rPr>
        <w:t>”系指实质性要求条款。</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（三）招标方式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本次招标采用公开招标方式进行。</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（四）投标委托</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如投标人代表不是法定代表人，须有法定代</w:t>
      </w:r>
      <w:r>
        <w:rPr>
          <w:rFonts w:hint="eastAsia" w:hAnsi="宋体" w:cs="宋体"/>
          <w:color w:val="000000"/>
          <w:sz w:val="21"/>
          <w:szCs w:val="21"/>
          <w:highlight w:val="none"/>
        </w:rPr>
        <w:t>表人或联合体投标人牵头单位的法定代表人出具的</w:t>
      </w:r>
      <w:r>
        <w:rPr>
          <w:rFonts w:hint="eastAsia" w:hAnsi="宋体" w:cs="宋体"/>
          <w:color w:val="000000"/>
          <w:sz w:val="21"/>
          <w:szCs w:val="21"/>
        </w:rPr>
        <w:t>授权委托书。</w:t>
      </w:r>
    </w:p>
    <w:p>
      <w:pPr>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sz w:val="21"/>
          <w:szCs w:val="21"/>
        </w:rPr>
        <w:t>（五）投标费用</w:t>
      </w:r>
    </w:p>
    <w:p>
      <w:pPr>
        <w:autoSpaceDE/>
        <w:autoSpaceDN/>
        <w:adjustRightInd/>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不论投标结果如何，投标人均应自行承担所有与投标有关的全部费用（招标文件有相反规定的除外）。</w:t>
      </w:r>
    </w:p>
    <w:p>
      <w:pPr>
        <w:autoSpaceDE/>
        <w:autoSpaceDN/>
        <w:snapToGrid w:val="0"/>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（六）联合体投标</w:t>
      </w:r>
    </w:p>
    <w:p>
      <w:pPr>
        <w:autoSpaceDE/>
        <w:autoSpaceDN/>
        <w:snapToGrid w:val="0"/>
        <w:spacing w:line="50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本项目接受联合体投标。</w:t>
      </w:r>
    </w:p>
    <w:p>
      <w:pPr>
        <w:autoSpaceDE/>
        <w:autoSpaceDN/>
        <w:snapToGrid w:val="0"/>
        <w:spacing w:line="50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1</w:t>
      </w:r>
      <w:r>
        <w:rPr>
          <w:rFonts w:hint="eastAsia" w:hAnsi="宋体" w:cs="宋体"/>
          <w:color w:val="000000" w:themeColor="text1"/>
          <w:sz w:val="21"/>
          <w:szCs w:val="21"/>
          <w14:textFill>
            <w14:solidFill>
              <w14:schemeClr w14:val="tx1"/>
            </w14:solidFill>
          </w14:textFill>
        </w:rPr>
        <w:t>.为了支持中小企业发展，本项目允许大中型企业与小微企业组成联合体参与投标。组成联合体的小微企业均应不属于大企业的分支机构，不存在控股股东为大企业的情形，也不存在与大企业的负责人为同一人的情形。</w:t>
      </w:r>
    </w:p>
    <w:p>
      <w:pPr>
        <w:autoSpaceDE/>
        <w:autoSpaceDN/>
        <w:snapToGrid w:val="0"/>
        <w:spacing w:line="50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2</w:t>
      </w:r>
      <w:r>
        <w:rPr>
          <w:rFonts w:hint="eastAsia" w:hAnsi="宋体" w:cs="宋体"/>
          <w:color w:val="000000" w:themeColor="text1"/>
          <w:sz w:val="21"/>
          <w:szCs w:val="21"/>
          <w14:textFill>
            <w14:solidFill>
              <w14:schemeClr w14:val="tx1"/>
            </w14:solidFill>
          </w14:textFill>
        </w:rPr>
        <w:t>.以联合体形式参加投标的，联合体各方均应当符合《政府采购法》第二十二条规定的条件。</w:t>
      </w:r>
    </w:p>
    <w:p>
      <w:pPr>
        <w:autoSpaceDE/>
        <w:autoSpaceDN/>
        <w:snapToGrid w:val="0"/>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3</w:t>
      </w:r>
      <w:r>
        <w:rPr>
          <w:rFonts w:hint="eastAsia" w:hAnsi="宋体" w:cs="宋体"/>
          <w:color w:val="000000" w:themeColor="text1"/>
          <w:sz w:val="21"/>
          <w:szCs w:val="21"/>
          <w14:textFill>
            <w14:solidFill>
              <w14:schemeClr w14:val="tx1"/>
            </w14:solidFill>
          </w14:textFill>
        </w:rPr>
        <w:t>.联合体投标时，联合体各方之间应当签订联合协议，明确联合体投标人的牵头单位，并约定联合体各方应当承担的工作和相应的责任，以及联合体中中小企业与小微企业所承担工作的合同份额占到合同总金额的百分比，然后，将联合协议连同投标文件一并提交。联合体中有同类资质的投标人按照联合体分工承担相同工作的，应当按照资质等级较低的投标人确定资质等级。联合体各方签订联合协议后，不得再以自己的名义单独在同一项目中投标，也不得组成新的联合体参加同一项目投标。联合体各方在同一招标项目中以自己名义单独投标或者参加其他联合体投标的，相关投标均无效。</w:t>
      </w:r>
    </w:p>
    <w:p>
      <w:pPr>
        <w:autoSpaceDE/>
        <w:autoSpaceDN/>
        <w:snapToGrid w:val="0"/>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4</w:t>
      </w:r>
      <w:r>
        <w:rPr>
          <w:rFonts w:hint="eastAsia" w:hAnsi="宋体" w:cs="宋体"/>
          <w:color w:val="000000" w:themeColor="text1"/>
          <w:sz w:val="21"/>
          <w:szCs w:val="21"/>
          <w14:textFill>
            <w14:solidFill>
              <w14:schemeClr w14:val="tx1"/>
            </w14:solidFill>
          </w14:textFill>
        </w:rPr>
        <w:t>.联合体各方应当共同与招标人签订采购合同，就采购合同约定的事项对招标人承担连带责任。</w:t>
      </w:r>
    </w:p>
    <w:p>
      <w:pPr>
        <w:pStyle w:val="44"/>
        <w:adjustRightInd w:val="0"/>
        <w:snapToGrid w:val="0"/>
        <w:spacing w:after="0" w:line="520" w:lineRule="exact"/>
        <w:ind w:left="0" w:leftChars="0" w:firstLineChars="200"/>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5</w:t>
      </w:r>
      <w:r>
        <w:rPr>
          <w:rFonts w:hint="eastAsia" w:ascii="宋体" w:hAnsi="宋体" w:cs="宋体"/>
          <w:color w:val="000000" w:themeColor="text1"/>
          <w:kern w:val="0"/>
          <w:sz w:val="21"/>
          <w:szCs w:val="21"/>
          <w14:textFill>
            <w14:solidFill>
              <w14:schemeClr w14:val="tx1"/>
            </w14:solidFill>
          </w14:textFill>
        </w:rPr>
        <w:t>.以联合体形式参加政府采购活动，联合体各方均为中小企业的，联合体视同中小企业。其中，联合体各方均为小微企业的，联合体视同小微企业。</w:t>
      </w:r>
    </w:p>
    <w:p>
      <w:pPr>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（七）转包与分包</w:t>
      </w:r>
    </w:p>
    <w:p>
      <w:pPr>
        <w:autoSpaceDE/>
        <w:autoSpaceDN/>
        <w:adjustRightInd/>
        <w:spacing w:line="500" w:lineRule="exact"/>
        <w:ind w:firstLine="420" w:firstLineChars="200"/>
        <w:jc w:val="both"/>
        <w:textAlignment w:val="auto"/>
        <w:rPr>
          <w:rFonts w:hint="eastAsia" w:hAnsi="宋体" w:cs="宋体"/>
          <w:color w:val="000000"/>
          <w:sz w:val="21"/>
          <w:szCs w:val="21"/>
        </w:rPr>
      </w:pPr>
      <w:r>
        <w:rPr>
          <w:rFonts w:hint="eastAsia" w:hAnsi="宋体" w:cs="宋体"/>
          <w:color w:val="000000"/>
          <w:sz w:val="21"/>
          <w:szCs w:val="21"/>
        </w:rPr>
        <w:t>1.本项目</w:t>
      </w:r>
      <w:r>
        <w:rPr>
          <w:rFonts w:hint="eastAsia" w:hAnsi="宋体" w:cs="宋体"/>
          <w:color w:val="000000"/>
          <w:sz w:val="21"/>
          <w:szCs w:val="21"/>
          <w:lang w:val="en-US" w:eastAsia="zh-CN"/>
        </w:rPr>
        <w:t>不</w:t>
      </w:r>
      <w:r>
        <w:rPr>
          <w:rFonts w:hint="eastAsia" w:hAnsi="宋体" w:cs="宋体"/>
          <w:color w:val="000000"/>
          <w:sz w:val="21"/>
          <w:szCs w:val="21"/>
        </w:rPr>
        <w:t>允许转包。</w:t>
      </w:r>
    </w:p>
    <w:p>
      <w:pPr>
        <w:snapToGrid w:val="0"/>
        <w:spacing w:line="50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sz w:val="21"/>
          <w:szCs w:val="21"/>
        </w:rPr>
        <w:t>2.</w:t>
      </w:r>
      <w:r>
        <w:rPr>
          <w:rFonts w:hint="eastAsia" w:hAnsi="宋体" w:cs="宋体"/>
          <w:color w:val="000000" w:themeColor="text1"/>
          <w:sz w:val="21"/>
          <w:szCs w:val="21"/>
          <w14:textFill>
            <w14:solidFill>
              <w14:schemeClr w14:val="tx1"/>
            </w14:solidFill>
          </w14:textFill>
        </w:rPr>
        <w:t>本项目允许分包。为了支持中小企业发展，本项目鼓励大中型企业向小微企业合理分包。接受分包合同的小微企业均应不属于大企业的分支机构，不存在控股股东为大企业的情形，也不存在与大企业的负责人为同一人的情形。</w:t>
      </w:r>
    </w:p>
    <w:p>
      <w:pPr>
        <w:autoSpaceDE/>
        <w:autoSpaceDN/>
        <w:adjustRightInd/>
        <w:snapToGrid w:val="0"/>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投标人在工作分包时，应当在投标文件中载明分包承担主体、分包工作内容及分包合同份额占到合同总金额的百分比，分包承担主体应当具备相应资质条件且不得再次分包。</w:t>
      </w:r>
    </w:p>
    <w:p>
      <w:pPr>
        <w:autoSpaceDE/>
        <w:autoSpaceDN/>
        <w:adjustRightInd/>
        <w:snapToGrid w:val="0"/>
        <w:spacing w:line="50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政府采购合同采用分包履行的，中标供应商就采购项目和分包项目向采购人负责，分包供应商就分包项目承担责任。</w:t>
      </w:r>
    </w:p>
    <w:p>
      <w:pPr>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（八）特别说明</w:t>
      </w:r>
    </w:p>
    <w:p>
      <w:pPr>
        <w:autoSpaceDE/>
        <w:autoSpaceDN/>
        <w:adjustRightInd/>
        <w:snapToGrid w:val="0"/>
        <w:spacing w:line="52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1.</w:t>
      </w:r>
      <w:r>
        <w:rPr>
          <w:rFonts w:hint="eastAsia" w:hAnsi="宋体" w:cs="宋体"/>
          <w:b/>
          <w:bCs/>
          <w:color w:val="000000"/>
          <w:sz w:val="21"/>
          <w:szCs w:val="21"/>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rPr>
        <w:t>2、</w:t>
      </w:r>
      <w:r>
        <w:rPr>
          <w:rFonts w:hint="eastAsia" w:hAnsi="宋体" w:cs="宋体"/>
          <w:b/>
          <w:color w:val="000000"/>
          <w:sz w:val="21"/>
          <w:szCs w:val="21"/>
        </w:rPr>
        <w:t>“政采云”平台运营机构，以及与该机构有直接控股或者管理关系可能影响采购公正性的任何单位和个人，不得在该平台进行的政府采购项目电子交易中投标、响应政府采购项目。</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3、投标人投标所使用的资格、信誉、荣誉、业绩与企业认证必</w:t>
      </w:r>
      <w:r>
        <w:rPr>
          <w:rFonts w:hint="eastAsia" w:hAnsi="宋体" w:cs="宋体"/>
          <w:color w:val="000000"/>
          <w:sz w:val="21"/>
          <w:szCs w:val="21"/>
          <w:highlight w:val="none"/>
        </w:rPr>
        <w:t>须为本（或本投标联合体）</w:t>
      </w:r>
      <w:r>
        <w:rPr>
          <w:rFonts w:hint="eastAsia" w:hAnsi="宋体" w:cs="宋体"/>
          <w:color w:val="000000"/>
          <w:sz w:val="21"/>
          <w:szCs w:val="21"/>
          <w:highlight w:val="none"/>
          <w:lang w:val="en-US" w:eastAsia="zh-CN"/>
        </w:rPr>
        <w:t>投标</w:t>
      </w:r>
      <w:r>
        <w:rPr>
          <w:rFonts w:hint="eastAsia" w:hAnsi="宋体" w:cs="宋体"/>
          <w:color w:val="000000"/>
          <w:sz w:val="21"/>
          <w:szCs w:val="21"/>
          <w:lang w:val="en-US" w:eastAsia="zh-CN"/>
        </w:rPr>
        <w:t>单位</w:t>
      </w:r>
      <w:r>
        <w:rPr>
          <w:rFonts w:hint="eastAsia" w:hAnsi="宋体" w:cs="宋体"/>
          <w:color w:val="000000"/>
          <w:sz w:val="21"/>
          <w:szCs w:val="21"/>
        </w:rPr>
        <w:t>所拥有。投标人投标所使用的采购项目实施人员必须为本投标单位的员工（或本投标单位或控股公司的正式员工）。</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投标人应仔细阅读招标文件的所有内容，按照招标文件的要求提交投标文件。投标人必须对投标文件所提供的全部资料的真实性承担法律责任，并无条件接受采购代理机构、招标人及政府采购监督管理部门等对其中任何资料进行核实的要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5、投标人在投标活动中提供任何虚假材料，其投标无效。</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（九）质疑和投诉</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投标人认为招标文件、招标过程或中标结果使自己的合法权益受到损害的，应当在知道或者应知其权益受到损害之日起七个工作日内，以书面形式向招标人、采购代理机构提出质疑。投标人对招标采购单位的质疑答复不满意或者招标采购单位未在规定时间内作出答复的，可以在答复期满后十五个工作日内向同级采购监管部门投诉。</w:t>
      </w:r>
    </w:p>
    <w:p>
      <w:pPr>
        <w:autoSpaceDE/>
        <w:autoSpaceDN/>
        <w:adjustRightInd/>
        <w:snapToGrid w:val="0"/>
        <w:spacing w:line="500" w:lineRule="exact"/>
        <w:ind w:firstLine="420" w:firstLineChars="200"/>
        <w:jc w:val="both"/>
        <w:rPr>
          <w:rFonts w:hAnsi="宋体" w:cs="宋体"/>
          <w:bCs/>
          <w:color w:val="000000"/>
          <w:sz w:val="21"/>
          <w:szCs w:val="21"/>
        </w:rPr>
      </w:pPr>
      <w:r>
        <w:rPr>
          <w:rFonts w:hint="eastAsia" w:hAnsi="宋体" w:cs="宋体"/>
          <w:color w:val="000000"/>
          <w:sz w:val="21"/>
          <w:szCs w:val="21"/>
        </w:rPr>
        <w:t>2、质疑、投诉应当符合中华人民共和国财政部令第94号《政府采购质疑和投诉办法》的规定，并分别采用财政部发布的《政府采购供应商质疑函范本》和《政府采购供应商投诉书范本》等书面形式，质疑书、投诉书均应明确阐述招标文件、招标过程或中标结果中使自己合法权益受到损害的实质性内容，提供相关事实、依据和证据及其来源或线索，便于有关单位调查、答复和处理。</w:t>
      </w:r>
      <w:r>
        <w:rPr>
          <w:rFonts w:hint="eastAsia" w:hAnsi="宋体" w:cs="宋体"/>
          <w:bCs/>
          <w:color w:val="000000"/>
          <w:sz w:val="21"/>
          <w:szCs w:val="21"/>
        </w:rPr>
        <w:t>质疑函范本、投诉书范本请到浙江政府采购网下载专区下载。</w:t>
      </w:r>
    </w:p>
    <w:p>
      <w:pPr>
        <w:autoSpaceDE/>
        <w:autoSpaceDN/>
        <w:adjustRightInd/>
        <w:snapToGrid w:val="0"/>
        <w:spacing w:line="500" w:lineRule="exact"/>
        <w:ind w:firstLine="420" w:firstLineChars="200"/>
        <w:jc w:val="both"/>
        <w:rPr>
          <w:rFonts w:hAnsi="宋体" w:cs="宋体"/>
          <w:color w:val="000000"/>
          <w:sz w:val="21"/>
          <w:szCs w:val="21"/>
          <w:lang w:val="zh-CN"/>
        </w:rPr>
      </w:pPr>
      <w:r>
        <w:rPr>
          <w:rFonts w:hint="eastAsia" w:hAnsi="宋体" w:cs="宋体"/>
          <w:color w:val="000000"/>
          <w:sz w:val="21"/>
          <w:szCs w:val="21"/>
        </w:rPr>
        <w:t>3、</w:t>
      </w:r>
      <w:r>
        <w:rPr>
          <w:rFonts w:hint="eastAsia" w:hAnsi="宋体" w:cs="宋体"/>
          <w:color w:val="000000"/>
          <w:sz w:val="21"/>
          <w:szCs w:val="21"/>
          <w:lang w:val="zh-CN"/>
        </w:rPr>
        <w:t>投标人须在法定质疑期内一次性提出针对同一采购程序环节的质疑。未按上述要求提供的质疑函，采购代理机构有权不予受理。</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4、以联合体形式参加政府采购活动的，其质疑投诉应当由组成联合体的所有联合体供应商共同提出。</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二、招标文件</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（一）招标文件的构成。本招标文件由以下部分组成：</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1、招标公告</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2、招标需求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3、投标人须知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4、评标办法及标准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5、合同主要条款</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6、投标文件格式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7、本项目招标文件的澄清、答复、修改、补充的内容（如有）</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（二）投标人的风险</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投标人没有按照招标文件要求提供全部资料，或者投标人没有对招标文件在各方面作出实质性响应是投标人的风险，并可能导致其投标被拒绝。</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招标人、采购代理机构不保证所有已完成报名的投标人都符合资格要求。</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（三）招标文件的澄清与修改</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投标人如认为招标文件表述不清晰、存在歧视性、排他性或者其他违法内容的，应当自知道或者应知其权益受到损害之日起7个工作日内，以书面形式要求招标采购单位作出书面解释、澄清或者向招标采购单位提出书面质疑；招标采购单位对已发出的招标文件进行必要澄清、答复、修改或补充的，在财政部门指定的政府采购信息发布媒体上发布更正公告，并以书面形式通知所有招标文件收受人。澄清或者修改的内容可能影响投标文件编制的，应当在投标截止时间至少15日前，以书面形式通知所有获取招标文件的潜在投标人；不足15日的，顺延提交投标文件的截止时间。</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2、采购代理机构必须以书面形式答复投标人要求澄清的问题，并将不包含问题来源的答复书面通知所有购买招标文件的投标人，除书面答复以外的其他澄清方式及澄清内容均无效。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3、招标文件澄清、答复、修改、补充的内容为招标文件的组成部分。当招标文件与招标文件的答复、澄清、修改、补充通知就同一内容的表述不一致时，以最后发出的书面文件为准。</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4、招标文件的澄清、答复、修改或补充都应该通过本代理机构以法定形式发布，招标人非通过本机构，不得擅自澄清、答复、修改或补充招标文件。</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三、投标文件的编制</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注：投标人应保证所提供文件资料的真实性，所有文件资料必须是针对本次投标的。如发现投标人提供了虚假文件资料，其投标将被拒绝，并自行承担相应的法律责任。</w:t>
      </w:r>
    </w:p>
    <w:p>
      <w:pPr>
        <w:tabs>
          <w:tab w:val="left" w:pos="6955"/>
        </w:tabs>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（一）投标文件的形式</w:t>
      </w:r>
      <w:r>
        <w:rPr>
          <w:rFonts w:hint="eastAsia" w:hAnsi="宋体" w:cs="宋体"/>
          <w:b/>
          <w:color w:val="000000"/>
          <w:sz w:val="21"/>
          <w:szCs w:val="21"/>
        </w:rPr>
        <w:tab/>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1.投标文件为电子投标文件。</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1.1电子投标文件：电子投标文件按政采云平台供应商项目采购-电子交易操作指南（</w:t>
      </w:r>
      <w:r>
        <w:rPr>
          <w:rFonts w:hint="eastAsia" w:hAnsi="宋体" w:cs="宋体"/>
          <w:color w:val="000000"/>
          <w:sz w:val="21"/>
          <w:szCs w:val="21"/>
          <w:shd w:val="clear" w:color="auto" w:fill="FFFFFF"/>
        </w:rPr>
        <w:t>https://edu.zcygov.cn/luban/e-biding?utm=a0004.2ef5001f.0001.0109.da8b35e0da8611e98d8937b7ef8a3544</w:t>
      </w:r>
      <w:r>
        <w:rPr>
          <w:rFonts w:hint="eastAsia" w:hAnsi="宋体" w:cs="宋体"/>
          <w:b/>
          <w:color w:val="000000"/>
          <w:sz w:val="21"/>
          <w:szCs w:val="21"/>
        </w:rPr>
        <w:t>）及本招标文件要求制作、加密并递交；</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（二）投标文件的组成</w:t>
      </w:r>
    </w:p>
    <w:p>
      <w:pPr>
        <w:snapToGrid w:val="0"/>
        <w:spacing w:line="500" w:lineRule="exact"/>
        <w:ind w:firstLine="422" w:firstLineChars="200"/>
        <w:outlineLvl w:val="0"/>
        <w:rPr>
          <w:rFonts w:hint="eastAsia" w:hAnsi="宋体" w:cs="宋体"/>
          <w:b/>
          <w:color w:val="000000"/>
          <w:sz w:val="21"/>
          <w:szCs w:val="21"/>
        </w:rPr>
      </w:pPr>
      <w:r>
        <w:rPr>
          <w:rFonts w:hint="eastAsia" w:hAnsi="宋体" w:cs="宋体"/>
          <w:b/>
          <w:color w:val="000000"/>
          <w:sz w:val="21"/>
          <w:szCs w:val="21"/>
        </w:rPr>
        <w:t>投标文件（电子投标文件）由资格文件、商务技术文件和报价文件三部分组成。</w:t>
      </w:r>
    </w:p>
    <w:p>
      <w:pPr>
        <w:snapToGrid w:val="0"/>
        <w:spacing w:line="500" w:lineRule="exact"/>
        <w:ind w:firstLine="422" w:firstLineChars="200"/>
        <w:outlineLvl w:val="0"/>
        <w:rPr>
          <w:rFonts w:hAnsi="宋体" w:cs="宋体"/>
          <w:b/>
          <w:sz w:val="21"/>
          <w:szCs w:val="21"/>
        </w:rPr>
      </w:pPr>
      <w:r>
        <w:rPr>
          <w:rFonts w:hint="eastAsia" w:hAnsi="宋体" w:cs="宋体"/>
          <w:b/>
          <w:sz w:val="21"/>
          <w:szCs w:val="21"/>
        </w:rPr>
        <w:t>各投标人可自行选择一个或多个标项进行投标；投多个标项时，投标文件必须按标项分别制作(上传)电子投标文件。</w:t>
      </w:r>
    </w:p>
    <w:p>
      <w:pPr>
        <w:snapToGrid w:val="0"/>
        <w:spacing w:line="500" w:lineRule="exact"/>
        <w:ind w:firstLine="422" w:firstLineChars="200"/>
        <w:outlineLvl w:val="0"/>
        <w:rPr>
          <w:rFonts w:hAnsi="宋体" w:cs="宋体"/>
          <w:b/>
          <w:color w:val="000000"/>
          <w:sz w:val="21"/>
          <w:szCs w:val="21"/>
        </w:rPr>
      </w:pPr>
      <w:r>
        <w:rPr>
          <w:rFonts w:hint="eastAsia" w:hAnsi="宋体" w:cs="宋体"/>
          <w:b/>
          <w:color w:val="000000"/>
          <w:sz w:val="21"/>
          <w:szCs w:val="21"/>
        </w:rPr>
        <w:t>电子投标文件中所须加盖公章部分均采用CA签章。</w:t>
      </w:r>
    </w:p>
    <w:p>
      <w:pPr>
        <w:snapToGrid w:val="0"/>
        <w:spacing w:line="500" w:lineRule="exact"/>
        <w:ind w:firstLine="422" w:firstLineChars="200"/>
        <w:outlineLvl w:val="0"/>
        <w:rPr>
          <w:rFonts w:hAnsi="宋体" w:cs="宋体"/>
          <w:color w:val="000000"/>
          <w:sz w:val="21"/>
          <w:szCs w:val="21"/>
        </w:rPr>
      </w:pPr>
      <w:r>
        <w:rPr>
          <w:rFonts w:hint="eastAsia" w:hAnsi="宋体" w:cs="宋体"/>
          <w:b/>
          <w:color w:val="000000"/>
          <w:sz w:val="21"/>
          <w:szCs w:val="21"/>
        </w:rPr>
        <w:t>注：本项目投标价格的信息只允许出现在“报价文件”中，不得出现在资格文件、商务技术文件中。</w:t>
      </w:r>
    </w:p>
    <w:p>
      <w:pPr>
        <w:snapToGrid w:val="0"/>
        <w:spacing w:line="460" w:lineRule="atLeast"/>
        <w:ind w:firstLine="422" w:firstLineChars="200"/>
        <w:textAlignment w:val="bottom"/>
        <w:rPr>
          <w:rFonts w:hAnsi="宋体" w:cs="宋体"/>
          <w:b/>
          <w:color w:val="000000"/>
          <w:sz w:val="21"/>
          <w:szCs w:val="21"/>
        </w:rPr>
      </w:pPr>
      <w:r>
        <w:rPr>
          <w:rFonts w:hint="eastAsia" w:hAnsi="宋体" w:cs="宋体"/>
          <w:b/>
          <w:color w:val="000000"/>
          <w:sz w:val="21"/>
          <w:szCs w:val="21"/>
        </w:rPr>
        <w:t>1.资格文件部分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（1）投标人（包括投标联合体各方）有效期内的营业执照</w:t>
      </w:r>
      <w:r>
        <w:rPr>
          <w:rFonts w:hint="eastAsia" w:hAnsi="宋体" w:cs="宋体"/>
          <w:color w:val="000000"/>
          <w:sz w:val="21"/>
          <w:szCs w:val="21"/>
          <w:lang w:eastAsia="zh-CN"/>
        </w:rPr>
        <w:t>副本</w:t>
      </w:r>
      <w:r>
        <w:rPr>
          <w:rFonts w:hint="eastAsia" w:hAnsi="宋体" w:cs="宋体"/>
          <w:color w:val="000000"/>
          <w:sz w:val="21"/>
          <w:szCs w:val="21"/>
        </w:rPr>
        <w:t>及其他相关资质证书（复印件加盖有效公章）；</w:t>
      </w:r>
    </w:p>
    <w:p>
      <w:pPr>
        <w:widowControl/>
        <w:autoSpaceDE/>
        <w:autoSpaceDN/>
        <w:adjustRightInd/>
        <w:spacing w:line="500" w:lineRule="exact"/>
        <w:ind w:firstLine="420" w:firstLineChars="200"/>
        <w:rPr>
          <w:rFonts w:hAnsi="宋体" w:cs="宋体"/>
          <w:color w:val="000000"/>
          <w:sz w:val="21"/>
          <w:szCs w:val="21"/>
        </w:rPr>
      </w:pPr>
      <w:r>
        <w:rPr>
          <w:rFonts w:hint="eastAsia" w:hAnsi="宋体" w:cs="宋体"/>
          <w:color w:val="000000"/>
          <w:sz w:val="21"/>
          <w:szCs w:val="21"/>
        </w:rPr>
        <w:t>（2）投标人（包括投标联合体各方）符合参加政府采购活动应当具备的一般条件的承诺函（格式见附件）；</w:t>
      </w:r>
    </w:p>
    <w:p>
      <w:pPr>
        <w:widowControl/>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（3）本项目的特定资格要求（格式见附件）。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（4）联合协议（联合体投标时须提供）；（格式见附件）</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（5）分包意向协议（分包时须提供）；（格式见附件）</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2.</w:t>
      </w:r>
      <w:r>
        <w:rPr>
          <w:rFonts w:hint="eastAsia" w:hAnsi="宋体" w:cs="宋体"/>
          <w:b/>
          <w:bCs/>
          <w:color w:val="000000"/>
          <w:sz w:val="21"/>
          <w:szCs w:val="21"/>
        </w:rPr>
        <w:t>商务技术文件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（1）投标人技术商务标自评得分汇总表；（格式内容参照技术商务评分表，格式见附件）；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w:t>
      </w:r>
      <w:r>
        <w:rPr>
          <w:rFonts w:hint="eastAsia" w:hAnsi="宋体" w:cs="宋体"/>
          <w:color w:val="000000"/>
          <w:sz w:val="21"/>
          <w:szCs w:val="21"/>
          <w:lang w:eastAsia="zh-CN"/>
        </w:rPr>
        <w:t>投标人</w:t>
      </w:r>
      <w:r>
        <w:rPr>
          <w:rFonts w:hint="eastAsia" w:hAnsi="宋体" w:cs="宋体"/>
          <w:color w:val="000000"/>
          <w:sz w:val="21"/>
          <w:szCs w:val="21"/>
        </w:rPr>
        <w:t>（或联合体投标人的牵头单位）法定代表人授权委托书(格式见附件)；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（3）投标人（包括投标联合体各方）情况表（格式见附件）；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（4）投标人（包括投标联合体各方）承接过的同类项目业绩（提供合同复印件加盖单位公章）；（格式见附件）；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（5）投标人（包括投标联合体各方）技术人员配备情况（格式见附件）；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（6）投标人（包括投标联合体各方）</w:t>
      </w:r>
      <w:r>
        <w:rPr>
          <w:rFonts w:hint="eastAsia" w:hAnsi="宋体" w:cs="宋体"/>
          <w:color w:val="000000"/>
          <w:sz w:val="21"/>
          <w:szCs w:val="21"/>
          <w:lang w:eastAsia="zh-CN"/>
        </w:rPr>
        <w:t>资质、荣誉、认证证书</w:t>
      </w:r>
      <w:r>
        <w:rPr>
          <w:rFonts w:hint="eastAsia" w:hAnsi="宋体" w:cs="宋体"/>
          <w:color w:val="000000"/>
          <w:sz w:val="21"/>
          <w:szCs w:val="21"/>
        </w:rPr>
        <w:t>（提供复印件加盖单位公章）；</w:t>
      </w:r>
    </w:p>
    <w:p>
      <w:pPr>
        <w:spacing w:line="500" w:lineRule="exact"/>
        <w:ind w:firstLine="420" w:firstLineChars="200"/>
        <w:rPr>
          <w:rFonts w:hAnsi="宋体" w:cs="宋体"/>
          <w:color w:val="000000"/>
          <w:sz w:val="21"/>
          <w:szCs w:val="21"/>
        </w:rPr>
      </w:pPr>
      <w:r>
        <w:rPr>
          <w:rFonts w:hint="eastAsia" w:hAnsi="宋体" w:cs="宋体"/>
          <w:color w:val="000000"/>
          <w:sz w:val="21"/>
          <w:szCs w:val="21"/>
        </w:rPr>
        <w:t>（7）服务要求响应表（格式见附件）；</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（8）</w:t>
      </w:r>
      <w:r>
        <w:rPr>
          <w:rFonts w:hint="eastAsia" w:hAnsi="宋体" w:cs="宋体"/>
          <w:color w:val="000000"/>
          <w:sz w:val="21"/>
          <w:szCs w:val="21"/>
          <w:lang w:eastAsia="zh-CN"/>
        </w:rPr>
        <w:t>技术方案</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（9）</w:t>
      </w:r>
      <w:r>
        <w:rPr>
          <w:rFonts w:hint="eastAsia" w:hAnsi="宋体" w:cs="宋体"/>
          <w:color w:val="000000"/>
          <w:sz w:val="21"/>
          <w:szCs w:val="21"/>
          <w:lang w:eastAsia="zh-CN"/>
        </w:rPr>
        <w:t>服务质量、</w:t>
      </w:r>
      <w:r>
        <w:rPr>
          <w:rFonts w:hint="eastAsia" w:hAnsi="宋体" w:cs="宋体"/>
          <w:color w:val="000000" w:themeColor="text1"/>
          <w:sz w:val="21"/>
          <w:szCs w:val="21"/>
          <w:u w:val="none"/>
          <w14:textFill>
            <w14:solidFill>
              <w14:schemeClr w14:val="tx1"/>
            </w14:solidFill>
          </w14:textFill>
        </w:rPr>
        <w:t>承诺及合理化建议</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（10）评分标准涉及的或投标人认为需要提供的其他文件和说明。（格式自拟）</w:t>
      </w:r>
    </w:p>
    <w:p>
      <w:pPr>
        <w:autoSpaceDE/>
        <w:autoSpaceDN/>
        <w:adjustRightInd/>
        <w:spacing w:line="500" w:lineRule="exact"/>
        <w:ind w:firstLine="420" w:firstLineChars="200"/>
        <w:jc w:val="both"/>
        <w:rPr>
          <w:rFonts w:hAnsi="宋体" w:cs="宋体"/>
          <w:b/>
          <w:color w:val="000000"/>
          <w:sz w:val="21"/>
          <w:szCs w:val="21"/>
        </w:rPr>
      </w:pPr>
      <w:r>
        <w:rPr>
          <w:rFonts w:hint="eastAsia" w:hAnsi="宋体" w:cs="宋体"/>
          <w:bCs/>
          <w:color w:val="000000"/>
          <w:sz w:val="21"/>
          <w:szCs w:val="21"/>
        </w:rPr>
        <w:t>★</w:t>
      </w:r>
      <w:r>
        <w:rPr>
          <w:rFonts w:hint="eastAsia" w:hAnsi="宋体" w:cs="宋体"/>
          <w:b/>
          <w:color w:val="000000"/>
          <w:sz w:val="21"/>
          <w:szCs w:val="21"/>
        </w:rPr>
        <w:t>注：</w:t>
      </w:r>
      <w:r>
        <w:rPr>
          <w:rFonts w:hint="eastAsia" w:hAnsi="宋体" w:cs="宋体"/>
          <w:b/>
          <w:bCs/>
          <w:color w:val="000000"/>
          <w:sz w:val="21"/>
          <w:szCs w:val="21"/>
        </w:rPr>
        <w:t>商务技术标</w:t>
      </w:r>
      <w:r>
        <w:rPr>
          <w:rFonts w:hint="eastAsia" w:hAnsi="宋体" w:cs="宋体"/>
          <w:b/>
          <w:color w:val="000000"/>
          <w:sz w:val="21"/>
          <w:szCs w:val="21"/>
        </w:rPr>
        <w:t>中不得含有投标报价的信息，否则按废标处理。</w:t>
      </w:r>
    </w:p>
    <w:p>
      <w:pPr>
        <w:snapToGrid w:val="0"/>
        <w:spacing w:line="460" w:lineRule="atLeast"/>
        <w:ind w:firstLine="422" w:firstLineChars="200"/>
        <w:rPr>
          <w:rFonts w:hAnsi="宋体" w:cs="宋体"/>
          <w:b/>
          <w:color w:val="000000"/>
          <w:sz w:val="21"/>
          <w:szCs w:val="21"/>
        </w:rPr>
      </w:pPr>
      <w:r>
        <w:rPr>
          <w:rFonts w:hint="eastAsia" w:hAnsi="宋体" w:cs="宋体"/>
          <w:b/>
          <w:color w:val="000000"/>
          <w:sz w:val="21"/>
          <w:szCs w:val="21"/>
        </w:rPr>
        <w:t>3.报价文件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（1）投标函（格式见附件）；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（2）开标（报价）一览表（格式见附件）；</w:t>
      </w:r>
    </w:p>
    <w:p>
      <w:pPr>
        <w:autoSpaceDE/>
        <w:autoSpaceDN/>
        <w:adjustRightInd/>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（3）《中小企业声明函》</w:t>
      </w:r>
      <w:r>
        <w:rPr>
          <w:rFonts w:hint="eastAsia" w:hAnsi="宋体" w:cs="宋体"/>
          <w:color w:val="000000"/>
          <w:sz w:val="21"/>
          <w:szCs w:val="21"/>
          <w:lang w:eastAsia="zh-CN"/>
        </w:rPr>
        <w:t>（</w:t>
      </w:r>
      <w:r>
        <w:rPr>
          <w:rFonts w:hint="eastAsia" w:hAnsi="宋体" w:cs="宋体"/>
          <w:color w:val="000000"/>
          <w:sz w:val="21"/>
          <w:szCs w:val="21"/>
        </w:rPr>
        <w:t>格式见附件，如未提供的，评审时不给予政策性价格扣除）</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《联合协议》（与小微企业组成联合体投标时须提供）、《分包意向协议》（向小微企业分包时须提供）。</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（4）投标人（包括投标联合体各方）针对报价需要说明的其他文件和说明（格式自拟）。</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（三）投标文件的语言及计量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1、投标文件以及投标方与招标方就有关投标事宜的所有来往函电，均应以中文汉语书写。除签名、盖章、专用名称等特殊情形外，以中文汉语以外的文字表述的投标文件视同未提供。</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2、投标计量单位，招标文件已有明确规定的，使用招标文件规定的计量单位。招标文件没有规定的，应采用中华人民共和国法定计量单位（货币单位：人民币元），否则视同未响应。</w:t>
      </w:r>
    </w:p>
    <w:p>
      <w:pPr>
        <w:autoSpaceDE/>
        <w:autoSpaceDN/>
        <w:adjustRightInd/>
        <w:spacing w:line="50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sz w:val="21"/>
          <w:szCs w:val="21"/>
        </w:rPr>
        <w:t>（四）投标</w:t>
      </w:r>
      <w:r>
        <w:rPr>
          <w:rFonts w:hint="eastAsia" w:hAnsi="宋体" w:cs="宋体"/>
          <w:b/>
          <w:color w:val="000000" w:themeColor="text1"/>
          <w:sz w:val="21"/>
          <w:szCs w:val="21"/>
          <w14:textFill>
            <w14:solidFill>
              <w14:schemeClr w14:val="tx1"/>
            </w14:solidFill>
          </w14:textFill>
        </w:rPr>
        <w:t>报价</w:t>
      </w:r>
    </w:p>
    <w:p>
      <w:pPr>
        <w:spacing w:line="500" w:lineRule="exact"/>
        <w:ind w:firstLine="420" w:firstLineChars="200"/>
        <w:rPr>
          <w:rFonts w:hAnsi="宋体" w:cs="宋体"/>
          <w:color w:val="000000"/>
          <w:sz w:val="21"/>
          <w:szCs w:val="21"/>
        </w:rPr>
      </w:pPr>
      <w:r>
        <w:rPr>
          <w:rFonts w:hint="eastAsia" w:hAnsi="宋体" w:cs="宋体"/>
          <w:color w:val="000000"/>
          <w:sz w:val="21"/>
          <w:szCs w:val="21"/>
        </w:rPr>
        <w:t>投标报价应按招标文件中相关附表格式填写。</w:t>
      </w:r>
      <w:r>
        <w:rPr>
          <w:rFonts w:hint="eastAsia" w:hAnsi="宋体" w:cs="宋体"/>
          <w:color w:val="000000"/>
          <w:sz w:val="21"/>
          <w:szCs w:val="21"/>
          <w:lang w:bidi="ar"/>
        </w:rPr>
        <w:t>投标人在投标报价时应注意：</w:t>
      </w:r>
    </w:p>
    <w:p>
      <w:pPr>
        <w:widowControl/>
        <w:snapToGrid w:val="0"/>
        <w:spacing w:line="500" w:lineRule="exact"/>
        <w:ind w:firstLine="420" w:firstLineChars="200"/>
        <w:rPr>
          <w:rFonts w:hint="eastAsia" w:hAnsi="宋体" w:cs="宋体"/>
          <w:color w:val="000000"/>
          <w:sz w:val="21"/>
        </w:rPr>
      </w:pPr>
      <w:r>
        <w:rPr>
          <w:rFonts w:hint="eastAsia" w:hAnsi="宋体" w:cs="宋体"/>
          <w:color w:val="000000"/>
          <w:sz w:val="21"/>
        </w:rPr>
        <w:t>1.投标报价应按招标文件中相关附表格式填写。</w:t>
      </w:r>
    </w:p>
    <w:p>
      <w:pPr>
        <w:pStyle w:val="89"/>
        <w:adjustRightInd w:val="0"/>
        <w:snapToGrid w:val="0"/>
        <w:spacing w:line="500" w:lineRule="exact"/>
        <w:ind w:firstLine="420" w:firstLineChars="200"/>
        <w:rPr>
          <w:rFonts w:ascii="宋体" w:hAnsi="宋体" w:eastAsia="宋体" w:cs="宋体"/>
          <w:bCs/>
          <w:color w:val="000000"/>
          <w:lang w:eastAsia="zh-CN"/>
        </w:rPr>
      </w:pPr>
      <w:r>
        <w:rPr>
          <w:rFonts w:ascii="宋体" w:hAnsi="宋体" w:eastAsia="宋体" w:cs="宋体"/>
          <w:color w:val="000000"/>
          <w:szCs w:val="21"/>
          <w:lang w:eastAsia="zh-CN" w:bidi="ar"/>
        </w:rPr>
        <w:t>2.本项目投标报价应按折扣报价（单位：％），包括资料采集费、调查分析测算费、成果编制费、方案编制、审查及修改费、劳务、专用工具、专用设备、伴随服务、技术图纸资料、采购代理服务费等所有含税费用及项目执行期间的专家咨询、评审费、研讨、论证、税费、利润、完成合同所需的一切本身和不可或缺的所有工作开支、政策性文件规定及合同包含的所有风险、责任等各项全部费用。投标人须充分考虑实际服务内容和需求，针对自身实际情况，核算所需的成本及合理的利润，自行报价，结算时由供应商开具正</w:t>
      </w:r>
      <w:r>
        <w:rPr>
          <w:rFonts w:ascii="宋体" w:hAnsi="宋体" w:eastAsia="宋体" w:cs="宋体"/>
          <w:bCs/>
          <w:color w:val="000000"/>
          <w:szCs w:val="21"/>
        </w:rPr>
        <w:t>式发票。</w:t>
      </w:r>
    </w:p>
    <w:p>
      <w:pPr>
        <w:tabs>
          <w:tab w:val="left" w:pos="1260"/>
        </w:tabs>
        <w:snapToGrid w:val="0"/>
        <w:spacing w:line="500" w:lineRule="exact"/>
        <w:ind w:firstLine="315" w:firstLineChars="150"/>
        <w:rPr>
          <w:rFonts w:hint="eastAsia"/>
          <w:lang w:bidi="ar"/>
        </w:rPr>
      </w:pPr>
      <w:r>
        <w:rPr>
          <w:rFonts w:hint="eastAsia" w:hAnsi="宋体" w:cs="宋体"/>
          <w:bCs/>
          <w:color w:val="000000"/>
          <w:sz w:val="21"/>
          <w:szCs w:val="21"/>
        </w:rPr>
        <w:t>★</w:t>
      </w:r>
      <w:r>
        <w:rPr>
          <w:rFonts w:hint="eastAsia" w:hAnsi="宋体" w:cs="宋体"/>
          <w:b/>
          <w:color w:val="000000"/>
          <w:sz w:val="21"/>
          <w:szCs w:val="21"/>
        </w:rPr>
        <w:t>3.本项目设有报价上限价：折扣</w:t>
      </w:r>
      <w:r>
        <w:rPr>
          <w:rFonts w:hint="eastAsia" w:hAnsi="宋体" w:cs="宋体"/>
          <w:b/>
          <w:color w:val="000000"/>
          <w:sz w:val="21"/>
          <w:szCs w:val="21"/>
          <w:lang w:val="en-US" w:eastAsia="zh-CN"/>
        </w:rPr>
        <w:t>10</w:t>
      </w:r>
      <w:r>
        <w:rPr>
          <w:rFonts w:hint="eastAsia" w:hAnsi="宋体" w:cs="宋体"/>
          <w:b/>
          <w:color w:val="000000"/>
          <w:sz w:val="21"/>
          <w:szCs w:val="21"/>
        </w:rPr>
        <w:t>0.00%（含）。投标报价高于上限价的作为无效标处理。</w:t>
      </w:r>
      <w:r>
        <w:rPr>
          <w:rFonts w:hint="eastAsia" w:hAnsi="宋体" w:cs="宋体"/>
          <w:b/>
          <w:color w:val="000000"/>
          <w:sz w:val="21"/>
          <w:szCs w:val="21"/>
          <w:lang w:bidi="ar"/>
        </w:rPr>
        <w:t>折扣数值最大者为最高报价，反之折扣数值最小者为最低报价，例：报价折扣70%低于折扣80%。</w:t>
      </w:r>
    </w:p>
    <w:p>
      <w:pPr>
        <w:spacing w:line="500" w:lineRule="exact"/>
        <w:ind w:firstLine="420" w:firstLineChars="200"/>
        <w:rPr>
          <w:rFonts w:hAnsi="宋体" w:cs="宋体"/>
          <w:color w:val="000000"/>
          <w:sz w:val="21"/>
          <w:szCs w:val="21"/>
        </w:rPr>
      </w:pPr>
      <w:r>
        <w:rPr>
          <w:rFonts w:hint="eastAsia" w:hAnsi="宋体" w:cs="宋体"/>
          <w:color w:val="000000"/>
          <w:sz w:val="21"/>
        </w:rPr>
        <w:t>★4.投标文件只允许有一个报价，有选择的或有条件的报价将不予接受。</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（五）投标文件的有效期</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1、自投标截止日起90天投标文件应保持有效。有效期不足的投标文件将被拒绝。</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2、在特殊情况下，招标人可与投标人协商延长投标书的有效期，这种要求和答复均以书面形式进行。</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3、中标人的投标文件自开标之日起至合同履行完毕止均应保持有效。</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（六）投标文件的签署和份数</w:t>
      </w:r>
    </w:p>
    <w:p>
      <w:pPr>
        <w:widowControl/>
        <w:snapToGrid w:val="0"/>
        <w:spacing w:line="460" w:lineRule="exact"/>
        <w:ind w:firstLine="420"/>
        <w:rPr>
          <w:rFonts w:hAnsi="宋体" w:cs="宋体"/>
          <w:color w:val="000000"/>
          <w:sz w:val="21"/>
        </w:rPr>
      </w:pPr>
      <w:r>
        <w:rPr>
          <w:rFonts w:hint="eastAsia" w:hAnsi="宋体" w:cs="宋体"/>
          <w:color w:val="000000"/>
          <w:sz w:val="21"/>
          <w:szCs w:val="24"/>
        </w:rPr>
        <w:t>1.</w:t>
      </w:r>
      <w:r>
        <w:rPr>
          <w:rFonts w:hint="eastAsia" w:hAnsi="宋体" w:cs="宋体"/>
          <w:color w:val="000000"/>
          <w:sz w:val="21"/>
        </w:rPr>
        <w:t>电子投标文件部分：</w:t>
      </w:r>
    </w:p>
    <w:p>
      <w:pPr>
        <w:widowControl/>
        <w:snapToGrid w:val="0"/>
        <w:spacing w:line="460" w:lineRule="exact"/>
        <w:ind w:firstLine="420"/>
        <w:rPr>
          <w:rFonts w:hint="eastAsia" w:hAnsi="宋体" w:cs="宋体"/>
          <w:color w:val="000000"/>
          <w:sz w:val="21"/>
        </w:rPr>
      </w:pPr>
      <w:r>
        <w:rPr>
          <w:rFonts w:hint="eastAsia" w:hAnsi="宋体" w:cs="宋体"/>
          <w:color w:val="000000"/>
          <w:sz w:val="21"/>
        </w:rPr>
        <w:t>投标人应根据“政采云供应商项目采购-电子交易操作指南”及本招标文件规定的格式和顺序编制电子投标文件并进行关联定位。</w:t>
      </w:r>
    </w:p>
    <w:p>
      <w:pPr>
        <w:widowControl/>
        <w:autoSpaceDE/>
        <w:autoSpaceDN/>
        <w:adjustRightInd/>
        <w:snapToGrid w:val="0"/>
        <w:spacing w:line="500" w:lineRule="exact"/>
        <w:ind w:firstLine="420" w:firstLineChars="200"/>
        <w:textAlignment w:val="auto"/>
        <w:rPr>
          <w:rFonts w:hint="eastAsia" w:hAnsi="宋体" w:cs="宋体"/>
          <w:sz w:val="21"/>
        </w:rPr>
      </w:pPr>
      <w:r>
        <w:rPr>
          <w:rFonts w:hint="eastAsia" w:hAnsi="宋体" w:cs="宋体"/>
          <w:sz w:val="21"/>
        </w:rPr>
        <w:t>2.投标文件的盖章：投标文件中所涉及的加盖公章均可采用CA电子签章，或投标单位可以线下加盖单位公章后扫描上传。（除采购文件中有特殊要求的，以具体约定为准）。</w:t>
      </w:r>
    </w:p>
    <w:p>
      <w:pPr>
        <w:widowControl/>
        <w:autoSpaceDE/>
        <w:autoSpaceDN/>
        <w:adjustRightInd/>
        <w:snapToGrid w:val="0"/>
        <w:spacing w:line="500" w:lineRule="exact"/>
        <w:ind w:firstLine="420" w:firstLineChars="200"/>
        <w:textAlignment w:val="auto"/>
      </w:pPr>
      <w:r>
        <w:rPr>
          <w:rFonts w:hint="eastAsia" w:hAnsi="宋体" w:cs="宋体"/>
          <w:sz w:val="21"/>
        </w:rPr>
        <w:t>3.法定代表人或其授权代表签字或盖章：本招标文件所涉及的法定代表人或其授权代表签字或盖章的内容，投标单位可采用投标人法定代表人电子签章，也可以线下签字或盖章后扫描上传。</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（七）投标文件的包装、递交、修改和撤回</w:t>
      </w:r>
    </w:p>
    <w:p>
      <w:pPr>
        <w:widowControl/>
        <w:autoSpaceDE/>
        <w:autoSpaceDN/>
        <w:adjustRightInd/>
        <w:snapToGrid w:val="0"/>
        <w:spacing w:line="460" w:lineRule="exact"/>
        <w:ind w:firstLine="420"/>
        <w:jc w:val="both"/>
        <w:rPr>
          <w:rFonts w:hAnsi="宋体" w:cs="宋体"/>
          <w:b/>
          <w:bCs/>
          <w:color w:val="000000"/>
          <w:sz w:val="21"/>
          <w:szCs w:val="21"/>
        </w:rPr>
      </w:pPr>
      <w:r>
        <w:rPr>
          <w:rFonts w:hint="eastAsia" w:hAnsi="宋体" w:cs="宋体"/>
          <w:b/>
          <w:bCs/>
          <w:color w:val="000000"/>
          <w:sz w:val="21"/>
          <w:szCs w:val="21"/>
        </w:rPr>
        <w:t>1．投标人应当在投标截止时间前在“政采云”（</w:t>
      </w:r>
      <w:r>
        <w:rPr>
          <w:rFonts w:hint="eastAsia" w:hAnsi="宋体" w:cs="宋体"/>
          <w:color w:val="000000"/>
          <w:sz w:val="21"/>
          <w:szCs w:val="21"/>
          <w:shd w:val="clear" w:color="auto" w:fill="FFFFFF"/>
        </w:rPr>
        <w:t xml:space="preserve"> 电子交易客户端</w:t>
      </w:r>
      <w:r>
        <w:rPr>
          <w:rFonts w:hint="eastAsia" w:hAnsi="宋体" w:cs="宋体"/>
          <w:b/>
          <w:bCs/>
          <w:color w:val="000000"/>
          <w:sz w:val="21"/>
          <w:szCs w:val="21"/>
        </w:rPr>
        <w:t>）上自行上传加密的电子投标文件。</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bCs/>
          <w:color w:val="000000"/>
          <w:sz w:val="21"/>
          <w:szCs w:val="21"/>
        </w:rPr>
        <w:t>★</w:t>
      </w:r>
      <w:r>
        <w:rPr>
          <w:rFonts w:hint="eastAsia" w:hAnsi="宋体" w:cs="宋体"/>
          <w:color w:val="000000"/>
          <w:sz w:val="21"/>
          <w:szCs w:val="21"/>
        </w:rPr>
        <w:t>2.投标人未在“政采云”（</w:t>
      </w:r>
      <w:r>
        <w:rPr>
          <w:rFonts w:hint="eastAsia" w:hAnsi="宋体" w:cs="宋体"/>
          <w:color w:val="000000"/>
          <w:sz w:val="21"/>
          <w:szCs w:val="21"/>
          <w:shd w:val="clear" w:color="auto" w:fill="FFFFFF"/>
        </w:rPr>
        <w:t xml:space="preserve"> 电子交易客户端</w:t>
      </w:r>
      <w:r>
        <w:rPr>
          <w:rFonts w:hint="eastAsia" w:hAnsi="宋体" w:cs="宋体"/>
          <w:color w:val="000000"/>
          <w:sz w:val="21"/>
          <w:szCs w:val="21"/>
        </w:rPr>
        <w:t>）上自行上传加密的电子投标文件的，投标无效。</w:t>
      </w:r>
    </w:p>
    <w:p>
      <w:p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4.截止开标时间，政采云（</w:t>
      </w:r>
      <w:r>
        <w:rPr>
          <w:rFonts w:hint="eastAsia" w:hAnsi="宋体" w:cs="宋体"/>
          <w:color w:val="000000"/>
          <w:sz w:val="21"/>
          <w:szCs w:val="21"/>
          <w:shd w:val="clear" w:color="auto" w:fill="FFFFFF"/>
        </w:rPr>
        <w:t>电子交易客户端</w:t>
      </w:r>
      <w:r>
        <w:rPr>
          <w:rFonts w:hint="eastAsia" w:hAnsi="宋体" w:cs="宋体"/>
          <w:color w:val="000000"/>
          <w:sz w:val="21"/>
          <w:szCs w:val="21"/>
        </w:rPr>
        <w:t>）自动提取所有投标文件，投标人须在解密时限内完成解密，解密时限由财政部门设置，投标人在规定的时间内都已解密完成，则系统自动结束解密，采购代理机构开启投标文件；投标人超过解密时限的，系统默认自动放弃。</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（八）投标无效的情形</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实质上没有响应招标文件要求的投标将被视为无效投标。投标人不得通过修正或撤销不合要求的偏离或保留从而使其投标成为实质上响应的投标，但经评标委员会认定属于投标人疏忽、笔误所造成的差错，应当允许其在评标结束之前进行修改或者补正。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1、在符合性审查和商务评审时，如发现下列情形之一的，投标文件将被视为无效：</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（1）资格证明文件不全的，或者不符合招标文件标明的资格要求的；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（2）投标文件无投标人的法定代表人或其授权代表签字，或未提供法定代表人授权委托书；</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（3）投标代表人未能出具身份证明或与法定代表人授权委托人身份不符的；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（4）投标文件格式不规范、项目不齐全或者内容虚假的；</w:t>
      </w:r>
    </w:p>
    <w:p>
      <w:pPr>
        <w:autoSpaceDE/>
        <w:autoSpaceDN/>
        <w:adjustRightInd/>
        <w:spacing w:line="500" w:lineRule="exact"/>
        <w:ind w:firstLine="420" w:firstLineChars="200"/>
        <w:jc w:val="both"/>
        <w:rPr>
          <w:rFonts w:hAnsi="宋体" w:cs="宋体"/>
          <w:color w:val="000000"/>
          <w:sz w:val="21"/>
          <w:szCs w:val="21"/>
          <w:highlight w:val="none"/>
        </w:rPr>
      </w:pPr>
      <w:r>
        <w:rPr>
          <w:rFonts w:hint="eastAsia" w:hAnsi="宋体" w:cs="宋体"/>
          <w:color w:val="000000"/>
          <w:sz w:val="21"/>
          <w:szCs w:val="21"/>
        </w:rPr>
        <w:t>（5）投标文件的实质性内容未使用中文表述、意</w:t>
      </w:r>
      <w:r>
        <w:rPr>
          <w:rFonts w:hint="eastAsia" w:hAnsi="宋体" w:cs="宋体"/>
          <w:color w:val="000000"/>
          <w:sz w:val="21"/>
          <w:szCs w:val="21"/>
          <w:highlight w:val="none"/>
        </w:rPr>
        <w:t>思表述不明确、前后矛盾或者使用计量单位不符合招标文件要求的（经评标委员会认定并允许其当场更正的笔误除外）；</w:t>
      </w:r>
    </w:p>
    <w:p>
      <w:pPr>
        <w:autoSpaceDE/>
        <w:autoSpaceDN/>
        <w:adjustRightInd/>
        <w:spacing w:line="500" w:lineRule="exact"/>
        <w:ind w:firstLine="420" w:firstLineChars="200"/>
        <w:jc w:val="both"/>
        <w:rPr>
          <w:rFonts w:hAnsi="宋体" w:cs="宋体"/>
          <w:color w:val="000000"/>
          <w:sz w:val="21"/>
          <w:szCs w:val="21"/>
          <w:highlight w:val="none"/>
        </w:rPr>
      </w:pPr>
      <w:r>
        <w:rPr>
          <w:rFonts w:hint="eastAsia" w:hAnsi="宋体" w:cs="宋体"/>
          <w:color w:val="000000"/>
          <w:sz w:val="21"/>
          <w:szCs w:val="21"/>
          <w:highlight w:val="none"/>
        </w:rPr>
        <w:t>（6）投标有效期、</w:t>
      </w:r>
      <w:r>
        <w:rPr>
          <w:rFonts w:hint="eastAsia" w:hAnsi="宋体" w:cs="宋体"/>
          <w:color w:val="000000"/>
          <w:sz w:val="21"/>
          <w:szCs w:val="21"/>
          <w:highlight w:val="none"/>
          <w:lang w:val="en-US" w:eastAsia="zh-CN"/>
        </w:rPr>
        <w:t>服务期限、付款方式</w:t>
      </w:r>
      <w:r>
        <w:rPr>
          <w:rFonts w:hint="eastAsia" w:hAnsi="宋体" w:cs="宋体"/>
          <w:color w:val="000000"/>
          <w:sz w:val="21"/>
          <w:szCs w:val="21"/>
          <w:highlight w:val="none"/>
        </w:rPr>
        <w:t>等商务条款不能满足招标文件要求的；</w:t>
      </w:r>
    </w:p>
    <w:p>
      <w:pPr>
        <w:widowControl/>
        <w:snapToGrid w:val="0"/>
        <w:spacing w:line="460" w:lineRule="exact"/>
        <w:ind w:firstLine="420"/>
        <w:rPr>
          <w:rFonts w:hAnsi="宋体" w:cs="宋体"/>
          <w:color w:val="000000"/>
          <w:sz w:val="21"/>
          <w:highlight w:val="none"/>
        </w:rPr>
      </w:pPr>
      <w:r>
        <w:rPr>
          <w:rFonts w:hint="eastAsia" w:hAnsi="宋体" w:cs="宋体"/>
          <w:color w:val="000000"/>
          <w:sz w:val="21"/>
          <w:highlight w:val="none"/>
        </w:rPr>
        <w:t>（7）电子投标文件解密失败的；</w:t>
      </w:r>
    </w:p>
    <w:p>
      <w:pPr>
        <w:autoSpaceDE/>
        <w:autoSpaceDN/>
        <w:adjustRightInd/>
        <w:spacing w:line="500" w:lineRule="exact"/>
        <w:ind w:firstLine="420" w:firstLineChars="200"/>
        <w:jc w:val="both"/>
        <w:rPr>
          <w:rFonts w:hAnsi="宋体" w:cs="宋体"/>
          <w:color w:val="000000"/>
          <w:sz w:val="21"/>
          <w:szCs w:val="21"/>
          <w:highlight w:val="none"/>
        </w:rPr>
      </w:pPr>
      <w:r>
        <w:rPr>
          <w:rFonts w:hint="eastAsia" w:hAnsi="宋体" w:cs="宋体"/>
          <w:color w:val="000000"/>
          <w:sz w:val="21"/>
          <w:szCs w:val="21"/>
          <w:highlight w:val="none"/>
        </w:rPr>
        <w:t>（</w:t>
      </w:r>
      <w:r>
        <w:rPr>
          <w:rFonts w:hint="eastAsia" w:hAnsi="宋体" w:cs="宋体"/>
          <w:color w:val="000000"/>
          <w:sz w:val="21"/>
          <w:szCs w:val="21"/>
          <w:highlight w:val="none"/>
          <w:lang w:val="en-US" w:eastAsia="zh-CN"/>
        </w:rPr>
        <w:t>8</w:t>
      </w:r>
      <w:r>
        <w:rPr>
          <w:rFonts w:hint="eastAsia" w:hAnsi="宋体" w:cs="宋体"/>
          <w:color w:val="000000"/>
          <w:sz w:val="21"/>
          <w:szCs w:val="21"/>
          <w:highlight w:val="none"/>
        </w:rPr>
        <w:t>）未实质性响应招标文件要求或者投标文件有招标方不能接受的附加条件的。</w:t>
      </w:r>
    </w:p>
    <w:p>
      <w:pPr>
        <w:autoSpaceDE/>
        <w:autoSpaceDN/>
        <w:adjustRightInd/>
        <w:spacing w:line="500" w:lineRule="exact"/>
        <w:ind w:firstLine="420" w:firstLineChars="200"/>
        <w:jc w:val="both"/>
        <w:rPr>
          <w:rFonts w:hAnsi="宋体" w:cs="宋体"/>
          <w:color w:val="000000"/>
          <w:sz w:val="21"/>
          <w:szCs w:val="21"/>
          <w:highlight w:val="none"/>
        </w:rPr>
      </w:pPr>
      <w:r>
        <w:rPr>
          <w:rFonts w:hint="eastAsia" w:hAnsi="宋体" w:cs="宋体"/>
          <w:color w:val="000000"/>
          <w:sz w:val="21"/>
          <w:szCs w:val="21"/>
          <w:highlight w:val="none"/>
        </w:rPr>
        <w:t>2、在技术评审时，如发现下列情形之一的，投标文件将被视为无效：</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（1）不符合法律、法规和招标文件中规定的其他实质性要求的（评标委员会一致认定）的；</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（2）明显不符合招标文件第二章“招标需求”，或者与招标文件中标“★”的服务要求项目发生实质性偏离的；</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（3）服务方案不明确，存在一个或一个以上备选（替代）投标方案的；</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（4）与其他参加本次投标人的技术方案的文字表述内容相同连续20行以上或者差错相同4处以上的。</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（5）提供不真实材料的；</w:t>
      </w:r>
    </w:p>
    <w:p>
      <w:pPr>
        <w:autoSpaceDE/>
        <w:autoSpaceDN/>
        <w:snapToGrid w:val="0"/>
        <w:spacing w:line="500" w:lineRule="exact"/>
        <w:ind w:firstLine="420" w:firstLineChars="200"/>
        <w:jc w:val="both"/>
        <w:textAlignment w:val="auto"/>
        <w:rPr>
          <w:rFonts w:hint="eastAsia" w:hAnsi="宋体" w:cs="宋体"/>
          <w:sz w:val="21"/>
          <w:szCs w:val="21"/>
          <w:highlight w:val="none"/>
        </w:rPr>
      </w:pPr>
      <w:r>
        <w:rPr>
          <w:rFonts w:hint="eastAsia" w:hAnsi="宋体" w:cs="宋体"/>
          <w:sz w:val="21"/>
          <w:szCs w:val="21"/>
          <w:highlight w:val="none"/>
        </w:rPr>
        <w:t>（6）法律、法规、规章等规定的其他情形。</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highlight w:val="none"/>
        </w:rPr>
        <w:t>3、在报价评审时，如发现下列情形之一的，投标文件将被视为</w:t>
      </w:r>
      <w:r>
        <w:rPr>
          <w:rFonts w:hint="eastAsia" w:hAnsi="宋体" w:cs="宋体"/>
          <w:color w:val="000000"/>
          <w:sz w:val="21"/>
          <w:szCs w:val="21"/>
        </w:rPr>
        <w:t>无效：</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（1）未采用人民币报价或者未按照招标文件标明的币种报价的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（2）投标报价具有选择性，或者开标价格与投标文件承诺的优惠（折扣）价格不一致的</w:t>
      </w:r>
    </w:p>
    <w:p>
      <w:pPr>
        <w:spacing w:line="500" w:lineRule="exact"/>
        <w:ind w:firstLine="420" w:firstLineChars="200"/>
        <w:rPr>
          <w:rFonts w:hAnsi="宋体" w:cs="宋体"/>
          <w:color w:val="000000"/>
          <w:sz w:val="21"/>
          <w:szCs w:val="21"/>
        </w:rPr>
      </w:pPr>
      <w:r>
        <w:rPr>
          <w:rFonts w:hint="eastAsia" w:hAnsi="宋体" w:cs="宋体"/>
          <w:color w:val="000000"/>
          <w:sz w:val="21"/>
          <w:szCs w:val="21"/>
        </w:rPr>
        <w:t>（3）投标人的投标报价超过最高限价的</w:t>
      </w:r>
    </w:p>
    <w:p>
      <w:pPr>
        <w:spacing w:line="500" w:lineRule="exact"/>
        <w:ind w:firstLine="420" w:firstLineChars="200"/>
        <w:rPr>
          <w:rFonts w:hAnsi="宋体" w:cs="宋体"/>
          <w:color w:val="000000"/>
          <w:sz w:val="21"/>
          <w:szCs w:val="21"/>
        </w:rPr>
      </w:pPr>
      <w:r>
        <w:rPr>
          <w:rFonts w:hint="eastAsia" w:hAnsi="宋体" w:cs="宋体"/>
          <w:color w:val="000000"/>
          <w:sz w:val="21"/>
          <w:szCs w:val="21"/>
        </w:rPr>
        <w:t>（4）评标委员会一致认为将获得成交候选资格的投标人报价或某些分项报价明显不合理，有降低质量、不能诚信履约的可能，且该投标人未在规定期限内作出解释，或所作解释不合理，经评标委员会取得一致意见后，确定该投标无效的</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rPr>
        <w:t>（5）投标人在线制作投标文件时《开标（报价）一览表》中填写的金额与解密后“电子加密投标文件”中《开标（报价）一览表》填写的金额不一致的，以解密后“电子加密投标文件”中《开标（报价）一览表》填写的金额为准，投标供应商拒绝接受此调整的，按无效投标处理。</w:t>
      </w:r>
    </w:p>
    <w:p>
      <w:pPr>
        <w:autoSpaceDE/>
        <w:autoSpaceDN/>
        <w:adjustRightInd/>
        <w:snapToGrid w:val="0"/>
        <w:spacing w:line="500" w:lineRule="exact"/>
        <w:ind w:firstLine="420"/>
        <w:rPr>
          <w:rFonts w:hAnsi="宋体" w:cs="宋体"/>
          <w:sz w:val="21"/>
        </w:rPr>
      </w:pPr>
      <w:r>
        <w:rPr>
          <w:rFonts w:hint="eastAsia" w:hAnsi="宋体" w:cs="宋体"/>
          <w:color w:val="000000"/>
          <w:sz w:val="21"/>
          <w:szCs w:val="21"/>
        </w:rPr>
        <w:t>4、</w:t>
      </w:r>
      <w:r>
        <w:rPr>
          <w:rFonts w:hint="eastAsia" w:hAnsi="宋体" w:cs="宋体"/>
          <w:sz w:val="21"/>
        </w:rPr>
        <w:t>有下列情形之一的，视为投标人串通投标，其投标无效：</w:t>
      </w:r>
    </w:p>
    <w:p>
      <w:pPr>
        <w:autoSpaceDE/>
        <w:autoSpaceDN/>
        <w:adjustRightInd/>
        <w:snapToGrid w:val="0"/>
        <w:spacing w:line="500" w:lineRule="exact"/>
        <w:ind w:firstLine="420"/>
        <w:rPr>
          <w:rFonts w:hAnsi="宋体" w:cs="宋体"/>
          <w:sz w:val="21"/>
        </w:rPr>
      </w:pPr>
      <w:r>
        <w:rPr>
          <w:rFonts w:hint="eastAsia" w:hAnsi="宋体" w:cs="宋体"/>
          <w:sz w:val="21"/>
        </w:rPr>
        <w:t>（1）不同投标人的投标文件由同一单位或者个人编制（同一IP地址上传投标、响应文件）；</w:t>
      </w:r>
    </w:p>
    <w:p>
      <w:pPr>
        <w:autoSpaceDE/>
        <w:autoSpaceDN/>
        <w:adjustRightInd/>
        <w:snapToGrid w:val="0"/>
        <w:spacing w:line="500" w:lineRule="exact"/>
        <w:ind w:firstLine="420"/>
        <w:rPr>
          <w:rFonts w:hAnsi="宋体" w:cs="宋体"/>
          <w:sz w:val="21"/>
        </w:rPr>
      </w:pPr>
      <w:r>
        <w:rPr>
          <w:rFonts w:hint="eastAsia" w:hAnsi="宋体" w:cs="宋体"/>
          <w:sz w:val="21"/>
        </w:rPr>
        <w:t>（2）不同投标人委托同一单位或者个人办理投标事宜；</w:t>
      </w:r>
    </w:p>
    <w:p>
      <w:pPr>
        <w:autoSpaceDE/>
        <w:autoSpaceDN/>
        <w:adjustRightInd/>
        <w:snapToGrid w:val="0"/>
        <w:spacing w:line="500" w:lineRule="exact"/>
        <w:ind w:firstLine="420"/>
        <w:rPr>
          <w:rFonts w:hAnsi="宋体" w:cs="宋体"/>
          <w:sz w:val="21"/>
        </w:rPr>
      </w:pPr>
      <w:r>
        <w:rPr>
          <w:rFonts w:hint="eastAsia" w:hAnsi="宋体" w:cs="宋体"/>
          <w:sz w:val="21"/>
        </w:rPr>
        <w:t>（3）不同投标人的投标文件载明的项目管理成员或者联系人员为同一人；</w:t>
      </w:r>
    </w:p>
    <w:p>
      <w:pPr>
        <w:autoSpaceDE/>
        <w:autoSpaceDN/>
        <w:adjustRightInd/>
        <w:snapToGrid w:val="0"/>
        <w:spacing w:line="500" w:lineRule="exact"/>
        <w:ind w:firstLine="420"/>
        <w:rPr>
          <w:rFonts w:hAnsi="宋体" w:cs="宋体"/>
          <w:sz w:val="21"/>
        </w:rPr>
      </w:pPr>
      <w:r>
        <w:rPr>
          <w:rFonts w:hint="eastAsia" w:hAnsi="宋体" w:cs="宋体"/>
          <w:sz w:val="21"/>
        </w:rPr>
        <w:t>（4）不同投标人的投标文件异常一致或者投标报价呈规律性差异；</w:t>
      </w:r>
    </w:p>
    <w:p>
      <w:pPr>
        <w:autoSpaceDE/>
        <w:autoSpaceDN/>
        <w:adjustRightInd/>
        <w:snapToGrid w:val="0"/>
        <w:spacing w:line="500" w:lineRule="exact"/>
        <w:ind w:firstLine="420"/>
        <w:rPr>
          <w:rFonts w:hAnsi="宋体" w:cs="宋体"/>
          <w:sz w:val="21"/>
        </w:rPr>
      </w:pPr>
      <w:r>
        <w:rPr>
          <w:rFonts w:hint="eastAsia" w:hAnsi="宋体" w:cs="宋体"/>
          <w:sz w:val="21"/>
        </w:rPr>
        <w:t>（5）不同投标人的投标文件相互混装；</w:t>
      </w:r>
    </w:p>
    <w:p>
      <w:pPr>
        <w:autoSpaceDE/>
        <w:autoSpaceDN/>
        <w:adjustRightInd/>
        <w:snapToGrid w:val="0"/>
        <w:spacing w:line="500" w:lineRule="exact"/>
        <w:ind w:firstLine="420"/>
        <w:rPr>
          <w:rFonts w:hAnsi="宋体" w:cs="宋体"/>
          <w:sz w:val="21"/>
        </w:rPr>
      </w:pPr>
      <w:r>
        <w:rPr>
          <w:rFonts w:hint="eastAsia" w:hAnsi="宋体" w:cs="宋体"/>
          <w:sz w:val="21"/>
        </w:rPr>
        <w:t>（6）不同投标人的投标保证金（如有）从同一单位或者个人的账户转出。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5、被拒绝的投标文件为无效投标文件。</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四、开标</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1.开标会由采购代理机构主持，宣布开标会议开始；</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2.在开标后投标供应商登录“政采云”平台，用“项目采购-开标评标”功能进行解密投标文件。</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若投标供应商在规定时间内无法解密或解密失败的，视为投标文件撤回。</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3.采购人或采购代理机构先对投标人的资格进行审查，如评审小组对投标文件有疑问，对投标人进行在线询标，投标人须在澄清截止时间前上传澄清函，若在澄清截止时间前未进行有效澄清的，逾期将不再接受澄清。资格审查不合格的投标人不再进入商务技术文件及报价文件的评审。</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4.评标委员会先对商务技术文件进行评审，如对投标文件有疑问，对投标人进行在线询标，投标人须在发起的澄清截止时间前上传澄清函，若在发起的澄清截止时间前未进行有效澄清的，逾期将不再接受澄清。商务技术文件不合格的投标人不再进入报价文件评审。</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5.资信商务技术文件评审结果在线公布后，在线开启报价文件，并由评标委员会进行报价评审。</w:t>
      </w:r>
      <w:r>
        <w:rPr>
          <w:rFonts w:hint="eastAsia" w:hAnsi="宋体" w:cs="宋体"/>
          <w:color w:val="000000"/>
          <w:sz w:val="21"/>
        </w:rPr>
        <w:t>投标供应商在线制作投标</w:t>
      </w:r>
      <w:r>
        <w:rPr>
          <w:rFonts w:hint="eastAsia" w:hAnsi="宋体" w:cs="宋体"/>
          <w:color w:val="000000"/>
          <w:sz w:val="21"/>
          <w:szCs w:val="21"/>
        </w:rPr>
        <w:t>报价</w:t>
      </w:r>
      <w:r>
        <w:rPr>
          <w:rFonts w:hint="eastAsia" w:hAnsi="宋体" w:cs="宋体"/>
          <w:color w:val="000000"/>
          <w:sz w:val="21"/>
        </w:rPr>
        <w:t>文件中填写的金额与解密后“电子加密投标</w:t>
      </w:r>
      <w:r>
        <w:rPr>
          <w:rFonts w:hint="eastAsia" w:hAnsi="宋体" w:cs="宋体"/>
          <w:color w:val="000000"/>
          <w:sz w:val="21"/>
          <w:szCs w:val="21"/>
        </w:rPr>
        <w:t>报价</w:t>
      </w:r>
      <w:r>
        <w:rPr>
          <w:rFonts w:hint="eastAsia" w:hAnsi="宋体" w:cs="宋体"/>
          <w:color w:val="000000"/>
          <w:sz w:val="21"/>
        </w:rPr>
        <w:t>文件”中填写的金额不一致时，以解密后“电子加密投标</w:t>
      </w:r>
      <w:r>
        <w:rPr>
          <w:rFonts w:hint="eastAsia" w:hAnsi="宋体" w:cs="宋体"/>
          <w:color w:val="000000"/>
          <w:sz w:val="21"/>
          <w:szCs w:val="21"/>
        </w:rPr>
        <w:t>报价</w:t>
      </w:r>
      <w:r>
        <w:rPr>
          <w:rFonts w:hint="eastAsia" w:hAnsi="宋体" w:cs="宋体"/>
          <w:color w:val="000000"/>
          <w:sz w:val="21"/>
        </w:rPr>
        <w:t>文件”中填写的金额为准，投标供应商拒绝接受此规定的，按无效标处理。</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6. 综合评审结果在线公布各投标人得分汇总，并在线提交（宣布）中标候选人。</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7.</w:t>
      </w:r>
      <w:r>
        <w:rPr>
          <w:rFonts w:hint="eastAsia" w:hAnsi="宋体" w:cs="宋体"/>
          <w:color w:val="000000"/>
          <w:sz w:val="22"/>
          <w:szCs w:val="22"/>
        </w:rPr>
        <w:t xml:space="preserve"> 评审结束后，代理机构宣布开标结束，并公布采购结果</w:t>
      </w:r>
      <w:r>
        <w:rPr>
          <w:rFonts w:hint="eastAsia" w:hAnsi="宋体" w:cs="宋体"/>
          <w:color w:val="000000"/>
          <w:sz w:val="21"/>
          <w:szCs w:val="21"/>
        </w:rPr>
        <w:t>。</w:t>
      </w:r>
    </w:p>
    <w:p>
      <w:pPr>
        <w:autoSpaceDE/>
        <w:autoSpaceDN/>
        <w:adjustRightInd/>
        <w:spacing w:line="500" w:lineRule="exact"/>
        <w:ind w:firstLine="525" w:firstLineChars="250"/>
        <w:jc w:val="both"/>
        <w:rPr>
          <w:rFonts w:hAnsi="宋体" w:cs="宋体"/>
          <w:color w:val="000000"/>
          <w:sz w:val="21"/>
          <w:szCs w:val="21"/>
        </w:rPr>
      </w:pPr>
      <w:r>
        <w:rPr>
          <w:rFonts w:hint="eastAsia" w:hAnsi="宋体" w:cs="宋体"/>
          <w:color w:val="000000"/>
          <w:sz w:val="21"/>
          <w:szCs w:val="21"/>
        </w:rPr>
        <w:t>注：政采云公司如对电子化开标及评审程序有调整的，按调整后的程序操作。</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五、评标</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（一）组建评标委员会</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单位和代理机构将根据本项目的特点依法组建评标委员会，评标委员会由招标单位和有关技术、经济等方面五名以上（含五名）单数的专家组成，其中技术、经济等方面的专家不少于成员总数的三分之二。专家统一在浙江省政府采购专家管理系统（政采云）的专家库中随机抽取。</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（二）评标的方式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本项目采用不公开方式评标，评标的依据为招标文件和投标文件。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（三）评标程序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1、形式审查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招标人代表和代理机构工作人员协助评标委员会对投标人的资格和投标文件的完整性、合法性等进行审查。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2、实质审查与比较</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（1）评标委员会审查投标文件的实质性内容是否符合招标文件的实质性要求。</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（2）评标委员会将根据投标人的投标文件进行审查、核对，如有疑问，将对投标人进行询标，投标人要向评标委员会澄清有关问题，并最终以书面形式进行答复。</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投标人代表未到场或者拒绝澄清或者澄清的内容改变了投标文件的实质性内容的，评标委员会有权对该投标文件作出不利于投标人的评判。</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（3）各投标人的技术商务得分为所有评委的有效评分的算术平均数，由指定专人进行计算复核。</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（4）代理机构工作人员协助评标委员会根据本项目的评分标准计算各投标人的投标报价得分。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（5）评标委员会完成评标后，评委对各部分得分汇总，计算出本项目最终得分、评标价等。评标委员会按评标原则推荐中标候选人同时起草评标报告。</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（四）澄清问题的形式</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（五）错误修正</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投标文件如果出现计算或表达上的错误，修正错误的原则如下：</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1、投标文件的大写金额（折扣）和小写金额（折扣）不一致的，以大写金额为准；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2、对不同文字文本投标文件的解释发生异议的，以中文文本为准。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（六）评标原则和评标办法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2、评标办法。具体评标内容及评分标准等详见《第四章：评标办法及评分标准》。</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（七）评标过程的监控</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本项目评标过程实行全程录音、录像监控，投标人在评标过程中所进行的试图影响评标结果的不公正活动，可能导致其投标被拒绝。</w:t>
      </w:r>
    </w:p>
    <w:p>
      <w:p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（八）中止电子交易活动的情形</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采购过程中出现以下情形，导致电子交易平台无法正常运行，或者无法保证电子交易的公平、公正和安全时，中止电子交易活动：</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1.电子交易平台发生故障而无法登录访问的；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2.电子交易平台应用或数据库出现错误，不能进行正常操作的；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3.电子交易平台发现严重安全漏洞，有潜在泄密危险的；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4.病毒发作导致不能进行正常操作的；</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5.其他无法保证电子交易的公平、公正和安全的情况。</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出现前款规定情形，不影响采购公平、公正性的，采购组织机构可以待上述情形消除后继续组织电子交易活动，也可以决定某些环节以纸质形式进行评审；影响或可能影响采购公平、公正性的，应当重新采购。</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六、定标</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（一）确定中标人。本项目由招标人（或招标人事先授权评标委员会）确定中标人。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1、采购代理机构在评标结束后2个工作日内将评标报告交招标人确认。</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2、投标人对评标结果无异议的，招标人应在收到评标报告后5个工作日内对评标结果进行确认。如有投标人对评标结果提出质疑的，招标人可在质疑处理完毕后确定中标人。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3、中标结果公示期：1个工作日。</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4、中标结果公示的同时采购代理机构以书面形式发出《中标通知书》。</w:t>
      </w:r>
    </w:p>
    <w:p>
      <w:pPr>
        <w:autoSpaceDE/>
        <w:autoSpaceDN/>
        <w:adjustRightInd/>
        <w:spacing w:line="500" w:lineRule="exact"/>
        <w:ind w:firstLine="482" w:firstLineChars="200"/>
        <w:jc w:val="both"/>
        <w:rPr>
          <w:rFonts w:hAnsi="宋体" w:cs="宋体"/>
          <w:b/>
          <w:color w:val="000000"/>
          <w:sz w:val="24"/>
          <w:szCs w:val="24"/>
        </w:rPr>
      </w:pPr>
      <w:r>
        <w:rPr>
          <w:rFonts w:hint="eastAsia" w:hAnsi="宋体" w:cs="宋体"/>
          <w:b/>
          <w:color w:val="000000"/>
          <w:sz w:val="24"/>
          <w:szCs w:val="24"/>
        </w:rPr>
        <w:t>七、合同授予</w:t>
      </w:r>
    </w:p>
    <w:p>
      <w:pPr>
        <w:pStyle w:val="7"/>
        <w:autoSpaceDE/>
        <w:autoSpaceDN/>
        <w:adjustRightInd w:val="0"/>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1. 合同的签订</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1.1除不可抗力等特殊情况外，采购人原则上应当在中标通知书发出之日起</w:t>
      </w:r>
      <w:r>
        <w:rPr>
          <w:rFonts w:ascii="宋体" w:hAnsi="宋体" w:cs="宋体"/>
          <w:color w:val="000000"/>
          <w:kern w:val="0"/>
          <w:szCs w:val="21"/>
        </w:rPr>
        <w:t>20日</w:t>
      </w:r>
      <w:r>
        <w:rPr>
          <w:rFonts w:ascii="宋体" w:hAnsi="宋体" w:cs="宋体"/>
          <w:color w:val="000000"/>
          <w:szCs w:val="21"/>
        </w:rPr>
        <w:t>内，与成交人按照采购文件确定的事项签订政府采购合同，并在签订之日起2个工作日内将政府采购合同在浙江政府采购网上公告。</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1.2成交人按规定的日期、时间、地点，由法定代表人或其授权代表与采购人代表签订合同。如成交人为联合体的，由联合体成员各方法定代表人或其授权代表与采购人代表签订合同。</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1.3如签订合同并生效后，供应商无故拒绝或延期，除按照合同条款处理外，列入不良行为记录一次，并给予通报。</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1.4成交人拒绝与采购人签订合同的，采购人可以按照评审报告推荐的中标或者成交候选人名单排序，确定下一候选人为成交人，也可以重新开展政府采购活动。</w:t>
      </w:r>
    </w:p>
    <w:p>
      <w:pPr>
        <w:pStyle w:val="111"/>
        <w:adjustRightInd w:val="0"/>
        <w:snapToGrid w:val="0"/>
        <w:spacing w:line="500" w:lineRule="exact"/>
        <w:ind w:firstLine="420"/>
        <w:rPr>
          <w:rFonts w:hint="default" w:ascii="宋体" w:hAnsi="宋体" w:cs="宋体"/>
          <w:color w:val="000000"/>
          <w:szCs w:val="21"/>
        </w:rPr>
      </w:pPr>
      <w:r>
        <w:rPr>
          <w:rFonts w:ascii="宋体" w:hAnsi="宋体" w:cs="宋体"/>
          <w:color w:val="000000"/>
          <w:szCs w:val="21"/>
        </w:rPr>
        <w:t>1.5采购合同由采购人与成交人根据采购文件、响应文件等内容通过政府采购电子交易平台在线签订，自动备案。</w:t>
      </w:r>
    </w:p>
    <w:p>
      <w:pPr>
        <w:pStyle w:val="111"/>
        <w:adjustRightInd w:val="0"/>
        <w:snapToGrid w:val="0"/>
        <w:spacing w:line="500" w:lineRule="exact"/>
        <w:ind w:firstLine="420"/>
        <w:rPr>
          <w:rFonts w:hint="default" w:ascii="宋体" w:hAnsi="宋体" w:cs="宋体"/>
          <w:b/>
          <w:color w:val="000000"/>
          <w:szCs w:val="21"/>
        </w:rPr>
      </w:pPr>
      <w:r>
        <w:rPr>
          <w:rFonts w:ascii="宋体" w:hAnsi="宋体" w:cs="宋体"/>
          <w:b/>
          <w:color w:val="000000"/>
          <w:szCs w:val="21"/>
        </w:rPr>
        <w:t>1.6政府采购货物和服务项目不得收取质量保证金。政府采购工程以及与工程建设有关的货物、服务，采用招标方式采购的，按国家和省有关规定执行。</w:t>
      </w:r>
    </w:p>
    <w:p>
      <w:pPr>
        <w:pStyle w:val="7"/>
        <w:autoSpaceDE/>
        <w:autoSpaceDN/>
        <w:adjustRightInd w:val="0"/>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2. 履约保证金（本项目无）</w:t>
      </w:r>
    </w:p>
    <w:p>
      <w:pPr>
        <w:pStyle w:val="41"/>
        <w:adjustRightInd w:val="0"/>
        <w:snapToGrid w:val="0"/>
        <w:spacing w:beforeAutospacing="0" w:afterAutospacing="0" w:line="500" w:lineRule="exact"/>
        <w:ind w:firstLine="422" w:firstLineChars="200"/>
        <w:rPr>
          <w:rFonts w:ascii="宋体" w:cs="宋体"/>
          <w:b/>
          <w:bCs/>
          <w:color w:val="000000"/>
          <w:sz w:val="21"/>
          <w:szCs w:val="21"/>
        </w:rPr>
      </w:pPr>
      <w:r>
        <w:rPr>
          <w:rFonts w:hint="eastAsia" w:ascii="宋体" w:cs="宋体"/>
          <w:b/>
          <w:color w:val="000000"/>
          <w:sz w:val="21"/>
          <w:szCs w:val="21"/>
        </w:rPr>
        <w:t xml:space="preserve">2.1 </w:t>
      </w:r>
      <w:r>
        <w:rPr>
          <w:rFonts w:hint="eastAsia" w:ascii="宋体" w:cs="宋体"/>
          <w:b/>
          <w:bCs/>
          <w:color w:val="000000"/>
          <w:sz w:val="21"/>
          <w:szCs w:val="21"/>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2.2 签订合同后，如中标人不按双方合同约定履约，则没收其全部履约保证金，履约保证金不足以赔偿损失的，按实际损失赔偿。</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2.3 中标人履约期满，履约保证金（或履约保函）在质量免费服务期满且无违约和质量问题后，予以无息退还。（若有违约，则按合同约定或依法认定的金额予以扣除）。</w:t>
      </w:r>
    </w:p>
    <w:p>
      <w:pPr>
        <w:pStyle w:val="7"/>
        <w:autoSpaceDE/>
        <w:autoSpaceDN/>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3. 预付款</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tabs>
          <w:tab w:val="left" w:pos="0"/>
        </w:tabs>
        <w:autoSpaceDE/>
        <w:autoSpaceDN/>
        <w:snapToGrid w:val="0"/>
        <w:spacing w:line="500" w:lineRule="exact"/>
        <w:ind w:firstLine="482"/>
        <w:rPr>
          <w:rFonts w:hAnsi="宋体" w:cs="宋体"/>
          <w:color w:val="000000"/>
          <w:sz w:val="21"/>
          <w:szCs w:val="21"/>
        </w:rPr>
      </w:pPr>
      <w:r>
        <w:rPr>
          <w:rFonts w:hint="eastAsia" w:hAnsi="宋体" w:cs="宋体"/>
          <w:color w:val="000000"/>
          <w:sz w:val="21"/>
          <w:szCs w:val="21"/>
        </w:rPr>
        <w:t>如在签订合同时，成交人明确表示无需预付款或者主动要求降低预付款比例的，可降低预付款比例（预付款保函同步调整）。</w:t>
      </w:r>
    </w:p>
    <w:p>
      <w:pPr>
        <w:pStyle w:val="2"/>
        <w:spacing w:before="0" w:after="0" w:line="500" w:lineRule="exact"/>
        <w:ind w:firstLine="422" w:firstLineChars="200"/>
        <w:jc w:val="both"/>
        <w:rPr>
          <w:rFonts w:hint="eastAsia" w:ascii="宋体" w:hAnsi="宋体" w:eastAsia="宋体" w:cs="宋体"/>
          <w:b/>
          <w:bCs/>
          <w:color w:val="000000"/>
          <w:sz w:val="21"/>
          <w:szCs w:val="21"/>
          <w:lang w:val="en-US" w:eastAsia="zh-CN" w:bidi="ar-SA"/>
        </w:rPr>
      </w:pPr>
      <w:r>
        <w:rPr>
          <w:rFonts w:hint="eastAsia" w:ascii="宋体" w:hAnsi="宋体" w:eastAsia="宋体" w:cs="宋体"/>
          <w:b/>
          <w:bCs/>
          <w:color w:val="000000"/>
          <w:sz w:val="21"/>
          <w:szCs w:val="21"/>
          <w:lang w:val="en-US" w:eastAsia="zh-CN" w:bidi="ar-SA"/>
        </w:rPr>
        <w:t>本项目预付款的约定详见本招标文件“第二章 招标需求”之“付款方式”。</w:t>
      </w:r>
    </w:p>
    <w:p>
      <w:pPr>
        <w:pStyle w:val="7"/>
        <w:autoSpaceDE/>
        <w:autoSpaceDN/>
        <w:snapToGrid w:val="0"/>
        <w:spacing w:line="500" w:lineRule="exact"/>
        <w:ind w:firstLine="422" w:firstLineChars="200"/>
        <w:rPr>
          <w:rFonts w:ascii="宋体" w:hAnsi="宋体" w:cs="宋体"/>
          <w:b/>
          <w:color w:val="000000"/>
          <w:sz w:val="21"/>
          <w:szCs w:val="21"/>
        </w:rPr>
      </w:pPr>
      <w:r>
        <w:rPr>
          <w:rFonts w:hint="eastAsia" w:ascii="宋体" w:hAnsi="宋体" w:cs="宋体"/>
          <w:b/>
          <w:color w:val="000000"/>
          <w:sz w:val="21"/>
          <w:szCs w:val="21"/>
        </w:rPr>
        <w:t>4.资金支付</w:t>
      </w:r>
    </w:p>
    <w:p>
      <w:pPr>
        <w:pStyle w:val="7"/>
        <w:spacing w:line="500" w:lineRule="exact"/>
        <w:ind w:firstLine="422" w:firstLineChars="200"/>
        <w:rPr>
          <w:rFonts w:hAnsi="宋体" w:cs="宋体"/>
          <w:sz w:val="21"/>
          <w:szCs w:val="21"/>
        </w:rPr>
      </w:pPr>
      <w:r>
        <w:rPr>
          <w:rFonts w:hint="eastAsia" w:ascii="宋体" w:hAnsi="宋体" w:cs="宋体"/>
          <w:b/>
          <w:color w:val="000000"/>
          <w:sz w:val="21"/>
          <w:szCs w:val="21"/>
        </w:rPr>
        <w:t>采购单位应当及时</w:t>
      </w:r>
      <w:r>
        <w:rPr>
          <w:rFonts w:hint="eastAsia" w:ascii="宋体" w:hAnsi="宋体" w:cs="宋体"/>
          <w:color w:val="000000"/>
          <w:sz w:val="21"/>
          <w:szCs w:val="21"/>
        </w:rPr>
        <w:t>组织项目验收，</w:t>
      </w:r>
      <w:r>
        <w:rPr>
          <w:rFonts w:hint="eastAsia" w:ascii="宋体" w:hAnsi="宋体" w:cs="宋体"/>
          <w:b/>
          <w:bCs/>
          <w:color w:val="000000"/>
          <w:sz w:val="21"/>
          <w:szCs w:val="21"/>
        </w:rPr>
        <w:t>不得以政府部门审计作为支付供应商款项的条件。</w:t>
      </w:r>
      <w:r>
        <w:rPr>
          <w:rFonts w:hint="eastAsia" w:ascii="宋体" w:hAnsi="宋体" w:cs="宋体"/>
          <w:color w:val="000000"/>
          <w:sz w:val="21"/>
          <w:szCs w:val="21"/>
        </w:rPr>
        <w:t>采购单位对于满足合同约定支付条件的，</w:t>
      </w:r>
      <w:r>
        <w:rPr>
          <w:rFonts w:hint="eastAsia" w:ascii="宋体" w:hAnsi="宋体" w:cs="宋体"/>
          <w:b/>
          <w:bCs/>
          <w:color w:val="000000"/>
          <w:sz w:val="21"/>
          <w:szCs w:val="21"/>
        </w:rPr>
        <w:t>自收到发票后7个工作日内</w:t>
      </w:r>
      <w:r>
        <w:rPr>
          <w:rFonts w:hint="eastAsia" w:ascii="宋体" w:hAnsi="宋体" w:cs="宋体"/>
          <w:color w:val="000000"/>
          <w:sz w:val="21"/>
          <w:szCs w:val="21"/>
        </w:rPr>
        <w:t>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r>
        <w:rPr>
          <w:rFonts w:hint="eastAsia" w:hAnsi="宋体" w:cs="宋体"/>
          <w:sz w:val="21"/>
          <w:szCs w:val="21"/>
        </w:rPr>
        <w:t xml:space="preserve"> </w:t>
      </w:r>
    </w:p>
    <w:p>
      <w:pPr>
        <w:pStyle w:val="2"/>
        <w:spacing w:before="0" w:after="0" w:line="500" w:lineRule="exact"/>
        <w:ind w:firstLine="422" w:firstLineChars="200"/>
        <w:jc w:val="both"/>
        <w:rPr>
          <w:rFonts w:hint="eastAsia" w:ascii="宋体" w:hAnsi="宋体" w:eastAsia="宋体" w:cs="宋体"/>
          <w:b/>
          <w:bCs/>
          <w:color w:val="000000"/>
          <w:sz w:val="21"/>
          <w:szCs w:val="21"/>
          <w:lang w:val="en-US" w:eastAsia="zh-CN" w:bidi="ar-SA"/>
        </w:rPr>
      </w:pPr>
      <w:r>
        <w:rPr>
          <w:rFonts w:hint="eastAsia" w:ascii="宋体" w:hAnsi="宋体" w:eastAsia="宋体" w:cs="宋体"/>
          <w:b/>
          <w:bCs/>
          <w:color w:val="000000"/>
          <w:sz w:val="21"/>
          <w:szCs w:val="21"/>
          <w:lang w:val="en-US" w:eastAsia="zh-CN" w:bidi="ar-SA"/>
        </w:rPr>
        <w:t xml:space="preserve"> 本项目的资金支付约定详见本招标文件“第二章 招标需求”之“付款方式”。</w:t>
      </w:r>
    </w:p>
    <w:p>
      <w:pPr>
        <w:snapToGrid w:val="0"/>
        <w:spacing w:line="500" w:lineRule="exact"/>
        <w:ind w:firstLine="422" w:firstLineChars="200"/>
        <w:rPr>
          <w:rFonts w:hAnsi="宋体" w:cs="宋体"/>
          <w:b/>
          <w:bCs/>
          <w:sz w:val="21"/>
          <w:szCs w:val="21"/>
        </w:rPr>
      </w:pPr>
      <w:bookmarkStart w:id="55" w:name="_Toc97649962"/>
      <w:r>
        <w:rPr>
          <w:rFonts w:hint="eastAsia" w:hAnsi="宋体" w:cs="宋体"/>
          <w:b/>
          <w:sz w:val="21"/>
          <w:szCs w:val="21"/>
        </w:rPr>
        <w:t>八、项目验收</w:t>
      </w:r>
      <w:bookmarkEnd w:id="55"/>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2.采购人可以邀请参加本项目的其他供应商或者第三方机构参与验收。参与验收的供应商或者第三方机构的意见作为验收书的参考资料一并存档。</w:t>
      </w:r>
    </w:p>
    <w:p>
      <w:pPr>
        <w:autoSpaceDE/>
        <w:autoSpaceDN/>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utoSpaceDE/>
        <w:autoSpaceDN/>
        <w:snapToGrid w:val="0"/>
        <w:spacing w:line="500" w:lineRule="exact"/>
        <w:ind w:firstLine="422" w:firstLineChars="200"/>
        <w:rPr>
          <w:rFonts w:hAnsi="宋体" w:cs="宋体"/>
          <w:b/>
          <w:bCs/>
          <w:color w:val="000000"/>
          <w:sz w:val="21"/>
          <w:szCs w:val="21"/>
        </w:rPr>
      </w:pPr>
      <w:r>
        <w:rPr>
          <w:rFonts w:hint="eastAsia" w:hAnsi="宋体" w:cs="宋体"/>
          <w:b/>
          <w:color w:val="000000"/>
          <w:sz w:val="21"/>
          <w:szCs w:val="21"/>
        </w:rPr>
        <w:t>4.采购人原则上应当在</w:t>
      </w:r>
      <w:r>
        <w:rPr>
          <w:rFonts w:hint="eastAsia" w:hAnsi="宋体" w:cs="宋体"/>
          <w:b/>
          <w:bCs/>
          <w:color w:val="000000"/>
          <w:sz w:val="21"/>
          <w:szCs w:val="21"/>
        </w:rPr>
        <w:t>履约验收之日起2个工作日内</w:t>
      </w:r>
      <w:r>
        <w:rPr>
          <w:rFonts w:hint="eastAsia" w:hAnsi="宋体" w:cs="宋体"/>
          <w:b/>
          <w:color w:val="000000"/>
          <w:sz w:val="21"/>
          <w:szCs w:val="21"/>
        </w:rPr>
        <w:t>，将</w:t>
      </w:r>
      <w:r>
        <w:rPr>
          <w:rFonts w:hint="eastAsia" w:hAnsi="宋体" w:cs="宋体"/>
          <w:b/>
          <w:bCs/>
          <w:color w:val="000000"/>
          <w:sz w:val="21"/>
          <w:szCs w:val="21"/>
        </w:rPr>
        <w:t>履约验收结果在浙江政府采购网上公告。</w:t>
      </w:r>
    </w:p>
    <w:p>
      <w:pPr>
        <w:autoSpaceDE/>
        <w:autoSpaceDN/>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5.验收合格的项目，采购人将根据采购合同的约定及时向供应商支付采购资金、退还履约保证金。</w:t>
      </w:r>
    </w:p>
    <w:p>
      <w:pPr>
        <w:tabs>
          <w:tab w:val="left" w:pos="0"/>
        </w:tabs>
        <w:snapToGrid w:val="0"/>
        <w:spacing w:line="500" w:lineRule="exact"/>
        <w:ind w:firstLine="480"/>
        <w:rPr>
          <w:rFonts w:hAnsi="宋体" w:cs="宋体"/>
          <w:color w:val="000000"/>
          <w:sz w:val="21"/>
          <w:szCs w:val="21"/>
        </w:rPr>
      </w:pPr>
      <w:r>
        <w:rPr>
          <w:rFonts w:hint="eastAsia" w:hAnsi="宋体" w:cs="宋体"/>
          <w:color w:val="000000"/>
          <w:sz w:val="21"/>
          <w:szCs w:val="21"/>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widowControl/>
        <w:snapToGrid w:val="0"/>
        <w:spacing w:line="500" w:lineRule="exact"/>
        <w:ind w:firstLine="420"/>
        <w:rPr>
          <w:rFonts w:hAnsi="宋体" w:cs="宋体"/>
          <w:b/>
          <w:color w:val="000000"/>
          <w:sz w:val="24"/>
          <w:szCs w:val="22"/>
        </w:rPr>
      </w:pPr>
      <w:r>
        <w:rPr>
          <w:rFonts w:hint="eastAsia" w:hAnsi="宋体" w:cs="宋体"/>
          <w:b/>
          <w:color w:val="000000"/>
          <w:sz w:val="24"/>
          <w:szCs w:val="22"/>
        </w:rPr>
        <w:t>九、电子投标特别提醒</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1.请所有供应商在政采云系统准时参加线上开标活动,并且要求法定代表人或授权委托人全程在线。</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2.投标截止时间后，代理机构将线上开启解密，供应商需及时用CA锁在线解密，解密时间一般为半小时（解密时限由财政部门设置），逾期解密，供应商自行承担风险。</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3.解密响应文件的CA锁必须跟制作响应文件的CA锁为同一个，否则将导致解密失败。</w:t>
      </w:r>
    </w:p>
    <w:p>
      <w:pPr>
        <w:widowControl/>
        <w:snapToGrid w:val="0"/>
        <w:spacing w:line="500" w:lineRule="exact"/>
        <w:ind w:firstLine="420"/>
        <w:rPr>
          <w:rFonts w:hAnsi="宋体" w:cs="宋体"/>
          <w:color w:val="000000"/>
          <w:sz w:val="21"/>
          <w:szCs w:val="22"/>
        </w:rPr>
      </w:pPr>
      <w:r>
        <w:rPr>
          <w:rFonts w:hint="eastAsia" w:hAnsi="宋体" w:cs="宋体"/>
          <w:color w:val="000000"/>
          <w:sz w:val="21"/>
          <w:szCs w:val="22"/>
        </w:rPr>
        <w:t>4.</w:t>
      </w:r>
      <w:r>
        <w:rPr>
          <w:rFonts w:hint="eastAsia" w:hAnsi="宋体" w:cs="宋体"/>
          <w:color w:val="000000"/>
          <w:sz w:val="21"/>
          <w:szCs w:val="22"/>
          <w:lang w:val="zh-CN"/>
        </w:rPr>
        <w:t>请务必确保投标文件制作客户端为最新版本，旧版本可能导致投标文件解密失败。</w:t>
      </w:r>
    </w:p>
    <w:p>
      <w:pPr>
        <w:autoSpaceDE/>
        <w:autoSpaceDN/>
        <w:adjustRightInd/>
        <w:spacing w:line="460" w:lineRule="exact"/>
        <w:jc w:val="both"/>
        <w:rPr>
          <w:rFonts w:hAnsi="宋体" w:cs="宋体"/>
          <w:color w:val="000000"/>
          <w:sz w:val="21"/>
          <w:szCs w:val="21"/>
        </w:rPr>
      </w:pPr>
      <w:r>
        <w:rPr>
          <w:rFonts w:hint="eastAsia" w:hAnsi="宋体" w:cs="宋体"/>
          <w:color w:val="000000"/>
          <w:sz w:val="21"/>
          <w:szCs w:val="21"/>
        </w:rPr>
        <w:br w:type="page"/>
      </w:r>
    </w:p>
    <w:p>
      <w:pPr>
        <w:pStyle w:val="3"/>
        <w:spacing w:line="360" w:lineRule="auto"/>
        <w:jc w:val="center"/>
        <w:rPr>
          <w:rFonts w:ascii="宋体" w:hAnsi="宋体" w:cs="宋体"/>
          <w:sz w:val="30"/>
          <w:szCs w:val="30"/>
        </w:rPr>
      </w:pPr>
      <w:bookmarkStart w:id="56" w:name="_Toc351559944"/>
      <w:r>
        <w:rPr>
          <w:rFonts w:hint="eastAsia" w:ascii="宋体" w:hAnsi="宋体" w:cs="宋体"/>
          <w:sz w:val="30"/>
          <w:szCs w:val="30"/>
        </w:rPr>
        <w:t>第四章 评标办法及评分标准</w:t>
      </w:r>
      <w:bookmarkEnd w:id="56"/>
    </w:p>
    <w:p>
      <w:pPr>
        <w:autoSpaceDE/>
        <w:autoSpaceDN/>
        <w:adjustRightInd/>
        <w:spacing w:line="500" w:lineRule="exact"/>
        <w:ind w:firstLine="420" w:firstLineChars="200"/>
        <w:jc w:val="both"/>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为公正、公平、科学地选择中标人，根据《中华人民共和国政府采购法》等有关法律法规的规定，并结合本项目的实际，制定本办法。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本办法仅适用本项目的评标。</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一、总则</w:t>
      </w:r>
    </w:p>
    <w:p>
      <w:pPr>
        <w:numPr>
          <w:ilvl w:val="0"/>
          <w:numId w:val="2"/>
        </w:num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本次</w:t>
      </w:r>
      <w:r>
        <w:rPr>
          <w:rFonts w:hint="eastAsia" w:hAnsi="宋体" w:cs="宋体"/>
          <w:color w:val="000000"/>
          <w:sz w:val="21"/>
          <w:szCs w:val="21"/>
          <w:lang w:eastAsia="zh-CN"/>
        </w:rPr>
        <w:t>各标段</w:t>
      </w:r>
      <w:r>
        <w:rPr>
          <w:rFonts w:hint="eastAsia" w:hAnsi="宋体" w:cs="宋体"/>
          <w:color w:val="000000"/>
          <w:sz w:val="21"/>
          <w:szCs w:val="21"/>
        </w:rPr>
        <w:t>评标采用综合评分法，总</w:t>
      </w:r>
      <w:r>
        <w:rPr>
          <w:rFonts w:hint="eastAsia" w:hAnsi="宋体" w:cs="宋体"/>
          <w:color w:val="000000" w:themeColor="text1"/>
          <w:sz w:val="21"/>
          <w:szCs w:val="21"/>
          <w14:textFill>
            <w14:solidFill>
              <w14:schemeClr w14:val="tx1"/>
            </w14:solidFill>
          </w14:textFill>
        </w:rPr>
        <w:t>分为100分，由价格分1</w:t>
      </w:r>
      <w:r>
        <w:rPr>
          <w:rFonts w:hint="eastAsia" w:hAnsi="宋体" w:cs="宋体"/>
          <w:color w:val="000000" w:themeColor="text1"/>
          <w:sz w:val="21"/>
          <w:szCs w:val="21"/>
          <w:lang w:val="en-US" w:eastAsia="zh-CN"/>
          <w14:textFill>
            <w14:solidFill>
              <w14:schemeClr w14:val="tx1"/>
            </w14:solidFill>
          </w14:textFill>
        </w:rPr>
        <w:t>0</w:t>
      </w:r>
      <w:r>
        <w:rPr>
          <w:rFonts w:hint="eastAsia" w:hAnsi="宋体" w:cs="宋体"/>
          <w:color w:val="000000" w:themeColor="text1"/>
          <w:sz w:val="21"/>
          <w:szCs w:val="21"/>
          <w14:textFill>
            <w14:solidFill>
              <w14:schemeClr w14:val="tx1"/>
            </w14:solidFill>
          </w14:textFill>
        </w:rPr>
        <w:t>分、技术商务分</w:t>
      </w:r>
      <w:r>
        <w:rPr>
          <w:rFonts w:hint="eastAsia" w:hAnsi="宋体" w:cs="宋体"/>
          <w:color w:val="000000" w:themeColor="text1"/>
          <w:sz w:val="21"/>
          <w:szCs w:val="21"/>
          <w:lang w:val="en-US" w:eastAsia="zh-CN"/>
          <w14:textFill>
            <w14:solidFill>
              <w14:schemeClr w14:val="tx1"/>
            </w14:solidFill>
          </w14:textFill>
        </w:rPr>
        <w:t>90</w:t>
      </w:r>
      <w:r>
        <w:rPr>
          <w:rFonts w:hint="eastAsia" w:hAnsi="宋体" w:cs="宋体"/>
          <w:color w:val="000000" w:themeColor="text1"/>
          <w:sz w:val="21"/>
          <w:szCs w:val="21"/>
          <w14:textFill>
            <w14:solidFill>
              <w14:schemeClr w14:val="tx1"/>
            </w14:solidFill>
          </w14:textFill>
        </w:rPr>
        <w:t>分等二部分组成。合格投标人的评标得分为各项目汇总得分，中标候选资格按评标得分由高到低顺序排列，汇总得分相同的，按投标报价由低到高顺序排列；汇总得分且投标报价均相同的，按“</w:t>
      </w:r>
      <w:r>
        <w:rPr>
          <w:rFonts w:hint="eastAsia" w:hAnsi="宋体" w:cs="宋体"/>
          <w:color w:val="000000" w:themeColor="text1"/>
          <w:sz w:val="21"/>
          <w:szCs w:val="21"/>
          <w:lang w:eastAsia="zh-CN"/>
          <w14:textFill>
            <w14:solidFill>
              <w14:schemeClr w14:val="tx1"/>
            </w14:solidFill>
          </w14:textFill>
        </w:rPr>
        <w:t>技术人员配备情况</w:t>
      </w:r>
      <w:r>
        <w:rPr>
          <w:rFonts w:hint="eastAsia" w:hAnsi="宋体" w:cs="宋体"/>
          <w:color w:val="000000" w:themeColor="text1"/>
          <w:sz w:val="21"/>
          <w:szCs w:val="21"/>
          <w:lang w:val="en-US" w:eastAsia="zh-CN"/>
          <w14:textFill>
            <w14:solidFill>
              <w14:schemeClr w14:val="tx1"/>
            </w14:solidFill>
          </w14:textFill>
        </w:rPr>
        <w:t>+技术方案</w:t>
      </w:r>
      <w:r>
        <w:rPr>
          <w:rFonts w:hint="eastAsia" w:hAnsi="宋体" w:cs="宋体"/>
          <w:color w:val="000000" w:themeColor="text1"/>
          <w:sz w:val="21"/>
          <w:szCs w:val="21"/>
          <w14:textFill>
            <w14:solidFill>
              <w14:schemeClr w14:val="tx1"/>
            </w14:solidFill>
          </w14:textFill>
        </w:rPr>
        <w:t>”得分由高到低顺序排列决定。</w:t>
      </w:r>
      <w:r>
        <w:rPr>
          <w:rFonts w:hint="eastAsia" w:hAnsi="宋体" w:cs="宋体"/>
          <w:color w:val="000000" w:themeColor="text1"/>
          <w:sz w:val="21"/>
          <w:szCs w:val="21"/>
          <w:lang w:eastAsia="zh-CN"/>
          <w14:textFill>
            <w14:solidFill>
              <w14:schemeClr w14:val="tx1"/>
            </w14:solidFill>
          </w14:textFill>
        </w:rPr>
        <w:t>各标段</w:t>
      </w:r>
      <w:r>
        <w:rPr>
          <w:rFonts w:hint="eastAsia" w:hAnsi="宋体" w:cs="宋体"/>
          <w:color w:val="000000" w:themeColor="text1"/>
          <w:sz w:val="21"/>
          <w:szCs w:val="21"/>
          <w14:textFill>
            <w14:solidFill>
              <w14:schemeClr w14:val="tx1"/>
            </w14:solidFill>
          </w14:textFill>
        </w:rPr>
        <w:t>排名第一的投标人为</w:t>
      </w:r>
      <w:r>
        <w:rPr>
          <w:rFonts w:hint="eastAsia" w:hAnsi="宋体" w:cs="宋体"/>
          <w:color w:val="000000"/>
          <w:sz w:val="21"/>
          <w:szCs w:val="21"/>
        </w:rPr>
        <w:t>中标候选人，排名第二的投标人为候补中标候选人……其他投标人中标候选资格依此类推。评分过程中采用四舍五入法，并保留小数2位。</w:t>
      </w:r>
    </w:p>
    <w:p>
      <w:pPr>
        <w:autoSpaceDE/>
        <w:autoSpaceDN/>
        <w:adjustRightInd/>
        <w:spacing w:line="460" w:lineRule="exact"/>
        <w:ind w:firstLine="420" w:firstLineChars="200"/>
        <w:jc w:val="both"/>
        <w:rPr>
          <w:rFonts w:hAnsi="宋体" w:cs="宋体"/>
          <w:b/>
          <w:color w:val="000000"/>
          <w:sz w:val="21"/>
          <w:szCs w:val="21"/>
        </w:rPr>
      </w:pPr>
      <w:r>
        <w:rPr>
          <w:rFonts w:hint="eastAsia" w:hAnsi="宋体" w:cs="宋体"/>
          <w:color w:val="000000"/>
          <w:sz w:val="21"/>
          <w:szCs w:val="21"/>
        </w:rPr>
        <w:t>投标人评标综合得分=价格分+技术商务分。</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二、评审纪律和要求</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1.评审专家必须公平、公正评审，遵纪守法，客观、廉洁地履行职责。</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2.评审专家在评审开始前，应关闭并上交随身携带的各种通信工具。</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3.评审专家在评审过程中，未经许可不得中途离开评审现场，不得迟到早退。</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4.评审专家和工作人员不得透露评审过程中的讨论情况和评审结果。</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6.采购人、采购代理机构不得向评审委员会的评审专家作倾向性、误导性的解释或者说明。</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8.评审专家在评审过程中不得将自己的观点强加给其他评审专家，评审专家应自主发表见解，对评审意见承担个人责任。</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10.评审专家应当独立、客观、公正地提出评审意见，不得带有倾向性，不得影响其他评审专家评审，并在评审报告上签字；如对评审报告有异议的，可在报告上签署不同意见，并说明理由，否则将视为同意。</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11.评审专家应当遵守评审工作纪律，不得泄露评审文件、评审情况和评审中获悉的商业秘密。</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评审委员会在评审过程中发现投标人有行贿、提供虚假材料或者串通等违法行为的，应当及时向财政部门报告。</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12.招标文件内容违反国家有关强制性规定的，评审委员会应当停止评审并向采购代理机构说明情况。</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13.评审专家应当配合采购代理机构答复投标人提出的质疑。</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14.评审专家应当配合财政部门的投诉处理工作。</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15.评审专家有如下行为之一的，责令改正，给予警告，可以并处一千元以下的罚款：</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①明知应当回避而未主动回避的；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②在得知自己为评审专家身份后至评审结束前时段内私下接触投标人的；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③在评审过程中擅离职守，影响评审程序正常进行的；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④在评审过程有明显不合理或者不正当倾向性的；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⑤未按招标文件规定的评审方法和标准进行评审的。</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⑥上述①至⑤行为影响中标结果的，中标结果无效。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政府采购评审专家与投标人存在利害关系未回避的，处2万元以上5万元以下的罚款，禁止其参加政府采购评审活动。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政府采购评审专家有上述违法行为的，其评审意见无效，不得获取评审费；有违法所得的，没收违法所得；给他人造成损失的，依法承担民事责任。</w:t>
      </w:r>
    </w:p>
    <w:p>
      <w:pPr>
        <w:autoSpaceDE/>
        <w:autoSpaceDN/>
        <w:adjustRightInd/>
        <w:spacing w:line="460" w:lineRule="exact"/>
        <w:ind w:firstLine="422" w:firstLineChars="200"/>
        <w:jc w:val="both"/>
        <w:rPr>
          <w:rFonts w:hAnsi="宋体" w:cs="宋体"/>
          <w:b/>
          <w:color w:val="000000"/>
          <w:sz w:val="21"/>
          <w:szCs w:val="21"/>
        </w:rPr>
      </w:pPr>
      <w:r>
        <w:rPr>
          <w:rFonts w:hint="eastAsia" w:hAnsi="宋体" w:cs="宋体"/>
          <w:b/>
          <w:color w:val="000000"/>
          <w:sz w:val="21"/>
          <w:szCs w:val="21"/>
        </w:rPr>
        <w:t>三、评标定标时对政府采购政策的落实要求</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1.采购项目需要落实的政府采购政策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 支持绿色发展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1.3支持中小企业发展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1.3.1中小企业，是指在中华人民共和国境内依法设立，依据国务院批准的中小企业划分标准确定的中型企业、小型企业和微型企业，但与大企业的负责人为同一人，或者与大企业存在直接控股、管理关系的除外。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符合中小企业划分标准的个体工商户，在政府采购活动中视同中小企业。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1.3.2在政府采购活动中，供应商提供的货物、工程或者服务符合下列情形的，享受中小企业扶持政策：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1.3.2.1在货物采购项目中，货物由中小企业制造，即货物由中小企业生产且使用该中小企业商号或者注册商标；</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1.3.2.2在工程采购项目中，工程由中小企业承建，即工程施工单位为中小企业；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1.3.2.3在服务采购项目中，服务由中小企业承接，即提供服务的人员为中小企业依照《中华人民共和国劳动合同法》订立劳动合同的从业人员。</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在货物采购项目中，供应商提供的货物既有中小企业制造货物，也有大型企业制造货物的，不享受中小企业扶持政策。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以联合体形式参加政府采购活动，联合体各方均为中小企业的，联合体视同中小企业。其中，联合体各方均为小微企业的，联合体视同小微企业。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1.3.3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组成联合体或者接受分包的小微企业与联合体内其他企业、分包企业之间存在直接控股、管理关系的，不享受价格扣除优惠政策。</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1.3.4符合《关于促进残疾人就业政府采购政策的通知》（财库〔2017〕141号）规定的条件并提供《残疾人福利性单位声明函》（附件1）的残疾人福利性单位视同小型、微型企业；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1.3.5符合《关于政府采购支持监狱企业发展有关问题的通知》（财库[2014]68号）规定的监狱企业并提供由省级以上监狱管理局、戒毒管理局（含新疆生产建设兵团）出具的属于监狱企业证明文件的，视同为小型、微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1.3.7中小企业享受扶持政策获得政府采购合同的，小微企业不得将合同分包给大中型企业，中型企业不得将合同分包给大型企业。</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1.4支持创新发展</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1.4.1 采购人优先采购被认定为首台套产品和“制造精品”的自主创新产品。</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sz w:val="21"/>
          <w:szCs w:val="21"/>
        </w:rPr>
        <w:t>1.4.2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autoSpaceDE/>
        <w:autoSpaceDN/>
        <w:adjustRightInd/>
        <w:spacing w:line="46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sz w:val="21"/>
          <w:szCs w:val="21"/>
        </w:rPr>
        <w:t>1.5中小企业信用融资：为支持和促进中小企业发展，进一步发挥政府采购政策功能，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录浙江政府采购(https://zfcg. czt.zj. gov.c</w:t>
      </w:r>
      <w:r>
        <w:rPr>
          <w:rFonts w:hint="eastAsia" w:hAnsi="宋体" w:cs="宋体"/>
          <w:color w:val="000000" w:themeColor="text1"/>
          <w:sz w:val="21"/>
          <w:szCs w:val="21"/>
          <w14:textFill>
            <w14:solidFill>
              <w14:schemeClr w14:val="tx1"/>
            </w14:solidFill>
          </w14:textFill>
        </w:rPr>
        <w:t>n/)的中小企业信用融资栏目了解相关信息。 供应商可以通过浙江政府采购网(https://zfcg. czt.zj. gov.cn/)首页的“浙江政采贷”模块进入申请，还可以通过政府采购云平台(https://wwwzcygov.cn/)首页的“金融服务”模块进入申请。</w:t>
      </w:r>
    </w:p>
    <w:p>
      <w:pPr>
        <w:autoSpaceDE/>
        <w:autoSpaceDN/>
        <w:adjustRightInd/>
        <w:spacing w:line="46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四、评标内容及标准</w:t>
      </w:r>
    </w:p>
    <w:p>
      <w:pPr>
        <w:autoSpaceDE/>
        <w:autoSpaceDN/>
        <w:adjustRightInd/>
        <w:spacing w:line="460" w:lineRule="exact"/>
        <w:ind w:firstLine="422" w:firstLineChars="200"/>
        <w:jc w:val="both"/>
        <w:rPr>
          <w:rFonts w:hAnsi="宋体" w:cs="宋体"/>
          <w:b/>
          <w:color w:val="000000" w:themeColor="text1"/>
          <w:sz w:val="21"/>
          <w:szCs w:val="21"/>
          <w14:textFill>
            <w14:solidFill>
              <w14:schemeClr w14:val="tx1"/>
            </w14:solidFill>
          </w14:textFill>
        </w:rPr>
      </w:pPr>
      <w:r>
        <w:rPr>
          <w:rFonts w:hint="eastAsia" w:hAnsi="宋体" w:cs="宋体"/>
          <w:b/>
          <w:color w:val="000000" w:themeColor="text1"/>
          <w:sz w:val="21"/>
          <w:szCs w:val="21"/>
          <w14:textFill>
            <w14:solidFill>
              <w14:schemeClr w14:val="tx1"/>
            </w14:solidFill>
          </w14:textFill>
        </w:rPr>
        <w:t>（一）价格分（1</w:t>
      </w:r>
      <w:r>
        <w:rPr>
          <w:rFonts w:hint="eastAsia" w:hAnsi="宋体" w:cs="宋体"/>
          <w:b/>
          <w:color w:val="000000" w:themeColor="text1"/>
          <w:sz w:val="21"/>
          <w:szCs w:val="21"/>
          <w:lang w:val="en-US" w:eastAsia="zh-CN"/>
          <w14:textFill>
            <w14:solidFill>
              <w14:schemeClr w14:val="tx1"/>
            </w14:solidFill>
          </w14:textFill>
        </w:rPr>
        <w:t>0</w:t>
      </w:r>
      <w:r>
        <w:rPr>
          <w:rFonts w:hint="eastAsia" w:hAnsi="宋体" w:cs="宋体"/>
          <w:b/>
          <w:color w:val="000000" w:themeColor="text1"/>
          <w:sz w:val="21"/>
          <w:szCs w:val="21"/>
          <w14:textFill>
            <w14:solidFill>
              <w14:schemeClr w14:val="tx1"/>
            </w14:solidFill>
          </w14:textFill>
        </w:rPr>
        <w:t>分）</w:t>
      </w:r>
    </w:p>
    <w:p>
      <w:pPr>
        <w:autoSpaceDE/>
        <w:autoSpaceDN/>
        <w:adjustRightInd/>
        <w:spacing w:line="46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r>
        <w:rPr>
          <w:rFonts w:hint="eastAsia" w:hAnsi="宋体" w:cs="宋体"/>
          <w:color w:val="000000" w:themeColor="text1"/>
          <w:sz w:val="21"/>
          <w:szCs w:val="21"/>
          <w:lang w:val="en-US" w:eastAsia="zh-CN"/>
          <w14:textFill>
            <w14:solidFill>
              <w14:schemeClr w14:val="tx1"/>
            </w14:solidFill>
          </w14:textFill>
        </w:rPr>
        <w:t>.</w:t>
      </w:r>
      <w:r>
        <w:rPr>
          <w:rFonts w:hint="eastAsia" w:hAnsi="宋体" w:cs="宋体"/>
          <w:color w:val="000000" w:themeColor="text1"/>
          <w:sz w:val="21"/>
          <w:szCs w:val="21"/>
          <w:lang w:eastAsia="zh-CN"/>
          <w14:textFill>
            <w14:solidFill>
              <w14:schemeClr w14:val="tx1"/>
            </w14:solidFill>
          </w14:textFill>
        </w:rPr>
        <w:t>本次各标段</w:t>
      </w:r>
      <w:r>
        <w:rPr>
          <w:rFonts w:hint="eastAsia" w:hAnsi="宋体" w:cs="宋体"/>
          <w:color w:val="000000" w:themeColor="text1"/>
          <w:sz w:val="21"/>
          <w:szCs w:val="21"/>
          <w14:textFill>
            <w14:solidFill>
              <w14:schemeClr w14:val="tx1"/>
            </w14:solidFill>
          </w14:textFill>
        </w:rPr>
        <w:t>价格分采用低价优先法计算，即：以满足招标文件要求且进行了政策性价格扣除后，以评审价格的最低价者定为评标基准价，其价格分为满分。其他投标人的价格分统一按照下列公式计算：</w:t>
      </w:r>
    </w:p>
    <w:p>
      <w:pPr>
        <w:autoSpaceDE/>
        <w:autoSpaceDN/>
        <w:adjustRightInd/>
        <w:spacing w:line="460" w:lineRule="exact"/>
        <w:ind w:firstLine="420" w:firstLineChars="200"/>
        <w:jc w:val="both"/>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其他投标人的价格分=（评标基准价/评审价格）×1</w:t>
      </w:r>
      <w:r>
        <w:rPr>
          <w:rFonts w:hint="eastAsia" w:hAnsi="宋体" w:cs="宋体"/>
          <w:color w:val="000000" w:themeColor="text1"/>
          <w:sz w:val="21"/>
          <w:szCs w:val="21"/>
          <w:lang w:val="en-US" w:eastAsia="zh-CN"/>
          <w14:textFill>
            <w14:solidFill>
              <w14:schemeClr w14:val="tx1"/>
            </w14:solidFill>
          </w14:textFill>
        </w:rPr>
        <w:t>0</w:t>
      </w:r>
      <w:r>
        <w:rPr>
          <w:rFonts w:hint="eastAsia" w:hAnsi="宋体" w:cs="宋体"/>
          <w:color w:val="000000" w:themeColor="text1"/>
          <w:sz w:val="21"/>
          <w:szCs w:val="21"/>
          <w14:textFill>
            <w14:solidFill>
              <w14:schemeClr w14:val="tx1"/>
            </w14:solidFill>
          </w14:textFill>
        </w:rPr>
        <w:t>%×100</w:t>
      </w:r>
    </w:p>
    <w:p>
      <w:pPr>
        <w:autoSpaceDE/>
        <w:autoSpaceDN/>
        <w:adjustRightInd/>
        <w:spacing w:line="460" w:lineRule="exact"/>
        <w:ind w:firstLine="420" w:firstLineChars="200"/>
        <w:jc w:val="both"/>
        <w:rPr>
          <w:rFonts w:hAnsi="宋体" w:cs="宋体"/>
          <w:color w:val="000000"/>
          <w:sz w:val="21"/>
          <w:szCs w:val="21"/>
        </w:rPr>
      </w:pPr>
      <w:r>
        <w:rPr>
          <w:rFonts w:hint="eastAsia" w:hAnsi="宋体" w:cs="宋体"/>
          <w:color w:val="000000" w:themeColor="text1"/>
          <w:sz w:val="21"/>
          <w:szCs w:val="21"/>
          <w14:textFill>
            <w14:solidFill>
              <w14:schemeClr w14:val="tx1"/>
            </w14:solidFill>
          </w14:textFill>
        </w:rPr>
        <w:t>在价格评审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在有效投标人数满足法定人数的前提下，评标委</w:t>
      </w:r>
      <w:r>
        <w:rPr>
          <w:rFonts w:hint="eastAsia" w:hAnsi="宋体" w:cs="宋体"/>
          <w:color w:val="000000"/>
          <w:sz w:val="21"/>
          <w:szCs w:val="21"/>
        </w:rPr>
        <w:t>员会依次确定满足招标文件要求且进行了政策性价格扣除后评审价格最低的有效投标报价为评标基准价。</w:t>
      </w:r>
    </w:p>
    <w:p>
      <w:pPr>
        <w:tabs>
          <w:tab w:val="left" w:pos="1260"/>
        </w:tabs>
        <w:snapToGrid w:val="0"/>
        <w:spacing w:line="500" w:lineRule="exact"/>
        <w:ind w:firstLine="316" w:firstLineChars="150"/>
        <w:rPr>
          <w:rFonts w:hint="eastAsia" w:ascii="宋体" w:hAnsi="宋体" w:eastAsia="宋体" w:cs="宋体"/>
          <w:b/>
          <w:color w:val="000000"/>
          <w:kern w:val="0"/>
          <w:sz w:val="21"/>
          <w:szCs w:val="21"/>
        </w:rPr>
      </w:pPr>
      <w:r>
        <w:rPr>
          <w:rFonts w:hint="eastAsia" w:hAnsi="宋体" w:cs="宋体"/>
          <w:b/>
          <w:color w:val="000000"/>
          <w:sz w:val="21"/>
          <w:szCs w:val="21"/>
          <w:lang w:val="en-US" w:eastAsia="zh-CN"/>
        </w:rPr>
        <w:t>2.</w:t>
      </w:r>
      <w:r>
        <w:rPr>
          <w:rFonts w:hint="eastAsia" w:hAnsi="宋体" w:cs="宋体"/>
          <w:b/>
          <w:color w:val="000000"/>
          <w:sz w:val="21"/>
          <w:szCs w:val="21"/>
        </w:rPr>
        <w:t>本项目设有报价上限价：折扣</w:t>
      </w:r>
      <w:r>
        <w:rPr>
          <w:rFonts w:hint="eastAsia" w:hAnsi="宋体" w:cs="宋体"/>
          <w:b/>
          <w:color w:val="000000"/>
          <w:sz w:val="21"/>
          <w:szCs w:val="21"/>
          <w:lang w:val="en-US" w:eastAsia="zh-CN"/>
        </w:rPr>
        <w:t>10</w:t>
      </w:r>
      <w:r>
        <w:rPr>
          <w:rFonts w:hint="eastAsia" w:hAnsi="宋体" w:cs="宋体"/>
          <w:b/>
          <w:color w:val="000000"/>
          <w:sz w:val="21"/>
          <w:szCs w:val="21"/>
        </w:rPr>
        <w:t>0.00%（含）。投标报价高于上限价的作为无效标处理。</w:t>
      </w:r>
    </w:p>
    <w:p>
      <w:pPr>
        <w:autoSpaceDE/>
        <w:autoSpaceDN/>
        <w:adjustRightInd/>
        <w:spacing w:line="460" w:lineRule="exact"/>
        <w:ind w:firstLine="422" w:firstLineChars="200"/>
        <w:jc w:val="both"/>
        <w:rPr>
          <w:rFonts w:hAnsi="宋体" w:cs="宋体"/>
          <w:b/>
          <w:bCs/>
          <w:color w:val="000000"/>
          <w:sz w:val="21"/>
          <w:szCs w:val="21"/>
        </w:rPr>
      </w:pPr>
      <w:r>
        <w:rPr>
          <w:rFonts w:hint="eastAsia" w:hAnsi="宋体" w:cs="宋体"/>
          <w:b/>
          <w:color w:val="000000"/>
          <w:sz w:val="21"/>
          <w:szCs w:val="21"/>
        </w:rPr>
        <w:t>3.</w:t>
      </w:r>
      <w:r>
        <w:rPr>
          <w:rFonts w:hint="eastAsia" w:hAnsi="宋体" w:cs="宋体"/>
          <w:b/>
          <w:bCs/>
          <w:color w:val="000000"/>
          <w:sz w:val="21"/>
          <w:szCs w:val="21"/>
        </w:rPr>
        <w:t>依照《政府采购促进中小企业发展管理办法》《国务院关于印发扎实稳住经济一揽子政策措施的通知》《浙江省财政厅关于进一步发挥政府采购政策功能全力推动经济稳进提质的通知》《财政部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Style w:val="45"/>
        <w:tblW w:w="9165" w:type="dxa"/>
        <w:jc w:val="center"/>
        <w:tblLayout w:type="fixed"/>
        <w:tblCellMar>
          <w:top w:w="0" w:type="dxa"/>
          <w:left w:w="108" w:type="dxa"/>
          <w:bottom w:w="0" w:type="dxa"/>
          <w:right w:w="108" w:type="dxa"/>
        </w:tblCellMar>
      </w:tblPr>
      <w:tblGrid>
        <w:gridCol w:w="728"/>
        <w:gridCol w:w="4615"/>
        <w:gridCol w:w="970"/>
        <w:gridCol w:w="2852"/>
      </w:tblGrid>
      <w:tr>
        <w:trPr>
          <w:jc w:val="center"/>
        </w:trPr>
        <w:tc>
          <w:tcPr>
            <w:tcW w:w="728" w:type="dxa"/>
            <w:tcBorders>
              <w:top w:val="single" w:color="000000" w:sz="6" w:space="0"/>
              <w:left w:val="single" w:color="000000" w:sz="6" w:space="0"/>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ind w:left="149"/>
              <w:jc w:val="both"/>
              <w:rPr>
                <w:rFonts w:hAnsi="宋体" w:cs="宋体"/>
                <w:color w:val="000000"/>
                <w:sz w:val="21"/>
                <w:szCs w:val="21"/>
              </w:rPr>
            </w:pPr>
            <w:r>
              <w:rPr>
                <w:rFonts w:hint="eastAsia" w:hAnsi="宋体" w:cs="宋体"/>
                <w:color w:val="000000"/>
                <w:spacing w:val="-1"/>
                <w:sz w:val="21"/>
                <w:szCs w:val="21"/>
              </w:rPr>
              <w:t>序号</w:t>
            </w:r>
          </w:p>
        </w:tc>
        <w:tc>
          <w:tcPr>
            <w:tcW w:w="4615"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情形</w:t>
            </w:r>
          </w:p>
        </w:tc>
        <w:tc>
          <w:tcPr>
            <w:tcW w:w="970"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评审价格扣除比例</w:t>
            </w:r>
          </w:p>
        </w:tc>
        <w:tc>
          <w:tcPr>
            <w:tcW w:w="2852" w:type="dxa"/>
            <w:tcBorders>
              <w:top w:val="single" w:color="000000" w:sz="6" w:space="0"/>
              <w:left w:val="nil"/>
              <w:bottom w:val="single" w:color="000000" w:sz="6" w:space="0"/>
              <w:right w:val="single" w:color="000000" w:sz="6" w:space="0"/>
            </w:tcBorders>
            <w:shd w:val="clear" w:color="auto" w:fill="F3F3F3"/>
            <w:tcMar>
              <w:top w:w="0" w:type="dxa"/>
              <w:left w:w="0" w:type="dxa"/>
              <w:bottom w:w="0" w:type="dxa"/>
              <w:right w:w="0" w:type="dxa"/>
            </w:tcMar>
            <w:vAlign w:val="center"/>
          </w:tcPr>
          <w:p>
            <w:pPr>
              <w:snapToGrid w:val="0"/>
              <w:spacing w:line="460" w:lineRule="exact"/>
              <w:jc w:val="center"/>
              <w:rPr>
                <w:rFonts w:hAnsi="宋体" w:cs="宋体"/>
                <w:color w:val="000000"/>
                <w:sz w:val="21"/>
                <w:szCs w:val="21"/>
              </w:rPr>
            </w:pPr>
            <w:r>
              <w:rPr>
                <w:rFonts w:hint="eastAsia" w:hAnsi="宋体" w:cs="宋体"/>
                <w:color w:val="000000"/>
                <w:spacing w:val="-1"/>
                <w:sz w:val="21"/>
                <w:szCs w:val="21"/>
              </w:rPr>
              <w:t>计算公式</w:t>
            </w:r>
          </w:p>
        </w:tc>
      </w:tr>
      <w:tr>
        <w:tblPrEx>
          <w:tblCellMar>
            <w:top w:w="0" w:type="dxa"/>
            <w:left w:w="108" w:type="dxa"/>
            <w:bottom w:w="0" w:type="dxa"/>
            <w:right w:w="108" w:type="dxa"/>
          </w:tblCellMar>
        </w:tblPrEx>
        <w:trPr>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1</w:t>
            </w:r>
          </w:p>
        </w:tc>
        <w:tc>
          <w:tcPr>
            <w:tcW w:w="4615"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rPr>
                <w:rFonts w:hAnsi="宋体" w:cs="宋体"/>
                <w:color w:val="000000"/>
                <w:spacing w:val="-1"/>
                <w:kern w:val="2"/>
                <w:sz w:val="21"/>
                <w:szCs w:val="21"/>
              </w:rPr>
            </w:pPr>
            <w:r>
              <w:rPr>
                <w:rFonts w:hint="eastAsia" w:hAnsi="宋体" w:cs="宋体"/>
                <w:color w:val="000000"/>
                <w:spacing w:val="-1"/>
                <w:kern w:val="2"/>
                <w:sz w:val="21"/>
                <w:szCs w:val="21"/>
              </w:rPr>
              <w:t>中小企业的协议合同金额总计≥投标报价总金额</w:t>
            </w:r>
            <w:r>
              <w:rPr>
                <w:rFonts w:hint="eastAsia" w:hAnsi="宋体" w:cs="宋体"/>
                <w:color w:val="000000"/>
                <w:sz w:val="21"/>
                <w:szCs w:val="21"/>
              </w:rPr>
              <w:t>（合同总金额）</w:t>
            </w:r>
            <w:r>
              <w:rPr>
                <w:rFonts w:hint="eastAsia" w:hAnsi="宋体" w:cs="宋体"/>
                <w:color w:val="000000"/>
                <w:spacing w:val="-1"/>
                <w:kern w:val="2"/>
                <w:sz w:val="21"/>
                <w:szCs w:val="21"/>
              </w:rPr>
              <w:t>的40%，且小微企业的合同</w:t>
            </w:r>
            <w:r>
              <w:rPr>
                <w:rFonts w:hint="eastAsia" w:hAnsi="宋体" w:cs="宋体"/>
                <w:color w:val="000000"/>
                <w:sz w:val="21"/>
                <w:szCs w:val="21"/>
              </w:rPr>
              <w:t>份</w:t>
            </w:r>
            <w:r>
              <w:rPr>
                <w:rFonts w:hint="eastAsia" w:hAnsi="宋体" w:cs="宋体"/>
                <w:color w:val="000000"/>
                <w:spacing w:val="-1"/>
                <w:kern w:val="2"/>
                <w:sz w:val="21"/>
                <w:szCs w:val="21"/>
              </w:rPr>
              <w:t>额总计≥投标报价总金额</w:t>
            </w:r>
            <w:r>
              <w:rPr>
                <w:rFonts w:hint="eastAsia" w:hAnsi="宋体" w:cs="宋体"/>
                <w:color w:val="000000"/>
                <w:sz w:val="21"/>
                <w:szCs w:val="21"/>
              </w:rPr>
              <w:t>（合同总金额）</w:t>
            </w:r>
            <w:r>
              <w:rPr>
                <w:rFonts w:hint="eastAsia" w:hAnsi="宋体" w:cs="宋体"/>
                <w:color w:val="000000"/>
                <w:spacing w:val="-1"/>
                <w:kern w:val="2"/>
                <w:sz w:val="21"/>
                <w:szCs w:val="21"/>
              </w:rPr>
              <w:t>的30%</w:t>
            </w:r>
          </w:p>
        </w:tc>
        <w:tc>
          <w:tcPr>
            <w:tcW w:w="970"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6%</w:t>
            </w:r>
          </w:p>
        </w:tc>
        <w:tc>
          <w:tcPr>
            <w:tcW w:w="2852"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评审价格＝投标报价×(1-6%)</w:t>
            </w:r>
          </w:p>
        </w:tc>
      </w:tr>
      <w:tr>
        <w:tblPrEx>
          <w:tblCellMar>
            <w:top w:w="0" w:type="dxa"/>
            <w:left w:w="108" w:type="dxa"/>
            <w:bottom w:w="0" w:type="dxa"/>
            <w:right w:w="108" w:type="dxa"/>
          </w:tblCellMar>
        </w:tblPrEx>
        <w:trPr>
          <w:trHeight w:val="1293" w:hRule="atLeast"/>
          <w:jc w:val="center"/>
        </w:trPr>
        <w:tc>
          <w:tcPr>
            <w:tcW w:w="72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2</w:t>
            </w:r>
          </w:p>
        </w:tc>
        <w:tc>
          <w:tcPr>
            <w:tcW w:w="4615"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rPr>
                <w:rFonts w:hAnsi="宋体" w:cs="宋体"/>
                <w:color w:val="000000"/>
                <w:spacing w:val="-1"/>
                <w:kern w:val="2"/>
                <w:sz w:val="21"/>
                <w:szCs w:val="21"/>
              </w:rPr>
            </w:pPr>
            <w:r>
              <w:rPr>
                <w:rFonts w:hint="eastAsia" w:hAnsi="宋体" w:cs="宋体"/>
                <w:color w:val="000000"/>
                <w:spacing w:val="-1"/>
                <w:sz w:val="21"/>
                <w:szCs w:val="21"/>
              </w:rPr>
              <w:t>服务全部</w:t>
            </w:r>
            <w:r>
              <w:rPr>
                <w:rFonts w:hint="eastAsia" w:hAnsi="宋体" w:cs="宋体"/>
                <w:color w:val="000000"/>
                <w:sz w:val="21"/>
                <w:szCs w:val="21"/>
              </w:rPr>
              <w:t>由小微企业（包括投标人自身、联合体投标的各成员、接受分包的各供应商成员）承担</w:t>
            </w:r>
          </w:p>
        </w:tc>
        <w:tc>
          <w:tcPr>
            <w:tcW w:w="970"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10%</w:t>
            </w:r>
          </w:p>
        </w:tc>
        <w:tc>
          <w:tcPr>
            <w:tcW w:w="2852" w:type="dxa"/>
            <w:tcBorders>
              <w:top w:val="single" w:color="000000" w:sz="6" w:space="0"/>
              <w:left w:val="nil"/>
              <w:bottom w:val="single" w:color="000000" w:sz="6" w:space="0"/>
              <w:right w:val="single" w:color="000000" w:sz="6" w:space="0"/>
            </w:tcBorders>
            <w:tcMar>
              <w:top w:w="0" w:type="dxa"/>
              <w:left w:w="0" w:type="dxa"/>
              <w:bottom w:w="0" w:type="dxa"/>
              <w:right w:w="0" w:type="dxa"/>
            </w:tcMar>
            <w:vAlign w:val="center"/>
          </w:tcPr>
          <w:p>
            <w:pPr>
              <w:snapToGrid w:val="0"/>
              <w:spacing w:line="460" w:lineRule="exact"/>
              <w:jc w:val="center"/>
              <w:rPr>
                <w:rFonts w:hAnsi="宋体" w:cs="宋体"/>
                <w:color w:val="000000"/>
                <w:spacing w:val="-1"/>
                <w:sz w:val="21"/>
                <w:szCs w:val="21"/>
              </w:rPr>
            </w:pPr>
            <w:r>
              <w:rPr>
                <w:rFonts w:hint="eastAsia" w:hAnsi="宋体" w:cs="宋体"/>
                <w:color w:val="000000"/>
                <w:spacing w:val="-1"/>
                <w:sz w:val="21"/>
                <w:szCs w:val="21"/>
              </w:rPr>
              <w:t>评审价格＝投标报价×(1-10%)</w:t>
            </w:r>
          </w:p>
        </w:tc>
      </w:tr>
    </w:tbl>
    <w:p>
      <w:pPr>
        <w:widowControl/>
        <w:shd w:val="clear" w:color="auto" w:fill="FFFFFF"/>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注：①“中小企业”是指在中华人民共和国境内依法设立，依据国务院批准的中小企业划分标准确定的中型企业、小型企业和微型企业，但与大企业的负责人为同一人，或者与大企业存在直接控股、管理关系的除外；本项目采购标的对应的中小企业划分标准所属行业为中小企业划型标准规定（工信部联企业〔2011〕300号）中的</w:t>
      </w:r>
      <w:r>
        <w:rPr>
          <w:rFonts w:hint="eastAsia" w:hAnsi="宋体" w:cs="宋体"/>
          <w:color w:val="000000"/>
          <w:kern w:val="2"/>
          <w:sz w:val="21"/>
          <w:szCs w:val="21"/>
        </w:rPr>
        <w:t xml:space="preserve"> “其他未列明行业---科学研究和技术服务业 ”</w:t>
      </w:r>
      <w:r>
        <w:rPr>
          <w:rFonts w:hint="eastAsia" w:hAnsi="宋体" w:cs="宋体"/>
          <w:color w:val="000000"/>
          <w:sz w:val="21"/>
          <w:szCs w:val="21"/>
        </w:rPr>
        <w:t>行业；②符合中小企业划分标准的个体工商户，在本项目采购活动中视同中小企业；③残疾人福利性单位或监狱企业视同小型、微型企业执行。</w:t>
      </w:r>
    </w:p>
    <w:p>
      <w:pPr>
        <w:numPr>
          <w:ilvl w:val="0"/>
          <w:numId w:val="2"/>
        </w:numPr>
        <w:autoSpaceDE/>
        <w:autoSpaceDN/>
        <w:adjustRightInd/>
        <w:spacing w:line="500" w:lineRule="exact"/>
        <w:ind w:firstLine="422" w:firstLineChars="200"/>
        <w:jc w:val="both"/>
        <w:rPr>
          <w:rFonts w:hAnsi="宋体" w:cs="宋体"/>
          <w:b/>
          <w:bCs/>
          <w:color w:val="000000"/>
          <w:sz w:val="21"/>
          <w:szCs w:val="21"/>
        </w:rPr>
      </w:pPr>
      <w:r>
        <w:rPr>
          <w:rFonts w:hint="eastAsia" w:hAnsi="宋体" w:cs="宋体"/>
          <w:b/>
          <w:bCs/>
          <w:color w:val="000000"/>
          <w:sz w:val="21"/>
          <w:szCs w:val="21"/>
        </w:rPr>
        <w:t xml:space="preserve"> 技术商务分（</w:t>
      </w:r>
      <w:r>
        <w:rPr>
          <w:rFonts w:hint="eastAsia" w:hAnsi="宋体" w:cs="宋体"/>
          <w:b/>
          <w:bCs/>
          <w:color w:val="000000"/>
          <w:sz w:val="21"/>
          <w:szCs w:val="21"/>
          <w:lang w:val="en-US" w:eastAsia="zh-CN"/>
        </w:rPr>
        <w:t>90</w:t>
      </w:r>
      <w:r>
        <w:rPr>
          <w:rFonts w:hint="eastAsia" w:hAnsi="宋体" w:cs="宋体"/>
          <w:b/>
          <w:bCs/>
          <w:color w:val="000000"/>
          <w:sz w:val="21"/>
          <w:szCs w:val="21"/>
        </w:rPr>
        <w:t>分）</w:t>
      </w:r>
    </w:p>
    <w:p>
      <w:pPr>
        <w:pStyle w:val="44"/>
        <w:rPr>
          <w:rFonts w:hint="default" w:eastAsia="宋体"/>
          <w:lang w:val="en-US" w:eastAsia="zh-CN"/>
        </w:rPr>
      </w:pPr>
      <w:r>
        <w:rPr>
          <w:rFonts w:hint="eastAsia" w:hAnsi="宋体" w:cs="宋体"/>
          <w:b/>
          <w:bCs/>
          <w:color w:val="000000"/>
          <w:sz w:val="21"/>
          <w:szCs w:val="21"/>
          <w:lang w:eastAsia="zh-CN"/>
        </w:rPr>
        <w:t>标段一：城市设计</w:t>
      </w:r>
      <w:r>
        <w:rPr>
          <w:rFonts w:hint="eastAsia" w:hAnsi="宋体" w:cs="宋体"/>
          <w:b/>
          <w:bCs/>
          <w:color w:val="000000"/>
          <w:sz w:val="21"/>
          <w:szCs w:val="21"/>
          <w:lang w:val="en-US" w:eastAsia="zh-CN"/>
        </w:rPr>
        <w:t xml:space="preserve"> </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8"/>
        <w:gridCol w:w="698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68" w:type="dxa"/>
            <w:noWrap w:val="0"/>
            <w:vAlign w:val="center"/>
          </w:tcPr>
          <w:p>
            <w:pPr>
              <w:widowControl/>
              <w:snapToGrid w:val="0"/>
              <w:spacing w:line="460" w:lineRule="exact"/>
              <w:jc w:val="center"/>
              <w:rPr>
                <w:rFonts w:hint="eastAsia" w:hAnsi="宋体" w:cs="宋体"/>
                <w:b/>
                <w:bCs/>
                <w:color w:val="000000" w:themeColor="text1"/>
                <w:sz w:val="21"/>
                <w:szCs w:val="21"/>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序号</w:t>
            </w:r>
          </w:p>
        </w:tc>
        <w:tc>
          <w:tcPr>
            <w:tcW w:w="1138" w:type="dxa"/>
            <w:noWrap w:val="0"/>
            <w:vAlign w:val="center"/>
          </w:tcPr>
          <w:p>
            <w:pPr>
              <w:widowControl/>
              <w:snapToGrid w:val="0"/>
              <w:spacing w:line="460" w:lineRule="exact"/>
              <w:jc w:val="center"/>
              <w:rPr>
                <w:rFonts w:hint="eastAsia" w:hAnsi="宋体" w:cs="宋体"/>
                <w:b/>
                <w:bCs/>
                <w:color w:val="000000" w:themeColor="text1"/>
                <w:sz w:val="21"/>
                <w:szCs w:val="21"/>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项目</w:t>
            </w:r>
          </w:p>
        </w:tc>
        <w:tc>
          <w:tcPr>
            <w:tcW w:w="6980" w:type="dxa"/>
            <w:noWrap w:val="0"/>
            <w:vAlign w:val="center"/>
          </w:tcPr>
          <w:p>
            <w:pPr>
              <w:widowControl/>
              <w:snapToGrid w:val="0"/>
              <w:spacing w:line="460" w:lineRule="exact"/>
              <w:jc w:val="center"/>
              <w:rPr>
                <w:rFonts w:hint="eastAsia" w:hAnsi="宋体" w:cs="宋体"/>
                <w:b/>
                <w:bCs/>
                <w:color w:val="000000" w:themeColor="text1"/>
                <w:sz w:val="21"/>
                <w:szCs w:val="21"/>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评价内容及评分细则</w:t>
            </w:r>
          </w:p>
        </w:tc>
        <w:tc>
          <w:tcPr>
            <w:tcW w:w="956" w:type="dxa"/>
            <w:noWrap w:val="0"/>
            <w:vAlign w:val="center"/>
          </w:tcPr>
          <w:p>
            <w:pPr>
              <w:widowControl/>
              <w:snapToGrid w:val="0"/>
              <w:spacing w:line="460" w:lineRule="exact"/>
              <w:jc w:val="center"/>
              <w:rPr>
                <w:rFonts w:hint="eastAsia" w:hAnsi="宋体" w:eastAsia="宋体" w:cs="宋体"/>
                <w:b/>
                <w:bCs/>
                <w:color w:val="000000" w:themeColor="text1"/>
                <w:sz w:val="21"/>
                <w:szCs w:val="21"/>
                <w:lang w:eastAsia="zh-CN"/>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分值</w:t>
            </w:r>
            <w:r>
              <w:rPr>
                <w:rFonts w:hint="eastAsia" w:hAnsi="宋体" w:cs="宋体"/>
                <w:b/>
                <w:bCs/>
                <w:color w:val="000000" w:themeColor="text1"/>
                <w:sz w:val="21"/>
                <w:szCs w:val="21"/>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p>
        </w:tc>
        <w:tc>
          <w:tcPr>
            <w:tcW w:w="1138"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政策分</w:t>
            </w: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lang w:bidi="ar"/>
                <w14:textFill>
                  <w14:solidFill>
                    <w14:schemeClr w14:val="tx1"/>
                  </w14:solidFill>
                </w14:textFill>
              </w:rPr>
              <w:t>投标人符合《政府采购货物和服务招标投标管理办法》第五条规定，属于“节约能源、保护环境、扶持不发达地区和少数民族地区等”政府采购政策落实对象的</w:t>
            </w:r>
            <w:r>
              <w:rPr>
                <w:rFonts w:hint="eastAsia" w:hAnsi="宋体" w:cs="宋体"/>
                <w:color w:val="000000" w:themeColor="text1"/>
                <w:sz w:val="21"/>
                <w:szCs w:val="21"/>
                <w:u w:val="none"/>
                <w14:textFill>
                  <w14:solidFill>
                    <w14:schemeClr w14:val="tx1"/>
                  </w14:solidFill>
                </w14:textFill>
              </w:rPr>
              <w:t>（注：“</w:t>
            </w:r>
            <w:r>
              <w:rPr>
                <w:rFonts w:hint="eastAsia" w:hAnsi="宋体" w:cs="宋体"/>
                <w:color w:val="000000" w:themeColor="text1"/>
                <w:sz w:val="21"/>
                <w:szCs w:val="21"/>
                <w:u w:val="none"/>
                <w:shd w:val="clear" w:color="auto" w:fill="FFFFFF"/>
                <w14:textFill>
                  <w14:solidFill>
                    <w14:schemeClr w14:val="tx1"/>
                  </w14:solidFill>
                </w14:textFill>
              </w:rPr>
              <w:t>促进中小企业发展</w:t>
            </w:r>
            <w:r>
              <w:rPr>
                <w:rFonts w:hint="eastAsia" w:hAnsi="宋体" w:cs="宋体"/>
                <w:color w:val="000000" w:themeColor="text1"/>
                <w:sz w:val="21"/>
                <w:szCs w:val="21"/>
                <w:u w:val="none"/>
                <w14:textFill>
                  <w14:solidFill>
                    <w14:schemeClr w14:val="tx1"/>
                  </w14:solidFill>
                </w14:textFill>
              </w:rPr>
              <w:t>”等政府采购政策评审时将在“价格分”中进行政策性价格扣除，此处不予以计分）</w:t>
            </w:r>
            <w:r>
              <w:rPr>
                <w:rFonts w:hint="eastAsia" w:hAnsi="宋体" w:cs="宋体"/>
                <w:color w:val="000000" w:themeColor="text1"/>
                <w:sz w:val="21"/>
                <w:szCs w:val="21"/>
                <w:u w:val="none"/>
                <w:lang w:bidi="ar"/>
                <w14:textFill>
                  <w14:solidFill>
                    <w14:schemeClr w14:val="tx1"/>
                  </w14:solidFill>
                </w14:textFill>
              </w:rPr>
              <w:t>，提供相关证明材料和政策依据，每符合一项得1分，最高可得2分；未提供相关证明材料的不得分。（提供相关证明材料和政策依据材料）</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2</w:t>
            </w:r>
          </w:p>
        </w:tc>
        <w:tc>
          <w:tcPr>
            <w:tcW w:w="1138"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认证证书</w:t>
            </w:r>
          </w:p>
        </w:tc>
        <w:tc>
          <w:tcPr>
            <w:tcW w:w="6980" w:type="dxa"/>
            <w:noWrap w:val="0"/>
            <w:vAlign w:val="center"/>
          </w:tcPr>
          <w:p>
            <w:pPr>
              <w:widowControl/>
              <w:snapToGrid w:val="0"/>
              <w:spacing w:line="400" w:lineRule="exact"/>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投标人（包括投标联合体各方）通过质量管理体系认证的得1分；职业健康安全管理体系认证的得1分；环境管理体系认证的得1分</w:t>
            </w:r>
            <w:r>
              <w:rPr>
                <w:rFonts w:hint="eastAsia" w:hAnsi="宋体" w:cs="宋体"/>
                <w:color w:val="000000" w:themeColor="text1"/>
                <w:sz w:val="21"/>
                <w:szCs w:val="21"/>
                <w:u w:val="none"/>
                <w:lang w:eastAsia="zh-CN"/>
                <w14:textFill>
                  <w14:solidFill>
                    <w14:schemeClr w14:val="tx1"/>
                  </w14:solidFill>
                </w14:textFill>
              </w:rPr>
              <w:t>；</w:t>
            </w:r>
            <w:r>
              <w:rPr>
                <w:rFonts w:hint="eastAsia" w:ascii="宋体" w:hAnsi="宋体" w:eastAsia="宋体" w:cs="宋体"/>
                <w:color w:val="000000" w:themeColor="text1"/>
                <w:sz w:val="21"/>
                <w:szCs w:val="21"/>
                <w:u w:val="none"/>
                <w:lang w:eastAsia="zh-CN"/>
                <w14:textFill>
                  <w14:solidFill>
                    <w14:schemeClr w14:val="tx1"/>
                  </w14:solidFill>
                </w14:textFill>
              </w:rPr>
              <w:t>信息安全管理体系</w:t>
            </w:r>
            <w:r>
              <w:rPr>
                <w:rFonts w:hint="eastAsia" w:ascii="宋体" w:hAnsi="宋体" w:eastAsia="宋体" w:cs="宋体"/>
                <w:color w:val="000000" w:themeColor="text1"/>
                <w:sz w:val="21"/>
                <w:szCs w:val="21"/>
                <w:u w:val="none"/>
                <w:lang w:val="en-US" w:eastAsia="zh-CN"/>
                <w14:textFill>
                  <w14:solidFill>
                    <w14:schemeClr w14:val="tx1"/>
                  </w14:solidFill>
                </w14:textFill>
              </w:rPr>
              <w:t>认证的得1分；</w:t>
            </w:r>
            <w:r>
              <w:rPr>
                <w:rFonts w:hint="eastAsia" w:ascii="宋体" w:hAnsi="宋体" w:eastAsia="宋体" w:cs="宋体"/>
                <w:color w:val="000000" w:themeColor="text1"/>
                <w:sz w:val="21"/>
                <w:szCs w:val="21"/>
                <w:u w:val="none"/>
                <w:lang w:eastAsia="zh-CN"/>
                <w14:textFill>
                  <w14:solidFill>
                    <w14:schemeClr w14:val="tx1"/>
                  </w14:solidFill>
                </w14:textFill>
              </w:rPr>
              <w:t>信息技术服务管理体系</w:t>
            </w:r>
            <w:r>
              <w:rPr>
                <w:rFonts w:hint="eastAsia" w:ascii="宋体" w:hAnsi="宋体" w:eastAsia="宋体" w:cs="宋体"/>
                <w:color w:val="000000" w:themeColor="text1"/>
                <w:sz w:val="21"/>
                <w:szCs w:val="21"/>
                <w:u w:val="none"/>
                <w:lang w:val="en-US" w:eastAsia="zh-CN"/>
                <w14:textFill>
                  <w14:solidFill>
                    <w14:schemeClr w14:val="tx1"/>
                  </w14:solidFill>
                </w14:textFill>
              </w:rPr>
              <w:t>认证的得1分。</w:t>
            </w:r>
          </w:p>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（以上证书须在有效期内，需提供证书复印件加盖单位公章）</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3</w:t>
            </w:r>
          </w:p>
        </w:tc>
        <w:tc>
          <w:tcPr>
            <w:tcW w:w="1138" w:type="dxa"/>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投标人业绩</w:t>
            </w:r>
          </w:p>
        </w:tc>
        <w:tc>
          <w:tcPr>
            <w:tcW w:w="6980" w:type="dxa"/>
            <w:noWrap w:val="0"/>
            <w:vAlign w:val="center"/>
          </w:tcPr>
          <w:p>
            <w:pPr>
              <w:widowControl/>
              <w:snapToGrid w:val="0"/>
              <w:spacing w:line="400" w:lineRule="exact"/>
              <w:rPr>
                <w:rFonts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投标人（包括投标联合体各方）20</w:t>
            </w:r>
            <w:r>
              <w:rPr>
                <w:rFonts w:hint="eastAsia" w:hAnsi="宋体" w:cs="宋体"/>
                <w:color w:val="000000" w:themeColor="text1"/>
                <w:sz w:val="21"/>
                <w:szCs w:val="21"/>
                <w:highlight w:val="none"/>
                <w:u w:val="none"/>
                <w:lang w:val="en-US" w:eastAsia="zh-CN"/>
                <w14:textFill>
                  <w14:solidFill>
                    <w14:schemeClr w14:val="tx1"/>
                  </w14:solidFill>
                </w14:textFill>
              </w:rPr>
              <w:t>21</w:t>
            </w:r>
            <w:r>
              <w:rPr>
                <w:rFonts w:hint="eastAsia" w:hAnsi="宋体" w:cs="宋体"/>
                <w:color w:val="000000" w:themeColor="text1"/>
                <w:sz w:val="21"/>
                <w:szCs w:val="21"/>
                <w:highlight w:val="none"/>
                <w:u w:val="none"/>
                <w14:textFill>
                  <w14:solidFill>
                    <w14:schemeClr w14:val="tx1"/>
                  </w14:solidFill>
                </w14:textFill>
              </w:rPr>
              <w:t xml:space="preserve">年1月1日以来投标人提供的同类项目合同业绩，得1分。（以签订的时间为准，提供的合同复印件或中标通知书复印件加盖单位公章） </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4</w:t>
            </w:r>
          </w:p>
        </w:tc>
        <w:tc>
          <w:tcPr>
            <w:tcW w:w="1138" w:type="dxa"/>
            <w:vMerge w:val="restart"/>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技术人员配备情况</w:t>
            </w:r>
          </w:p>
        </w:tc>
        <w:tc>
          <w:tcPr>
            <w:tcW w:w="6980" w:type="dxa"/>
            <w:noWrap w:val="0"/>
            <w:vAlign w:val="center"/>
          </w:tcPr>
          <w:p>
            <w:pPr>
              <w:snapToGrid w:val="0"/>
              <w:spacing w:line="400" w:lineRule="exact"/>
              <w:rPr>
                <w:rFonts w:hint="eastAsia" w:hAnsi="宋体" w:cs="宋体"/>
                <w:color w:val="000000" w:themeColor="text1"/>
                <w:sz w:val="21"/>
                <w:szCs w:val="21"/>
                <w:u w:val="none"/>
                <w:lang w:val="zh-CN"/>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投标人（包括投标联合体各方）</w:t>
            </w:r>
            <w:r>
              <w:rPr>
                <w:rFonts w:hint="eastAsia" w:hAnsi="宋体" w:cs="宋体"/>
                <w:color w:val="000000" w:themeColor="text1"/>
                <w:sz w:val="21"/>
                <w:szCs w:val="21"/>
                <w:u w:val="none"/>
                <w:lang w:val="zh-CN"/>
                <w14:textFill>
                  <w14:solidFill>
                    <w14:schemeClr w14:val="tx1"/>
                  </w14:solidFill>
                </w14:textFill>
              </w:rPr>
              <w:t>项目负责人为高级工程师的得</w:t>
            </w:r>
            <w:r>
              <w:rPr>
                <w:rFonts w:hint="eastAsia" w:hAnsi="宋体" w:cs="宋体"/>
                <w:color w:val="000000" w:themeColor="text1"/>
                <w:sz w:val="21"/>
                <w:szCs w:val="21"/>
                <w:u w:val="none"/>
                <w:lang w:val="en-US" w:eastAsia="zh-CN"/>
                <w14:textFill>
                  <w14:solidFill>
                    <w14:schemeClr w14:val="tx1"/>
                  </w14:solidFill>
                </w14:textFill>
              </w:rPr>
              <w:t>3</w:t>
            </w:r>
            <w:r>
              <w:rPr>
                <w:rFonts w:hint="eastAsia" w:hAnsi="宋体" w:cs="宋体"/>
                <w:color w:val="000000" w:themeColor="text1"/>
                <w:sz w:val="21"/>
                <w:szCs w:val="21"/>
                <w:u w:val="none"/>
                <w:lang w:val="zh-CN"/>
                <w14:textFill>
                  <w14:solidFill>
                    <w14:schemeClr w14:val="tx1"/>
                  </w14:solidFill>
                </w14:textFill>
              </w:rPr>
              <w:t>分</w:t>
            </w:r>
            <w:r>
              <w:rPr>
                <w:rFonts w:hint="eastAsia" w:hAnsi="宋体" w:cs="宋体"/>
                <w:color w:val="000000" w:themeColor="text1"/>
                <w:sz w:val="21"/>
                <w:szCs w:val="21"/>
                <w:u w:val="none"/>
                <w14:textFill>
                  <w14:solidFill>
                    <w14:schemeClr w14:val="tx1"/>
                  </w14:solidFill>
                </w14:textFill>
              </w:rPr>
              <w:t>、工程师（中级）的得</w:t>
            </w:r>
            <w:r>
              <w:rPr>
                <w:rFonts w:hint="eastAsia" w:hAnsi="宋体" w:cs="宋体"/>
                <w:color w:val="000000" w:themeColor="text1"/>
                <w:sz w:val="21"/>
                <w:szCs w:val="21"/>
                <w:u w:val="none"/>
                <w:lang w:val="en-US" w:eastAsia="zh-CN"/>
                <w14:textFill>
                  <w14:solidFill>
                    <w14:schemeClr w14:val="tx1"/>
                  </w14:solidFill>
                </w14:textFill>
              </w:rPr>
              <w:t>1.5</w:t>
            </w:r>
            <w:r>
              <w:rPr>
                <w:rFonts w:hint="eastAsia" w:hAnsi="宋体" w:cs="宋体"/>
                <w:color w:val="000000" w:themeColor="text1"/>
                <w:sz w:val="21"/>
                <w:szCs w:val="21"/>
                <w:u w:val="none"/>
                <w14:textFill>
                  <w14:solidFill>
                    <w14:schemeClr w14:val="tx1"/>
                  </w14:solidFill>
                </w14:textFill>
              </w:rPr>
              <w:t>分</w:t>
            </w:r>
            <w:r>
              <w:rPr>
                <w:rFonts w:hint="eastAsia" w:hAnsi="宋体" w:cs="宋体"/>
                <w:color w:val="000000" w:themeColor="text1"/>
                <w:sz w:val="21"/>
                <w:szCs w:val="21"/>
                <w:u w:val="none"/>
                <w:lang w:val="zh-CN"/>
                <w14:textFill>
                  <w14:solidFill>
                    <w14:schemeClr w14:val="tx1"/>
                  </w14:solidFill>
                </w14:textFill>
              </w:rPr>
              <w:t>。（需提供项目负责人相关证书证明材料复印件加盖单位公章，及近半年内任意</w:t>
            </w:r>
            <w:r>
              <w:rPr>
                <w:rFonts w:hint="eastAsia" w:hAnsi="宋体" w:cs="宋体"/>
                <w:color w:val="000000" w:themeColor="text1"/>
                <w:sz w:val="21"/>
                <w:szCs w:val="21"/>
                <w:u w:val="none"/>
                <w:lang w:val="en-US" w:eastAsia="zh-CN"/>
                <w14:textFill>
                  <w14:solidFill>
                    <w14:schemeClr w14:val="tx1"/>
                  </w14:solidFill>
                </w14:textFill>
              </w:rPr>
              <w:t>1</w:t>
            </w:r>
            <w:r>
              <w:rPr>
                <w:rFonts w:hint="eastAsia" w:hAnsi="宋体" w:cs="宋体"/>
                <w:color w:val="000000" w:themeColor="text1"/>
                <w:sz w:val="21"/>
                <w:szCs w:val="21"/>
                <w:u w:val="none"/>
                <w:lang w:val="zh-CN"/>
                <w14:textFill>
                  <w14:solidFill>
                    <w14:schemeClr w14:val="tx1"/>
                  </w14:solidFill>
                </w14:textFill>
              </w:rPr>
              <w:t>个月的社保缴纳</w:t>
            </w:r>
            <w:r>
              <w:rPr>
                <w:rFonts w:hint="eastAsia" w:hAnsi="宋体" w:cs="宋体"/>
                <w:color w:val="000000" w:themeColor="text1"/>
                <w:sz w:val="21"/>
                <w:szCs w:val="21"/>
                <w:u w:val="none"/>
                <w14:textFill>
                  <w14:solidFill>
                    <w14:schemeClr w14:val="tx1"/>
                  </w14:solidFill>
                </w14:textFill>
              </w:rPr>
              <w:t>证明</w:t>
            </w:r>
            <w:r>
              <w:rPr>
                <w:rFonts w:hint="eastAsia" w:hAnsi="宋体" w:cs="宋体"/>
                <w:color w:val="000000" w:themeColor="text1"/>
                <w:sz w:val="21"/>
                <w:szCs w:val="21"/>
                <w:u w:val="none"/>
                <w:lang w:val="zh-CN"/>
                <w14:textFill>
                  <w14:solidFill>
                    <w14:schemeClr w14:val="tx1"/>
                  </w14:solidFill>
                </w14:textFill>
              </w:rPr>
              <w:t>复印件</w:t>
            </w:r>
            <w:r>
              <w:rPr>
                <w:rFonts w:hint="eastAsia" w:hAnsi="宋体" w:cs="宋体"/>
                <w:color w:val="000000" w:themeColor="text1"/>
                <w:sz w:val="21"/>
                <w:szCs w:val="21"/>
                <w:u w:val="none"/>
                <w14:textFill>
                  <w14:solidFill>
                    <w14:schemeClr w14:val="tx1"/>
                  </w14:solidFill>
                </w14:textFill>
              </w:rPr>
              <w:t>。</w:t>
            </w:r>
            <w:r>
              <w:rPr>
                <w:rFonts w:hint="eastAsia" w:hAnsi="宋体" w:cs="宋体"/>
                <w:color w:val="000000" w:themeColor="text1"/>
                <w:sz w:val="21"/>
                <w:szCs w:val="21"/>
                <w:u w:val="none"/>
                <w:lang w:val="zh-CN"/>
                <w14:textFill>
                  <w14:solidFill>
                    <w14:schemeClr w14:val="tx1"/>
                  </w14:solidFill>
                </w14:textFill>
              </w:rPr>
              <w:t>）</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8" w:type="dxa"/>
            <w:vMerge w:val="continue"/>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p>
        </w:tc>
        <w:tc>
          <w:tcPr>
            <w:tcW w:w="1138" w:type="dxa"/>
            <w:vMerge w:val="continue"/>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投标人（包括投标联合体各方）</w:t>
            </w:r>
            <w:r>
              <w:rPr>
                <w:rFonts w:hint="eastAsia" w:hAnsi="宋体" w:cs="宋体"/>
                <w:color w:val="000000" w:themeColor="text1"/>
                <w:sz w:val="21"/>
                <w:szCs w:val="21"/>
                <w:u w:val="none"/>
                <w:lang w:val="zh-CN"/>
                <w14:textFill>
                  <w14:solidFill>
                    <w14:schemeClr w14:val="tx1"/>
                  </w14:solidFill>
                </w14:textFill>
              </w:rPr>
              <w:t>拟派本项目组中（项目负责人除外）有中级职称的每人得</w:t>
            </w:r>
            <w:r>
              <w:rPr>
                <w:rFonts w:hint="eastAsia" w:hAnsi="宋体" w:cs="宋体"/>
                <w:color w:val="000000" w:themeColor="text1"/>
                <w:sz w:val="21"/>
                <w:szCs w:val="21"/>
                <w:u w:val="none"/>
                <w:lang w:val="en-US" w:eastAsia="zh-CN"/>
                <w14:textFill>
                  <w14:solidFill>
                    <w14:schemeClr w14:val="tx1"/>
                  </w14:solidFill>
                </w14:textFill>
              </w:rPr>
              <w:t>0.5</w:t>
            </w:r>
            <w:r>
              <w:rPr>
                <w:rFonts w:hint="eastAsia" w:hAnsi="宋体" w:cs="宋体"/>
                <w:color w:val="000000" w:themeColor="text1"/>
                <w:sz w:val="21"/>
                <w:szCs w:val="21"/>
                <w:u w:val="none"/>
                <w:lang w:val="zh-CN"/>
                <w14:textFill>
                  <w14:solidFill>
                    <w14:schemeClr w14:val="tx1"/>
                  </w14:solidFill>
                </w14:textFill>
              </w:rPr>
              <w:t>分，高级及以上职称的每人得1分，同一个人多本证书</w:t>
            </w:r>
            <w:r>
              <w:rPr>
                <w:rFonts w:hint="eastAsia" w:hAnsi="宋体" w:cs="宋体"/>
                <w:color w:val="000000" w:themeColor="text1"/>
                <w:sz w:val="21"/>
                <w:szCs w:val="21"/>
                <w:u w:val="none"/>
                <w14:textFill>
                  <w14:solidFill>
                    <w14:schemeClr w14:val="tx1"/>
                  </w14:solidFill>
                </w14:textFill>
              </w:rPr>
              <w:t>最高</w:t>
            </w:r>
            <w:r>
              <w:rPr>
                <w:rFonts w:hint="eastAsia" w:hAnsi="宋体" w:cs="宋体"/>
                <w:color w:val="000000" w:themeColor="text1"/>
                <w:sz w:val="21"/>
                <w:szCs w:val="21"/>
                <w:u w:val="none"/>
                <w:lang w:val="zh-CN"/>
                <w14:textFill>
                  <w14:solidFill>
                    <w14:schemeClr w14:val="tx1"/>
                  </w14:solidFill>
                </w14:textFill>
              </w:rPr>
              <w:t>得1分，本项最高得</w:t>
            </w:r>
            <w:r>
              <w:rPr>
                <w:rFonts w:hint="eastAsia" w:hAnsi="宋体" w:cs="宋体"/>
                <w:color w:val="000000" w:themeColor="text1"/>
                <w:sz w:val="21"/>
                <w:szCs w:val="21"/>
                <w:u w:val="none"/>
                <w:lang w:val="en-US" w:eastAsia="zh-CN"/>
                <w14:textFill>
                  <w14:solidFill>
                    <w14:schemeClr w14:val="tx1"/>
                  </w14:solidFill>
                </w14:textFill>
              </w:rPr>
              <w:t>5</w:t>
            </w:r>
            <w:r>
              <w:rPr>
                <w:rFonts w:hint="eastAsia" w:hAnsi="宋体" w:cs="宋体"/>
                <w:color w:val="000000" w:themeColor="text1"/>
                <w:sz w:val="21"/>
                <w:szCs w:val="21"/>
                <w:u w:val="none"/>
                <w:lang w:val="zh-CN"/>
                <w14:textFill>
                  <w14:solidFill>
                    <w14:schemeClr w14:val="tx1"/>
                  </w14:solidFill>
                </w14:textFill>
              </w:rPr>
              <w:t>分。</w:t>
            </w:r>
            <w:r>
              <w:rPr>
                <w:rFonts w:hint="eastAsia" w:hAnsi="宋体" w:cs="宋体"/>
                <w:color w:val="000000" w:themeColor="text1"/>
                <w:sz w:val="21"/>
                <w:szCs w:val="21"/>
                <w:u w:val="none"/>
                <w14:textFill>
                  <w14:solidFill>
                    <w14:schemeClr w14:val="tx1"/>
                  </w14:solidFill>
                </w14:textFill>
              </w:rPr>
              <w:t>（</w:t>
            </w:r>
            <w:r>
              <w:rPr>
                <w:rFonts w:hint="eastAsia" w:hAnsi="宋体" w:cs="宋体"/>
                <w:color w:val="000000" w:themeColor="text1"/>
                <w:sz w:val="21"/>
                <w:szCs w:val="21"/>
                <w:u w:val="none"/>
                <w:lang w:val="zh-CN"/>
                <w14:textFill>
                  <w14:solidFill>
                    <w14:schemeClr w14:val="tx1"/>
                  </w14:solidFill>
                </w14:textFill>
              </w:rPr>
              <w:t>需提供项目组成员相关证书证明材料复印件加盖单位公章，及近半年内任意</w:t>
            </w:r>
            <w:r>
              <w:rPr>
                <w:rFonts w:hint="eastAsia" w:hAnsi="宋体" w:cs="宋体"/>
                <w:color w:val="000000" w:themeColor="text1"/>
                <w:sz w:val="21"/>
                <w:szCs w:val="21"/>
                <w:u w:val="none"/>
                <w:lang w:val="en-US" w:eastAsia="zh-CN"/>
                <w14:textFill>
                  <w14:solidFill>
                    <w14:schemeClr w14:val="tx1"/>
                  </w14:solidFill>
                </w14:textFill>
              </w:rPr>
              <w:t>1</w:t>
            </w:r>
            <w:r>
              <w:rPr>
                <w:rFonts w:hint="eastAsia" w:hAnsi="宋体" w:cs="宋体"/>
                <w:color w:val="000000" w:themeColor="text1"/>
                <w:sz w:val="21"/>
                <w:szCs w:val="21"/>
                <w:u w:val="none"/>
                <w:lang w:val="zh-CN"/>
                <w14:textFill>
                  <w14:solidFill>
                    <w14:schemeClr w14:val="tx1"/>
                  </w14:solidFill>
                </w14:textFill>
              </w:rPr>
              <w:t>个月的社保缴纳证明复印件。</w:t>
            </w:r>
            <w:r>
              <w:rPr>
                <w:rFonts w:hint="eastAsia" w:hAnsi="宋体" w:cs="宋体"/>
                <w:color w:val="000000" w:themeColor="text1"/>
                <w:sz w:val="21"/>
                <w:szCs w:val="21"/>
                <w:u w:val="none"/>
                <w14:textFill>
                  <w14:solidFill>
                    <w14:schemeClr w14:val="tx1"/>
                  </w14:solidFill>
                </w14:textFill>
              </w:rPr>
              <w:t>）</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5</w:t>
            </w:r>
          </w:p>
        </w:tc>
        <w:tc>
          <w:tcPr>
            <w:tcW w:w="1138" w:type="dxa"/>
            <w:vMerge w:val="restart"/>
            <w:noWrap w:val="0"/>
            <w:vAlign w:val="center"/>
          </w:tcPr>
          <w:p>
            <w:pPr>
              <w:widowControl/>
              <w:snapToGrid w:val="0"/>
              <w:spacing w:line="400" w:lineRule="exact"/>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zh-CN"/>
                <w14:textFill>
                  <w14:solidFill>
                    <w14:schemeClr w14:val="tx1"/>
                  </w14:solidFill>
                </w14:textFill>
              </w:rPr>
              <w:t>投标人综合实力</w:t>
            </w:r>
          </w:p>
        </w:tc>
        <w:tc>
          <w:tcPr>
            <w:tcW w:w="6980" w:type="dxa"/>
            <w:noWrap w:val="0"/>
            <w:vAlign w:val="center"/>
          </w:tcPr>
          <w:p>
            <w:pPr>
              <w:snapToGrid w:val="0"/>
              <w:spacing w:line="400" w:lineRule="exact"/>
              <w:rPr>
                <w:rFonts w:hint="eastAsia" w:hAnsi="宋体" w:cs="宋体"/>
                <w:color w:val="000000" w:themeColor="text1"/>
                <w:sz w:val="21"/>
                <w:szCs w:val="21"/>
                <w:u w:val="none"/>
                <w:lang w:val="zh-CN"/>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投标人（包括投标联合体各方）</w:t>
            </w:r>
            <w:r>
              <w:rPr>
                <w:rFonts w:hint="eastAsia" w:hAnsi="宋体" w:cs="宋体"/>
                <w:color w:val="000000" w:themeColor="text1"/>
                <w:sz w:val="21"/>
                <w:szCs w:val="21"/>
                <w:u w:val="none"/>
                <w14:textFill>
                  <w14:solidFill>
                    <w14:schemeClr w14:val="tx1"/>
                  </w14:solidFill>
                </w14:textFill>
              </w:rPr>
              <w:t>资质情况</w:t>
            </w:r>
            <w:r>
              <w:rPr>
                <w:rFonts w:hint="eastAsia" w:hAnsi="宋体" w:cs="宋体"/>
                <w:color w:val="000000" w:themeColor="text1"/>
                <w:sz w:val="21"/>
                <w:szCs w:val="21"/>
                <w:u w:val="none"/>
                <w:lang w:eastAsia="zh-CN"/>
                <w14:textFill>
                  <w14:solidFill>
                    <w14:schemeClr w14:val="tx1"/>
                  </w14:solidFill>
                </w14:textFill>
              </w:rPr>
              <w:t>：</w:t>
            </w:r>
            <w:r>
              <w:rPr>
                <w:rFonts w:hint="eastAsia" w:hAnsi="宋体" w:cs="宋体"/>
                <w:color w:val="000000" w:themeColor="text1"/>
                <w:sz w:val="21"/>
                <w:szCs w:val="21"/>
                <w:u w:val="none"/>
                <w:lang w:val="zh-CN"/>
                <w14:textFill>
                  <w14:solidFill>
                    <w14:schemeClr w14:val="tx1"/>
                  </w14:solidFill>
                </w14:textFill>
              </w:rPr>
              <w:t>具有建筑行业（建筑工程）甲级和风景园林工程设计专项甲级资质，得3分。</w:t>
            </w:r>
          </w:p>
          <w:p>
            <w:pPr>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投标人（包括投标联合体各方）</w:t>
            </w:r>
            <w:r>
              <w:rPr>
                <w:rFonts w:hint="eastAsia" w:hAnsi="宋体" w:cs="宋体"/>
                <w:color w:val="000000" w:themeColor="text1"/>
                <w:sz w:val="21"/>
                <w:szCs w:val="21"/>
                <w:u w:val="none"/>
                <w:lang w:val="zh-CN"/>
                <w14:textFill>
                  <w14:solidFill>
                    <w14:schemeClr w14:val="tx1"/>
                  </w14:solidFill>
                </w14:textFill>
              </w:rPr>
              <w:t>具有市政行业（排水工程、道路工程、桥梁工程、城市隧道工程）专业甲级，得</w:t>
            </w:r>
            <w:r>
              <w:rPr>
                <w:rFonts w:hint="eastAsia" w:hAnsi="宋体" w:cs="宋体"/>
                <w:color w:val="000000" w:themeColor="text1"/>
                <w:sz w:val="21"/>
                <w:szCs w:val="21"/>
                <w:u w:val="none"/>
                <w14:textFill>
                  <w14:solidFill>
                    <w14:schemeClr w14:val="tx1"/>
                  </w14:solidFill>
                </w14:textFill>
              </w:rPr>
              <w:t>3</w:t>
            </w:r>
            <w:r>
              <w:rPr>
                <w:rFonts w:hint="eastAsia" w:hAnsi="宋体" w:cs="宋体"/>
                <w:color w:val="000000" w:themeColor="text1"/>
                <w:sz w:val="21"/>
                <w:szCs w:val="21"/>
                <w:u w:val="none"/>
                <w:lang w:val="zh-CN"/>
                <w14:textFill>
                  <w14:solidFill>
                    <w14:schemeClr w14:val="tx1"/>
                  </w14:solidFill>
                </w14:textFill>
              </w:rPr>
              <w:t>分。</w:t>
            </w:r>
          </w:p>
        </w:tc>
        <w:tc>
          <w:tcPr>
            <w:tcW w:w="956" w:type="dxa"/>
            <w:noWrap w:val="0"/>
            <w:vAlign w:val="center"/>
          </w:tcPr>
          <w:p>
            <w:pPr>
              <w:widowControl/>
              <w:snapToGrid w:val="0"/>
              <w:spacing w:line="400" w:lineRule="exact"/>
              <w:jc w:val="center"/>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6</w:t>
            </w:r>
          </w:p>
        </w:tc>
        <w:tc>
          <w:tcPr>
            <w:tcW w:w="1138" w:type="dxa"/>
            <w:vMerge w:val="continue"/>
            <w:noWrap w:val="0"/>
            <w:vAlign w:val="center"/>
          </w:tcPr>
          <w:p>
            <w:pPr>
              <w:widowControl/>
              <w:snapToGrid w:val="0"/>
              <w:spacing w:line="400" w:lineRule="exact"/>
              <w:rPr>
                <w:rFonts w:hint="eastAsia" w:hAnsi="宋体" w:cs="宋体"/>
                <w:color w:val="000000" w:themeColor="text1"/>
                <w:sz w:val="21"/>
                <w:szCs w:val="21"/>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lang w:val="zh-CN"/>
                <w14:textFill>
                  <w14:solidFill>
                    <w14:schemeClr w14:val="tx1"/>
                  </w14:solidFill>
                </w14:textFill>
              </w:rPr>
            </w:pPr>
            <w:r>
              <w:rPr>
                <w:rFonts w:hint="eastAsia" w:hAnsi="宋体" w:cs="宋体"/>
                <w:color w:val="000000" w:themeColor="text1"/>
                <w:sz w:val="21"/>
                <w:szCs w:val="21"/>
                <w:highlight w:val="none"/>
                <w:u w:val="none"/>
                <w:lang w:val="zh-CN"/>
                <w14:textFill>
                  <w14:solidFill>
                    <w14:schemeClr w14:val="tx1"/>
                  </w14:solidFill>
                </w14:textFill>
              </w:rPr>
              <w:t>规</w:t>
            </w:r>
            <w:r>
              <w:rPr>
                <w:rFonts w:hint="eastAsia" w:ascii="宋体" w:hAnsi="宋体" w:eastAsia="宋体" w:cs="宋体"/>
                <w:color w:val="000000" w:themeColor="text1"/>
                <w:sz w:val="21"/>
                <w:szCs w:val="21"/>
                <w:highlight w:val="none"/>
                <w:u w:val="none"/>
                <w:lang w:val="zh-CN"/>
                <w14:textFill>
                  <w14:solidFill>
                    <w14:schemeClr w14:val="tx1"/>
                  </w14:solidFill>
                </w14:textFill>
              </w:rPr>
              <w:t>划编制的荣誉</w:t>
            </w:r>
            <w:r>
              <w:rPr>
                <w:rFonts w:hint="eastAsia" w:hAnsi="宋体" w:cs="宋体"/>
                <w:color w:val="000000" w:themeColor="text1"/>
                <w:sz w:val="21"/>
                <w:szCs w:val="21"/>
                <w:highlight w:val="none"/>
                <w:u w:val="none"/>
                <w:lang w:val="zh-CN"/>
                <w14:textFill>
                  <w14:solidFill>
                    <w14:schemeClr w14:val="tx1"/>
                  </w14:solidFill>
                </w14:textFill>
              </w:rPr>
              <w:t>：</w:t>
            </w:r>
            <w:r>
              <w:rPr>
                <w:rFonts w:hint="eastAsia" w:hAnsi="宋体" w:cs="宋体"/>
                <w:color w:val="000000" w:themeColor="text1"/>
                <w:sz w:val="21"/>
                <w:szCs w:val="21"/>
                <w:highlight w:val="none"/>
                <w:u w:val="none"/>
                <w14:textFill>
                  <w14:solidFill>
                    <w14:schemeClr w14:val="tx1"/>
                  </w14:solidFill>
                </w14:textFill>
              </w:rPr>
              <w:t>投标人（包括投标联合体各方）</w:t>
            </w:r>
            <w:r>
              <w:rPr>
                <w:rFonts w:hint="eastAsia" w:hAnsi="宋体" w:cs="宋体"/>
                <w:color w:val="000000" w:themeColor="text1"/>
                <w:sz w:val="21"/>
                <w:szCs w:val="21"/>
                <w:highlight w:val="none"/>
                <w:u w:val="none"/>
                <w:lang w:val="en-US" w:eastAsia="zh-CN"/>
                <w14:textFill>
                  <w14:solidFill>
                    <w14:schemeClr w14:val="tx1"/>
                  </w14:solidFill>
                </w14:textFill>
              </w:rPr>
              <w:t>2021</w:t>
            </w:r>
            <w:r>
              <w:rPr>
                <w:rFonts w:hint="eastAsia" w:ascii="宋体" w:hAnsi="宋体" w:eastAsia="宋体" w:cs="宋体"/>
                <w:color w:val="000000" w:themeColor="text1"/>
                <w:sz w:val="21"/>
                <w:szCs w:val="21"/>
                <w:highlight w:val="none"/>
                <w:u w:val="none"/>
                <w14:textFill>
                  <w14:solidFill>
                    <w14:schemeClr w14:val="tx1"/>
                  </w14:solidFill>
                </w14:textFill>
              </w:rPr>
              <w:t>年1月1日以来</w:t>
            </w:r>
            <w:r>
              <w:rPr>
                <w:rFonts w:hint="eastAsia" w:ascii="宋体" w:hAnsi="宋体" w:eastAsia="宋体" w:cs="宋体"/>
                <w:color w:val="000000" w:themeColor="text1"/>
                <w:sz w:val="21"/>
                <w:szCs w:val="21"/>
                <w:highlight w:val="none"/>
                <w:u w:val="none"/>
                <w:lang w:val="zh-CN"/>
                <w14:textFill>
                  <w14:solidFill>
                    <w14:schemeClr w14:val="tx1"/>
                  </w14:solidFill>
                </w14:textFill>
              </w:rPr>
              <w:t>承担过的规划编制项目，获得</w:t>
            </w:r>
            <w:r>
              <w:rPr>
                <w:rFonts w:hint="eastAsia" w:hAnsi="宋体" w:cs="宋体"/>
                <w:color w:val="000000" w:themeColor="text1"/>
                <w:sz w:val="21"/>
                <w:szCs w:val="21"/>
                <w:highlight w:val="none"/>
                <w:u w:val="none"/>
                <w:lang w:val="zh-CN"/>
                <w14:textFill>
                  <w14:solidFill>
                    <w14:schemeClr w14:val="tx1"/>
                  </w14:solidFill>
                </w14:textFill>
              </w:rPr>
              <w:t>一个</w:t>
            </w:r>
            <w:bookmarkStart w:id="65" w:name="_GoBack"/>
            <w:bookmarkEnd w:id="65"/>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国家级</w:t>
            </w:r>
            <w:r>
              <w:rPr>
                <w:rFonts w:hint="eastAsia" w:hAnsi="宋体" w:cs="宋体"/>
                <w:color w:val="000000" w:themeColor="text1"/>
                <w:sz w:val="21"/>
                <w:szCs w:val="21"/>
                <w:highlight w:val="none"/>
                <w:u w:val="none"/>
                <w:lang w:val="en-US" w:eastAsia="zh-CN"/>
                <w14:textFill>
                  <w14:solidFill>
                    <w14:schemeClr w14:val="tx1"/>
                  </w14:solidFill>
                </w14:textFill>
              </w:rPr>
              <w:t>（包括教育部）</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或省部级</w:t>
            </w:r>
            <w:r>
              <w:rPr>
                <w:rFonts w:hint="eastAsia" w:ascii="宋体" w:hAnsi="宋体" w:eastAsia="宋体" w:cs="宋体"/>
                <w:color w:val="000000" w:themeColor="text1"/>
                <w:sz w:val="21"/>
                <w:szCs w:val="21"/>
                <w:highlight w:val="none"/>
                <w:u w:val="none"/>
                <w:lang w:val="zh-CN"/>
                <w14:textFill>
                  <w14:solidFill>
                    <w14:schemeClr w14:val="tx1"/>
                  </w14:solidFill>
                </w14:textFill>
              </w:rPr>
              <w:t>优秀勘察设计规划设计的得</w:t>
            </w:r>
            <w:r>
              <w:rPr>
                <w:rFonts w:hint="eastAsia" w:hAnsi="宋体" w:cs="宋体"/>
                <w:color w:val="000000" w:themeColor="text1"/>
                <w:sz w:val="21"/>
                <w:szCs w:val="21"/>
                <w:highlight w:val="none"/>
                <w:u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u w:val="none"/>
                <w:lang w:val="zh-CN"/>
                <w14:textFill>
                  <w14:solidFill>
                    <w14:schemeClr w14:val="tx1"/>
                  </w14:solidFill>
                </w14:textFill>
              </w:rPr>
              <w:t>分</w:t>
            </w:r>
            <w:r>
              <w:rPr>
                <w:rFonts w:hint="eastAsia" w:hAnsi="宋体" w:cs="宋体"/>
                <w:color w:val="000000" w:themeColor="text1"/>
                <w:sz w:val="21"/>
                <w:szCs w:val="21"/>
                <w:highlight w:val="none"/>
                <w:u w:val="none"/>
                <w:lang w:val="zh-CN"/>
                <w14:textFill>
                  <w14:solidFill>
                    <w14:schemeClr w14:val="tx1"/>
                  </w14:solidFill>
                </w14:textFill>
              </w:rPr>
              <w:t>；</w:t>
            </w:r>
            <w:r>
              <w:rPr>
                <w:rFonts w:hint="eastAsia" w:ascii="宋体" w:hAnsi="宋体" w:eastAsia="宋体" w:cs="宋体"/>
                <w:color w:val="000000" w:themeColor="text1"/>
                <w:sz w:val="21"/>
                <w:szCs w:val="21"/>
                <w:highlight w:val="none"/>
                <w:u w:val="none"/>
                <w:lang w:val="zh-CN"/>
                <w14:textFill>
                  <w14:solidFill>
                    <w14:schemeClr w14:val="tx1"/>
                  </w14:solidFill>
                </w14:textFill>
              </w:rPr>
              <w:t>省级优秀</w:t>
            </w:r>
            <w:r>
              <w:rPr>
                <w:rFonts w:hint="eastAsia" w:hAnsi="宋体" w:cs="宋体"/>
                <w:color w:val="000000" w:themeColor="text1"/>
                <w:sz w:val="21"/>
                <w:szCs w:val="21"/>
                <w:highlight w:val="none"/>
                <w:u w:val="none"/>
                <w:lang w:val="zh-CN"/>
                <w14:textFill>
                  <w14:solidFill>
                    <w14:schemeClr w14:val="tx1"/>
                  </w14:solidFill>
                </w14:textFill>
              </w:rPr>
              <w:t>国土空间</w:t>
            </w:r>
            <w:r>
              <w:rPr>
                <w:rFonts w:hint="eastAsia" w:ascii="宋体" w:hAnsi="宋体" w:eastAsia="宋体" w:cs="宋体"/>
                <w:color w:val="000000" w:themeColor="text1"/>
                <w:sz w:val="21"/>
                <w:szCs w:val="21"/>
                <w:highlight w:val="none"/>
                <w:u w:val="none"/>
                <w:lang w:val="zh-CN"/>
                <w14:textFill>
                  <w14:solidFill>
                    <w14:schemeClr w14:val="tx1"/>
                  </w14:solidFill>
                </w14:textFill>
              </w:rPr>
              <w:t>规划设计奖的得</w:t>
            </w:r>
            <w:r>
              <w:rPr>
                <w:rFonts w:hint="eastAsia" w:hAnsi="宋体" w:cs="宋体"/>
                <w:color w:val="000000" w:themeColor="text1"/>
                <w:sz w:val="21"/>
                <w:szCs w:val="21"/>
                <w:highlight w:val="none"/>
                <w:u w:val="none"/>
                <w:lang w:val="en-US" w:eastAsia="zh-CN"/>
                <w14:textFill>
                  <w14:solidFill>
                    <w14:schemeClr w14:val="tx1"/>
                  </w14:solidFill>
                </w14:textFill>
              </w:rPr>
              <w:t>0.5</w:t>
            </w:r>
            <w:r>
              <w:rPr>
                <w:rFonts w:hint="eastAsia" w:ascii="宋体" w:hAnsi="宋体" w:eastAsia="宋体" w:cs="宋体"/>
                <w:color w:val="000000" w:themeColor="text1"/>
                <w:sz w:val="21"/>
                <w:szCs w:val="21"/>
                <w:highlight w:val="none"/>
                <w:u w:val="none"/>
                <w:lang w:val="zh-CN"/>
                <w14:textFill>
                  <w14:solidFill>
                    <w14:schemeClr w14:val="tx1"/>
                  </w14:solidFill>
                </w14:textFill>
              </w:rPr>
              <w:t>分，同一项目不重复计算，本项最高得1分。（以获奖证书为准，投标文件中提供复印件并加盖公章，相同项目记一次</w:t>
            </w:r>
            <w:r>
              <w:rPr>
                <w:rFonts w:hint="eastAsia" w:hAnsi="宋体" w:cs="宋体"/>
                <w:color w:val="000000" w:themeColor="text1"/>
                <w:sz w:val="21"/>
                <w:szCs w:val="21"/>
                <w:highlight w:val="none"/>
                <w:u w:val="none"/>
                <w:lang w:val="zh-CN"/>
                <w14:textFill>
                  <w14:solidFill>
                    <w14:schemeClr w14:val="tx1"/>
                  </w14:solidFill>
                </w14:textFill>
              </w:rPr>
              <w:t>。）</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lang w:val="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7</w:t>
            </w:r>
          </w:p>
        </w:tc>
        <w:tc>
          <w:tcPr>
            <w:tcW w:w="1138" w:type="dxa"/>
            <w:vMerge w:val="restart"/>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技术方案</w:t>
            </w: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根据投标人对开发区规划发展理念、发展思路、发展方向的理解（</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14:textFill>
                  <w14:solidFill>
                    <w14:schemeClr w14:val="tx1"/>
                  </w14:solidFill>
                </w14:textFill>
              </w:rPr>
              <w:t>分）、对规划编制范围内现状的认识与了解（</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14:textFill>
                  <w14:solidFill>
                    <w14:schemeClr w14:val="tx1"/>
                  </w14:solidFill>
                </w14:textFill>
              </w:rPr>
              <w:t>分），以及主要问题剖析（</w:t>
            </w:r>
            <w:r>
              <w:rPr>
                <w:rFonts w:hint="eastAsia" w:hAnsi="宋体" w:cs="宋体"/>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none"/>
                <w14:textFill>
                  <w14:solidFill>
                    <w14:schemeClr w14:val="tx1"/>
                  </w14:solidFill>
                </w14:textFill>
              </w:rPr>
              <w:t>分）是否准确、认识是否深刻透彻进行打分，本项得1</w:t>
            </w:r>
            <w:r>
              <w:rPr>
                <w:rFonts w:hint="eastAsia" w:hAnsi="宋体" w:cs="宋体"/>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none"/>
                <w14:textFill>
                  <w14:solidFill>
                    <w14:schemeClr w14:val="tx1"/>
                  </w14:solidFill>
                </w14:textFill>
              </w:rPr>
              <w:t>分。有不合理的或者欠缺的每处扣1分，扣完为止。</w:t>
            </w:r>
          </w:p>
        </w:tc>
        <w:tc>
          <w:tcPr>
            <w:tcW w:w="956" w:type="dxa"/>
            <w:noWrap w:val="0"/>
            <w:vAlign w:val="center"/>
          </w:tcPr>
          <w:p>
            <w:pPr>
              <w:widowControl/>
              <w:snapToGrid w:val="0"/>
              <w:spacing w:line="400" w:lineRule="exact"/>
              <w:jc w:val="center"/>
              <w:rPr>
                <w:rFonts w:hint="eastAsia" w:hAnsi="宋体" w:eastAsia="宋体" w:cs="宋体"/>
                <w:color w:val="000000" w:themeColor="text1"/>
                <w:sz w:val="21"/>
                <w:szCs w:val="21"/>
                <w:u w:val="none"/>
                <w:lang w:eastAsia="zh-CN"/>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1</w:t>
            </w:r>
            <w:r>
              <w:rPr>
                <w:rFonts w:hint="eastAsia" w:hAnsi="宋体" w:cs="宋体"/>
                <w:color w:val="000000" w:themeColor="text1"/>
                <w:sz w:val="21"/>
                <w:szCs w:val="21"/>
                <w:u w:val="none"/>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13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根据投标人提供具体规划技术路线（</w:t>
            </w:r>
            <w:r>
              <w:rPr>
                <w:rFonts w:hint="eastAsia" w:hAnsi="宋体" w:cs="宋体"/>
                <w:color w:val="000000" w:themeColor="text1"/>
                <w:sz w:val="2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u w:val="none"/>
                <w14:textFill>
                  <w14:solidFill>
                    <w14:schemeClr w14:val="tx1"/>
                  </w14:solidFill>
                </w14:textFill>
              </w:rPr>
              <w:t>分）、编制内容（</w:t>
            </w:r>
            <w:r>
              <w:rPr>
                <w:rFonts w:hint="eastAsia" w:hAnsi="宋体" w:cs="宋体"/>
                <w:color w:val="000000" w:themeColor="text1"/>
                <w:sz w:val="2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u w:val="none"/>
                <w14:textFill>
                  <w14:solidFill>
                    <w14:schemeClr w14:val="tx1"/>
                  </w14:solidFill>
                </w14:textFill>
              </w:rPr>
              <w:t>分）、是否清晰、全面、合理，把握程度与深度是否准确到位，工作方法是否可行进行打分，本项得1</w:t>
            </w:r>
            <w:r>
              <w:rPr>
                <w:rFonts w:hint="eastAsia" w:hAnsi="宋体" w:cs="宋体"/>
                <w:color w:val="000000" w:themeColor="text1"/>
                <w:sz w:val="21"/>
                <w:szCs w:val="21"/>
                <w:highlight w:val="none"/>
                <w:u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u w:val="none"/>
                <w14:textFill>
                  <w14:solidFill>
                    <w14:schemeClr w14:val="tx1"/>
                  </w14:solidFill>
                </w14:textFill>
              </w:rPr>
              <w:t>分。有不合理的或者欠缺的每处扣1分，扣完为止。</w:t>
            </w:r>
          </w:p>
        </w:tc>
        <w:tc>
          <w:tcPr>
            <w:tcW w:w="956" w:type="dxa"/>
            <w:noWrap w:val="0"/>
            <w:vAlign w:val="center"/>
          </w:tcPr>
          <w:p>
            <w:pPr>
              <w:widowControl/>
              <w:snapToGrid w:val="0"/>
              <w:spacing w:line="400" w:lineRule="exact"/>
              <w:jc w:val="center"/>
              <w:rPr>
                <w:rFonts w:hint="eastAsia" w:hAnsi="宋体" w:eastAsia="宋体" w:cs="宋体"/>
                <w:color w:val="000000" w:themeColor="text1"/>
                <w:sz w:val="21"/>
                <w:szCs w:val="21"/>
                <w:u w:val="none"/>
                <w:lang w:eastAsia="zh-CN"/>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1</w:t>
            </w:r>
            <w:r>
              <w:rPr>
                <w:rFonts w:hint="eastAsia" w:hAnsi="宋体" w:cs="宋体"/>
                <w:color w:val="000000" w:themeColor="text1"/>
                <w:sz w:val="21"/>
                <w:szCs w:val="21"/>
                <w:u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13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投标人对本项目的重点、难点的简要分析（</w:t>
            </w:r>
            <w:r>
              <w:rPr>
                <w:rFonts w:hint="eastAsia" w:hAnsi="宋体" w:cs="宋体"/>
                <w:color w:val="000000" w:themeColor="text1"/>
                <w:sz w:val="2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u w:val="none"/>
                <w14:textFill>
                  <w14:solidFill>
                    <w14:schemeClr w14:val="tx1"/>
                  </w14:solidFill>
                </w14:textFill>
              </w:rPr>
              <w:t>分），项目实施过程中工作要点、关键点、难点的所采取措施的针对性（</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u w:val="none"/>
                <w14:textFill>
                  <w14:solidFill>
                    <w14:schemeClr w14:val="tx1"/>
                  </w14:solidFill>
                </w14:textFill>
              </w:rPr>
              <w:t>分）进行打分，本项得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1</w:t>
            </w:r>
            <w:r>
              <w:rPr>
                <w:rFonts w:hint="eastAsia" w:hAnsi="宋体" w:cs="宋体"/>
                <w:color w:val="000000" w:themeColor="text1"/>
                <w:sz w:val="21"/>
                <w:szCs w:val="21"/>
                <w:highlight w:val="none"/>
                <w:u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u w:val="none"/>
                <w14:textFill>
                  <w14:solidFill>
                    <w14:schemeClr w14:val="tx1"/>
                  </w14:solidFill>
                </w14:textFill>
              </w:rPr>
              <w:t>分。有不合理的或者欠缺的每处扣1分，扣完为止。</w:t>
            </w:r>
          </w:p>
        </w:tc>
        <w:tc>
          <w:tcPr>
            <w:tcW w:w="956" w:type="dxa"/>
            <w:noWrap w:val="0"/>
            <w:vAlign w:val="center"/>
          </w:tcPr>
          <w:p>
            <w:pPr>
              <w:widowControl/>
              <w:snapToGrid w:val="0"/>
              <w:spacing w:line="400" w:lineRule="exact"/>
              <w:jc w:val="center"/>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13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根据投标人提供的对完成本项目工作内容制定的组织措施（</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14:textFill>
                  <w14:solidFill>
                    <w14:schemeClr w14:val="tx1"/>
                  </w14:solidFill>
                </w14:textFill>
              </w:rPr>
              <w:t>分）、进度计划（</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14:textFill>
                  <w14:solidFill>
                    <w14:schemeClr w14:val="tx1"/>
                  </w14:solidFill>
                </w14:textFill>
              </w:rPr>
              <w:t>分），由评委根据其完善性、合理性和可操作性等方面进行打分，本项得</w:t>
            </w:r>
            <w:r>
              <w:rPr>
                <w:rFonts w:hint="eastAsia" w:hAnsi="宋体" w:cs="宋体"/>
                <w:color w:val="000000" w:themeColor="text1"/>
                <w:sz w:val="21"/>
                <w:szCs w:val="21"/>
                <w:highlight w:val="none"/>
                <w:u w:val="none"/>
                <w:lang w:val="en-US" w:eastAsia="zh-CN"/>
                <w14:textFill>
                  <w14:solidFill>
                    <w14:schemeClr w14:val="tx1"/>
                  </w14:solidFill>
                </w14:textFill>
              </w:rPr>
              <w:t>10</w:t>
            </w:r>
            <w:r>
              <w:rPr>
                <w:rFonts w:hint="eastAsia" w:ascii="宋体" w:hAnsi="宋体" w:eastAsia="宋体" w:cs="宋体"/>
                <w:color w:val="000000" w:themeColor="text1"/>
                <w:sz w:val="21"/>
                <w:szCs w:val="21"/>
                <w:highlight w:val="none"/>
                <w:u w:val="none"/>
                <w14:textFill>
                  <w14:solidFill>
                    <w14:schemeClr w14:val="tx1"/>
                  </w14:solidFill>
                </w14:textFill>
              </w:rPr>
              <w:t>分。有不合理的或者欠缺的每处扣1分，扣完为止。</w:t>
            </w:r>
          </w:p>
        </w:tc>
        <w:tc>
          <w:tcPr>
            <w:tcW w:w="956" w:type="dxa"/>
            <w:noWrap w:val="0"/>
            <w:vAlign w:val="center"/>
          </w:tcPr>
          <w:p>
            <w:pPr>
              <w:widowControl/>
              <w:snapToGrid w:val="0"/>
              <w:spacing w:line="400" w:lineRule="exact"/>
              <w:jc w:val="center"/>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8</w:t>
            </w:r>
          </w:p>
        </w:tc>
        <w:tc>
          <w:tcPr>
            <w:tcW w:w="113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服务质量</w:t>
            </w: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根据投标人针对本项目服务质量保证制度建设情况的完善性、保障性、可行性及项目组成员到位率承诺等方面进行打分，本项得6分。</w:t>
            </w:r>
            <w:r>
              <w:rPr>
                <w:rFonts w:hint="eastAsia" w:ascii="宋体" w:hAnsi="宋体" w:eastAsia="宋体" w:cs="宋体"/>
                <w:color w:val="000000" w:themeColor="text1"/>
                <w:sz w:val="21"/>
                <w:szCs w:val="21"/>
                <w:highlight w:val="none"/>
                <w:u w:val="none"/>
                <w:shd w:val="clear"/>
                <w14:textFill>
                  <w14:solidFill>
                    <w14:schemeClr w14:val="tx1"/>
                  </w14:solidFill>
                </w14:textFill>
              </w:rPr>
              <w:t>有不合理的或者欠缺的每处扣1分，扣完为止。</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9</w:t>
            </w:r>
          </w:p>
        </w:tc>
        <w:tc>
          <w:tcPr>
            <w:tcW w:w="113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承诺及合理化建议</w:t>
            </w: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根据投标人针对本项目编制内容、编制深度及后期配合服务等的承诺以及</w:t>
            </w:r>
          </w:p>
          <w:p>
            <w:pPr>
              <w:widowControl/>
              <w:snapToGrid w:val="0"/>
              <w:spacing w:line="4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合理化建议等方面进行打分，本项得5分。有不合理的或者欠缺的每处扣1分，扣完为止。</w:t>
            </w:r>
          </w:p>
        </w:tc>
        <w:tc>
          <w:tcPr>
            <w:tcW w:w="956"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6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13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合计</w:t>
            </w:r>
          </w:p>
        </w:tc>
        <w:tc>
          <w:tcPr>
            <w:tcW w:w="6980" w:type="dxa"/>
            <w:noWrap w:val="0"/>
            <w:vAlign w:val="center"/>
          </w:tcPr>
          <w:p>
            <w:pPr>
              <w:widowControl/>
              <w:snapToGrid w:val="0"/>
              <w:spacing w:line="400" w:lineRule="exact"/>
              <w:rPr>
                <w:rFonts w:hint="eastAsia" w:hAnsi="宋体" w:cs="宋体"/>
                <w:color w:val="000000" w:themeColor="text1"/>
                <w:sz w:val="21"/>
                <w:szCs w:val="21"/>
                <w:u w:val="none"/>
                <w:lang w:bidi="ar"/>
                <w14:textFill>
                  <w14:solidFill>
                    <w14:schemeClr w14:val="tx1"/>
                  </w14:solidFill>
                </w14:textFill>
              </w:rPr>
            </w:pPr>
          </w:p>
        </w:tc>
        <w:tc>
          <w:tcPr>
            <w:tcW w:w="956" w:type="dxa"/>
            <w:noWrap w:val="0"/>
            <w:vAlign w:val="center"/>
          </w:tcPr>
          <w:p>
            <w:pPr>
              <w:widowControl/>
              <w:snapToGrid w:val="0"/>
              <w:spacing w:line="400" w:lineRule="exact"/>
              <w:jc w:val="center"/>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lang w:val="en-US" w:eastAsia="zh-CN"/>
                <w14:textFill>
                  <w14:solidFill>
                    <w14:schemeClr w14:val="tx1"/>
                  </w14:solidFill>
                </w14:textFill>
              </w:rPr>
              <w:t>90</w:t>
            </w:r>
          </w:p>
        </w:tc>
      </w:tr>
    </w:tbl>
    <w:p>
      <w:pPr>
        <w:autoSpaceDE/>
        <w:autoSpaceDN/>
        <w:adjustRightInd/>
        <w:spacing w:line="500" w:lineRule="exact"/>
        <w:ind w:firstLine="422" w:firstLineChars="200"/>
        <w:jc w:val="both"/>
        <w:rPr>
          <w:rFonts w:hint="eastAsia" w:hAnsi="宋体" w:cs="宋体"/>
          <w:b/>
          <w:color w:val="000000" w:themeColor="text1"/>
          <w:sz w:val="21"/>
          <w:szCs w:val="21"/>
          <w:u w:val="none"/>
          <w14:textFill>
            <w14:solidFill>
              <w14:schemeClr w14:val="tx1"/>
            </w14:solidFill>
          </w14:textFill>
        </w:rPr>
      </w:pPr>
    </w:p>
    <w:p>
      <w:pPr>
        <w:pStyle w:val="20"/>
        <w:rPr>
          <w:rFonts w:hint="default" w:ascii="Times New Roman" w:hAnsi="宋体" w:cs="宋体"/>
          <w:b/>
          <w:color w:val="000000" w:themeColor="text1"/>
          <w:sz w:val="21"/>
          <w:szCs w:val="21"/>
          <w:u w:val="none"/>
          <w:lang w:val="en-US" w:eastAsia="zh-CN"/>
          <w14:textFill>
            <w14:solidFill>
              <w14:schemeClr w14:val="tx1"/>
            </w14:solidFill>
          </w14:textFill>
        </w:rPr>
      </w:pPr>
      <w:r>
        <w:rPr>
          <w:rFonts w:hint="eastAsia" w:hAnsi="宋体" w:cs="宋体"/>
          <w:b/>
          <w:color w:val="000000" w:themeColor="text1"/>
          <w:sz w:val="21"/>
          <w:szCs w:val="21"/>
          <w:u w:val="none"/>
          <w:lang w:val="en-US" w:eastAsia="zh-CN"/>
          <w14:textFill>
            <w14:solidFill>
              <w14:schemeClr w14:val="tx1"/>
            </w14:solidFill>
          </w14:textFill>
        </w:rPr>
        <w:t>标段</w:t>
      </w:r>
      <w:r>
        <w:rPr>
          <w:rFonts w:hint="eastAsia" w:ascii="Times New Roman" w:hAnsi="宋体" w:cs="宋体"/>
          <w:b/>
          <w:color w:val="000000" w:themeColor="text1"/>
          <w:sz w:val="21"/>
          <w:szCs w:val="21"/>
          <w:u w:val="none"/>
          <w:lang w:val="en-US" w:eastAsia="zh-CN"/>
          <w14:textFill>
            <w14:solidFill>
              <w14:schemeClr w14:val="tx1"/>
            </w14:solidFill>
          </w14:textFill>
        </w:rPr>
        <w:t>二：详细规划编制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42"/>
        <w:gridCol w:w="6980"/>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68" w:type="dxa"/>
            <w:noWrap w:val="0"/>
            <w:vAlign w:val="center"/>
          </w:tcPr>
          <w:p>
            <w:pPr>
              <w:widowControl/>
              <w:snapToGrid w:val="0"/>
              <w:spacing w:line="460" w:lineRule="exact"/>
              <w:jc w:val="center"/>
              <w:rPr>
                <w:rFonts w:hint="eastAsia" w:hAnsi="宋体" w:cs="宋体"/>
                <w:b/>
                <w:bCs/>
                <w:color w:val="000000" w:themeColor="text1"/>
                <w:sz w:val="21"/>
                <w:szCs w:val="21"/>
                <w:u w:val="none"/>
                <w14:textFill>
                  <w14:solidFill>
                    <w14:schemeClr w14:val="tx1"/>
                  </w14:solidFill>
                </w14:textFill>
              </w:rPr>
            </w:pPr>
            <w:r>
              <w:rPr>
                <w:rFonts w:hint="eastAsia" w:hAnsi="宋体" w:cs="宋体"/>
                <w:b/>
                <w:bCs/>
                <w:color w:val="000000" w:themeColor="text1"/>
                <w:sz w:val="21"/>
                <w:szCs w:val="21"/>
                <w:u w:val="none"/>
                <w14:textFill>
                  <w14:solidFill>
                    <w14:schemeClr w14:val="tx1"/>
                  </w14:solidFill>
                </w14:textFill>
              </w:rPr>
              <w:t>序号</w:t>
            </w:r>
          </w:p>
        </w:tc>
        <w:tc>
          <w:tcPr>
            <w:tcW w:w="1042" w:type="dxa"/>
            <w:noWrap w:val="0"/>
            <w:vAlign w:val="center"/>
          </w:tcPr>
          <w:p>
            <w:pPr>
              <w:widowControl/>
              <w:snapToGrid w:val="0"/>
              <w:spacing w:line="460" w:lineRule="exact"/>
              <w:jc w:val="center"/>
              <w:rPr>
                <w:rFonts w:hint="eastAsia" w:hAnsi="宋体" w:cs="宋体"/>
                <w:b/>
                <w:bCs/>
                <w:color w:val="000000" w:themeColor="text1"/>
                <w:sz w:val="21"/>
                <w:szCs w:val="21"/>
                <w:u w:val="none"/>
                <w14:textFill>
                  <w14:solidFill>
                    <w14:schemeClr w14:val="tx1"/>
                  </w14:solidFill>
                </w14:textFill>
              </w:rPr>
            </w:pPr>
            <w:r>
              <w:rPr>
                <w:rFonts w:hint="eastAsia" w:hAnsi="宋体" w:cs="宋体"/>
                <w:b/>
                <w:bCs/>
                <w:color w:val="000000" w:themeColor="text1"/>
                <w:sz w:val="21"/>
                <w:szCs w:val="21"/>
                <w:u w:val="none"/>
                <w14:textFill>
                  <w14:solidFill>
                    <w14:schemeClr w14:val="tx1"/>
                  </w14:solidFill>
                </w14:textFill>
              </w:rPr>
              <w:t>项目</w:t>
            </w:r>
          </w:p>
        </w:tc>
        <w:tc>
          <w:tcPr>
            <w:tcW w:w="6980" w:type="dxa"/>
            <w:noWrap w:val="0"/>
            <w:vAlign w:val="center"/>
          </w:tcPr>
          <w:p>
            <w:pPr>
              <w:widowControl/>
              <w:snapToGrid w:val="0"/>
              <w:spacing w:line="460" w:lineRule="exact"/>
              <w:jc w:val="center"/>
              <w:rPr>
                <w:rFonts w:hint="eastAsia" w:hAnsi="宋体" w:cs="宋体"/>
                <w:b/>
                <w:bCs/>
                <w:color w:val="000000" w:themeColor="text1"/>
                <w:sz w:val="21"/>
                <w:szCs w:val="21"/>
                <w:u w:val="none"/>
                <w14:textFill>
                  <w14:solidFill>
                    <w14:schemeClr w14:val="tx1"/>
                  </w14:solidFill>
                </w14:textFill>
              </w:rPr>
            </w:pPr>
            <w:r>
              <w:rPr>
                <w:rFonts w:hint="eastAsia" w:hAnsi="宋体" w:cs="宋体"/>
                <w:b/>
                <w:bCs/>
                <w:color w:val="000000" w:themeColor="text1"/>
                <w:sz w:val="21"/>
                <w:szCs w:val="21"/>
                <w:u w:val="none"/>
                <w14:textFill>
                  <w14:solidFill>
                    <w14:schemeClr w14:val="tx1"/>
                  </w14:solidFill>
                </w14:textFill>
              </w:rPr>
              <w:t>评价内容及评分细则</w:t>
            </w:r>
          </w:p>
        </w:tc>
        <w:tc>
          <w:tcPr>
            <w:tcW w:w="1004" w:type="dxa"/>
            <w:noWrap w:val="0"/>
            <w:vAlign w:val="center"/>
          </w:tcPr>
          <w:p>
            <w:pPr>
              <w:widowControl/>
              <w:snapToGrid w:val="0"/>
              <w:spacing w:line="460" w:lineRule="exact"/>
              <w:jc w:val="center"/>
              <w:rPr>
                <w:rFonts w:hint="eastAsia" w:hAnsi="宋体" w:cs="宋体"/>
                <w:b/>
                <w:bCs/>
                <w:color w:val="000000" w:themeColor="text1"/>
                <w:sz w:val="21"/>
                <w:szCs w:val="21"/>
                <w:u w:val="none"/>
                <w14:textFill>
                  <w14:solidFill>
                    <w14:schemeClr w14:val="tx1"/>
                  </w14:solidFill>
                </w14:textFill>
              </w:rPr>
            </w:pPr>
            <w:r>
              <w:rPr>
                <w:rFonts w:hint="eastAsia" w:hAnsi="宋体" w:cs="宋体"/>
                <w:b/>
                <w:bCs/>
                <w:color w:val="000000" w:themeColor="text1"/>
                <w:sz w:val="21"/>
                <w:szCs w:val="21"/>
                <w:u w:val="none"/>
                <w14:textFill>
                  <w14:solidFill>
                    <w14:schemeClr w14:val="tx1"/>
                  </w14:solidFill>
                </w14:textFill>
              </w:rPr>
              <w:t>分值</w:t>
            </w:r>
            <w:r>
              <w:rPr>
                <w:rFonts w:hint="eastAsia" w:hAnsi="宋体" w:cs="宋体"/>
                <w:b/>
                <w:bCs/>
                <w:color w:val="000000" w:themeColor="text1"/>
                <w:sz w:val="21"/>
                <w:szCs w:val="21"/>
                <w:u w:val="none"/>
                <w:lang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1</w:t>
            </w:r>
          </w:p>
        </w:tc>
        <w:tc>
          <w:tcPr>
            <w:tcW w:w="1042"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政策分</w:t>
            </w: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lang w:bidi="ar"/>
                <w14:textFill>
                  <w14:solidFill>
                    <w14:schemeClr w14:val="tx1"/>
                  </w14:solidFill>
                </w14:textFill>
              </w:rPr>
              <w:t>投标人符合《政府采购货物和服务招标投标管理办法》第五条规定，属于“节约能源、保护环境、扶持不发达地区和少数民族地区等”政府采购政策落实对象的</w:t>
            </w:r>
            <w:r>
              <w:rPr>
                <w:rFonts w:hint="eastAsia" w:hAnsi="宋体" w:cs="宋体"/>
                <w:color w:val="000000" w:themeColor="text1"/>
                <w:sz w:val="21"/>
                <w:szCs w:val="21"/>
                <w:u w:val="none"/>
                <w14:textFill>
                  <w14:solidFill>
                    <w14:schemeClr w14:val="tx1"/>
                  </w14:solidFill>
                </w14:textFill>
              </w:rPr>
              <w:t>（注：“</w:t>
            </w:r>
            <w:r>
              <w:rPr>
                <w:rFonts w:hint="eastAsia" w:hAnsi="宋体" w:cs="宋体"/>
                <w:color w:val="000000" w:themeColor="text1"/>
                <w:sz w:val="21"/>
                <w:szCs w:val="21"/>
                <w:u w:val="none"/>
                <w:shd w:val="clear" w:color="auto" w:fill="FFFFFF"/>
                <w14:textFill>
                  <w14:solidFill>
                    <w14:schemeClr w14:val="tx1"/>
                  </w14:solidFill>
                </w14:textFill>
              </w:rPr>
              <w:t>促进中小企业发展</w:t>
            </w:r>
            <w:r>
              <w:rPr>
                <w:rFonts w:hint="eastAsia" w:hAnsi="宋体" w:cs="宋体"/>
                <w:color w:val="000000" w:themeColor="text1"/>
                <w:sz w:val="21"/>
                <w:szCs w:val="21"/>
                <w:u w:val="none"/>
                <w14:textFill>
                  <w14:solidFill>
                    <w14:schemeClr w14:val="tx1"/>
                  </w14:solidFill>
                </w14:textFill>
              </w:rPr>
              <w:t>”等政府采购政策评审时将在“价格分”中进行政策性价格扣除，此处不予以计分）</w:t>
            </w:r>
            <w:r>
              <w:rPr>
                <w:rFonts w:hint="eastAsia" w:hAnsi="宋体" w:cs="宋体"/>
                <w:color w:val="000000" w:themeColor="text1"/>
                <w:sz w:val="21"/>
                <w:szCs w:val="21"/>
                <w:u w:val="none"/>
                <w:lang w:bidi="ar"/>
                <w14:textFill>
                  <w14:solidFill>
                    <w14:schemeClr w14:val="tx1"/>
                  </w14:solidFill>
                </w14:textFill>
              </w:rPr>
              <w:t>，提供相关证明材料和政策依据，每符合一项得1分，最高可得2分；未提供相关证明材料的不得分。（提供相关证明材料和政策依据材料）</w:t>
            </w:r>
          </w:p>
        </w:tc>
        <w:tc>
          <w:tcPr>
            <w:tcW w:w="1004"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2</w:t>
            </w:r>
          </w:p>
        </w:tc>
        <w:tc>
          <w:tcPr>
            <w:tcW w:w="1042"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认证证书</w:t>
            </w:r>
          </w:p>
        </w:tc>
        <w:tc>
          <w:tcPr>
            <w:tcW w:w="6980" w:type="dxa"/>
            <w:noWrap w:val="0"/>
            <w:vAlign w:val="center"/>
          </w:tcPr>
          <w:p>
            <w:pPr>
              <w:widowControl/>
              <w:snapToGrid w:val="0"/>
              <w:spacing w:line="400" w:lineRule="exact"/>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hAnsi="宋体" w:cs="宋体"/>
                <w:color w:val="000000" w:themeColor="text1"/>
                <w:sz w:val="21"/>
                <w:szCs w:val="21"/>
                <w:u w:val="none"/>
                <w14:textFill>
                  <w14:solidFill>
                    <w14:schemeClr w14:val="tx1"/>
                  </w14:solidFill>
                </w14:textFill>
              </w:rPr>
              <w:t>通过质量管理体系认证的得1分；职业健康安全管理体系认证标准的得1分；环境管理体系认证的得1分。</w:t>
            </w:r>
            <w:r>
              <w:rPr>
                <w:rFonts w:hint="eastAsia" w:hAnsi="宋体" w:cs="宋体"/>
                <w:color w:val="000000" w:themeColor="text1"/>
                <w:sz w:val="21"/>
                <w:szCs w:val="21"/>
                <w:u w:val="none"/>
                <w:lang w:eastAsia="zh-CN"/>
                <w14:textFill>
                  <w14:solidFill>
                    <w14:schemeClr w14:val="tx1"/>
                  </w14:solidFill>
                </w14:textFill>
              </w:rPr>
              <w:t>本项最高得</w:t>
            </w:r>
            <w:r>
              <w:rPr>
                <w:rFonts w:hint="eastAsia" w:hAnsi="宋体" w:cs="宋体"/>
                <w:color w:val="000000" w:themeColor="text1"/>
                <w:sz w:val="21"/>
                <w:szCs w:val="21"/>
                <w:u w:val="none"/>
                <w:lang w:val="en-US" w:eastAsia="zh-CN"/>
                <w14:textFill>
                  <w14:solidFill>
                    <w14:schemeClr w14:val="tx1"/>
                  </w14:solidFill>
                </w14:textFill>
              </w:rPr>
              <w:t>3分。</w:t>
            </w:r>
          </w:p>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（以上证书须在有效期内，需提供证书复印件加盖单位公章）</w:t>
            </w:r>
          </w:p>
        </w:tc>
        <w:tc>
          <w:tcPr>
            <w:tcW w:w="1004"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3</w:t>
            </w:r>
          </w:p>
        </w:tc>
        <w:tc>
          <w:tcPr>
            <w:tcW w:w="1042"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投标人业绩</w:t>
            </w: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u w:val="none"/>
                <w14:textFill>
                  <w14:solidFill>
                    <w14:schemeClr w14:val="tx1"/>
                  </w14:solidFill>
                </w14:textFill>
              </w:rPr>
            </w:pPr>
            <w:r>
              <w:rPr>
                <w:rFonts w:hint="eastAsia" w:ascii="宋体" w:hAnsi="宋体" w:eastAsia="宋体" w:cs="宋体"/>
                <w:color w:val="000000" w:themeColor="text1"/>
                <w:sz w:val="21"/>
                <w:szCs w:val="21"/>
                <w:u w:val="none"/>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ascii="宋体" w:hAnsi="宋体" w:eastAsia="宋体" w:cs="宋体"/>
                <w:color w:val="000000" w:themeColor="text1"/>
                <w:sz w:val="21"/>
                <w:szCs w:val="21"/>
                <w:u w:val="none"/>
                <w14:textFill>
                  <w14:solidFill>
                    <w14:schemeClr w14:val="tx1"/>
                  </w14:solidFill>
                </w14:textFill>
              </w:rPr>
              <w:t>20</w:t>
            </w:r>
            <w:r>
              <w:rPr>
                <w:rFonts w:hint="eastAsia" w:hAnsi="宋体" w:cs="宋体"/>
                <w:color w:val="000000" w:themeColor="text1"/>
                <w:sz w:val="21"/>
                <w:szCs w:val="21"/>
                <w:u w:val="none"/>
                <w:lang w:val="en-US" w:eastAsia="zh-CN"/>
                <w14:textFill>
                  <w14:solidFill>
                    <w14:schemeClr w14:val="tx1"/>
                  </w14:solidFill>
                </w14:textFill>
              </w:rPr>
              <w:t>21</w:t>
            </w:r>
            <w:r>
              <w:rPr>
                <w:rFonts w:hint="eastAsia" w:ascii="宋体" w:hAnsi="宋体" w:eastAsia="宋体" w:cs="宋体"/>
                <w:color w:val="000000" w:themeColor="text1"/>
                <w:sz w:val="21"/>
                <w:szCs w:val="21"/>
                <w:u w:val="none"/>
                <w14:textFill>
                  <w14:solidFill>
                    <w14:schemeClr w14:val="tx1"/>
                  </w14:solidFill>
                </w14:textFill>
              </w:rPr>
              <w:t xml:space="preserve">年1月1日以来提供的同类项目合同业绩，得1分。（以签订的时间为准，提供的合同复印件或中标通知书复印件加盖单位公章） </w:t>
            </w:r>
          </w:p>
        </w:tc>
        <w:tc>
          <w:tcPr>
            <w:tcW w:w="1004"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4</w:t>
            </w:r>
          </w:p>
        </w:tc>
        <w:tc>
          <w:tcPr>
            <w:tcW w:w="1042" w:type="dxa"/>
            <w:vMerge w:val="restart"/>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技术人员配备情况</w:t>
            </w:r>
          </w:p>
        </w:tc>
        <w:tc>
          <w:tcPr>
            <w:tcW w:w="6980" w:type="dxa"/>
            <w:noWrap w:val="0"/>
            <w:vAlign w:val="center"/>
          </w:tcPr>
          <w:p>
            <w:pPr>
              <w:widowControl/>
              <w:snapToGrid w:val="0"/>
              <w:spacing w:line="400" w:lineRule="exact"/>
              <w:rPr>
                <w:rFonts w:hint="eastAsia" w:ascii="宋体" w:hAnsi="宋体" w:eastAsia="宋体" w:cs="宋体"/>
                <w:color w:val="000000" w:themeColor="text1"/>
                <w:sz w:val="21"/>
                <w:szCs w:val="21"/>
                <w:highlight w:val="none"/>
                <w:u w:val="none"/>
                <w:lang w:val="zh-CN"/>
                <w14:textFill>
                  <w14:solidFill>
                    <w14:schemeClr w14:val="tx1"/>
                  </w14:solidFill>
                </w14:textFill>
              </w:rPr>
            </w:pPr>
            <w:r>
              <w:rPr>
                <w:rFonts w:hint="eastAsia" w:ascii="宋体" w:hAnsi="宋体" w:eastAsia="宋体" w:cs="宋体"/>
                <w:color w:val="000000" w:themeColor="text1"/>
                <w:sz w:val="21"/>
                <w:szCs w:val="21"/>
                <w:highlight w:val="none"/>
                <w:u w:val="none"/>
                <w:lang w:val="zh-CN"/>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ascii="宋体" w:hAnsi="宋体" w:eastAsia="宋体" w:cs="宋体"/>
                <w:color w:val="000000" w:themeColor="text1"/>
                <w:sz w:val="21"/>
                <w:szCs w:val="21"/>
                <w:highlight w:val="none"/>
                <w:u w:val="none"/>
                <w:lang w:val="zh-CN"/>
                <w14:textFill>
                  <w14:solidFill>
                    <w14:schemeClr w14:val="tx1"/>
                  </w14:solidFill>
                </w14:textFill>
              </w:rPr>
              <w:t>拟派的项目负责人具有城乡规划高级及以上职称的，得</w:t>
            </w:r>
            <w:r>
              <w:rPr>
                <w:rFonts w:hint="eastAsia" w:hAnsi="宋体" w:cs="宋体"/>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u w:val="none"/>
                <w:lang w:val="zh-CN"/>
                <w14:textFill>
                  <w14:solidFill>
                    <w14:schemeClr w14:val="tx1"/>
                  </w14:solidFill>
                </w14:textFill>
              </w:rPr>
              <w:t>分，同时具有注册城乡规划师证书的加2分，本项最高得</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lang w:val="zh-CN"/>
                <w14:textFill>
                  <w14:solidFill>
                    <w14:schemeClr w14:val="tx1"/>
                  </w14:solidFill>
                </w14:textFill>
              </w:rPr>
              <w:t>分。（需提供项目负责人相关证书证明材料复印件加盖单位公章，及近半年内任意</w:t>
            </w:r>
            <w:r>
              <w:rPr>
                <w:rFonts w:hint="eastAsia" w:hAnsi="宋体" w:cs="宋体"/>
                <w:color w:val="000000" w:themeColor="text1"/>
                <w:sz w:val="21"/>
                <w:szCs w:val="21"/>
                <w:highlight w:val="none"/>
                <w:u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u w:val="none"/>
                <w:lang w:val="zh-CN"/>
                <w14:textFill>
                  <w14:solidFill>
                    <w14:schemeClr w14:val="tx1"/>
                  </w14:solidFill>
                </w14:textFill>
              </w:rPr>
              <w:t>个月的社保缴纳证明复印件。）</w:t>
            </w:r>
          </w:p>
        </w:tc>
        <w:tc>
          <w:tcPr>
            <w:tcW w:w="1004" w:type="dxa"/>
            <w:noWrap w:val="0"/>
            <w:vAlign w:val="center"/>
          </w:tcPr>
          <w:p>
            <w:pPr>
              <w:widowControl/>
              <w:snapToGrid w:val="0"/>
              <w:spacing w:line="400" w:lineRule="exact"/>
              <w:jc w:val="center"/>
              <w:rPr>
                <w:rFonts w:hint="default" w:hAnsi="宋体" w:eastAsia="宋体" w:cs="宋体"/>
                <w:color w:val="000000" w:themeColor="text1"/>
                <w:sz w:val="21"/>
                <w:szCs w:val="21"/>
                <w:highlight w:val="none"/>
                <w:u w:val="none"/>
                <w:lang w:val="en-US" w:eastAsia="zh-CN"/>
                <w14:textFill>
                  <w14:solidFill>
                    <w14:schemeClr w14:val="tx1"/>
                  </w14:solidFill>
                </w14:textFill>
              </w:rPr>
            </w:pPr>
            <w:r>
              <w:rPr>
                <w:rFonts w:hint="eastAsia" w:hAnsi="宋体" w:cs="宋体"/>
                <w:color w:val="000000" w:themeColor="text1"/>
                <w:sz w:val="21"/>
                <w:szCs w:val="21"/>
                <w:highlight w:val="none"/>
                <w:u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042"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lang w:eastAsia="zh-CN"/>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hAnsi="宋体" w:cs="宋体"/>
                <w:color w:val="000000" w:themeColor="text1"/>
                <w:sz w:val="21"/>
                <w:szCs w:val="21"/>
                <w:highlight w:val="none"/>
                <w:u w:val="none"/>
                <w:lang w:val="zh-CN"/>
                <w14:textFill>
                  <w14:solidFill>
                    <w14:schemeClr w14:val="tx1"/>
                  </w14:solidFill>
                </w14:textFill>
              </w:rPr>
              <w:t>拟派本项目组中（项目负责人除外）有中级职称的每人得</w:t>
            </w:r>
            <w:r>
              <w:rPr>
                <w:rFonts w:hint="eastAsia" w:hAnsi="宋体" w:cs="宋体"/>
                <w:color w:val="000000" w:themeColor="text1"/>
                <w:sz w:val="21"/>
                <w:szCs w:val="21"/>
                <w:highlight w:val="none"/>
                <w:u w:val="none"/>
                <w14:textFill>
                  <w14:solidFill>
                    <w14:schemeClr w14:val="tx1"/>
                  </w14:solidFill>
                </w14:textFill>
              </w:rPr>
              <w:t>1</w:t>
            </w:r>
            <w:r>
              <w:rPr>
                <w:rFonts w:hint="eastAsia" w:hAnsi="宋体" w:cs="宋体"/>
                <w:color w:val="000000" w:themeColor="text1"/>
                <w:sz w:val="21"/>
                <w:szCs w:val="21"/>
                <w:highlight w:val="none"/>
                <w:u w:val="none"/>
                <w:lang w:val="zh-CN"/>
                <w14:textFill>
                  <w14:solidFill>
                    <w14:schemeClr w14:val="tx1"/>
                  </w14:solidFill>
                </w14:textFill>
              </w:rPr>
              <w:t>分，高级及以上职称的每人得1</w:t>
            </w:r>
            <w:r>
              <w:rPr>
                <w:rFonts w:hint="eastAsia" w:hAnsi="宋体" w:cs="宋体"/>
                <w:color w:val="000000" w:themeColor="text1"/>
                <w:sz w:val="21"/>
                <w:szCs w:val="21"/>
                <w:highlight w:val="none"/>
                <w:u w:val="none"/>
                <w14:textFill>
                  <w14:solidFill>
                    <w14:schemeClr w14:val="tx1"/>
                  </w14:solidFill>
                </w14:textFill>
              </w:rPr>
              <w:t>.5</w:t>
            </w:r>
            <w:r>
              <w:rPr>
                <w:rFonts w:hint="eastAsia" w:hAnsi="宋体" w:cs="宋体"/>
                <w:color w:val="000000" w:themeColor="text1"/>
                <w:sz w:val="21"/>
                <w:szCs w:val="21"/>
                <w:highlight w:val="none"/>
                <w:u w:val="none"/>
                <w:lang w:val="zh-CN"/>
                <w14:textFill>
                  <w14:solidFill>
                    <w14:schemeClr w14:val="tx1"/>
                  </w14:solidFill>
                </w14:textFill>
              </w:rPr>
              <w:t>分，同一个人多本证书</w:t>
            </w:r>
            <w:r>
              <w:rPr>
                <w:rFonts w:hint="eastAsia" w:hAnsi="宋体" w:cs="宋体"/>
                <w:color w:val="000000" w:themeColor="text1"/>
                <w:sz w:val="21"/>
                <w:szCs w:val="21"/>
                <w:highlight w:val="none"/>
                <w:u w:val="none"/>
                <w14:textFill>
                  <w14:solidFill>
                    <w14:schemeClr w14:val="tx1"/>
                  </w14:solidFill>
                </w14:textFill>
              </w:rPr>
              <w:t>最高</w:t>
            </w:r>
            <w:r>
              <w:rPr>
                <w:rFonts w:hint="eastAsia" w:hAnsi="宋体" w:cs="宋体"/>
                <w:color w:val="000000" w:themeColor="text1"/>
                <w:sz w:val="21"/>
                <w:szCs w:val="21"/>
                <w:highlight w:val="none"/>
                <w:u w:val="none"/>
                <w:lang w:val="zh-CN"/>
                <w14:textFill>
                  <w14:solidFill>
                    <w14:schemeClr w14:val="tx1"/>
                  </w14:solidFill>
                </w14:textFill>
              </w:rPr>
              <w:t>得1</w:t>
            </w:r>
            <w:r>
              <w:rPr>
                <w:rFonts w:hint="eastAsia" w:hAnsi="宋体" w:cs="宋体"/>
                <w:color w:val="000000" w:themeColor="text1"/>
                <w:sz w:val="21"/>
                <w:szCs w:val="21"/>
                <w:highlight w:val="none"/>
                <w:u w:val="none"/>
                <w14:textFill>
                  <w14:solidFill>
                    <w14:schemeClr w14:val="tx1"/>
                  </w14:solidFill>
                </w14:textFill>
              </w:rPr>
              <w:t>.5</w:t>
            </w:r>
            <w:r>
              <w:rPr>
                <w:rFonts w:hint="eastAsia" w:hAnsi="宋体" w:cs="宋体"/>
                <w:color w:val="000000" w:themeColor="text1"/>
                <w:sz w:val="21"/>
                <w:szCs w:val="21"/>
                <w:highlight w:val="none"/>
                <w:u w:val="none"/>
                <w:lang w:val="zh-CN"/>
                <w14:textFill>
                  <w14:solidFill>
                    <w14:schemeClr w14:val="tx1"/>
                  </w14:solidFill>
                </w14:textFill>
              </w:rPr>
              <w:t>分，本项最高得</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lang w:val="zh-CN"/>
                <w14:textFill>
                  <w14:solidFill>
                    <w14:schemeClr w14:val="tx1"/>
                  </w14:solidFill>
                </w14:textFill>
              </w:rPr>
              <w:t>分。</w:t>
            </w:r>
            <w:r>
              <w:rPr>
                <w:rFonts w:hint="eastAsia" w:hAnsi="宋体" w:cs="宋体"/>
                <w:color w:val="000000" w:themeColor="text1"/>
                <w:sz w:val="21"/>
                <w:szCs w:val="21"/>
                <w:highlight w:val="none"/>
                <w:u w:val="none"/>
                <w14:textFill>
                  <w14:solidFill>
                    <w14:schemeClr w14:val="tx1"/>
                  </w14:solidFill>
                </w14:textFill>
              </w:rPr>
              <w:t>（</w:t>
            </w:r>
            <w:r>
              <w:rPr>
                <w:rFonts w:hint="eastAsia" w:hAnsi="宋体" w:cs="宋体"/>
                <w:color w:val="000000" w:themeColor="text1"/>
                <w:sz w:val="21"/>
                <w:szCs w:val="21"/>
                <w:highlight w:val="none"/>
                <w:u w:val="none"/>
                <w:lang w:val="zh-CN"/>
                <w14:textFill>
                  <w14:solidFill>
                    <w14:schemeClr w14:val="tx1"/>
                  </w14:solidFill>
                </w14:textFill>
              </w:rPr>
              <w:t>需提供项目组成员相关证书证明材料复印件加盖单位公章，及近半年内任意</w:t>
            </w:r>
            <w:r>
              <w:rPr>
                <w:rFonts w:hint="eastAsia" w:hAnsi="宋体" w:cs="宋体"/>
                <w:color w:val="000000" w:themeColor="text1"/>
                <w:sz w:val="21"/>
                <w:szCs w:val="21"/>
                <w:highlight w:val="none"/>
                <w:u w:val="none"/>
                <w:lang w:val="en-US" w:eastAsia="zh-CN"/>
                <w14:textFill>
                  <w14:solidFill>
                    <w14:schemeClr w14:val="tx1"/>
                  </w14:solidFill>
                </w14:textFill>
              </w:rPr>
              <w:t>1</w:t>
            </w:r>
            <w:r>
              <w:rPr>
                <w:rFonts w:hint="eastAsia" w:hAnsi="宋体" w:cs="宋体"/>
                <w:color w:val="000000" w:themeColor="text1"/>
                <w:sz w:val="21"/>
                <w:szCs w:val="21"/>
                <w:highlight w:val="none"/>
                <w:u w:val="none"/>
                <w:lang w:val="zh-CN"/>
                <w14:textFill>
                  <w14:solidFill>
                    <w14:schemeClr w14:val="tx1"/>
                  </w14:solidFill>
                </w14:textFill>
              </w:rPr>
              <w:t>个月的社保缴纳证明复印件。</w:t>
            </w:r>
            <w:r>
              <w:rPr>
                <w:rFonts w:hint="eastAsia" w:hAnsi="宋体" w:cs="宋体"/>
                <w:color w:val="000000" w:themeColor="text1"/>
                <w:sz w:val="21"/>
                <w:szCs w:val="21"/>
                <w:highlight w:val="none"/>
                <w:u w:val="none"/>
                <w14:textFill>
                  <w14:solidFill>
                    <w14:schemeClr w14:val="tx1"/>
                  </w14:solidFill>
                </w14:textFill>
              </w:rPr>
              <w:t>）</w:t>
            </w:r>
          </w:p>
        </w:tc>
        <w:tc>
          <w:tcPr>
            <w:tcW w:w="1004" w:type="dxa"/>
            <w:noWrap w:val="0"/>
            <w:vAlign w:val="center"/>
          </w:tcPr>
          <w:p>
            <w:pPr>
              <w:widowControl/>
              <w:snapToGrid w:val="0"/>
              <w:spacing w:line="400" w:lineRule="exact"/>
              <w:jc w:val="center"/>
              <w:rPr>
                <w:rFonts w:hint="eastAsia" w:hAnsi="宋体" w:eastAsia="宋体" w:cs="宋体"/>
                <w:color w:val="000000" w:themeColor="text1"/>
                <w:sz w:val="21"/>
                <w:szCs w:val="21"/>
                <w:highlight w:val="none"/>
                <w:u w:val="none"/>
                <w:lang w:eastAsia="zh-CN"/>
                <w14:textFill>
                  <w14:solidFill>
                    <w14:schemeClr w14:val="tx1"/>
                  </w14:solidFill>
                </w14:textFill>
              </w:rPr>
            </w:pPr>
            <w:r>
              <w:rPr>
                <w:rFonts w:hint="eastAsia" w:hAnsi="宋体" w:cs="宋体"/>
                <w:color w:val="000000" w:themeColor="text1"/>
                <w:sz w:val="21"/>
                <w:szCs w:val="21"/>
                <w:highlight w:val="none"/>
                <w:u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5</w:t>
            </w:r>
          </w:p>
        </w:tc>
        <w:tc>
          <w:tcPr>
            <w:tcW w:w="1042" w:type="dxa"/>
            <w:vMerge w:val="restart"/>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lang w:val="zh-CN"/>
                <w14:textFill>
                  <w14:solidFill>
                    <w14:schemeClr w14:val="tx1"/>
                  </w14:solidFill>
                </w14:textFill>
              </w:rPr>
              <w:t>投标人综合实力</w:t>
            </w:r>
          </w:p>
        </w:tc>
        <w:tc>
          <w:tcPr>
            <w:tcW w:w="6980" w:type="dxa"/>
            <w:noWrap w:val="0"/>
            <w:vAlign w:val="center"/>
          </w:tcPr>
          <w:p>
            <w:pPr>
              <w:snapToGrid w:val="0"/>
              <w:spacing w:line="400" w:lineRule="exact"/>
              <w:rPr>
                <w:rFonts w:hint="eastAsia" w:hAnsi="宋体" w:cs="宋体"/>
                <w:color w:val="000000" w:themeColor="text1"/>
                <w:sz w:val="21"/>
                <w:szCs w:val="21"/>
                <w:highlight w:val="none"/>
                <w:u w:val="none"/>
                <w:lang w:val="zh-CN"/>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资质情况</w:t>
            </w:r>
            <w:r>
              <w:rPr>
                <w:rFonts w:hint="eastAsia" w:hAnsi="宋体" w:cs="宋体"/>
                <w:color w:val="000000" w:themeColor="text1"/>
                <w:sz w:val="21"/>
                <w:szCs w:val="21"/>
                <w:highlight w:val="none"/>
                <w:u w:val="none"/>
                <w:lang w:eastAsia="zh-CN"/>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hAnsi="宋体" w:cs="宋体"/>
                <w:color w:val="000000" w:themeColor="text1"/>
                <w:sz w:val="21"/>
                <w:szCs w:val="21"/>
                <w:highlight w:val="none"/>
                <w:u w:val="none"/>
                <w:lang w:val="zh-CN"/>
                <w14:textFill>
                  <w14:solidFill>
                    <w14:schemeClr w14:val="tx1"/>
                  </w14:solidFill>
                </w14:textFill>
              </w:rPr>
              <w:t>具有建筑行业（建筑工程）甲级和风景园林工程设计专项甲级资质，得3分。</w:t>
            </w:r>
          </w:p>
          <w:p>
            <w:pPr>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lang w:eastAsia="zh-CN"/>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w:t>
            </w:r>
            <w:r>
              <w:rPr>
                <w:rFonts w:hint="eastAsia" w:hAnsi="宋体" w:cs="宋体"/>
                <w:color w:val="000000" w:themeColor="text1"/>
                <w:sz w:val="21"/>
                <w:szCs w:val="21"/>
                <w:highlight w:val="none"/>
                <w:u w:val="none"/>
                <w:lang w:val="zh-CN"/>
                <w14:textFill>
                  <w14:solidFill>
                    <w14:schemeClr w14:val="tx1"/>
                  </w14:solidFill>
                </w14:textFill>
              </w:rPr>
              <w:t>具有市政行业（排水工程、道路工程、桥梁工程、城市隧道工程）专业甲级，得</w:t>
            </w:r>
            <w:r>
              <w:rPr>
                <w:rFonts w:hint="eastAsia" w:hAnsi="宋体" w:cs="宋体"/>
                <w:color w:val="000000" w:themeColor="text1"/>
                <w:sz w:val="21"/>
                <w:szCs w:val="21"/>
                <w:highlight w:val="none"/>
                <w:u w:val="none"/>
                <w14:textFill>
                  <w14:solidFill>
                    <w14:schemeClr w14:val="tx1"/>
                  </w14:solidFill>
                </w14:textFill>
              </w:rPr>
              <w:t>3</w:t>
            </w:r>
            <w:r>
              <w:rPr>
                <w:rFonts w:hint="eastAsia" w:hAnsi="宋体" w:cs="宋体"/>
                <w:color w:val="000000" w:themeColor="text1"/>
                <w:sz w:val="21"/>
                <w:szCs w:val="21"/>
                <w:highlight w:val="none"/>
                <w:u w:val="none"/>
                <w:lang w:val="zh-CN"/>
                <w14:textFill>
                  <w14:solidFill>
                    <w14:schemeClr w14:val="tx1"/>
                  </w14:solidFill>
                </w14:textFill>
              </w:rPr>
              <w:t>分。</w:t>
            </w:r>
          </w:p>
        </w:tc>
        <w:tc>
          <w:tcPr>
            <w:tcW w:w="1004" w:type="dxa"/>
            <w:noWrap w:val="0"/>
            <w:vAlign w:val="center"/>
          </w:tcPr>
          <w:p>
            <w:pPr>
              <w:widowControl/>
              <w:snapToGrid w:val="0"/>
              <w:spacing w:line="400" w:lineRule="exact"/>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6</w:t>
            </w:r>
          </w:p>
        </w:tc>
        <w:tc>
          <w:tcPr>
            <w:tcW w:w="1042" w:type="dxa"/>
            <w:vMerge w:val="continue"/>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lang w:val="zh-CN"/>
                <w14:textFill>
                  <w14:solidFill>
                    <w14:schemeClr w14:val="tx1"/>
                  </w14:solidFill>
                </w14:textFill>
              </w:rPr>
            </w:pPr>
            <w:r>
              <w:rPr>
                <w:rFonts w:hint="eastAsia" w:hAnsi="宋体" w:cs="宋体"/>
                <w:color w:val="000000" w:themeColor="text1"/>
                <w:sz w:val="21"/>
                <w:szCs w:val="21"/>
                <w:highlight w:val="none"/>
                <w:u w:val="none"/>
                <w:lang w:val="zh-CN"/>
                <w14:textFill>
                  <w14:solidFill>
                    <w14:schemeClr w14:val="tx1"/>
                  </w14:solidFill>
                </w14:textFill>
              </w:rPr>
              <w:t>规划编制的荣誉：</w:t>
            </w:r>
            <w:r>
              <w:rPr>
                <w:rFonts w:hint="eastAsia" w:hAnsi="宋体" w:cs="宋体"/>
                <w:color w:val="000000" w:themeColor="text1"/>
                <w:sz w:val="21"/>
                <w:szCs w:val="21"/>
                <w:highlight w:val="none"/>
                <w:u w:val="none"/>
                <w:lang w:eastAsia="zh-CN"/>
                <w14:textFill>
                  <w14:solidFill>
                    <w14:schemeClr w14:val="tx1"/>
                  </w14:solidFill>
                </w14:textFill>
              </w:rPr>
              <w:t>投标人</w:t>
            </w:r>
            <w:r>
              <w:rPr>
                <w:rFonts w:hint="eastAsia" w:hAnsi="宋体" w:cs="宋体"/>
                <w:color w:val="000000" w:themeColor="text1"/>
                <w:sz w:val="21"/>
                <w:szCs w:val="21"/>
                <w:highlight w:val="none"/>
                <w:u w:val="none"/>
                <w14:textFill>
                  <w14:solidFill>
                    <w14:schemeClr w14:val="tx1"/>
                  </w14:solidFill>
                </w14:textFill>
              </w:rPr>
              <w:t>（包括投标联合体各方）20</w:t>
            </w:r>
            <w:r>
              <w:rPr>
                <w:rFonts w:hint="eastAsia" w:hAnsi="宋体" w:cs="宋体"/>
                <w:color w:val="000000" w:themeColor="text1"/>
                <w:sz w:val="21"/>
                <w:szCs w:val="21"/>
                <w:highlight w:val="none"/>
                <w:u w:val="none"/>
                <w:lang w:val="en-US" w:eastAsia="zh-CN"/>
                <w14:textFill>
                  <w14:solidFill>
                    <w14:schemeClr w14:val="tx1"/>
                  </w14:solidFill>
                </w14:textFill>
              </w:rPr>
              <w:t>20</w:t>
            </w:r>
            <w:r>
              <w:rPr>
                <w:rFonts w:hint="eastAsia" w:hAnsi="宋体" w:cs="宋体"/>
                <w:color w:val="000000" w:themeColor="text1"/>
                <w:sz w:val="21"/>
                <w:szCs w:val="21"/>
                <w:highlight w:val="none"/>
                <w:u w:val="none"/>
                <w14:textFill>
                  <w14:solidFill>
                    <w14:schemeClr w14:val="tx1"/>
                  </w14:solidFill>
                </w14:textFill>
              </w:rPr>
              <w:t>年1月1日以来</w:t>
            </w:r>
            <w:r>
              <w:rPr>
                <w:rFonts w:hint="eastAsia" w:hAnsi="宋体" w:cs="宋体"/>
                <w:color w:val="000000" w:themeColor="text1"/>
                <w:sz w:val="21"/>
                <w:szCs w:val="21"/>
                <w:highlight w:val="none"/>
                <w:u w:val="none"/>
                <w:lang w:val="zh-CN"/>
                <w14:textFill>
                  <w14:solidFill>
                    <w14:schemeClr w14:val="tx1"/>
                  </w14:solidFill>
                </w14:textFill>
              </w:rPr>
              <w:t>承担过的规划编制项目，获得一个省级奖的得</w:t>
            </w:r>
            <w:r>
              <w:rPr>
                <w:rFonts w:hint="eastAsia" w:hAnsi="宋体" w:cs="宋体"/>
                <w:color w:val="000000" w:themeColor="text1"/>
                <w:sz w:val="21"/>
                <w:szCs w:val="21"/>
                <w:highlight w:val="none"/>
                <w:u w:val="none"/>
                <w:lang w:val="en-US" w:eastAsia="zh-CN"/>
                <w14:textFill>
                  <w14:solidFill>
                    <w14:schemeClr w14:val="tx1"/>
                  </w14:solidFill>
                </w14:textFill>
              </w:rPr>
              <w:t>1</w:t>
            </w:r>
            <w:r>
              <w:rPr>
                <w:rFonts w:hint="eastAsia" w:hAnsi="宋体" w:cs="宋体"/>
                <w:color w:val="000000" w:themeColor="text1"/>
                <w:sz w:val="21"/>
                <w:szCs w:val="21"/>
                <w:highlight w:val="none"/>
                <w:u w:val="none"/>
                <w:lang w:val="zh-CN"/>
                <w14:textFill>
                  <w14:solidFill>
                    <w14:schemeClr w14:val="tx1"/>
                  </w14:solidFill>
                </w14:textFill>
              </w:rPr>
              <w:t>分、市级奖的得</w:t>
            </w:r>
            <w:r>
              <w:rPr>
                <w:rFonts w:hint="eastAsia" w:hAnsi="宋体" w:cs="宋体"/>
                <w:color w:val="000000" w:themeColor="text1"/>
                <w:sz w:val="21"/>
                <w:szCs w:val="21"/>
                <w:highlight w:val="none"/>
                <w:u w:val="none"/>
                <w:lang w:val="en-US" w:eastAsia="zh-CN"/>
                <w14:textFill>
                  <w14:solidFill>
                    <w14:schemeClr w14:val="tx1"/>
                  </w14:solidFill>
                </w14:textFill>
              </w:rPr>
              <w:t>0.5</w:t>
            </w:r>
            <w:r>
              <w:rPr>
                <w:rFonts w:hint="eastAsia" w:hAnsi="宋体" w:cs="宋体"/>
                <w:color w:val="000000" w:themeColor="text1"/>
                <w:sz w:val="21"/>
                <w:szCs w:val="21"/>
                <w:highlight w:val="none"/>
                <w:u w:val="none"/>
                <w:lang w:val="zh-CN"/>
                <w14:textFill>
                  <w14:solidFill>
                    <w14:schemeClr w14:val="tx1"/>
                  </w14:solidFill>
                </w14:textFill>
              </w:rPr>
              <w:t>分，</w:t>
            </w:r>
            <w:r>
              <w:rPr>
                <w:rFonts w:hint="eastAsia" w:ascii="宋体" w:hAnsi="宋体" w:eastAsia="宋体" w:cs="宋体"/>
                <w:color w:val="000000" w:themeColor="text1"/>
                <w:sz w:val="21"/>
                <w:szCs w:val="21"/>
                <w:highlight w:val="none"/>
                <w:u w:val="none"/>
                <w:lang w:val="zh-CN"/>
                <w14:textFill>
                  <w14:solidFill>
                    <w14:schemeClr w14:val="tx1"/>
                  </w14:solidFill>
                </w14:textFill>
              </w:rPr>
              <w:t>同一项目不重复计算，</w:t>
            </w:r>
            <w:r>
              <w:rPr>
                <w:rFonts w:hint="eastAsia" w:hAnsi="宋体" w:cs="宋体"/>
                <w:color w:val="000000" w:themeColor="text1"/>
                <w:sz w:val="21"/>
                <w:szCs w:val="21"/>
                <w:highlight w:val="none"/>
                <w:u w:val="none"/>
                <w:lang w:val="zh-CN"/>
                <w14:textFill>
                  <w14:solidFill>
                    <w14:schemeClr w14:val="tx1"/>
                  </w14:solidFill>
                </w14:textFill>
              </w:rPr>
              <w:t>本项最高得</w:t>
            </w:r>
            <w:r>
              <w:rPr>
                <w:rFonts w:hint="eastAsia" w:hAnsi="宋体" w:cs="宋体"/>
                <w:color w:val="000000" w:themeColor="text1"/>
                <w:sz w:val="21"/>
                <w:szCs w:val="21"/>
                <w:highlight w:val="none"/>
                <w:u w:val="none"/>
                <w:lang w:val="en-US" w:eastAsia="zh-CN"/>
                <w14:textFill>
                  <w14:solidFill>
                    <w14:schemeClr w14:val="tx1"/>
                  </w14:solidFill>
                </w14:textFill>
              </w:rPr>
              <w:t>1</w:t>
            </w:r>
            <w:r>
              <w:rPr>
                <w:rFonts w:hint="eastAsia" w:hAnsi="宋体" w:cs="宋体"/>
                <w:color w:val="000000" w:themeColor="text1"/>
                <w:sz w:val="21"/>
                <w:szCs w:val="21"/>
                <w:highlight w:val="none"/>
                <w:u w:val="none"/>
                <w:lang w:val="zh-CN"/>
                <w14:textFill>
                  <w14:solidFill>
                    <w14:schemeClr w14:val="tx1"/>
                  </w14:solidFill>
                </w14:textFill>
              </w:rPr>
              <w:t>分。（以获奖证书为准，投标文件中提供复印件并加盖公章，相同项目记一次。）</w:t>
            </w:r>
          </w:p>
        </w:tc>
        <w:tc>
          <w:tcPr>
            <w:tcW w:w="1004" w:type="dxa"/>
            <w:noWrap w:val="0"/>
            <w:vAlign w:val="center"/>
          </w:tcPr>
          <w:p>
            <w:pPr>
              <w:widowControl/>
              <w:snapToGrid w:val="0"/>
              <w:spacing w:line="400" w:lineRule="exact"/>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lang w:val="en-US" w:eastAsia="zh-CN"/>
                <w14:textFill>
                  <w14:solidFill>
                    <w14:schemeClr w14:val="tx1"/>
                  </w14:solidFill>
                </w14:textFill>
              </w:rPr>
              <w:t>1</w:t>
            </w:r>
          </w:p>
          <w:p>
            <w:pPr>
              <w:pStyle w:val="20"/>
              <w:rPr>
                <w:rFonts w:hint="default" w:eastAsia="宋体"/>
                <w:color w:val="000000" w:themeColor="text1"/>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7</w:t>
            </w:r>
          </w:p>
        </w:tc>
        <w:tc>
          <w:tcPr>
            <w:tcW w:w="1042" w:type="dxa"/>
            <w:vMerge w:val="restart"/>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技术方案</w:t>
            </w: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根据投标人对开发区规划发展理念、发展思路、发展方向的理解（</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14:textFill>
                  <w14:solidFill>
                    <w14:schemeClr w14:val="tx1"/>
                  </w14:solidFill>
                </w14:textFill>
              </w:rPr>
              <w:t>分）、对规划编制范围内现状的认识与了解（</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14:textFill>
                  <w14:solidFill>
                    <w14:schemeClr w14:val="tx1"/>
                  </w14:solidFill>
                </w14:textFill>
              </w:rPr>
              <w:t>分），以及主要问题剖析（</w:t>
            </w:r>
            <w:r>
              <w:rPr>
                <w:rFonts w:hint="eastAsia" w:hAnsi="宋体" w:cs="宋体"/>
                <w:color w:val="000000" w:themeColor="text1"/>
                <w:sz w:val="21"/>
                <w:szCs w:val="21"/>
                <w:highlight w:val="none"/>
                <w:u w:val="none"/>
                <w:lang w:val="en-US" w:eastAsia="zh-CN"/>
                <w14:textFill>
                  <w14:solidFill>
                    <w14:schemeClr w14:val="tx1"/>
                  </w14:solidFill>
                </w14:textFill>
              </w:rPr>
              <w:t>8</w:t>
            </w:r>
            <w:r>
              <w:rPr>
                <w:rFonts w:hint="eastAsia" w:hAnsi="宋体" w:cs="宋体"/>
                <w:color w:val="000000" w:themeColor="text1"/>
                <w:sz w:val="21"/>
                <w:szCs w:val="21"/>
                <w:highlight w:val="none"/>
                <w:u w:val="none"/>
                <w14:textFill>
                  <w14:solidFill>
                    <w14:schemeClr w14:val="tx1"/>
                  </w14:solidFill>
                </w14:textFill>
              </w:rPr>
              <w:t>分）是否准确、认识是否深刻透彻进行打分，本项得1</w:t>
            </w:r>
            <w:r>
              <w:rPr>
                <w:rFonts w:hint="eastAsia" w:hAnsi="宋体" w:cs="宋体"/>
                <w:color w:val="000000" w:themeColor="text1"/>
                <w:sz w:val="21"/>
                <w:szCs w:val="21"/>
                <w:highlight w:val="none"/>
                <w:u w:val="none"/>
                <w:lang w:val="en-US" w:eastAsia="zh-CN"/>
                <w14:textFill>
                  <w14:solidFill>
                    <w14:schemeClr w14:val="tx1"/>
                  </w14:solidFill>
                </w14:textFill>
              </w:rPr>
              <w:t>8</w:t>
            </w:r>
            <w:r>
              <w:rPr>
                <w:rFonts w:hint="eastAsia" w:hAnsi="宋体" w:cs="宋体"/>
                <w:color w:val="000000" w:themeColor="text1"/>
                <w:sz w:val="21"/>
                <w:szCs w:val="21"/>
                <w:highlight w:val="none"/>
                <w:u w:val="none"/>
                <w14:textFill>
                  <w14:solidFill>
                    <w14:schemeClr w14:val="tx1"/>
                  </w14:solidFill>
                </w14:textFill>
              </w:rPr>
              <w:t>分。有不合理的或者欠缺的每处扣1分，扣完为止。</w:t>
            </w:r>
          </w:p>
        </w:tc>
        <w:tc>
          <w:tcPr>
            <w:tcW w:w="1004" w:type="dxa"/>
            <w:noWrap w:val="0"/>
            <w:vAlign w:val="center"/>
          </w:tcPr>
          <w:p>
            <w:pPr>
              <w:widowControl/>
              <w:snapToGrid w:val="0"/>
              <w:spacing w:line="400" w:lineRule="exact"/>
              <w:jc w:val="center"/>
              <w:rPr>
                <w:rFonts w:hint="default" w:hAnsi="宋体" w:cs="宋体"/>
                <w:color w:val="000000" w:themeColor="text1"/>
                <w:sz w:val="21"/>
                <w:szCs w:val="21"/>
                <w:highlight w:val="none"/>
                <w:u w:val="none"/>
                <w:lang w:val="en-US"/>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1</w:t>
            </w:r>
            <w:r>
              <w:rPr>
                <w:rFonts w:hint="eastAsia" w:hAnsi="宋体" w:cs="宋体"/>
                <w:color w:val="000000" w:themeColor="text1"/>
                <w:sz w:val="21"/>
                <w:szCs w:val="21"/>
                <w:highlight w:val="none"/>
                <w:u w:val="none"/>
                <w:lang w:val="en-US" w:eastAsia="zh-CN"/>
                <w14:textFill>
                  <w14:solidFill>
                    <w14:schemeClr w14:val="tx1"/>
                  </w14:solidFill>
                </w14:textFill>
              </w:rPr>
              <w:t>8</w:t>
            </w:r>
          </w:p>
          <w:p>
            <w:pPr>
              <w:pStyle w:val="20"/>
              <w:rPr>
                <w:rFonts w:hint="default" w:eastAsia="宋体"/>
                <w:color w:val="000000" w:themeColor="text1"/>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042"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根据投标人提供具体规划技术路线（</w:t>
            </w:r>
            <w:r>
              <w:rPr>
                <w:rFonts w:hint="eastAsia" w:hAnsi="宋体" w:cs="宋体"/>
                <w:color w:val="000000" w:themeColor="text1"/>
                <w:sz w:val="21"/>
                <w:szCs w:val="21"/>
                <w:u w:val="none"/>
                <w:lang w:val="en-US" w:eastAsia="zh-CN"/>
                <w14:textFill>
                  <w14:solidFill>
                    <w14:schemeClr w14:val="tx1"/>
                  </w14:solidFill>
                </w14:textFill>
              </w:rPr>
              <w:t>7</w:t>
            </w:r>
            <w:r>
              <w:rPr>
                <w:rFonts w:hint="eastAsia" w:hAnsi="宋体" w:cs="宋体"/>
                <w:color w:val="000000" w:themeColor="text1"/>
                <w:sz w:val="21"/>
                <w:szCs w:val="21"/>
                <w:u w:val="none"/>
                <w14:textFill>
                  <w14:solidFill>
                    <w14:schemeClr w14:val="tx1"/>
                  </w14:solidFill>
                </w14:textFill>
              </w:rPr>
              <w:t>分）、编制内容（</w:t>
            </w:r>
            <w:r>
              <w:rPr>
                <w:rFonts w:hint="eastAsia" w:hAnsi="宋体" w:cs="宋体"/>
                <w:color w:val="000000" w:themeColor="text1"/>
                <w:sz w:val="21"/>
                <w:szCs w:val="21"/>
                <w:u w:val="none"/>
                <w:lang w:val="en-US" w:eastAsia="zh-CN"/>
                <w14:textFill>
                  <w14:solidFill>
                    <w14:schemeClr w14:val="tx1"/>
                  </w14:solidFill>
                </w14:textFill>
              </w:rPr>
              <w:t>7</w:t>
            </w:r>
            <w:r>
              <w:rPr>
                <w:rFonts w:hint="eastAsia" w:hAnsi="宋体" w:cs="宋体"/>
                <w:color w:val="000000" w:themeColor="text1"/>
                <w:sz w:val="21"/>
                <w:szCs w:val="21"/>
                <w:u w:val="none"/>
                <w14:textFill>
                  <w14:solidFill>
                    <w14:schemeClr w14:val="tx1"/>
                  </w14:solidFill>
                </w14:textFill>
              </w:rPr>
              <w:t>分）、是否清晰、全面、合理，把握程度与深度是否准确到位，工作方法是否可行进行打分，本项得1</w:t>
            </w:r>
            <w:r>
              <w:rPr>
                <w:rFonts w:hint="eastAsia" w:hAnsi="宋体" w:cs="宋体"/>
                <w:color w:val="000000" w:themeColor="text1"/>
                <w:sz w:val="21"/>
                <w:szCs w:val="21"/>
                <w:u w:val="none"/>
                <w:lang w:val="en-US" w:eastAsia="zh-CN"/>
                <w14:textFill>
                  <w14:solidFill>
                    <w14:schemeClr w14:val="tx1"/>
                  </w14:solidFill>
                </w14:textFill>
              </w:rPr>
              <w:t>4</w:t>
            </w:r>
            <w:r>
              <w:rPr>
                <w:rFonts w:hint="eastAsia" w:hAnsi="宋体" w:cs="宋体"/>
                <w:color w:val="000000" w:themeColor="text1"/>
                <w:sz w:val="21"/>
                <w:szCs w:val="21"/>
                <w:u w:val="none"/>
                <w14:textFill>
                  <w14:solidFill>
                    <w14:schemeClr w14:val="tx1"/>
                  </w14:solidFill>
                </w14:textFill>
              </w:rPr>
              <w:t>分。</w:t>
            </w:r>
            <w:r>
              <w:rPr>
                <w:rFonts w:hint="eastAsia" w:hAnsi="宋体" w:cs="宋体"/>
                <w:color w:val="000000" w:themeColor="text1"/>
                <w:sz w:val="21"/>
                <w:szCs w:val="21"/>
                <w:highlight w:val="none"/>
                <w:u w:val="none"/>
                <w14:textFill>
                  <w14:solidFill>
                    <w14:schemeClr w14:val="tx1"/>
                  </w14:solidFill>
                </w14:textFill>
              </w:rPr>
              <w:t>有不合理的或者欠缺的每处扣1分，扣完为止。</w:t>
            </w:r>
          </w:p>
        </w:tc>
        <w:tc>
          <w:tcPr>
            <w:tcW w:w="1004" w:type="dxa"/>
            <w:noWrap w:val="0"/>
            <w:vAlign w:val="center"/>
          </w:tcPr>
          <w:p>
            <w:pPr>
              <w:widowControl/>
              <w:snapToGrid w:val="0"/>
              <w:spacing w:line="400" w:lineRule="exact"/>
              <w:jc w:val="center"/>
              <w:rPr>
                <w:rFonts w:hint="eastAsia" w:hAnsi="宋体" w:eastAsia="宋体" w:cs="宋体"/>
                <w:color w:val="000000" w:themeColor="text1"/>
                <w:sz w:val="21"/>
                <w:szCs w:val="21"/>
                <w:u w:val="none"/>
                <w:lang w:eastAsia="zh-CN"/>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1</w:t>
            </w:r>
            <w:r>
              <w:rPr>
                <w:rFonts w:hint="eastAsia" w:hAnsi="宋体" w:cs="宋体"/>
                <w:color w:val="000000" w:themeColor="text1"/>
                <w:sz w:val="21"/>
                <w:szCs w:val="21"/>
                <w:u w:val="no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042"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投标人对本项目的重点、难点的简要分析（</w:t>
            </w:r>
            <w:r>
              <w:rPr>
                <w:rFonts w:hint="eastAsia" w:hAnsi="宋体" w:cs="宋体"/>
                <w:color w:val="000000" w:themeColor="text1"/>
                <w:sz w:val="21"/>
                <w:szCs w:val="21"/>
                <w:u w:val="none"/>
                <w:lang w:val="en-US" w:eastAsia="zh-CN"/>
                <w14:textFill>
                  <w14:solidFill>
                    <w14:schemeClr w14:val="tx1"/>
                  </w14:solidFill>
                </w14:textFill>
              </w:rPr>
              <w:t>7</w:t>
            </w:r>
            <w:r>
              <w:rPr>
                <w:rFonts w:hint="eastAsia" w:hAnsi="宋体" w:cs="宋体"/>
                <w:color w:val="000000" w:themeColor="text1"/>
                <w:sz w:val="21"/>
                <w:szCs w:val="21"/>
                <w:u w:val="none"/>
                <w14:textFill>
                  <w14:solidFill>
                    <w14:schemeClr w14:val="tx1"/>
                  </w14:solidFill>
                </w14:textFill>
              </w:rPr>
              <w:t>分），项目实施过程中工作要点、关键点、难点的所采取措施的针对性（</w:t>
            </w:r>
            <w:r>
              <w:rPr>
                <w:rFonts w:hint="eastAsia" w:hAnsi="宋体" w:cs="宋体"/>
                <w:color w:val="000000" w:themeColor="text1"/>
                <w:sz w:val="21"/>
                <w:szCs w:val="21"/>
                <w:u w:val="none"/>
                <w:lang w:val="en-US" w:eastAsia="zh-CN"/>
                <w14:textFill>
                  <w14:solidFill>
                    <w14:schemeClr w14:val="tx1"/>
                  </w14:solidFill>
                </w14:textFill>
              </w:rPr>
              <w:t>7</w:t>
            </w:r>
            <w:r>
              <w:rPr>
                <w:rFonts w:hint="eastAsia" w:hAnsi="宋体" w:cs="宋体"/>
                <w:color w:val="000000" w:themeColor="text1"/>
                <w:sz w:val="21"/>
                <w:szCs w:val="21"/>
                <w:u w:val="none"/>
                <w14:textFill>
                  <w14:solidFill>
                    <w14:schemeClr w14:val="tx1"/>
                  </w14:solidFill>
                </w14:textFill>
              </w:rPr>
              <w:t>分）进行打分，本项得1</w:t>
            </w:r>
            <w:r>
              <w:rPr>
                <w:rFonts w:hint="eastAsia" w:hAnsi="宋体" w:cs="宋体"/>
                <w:color w:val="000000" w:themeColor="text1"/>
                <w:sz w:val="21"/>
                <w:szCs w:val="21"/>
                <w:u w:val="none"/>
                <w:lang w:val="en-US" w:eastAsia="zh-CN"/>
                <w14:textFill>
                  <w14:solidFill>
                    <w14:schemeClr w14:val="tx1"/>
                  </w14:solidFill>
                </w14:textFill>
              </w:rPr>
              <w:t>4</w:t>
            </w:r>
            <w:r>
              <w:rPr>
                <w:rFonts w:hint="eastAsia" w:hAnsi="宋体" w:cs="宋体"/>
                <w:color w:val="000000" w:themeColor="text1"/>
                <w:sz w:val="21"/>
                <w:szCs w:val="21"/>
                <w:u w:val="none"/>
                <w14:textFill>
                  <w14:solidFill>
                    <w14:schemeClr w14:val="tx1"/>
                  </w14:solidFill>
                </w14:textFill>
              </w:rPr>
              <w:t>分。</w:t>
            </w:r>
            <w:r>
              <w:rPr>
                <w:rFonts w:hint="eastAsia" w:hAnsi="宋体" w:cs="宋体"/>
                <w:color w:val="000000" w:themeColor="text1"/>
                <w:sz w:val="21"/>
                <w:szCs w:val="21"/>
                <w:highlight w:val="none"/>
                <w:u w:val="none"/>
                <w14:textFill>
                  <w14:solidFill>
                    <w14:schemeClr w14:val="tx1"/>
                  </w14:solidFill>
                </w14:textFill>
              </w:rPr>
              <w:t>有不合理的或者欠缺的每处扣1分，扣完为止。</w:t>
            </w:r>
          </w:p>
        </w:tc>
        <w:tc>
          <w:tcPr>
            <w:tcW w:w="1004" w:type="dxa"/>
            <w:noWrap w:val="0"/>
            <w:vAlign w:val="center"/>
          </w:tcPr>
          <w:p>
            <w:pPr>
              <w:widowControl/>
              <w:snapToGrid w:val="0"/>
              <w:spacing w:line="400" w:lineRule="exact"/>
              <w:jc w:val="center"/>
              <w:rPr>
                <w:rFonts w:hint="default" w:hAnsi="宋体" w:eastAsia="宋体" w:cs="宋体"/>
                <w:color w:val="000000" w:themeColor="text1"/>
                <w:sz w:val="21"/>
                <w:szCs w:val="21"/>
                <w:u w:val="none"/>
                <w:lang w:val="en-US" w:eastAsia="zh-CN"/>
                <w14:textFill>
                  <w14:solidFill>
                    <w14:schemeClr w14:val="tx1"/>
                  </w14:solidFill>
                </w14:textFill>
              </w:rPr>
            </w:pPr>
            <w:r>
              <w:rPr>
                <w:rFonts w:hint="eastAsia" w:hAnsi="宋体" w:cs="宋体"/>
                <w:color w:val="000000" w:themeColor="text1"/>
                <w:sz w:val="21"/>
                <w:szCs w:val="21"/>
                <w:u w:val="none"/>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1042" w:type="dxa"/>
            <w:vMerge w:val="continue"/>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根据投标人提供的对完成本项目工作内容制定的组织措施（</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14:textFill>
                  <w14:solidFill>
                    <w14:schemeClr w14:val="tx1"/>
                  </w14:solidFill>
                </w14:textFill>
              </w:rPr>
              <w:t>分）、进度计划（</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14:textFill>
                  <w14:solidFill>
                    <w14:schemeClr w14:val="tx1"/>
                  </w14:solidFill>
                </w14:textFill>
              </w:rPr>
              <w:t>分），由评委根据其完善性、合理性和可操作性等方面进行打分，本项得</w:t>
            </w:r>
            <w:r>
              <w:rPr>
                <w:rFonts w:hint="eastAsia" w:hAnsi="宋体" w:cs="宋体"/>
                <w:color w:val="000000" w:themeColor="text1"/>
                <w:sz w:val="21"/>
                <w:szCs w:val="21"/>
                <w:highlight w:val="none"/>
                <w:u w:val="none"/>
                <w:lang w:val="en-US" w:eastAsia="zh-CN"/>
                <w14:textFill>
                  <w14:solidFill>
                    <w14:schemeClr w14:val="tx1"/>
                  </w14:solidFill>
                </w14:textFill>
              </w:rPr>
              <w:t>10</w:t>
            </w:r>
            <w:r>
              <w:rPr>
                <w:rFonts w:hint="eastAsia" w:hAnsi="宋体" w:cs="宋体"/>
                <w:color w:val="000000" w:themeColor="text1"/>
                <w:sz w:val="21"/>
                <w:szCs w:val="21"/>
                <w:highlight w:val="none"/>
                <w:u w:val="none"/>
                <w14:textFill>
                  <w14:solidFill>
                    <w14:schemeClr w14:val="tx1"/>
                  </w14:solidFill>
                </w14:textFill>
              </w:rPr>
              <w:t>分。有不合理的或者欠缺的每处扣1分，扣完为止。</w:t>
            </w:r>
          </w:p>
        </w:tc>
        <w:tc>
          <w:tcPr>
            <w:tcW w:w="1004" w:type="dxa"/>
            <w:noWrap w:val="0"/>
            <w:vAlign w:val="center"/>
          </w:tcPr>
          <w:p>
            <w:pPr>
              <w:widowControl/>
              <w:snapToGrid w:val="0"/>
              <w:spacing w:line="400" w:lineRule="exact"/>
              <w:jc w:val="center"/>
              <w:rPr>
                <w:rFonts w:hint="default" w:eastAsia="宋体"/>
                <w:color w:val="000000" w:themeColor="text1"/>
                <w:highlight w:val="none"/>
                <w:u w:val="none"/>
                <w:lang w:val="en-US" w:eastAsia="zh-CN"/>
                <w14:textFill>
                  <w14:solidFill>
                    <w14:schemeClr w14:val="tx1"/>
                  </w14:solidFill>
                </w14:textFill>
              </w:rPr>
            </w:pPr>
            <w:r>
              <w:rPr>
                <w:rFonts w:hint="eastAsia" w:hAnsi="宋体" w:cs="宋体"/>
                <w:color w:val="000000" w:themeColor="text1"/>
                <w:sz w:val="21"/>
                <w:szCs w:val="21"/>
                <w:highlight w:val="none"/>
                <w:u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8</w:t>
            </w:r>
          </w:p>
        </w:tc>
        <w:tc>
          <w:tcPr>
            <w:tcW w:w="1042"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服务质量</w:t>
            </w:r>
          </w:p>
        </w:tc>
        <w:tc>
          <w:tcPr>
            <w:tcW w:w="6980" w:type="dxa"/>
            <w:noWrap w:val="0"/>
            <w:vAlign w:val="center"/>
          </w:tcPr>
          <w:p>
            <w:pPr>
              <w:widowControl/>
              <w:snapToGrid w:val="0"/>
              <w:spacing w:line="400" w:lineRule="exact"/>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根据投标人针对本项目服务质量保证制度建设情况的完善性、保障性、可行性及项目组成员到位率承诺等方面进行打分，本项得6分。</w:t>
            </w:r>
            <w:r>
              <w:rPr>
                <w:rFonts w:hint="eastAsia" w:hAnsi="宋体" w:cs="宋体"/>
                <w:color w:val="000000" w:themeColor="text1"/>
                <w:sz w:val="21"/>
                <w:szCs w:val="21"/>
                <w:highlight w:val="none"/>
                <w:u w:val="none"/>
                <w14:textFill>
                  <w14:solidFill>
                    <w14:schemeClr w14:val="tx1"/>
                  </w14:solidFill>
                </w14:textFill>
              </w:rPr>
              <w:t>有不合理的或者欠缺的每处扣1分，扣完为止。</w:t>
            </w:r>
          </w:p>
        </w:tc>
        <w:tc>
          <w:tcPr>
            <w:tcW w:w="1004"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noWrap w:val="0"/>
            <w:vAlign w:val="center"/>
          </w:tcPr>
          <w:p>
            <w:pPr>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9</w:t>
            </w:r>
          </w:p>
        </w:tc>
        <w:tc>
          <w:tcPr>
            <w:tcW w:w="1042" w:type="dxa"/>
            <w:noWrap w:val="0"/>
            <w:vAlign w:val="center"/>
          </w:tcPr>
          <w:p>
            <w:pPr>
              <w:widowControl/>
              <w:snapToGrid w:val="0"/>
              <w:spacing w:line="400" w:lineRule="exact"/>
              <w:jc w:val="center"/>
              <w:rPr>
                <w:rFonts w:hint="eastAsia" w:hAnsi="宋体" w:cs="宋体"/>
                <w:color w:val="000000" w:themeColor="text1"/>
                <w:sz w:val="21"/>
                <w:szCs w:val="21"/>
                <w:u w:val="none"/>
                <w14:textFill>
                  <w14:solidFill>
                    <w14:schemeClr w14:val="tx1"/>
                  </w14:solidFill>
                </w14:textFill>
              </w:rPr>
            </w:pPr>
            <w:r>
              <w:rPr>
                <w:rFonts w:hint="eastAsia" w:hAnsi="宋体" w:cs="宋体"/>
                <w:color w:val="000000" w:themeColor="text1"/>
                <w:sz w:val="21"/>
                <w:szCs w:val="21"/>
                <w:u w:val="none"/>
                <w14:textFill>
                  <w14:solidFill>
                    <w14:schemeClr w14:val="tx1"/>
                  </w14:solidFill>
                </w14:textFill>
              </w:rPr>
              <w:t>承诺及合理化建议</w:t>
            </w:r>
          </w:p>
        </w:tc>
        <w:tc>
          <w:tcPr>
            <w:tcW w:w="6980" w:type="dxa"/>
            <w:noWrap w:val="0"/>
            <w:vAlign w:val="center"/>
          </w:tcPr>
          <w:p>
            <w:pPr>
              <w:widowControl/>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根据投标人针对本项目编制内容、编制深度及后期配合服务等的承诺以及</w:t>
            </w:r>
          </w:p>
          <w:p>
            <w:pPr>
              <w:widowControl/>
              <w:snapToGrid w:val="0"/>
              <w:spacing w:line="400" w:lineRule="exact"/>
              <w:rPr>
                <w:rFonts w:hint="eastAsia" w:hAnsi="宋体" w:cs="宋体"/>
                <w:color w:val="000000" w:themeColor="text1"/>
                <w:sz w:val="21"/>
                <w:szCs w:val="21"/>
                <w:highlight w:val="none"/>
                <w:u w:val="none"/>
                <w14:textFill>
                  <w14:solidFill>
                    <w14:schemeClr w14:val="tx1"/>
                  </w14:solidFill>
                </w14:textFill>
              </w:rPr>
            </w:pPr>
            <w:r>
              <w:rPr>
                <w:rFonts w:hint="eastAsia" w:hAnsi="宋体" w:cs="宋体"/>
                <w:color w:val="000000" w:themeColor="text1"/>
                <w:sz w:val="21"/>
                <w:szCs w:val="21"/>
                <w:highlight w:val="none"/>
                <w:u w:val="none"/>
                <w14:textFill>
                  <w14:solidFill>
                    <w14:schemeClr w14:val="tx1"/>
                  </w14:solidFill>
                </w14:textFill>
              </w:rPr>
              <w:t>合理化建议等方面进行打分，本项得</w:t>
            </w:r>
            <w:r>
              <w:rPr>
                <w:rFonts w:hint="eastAsia" w:hAnsi="宋体" w:cs="宋体"/>
                <w:color w:val="000000" w:themeColor="text1"/>
                <w:sz w:val="21"/>
                <w:szCs w:val="21"/>
                <w:highlight w:val="none"/>
                <w:u w:val="none"/>
                <w:lang w:val="en-US" w:eastAsia="zh-CN"/>
                <w14:textFill>
                  <w14:solidFill>
                    <w14:schemeClr w14:val="tx1"/>
                  </w14:solidFill>
                </w14:textFill>
              </w:rPr>
              <w:t>5</w:t>
            </w:r>
            <w:r>
              <w:rPr>
                <w:rFonts w:hint="eastAsia" w:hAnsi="宋体" w:cs="宋体"/>
                <w:color w:val="000000" w:themeColor="text1"/>
                <w:sz w:val="21"/>
                <w:szCs w:val="21"/>
                <w:highlight w:val="none"/>
                <w:u w:val="none"/>
                <w14:textFill>
                  <w14:solidFill>
                    <w14:schemeClr w14:val="tx1"/>
                  </w14:solidFill>
                </w14:textFill>
              </w:rPr>
              <w:t>分。有不合理的或者欠缺的每处扣1分，扣完为止。</w:t>
            </w:r>
          </w:p>
        </w:tc>
        <w:tc>
          <w:tcPr>
            <w:tcW w:w="1004" w:type="dxa"/>
            <w:noWrap w:val="0"/>
            <w:vAlign w:val="center"/>
          </w:tcPr>
          <w:p>
            <w:pPr>
              <w:widowControl/>
              <w:snapToGrid w:val="0"/>
              <w:spacing w:line="400" w:lineRule="exact"/>
              <w:jc w:val="center"/>
              <w:rPr>
                <w:rFonts w:hint="default" w:hAnsi="宋体" w:eastAsia="宋体" w:cs="宋体"/>
                <w:color w:val="000000" w:themeColor="text1"/>
                <w:sz w:val="21"/>
                <w:szCs w:val="21"/>
                <w:highlight w:val="none"/>
                <w:u w:val="none"/>
                <w:lang w:val="en-US" w:eastAsia="zh-CN"/>
                <w14:textFill>
                  <w14:solidFill>
                    <w14:schemeClr w14:val="tx1"/>
                  </w14:solidFill>
                </w14:textFill>
              </w:rPr>
            </w:pPr>
            <w:r>
              <w:rPr>
                <w:rFonts w:hint="eastAsia" w:hAnsi="宋体" w:cs="宋体"/>
                <w:color w:val="000000" w:themeColor="text1"/>
                <w:sz w:val="21"/>
                <w:szCs w:val="21"/>
                <w:highlight w:val="none"/>
                <w:u w:val="no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68"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p>
        </w:tc>
        <w:tc>
          <w:tcPr>
            <w:tcW w:w="1042" w:type="dxa"/>
            <w:noWrap w:val="0"/>
            <w:vAlign w:val="center"/>
          </w:tcPr>
          <w:p>
            <w:pPr>
              <w:widowControl/>
              <w:snapToGrid w:val="0"/>
              <w:spacing w:line="400" w:lineRule="exact"/>
              <w:jc w:val="center"/>
              <w:rPr>
                <w:rFonts w:hint="eastAsia"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合计</w:t>
            </w:r>
          </w:p>
        </w:tc>
        <w:tc>
          <w:tcPr>
            <w:tcW w:w="6980" w:type="dxa"/>
            <w:noWrap w:val="0"/>
            <w:vAlign w:val="center"/>
          </w:tcPr>
          <w:p>
            <w:pPr>
              <w:widowControl/>
              <w:snapToGrid w:val="0"/>
              <w:spacing w:line="400" w:lineRule="exact"/>
              <w:rPr>
                <w:rFonts w:hint="eastAsia" w:hAnsi="宋体" w:cs="宋体"/>
                <w:color w:val="000000" w:themeColor="text1"/>
                <w:sz w:val="21"/>
                <w:szCs w:val="21"/>
                <w:lang w:bidi="ar"/>
                <w14:textFill>
                  <w14:solidFill>
                    <w14:schemeClr w14:val="tx1"/>
                  </w14:solidFill>
                </w14:textFill>
              </w:rPr>
            </w:pPr>
          </w:p>
        </w:tc>
        <w:tc>
          <w:tcPr>
            <w:tcW w:w="1004" w:type="dxa"/>
            <w:noWrap w:val="0"/>
            <w:vAlign w:val="center"/>
          </w:tcPr>
          <w:p>
            <w:pPr>
              <w:widowControl/>
              <w:snapToGrid w:val="0"/>
              <w:spacing w:line="400" w:lineRule="exact"/>
              <w:jc w:val="center"/>
              <w:rPr>
                <w:rFonts w:hint="default" w:hAnsi="宋体" w:eastAsia="宋体" w:cs="宋体"/>
                <w:color w:val="000000" w:themeColor="text1"/>
                <w:sz w:val="21"/>
                <w:szCs w:val="21"/>
                <w:lang w:val="en-US" w:eastAsia="zh-CN"/>
                <w14:textFill>
                  <w14:solidFill>
                    <w14:schemeClr w14:val="tx1"/>
                  </w14:solidFill>
                </w14:textFill>
              </w:rPr>
            </w:pPr>
            <w:r>
              <w:rPr>
                <w:rFonts w:hint="eastAsia" w:hAnsi="宋体" w:cs="宋体"/>
                <w:color w:val="000000" w:themeColor="text1"/>
                <w:sz w:val="21"/>
                <w:szCs w:val="21"/>
                <w:lang w:val="en-US" w:eastAsia="zh-CN"/>
                <w14:textFill>
                  <w14:solidFill>
                    <w14:schemeClr w14:val="tx1"/>
                  </w14:solidFill>
                </w14:textFill>
              </w:rPr>
              <w:t>90</w:t>
            </w:r>
          </w:p>
        </w:tc>
      </w:tr>
    </w:tbl>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（三）技术商务分的计算</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技术商务分按照评标委员会成员的独立评分结果汇总数后的算术平均分计算，计算公式为：</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技术商务分=（评标委员会所有成员评分合计数）/（评标委员会组成人员数）</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（四）定标原则</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1.严格按照招标文件规定“综合评分法，得分最高者中标”的原则定标，法律法规或国家政策另有规定的从其规定。</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2.经预中标结果公示期满无异议，中标候选人即成为中标人。</w:t>
      </w:r>
    </w:p>
    <w:p>
      <w:pPr>
        <w:autoSpaceDE/>
        <w:autoSpaceDN/>
        <w:adjustRightInd/>
        <w:spacing w:line="500" w:lineRule="exact"/>
        <w:ind w:firstLine="422" w:firstLineChars="200"/>
        <w:jc w:val="both"/>
        <w:rPr>
          <w:rFonts w:hAnsi="宋体" w:cs="宋体"/>
          <w:b/>
          <w:color w:val="000000"/>
          <w:sz w:val="21"/>
          <w:szCs w:val="21"/>
        </w:rPr>
      </w:pPr>
      <w:r>
        <w:rPr>
          <w:rFonts w:hint="eastAsia" w:hAnsi="宋体" w:cs="宋体"/>
          <w:b/>
          <w:color w:val="000000"/>
          <w:sz w:val="21"/>
          <w:szCs w:val="21"/>
        </w:rPr>
        <w:t>（五）保密及其它注意事项</w:t>
      </w:r>
    </w:p>
    <w:p>
      <w:pPr>
        <w:autoSpaceDE/>
        <w:autoSpaceDN/>
        <w:adjustRightInd/>
        <w:spacing w:line="500" w:lineRule="exact"/>
        <w:ind w:firstLine="420" w:firstLineChars="200"/>
        <w:jc w:val="both"/>
        <w:rPr>
          <w:rFonts w:hAnsi="宋体" w:cs="宋体"/>
          <w:b/>
          <w:color w:val="000000"/>
          <w:sz w:val="21"/>
          <w:szCs w:val="21"/>
        </w:rPr>
      </w:pPr>
      <w:r>
        <w:rPr>
          <w:rFonts w:hint="eastAsia" w:hAnsi="宋体" w:cs="宋体"/>
          <w:bCs/>
          <w:color w:val="000000"/>
          <w:sz w:val="21"/>
          <w:szCs w:val="21"/>
        </w:rPr>
        <w:t>1.评标是招标过程中的重要环节，评标工作在评委会成员内独立进行。评标委员会将遵照评标原则，公正、公平、客观地对待所有投标人。</w:t>
      </w:r>
    </w:p>
    <w:p>
      <w:pPr>
        <w:tabs>
          <w:tab w:val="left" w:pos="0"/>
        </w:tabs>
        <w:snapToGrid w:val="0"/>
        <w:spacing w:line="500" w:lineRule="exact"/>
        <w:ind w:firstLine="420" w:firstLineChars="200"/>
        <w:rPr>
          <w:rFonts w:hAnsi="宋体" w:cs="宋体"/>
          <w:bCs/>
          <w:color w:val="000000"/>
          <w:sz w:val="21"/>
          <w:szCs w:val="21"/>
        </w:rPr>
      </w:pPr>
      <w:r>
        <w:rPr>
          <w:rFonts w:hint="eastAsia" w:hAnsi="宋体" w:cs="宋体"/>
          <w:bCs/>
          <w:color w:val="000000"/>
          <w:sz w:val="21"/>
          <w:szCs w:val="21"/>
        </w:rPr>
        <w:t>2.在开标、评标期间，投标人不得向评委询问评标情况，不得进行旨在影响评标结果的活动。</w:t>
      </w:r>
    </w:p>
    <w:p>
      <w:pPr>
        <w:tabs>
          <w:tab w:val="left" w:pos="0"/>
        </w:tabs>
        <w:snapToGrid w:val="0"/>
        <w:spacing w:line="500" w:lineRule="exact"/>
        <w:ind w:firstLine="420" w:firstLineChars="200"/>
        <w:rPr>
          <w:rFonts w:hAnsi="宋体" w:cs="宋体"/>
          <w:b/>
          <w:color w:val="000000"/>
          <w:kern w:val="2"/>
          <w:sz w:val="21"/>
          <w:szCs w:val="21"/>
        </w:rPr>
      </w:pPr>
      <w:r>
        <w:rPr>
          <w:rFonts w:hint="eastAsia" w:hAnsi="宋体" w:cs="宋体"/>
          <w:bCs/>
          <w:color w:val="000000"/>
          <w:sz w:val="21"/>
          <w:szCs w:val="21"/>
        </w:rPr>
        <w:t>3.为保证定标的公正性，在评标过程中，评委不得与投标人私下交换意见。在招标工作结束后与评标工作有接触的任何人，不得将评标情况外泄。</w:t>
      </w:r>
    </w:p>
    <w:p>
      <w:pPr>
        <w:autoSpaceDE/>
        <w:autoSpaceDN/>
        <w:adjustRightInd/>
        <w:rPr>
          <w:rFonts w:hAnsi="宋体" w:cs="宋体"/>
          <w:b/>
          <w:color w:val="000000"/>
          <w:kern w:val="2"/>
          <w:sz w:val="28"/>
          <w:szCs w:val="28"/>
        </w:rPr>
      </w:pPr>
      <w:bookmarkStart w:id="57" w:name="_Toc351559945"/>
    </w:p>
    <w:p>
      <w:pPr>
        <w:autoSpaceDE/>
        <w:autoSpaceDN/>
        <w:adjustRightInd/>
        <w:rPr>
          <w:rFonts w:hAnsi="宋体" w:cs="宋体"/>
          <w:b/>
          <w:color w:val="000000"/>
          <w:kern w:val="2"/>
          <w:sz w:val="28"/>
          <w:szCs w:val="28"/>
        </w:rPr>
      </w:pPr>
      <w:r>
        <w:rPr>
          <w:rFonts w:hint="eastAsia" w:hAnsi="宋体" w:cs="宋体"/>
          <w:b/>
          <w:color w:val="000000"/>
          <w:kern w:val="2"/>
          <w:sz w:val="28"/>
          <w:szCs w:val="28"/>
        </w:rPr>
        <w:br w:type="page"/>
      </w:r>
    </w:p>
    <w:p>
      <w:pPr>
        <w:pStyle w:val="3"/>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第五章  合同文本</w:t>
      </w:r>
    </w:p>
    <w:p>
      <w:pPr>
        <w:tabs>
          <w:tab w:val="left" w:pos="0"/>
        </w:tabs>
        <w:snapToGrid w:val="0"/>
        <w:spacing w:line="500" w:lineRule="exact"/>
        <w:ind w:firstLine="420"/>
        <w:rPr>
          <w:rFonts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甲方：</w:t>
      </w:r>
    </w:p>
    <w:p>
      <w:pPr>
        <w:tabs>
          <w:tab w:val="left" w:pos="0"/>
        </w:tabs>
        <w:snapToGrid w:val="0"/>
        <w:spacing w:line="500" w:lineRule="exact"/>
        <w:ind w:firstLine="420"/>
        <w:rPr>
          <w:rFonts w:hint="eastAsia" w:hAnsi="宋体" w:cs="宋体"/>
          <w:bCs/>
          <w:color w:val="000000" w:themeColor="text1"/>
          <w:sz w:val="21"/>
          <w:szCs w:val="21"/>
          <w14:textFill>
            <w14:solidFill>
              <w14:schemeClr w14:val="tx1"/>
            </w14:solidFill>
          </w14:textFill>
        </w:rPr>
      </w:pPr>
      <w:r>
        <w:rPr>
          <w:rFonts w:hint="eastAsia" w:hAnsi="宋体" w:cs="宋体"/>
          <w:bCs/>
          <w:color w:val="000000" w:themeColor="text1"/>
          <w:sz w:val="21"/>
          <w:szCs w:val="21"/>
          <w14:textFill>
            <w14:solidFill>
              <w14:schemeClr w14:val="tx1"/>
            </w14:solidFill>
          </w14:textFill>
        </w:rPr>
        <w:t>乙方：</w:t>
      </w:r>
    </w:p>
    <w:p>
      <w:pPr>
        <w:autoSpaceDE/>
        <w:autoSpaceDN/>
        <w:adjustRightInd/>
        <w:spacing w:line="500" w:lineRule="exact"/>
        <w:ind w:firstLine="420" w:firstLineChars="200"/>
        <w:jc w:val="both"/>
        <w:textAlignment w:val="auto"/>
        <w:rPr>
          <w:rFonts w:hint="eastAsia" w:hAnsi="宋体" w:cs="宋体"/>
          <w:color w:val="000000"/>
          <w:sz w:val="21"/>
          <w:szCs w:val="21"/>
        </w:rPr>
      </w:pPr>
      <w:r>
        <w:rPr>
          <w:rFonts w:hint="eastAsia" w:hAnsi="宋体" w:cs="宋体"/>
          <w:color w:val="000000"/>
          <w:sz w:val="21"/>
          <w:szCs w:val="21"/>
        </w:rPr>
        <w:t>根据《中华人民共和国政府采购法》、《中华人民共和国民法典》等有关政府采购法规，甲乙双方按照</w:t>
      </w:r>
      <w:r>
        <w:rPr>
          <w:rFonts w:hint="eastAsia" w:hAnsi="宋体" w:cs="宋体"/>
          <w:color w:val="000000"/>
          <w:sz w:val="21"/>
          <w:szCs w:val="21"/>
          <w:u w:val="single"/>
        </w:rPr>
        <w:t xml:space="preserve">                 </w:t>
      </w:r>
      <w:r>
        <w:rPr>
          <w:rFonts w:hint="eastAsia" w:hAnsi="宋体" w:cs="宋体"/>
          <w:color w:val="000000"/>
          <w:sz w:val="21"/>
          <w:szCs w:val="21"/>
        </w:rPr>
        <w:t>项目（项目编号</w:t>
      </w:r>
      <w:r>
        <w:rPr>
          <w:rFonts w:hint="eastAsia" w:hAnsi="宋体" w:cs="宋体"/>
          <w:color w:val="000000"/>
          <w:sz w:val="21"/>
          <w:szCs w:val="21"/>
          <w:lang w:eastAsia="zh-CN"/>
        </w:rPr>
        <w:t>：</w:t>
      </w:r>
      <w:r>
        <w:rPr>
          <w:rFonts w:hint="eastAsia" w:hAnsi="宋体" w:cs="宋体"/>
          <w:color w:val="000000"/>
          <w:sz w:val="21"/>
          <w:szCs w:val="21"/>
          <w:lang w:val="en-US" w:eastAsia="zh-CN"/>
        </w:rPr>
        <w:t xml:space="preserve">     </w:t>
      </w:r>
      <w:r>
        <w:rPr>
          <w:rFonts w:hint="eastAsia" w:hAnsi="宋体" w:cs="宋体"/>
          <w:color w:val="000000"/>
          <w:sz w:val="21"/>
          <w:szCs w:val="21"/>
        </w:rPr>
        <w:t>）</w:t>
      </w:r>
      <w:r>
        <w:rPr>
          <w:rFonts w:hint="eastAsia" w:hAnsi="宋体" w:cs="宋体"/>
          <w:color w:val="000000"/>
          <w:sz w:val="21"/>
          <w:szCs w:val="21"/>
          <w:lang w:eastAsia="zh-CN"/>
        </w:rPr>
        <w:t>标段一</w:t>
      </w:r>
      <w:r>
        <w:rPr>
          <w:rFonts w:hint="eastAsia" w:hAnsi="宋体" w:cs="宋体"/>
          <w:color w:val="000000"/>
          <w:sz w:val="21"/>
          <w:szCs w:val="21"/>
          <w:u w:val="single"/>
          <w:lang w:eastAsia="zh-CN"/>
        </w:rPr>
        <w:t>或二</w:t>
      </w:r>
      <w:r>
        <w:rPr>
          <w:rFonts w:hint="eastAsia" w:hAnsi="宋体" w:cs="宋体"/>
          <w:color w:val="000000"/>
          <w:sz w:val="21"/>
          <w:szCs w:val="21"/>
        </w:rPr>
        <w:t>的公开招标结果，签订本合同。</w:t>
      </w:r>
    </w:p>
    <w:p>
      <w:pPr>
        <w:widowControl/>
        <w:spacing w:line="500" w:lineRule="exact"/>
        <w:ind w:firstLine="422" w:firstLineChars="200"/>
        <w:rPr>
          <w:rFonts w:hint="eastAsia" w:hAnsi="宋体" w:cs="宋体"/>
          <w:sz w:val="21"/>
          <w:szCs w:val="21"/>
          <w:lang w:val="zh-CN"/>
        </w:rPr>
      </w:pPr>
      <w:r>
        <w:rPr>
          <w:rFonts w:hint="eastAsia" w:hAnsi="宋体" w:cs="宋体"/>
          <w:b/>
          <w:bCs/>
          <w:sz w:val="21"/>
          <w:szCs w:val="21"/>
        </w:rPr>
        <w:t>一、</w:t>
      </w:r>
      <w:r>
        <w:rPr>
          <w:rFonts w:hint="eastAsia" w:hAnsi="宋体" w:cs="宋体"/>
          <w:b/>
          <w:bCs/>
          <w:sz w:val="21"/>
          <w:szCs w:val="21"/>
          <w:lang w:val="zh-CN"/>
        </w:rPr>
        <w:t xml:space="preserve"> 服务内容及要求</w:t>
      </w:r>
      <w:r>
        <w:rPr>
          <w:rFonts w:hint="eastAsia" w:hAnsi="宋体" w:cs="宋体"/>
          <w:sz w:val="21"/>
          <w:szCs w:val="21"/>
          <w:lang w:val="zh-CN"/>
        </w:rPr>
        <w:t>：</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详见公开招标采购文件。</w:t>
      </w:r>
    </w:p>
    <w:p>
      <w:pPr>
        <w:widowControl/>
        <w:spacing w:line="500" w:lineRule="exact"/>
        <w:ind w:firstLine="422" w:firstLineChars="200"/>
        <w:rPr>
          <w:rFonts w:hint="eastAsia" w:hAnsi="宋体" w:cs="宋体"/>
          <w:sz w:val="21"/>
          <w:szCs w:val="21"/>
          <w:lang w:val="zh-CN"/>
        </w:rPr>
      </w:pPr>
      <w:r>
        <w:rPr>
          <w:rFonts w:hint="eastAsia" w:hAnsi="宋体" w:cs="宋体"/>
          <w:b/>
          <w:bCs/>
          <w:sz w:val="21"/>
          <w:szCs w:val="21"/>
        </w:rPr>
        <w:t>二、</w:t>
      </w:r>
      <w:r>
        <w:rPr>
          <w:rFonts w:hint="eastAsia" w:hAnsi="宋体" w:cs="宋体"/>
          <w:b/>
          <w:bCs/>
          <w:sz w:val="21"/>
          <w:szCs w:val="21"/>
          <w:lang w:val="zh-CN"/>
        </w:rPr>
        <w:t>规划设计服务费及支付：</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1.根据</w:t>
      </w:r>
      <w:r>
        <w:rPr>
          <w:rFonts w:hint="eastAsia" w:hAnsi="宋体" w:cs="宋体"/>
          <w:sz w:val="21"/>
          <w:szCs w:val="21"/>
          <w:u w:val="single"/>
        </w:rPr>
        <w:t xml:space="preserve">                                </w:t>
      </w:r>
      <w:r>
        <w:rPr>
          <w:rFonts w:hint="eastAsia" w:hAnsi="宋体" w:cs="宋体"/>
          <w:sz w:val="21"/>
          <w:szCs w:val="21"/>
        </w:rPr>
        <w:t>项目的</w:t>
      </w:r>
      <w:r>
        <w:rPr>
          <w:rFonts w:hint="eastAsia" w:hAnsi="宋体" w:cs="宋体"/>
          <w:sz w:val="21"/>
          <w:szCs w:val="21"/>
          <w:lang w:val="zh-CN"/>
        </w:rPr>
        <w:t>中标文件，本合同服务费按招标文件中约定的</w:t>
      </w:r>
      <w:r>
        <w:rPr>
          <w:rFonts w:hint="eastAsia" w:hAnsi="宋体" w:cs="宋体"/>
          <w:sz w:val="21"/>
          <w:szCs w:val="21"/>
          <w:lang w:val="zh-CN" w:eastAsia="zh-CN"/>
        </w:rPr>
        <w:t>中标折扣</w:t>
      </w:r>
      <w:r>
        <w:rPr>
          <w:rFonts w:hint="eastAsia" w:hAnsi="宋体" w:cs="宋体"/>
          <w:sz w:val="21"/>
          <w:szCs w:val="21"/>
          <w:u w:val="single"/>
          <w:lang w:val="zh-CN"/>
        </w:rPr>
        <w:t xml:space="preserve">   </w:t>
      </w:r>
      <w:r>
        <w:rPr>
          <w:rFonts w:hint="eastAsia" w:hAnsi="宋体" w:cs="宋体"/>
          <w:sz w:val="21"/>
          <w:szCs w:val="21"/>
          <w:lang w:val="zh-CN"/>
        </w:rPr>
        <w:t>%收费标准计算。</w:t>
      </w:r>
    </w:p>
    <w:p>
      <w:pPr>
        <w:widowControl/>
        <w:spacing w:line="500" w:lineRule="exact"/>
        <w:ind w:firstLine="420" w:firstLineChars="200"/>
        <w:rPr>
          <w:rFonts w:hint="eastAsia" w:hAnsi="宋体" w:cs="宋体"/>
          <w:color w:val="000000" w:themeColor="text1"/>
          <w:sz w:val="21"/>
          <w:szCs w:val="21"/>
          <w:lang w:val="zh-CN"/>
          <w14:textFill>
            <w14:solidFill>
              <w14:schemeClr w14:val="tx1"/>
            </w14:solidFill>
          </w14:textFill>
        </w:rPr>
      </w:pPr>
      <w:r>
        <w:rPr>
          <w:rFonts w:hint="eastAsia" w:hAnsi="宋体" w:cs="宋体"/>
          <w:sz w:val="21"/>
          <w:szCs w:val="21"/>
          <w:lang w:val="zh-CN"/>
        </w:rPr>
        <w:t>2.支付方式：</w:t>
      </w:r>
    </w:p>
    <w:p>
      <w:pPr>
        <w:spacing w:line="500" w:lineRule="exact"/>
        <w:ind w:firstLine="420" w:firstLineChars="200"/>
        <w:rPr>
          <w:rFonts w:hint="eastAsia" w:hAnsi="宋体" w:cs="宋体"/>
          <w:color w:val="000000" w:themeColor="text1"/>
          <w:kern w:val="24"/>
          <w:sz w:val="21"/>
          <w:szCs w:val="21"/>
          <w14:textFill>
            <w14:solidFill>
              <w14:schemeClr w14:val="tx1"/>
            </w14:solidFill>
          </w14:textFill>
        </w:rPr>
      </w:pPr>
      <w:r>
        <w:rPr>
          <w:rFonts w:hint="eastAsia" w:hAnsi="宋体" w:cs="宋体"/>
          <w:color w:val="000000" w:themeColor="text1"/>
          <w:kern w:val="24"/>
          <w:sz w:val="21"/>
          <w:szCs w:val="21"/>
          <w14:textFill>
            <w14:solidFill>
              <w14:schemeClr w14:val="tx1"/>
            </w14:solidFill>
          </w14:textFill>
        </w:rPr>
        <w:t>单项项目通过行政主管部门审查的，支付单项全部费用。</w:t>
      </w:r>
      <w:r>
        <w:rPr>
          <w:rFonts w:hint="eastAsia" w:hAnsi="宋体" w:cs="宋体"/>
          <w:color w:val="000000" w:themeColor="text1"/>
          <w:kern w:val="24"/>
          <w:sz w:val="21"/>
          <w:szCs w:val="21"/>
          <w:lang w:eastAsia="zh-CN"/>
          <w14:textFill>
            <w14:solidFill>
              <w14:schemeClr w14:val="tx1"/>
            </w14:solidFill>
          </w14:textFill>
        </w:rPr>
        <w:t>乙方</w:t>
      </w:r>
      <w:r>
        <w:rPr>
          <w:rFonts w:hint="eastAsia" w:hAnsi="宋体" w:cs="宋体"/>
          <w:color w:val="000000" w:themeColor="text1"/>
          <w:kern w:val="24"/>
          <w:sz w:val="21"/>
          <w:szCs w:val="21"/>
          <w14:textFill>
            <w14:solidFill>
              <w14:schemeClr w14:val="tx1"/>
            </w14:solidFill>
          </w14:textFill>
        </w:rPr>
        <w:t>凭</w:t>
      </w:r>
      <w:r>
        <w:rPr>
          <w:rFonts w:hint="eastAsia" w:hAnsi="宋体" w:cs="宋体"/>
          <w:color w:val="000000" w:themeColor="text1"/>
          <w:kern w:val="24"/>
          <w:sz w:val="21"/>
          <w:szCs w:val="21"/>
          <w:lang w:eastAsia="zh-CN"/>
          <w14:textFill>
            <w14:solidFill>
              <w14:schemeClr w14:val="tx1"/>
            </w14:solidFill>
          </w14:textFill>
        </w:rPr>
        <w:t>甲方</w:t>
      </w:r>
      <w:r>
        <w:rPr>
          <w:rFonts w:hint="eastAsia" w:hAnsi="宋体" w:cs="宋体"/>
          <w:color w:val="000000" w:themeColor="text1"/>
          <w:kern w:val="24"/>
          <w:sz w:val="21"/>
          <w:szCs w:val="21"/>
          <w14:textFill>
            <w14:solidFill>
              <w14:schemeClr w14:val="tx1"/>
            </w14:solidFill>
          </w14:textFill>
        </w:rPr>
        <w:t>交付的各单个项目工作任务单及费用计算依据，</w:t>
      </w:r>
      <w:r>
        <w:rPr>
          <w:rFonts w:hint="eastAsia" w:hAnsi="宋体" w:cs="宋体"/>
          <w:color w:val="000000" w:themeColor="text1"/>
          <w:sz w:val="21"/>
          <w:szCs w:val="21"/>
          <w:highlight w:val="none"/>
          <w14:textFill>
            <w14:solidFill>
              <w14:schemeClr w14:val="tx1"/>
            </w14:solidFill>
          </w14:textFill>
        </w:rPr>
        <w:t>本项目服务费按</w:t>
      </w:r>
      <w:r>
        <w:rPr>
          <w:rFonts w:hint="eastAsia" w:hAnsi="宋体" w:cs="宋体"/>
          <w:color w:val="000000" w:themeColor="text1"/>
          <w:sz w:val="21"/>
          <w:szCs w:val="21"/>
          <w:highlight w:val="none"/>
          <w:lang w:eastAsia="zh-CN"/>
          <w14:textFill>
            <w14:solidFill>
              <w14:schemeClr w14:val="tx1"/>
            </w14:solidFill>
          </w14:textFill>
        </w:rPr>
        <w:t>每三个月</w:t>
      </w:r>
      <w:r>
        <w:rPr>
          <w:rFonts w:hint="eastAsia" w:hAnsi="宋体" w:cs="宋体"/>
          <w:color w:val="000000" w:themeColor="text1"/>
          <w:sz w:val="21"/>
          <w:szCs w:val="21"/>
          <w:highlight w:val="none"/>
          <w14:textFill>
            <w14:solidFill>
              <w14:schemeClr w14:val="tx1"/>
            </w14:solidFill>
          </w14:textFill>
        </w:rPr>
        <w:t>定期结算支付，不约定预付款。</w:t>
      </w:r>
      <w:r>
        <w:rPr>
          <w:rFonts w:hint="eastAsia" w:hAnsi="宋体" w:cs="宋体"/>
          <w:color w:val="000000" w:themeColor="text1"/>
          <w:kern w:val="24"/>
          <w:sz w:val="21"/>
          <w:szCs w:val="21"/>
          <w14:textFill>
            <w14:solidFill>
              <w14:schemeClr w14:val="tx1"/>
            </w14:solidFill>
          </w14:textFill>
        </w:rPr>
        <w:t>到</w:t>
      </w:r>
      <w:r>
        <w:rPr>
          <w:rFonts w:hint="eastAsia" w:hAnsi="宋体" w:cs="宋体"/>
          <w:color w:val="000000" w:themeColor="text1"/>
          <w:kern w:val="24"/>
          <w:sz w:val="21"/>
          <w:szCs w:val="21"/>
          <w:lang w:eastAsia="zh-CN"/>
          <w14:textFill>
            <w14:solidFill>
              <w14:schemeClr w14:val="tx1"/>
            </w14:solidFill>
          </w14:textFill>
        </w:rPr>
        <w:t>甲方</w:t>
      </w:r>
      <w:r>
        <w:rPr>
          <w:rFonts w:hint="eastAsia" w:hAnsi="宋体" w:cs="宋体"/>
          <w:color w:val="000000" w:themeColor="text1"/>
          <w:kern w:val="24"/>
          <w:sz w:val="21"/>
          <w:szCs w:val="21"/>
          <w14:textFill>
            <w14:solidFill>
              <w14:schemeClr w14:val="tx1"/>
            </w14:solidFill>
          </w14:textFill>
        </w:rPr>
        <w:t>财务部门进行结算，结算当期规划设计费时需提供正式税务发票。</w:t>
      </w:r>
    </w:p>
    <w:p>
      <w:pPr>
        <w:widowControl/>
        <w:spacing w:line="500" w:lineRule="exact"/>
        <w:ind w:firstLine="422" w:firstLineChars="200"/>
        <w:rPr>
          <w:rFonts w:hint="eastAsia" w:hAnsi="宋体" w:cs="宋体"/>
          <w:color w:val="000000" w:themeColor="text1"/>
          <w:sz w:val="21"/>
          <w:szCs w:val="21"/>
          <w:lang w:val="zh-CN"/>
          <w14:textFill>
            <w14:solidFill>
              <w14:schemeClr w14:val="tx1"/>
            </w14:solidFill>
          </w14:textFill>
        </w:rPr>
      </w:pPr>
      <w:r>
        <w:rPr>
          <w:rFonts w:hint="eastAsia" w:hAnsi="宋体" w:cs="宋体"/>
          <w:b/>
          <w:bCs/>
          <w:color w:val="000000" w:themeColor="text1"/>
          <w:sz w:val="21"/>
          <w:szCs w:val="21"/>
          <w14:textFill>
            <w14:solidFill>
              <w14:schemeClr w14:val="tx1"/>
            </w14:solidFill>
          </w14:textFill>
        </w:rPr>
        <w:t>三、</w:t>
      </w:r>
      <w:r>
        <w:rPr>
          <w:rFonts w:hint="eastAsia" w:hAnsi="宋体" w:cs="宋体"/>
          <w:b/>
          <w:bCs/>
          <w:color w:val="000000" w:themeColor="text1"/>
          <w:sz w:val="21"/>
          <w:szCs w:val="21"/>
          <w:lang w:val="zh-CN"/>
          <w14:textFill>
            <w14:solidFill>
              <w14:schemeClr w14:val="tx1"/>
            </w14:solidFill>
          </w14:textFill>
        </w:rPr>
        <w:t>甲方的义务</w:t>
      </w:r>
      <w:r>
        <w:rPr>
          <w:rFonts w:hint="eastAsia" w:hAnsi="宋体" w:cs="宋体"/>
          <w:color w:val="000000" w:themeColor="text1"/>
          <w:sz w:val="21"/>
          <w:szCs w:val="21"/>
          <w:lang w:val="zh-CN"/>
          <w14:textFill>
            <w14:solidFill>
              <w14:schemeClr w14:val="tx1"/>
            </w14:solidFill>
          </w14:textFill>
        </w:rPr>
        <w:t></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1.甲方向乙方提交有关基础资料。</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2.甲方向乙方提供规划设计项目委托书。</w:t>
      </w:r>
    </w:p>
    <w:p>
      <w:pPr>
        <w:widowControl/>
        <w:spacing w:line="500" w:lineRule="exact"/>
        <w:ind w:firstLine="422" w:firstLineChars="200"/>
        <w:rPr>
          <w:rFonts w:hint="eastAsia" w:hAnsi="宋体" w:cs="宋体"/>
          <w:b/>
          <w:bCs/>
          <w:sz w:val="21"/>
          <w:szCs w:val="21"/>
          <w:lang w:val="zh-CN"/>
        </w:rPr>
      </w:pPr>
      <w:r>
        <w:rPr>
          <w:rFonts w:hint="eastAsia" w:hAnsi="宋体" w:cs="宋体"/>
          <w:b/>
          <w:bCs/>
          <w:sz w:val="21"/>
          <w:szCs w:val="21"/>
        </w:rPr>
        <w:t>四、</w:t>
      </w:r>
      <w:r>
        <w:rPr>
          <w:rFonts w:hint="eastAsia" w:hAnsi="宋体" w:cs="宋体"/>
          <w:b/>
          <w:bCs/>
          <w:sz w:val="21"/>
          <w:szCs w:val="21"/>
          <w:lang w:val="zh-CN"/>
        </w:rPr>
        <w:t>乙方的义务</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1.乙方收到甲方规划设计项目委托书后，应及时组织规划</w:t>
      </w:r>
      <w:r>
        <w:rPr>
          <w:rFonts w:hint="eastAsia" w:hAnsi="宋体" w:cs="宋体"/>
          <w:sz w:val="21"/>
          <w:szCs w:val="21"/>
        </w:rPr>
        <w:t>设计</w:t>
      </w:r>
      <w:r>
        <w:rPr>
          <w:rFonts w:hint="eastAsia" w:hAnsi="宋体" w:cs="宋体"/>
          <w:sz w:val="21"/>
          <w:szCs w:val="21"/>
          <w:lang w:val="zh-CN"/>
        </w:rPr>
        <w:t>人员进场作业。</w:t>
      </w:r>
      <w:r>
        <w:rPr>
          <w:rFonts w:hint="eastAsia" w:hAnsi="宋体" w:cs="宋体"/>
          <w:sz w:val="21"/>
          <w:szCs w:val="21"/>
        </w:rPr>
        <w:t>乙方和规划设计人员需按国家和行业标准规范进行执业。</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2.乙方应当根据规划设计项目委托书要求确保规划设计项目如期完成，</w:t>
      </w:r>
      <w:r>
        <w:rPr>
          <w:rFonts w:hint="eastAsia" w:hAnsi="宋体" w:cs="宋体"/>
          <w:sz w:val="21"/>
          <w:szCs w:val="21"/>
        </w:rPr>
        <w:t>在约定工期内向甲方提供规范的专业服务并提交符合要求的工作成果</w:t>
      </w:r>
      <w:r>
        <w:rPr>
          <w:rFonts w:hint="eastAsia" w:hAnsi="宋体" w:cs="宋体"/>
          <w:sz w:val="21"/>
          <w:szCs w:val="21"/>
          <w:lang w:val="zh-CN"/>
        </w:rPr>
        <w:t>。</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3.未经甲方允许，乙方不得将本合同标的的全部或部分转包给第三方。</w:t>
      </w:r>
    </w:p>
    <w:p>
      <w:pPr>
        <w:widowControl/>
        <w:spacing w:line="500" w:lineRule="exact"/>
        <w:ind w:firstLine="422" w:firstLineChars="200"/>
        <w:rPr>
          <w:rFonts w:hint="eastAsia" w:hAnsi="宋体" w:cs="宋体"/>
          <w:b/>
          <w:bCs/>
          <w:sz w:val="21"/>
          <w:szCs w:val="21"/>
          <w:lang w:val="zh-CN"/>
        </w:rPr>
      </w:pPr>
      <w:r>
        <w:rPr>
          <w:rFonts w:hint="eastAsia" w:hAnsi="宋体" w:cs="宋体"/>
          <w:b/>
          <w:bCs/>
          <w:sz w:val="21"/>
          <w:szCs w:val="21"/>
        </w:rPr>
        <w:t>五、</w:t>
      </w:r>
      <w:r>
        <w:rPr>
          <w:rFonts w:hint="eastAsia" w:hAnsi="宋体" w:cs="宋体"/>
          <w:b/>
          <w:bCs/>
          <w:sz w:val="21"/>
          <w:szCs w:val="21"/>
          <w:lang w:val="zh-CN"/>
        </w:rPr>
        <w:t>成果要求及提交</w:t>
      </w:r>
    </w:p>
    <w:p>
      <w:pPr>
        <w:spacing w:line="500" w:lineRule="exact"/>
        <w:ind w:firstLine="420" w:firstLineChars="200"/>
        <w:rPr>
          <w:rFonts w:hint="eastAsia" w:hAnsi="宋体" w:cs="宋体"/>
          <w:sz w:val="21"/>
          <w:szCs w:val="21"/>
        </w:rPr>
      </w:pPr>
      <w:r>
        <w:rPr>
          <w:rFonts w:hint="eastAsia" w:hAnsi="宋体" w:cs="宋体"/>
          <w:sz w:val="21"/>
          <w:szCs w:val="21"/>
        </w:rPr>
        <w:t>1.具体项目的规划、设计及咨询成果文件必须规范、完整、清晰，符合本行业相关规范的要求和甲方的特殊要求（如有）。</w:t>
      </w:r>
    </w:p>
    <w:p>
      <w:pPr>
        <w:spacing w:line="500" w:lineRule="exact"/>
        <w:ind w:firstLine="420" w:firstLineChars="200"/>
        <w:rPr>
          <w:rFonts w:hint="eastAsia" w:hAnsi="宋体" w:cs="宋体"/>
          <w:sz w:val="21"/>
          <w:szCs w:val="21"/>
        </w:rPr>
      </w:pPr>
      <w:r>
        <w:rPr>
          <w:rFonts w:hint="eastAsia" w:hAnsi="宋体" w:cs="宋体"/>
          <w:sz w:val="21"/>
          <w:szCs w:val="21"/>
        </w:rPr>
        <w:t>2.成果文件的文本和图纸数量须满足甲方的需要，其中，婺城区范围内的经营性用地出让前的试排方案（或强排方案或规划设计条件论证报告）设计文本经行政主管部门审核通过后提供2套正式图纸A3版和电子版本一套；规划设计类方案成果文件经行政主管部门审核通过后提供6套正式图纸和电子版本两套；建筑设计及其他成果文件经行政主管部门审核通过后提供3套正式图纸和电子版本一套；如有特殊要求的，甲方可在具体项目委托时或实际需要时另行约定或提出。</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3.婺城区范围内的经营性用地出让前的试排方案（或强排方案或规划设计条件论证报告）成果报告中应包括以下内容：设计依据、控规批复等、规划总平面图、经济技术指标、区位分析图、现状分析图、交通分析图、功能分析图、商业功能价值分析、建筑退让控制分析、日照分析图、建筑高度控制、建筑控制图、公共设施分析图、景观分析图、整体模型演示图（即效果展示）。</w:t>
      </w:r>
    </w:p>
    <w:p>
      <w:pPr>
        <w:widowControl/>
        <w:spacing w:line="500" w:lineRule="exact"/>
        <w:ind w:firstLine="422" w:firstLineChars="200"/>
        <w:rPr>
          <w:rFonts w:hint="eastAsia" w:hAnsi="宋体" w:cs="宋体"/>
          <w:b/>
          <w:bCs/>
          <w:sz w:val="21"/>
          <w:szCs w:val="21"/>
          <w:lang w:val="zh-CN"/>
        </w:rPr>
      </w:pPr>
      <w:r>
        <w:rPr>
          <w:rFonts w:hint="eastAsia" w:hAnsi="宋体" w:cs="宋体"/>
          <w:b/>
          <w:bCs/>
          <w:sz w:val="21"/>
          <w:szCs w:val="21"/>
        </w:rPr>
        <w:t>六、甲方</w:t>
      </w:r>
      <w:r>
        <w:rPr>
          <w:rFonts w:hint="eastAsia" w:hAnsi="宋体" w:cs="宋体"/>
          <w:b/>
          <w:bCs/>
          <w:sz w:val="21"/>
          <w:szCs w:val="21"/>
          <w:lang w:val="zh-CN"/>
        </w:rPr>
        <w:t>有较大型项目</w:t>
      </w:r>
      <w:r>
        <w:rPr>
          <w:rFonts w:hint="eastAsia" w:hAnsi="宋体" w:cs="宋体"/>
          <w:b/>
          <w:bCs/>
          <w:sz w:val="21"/>
          <w:szCs w:val="21"/>
        </w:rPr>
        <w:t>需要委托服务</w:t>
      </w:r>
      <w:r>
        <w:rPr>
          <w:rFonts w:hint="eastAsia" w:hAnsi="宋体" w:cs="宋体"/>
          <w:b/>
          <w:bCs/>
          <w:sz w:val="21"/>
          <w:szCs w:val="21"/>
          <w:lang w:val="zh-CN"/>
        </w:rPr>
        <w:t>时，双方可另行签订合同，</w:t>
      </w:r>
      <w:r>
        <w:rPr>
          <w:rFonts w:hint="eastAsia" w:hAnsi="宋体" w:cs="宋体"/>
          <w:b/>
          <w:bCs/>
          <w:sz w:val="21"/>
          <w:szCs w:val="21"/>
        </w:rPr>
        <w:t>也可由甲方另行委托他人提供服务</w:t>
      </w:r>
      <w:r>
        <w:rPr>
          <w:rFonts w:hint="eastAsia" w:hAnsi="宋体" w:cs="宋体"/>
          <w:b/>
          <w:bCs/>
          <w:sz w:val="21"/>
          <w:szCs w:val="21"/>
          <w:lang w:val="zh-CN"/>
        </w:rPr>
        <w:t>。</w:t>
      </w:r>
    </w:p>
    <w:p>
      <w:pPr>
        <w:widowControl/>
        <w:spacing w:line="500" w:lineRule="exact"/>
        <w:ind w:firstLine="422" w:firstLineChars="200"/>
        <w:rPr>
          <w:rFonts w:hint="eastAsia" w:hAnsi="宋体" w:cs="宋体"/>
          <w:b/>
          <w:bCs/>
          <w:sz w:val="21"/>
          <w:szCs w:val="21"/>
          <w:lang w:val="zh-CN"/>
        </w:rPr>
      </w:pPr>
      <w:r>
        <w:rPr>
          <w:rFonts w:hint="eastAsia" w:hAnsi="宋体" w:cs="宋体"/>
          <w:b/>
          <w:bCs/>
          <w:sz w:val="21"/>
          <w:szCs w:val="21"/>
        </w:rPr>
        <w:t>七、</w:t>
      </w:r>
      <w:r>
        <w:rPr>
          <w:rFonts w:hint="eastAsia" w:hAnsi="宋体" w:cs="宋体"/>
          <w:b/>
          <w:bCs/>
          <w:sz w:val="21"/>
          <w:szCs w:val="21"/>
          <w:lang w:val="zh-CN"/>
        </w:rPr>
        <w:t>对乙方规划设计成果的所有权、使用权和著作权归属的约定：</w:t>
      </w:r>
    </w:p>
    <w:p>
      <w:pPr>
        <w:widowControl/>
        <w:spacing w:line="500" w:lineRule="exact"/>
        <w:ind w:firstLine="420" w:firstLineChars="200"/>
        <w:rPr>
          <w:rFonts w:hint="eastAsia" w:hAnsi="宋体" w:cs="宋体"/>
          <w:sz w:val="21"/>
          <w:szCs w:val="21"/>
          <w:lang w:val="zh-CN"/>
        </w:rPr>
      </w:pPr>
      <w:r>
        <w:rPr>
          <w:rFonts w:hint="eastAsia" w:hAnsi="宋体" w:cs="宋体"/>
          <w:sz w:val="21"/>
          <w:szCs w:val="21"/>
          <w:lang w:val="zh-CN"/>
        </w:rPr>
        <w:t xml:space="preserve">乙方规划设计成果的所有权、使用权和著作权归甲方。 </w:t>
      </w:r>
    </w:p>
    <w:p>
      <w:pPr>
        <w:widowControl/>
        <w:spacing w:line="500" w:lineRule="exact"/>
        <w:ind w:firstLine="422" w:firstLineChars="200"/>
        <w:rPr>
          <w:rFonts w:hint="eastAsia" w:hAnsi="宋体" w:cs="宋体"/>
          <w:b/>
          <w:bCs/>
          <w:sz w:val="21"/>
          <w:szCs w:val="21"/>
          <w:lang w:val="zh-CN"/>
        </w:rPr>
      </w:pPr>
      <w:r>
        <w:rPr>
          <w:rFonts w:hint="eastAsia" w:hAnsi="宋体" w:cs="宋体"/>
          <w:b/>
          <w:bCs/>
          <w:sz w:val="21"/>
          <w:szCs w:val="21"/>
        </w:rPr>
        <w:t>八、</w:t>
      </w:r>
      <w:r>
        <w:rPr>
          <w:rFonts w:hint="eastAsia" w:hAnsi="宋体" w:cs="宋体"/>
          <w:b/>
          <w:bCs/>
          <w:sz w:val="21"/>
          <w:szCs w:val="21"/>
          <w:lang w:val="zh-CN"/>
        </w:rPr>
        <w:t>甲方、乙方的违约责任</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1</w:t>
      </w:r>
      <w:r>
        <w:rPr>
          <w:rFonts w:hint="eastAsia" w:hAnsi="宋体" w:cs="宋体"/>
          <w:sz w:val="21"/>
          <w:szCs w:val="21"/>
          <w:lang w:val="zh-CN"/>
        </w:rPr>
        <w:t>.乙方已进入现场工作</w:t>
      </w:r>
      <w:r>
        <w:rPr>
          <w:rFonts w:hint="eastAsia" w:hAnsi="宋体" w:cs="宋体"/>
          <w:sz w:val="21"/>
          <w:szCs w:val="21"/>
        </w:rPr>
        <w:t>并提供了服务</w:t>
      </w:r>
      <w:r>
        <w:rPr>
          <w:rFonts w:hint="eastAsia" w:hAnsi="宋体" w:cs="宋体"/>
          <w:sz w:val="21"/>
          <w:szCs w:val="21"/>
          <w:lang w:val="zh-CN"/>
        </w:rPr>
        <w:t>，</w:t>
      </w:r>
      <w:r>
        <w:rPr>
          <w:rFonts w:hint="eastAsia" w:hAnsi="宋体" w:cs="宋体"/>
          <w:sz w:val="21"/>
          <w:szCs w:val="21"/>
        </w:rPr>
        <w:t>但</w:t>
      </w:r>
      <w:r>
        <w:rPr>
          <w:rFonts w:hint="eastAsia" w:hAnsi="宋体" w:cs="宋体"/>
          <w:sz w:val="21"/>
          <w:szCs w:val="21"/>
          <w:lang w:val="zh-CN"/>
        </w:rPr>
        <w:t>由于甲方工程停止</w:t>
      </w:r>
      <w:r>
        <w:rPr>
          <w:rFonts w:hint="eastAsia" w:hAnsi="宋体" w:cs="宋体"/>
          <w:sz w:val="21"/>
          <w:szCs w:val="21"/>
        </w:rPr>
        <w:t>或甲方其他原因而致使所委托的服务不再或不需继续进行的</w:t>
      </w:r>
      <w:r>
        <w:rPr>
          <w:rFonts w:hint="eastAsia" w:hAnsi="宋体" w:cs="宋体"/>
          <w:sz w:val="21"/>
          <w:szCs w:val="21"/>
          <w:lang w:val="zh-CN"/>
        </w:rPr>
        <w:t>，甲方应按乙方</w:t>
      </w:r>
      <w:r>
        <w:rPr>
          <w:rFonts w:hint="eastAsia" w:hAnsi="宋体" w:cs="宋体"/>
          <w:sz w:val="21"/>
          <w:szCs w:val="21"/>
        </w:rPr>
        <w:t>已</w:t>
      </w:r>
      <w:r>
        <w:rPr>
          <w:rFonts w:hint="eastAsia" w:hAnsi="宋体" w:cs="宋体"/>
          <w:sz w:val="21"/>
          <w:szCs w:val="21"/>
          <w:lang w:val="zh-CN"/>
        </w:rPr>
        <w:t>完成的实际工作量</w:t>
      </w:r>
      <w:r>
        <w:rPr>
          <w:rFonts w:hint="eastAsia" w:hAnsi="宋体" w:cs="宋体"/>
          <w:sz w:val="21"/>
          <w:szCs w:val="21"/>
        </w:rPr>
        <w:t>给予乙方合理的经济补偿</w:t>
      </w:r>
      <w:r>
        <w:rPr>
          <w:rFonts w:hint="eastAsia" w:hAnsi="宋体" w:cs="宋体"/>
          <w:sz w:val="21"/>
          <w:szCs w:val="21"/>
          <w:lang w:val="zh-CN"/>
        </w:rPr>
        <w:t>。</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2</w:t>
      </w:r>
      <w:r>
        <w:rPr>
          <w:rFonts w:hint="eastAsia" w:hAnsi="宋体" w:cs="宋体"/>
          <w:sz w:val="21"/>
          <w:szCs w:val="21"/>
          <w:lang w:val="zh-CN"/>
        </w:rPr>
        <w:t>.合同签订后，如乙方擅自中途停止或解除合同，乙方应向甲方偿付违约金。</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3</w:t>
      </w:r>
      <w:r>
        <w:rPr>
          <w:rFonts w:hint="eastAsia" w:hAnsi="宋体" w:cs="宋体"/>
          <w:sz w:val="21"/>
          <w:szCs w:val="21"/>
          <w:lang w:val="zh-CN"/>
        </w:rPr>
        <w:t>.</w:t>
      </w:r>
      <w:r>
        <w:rPr>
          <w:rFonts w:hint="eastAsia" w:hAnsi="宋体"/>
          <w:sz w:val="21"/>
          <w:szCs w:val="21"/>
        </w:rPr>
        <w:t>乙方在投标书中明确的项目负责人不得更换，按投标书中明确的项目组人员不得更换，主要测量仪器和设备必须按时到位，响应时间应于项目委托后的三天内（认可的三种委托形式:①电话及短信委托，②任务书委托，③当面委托），不可无故失联超过三天，否则甲方有权单方面解除合同。乙方作违约论处。</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4</w:t>
      </w:r>
      <w:r>
        <w:rPr>
          <w:rFonts w:hint="eastAsia" w:hAnsi="宋体" w:cs="宋体"/>
          <w:sz w:val="21"/>
          <w:szCs w:val="21"/>
          <w:lang w:val="zh-CN"/>
        </w:rPr>
        <w:t>.如乙方无正当理由不能在规划设计项目委托书要求的日期完成规划设计任务的，甲方有权解除合同。</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5</w:t>
      </w:r>
      <w:r>
        <w:rPr>
          <w:rFonts w:hint="eastAsia" w:hAnsi="宋体" w:cs="宋体"/>
          <w:sz w:val="21"/>
          <w:szCs w:val="21"/>
          <w:lang w:val="zh-CN"/>
        </w:rPr>
        <w:t>.甲方有权根据乙方所承担</w:t>
      </w:r>
      <w:r>
        <w:rPr>
          <w:rFonts w:hint="eastAsia" w:hAnsi="宋体" w:cs="宋体"/>
          <w:sz w:val="21"/>
          <w:szCs w:val="21"/>
        </w:rPr>
        <w:t>服务</w:t>
      </w:r>
      <w:r>
        <w:rPr>
          <w:rFonts w:hint="eastAsia" w:hAnsi="宋体" w:cs="宋体"/>
          <w:sz w:val="21"/>
          <w:szCs w:val="21"/>
          <w:lang w:val="zh-CN"/>
        </w:rPr>
        <w:t>工</w:t>
      </w:r>
      <w:r>
        <w:rPr>
          <w:rFonts w:hint="eastAsia" w:hAnsi="宋体" w:cs="宋体"/>
          <w:sz w:val="21"/>
          <w:szCs w:val="21"/>
        </w:rPr>
        <w:t>作</w:t>
      </w:r>
      <w:r>
        <w:rPr>
          <w:rFonts w:hint="eastAsia" w:hAnsi="宋体" w:cs="宋体"/>
          <w:sz w:val="21"/>
          <w:szCs w:val="21"/>
          <w:lang w:val="zh-CN"/>
        </w:rPr>
        <w:t>的质量和时间是否符合要求而对其服务的内容进行调整。</w:t>
      </w:r>
    </w:p>
    <w:p>
      <w:pPr>
        <w:spacing w:line="500" w:lineRule="exact"/>
        <w:ind w:firstLine="420" w:firstLineChars="200"/>
        <w:rPr>
          <w:rFonts w:hint="eastAsia" w:hAnsi="宋体" w:cs="宋体"/>
          <w:sz w:val="21"/>
          <w:szCs w:val="21"/>
        </w:rPr>
      </w:pPr>
      <w:r>
        <w:rPr>
          <w:rFonts w:hint="eastAsia" w:hAnsi="宋体" w:cs="宋体"/>
          <w:sz w:val="21"/>
          <w:szCs w:val="21"/>
        </w:rPr>
        <w:t>6.单个具体项目由甲方出具联系单后，若三个工作日内未接到乙方就该问题有效书面答复，甲方可以向乙方发出催促函，催促函发出两周后若无有效书面答复，甲方可单方面解除本年度合同。</w:t>
      </w:r>
    </w:p>
    <w:p>
      <w:pPr>
        <w:spacing w:line="500" w:lineRule="exact"/>
        <w:ind w:firstLine="420" w:firstLineChars="200"/>
        <w:rPr>
          <w:rFonts w:hint="eastAsia" w:hAnsi="宋体" w:cs="宋体"/>
          <w:sz w:val="21"/>
          <w:szCs w:val="21"/>
        </w:rPr>
      </w:pPr>
      <w:r>
        <w:rPr>
          <w:rFonts w:hint="eastAsia" w:hAnsi="宋体" w:cs="宋体"/>
          <w:sz w:val="21"/>
          <w:szCs w:val="21"/>
        </w:rPr>
        <w:t>7.当乙方在约定服务期内所签约的服务项目积累三张书面警告时，甲方将自动变更为对乙方“严重警告”一次；乙方被两次“严重警告”后，甲方可单方面解除本年度合同。</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8</w:t>
      </w:r>
      <w:r>
        <w:rPr>
          <w:rFonts w:hint="eastAsia" w:hAnsi="宋体" w:cs="宋体"/>
          <w:sz w:val="21"/>
          <w:szCs w:val="21"/>
          <w:lang w:val="zh-CN"/>
        </w:rPr>
        <w:t>.乙方应严格按甲方要求程序传递各种资料，并按国家有关保密要求传递资料，否则甲方有权单方解除合同，并追回</w:t>
      </w:r>
      <w:r>
        <w:rPr>
          <w:rFonts w:hint="eastAsia" w:hAnsi="宋体" w:cs="宋体"/>
          <w:sz w:val="21"/>
          <w:szCs w:val="21"/>
        </w:rPr>
        <w:t>已支</w:t>
      </w:r>
      <w:r>
        <w:rPr>
          <w:rFonts w:hint="eastAsia" w:hAnsi="宋体" w:cs="宋体"/>
          <w:sz w:val="21"/>
          <w:szCs w:val="21"/>
          <w:lang w:val="zh-CN"/>
        </w:rPr>
        <w:t>付</w:t>
      </w:r>
      <w:r>
        <w:rPr>
          <w:rFonts w:hint="eastAsia" w:hAnsi="宋体" w:cs="宋体"/>
          <w:sz w:val="21"/>
          <w:szCs w:val="21"/>
        </w:rPr>
        <w:t>的服务价</w:t>
      </w:r>
      <w:r>
        <w:rPr>
          <w:rFonts w:hint="eastAsia" w:hAnsi="宋体" w:cs="宋体"/>
          <w:sz w:val="21"/>
          <w:szCs w:val="21"/>
          <w:lang w:val="zh-CN"/>
        </w:rPr>
        <w:t>款。在合同期内和合同终止后，乙方应负责所有成果、资料的保密，非经甲方书面认可，不得向任何人以任何方式提供任何资料；否则，甲方有权要求乙方按所有委托项目的服务费总额的20%赔偿损失，并追究其法律责任。</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9</w:t>
      </w:r>
      <w:r>
        <w:rPr>
          <w:rFonts w:hint="eastAsia" w:hAnsi="宋体" w:cs="宋体"/>
          <w:sz w:val="21"/>
          <w:szCs w:val="21"/>
          <w:lang w:val="zh-CN"/>
        </w:rPr>
        <w:t>.乙方不得将本项目的任何部分转包给其他任何单位和个人。若擅自转包本合同标的，甲方有权解除合同。</w:t>
      </w:r>
    </w:p>
    <w:p>
      <w:pPr>
        <w:widowControl/>
        <w:spacing w:line="500" w:lineRule="exact"/>
        <w:ind w:firstLine="420" w:firstLineChars="200"/>
        <w:rPr>
          <w:rFonts w:hint="eastAsia" w:hAnsi="宋体" w:cs="宋体"/>
          <w:sz w:val="21"/>
          <w:szCs w:val="21"/>
          <w:lang w:val="zh-CN"/>
        </w:rPr>
      </w:pPr>
      <w:r>
        <w:rPr>
          <w:rFonts w:hint="eastAsia" w:hAnsi="宋体" w:cs="宋体"/>
          <w:sz w:val="21"/>
          <w:szCs w:val="21"/>
        </w:rPr>
        <w:t>10</w:t>
      </w:r>
      <w:r>
        <w:rPr>
          <w:rFonts w:hint="eastAsia" w:hAnsi="宋体" w:cs="宋体"/>
          <w:sz w:val="21"/>
          <w:szCs w:val="21"/>
          <w:lang w:val="zh-CN"/>
        </w:rPr>
        <w:t>.乙方应加强作业人员的安全意识教育，杜绝各种安全事故隐患。在现场作业时，须穿戴有安全标志的衣（帽），并在架设的仪器旁设置明显的警示标志，确保工作人员的人身安全和仪器设备的安全。若发生任何安全事故，均由乙方自行负责。</w:t>
      </w:r>
    </w:p>
    <w:p>
      <w:pPr>
        <w:snapToGrid w:val="0"/>
        <w:spacing w:line="500" w:lineRule="exact"/>
        <w:ind w:firstLine="422" w:firstLineChars="200"/>
        <w:jc w:val="both"/>
        <w:rPr>
          <w:rFonts w:hAnsi="宋体"/>
          <w:b/>
          <w:bCs/>
          <w:sz w:val="21"/>
          <w:szCs w:val="21"/>
        </w:rPr>
      </w:pPr>
      <w:r>
        <w:rPr>
          <w:rFonts w:hint="eastAsia" w:hAnsi="宋体"/>
          <w:b/>
          <w:bCs/>
          <w:sz w:val="21"/>
          <w:szCs w:val="21"/>
        </w:rPr>
        <w:t>九、</w:t>
      </w:r>
      <w:r>
        <w:rPr>
          <w:rFonts w:hAnsi="宋体"/>
          <w:b/>
          <w:bCs/>
          <w:sz w:val="21"/>
          <w:szCs w:val="21"/>
        </w:rPr>
        <w:t>不可抗力事件处理</w:t>
      </w:r>
    </w:p>
    <w:p>
      <w:pPr>
        <w:snapToGrid w:val="0"/>
        <w:spacing w:line="500" w:lineRule="exact"/>
        <w:ind w:firstLine="420" w:firstLineChars="200"/>
        <w:jc w:val="both"/>
        <w:rPr>
          <w:rFonts w:hAnsi="宋体"/>
          <w:sz w:val="21"/>
          <w:szCs w:val="21"/>
        </w:rPr>
      </w:pPr>
      <w:r>
        <w:rPr>
          <w:rFonts w:hint="eastAsia" w:hAnsi="宋体"/>
          <w:sz w:val="21"/>
          <w:szCs w:val="21"/>
        </w:rPr>
        <w:t>1.不可抗力，是指本合同双方不能合理控制、不可预见或即使预见亦无法避免的事件，该事件妨碍、影响或延误任何一方根据本合同履行其全部或部分义务。该事件包括但不限于：自然原因，例如：地震、火灾、严重的传染性疾病等；国家机关行为之原因，例如：法律法规、政策、行政指令。</w:t>
      </w:r>
    </w:p>
    <w:p>
      <w:pPr>
        <w:snapToGrid w:val="0"/>
        <w:spacing w:line="500" w:lineRule="exact"/>
        <w:ind w:firstLine="420" w:firstLineChars="200"/>
        <w:jc w:val="both"/>
        <w:rPr>
          <w:rFonts w:hAnsi="宋体"/>
          <w:sz w:val="21"/>
          <w:szCs w:val="21"/>
        </w:rPr>
      </w:pPr>
      <w:r>
        <w:rPr>
          <w:rFonts w:hint="eastAsia" w:hAnsi="宋体"/>
          <w:sz w:val="21"/>
          <w:szCs w:val="21"/>
        </w:rPr>
        <w:t>2.遭受不可抗力事件的一方可暂行中止履行本合同项下的义务直至不可抗力事件的影响消除为止，并且无需为此而承担违约责任；但应尽最大努力克服该事件，减轻其负面影响。</w:t>
      </w:r>
    </w:p>
    <w:p>
      <w:pPr>
        <w:snapToGrid w:val="0"/>
        <w:spacing w:line="500" w:lineRule="exact"/>
        <w:ind w:firstLine="420" w:firstLineChars="200"/>
        <w:jc w:val="both"/>
        <w:rPr>
          <w:rFonts w:hAnsi="宋体"/>
          <w:sz w:val="21"/>
          <w:szCs w:val="21"/>
        </w:rPr>
      </w:pPr>
      <w:r>
        <w:rPr>
          <w:rFonts w:hint="eastAsia" w:hAnsi="宋体"/>
          <w:sz w:val="21"/>
          <w:szCs w:val="21"/>
        </w:rPr>
        <w:t xml:space="preserve">3.在本合同履行中，一旦本合同一方或双方遭受不可抗力，则不可抗力发生方须在尽可能短的时间内通知对方。如果不可抗力的发生，不会造成不可抗力发生方对本合同的根本违约，则另一方应该在履约时间上给与对方适当的宽限。如果不可抗力的发生，造成了不可抗力发生方无法履行本合同，则本合同终止。 </w:t>
      </w:r>
    </w:p>
    <w:p>
      <w:pPr>
        <w:snapToGrid w:val="0"/>
        <w:spacing w:line="500" w:lineRule="exact"/>
        <w:ind w:firstLine="422" w:firstLineChars="200"/>
        <w:jc w:val="both"/>
        <w:rPr>
          <w:rFonts w:hAnsi="宋体"/>
          <w:b/>
          <w:sz w:val="21"/>
          <w:szCs w:val="21"/>
        </w:rPr>
      </w:pPr>
      <w:r>
        <w:rPr>
          <w:rFonts w:hAnsi="宋体"/>
          <w:b/>
          <w:sz w:val="21"/>
          <w:szCs w:val="21"/>
        </w:rPr>
        <w:t>十、合同的修改与终止</w:t>
      </w:r>
    </w:p>
    <w:p>
      <w:pPr>
        <w:snapToGrid w:val="0"/>
        <w:spacing w:line="500" w:lineRule="exact"/>
        <w:ind w:firstLine="420" w:firstLineChars="200"/>
        <w:jc w:val="both"/>
        <w:rPr>
          <w:rFonts w:hAnsi="宋体"/>
          <w:sz w:val="21"/>
          <w:szCs w:val="21"/>
        </w:rPr>
      </w:pPr>
      <w:r>
        <w:rPr>
          <w:rFonts w:hint="eastAsia" w:hAnsi="宋体"/>
          <w:sz w:val="21"/>
          <w:szCs w:val="21"/>
        </w:rPr>
        <w:t>1.</w:t>
      </w:r>
      <w:r>
        <w:rPr>
          <w:rFonts w:hAnsi="宋体"/>
          <w:sz w:val="21"/>
          <w:szCs w:val="21"/>
        </w:rPr>
        <w:t>经</w:t>
      </w:r>
      <w:r>
        <w:rPr>
          <w:rFonts w:hAnsi="宋体"/>
          <w:bCs/>
          <w:sz w:val="21"/>
          <w:szCs w:val="21"/>
        </w:rPr>
        <w:t>甲</w:t>
      </w:r>
      <w:r>
        <w:rPr>
          <w:rFonts w:hAnsi="宋体"/>
          <w:sz w:val="21"/>
          <w:szCs w:val="21"/>
        </w:rPr>
        <w:t>、乙双方</w:t>
      </w:r>
      <w:r>
        <w:rPr>
          <w:rFonts w:hint="eastAsia" w:hAnsi="宋体"/>
          <w:sz w:val="21"/>
          <w:szCs w:val="21"/>
        </w:rPr>
        <w:t>一致同意后</w:t>
      </w:r>
      <w:r>
        <w:rPr>
          <w:rFonts w:hAnsi="宋体"/>
          <w:sz w:val="21"/>
          <w:szCs w:val="21"/>
        </w:rPr>
        <w:t>可</w:t>
      </w:r>
      <w:r>
        <w:rPr>
          <w:rFonts w:hint="eastAsia" w:hAnsi="宋体"/>
          <w:sz w:val="21"/>
          <w:szCs w:val="21"/>
        </w:rPr>
        <w:t>修改</w:t>
      </w:r>
      <w:r>
        <w:rPr>
          <w:rFonts w:hAnsi="宋体"/>
          <w:sz w:val="21"/>
          <w:szCs w:val="21"/>
        </w:rPr>
        <w:t>本合同。</w:t>
      </w:r>
    </w:p>
    <w:p>
      <w:pPr>
        <w:snapToGrid w:val="0"/>
        <w:spacing w:line="500" w:lineRule="exact"/>
        <w:ind w:firstLine="420" w:firstLineChars="200"/>
        <w:jc w:val="both"/>
        <w:rPr>
          <w:rFonts w:hAnsi="宋体"/>
          <w:bCs/>
          <w:sz w:val="21"/>
          <w:szCs w:val="21"/>
        </w:rPr>
      </w:pPr>
      <w:r>
        <w:rPr>
          <w:rFonts w:hAnsi="宋体"/>
          <w:sz w:val="21"/>
          <w:szCs w:val="21"/>
        </w:rPr>
        <w:t>2</w:t>
      </w:r>
      <w:r>
        <w:rPr>
          <w:rFonts w:hint="eastAsia" w:hAnsi="宋体"/>
          <w:sz w:val="21"/>
          <w:szCs w:val="21"/>
        </w:rPr>
        <w:t>.</w:t>
      </w:r>
      <w:r>
        <w:rPr>
          <w:rFonts w:hAnsi="宋体"/>
          <w:sz w:val="21"/>
          <w:szCs w:val="21"/>
        </w:rPr>
        <w:t>任何一方如因发生不可抗拒事件而丧失履行合同能力，本合同可自行终止。</w:t>
      </w:r>
    </w:p>
    <w:p>
      <w:pPr>
        <w:autoSpaceDE/>
        <w:autoSpaceDN/>
        <w:adjustRightInd/>
        <w:spacing w:line="500" w:lineRule="exact"/>
        <w:ind w:firstLine="422" w:firstLineChars="200"/>
        <w:jc w:val="both"/>
        <w:textAlignment w:val="auto"/>
        <w:rPr>
          <w:rFonts w:hAnsi="宋体"/>
          <w:b/>
          <w:color w:val="000000"/>
          <w:sz w:val="21"/>
          <w:szCs w:val="21"/>
        </w:rPr>
      </w:pPr>
      <w:r>
        <w:rPr>
          <w:rFonts w:hAnsi="宋体"/>
          <w:b/>
          <w:sz w:val="21"/>
          <w:szCs w:val="21"/>
        </w:rPr>
        <w:t>十</w:t>
      </w:r>
      <w:r>
        <w:rPr>
          <w:rFonts w:hint="eastAsia" w:hAnsi="宋体"/>
          <w:b/>
          <w:sz w:val="21"/>
          <w:szCs w:val="21"/>
        </w:rPr>
        <w:t>一、</w:t>
      </w:r>
      <w:r>
        <w:rPr>
          <w:rFonts w:hAnsi="宋体"/>
          <w:b/>
          <w:color w:val="000000"/>
          <w:sz w:val="21"/>
          <w:szCs w:val="21"/>
        </w:rPr>
        <w:t>诉讼</w:t>
      </w:r>
    </w:p>
    <w:p>
      <w:pPr>
        <w:autoSpaceDE/>
        <w:autoSpaceDN/>
        <w:adjustRightInd/>
        <w:spacing w:line="500" w:lineRule="exact"/>
        <w:ind w:firstLine="420" w:firstLineChars="200"/>
        <w:jc w:val="both"/>
        <w:textAlignment w:val="auto"/>
        <w:rPr>
          <w:rFonts w:hAnsi="宋体"/>
          <w:color w:val="000000"/>
          <w:sz w:val="21"/>
          <w:szCs w:val="21"/>
        </w:rPr>
      </w:pPr>
      <w:r>
        <w:rPr>
          <w:rFonts w:hAnsi="宋体"/>
          <w:color w:val="000000"/>
          <w:sz w:val="21"/>
          <w:szCs w:val="21"/>
        </w:rPr>
        <w:t>双方在执行合同中所发生的一切争议，应通过协商解决。如协商不成，</w:t>
      </w:r>
      <w:r>
        <w:rPr>
          <w:rFonts w:hint="eastAsia" w:hAnsi="宋体"/>
          <w:color w:val="000000"/>
          <w:sz w:val="21"/>
          <w:szCs w:val="21"/>
        </w:rPr>
        <w:t>双方向金华仲裁机构提出仲裁。</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十二、转包或分包</w:t>
      </w:r>
    </w:p>
    <w:p>
      <w:pPr>
        <w:snapToGrid w:val="0"/>
        <w:spacing w:line="500" w:lineRule="exact"/>
        <w:ind w:firstLine="420" w:firstLineChars="200"/>
        <w:jc w:val="both"/>
        <w:rPr>
          <w:rFonts w:hint="eastAsia" w:hAnsi="宋体" w:cs="宋体"/>
          <w:color w:val="000000"/>
          <w:sz w:val="21"/>
          <w:szCs w:val="21"/>
        </w:rPr>
      </w:pPr>
      <w:r>
        <w:rPr>
          <w:rFonts w:hint="eastAsia" w:hAnsi="宋体"/>
          <w:color w:val="000000"/>
          <w:sz w:val="21"/>
          <w:szCs w:val="21"/>
        </w:rPr>
        <w:t>乙方不得向他人转让本项目，也不得将本项目肢解后分别向他人转让。也不得将本项目的部分非主体、非关键性工作分包给他人完成。</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十三、税费</w:t>
      </w:r>
    </w:p>
    <w:p>
      <w:pPr>
        <w:tabs>
          <w:tab w:val="left" w:pos="840"/>
        </w:tabs>
        <w:snapToGrid w:val="0"/>
        <w:spacing w:line="500" w:lineRule="exact"/>
        <w:ind w:firstLine="420" w:firstLineChars="200"/>
        <w:jc w:val="both"/>
        <w:rPr>
          <w:rFonts w:hint="eastAsia" w:hAnsi="宋体" w:cs="宋体"/>
          <w:color w:val="000000"/>
          <w:sz w:val="21"/>
          <w:szCs w:val="21"/>
          <w:u w:val="single"/>
        </w:rPr>
      </w:pPr>
      <w:r>
        <w:rPr>
          <w:rFonts w:hint="eastAsia" w:hAnsi="宋体"/>
          <w:color w:val="000000"/>
          <w:sz w:val="21"/>
          <w:szCs w:val="21"/>
        </w:rPr>
        <w:t>本合同执行中相关的一切税费均由供方负担。</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十四、质量保证及后续服务</w:t>
      </w:r>
    </w:p>
    <w:p>
      <w:pPr>
        <w:pStyle w:val="25"/>
        <w:spacing w:line="500" w:lineRule="exact"/>
        <w:ind w:firstLine="420" w:firstLineChars="200"/>
        <w:rPr>
          <w:rFonts w:hAnsi="宋体" w:cs="Times New Roman"/>
          <w:color w:val="000000"/>
          <w:sz w:val="21"/>
        </w:rPr>
      </w:pPr>
      <w:r>
        <w:rPr>
          <w:rFonts w:hAnsi="宋体" w:cs="Times New Roman"/>
          <w:color w:val="000000"/>
          <w:sz w:val="21"/>
        </w:rPr>
        <w:t>1</w:t>
      </w:r>
      <w:r>
        <w:rPr>
          <w:rFonts w:hint="eastAsia" w:hAnsi="宋体" w:cs="Times New Roman"/>
          <w:color w:val="000000"/>
          <w:sz w:val="21"/>
        </w:rPr>
        <w:t>、</w:t>
      </w:r>
      <w:r>
        <w:rPr>
          <w:rFonts w:hAnsi="宋体" w:cs="Times New Roman"/>
          <w:color w:val="000000"/>
          <w:sz w:val="21"/>
        </w:rPr>
        <w:t>乙方应按</w:t>
      </w:r>
      <w:r>
        <w:rPr>
          <w:rFonts w:hint="eastAsia" w:hAnsi="宋体" w:cs="Times New Roman"/>
          <w:color w:val="000000"/>
          <w:sz w:val="21"/>
        </w:rPr>
        <w:t>招标</w:t>
      </w:r>
      <w:r>
        <w:rPr>
          <w:rFonts w:hAnsi="宋体" w:cs="Times New Roman"/>
          <w:color w:val="000000"/>
          <w:sz w:val="21"/>
        </w:rPr>
        <w:t>文件规定</w:t>
      </w:r>
      <w:r>
        <w:rPr>
          <w:rFonts w:hint="eastAsia" w:hAnsi="宋体" w:cs="Times New Roman"/>
          <w:color w:val="000000"/>
          <w:sz w:val="21"/>
        </w:rPr>
        <w:t>向甲方提供服务</w:t>
      </w:r>
      <w:r>
        <w:rPr>
          <w:rFonts w:hAnsi="宋体" w:cs="Times New Roman"/>
          <w:color w:val="000000"/>
          <w:sz w:val="21"/>
        </w:rPr>
        <w:t>。</w:t>
      </w:r>
    </w:p>
    <w:p>
      <w:pPr>
        <w:snapToGrid w:val="0"/>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乙方提供的服务成果</w:t>
      </w:r>
      <w:r>
        <w:rPr>
          <w:rFonts w:hint="eastAsia" w:hAnsi="宋体"/>
          <w:color w:val="000000"/>
          <w:sz w:val="21"/>
          <w:szCs w:val="21"/>
        </w:rPr>
        <w:t>得不到评审的认可</w:t>
      </w:r>
      <w:r>
        <w:rPr>
          <w:rFonts w:hAnsi="宋体"/>
          <w:color w:val="000000"/>
          <w:sz w:val="21"/>
          <w:szCs w:val="21"/>
        </w:rPr>
        <w:t>，乙方应负责免费提供后续服务。对达不到要求者，根据实际情况，经双方协商，可按以下办法处理：</w:t>
      </w:r>
    </w:p>
    <w:p>
      <w:pPr>
        <w:snapToGrid w:val="0"/>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重做：由乙方承担所发生的全部费用。</w:t>
      </w:r>
    </w:p>
    <w:p>
      <w:pPr>
        <w:snapToGrid w:val="0"/>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贬值处理：由甲乙双方合议定价。</w:t>
      </w:r>
    </w:p>
    <w:p>
      <w:pPr>
        <w:snapToGrid w:val="0"/>
        <w:spacing w:line="500" w:lineRule="exact"/>
        <w:ind w:firstLine="420" w:firstLineChars="200"/>
        <w:rPr>
          <w:rFonts w:hAnsi="宋体"/>
          <w:color w:val="000000"/>
          <w:sz w:val="21"/>
          <w:szCs w:val="21"/>
        </w:rPr>
      </w:pPr>
      <w:r>
        <w:rPr>
          <w:rFonts w:hint="eastAsia" w:hAnsi="宋体"/>
          <w:color w:val="000000"/>
          <w:sz w:val="21"/>
          <w:szCs w:val="21"/>
        </w:rPr>
        <w:t>（3）</w:t>
      </w:r>
      <w:r>
        <w:rPr>
          <w:rFonts w:hAnsi="宋体"/>
          <w:color w:val="000000"/>
          <w:sz w:val="21"/>
          <w:szCs w:val="21"/>
        </w:rPr>
        <w:t>解除合同。</w:t>
      </w:r>
    </w:p>
    <w:p>
      <w:pPr>
        <w:tabs>
          <w:tab w:val="left" w:pos="840"/>
        </w:tabs>
        <w:snapToGrid w:val="0"/>
        <w:spacing w:line="500" w:lineRule="exact"/>
        <w:ind w:firstLine="420" w:firstLineChars="200"/>
        <w:jc w:val="both"/>
        <w:rPr>
          <w:rFonts w:hint="eastAsia" w:hAnsi="宋体" w:cs="宋体"/>
          <w:color w:val="000000"/>
          <w:sz w:val="21"/>
          <w:szCs w:val="21"/>
        </w:rPr>
      </w:pPr>
      <w:r>
        <w:rPr>
          <w:rFonts w:hint="eastAsia" w:hAnsi="宋体"/>
          <w:color w:val="000000"/>
          <w:sz w:val="21"/>
          <w:szCs w:val="21"/>
        </w:rPr>
        <w:t>3.</w:t>
      </w:r>
      <w:r>
        <w:rPr>
          <w:rFonts w:hAnsi="宋体"/>
          <w:color w:val="000000"/>
          <w:sz w:val="21"/>
          <w:szCs w:val="21"/>
        </w:rPr>
        <w:t>在</w:t>
      </w:r>
      <w:r>
        <w:rPr>
          <w:rFonts w:hint="eastAsia" w:hAnsi="宋体"/>
          <w:color w:val="000000"/>
          <w:sz w:val="21"/>
          <w:szCs w:val="21"/>
        </w:rPr>
        <w:t>履约</w:t>
      </w:r>
      <w:r>
        <w:rPr>
          <w:rFonts w:hAnsi="宋体"/>
          <w:color w:val="000000"/>
          <w:sz w:val="21"/>
          <w:szCs w:val="21"/>
        </w:rPr>
        <w:t>保证期内，乙方应对出现的质量及安全问题负责处理解决并承担一切费用。</w:t>
      </w:r>
    </w:p>
    <w:p>
      <w:pPr>
        <w:widowControl/>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十五、违约责任</w:t>
      </w:r>
    </w:p>
    <w:p>
      <w:pPr>
        <w:snapToGrid w:val="0"/>
        <w:spacing w:line="500" w:lineRule="exact"/>
        <w:ind w:firstLine="420" w:firstLineChars="200"/>
        <w:rPr>
          <w:rFonts w:hAnsi="宋体"/>
          <w:color w:val="000000"/>
          <w:sz w:val="21"/>
          <w:szCs w:val="21"/>
        </w:rPr>
      </w:pPr>
      <w:r>
        <w:rPr>
          <w:rFonts w:hint="eastAsia" w:hAnsi="宋体"/>
          <w:color w:val="000000"/>
          <w:sz w:val="21"/>
          <w:szCs w:val="21"/>
        </w:rPr>
        <w:t>1.</w:t>
      </w:r>
      <w:r>
        <w:rPr>
          <w:rFonts w:hAnsi="宋体"/>
          <w:color w:val="000000"/>
          <w:sz w:val="21"/>
          <w:szCs w:val="21"/>
        </w:rPr>
        <w:t>甲方无正当理由</w:t>
      </w:r>
      <w:r>
        <w:rPr>
          <w:rFonts w:hint="eastAsia" w:hAnsi="宋体"/>
          <w:color w:val="000000"/>
          <w:sz w:val="21"/>
          <w:szCs w:val="21"/>
          <w:lang w:eastAsia="zh-CN"/>
        </w:rPr>
        <w:t>拒绝接受</w:t>
      </w:r>
      <w:r>
        <w:rPr>
          <w:rFonts w:hAnsi="宋体"/>
          <w:color w:val="000000"/>
          <w:sz w:val="21"/>
          <w:szCs w:val="21"/>
        </w:rPr>
        <w:t>服务的，甲方向乙方偿付合同款项</w:t>
      </w:r>
      <w:r>
        <w:rPr>
          <w:rFonts w:hint="eastAsia" w:hAnsi="宋体"/>
          <w:color w:val="000000"/>
          <w:sz w:val="21"/>
          <w:szCs w:val="21"/>
        </w:rPr>
        <w:t>千</w:t>
      </w:r>
      <w:r>
        <w:rPr>
          <w:rFonts w:hAnsi="宋体"/>
          <w:color w:val="000000"/>
          <w:sz w:val="21"/>
          <w:szCs w:val="21"/>
        </w:rPr>
        <w:t>分之五作为违约金。</w:t>
      </w:r>
    </w:p>
    <w:p>
      <w:pPr>
        <w:snapToGrid w:val="0"/>
        <w:spacing w:line="500" w:lineRule="exact"/>
        <w:ind w:firstLine="420" w:firstLineChars="200"/>
        <w:rPr>
          <w:rFonts w:hAnsi="宋体"/>
          <w:color w:val="000000"/>
          <w:sz w:val="21"/>
          <w:szCs w:val="21"/>
        </w:rPr>
      </w:pPr>
      <w:r>
        <w:rPr>
          <w:rFonts w:hint="eastAsia" w:hAnsi="宋体"/>
          <w:color w:val="000000"/>
          <w:sz w:val="21"/>
          <w:szCs w:val="21"/>
        </w:rPr>
        <w:t>2.</w:t>
      </w:r>
      <w:r>
        <w:rPr>
          <w:rFonts w:hAnsi="宋体"/>
          <w:color w:val="000000"/>
          <w:sz w:val="21"/>
          <w:szCs w:val="21"/>
        </w:rPr>
        <w:t>甲方无故逾期验收和办理款项支付手续的</w:t>
      </w:r>
      <w:r>
        <w:rPr>
          <w:rFonts w:hint="eastAsia" w:hAnsi="宋体"/>
          <w:color w:val="000000"/>
          <w:sz w:val="21"/>
          <w:szCs w:val="21"/>
        </w:rPr>
        <w:t>，</w:t>
      </w:r>
      <w:r>
        <w:rPr>
          <w:rFonts w:hAnsi="宋体"/>
          <w:color w:val="000000"/>
          <w:sz w:val="21"/>
          <w:szCs w:val="21"/>
        </w:rPr>
        <w:t>甲方应按逾期付款总额每日万分之五向乙方支付违约金。</w:t>
      </w:r>
    </w:p>
    <w:p>
      <w:pPr>
        <w:widowControl/>
        <w:snapToGrid w:val="0"/>
        <w:spacing w:line="500" w:lineRule="exact"/>
        <w:ind w:firstLine="420" w:firstLineChars="200"/>
        <w:jc w:val="both"/>
        <w:rPr>
          <w:rFonts w:hint="eastAsia"/>
          <w:color w:val="000000"/>
        </w:rPr>
      </w:pPr>
      <w:r>
        <w:rPr>
          <w:rFonts w:hint="eastAsia" w:hAnsi="宋体"/>
          <w:color w:val="000000"/>
          <w:sz w:val="21"/>
          <w:szCs w:val="21"/>
        </w:rPr>
        <w:t>3.</w:t>
      </w:r>
      <w:r>
        <w:rPr>
          <w:rFonts w:hAnsi="宋体"/>
          <w:color w:val="000000"/>
          <w:sz w:val="21"/>
          <w:szCs w:val="21"/>
        </w:rPr>
        <w:t>乙方逾期提供服务的，每日向甲方支付千分之</w:t>
      </w:r>
      <w:r>
        <w:rPr>
          <w:rFonts w:hint="eastAsia" w:hAnsi="宋体"/>
          <w:color w:val="000000"/>
          <w:sz w:val="21"/>
          <w:szCs w:val="21"/>
        </w:rPr>
        <w:t>二</w:t>
      </w:r>
      <w:r>
        <w:rPr>
          <w:rFonts w:hAnsi="宋体"/>
          <w:color w:val="000000"/>
          <w:sz w:val="21"/>
          <w:szCs w:val="21"/>
        </w:rPr>
        <w:t>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十六、不可抗力事件处理</w:t>
      </w:r>
    </w:p>
    <w:p>
      <w:pPr>
        <w:snapToGrid w:val="0"/>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1.不可抗力，是指本合同双方不能合理控制、不可预见或即使预见亦无法避免的事件，该事件妨碍、影响或延误任何一方根据本合同履行其全部或部分义务。该事件包括但不限于：自然原因，例如：地震、火灾、严重的传染性疾病等；国家机关政府行为之原因，例如：法律、政策、行政指令。</w:t>
      </w:r>
    </w:p>
    <w:p>
      <w:pPr>
        <w:snapToGrid w:val="0"/>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2.遭受不可抗力事件的一方可暂行中止履行本合同项下的义务直至不可抗力事件的影响消除为止，并且无需为此而承担违约责任；但应尽最大努力克服该事件，减轻其负面影响。</w:t>
      </w:r>
    </w:p>
    <w:p>
      <w:pPr>
        <w:snapToGrid w:val="0"/>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 xml:space="preserve">3.在本合同履行中，一旦本合同一方或双方遭受不可抗力，则不可抗力发生方须在尽可能短的时间内通知对方。如果不可抗力的发生，不会造成不可抗力发生方对本合同的根本违约，则另一方应该在履约时间上给与对方适当的宽限。如果不可抗力的发生，造成了不可抗力发生方无法履行本合同，则本合同终止。 </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十七、合同的修改与终止</w:t>
      </w:r>
    </w:p>
    <w:p>
      <w:pPr>
        <w:snapToGrid w:val="0"/>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1.经甲、乙双方一致同意后可修改本合同。</w:t>
      </w:r>
    </w:p>
    <w:p>
      <w:pPr>
        <w:snapToGrid w:val="0"/>
        <w:spacing w:line="500" w:lineRule="exact"/>
        <w:ind w:firstLine="420" w:firstLineChars="200"/>
        <w:jc w:val="both"/>
        <w:rPr>
          <w:rFonts w:hint="eastAsia" w:hAnsi="宋体" w:cs="宋体"/>
          <w:bCs/>
          <w:color w:val="000000"/>
          <w:sz w:val="21"/>
          <w:szCs w:val="21"/>
        </w:rPr>
      </w:pPr>
      <w:r>
        <w:rPr>
          <w:rFonts w:hint="eastAsia" w:hAnsi="宋体" w:cs="宋体"/>
          <w:color w:val="000000"/>
          <w:sz w:val="21"/>
          <w:szCs w:val="21"/>
        </w:rPr>
        <w:t>2.任何一方如因发生不可抗拒事件而丧失履行合同能力，本合同可自行终止。</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十八、诉讼</w:t>
      </w:r>
    </w:p>
    <w:p>
      <w:pPr>
        <w:autoSpaceDE/>
        <w:autoSpaceDN/>
        <w:adjustRightInd/>
        <w:spacing w:line="500" w:lineRule="exact"/>
        <w:ind w:firstLine="420" w:firstLineChars="200"/>
        <w:jc w:val="both"/>
        <w:textAlignment w:val="auto"/>
        <w:rPr>
          <w:rFonts w:hint="eastAsia" w:hAnsi="宋体" w:cs="宋体"/>
          <w:color w:val="000000"/>
          <w:sz w:val="21"/>
          <w:szCs w:val="21"/>
        </w:rPr>
      </w:pPr>
      <w:r>
        <w:rPr>
          <w:rFonts w:hint="eastAsia" w:hAnsi="宋体" w:cs="宋体"/>
          <w:color w:val="000000"/>
          <w:sz w:val="21"/>
          <w:szCs w:val="21"/>
        </w:rPr>
        <w:t>双方在执行合同中所发生的一切争议，应通过协商解决。如协商不成，可向金华仲裁委员会申请仲裁。</w:t>
      </w:r>
    </w:p>
    <w:p>
      <w:pPr>
        <w:autoSpaceDE/>
        <w:autoSpaceDN/>
        <w:adjustRightInd/>
        <w:spacing w:line="500" w:lineRule="exact"/>
        <w:ind w:firstLine="422" w:firstLineChars="200"/>
        <w:jc w:val="both"/>
        <w:textAlignment w:val="auto"/>
        <w:rPr>
          <w:rFonts w:hint="eastAsia" w:hAnsi="宋体" w:cs="宋体"/>
          <w:b/>
          <w:bCs/>
          <w:color w:val="000000"/>
          <w:sz w:val="21"/>
          <w:szCs w:val="21"/>
        </w:rPr>
      </w:pPr>
      <w:r>
        <w:rPr>
          <w:rFonts w:hint="eastAsia" w:hAnsi="宋体" w:cs="宋体"/>
          <w:b/>
          <w:bCs/>
          <w:color w:val="000000"/>
          <w:sz w:val="21"/>
          <w:szCs w:val="21"/>
        </w:rPr>
        <w:t>十九、合同生效及其它</w:t>
      </w:r>
    </w:p>
    <w:p>
      <w:pPr>
        <w:autoSpaceDE/>
        <w:autoSpaceDN/>
        <w:adjustRightInd/>
        <w:spacing w:line="500" w:lineRule="exact"/>
        <w:ind w:firstLine="420" w:firstLineChars="200"/>
        <w:jc w:val="both"/>
        <w:textAlignment w:val="auto"/>
        <w:rPr>
          <w:rFonts w:hint="eastAsia" w:hAnsi="宋体" w:cs="宋体"/>
          <w:color w:val="000000"/>
          <w:sz w:val="21"/>
          <w:szCs w:val="21"/>
        </w:rPr>
      </w:pPr>
      <w:r>
        <w:rPr>
          <w:rFonts w:hint="eastAsia" w:hAnsi="宋体" w:cs="宋体"/>
          <w:color w:val="000000"/>
          <w:sz w:val="21"/>
          <w:szCs w:val="21"/>
        </w:rPr>
        <w:t>1.合同经双方法定代表人或授权代表签字并加盖单位公章后生效。</w:t>
      </w:r>
    </w:p>
    <w:p>
      <w:pPr>
        <w:autoSpaceDE/>
        <w:autoSpaceDN/>
        <w:adjustRightInd/>
        <w:spacing w:line="500" w:lineRule="exact"/>
        <w:ind w:firstLine="420" w:firstLineChars="200"/>
        <w:jc w:val="both"/>
        <w:textAlignment w:val="auto"/>
        <w:rPr>
          <w:rFonts w:hint="eastAsia" w:hAnsi="宋体" w:cs="宋体"/>
          <w:color w:val="000000"/>
          <w:sz w:val="21"/>
          <w:szCs w:val="21"/>
        </w:rPr>
      </w:pPr>
      <w:r>
        <w:rPr>
          <w:rFonts w:hint="eastAsia" w:hAnsi="宋体" w:cs="宋体"/>
          <w:color w:val="000000"/>
          <w:sz w:val="21"/>
          <w:szCs w:val="21"/>
        </w:rPr>
        <w:t>2.本合同未尽事宜，遵照《中华人民共和国民法典》有关条文执行。</w:t>
      </w:r>
    </w:p>
    <w:p>
      <w:pPr>
        <w:autoSpaceDE/>
        <w:autoSpaceDN/>
        <w:adjustRightInd/>
        <w:spacing w:line="500" w:lineRule="exact"/>
        <w:ind w:firstLine="420" w:firstLineChars="200"/>
        <w:jc w:val="both"/>
        <w:textAlignment w:val="auto"/>
      </w:pPr>
      <w:r>
        <w:rPr>
          <w:rFonts w:hint="eastAsia" w:hAnsi="宋体" w:cs="宋体"/>
          <w:color w:val="000000"/>
          <w:sz w:val="21"/>
          <w:szCs w:val="21"/>
        </w:rPr>
        <w:t>3.本合同正本一式陆份，具有同等法律效力，甲乙双方各执二份，代理机构二份（备案及资料归集）。</w:t>
      </w:r>
    </w:p>
    <w:tbl>
      <w:tblPr>
        <w:tblStyle w:val="45"/>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3246"/>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0"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甲   方</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单位名称（章）：</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单位地址：</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法定代表人：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委托代理人：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电话：</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开户银行：</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账号：</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邮政编码：</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jc w:val="right"/>
              <w:rPr>
                <w:rFonts w:hAnsi="宋体" w:cs="宋体"/>
                <w:color w:val="000000"/>
                <w:sz w:val="21"/>
                <w:szCs w:val="21"/>
              </w:rPr>
            </w:pPr>
            <w:r>
              <w:rPr>
                <w:rFonts w:hint="eastAsia" w:hAnsi="宋体" w:cs="宋体"/>
                <w:color w:val="000000"/>
                <w:sz w:val="21"/>
                <w:szCs w:val="21"/>
                <w:lang w:eastAsia="zh-CN"/>
              </w:rPr>
              <w:t>2024</w:t>
            </w:r>
            <w:r>
              <w:rPr>
                <w:rFonts w:hint="eastAsia" w:hAnsi="宋体" w:cs="宋体"/>
                <w:color w:val="000000"/>
                <w:sz w:val="21"/>
                <w:szCs w:val="21"/>
              </w:rPr>
              <w:t>年  月  日</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tc>
        <w:tc>
          <w:tcPr>
            <w:tcW w:w="3246"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乙   方</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单位名称（章）：</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单位地址：</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法定代表人：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委托代理人：</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电话：</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开户银行：</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账号：</w:t>
            </w:r>
          </w:p>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邮政编码：</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jc w:val="right"/>
              <w:rPr>
                <w:rFonts w:hAnsi="宋体" w:cs="宋体"/>
                <w:color w:val="000000"/>
                <w:sz w:val="21"/>
                <w:szCs w:val="21"/>
              </w:rPr>
            </w:pPr>
            <w:r>
              <w:rPr>
                <w:rFonts w:hint="eastAsia" w:hAnsi="宋体" w:cs="宋体"/>
                <w:color w:val="000000"/>
                <w:sz w:val="21"/>
                <w:szCs w:val="21"/>
                <w:lang w:eastAsia="zh-CN"/>
              </w:rPr>
              <w:t>2024</w:t>
            </w:r>
            <w:r>
              <w:rPr>
                <w:rFonts w:hint="eastAsia" w:hAnsi="宋体" w:cs="宋体"/>
                <w:color w:val="000000"/>
                <w:sz w:val="21"/>
                <w:szCs w:val="21"/>
              </w:rPr>
              <w:t>年  月  日</w:t>
            </w:r>
          </w:p>
          <w:p>
            <w:pPr>
              <w:spacing w:line="460" w:lineRule="exact"/>
              <w:ind w:left="207" w:leftChars="61" w:firstLine="210" w:firstLineChars="100"/>
              <w:rPr>
                <w:rFonts w:hAnsi="宋体" w:cs="宋体"/>
                <w:color w:val="000000"/>
                <w:sz w:val="21"/>
                <w:szCs w:val="21"/>
              </w:rPr>
            </w:pPr>
          </w:p>
          <w:p>
            <w:pPr>
              <w:spacing w:line="460" w:lineRule="exact"/>
              <w:ind w:left="207" w:leftChars="61" w:firstLine="210" w:firstLineChars="100"/>
              <w:rPr>
                <w:rFonts w:hAnsi="宋体" w:cs="宋体"/>
                <w:color w:val="000000"/>
                <w:sz w:val="21"/>
                <w:szCs w:val="21"/>
              </w:rPr>
            </w:pPr>
          </w:p>
        </w:tc>
        <w:tc>
          <w:tcPr>
            <w:tcW w:w="3243" w:type="dxa"/>
          </w:tcPr>
          <w:p>
            <w:pPr>
              <w:spacing w:line="460" w:lineRule="exact"/>
              <w:ind w:left="207" w:leftChars="61" w:firstLine="210" w:firstLineChars="100"/>
              <w:rPr>
                <w:rFonts w:hAnsi="宋体" w:cs="宋体"/>
                <w:color w:val="000000"/>
                <w:sz w:val="21"/>
                <w:szCs w:val="21"/>
              </w:rPr>
            </w:pPr>
            <w:r>
              <w:rPr>
                <w:rFonts w:hint="eastAsia" w:hAnsi="宋体" w:cs="宋体"/>
                <w:color w:val="000000"/>
                <w:sz w:val="21"/>
                <w:szCs w:val="21"/>
              </w:rPr>
              <w:t xml:space="preserve">采购代理机构意见:   </w:t>
            </w:r>
          </w:p>
          <w:p>
            <w:pPr>
              <w:spacing w:line="460" w:lineRule="exact"/>
              <w:ind w:left="207" w:leftChars="61" w:firstLine="210" w:firstLineChars="100"/>
              <w:rPr>
                <w:rFonts w:hAnsi="宋体" w:cs="宋体"/>
                <w:color w:val="000000"/>
                <w:sz w:val="21"/>
                <w:szCs w:val="21"/>
              </w:rPr>
            </w:pPr>
          </w:p>
        </w:tc>
      </w:tr>
    </w:tbl>
    <w:p>
      <w:pPr>
        <w:autoSpaceDE/>
        <w:autoSpaceDN/>
        <w:adjustRightInd/>
        <w:spacing w:line="480" w:lineRule="exact"/>
        <w:jc w:val="center"/>
        <w:rPr>
          <w:rFonts w:hAnsi="宋体" w:cs="宋体"/>
          <w:color w:val="000000"/>
          <w:kern w:val="2"/>
          <w:sz w:val="24"/>
        </w:rPr>
      </w:pPr>
      <w:r>
        <w:rPr>
          <w:rFonts w:hint="eastAsia" w:hAnsi="宋体" w:cs="宋体"/>
          <w:b/>
          <w:color w:val="000000"/>
          <w:sz w:val="21"/>
          <w:szCs w:val="21"/>
        </w:rPr>
        <w:t>注：此合同样本仅作参考，招标方、中标方可根据采购项目的实际情况进行修改。</w:t>
      </w:r>
    </w:p>
    <w:p>
      <w:pPr>
        <w:pStyle w:val="44"/>
        <w:ind w:left="680"/>
        <w:rPr>
          <w:rFonts w:ascii="宋体" w:hAnsi="宋体" w:cs="宋体"/>
          <w:color w:val="000000"/>
        </w:rPr>
      </w:pPr>
    </w:p>
    <w:bookmarkEnd w:id="57"/>
    <w:p>
      <w:pPr>
        <w:autoSpaceDE/>
        <w:autoSpaceDN/>
        <w:adjustRightInd/>
        <w:spacing w:line="700" w:lineRule="exact"/>
        <w:jc w:val="both"/>
        <w:rPr>
          <w:rFonts w:hAnsi="宋体" w:cs="宋体"/>
          <w:color w:val="000000"/>
          <w:kern w:val="2"/>
          <w:sz w:val="21"/>
          <w:szCs w:val="21"/>
        </w:rPr>
      </w:pPr>
      <w:bookmarkStart w:id="58" w:name="_Toc351559946"/>
      <w:r>
        <w:rPr>
          <w:rFonts w:hint="eastAsia" w:hAnsi="宋体" w:cs="宋体"/>
          <w:color w:val="000000"/>
          <w:kern w:val="2"/>
          <w:sz w:val="21"/>
          <w:szCs w:val="21"/>
        </w:rPr>
        <w:br w:type="page"/>
      </w:r>
    </w:p>
    <w:p>
      <w:pPr>
        <w:pStyle w:val="3"/>
        <w:spacing w:line="360" w:lineRule="auto"/>
        <w:jc w:val="center"/>
        <w:rPr>
          <w:rFonts w:ascii="宋体" w:hAnsi="宋体" w:cs="宋体"/>
          <w:sz w:val="30"/>
          <w:szCs w:val="30"/>
        </w:rPr>
      </w:pPr>
      <w:r>
        <w:rPr>
          <w:rFonts w:hint="eastAsia" w:ascii="宋体" w:hAnsi="宋体" w:cs="宋体"/>
          <w:sz w:val="30"/>
          <w:szCs w:val="30"/>
        </w:rPr>
        <w:t>第六章　投标文件格式</w:t>
      </w:r>
    </w:p>
    <w:p>
      <w:pPr>
        <w:snapToGrid w:val="0"/>
        <w:spacing w:before="120" w:beforeLines="50" w:after="50"/>
        <w:jc w:val="center"/>
        <w:rPr>
          <w:rFonts w:hAnsi="宋体" w:cs="宋体"/>
          <w:color w:val="000000"/>
          <w:sz w:val="24"/>
        </w:rPr>
      </w:pPr>
      <w:bookmarkStart w:id="59" w:name="_Toc351559947"/>
      <w:r>
        <w:rPr>
          <w:rFonts w:hint="eastAsia" w:hAnsi="宋体" w:cs="宋体"/>
          <w:color w:val="000000"/>
          <w:sz w:val="24"/>
        </w:rPr>
        <w:t>一、投标文件外层包装封面格式</w:t>
      </w:r>
      <w:bookmarkEnd w:id="59"/>
    </w:p>
    <w:p>
      <w:pPr>
        <w:snapToGrid w:val="0"/>
        <w:spacing w:before="120" w:beforeLines="50" w:after="50"/>
        <w:ind w:firstLine="600" w:firstLineChars="250"/>
        <w:rPr>
          <w:rFonts w:hAnsi="宋体" w:cs="宋体"/>
          <w:color w:val="000000"/>
          <w:sz w:val="24"/>
        </w:rPr>
      </w:pPr>
    </w:p>
    <w:p>
      <w:pPr>
        <w:snapToGrid w:val="0"/>
        <w:spacing w:before="120" w:beforeLines="50" w:after="50"/>
        <w:ind w:firstLine="600" w:firstLineChars="250"/>
        <w:rPr>
          <w:rFonts w:hAnsi="宋体" w:cs="宋体"/>
          <w:color w:val="000000"/>
          <w:sz w:val="24"/>
        </w:rPr>
      </w:pPr>
    </w:p>
    <w:p>
      <w:pPr>
        <w:snapToGrid w:val="0"/>
        <w:spacing w:before="120" w:beforeLines="50" w:after="50"/>
        <w:ind w:firstLine="600" w:firstLineChars="250"/>
        <w:rPr>
          <w:rFonts w:hAnsi="宋体" w:cs="宋体"/>
          <w:color w:val="000000"/>
          <w:sz w:val="24"/>
          <w:szCs w:val="24"/>
        </w:rPr>
      </w:pPr>
      <w:r>
        <w:rPr>
          <w:rFonts w:hint="eastAsia" w:hAnsi="宋体" w:cs="宋体"/>
          <w:color w:val="000000"/>
          <w:sz w:val="24"/>
          <w:szCs w:val="24"/>
        </w:rPr>
        <w:t>所有投标文件的外包装封面格式：(可选用)</w:t>
      </w:r>
    </w:p>
    <w:p>
      <w:pPr>
        <w:snapToGrid w:val="0"/>
        <w:spacing w:before="120" w:beforeLines="50" w:after="50"/>
        <w:rPr>
          <w:rFonts w:hAnsi="宋体" w:cs="宋体"/>
          <w:color w:val="000000"/>
          <w:sz w:val="24"/>
          <w:szCs w:val="24"/>
        </w:rPr>
      </w:pPr>
    </w:p>
    <w:p>
      <w:pPr>
        <w:snapToGrid w:val="0"/>
        <w:spacing w:before="120" w:beforeLines="50" w:after="50"/>
        <w:jc w:val="center"/>
        <w:rPr>
          <w:rFonts w:hAnsi="宋体" w:cs="宋体"/>
          <w:color w:val="000000"/>
          <w:sz w:val="24"/>
          <w:szCs w:val="24"/>
        </w:rPr>
      </w:pPr>
    </w:p>
    <w:p>
      <w:pPr>
        <w:snapToGrid w:val="0"/>
        <w:spacing w:before="120" w:beforeLines="50" w:after="50"/>
        <w:jc w:val="center"/>
        <w:rPr>
          <w:rFonts w:hAnsi="宋体" w:cs="宋体"/>
          <w:b/>
          <w:color w:val="000000"/>
          <w:sz w:val="24"/>
          <w:szCs w:val="24"/>
        </w:rPr>
      </w:pPr>
      <w:r>
        <w:rPr>
          <w:rFonts w:hint="eastAsia" w:hAnsi="宋体" w:cs="宋体"/>
          <w:b/>
          <w:color w:val="000000"/>
          <w:sz w:val="24"/>
          <w:szCs w:val="24"/>
        </w:rPr>
        <w:t>投标文件</w:t>
      </w:r>
    </w:p>
    <w:p>
      <w:pPr>
        <w:snapToGrid w:val="0"/>
        <w:spacing w:before="120" w:beforeLines="50" w:after="50"/>
        <w:rPr>
          <w:rFonts w:hAnsi="宋体" w:cs="宋体"/>
          <w:color w:val="000000"/>
          <w:sz w:val="24"/>
          <w:szCs w:val="24"/>
        </w:rPr>
      </w:pP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 xml:space="preserve">项目名称： </w:t>
      </w:r>
    </w:p>
    <w:p>
      <w:pPr>
        <w:snapToGrid w:val="0"/>
        <w:spacing w:line="460" w:lineRule="exact"/>
        <w:ind w:firstLine="480" w:firstLineChars="200"/>
        <w:rPr>
          <w:rFonts w:hint="eastAsia" w:hAnsi="宋体" w:cs="宋体"/>
          <w:color w:val="000000"/>
          <w:sz w:val="24"/>
          <w:szCs w:val="24"/>
        </w:rPr>
      </w:pPr>
      <w:r>
        <w:rPr>
          <w:rFonts w:hint="eastAsia" w:hAnsi="宋体" w:cs="宋体"/>
          <w:color w:val="000000"/>
          <w:sz w:val="24"/>
          <w:szCs w:val="24"/>
        </w:rPr>
        <w:t>项目编号：</w:t>
      </w:r>
    </w:p>
    <w:p>
      <w:pPr>
        <w:snapToGrid w:val="0"/>
        <w:spacing w:line="460" w:lineRule="exact"/>
        <w:ind w:firstLine="480" w:firstLineChars="200"/>
        <w:rPr>
          <w:rFonts w:hint="eastAsia" w:hAnsi="宋体" w:cs="宋体"/>
          <w:color w:val="000000"/>
          <w:sz w:val="24"/>
          <w:szCs w:val="24"/>
          <w:lang w:eastAsia="zh-CN"/>
        </w:rPr>
      </w:pPr>
      <w:r>
        <w:rPr>
          <w:rFonts w:hint="eastAsia" w:hAnsi="宋体" w:cs="宋体"/>
          <w:color w:val="000000"/>
          <w:sz w:val="24"/>
          <w:szCs w:val="24"/>
          <w:lang w:eastAsia="zh-CN"/>
        </w:rPr>
        <w:t>标段：一或二</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投标文件名称：资格文件</w:t>
      </w:r>
      <w:r>
        <w:rPr>
          <w:rFonts w:hint="eastAsia" w:hAnsi="宋体" w:cs="宋体"/>
          <w:color w:val="000000"/>
          <w:sz w:val="24"/>
          <w:szCs w:val="24"/>
          <w:lang w:val="en-US" w:eastAsia="zh-CN"/>
        </w:rPr>
        <w:t>/</w:t>
      </w:r>
      <w:r>
        <w:rPr>
          <w:rFonts w:hint="eastAsia" w:hAnsi="宋体" w:cs="宋体"/>
          <w:color w:val="000000"/>
          <w:sz w:val="24"/>
          <w:szCs w:val="24"/>
        </w:rPr>
        <w:t>商务技术文件</w:t>
      </w:r>
      <w:r>
        <w:rPr>
          <w:rFonts w:hint="eastAsia" w:hAnsi="宋体" w:cs="宋体"/>
          <w:color w:val="000000"/>
          <w:sz w:val="24"/>
          <w:szCs w:val="24"/>
          <w:lang w:val="en-US" w:eastAsia="zh-CN"/>
        </w:rPr>
        <w:t>/</w:t>
      </w:r>
      <w:r>
        <w:rPr>
          <w:rFonts w:hint="eastAsia" w:hAnsi="宋体" w:cs="宋体"/>
          <w:color w:val="000000"/>
          <w:sz w:val="24"/>
          <w:szCs w:val="24"/>
        </w:rPr>
        <w:t>报价文件</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投标人名称：</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投标人地址：</w:t>
      </w:r>
    </w:p>
    <w:p>
      <w:pPr>
        <w:snapToGrid w:val="0"/>
        <w:spacing w:line="460" w:lineRule="exact"/>
        <w:ind w:firstLine="480" w:firstLineChars="200"/>
        <w:rPr>
          <w:rFonts w:hAnsi="宋体" w:cs="宋体"/>
          <w:color w:val="000000"/>
          <w:sz w:val="24"/>
          <w:szCs w:val="24"/>
        </w:rPr>
      </w:pPr>
      <w:r>
        <w:rPr>
          <w:rFonts w:hint="eastAsia" w:hAnsi="宋体" w:cs="宋体"/>
          <w:color w:val="000000"/>
          <w:sz w:val="24"/>
          <w:szCs w:val="24"/>
        </w:rPr>
        <w:t>在 年 月 日 时 分之前不得启封</w:t>
      </w:r>
    </w:p>
    <w:p>
      <w:pPr>
        <w:snapToGrid w:val="0"/>
        <w:spacing w:before="120" w:beforeLines="50" w:after="50"/>
        <w:ind w:firstLine="4080" w:firstLineChars="1700"/>
        <w:rPr>
          <w:rFonts w:hAnsi="宋体" w:cs="宋体"/>
          <w:color w:val="000000"/>
          <w:sz w:val="24"/>
          <w:szCs w:val="24"/>
        </w:rPr>
      </w:pPr>
    </w:p>
    <w:p>
      <w:pPr>
        <w:widowControl/>
        <w:snapToGrid w:val="0"/>
        <w:spacing w:before="120" w:after="50"/>
        <w:rPr>
          <w:rFonts w:hAnsi="宋体" w:cs="宋体"/>
          <w:b/>
          <w:color w:val="000000"/>
          <w:sz w:val="21"/>
        </w:rPr>
      </w:pPr>
      <w:r>
        <w:rPr>
          <w:rFonts w:hint="eastAsia" w:hAnsi="宋体" w:cs="宋体"/>
          <w:color w:val="000000"/>
          <w:sz w:val="21"/>
          <w:szCs w:val="21"/>
        </w:rPr>
        <w:br w:type="page"/>
      </w:r>
      <w:r>
        <w:rPr>
          <w:rFonts w:hint="eastAsia" w:hAnsi="宋体" w:cs="宋体"/>
          <w:b/>
          <w:color w:val="000000"/>
          <w:sz w:val="24"/>
        </w:rPr>
        <w:t>（一）资格文件</w:t>
      </w:r>
    </w:p>
    <w:p>
      <w:pPr>
        <w:autoSpaceDE/>
        <w:autoSpaceDN/>
        <w:adjustRightInd/>
        <w:spacing w:line="460" w:lineRule="exact"/>
        <w:ind w:firstLine="482" w:firstLineChars="200"/>
        <w:jc w:val="both"/>
        <w:rPr>
          <w:rFonts w:hAnsi="宋体" w:cs="宋体"/>
          <w:color w:val="000000"/>
          <w:sz w:val="21"/>
          <w:szCs w:val="21"/>
        </w:rPr>
      </w:pPr>
      <w:r>
        <w:rPr>
          <w:rFonts w:hint="eastAsia" w:hAnsi="宋体" w:cs="宋体"/>
          <w:b/>
          <w:color w:val="000000"/>
          <w:sz w:val="24"/>
        </w:rPr>
        <w:t xml:space="preserve"> 资格文件目录</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（1）投标人（包括投标联合体各方）有效期内的营业执照</w:t>
      </w:r>
      <w:r>
        <w:rPr>
          <w:rFonts w:hint="eastAsia" w:hAnsi="宋体" w:cs="宋体"/>
          <w:color w:val="000000"/>
          <w:sz w:val="21"/>
          <w:szCs w:val="21"/>
          <w:lang w:eastAsia="zh-CN"/>
        </w:rPr>
        <w:t>副本</w:t>
      </w:r>
      <w:r>
        <w:rPr>
          <w:rFonts w:hint="eastAsia" w:hAnsi="宋体" w:cs="宋体"/>
          <w:color w:val="000000"/>
          <w:sz w:val="21"/>
          <w:szCs w:val="21"/>
        </w:rPr>
        <w:t>及其他相关资质证书（复印件加盖有效公章）；</w:t>
      </w:r>
    </w:p>
    <w:p>
      <w:pPr>
        <w:widowControl/>
        <w:autoSpaceDE/>
        <w:autoSpaceDN/>
        <w:adjustRightInd/>
        <w:spacing w:line="500" w:lineRule="exact"/>
        <w:ind w:firstLine="420" w:firstLineChars="200"/>
        <w:rPr>
          <w:rFonts w:hAnsi="宋体" w:cs="宋体"/>
          <w:color w:val="000000"/>
          <w:sz w:val="21"/>
          <w:szCs w:val="21"/>
        </w:rPr>
      </w:pPr>
      <w:r>
        <w:rPr>
          <w:rFonts w:hint="eastAsia" w:hAnsi="宋体" w:cs="宋体"/>
          <w:color w:val="000000"/>
          <w:sz w:val="21"/>
          <w:szCs w:val="21"/>
        </w:rPr>
        <w:t>（2）投标人（包括投标联合体各方）符合参加政府采购活动应当具备的一般条件的承诺函（格式见附件）；</w:t>
      </w:r>
    </w:p>
    <w:p>
      <w:pPr>
        <w:widowControl/>
        <w:autoSpaceDE/>
        <w:autoSpaceDN/>
        <w:adjustRightInd/>
        <w:spacing w:line="500" w:lineRule="exact"/>
        <w:ind w:firstLine="420" w:firstLineChars="200"/>
        <w:rPr>
          <w:rFonts w:hAnsi="宋体" w:cs="宋体"/>
          <w:b/>
          <w:color w:val="000000"/>
          <w:sz w:val="21"/>
          <w:szCs w:val="21"/>
        </w:rPr>
      </w:pPr>
      <w:r>
        <w:rPr>
          <w:rFonts w:hint="eastAsia" w:hAnsi="宋体" w:cs="宋体"/>
          <w:color w:val="000000"/>
          <w:sz w:val="21"/>
          <w:szCs w:val="21"/>
        </w:rPr>
        <w:t>（3）本项目的特定资格要求（格式见附件）。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（4）联合协议（联合体投标时须提供）；（格式见附件）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（5）分包意向协议（分包时须提供）；（格式见附件）</w:t>
      </w:r>
    </w:p>
    <w:p>
      <w:pPr>
        <w:pStyle w:val="44"/>
        <w:rPr>
          <w:rFonts w:hAnsi="宋体" w:cs="宋体"/>
          <w:color w:val="000000"/>
          <w:sz w:val="21"/>
          <w:szCs w:val="21"/>
        </w:rPr>
      </w:pPr>
    </w:p>
    <w:p>
      <w:pPr>
        <w:pStyle w:val="59"/>
        <w:rPr>
          <w:rFonts w:hAnsi="宋体" w:cs="宋体"/>
          <w:color w:val="000000"/>
          <w:sz w:val="21"/>
          <w:szCs w:val="21"/>
        </w:rPr>
      </w:pPr>
    </w:p>
    <w:p>
      <w:pPr>
        <w:rPr>
          <w:rFonts w:hAnsi="宋体" w:cs="宋体"/>
          <w:color w:val="000000"/>
          <w:sz w:val="21"/>
          <w:szCs w:val="21"/>
        </w:rPr>
      </w:pPr>
    </w:p>
    <w:p>
      <w:pPr>
        <w:pStyle w:val="44"/>
        <w:rPr>
          <w:rFonts w:hAnsi="宋体" w:cs="宋体"/>
          <w:color w:val="000000"/>
          <w:sz w:val="21"/>
          <w:szCs w:val="21"/>
        </w:rPr>
      </w:pPr>
    </w:p>
    <w:p>
      <w:pPr>
        <w:pStyle w:val="59"/>
      </w:pPr>
    </w:p>
    <w:p>
      <w:pPr>
        <w:autoSpaceDE/>
        <w:autoSpaceDN/>
        <w:adjustRightInd/>
        <w:spacing w:line="500" w:lineRule="exact"/>
        <w:ind w:firstLine="420" w:firstLineChars="200"/>
        <w:jc w:val="both"/>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color w:val="000000"/>
          <w:sz w:val="24"/>
          <w:szCs w:val="24"/>
        </w:rPr>
      </w:pPr>
    </w:p>
    <w:p>
      <w:pPr>
        <w:spacing w:line="360" w:lineRule="auto"/>
        <w:jc w:val="both"/>
        <w:rPr>
          <w:rFonts w:hAnsi="宋体" w:cs="宋体"/>
          <w:b/>
          <w:bCs/>
          <w:color w:val="000000" w:themeColor="text1"/>
          <w:sz w:val="24"/>
          <w:szCs w:val="24"/>
          <w14:textFill>
            <w14:solidFill>
              <w14:schemeClr w14:val="tx1"/>
            </w14:solidFill>
          </w14:textFill>
        </w:rPr>
      </w:pPr>
    </w:p>
    <w:p>
      <w:pPr>
        <w:spacing w:line="360" w:lineRule="auto"/>
        <w:jc w:val="both"/>
        <w:rPr>
          <w:rFonts w:hAnsi="宋体" w:cs="宋体"/>
          <w:b/>
          <w:bCs/>
          <w:color w:val="000000" w:themeColor="text1"/>
          <w:sz w:val="24"/>
          <w:szCs w:val="24"/>
          <w14:textFill>
            <w14:solidFill>
              <w14:schemeClr w14:val="tx1"/>
            </w14:solidFill>
          </w14:textFill>
        </w:rPr>
      </w:pPr>
    </w:p>
    <w:p>
      <w:pPr>
        <w:spacing w:line="360" w:lineRule="auto"/>
        <w:jc w:val="both"/>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1.</w:t>
      </w:r>
      <w:r>
        <w:rPr>
          <w:rFonts w:hint="eastAsia" w:hAnsi="宋体" w:cs="宋体"/>
          <w:b/>
          <w:bCs/>
          <w:color w:val="000000" w:themeColor="text1"/>
          <w:sz w:val="21"/>
          <w:szCs w:val="21"/>
          <w14:textFill>
            <w14:solidFill>
              <w14:schemeClr w14:val="tx1"/>
            </w14:solidFill>
          </w14:textFill>
        </w:rPr>
        <w:t>投标人（包括投标联合体各方）有效期内的营业执照</w:t>
      </w:r>
      <w:r>
        <w:rPr>
          <w:rFonts w:hint="eastAsia" w:hAnsi="宋体" w:cs="宋体"/>
          <w:b/>
          <w:bCs/>
          <w:color w:val="000000" w:themeColor="text1"/>
          <w:sz w:val="21"/>
          <w:szCs w:val="21"/>
          <w:lang w:eastAsia="zh-CN"/>
          <w14:textFill>
            <w14:solidFill>
              <w14:schemeClr w14:val="tx1"/>
            </w14:solidFill>
          </w14:textFill>
        </w:rPr>
        <w:t>副本</w:t>
      </w:r>
      <w:r>
        <w:rPr>
          <w:rFonts w:hint="eastAsia" w:hAnsi="宋体" w:cs="宋体"/>
          <w:b/>
          <w:bCs/>
          <w:color w:val="000000" w:themeColor="text1"/>
          <w:sz w:val="21"/>
          <w:szCs w:val="21"/>
          <w14:textFill>
            <w14:solidFill>
              <w14:schemeClr w14:val="tx1"/>
            </w14:solidFill>
          </w14:textFill>
        </w:rPr>
        <w:t>及其他相关资质证书（复印件加盖有效公章）</w:t>
      </w:r>
      <w:r>
        <w:rPr>
          <w:rFonts w:hint="eastAsia" w:hAnsi="宋体" w:cs="宋体"/>
          <w:b/>
          <w:bCs/>
          <w:color w:val="000000" w:themeColor="text1"/>
          <w:sz w:val="24"/>
          <w:szCs w:val="24"/>
          <w14:textFill>
            <w14:solidFill>
              <w14:schemeClr w14:val="tx1"/>
            </w14:solidFill>
          </w14:textFill>
        </w:rPr>
        <w:t>；</w:t>
      </w:r>
    </w:p>
    <w:p>
      <w:pPr>
        <w:rPr>
          <w:rFonts w:hAnsi="宋体" w:cs="宋体"/>
          <w:color w:val="000000"/>
        </w:rPr>
      </w:pPr>
    </w:p>
    <w:p>
      <w:pPr>
        <w:pStyle w:val="44"/>
        <w:ind w:left="680"/>
        <w:rPr>
          <w:rFonts w:ascii="宋体" w:hAnsi="宋体" w:cs="宋体"/>
          <w:color w:val="000000"/>
        </w:rPr>
      </w:pPr>
    </w:p>
    <w:p>
      <w:pPr>
        <w:snapToGrid w:val="0"/>
        <w:spacing w:line="360" w:lineRule="auto"/>
        <w:ind w:right="480"/>
        <w:jc w:val="center"/>
        <w:rPr>
          <w:rFonts w:hAnsi="宋体" w:cs="宋体"/>
          <w:b/>
          <w:color w:val="000000"/>
          <w:sz w:val="32"/>
          <w:szCs w:val="32"/>
        </w:rPr>
      </w:pPr>
      <w:bookmarkStart w:id="60" w:name="_Toc11218"/>
      <w:r>
        <w:rPr>
          <w:rFonts w:hint="eastAsia" w:hAnsi="宋体" w:cs="宋体"/>
          <w:b/>
          <w:color w:val="000000"/>
          <w:sz w:val="24"/>
          <w:szCs w:val="22"/>
        </w:rPr>
        <w:t>2.符合参加政府采购活动应当具备的一般条件的承诺函</w:t>
      </w:r>
    </w:p>
    <w:p>
      <w:pPr>
        <w:snapToGrid w:val="0"/>
        <w:spacing w:line="500" w:lineRule="exact"/>
        <w:rPr>
          <w:rFonts w:hAnsi="宋体" w:cs="宋体"/>
          <w:color w:val="000000"/>
          <w:sz w:val="21"/>
          <w:szCs w:val="21"/>
        </w:rPr>
      </w:pPr>
      <w:r>
        <w:rPr>
          <w:rFonts w:hint="eastAsia" w:hAnsi="宋体" w:cs="宋体"/>
          <w:color w:val="000000"/>
          <w:sz w:val="21"/>
          <w:szCs w:val="21"/>
          <w:u w:val="single"/>
          <w:lang w:val="en-US" w:eastAsia="zh-CN"/>
        </w:rPr>
        <w:t xml:space="preserve">         </w:t>
      </w:r>
      <w:r>
        <w:rPr>
          <w:rFonts w:hint="eastAsia" w:hAnsi="宋体" w:cs="宋体"/>
          <w:color w:val="000000"/>
          <w:sz w:val="21"/>
          <w:szCs w:val="21"/>
        </w:rPr>
        <w:t>（采购人）、</w:t>
      </w:r>
      <w:r>
        <w:rPr>
          <w:rFonts w:hint="eastAsia" w:hAnsi="宋体" w:cs="宋体"/>
          <w:color w:val="000000"/>
          <w:sz w:val="21"/>
          <w:szCs w:val="21"/>
          <w:u w:val="single"/>
          <w:lang w:val="en-US" w:eastAsia="zh-CN"/>
        </w:rPr>
        <w:t xml:space="preserve">         </w:t>
      </w:r>
      <w:r>
        <w:rPr>
          <w:rFonts w:hint="eastAsia" w:hAnsi="宋体" w:cs="宋体"/>
          <w:color w:val="000000"/>
          <w:sz w:val="21"/>
          <w:szCs w:val="21"/>
        </w:rPr>
        <w:t>（采购代理机构）：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我方参与</w:t>
      </w:r>
      <w:r>
        <w:rPr>
          <w:rFonts w:hint="eastAsia" w:hAnsi="宋体" w:cs="宋体"/>
          <w:color w:val="000000"/>
          <w:sz w:val="21"/>
          <w:szCs w:val="21"/>
          <w:u w:val="single"/>
          <w:lang w:val="en-US" w:eastAsia="zh-CN"/>
        </w:rPr>
        <w:t xml:space="preserve">                     </w:t>
      </w:r>
      <w:r>
        <w:rPr>
          <w:rFonts w:hint="eastAsia" w:hAnsi="宋体" w:cs="宋体"/>
          <w:color w:val="000000"/>
          <w:sz w:val="21"/>
          <w:szCs w:val="21"/>
        </w:rPr>
        <w:t>（项目名称）【</w:t>
      </w:r>
      <w:r>
        <w:rPr>
          <w:rFonts w:hint="eastAsia" w:hAnsi="宋体" w:cs="宋体"/>
          <w:color w:val="000000"/>
          <w:sz w:val="21"/>
          <w:szCs w:val="21"/>
          <w:lang w:eastAsia="zh-CN"/>
        </w:rPr>
        <w:t>项目</w:t>
      </w:r>
      <w:r>
        <w:rPr>
          <w:rFonts w:hint="eastAsia" w:hAnsi="宋体" w:cs="宋体"/>
          <w:color w:val="000000"/>
          <w:sz w:val="21"/>
          <w:szCs w:val="21"/>
        </w:rPr>
        <w:t>编号：</w:t>
      </w:r>
      <w:r>
        <w:rPr>
          <w:rFonts w:hint="eastAsia" w:hAnsi="宋体" w:cs="宋体"/>
          <w:color w:val="000000"/>
          <w:sz w:val="21"/>
          <w:szCs w:val="21"/>
          <w:lang w:val="en-US" w:eastAsia="zh-CN"/>
        </w:rPr>
        <w:t xml:space="preserve">           </w:t>
      </w:r>
      <w:r>
        <w:rPr>
          <w:rFonts w:hint="eastAsia" w:hAnsi="宋体" w:cs="宋体"/>
          <w:color w:val="000000"/>
          <w:sz w:val="21"/>
          <w:szCs w:val="21"/>
        </w:rPr>
        <w:t>】政府采购活动，郑重承诺：</w:t>
      </w:r>
    </w:p>
    <w:p>
      <w:pPr>
        <w:snapToGrid w:val="0"/>
        <w:spacing w:line="500" w:lineRule="exact"/>
        <w:ind w:firstLine="315" w:firstLineChars="150"/>
        <w:rPr>
          <w:rFonts w:hAnsi="宋体" w:cs="宋体"/>
          <w:color w:val="000000"/>
          <w:sz w:val="21"/>
          <w:szCs w:val="21"/>
        </w:rPr>
      </w:pPr>
      <w:r>
        <w:rPr>
          <w:rFonts w:hint="eastAsia" w:hAnsi="宋体" w:cs="宋体"/>
          <w:color w:val="000000"/>
          <w:sz w:val="21"/>
          <w:szCs w:val="21"/>
        </w:rPr>
        <w:t>（一）具备《中华人民共和国政府采购法》第二十二条第一款规定的条件：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1、具有独立承担民事责任的能力；</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 xml:space="preserve">2、具有良好的商业信誉和健全的财务会计制度； </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3、具有履行合同所必需的设备和专业技术能力；</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4、有依法缴纳税收和社会保障资金的良好记录；</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5、参加政府采购活动前三年内，在经营活动中没有重大违法记录；</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6、具有法律、行政法规规定的其他条件。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（二）未被信用中国（www.creditchina.gov.cn)、中国政府采购网（www.ccgp.gov.cn）列入失信被执行人、重大税收违法</w:t>
      </w:r>
      <w:r>
        <w:rPr>
          <w:rFonts w:hint="eastAsia" w:hAnsi="宋体" w:cs="宋体"/>
          <w:color w:val="000000"/>
          <w:sz w:val="21"/>
          <w:szCs w:val="21"/>
          <w:lang w:val="en-US" w:eastAsia="zh-CN"/>
        </w:rPr>
        <w:t>失信主体</w:t>
      </w: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（三）不存在以下情况：</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1、单位负责人为同一人或者存在直接控股、管理关系的不同供应商参加同一合同项下的政府采购活动的；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2、为采购项目提供整体设计、规范编制或者项目管理、监理、检测等服务后再参加该采购项目的其他采购活动的。</w:t>
      </w:r>
    </w:p>
    <w:p>
      <w:pPr>
        <w:snapToGrid w:val="0"/>
        <w:spacing w:line="500" w:lineRule="exact"/>
        <w:ind w:firstLine="4830" w:firstLineChars="2300"/>
        <w:rPr>
          <w:rFonts w:hAnsi="宋体" w:cs="宋体"/>
          <w:color w:val="000000"/>
          <w:sz w:val="21"/>
          <w:szCs w:val="21"/>
        </w:rPr>
      </w:pPr>
      <w:r>
        <w:rPr>
          <w:rFonts w:hint="eastAsia" w:hAnsi="宋体" w:cs="宋体"/>
          <w:color w:val="000000"/>
          <w:sz w:val="21"/>
          <w:szCs w:val="21"/>
          <w:lang w:val="zh-CN"/>
        </w:rPr>
        <w:t>投标人名称</w:t>
      </w:r>
      <w:r>
        <w:rPr>
          <w:rFonts w:hint="eastAsia" w:hAnsi="宋体" w:cs="宋体"/>
          <w:color w:val="000000"/>
          <w:sz w:val="21"/>
          <w:szCs w:val="21"/>
        </w:rPr>
        <w:t>（盖</w:t>
      </w:r>
      <w:r>
        <w:rPr>
          <w:rFonts w:hint="eastAsia" w:hAnsi="宋体" w:cs="宋体"/>
          <w:color w:val="000000"/>
          <w:sz w:val="21"/>
          <w:szCs w:val="21"/>
          <w:lang w:val="en-US" w:eastAsia="zh-CN"/>
        </w:rPr>
        <w:t>单位公</w:t>
      </w:r>
      <w:r>
        <w:rPr>
          <w:rFonts w:hint="eastAsia" w:hAnsi="宋体" w:cs="宋体"/>
          <w:color w:val="000000"/>
          <w:sz w:val="21"/>
          <w:szCs w:val="21"/>
        </w:rPr>
        <w:t>章）</w:t>
      </w:r>
      <w:r>
        <w:rPr>
          <w:rFonts w:hint="eastAsia" w:hAnsi="宋体" w:cs="宋体"/>
          <w:color w:val="000000"/>
          <w:sz w:val="21"/>
          <w:szCs w:val="21"/>
          <w:lang w:val="zh-CN"/>
        </w:rPr>
        <w:t>：</w:t>
      </w:r>
    </w:p>
    <w:p>
      <w:pPr>
        <w:snapToGrid w:val="0"/>
        <w:spacing w:line="500" w:lineRule="exact"/>
        <w:rPr>
          <w:rFonts w:hAnsi="宋体" w:cs="宋体"/>
          <w:color w:val="000000"/>
          <w:sz w:val="21"/>
          <w:szCs w:val="21"/>
        </w:rPr>
      </w:pPr>
      <w:r>
        <w:rPr>
          <w:rFonts w:hint="eastAsia" w:hAnsi="宋体" w:cs="宋体"/>
          <w:color w:val="000000"/>
          <w:sz w:val="21"/>
          <w:szCs w:val="21"/>
          <w:lang w:val="zh-CN"/>
        </w:rPr>
        <w:t xml:space="preserve">                        </w:t>
      </w:r>
      <w:r>
        <w:rPr>
          <w:rFonts w:hint="eastAsia" w:hAnsi="宋体" w:cs="宋体"/>
          <w:color w:val="000000"/>
          <w:sz w:val="21"/>
          <w:szCs w:val="21"/>
        </w:rPr>
        <w:t xml:space="preserve">                      </w:t>
      </w:r>
      <w:r>
        <w:rPr>
          <w:rFonts w:hint="eastAsia" w:hAnsi="宋体" w:cs="宋体"/>
          <w:color w:val="000000"/>
          <w:sz w:val="21"/>
          <w:szCs w:val="21"/>
          <w:lang w:val="zh-CN"/>
        </w:rPr>
        <w:t>日期</w:t>
      </w:r>
      <w:r>
        <w:rPr>
          <w:rFonts w:hint="eastAsia" w:hAnsi="宋体" w:cs="宋体"/>
          <w:color w:val="000000"/>
          <w:sz w:val="21"/>
          <w:szCs w:val="21"/>
        </w:rPr>
        <w:t xml:space="preserve">：  年  </w:t>
      </w:r>
      <w:r>
        <w:rPr>
          <w:rFonts w:hint="eastAsia" w:hAnsi="宋体" w:cs="宋体"/>
          <w:color w:val="000000"/>
          <w:sz w:val="21"/>
          <w:szCs w:val="21"/>
          <w:lang w:val="zh-CN"/>
        </w:rPr>
        <w:t>月</w:t>
      </w:r>
      <w:r>
        <w:rPr>
          <w:rFonts w:hint="eastAsia" w:hAnsi="宋体" w:cs="宋体"/>
          <w:color w:val="000000"/>
          <w:sz w:val="21"/>
          <w:szCs w:val="21"/>
        </w:rPr>
        <w:t xml:space="preserve">   </w:t>
      </w:r>
      <w:r>
        <w:rPr>
          <w:rFonts w:hint="eastAsia" w:hAnsi="宋体" w:cs="宋体"/>
          <w:color w:val="000000"/>
          <w:sz w:val="21"/>
          <w:szCs w:val="21"/>
          <w:lang w:val="zh-CN"/>
        </w:rPr>
        <w:t>日</w:t>
      </w:r>
    </w:p>
    <w:bookmarkEnd w:id="60"/>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44"/>
        <w:ind w:left="680"/>
        <w:rPr>
          <w:rFonts w:ascii="宋体" w:hAnsi="宋体" w:cs="宋体"/>
          <w:color w:val="000000"/>
        </w:rPr>
      </w:pPr>
    </w:p>
    <w:p>
      <w:pPr>
        <w:widowControl/>
        <w:snapToGrid w:val="0"/>
        <w:spacing w:line="360" w:lineRule="auto"/>
        <w:ind w:right="480"/>
        <w:jc w:val="center"/>
        <w:rPr>
          <w:rFonts w:hAnsi="宋体" w:cs="宋体"/>
          <w:b/>
          <w:color w:val="000000"/>
          <w:sz w:val="24"/>
          <w:szCs w:val="22"/>
        </w:rPr>
      </w:pPr>
      <w:r>
        <w:rPr>
          <w:rFonts w:hint="eastAsia" w:hAnsi="宋体" w:cs="宋体"/>
          <w:b/>
          <w:color w:val="000000"/>
          <w:sz w:val="24"/>
        </w:rPr>
        <w:br w:type="page"/>
      </w:r>
      <w:r>
        <w:rPr>
          <w:rFonts w:hint="eastAsia" w:hAnsi="宋体" w:cs="宋体"/>
          <w:b/>
          <w:color w:val="000000"/>
          <w:sz w:val="24"/>
          <w:szCs w:val="22"/>
        </w:rPr>
        <w:t>3.本项目的特定资格要求</w:t>
      </w:r>
    </w:p>
    <w:p>
      <w:pPr>
        <w:autoSpaceDE/>
        <w:autoSpaceDN/>
        <w:adjustRightInd/>
        <w:snapToGrid w:val="0"/>
        <w:spacing w:before="120" w:beforeLines="50" w:after="50"/>
        <w:ind w:firstLine="1050" w:firstLineChars="500"/>
        <w:rPr>
          <w:rFonts w:hAnsi="宋体" w:cs="宋体"/>
          <w:b/>
          <w:bCs/>
          <w:color w:val="000000"/>
          <w:sz w:val="21"/>
          <w:szCs w:val="21"/>
        </w:rPr>
      </w:pPr>
      <w:r>
        <w:rPr>
          <w:rFonts w:hint="eastAsia" w:hAnsi="宋体" w:cs="宋体"/>
          <w:color w:val="000000"/>
          <w:sz w:val="21"/>
          <w:szCs w:val="21"/>
        </w:rPr>
        <w:t>（根据招标公告本项目的特定资格要求提供相应的材料；未要求的，无需提供）</w:t>
      </w:r>
    </w:p>
    <w:p>
      <w:pPr>
        <w:spacing w:line="500" w:lineRule="exact"/>
        <w:jc w:val="center"/>
        <w:rPr>
          <w:rFonts w:hint="eastAsia" w:hAnsi="宋体" w:cs="宋体"/>
          <w:b/>
          <w:color w:val="000000" w:themeColor="text1"/>
          <w:sz w:val="24"/>
          <w:szCs w:val="24"/>
          <w14:textFill>
            <w14:solidFill>
              <w14:schemeClr w14:val="tx1"/>
            </w14:solidFill>
          </w14:textFill>
        </w:rPr>
      </w:pPr>
    </w:p>
    <w:p>
      <w:pPr>
        <w:spacing w:line="500" w:lineRule="exact"/>
        <w:jc w:val="center"/>
        <w:rPr>
          <w:rFonts w:hint="eastAsia" w:hAnsi="宋体" w:cs="宋体"/>
          <w:b/>
          <w:color w:val="000000" w:themeColor="text1"/>
          <w:sz w:val="24"/>
          <w:szCs w:val="24"/>
          <w14:textFill>
            <w14:solidFill>
              <w14:schemeClr w14:val="tx1"/>
            </w14:solidFill>
          </w14:textFill>
        </w:rPr>
      </w:pPr>
    </w:p>
    <w:p>
      <w:pPr>
        <w:spacing w:line="500" w:lineRule="exact"/>
        <w:jc w:val="center"/>
        <w:rPr>
          <w:rFonts w:hAnsi="宋体" w:cs="宋体"/>
          <w:b/>
          <w:color w:val="000000" w:themeColor="text1"/>
          <w:sz w:val="24"/>
          <w:szCs w:val="24"/>
          <w:lang w:val="zh-TW"/>
          <w14:textFill>
            <w14:solidFill>
              <w14:schemeClr w14:val="tx1"/>
            </w14:solidFill>
          </w14:textFill>
        </w:rPr>
      </w:pPr>
      <w:r>
        <w:rPr>
          <w:rFonts w:hint="eastAsia" w:hAnsi="宋体" w:cs="宋体"/>
          <w:b/>
          <w:color w:val="000000" w:themeColor="text1"/>
          <w:sz w:val="24"/>
          <w:szCs w:val="24"/>
          <w14:textFill>
            <w14:solidFill>
              <w14:schemeClr w14:val="tx1"/>
            </w14:solidFill>
          </w14:textFill>
        </w:rPr>
        <w:t>4.</w:t>
      </w:r>
      <w:r>
        <w:rPr>
          <w:rFonts w:hint="eastAsia" w:hAnsi="宋体" w:cs="宋体"/>
          <w:b/>
          <w:color w:val="000000" w:themeColor="text1"/>
          <w:sz w:val="24"/>
          <w:szCs w:val="24"/>
          <w:lang w:val="zh-TW"/>
          <w14:textFill>
            <w14:solidFill>
              <w14:schemeClr w14:val="tx1"/>
            </w14:solidFill>
          </w14:textFill>
        </w:rPr>
        <w:t>联合协议</w:t>
      </w:r>
    </w:p>
    <w:p>
      <w:pPr>
        <w:pStyle w:val="109"/>
        <w:snapToGrid w:val="0"/>
        <w:spacing w:before="0" w:beforeAutospacing="0" w:after="0" w:afterAutospacing="0" w:line="500" w:lineRule="exact"/>
        <w:ind w:firstLine="480" w:firstLineChars="200"/>
        <w:jc w:val="center"/>
        <w:rPr>
          <w:rFonts w:ascii="宋体"/>
          <w:b/>
          <w:bCs/>
          <w:color w:val="000000" w:themeColor="text1"/>
          <w:sz w:val="21"/>
          <w:szCs w:val="21"/>
          <w14:textFill>
            <w14:solidFill>
              <w14:schemeClr w14:val="tx1"/>
            </w14:solidFill>
          </w14:textFill>
        </w:rPr>
      </w:pPr>
      <w:r>
        <w:rPr>
          <w:rFonts w:hint="eastAsia" w:ascii="宋体"/>
          <w:color w:val="000000" w:themeColor="text1"/>
          <w14:textFill>
            <w14:solidFill>
              <w14:schemeClr w14:val="tx1"/>
            </w14:solidFill>
          </w14:textFill>
        </w:rPr>
        <w:t>（投标人以联合体形式参与投标的适用）</w:t>
      </w:r>
    </w:p>
    <w:p>
      <w:pPr>
        <w:snapToGrid w:val="0"/>
        <w:spacing w:line="500" w:lineRule="exact"/>
        <w:ind w:firstLine="420"/>
        <w:rPr>
          <w:rFonts w:hAnsi="宋体" w:cs="宋体"/>
          <w:color w:val="000000" w:themeColor="text1"/>
          <w:kern w:val="1"/>
          <w:sz w:val="21"/>
          <w:szCs w:val="21"/>
          <w14:textFill>
            <w14:solidFill>
              <w14:schemeClr w14:val="tx1"/>
            </w14:solidFill>
          </w14:textFill>
        </w:rPr>
      </w:pPr>
      <w:r>
        <w:rPr>
          <w:rFonts w:hint="eastAsia" w:hAnsi="宋体" w:cs="宋体"/>
          <w:color w:val="000000" w:themeColor="text1"/>
          <w:kern w:val="1"/>
          <w:sz w:val="21"/>
          <w:szCs w:val="21"/>
          <w14:textFill>
            <w14:solidFill>
              <w14:schemeClr w14:val="tx1"/>
            </w14:solidFill>
          </w14:textFill>
        </w:rPr>
        <w:t>牵头方公司名称：</w:t>
      </w:r>
    </w:p>
    <w:p>
      <w:pPr>
        <w:snapToGrid w:val="0"/>
        <w:spacing w:line="500" w:lineRule="exact"/>
        <w:ind w:firstLine="420"/>
        <w:rPr>
          <w:rFonts w:hAnsi="宋体" w:cs="宋体"/>
          <w:color w:val="000000" w:themeColor="text1"/>
          <w:kern w:val="1"/>
          <w:sz w:val="21"/>
          <w:szCs w:val="21"/>
          <w14:textFill>
            <w14:solidFill>
              <w14:schemeClr w14:val="tx1"/>
            </w14:solidFill>
          </w14:textFill>
        </w:rPr>
      </w:pPr>
      <w:r>
        <w:rPr>
          <w:rFonts w:hint="eastAsia" w:hAnsi="宋体" w:cs="宋体"/>
          <w:color w:val="000000" w:themeColor="text1"/>
          <w:kern w:val="1"/>
          <w:sz w:val="21"/>
          <w:szCs w:val="21"/>
          <w14:textFill>
            <w14:solidFill>
              <w14:schemeClr w14:val="tx1"/>
            </w14:solidFill>
          </w14:textFill>
        </w:rPr>
        <w:t>法定代表人：</w:t>
      </w:r>
    </w:p>
    <w:p>
      <w:pPr>
        <w:snapToGrid w:val="0"/>
        <w:spacing w:line="500" w:lineRule="exact"/>
        <w:ind w:firstLine="420"/>
        <w:rPr>
          <w:rFonts w:hAnsi="宋体" w:cs="宋体"/>
          <w:color w:val="000000" w:themeColor="text1"/>
          <w:kern w:val="1"/>
          <w:sz w:val="21"/>
          <w:szCs w:val="21"/>
          <w14:textFill>
            <w14:solidFill>
              <w14:schemeClr w14:val="tx1"/>
            </w14:solidFill>
          </w14:textFill>
        </w:rPr>
      </w:pPr>
      <w:r>
        <w:rPr>
          <w:rFonts w:hint="eastAsia" w:hAnsi="宋体" w:cs="宋体"/>
          <w:color w:val="000000" w:themeColor="text1"/>
          <w:kern w:val="1"/>
          <w:sz w:val="21"/>
          <w:szCs w:val="21"/>
          <w14:textFill>
            <w14:solidFill>
              <w14:schemeClr w14:val="tx1"/>
            </w14:solidFill>
          </w14:textFill>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鉴于上述各成员公司经过友好协商，自愿组成</w:t>
      </w:r>
      <w:r>
        <w:rPr>
          <w:rFonts w:hint="eastAsia" w:hAnsi="宋体" w:cs="宋体"/>
          <w:color w:val="000000"/>
          <w:kern w:val="1"/>
          <w:sz w:val="21"/>
          <w:szCs w:val="21"/>
          <w:u w:val="single"/>
        </w:rPr>
        <w:t xml:space="preserve">        </w:t>
      </w:r>
      <w:r>
        <w:rPr>
          <w:rFonts w:hint="eastAsia" w:hAnsi="宋体" w:cs="宋体"/>
          <w:color w:val="000000"/>
          <w:kern w:val="1"/>
          <w:sz w:val="21"/>
          <w:szCs w:val="21"/>
        </w:rPr>
        <w:t>(联合体名称)联合体，共同参加</w:t>
      </w:r>
      <w:r>
        <w:rPr>
          <w:rFonts w:hint="eastAsia" w:hAnsi="宋体" w:cs="宋体"/>
          <w:color w:val="000000"/>
          <w:kern w:val="1"/>
          <w:sz w:val="21"/>
          <w:szCs w:val="21"/>
          <w:u w:val="single"/>
        </w:rPr>
        <w:t xml:space="preserve">          (项目名称)</w:t>
      </w:r>
      <w:r>
        <w:rPr>
          <w:rFonts w:hint="eastAsia" w:hAnsi="宋体" w:cs="宋体"/>
          <w:color w:val="000000"/>
          <w:kern w:val="1"/>
          <w:sz w:val="21"/>
          <w:szCs w:val="21"/>
        </w:rPr>
        <w:t>及</w:t>
      </w:r>
      <w:r>
        <w:rPr>
          <w:rFonts w:hint="eastAsia" w:hAnsi="宋体" w:cs="宋体"/>
          <w:color w:val="000000"/>
          <w:kern w:val="1"/>
          <w:sz w:val="21"/>
          <w:szCs w:val="21"/>
          <w:u w:val="single"/>
        </w:rPr>
        <w:t xml:space="preserve">（采购编号）      </w:t>
      </w:r>
      <w:r>
        <w:rPr>
          <w:rFonts w:hint="eastAsia" w:hAnsi="宋体" w:cs="宋体"/>
          <w:color w:val="000000"/>
          <w:kern w:val="1"/>
          <w:sz w:val="21"/>
          <w:szCs w:val="21"/>
        </w:rPr>
        <w:t>的投标活动。现就联合体申请及投标事宜订立如下协议：</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1、由</w:t>
      </w:r>
      <w:r>
        <w:rPr>
          <w:rFonts w:hint="eastAsia" w:hAnsi="宋体" w:cs="宋体"/>
          <w:color w:val="000000"/>
          <w:kern w:val="1"/>
          <w:sz w:val="21"/>
          <w:szCs w:val="21"/>
          <w:u w:val="single"/>
        </w:rPr>
        <w:t xml:space="preserve">     </w:t>
      </w:r>
      <w:r>
        <w:rPr>
          <w:rFonts w:hint="eastAsia" w:hAnsi="宋体" w:cs="宋体"/>
          <w:color w:val="000000"/>
          <w:kern w:val="1"/>
          <w:sz w:val="21"/>
          <w:szCs w:val="21"/>
        </w:rPr>
        <w:t>作为牵头公司负责联合体在本项目的投标活动。联合体各方及其法定代表人授权委托其授权代表参加本项目的招投标活动。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2、牵头公司代表联合体全体成员负责联合体在项目中的一切投标活动，包括但不限于提交组织编制投标文件、提交投标文件、提交澄清文件以及处理与项目投标相关的一切必要的事宜。投标人与招标人之间的来往函件将通过牵头公司收寄。</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3、牵头公司做出的关于</w:t>
      </w:r>
      <w:r>
        <w:rPr>
          <w:rFonts w:hint="eastAsia" w:hAnsi="宋体" w:cs="宋体"/>
          <w:color w:val="000000"/>
          <w:kern w:val="1"/>
          <w:sz w:val="21"/>
          <w:szCs w:val="21"/>
          <w:u w:val="single"/>
        </w:rPr>
        <w:t xml:space="preserve">           </w:t>
      </w:r>
      <w:r>
        <w:rPr>
          <w:rFonts w:hint="eastAsia" w:hAnsi="宋体" w:cs="宋体"/>
          <w:color w:val="000000"/>
          <w:kern w:val="1"/>
          <w:sz w:val="21"/>
          <w:szCs w:val="21"/>
        </w:rPr>
        <w:t>(项目名称)相关的行为对联合体全体成员均具有法律效力。联合体成员各方对牵头公司在投标活动中及中标后履约的一切行为承担连带责任。</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4、联合体各方均同意授权联合体牵头方员工</w:t>
      </w:r>
      <w:r>
        <w:rPr>
          <w:rFonts w:hint="eastAsia" w:hAnsi="宋体" w:cs="宋体"/>
          <w:color w:val="000000"/>
          <w:kern w:val="1"/>
          <w:sz w:val="21"/>
          <w:szCs w:val="21"/>
          <w:u w:val="single"/>
        </w:rPr>
        <w:t xml:space="preserve">        </w:t>
      </w:r>
      <w:r>
        <w:rPr>
          <w:rFonts w:hint="eastAsia" w:hAnsi="宋体" w:cs="宋体"/>
          <w:color w:val="000000"/>
          <w:kern w:val="1"/>
          <w:sz w:val="21"/>
          <w:szCs w:val="21"/>
        </w:rPr>
        <w:t>（姓名、职务）作为联合体参与本项目投标活动的授权代表。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5、联合体成员各方在本项目中的工作职责、权利与义务如下：(需列述)</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5.1</w:t>
      </w:r>
      <w:r>
        <w:rPr>
          <w:rFonts w:hint="eastAsia" w:hAnsi="宋体" w:cs="宋体"/>
          <w:b/>
          <w:color w:val="000000"/>
          <w:sz w:val="21"/>
          <w:szCs w:val="21"/>
          <w:u w:val="single"/>
        </w:rPr>
        <w:t xml:space="preserve">          </w:t>
      </w:r>
      <w:r>
        <w:rPr>
          <w:rFonts w:hint="eastAsia" w:hAnsi="宋体" w:cs="宋体"/>
          <w:b/>
          <w:color w:val="000000"/>
          <w:sz w:val="21"/>
          <w:szCs w:val="21"/>
        </w:rPr>
        <w:t>作为联合体牵头方，负责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5.2</w:t>
      </w:r>
      <w:r>
        <w:rPr>
          <w:rFonts w:hint="eastAsia" w:hAnsi="宋体" w:cs="宋体"/>
          <w:b/>
          <w:color w:val="000000"/>
          <w:sz w:val="21"/>
          <w:szCs w:val="21"/>
          <w:u w:val="single"/>
        </w:rPr>
        <w:t xml:space="preserve">          </w:t>
      </w:r>
      <w:r>
        <w:rPr>
          <w:rFonts w:hint="eastAsia" w:hAnsi="宋体" w:cs="宋体"/>
          <w:b/>
          <w:color w:val="000000"/>
          <w:sz w:val="21"/>
          <w:szCs w:val="21"/>
        </w:rPr>
        <w:t>作为联合体成员方，负责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6、关于</w:t>
      </w:r>
      <w:r>
        <w:rPr>
          <w:rFonts w:hint="eastAsia" w:hAnsi="宋体" w:cs="宋体"/>
          <w:color w:val="000000"/>
          <w:sz w:val="21"/>
          <w:szCs w:val="21"/>
        </w:rPr>
        <w:t>联合体内小微企业合同份额</w:t>
      </w:r>
      <w:r>
        <w:rPr>
          <w:rFonts w:hint="eastAsia" w:hAnsi="宋体" w:cs="宋体"/>
          <w:color w:val="000000"/>
          <w:kern w:val="1"/>
          <w:sz w:val="21"/>
          <w:szCs w:val="21"/>
        </w:rPr>
        <w:t>的承诺与声明：</w:t>
      </w:r>
    </w:p>
    <w:p>
      <w:pPr>
        <w:snapToGrid w:val="0"/>
        <w:spacing w:line="460" w:lineRule="atLeast"/>
        <w:ind w:left="207" w:leftChars="61" w:firstLine="210" w:firstLineChars="100"/>
        <w:rPr>
          <w:rFonts w:hAnsi="宋体" w:cs="宋体"/>
          <w:b/>
          <w:bCs/>
          <w:color w:val="000000"/>
          <w:spacing w:val="14"/>
          <w:sz w:val="21"/>
          <w:szCs w:val="21"/>
        </w:rPr>
      </w:pPr>
      <w:r>
        <w:rPr>
          <w:rFonts w:hint="eastAsia" w:hAnsi="宋体" w:cs="宋体"/>
          <w:color w:val="000000"/>
          <w:kern w:val="1"/>
          <w:sz w:val="21"/>
          <w:szCs w:val="21"/>
        </w:rPr>
        <w:t>6.1联合体中的</w:t>
      </w:r>
      <w:r>
        <w:rPr>
          <w:rFonts w:hint="eastAsia" w:hAnsi="宋体" w:cs="宋体"/>
          <w:color w:val="000000"/>
          <w:sz w:val="21"/>
          <w:szCs w:val="21"/>
        </w:rPr>
        <w:t>小微</w:t>
      </w:r>
      <w:r>
        <w:rPr>
          <w:rFonts w:hint="eastAsia" w:hAnsi="宋体" w:cs="宋体"/>
          <w:color w:val="000000"/>
          <w:kern w:val="1"/>
          <w:sz w:val="21"/>
          <w:szCs w:val="21"/>
        </w:rPr>
        <w:t>企业是</w:t>
      </w:r>
      <w:r>
        <w:rPr>
          <w:rFonts w:hint="eastAsia" w:hAnsi="宋体" w:cs="宋体"/>
          <w:color w:val="000000"/>
          <w:kern w:val="1"/>
          <w:sz w:val="21"/>
          <w:szCs w:val="21"/>
          <w:u w:val="single"/>
        </w:rPr>
        <w:t xml:space="preserve">（供应商名称）               </w:t>
      </w:r>
      <w:r>
        <w:rPr>
          <w:rFonts w:hint="eastAsia" w:hAnsi="宋体" w:cs="宋体"/>
          <w:color w:val="000000"/>
          <w:kern w:val="1"/>
          <w:sz w:val="21"/>
          <w:szCs w:val="21"/>
        </w:rPr>
        <w:t>(请将小微企业的《中小企业声明函》附后），各</w:t>
      </w:r>
      <w:r>
        <w:rPr>
          <w:rFonts w:hint="eastAsia" w:hAnsi="宋体" w:cs="宋体"/>
          <w:color w:val="000000"/>
          <w:sz w:val="21"/>
          <w:szCs w:val="21"/>
        </w:rPr>
        <w:t>小微</w:t>
      </w:r>
      <w:r>
        <w:rPr>
          <w:rFonts w:hint="eastAsia" w:hAnsi="宋体" w:cs="宋体"/>
          <w:color w:val="000000"/>
          <w:kern w:val="1"/>
          <w:sz w:val="21"/>
          <w:szCs w:val="21"/>
        </w:rPr>
        <w:t>企业之间及各</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sz w:val="21"/>
          <w:szCs w:val="21"/>
        </w:rPr>
        <w:t>与联合体内其他企业之间均不存在直接控股、管理关系。</w:t>
      </w:r>
    </w:p>
    <w:p>
      <w:pPr>
        <w:snapToGrid w:val="0"/>
        <w:spacing w:line="500" w:lineRule="exact"/>
        <w:ind w:firstLine="420"/>
        <w:rPr>
          <w:rFonts w:hAnsi="宋体" w:cs="宋体"/>
          <w:color w:val="000000"/>
          <w:sz w:val="21"/>
          <w:szCs w:val="21"/>
        </w:rPr>
      </w:pPr>
      <w:r>
        <w:rPr>
          <w:rFonts w:hint="eastAsia" w:hAnsi="宋体" w:cs="宋体"/>
          <w:color w:val="000000"/>
          <w:kern w:val="1"/>
          <w:sz w:val="21"/>
          <w:szCs w:val="21"/>
        </w:rPr>
        <w:t>6.2 上述</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kern w:val="1"/>
          <w:sz w:val="21"/>
          <w:szCs w:val="21"/>
          <w:u w:val="single"/>
        </w:rPr>
        <w:t xml:space="preserve">中：（1）供应商（供应商名称）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）；（2）</w:t>
      </w:r>
      <w:r>
        <w:rPr>
          <w:rFonts w:hint="eastAsia" w:hAnsi="宋体" w:cs="宋体"/>
          <w:color w:val="000000"/>
          <w:kern w:val="1"/>
          <w:sz w:val="21"/>
          <w:szCs w:val="21"/>
          <w:u w:val="single"/>
        </w:rPr>
        <w:t xml:space="preserve">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u w:val="single"/>
        </w:rPr>
      </w:pPr>
      <w:r>
        <w:rPr>
          <w:rFonts w:hint="eastAsia" w:hAnsi="宋体" w:cs="宋体"/>
          <w:color w:val="000000"/>
          <w:sz w:val="21"/>
          <w:szCs w:val="21"/>
        </w:rPr>
        <w:t>综上，小微</w:t>
      </w:r>
      <w:r>
        <w:rPr>
          <w:rFonts w:hint="eastAsia" w:hAnsi="宋体" w:cs="宋体"/>
          <w:color w:val="000000"/>
          <w:kern w:val="1"/>
          <w:sz w:val="21"/>
          <w:szCs w:val="21"/>
        </w:rPr>
        <w:t>企业</w:t>
      </w:r>
      <w:r>
        <w:rPr>
          <w:rFonts w:hint="eastAsia" w:hAnsi="宋体" w:cs="宋体"/>
          <w:color w:val="000000"/>
          <w:sz w:val="21"/>
          <w:szCs w:val="21"/>
        </w:rPr>
        <w:t>承担工作的协议合同份额合计数占本项目投标总金额（合同总金额）的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7、本协议经所有联合体成员盖章和法定代表人或授权代表签字后生效。若本联合体未获得本项目中标资格，本协议有效期与本投标文件有效期一致；若本联合体获得本项目中标资格，则本协议有效期自动延长至招标人与中标人双方履行采购合同结束之日。</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8、本协议书一式</w:t>
      </w:r>
      <w:r>
        <w:rPr>
          <w:rFonts w:hint="eastAsia" w:hAnsi="宋体" w:cs="宋体"/>
          <w:color w:val="000000"/>
          <w:kern w:val="1"/>
          <w:sz w:val="21"/>
          <w:szCs w:val="21"/>
          <w:u w:val="single"/>
        </w:rPr>
        <w:t xml:space="preserve">  </w:t>
      </w:r>
      <w:r>
        <w:rPr>
          <w:rFonts w:hint="eastAsia" w:hAnsi="宋体" w:cs="宋体"/>
          <w:color w:val="000000"/>
          <w:kern w:val="1"/>
          <w:sz w:val="21"/>
          <w:szCs w:val="21"/>
        </w:rPr>
        <w:t>份，联合体各方和招标人各执</w:t>
      </w:r>
      <w:r>
        <w:rPr>
          <w:rFonts w:hint="eastAsia" w:hAnsi="宋体" w:cs="宋体"/>
          <w:color w:val="000000"/>
          <w:kern w:val="1"/>
          <w:sz w:val="21"/>
          <w:szCs w:val="21"/>
          <w:u w:val="single"/>
        </w:rPr>
        <w:t xml:space="preserve">  </w:t>
      </w:r>
      <w:r>
        <w:rPr>
          <w:rFonts w:hint="eastAsia" w:hAnsi="宋体" w:cs="宋体"/>
          <w:color w:val="000000"/>
          <w:kern w:val="1"/>
          <w:sz w:val="21"/>
          <w:szCs w:val="21"/>
        </w:rPr>
        <w:t>份。</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9、本联合体提供的投标文件以联合体各方盖章或联合体牵头方的盖章有效，签名以联合体各方的授权代表或联合体牵头方的授权代表有效。</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rPr>
          <w:rFonts w:hAnsi="宋体" w:cs="宋体"/>
          <w:color w:val="000000"/>
          <w:kern w:val="1"/>
          <w:sz w:val="21"/>
          <w:szCs w:val="21"/>
        </w:rPr>
      </w:pPr>
    </w:p>
    <w:p>
      <w:pPr>
        <w:pStyle w:val="2"/>
        <w:rPr>
          <w:rFonts w:ascii="宋体" w:hAnsi="宋体" w:eastAsia="宋体" w:cs="宋体"/>
          <w:color w:val="000000"/>
          <w:kern w:val="1"/>
          <w:sz w:val="21"/>
          <w:szCs w:val="21"/>
        </w:rPr>
      </w:pPr>
    </w:p>
    <w:p>
      <w:pPr>
        <w:rPr>
          <w:rFonts w:hAnsi="宋体" w:cs="宋体"/>
          <w:color w:val="000000"/>
          <w:kern w:val="1"/>
          <w:sz w:val="21"/>
          <w:szCs w:val="21"/>
        </w:rPr>
      </w:pPr>
    </w:p>
    <w:p>
      <w:pPr>
        <w:widowControl/>
        <w:ind w:firstLine="420" w:firstLineChars="200"/>
        <w:rPr>
          <w:rFonts w:hAnsi="宋体" w:cs="宋体"/>
          <w:color w:val="000000"/>
          <w:sz w:val="21"/>
          <w:szCs w:val="21"/>
        </w:rPr>
      </w:pPr>
    </w:p>
    <w:p>
      <w:pPr>
        <w:ind w:firstLine="723" w:firstLineChars="300"/>
        <w:jc w:val="center"/>
        <w:rPr>
          <w:rFonts w:hAnsi="宋体" w:cs="宋体"/>
          <w:b/>
          <w:color w:val="000000"/>
          <w:sz w:val="24"/>
          <w:szCs w:val="22"/>
        </w:rPr>
      </w:pPr>
      <w:r>
        <w:rPr>
          <w:rFonts w:hint="eastAsia" w:hAnsi="宋体" w:cs="宋体"/>
          <w:b/>
          <w:color w:val="000000"/>
          <w:sz w:val="24"/>
          <w:szCs w:val="22"/>
        </w:rPr>
        <w:br w:type="page"/>
      </w:r>
    </w:p>
    <w:p>
      <w:pPr>
        <w:ind w:firstLine="723" w:firstLineChars="300"/>
        <w:jc w:val="center"/>
        <w:rPr>
          <w:rFonts w:hAnsi="宋体" w:cs="宋体"/>
          <w:b/>
          <w:color w:val="000000"/>
          <w:sz w:val="24"/>
          <w:szCs w:val="22"/>
        </w:rPr>
      </w:pPr>
      <w:r>
        <w:rPr>
          <w:rFonts w:hint="eastAsia" w:hAnsi="宋体" w:cs="宋体"/>
          <w:b/>
          <w:color w:val="000000"/>
          <w:sz w:val="24"/>
          <w:szCs w:val="22"/>
        </w:rPr>
        <w:t>5.分包意向协议</w:t>
      </w:r>
    </w:p>
    <w:p>
      <w:pPr>
        <w:spacing w:line="500" w:lineRule="exact"/>
        <w:ind w:firstLine="420" w:firstLineChars="200"/>
        <w:jc w:val="center"/>
        <w:rPr>
          <w:rFonts w:hAnsi="宋体" w:cs="宋体"/>
          <w:b/>
          <w:color w:val="000000"/>
          <w:sz w:val="24"/>
          <w:szCs w:val="22"/>
        </w:rPr>
      </w:pPr>
      <w:r>
        <w:rPr>
          <w:rFonts w:hint="eastAsia" w:hAnsi="宋体" w:cs="宋体"/>
          <w:color w:val="000000"/>
          <w:sz w:val="21"/>
          <w:szCs w:val="21"/>
        </w:rPr>
        <w:t>（分包适用）</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立约方：</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（所有接受分包供应商名称）</w:t>
      </w:r>
    </w:p>
    <w:p>
      <w:pPr>
        <w:snapToGrid w:val="0"/>
        <w:spacing w:line="500" w:lineRule="exact"/>
        <w:ind w:firstLine="420" w:firstLineChars="200"/>
        <w:rPr>
          <w:rFonts w:hAnsi="宋体" w:cs="宋体"/>
          <w:color w:val="000000"/>
          <w:sz w:val="21"/>
          <w:szCs w:val="21"/>
          <w:u w:val="single"/>
        </w:rPr>
      </w:pP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（投标人名称）就</w:t>
      </w:r>
      <w:r>
        <w:rPr>
          <w:rFonts w:hint="eastAsia" w:hAnsi="宋体" w:cs="宋体"/>
          <w:color w:val="000000"/>
          <w:sz w:val="21"/>
          <w:szCs w:val="21"/>
        </w:rPr>
        <w:t>（项目名称）（项目编号）的投标事宜，与</w:t>
      </w:r>
      <w:r>
        <w:rPr>
          <w:rFonts w:hint="eastAsia" w:hAnsi="宋体" w:cs="宋体"/>
          <w:color w:val="000000"/>
          <w:sz w:val="21"/>
          <w:szCs w:val="21"/>
          <w:u w:val="single"/>
        </w:rPr>
        <w:t>（所有接受分包供应商名称）</w:t>
      </w:r>
      <w:r>
        <w:rPr>
          <w:rFonts w:hint="eastAsia" w:hAnsi="宋体" w:cs="宋体"/>
          <w:color w:val="000000"/>
          <w:sz w:val="21"/>
          <w:szCs w:val="21"/>
        </w:rPr>
        <w:t>通过友好协商达成以下协议：</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lang w:val="zh-CN"/>
        </w:rPr>
        <w:t>一、在本次投标有效期内，</w:t>
      </w:r>
      <w:r>
        <w:rPr>
          <w:rFonts w:hint="eastAsia" w:hAnsi="宋体" w:cs="宋体"/>
          <w:color w:val="000000"/>
          <w:sz w:val="21"/>
          <w:szCs w:val="21"/>
          <w:u w:val="single"/>
        </w:rPr>
        <w:t>（所有接受分包供应商名称）</w:t>
      </w:r>
      <w:r>
        <w:rPr>
          <w:rFonts w:hint="eastAsia" w:hAnsi="宋体" w:cs="宋体"/>
          <w:color w:val="000000"/>
          <w:sz w:val="21"/>
          <w:szCs w:val="21"/>
        </w:rPr>
        <w:t>同意</w:t>
      </w:r>
      <w:r>
        <w:rPr>
          <w:rFonts w:hint="eastAsia" w:hAnsi="宋体" w:cs="宋体"/>
          <w:color w:val="000000"/>
          <w:sz w:val="21"/>
          <w:szCs w:val="21"/>
          <w:u w:val="single"/>
        </w:rPr>
        <w:t>（投标人名称）</w:t>
      </w:r>
      <w:r>
        <w:rPr>
          <w:rFonts w:hint="eastAsia" w:hAnsi="宋体" w:cs="宋体"/>
          <w:color w:val="000000"/>
          <w:sz w:val="21"/>
          <w:szCs w:val="21"/>
        </w:rPr>
        <w:t>代理上述投标事宜。若中标，各方按照本协议中约定的分工事项，完成各方对应的工作。</w:t>
      </w:r>
    </w:p>
    <w:p>
      <w:pPr>
        <w:snapToGrid w:val="0"/>
        <w:spacing w:line="500" w:lineRule="exact"/>
        <w:ind w:firstLine="420" w:firstLineChars="200"/>
        <w:rPr>
          <w:rFonts w:hAnsi="宋体" w:cs="宋体"/>
          <w:color w:val="000000"/>
          <w:sz w:val="21"/>
          <w:szCs w:val="21"/>
          <w:lang w:val="zh-CN"/>
        </w:rPr>
      </w:pPr>
      <w:r>
        <w:rPr>
          <w:rFonts w:hint="eastAsia" w:hAnsi="宋体" w:cs="宋体"/>
          <w:color w:val="000000"/>
          <w:sz w:val="21"/>
          <w:szCs w:val="21"/>
          <w:lang w:val="zh-CN"/>
        </w:rPr>
        <w:t>二、各方分工</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1、参加本项目政府采购活动工作由</w:t>
      </w:r>
      <w:r>
        <w:rPr>
          <w:rFonts w:hint="eastAsia" w:hAnsi="宋体" w:cs="宋体"/>
          <w:color w:val="000000"/>
          <w:sz w:val="21"/>
          <w:szCs w:val="21"/>
          <w:u w:val="single"/>
        </w:rPr>
        <w:t>（投标人名称）</w:t>
      </w:r>
      <w:r>
        <w:rPr>
          <w:rFonts w:hint="eastAsia" w:hAnsi="宋体" w:cs="宋体"/>
          <w:color w:val="000000"/>
          <w:sz w:val="21"/>
          <w:szCs w:val="21"/>
        </w:rPr>
        <w:t>负责。</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2、本项目由</w:t>
      </w:r>
      <w:r>
        <w:rPr>
          <w:rFonts w:hint="eastAsia" w:hAnsi="宋体" w:cs="宋体"/>
          <w:color w:val="000000"/>
          <w:sz w:val="21"/>
          <w:szCs w:val="21"/>
          <w:u w:val="single"/>
        </w:rPr>
        <w:t>（投标人名称）</w:t>
      </w:r>
      <w:r>
        <w:rPr>
          <w:rFonts w:hint="eastAsia" w:hAnsi="宋体" w:cs="宋体"/>
          <w:color w:val="000000"/>
          <w:sz w:val="21"/>
          <w:szCs w:val="21"/>
        </w:rPr>
        <w:t>授权人员负责与采购人联系。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3、</w:t>
      </w:r>
      <w:r>
        <w:rPr>
          <w:rFonts w:hint="eastAsia" w:hAnsi="宋体" w:cs="宋体"/>
          <w:color w:val="000000"/>
          <w:sz w:val="21"/>
          <w:szCs w:val="21"/>
          <w:u w:val="single"/>
        </w:rPr>
        <w:t>（投标人名称）</w:t>
      </w:r>
      <w:r>
        <w:rPr>
          <w:rFonts w:hint="eastAsia" w:hAnsi="宋体" w:cs="宋体"/>
          <w:color w:val="000000"/>
          <w:sz w:val="21"/>
          <w:szCs w:val="21"/>
        </w:rPr>
        <w:t>为分包方，拟承担的工作和职责：</w:t>
      </w:r>
      <w:r>
        <w:rPr>
          <w:rFonts w:hint="eastAsia" w:hAnsi="宋体" w:cs="宋体"/>
          <w:color w:val="000000"/>
          <w:sz w:val="21"/>
          <w:szCs w:val="21"/>
          <w:u w:val="single"/>
        </w:rPr>
        <w:t xml:space="preserve">                    。</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4、</w:t>
      </w:r>
      <w:r>
        <w:rPr>
          <w:rFonts w:hint="eastAsia" w:hAnsi="宋体" w:cs="宋体"/>
          <w:color w:val="000000"/>
          <w:sz w:val="21"/>
          <w:szCs w:val="21"/>
          <w:u w:val="single"/>
        </w:rPr>
        <w:t>（接受分包供应商1名称）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color w:val="000000"/>
          <w:sz w:val="21"/>
          <w:szCs w:val="21"/>
        </w:rPr>
        <w:t>拟承担的工作和职责：</w:t>
      </w:r>
      <w:r>
        <w:rPr>
          <w:rFonts w:hint="eastAsia" w:hAnsi="宋体" w:cs="宋体"/>
          <w:color w:val="000000"/>
          <w:sz w:val="21"/>
          <w:szCs w:val="21"/>
          <w:u w:val="single"/>
        </w:rPr>
        <w:t xml:space="preserve">                    ，其</w:t>
      </w:r>
      <w:r>
        <w:rPr>
          <w:rFonts w:hint="eastAsia" w:hAnsi="宋体" w:cs="宋体"/>
          <w:color w:val="000000"/>
          <w:sz w:val="21"/>
          <w:szCs w:val="21"/>
        </w:rPr>
        <w:t>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630" w:firstLineChars="300"/>
        <w:rPr>
          <w:rFonts w:hAnsi="宋体" w:cs="宋体"/>
          <w:color w:val="000000"/>
          <w:sz w:val="21"/>
          <w:szCs w:val="21"/>
          <w:u w:val="single"/>
        </w:rPr>
      </w:pPr>
      <w:r>
        <w:rPr>
          <w:rFonts w:hint="eastAsia" w:hAnsi="宋体" w:cs="宋体"/>
          <w:color w:val="000000"/>
          <w:sz w:val="21"/>
          <w:szCs w:val="21"/>
          <w:u w:val="single"/>
        </w:rPr>
        <w:t>（接受分包供应商2名称）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b/>
          <w:color w:val="000000"/>
          <w:kern w:val="1"/>
          <w:sz w:val="21"/>
          <w:szCs w:val="21"/>
        </w:rPr>
        <w:t>）</w:t>
      </w:r>
      <w:r>
        <w:rPr>
          <w:rFonts w:hint="eastAsia" w:hAnsi="宋体" w:cs="宋体"/>
          <w:color w:val="000000"/>
          <w:kern w:val="1"/>
          <w:sz w:val="21"/>
          <w:szCs w:val="21"/>
        </w:rPr>
        <w:t>，</w:t>
      </w:r>
      <w:r>
        <w:rPr>
          <w:rFonts w:hint="eastAsia" w:hAnsi="宋体" w:cs="宋体"/>
          <w:color w:val="000000"/>
          <w:sz w:val="21"/>
          <w:szCs w:val="21"/>
        </w:rPr>
        <w:t>拟承担的工作和职责：</w:t>
      </w:r>
      <w:r>
        <w:rPr>
          <w:rFonts w:hint="eastAsia" w:hAnsi="宋体" w:cs="宋体"/>
          <w:color w:val="000000"/>
          <w:sz w:val="21"/>
          <w:szCs w:val="21"/>
          <w:u w:val="single"/>
        </w:rPr>
        <w:t xml:space="preserve">                    </w:t>
      </w:r>
      <w:r>
        <w:rPr>
          <w:rFonts w:hint="eastAsia" w:hAnsi="宋体" w:cs="宋体"/>
          <w:color w:val="000000"/>
          <w:sz w:val="21"/>
          <w:szCs w:val="21"/>
        </w:rPr>
        <w:t>，其分包协议合同份额占本项目投标总金额（合同总金额）的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以上分包给小微企业的分包协议合同份额占本项目投标总金额（合同总金额）的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widowControl/>
        <w:ind w:firstLine="420" w:firstLineChars="200"/>
        <w:rPr>
          <w:rFonts w:hAnsi="宋体" w:cs="宋体"/>
          <w:color w:val="000000"/>
          <w:sz w:val="21"/>
          <w:szCs w:val="21"/>
        </w:rPr>
      </w:pPr>
      <w:r>
        <w:rPr>
          <w:rFonts w:hint="eastAsia" w:hAnsi="宋体" w:cs="宋体"/>
          <w:color w:val="000000"/>
          <w:sz w:val="21"/>
          <w:szCs w:val="21"/>
        </w:rPr>
        <w:t>5、上述接受分包工作的中小企业与分包企业或其他接受分包的中小企业之间不存在直接控股、管理关系。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6、如中标，由</w:t>
      </w:r>
      <w:r>
        <w:rPr>
          <w:rFonts w:hint="eastAsia" w:hAnsi="宋体" w:cs="宋体"/>
          <w:color w:val="000000"/>
          <w:sz w:val="21"/>
          <w:szCs w:val="21"/>
          <w:u w:val="single"/>
        </w:rPr>
        <w:t>（投标人名称）</w:t>
      </w:r>
      <w:r>
        <w:rPr>
          <w:rFonts w:hint="eastAsia" w:hAnsi="宋体" w:cs="宋体"/>
          <w:color w:val="000000"/>
          <w:sz w:val="21"/>
          <w:szCs w:val="21"/>
        </w:rPr>
        <w:t>与本项目采购人签订《政府采购合同》，同时，由</w:t>
      </w:r>
      <w:r>
        <w:rPr>
          <w:rFonts w:hint="eastAsia" w:hAnsi="宋体" w:cs="宋体"/>
          <w:color w:val="000000"/>
          <w:sz w:val="21"/>
          <w:szCs w:val="21"/>
          <w:u w:val="single"/>
        </w:rPr>
        <w:t>（投标人名称）</w:t>
      </w:r>
      <w:r>
        <w:rPr>
          <w:rFonts w:hint="eastAsia" w:hAnsi="宋体" w:cs="宋体"/>
          <w:color w:val="000000"/>
          <w:sz w:val="21"/>
          <w:szCs w:val="21"/>
        </w:rPr>
        <w:t>与各接受分包供应商签订《分包合同》。</w:t>
      </w:r>
      <w:r>
        <w:rPr>
          <w:rFonts w:hint="eastAsia" w:hAnsi="宋体" w:cs="宋体"/>
          <w:color w:val="000000"/>
          <w:sz w:val="21"/>
          <w:szCs w:val="21"/>
          <w:u w:val="single"/>
        </w:rPr>
        <w:t>（投标人名称）</w:t>
      </w:r>
      <w:r>
        <w:rPr>
          <w:rFonts w:hint="eastAsia" w:hAnsi="宋体" w:cs="宋体"/>
          <w:color w:val="000000"/>
          <w:sz w:val="21"/>
          <w:szCs w:val="21"/>
        </w:rPr>
        <w:t>就采购项目和分包项目向采购人负责，接受分包供应商就分包项目承担责任。</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三、本协议在自签署之日起生效，投标有效期内有效；如获中标资格，本协议有效期延续到《政府采购合同》履行完毕之日。</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四、本协议书一式</w:t>
      </w:r>
      <w:r>
        <w:rPr>
          <w:rFonts w:hint="eastAsia" w:hAnsi="宋体" w:cs="宋体"/>
          <w:color w:val="000000"/>
          <w:sz w:val="21"/>
          <w:szCs w:val="21"/>
          <w:u w:val="single"/>
        </w:rPr>
        <w:t xml:space="preserve">   </w:t>
      </w:r>
      <w:r>
        <w:rPr>
          <w:rFonts w:hint="eastAsia" w:hAnsi="宋体" w:cs="宋体"/>
          <w:color w:val="000000"/>
          <w:sz w:val="21"/>
          <w:szCs w:val="21"/>
        </w:rPr>
        <w:t>份，分包意向协议成员</w:t>
      </w:r>
      <w:r>
        <w:rPr>
          <w:rFonts w:hint="eastAsia" w:hAnsi="宋体" w:cs="宋体"/>
          <w:color w:val="000000"/>
          <w:kern w:val="1"/>
          <w:sz w:val="21"/>
          <w:szCs w:val="21"/>
        </w:rPr>
        <w:t>和招标人</w:t>
      </w:r>
      <w:r>
        <w:rPr>
          <w:rFonts w:hint="eastAsia" w:hAnsi="宋体" w:cs="宋体"/>
          <w:color w:val="000000"/>
          <w:sz w:val="21"/>
          <w:szCs w:val="21"/>
        </w:rPr>
        <w:t>各执</w:t>
      </w:r>
      <w:r>
        <w:rPr>
          <w:rFonts w:hint="eastAsia" w:hAnsi="宋体" w:cs="宋体"/>
          <w:color w:val="000000"/>
          <w:sz w:val="21"/>
          <w:szCs w:val="21"/>
          <w:u w:val="single"/>
        </w:rPr>
        <w:t xml:space="preserve">   </w:t>
      </w:r>
      <w:r>
        <w:rPr>
          <w:rFonts w:hint="eastAsia" w:hAnsi="宋体" w:cs="宋体"/>
          <w:color w:val="000000"/>
          <w:sz w:val="21"/>
          <w:szCs w:val="21"/>
        </w:rPr>
        <w:t>份。</w:t>
      </w:r>
    </w:p>
    <w:p>
      <w:pPr>
        <w:snapToGrid w:val="0"/>
        <w:spacing w:line="360" w:lineRule="auto"/>
        <w:ind w:firstLine="576"/>
        <w:rPr>
          <w:rFonts w:hAnsi="宋体" w:cs="宋体"/>
          <w:b/>
          <w:color w:val="000000"/>
          <w:sz w:val="21"/>
          <w:szCs w:val="21"/>
          <w:lang w:val="zh-CN"/>
        </w:rPr>
      </w:pP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投标人全称(盖单位公章):</w:t>
      </w:r>
    </w:p>
    <w:p>
      <w:pPr>
        <w:snapToGrid w:val="0"/>
        <w:spacing w:line="500" w:lineRule="exact"/>
        <w:ind w:firstLine="412" w:firstLineChars="200"/>
        <w:rPr>
          <w:rFonts w:hAnsi="宋体" w:cs="宋体"/>
          <w:color w:val="000000"/>
          <w:sz w:val="21"/>
          <w:szCs w:val="21"/>
        </w:rPr>
      </w:pPr>
      <w:r>
        <w:rPr>
          <w:rFonts w:hint="eastAsia" w:hAnsi="宋体" w:cs="宋体"/>
          <w:color w:val="000000"/>
          <w:spacing w:val="-2"/>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接受分包供应商1名称(盖单位公章):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接受分包供应商2名称(盖单位公章):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ind w:firstLine="420"/>
        <w:rPr>
          <w:rFonts w:hAnsi="宋体" w:cs="宋体"/>
          <w:color w:val="000000"/>
          <w:szCs w:val="21"/>
        </w:rPr>
      </w:pPr>
      <w:r>
        <w:rPr>
          <w:rFonts w:hint="eastAsia" w:hAnsi="宋体" w:cs="宋体"/>
          <w:color w:val="000000"/>
          <w:kern w:val="1"/>
          <w:sz w:val="21"/>
          <w:szCs w:val="21"/>
        </w:rPr>
        <w:t>日期：</w:t>
      </w:r>
    </w:p>
    <w:p>
      <w:pPr>
        <w:spacing w:line="458" w:lineRule="exact"/>
        <w:rPr>
          <w:rFonts w:hAnsi="宋体" w:cs="宋体"/>
          <w:color w:val="000000"/>
          <w:sz w:val="21"/>
          <w:szCs w:val="21"/>
        </w:rPr>
      </w:pPr>
    </w:p>
    <w:p>
      <w:pPr>
        <w:widowControl/>
        <w:spacing w:line="500" w:lineRule="exact"/>
        <w:ind w:firstLine="416" w:firstLineChars="200"/>
        <w:jc w:val="both"/>
        <w:rPr>
          <w:rFonts w:hAnsi="宋体" w:cs="宋体"/>
          <w:color w:val="000000"/>
          <w:spacing w:val="-1"/>
          <w:sz w:val="21"/>
          <w:szCs w:val="21"/>
        </w:rPr>
      </w:pPr>
    </w:p>
    <w:p>
      <w:pPr>
        <w:spacing w:line="458" w:lineRule="exact"/>
        <w:rPr>
          <w:rFonts w:hAnsi="宋体" w:cs="宋体"/>
          <w:color w:val="000000"/>
          <w:sz w:val="21"/>
          <w:szCs w:val="21"/>
        </w:rPr>
      </w:pPr>
    </w:p>
    <w:p>
      <w:pPr>
        <w:pStyle w:val="66"/>
        <w:spacing w:before="120"/>
        <w:rPr>
          <w:rFonts w:hAnsi="宋体" w:cs="宋体"/>
          <w:color w:val="000000"/>
          <w:sz w:val="21"/>
          <w:szCs w:val="21"/>
        </w:rPr>
      </w:pPr>
    </w:p>
    <w:p>
      <w:pPr>
        <w:pStyle w:val="66"/>
        <w:spacing w:before="120"/>
        <w:rPr>
          <w:rFonts w:hAnsi="宋体" w:cs="宋体"/>
          <w:color w:val="000000"/>
          <w:sz w:val="21"/>
          <w:szCs w:val="21"/>
        </w:rPr>
      </w:pPr>
    </w:p>
    <w:p>
      <w:pPr>
        <w:snapToGrid w:val="0"/>
        <w:spacing w:before="50" w:after="50"/>
        <w:rPr>
          <w:rFonts w:hAnsi="宋体" w:cs="宋体"/>
          <w:color w:val="000000" w:themeColor="text1"/>
          <w:sz w:val="21"/>
          <w:szCs w:val="21"/>
          <w14:textFill>
            <w14:solidFill>
              <w14:schemeClr w14:val="tx1"/>
            </w14:solidFill>
          </w14:textFill>
        </w:rPr>
      </w:pPr>
    </w:p>
    <w:p>
      <w:pPr>
        <w:rPr>
          <w:rFonts w:hAnsi="宋体" w:cs="宋体"/>
          <w:color w:val="000000"/>
          <w:sz w:val="21"/>
          <w:szCs w:val="21"/>
        </w:rPr>
      </w:pPr>
    </w:p>
    <w:p>
      <w:pPr>
        <w:pStyle w:val="44"/>
        <w:rPr>
          <w:rFonts w:hAnsi="宋体" w:cs="宋体"/>
          <w:color w:val="000000"/>
          <w:sz w:val="21"/>
          <w:szCs w:val="21"/>
        </w:rPr>
      </w:pPr>
    </w:p>
    <w:p>
      <w:pPr>
        <w:pStyle w:val="59"/>
        <w:rPr>
          <w:rFonts w:hAnsi="宋体" w:cs="宋体"/>
          <w:color w:val="000000"/>
          <w:sz w:val="21"/>
          <w:szCs w:val="21"/>
        </w:rPr>
      </w:pPr>
    </w:p>
    <w:p>
      <w:pPr>
        <w:rPr>
          <w:rFonts w:hAnsi="宋体" w:cs="宋体"/>
          <w:color w:val="000000"/>
          <w:sz w:val="21"/>
          <w:szCs w:val="21"/>
        </w:rPr>
      </w:pPr>
    </w:p>
    <w:p>
      <w:pPr>
        <w:pStyle w:val="44"/>
        <w:rPr>
          <w:rFonts w:hAnsi="宋体" w:cs="宋体"/>
          <w:color w:val="000000"/>
          <w:sz w:val="21"/>
          <w:szCs w:val="21"/>
        </w:rPr>
      </w:pPr>
    </w:p>
    <w:p>
      <w:pPr>
        <w:pStyle w:val="59"/>
        <w:rPr>
          <w:rFonts w:hAnsi="宋体" w:cs="宋体"/>
          <w:color w:val="000000"/>
          <w:sz w:val="21"/>
          <w:szCs w:val="21"/>
        </w:rPr>
      </w:pPr>
    </w:p>
    <w:p>
      <w:pPr>
        <w:rPr>
          <w:rFonts w:hAnsi="宋体" w:cs="宋体"/>
          <w:color w:val="000000"/>
          <w:sz w:val="21"/>
          <w:szCs w:val="21"/>
        </w:rPr>
      </w:pPr>
    </w:p>
    <w:p>
      <w:pPr>
        <w:pStyle w:val="44"/>
        <w:rPr>
          <w:rFonts w:hAnsi="宋体" w:cs="宋体"/>
          <w:color w:val="000000"/>
          <w:sz w:val="21"/>
          <w:szCs w:val="21"/>
        </w:rPr>
      </w:pPr>
    </w:p>
    <w:p>
      <w:pPr>
        <w:pStyle w:val="59"/>
        <w:rPr>
          <w:rFonts w:hAnsi="宋体" w:cs="宋体"/>
          <w:color w:val="000000"/>
          <w:sz w:val="21"/>
          <w:szCs w:val="21"/>
        </w:rPr>
      </w:pPr>
    </w:p>
    <w:p/>
    <w:p>
      <w:pPr>
        <w:pStyle w:val="2"/>
        <w:rPr>
          <w:rFonts w:hAnsi="宋体" w:cs="宋体"/>
          <w:color w:val="000000"/>
          <w:sz w:val="21"/>
          <w:szCs w:val="21"/>
        </w:rPr>
      </w:pPr>
    </w:p>
    <w:p>
      <w:pPr>
        <w:rPr>
          <w:rFonts w:hAnsi="宋体" w:cs="宋体"/>
          <w:color w:val="000000"/>
          <w:sz w:val="21"/>
          <w:szCs w:val="21"/>
        </w:rPr>
      </w:pPr>
    </w:p>
    <w:p>
      <w:pPr>
        <w:snapToGrid w:val="0"/>
        <w:spacing w:before="120" w:beforeLines="50" w:after="50"/>
        <w:rPr>
          <w:rFonts w:hint="eastAsia" w:hAnsi="宋体" w:cs="宋体"/>
          <w:b/>
          <w:bCs/>
          <w:color w:val="000000"/>
          <w:sz w:val="24"/>
        </w:rPr>
      </w:pPr>
    </w:p>
    <w:p>
      <w:pPr>
        <w:snapToGrid w:val="0"/>
        <w:spacing w:before="120" w:beforeLines="50" w:after="50"/>
        <w:rPr>
          <w:rFonts w:hAnsi="宋体" w:cs="宋体"/>
          <w:b/>
          <w:bCs/>
          <w:color w:val="000000"/>
          <w:sz w:val="24"/>
        </w:rPr>
      </w:pPr>
      <w:r>
        <w:rPr>
          <w:rFonts w:hint="eastAsia" w:hAnsi="宋体" w:cs="宋体"/>
          <w:b/>
          <w:bCs/>
          <w:color w:val="000000"/>
          <w:sz w:val="24"/>
        </w:rPr>
        <w:t>（二）商务技术文件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（1）投标人技术商务标自评得分汇总表；（格式内容参照技术商务评分表，格式见附件）；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（2）</w:t>
      </w:r>
      <w:r>
        <w:rPr>
          <w:rFonts w:hint="eastAsia" w:hAnsi="宋体" w:cs="宋体"/>
          <w:color w:val="000000"/>
          <w:sz w:val="21"/>
          <w:szCs w:val="21"/>
          <w:lang w:eastAsia="zh-CN"/>
        </w:rPr>
        <w:t>投标人</w:t>
      </w:r>
      <w:r>
        <w:rPr>
          <w:rFonts w:hint="eastAsia" w:hAnsi="宋体" w:cs="宋体"/>
          <w:color w:val="000000"/>
          <w:sz w:val="21"/>
          <w:szCs w:val="21"/>
        </w:rPr>
        <w:t>（或联合体投标人的牵头单位）法定代表人授权委托书(格式见附件)；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（3）投标人（包括投标联合体各方）情况表（格式见附件）；</w:t>
      </w:r>
    </w:p>
    <w:p>
      <w:pPr>
        <w:autoSpaceDE/>
        <w:autoSpaceDN/>
        <w:adjustRightInd/>
        <w:spacing w:line="500" w:lineRule="exact"/>
        <w:ind w:firstLine="420" w:firstLineChars="200"/>
        <w:jc w:val="both"/>
        <w:rPr>
          <w:rFonts w:hAnsi="宋体" w:cs="宋体"/>
          <w:color w:val="000000"/>
          <w:sz w:val="21"/>
          <w:szCs w:val="21"/>
        </w:rPr>
      </w:pPr>
      <w:r>
        <w:rPr>
          <w:rFonts w:hint="eastAsia" w:hAnsi="宋体" w:cs="宋体"/>
          <w:color w:val="000000"/>
          <w:sz w:val="21"/>
          <w:szCs w:val="21"/>
        </w:rPr>
        <w:t>（4）投标人（包括投标联合体各方）承接过的同类项目业绩（提供合同复印件加盖单位公章）；（格式见附件）；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（5）投标人（包括投标联合体各方）技术人员配备情况（格式见附件）；</w:t>
      </w:r>
    </w:p>
    <w:p>
      <w:pPr>
        <w:autoSpaceDE/>
        <w:autoSpaceDN/>
        <w:adjustRightInd/>
        <w:snapToGrid w:val="0"/>
        <w:spacing w:line="500" w:lineRule="exact"/>
        <w:ind w:firstLine="420" w:firstLineChars="200"/>
        <w:jc w:val="both"/>
        <w:rPr>
          <w:rFonts w:hAnsi="宋体" w:cs="宋体"/>
          <w:color w:val="000000"/>
        </w:rPr>
      </w:pPr>
      <w:r>
        <w:rPr>
          <w:rFonts w:hint="eastAsia" w:hAnsi="宋体" w:cs="宋体"/>
          <w:color w:val="000000"/>
          <w:sz w:val="21"/>
          <w:szCs w:val="21"/>
        </w:rPr>
        <w:t>（6）投标人（包括投标联合体各方）</w:t>
      </w:r>
      <w:r>
        <w:rPr>
          <w:rFonts w:hint="eastAsia" w:hAnsi="宋体" w:cs="宋体"/>
          <w:color w:val="000000"/>
          <w:sz w:val="21"/>
          <w:szCs w:val="21"/>
          <w:lang w:eastAsia="zh-CN"/>
        </w:rPr>
        <w:t>资质、荣誉、认证证书</w:t>
      </w:r>
      <w:r>
        <w:rPr>
          <w:rFonts w:hint="eastAsia" w:hAnsi="宋体" w:cs="宋体"/>
          <w:color w:val="000000"/>
          <w:sz w:val="21"/>
          <w:szCs w:val="21"/>
        </w:rPr>
        <w:t>（提供复印件加盖单位公章）；</w:t>
      </w:r>
    </w:p>
    <w:p>
      <w:pPr>
        <w:spacing w:line="500" w:lineRule="exact"/>
        <w:ind w:firstLine="420" w:firstLineChars="200"/>
        <w:rPr>
          <w:rFonts w:hAnsi="宋体" w:cs="宋体"/>
          <w:color w:val="000000"/>
          <w:sz w:val="21"/>
          <w:szCs w:val="21"/>
        </w:rPr>
      </w:pPr>
      <w:r>
        <w:rPr>
          <w:rFonts w:hint="eastAsia" w:hAnsi="宋体" w:cs="宋体"/>
          <w:color w:val="000000"/>
          <w:sz w:val="21"/>
          <w:szCs w:val="21"/>
        </w:rPr>
        <w:t>（7）服务要求响应表（格式见附件）；</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（8）</w:t>
      </w:r>
      <w:r>
        <w:rPr>
          <w:rFonts w:hint="eastAsia" w:hAnsi="宋体" w:cs="宋体"/>
          <w:color w:val="000000"/>
          <w:sz w:val="21"/>
          <w:szCs w:val="21"/>
          <w:lang w:eastAsia="zh-CN"/>
        </w:rPr>
        <w:t>技术方案</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Ansi="宋体" w:cs="宋体"/>
          <w:color w:val="000000"/>
          <w:sz w:val="21"/>
          <w:szCs w:val="21"/>
        </w:rPr>
      </w:pPr>
      <w:r>
        <w:rPr>
          <w:rFonts w:hint="eastAsia" w:hAnsi="宋体" w:cs="宋体"/>
          <w:color w:val="000000"/>
          <w:sz w:val="21"/>
          <w:szCs w:val="21"/>
        </w:rPr>
        <w:t>（9）</w:t>
      </w:r>
      <w:r>
        <w:rPr>
          <w:rFonts w:hint="eastAsia" w:hAnsi="宋体" w:cs="宋体"/>
          <w:color w:val="000000"/>
          <w:sz w:val="21"/>
          <w:szCs w:val="21"/>
          <w:lang w:eastAsia="zh-CN"/>
        </w:rPr>
        <w:t>服务质量、</w:t>
      </w:r>
      <w:r>
        <w:rPr>
          <w:rFonts w:hint="eastAsia" w:hAnsi="宋体" w:cs="宋体"/>
          <w:color w:val="000000" w:themeColor="text1"/>
          <w:sz w:val="21"/>
          <w:szCs w:val="21"/>
          <w:u w:val="none"/>
          <w14:textFill>
            <w14:solidFill>
              <w14:schemeClr w14:val="tx1"/>
            </w14:solidFill>
          </w14:textFill>
        </w:rPr>
        <w:t>承诺及合理化建议</w:t>
      </w:r>
      <w:r>
        <w:rPr>
          <w:rFonts w:hint="eastAsia" w:hAnsi="宋体" w:cs="Arial"/>
          <w:color w:val="000000"/>
          <w:sz w:val="21"/>
          <w:szCs w:val="21"/>
        </w:rPr>
        <w:t>（格式自拟）</w:t>
      </w:r>
      <w:r>
        <w:rPr>
          <w:rFonts w:hint="eastAsia" w:hAnsi="宋体" w:cs="宋体"/>
          <w:color w:val="000000"/>
          <w:sz w:val="21"/>
          <w:szCs w:val="21"/>
        </w:rPr>
        <w:t>；</w:t>
      </w:r>
    </w:p>
    <w:p>
      <w:pPr>
        <w:spacing w:line="500" w:lineRule="exact"/>
        <w:ind w:firstLine="420" w:firstLineChars="200"/>
        <w:jc w:val="both"/>
        <w:rPr>
          <w:rFonts w:hint="eastAsia" w:hAnsi="宋体" w:cs="宋体"/>
          <w:color w:val="000000"/>
          <w:sz w:val="21"/>
          <w:szCs w:val="21"/>
        </w:rPr>
      </w:pPr>
      <w:r>
        <w:rPr>
          <w:rFonts w:hint="eastAsia" w:hAnsi="宋体" w:cs="宋体"/>
          <w:color w:val="000000"/>
          <w:sz w:val="21"/>
          <w:szCs w:val="21"/>
        </w:rPr>
        <w:t>（10）评分标准涉及的或投标人认为需要提供的其他文件和说明。（格式自拟）</w:t>
      </w:r>
    </w:p>
    <w:p>
      <w:pPr>
        <w:snapToGrid w:val="0"/>
        <w:spacing w:line="500" w:lineRule="exact"/>
        <w:ind w:firstLine="420" w:firstLineChars="200"/>
        <w:textAlignment w:val="bottom"/>
        <w:rPr>
          <w:rFonts w:hAnsi="宋体" w:cs="宋体"/>
          <w:color w:val="000000"/>
          <w:sz w:val="21"/>
          <w:szCs w:val="21"/>
        </w:rPr>
      </w:pPr>
    </w:p>
    <w:p>
      <w:pPr>
        <w:snapToGrid w:val="0"/>
        <w:spacing w:before="50" w:after="120" w:afterLines="50"/>
        <w:rPr>
          <w:rFonts w:hint="eastAsia" w:hAnsi="宋体" w:cs="宋体"/>
          <w:color w:val="000000"/>
          <w:sz w:val="24"/>
          <w:szCs w:val="24"/>
        </w:rPr>
      </w:pPr>
      <w:r>
        <w:rPr>
          <w:rFonts w:hint="eastAsia" w:hAnsi="宋体" w:cs="宋体"/>
          <w:color w:val="000000"/>
          <w:sz w:val="24"/>
          <w:szCs w:val="24"/>
        </w:rPr>
        <w:br w:type="page"/>
      </w:r>
    </w:p>
    <w:p>
      <w:pPr>
        <w:snapToGrid w:val="0"/>
        <w:spacing w:before="50" w:after="120" w:afterLines="50"/>
        <w:rPr>
          <w:rFonts w:hint="eastAsia" w:hAnsi="宋体" w:cs="宋体"/>
          <w:color w:val="000000"/>
          <w:sz w:val="24"/>
          <w:szCs w:val="24"/>
        </w:rPr>
      </w:pPr>
    </w:p>
    <w:p>
      <w:pPr>
        <w:snapToGrid w:val="0"/>
        <w:spacing w:before="50" w:after="120" w:afterLines="50"/>
        <w:rPr>
          <w:rFonts w:hint="eastAsia" w:hAnsi="宋体" w:cs="宋体"/>
          <w:b/>
          <w:bCs/>
          <w:color w:val="000000"/>
          <w:sz w:val="21"/>
          <w:szCs w:val="21"/>
          <w:lang w:eastAsia="zh-CN"/>
        </w:rPr>
      </w:pPr>
      <w:r>
        <w:rPr>
          <w:rFonts w:hint="eastAsia" w:hAnsi="宋体" w:cs="宋体"/>
          <w:b/>
          <w:bCs/>
          <w:color w:val="000000"/>
          <w:sz w:val="21"/>
          <w:szCs w:val="21"/>
        </w:rPr>
        <w:t>商务技术文件</w:t>
      </w:r>
      <w:r>
        <w:rPr>
          <w:rFonts w:hint="eastAsia" w:hAnsi="宋体" w:cs="宋体"/>
          <w:b/>
          <w:bCs/>
          <w:color w:val="000000"/>
          <w:sz w:val="21"/>
          <w:szCs w:val="21"/>
          <w:lang w:eastAsia="zh-CN"/>
        </w:rPr>
        <w:t>部分格式如下内容：</w:t>
      </w:r>
    </w:p>
    <w:p>
      <w:pPr>
        <w:snapToGrid w:val="0"/>
        <w:spacing w:before="50" w:after="50"/>
        <w:rPr>
          <w:rFonts w:hint="eastAsia" w:hAnsi="宋体" w:cs="宋体"/>
          <w:b/>
          <w:color w:val="000000"/>
          <w:sz w:val="24"/>
        </w:rPr>
      </w:pPr>
    </w:p>
    <w:p>
      <w:pPr>
        <w:snapToGrid w:val="0"/>
        <w:spacing w:before="50" w:after="50"/>
        <w:rPr>
          <w:rFonts w:hAnsi="宋体" w:cs="宋体"/>
          <w:b/>
          <w:color w:val="000000"/>
          <w:sz w:val="24"/>
        </w:rPr>
      </w:pPr>
      <w:r>
        <w:rPr>
          <w:rFonts w:hint="eastAsia" w:hAnsi="宋体" w:cs="宋体"/>
          <w:b/>
          <w:color w:val="000000"/>
          <w:sz w:val="24"/>
        </w:rPr>
        <w:t>1.投标人技术商务标自评得分汇总表（格式参照技术商务评分表，需标注对应页码）</w:t>
      </w:r>
    </w:p>
    <w:tbl>
      <w:tblPr>
        <w:tblStyle w:val="45"/>
        <w:tblW w:w="8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485"/>
        <w:gridCol w:w="2190"/>
        <w:gridCol w:w="766"/>
        <w:gridCol w:w="111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36"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序号</w:t>
            </w:r>
          </w:p>
        </w:tc>
        <w:tc>
          <w:tcPr>
            <w:tcW w:w="1485"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评分项目</w:t>
            </w:r>
          </w:p>
        </w:tc>
        <w:tc>
          <w:tcPr>
            <w:tcW w:w="2190" w:type="dxa"/>
            <w:vAlign w:val="center"/>
          </w:tcPr>
          <w:p>
            <w:pPr>
              <w:widowControl/>
              <w:autoSpaceDE/>
              <w:autoSpaceDN/>
              <w:adjustRightInd/>
              <w:snapToGrid w:val="0"/>
              <w:spacing w:line="460" w:lineRule="exact"/>
              <w:jc w:val="center"/>
              <w:rPr>
                <w:rFonts w:hint="default" w:hAnsi="宋体" w:eastAsia="宋体" w:cs="宋体"/>
                <w:color w:val="000000"/>
                <w:sz w:val="21"/>
                <w:szCs w:val="21"/>
                <w:lang w:val="en-US" w:eastAsia="zh-CN"/>
              </w:rPr>
            </w:pPr>
            <w:r>
              <w:rPr>
                <w:rFonts w:hint="eastAsia" w:hAnsi="宋体" w:cs="宋体"/>
                <w:color w:val="000000"/>
                <w:sz w:val="21"/>
                <w:szCs w:val="21"/>
                <w:lang w:val="en-US" w:eastAsia="zh-CN"/>
              </w:rPr>
              <w:t>评价内容及评分细则</w:t>
            </w:r>
          </w:p>
        </w:tc>
        <w:tc>
          <w:tcPr>
            <w:tcW w:w="766"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分值</w:t>
            </w:r>
          </w:p>
        </w:tc>
        <w:tc>
          <w:tcPr>
            <w:tcW w:w="1110"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自评分</w:t>
            </w:r>
          </w:p>
        </w:tc>
        <w:tc>
          <w:tcPr>
            <w:tcW w:w="1937" w:type="dxa"/>
            <w:vAlign w:val="center"/>
          </w:tcPr>
          <w:p>
            <w:pPr>
              <w:widowControl/>
              <w:autoSpaceDE/>
              <w:autoSpaceDN/>
              <w:adjustRightInd/>
              <w:snapToGrid w:val="0"/>
              <w:spacing w:line="460" w:lineRule="exact"/>
              <w:jc w:val="center"/>
              <w:rPr>
                <w:rFonts w:hAnsi="宋体" w:cs="宋体"/>
                <w:color w:val="000000"/>
                <w:sz w:val="21"/>
                <w:szCs w:val="21"/>
              </w:rPr>
            </w:pPr>
            <w:r>
              <w:rPr>
                <w:rFonts w:hint="eastAsia" w:hAnsi="宋体" w:cs="宋体"/>
                <w:color w:val="000000"/>
                <w:sz w:val="21"/>
                <w:szCs w:val="21"/>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36" w:type="dxa"/>
            <w:vAlign w:val="center"/>
          </w:tcPr>
          <w:p>
            <w:pPr>
              <w:widowControl/>
              <w:autoSpaceDE/>
              <w:autoSpaceDN/>
              <w:adjustRightInd/>
              <w:snapToGrid w:val="0"/>
              <w:spacing w:line="460" w:lineRule="exact"/>
              <w:jc w:val="center"/>
              <w:rPr>
                <w:rFonts w:hAnsi="宋体" w:cs="宋体"/>
                <w:color w:val="000000"/>
                <w:sz w:val="21"/>
                <w:szCs w:val="21"/>
              </w:rPr>
            </w:pPr>
          </w:p>
        </w:tc>
        <w:tc>
          <w:tcPr>
            <w:tcW w:w="1485" w:type="dxa"/>
            <w:vAlign w:val="center"/>
          </w:tcPr>
          <w:p>
            <w:pPr>
              <w:widowControl/>
              <w:autoSpaceDE/>
              <w:autoSpaceDN/>
              <w:adjustRightInd/>
              <w:snapToGrid w:val="0"/>
              <w:spacing w:line="460" w:lineRule="exact"/>
              <w:jc w:val="center"/>
              <w:rPr>
                <w:rFonts w:hAnsi="宋体" w:cs="宋体"/>
                <w:color w:val="000000"/>
                <w:sz w:val="21"/>
                <w:szCs w:val="21"/>
              </w:rPr>
            </w:pPr>
          </w:p>
        </w:tc>
        <w:tc>
          <w:tcPr>
            <w:tcW w:w="2190" w:type="dxa"/>
            <w:vAlign w:val="center"/>
          </w:tcPr>
          <w:p>
            <w:pPr>
              <w:widowControl/>
              <w:autoSpaceDE/>
              <w:autoSpaceDN/>
              <w:adjustRightInd/>
              <w:snapToGrid w:val="0"/>
              <w:spacing w:line="460" w:lineRule="exact"/>
              <w:jc w:val="center"/>
              <w:rPr>
                <w:rFonts w:hAnsi="宋体" w:cs="宋体"/>
                <w:color w:val="000000"/>
                <w:sz w:val="21"/>
                <w:szCs w:val="21"/>
              </w:rPr>
            </w:pPr>
          </w:p>
        </w:tc>
        <w:tc>
          <w:tcPr>
            <w:tcW w:w="766" w:type="dxa"/>
            <w:vAlign w:val="center"/>
          </w:tcPr>
          <w:p>
            <w:pPr>
              <w:widowControl/>
              <w:autoSpaceDE/>
              <w:autoSpaceDN/>
              <w:adjustRightInd/>
              <w:snapToGrid w:val="0"/>
              <w:spacing w:line="460" w:lineRule="exact"/>
              <w:jc w:val="center"/>
              <w:rPr>
                <w:rFonts w:hAnsi="宋体" w:cs="宋体"/>
                <w:color w:val="000000"/>
                <w:sz w:val="21"/>
                <w:szCs w:val="21"/>
              </w:rPr>
            </w:pPr>
          </w:p>
        </w:tc>
        <w:tc>
          <w:tcPr>
            <w:tcW w:w="1110" w:type="dxa"/>
            <w:vAlign w:val="center"/>
          </w:tcPr>
          <w:p>
            <w:pPr>
              <w:widowControl/>
              <w:autoSpaceDE/>
              <w:autoSpaceDN/>
              <w:adjustRightInd/>
              <w:snapToGrid w:val="0"/>
              <w:spacing w:line="460" w:lineRule="exact"/>
              <w:jc w:val="center"/>
              <w:rPr>
                <w:rFonts w:hAnsi="宋体" w:cs="宋体"/>
                <w:color w:val="000000"/>
                <w:sz w:val="21"/>
                <w:szCs w:val="21"/>
              </w:rPr>
            </w:pPr>
          </w:p>
        </w:tc>
        <w:tc>
          <w:tcPr>
            <w:tcW w:w="1937" w:type="dxa"/>
            <w:vAlign w:val="center"/>
          </w:tcPr>
          <w:p>
            <w:pPr>
              <w:widowControl/>
              <w:autoSpaceDE/>
              <w:autoSpaceDN/>
              <w:adjustRightInd/>
              <w:snapToGrid w:val="0"/>
              <w:spacing w:line="460" w:lineRule="exact"/>
              <w:jc w:val="center"/>
              <w:rPr>
                <w:rFonts w:hAnsi="宋体" w:cs="宋体"/>
                <w:color w:val="000000"/>
                <w:sz w:val="21"/>
                <w:szCs w:val="21"/>
              </w:rPr>
            </w:pPr>
          </w:p>
        </w:tc>
      </w:tr>
    </w:tbl>
    <w:p>
      <w:pPr>
        <w:snapToGrid w:val="0"/>
        <w:spacing w:before="50" w:after="50"/>
        <w:rPr>
          <w:rFonts w:hAnsi="宋体" w:cs="宋体"/>
          <w:color w:val="000000"/>
          <w:sz w:val="24"/>
        </w:rPr>
      </w:pPr>
    </w:p>
    <w:p>
      <w:pPr>
        <w:snapToGrid w:val="0"/>
        <w:spacing w:before="50" w:after="50"/>
        <w:jc w:val="center"/>
        <w:rPr>
          <w:rFonts w:hAnsi="宋体" w:cs="宋体"/>
          <w:color w:val="000000"/>
          <w:sz w:val="24"/>
        </w:rPr>
      </w:pPr>
      <w:r>
        <w:rPr>
          <w:rFonts w:hint="eastAsia" w:hAnsi="宋体" w:cs="宋体"/>
          <w:b/>
          <w:color w:val="000000"/>
          <w:sz w:val="24"/>
          <w:szCs w:val="24"/>
        </w:rPr>
        <w:t>2.</w:t>
      </w:r>
      <w:r>
        <w:rPr>
          <w:rFonts w:hint="eastAsia" w:hAnsi="宋体" w:cs="宋体"/>
          <w:b/>
          <w:color w:val="000000"/>
          <w:sz w:val="24"/>
        </w:rPr>
        <w:t>法定代表人授权委托书</w:t>
      </w:r>
    </w:p>
    <w:p>
      <w:pPr>
        <w:spacing w:line="360" w:lineRule="auto"/>
        <w:jc w:val="both"/>
        <w:rPr>
          <w:rFonts w:hAnsi="宋体" w:cs="宋体"/>
          <w:b/>
          <w:color w:val="000000"/>
          <w:sz w:val="24"/>
          <w:szCs w:val="24"/>
        </w:rPr>
      </w:pPr>
    </w:p>
    <w:p>
      <w:pPr>
        <w:spacing w:line="360" w:lineRule="auto"/>
        <w:rPr>
          <w:rFonts w:hAnsi="宋体" w:cs="宋体"/>
          <w:color w:val="000000"/>
          <w:sz w:val="21"/>
          <w:szCs w:val="21"/>
        </w:rPr>
      </w:pPr>
      <w:r>
        <w:rPr>
          <w:rFonts w:hint="eastAsia" w:hAnsi="宋体" w:cs="宋体"/>
          <w:color w:val="000000"/>
          <w:sz w:val="21"/>
          <w:szCs w:val="21"/>
          <w:u w:val="single"/>
          <w:lang w:val="en-US" w:eastAsia="zh-CN"/>
        </w:rPr>
        <w:t xml:space="preserve">              </w:t>
      </w:r>
      <w:r>
        <w:rPr>
          <w:rFonts w:hint="eastAsia" w:hAnsi="宋体" w:cs="宋体"/>
          <w:color w:val="000000"/>
          <w:sz w:val="21"/>
          <w:szCs w:val="21"/>
        </w:rPr>
        <w:t>（采购单位、代理公司）：</w:t>
      </w:r>
    </w:p>
    <w:p>
      <w:pPr>
        <w:spacing w:line="460" w:lineRule="exact"/>
        <w:ind w:firstLine="420" w:firstLineChars="200"/>
        <w:rPr>
          <w:rFonts w:hAnsi="宋体" w:cs="宋体"/>
          <w:color w:val="000000"/>
          <w:sz w:val="21"/>
          <w:szCs w:val="21"/>
        </w:rPr>
      </w:pPr>
      <w:r>
        <w:rPr>
          <w:rFonts w:hint="eastAsia" w:hAnsi="宋体" w:cs="宋体"/>
          <w:color w:val="000000"/>
          <w:sz w:val="21"/>
          <w:szCs w:val="21"/>
          <w:u w:val="single"/>
          <w:lang w:val="en-US" w:eastAsia="zh-CN"/>
        </w:rPr>
        <w:t xml:space="preserve">              </w:t>
      </w:r>
      <w:r>
        <w:rPr>
          <w:rFonts w:hint="eastAsia" w:hAnsi="宋体" w:cs="宋体"/>
          <w:color w:val="000000"/>
          <w:sz w:val="21"/>
          <w:szCs w:val="21"/>
        </w:rPr>
        <w:t>（投标人名称）法定代表人</w:t>
      </w:r>
      <w:r>
        <w:rPr>
          <w:rFonts w:hint="eastAsia" w:hAnsi="宋体" w:cs="宋体"/>
          <w:color w:val="000000"/>
          <w:sz w:val="21"/>
          <w:szCs w:val="21"/>
          <w:u w:val="single"/>
          <w:lang w:val="en-US" w:eastAsia="zh-CN"/>
        </w:rPr>
        <w:t xml:space="preserve">              </w:t>
      </w:r>
      <w:r>
        <w:rPr>
          <w:rFonts w:hint="eastAsia" w:hAnsi="宋体" w:cs="宋体"/>
          <w:color w:val="000000"/>
          <w:sz w:val="21"/>
          <w:szCs w:val="21"/>
        </w:rPr>
        <w:t>授权</w:t>
      </w:r>
      <w:r>
        <w:rPr>
          <w:rFonts w:hint="eastAsia" w:hAnsi="宋体" w:cs="宋体"/>
          <w:color w:val="000000"/>
          <w:sz w:val="21"/>
          <w:szCs w:val="21"/>
          <w:u w:val="single"/>
          <w:lang w:val="en-US" w:eastAsia="zh-CN"/>
        </w:rPr>
        <w:t xml:space="preserve">              </w:t>
      </w:r>
      <w:r>
        <w:rPr>
          <w:rFonts w:hint="eastAsia" w:hAnsi="宋体" w:cs="宋体"/>
          <w:color w:val="000000"/>
          <w:sz w:val="21"/>
          <w:szCs w:val="21"/>
        </w:rPr>
        <w:t>（全权代表姓名）为全权代表，参加贵单位组织的</w:t>
      </w:r>
      <w:r>
        <w:rPr>
          <w:rFonts w:hint="eastAsia" w:hAnsi="宋体" w:cs="宋体"/>
          <w:color w:val="000000"/>
          <w:sz w:val="21"/>
          <w:szCs w:val="21"/>
          <w:u w:val="single"/>
          <w:lang w:val="en-US" w:eastAsia="zh-CN"/>
        </w:rPr>
        <w:t xml:space="preserve">    （项目名称）、          （项目编号）  </w:t>
      </w:r>
      <w:r>
        <w:rPr>
          <w:rFonts w:hint="eastAsia" w:hAnsi="宋体" w:cs="宋体"/>
          <w:color w:val="000000"/>
          <w:sz w:val="21"/>
          <w:szCs w:val="21"/>
        </w:rPr>
        <w:t>招标活动，全权处理招标活动中的一切事宜。</w:t>
      </w:r>
    </w:p>
    <w:p>
      <w:pPr>
        <w:spacing w:line="360" w:lineRule="auto"/>
        <w:ind w:firstLine="420" w:firstLineChars="200"/>
        <w:rPr>
          <w:rFonts w:hAnsi="宋体" w:cs="宋体"/>
          <w:color w:val="000000"/>
          <w:sz w:val="21"/>
          <w:szCs w:val="21"/>
        </w:rPr>
      </w:pPr>
      <w:r>
        <w:rPr>
          <w:rFonts w:hint="eastAsia" w:hAnsi="宋体" w:cs="宋体"/>
          <w:color w:val="000000"/>
          <w:sz w:val="21"/>
          <w:szCs w:val="21"/>
        </w:rPr>
        <w:t>法定代表人签字或盖章：</w:t>
      </w:r>
    </w:p>
    <w:p>
      <w:pPr>
        <w:spacing w:line="460" w:lineRule="exact"/>
        <w:ind w:firstLine="420" w:firstLineChars="200"/>
        <w:rPr>
          <w:rFonts w:hAnsi="宋体" w:cs="宋体"/>
          <w:color w:val="000000"/>
          <w:sz w:val="21"/>
          <w:szCs w:val="21"/>
        </w:rPr>
      </w:pPr>
      <w:r>
        <w:rPr>
          <w:rFonts w:hint="eastAsia" w:hAnsi="宋体" w:cs="宋体"/>
          <w:color w:val="000000"/>
          <w:sz w:val="21"/>
          <w:szCs w:val="21"/>
        </w:rPr>
        <w:t>附：</w:t>
      </w:r>
    </w:p>
    <w:p>
      <w:pPr>
        <w:spacing w:line="460" w:lineRule="exact"/>
        <w:ind w:firstLine="420" w:firstLineChars="200"/>
        <w:rPr>
          <w:rFonts w:hAnsi="宋体" w:cs="宋体"/>
          <w:color w:val="000000"/>
          <w:sz w:val="21"/>
          <w:szCs w:val="21"/>
        </w:rPr>
      </w:pPr>
      <w:r>
        <w:rPr>
          <w:rFonts w:hint="eastAsia" w:hAnsi="宋体" w:cs="宋体"/>
          <w:color w:val="000000"/>
          <w:sz w:val="21"/>
          <w:szCs w:val="21"/>
        </w:rPr>
        <w:t>全权代表签字：</w:t>
      </w:r>
      <w:r>
        <w:rPr>
          <w:rFonts w:hint="eastAsia" w:hAnsi="宋体" w:cs="宋体"/>
          <w:color w:val="000000"/>
          <w:sz w:val="21"/>
          <w:szCs w:val="21"/>
          <w:lang w:val="en-US" w:eastAsia="zh-CN"/>
        </w:rPr>
        <w:t xml:space="preserve">              </w:t>
      </w:r>
      <w:r>
        <w:rPr>
          <w:rFonts w:hint="eastAsia" w:hAnsi="宋体" w:cs="宋体"/>
          <w:color w:val="000000"/>
          <w:sz w:val="21"/>
          <w:szCs w:val="21"/>
        </w:rPr>
        <w:t>职务：</w:t>
      </w:r>
    </w:p>
    <w:p>
      <w:pPr>
        <w:spacing w:line="460" w:lineRule="exact"/>
        <w:ind w:firstLine="420" w:firstLineChars="200"/>
        <w:rPr>
          <w:rFonts w:hAnsi="宋体" w:cs="宋体"/>
          <w:color w:val="000000"/>
          <w:sz w:val="21"/>
          <w:szCs w:val="21"/>
        </w:rPr>
      </w:pPr>
      <w:r>
        <w:rPr>
          <w:rFonts w:hint="eastAsia" w:hAnsi="宋体" w:cs="宋体"/>
          <w:color w:val="000000"/>
          <w:sz w:val="21"/>
          <w:szCs w:val="21"/>
        </w:rPr>
        <w:t>详细通讯地址：</w:t>
      </w:r>
    </w:p>
    <w:p>
      <w:pPr>
        <w:spacing w:line="460" w:lineRule="exact"/>
        <w:ind w:firstLine="420" w:firstLineChars="200"/>
        <w:rPr>
          <w:rFonts w:hint="eastAsia" w:hAnsi="宋体" w:cs="宋体"/>
          <w:color w:val="000000"/>
          <w:sz w:val="21"/>
          <w:szCs w:val="21"/>
          <w:lang w:val="en-US" w:eastAsia="zh-CN"/>
        </w:rPr>
      </w:pPr>
      <w:r>
        <w:rPr>
          <w:rFonts w:hint="eastAsia" w:hAnsi="宋体" w:cs="宋体"/>
          <w:color w:val="000000"/>
          <w:sz w:val="21"/>
          <w:szCs w:val="21"/>
        </w:rPr>
        <w:t>邮政编码：</w:t>
      </w:r>
      <w:r>
        <w:rPr>
          <w:rFonts w:hint="eastAsia" w:hAnsi="宋体" w:cs="宋体"/>
          <w:color w:val="000000"/>
          <w:sz w:val="21"/>
          <w:szCs w:val="21"/>
          <w:lang w:val="en-US" w:eastAsia="zh-CN"/>
        </w:rPr>
        <w:t xml:space="preserve">      传真：     联系电话：</w:t>
      </w:r>
    </w:p>
    <w:p>
      <w:pPr>
        <w:spacing w:line="460" w:lineRule="exact"/>
        <w:ind w:firstLine="420" w:firstLineChars="200"/>
        <w:rPr>
          <w:rFonts w:hint="eastAsia" w:hAnsi="宋体" w:cs="宋体"/>
          <w:color w:val="000000"/>
          <w:sz w:val="21"/>
          <w:szCs w:val="21"/>
          <w:lang w:val="en-US" w:eastAsia="zh-CN"/>
        </w:rPr>
      </w:pPr>
    </w:p>
    <w:p>
      <w:pPr>
        <w:spacing w:line="360" w:lineRule="auto"/>
        <w:ind w:firstLine="420" w:firstLineChars="200"/>
        <w:jc w:val="center"/>
        <w:rPr>
          <w:rFonts w:hAnsi="宋体" w:cs="宋体"/>
          <w:color w:val="000000"/>
          <w:sz w:val="21"/>
          <w:szCs w:val="21"/>
        </w:rPr>
      </w:pPr>
      <w:r>
        <w:rPr>
          <w:rFonts w:hint="eastAsia" w:hAnsi="宋体" w:cs="宋体"/>
          <w:color w:val="000000"/>
          <w:sz w:val="21"/>
          <w:szCs w:val="21"/>
          <w:lang w:val="en-US" w:eastAsia="zh-CN"/>
        </w:rPr>
        <w:t xml:space="preserve"> </w:t>
      </w:r>
      <w:r>
        <w:rPr>
          <w:rFonts w:hint="eastAsia" w:hAnsi="宋体" w:cs="宋体"/>
          <w:color w:val="000000"/>
          <w:sz w:val="21"/>
          <w:szCs w:val="21"/>
        </w:rPr>
        <w:t>投标人全称（</w:t>
      </w:r>
      <w:r>
        <w:rPr>
          <w:rFonts w:hint="eastAsia" w:hAnsi="宋体" w:cs="宋体"/>
          <w:color w:val="000000"/>
          <w:sz w:val="21"/>
          <w:szCs w:val="21"/>
          <w:lang w:val="en-US" w:eastAsia="zh-CN"/>
        </w:rPr>
        <w:t>盖单位</w:t>
      </w:r>
      <w:r>
        <w:rPr>
          <w:rFonts w:hint="eastAsia" w:hAnsi="宋体" w:cs="宋体"/>
          <w:color w:val="000000"/>
          <w:sz w:val="21"/>
          <w:szCs w:val="21"/>
        </w:rPr>
        <w:t>公章）：</w:t>
      </w:r>
    </w:p>
    <w:p>
      <w:pPr>
        <w:snapToGrid w:val="0"/>
        <w:spacing w:before="50" w:after="50"/>
        <w:ind w:firstLine="3780" w:firstLineChars="1800"/>
        <w:jc w:val="both"/>
        <w:rPr>
          <w:rFonts w:hAnsi="宋体" w:cs="宋体"/>
          <w:color w:val="000000"/>
          <w:sz w:val="24"/>
        </w:rPr>
      </w:pPr>
      <w:r>
        <w:rPr>
          <w:rFonts w:hint="eastAsia" w:hAnsi="宋体" w:cs="宋体"/>
          <w:color w:val="000000"/>
          <w:sz w:val="21"/>
          <w:szCs w:val="21"/>
        </w:rPr>
        <w:t xml:space="preserve">日期：   年  月   日 </w:t>
      </w:r>
      <w:r>
        <w:rPr>
          <w:rFonts w:hint="eastAsia" w:hAnsi="宋体" w:cs="宋体"/>
          <w:color w:val="000000"/>
          <w:sz w:val="24"/>
        </w:rPr>
        <w:t xml:space="preserve">  </w:t>
      </w:r>
    </w:p>
    <w:p>
      <w:pPr>
        <w:pStyle w:val="44"/>
        <w:rPr>
          <w:rFonts w:hint="eastAsia"/>
          <w:b/>
          <w:bCs/>
          <w:lang w:val="en-US" w:eastAsia="zh-CN"/>
        </w:rPr>
      </w:pPr>
    </w:p>
    <w:p>
      <w:pPr>
        <w:spacing w:line="460" w:lineRule="exact"/>
        <w:ind w:firstLine="420" w:firstLineChars="200"/>
        <w:rPr>
          <w:rFonts w:hint="default" w:hAnsi="宋体" w:eastAsia="宋体" w:cs="宋体"/>
          <w:color w:val="000000"/>
          <w:sz w:val="21"/>
          <w:szCs w:val="21"/>
          <w:lang w:val="en-US" w:eastAsia="zh-CN"/>
        </w:rPr>
      </w:pPr>
      <w:r>
        <w:rPr>
          <w:rFonts w:hint="eastAsia" w:hAnsi="宋体" w:cs="宋体"/>
          <w:color w:val="000000"/>
          <w:sz w:val="21"/>
          <w:szCs w:val="21"/>
          <w:lang w:val="en-US" w:eastAsia="zh-CN"/>
        </w:rPr>
        <w:t xml:space="preserve">         </w:t>
      </w:r>
    </w:p>
    <w:p>
      <w:pPr>
        <w:spacing w:line="360" w:lineRule="auto"/>
        <w:ind w:firstLine="420" w:firstLineChars="200"/>
        <w:rPr>
          <w:rFonts w:hAnsi="宋体" w:cs="宋体"/>
          <w:color w:val="000000"/>
          <w:sz w:val="21"/>
          <w:szCs w:val="21"/>
        </w:rPr>
      </w:pPr>
      <w:r>
        <w:rPr>
          <w:rFonts w:hint="eastAsia" w:hAnsi="宋体" w:cs="宋体"/>
          <w:color w:val="000000"/>
          <w:sz w:val="21"/>
          <w:szCs w:val="21"/>
        </w:rPr>
        <w:t>法定代表人身份证（正反面)粘贴处</w:t>
      </w:r>
    </w:p>
    <w:p>
      <w:pPr>
        <w:snapToGrid w:val="0"/>
        <w:spacing w:before="50" w:after="50"/>
        <w:ind w:firstLine="420" w:firstLineChars="200"/>
        <w:rPr>
          <w:rFonts w:hAnsi="宋体" w:cs="宋体"/>
          <w:color w:val="000000"/>
          <w:sz w:val="21"/>
          <w:szCs w:val="21"/>
        </w:rPr>
      </w:pPr>
    </w:p>
    <w:p>
      <w:pPr>
        <w:pStyle w:val="44"/>
      </w:pPr>
    </w:p>
    <w:p>
      <w:pPr>
        <w:spacing w:line="360" w:lineRule="auto"/>
        <w:ind w:firstLine="420" w:firstLineChars="200"/>
        <w:rPr>
          <w:rFonts w:hint="eastAsia" w:hAnsi="宋体" w:cs="宋体"/>
          <w:color w:val="000000"/>
          <w:sz w:val="21"/>
          <w:szCs w:val="21"/>
        </w:rPr>
      </w:pPr>
      <w:r>
        <w:rPr>
          <w:rFonts w:hint="eastAsia" w:hAnsi="宋体" w:cs="宋体"/>
          <w:color w:val="000000"/>
          <w:sz w:val="21"/>
          <w:szCs w:val="21"/>
        </w:rPr>
        <w:t>授权代表身份证（正反面)粘贴处</w:t>
      </w:r>
    </w:p>
    <w:p>
      <w:pPr>
        <w:pStyle w:val="44"/>
        <w:rPr>
          <w:rFonts w:hint="eastAsia" w:hAnsi="宋体" w:cs="宋体"/>
          <w:color w:val="000000"/>
          <w:sz w:val="21"/>
          <w:szCs w:val="21"/>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59"/>
      </w:pPr>
    </w:p>
    <w:p>
      <w:pPr>
        <w:autoSpaceDE/>
        <w:autoSpaceDN/>
        <w:adjustRightInd/>
        <w:spacing w:line="460" w:lineRule="exact"/>
        <w:ind w:firstLine="420" w:firstLineChars="200"/>
        <w:jc w:val="both"/>
        <w:rPr>
          <w:rFonts w:hAnsi="宋体" w:cs="宋体"/>
          <w:color w:val="000000"/>
          <w:sz w:val="21"/>
          <w:szCs w:val="21"/>
        </w:rPr>
      </w:pPr>
    </w:p>
    <w:p>
      <w:pPr>
        <w:autoSpaceDE/>
        <w:autoSpaceDN/>
        <w:adjustRightInd/>
        <w:spacing w:line="500" w:lineRule="exact"/>
        <w:ind w:firstLine="422" w:firstLineChars="200"/>
        <w:jc w:val="both"/>
        <w:rPr>
          <w:rFonts w:hAnsi="宋体" w:cs="宋体"/>
          <w:b/>
          <w:bCs/>
          <w:color w:val="000000"/>
          <w:sz w:val="21"/>
          <w:szCs w:val="21"/>
        </w:rPr>
      </w:pPr>
    </w:p>
    <w:p>
      <w:pPr>
        <w:snapToGrid w:val="0"/>
        <w:spacing w:before="50" w:after="50"/>
        <w:jc w:val="center"/>
        <w:rPr>
          <w:rFonts w:hAnsi="宋体" w:cs="宋体"/>
          <w:b/>
          <w:bCs w:val="0"/>
          <w:color w:val="000000" w:themeColor="text1"/>
          <w:sz w:val="24"/>
          <w:szCs w:val="22"/>
          <w:highlight w:val="none"/>
          <w14:textFill>
            <w14:solidFill>
              <w14:schemeClr w14:val="tx1"/>
            </w14:solidFill>
          </w14:textFill>
        </w:rPr>
      </w:pPr>
      <w:r>
        <w:rPr>
          <w:rFonts w:hint="eastAsia" w:hAnsi="宋体" w:cs="宋体"/>
          <w:b/>
          <w:bCs w:val="0"/>
          <w:color w:val="000000" w:themeColor="text1"/>
          <w:sz w:val="24"/>
          <w:szCs w:val="22"/>
          <w:highlight w:val="none"/>
          <w14:textFill>
            <w14:solidFill>
              <w14:schemeClr w14:val="tx1"/>
            </w14:solidFill>
          </w14:textFill>
        </w:rPr>
        <w:t>3.投标人情况介绍</w:t>
      </w:r>
    </w:p>
    <w:tbl>
      <w:tblPr>
        <w:tblStyle w:val="45"/>
        <w:tblpPr w:leftFromText="180" w:rightFromText="180" w:vertAnchor="text" w:horzAnchor="margin" w:tblpX="250" w:tblpY="3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53"/>
        <w:gridCol w:w="1559"/>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bookmarkStart w:id="61" w:name="_Toc499294831"/>
            <w:bookmarkStart w:id="62" w:name="_Toc237176518"/>
            <w:bookmarkStart w:id="63" w:name="_Toc217289142"/>
            <w:bookmarkStart w:id="64" w:name="_Toc184785940"/>
            <w:r>
              <w:rPr>
                <w:rFonts w:hint="eastAsia" w:hAnsi="宋体" w:cs="宋体"/>
                <w:color w:val="000000"/>
                <w:sz w:val="24"/>
                <w:szCs w:val="24"/>
              </w:rPr>
              <w:t>单位名称</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p>
          <w:p>
            <w:pPr>
              <w:widowControl/>
              <w:jc w:val="center"/>
              <w:rPr>
                <w:rFonts w:hint="eastAsia" w:hAnsi="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联系电话</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单位地址</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p>
          <w:p>
            <w:pPr>
              <w:widowControl/>
              <w:jc w:val="center"/>
              <w:rPr>
                <w:rFonts w:hint="eastAsia" w:hAnsi="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联系人</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成立时间</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p>
          <w:p>
            <w:pPr>
              <w:widowControl/>
              <w:jc w:val="center"/>
              <w:rPr>
                <w:rFonts w:hint="eastAsia" w:hAnsi="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传真</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4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开户银行</w:t>
            </w:r>
          </w:p>
          <w:p>
            <w:pPr>
              <w:widowControl/>
              <w:jc w:val="center"/>
              <w:rPr>
                <w:rFonts w:hint="eastAsia" w:hAnsi="宋体" w:cs="宋体"/>
                <w:color w:val="000000"/>
                <w:sz w:val="24"/>
                <w:szCs w:val="24"/>
              </w:rPr>
            </w:pPr>
            <w:r>
              <w:rPr>
                <w:rFonts w:hint="eastAsia" w:hAnsi="宋体" w:cs="宋体"/>
                <w:color w:val="000000"/>
                <w:sz w:val="24"/>
                <w:szCs w:val="24"/>
              </w:rPr>
              <w:t>及账号</w:t>
            </w: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邮政编码</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4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p>
        </w:tc>
        <w:tc>
          <w:tcPr>
            <w:tcW w:w="425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hAnsi="宋体" w:cs="宋体"/>
                <w:color w:val="000000"/>
                <w:sz w:val="24"/>
                <w:szCs w:val="24"/>
              </w:rPr>
            </w:pPr>
            <w:r>
              <w:rPr>
                <w:rFonts w:hint="eastAsia" w:hAnsi="宋体" w:cs="宋体"/>
                <w:color w:val="000000"/>
                <w:sz w:val="24"/>
                <w:szCs w:val="24"/>
              </w:rPr>
              <w:t>账号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单位性质</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24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Ansi="宋体" w:cs="宋体"/>
                <w:color w:val="000000"/>
                <w:sz w:val="24"/>
                <w:szCs w:val="24"/>
              </w:rPr>
            </w:pPr>
            <w:r>
              <w:rPr>
                <w:rFonts w:hint="eastAsia" w:hAnsi="宋体" w:cs="宋体"/>
                <w:color w:val="000000"/>
                <w:sz w:val="24"/>
                <w:szCs w:val="24"/>
              </w:rPr>
              <w:t>统一社会信用代码</w:t>
            </w:r>
          </w:p>
        </w:tc>
        <w:tc>
          <w:tcPr>
            <w:tcW w:w="425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p>
            <w:pPr>
              <w:widowControl/>
              <w:jc w:val="center"/>
              <w:rPr>
                <w:rFonts w:hint="eastAsia" w:hAnsi="宋体" w:cs="宋体"/>
                <w:color w:val="000000"/>
                <w:sz w:val="24"/>
                <w:szCs w:val="24"/>
              </w:rPr>
            </w:pPr>
            <w:r>
              <w:rPr>
                <w:rFonts w:hint="eastAsia" w:hAnsi="宋体" w:cs="宋体"/>
                <w:color w:val="000000"/>
                <w:sz w:val="24"/>
                <w:szCs w:val="24"/>
              </w:rPr>
              <w:t> </w:t>
            </w:r>
          </w:p>
        </w:tc>
        <w:tc>
          <w:tcPr>
            <w:tcW w:w="155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注册资本</w:t>
            </w:r>
          </w:p>
          <w:p>
            <w:pPr>
              <w:widowControl/>
              <w:jc w:val="center"/>
              <w:rPr>
                <w:rFonts w:hint="eastAsia" w:hAnsi="宋体" w:cs="宋体"/>
                <w:color w:val="000000"/>
                <w:sz w:val="24"/>
                <w:szCs w:val="24"/>
              </w:rPr>
            </w:pPr>
            <w:r>
              <w:rPr>
                <w:rFonts w:hint="eastAsia" w:hAnsi="宋体" w:cs="宋体"/>
                <w:color w:val="000000"/>
                <w:sz w:val="24"/>
                <w:szCs w:val="24"/>
              </w:rPr>
              <w:t>(万元)</w:t>
            </w:r>
          </w:p>
        </w:tc>
        <w:tc>
          <w:tcPr>
            <w:tcW w:w="252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24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hAnsi="宋体" w:cs="宋体"/>
                <w:color w:val="000000"/>
                <w:sz w:val="24"/>
                <w:szCs w:val="24"/>
              </w:rPr>
            </w:pPr>
            <w:r>
              <w:rPr>
                <w:rFonts w:hint="eastAsia" w:hAnsi="宋体" w:cs="宋体"/>
                <w:color w:val="000000"/>
                <w:sz w:val="24"/>
                <w:szCs w:val="24"/>
              </w:rPr>
              <w:t>人员情况</w:t>
            </w:r>
          </w:p>
        </w:tc>
        <w:tc>
          <w:tcPr>
            <w:tcW w:w="83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hAnsi="宋体" w:cs="宋体"/>
                <w:color w:val="000000"/>
                <w:sz w:val="24"/>
                <w:szCs w:val="24"/>
              </w:rPr>
            </w:pPr>
            <w:r>
              <w:rPr>
                <w:rFonts w:hint="eastAsia" w:hAnsi="宋体" w:cs="宋体"/>
                <w:color w:val="000000"/>
                <w:sz w:val="24"/>
                <w:szCs w:val="24"/>
              </w:rPr>
              <w:t>职工总数</w:t>
            </w:r>
            <w:r>
              <w:rPr>
                <w:rFonts w:hint="eastAsia" w:hAnsi="宋体" w:cs="宋体"/>
                <w:color w:val="000000"/>
                <w:sz w:val="24"/>
                <w:szCs w:val="24"/>
                <w:u w:val="single"/>
              </w:rPr>
              <w:t xml:space="preserve">       </w:t>
            </w:r>
            <w:r>
              <w:rPr>
                <w:rFonts w:hint="eastAsia" w:hAnsi="宋体" w:cs="宋体"/>
                <w:color w:val="000000"/>
                <w:sz w:val="24"/>
                <w:szCs w:val="24"/>
              </w:rPr>
              <w:t>人, 其中：技术人员总数</w:t>
            </w:r>
            <w:r>
              <w:rPr>
                <w:rFonts w:hint="eastAsia" w:hAnsi="宋体" w:cs="宋体"/>
                <w:color w:val="000000"/>
                <w:sz w:val="24"/>
                <w:szCs w:val="24"/>
                <w:u w:val="single"/>
              </w:rPr>
              <w:t xml:space="preserve">       </w:t>
            </w:r>
            <w:r>
              <w:rPr>
                <w:rFonts w:hint="eastAsia" w:hAnsi="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42" w:type="dxa"/>
            <w:vMerge w:val="continue"/>
            <w:tcBorders>
              <w:left w:val="single" w:color="auto" w:sz="4" w:space="0"/>
              <w:right w:val="single" w:color="auto" w:sz="4" w:space="0"/>
            </w:tcBorders>
            <w:noWrap w:val="0"/>
            <w:vAlign w:val="center"/>
          </w:tcPr>
          <w:p>
            <w:pPr>
              <w:widowControl/>
              <w:rPr>
                <w:rFonts w:hint="eastAsia" w:hAnsi="宋体" w:cs="宋体"/>
                <w:color w:val="000000"/>
                <w:sz w:val="24"/>
                <w:szCs w:val="24"/>
              </w:rPr>
            </w:pPr>
          </w:p>
        </w:tc>
        <w:tc>
          <w:tcPr>
            <w:tcW w:w="83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hAnsi="宋体" w:cs="宋体"/>
                <w:color w:val="000000"/>
              </w:rPr>
            </w:pPr>
            <w:r>
              <w:rPr>
                <w:rFonts w:hint="eastAsia" w:hAnsi="宋体" w:cs="宋体"/>
                <w:color w:val="000000"/>
                <w:sz w:val="24"/>
                <w:szCs w:val="24"/>
              </w:rPr>
              <w:t>高级职称</w:t>
            </w:r>
            <w:r>
              <w:rPr>
                <w:rFonts w:hint="eastAsia" w:hAnsi="宋体" w:cs="宋体"/>
                <w:color w:val="000000"/>
                <w:sz w:val="24"/>
                <w:szCs w:val="24"/>
                <w:u w:val="single"/>
              </w:rPr>
              <w:t xml:space="preserve">       </w:t>
            </w:r>
            <w:r>
              <w:rPr>
                <w:rFonts w:hint="eastAsia" w:hAnsi="宋体" w:cs="宋体"/>
                <w:color w:val="000000"/>
                <w:sz w:val="24"/>
                <w:szCs w:val="24"/>
              </w:rPr>
              <w:t>人, 中级职称</w:t>
            </w:r>
            <w:r>
              <w:rPr>
                <w:rFonts w:hint="eastAsia" w:hAnsi="宋体" w:cs="宋体"/>
                <w:color w:val="000000"/>
                <w:sz w:val="24"/>
                <w:szCs w:val="24"/>
                <w:u w:val="single"/>
              </w:rPr>
              <w:t xml:space="preserve">       </w:t>
            </w:r>
            <w:r>
              <w:rPr>
                <w:rFonts w:hint="eastAsia" w:hAnsi="宋体" w:cs="宋体"/>
                <w:color w:val="000000"/>
                <w:sz w:val="24"/>
                <w:szCs w:val="24"/>
              </w:rPr>
              <w:t>人, 初级职称</w:t>
            </w:r>
            <w:r>
              <w:rPr>
                <w:rFonts w:hint="eastAsia" w:hAnsi="宋体" w:cs="宋体"/>
                <w:color w:val="000000"/>
                <w:sz w:val="24"/>
                <w:szCs w:val="24"/>
                <w:u w:val="single"/>
              </w:rPr>
              <w:t xml:space="preserve">       </w:t>
            </w:r>
            <w:r>
              <w:rPr>
                <w:rFonts w:hint="eastAsia" w:hAnsi="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42" w:type="dxa"/>
            <w:vMerge w:val="continue"/>
            <w:tcBorders>
              <w:left w:val="single" w:color="auto" w:sz="4" w:space="0"/>
              <w:bottom w:val="single" w:color="auto" w:sz="4" w:space="0"/>
              <w:right w:val="single" w:color="auto" w:sz="4" w:space="0"/>
            </w:tcBorders>
            <w:noWrap w:val="0"/>
            <w:vAlign w:val="center"/>
          </w:tcPr>
          <w:p>
            <w:pPr>
              <w:widowControl/>
              <w:rPr>
                <w:rFonts w:hint="eastAsia" w:hAnsi="宋体" w:cs="宋体"/>
                <w:color w:val="000000"/>
                <w:sz w:val="24"/>
                <w:szCs w:val="24"/>
              </w:rPr>
            </w:pPr>
          </w:p>
        </w:tc>
        <w:tc>
          <w:tcPr>
            <w:tcW w:w="83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hAnsi="宋体" w:cs="宋体"/>
                <w:color w:val="000000"/>
                <w:sz w:val="24"/>
                <w:szCs w:val="24"/>
              </w:rPr>
            </w:pPr>
            <w:r>
              <w:rPr>
                <w:rFonts w:hint="eastAsia" w:hAnsi="宋体" w:cs="宋体"/>
                <w:color w:val="000000"/>
                <w:sz w:val="24"/>
                <w:szCs w:val="24"/>
              </w:rPr>
              <w:t>博士</w:t>
            </w:r>
            <w:r>
              <w:rPr>
                <w:rFonts w:hint="eastAsia" w:hAnsi="宋体" w:cs="宋体"/>
                <w:color w:val="000000"/>
                <w:sz w:val="24"/>
                <w:szCs w:val="24"/>
                <w:u w:val="single"/>
              </w:rPr>
              <w:t xml:space="preserve">       </w:t>
            </w:r>
            <w:r>
              <w:rPr>
                <w:rFonts w:hint="eastAsia" w:hAnsi="宋体" w:cs="宋体"/>
                <w:color w:val="000000"/>
                <w:sz w:val="24"/>
                <w:szCs w:val="24"/>
              </w:rPr>
              <w:t>人, 硕士</w:t>
            </w:r>
            <w:r>
              <w:rPr>
                <w:rFonts w:hint="eastAsia" w:hAnsi="宋体" w:cs="宋体"/>
                <w:color w:val="000000"/>
                <w:sz w:val="24"/>
                <w:szCs w:val="24"/>
                <w:u w:val="single"/>
              </w:rPr>
              <w:t xml:space="preserve">       </w:t>
            </w:r>
            <w:r>
              <w:rPr>
                <w:rFonts w:hint="eastAsia" w:hAnsi="宋体" w:cs="宋体"/>
                <w:color w:val="000000"/>
                <w:sz w:val="24"/>
                <w:szCs w:val="24"/>
              </w:rPr>
              <w:t>人, 本科</w:t>
            </w:r>
            <w:r>
              <w:rPr>
                <w:rFonts w:hint="eastAsia" w:hAnsi="宋体" w:cs="宋体"/>
                <w:color w:val="000000"/>
                <w:sz w:val="24"/>
                <w:szCs w:val="24"/>
                <w:u w:val="single"/>
              </w:rPr>
              <w:t xml:space="preserve">       </w:t>
            </w:r>
            <w:r>
              <w:rPr>
                <w:rFonts w:hint="eastAsia" w:hAnsi="宋体" w:cs="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1" w:hRule="atLeast"/>
        </w:trPr>
        <w:tc>
          <w:tcPr>
            <w:tcW w:w="1242" w:type="dxa"/>
            <w:tcBorders>
              <w:top w:val="single" w:color="auto" w:sz="4" w:space="0"/>
              <w:left w:val="single" w:color="auto" w:sz="4" w:space="0"/>
              <w:right w:val="single" w:color="auto" w:sz="4" w:space="0"/>
            </w:tcBorders>
            <w:noWrap w:val="0"/>
            <w:vAlign w:val="center"/>
          </w:tcPr>
          <w:p>
            <w:pPr>
              <w:jc w:val="center"/>
              <w:rPr>
                <w:rFonts w:hint="eastAsia" w:hAnsi="宋体" w:cs="宋体"/>
                <w:color w:val="000000"/>
                <w:sz w:val="24"/>
                <w:szCs w:val="24"/>
              </w:rPr>
            </w:pPr>
            <w:r>
              <w:rPr>
                <w:rFonts w:hint="eastAsia" w:hAnsi="宋体" w:cs="宋体"/>
                <w:color w:val="000000"/>
                <w:sz w:val="24"/>
                <w:szCs w:val="24"/>
              </w:rPr>
              <w:t>经营</w:t>
            </w:r>
          </w:p>
          <w:p>
            <w:pPr>
              <w:jc w:val="center"/>
              <w:rPr>
                <w:rFonts w:hint="eastAsia" w:hAnsi="宋体" w:cs="宋体"/>
                <w:color w:val="000000"/>
                <w:sz w:val="24"/>
                <w:szCs w:val="24"/>
              </w:rPr>
            </w:pPr>
            <w:r>
              <w:rPr>
                <w:rFonts w:hint="eastAsia" w:hAnsi="宋体" w:cs="宋体"/>
                <w:color w:val="000000"/>
                <w:sz w:val="24"/>
                <w:szCs w:val="24"/>
              </w:rPr>
              <w:t>范围</w:t>
            </w:r>
          </w:p>
        </w:tc>
        <w:tc>
          <w:tcPr>
            <w:tcW w:w="8334" w:type="dxa"/>
            <w:gridSpan w:val="3"/>
            <w:tcBorders>
              <w:top w:val="single" w:color="auto" w:sz="4" w:space="0"/>
              <w:left w:val="single" w:color="auto" w:sz="4" w:space="0"/>
              <w:right w:val="single" w:color="auto" w:sz="4" w:space="0"/>
            </w:tcBorders>
            <w:noWrap w:val="0"/>
            <w:vAlign w:val="top"/>
          </w:tcPr>
          <w:p>
            <w:pPr>
              <w:widowControl/>
              <w:jc w:val="center"/>
              <w:rPr>
                <w:rFonts w:hint="eastAsia" w:hAnsi="宋体" w:cs="宋体"/>
                <w:color w:val="000000"/>
                <w:sz w:val="24"/>
                <w:szCs w:val="24"/>
              </w:rPr>
            </w:pPr>
            <w:r>
              <w:rPr>
                <w:rFonts w:hint="eastAsia" w:hAnsi="宋体" w:cs="宋体"/>
                <w:color w:val="000000"/>
                <w:sz w:val="24"/>
                <w:szCs w:val="24"/>
              </w:rPr>
              <w:t> </w:t>
            </w:r>
          </w:p>
          <w:p>
            <w:pPr>
              <w:widowControl/>
              <w:jc w:val="center"/>
              <w:rPr>
                <w:rFonts w:hint="eastAsia" w:hAnsi="宋体" w:cs="宋体"/>
                <w:color w:val="000000"/>
                <w:sz w:val="24"/>
                <w:szCs w:val="24"/>
              </w:rPr>
            </w:pPr>
            <w:r>
              <w:rPr>
                <w:rFonts w:hint="eastAsia" w:hAnsi="宋体" w:cs="宋体"/>
                <w:color w:val="000000"/>
                <w:sz w:val="24"/>
                <w:szCs w:val="24"/>
              </w:rPr>
              <w:t> </w:t>
            </w:r>
          </w:p>
          <w:p>
            <w:pPr>
              <w:widowControl/>
              <w:jc w:val="center"/>
              <w:rPr>
                <w:rFonts w:hint="eastAsia" w:hAnsi="宋体" w:cs="宋体"/>
                <w:color w:val="000000"/>
                <w:sz w:val="24"/>
                <w:szCs w:val="24"/>
              </w:rPr>
            </w:pPr>
            <w:r>
              <w:rPr>
                <w:rFonts w:hint="eastAsia" w:hAnsi="宋体" w:cs="宋体"/>
                <w:color w:val="000000"/>
                <w:sz w:val="24"/>
                <w:szCs w:val="24"/>
              </w:rPr>
              <w:t> </w:t>
            </w:r>
          </w:p>
          <w:p>
            <w:pPr>
              <w:jc w:val="center"/>
              <w:rPr>
                <w:rFonts w:hint="eastAsia" w:hAnsi="宋体" w:cs="宋体"/>
                <w:color w:val="000000"/>
                <w:sz w:val="24"/>
                <w:szCs w:val="24"/>
              </w:rPr>
            </w:pPr>
            <w:r>
              <w:rPr>
                <w:rFonts w:hint="eastAsia" w:hAnsi="宋体" w:cs="宋体"/>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2" w:hRule="atLeast"/>
        </w:trPr>
        <w:tc>
          <w:tcPr>
            <w:tcW w:w="1242" w:type="dxa"/>
            <w:tcBorders>
              <w:top w:val="single" w:color="auto" w:sz="4" w:space="0"/>
              <w:left w:val="single" w:color="auto" w:sz="4" w:space="0"/>
              <w:right w:val="single" w:color="auto" w:sz="4" w:space="0"/>
            </w:tcBorders>
            <w:noWrap w:val="0"/>
            <w:vAlign w:val="center"/>
          </w:tcPr>
          <w:p>
            <w:pPr>
              <w:jc w:val="center"/>
              <w:rPr>
                <w:rFonts w:hint="eastAsia" w:hAnsi="宋体" w:eastAsia="宋体" w:cs="宋体"/>
                <w:color w:val="000000"/>
                <w:sz w:val="24"/>
                <w:szCs w:val="24"/>
                <w:lang w:eastAsia="zh-CN"/>
              </w:rPr>
            </w:pPr>
            <w:r>
              <w:rPr>
                <w:rFonts w:hint="eastAsia" w:hAnsi="宋体" w:cs="宋体"/>
                <w:color w:val="000000"/>
                <w:sz w:val="24"/>
                <w:szCs w:val="24"/>
                <w:lang w:val="en-US" w:eastAsia="zh-CN"/>
              </w:rPr>
              <w:t>备注</w:t>
            </w:r>
          </w:p>
        </w:tc>
        <w:tc>
          <w:tcPr>
            <w:tcW w:w="8334" w:type="dxa"/>
            <w:gridSpan w:val="3"/>
            <w:tcBorders>
              <w:top w:val="single" w:color="auto" w:sz="4" w:space="0"/>
              <w:left w:val="single" w:color="auto" w:sz="4" w:space="0"/>
              <w:right w:val="single" w:color="auto" w:sz="4" w:space="0"/>
            </w:tcBorders>
            <w:noWrap w:val="0"/>
            <w:vAlign w:val="top"/>
          </w:tcPr>
          <w:p>
            <w:pPr>
              <w:widowControl/>
              <w:jc w:val="center"/>
              <w:rPr>
                <w:rFonts w:hint="eastAsia" w:hAnsi="宋体" w:cs="宋体"/>
                <w:color w:val="000000"/>
                <w:sz w:val="24"/>
                <w:szCs w:val="24"/>
              </w:rPr>
            </w:pPr>
          </w:p>
        </w:tc>
      </w:tr>
    </w:tbl>
    <w:p>
      <w:pPr>
        <w:pStyle w:val="44"/>
        <w:spacing w:line="460" w:lineRule="exact"/>
        <w:ind w:left="0" w:leftChars="0" w:firstLine="240" w:firstLineChars="100"/>
        <w:rPr>
          <w:rFonts w:hint="eastAsia" w:ascii="宋体" w:hAnsi="宋体"/>
          <w:color w:val="000000"/>
        </w:rPr>
      </w:pPr>
      <w:r>
        <w:rPr>
          <w:rFonts w:hint="eastAsia" w:ascii="宋体" w:hAnsi="宋体"/>
          <w:color w:val="000000"/>
          <w:sz w:val="24"/>
          <w:szCs w:val="24"/>
        </w:rPr>
        <w:t>以上表格投标人根据实际情况可自行调整（增减）。</w:t>
      </w:r>
    </w:p>
    <w:p>
      <w:pPr>
        <w:spacing w:line="300" w:lineRule="auto"/>
        <w:ind w:firstLine="480" w:firstLineChars="200"/>
        <w:rPr>
          <w:rFonts w:hint="eastAsia" w:hAnsi="宋体" w:cs="宋体"/>
          <w:color w:val="000000"/>
          <w:sz w:val="24"/>
        </w:rPr>
      </w:pPr>
      <w:r>
        <w:rPr>
          <w:rFonts w:hint="eastAsia" w:hAnsi="宋体" w:cs="宋体"/>
          <w:color w:val="000000"/>
          <w:sz w:val="24"/>
        </w:rPr>
        <w:t>投标</w:t>
      </w:r>
      <w:r>
        <w:rPr>
          <w:rFonts w:hint="eastAsia" w:hAnsi="宋体" w:cs="宋体"/>
          <w:color w:val="000000"/>
          <w:sz w:val="24"/>
          <w:lang w:val="en-US" w:eastAsia="zh-CN"/>
        </w:rPr>
        <w:t>人</w:t>
      </w:r>
      <w:r>
        <w:rPr>
          <w:rFonts w:hint="eastAsia" w:hAnsi="宋体" w:cs="宋体"/>
          <w:color w:val="000000"/>
          <w:sz w:val="24"/>
        </w:rPr>
        <w:t>（盖</w:t>
      </w:r>
      <w:r>
        <w:rPr>
          <w:rFonts w:hint="eastAsia" w:hAnsi="宋体" w:cs="宋体"/>
          <w:color w:val="000000"/>
          <w:sz w:val="24"/>
          <w:lang w:val="en-US" w:eastAsia="zh-CN"/>
        </w:rPr>
        <w:t>单位公</w:t>
      </w:r>
      <w:r>
        <w:rPr>
          <w:rFonts w:hint="eastAsia" w:hAnsi="宋体" w:cs="宋体"/>
          <w:color w:val="000000"/>
          <w:sz w:val="24"/>
        </w:rPr>
        <w:t xml:space="preserve">章）：                </w:t>
      </w:r>
    </w:p>
    <w:p>
      <w:pPr>
        <w:spacing w:line="300" w:lineRule="auto"/>
        <w:ind w:firstLine="480" w:firstLineChars="200"/>
        <w:jc w:val="center"/>
        <w:rPr>
          <w:rFonts w:hint="eastAsia" w:hAnsi="宋体" w:cs="宋体"/>
          <w:color w:val="000000"/>
          <w:sz w:val="24"/>
        </w:rPr>
      </w:pPr>
    </w:p>
    <w:p>
      <w:pPr>
        <w:spacing w:line="300" w:lineRule="auto"/>
        <w:ind w:firstLine="480" w:firstLineChars="200"/>
        <w:rPr>
          <w:rFonts w:hint="eastAsia" w:hAnsi="宋体" w:cs="宋体"/>
          <w:color w:val="000000"/>
          <w:sz w:val="24"/>
        </w:rPr>
      </w:pPr>
      <w:r>
        <w:rPr>
          <w:rFonts w:hint="eastAsia" w:hAnsi="宋体" w:cs="宋体"/>
          <w:color w:val="000000"/>
          <w:sz w:val="24"/>
        </w:rPr>
        <w:t>法定代表人或</w:t>
      </w:r>
      <w:r>
        <w:rPr>
          <w:rFonts w:hint="eastAsia" w:hAnsi="宋体" w:cs="宋体"/>
          <w:color w:val="000000"/>
          <w:sz w:val="24"/>
          <w:szCs w:val="22"/>
        </w:rPr>
        <w:t>其授权代表（</w:t>
      </w:r>
      <w:r>
        <w:rPr>
          <w:rFonts w:hint="eastAsia" w:hAnsi="宋体" w:cs="宋体"/>
          <w:color w:val="000000"/>
          <w:sz w:val="24"/>
          <w:szCs w:val="22"/>
          <w:lang w:val="zh-CN"/>
        </w:rPr>
        <w:t>签字或盖章</w:t>
      </w:r>
      <w:r>
        <w:rPr>
          <w:rFonts w:hint="eastAsia" w:hAnsi="宋体" w:cs="宋体"/>
          <w:color w:val="000000"/>
          <w:sz w:val="24"/>
          <w:szCs w:val="22"/>
        </w:rPr>
        <w:t>）：</w:t>
      </w:r>
    </w:p>
    <w:p>
      <w:pPr>
        <w:spacing w:line="300" w:lineRule="auto"/>
        <w:jc w:val="center"/>
        <w:rPr>
          <w:rFonts w:hint="eastAsia" w:hAnsi="宋体" w:cs="宋体"/>
          <w:color w:val="000000"/>
          <w:sz w:val="24"/>
        </w:rPr>
      </w:pPr>
    </w:p>
    <w:p>
      <w:pPr>
        <w:autoSpaceDE/>
        <w:autoSpaceDN/>
        <w:adjustRightInd/>
        <w:snapToGrid w:val="0"/>
        <w:spacing w:before="50" w:after="50"/>
        <w:ind w:firstLine="480" w:firstLineChars="200"/>
        <w:rPr>
          <w:rFonts w:hAnsi="宋体" w:cs="宋体"/>
          <w:b/>
          <w:color w:val="000000"/>
          <w:sz w:val="24"/>
          <w:szCs w:val="22"/>
        </w:rPr>
      </w:pPr>
      <w:r>
        <w:rPr>
          <w:rFonts w:hint="eastAsia" w:hAnsi="宋体" w:cs="宋体"/>
          <w:color w:val="000000"/>
          <w:sz w:val="24"/>
        </w:rPr>
        <w:t>年     月     日</w:t>
      </w:r>
    </w:p>
    <w:p>
      <w:pPr>
        <w:autoSpaceDE/>
        <w:autoSpaceDN/>
        <w:adjustRightInd/>
        <w:snapToGrid w:val="0"/>
        <w:spacing w:before="50" w:after="50"/>
        <w:rPr>
          <w:rFonts w:hAnsi="宋体" w:cs="宋体"/>
          <w:b/>
          <w:color w:val="000000"/>
          <w:sz w:val="24"/>
          <w:szCs w:val="22"/>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注：若为联合体投标人，由联合体各方分别编制，投标人牵头人签字、盖章。</w:t>
      </w:r>
    </w:p>
    <w:p>
      <w:pPr>
        <w:pStyle w:val="44"/>
        <w:rPr>
          <w:rFonts w:hAnsi="宋体" w:cs="宋体"/>
          <w:b/>
          <w:color w:val="000000"/>
          <w:sz w:val="24"/>
          <w:szCs w:val="22"/>
        </w:rPr>
      </w:pPr>
    </w:p>
    <w:p>
      <w:pPr>
        <w:pStyle w:val="59"/>
      </w:pPr>
    </w:p>
    <w:p>
      <w:pPr>
        <w:autoSpaceDE/>
        <w:autoSpaceDN/>
        <w:adjustRightInd/>
        <w:snapToGrid w:val="0"/>
        <w:spacing w:before="50" w:after="50"/>
        <w:rPr>
          <w:rFonts w:hAnsi="宋体" w:cs="宋体"/>
          <w:b/>
          <w:color w:val="000000" w:themeColor="text1"/>
          <w:sz w:val="24"/>
          <w:szCs w:val="22"/>
          <w14:textFill>
            <w14:solidFill>
              <w14:schemeClr w14:val="tx1"/>
            </w14:solidFill>
          </w14:textFill>
        </w:rPr>
      </w:pPr>
    </w:p>
    <w:p>
      <w:pPr>
        <w:snapToGrid w:val="0"/>
        <w:spacing w:before="50" w:after="50"/>
        <w:jc w:val="center"/>
        <w:rPr>
          <w:rFonts w:hAnsi="宋体" w:cs="宋体"/>
          <w:b/>
          <w:bCs/>
          <w:color w:val="000000" w:themeColor="text1"/>
          <w:sz w:val="24"/>
          <w14:textFill>
            <w14:solidFill>
              <w14:schemeClr w14:val="tx1"/>
            </w14:solidFill>
          </w14:textFill>
        </w:rPr>
      </w:pPr>
      <w:r>
        <w:rPr>
          <w:rFonts w:hint="eastAsia" w:hAnsi="宋体" w:cs="宋体"/>
          <w:b/>
          <w:color w:val="000000" w:themeColor="text1"/>
          <w:sz w:val="24"/>
          <w:szCs w:val="22"/>
          <w14:textFill>
            <w14:solidFill>
              <w14:schemeClr w14:val="tx1"/>
            </w14:solidFill>
          </w14:textFill>
        </w:rPr>
        <w:t>4、投标人承接过的同类项目业绩（提供合同复印件加盖单位公章）</w:t>
      </w:r>
    </w:p>
    <w:tbl>
      <w:tblPr>
        <w:tblStyle w:val="45"/>
        <w:tblpPr w:leftFromText="180" w:rightFromText="180" w:vertAnchor="text" w:horzAnchor="page" w:tblpX="1134" w:tblpY="7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48"/>
        <w:gridCol w:w="1641"/>
        <w:gridCol w:w="1326"/>
        <w:gridCol w:w="1326"/>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序号</w:t>
            </w:r>
          </w:p>
        </w:tc>
        <w:tc>
          <w:tcPr>
            <w:tcW w:w="1548"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采购人名称</w:t>
            </w:r>
          </w:p>
        </w:tc>
        <w:tc>
          <w:tcPr>
            <w:tcW w:w="1641"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项目名称</w:t>
            </w:r>
          </w:p>
        </w:tc>
        <w:tc>
          <w:tcPr>
            <w:tcW w:w="1326"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采购内容</w:t>
            </w:r>
          </w:p>
        </w:tc>
        <w:tc>
          <w:tcPr>
            <w:tcW w:w="1326"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合同金额</w:t>
            </w:r>
          </w:p>
        </w:tc>
        <w:tc>
          <w:tcPr>
            <w:tcW w:w="1569"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合同起止时间</w:t>
            </w:r>
          </w:p>
        </w:tc>
        <w:tc>
          <w:tcPr>
            <w:tcW w:w="1569" w:type="dxa"/>
            <w:noWrap w:val="0"/>
            <w:vAlign w:val="center"/>
          </w:tcPr>
          <w:p>
            <w:pPr>
              <w:spacing w:line="380" w:lineRule="exact"/>
              <w:jc w:val="center"/>
              <w:rPr>
                <w:rFonts w:hAnsi="宋体" w:cs="宋体"/>
                <w:b/>
                <w:bCs/>
                <w:color w:val="000000"/>
                <w:sz w:val="21"/>
                <w:szCs w:val="21"/>
              </w:rPr>
            </w:pPr>
            <w:r>
              <w:rPr>
                <w:rFonts w:hint="eastAsia" w:hAnsi="宋体" w:cs="宋体"/>
                <w:b/>
                <w:bCs/>
                <w:color w:val="000000"/>
                <w:sz w:val="21"/>
                <w:szCs w:val="21"/>
              </w:rPr>
              <w:t>采购方联系电话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47" w:type="dxa"/>
            <w:noWrap w:val="0"/>
            <w:vAlign w:val="center"/>
          </w:tcPr>
          <w:p>
            <w:pPr>
              <w:spacing w:line="380" w:lineRule="exact"/>
              <w:jc w:val="center"/>
              <w:rPr>
                <w:rFonts w:hAnsi="宋体" w:cs="宋体"/>
                <w:b/>
                <w:bCs/>
                <w:color w:val="000000"/>
                <w:szCs w:val="21"/>
              </w:rPr>
            </w:pPr>
          </w:p>
        </w:tc>
        <w:tc>
          <w:tcPr>
            <w:tcW w:w="1548" w:type="dxa"/>
            <w:noWrap w:val="0"/>
            <w:vAlign w:val="center"/>
          </w:tcPr>
          <w:p>
            <w:pPr>
              <w:spacing w:line="380" w:lineRule="exact"/>
              <w:jc w:val="center"/>
              <w:rPr>
                <w:rFonts w:hAnsi="宋体" w:cs="宋体"/>
                <w:b/>
                <w:bCs/>
                <w:color w:val="000000"/>
                <w:szCs w:val="21"/>
              </w:rPr>
            </w:pPr>
          </w:p>
        </w:tc>
        <w:tc>
          <w:tcPr>
            <w:tcW w:w="1641"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326"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c>
          <w:tcPr>
            <w:tcW w:w="1569" w:type="dxa"/>
            <w:noWrap w:val="0"/>
            <w:vAlign w:val="center"/>
          </w:tcPr>
          <w:p>
            <w:pPr>
              <w:spacing w:line="380" w:lineRule="exact"/>
              <w:jc w:val="center"/>
              <w:rPr>
                <w:rFonts w:hAnsi="宋体" w:cs="宋体"/>
                <w:b/>
                <w:bCs/>
                <w:color w:val="000000"/>
                <w:szCs w:val="21"/>
              </w:rPr>
            </w:pPr>
          </w:p>
        </w:tc>
      </w:tr>
    </w:tbl>
    <w:p>
      <w:pPr>
        <w:spacing w:line="300" w:lineRule="auto"/>
        <w:rPr>
          <w:rFonts w:hint="eastAsia" w:hAnsi="宋体" w:cs="宋体"/>
          <w:color w:val="000000"/>
          <w:sz w:val="24"/>
        </w:rPr>
      </w:pPr>
    </w:p>
    <w:p>
      <w:pPr>
        <w:spacing w:line="300" w:lineRule="auto"/>
        <w:rPr>
          <w:rFonts w:hint="eastAsia" w:hAnsi="宋体" w:cs="宋体"/>
          <w:color w:val="000000"/>
          <w:sz w:val="24"/>
        </w:rPr>
      </w:pPr>
      <w:r>
        <w:rPr>
          <w:rFonts w:hint="eastAsia" w:hAnsi="宋体" w:cs="宋体"/>
          <w:color w:val="000000"/>
          <w:sz w:val="24"/>
        </w:rPr>
        <w:t>投标</w:t>
      </w:r>
      <w:r>
        <w:rPr>
          <w:rFonts w:hint="eastAsia" w:hAnsi="宋体" w:cs="宋体"/>
          <w:color w:val="000000"/>
          <w:sz w:val="24"/>
          <w:lang w:val="en-US" w:eastAsia="zh-CN"/>
        </w:rPr>
        <w:t>人</w:t>
      </w:r>
      <w:r>
        <w:rPr>
          <w:rFonts w:hint="eastAsia" w:hAnsi="宋体" w:cs="宋体"/>
          <w:color w:val="000000"/>
          <w:sz w:val="24"/>
        </w:rPr>
        <w:t>（盖</w:t>
      </w:r>
      <w:r>
        <w:rPr>
          <w:rFonts w:hint="eastAsia" w:hAnsi="宋体" w:cs="宋体"/>
          <w:color w:val="000000"/>
          <w:sz w:val="24"/>
          <w:lang w:val="en-US" w:eastAsia="zh-CN"/>
        </w:rPr>
        <w:t>单位公</w:t>
      </w:r>
      <w:r>
        <w:rPr>
          <w:rFonts w:hint="eastAsia" w:hAnsi="宋体" w:cs="宋体"/>
          <w:color w:val="000000"/>
          <w:sz w:val="24"/>
        </w:rPr>
        <w:t xml:space="preserve">章）：                </w:t>
      </w:r>
    </w:p>
    <w:p>
      <w:pPr>
        <w:spacing w:line="300" w:lineRule="auto"/>
        <w:jc w:val="center"/>
        <w:rPr>
          <w:rFonts w:hint="eastAsia" w:hAnsi="宋体" w:cs="宋体"/>
          <w:color w:val="000000"/>
          <w:sz w:val="24"/>
        </w:rPr>
      </w:pPr>
    </w:p>
    <w:p>
      <w:pPr>
        <w:spacing w:line="300" w:lineRule="auto"/>
        <w:rPr>
          <w:rFonts w:hint="eastAsia" w:hAnsi="宋体" w:cs="宋体"/>
          <w:color w:val="000000"/>
          <w:sz w:val="24"/>
        </w:rPr>
      </w:pPr>
      <w:r>
        <w:rPr>
          <w:rFonts w:hint="eastAsia" w:hAnsi="宋体" w:cs="宋体"/>
          <w:color w:val="000000"/>
          <w:sz w:val="24"/>
        </w:rPr>
        <w:t>法定代表人或其授权代表（签字或盖章）：</w:t>
      </w:r>
    </w:p>
    <w:p>
      <w:pPr>
        <w:spacing w:line="300" w:lineRule="auto"/>
        <w:jc w:val="center"/>
        <w:rPr>
          <w:rFonts w:hint="eastAsia" w:hAnsi="宋体" w:cs="宋体"/>
          <w:color w:val="000000"/>
          <w:sz w:val="24"/>
        </w:rPr>
      </w:pPr>
    </w:p>
    <w:p>
      <w:pPr>
        <w:pStyle w:val="25"/>
        <w:spacing w:before="295" w:after="295"/>
        <w:jc w:val="center"/>
        <w:rPr>
          <w:rFonts w:hint="eastAsia" w:hAnsi="宋体" w:cs="宋体"/>
          <w:color w:val="000000"/>
          <w:sz w:val="24"/>
        </w:rPr>
      </w:pPr>
      <w:r>
        <w:rPr>
          <w:rFonts w:hint="eastAsia" w:hAnsi="宋体" w:cs="宋体"/>
          <w:color w:val="000000"/>
          <w:sz w:val="24"/>
        </w:rPr>
        <w:t>年     月     日</w:t>
      </w: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25"/>
        <w:spacing w:before="295" w:after="295"/>
        <w:jc w:val="center"/>
        <w:rPr>
          <w:rFonts w:hAnsi="宋体" w:cs="宋体"/>
          <w:b/>
          <w:color w:val="000000"/>
          <w:sz w:val="24"/>
          <w:szCs w:val="24"/>
        </w:rPr>
      </w:pPr>
      <w:r>
        <w:rPr>
          <w:rFonts w:hint="eastAsia" w:ascii="宋体" w:hAnsi="宋体" w:cs="宋体"/>
          <w:b/>
          <w:color w:val="000000"/>
          <w:sz w:val="24"/>
        </w:rPr>
        <w:br w:type="page"/>
      </w:r>
      <w:bookmarkEnd w:id="61"/>
      <w:bookmarkEnd w:id="62"/>
      <w:bookmarkEnd w:id="63"/>
      <w:bookmarkEnd w:id="64"/>
      <w:r>
        <w:rPr>
          <w:rFonts w:hint="eastAsia" w:hAnsi="宋体" w:cs="宋体"/>
          <w:b/>
          <w:bCs/>
          <w:color w:val="000000"/>
          <w:sz w:val="21"/>
        </w:rPr>
        <w:t>5.技术人员配备情况</w:t>
      </w:r>
    </w:p>
    <w:tbl>
      <w:tblPr>
        <w:tblStyle w:val="45"/>
        <w:tblW w:w="1002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126"/>
        <w:gridCol w:w="800"/>
        <w:gridCol w:w="761"/>
        <w:gridCol w:w="810"/>
        <w:gridCol w:w="894"/>
        <w:gridCol w:w="1114"/>
        <w:gridCol w:w="1417"/>
        <w:gridCol w:w="127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姓名</w:t>
            </w:r>
          </w:p>
        </w:tc>
        <w:tc>
          <w:tcPr>
            <w:tcW w:w="2126"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本项目主要工作（如项目负责人、驻场服务人员等）</w:t>
            </w:r>
          </w:p>
        </w:tc>
        <w:tc>
          <w:tcPr>
            <w:tcW w:w="80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年龄</w:t>
            </w:r>
          </w:p>
        </w:tc>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性别</w:t>
            </w:r>
          </w:p>
        </w:tc>
        <w:tc>
          <w:tcPr>
            <w:tcW w:w="810"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专业</w:t>
            </w: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专业</w:t>
            </w:r>
          </w:p>
          <w:p>
            <w:pPr>
              <w:jc w:val="center"/>
              <w:rPr>
                <w:rFonts w:hAnsi="宋体" w:cs="宋体"/>
                <w:bCs/>
                <w:color w:val="000000"/>
                <w:sz w:val="21"/>
                <w:szCs w:val="21"/>
              </w:rPr>
            </w:pPr>
            <w:r>
              <w:rPr>
                <w:rFonts w:hint="eastAsia" w:hAnsi="宋体" w:cs="宋体"/>
                <w:bCs/>
                <w:color w:val="000000"/>
                <w:sz w:val="21"/>
                <w:szCs w:val="21"/>
              </w:rPr>
              <w:t>年限</w:t>
            </w:r>
          </w:p>
        </w:tc>
        <w:tc>
          <w:tcPr>
            <w:tcW w:w="111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职务</w:t>
            </w:r>
          </w:p>
          <w:p>
            <w:pPr>
              <w:jc w:val="center"/>
              <w:rPr>
                <w:rFonts w:hAnsi="宋体" w:cs="宋体"/>
                <w:bCs/>
                <w:color w:val="000000"/>
                <w:sz w:val="21"/>
                <w:szCs w:val="21"/>
              </w:rPr>
            </w:pPr>
            <w:r>
              <w:rPr>
                <w:rFonts w:hint="eastAsia" w:hAnsi="宋体" w:cs="宋体"/>
                <w:bCs/>
                <w:color w:val="000000"/>
                <w:sz w:val="21"/>
                <w:szCs w:val="21"/>
              </w:rPr>
              <w:t>和职称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职业资格证书获得情况</w:t>
            </w: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hAnsi="宋体" w:cs="宋体"/>
                <w:bCs/>
                <w:color w:val="000000"/>
                <w:sz w:val="21"/>
                <w:szCs w:val="21"/>
              </w:rPr>
            </w:pPr>
            <w:r>
              <w:rPr>
                <w:rFonts w:hint="eastAsia" w:hAnsi="宋体" w:cs="宋体"/>
                <w:bCs/>
                <w:color w:val="00000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Ansi="宋体" w:cs="宋体"/>
                <w:color w:val="000000"/>
                <w:sz w:val="21"/>
                <w:szCs w:val="21"/>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32"/>
              <w:widowControl w:val="0"/>
              <w:pBdr>
                <w:left w:val="none" w:color="auto" w:sz="0" w:space="0"/>
                <w:bottom w:val="none" w:color="auto" w:sz="0" w:space="0"/>
                <w:right w:val="none" w:color="auto" w:sz="0" w:space="0"/>
              </w:pBdr>
              <w:spacing w:before="0" w:beforeAutospacing="0" w:after="0" w:afterAutospacing="0" w:line="360" w:lineRule="auto"/>
              <w:jc w:val="center"/>
              <w:textAlignment w:val="auto"/>
              <w:rPr>
                <w:rFonts w:ascii="宋体" w:hAnsi="宋体" w:eastAsia="宋体" w:cs="宋体"/>
                <w:color w:val="000000"/>
                <w:sz w:val="21"/>
                <w:szCs w:val="21"/>
              </w:rPr>
            </w:pPr>
            <w:r>
              <w:rPr>
                <w:rFonts w:hint="eastAsia" w:ascii="宋体" w:hAnsi="宋体" w:eastAsia="宋体" w:cs="宋体"/>
                <w:color w:val="000000"/>
                <w:sz w:val="21"/>
                <w:szCs w:val="21"/>
              </w:rPr>
              <w:t>项目负责人</w:t>
            </w: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1114" w:type="dxa"/>
            <w:tcBorders>
              <w:top w:val="single" w:color="000000" w:sz="4" w:space="0"/>
              <w:left w:val="single" w:color="000000" w:sz="4" w:space="0"/>
              <w:bottom w:val="single" w:color="000000" w:sz="4" w:space="0"/>
              <w:right w:val="single" w:color="000000" w:sz="4" w:space="0"/>
            </w:tcBorders>
            <w:vAlign w:val="center"/>
          </w:tcPr>
          <w:p>
            <w:pPr>
              <w:pStyle w:val="27"/>
              <w:spacing w:line="360" w:lineRule="auto"/>
              <w:ind w:left="8500"/>
              <w:rPr>
                <w:rFonts w:ascii="宋体" w:hAnsi="宋体" w:cs="宋体"/>
                <w:color w:val="000000"/>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0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761"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1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89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11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Ansi="宋体" w:cs="宋体"/>
                <w:color w:val="000000"/>
                <w:sz w:val="22"/>
              </w:rPr>
            </w:pPr>
          </w:p>
        </w:tc>
      </w:tr>
    </w:tbl>
    <w:p>
      <w:pPr>
        <w:spacing w:line="460" w:lineRule="atLeast"/>
        <w:rPr>
          <w:rFonts w:hint="eastAsia" w:hAnsi="宋体" w:cs="宋体"/>
          <w:color w:val="000000"/>
          <w:sz w:val="21"/>
          <w:szCs w:val="21"/>
          <w:highlight w:val="none"/>
        </w:rPr>
      </w:pPr>
      <w:r>
        <w:rPr>
          <w:rFonts w:hint="eastAsia" w:hAnsi="宋体" w:cs="宋体"/>
          <w:color w:val="000000"/>
          <w:sz w:val="21"/>
          <w:szCs w:val="21"/>
          <w:highlight w:val="none"/>
        </w:rPr>
        <w:t>注：1.本表应附身份证、职称证书（如有）、注册证（如有）</w:t>
      </w:r>
      <w:r>
        <w:rPr>
          <w:rFonts w:hint="eastAsia" w:hAnsi="宋体" w:cs="宋体"/>
          <w:color w:val="000000"/>
          <w:sz w:val="21"/>
          <w:szCs w:val="21"/>
          <w:highlight w:val="none"/>
          <w:lang w:eastAsia="zh-CN"/>
        </w:rPr>
        <w:t>、社保缴纳证明材料</w:t>
      </w:r>
      <w:r>
        <w:rPr>
          <w:rFonts w:hint="eastAsia" w:hAnsi="宋体" w:cs="宋体"/>
          <w:color w:val="000000"/>
          <w:sz w:val="21"/>
          <w:szCs w:val="21"/>
          <w:highlight w:val="none"/>
          <w:lang w:val="en-US" w:eastAsia="zh-CN"/>
        </w:rPr>
        <w:t>等</w:t>
      </w:r>
      <w:r>
        <w:rPr>
          <w:rFonts w:hint="eastAsia" w:hAnsi="宋体" w:cs="宋体"/>
          <w:color w:val="000000"/>
          <w:sz w:val="21"/>
          <w:szCs w:val="21"/>
          <w:highlight w:val="none"/>
        </w:rPr>
        <w:t>复印件。</w:t>
      </w:r>
    </w:p>
    <w:p>
      <w:pPr>
        <w:spacing w:line="460" w:lineRule="atLeast"/>
        <w:ind w:firstLine="420" w:firstLineChars="200"/>
        <w:rPr>
          <w:rFonts w:hint="eastAsia" w:hAnsi="宋体" w:cs="宋体"/>
          <w:color w:val="000000"/>
          <w:sz w:val="21"/>
          <w:szCs w:val="21"/>
          <w:highlight w:val="none"/>
        </w:rPr>
      </w:pPr>
      <w:r>
        <w:rPr>
          <w:rFonts w:hint="eastAsia" w:hAnsi="宋体" w:cs="宋体"/>
          <w:color w:val="000000"/>
          <w:sz w:val="21"/>
          <w:szCs w:val="21"/>
          <w:highlight w:val="none"/>
        </w:rPr>
        <w:t>2.表格可以延续。</w:t>
      </w:r>
    </w:p>
    <w:p>
      <w:pPr>
        <w:spacing w:before="120" w:beforeLines="50" w:after="120" w:afterLines="50" w:line="300" w:lineRule="auto"/>
        <w:ind w:firstLine="420" w:firstLineChars="200"/>
        <w:rPr>
          <w:rFonts w:hint="eastAsia" w:hAnsi="宋体" w:cs="宋体"/>
          <w:color w:val="000000"/>
          <w:sz w:val="21"/>
          <w:szCs w:val="21"/>
        </w:rPr>
      </w:pPr>
    </w:p>
    <w:p>
      <w:pPr>
        <w:spacing w:before="120" w:beforeLines="50" w:after="120" w:afterLines="50" w:line="300" w:lineRule="auto"/>
        <w:ind w:firstLine="420" w:firstLineChars="200"/>
        <w:rPr>
          <w:rFonts w:hAnsi="宋体" w:cs="宋体"/>
          <w:color w:val="000000"/>
          <w:sz w:val="21"/>
          <w:szCs w:val="21"/>
        </w:rPr>
      </w:pPr>
      <w:r>
        <w:rPr>
          <w:rFonts w:hint="eastAsia" w:hAnsi="宋体" w:cs="宋体"/>
          <w:color w:val="000000"/>
          <w:sz w:val="21"/>
          <w:szCs w:val="21"/>
        </w:rPr>
        <w:t>投标</w:t>
      </w:r>
      <w:r>
        <w:rPr>
          <w:rFonts w:hint="eastAsia" w:hAnsi="宋体" w:cs="宋体"/>
          <w:color w:val="000000"/>
          <w:sz w:val="21"/>
          <w:szCs w:val="21"/>
          <w:lang w:val="en-US" w:eastAsia="zh-CN"/>
        </w:rPr>
        <w:t>人</w:t>
      </w:r>
      <w:r>
        <w:rPr>
          <w:rFonts w:hint="eastAsia" w:hAnsi="宋体" w:cs="宋体"/>
          <w:color w:val="000000"/>
          <w:sz w:val="21"/>
          <w:szCs w:val="21"/>
        </w:rPr>
        <w:t>（盖</w:t>
      </w:r>
      <w:r>
        <w:rPr>
          <w:rFonts w:hint="eastAsia" w:hAnsi="宋体" w:cs="宋体"/>
          <w:color w:val="000000"/>
          <w:sz w:val="21"/>
          <w:szCs w:val="21"/>
          <w:lang w:val="en-US" w:eastAsia="zh-CN"/>
        </w:rPr>
        <w:t>单位公</w:t>
      </w:r>
      <w:r>
        <w:rPr>
          <w:rFonts w:hint="eastAsia" w:hAnsi="宋体" w:cs="宋体"/>
          <w:color w:val="000000"/>
          <w:sz w:val="21"/>
          <w:szCs w:val="21"/>
        </w:rPr>
        <w:t xml:space="preserve">章）：             </w:t>
      </w:r>
    </w:p>
    <w:p>
      <w:pPr>
        <w:spacing w:before="120" w:beforeLines="50" w:after="120" w:afterLines="50" w:line="460" w:lineRule="exact"/>
        <w:ind w:firstLine="420" w:firstLineChars="200"/>
        <w:rPr>
          <w:rFonts w:hAnsi="宋体" w:cs="宋体"/>
          <w:color w:val="000000"/>
          <w:sz w:val="21"/>
          <w:szCs w:val="21"/>
        </w:rPr>
      </w:pPr>
      <w:r>
        <w:rPr>
          <w:rFonts w:hint="eastAsia" w:hAnsi="宋体" w:cs="宋体"/>
          <w:color w:val="000000"/>
          <w:sz w:val="21"/>
          <w:szCs w:val="21"/>
        </w:rPr>
        <w:t>法定代表人或其授权代表（签字或盖章）：</w:t>
      </w:r>
    </w:p>
    <w:p>
      <w:pPr>
        <w:widowControl/>
        <w:autoSpaceDE/>
        <w:autoSpaceDN/>
        <w:adjustRightInd/>
        <w:spacing w:line="460" w:lineRule="exact"/>
        <w:ind w:firstLine="420"/>
        <w:jc w:val="left"/>
        <w:rPr>
          <w:rFonts w:hint="eastAsia" w:hAnsi="宋体" w:cs="宋体"/>
          <w:color w:val="000000"/>
          <w:sz w:val="21"/>
          <w:szCs w:val="21"/>
        </w:rPr>
      </w:pPr>
      <w:r>
        <w:rPr>
          <w:rFonts w:hint="eastAsia" w:hAnsi="宋体" w:cs="宋体"/>
          <w:color w:val="000000"/>
          <w:sz w:val="21"/>
          <w:szCs w:val="21"/>
        </w:rPr>
        <w:t>年     月     日</w:t>
      </w:r>
    </w:p>
    <w:p>
      <w:pPr>
        <w:pStyle w:val="2"/>
        <w:ind w:firstLine="420"/>
        <w:rPr>
          <w:rFonts w:hint="eastAsia"/>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rPr>
          <w:rFonts w:hint="eastAsia"/>
        </w:rPr>
        <w:sectPr>
          <w:footerReference r:id="rId10" w:type="first"/>
          <w:footerReference r:id="rId9" w:type="default"/>
          <w:pgSz w:w="11906" w:h="16838"/>
          <w:pgMar w:top="1440" w:right="1080" w:bottom="1440" w:left="1080" w:header="680" w:footer="1077" w:gutter="0"/>
          <w:pgNumType w:fmt="decimal"/>
          <w:cols w:space="720" w:num="1"/>
          <w:docGrid w:linePitch="462" w:charSpace="0"/>
        </w:sectPr>
      </w:pPr>
    </w:p>
    <w:p>
      <w:pPr>
        <w:autoSpaceDE/>
        <w:autoSpaceDN/>
        <w:adjustRightInd/>
        <w:snapToGrid w:val="0"/>
        <w:spacing w:line="460" w:lineRule="exact"/>
        <w:ind w:firstLine="482" w:firstLineChars="200"/>
        <w:jc w:val="center"/>
        <w:rPr>
          <w:rFonts w:hint="eastAsia" w:eastAsia="宋体"/>
          <w:b/>
          <w:bCs/>
          <w:sz w:val="21"/>
          <w:szCs w:val="21"/>
          <w:lang w:val="en-US" w:eastAsia="zh-CN"/>
        </w:rPr>
      </w:pPr>
      <w:r>
        <w:rPr>
          <w:rFonts w:hint="eastAsia"/>
          <w:b/>
          <w:bCs/>
          <w:sz w:val="24"/>
          <w:szCs w:val="24"/>
          <w:lang w:val="en-US" w:eastAsia="zh-CN"/>
        </w:rPr>
        <w:t>6</w:t>
      </w:r>
      <w:r>
        <w:rPr>
          <w:b/>
          <w:bCs/>
          <w:sz w:val="24"/>
          <w:szCs w:val="24"/>
        </w:rPr>
        <w:t>、</w:t>
      </w:r>
      <w:r>
        <w:rPr>
          <w:rFonts w:hint="eastAsia" w:hAnsi="宋体" w:cs="宋体"/>
          <w:b/>
          <w:bCs/>
          <w:color w:val="000000"/>
          <w:sz w:val="24"/>
          <w:szCs w:val="24"/>
        </w:rPr>
        <w:t>服务要求</w:t>
      </w:r>
      <w:r>
        <w:rPr>
          <w:rFonts w:hint="eastAsia" w:hAnsi="宋体" w:cs="宋体"/>
          <w:b/>
          <w:bCs/>
          <w:color w:val="000000"/>
          <w:sz w:val="24"/>
          <w:szCs w:val="24"/>
          <w:lang w:val="en-US" w:eastAsia="zh-CN"/>
        </w:rPr>
        <w:t>响应表</w:t>
      </w:r>
    </w:p>
    <w:tbl>
      <w:tblPr>
        <w:tblStyle w:val="45"/>
        <w:tblW w:w="9199"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791"/>
        <w:gridCol w:w="2130"/>
        <w:gridCol w:w="168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48" w:type="dxa"/>
            <w:vAlign w:val="center"/>
          </w:tcPr>
          <w:p>
            <w:pPr>
              <w:spacing w:line="300" w:lineRule="auto"/>
              <w:jc w:val="center"/>
              <w:rPr>
                <w:rFonts w:hint="eastAsia" w:hAnsi="宋体" w:eastAsia="宋体" w:cs="宋体"/>
                <w:color w:val="000000"/>
                <w:sz w:val="21"/>
                <w:szCs w:val="21"/>
                <w:lang w:eastAsia="zh-CN"/>
              </w:rPr>
            </w:pPr>
            <w:r>
              <w:rPr>
                <w:rFonts w:hint="eastAsia" w:hAnsi="宋体" w:cs="宋体"/>
                <w:color w:val="000000"/>
                <w:sz w:val="21"/>
                <w:szCs w:val="21"/>
                <w:lang w:val="en-US" w:eastAsia="zh-CN"/>
              </w:rPr>
              <w:t>序号</w:t>
            </w:r>
          </w:p>
        </w:tc>
        <w:tc>
          <w:tcPr>
            <w:tcW w:w="2791" w:type="dxa"/>
            <w:vAlign w:val="center"/>
          </w:tcPr>
          <w:p>
            <w:pPr>
              <w:spacing w:line="300" w:lineRule="auto"/>
              <w:jc w:val="center"/>
              <w:rPr>
                <w:rFonts w:hint="default" w:hAnsi="宋体" w:eastAsia="宋体" w:cs="宋体"/>
                <w:color w:val="000000"/>
                <w:sz w:val="21"/>
                <w:szCs w:val="21"/>
                <w:lang w:val="en-US" w:eastAsia="zh-CN"/>
              </w:rPr>
            </w:pPr>
            <w:r>
              <w:rPr>
                <w:rFonts w:hint="eastAsia" w:hAnsi="宋体" w:cs="宋体"/>
                <w:color w:val="000000"/>
                <w:sz w:val="21"/>
                <w:szCs w:val="21"/>
              </w:rPr>
              <w:t>招标采购文件的</w:t>
            </w:r>
            <w:r>
              <w:rPr>
                <w:rFonts w:hint="eastAsia" w:hAnsi="宋体" w:cs="宋体"/>
                <w:color w:val="000000"/>
                <w:sz w:val="21"/>
                <w:szCs w:val="21"/>
                <w:lang w:val="en-US" w:eastAsia="zh-CN"/>
              </w:rPr>
              <w:t>招标需求</w:t>
            </w:r>
          </w:p>
        </w:tc>
        <w:tc>
          <w:tcPr>
            <w:tcW w:w="2130" w:type="dxa"/>
            <w:vAlign w:val="center"/>
          </w:tcPr>
          <w:p>
            <w:pPr>
              <w:spacing w:line="300" w:lineRule="auto"/>
              <w:jc w:val="center"/>
              <w:rPr>
                <w:rFonts w:hAnsi="宋体" w:cs="宋体"/>
                <w:color w:val="000000"/>
                <w:sz w:val="21"/>
                <w:szCs w:val="21"/>
              </w:rPr>
            </w:pPr>
            <w:r>
              <w:rPr>
                <w:rFonts w:hint="eastAsia" w:hAnsi="宋体" w:cs="宋体"/>
                <w:color w:val="000000"/>
                <w:sz w:val="21"/>
                <w:szCs w:val="21"/>
              </w:rPr>
              <w:t>投标人填写</w:t>
            </w:r>
          </w:p>
        </w:tc>
        <w:tc>
          <w:tcPr>
            <w:tcW w:w="1680" w:type="dxa"/>
            <w:vAlign w:val="center"/>
          </w:tcPr>
          <w:p>
            <w:pPr>
              <w:spacing w:line="300" w:lineRule="auto"/>
              <w:jc w:val="center"/>
              <w:rPr>
                <w:rFonts w:hint="eastAsia" w:hAnsi="宋体" w:eastAsia="宋体" w:cs="宋体"/>
                <w:color w:val="000000"/>
                <w:sz w:val="21"/>
                <w:szCs w:val="21"/>
                <w:lang w:val="en-US" w:eastAsia="zh-CN"/>
              </w:rPr>
            </w:pPr>
            <w:r>
              <w:rPr>
                <w:rFonts w:hint="eastAsia" w:hAnsi="宋体" w:cs="宋体"/>
                <w:color w:val="000000"/>
                <w:sz w:val="21"/>
                <w:szCs w:val="21"/>
              </w:rPr>
              <w:t>响应</w:t>
            </w:r>
            <w:r>
              <w:rPr>
                <w:rFonts w:hint="eastAsia" w:hAnsi="宋体" w:cs="宋体"/>
                <w:color w:val="000000"/>
                <w:sz w:val="21"/>
                <w:szCs w:val="21"/>
                <w:lang w:val="en-US" w:eastAsia="zh-CN"/>
              </w:rPr>
              <w:t>情况</w:t>
            </w:r>
          </w:p>
        </w:tc>
        <w:tc>
          <w:tcPr>
            <w:tcW w:w="1350" w:type="dxa"/>
            <w:vAlign w:val="center"/>
          </w:tcPr>
          <w:p>
            <w:pPr>
              <w:spacing w:line="300" w:lineRule="auto"/>
              <w:jc w:val="center"/>
              <w:rPr>
                <w:rFonts w:hint="eastAsia" w:hAnsi="宋体" w:eastAsia="宋体" w:cs="宋体"/>
                <w:color w:val="000000"/>
                <w:sz w:val="21"/>
                <w:szCs w:val="21"/>
                <w:lang w:val="en-US" w:eastAsia="zh-CN"/>
              </w:rPr>
            </w:pPr>
            <w:r>
              <w:rPr>
                <w:rFonts w:hint="eastAsia" w:hAnsi="宋体" w:cs="宋体"/>
                <w:color w:val="00000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8" w:type="dxa"/>
            <w:vAlign w:val="center"/>
          </w:tcPr>
          <w:p>
            <w:pPr>
              <w:spacing w:line="300" w:lineRule="auto"/>
              <w:jc w:val="center"/>
              <w:rPr>
                <w:rFonts w:hAnsi="宋体" w:cs="宋体"/>
                <w:color w:val="000000"/>
                <w:sz w:val="21"/>
                <w:szCs w:val="21"/>
              </w:rPr>
            </w:pPr>
          </w:p>
        </w:tc>
        <w:tc>
          <w:tcPr>
            <w:tcW w:w="2791" w:type="dxa"/>
            <w:vAlign w:val="center"/>
          </w:tcPr>
          <w:p>
            <w:pPr>
              <w:spacing w:line="300" w:lineRule="auto"/>
              <w:jc w:val="center"/>
              <w:rPr>
                <w:rFonts w:hAnsi="宋体" w:cs="宋体"/>
                <w:color w:val="000000"/>
                <w:sz w:val="21"/>
                <w:szCs w:val="21"/>
              </w:rPr>
            </w:pPr>
          </w:p>
        </w:tc>
        <w:tc>
          <w:tcPr>
            <w:tcW w:w="2130" w:type="dxa"/>
            <w:vAlign w:val="center"/>
          </w:tcPr>
          <w:p>
            <w:pPr>
              <w:spacing w:line="300" w:lineRule="auto"/>
              <w:jc w:val="center"/>
              <w:rPr>
                <w:rFonts w:hAnsi="宋体" w:cs="宋体"/>
                <w:color w:val="000000"/>
                <w:sz w:val="21"/>
                <w:szCs w:val="21"/>
              </w:rPr>
            </w:pPr>
          </w:p>
        </w:tc>
        <w:tc>
          <w:tcPr>
            <w:tcW w:w="1680" w:type="dxa"/>
            <w:vAlign w:val="center"/>
          </w:tcPr>
          <w:p>
            <w:pPr>
              <w:spacing w:line="300" w:lineRule="auto"/>
              <w:jc w:val="center"/>
              <w:rPr>
                <w:rFonts w:hAnsi="宋体" w:cs="宋体"/>
                <w:color w:val="000000"/>
                <w:sz w:val="21"/>
                <w:szCs w:val="21"/>
              </w:rPr>
            </w:pPr>
          </w:p>
        </w:tc>
        <w:tc>
          <w:tcPr>
            <w:tcW w:w="1350" w:type="dxa"/>
            <w:vAlign w:val="center"/>
          </w:tcPr>
          <w:p>
            <w:pPr>
              <w:spacing w:line="300" w:lineRule="auto"/>
              <w:jc w:val="center"/>
              <w:rPr>
                <w:rFonts w:hAnsi="宋体" w:cs="宋体"/>
                <w:color w:val="000000"/>
                <w:sz w:val="21"/>
                <w:szCs w:val="21"/>
              </w:rPr>
            </w:pPr>
          </w:p>
        </w:tc>
      </w:tr>
    </w:tbl>
    <w:p>
      <w:pPr>
        <w:pStyle w:val="25"/>
        <w:snapToGrid w:val="0"/>
        <w:spacing w:line="500" w:lineRule="exact"/>
        <w:rPr>
          <w:rFonts w:hint="eastAsia" w:hAnsi="宋体" w:cs="宋体"/>
          <w:color w:val="000000"/>
          <w:sz w:val="21"/>
        </w:rPr>
      </w:pPr>
      <w:r>
        <w:rPr>
          <w:rFonts w:hint="eastAsia" w:hAnsi="宋体" w:cs="宋体"/>
          <w:color w:val="000000"/>
          <w:sz w:val="21"/>
        </w:rPr>
        <w:t>说明：1.格式中“</w:t>
      </w:r>
      <w:r>
        <w:rPr>
          <w:rFonts w:hint="eastAsia" w:hAnsi="宋体" w:cs="宋体"/>
          <w:color w:val="000000"/>
          <w:sz w:val="21"/>
          <w:szCs w:val="21"/>
        </w:rPr>
        <w:t>招标采购文件的</w:t>
      </w:r>
      <w:r>
        <w:rPr>
          <w:rFonts w:hint="eastAsia" w:hAnsi="宋体" w:cs="宋体"/>
          <w:color w:val="000000"/>
          <w:sz w:val="21"/>
          <w:szCs w:val="21"/>
          <w:lang w:val="en-US" w:eastAsia="zh-CN"/>
        </w:rPr>
        <w:t>招标需求</w:t>
      </w:r>
      <w:r>
        <w:rPr>
          <w:rFonts w:hint="eastAsia" w:hAnsi="宋体" w:cs="宋体"/>
          <w:color w:val="000000"/>
          <w:sz w:val="21"/>
        </w:rPr>
        <w:t>”为本项目公开招标采购文件中“第二章 招标需求”中的内容。</w:t>
      </w:r>
    </w:p>
    <w:p>
      <w:pPr>
        <w:pStyle w:val="25"/>
        <w:snapToGrid w:val="0"/>
        <w:spacing w:line="500" w:lineRule="exact"/>
        <w:ind w:firstLine="630" w:firstLineChars="300"/>
        <w:rPr>
          <w:rFonts w:hint="eastAsia" w:hAnsi="宋体" w:cs="宋体"/>
          <w:color w:val="000000"/>
          <w:sz w:val="21"/>
        </w:rPr>
      </w:pPr>
      <w:r>
        <w:rPr>
          <w:rFonts w:hint="eastAsia" w:hAnsi="宋体" w:cs="宋体"/>
          <w:color w:val="000000"/>
          <w:sz w:val="21"/>
        </w:rPr>
        <w:t>2.各供应商可根据自身的具体情况，自行填写其他承诺事项。</w:t>
      </w:r>
    </w:p>
    <w:p>
      <w:pPr>
        <w:pStyle w:val="25"/>
        <w:snapToGrid w:val="0"/>
        <w:spacing w:line="500" w:lineRule="exact"/>
        <w:ind w:firstLine="630" w:firstLineChars="300"/>
        <w:rPr>
          <w:rFonts w:hint="eastAsia" w:hAnsi="宋体" w:cs="宋体"/>
          <w:color w:val="000000"/>
          <w:sz w:val="21"/>
        </w:rPr>
      </w:pPr>
      <w:r>
        <w:rPr>
          <w:rFonts w:hint="eastAsia" w:hAnsi="宋体" w:cs="宋体"/>
          <w:color w:val="000000"/>
          <w:sz w:val="21"/>
        </w:rPr>
        <w:t>3.供应商的承诺内容须具体明确。响应情况分别为：正偏离、响应或负偏离。供应商可在备注栏内就偏离原因进行简要说明。</w:t>
      </w:r>
    </w:p>
    <w:p>
      <w:pPr>
        <w:spacing w:line="500" w:lineRule="exact"/>
        <w:ind w:firstLine="420" w:firstLineChars="200"/>
        <w:rPr>
          <w:rFonts w:hint="eastAsia" w:hAnsi="宋体" w:cs="宋体"/>
          <w:color w:val="000000"/>
          <w:sz w:val="21"/>
          <w:szCs w:val="21"/>
        </w:rPr>
      </w:pPr>
      <w:r>
        <w:rPr>
          <w:rFonts w:hint="eastAsia" w:hAnsi="宋体" w:cs="宋体"/>
          <w:color w:val="000000"/>
          <w:sz w:val="21"/>
          <w:szCs w:val="21"/>
        </w:rPr>
        <w:t>注：行数不够可自行添加。</w:t>
      </w:r>
    </w:p>
    <w:p>
      <w:pPr>
        <w:jc w:val="center"/>
        <w:rPr>
          <w:rFonts w:hAnsi="宋体" w:cs="宋体"/>
          <w:color w:val="000000"/>
          <w:sz w:val="21"/>
          <w:szCs w:val="21"/>
        </w:rPr>
      </w:pPr>
    </w:p>
    <w:p>
      <w:pPr>
        <w:ind w:firstLine="420" w:firstLineChars="200"/>
        <w:rPr>
          <w:rFonts w:hAnsi="宋体" w:cs="宋体"/>
          <w:color w:val="000000"/>
          <w:sz w:val="21"/>
          <w:szCs w:val="21"/>
        </w:rPr>
      </w:pPr>
      <w:r>
        <w:rPr>
          <w:rFonts w:hint="eastAsia" w:hAnsi="宋体" w:cs="宋体"/>
          <w:color w:val="000000"/>
          <w:sz w:val="21"/>
          <w:szCs w:val="21"/>
        </w:rPr>
        <w:t>投标</w:t>
      </w:r>
      <w:r>
        <w:rPr>
          <w:rFonts w:hint="eastAsia" w:hAnsi="宋体" w:cs="宋体"/>
          <w:color w:val="000000"/>
          <w:sz w:val="21"/>
          <w:szCs w:val="21"/>
          <w:lang w:val="en-US" w:eastAsia="zh-CN"/>
        </w:rPr>
        <w:t>人</w:t>
      </w:r>
      <w:r>
        <w:rPr>
          <w:rFonts w:hint="eastAsia" w:hAnsi="宋体" w:cs="宋体"/>
          <w:color w:val="000000"/>
          <w:sz w:val="21"/>
          <w:szCs w:val="21"/>
        </w:rPr>
        <w:t>（盖</w:t>
      </w:r>
      <w:r>
        <w:rPr>
          <w:rFonts w:hint="eastAsia" w:hAnsi="宋体" w:cs="宋体"/>
          <w:color w:val="000000"/>
          <w:sz w:val="21"/>
          <w:szCs w:val="21"/>
          <w:lang w:val="en-US" w:eastAsia="zh-CN"/>
        </w:rPr>
        <w:t>单位公</w:t>
      </w:r>
      <w:r>
        <w:rPr>
          <w:rFonts w:hint="eastAsia" w:hAnsi="宋体" w:cs="宋体"/>
          <w:color w:val="000000"/>
          <w:sz w:val="21"/>
          <w:szCs w:val="21"/>
        </w:rPr>
        <w:t xml:space="preserve">章）：                 </w:t>
      </w:r>
    </w:p>
    <w:p>
      <w:pPr>
        <w:ind w:firstLine="420" w:firstLineChars="200"/>
        <w:jc w:val="center"/>
        <w:rPr>
          <w:rFonts w:hAnsi="宋体" w:cs="宋体"/>
          <w:color w:val="000000"/>
          <w:sz w:val="21"/>
          <w:szCs w:val="21"/>
        </w:rPr>
      </w:pPr>
    </w:p>
    <w:p>
      <w:pPr>
        <w:ind w:firstLine="420" w:firstLineChars="200"/>
        <w:rPr>
          <w:rFonts w:hAnsi="宋体" w:cs="宋体"/>
          <w:color w:val="000000"/>
          <w:sz w:val="21"/>
          <w:szCs w:val="21"/>
        </w:rPr>
      </w:pPr>
      <w:r>
        <w:rPr>
          <w:rFonts w:hint="eastAsia" w:hAnsi="宋体" w:cs="宋体"/>
          <w:color w:val="000000"/>
          <w:sz w:val="21"/>
          <w:szCs w:val="21"/>
        </w:rPr>
        <w:t>法定代表人或其授权代表（签字或盖章）：</w:t>
      </w:r>
    </w:p>
    <w:p>
      <w:pPr>
        <w:ind w:firstLine="420" w:firstLineChars="200"/>
        <w:rPr>
          <w:rFonts w:hAnsi="宋体" w:cs="宋体"/>
          <w:color w:val="000000"/>
          <w:sz w:val="21"/>
          <w:szCs w:val="21"/>
        </w:rPr>
      </w:pPr>
    </w:p>
    <w:p>
      <w:pPr>
        <w:ind w:firstLine="420" w:firstLineChars="200"/>
        <w:rPr>
          <w:rFonts w:hAnsi="宋体" w:cs="宋体"/>
          <w:b/>
          <w:bCs/>
          <w:color w:val="000000"/>
          <w:kern w:val="2"/>
          <w:sz w:val="21"/>
          <w:szCs w:val="21"/>
        </w:rPr>
      </w:pPr>
      <w:r>
        <w:rPr>
          <w:rFonts w:hint="eastAsia" w:hAnsi="宋体" w:cs="宋体"/>
          <w:color w:val="000000"/>
          <w:sz w:val="21"/>
          <w:szCs w:val="21"/>
        </w:rPr>
        <w:t>年     月     日</w:t>
      </w:r>
    </w:p>
    <w:p>
      <w:pPr>
        <w:snapToGrid w:val="0"/>
        <w:spacing w:before="50" w:after="50"/>
        <w:jc w:val="center"/>
        <w:rPr>
          <w:rFonts w:hAnsi="宋体" w:cs="宋体"/>
          <w:b/>
          <w:bCs/>
          <w:color w:val="000000"/>
          <w:sz w:val="24"/>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autoSpaceDE/>
        <w:autoSpaceDN/>
        <w:adjustRightInd/>
        <w:snapToGrid w:val="0"/>
        <w:spacing w:line="460" w:lineRule="exact"/>
        <w:ind w:firstLine="600" w:firstLineChars="200"/>
        <w:jc w:val="both"/>
        <w:rPr>
          <w:rFonts w:hAnsi="宋体" w:cs="宋体"/>
          <w:color w:val="000000"/>
          <w:sz w:val="21"/>
          <w:szCs w:val="21"/>
        </w:rPr>
      </w:pPr>
      <w:r>
        <w:rPr>
          <w:rFonts w:hint="eastAsia" w:hAnsi="宋体" w:cs="宋体"/>
          <w:color w:val="000000"/>
          <w:sz w:val="30"/>
          <w:szCs w:val="30"/>
        </w:rPr>
        <w:br w:type="page"/>
      </w:r>
    </w:p>
    <w:p>
      <w:pPr>
        <w:spacing w:line="300" w:lineRule="auto"/>
        <w:rPr>
          <w:rFonts w:hAnsi="宋体" w:cs="宋体"/>
          <w:b/>
          <w:bCs/>
          <w:color w:val="000000"/>
          <w:sz w:val="24"/>
        </w:rPr>
      </w:pPr>
      <w:r>
        <w:rPr>
          <w:rFonts w:hint="eastAsia" w:hAnsi="宋体" w:cs="宋体"/>
          <w:b/>
          <w:bCs/>
          <w:color w:val="000000"/>
          <w:sz w:val="24"/>
        </w:rPr>
        <w:t>（三）报价文件部分</w:t>
      </w:r>
    </w:p>
    <w:bookmarkEnd w:id="58"/>
    <w:p>
      <w:pPr>
        <w:snapToGrid w:val="0"/>
        <w:spacing w:line="500" w:lineRule="exact"/>
        <w:ind w:firstLine="482" w:firstLineChars="200"/>
        <w:jc w:val="center"/>
        <w:rPr>
          <w:rFonts w:hAnsi="宋体" w:cs="宋体"/>
          <w:b/>
          <w:color w:val="000000"/>
          <w:sz w:val="24"/>
        </w:rPr>
      </w:pPr>
    </w:p>
    <w:p>
      <w:pPr>
        <w:snapToGrid w:val="0"/>
        <w:spacing w:line="500" w:lineRule="exact"/>
        <w:ind w:firstLine="482" w:firstLineChars="200"/>
        <w:jc w:val="center"/>
        <w:rPr>
          <w:rFonts w:hAnsi="宋体" w:cs="宋体"/>
          <w:b/>
          <w:color w:val="000000"/>
          <w:sz w:val="24"/>
        </w:rPr>
      </w:pPr>
      <w:r>
        <w:rPr>
          <w:rFonts w:hint="eastAsia" w:hAnsi="宋体" w:cs="宋体"/>
          <w:b/>
          <w:color w:val="000000"/>
          <w:sz w:val="24"/>
        </w:rPr>
        <w:t>1.投标函</w:t>
      </w:r>
    </w:p>
    <w:p>
      <w:pPr>
        <w:snapToGrid w:val="0"/>
        <w:spacing w:line="500" w:lineRule="exact"/>
        <w:rPr>
          <w:rFonts w:hAnsi="宋体" w:cs="宋体"/>
          <w:color w:val="000000"/>
          <w:sz w:val="21"/>
          <w:szCs w:val="21"/>
        </w:rPr>
      </w:pPr>
      <w:r>
        <w:rPr>
          <w:rFonts w:hint="eastAsia" w:hAnsi="宋体" w:cs="宋体"/>
          <w:color w:val="000000"/>
          <w:sz w:val="21"/>
          <w:szCs w:val="21"/>
        </w:rPr>
        <w:t>致：_________（招标采购单位名称）：</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根据贵方为</w:t>
      </w:r>
      <w:r>
        <w:rPr>
          <w:rFonts w:hint="eastAsia" w:hAnsi="宋体" w:cs="宋体"/>
          <w:color w:val="000000"/>
          <w:sz w:val="21"/>
          <w:szCs w:val="21"/>
          <w:u w:val="single"/>
        </w:rPr>
        <w:t xml:space="preserve">        </w:t>
      </w:r>
      <w:r>
        <w:rPr>
          <w:rFonts w:hint="eastAsia" w:hAnsi="宋体" w:cs="宋体"/>
          <w:color w:val="000000"/>
          <w:sz w:val="21"/>
          <w:szCs w:val="21"/>
        </w:rPr>
        <w:t>项目的招标公告（项目编号：_______ ），签字代表_______（全名）经正式授权并代表投标人_________（投标人名称）提交资格文件、商务技术文件、报价文件。</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据此函，签字代表宣布同意如下：</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1.我方自愿按照招标文件规定的各项要求向招标人提供所需服务。</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3.我方在投标之前已经与贵方进行了充分的沟通，完全理解并接受招标文件的各项规定和要求，对招标文件的合理性、合法性不再有异议。</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4.本投标有效期自开标日起_</w:t>
      </w:r>
      <w:r>
        <w:rPr>
          <w:rFonts w:hint="eastAsia" w:hAnsi="宋体" w:cs="宋体"/>
          <w:color w:val="000000"/>
          <w:sz w:val="21"/>
          <w:szCs w:val="21"/>
          <w:u w:val="single"/>
        </w:rPr>
        <w:t>_90__</w:t>
      </w:r>
      <w:r>
        <w:rPr>
          <w:rFonts w:hint="eastAsia" w:hAnsi="宋体" w:cs="宋体"/>
          <w:color w:val="000000"/>
          <w:sz w:val="21"/>
          <w:szCs w:val="21"/>
        </w:rPr>
        <w:t>天。</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5.如中标，本投标文件至本项目合同履行完毕止均保持有效，本投标人将按“招标文件”及政府采购法律、法规的规定履行合同责任和义务。</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6.投标人同意按照贵方要求提供与投标有关的一切数据或资料。</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7.与本投标有关的一切正式往来信函请寄：</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地址：_______________邮编：__________电话：______________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传真：______________投标人代表姓名___________职务：_____________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投标人名称(公章)：___________________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开户银行：___________________银行账号：___________________</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法定代表人或授权代表（签字或盖章）：_________    日期：_____年___月___日</w:t>
      </w:r>
    </w:p>
    <w:p>
      <w:pPr>
        <w:pStyle w:val="25"/>
        <w:snapToGrid w:val="0"/>
        <w:spacing w:line="500" w:lineRule="exact"/>
        <w:ind w:firstLine="680" w:firstLineChars="200"/>
        <w:rPr>
          <w:rFonts w:ascii="宋体" w:hAnsi="宋体" w:cs="宋体"/>
          <w:color w:val="000000"/>
        </w:rPr>
      </w:pP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pStyle w:val="25"/>
        <w:snapToGrid w:val="0"/>
        <w:spacing w:before="295" w:after="295"/>
        <w:rPr>
          <w:rFonts w:ascii="宋体" w:hAnsi="宋体" w:cs="宋体"/>
          <w:color w:val="000000"/>
        </w:rPr>
      </w:pPr>
    </w:p>
    <w:p>
      <w:pPr>
        <w:pStyle w:val="25"/>
        <w:snapToGrid w:val="0"/>
        <w:spacing w:before="295" w:after="295"/>
        <w:jc w:val="center"/>
        <w:rPr>
          <w:rFonts w:ascii="宋体" w:hAnsi="宋体" w:cs="宋体"/>
          <w:b/>
          <w:color w:val="000000" w:themeColor="text1"/>
          <w:sz w:val="24"/>
          <w:highlight w:val="yellow"/>
          <w14:textFill>
            <w14:solidFill>
              <w14:schemeClr w14:val="tx1"/>
            </w14:solidFill>
          </w14:textFill>
        </w:rPr>
      </w:pPr>
      <w:r>
        <w:rPr>
          <w:rFonts w:hint="eastAsia" w:ascii="宋体" w:hAnsi="宋体" w:cs="宋体"/>
          <w:bCs/>
          <w:color w:val="000000"/>
          <w:sz w:val="24"/>
        </w:rPr>
        <w:br w:type="page"/>
      </w:r>
      <w:r>
        <w:rPr>
          <w:rFonts w:hint="eastAsia" w:ascii="宋体" w:hAnsi="宋体" w:cs="宋体"/>
          <w:b/>
          <w:color w:val="000000" w:themeColor="text1"/>
          <w:sz w:val="24"/>
          <w14:textFill>
            <w14:solidFill>
              <w14:schemeClr w14:val="tx1"/>
            </w14:solidFill>
          </w14:textFill>
        </w:rPr>
        <w:t>2.开标（报价）一览表</w:t>
      </w:r>
    </w:p>
    <w:p>
      <w:pPr>
        <w:rPr>
          <w:color w:val="000000" w:themeColor="text1"/>
          <w14:textFill>
            <w14:solidFill>
              <w14:schemeClr w14:val="tx1"/>
            </w14:solidFill>
          </w14:textFill>
        </w:rPr>
      </w:pPr>
    </w:p>
    <w:tbl>
      <w:tblPr>
        <w:tblStyle w:val="45"/>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4"/>
        <w:gridCol w:w="73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trPr>
        <w:tc>
          <w:tcPr>
            <w:tcW w:w="1774" w:type="dxa"/>
            <w:noWrap w:val="0"/>
            <w:vAlign w:val="center"/>
          </w:tcPr>
          <w:p>
            <w:pPr>
              <w:spacing w:line="500" w:lineRule="exact"/>
              <w:jc w:val="center"/>
              <w:rPr>
                <w:rFonts w:hint="eastAsia" w:hAnsi="宋体" w:cs="宋体"/>
                <w:color w:val="000000"/>
                <w:sz w:val="21"/>
                <w:szCs w:val="21"/>
              </w:rPr>
            </w:pPr>
            <w:r>
              <w:rPr>
                <w:rFonts w:hint="eastAsia" w:hAnsi="宋体" w:cs="宋体"/>
                <w:color w:val="000000"/>
                <w:sz w:val="21"/>
                <w:szCs w:val="21"/>
              </w:rPr>
              <w:t>项目编号</w:t>
            </w:r>
          </w:p>
        </w:tc>
        <w:tc>
          <w:tcPr>
            <w:tcW w:w="7391" w:type="dxa"/>
            <w:noWrap w:val="0"/>
            <w:vAlign w:val="center"/>
          </w:tcPr>
          <w:p>
            <w:pPr>
              <w:spacing w:line="500" w:lineRule="exact"/>
              <w:jc w:val="center"/>
              <w:rPr>
                <w:rFonts w:hint="eastAsia" w:hAnsi="宋体"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774" w:type="dxa"/>
            <w:noWrap w:val="0"/>
            <w:vAlign w:val="center"/>
          </w:tcPr>
          <w:p>
            <w:pPr>
              <w:spacing w:line="500" w:lineRule="exact"/>
              <w:jc w:val="center"/>
              <w:rPr>
                <w:rFonts w:hint="eastAsia" w:hAnsi="宋体" w:cs="宋体"/>
                <w:color w:val="000000"/>
                <w:sz w:val="21"/>
                <w:szCs w:val="21"/>
              </w:rPr>
            </w:pPr>
            <w:r>
              <w:rPr>
                <w:rFonts w:hint="eastAsia" w:hAnsi="宋体" w:cs="宋体"/>
                <w:color w:val="000000"/>
                <w:sz w:val="21"/>
                <w:szCs w:val="21"/>
              </w:rPr>
              <w:t>项目名称</w:t>
            </w:r>
          </w:p>
        </w:tc>
        <w:tc>
          <w:tcPr>
            <w:tcW w:w="7391" w:type="dxa"/>
            <w:noWrap w:val="0"/>
            <w:vAlign w:val="center"/>
          </w:tcPr>
          <w:p>
            <w:pPr>
              <w:spacing w:line="500" w:lineRule="exact"/>
              <w:jc w:val="center"/>
              <w:rPr>
                <w:rFonts w:hint="eastAsia" w:hAnsi="宋体" w:cs="宋体"/>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774" w:type="dxa"/>
            <w:noWrap w:val="0"/>
            <w:vAlign w:val="center"/>
          </w:tcPr>
          <w:p>
            <w:pPr>
              <w:spacing w:line="500" w:lineRule="exact"/>
              <w:jc w:val="center"/>
              <w:rPr>
                <w:rFonts w:hint="eastAsia" w:hAnsi="宋体" w:eastAsia="宋体" w:cs="宋体"/>
                <w:color w:val="000000"/>
                <w:sz w:val="21"/>
                <w:szCs w:val="21"/>
                <w:lang w:eastAsia="zh-CN"/>
              </w:rPr>
            </w:pPr>
            <w:r>
              <w:rPr>
                <w:rFonts w:hint="eastAsia" w:hAnsi="宋体" w:cs="宋体"/>
                <w:color w:val="000000"/>
                <w:sz w:val="21"/>
                <w:szCs w:val="21"/>
                <w:lang w:eastAsia="zh-CN"/>
              </w:rPr>
              <w:t>标段</w:t>
            </w:r>
          </w:p>
        </w:tc>
        <w:tc>
          <w:tcPr>
            <w:tcW w:w="7391" w:type="dxa"/>
            <w:noWrap w:val="0"/>
            <w:vAlign w:val="center"/>
          </w:tcPr>
          <w:p>
            <w:pPr>
              <w:spacing w:line="500" w:lineRule="exact"/>
              <w:jc w:val="center"/>
              <w:rPr>
                <w:rFonts w:hint="eastAsia" w:hAnsi="宋体" w:eastAsia="宋体" w:cs="宋体"/>
                <w:color w:val="000000"/>
                <w:sz w:val="21"/>
                <w:szCs w:val="21"/>
                <w:lang w:eastAsia="zh-CN"/>
              </w:rPr>
            </w:pPr>
            <w:r>
              <w:rPr>
                <w:rFonts w:hint="eastAsia" w:hAnsi="宋体" w:cs="宋体"/>
                <w:color w:val="000000"/>
                <w:sz w:val="21"/>
                <w:szCs w:val="21"/>
                <w:lang w:eastAsia="zh-CN"/>
              </w:rPr>
              <w:t>一或二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774" w:type="dxa"/>
            <w:noWrap w:val="0"/>
            <w:vAlign w:val="center"/>
          </w:tcPr>
          <w:p>
            <w:pPr>
              <w:spacing w:line="500" w:lineRule="exact"/>
              <w:jc w:val="center"/>
              <w:rPr>
                <w:rFonts w:hint="eastAsia" w:hAnsi="宋体" w:cs="宋体"/>
                <w:color w:val="000000"/>
                <w:sz w:val="21"/>
                <w:szCs w:val="21"/>
              </w:rPr>
            </w:pPr>
            <w:r>
              <w:rPr>
                <w:rFonts w:hint="eastAsia" w:hAnsi="宋体" w:cs="宋体"/>
                <w:color w:val="000000"/>
                <w:sz w:val="21"/>
                <w:szCs w:val="21"/>
              </w:rPr>
              <w:t>投标报价</w:t>
            </w:r>
          </w:p>
        </w:tc>
        <w:tc>
          <w:tcPr>
            <w:tcW w:w="7391" w:type="dxa"/>
            <w:tcBorders>
              <w:bottom w:val="single" w:color="auto" w:sz="4" w:space="0"/>
            </w:tcBorders>
            <w:noWrap w:val="0"/>
            <w:vAlign w:val="center"/>
          </w:tcPr>
          <w:p>
            <w:pPr>
              <w:spacing w:line="500" w:lineRule="exact"/>
              <w:ind w:firstLine="210" w:firstLineChars="100"/>
              <w:rPr>
                <w:rFonts w:hAnsi="宋体" w:cs="宋体"/>
                <w:color w:val="000000"/>
                <w:sz w:val="21"/>
                <w:szCs w:val="21"/>
                <w:u w:val="single"/>
              </w:rPr>
            </w:pPr>
            <w:r>
              <w:rPr>
                <w:rFonts w:hint="eastAsia" w:hAnsi="宋体" w:cs="宋体"/>
                <w:color w:val="000000"/>
                <w:sz w:val="21"/>
                <w:szCs w:val="21"/>
              </w:rPr>
              <w:t>折扣：</w:t>
            </w:r>
            <w:r>
              <w:rPr>
                <w:rFonts w:hint="eastAsia" w:hAnsi="宋体" w:cs="宋体"/>
                <w:color w:val="000000"/>
                <w:sz w:val="21"/>
                <w:szCs w:val="21"/>
                <w:u w:val="single"/>
              </w:rPr>
              <w:t xml:space="preserve">     </w:t>
            </w:r>
            <w:r>
              <w:rPr>
                <w:rFonts w:hint="eastAsia" w:hAnsi="宋体" w:cs="宋体"/>
                <w:color w:val="000000"/>
                <w:sz w:val="21"/>
                <w:szCs w:val="21"/>
              </w:rPr>
              <w:t>% （小写）</w:t>
            </w:r>
            <w:r>
              <w:rPr>
                <w:rFonts w:hint="eastAsia" w:hAnsi="宋体" w:cs="宋体"/>
                <w:color w:val="000000"/>
                <w:sz w:val="21"/>
                <w:szCs w:val="21"/>
                <w:lang w:eastAsia="zh-CN"/>
              </w:rPr>
              <w:t>；</w:t>
            </w:r>
            <w:r>
              <w:rPr>
                <w:rFonts w:hint="eastAsia" w:hAnsi="宋体" w:cs="宋体"/>
                <w:color w:val="000000"/>
                <w:sz w:val="21"/>
                <w:szCs w:val="21"/>
              </w:rPr>
              <w:t xml:space="preserve"> 折扣：百分之</w:t>
            </w:r>
            <w:r>
              <w:rPr>
                <w:rFonts w:hint="eastAsia" w:hAnsi="宋体" w:cs="宋体"/>
                <w:color w:val="000000"/>
                <w:sz w:val="21"/>
                <w:szCs w:val="21"/>
                <w:u w:val="single"/>
              </w:rPr>
              <w:t xml:space="preserve">      </w:t>
            </w:r>
            <w:r>
              <w:rPr>
                <w:rFonts w:hint="eastAsia" w:hAnsi="宋体" w:cs="宋体"/>
                <w:color w:val="000000"/>
                <w:sz w:val="21"/>
                <w:szCs w:val="21"/>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8" w:hRule="atLeast"/>
        </w:trPr>
        <w:tc>
          <w:tcPr>
            <w:tcW w:w="1774" w:type="dxa"/>
            <w:noWrap w:val="0"/>
            <w:vAlign w:val="center"/>
          </w:tcPr>
          <w:p>
            <w:pPr>
              <w:spacing w:line="500" w:lineRule="exact"/>
              <w:jc w:val="center"/>
              <w:rPr>
                <w:rFonts w:hint="eastAsia" w:hAnsi="宋体" w:cs="宋体"/>
                <w:color w:val="000000"/>
                <w:sz w:val="21"/>
                <w:szCs w:val="21"/>
              </w:rPr>
            </w:pPr>
            <w:r>
              <w:rPr>
                <w:rFonts w:hint="eastAsia" w:hAnsi="宋体" w:cs="宋体"/>
                <w:color w:val="000000"/>
                <w:sz w:val="21"/>
                <w:szCs w:val="21"/>
              </w:rPr>
              <w:t>投标人关于采购代理服务费的说明</w:t>
            </w:r>
          </w:p>
        </w:tc>
        <w:tc>
          <w:tcPr>
            <w:tcW w:w="7391" w:type="dxa"/>
            <w:tcBorders>
              <w:bottom w:val="single" w:color="auto" w:sz="4" w:space="0"/>
            </w:tcBorders>
            <w:noWrap w:val="0"/>
            <w:vAlign w:val="center"/>
          </w:tcPr>
          <w:p>
            <w:pPr>
              <w:spacing w:line="500" w:lineRule="exact"/>
              <w:rPr>
                <w:rFonts w:hint="eastAsia" w:hAnsi="宋体" w:cs="宋体"/>
                <w:color w:val="000000"/>
                <w:sz w:val="21"/>
                <w:szCs w:val="21"/>
              </w:rPr>
            </w:pPr>
            <w:r>
              <w:rPr>
                <w:rFonts w:hint="eastAsia" w:hAnsi="宋体" w:cs="宋体"/>
                <w:color w:val="000000" w:themeColor="text1"/>
                <w:sz w:val="21"/>
                <w:szCs w:val="21"/>
                <w14:textFill>
                  <w14:solidFill>
                    <w14:schemeClr w14:val="tx1"/>
                  </w14:solidFill>
                </w14:textFill>
              </w:rPr>
              <w:t>本投标人已知悉并同意，投标人中标后应根据招标文件中约定的金额向本项目的政府采购代理机构计算支付采购代理服务费，为此，我方已根据财政部财库〔2018〕2号《政府采购代理机构管理暂行办法》的规定并按本次招标的报价要求，将应支付的采购代理服务费包含在上述的项目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5" w:hRule="atLeast"/>
        </w:trPr>
        <w:tc>
          <w:tcPr>
            <w:tcW w:w="1774" w:type="dxa"/>
            <w:noWrap w:val="0"/>
            <w:vAlign w:val="center"/>
          </w:tcPr>
          <w:p>
            <w:pPr>
              <w:snapToGrid w:val="0"/>
              <w:spacing w:line="460" w:lineRule="exact"/>
              <w:rPr>
                <w:rFonts w:hint="eastAsia" w:hAnsi="宋体" w:cs="宋体"/>
                <w:color w:val="000000"/>
                <w:sz w:val="21"/>
                <w:szCs w:val="21"/>
              </w:rPr>
            </w:pPr>
            <w:r>
              <w:rPr>
                <w:rFonts w:hint="eastAsia" w:hAnsi="宋体" w:cs="宋体"/>
                <w:color w:val="000000" w:themeColor="text1"/>
                <w:sz w:val="24"/>
                <w14:textFill>
                  <w14:solidFill>
                    <w14:schemeClr w14:val="tx1"/>
                  </w14:solidFill>
                </w14:textFill>
              </w:rPr>
              <w:t>关</w:t>
            </w:r>
            <w:r>
              <w:rPr>
                <w:rFonts w:hint="eastAsia" w:hAnsi="宋体" w:cs="宋体"/>
                <w:color w:val="000000" w:themeColor="text1"/>
                <w:sz w:val="21"/>
                <w:szCs w:val="21"/>
                <w14:textFill>
                  <w14:solidFill>
                    <w14:schemeClr w14:val="tx1"/>
                  </w14:solidFill>
                </w14:textFill>
              </w:rPr>
              <w:t>于投标人是否符合政策性价格扣除的说明</w:t>
            </w:r>
          </w:p>
        </w:tc>
        <w:tc>
          <w:tcPr>
            <w:tcW w:w="7391" w:type="dxa"/>
            <w:tcBorders>
              <w:bottom w:val="single" w:color="auto" w:sz="4" w:space="0"/>
            </w:tcBorders>
            <w:noWrap w:val="0"/>
            <w:vAlign w:val="center"/>
          </w:tcPr>
          <w:p>
            <w:pPr>
              <w:snapToGrid w:val="0"/>
              <w:spacing w:line="46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依照《政府采购促进中小企业发展管理办法》《国务院关于印发扎实稳住经济一揽子政策措施的通知》《浙江省财政厅关于进一步发挥政府采购政策功能全力推动经济稳进提质的通知》《财政部 民政部 中国残疾人联合会关于促进残疾人就业政府采购政策的通知》（财库〔2017〕141号）、《财政部、司法部关于政府采购支持监狱企业发展有关问题的通知》（财库〔2014〕68号）和本项目招标文件的规定，本投标人属于：</w:t>
            </w:r>
          </w:p>
          <w:p>
            <w:pPr>
              <w:snapToGrid w:val="0"/>
              <w:spacing w:line="46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☐小微企业且服务全部由小型或微型企业承接，即提供服务的人员为小型或微型企业依照《中华人民共和国劳动合同法》订立劳动合同的从业人员），适用的</w:t>
            </w:r>
            <w:r>
              <w:rPr>
                <w:rFonts w:hint="eastAsia" w:hAnsi="宋体" w:cs="宋体"/>
                <w:color w:val="000000" w:themeColor="text1"/>
                <w:spacing w:val="-1"/>
                <w:sz w:val="21"/>
                <w:szCs w:val="21"/>
                <w14:textFill>
                  <w14:solidFill>
                    <w14:schemeClr w14:val="tx1"/>
                  </w14:solidFill>
                </w14:textFill>
              </w:rPr>
              <w:t>评审价格扣除比例为10%；</w:t>
            </w:r>
          </w:p>
          <w:p>
            <w:pPr>
              <w:snapToGrid w:val="0"/>
              <w:spacing w:line="46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☐联合体投标，且《联合协议》中约定小微企业的合同份额占到合同总金额的30%以上，适用的</w:t>
            </w:r>
            <w:r>
              <w:rPr>
                <w:rFonts w:hint="eastAsia" w:hAnsi="宋体" w:cs="宋体"/>
                <w:color w:val="000000" w:themeColor="text1"/>
                <w:spacing w:val="-1"/>
                <w:sz w:val="21"/>
                <w:szCs w:val="21"/>
                <w14:textFill>
                  <w14:solidFill>
                    <w14:schemeClr w14:val="tx1"/>
                  </w14:solidFill>
                </w14:textFill>
              </w:rPr>
              <w:t>评审价格扣除比例为6%；</w:t>
            </w:r>
          </w:p>
          <w:p>
            <w:pPr>
              <w:snapToGrid w:val="0"/>
              <w:spacing w:line="460" w:lineRule="exact"/>
              <w:ind w:firstLine="420" w:firstLineChars="200"/>
              <w:rPr>
                <w:rFonts w:hAnsi="宋体" w:cs="宋体"/>
                <w:color w:val="000000" w:themeColor="text1"/>
                <w:sz w:val="21"/>
                <w:szCs w:val="21"/>
                <w14:textFill>
                  <w14:solidFill>
                    <w14:schemeClr w14:val="tx1"/>
                  </w14:solidFill>
                </w14:textFill>
              </w:rPr>
            </w:pPr>
            <w:r>
              <w:rPr>
                <w:rFonts w:hint="eastAsia" w:hAnsi="宋体" w:cs="宋体"/>
                <w:color w:val="000000" w:themeColor="text1"/>
                <w:sz w:val="21"/>
                <w:szCs w:val="21"/>
                <w14:textFill>
                  <w14:solidFill>
                    <w14:schemeClr w14:val="tx1"/>
                  </w14:solidFill>
                </w14:textFill>
              </w:rPr>
              <w:t>☐投标人分包，且《分包意向协议》中约定小微企业的合同份额占到合同总金额的30%以上，适用的</w:t>
            </w:r>
            <w:r>
              <w:rPr>
                <w:rFonts w:hint="eastAsia" w:hAnsi="宋体" w:cs="宋体"/>
                <w:color w:val="000000" w:themeColor="text1"/>
                <w:spacing w:val="-1"/>
                <w:sz w:val="21"/>
                <w:szCs w:val="21"/>
                <w14:textFill>
                  <w14:solidFill>
                    <w14:schemeClr w14:val="tx1"/>
                  </w14:solidFill>
                </w14:textFill>
              </w:rPr>
              <w:t>评审价格扣除比例为6%；</w:t>
            </w:r>
          </w:p>
          <w:p>
            <w:pPr>
              <w:snapToGrid w:val="0"/>
              <w:spacing w:line="460" w:lineRule="exact"/>
              <w:ind w:firstLine="420" w:firstLineChars="200"/>
              <w:rPr>
                <w:rFonts w:hAnsi="宋体" w:cs="宋体"/>
                <w:color w:val="000000" w:themeColor="text1"/>
                <w14:textFill>
                  <w14:solidFill>
                    <w14:schemeClr w14:val="tx1"/>
                  </w14:solidFill>
                </w14:textFill>
              </w:rPr>
            </w:pPr>
            <w:r>
              <w:rPr>
                <w:rFonts w:hint="eastAsia" w:hAnsi="宋体" w:cs="宋体"/>
                <w:color w:val="000000" w:themeColor="text1"/>
                <w:sz w:val="21"/>
                <w:szCs w:val="21"/>
                <w14:textFill>
                  <w14:solidFill>
                    <w14:schemeClr w14:val="tx1"/>
                  </w14:solidFill>
                </w14:textFill>
              </w:rPr>
              <w:t>☐以上都不是。</w:t>
            </w:r>
          </w:p>
          <w:p>
            <w:pPr>
              <w:widowControl/>
              <w:snapToGrid w:val="0"/>
              <w:spacing w:line="460" w:lineRule="exact"/>
              <w:ind w:firstLine="420" w:firstLineChars="200"/>
              <w:jc w:val="both"/>
              <w:rPr>
                <w:rFonts w:hint="eastAsia" w:hAnsi="宋体" w:cs="宋体"/>
                <w:color w:val="000000"/>
                <w:sz w:val="21"/>
                <w:szCs w:val="21"/>
              </w:rPr>
            </w:pPr>
            <w:r>
              <w:rPr>
                <w:rFonts w:hint="eastAsia" w:hAnsi="宋体" w:cs="宋体"/>
                <w:color w:val="000000" w:themeColor="text1"/>
                <w:sz w:val="21"/>
                <w:szCs w:val="21"/>
                <w14:textFill>
                  <w14:solidFill>
                    <w14:schemeClr w14:val="tx1"/>
                  </w14:solidFill>
                </w14:textFill>
              </w:rPr>
              <w:t>本投标人对投标文件所提供的全部资料的真实性承担法律责任，并将无条件接受采购代理机构、招标人及政府采购监督管理部门等对其中任何资料进行核实的要求。</w:t>
            </w:r>
          </w:p>
        </w:tc>
      </w:tr>
    </w:tbl>
    <w:p>
      <w:pPr>
        <w:snapToGrid w:val="0"/>
        <w:spacing w:before="50" w:after="50" w:line="460" w:lineRule="exact"/>
        <w:ind w:firstLine="420" w:firstLineChars="200"/>
        <w:rPr>
          <w:rFonts w:hAnsi="宋体" w:cs="宋体"/>
          <w:b/>
          <w:color w:val="000000"/>
          <w:sz w:val="21"/>
          <w:szCs w:val="21"/>
        </w:rPr>
      </w:pPr>
      <w:r>
        <w:rPr>
          <w:rFonts w:hint="eastAsia" w:hAnsi="宋体" w:cs="宋体"/>
          <w:color w:val="000000"/>
          <w:sz w:val="21"/>
          <w:szCs w:val="21"/>
        </w:rPr>
        <w:t xml:space="preserve"> 注:报价一经涂改，应在涂改处加盖单位公章或者由法定代表人或授权委托人签字或盖章，否则其投标作无效标处理。</w:t>
      </w:r>
    </w:p>
    <w:p>
      <w:pPr>
        <w:snapToGrid w:val="0"/>
        <w:spacing w:before="50" w:after="50" w:line="460" w:lineRule="exact"/>
        <w:ind w:left="-99" w:leftChars="-29" w:right="-1323" w:rightChars="-389" w:firstLine="420" w:firstLineChars="200"/>
        <w:rPr>
          <w:rFonts w:hAnsi="宋体" w:cs="宋体"/>
          <w:color w:val="000000"/>
          <w:sz w:val="21"/>
          <w:szCs w:val="21"/>
        </w:rPr>
      </w:pPr>
      <w:r>
        <w:rPr>
          <w:rFonts w:hint="eastAsia" w:hAnsi="宋体" w:cs="宋体"/>
          <w:color w:val="000000"/>
          <w:sz w:val="21"/>
          <w:szCs w:val="21"/>
        </w:rPr>
        <w:t>法定代表人或授权代表（签字或盖章）：</w:t>
      </w:r>
    </w:p>
    <w:p>
      <w:pPr>
        <w:snapToGrid w:val="0"/>
        <w:spacing w:before="50" w:after="50" w:line="460" w:lineRule="exact"/>
        <w:ind w:left="-99" w:leftChars="-29" w:right="-1323" w:rightChars="-389" w:firstLine="420" w:firstLineChars="200"/>
        <w:rPr>
          <w:rFonts w:hAnsi="宋体" w:cs="宋体"/>
          <w:color w:val="000000"/>
          <w:sz w:val="21"/>
          <w:szCs w:val="21"/>
        </w:rPr>
      </w:pPr>
      <w:r>
        <w:rPr>
          <w:rFonts w:hint="eastAsia" w:hAnsi="宋体" w:cs="宋体"/>
          <w:color w:val="000000"/>
          <w:sz w:val="21"/>
          <w:szCs w:val="21"/>
        </w:rPr>
        <w:t>投标人名称（盖</w:t>
      </w:r>
      <w:r>
        <w:rPr>
          <w:rFonts w:hint="eastAsia" w:hAnsi="宋体" w:cs="宋体"/>
          <w:color w:val="000000"/>
          <w:sz w:val="21"/>
          <w:szCs w:val="21"/>
          <w:lang w:val="en-US" w:eastAsia="zh-CN"/>
        </w:rPr>
        <w:t>单位</w:t>
      </w:r>
      <w:r>
        <w:rPr>
          <w:rFonts w:hint="eastAsia" w:hAnsi="宋体" w:cs="宋体"/>
          <w:color w:val="000000"/>
          <w:sz w:val="21"/>
          <w:szCs w:val="21"/>
        </w:rPr>
        <w:t xml:space="preserve">章）：                                             </w:t>
      </w:r>
    </w:p>
    <w:p>
      <w:pPr>
        <w:snapToGrid w:val="0"/>
        <w:spacing w:before="50" w:after="50" w:line="460" w:lineRule="exact"/>
        <w:ind w:left="-99" w:leftChars="-29" w:right="-1323" w:rightChars="-389" w:firstLine="420" w:firstLineChars="200"/>
        <w:rPr>
          <w:rFonts w:hint="eastAsia" w:hAnsi="宋体" w:cs="宋体"/>
          <w:color w:val="000000"/>
          <w:sz w:val="21"/>
          <w:szCs w:val="21"/>
        </w:rPr>
      </w:pPr>
      <w:r>
        <w:rPr>
          <w:rFonts w:hint="eastAsia" w:hAnsi="宋体" w:cs="宋体"/>
          <w:color w:val="000000"/>
          <w:sz w:val="21"/>
          <w:szCs w:val="21"/>
        </w:rPr>
        <w:t>日期：   年   月    日</w:t>
      </w:r>
    </w:p>
    <w:p>
      <w:pPr>
        <w:pStyle w:val="25"/>
        <w:snapToGrid w:val="0"/>
        <w:spacing w:before="295" w:after="295"/>
        <w:rPr>
          <w:rFonts w:ascii="宋体" w:hAnsi="宋体" w:cs="宋体"/>
          <w:color w:val="000000"/>
        </w:rPr>
      </w:pPr>
      <w:r>
        <w:rPr>
          <w:rFonts w:hint="eastAsia" w:ascii="宋体" w:hAnsi="宋体" w:cs="宋体"/>
          <w:color w:val="000000"/>
          <w:sz w:val="24"/>
          <w:szCs w:val="24"/>
        </w:rPr>
        <w:t>注：若为联合体投标人，由联合体投标人牵头人签字、盖章。</w:t>
      </w:r>
    </w:p>
    <w:p>
      <w:pPr>
        <w:rPr>
          <w:rFonts w:hint="eastAsia"/>
        </w:rPr>
        <w:sectPr>
          <w:pgSz w:w="11906" w:h="16838"/>
          <w:pgMar w:top="1440" w:right="1080" w:bottom="1440" w:left="1080" w:header="680" w:footer="1077" w:gutter="0"/>
          <w:pgNumType w:fmt="decimal"/>
          <w:cols w:space="720" w:num="1"/>
          <w:docGrid w:linePitch="462" w:charSpace="0"/>
        </w:sectPr>
      </w:pPr>
    </w:p>
    <w:p>
      <w:pPr>
        <w:pStyle w:val="25"/>
        <w:numPr>
          <w:ilvl w:val="0"/>
          <w:numId w:val="3"/>
        </w:numPr>
        <w:snapToGrid w:val="0"/>
        <w:spacing w:before="295" w:after="295"/>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w:t>
      </w:r>
      <w:r>
        <w:rPr>
          <w:rFonts w:hint="eastAsia" w:ascii="宋体" w:hAnsi="宋体" w:cs="宋体"/>
          <w:b/>
          <w:color w:val="000000" w:themeColor="text1"/>
          <w:sz w:val="24"/>
          <w:lang w:val="en-US" w:eastAsia="zh-CN"/>
          <w14:textFill>
            <w14:solidFill>
              <w14:schemeClr w14:val="tx1"/>
            </w14:solidFill>
          </w14:textFill>
        </w:rPr>
        <w:t>(包括联合体各方）</w:t>
      </w:r>
      <w:r>
        <w:rPr>
          <w:rFonts w:hint="eastAsia" w:ascii="宋体" w:hAnsi="宋体" w:cs="宋体"/>
          <w:b/>
          <w:color w:val="000000" w:themeColor="text1"/>
          <w:sz w:val="24"/>
          <w14:textFill>
            <w14:solidFill>
              <w14:schemeClr w14:val="tx1"/>
            </w14:solidFill>
          </w14:textFill>
        </w:rPr>
        <w:t>针对报价需要说明的其他文件和说明</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如有，</w:t>
      </w:r>
      <w:r>
        <w:rPr>
          <w:rFonts w:hint="eastAsia" w:ascii="宋体" w:hAnsi="宋体" w:cs="宋体"/>
          <w:b/>
          <w:color w:val="000000" w:themeColor="text1"/>
          <w:sz w:val="24"/>
          <w14:textFill>
            <w14:solidFill>
              <w14:schemeClr w14:val="tx1"/>
            </w14:solidFill>
          </w14:textFill>
        </w:rPr>
        <w:t>格式自拟）</w:t>
      </w:r>
    </w:p>
    <w:p>
      <w:pPr>
        <w:ind w:firstLine="723" w:firstLineChars="300"/>
        <w:rPr>
          <w:rFonts w:hAnsi="宋体" w:cs="宋体"/>
          <w:color w:val="000000"/>
          <w:sz w:val="24"/>
          <w:szCs w:val="24"/>
        </w:rPr>
      </w:pPr>
      <w:r>
        <w:rPr>
          <w:rFonts w:hint="eastAsia" w:hAnsi="宋体" w:cs="宋体"/>
          <w:b/>
          <w:color w:val="000000"/>
          <w:sz w:val="24"/>
          <w:lang w:val="en-US" w:eastAsia="zh-CN"/>
        </w:rPr>
        <w:t>4</w:t>
      </w:r>
      <w:r>
        <w:rPr>
          <w:rFonts w:hint="eastAsia" w:hAnsi="宋体" w:cs="宋体"/>
          <w:b/>
          <w:color w:val="000000"/>
          <w:sz w:val="24"/>
        </w:rPr>
        <w:t>.中小企业（或残疾人福利性单位、监狱企业）提供服务的资料</w:t>
      </w:r>
    </w:p>
    <w:p>
      <w:pPr>
        <w:spacing w:line="440" w:lineRule="exact"/>
        <w:ind w:left="1418"/>
        <w:rPr>
          <w:rFonts w:hAnsi="宋体" w:cs="宋体"/>
          <w:color w:val="000000"/>
          <w:sz w:val="21"/>
          <w:szCs w:val="21"/>
        </w:rPr>
      </w:pPr>
      <w:r>
        <w:rPr>
          <w:rFonts w:hint="eastAsia" w:hAnsi="宋体" w:cs="宋体"/>
          <w:color w:val="000000"/>
          <w:spacing w:val="-1"/>
          <w:sz w:val="21"/>
          <w:szCs w:val="21"/>
        </w:rPr>
        <w:t>（投标人应完整提供以下资料，否则评审时将不能享受相应的价格折扣）</w:t>
      </w:r>
    </w:p>
    <w:p>
      <w:pPr>
        <w:spacing w:line="440" w:lineRule="exact"/>
        <w:jc w:val="center"/>
        <w:rPr>
          <w:rFonts w:hAnsi="宋体" w:cs="宋体"/>
          <w:color w:val="000000"/>
          <w:sz w:val="24"/>
          <w:szCs w:val="24"/>
        </w:rPr>
      </w:pPr>
      <w:r>
        <w:rPr>
          <w:rFonts w:hint="eastAsia" w:hAnsi="宋体" w:cs="宋体"/>
          <w:color w:val="000000"/>
          <w:sz w:val="21"/>
          <w:szCs w:val="21"/>
        </w:rPr>
        <w:t xml:space="preserve"> </w:t>
      </w:r>
      <w:r>
        <w:rPr>
          <w:rFonts w:hint="eastAsia" w:hAnsi="宋体" w:cs="宋体"/>
          <w:color w:val="000000"/>
          <w:sz w:val="24"/>
          <w:szCs w:val="24"/>
        </w:rPr>
        <w:t>（1）中小企业声明函（工程、服务类）</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 </w:t>
      </w:r>
    </w:p>
    <w:p>
      <w:pPr>
        <w:snapToGrid w:val="0"/>
        <w:spacing w:line="440" w:lineRule="exact"/>
        <w:ind w:firstLine="422" w:firstLineChars="200"/>
        <w:rPr>
          <w:rFonts w:hAnsi="宋体" w:cs="宋体"/>
          <w:b/>
          <w:bCs/>
          <w:color w:val="000000"/>
          <w:kern w:val="2"/>
          <w:sz w:val="21"/>
          <w:szCs w:val="21"/>
        </w:rPr>
      </w:pPr>
      <w:r>
        <w:rPr>
          <w:rFonts w:hint="eastAsia" w:hAnsi="宋体" w:cs="宋体"/>
          <w:b/>
          <w:bCs/>
          <w:color w:val="000000"/>
          <w:kern w:val="2"/>
          <w:sz w:val="21"/>
          <w:szCs w:val="21"/>
        </w:rPr>
        <w:t>1.（标的名称） ，属于（采购文件中明确的所属行业）； 承建（承接）企业为（企业名称），从业人员</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人，营业收入为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万元，资产总额为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 xml:space="preserve">万元，属于（中型企业、小型企业、微型企业）； </w:t>
      </w:r>
    </w:p>
    <w:p>
      <w:pPr>
        <w:snapToGrid w:val="0"/>
        <w:spacing w:line="440" w:lineRule="exact"/>
        <w:ind w:firstLine="422" w:firstLineChars="200"/>
        <w:rPr>
          <w:rFonts w:hAnsi="宋体" w:cs="宋体"/>
          <w:b/>
          <w:bCs/>
          <w:color w:val="000000"/>
          <w:kern w:val="2"/>
          <w:sz w:val="21"/>
          <w:szCs w:val="21"/>
        </w:rPr>
      </w:pPr>
      <w:r>
        <w:rPr>
          <w:rFonts w:hint="eastAsia" w:hAnsi="宋体" w:cs="宋体"/>
          <w:b/>
          <w:bCs/>
          <w:color w:val="000000"/>
          <w:kern w:val="2"/>
          <w:sz w:val="21"/>
          <w:szCs w:val="21"/>
        </w:rPr>
        <w:t>2.（标的名称） ，属于（采购文件中明确的所属行业）； 承建（承接）企业为（企业名称），从业人员</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人，营业收入为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万元，资产总额为</w:t>
      </w:r>
      <w:r>
        <w:rPr>
          <w:rFonts w:hint="eastAsia" w:hAnsi="宋体" w:cs="宋体"/>
          <w:b/>
          <w:bCs/>
          <w:color w:val="000000"/>
          <w:kern w:val="2"/>
          <w:sz w:val="21"/>
          <w:szCs w:val="21"/>
          <w:u w:val="single"/>
        </w:rPr>
        <w:t xml:space="preserve">      </w:t>
      </w:r>
      <w:r>
        <w:rPr>
          <w:rFonts w:hint="eastAsia" w:hAnsi="宋体" w:cs="宋体"/>
          <w:b/>
          <w:bCs/>
          <w:color w:val="000000"/>
          <w:kern w:val="2"/>
          <w:sz w:val="21"/>
          <w:szCs w:val="21"/>
        </w:rPr>
        <w:t xml:space="preserve">万元，属于（中型企业、小型企业、微型企业）； </w:t>
      </w:r>
    </w:p>
    <w:p>
      <w:pPr>
        <w:snapToGrid w:val="0"/>
        <w:spacing w:line="440" w:lineRule="exact"/>
        <w:rPr>
          <w:rFonts w:hAnsi="宋体" w:cs="宋体"/>
          <w:color w:val="000000"/>
          <w:kern w:val="2"/>
          <w:sz w:val="21"/>
          <w:szCs w:val="21"/>
        </w:rPr>
      </w:pPr>
      <w:r>
        <w:rPr>
          <w:rFonts w:hint="eastAsia" w:hAnsi="宋体" w:cs="宋体"/>
          <w:color w:val="000000"/>
          <w:kern w:val="2"/>
          <w:sz w:val="21"/>
          <w:szCs w:val="21"/>
        </w:rPr>
        <w:t xml:space="preserve">…… </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以上企业，不属于大企业的分支机构，不存在控股股东为大企业的情形，也不存在与大企业的负责人为同一人的情形。 </w:t>
      </w:r>
    </w:p>
    <w:p>
      <w:pPr>
        <w:snapToGrid w:val="0"/>
        <w:spacing w:line="440" w:lineRule="exact"/>
        <w:ind w:firstLine="420" w:firstLineChars="200"/>
        <w:rPr>
          <w:rFonts w:hAnsi="宋体" w:cs="宋体"/>
          <w:color w:val="000000"/>
          <w:kern w:val="2"/>
          <w:sz w:val="21"/>
          <w:szCs w:val="21"/>
        </w:rPr>
      </w:pPr>
      <w:r>
        <w:rPr>
          <w:rFonts w:hint="eastAsia" w:hAnsi="宋体" w:cs="宋体"/>
          <w:color w:val="000000"/>
          <w:kern w:val="2"/>
          <w:sz w:val="21"/>
          <w:szCs w:val="21"/>
        </w:rPr>
        <w:t xml:space="preserve">本企业对上述声明内容的真实性负责。如有虚假，将依法承担相应责任。 </w:t>
      </w:r>
    </w:p>
    <w:p>
      <w:pPr>
        <w:snapToGrid w:val="0"/>
        <w:spacing w:line="440" w:lineRule="exact"/>
        <w:ind w:firstLine="210" w:firstLineChars="100"/>
        <w:rPr>
          <w:rFonts w:hAnsi="宋体" w:cs="宋体"/>
          <w:color w:val="000000"/>
          <w:kern w:val="2"/>
          <w:sz w:val="21"/>
          <w:szCs w:val="21"/>
        </w:rPr>
      </w:pPr>
      <w:r>
        <w:rPr>
          <w:rFonts w:hint="eastAsia" w:hAnsi="宋体" w:cs="宋体"/>
          <w:color w:val="000000"/>
          <w:kern w:val="2"/>
          <w:sz w:val="21"/>
          <w:szCs w:val="21"/>
        </w:rPr>
        <w:t xml:space="preserve">企业名称（盖章）： </w:t>
      </w:r>
    </w:p>
    <w:p>
      <w:pPr>
        <w:snapToGrid w:val="0"/>
        <w:spacing w:line="440" w:lineRule="exact"/>
        <w:ind w:firstLine="210" w:firstLineChars="100"/>
        <w:rPr>
          <w:rFonts w:hAnsi="宋体" w:cs="宋体"/>
          <w:color w:val="000000"/>
          <w:kern w:val="2"/>
          <w:sz w:val="21"/>
          <w:szCs w:val="21"/>
        </w:rPr>
      </w:pPr>
      <w:r>
        <w:rPr>
          <w:rFonts w:hint="eastAsia" w:hAnsi="宋体" w:cs="宋体"/>
          <w:color w:val="000000"/>
          <w:kern w:val="2"/>
          <w:sz w:val="21"/>
          <w:szCs w:val="21"/>
        </w:rPr>
        <w:t xml:space="preserve">日 期： </w:t>
      </w:r>
    </w:p>
    <w:p>
      <w:pPr>
        <w:snapToGrid w:val="0"/>
        <w:spacing w:line="440" w:lineRule="exact"/>
        <w:rPr>
          <w:rFonts w:hAnsi="宋体" w:cs="宋体"/>
          <w:color w:val="000000"/>
          <w:kern w:val="2"/>
          <w:sz w:val="21"/>
          <w:szCs w:val="21"/>
        </w:rPr>
      </w:pPr>
      <w:r>
        <w:rPr>
          <w:rFonts w:hint="eastAsia" w:hAnsi="宋体" w:cs="宋体"/>
          <w:b/>
          <w:color w:val="000000"/>
          <w:kern w:val="2"/>
          <w:sz w:val="21"/>
          <w:szCs w:val="21"/>
        </w:rPr>
        <w:t>填报说明：</w:t>
      </w:r>
      <w:r>
        <w:rPr>
          <w:rFonts w:hint="eastAsia" w:hAnsi="宋体" w:cs="宋体"/>
          <w:color w:val="000000"/>
          <w:kern w:val="2"/>
          <w:sz w:val="21"/>
          <w:szCs w:val="21"/>
        </w:rPr>
        <w:t>①本声明函中“从业人员”、“营业收入”、“资产总额”填报上一年度数据，无上一年度数据的新成立企业可不填报。</w:t>
      </w:r>
    </w:p>
    <w:p>
      <w:pPr>
        <w:pStyle w:val="44"/>
        <w:spacing w:line="500" w:lineRule="exact"/>
        <w:ind w:left="0" w:leftChars="0" w:firstLine="0"/>
        <w:rPr>
          <w:rFonts w:ascii="宋体" w:hAnsi="宋体"/>
          <w:color w:val="000000"/>
          <w:kern w:val="0"/>
        </w:rPr>
      </w:pPr>
      <w:r>
        <w:rPr>
          <w:rFonts w:hint="eastAsia" w:ascii="宋体" w:hAnsi="宋体" w:cs="宋体"/>
          <w:color w:val="000000"/>
          <w:sz w:val="21"/>
          <w:szCs w:val="21"/>
        </w:rPr>
        <w:t>②本项目采购标的对应的中小企业划分标准所属行业为《中小企业划型标准规定》（工信部联企业〔2011〕300号）中的“</w:t>
      </w:r>
      <w:r>
        <w:rPr>
          <w:rFonts w:hint="eastAsia" w:hAnsi="宋体" w:cs="宋体"/>
          <w:color w:val="000000"/>
          <w:sz w:val="21"/>
          <w:szCs w:val="21"/>
        </w:rPr>
        <w:t xml:space="preserve">其他未列明行业---科学研究和技术服务业 </w:t>
      </w:r>
      <w:r>
        <w:rPr>
          <w:rFonts w:hint="eastAsia" w:ascii="宋体" w:hAnsi="宋体" w:cs="宋体"/>
          <w:color w:val="000000"/>
          <w:sz w:val="21"/>
          <w:szCs w:val="21"/>
        </w:rPr>
        <w:t>”，从业人员300人以下的为中小微型企业。其中，从业人员100人及以上的为中型企业；从业人员10人及以上的为小型企业；从业人员10人以下的为微型企业。</w:t>
      </w:r>
    </w:p>
    <w:p>
      <w:pPr>
        <w:autoSpaceDE/>
        <w:autoSpaceDN/>
        <w:adjustRightInd/>
        <w:spacing w:line="440" w:lineRule="exact"/>
        <w:ind w:firstLine="420" w:firstLineChars="200"/>
        <w:jc w:val="both"/>
        <w:rPr>
          <w:rFonts w:hAnsi="宋体" w:cs="宋体"/>
          <w:color w:val="000000"/>
          <w:kern w:val="2"/>
          <w:sz w:val="21"/>
          <w:szCs w:val="21"/>
        </w:rPr>
      </w:pPr>
      <w:r>
        <w:rPr>
          <w:rFonts w:hint="eastAsia" w:hAnsi="宋体" w:cs="宋体"/>
          <w:color w:val="000000"/>
          <w:kern w:val="2"/>
          <w:sz w:val="21"/>
          <w:szCs w:val="21"/>
        </w:rPr>
        <w:t>③符合中小企业划分标准的个体工商户、其他组织机构，在本项目采购活动中视同中小企业；</w:t>
      </w:r>
    </w:p>
    <w:p>
      <w:pPr>
        <w:spacing w:line="440" w:lineRule="exact"/>
        <w:ind w:firstLine="420" w:firstLineChars="200"/>
        <w:rPr>
          <w:rFonts w:hAnsi="宋体" w:cs="宋体"/>
          <w:color w:val="000000"/>
        </w:rPr>
      </w:pPr>
      <w:r>
        <w:rPr>
          <w:rFonts w:hint="eastAsia" w:hAnsi="宋体" w:cs="宋体"/>
          <w:color w:val="000000"/>
          <w:kern w:val="2"/>
          <w:sz w:val="21"/>
          <w:szCs w:val="21"/>
        </w:rPr>
        <w:t>④投标人应当按照《政府采购促进中小企业发展管理办法》规定和《中小企业划型标准规定》（工信部联企业〔2011〕300号），如实填写并提交《中小企业声明函》，对其声明内容的真实性负责，声明函内容不实的，属于提供虚假材料谋取中标、成交，将依照《中华人民共和国政府采购法》等国家有关规定追究相应责任</w:t>
      </w:r>
      <w:r>
        <w:rPr>
          <w:rFonts w:hint="eastAsia" w:hAnsi="宋体" w:cs="宋体"/>
          <w:color w:val="000000"/>
          <w:spacing w:val="-1"/>
          <w:sz w:val="20"/>
        </w:rPr>
        <w:t>。</w:t>
      </w:r>
    </w:p>
    <w:p>
      <w:pPr>
        <w:spacing w:line="352" w:lineRule="exact"/>
        <w:jc w:val="center"/>
        <w:rPr>
          <w:rFonts w:hAnsi="宋体" w:cs="宋体"/>
          <w:color w:val="000000"/>
          <w:sz w:val="21"/>
          <w:szCs w:val="21"/>
        </w:rPr>
      </w:pPr>
      <w:r>
        <w:rPr>
          <w:rFonts w:hint="eastAsia" w:hAnsi="宋体" w:cs="宋体"/>
          <w:color w:val="000000"/>
          <w:sz w:val="21"/>
          <w:szCs w:val="21"/>
        </w:rPr>
        <w:t>（2）残疾人福利性单位声明函</w:t>
      </w:r>
    </w:p>
    <w:p>
      <w:pPr>
        <w:pStyle w:val="89"/>
        <w:spacing w:before="240" w:beforeLines="100" w:line="500" w:lineRule="exact"/>
        <w:ind w:firstLine="601"/>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89"/>
        <w:spacing w:line="500" w:lineRule="exact"/>
        <w:ind w:firstLine="600"/>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本单位对上述声明的真实性负责。如有虚假，将依法承担相应责任。</w:t>
      </w:r>
    </w:p>
    <w:p>
      <w:pPr>
        <w:pStyle w:val="89"/>
        <w:spacing w:line="500" w:lineRule="exact"/>
        <w:rPr>
          <w:rFonts w:hint="default" w:ascii="宋体" w:hAnsi="宋体" w:eastAsia="宋体" w:cs="宋体"/>
          <w:color w:val="000000"/>
          <w:spacing w:val="6"/>
          <w:szCs w:val="21"/>
          <w:lang w:eastAsia="zh-CN"/>
        </w:rPr>
      </w:pPr>
    </w:p>
    <w:p>
      <w:pPr>
        <w:pStyle w:val="89"/>
        <w:spacing w:line="500" w:lineRule="exact"/>
        <w:ind w:right="1560" w:firstLine="600"/>
        <w:jc w:val="center"/>
        <w:rPr>
          <w:rFonts w:hint="default" w:ascii="宋体" w:hAnsi="宋体" w:eastAsia="宋体" w:cs="宋体"/>
          <w:color w:val="000000"/>
          <w:kern w:val="2"/>
          <w:szCs w:val="21"/>
          <w:lang w:eastAsia="zh-CN"/>
        </w:rPr>
      </w:pPr>
      <w:r>
        <w:rPr>
          <w:rFonts w:ascii="宋体" w:hAnsi="宋体" w:eastAsia="宋体" w:cs="宋体"/>
          <w:color w:val="000000"/>
          <w:spacing w:val="6"/>
          <w:szCs w:val="21"/>
          <w:lang w:eastAsia="zh-CN"/>
        </w:rPr>
        <w:t xml:space="preserve">               </w:t>
      </w:r>
      <w:r>
        <w:rPr>
          <w:rFonts w:ascii="宋体" w:hAnsi="宋体" w:eastAsia="宋体" w:cs="宋体"/>
          <w:color w:val="000000"/>
          <w:kern w:val="2"/>
          <w:szCs w:val="21"/>
          <w:lang w:eastAsia="zh-CN"/>
        </w:rPr>
        <w:t>单位名称（盖章）：</w:t>
      </w:r>
    </w:p>
    <w:p>
      <w:pPr>
        <w:pStyle w:val="89"/>
        <w:spacing w:line="500" w:lineRule="exact"/>
        <w:ind w:right="1560" w:firstLine="600"/>
        <w:jc w:val="center"/>
        <w:rPr>
          <w:rFonts w:hint="default" w:ascii="宋体" w:hAnsi="宋体" w:eastAsia="宋体" w:cs="宋体"/>
          <w:color w:val="000000"/>
          <w:kern w:val="2"/>
          <w:szCs w:val="21"/>
          <w:lang w:eastAsia="zh-CN"/>
        </w:rPr>
      </w:pPr>
      <w:r>
        <w:rPr>
          <w:rFonts w:ascii="宋体" w:hAnsi="宋体" w:eastAsia="宋体" w:cs="宋体"/>
          <w:color w:val="000000"/>
          <w:kern w:val="2"/>
          <w:szCs w:val="21"/>
          <w:lang w:eastAsia="zh-CN"/>
        </w:rPr>
        <w:t xml:space="preserve">       日  期：</w:t>
      </w:r>
    </w:p>
    <w:p>
      <w:pPr>
        <w:snapToGrid w:val="0"/>
        <w:spacing w:line="500" w:lineRule="exact"/>
        <w:jc w:val="center"/>
        <w:rPr>
          <w:rFonts w:hAnsi="宋体" w:cs="宋体"/>
          <w:color w:val="000000"/>
          <w:sz w:val="21"/>
          <w:szCs w:val="21"/>
        </w:rPr>
      </w:pPr>
      <w:r>
        <w:rPr>
          <w:rFonts w:hint="eastAsia" w:hAnsi="宋体" w:cs="宋体"/>
          <w:color w:val="000000"/>
          <w:sz w:val="21"/>
          <w:szCs w:val="21"/>
        </w:rPr>
        <w:t>（3）监狱企业证明文件</w:t>
      </w:r>
    </w:p>
    <w:p>
      <w:pPr>
        <w:widowControl/>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监狱企业参加政府采购活动时，应当提供由省级以上监狱管理局、戒毒管理局（含新疆生产建设兵团）出具的属于监狱企业的证明文件。</w:t>
      </w:r>
    </w:p>
    <w:p>
      <w:pPr>
        <w:spacing w:line="458" w:lineRule="exact"/>
        <w:rPr>
          <w:rFonts w:hAnsi="宋体" w:cs="宋体"/>
          <w:color w:val="000000"/>
          <w:sz w:val="21"/>
          <w:szCs w:val="21"/>
        </w:rPr>
      </w:pPr>
    </w:p>
    <w:p>
      <w:pPr>
        <w:spacing w:line="500" w:lineRule="exact"/>
        <w:jc w:val="center"/>
        <w:rPr>
          <w:rFonts w:hAnsi="宋体" w:cs="宋体"/>
          <w:b/>
          <w:color w:val="000000"/>
          <w:sz w:val="24"/>
          <w:szCs w:val="24"/>
        </w:rPr>
      </w:pPr>
    </w:p>
    <w:p>
      <w:pPr>
        <w:pStyle w:val="25"/>
        <w:snapToGrid w:val="0"/>
        <w:spacing w:before="295" w:after="295"/>
        <w:rPr>
          <w:rFonts w:ascii="宋体" w:hAnsi="宋体" w:cs="宋体"/>
          <w:b/>
          <w:color w:val="000000"/>
          <w:sz w:val="24"/>
          <w:szCs w:val="24"/>
        </w:rPr>
      </w:pPr>
      <w:r>
        <w:rPr>
          <w:rFonts w:hint="eastAsia" w:ascii="宋体" w:hAnsi="宋体" w:cs="宋体"/>
          <w:color w:val="000000"/>
          <w:sz w:val="24"/>
          <w:szCs w:val="24"/>
        </w:rPr>
        <w:t>注：若为联合体投标人，由联合体投标人牵头人签字、盖章。</w:t>
      </w: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rPr>
      </w:pPr>
    </w:p>
    <w:p>
      <w:pPr>
        <w:spacing w:line="500" w:lineRule="exact"/>
        <w:jc w:val="center"/>
        <w:rPr>
          <w:rFonts w:hAnsi="宋体" w:cs="宋体"/>
          <w:b/>
          <w:color w:val="000000"/>
          <w:sz w:val="24"/>
          <w:szCs w:val="24"/>
          <w:lang w:val="zh-TW"/>
        </w:rPr>
      </w:pPr>
      <w:r>
        <w:rPr>
          <w:rFonts w:hint="eastAsia" w:hAnsi="宋体" w:cs="宋体"/>
          <w:b/>
          <w:color w:val="000000"/>
          <w:sz w:val="24"/>
          <w:szCs w:val="24"/>
          <w:lang w:val="en-US" w:eastAsia="zh-CN"/>
        </w:rPr>
        <w:t>5</w:t>
      </w:r>
      <w:r>
        <w:rPr>
          <w:rFonts w:hint="eastAsia" w:hAnsi="宋体" w:cs="宋体"/>
          <w:b/>
          <w:color w:val="000000"/>
          <w:sz w:val="24"/>
          <w:szCs w:val="24"/>
        </w:rPr>
        <w:t>.</w:t>
      </w:r>
      <w:r>
        <w:rPr>
          <w:rFonts w:hint="eastAsia" w:hAnsi="宋体" w:cs="宋体"/>
          <w:b/>
          <w:color w:val="000000"/>
          <w:sz w:val="24"/>
          <w:szCs w:val="24"/>
          <w:lang w:val="zh-TW"/>
        </w:rPr>
        <w:t>联合协议</w:t>
      </w:r>
    </w:p>
    <w:p>
      <w:pPr>
        <w:pStyle w:val="109"/>
        <w:snapToGrid w:val="0"/>
        <w:spacing w:before="0" w:beforeAutospacing="0" w:after="0" w:afterAutospacing="0" w:line="500" w:lineRule="exact"/>
        <w:ind w:firstLine="480" w:firstLineChars="200"/>
        <w:jc w:val="center"/>
        <w:rPr>
          <w:rFonts w:ascii="宋体"/>
          <w:b/>
          <w:bCs/>
          <w:color w:val="000000"/>
          <w:sz w:val="21"/>
          <w:szCs w:val="21"/>
        </w:rPr>
      </w:pPr>
      <w:r>
        <w:rPr>
          <w:rFonts w:hint="eastAsia" w:ascii="宋体"/>
          <w:color w:val="000000"/>
        </w:rPr>
        <w:t>（投标人以联合体形式参与投标的适用）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成员方公司名称：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住所地：</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鉴于上述各成员公司经过友好协商，自愿组成</w:t>
      </w:r>
      <w:r>
        <w:rPr>
          <w:rFonts w:hint="eastAsia" w:hAnsi="宋体" w:cs="宋体"/>
          <w:color w:val="000000"/>
          <w:kern w:val="1"/>
          <w:sz w:val="21"/>
          <w:szCs w:val="21"/>
          <w:u w:val="single"/>
        </w:rPr>
        <w:t xml:space="preserve">        </w:t>
      </w:r>
      <w:r>
        <w:rPr>
          <w:rFonts w:hint="eastAsia" w:hAnsi="宋体" w:cs="宋体"/>
          <w:color w:val="000000"/>
          <w:kern w:val="1"/>
          <w:sz w:val="21"/>
          <w:szCs w:val="21"/>
        </w:rPr>
        <w:t>(联合体名称)联合体，共同参加</w:t>
      </w:r>
      <w:r>
        <w:rPr>
          <w:rFonts w:hint="eastAsia" w:hAnsi="宋体" w:cs="宋体"/>
          <w:color w:val="000000"/>
          <w:kern w:val="1"/>
          <w:sz w:val="21"/>
          <w:szCs w:val="21"/>
          <w:u w:val="single"/>
        </w:rPr>
        <w:t xml:space="preserve">          (项目名称)</w:t>
      </w:r>
      <w:r>
        <w:rPr>
          <w:rFonts w:hint="eastAsia" w:hAnsi="宋体" w:cs="宋体"/>
          <w:color w:val="000000"/>
          <w:kern w:val="1"/>
          <w:sz w:val="21"/>
          <w:szCs w:val="21"/>
        </w:rPr>
        <w:t>及</w:t>
      </w:r>
      <w:r>
        <w:rPr>
          <w:rFonts w:hint="eastAsia" w:hAnsi="宋体" w:cs="宋体"/>
          <w:color w:val="000000"/>
          <w:kern w:val="1"/>
          <w:sz w:val="21"/>
          <w:szCs w:val="21"/>
          <w:u w:val="single"/>
        </w:rPr>
        <w:t xml:space="preserve">（采购编号）      </w:t>
      </w:r>
      <w:r>
        <w:rPr>
          <w:rFonts w:hint="eastAsia" w:hAnsi="宋体" w:cs="宋体"/>
          <w:color w:val="000000"/>
          <w:kern w:val="1"/>
          <w:sz w:val="21"/>
          <w:szCs w:val="21"/>
        </w:rPr>
        <w:t>的投标活动。现就联合体申请及投标事宜订立如下协议：</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1、由</w:t>
      </w:r>
      <w:r>
        <w:rPr>
          <w:rFonts w:hint="eastAsia" w:hAnsi="宋体" w:cs="宋体"/>
          <w:color w:val="000000"/>
          <w:kern w:val="1"/>
          <w:sz w:val="21"/>
          <w:szCs w:val="21"/>
          <w:u w:val="single"/>
        </w:rPr>
        <w:t xml:space="preserve">     </w:t>
      </w:r>
      <w:r>
        <w:rPr>
          <w:rFonts w:hint="eastAsia" w:hAnsi="宋体" w:cs="宋体"/>
          <w:color w:val="000000"/>
          <w:kern w:val="1"/>
          <w:sz w:val="21"/>
          <w:szCs w:val="21"/>
        </w:rPr>
        <w:t>作为牵头公司负责联合体在本项目的投标活动。联合体各方及其法定代表人授权委托其授权代表参加本项目的招投标活动。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2、牵头公司代表联合体全体成员负责联合体在项目中的一切投标活动，包括但不限于提交组织编制投标文件、提交投标文件、提交澄清文件以及处理与项目投标相关的一切必要的事宜。投标人与招标人之间的来往函件将通过牵头公司收寄。</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3、牵头公司做出的关于</w:t>
      </w:r>
      <w:r>
        <w:rPr>
          <w:rFonts w:hint="eastAsia" w:hAnsi="宋体" w:cs="宋体"/>
          <w:color w:val="000000"/>
          <w:kern w:val="1"/>
          <w:sz w:val="21"/>
          <w:szCs w:val="21"/>
          <w:u w:val="single"/>
        </w:rPr>
        <w:t xml:space="preserve">           </w:t>
      </w:r>
      <w:r>
        <w:rPr>
          <w:rFonts w:hint="eastAsia" w:hAnsi="宋体" w:cs="宋体"/>
          <w:color w:val="000000"/>
          <w:kern w:val="1"/>
          <w:sz w:val="21"/>
          <w:szCs w:val="21"/>
        </w:rPr>
        <w:t>(项目名称)相关的行为对联合体全体成员均具有法律效力。联合体成员各方对牵头公司在投标活动中及中标后履约的一切行为承担连带责任。</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4、联合体各方均同意授权联合体牵头方员工</w:t>
      </w:r>
      <w:r>
        <w:rPr>
          <w:rFonts w:hint="eastAsia" w:hAnsi="宋体" w:cs="宋体"/>
          <w:color w:val="000000"/>
          <w:kern w:val="1"/>
          <w:sz w:val="21"/>
          <w:szCs w:val="21"/>
          <w:u w:val="single"/>
        </w:rPr>
        <w:t xml:space="preserve">        </w:t>
      </w:r>
      <w:r>
        <w:rPr>
          <w:rFonts w:hint="eastAsia" w:hAnsi="宋体" w:cs="宋体"/>
          <w:color w:val="000000"/>
          <w:kern w:val="1"/>
          <w:sz w:val="21"/>
          <w:szCs w:val="21"/>
        </w:rPr>
        <w:t>（姓名、职务）作为联合体参与本项目投标活动的授权代表。</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5、联合体成员各方在本项目中的工作职责、权利与义务如下：(需列述)</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5.1</w:t>
      </w:r>
      <w:r>
        <w:rPr>
          <w:rFonts w:hint="eastAsia" w:hAnsi="宋体" w:cs="宋体"/>
          <w:b/>
          <w:color w:val="000000"/>
          <w:sz w:val="21"/>
          <w:szCs w:val="21"/>
          <w:u w:val="single"/>
        </w:rPr>
        <w:t xml:space="preserve">          </w:t>
      </w:r>
      <w:r>
        <w:rPr>
          <w:rFonts w:hint="eastAsia" w:hAnsi="宋体" w:cs="宋体"/>
          <w:b/>
          <w:color w:val="000000"/>
          <w:sz w:val="21"/>
          <w:szCs w:val="21"/>
        </w:rPr>
        <w:t>作为联合体牵头方，负责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2" w:firstLineChars="200"/>
        <w:rPr>
          <w:rFonts w:hAnsi="宋体" w:cs="宋体"/>
          <w:b/>
          <w:color w:val="000000"/>
          <w:sz w:val="21"/>
          <w:szCs w:val="21"/>
        </w:rPr>
      </w:pPr>
      <w:r>
        <w:rPr>
          <w:rFonts w:hint="eastAsia" w:hAnsi="宋体" w:cs="宋体"/>
          <w:b/>
          <w:color w:val="000000"/>
          <w:sz w:val="21"/>
          <w:szCs w:val="21"/>
        </w:rPr>
        <w:t>5.2</w:t>
      </w:r>
      <w:r>
        <w:rPr>
          <w:rFonts w:hint="eastAsia" w:hAnsi="宋体" w:cs="宋体"/>
          <w:b/>
          <w:color w:val="000000"/>
          <w:sz w:val="21"/>
          <w:szCs w:val="21"/>
          <w:u w:val="single"/>
        </w:rPr>
        <w:t xml:space="preserve">          </w:t>
      </w:r>
      <w:r>
        <w:rPr>
          <w:rFonts w:hint="eastAsia" w:hAnsi="宋体" w:cs="宋体"/>
          <w:b/>
          <w:color w:val="000000"/>
          <w:sz w:val="21"/>
          <w:szCs w:val="21"/>
        </w:rPr>
        <w:t>作为联合体成员方，负责</w:t>
      </w:r>
      <w:r>
        <w:rPr>
          <w:rFonts w:hint="eastAsia" w:hAnsi="宋体" w:cs="宋体"/>
          <w:color w:val="000000"/>
          <w:kern w:val="1"/>
          <w:sz w:val="21"/>
          <w:szCs w:val="21"/>
          <w:u w:val="single"/>
        </w:rPr>
        <w:t xml:space="preserve">       </w:t>
      </w:r>
      <w:r>
        <w:rPr>
          <w:rFonts w:hint="eastAsia" w:hAnsi="宋体" w:cs="宋体"/>
          <w:b/>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6、关于</w:t>
      </w:r>
      <w:r>
        <w:rPr>
          <w:rFonts w:hint="eastAsia" w:hAnsi="宋体" w:cs="宋体"/>
          <w:color w:val="000000"/>
          <w:sz w:val="21"/>
          <w:szCs w:val="21"/>
        </w:rPr>
        <w:t>联合体内小微企业合同份额</w:t>
      </w:r>
      <w:r>
        <w:rPr>
          <w:rFonts w:hint="eastAsia" w:hAnsi="宋体" w:cs="宋体"/>
          <w:color w:val="000000"/>
          <w:kern w:val="1"/>
          <w:sz w:val="21"/>
          <w:szCs w:val="21"/>
        </w:rPr>
        <w:t>的承诺与声明：</w:t>
      </w:r>
    </w:p>
    <w:p>
      <w:pPr>
        <w:snapToGrid w:val="0"/>
        <w:spacing w:line="460" w:lineRule="atLeast"/>
        <w:ind w:left="207" w:leftChars="61" w:firstLine="210" w:firstLineChars="100"/>
        <w:rPr>
          <w:rFonts w:hAnsi="宋体" w:cs="宋体"/>
          <w:b/>
          <w:bCs/>
          <w:color w:val="000000"/>
          <w:spacing w:val="14"/>
          <w:sz w:val="21"/>
          <w:szCs w:val="21"/>
        </w:rPr>
      </w:pPr>
      <w:r>
        <w:rPr>
          <w:rFonts w:hint="eastAsia" w:hAnsi="宋体" w:cs="宋体"/>
          <w:color w:val="000000"/>
          <w:kern w:val="1"/>
          <w:sz w:val="21"/>
          <w:szCs w:val="21"/>
        </w:rPr>
        <w:t>6.1联合体中的</w:t>
      </w:r>
      <w:r>
        <w:rPr>
          <w:rFonts w:hint="eastAsia" w:hAnsi="宋体" w:cs="宋体"/>
          <w:color w:val="000000"/>
          <w:sz w:val="21"/>
          <w:szCs w:val="21"/>
        </w:rPr>
        <w:t>小微</w:t>
      </w:r>
      <w:r>
        <w:rPr>
          <w:rFonts w:hint="eastAsia" w:hAnsi="宋体" w:cs="宋体"/>
          <w:color w:val="000000"/>
          <w:kern w:val="1"/>
          <w:sz w:val="21"/>
          <w:szCs w:val="21"/>
        </w:rPr>
        <w:t>企业是</w:t>
      </w:r>
      <w:r>
        <w:rPr>
          <w:rFonts w:hint="eastAsia" w:hAnsi="宋体" w:cs="宋体"/>
          <w:color w:val="000000"/>
          <w:kern w:val="1"/>
          <w:sz w:val="21"/>
          <w:szCs w:val="21"/>
          <w:u w:val="single"/>
        </w:rPr>
        <w:t xml:space="preserve">（供应商名称）               </w:t>
      </w:r>
      <w:r>
        <w:rPr>
          <w:rFonts w:hint="eastAsia" w:hAnsi="宋体" w:cs="宋体"/>
          <w:color w:val="000000"/>
          <w:kern w:val="1"/>
          <w:sz w:val="21"/>
          <w:szCs w:val="21"/>
        </w:rPr>
        <w:t>(请将小微企业的《中小企业声明函》附后），各</w:t>
      </w:r>
      <w:r>
        <w:rPr>
          <w:rFonts w:hint="eastAsia" w:hAnsi="宋体" w:cs="宋体"/>
          <w:color w:val="000000"/>
          <w:sz w:val="21"/>
          <w:szCs w:val="21"/>
        </w:rPr>
        <w:t>小微</w:t>
      </w:r>
      <w:r>
        <w:rPr>
          <w:rFonts w:hint="eastAsia" w:hAnsi="宋体" w:cs="宋体"/>
          <w:color w:val="000000"/>
          <w:kern w:val="1"/>
          <w:sz w:val="21"/>
          <w:szCs w:val="21"/>
        </w:rPr>
        <w:t>企业之间及各</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sz w:val="21"/>
          <w:szCs w:val="21"/>
        </w:rPr>
        <w:t>与联合体内其他企业之间均不存在直接控股、管理关系。</w:t>
      </w:r>
    </w:p>
    <w:p>
      <w:pPr>
        <w:snapToGrid w:val="0"/>
        <w:spacing w:line="500" w:lineRule="exact"/>
        <w:ind w:firstLine="420"/>
        <w:rPr>
          <w:rFonts w:hAnsi="宋体" w:cs="宋体"/>
          <w:color w:val="000000"/>
          <w:sz w:val="21"/>
          <w:szCs w:val="21"/>
        </w:rPr>
      </w:pPr>
      <w:r>
        <w:rPr>
          <w:rFonts w:hint="eastAsia" w:hAnsi="宋体" w:cs="宋体"/>
          <w:color w:val="000000"/>
          <w:kern w:val="1"/>
          <w:sz w:val="21"/>
          <w:szCs w:val="21"/>
        </w:rPr>
        <w:t>6.2 上述</w:t>
      </w:r>
      <w:r>
        <w:rPr>
          <w:rFonts w:hint="eastAsia" w:hAnsi="宋体" w:cs="宋体"/>
          <w:color w:val="000000"/>
          <w:sz w:val="21"/>
          <w:szCs w:val="21"/>
        </w:rPr>
        <w:t>小微</w:t>
      </w:r>
      <w:r>
        <w:rPr>
          <w:rFonts w:hint="eastAsia" w:hAnsi="宋体" w:cs="宋体"/>
          <w:color w:val="000000"/>
          <w:kern w:val="1"/>
          <w:sz w:val="21"/>
          <w:szCs w:val="21"/>
        </w:rPr>
        <w:t>企业</w:t>
      </w:r>
      <w:r>
        <w:rPr>
          <w:rFonts w:hint="eastAsia" w:hAnsi="宋体" w:cs="宋体"/>
          <w:color w:val="000000"/>
          <w:kern w:val="1"/>
          <w:sz w:val="21"/>
          <w:szCs w:val="21"/>
          <w:u w:val="single"/>
        </w:rPr>
        <w:t xml:space="preserve">中：（1）供应商（供应商名称）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）；（2）</w:t>
      </w:r>
      <w:r>
        <w:rPr>
          <w:rFonts w:hint="eastAsia" w:hAnsi="宋体" w:cs="宋体"/>
          <w:color w:val="000000"/>
          <w:kern w:val="1"/>
          <w:sz w:val="21"/>
          <w:szCs w:val="21"/>
          <w:u w:val="single"/>
        </w:rPr>
        <w:t xml:space="preserve">供应商（供应商名称）               </w:t>
      </w:r>
      <w:r>
        <w:rPr>
          <w:rFonts w:hint="eastAsia" w:hAnsi="宋体" w:cs="宋体"/>
          <w:color w:val="000000"/>
          <w:sz w:val="21"/>
          <w:szCs w:val="21"/>
        </w:rPr>
        <w:t>承担的工作和相应的责任是</w:t>
      </w:r>
      <w:r>
        <w:rPr>
          <w:rFonts w:hint="eastAsia" w:hAnsi="宋体" w:cs="宋体"/>
          <w:color w:val="000000"/>
          <w:sz w:val="21"/>
          <w:szCs w:val="21"/>
          <w:u w:val="single"/>
        </w:rPr>
        <w:t xml:space="preserve">           ，其</w:t>
      </w:r>
      <w:r>
        <w:rPr>
          <w:rFonts w:hint="eastAsia" w:hAnsi="宋体" w:cs="宋体"/>
          <w:color w:val="000000"/>
          <w:sz w:val="21"/>
          <w:szCs w:val="21"/>
        </w:rPr>
        <w:t>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u w:val="single"/>
        </w:rPr>
      </w:pPr>
      <w:r>
        <w:rPr>
          <w:rFonts w:hint="eastAsia" w:hAnsi="宋体" w:cs="宋体"/>
          <w:color w:val="000000"/>
          <w:sz w:val="21"/>
          <w:szCs w:val="21"/>
        </w:rPr>
        <w:t>综上，小微</w:t>
      </w:r>
      <w:r>
        <w:rPr>
          <w:rFonts w:hint="eastAsia" w:hAnsi="宋体" w:cs="宋体"/>
          <w:color w:val="000000"/>
          <w:kern w:val="1"/>
          <w:sz w:val="21"/>
          <w:szCs w:val="21"/>
        </w:rPr>
        <w:t>企业</w:t>
      </w:r>
      <w:r>
        <w:rPr>
          <w:rFonts w:hint="eastAsia" w:hAnsi="宋体" w:cs="宋体"/>
          <w:color w:val="000000"/>
          <w:sz w:val="21"/>
          <w:szCs w:val="21"/>
        </w:rPr>
        <w:t>承担工作的协议合同份额合计数占本项目投标总金额（合同总金额）的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7、本协议经所有联合体成员盖章和法定代表人或授权代表签字后生效。若本联合体未获得本项目中标资格，本协议有效期与本投标文件有效期一致；若本联合体获得本项目中标资格，则本协议有效期自动延长至招标人与中标人双方履行采购合同结束之日。</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8、本协议书一式</w:t>
      </w:r>
      <w:r>
        <w:rPr>
          <w:rFonts w:hint="eastAsia" w:hAnsi="宋体" w:cs="宋体"/>
          <w:color w:val="000000"/>
          <w:kern w:val="1"/>
          <w:sz w:val="21"/>
          <w:szCs w:val="21"/>
          <w:u w:val="single"/>
        </w:rPr>
        <w:t xml:space="preserve">  </w:t>
      </w:r>
      <w:r>
        <w:rPr>
          <w:rFonts w:hint="eastAsia" w:hAnsi="宋体" w:cs="宋体"/>
          <w:color w:val="000000"/>
          <w:kern w:val="1"/>
          <w:sz w:val="21"/>
          <w:szCs w:val="21"/>
        </w:rPr>
        <w:t>份，联合体各方和招标人各执</w:t>
      </w:r>
      <w:r>
        <w:rPr>
          <w:rFonts w:hint="eastAsia" w:hAnsi="宋体" w:cs="宋体"/>
          <w:color w:val="000000"/>
          <w:kern w:val="1"/>
          <w:sz w:val="21"/>
          <w:szCs w:val="21"/>
          <w:u w:val="single"/>
        </w:rPr>
        <w:t xml:space="preserve">  </w:t>
      </w:r>
      <w:r>
        <w:rPr>
          <w:rFonts w:hint="eastAsia" w:hAnsi="宋体" w:cs="宋体"/>
          <w:color w:val="000000"/>
          <w:kern w:val="1"/>
          <w:sz w:val="21"/>
          <w:szCs w:val="21"/>
        </w:rPr>
        <w:t>份。</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9、本联合体提供的投标文件以联合体各方盖章或联合体牵头方的盖章有效，签名以联合体各方的授权代表或联合体牵头方的授权代表有效。</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牵头公司名称(盖单位公章):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成员公司名称(盖单位公章):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授权代表（签字或盖章）：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pStyle w:val="2"/>
        <w:rPr>
          <w:rFonts w:ascii="宋体" w:hAnsi="宋体" w:eastAsia="宋体" w:cs="宋体"/>
          <w:color w:val="000000"/>
          <w:kern w:val="1"/>
          <w:sz w:val="21"/>
          <w:szCs w:val="21"/>
        </w:rPr>
      </w:pPr>
    </w:p>
    <w:p>
      <w:pPr>
        <w:rPr>
          <w:rFonts w:hAnsi="宋体" w:cs="宋体"/>
          <w:color w:val="000000"/>
          <w:kern w:val="1"/>
          <w:sz w:val="21"/>
          <w:szCs w:val="21"/>
        </w:rPr>
      </w:pPr>
    </w:p>
    <w:p>
      <w:pPr>
        <w:pStyle w:val="2"/>
        <w:rPr>
          <w:rFonts w:ascii="宋体" w:hAnsi="宋体" w:eastAsia="宋体" w:cs="宋体"/>
          <w:color w:val="000000"/>
          <w:kern w:val="1"/>
          <w:sz w:val="21"/>
          <w:szCs w:val="21"/>
        </w:rPr>
      </w:pPr>
    </w:p>
    <w:p>
      <w:pPr>
        <w:rPr>
          <w:rFonts w:hAnsi="宋体" w:cs="宋体"/>
          <w:color w:val="000000"/>
          <w:kern w:val="1"/>
          <w:sz w:val="21"/>
          <w:szCs w:val="21"/>
        </w:rPr>
      </w:pPr>
    </w:p>
    <w:p>
      <w:pPr>
        <w:widowControl/>
        <w:ind w:firstLine="420" w:firstLineChars="200"/>
        <w:rPr>
          <w:rFonts w:hAnsi="宋体" w:cs="宋体"/>
          <w:color w:val="000000"/>
          <w:sz w:val="21"/>
          <w:szCs w:val="21"/>
        </w:rPr>
      </w:pPr>
    </w:p>
    <w:p>
      <w:pPr>
        <w:autoSpaceDE/>
        <w:autoSpaceDN/>
        <w:adjustRightInd/>
        <w:spacing w:line="500" w:lineRule="exact"/>
        <w:ind w:firstLine="420" w:firstLineChars="200"/>
        <w:jc w:val="both"/>
        <w:rPr>
          <w:rFonts w:hAnsi="宋体" w:cs="宋体"/>
          <w:color w:val="000000"/>
          <w:sz w:val="21"/>
          <w:szCs w:val="21"/>
        </w:rPr>
      </w:pPr>
    </w:p>
    <w:p>
      <w:pPr>
        <w:ind w:firstLine="723" w:firstLineChars="300"/>
        <w:jc w:val="center"/>
        <w:rPr>
          <w:rFonts w:hAnsi="宋体" w:cs="宋体"/>
          <w:b/>
          <w:color w:val="000000"/>
          <w:sz w:val="24"/>
          <w:szCs w:val="22"/>
        </w:rPr>
      </w:pPr>
      <w:r>
        <w:rPr>
          <w:rFonts w:hint="eastAsia" w:hAnsi="宋体" w:cs="宋体"/>
          <w:b/>
          <w:color w:val="000000"/>
          <w:sz w:val="24"/>
          <w:szCs w:val="22"/>
        </w:rPr>
        <w:br w:type="page"/>
      </w:r>
    </w:p>
    <w:p>
      <w:pPr>
        <w:ind w:firstLine="723" w:firstLineChars="300"/>
        <w:jc w:val="center"/>
        <w:rPr>
          <w:rFonts w:hAnsi="宋体" w:cs="宋体"/>
          <w:b/>
          <w:color w:val="000000"/>
          <w:sz w:val="24"/>
          <w:szCs w:val="22"/>
        </w:rPr>
      </w:pPr>
      <w:r>
        <w:rPr>
          <w:rFonts w:hint="eastAsia" w:hAnsi="宋体" w:cs="宋体"/>
          <w:b/>
          <w:color w:val="000000"/>
          <w:sz w:val="24"/>
          <w:szCs w:val="22"/>
          <w:lang w:val="en-US" w:eastAsia="zh-CN"/>
        </w:rPr>
        <w:t>6</w:t>
      </w:r>
      <w:r>
        <w:rPr>
          <w:rFonts w:hint="eastAsia" w:hAnsi="宋体" w:cs="宋体"/>
          <w:b/>
          <w:color w:val="000000"/>
          <w:sz w:val="24"/>
          <w:szCs w:val="22"/>
        </w:rPr>
        <w:t>.分包意向协议</w:t>
      </w:r>
    </w:p>
    <w:p>
      <w:pPr>
        <w:spacing w:line="500" w:lineRule="exact"/>
        <w:ind w:firstLine="420" w:firstLineChars="200"/>
        <w:jc w:val="center"/>
        <w:rPr>
          <w:rFonts w:hAnsi="宋体" w:cs="宋体"/>
          <w:b/>
          <w:color w:val="000000"/>
          <w:sz w:val="24"/>
          <w:szCs w:val="22"/>
        </w:rPr>
      </w:pPr>
      <w:r>
        <w:rPr>
          <w:rFonts w:hint="eastAsia" w:hAnsi="宋体" w:cs="宋体"/>
          <w:color w:val="000000"/>
          <w:sz w:val="21"/>
          <w:szCs w:val="21"/>
        </w:rPr>
        <w:t>（分包适用）</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立约方：</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（所有接受分包供应商名称）</w:t>
      </w:r>
    </w:p>
    <w:p>
      <w:pPr>
        <w:snapToGrid w:val="0"/>
        <w:spacing w:line="500" w:lineRule="exact"/>
        <w:ind w:firstLine="420" w:firstLineChars="200"/>
        <w:rPr>
          <w:rFonts w:hAnsi="宋体" w:cs="宋体"/>
          <w:color w:val="000000"/>
          <w:sz w:val="21"/>
          <w:szCs w:val="21"/>
          <w:u w:val="single"/>
        </w:rPr>
      </w:pP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u w:val="single"/>
        </w:rPr>
        <w:t>（投标人名称）就</w:t>
      </w:r>
      <w:r>
        <w:rPr>
          <w:rFonts w:hint="eastAsia" w:hAnsi="宋体" w:cs="宋体"/>
          <w:color w:val="000000"/>
          <w:sz w:val="21"/>
          <w:szCs w:val="21"/>
        </w:rPr>
        <w:t>（项目名称）（项目编号）的投标事宜，与</w:t>
      </w:r>
      <w:r>
        <w:rPr>
          <w:rFonts w:hint="eastAsia" w:hAnsi="宋体" w:cs="宋体"/>
          <w:color w:val="000000"/>
          <w:sz w:val="21"/>
          <w:szCs w:val="21"/>
          <w:u w:val="single"/>
        </w:rPr>
        <w:t>（所有接受分包供应商名称）</w:t>
      </w:r>
      <w:r>
        <w:rPr>
          <w:rFonts w:hint="eastAsia" w:hAnsi="宋体" w:cs="宋体"/>
          <w:color w:val="000000"/>
          <w:sz w:val="21"/>
          <w:szCs w:val="21"/>
        </w:rPr>
        <w:t>通过友好协商达成以下协议：</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lang w:val="zh-CN"/>
        </w:rPr>
        <w:t>一、在本次投标有效期内，</w:t>
      </w:r>
      <w:r>
        <w:rPr>
          <w:rFonts w:hint="eastAsia" w:hAnsi="宋体" w:cs="宋体"/>
          <w:color w:val="000000"/>
          <w:sz w:val="21"/>
          <w:szCs w:val="21"/>
          <w:u w:val="single"/>
        </w:rPr>
        <w:t>（所有接受分包供应商名称）</w:t>
      </w:r>
      <w:r>
        <w:rPr>
          <w:rFonts w:hint="eastAsia" w:hAnsi="宋体" w:cs="宋体"/>
          <w:color w:val="000000"/>
          <w:sz w:val="21"/>
          <w:szCs w:val="21"/>
        </w:rPr>
        <w:t>同意</w:t>
      </w:r>
      <w:r>
        <w:rPr>
          <w:rFonts w:hint="eastAsia" w:hAnsi="宋体" w:cs="宋体"/>
          <w:color w:val="000000"/>
          <w:sz w:val="21"/>
          <w:szCs w:val="21"/>
          <w:u w:val="single"/>
        </w:rPr>
        <w:t>（投标人名称）</w:t>
      </w:r>
      <w:r>
        <w:rPr>
          <w:rFonts w:hint="eastAsia" w:hAnsi="宋体" w:cs="宋体"/>
          <w:color w:val="000000"/>
          <w:sz w:val="21"/>
          <w:szCs w:val="21"/>
        </w:rPr>
        <w:t>代理上述投标事宜。若中标，各方按照本协议中约定的分工事项，完成各方对应的工作。</w:t>
      </w:r>
    </w:p>
    <w:p>
      <w:pPr>
        <w:snapToGrid w:val="0"/>
        <w:spacing w:line="500" w:lineRule="exact"/>
        <w:ind w:firstLine="420" w:firstLineChars="200"/>
        <w:rPr>
          <w:rFonts w:hAnsi="宋体" w:cs="宋体"/>
          <w:color w:val="000000"/>
          <w:sz w:val="21"/>
          <w:szCs w:val="21"/>
          <w:lang w:val="zh-CN"/>
        </w:rPr>
      </w:pPr>
      <w:r>
        <w:rPr>
          <w:rFonts w:hint="eastAsia" w:hAnsi="宋体" w:cs="宋体"/>
          <w:color w:val="000000"/>
          <w:sz w:val="21"/>
          <w:szCs w:val="21"/>
          <w:lang w:val="zh-CN"/>
        </w:rPr>
        <w:t>二、各方分工</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1、参加本项目政府采购活动工作由</w:t>
      </w:r>
      <w:r>
        <w:rPr>
          <w:rFonts w:hint="eastAsia" w:hAnsi="宋体" w:cs="宋体"/>
          <w:color w:val="000000"/>
          <w:sz w:val="21"/>
          <w:szCs w:val="21"/>
          <w:u w:val="single"/>
        </w:rPr>
        <w:t>（投标人名称）</w:t>
      </w:r>
      <w:r>
        <w:rPr>
          <w:rFonts w:hint="eastAsia" w:hAnsi="宋体" w:cs="宋体"/>
          <w:color w:val="000000"/>
          <w:sz w:val="21"/>
          <w:szCs w:val="21"/>
        </w:rPr>
        <w:t>负责。</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2、本项目由</w:t>
      </w:r>
      <w:r>
        <w:rPr>
          <w:rFonts w:hint="eastAsia" w:hAnsi="宋体" w:cs="宋体"/>
          <w:color w:val="000000"/>
          <w:sz w:val="21"/>
          <w:szCs w:val="21"/>
          <w:u w:val="single"/>
        </w:rPr>
        <w:t>（投标人名称）</w:t>
      </w:r>
      <w:r>
        <w:rPr>
          <w:rFonts w:hint="eastAsia" w:hAnsi="宋体" w:cs="宋体"/>
          <w:color w:val="000000"/>
          <w:sz w:val="21"/>
          <w:szCs w:val="21"/>
        </w:rPr>
        <w:t>授权人员负责与采购人联系。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3、</w:t>
      </w:r>
      <w:r>
        <w:rPr>
          <w:rFonts w:hint="eastAsia" w:hAnsi="宋体" w:cs="宋体"/>
          <w:color w:val="000000"/>
          <w:sz w:val="21"/>
          <w:szCs w:val="21"/>
          <w:u w:val="single"/>
        </w:rPr>
        <w:t>（投标人名称）</w:t>
      </w:r>
      <w:r>
        <w:rPr>
          <w:rFonts w:hint="eastAsia" w:hAnsi="宋体" w:cs="宋体"/>
          <w:color w:val="000000"/>
          <w:sz w:val="21"/>
          <w:szCs w:val="21"/>
        </w:rPr>
        <w:t>为分包方，拟承担的工作和职责：</w:t>
      </w:r>
      <w:r>
        <w:rPr>
          <w:rFonts w:hint="eastAsia" w:hAnsi="宋体" w:cs="宋体"/>
          <w:color w:val="000000"/>
          <w:sz w:val="21"/>
          <w:szCs w:val="21"/>
          <w:u w:val="single"/>
        </w:rPr>
        <w:t xml:space="preserve">                    。</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4、</w:t>
      </w:r>
      <w:r>
        <w:rPr>
          <w:rFonts w:hint="eastAsia" w:hAnsi="宋体" w:cs="宋体"/>
          <w:color w:val="000000"/>
          <w:sz w:val="21"/>
          <w:szCs w:val="21"/>
          <w:u w:val="single"/>
        </w:rPr>
        <w:t>（接受分包供应商1名称）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color w:val="000000"/>
          <w:sz w:val="21"/>
          <w:szCs w:val="21"/>
        </w:rPr>
        <w:t>拟承担的工作和职责：</w:t>
      </w:r>
      <w:r>
        <w:rPr>
          <w:rFonts w:hint="eastAsia" w:hAnsi="宋体" w:cs="宋体"/>
          <w:color w:val="000000"/>
          <w:sz w:val="21"/>
          <w:szCs w:val="21"/>
          <w:u w:val="single"/>
        </w:rPr>
        <w:t xml:space="preserve">                    ，其</w:t>
      </w:r>
      <w:r>
        <w:rPr>
          <w:rFonts w:hint="eastAsia" w:hAnsi="宋体" w:cs="宋体"/>
          <w:color w:val="000000"/>
          <w:sz w:val="21"/>
          <w:szCs w:val="21"/>
        </w:rPr>
        <w:t>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630" w:firstLineChars="300"/>
        <w:rPr>
          <w:rFonts w:hAnsi="宋体" w:cs="宋体"/>
          <w:color w:val="000000"/>
          <w:sz w:val="21"/>
          <w:szCs w:val="21"/>
          <w:u w:val="single"/>
        </w:rPr>
      </w:pPr>
      <w:r>
        <w:rPr>
          <w:rFonts w:hint="eastAsia" w:hAnsi="宋体" w:cs="宋体"/>
          <w:color w:val="000000"/>
          <w:sz w:val="21"/>
          <w:szCs w:val="21"/>
          <w:u w:val="single"/>
        </w:rPr>
        <w:t>（接受分包供应商2名称）</w:t>
      </w:r>
      <w:r>
        <w:rPr>
          <w:rFonts w:hint="eastAsia" w:hAnsi="宋体" w:cs="宋体"/>
          <w:color w:val="000000"/>
          <w:sz w:val="21"/>
          <w:szCs w:val="21"/>
        </w:rPr>
        <w:t>为接受分包方，系</w:t>
      </w:r>
      <w:r>
        <w:rPr>
          <w:rFonts w:hint="eastAsia" w:hAnsi="宋体" w:cs="宋体"/>
          <w:b/>
          <w:color w:val="000000"/>
          <w:kern w:val="1"/>
          <w:sz w:val="21"/>
          <w:szCs w:val="21"/>
        </w:rPr>
        <w:t>小型/微型企业（</w:t>
      </w:r>
      <w:r>
        <w:rPr>
          <w:rFonts w:hint="eastAsia" w:hAnsi="宋体" w:cs="宋体"/>
          <w:color w:val="000000"/>
          <w:kern w:val="1"/>
          <w:sz w:val="21"/>
          <w:szCs w:val="21"/>
        </w:rPr>
        <w:t>请将小微企业的《中小企业声明函》附后</w:t>
      </w:r>
      <w:r>
        <w:rPr>
          <w:rFonts w:hint="eastAsia" w:hAnsi="宋体" w:cs="宋体"/>
          <w:b/>
          <w:color w:val="000000"/>
          <w:kern w:val="1"/>
          <w:sz w:val="21"/>
          <w:szCs w:val="21"/>
        </w:rPr>
        <w:t>）</w:t>
      </w:r>
      <w:r>
        <w:rPr>
          <w:rFonts w:hint="eastAsia" w:hAnsi="宋体" w:cs="宋体"/>
          <w:color w:val="000000"/>
          <w:kern w:val="1"/>
          <w:sz w:val="21"/>
          <w:szCs w:val="21"/>
        </w:rPr>
        <w:t>，</w:t>
      </w:r>
      <w:r>
        <w:rPr>
          <w:rFonts w:hint="eastAsia" w:hAnsi="宋体" w:cs="宋体"/>
          <w:color w:val="000000"/>
          <w:sz w:val="21"/>
          <w:szCs w:val="21"/>
        </w:rPr>
        <w:t>拟承担的工作和职责：</w:t>
      </w:r>
      <w:r>
        <w:rPr>
          <w:rFonts w:hint="eastAsia" w:hAnsi="宋体" w:cs="宋体"/>
          <w:color w:val="000000"/>
          <w:sz w:val="21"/>
          <w:szCs w:val="21"/>
          <w:u w:val="single"/>
        </w:rPr>
        <w:t xml:space="preserve">                    </w:t>
      </w:r>
      <w:r>
        <w:rPr>
          <w:rFonts w:hint="eastAsia" w:hAnsi="宋体" w:cs="宋体"/>
          <w:color w:val="000000"/>
          <w:sz w:val="21"/>
          <w:szCs w:val="21"/>
        </w:rPr>
        <w:t>，其分包协议合同份额占本项目投标总金额（合同总金额）的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rPr>
      </w:pPr>
      <w:r>
        <w:rPr>
          <w:rFonts w:hint="eastAsia" w:hAnsi="宋体" w:cs="宋体"/>
          <w:color w:val="000000"/>
          <w:sz w:val="21"/>
          <w:szCs w:val="21"/>
        </w:rPr>
        <w:t>┅┅</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以上分包给小微企业的分包协议合同份额占本项目投标总金额（合同总金额）的</w:t>
      </w:r>
      <w:r>
        <w:rPr>
          <w:rFonts w:hint="eastAsia" w:hAnsi="宋体" w:cs="宋体"/>
          <w:color w:val="000000"/>
          <w:sz w:val="21"/>
          <w:szCs w:val="21"/>
          <w:u w:val="single"/>
        </w:rPr>
        <w:t xml:space="preserve">    </w:t>
      </w:r>
      <w:r>
        <w:rPr>
          <w:rFonts w:hint="eastAsia" w:hAnsi="宋体" w:cs="宋体"/>
          <w:color w:val="000000"/>
          <w:sz w:val="21"/>
          <w:szCs w:val="21"/>
        </w:rPr>
        <w:t>%（大写：百分之</w:t>
      </w:r>
      <w:r>
        <w:rPr>
          <w:rFonts w:hint="eastAsia" w:hAnsi="宋体" w:cs="宋体"/>
          <w:color w:val="000000"/>
          <w:sz w:val="21"/>
          <w:szCs w:val="21"/>
          <w:u w:val="single"/>
        </w:rPr>
        <w:t xml:space="preserve">     </w:t>
      </w:r>
      <w:r>
        <w:rPr>
          <w:rFonts w:hint="eastAsia" w:hAnsi="宋体" w:cs="宋体"/>
          <w:color w:val="000000"/>
          <w:sz w:val="21"/>
          <w:szCs w:val="21"/>
        </w:rPr>
        <w:t>）。</w:t>
      </w:r>
    </w:p>
    <w:p>
      <w:pPr>
        <w:widowControl/>
        <w:ind w:firstLine="420" w:firstLineChars="200"/>
        <w:rPr>
          <w:rFonts w:hAnsi="宋体" w:cs="宋体"/>
          <w:color w:val="000000"/>
          <w:sz w:val="21"/>
          <w:szCs w:val="21"/>
        </w:rPr>
      </w:pPr>
      <w:r>
        <w:rPr>
          <w:rFonts w:hint="eastAsia" w:hAnsi="宋体" w:cs="宋体"/>
          <w:color w:val="000000"/>
          <w:sz w:val="21"/>
          <w:szCs w:val="21"/>
        </w:rPr>
        <w:t>5、上述接受分包工作的中小企业与分包企业或其他接受分包的中小企业之间不存在直接控股、管理关系。</w:t>
      </w:r>
    </w:p>
    <w:p>
      <w:pPr>
        <w:snapToGrid w:val="0"/>
        <w:spacing w:line="500" w:lineRule="exact"/>
        <w:ind w:firstLine="420" w:firstLineChars="200"/>
        <w:rPr>
          <w:rFonts w:hAnsi="宋体" w:cs="宋体"/>
          <w:color w:val="000000"/>
          <w:sz w:val="21"/>
          <w:szCs w:val="21"/>
          <w:u w:val="single"/>
        </w:rPr>
      </w:pPr>
      <w:r>
        <w:rPr>
          <w:rFonts w:hint="eastAsia" w:hAnsi="宋体" w:cs="宋体"/>
          <w:color w:val="000000"/>
          <w:sz w:val="21"/>
          <w:szCs w:val="21"/>
        </w:rPr>
        <w:t>6、如中标，由</w:t>
      </w:r>
      <w:r>
        <w:rPr>
          <w:rFonts w:hint="eastAsia" w:hAnsi="宋体" w:cs="宋体"/>
          <w:color w:val="000000"/>
          <w:sz w:val="21"/>
          <w:szCs w:val="21"/>
          <w:u w:val="single"/>
        </w:rPr>
        <w:t>（投标人名称）</w:t>
      </w:r>
      <w:r>
        <w:rPr>
          <w:rFonts w:hint="eastAsia" w:hAnsi="宋体" w:cs="宋体"/>
          <w:color w:val="000000"/>
          <w:sz w:val="21"/>
          <w:szCs w:val="21"/>
        </w:rPr>
        <w:t>与本项目采购人签订《政府采购合同》，同时，由</w:t>
      </w:r>
      <w:r>
        <w:rPr>
          <w:rFonts w:hint="eastAsia" w:hAnsi="宋体" w:cs="宋体"/>
          <w:color w:val="000000"/>
          <w:sz w:val="21"/>
          <w:szCs w:val="21"/>
          <w:u w:val="single"/>
        </w:rPr>
        <w:t>（投标人名称）</w:t>
      </w:r>
      <w:r>
        <w:rPr>
          <w:rFonts w:hint="eastAsia" w:hAnsi="宋体" w:cs="宋体"/>
          <w:color w:val="000000"/>
          <w:sz w:val="21"/>
          <w:szCs w:val="21"/>
        </w:rPr>
        <w:t>与各接受分包供应商签订《分包合同》。</w:t>
      </w:r>
      <w:r>
        <w:rPr>
          <w:rFonts w:hint="eastAsia" w:hAnsi="宋体" w:cs="宋体"/>
          <w:color w:val="000000"/>
          <w:sz w:val="21"/>
          <w:szCs w:val="21"/>
          <w:u w:val="single"/>
        </w:rPr>
        <w:t>（投标人名称）</w:t>
      </w:r>
      <w:r>
        <w:rPr>
          <w:rFonts w:hint="eastAsia" w:hAnsi="宋体" w:cs="宋体"/>
          <w:color w:val="000000"/>
          <w:sz w:val="21"/>
          <w:szCs w:val="21"/>
        </w:rPr>
        <w:t>就采购项目和分包项目向采购人负责，接受分包供应商就分包项目承担责任。</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三、本协议在自签署之日起生效，投标有效期内有效；如获中标资格，本协议有效期延续到《政府采购合同》履行完毕之日。</w:t>
      </w:r>
    </w:p>
    <w:p>
      <w:pPr>
        <w:autoSpaceDE/>
        <w:autoSpaceDN/>
        <w:adjustRightInd/>
        <w:snapToGrid w:val="0"/>
        <w:spacing w:line="500" w:lineRule="exact"/>
        <w:ind w:firstLine="420" w:firstLineChars="200"/>
        <w:jc w:val="both"/>
        <w:rPr>
          <w:rFonts w:hAnsi="宋体" w:cs="宋体"/>
          <w:color w:val="000000"/>
          <w:sz w:val="21"/>
          <w:szCs w:val="21"/>
        </w:rPr>
      </w:pPr>
      <w:r>
        <w:rPr>
          <w:rFonts w:hint="eastAsia" w:hAnsi="宋体" w:cs="宋体"/>
          <w:color w:val="000000"/>
          <w:sz w:val="21"/>
          <w:szCs w:val="21"/>
        </w:rPr>
        <w:t>四、本协议书一式</w:t>
      </w:r>
      <w:r>
        <w:rPr>
          <w:rFonts w:hint="eastAsia" w:hAnsi="宋体" w:cs="宋体"/>
          <w:color w:val="000000"/>
          <w:sz w:val="21"/>
          <w:szCs w:val="21"/>
          <w:u w:val="single"/>
        </w:rPr>
        <w:t xml:space="preserve">   </w:t>
      </w:r>
      <w:r>
        <w:rPr>
          <w:rFonts w:hint="eastAsia" w:hAnsi="宋体" w:cs="宋体"/>
          <w:color w:val="000000"/>
          <w:sz w:val="21"/>
          <w:szCs w:val="21"/>
        </w:rPr>
        <w:t>份，分包意向协议成员</w:t>
      </w:r>
      <w:r>
        <w:rPr>
          <w:rFonts w:hint="eastAsia" w:hAnsi="宋体" w:cs="宋体"/>
          <w:color w:val="000000"/>
          <w:kern w:val="1"/>
          <w:sz w:val="21"/>
          <w:szCs w:val="21"/>
        </w:rPr>
        <w:t>和招标人</w:t>
      </w:r>
      <w:r>
        <w:rPr>
          <w:rFonts w:hint="eastAsia" w:hAnsi="宋体" w:cs="宋体"/>
          <w:color w:val="000000"/>
          <w:sz w:val="21"/>
          <w:szCs w:val="21"/>
        </w:rPr>
        <w:t>各执</w:t>
      </w:r>
      <w:r>
        <w:rPr>
          <w:rFonts w:hint="eastAsia" w:hAnsi="宋体" w:cs="宋体"/>
          <w:color w:val="000000"/>
          <w:sz w:val="21"/>
          <w:szCs w:val="21"/>
          <w:u w:val="single"/>
        </w:rPr>
        <w:t xml:space="preserve">   </w:t>
      </w:r>
      <w:r>
        <w:rPr>
          <w:rFonts w:hint="eastAsia" w:hAnsi="宋体" w:cs="宋体"/>
          <w:color w:val="000000"/>
          <w:sz w:val="21"/>
          <w:szCs w:val="21"/>
        </w:rPr>
        <w:t>份。</w:t>
      </w:r>
    </w:p>
    <w:p>
      <w:pPr>
        <w:snapToGrid w:val="0"/>
        <w:spacing w:line="360" w:lineRule="auto"/>
        <w:ind w:firstLine="576"/>
        <w:rPr>
          <w:rFonts w:hAnsi="宋体" w:cs="宋体"/>
          <w:b/>
          <w:color w:val="000000"/>
          <w:sz w:val="21"/>
          <w:szCs w:val="21"/>
          <w:lang w:val="zh-CN"/>
        </w:rPr>
      </w:pP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投标人全称(盖单位公章):</w:t>
      </w:r>
    </w:p>
    <w:p>
      <w:pPr>
        <w:snapToGrid w:val="0"/>
        <w:spacing w:line="500" w:lineRule="exact"/>
        <w:ind w:firstLine="412" w:firstLineChars="200"/>
        <w:rPr>
          <w:rFonts w:hAnsi="宋体" w:cs="宋体"/>
          <w:color w:val="000000"/>
          <w:sz w:val="21"/>
          <w:szCs w:val="21"/>
        </w:rPr>
      </w:pPr>
      <w:r>
        <w:rPr>
          <w:rFonts w:hint="eastAsia" w:hAnsi="宋体" w:cs="宋体"/>
          <w:color w:val="000000"/>
          <w:spacing w:val="-2"/>
          <w:sz w:val="21"/>
          <w:szCs w:val="21"/>
        </w:rPr>
        <w:t>法定代表人（签字或盖章）：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接受分包供应商1名称(盖单位公章):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日期：</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接受分包供应商2名称(盖单位公章):</w:t>
      </w:r>
    </w:p>
    <w:p>
      <w:pPr>
        <w:snapToGrid w:val="0"/>
        <w:spacing w:line="500" w:lineRule="exact"/>
        <w:ind w:firstLine="420"/>
        <w:rPr>
          <w:rFonts w:hAnsi="宋体" w:cs="宋体"/>
          <w:color w:val="000000"/>
          <w:kern w:val="1"/>
          <w:sz w:val="21"/>
          <w:szCs w:val="21"/>
        </w:rPr>
      </w:pPr>
      <w:r>
        <w:rPr>
          <w:rFonts w:hint="eastAsia" w:hAnsi="宋体" w:cs="宋体"/>
          <w:color w:val="000000"/>
          <w:kern w:val="1"/>
          <w:sz w:val="21"/>
          <w:szCs w:val="21"/>
        </w:rPr>
        <w:t>法定代表人 (签字或盖章):</w:t>
      </w:r>
    </w:p>
    <w:p>
      <w:pPr>
        <w:snapToGrid w:val="0"/>
        <w:ind w:firstLine="420"/>
        <w:rPr>
          <w:rFonts w:hAnsi="宋体" w:cs="宋体"/>
          <w:color w:val="000000"/>
          <w:szCs w:val="21"/>
        </w:rPr>
      </w:pPr>
      <w:r>
        <w:rPr>
          <w:rFonts w:hint="eastAsia" w:hAnsi="宋体" w:cs="宋体"/>
          <w:color w:val="000000"/>
          <w:kern w:val="1"/>
          <w:sz w:val="21"/>
          <w:szCs w:val="21"/>
        </w:rPr>
        <w:t>日期：</w:t>
      </w:r>
    </w:p>
    <w:p>
      <w:pPr>
        <w:numPr>
          <w:ilvl w:val="0"/>
          <w:numId w:val="0"/>
        </w:numPr>
        <w:rPr>
          <w:rFonts w:hint="eastAsia"/>
        </w:rPr>
      </w:pPr>
    </w:p>
    <w:sectPr>
      <w:pgSz w:w="11906" w:h="16838"/>
      <w:pgMar w:top="1440" w:right="1080" w:bottom="1440" w:left="1080" w:header="680" w:footer="1077" w:gutter="0"/>
      <w:pgNumType w:fmt="decimal"/>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Menlo">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ourier">
    <w:altName w:val="Courier New"/>
    <w:panose1 w:val="02060409020205020404"/>
    <w:charset w:val="00"/>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Style w:val="49"/>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30"/>
                    </w:pPr>
                  </w:p>
                </w:txbxContent>
              </v:textbox>
            </v:shape>
          </w:pict>
        </mc:Fallback>
      </mc:AlternateContent>
    </w:r>
  </w:p>
  <w:p>
    <w:pPr>
      <w:pStyle w:val="30"/>
      <w:framePr w:wrap="around" w:vAnchor="text" w:hAnchor="page" w:x="15730" w:y="74"/>
      <w:ind w:right="360"/>
      <w:rPr>
        <w:rStyle w:val="49"/>
      </w:rP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9"/>
      </w:rPr>
    </w:pPr>
    <w:r>
      <w:fldChar w:fldCharType="begin"/>
    </w:r>
    <w:r>
      <w:rPr>
        <w:rStyle w:val="49"/>
      </w:rPr>
      <w:instrText xml:space="preserve">PAGE  </w:instrText>
    </w:r>
    <w:r>
      <w:fldChar w:fldCharType="separate"/>
    </w:r>
    <w:r>
      <w:rPr>
        <w:rStyle w:val="49"/>
      </w:rPr>
      <w:t>34</w: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Style w:val="49"/>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0</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pP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30"/>
                    </w:pPr>
                  </w:p>
                </w:txbxContent>
              </v:textbox>
            </v:shape>
          </w:pict>
        </mc:Fallback>
      </mc:AlternateContent>
    </w:r>
  </w:p>
  <w:p>
    <w:pPr>
      <w:pStyle w:val="30"/>
      <w:framePr w:wrap="around" w:vAnchor="text" w:hAnchor="page" w:x="15730" w:y="74"/>
      <w:ind w:right="360"/>
      <w:rPr>
        <w:rStyle w:val="49"/>
      </w:rPr>
    </w:pPr>
  </w:p>
  <w:p>
    <w:pPr>
      <w:pStyle w:val="3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607" w:h="430" w:hRule="exact" w:wrap="around" w:vAnchor="text" w:hAnchor="page" w:x="8905" w:y="-58"/>
      <w:ind w:right="360"/>
      <w:rPr>
        <w:rStyle w:val="49"/>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Style w:val="49"/>
                            </w:rPr>
                          </w:pPr>
                          <w:r>
                            <w:fldChar w:fldCharType="begin"/>
                          </w:r>
                          <w:r>
                            <w:rPr>
                              <w:rStyle w:val="49"/>
                            </w:rPr>
                            <w:instrText xml:space="preserve">PAGE  </w:instrText>
                          </w:r>
                          <w:r>
                            <w:fldChar w:fldCharType="separate"/>
                          </w:r>
                          <w:r>
                            <w:rPr>
                              <w:rStyle w:val="49"/>
                            </w:rPr>
                            <w:t>66</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fill on="f" focussize="0,0"/>
              <v:stroke on="f"/>
              <v:imagedata o:title=""/>
              <o:lock v:ext="edit" aspectratio="f"/>
              <v:textbox inset="0mm,0mm,0mm,0mm" style="mso-fit-shape-to-text:t;">
                <w:txbxContent>
                  <w:p>
                    <w:pPr>
                      <w:pStyle w:val="30"/>
                      <w:rPr>
                        <w:rStyle w:val="49"/>
                      </w:rPr>
                    </w:pPr>
                    <w:r>
                      <w:fldChar w:fldCharType="begin"/>
                    </w:r>
                    <w:r>
                      <w:rPr>
                        <w:rStyle w:val="49"/>
                      </w:rPr>
                      <w:instrText xml:space="preserve">PAGE  </w:instrText>
                    </w:r>
                    <w:r>
                      <w:fldChar w:fldCharType="separate"/>
                    </w:r>
                    <w:r>
                      <w:rPr>
                        <w:rStyle w:val="49"/>
                      </w:rPr>
                      <w:t>66</w:t>
                    </w:r>
                    <w:r>
                      <w:fldChar w:fldCharType="end"/>
                    </w:r>
                  </w:p>
                </w:txbxContent>
              </v:textbox>
            </v:shape>
          </w:pict>
        </mc:Fallback>
      </mc:AlternateContent>
    </w:r>
  </w:p>
  <w:p>
    <w:pPr>
      <w:pStyle w:val="30"/>
      <w:framePr w:wrap="around" w:vAnchor="text" w:hAnchor="page" w:x="15730" w:y="74"/>
      <w:ind w:right="360"/>
      <w:rPr>
        <w:rStyle w:val="49"/>
      </w:rPr>
    </w:pPr>
  </w:p>
  <w:p>
    <w:pPr>
      <w:pStyle w:val="3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ascii="宋体" w:hAnsi="宋体" w:cs="宋体"/>
      </w:rPr>
    </w:pPr>
    <w:r>
      <w:rPr>
        <w:rFonts w:hint="eastAsia" w:ascii="宋体" w:hAnsi="宋体" w:cs="宋体"/>
      </w:rPr>
      <w:t>金华市天盈招标代理有限公司</w:t>
    </w:r>
  </w:p>
  <w:p>
    <w:pPr>
      <w:pStyle w:val="31"/>
      <w:pBdr>
        <w:bottom w:val="single" w:color="auto" w:sz="6" w:space="0"/>
      </w:pBdr>
      <w:rPr>
        <w:rFonts w:hint="default" w:ascii="宋体" w:hAnsi="宋体" w:eastAsia="宋体" w:cs="宋体"/>
        <w:lang w:val="en-US" w:eastAsia="zh-CN"/>
      </w:rPr>
    </w:pPr>
    <w:r>
      <w:rPr>
        <w:rFonts w:hint="eastAsia" w:ascii="宋体" w:hAnsi="宋体" w:cs="宋体"/>
      </w:rPr>
      <w:t>项目编号：TY202</w:t>
    </w:r>
    <w:r>
      <w:rPr>
        <w:rFonts w:hint="eastAsia" w:ascii="宋体" w:hAnsi="宋体" w:cs="宋体"/>
        <w:lang w:val="en-US" w:eastAsia="zh-CN"/>
      </w:rPr>
      <w:t>4</w:t>
    </w:r>
    <w:r>
      <w:rPr>
        <w:rFonts w:hint="eastAsia" w:ascii="宋体" w:hAnsi="宋体" w:cs="宋体"/>
      </w:rPr>
      <w:t>-FW</w:t>
    </w:r>
    <w:r>
      <w:rPr>
        <w:rFonts w:hint="eastAsia" w:ascii="宋体" w:hAnsi="宋体" w:cs="宋体"/>
        <w:lang w:val="en-US" w:eastAsia="zh-CN"/>
      </w:rPr>
      <w:t>054</w:t>
    </w:r>
    <w:r>
      <w:rPr>
        <w:rFonts w:hint="eastAsia" w:ascii="宋体" w:hAnsi="宋体" w:cs="宋体"/>
      </w:rPr>
      <w:t>-ZFCG</w:t>
    </w:r>
    <w:r>
      <w:rPr>
        <w:rFonts w:hint="eastAsia" w:ascii="宋体" w:hAnsi="宋体" w:cs="宋体"/>
        <w:lang w:val="en-US" w:eastAsia="zh-CN"/>
      </w:rPr>
      <w:t xml:space="preserve">054 </w:t>
    </w:r>
  </w:p>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0"/>
      </w:pBdr>
      <w:rPr>
        <w:rFonts w:ascii="宋体" w:hAnsi="宋体" w:cs="宋体"/>
      </w:rPr>
    </w:pPr>
    <w:r>
      <w:rPr>
        <w:rFonts w:hint="eastAsia" w:ascii="宋体" w:hAnsi="宋体" w:cs="宋体"/>
      </w:rPr>
      <w:t>金华市天盈招标代理有限公司</w:t>
    </w:r>
  </w:p>
  <w:p>
    <w:pPr>
      <w:pStyle w:val="31"/>
      <w:pBdr>
        <w:bottom w:val="single" w:color="auto" w:sz="6" w:space="0"/>
      </w:pBdr>
      <w:rPr>
        <w:rFonts w:hint="eastAsia" w:ascii="宋体" w:hAnsi="宋体" w:eastAsia="宋体" w:cs="宋体"/>
        <w:lang w:eastAsia="zh-CN"/>
      </w:rPr>
    </w:pPr>
    <w:r>
      <w:rPr>
        <w:rFonts w:hint="eastAsia" w:ascii="宋体" w:hAnsi="宋体" w:cs="宋体"/>
      </w:rPr>
      <w:t>项目编号：</w:t>
    </w:r>
    <w:r>
      <w:rPr>
        <w:rFonts w:hint="eastAsia" w:ascii="宋体" w:hAnsi="宋体" w:cs="宋体"/>
        <w:lang w:eastAsia="zh-CN"/>
      </w:rPr>
      <w:t xml:space="preserve">TY2024-FW  -ZFCG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F16AF"/>
    <w:multiLevelType w:val="singleLevel"/>
    <w:tmpl w:val="88DF16AF"/>
    <w:lvl w:ilvl="0" w:tentative="0">
      <w:start w:val="3"/>
      <w:numFmt w:val="decimal"/>
      <w:lvlText w:val="%1."/>
      <w:lvlJc w:val="left"/>
      <w:pPr>
        <w:tabs>
          <w:tab w:val="left" w:pos="312"/>
        </w:tabs>
      </w:pPr>
    </w:lvl>
  </w:abstractNum>
  <w:abstractNum w:abstractNumId="1">
    <w:nsid w:val="95C73F02"/>
    <w:multiLevelType w:val="singleLevel"/>
    <w:tmpl w:val="95C73F02"/>
    <w:lvl w:ilvl="0" w:tentative="0">
      <w:start w:val="2"/>
      <w:numFmt w:val="chineseCounting"/>
      <w:suff w:val="nothing"/>
      <w:lvlText w:val="（%1）"/>
      <w:lvlJc w:val="left"/>
      <w:rPr>
        <w:rFonts w:hint="eastAsia"/>
      </w:rPr>
    </w:lvl>
  </w:abstractNum>
  <w:abstractNum w:abstractNumId="2">
    <w:nsid w:val="4B1E5889"/>
    <w:multiLevelType w:val="singleLevel"/>
    <w:tmpl w:val="4B1E5889"/>
    <w:lvl w:ilvl="0" w:tentative="0">
      <w:start w:val="5"/>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dit="forms" w:enforcement="0"/>
  <w:defaultTabStop w:val="720"/>
  <w:drawingGridHorizontalSpacing w:val="170"/>
  <w:drawingGridVerticalSpacing w:val="230"/>
  <w:displayHorizontalDrawingGridEvery w:val="1"/>
  <w:displayVerticalDrawingGridEvery w:val="1"/>
  <w:doNotShadeFormData w:val="1"/>
  <w:noPunctuationKerning w:val="1"/>
  <w:characterSpacingControl w:val="doNotCompress"/>
  <w:doNotValidateAgainstSchema/>
  <w:doNotDemarcateInvalidXml/>
  <w:hdrShapeDefaults>
    <o:shapelayout v:ext="edit">
      <o:idmap v:ext="edit" data="1"/>
    </o:shapelayout>
  </w:hdrShapeDefaults>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MGFiMzBmMTY4OGQwNWIzOTBkZWZlMTg4NTliMjAifQ=="/>
  </w:docVars>
  <w:rsids>
    <w:rsidRoot w:val="00172A27"/>
    <w:rsid w:val="000005B4"/>
    <w:rsid w:val="00000D0C"/>
    <w:rsid w:val="0000215B"/>
    <w:rsid w:val="00002687"/>
    <w:rsid w:val="00003612"/>
    <w:rsid w:val="00003641"/>
    <w:rsid w:val="00003972"/>
    <w:rsid w:val="0000429B"/>
    <w:rsid w:val="00004C9F"/>
    <w:rsid w:val="00005649"/>
    <w:rsid w:val="000058E8"/>
    <w:rsid w:val="000059AC"/>
    <w:rsid w:val="00005F6F"/>
    <w:rsid w:val="000061FA"/>
    <w:rsid w:val="0000721C"/>
    <w:rsid w:val="000075A6"/>
    <w:rsid w:val="00007727"/>
    <w:rsid w:val="00007AC9"/>
    <w:rsid w:val="00007DDF"/>
    <w:rsid w:val="00010215"/>
    <w:rsid w:val="0001098B"/>
    <w:rsid w:val="00010ADA"/>
    <w:rsid w:val="00010D0A"/>
    <w:rsid w:val="00011D51"/>
    <w:rsid w:val="00011F6E"/>
    <w:rsid w:val="000120A0"/>
    <w:rsid w:val="00012E6A"/>
    <w:rsid w:val="00013616"/>
    <w:rsid w:val="00014CF0"/>
    <w:rsid w:val="00014FC5"/>
    <w:rsid w:val="00015062"/>
    <w:rsid w:val="00015130"/>
    <w:rsid w:val="000154F4"/>
    <w:rsid w:val="000157A4"/>
    <w:rsid w:val="000157C0"/>
    <w:rsid w:val="0001584B"/>
    <w:rsid w:val="00015F06"/>
    <w:rsid w:val="000162CB"/>
    <w:rsid w:val="00016454"/>
    <w:rsid w:val="000169DC"/>
    <w:rsid w:val="00016A63"/>
    <w:rsid w:val="00016E51"/>
    <w:rsid w:val="00017056"/>
    <w:rsid w:val="00017368"/>
    <w:rsid w:val="00017F1D"/>
    <w:rsid w:val="0002005F"/>
    <w:rsid w:val="00020F1F"/>
    <w:rsid w:val="00020F7A"/>
    <w:rsid w:val="00022040"/>
    <w:rsid w:val="0002306F"/>
    <w:rsid w:val="00023542"/>
    <w:rsid w:val="00023604"/>
    <w:rsid w:val="00023E43"/>
    <w:rsid w:val="00024041"/>
    <w:rsid w:val="0002467A"/>
    <w:rsid w:val="000246F6"/>
    <w:rsid w:val="0002556F"/>
    <w:rsid w:val="00025DC0"/>
    <w:rsid w:val="00026007"/>
    <w:rsid w:val="00026356"/>
    <w:rsid w:val="000263D5"/>
    <w:rsid w:val="0002723D"/>
    <w:rsid w:val="00027707"/>
    <w:rsid w:val="0002796A"/>
    <w:rsid w:val="00030709"/>
    <w:rsid w:val="00030EFD"/>
    <w:rsid w:val="0003137B"/>
    <w:rsid w:val="000326D8"/>
    <w:rsid w:val="000331C3"/>
    <w:rsid w:val="00033B08"/>
    <w:rsid w:val="00033BB6"/>
    <w:rsid w:val="00033CD2"/>
    <w:rsid w:val="00034324"/>
    <w:rsid w:val="00034538"/>
    <w:rsid w:val="00034660"/>
    <w:rsid w:val="00034E51"/>
    <w:rsid w:val="00035DE1"/>
    <w:rsid w:val="00035F7F"/>
    <w:rsid w:val="00036093"/>
    <w:rsid w:val="000362C9"/>
    <w:rsid w:val="00036453"/>
    <w:rsid w:val="000366E1"/>
    <w:rsid w:val="00036CD0"/>
    <w:rsid w:val="0003794F"/>
    <w:rsid w:val="000401AC"/>
    <w:rsid w:val="00040816"/>
    <w:rsid w:val="00040BC7"/>
    <w:rsid w:val="00041E17"/>
    <w:rsid w:val="000421E2"/>
    <w:rsid w:val="000423D3"/>
    <w:rsid w:val="00042AF4"/>
    <w:rsid w:val="000432B0"/>
    <w:rsid w:val="00043394"/>
    <w:rsid w:val="00043A00"/>
    <w:rsid w:val="00043B3E"/>
    <w:rsid w:val="00044039"/>
    <w:rsid w:val="00044112"/>
    <w:rsid w:val="00044604"/>
    <w:rsid w:val="00044A92"/>
    <w:rsid w:val="00044C4F"/>
    <w:rsid w:val="00044C99"/>
    <w:rsid w:val="00045C7F"/>
    <w:rsid w:val="00045D2E"/>
    <w:rsid w:val="00045EBA"/>
    <w:rsid w:val="000461BC"/>
    <w:rsid w:val="00046BA4"/>
    <w:rsid w:val="00046F6F"/>
    <w:rsid w:val="00047580"/>
    <w:rsid w:val="00047EA0"/>
    <w:rsid w:val="00047EB5"/>
    <w:rsid w:val="0005009C"/>
    <w:rsid w:val="00050109"/>
    <w:rsid w:val="00050DE5"/>
    <w:rsid w:val="00051992"/>
    <w:rsid w:val="00051B47"/>
    <w:rsid w:val="00051B65"/>
    <w:rsid w:val="000520AA"/>
    <w:rsid w:val="00052762"/>
    <w:rsid w:val="00053022"/>
    <w:rsid w:val="0005441C"/>
    <w:rsid w:val="0005470F"/>
    <w:rsid w:val="000549C1"/>
    <w:rsid w:val="00055908"/>
    <w:rsid w:val="00056A25"/>
    <w:rsid w:val="00057798"/>
    <w:rsid w:val="000607F4"/>
    <w:rsid w:val="00060E80"/>
    <w:rsid w:val="000618FC"/>
    <w:rsid w:val="00061F7E"/>
    <w:rsid w:val="00062846"/>
    <w:rsid w:val="00062EA2"/>
    <w:rsid w:val="00064659"/>
    <w:rsid w:val="00064778"/>
    <w:rsid w:val="000648C0"/>
    <w:rsid w:val="00064D0B"/>
    <w:rsid w:val="000650F7"/>
    <w:rsid w:val="0006534D"/>
    <w:rsid w:val="000656A6"/>
    <w:rsid w:val="000659A4"/>
    <w:rsid w:val="00065A01"/>
    <w:rsid w:val="00066644"/>
    <w:rsid w:val="00066CA8"/>
    <w:rsid w:val="00067359"/>
    <w:rsid w:val="000714A5"/>
    <w:rsid w:val="00071536"/>
    <w:rsid w:val="00071699"/>
    <w:rsid w:val="00072C30"/>
    <w:rsid w:val="0007310C"/>
    <w:rsid w:val="00073FBF"/>
    <w:rsid w:val="0007401A"/>
    <w:rsid w:val="00074656"/>
    <w:rsid w:val="00074D42"/>
    <w:rsid w:val="0007518E"/>
    <w:rsid w:val="000751A5"/>
    <w:rsid w:val="000759E6"/>
    <w:rsid w:val="0007668B"/>
    <w:rsid w:val="000766FC"/>
    <w:rsid w:val="00076E22"/>
    <w:rsid w:val="000771C1"/>
    <w:rsid w:val="000771FF"/>
    <w:rsid w:val="00077C54"/>
    <w:rsid w:val="00080AC4"/>
    <w:rsid w:val="00080BA2"/>
    <w:rsid w:val="0008132A"/>
    <w:rsid w:val="00081468"/>
    <w:rsid w:val="00081AEA"/>
    <w:rsid w:val="000820F9"/>
    <w:rsid w:val="0008256E"/>
    <w:rsid w:val="000831A4"/>
    <w:rsid w:val="00083D53"/>
    <w:rsid w:val="00084027"/>
    <w:rsid w:val="000841D4"/>
    <w:rsid w:val="000841D8"/>
    <w:rsid w:val="00084868"/>
    <w:rsid w:val="00084BFB"/>
    <w:rsid w:val="00084DB0"/>
    <w:rsid w:val="0008552A"/>
    <w:rsid w:val="00085ABE"/>
    <w:rsid w:val="00085DDC"/>
    <w:rsid w:val="00087399"/>
    <w:rsid w:val="0008751A"/>
    <w:rsid w:val="000877F3"/>
    <w:rsid w:val="00090170"/>
    <w:rsid w:val="00090267"/>
    <w:rsid w:val="00090B81"/>
    <w:rsid w:val="0009217A"/>
    <w:rsid w:val="00092836"/>
    <w:rsid w:val="00092A18"/>
    <w:rsid w:val="00092AC7"/>
    <w:rsid w:val="00093399"/>
    <w:rsid w:val="00093A21"/>
    <w:rsid w:val="00093A8C"/>
    <w:rsid w:val="0009429E"/>
    <w:rsid w:val="00094888"/>
    <w:rsid w:val="00095D49"/>
    <w:rsid w:val="00096534"/>
    <w:rsid w:val="000971C9"/>
    <w:rsid w:val="000A0043"/>
    <w:rsid w:val="000A0355"/>
    <w:rsid w:val="000A07B9"/>
    <w:rsid w:val="000A0B64"/>
    <w:rsid w:val="000A294B"/>
    <w:rsid w:val="000A31C7"/>
    <w:rsid w:val="000A3D80"/>
    <w:rsid w:val="000A4EC7"/>
    <w:rsid w:val="000A5339"/>
    <w:rsid w:val="000A5724"/>
    <w:rsid w:val="000A57FA"/>
    <w:rsid w:val="000A5A85"/>
    <w:rsid w:val="000A6055"/>
    <w:rsid w:val="000A65B7"/>
    <w:rsid w:val="000A681F"/>
    <w:rsid w:val="000A6C41"/>
    <w:rsid w:val="000A6C75"/>
    <w:rsid w:val="000A721B"/>
    <w:rsid w:val="000A7C5C"/>
    <w:rsid w:val="000B0172"/>
    <w:rsid w:val="000B0297"/>
    <w:rsid w:val="000B11ED"/>
    <w:rsid w:val="000B169A"/>
    <w:rsid w:val="000B19D1"/>
    <w:rsid w:val="000B1FD7"/>
    <w:rsid w:val="000B2C16"/>
    <w:rsid w:val="000B3383"/>
    <w:rsid w:val="000B3604"/>
    <w:rsid w:val="000B397F"/>
    <w:rsid w:val="000B4013"/>
    <w:rsid w:val="000B411D"/>
    <w:rsid w:val="000B45CC"/>
    <w:rsid w:val="000B51E6"/>
    <w:rsid w:val="000B5B13"/>
    <w:rsid w:val="000B5E63"/>
    <w:rsid w:val="000B61F7"/>
    <w:rsid w:val="000B630D"/>
    <w:rsid w:val="000B67FF"/>
    <w:rsid w:val="000B7FD5"/>
    <w:rsid w:val="000C0301"/>
    <w:rsid w:val="000C0631"/>
    <w:rsid w:val="000C0BFE"/>
    <w:rsid w:val="000C0EB7"/>
    <w:rsid w:val="000C1588"/>
    <w:rsid w:val="000C15E4"/>
    <w:rsid w:val="000C2471"/>
    <w:rsid w:val="000C24D0"/>
    <w:rsid w:val="000C279A"/>
    <w:rsid w:val="000C2E06"/>
    <w:rsid w:val="000C3055"/>
    <w:rsid w:val="000C4116"/>
    <w:rsid w:val="000C41A0"/>
    <w:rsid w:val="000C4702"/>
    <w:rsid w:val="000C49C2"/>
    <w:rsid w:val="000C5323"/>
    <w:rsid w:val="000C55F2"/>
    <w:rsid w:val="000C58BF"/>
    <w:rsid w:val="000C58D1"/>
    <w:rsid w:val="000C5D53"/>
    <w:rsid w:val="000C6415"/>
    <w:rsid w:val="000C6467"/>
    <w:rsid w:val="000C760C"/>
    <w:rsid w:val="000D02C5"/>
    <w:rsid w:val="000D10AB"/>
    <w:rsid w:val="000D118C"/>
    <w:rsid w:val="000D1794"/>
    <w:rsid w:val="000D2BFC"/>
    <w:rsid w:val="000D2E18"/>
    <w:rsid w:val="000D39F3"/>
    <w:rsid w:val="000D3B9C"/>
    <w:rsid w:val="000D3C6C"/>
    <w:rsid w:val="000D44F3"/>
    <w:rsid w:val="000D46DA"/>
    <w:rsid w:val="000D4890"/>
    <w:rsid w:val="000D4899"/>
    <w:rsid w:val="000D4965"/>
    <w:rsid w:val="000D499A"/>
    <w:rsid w:val="000D4A17"/>
    <w:rsid w:val="000D4E9B"/>
    <w:rsid w:val="000D57FD"/>
    <w:rsid w:val="000D60A5"/>
    <w:rsid w:val="000D65D3"/>
    <w:rsid w:val="000D6688"/>
    <w:rsid w:val="000D6DFB"/>
    <w:rsid w:val="000D6F12"/>
    <w:rsid w:val="000D760C"/>
    <w:rsid w:val="000E135C"/>
    <w:rsid w:val="000E1E1C"/>
    <w:rsid w:val="000E1F10"/>
    <w:rsid w:val="000E2601"/>
    <w:rsid w:val="000E2F08"/>
    <w:rsid w:val="000E3268"/>
    <w:rsid w:val="000E3507"/>
    <w:rsid w:val="000E397B"/>
    <w:rsid w:val="000E3C64"/>
    <w:rsid w:val="000E4907"/>
    <w:rsid w:val="000E52C2"/>
    <w:rsid w:val="000E6767"/>
    <w:rsid w:val="000E696B"/>
    <w:rsid w:val="000E6A3C"/>
    <w:rsid w:val="000E6C8F"/>
    <w:rsid w:val="000E6D26"/>
    <w:rsid w:val="000E6FDF"/>
    <w:rsid w:val="000E6FFA"/>
    <w:rsid w:val="000E79F2"/>
    <w:rsid w:val="000E7C0A"/>
    <w:rsid w:val="000F0DCE"/>
    <w:rsid w:val="000F18BB"/>
    <w:rsid w:val="000F18C1"/>
    <w:rsid w:val="000F1AEE"/>
    <w:rsid w:val="000F1DE2"/>
    <w:rsid w:val="000F228B"/>
    <w:rsid w:val="000F2B0C"/>
    <w:rsid w:val="000F2DE7"/>
    <w:rsid w:val="000F38F8"/>
    <w:rsid w:val="000F43CB"/>
    <w:rsid w:val="000F47B8"/>
    <w:rsid w:val="000F4929"/>
    <w:rsid w:val="000F537E"/>
    <w:rsid w:val="000F53EE"/>
    <w:rsid w:val="000F57DF"/>
    <w:rsid w:val="000F5F58"/>
    <w:rsid w:val="000F641D"/>
    <w:rsid w:val="000F6F5C"/>
    <w:rsid w:val="000F6F9E"/>
    <w:rsid w:val="000F76F6"/>
    <w:rsid w:val="001000D1"/>
    <w:rsid w:val="00100808"/>
    <w:rsid w:val="0010167C"/>
    <w:rsid w:val="0010174C"/>
    <w:rsid w:val="00101B07"/>
    <w:rsid w:val="00101EBA"/>
    <w:rsid w:val="00102572"/>
    <w:rsid w:val="00102B24"/>
    <w:rsid w:val="00102E06"/>
    <w:rsid w:val="00102E18"/>
    <w:rsid w:val="00103266"/>
    <w:rsid w:val="00103381"/>
    <w:rsid w:val="001040D8"/>
    <w:rsid w:val="001041AD"/>
    <w:rsid w:val="00104582"/>
    <w:rsid w:val="0010469D"/>
    <w:rsid w:val="00104AD6"/>
    <w:rsid w:val="00104B6C"/>
    <w:rsid w:val="00105197"/>
    <w:rsid w:val="00105439"/>
    <w:rsid w:val="001054AB"/>
    <w:rsid w:val="00105DF6"/>
    <w:rsid w:val="00106C3C"/>
    <w:rsid w:val="00106DE3"/>
    <w:rsid w:val="00106E1F"/>
    <w:rsid w:val="0010717D"/>
    <w:rsid w:val="001073D1"/>
    <w:rsid w:val="00107482"/>
    <w:rsid w:val="00107BE5"/>
    <w:rsid w:val="00107BEB"/>
    <w:rsid w:val="00110057"/>
    <w:rsid w:val="00110305"/>
    <w:rsid w:val="001112EA"/>
    <w:rsid w:val="001114FD"/>
    <w:rsid w:val="00111670"/>
    <w:rsid w:val="00111990"/>
    <w:rsid w:val="00111ABC"/>
    <w:rsid w:val="00111AD3"/>
    <w:rsid w:val="001125CC"/>
    <w:rsid w:val="0011338B"/>
    <w:rsid w:val="0011339C"/>
    <w:rsid w:val="00113825"/>
    <w:rsid w:val="001147E8"/>
    <w:rsid w:val="00114D14"/>
    <w:rsid w:val="00115E0B"/>
    <w:rsid w:val="00120511"/>
    <w:rsid w:val="00120721"/>
    <w:rsid w:val="00120BB2"/>
    <w:rsid w:val="00120D30"/>
    <w:rsid w:val="00120F6F"/>
    <w:rsid w:val="001212CB"/>
    <w:rsid w:val="00121612"/>
    <w:rsid w:val="00121A55"/>
    <w:rsid w:val="00121F4E"/>
    <w:rsid w:val="001220B1"/>
    <w:rsid w:val="00122B21"/>
    <w:rsid w:val="00122E43"/>
    <w:rsid w:val="00122EF4"/>
    <w:rsid w:val="00123580"/>
    <w:rsid w:val="0012412B"/>
    <w:rsid w:val="001243E3"/>
    <w:rsid w:val="00124770"/>
    <w:rsid w:val="00124B45"/>
    <w:rsid w:val="00125738"/>
    <w:rsid w:val="00125F1F"/>
    <w:rsid w:val="00125FA8"/>
    <w:rsid w:val="001267D8"/>
    <w:rsid w:val="001304B3"/>
    <w:rsid w:val="001313DA"/>
    <w:rsid w:val="00131A88"/>
    <w:rsid w:val="00131B57"/>
    <w:rsid w:val="00131E90"/>
    <w:rsid w:val="0013232F"/>
    <w:rsid w:val="001325B3"/>
    <w:rsid w:val="00132EAC"/>
    <w:rsid w:val="00133646"/>
    <w:rsid w:val="00133ADF"/>
    <w:rsid w:val="0013401D"/>
    <w:rsid w:val="00134537"/>
    <w:rsid w:val="001349BA"/>
    <w:rsid w:val="00134E70"/>
    <w:rsid w:val="00134FB5"/>
    <w:rsid w:val="00135C72"/>
    <w:rsid w:val="00136733"/>
    <w:rsid w:val="0013748E"/>
    <w:rsid w:val="00137BA3"/>
    <w:rsid w:val="00137DB4"/>
    <w:rsid w:val="001409B8"/>
    <w:rsid w:val="00141125"/>
    <w:rsid w:val="00141417"/>
    <w:rsid w:val="0014187D"/>
    <w:rsid w:val="001418E2"/>
    <w:rsid w:val="001425F4"/>
    <w:rsid w:val="00142613"/>
    <w:rsid w:val="00142760"/>
    <w:rsid w:val="00143758"/>
    <w:rsid w:val="0014392C"/>
    <w:rsid w:val="00143AF4"/>
    <w:rsid w:val="00143BC2"/>
    <w:rsid w:val="00143D37"/>
    <w:rsid w:val="001449E5"/>
    <w:rsid w:val="00144E17"/>
    <w:rsid w:val="00144F43"/>
    <w:rsid w:val="00146179"/>
    <w:rsid w:val="001464C8"/>
    <w:rsid w:val="00146699"/>
    <w:rsid w:val="00146A2C"/>
    <w:rsid w:val="00146ACF"/>
    <w:rsid w:val="00146DC4"/>
    <w:rsid w:val="00147A6D"/>
    <w:rsid w:val="00147FBF"/>
    <w:rsid w:val="00150A43"/>
    <w:rsid w:val="0015194D"/>
    <w:rsid w:val="001527A2"/>
    <w:rsid w:val="001531B2"/>
    <w:rsid w:val="0015397C"/>
    <w:rsid w:val="001539AC"/>
    <w:rsid w:val="00154D03"/>
    <w:rsid w:val="0015519E"/>
    <w:rsid w:val="00155977"/>
    <w:rsid w:val="00155F34"/>
    <w:rsid w:val="00156425"/>
    <w:rsid w:val="001565E4"/>
    <w:rsid w:val="00156C6C"/>
    <w:rsid w:val="00156FF2"/>
    <w:rsid w:val="001570C7"/>
    <w:rsid w:val="001579E4"/>
    <w:rsid w:val="00157A19"/>
    <w:rsid w:val="00157F7F"/>
    <w:rsid w:val="00157F93"/>
    <w:rsid w:val="001602DE"/>
    <w:rsid w:val="00160681"/>
    <w:rsid w:val="00160B0D"/>
    <w:rsid w:val="00160B64"/>
    <w:rsid w:val="00161489"/>
    <w:rsid w:val="00161D42"/>
    <w:rsid w:val="0016229E"/>
    <w:rsid w:val="0016247F"/>
    <w:rsid w:val="00162A38"/>
    <w:rsid w:val="0016304F"/>
    <w:rsid w:val="00163838"/>
    <w:rsid w:val="00163EB4"/>
    <w:rsid w:val="00164559"/>
    <w:rsid w:val="00164C3F"/>
    <w:rsid w:val="00164CD2"/>
    <w:rsid w:val="00165B58"/>
    <w:rsid w:val="00166B7D"/>
    <w:rsid w:val="00166DEF"/>
    <w:rsid w:val="001700AD"/>
    <w:rsid w:val="001727B0"/>
    <w:rsid w:val="0017286B"/>
    <w:rsid w:val="00172A27"/>
    <w:rsid w:val="00173546"/>
    <w:rsid w:val="00173F5B"/>
    <w:rsid w:val="0017432D"/>
    <w:rsid w:val="00174489"/>
    <w:rsid w:val="00175351"/>
    <w:rsid w:val="0017571A"/>
    <w:rsid w:val="00176066"/>
    <w:rsid w:val="00176A60"/>
    <w:rsid w:val="00176BB0"/>
    <w:rsid w:val="00176F1C"/>
    <w:rsid w:val="00177166"/>
    <w:rsid w:val="001772C9"/>
    <w:rsid w:val="001778F0"/>
    <w:rsid w:val="00177990"/>
    <w:rsid w:val="00177BD1"/>
    <w:rsid w:val="00180D44"/>
    <w:rsid w:val="00180E0C"/>
    <w:rsid w:val="00181794"/>
    <w:rsid w:val="00181F10"/>
    <w:rsid w:val="00181F41"/>
    <w:rsid w:val="001825AA"/>
    <w:rsid w:val="00182677"/>
    <w:rsid w:val="001836DF"/>
    <w:rsid w:val="00183A25"/>
    <w:rsid w:val="00183D08"/>
    <w:rsid w:val="00183ECA"/>
    <w:rsid w:val="00184E79"/>
    <w:rsid w:val="001851B0"/>
    <w:rsid w:val="001853E7"/>
    <w:rsid w:val="001856C3"/>
    <w:rsid w:val="00185795"/>
    <w:rsid w:val="00186C7C"/>
    <w:rsid w:val="00187912"/>
    <w:rsid w:val="00190005"/>
    <w:rsid w:val="00190385"/>
    <w:rsid w:val="00190665"/>
    <w:rsid w:val="0019090F"/>
    <w:rsid w:val="00190B6B"/>
    <w:rsid w:val="00191016"/>
    <w:rsid w:val="00191230"/>
    <w:rsid w:val="00191605"/>
    <w:rsid w:val="001924BF"/>
    <w:rsid w:val="00192795"/>
    <w:rsid w:val="00192AB6"/>
    <w:rsid w:val="00193401"/>
    <w:rsid w:val="00193898"/>
    <w:rsid w:val="00193E34"/>
    <w:rsid w:val="00194FE5"/>
    <w:rsid w:val="00195996"/>
    <w:rsid w:val="0019701D"/>
    <w:rsid w:val="001971E2"/>
    <w:rsid w:val="00197775"/>
    <w:rsid w:val="001978E6"/>
    <w:rsid w:val="00197A2D"/>
    <w:rsid w:val="00197E65"/>
    <w:rsid w:val="001A0ABA"/>
    <w:rsid w:val="001A1244"/>
    <w:rsid w:val="001A1CBB"/>
    <w:rsid w:val="001A22D0"/>
    <w:rsid w:val="001A23B6"/>
    <w:rsid w:val="001A2EF3"/>
    <w:rsid w:val="001A2F0E"/>
    <w:rsid w:val="001A2F35"/>
    <w:rsid w:val="001A3564"/>
    <w:rsid w:val="001A36C2"/>
    <w:rsid w:val="001A39CE"/>
    <w:rsid w:val="001A4250"/>
    <w:rsid w:val="001A4923"/>
    <w:rsid w:val="001A499A"/>
    <w:rsid w:val="001A4A2E"/>
    <w:rsid w:val="001A5138"/>
    <w:rsid w:val="001A518D"/>
    <w:rsid w:val="001A59E6"/>
    <w:rsid w:val="001A5AF9"/>
    <w:rsid w:val="001A5B8F"/>
    <w:rsid w:val="001A5C63"/>
    <w:rsid w:val="001A66B8"/>
    <w:rsid w:val="001A723A"/>
    <w:rsid w:val="001A7390"/>
    <w:rsid w:val="001A77F5"/>
    <w:rsid w:val="001A79C4"/>
    <w:rsid w:val="001B06F3"/>
    <w:rsid w:val="001B0C39"/>
    <w:rsid w:val="001B1D19"/>
    <w:rsid w:val="001B2237"/>
    <w:rsid w:val="001B254F"/>
    <w:rsid w:val="001B27B9"/>
    <w:rsid w:val="001B311A"/>
    <w:rsid w:val="001B31B5"/>
    <w:rsid w:val="001B33E8"/>
    <w:rsid w:val="001B3509"/>
    <w:rsid w:val="001B3EC8"/>
    <w:rsid w:val="001B4B94"/>
    <w:rsid w:val="001B4BCB"/>
    <w:rsid w:val="001B4BD0"/>
    <w:rsid w:val="001B52D3"/>
    <w:rsid w:val="001B5651"/>
    <w:rsid w:val="001B565A"/>
    <w:rsid w:val="001B63D8"/>
    <w:rsid w:val="001B6448"/>
    <w:rsid w:val="001B6684"/>
    <w:rsid w:val="001C1169"/>
    <w:rsid w:val="001C1556"/>
    <w:rsid w:val="001C1716"/>
    <w:rsid w:val="001C17B5"/>
    <w:rsid w:val="001C1E01"/>
    <w:rsid w:val="001C3A02"/>
    <w:rsid w:val="001C41C6"/>
    <w:rsid w:val="001C42E5"/>
    <w:rsid w:val="001C5007"/>
    <w:rsid w:val="001C518D"/>
    <w:rsid w:val="001C5341"/>
    <w:rsid w:val="001C5550"/>
    <w:rsid w:val="001C576A"/>
    <w:rsid w:val="001C58AE"/>
    <w:rsid w:val="001C5997"/>
    <w:rsid w:val="001C5C1B"/>
    <w:rsid w:val="001C5DA9"/>
    <w:rsid w:val="001C5F11"/>
    <w:rsid w:val="001C6EAF"/>
    <w:rsid w:val="001C758B"/>
    <w:rsid w:val="001C7DC0"/>
    <w:rsid w:val="001C7E4C"/>
    <w:rsid w:val="001D0389"/>
    <w:rsid w:val="001D2174"/>
    <w:rsid w:val="001D3EC4"/>
    <w:rsid w:val="001D47A3"/>
    <w:rsid w:val="001D493C"/>
    <w:rsid w:val="001D5753"/>
    <w:rsid w:val="001D64BB"/>
    <w:rsid w:val="001D6529"/>
    <w:rsid w:val="001D675E"/>
    <w:rsid w:val="001D6E9B"/>
    <w:rsid w:val="001D70DB"/>
    <w:rsid w:val="001D7C5D"/>
    <w:rsid w:val="001D7D78"/>
    <w:rsid w:val="001D7EBD"/>
    <w:rsid w:val="001E1FD0"/>
    <w:rsid w:val="001E2657"/>
    <w:rsid w:val="001E3B88"/>
    <w:rsid w:val="001E4529"/>
    <w:rsid w:val="001E72FD"/>
    <w:rsid w:val="001E73C8"/>
    <w:rsid w:val="001F045B"/>
    <w:rsid w:val="001F0D7C"/>
    <w:rsid w:val="001F1241"/>
    <w:rsid w:val="001F158B"/>
    <w:rsid w:val="001F1E22"/>
    <w:rsid w:val="001F2428"/>
    <w:rsid w:val="001F2A69"/>
    <w:rsid w:val="001F3953"/>
    <w:rsid w:val="001F3BC3"/>
    <w:rsid w:val="001F43BC"/>
    <w:rsid w:val="001F444D"/>
    <w:rsid w:val="001F44A5"/>
    <w:rsid w:val="001F5433"/>
    <w:rsid w:val="001F5B9D"/>
    <w:rsid w:val="001F5EC6"/>
    <w:rsid w:val="001F6383"/>
    <w:rsid w:val="001F64BC"/>
    <w:rsid w:val="001F6B94"/>
    <w:rsid w:val="001F6D82"/>
    <w:rsid w:val="001F6E77"/>
    <w:rsid w:val="001F7464"/>
    <w:rsid w:val="001F785A"/>
    <w:rsid w:val="001F78BC"/>
    <w:rsid w:val="001F7996"/>
    <w:rsid w:val="001F7C30"/>
    <w:rsid w:val="00200CEE"/>
    <w:rsid w:val="0020100F"/>
    <w:rsid w:val="00202603"/>
    <w:rsid w:val="00202682"/>
    <w:rsid w:val="002027A3"/>
    <w:rsid w:val="00202C9F"/>
    <w:rsid w:val="00202D3F"/>
    <w:rsid w:val="0020317A"/>
    <w:rsid w:val="0020347B"/>
    <w:rsid w:val="00203685"/>
    <w:rsid w:val="00204F86"/>
    <w:rsid w:val="0020558D"/>
    <w:rsid w:val="00205856"/>
    <w:rsid w:val="00205BF3"/>
    <w:rsid w:val="00206442"/>
    <w:rsid w:val="00206F02"/>
    <w:rsid w:val="00206F72"/>
    <w:rsid w:val="0020760D"/>
    <w:rsid w:val="0020764E"/>
    <w:rsid w:val="00207692"/>
    <w:rsid w:val="002079C7"/>
    <w:rsid w:val="0021017D"/>
    <w:rsid w:val="002103BE"/>
    <w:rsid w:val="002110A6"/>
    <w:rsid w:val="00211874"/>
    <w:rsid w:val="00211DAF"/>
    <w:rsid w:val="00212C52"/>
    <w:rsid w:val="00212E83"/>
    <w:rsid w:val="00213C69"/>
    <w:rsid w:val="00213EFB"/>
    <w:rsid w:val="002149F8"/>
    <w:rsid w:val="00214A06"/>
    <w:rsid w:val="00214B45"/>
    <w:rsid w:val="002152FC"/>
    <w:rsid w:val="002156E2"/>
    <w:rsid w:val="00215857"/>
    <w:rsid w:val="002161D5"/>
    <w:rsid w:val="00216456"/>
    <w:rsid w:val="00216BAD"/>
    <w:rsid w:val="0021710C"/>
    <w:rsid w:val="00217129"/>
    <w:rsid w:val="00217373"/>
    <w:rsid w:val="00217B7E"/>
    <w:rsid w:val="00217C68"/>
    <w:rsid w:val="002201EB"/>
    <w:rsid w:val="002206E7"/>
    <w:rsid w:val="00220F65"/>
    <w:rsid w:val="00221F90"/>
    <w:rsid w:val="00223274"/>
    <w:rsid w:val="002233A2"/>
    <w:rsid w:val="00223718"/>
    <w:rsid w:val="00223FAD"/>
    <w:rsid w:val="0022422A"/>
    <w:rsid w:val="002246A9"/>
    <w:rsid w:val="002254B3"/>
    <w:rsid w:val="00225948"/>
    <w:rsid w:val="00226055"/>
    <w:rsid w:val="002262F3"/>
    <w:rsid w:val="0022662B"/>
    <w:rsid w:val="0022752D"/>
    <w:rsid w:val="002275EA"/>
    <w:rsid w:val="002276C1"/>
    <w:rsid w:val="00230119"/>
    <w:rsid w:val="002323B9"/>
    <w:rsid w:val="00232672"/>
    <w:rsid w:val="00233493"/>
    <w:rsid w:val="00233D0B"/>
    <w:rsid w:val="00233D90"/>
    <w:rsid w:val="00234957"/>
    <w:rsid w:val="002352A4"/>
    <w:rsid w:val="002354AB"/>
    <w:rsid w:val="00235595"/>
    <w:rsid w:val="00235639"/>
    <w:rsid w:val="00236111"/>
    <w:rsid w:val="00237933"/>
    <w:rsid w:val="002379DB"/>
    <w:rsid w:val="002404A5"/>
    <w:rsid w:val="002407A5"/>
    <w:rsid w:val="002418C6"/>
    <w:rsid w:val="00241ECB"/>
    <w:rsid w:val="002420F5"/>
    <w:rsid w:val="002421FD"/>
    <w:rsid w:val="0024277E"/>
    <w:rsid w:val="00243070"/>
    <w:rsid w:val="002431E0"/>
    <w:rsid w:val="002433D2"/>
    <w:rsid w:val="002433D3"/>
    <w:rsid w:val="0024349E"/>
    <w:rsid w:val="00243814"/>
    <w:rsid w:val="00243D88"/>
    <w:rsid w:val="0024449D"/>
    <w:rsid w:val="00244841"/>
    <w:rsid w:val="00244F64"/>
    <w:rsid w:val="00245010"/>
    <w:rsid w:val="0024544E"/>
    <w:rsid w:val="002456FE"/>
    <w:rsid w:val="00246747"/>
    <w:rsid w:val="002472C2"/>
    <w:rsid w:val="002478B2"/>
    <w:rsid w:val="00247B2C"/>
    <w:rsid w:val="002502ED"/>
    <w:rsid w:val="002515B6"/>
    <w:rsid w:val="00251745"/>
    <w:rsid w:val="002519A7"/>
    <w:rsid w:val="00251D70"/>
    <w:rsid w:val="00251F32"/>
    <w:rsid w:val="00252795"/>
    <w:rsid w:val="00252AA2"/>
    <w:rsid w:val="00252E76"/>
    <w:rsid w:val="002533AB"/>
    <w:rsid w:val="00253947"/>
    <w:rsid w:val="00253975"/>
    <w:rsid w:val="00253AC2"/>
    <w:rsid w:val="00253CE4"/>
    <w:rsid w:val="00254C35"/>
    <w:rsid w:val="0025500C"/>
    <w:rsid w:val="002551A0"/>
    <w:rsid w:val="00255E72"/>
    <w:rsid w:val="00257111"/>
    <w:rsid w:val="00257AB6"/>
    <w:rsid w:val="00257B2C"/>
    <w:rsid w:val="00257E53"/>
    <w:rsid w:val="00260FE6"/>
    <w:rsid w:val="002613C9"/>
    <w:rsid w:val="00261905"/>
    <w:rsid w:val="00261F61"/>
    <w:rsid w:val="00262221"/>
    <w:rsid w:val="0026251B"/>
    <w:rsid w:val="002629B7"/>
    <w:rsid w:val="0026327D"/>
    <w:rsid w:val="00263B0A"/>
    <w:rsid w:val="00263D51"/>
    <w:rsid w:val="002641AE"/>
    <w:rsid w:val="0026465A"/>
    <w:rsid w:val="00264A0E"/>
    <w:rsid w:val="00264B7E"/>
    <w:rsid w:val="00265B4F"/>
    <w:rsid w:val="00265ECA"/>
    <w:rsid w:val="00266B48"/>
    <w:rsid w:val="00266C18"/>
    <w:rsid w:val="00266C93"/>
    <w:rsid w:val="00267076"/>
    <w:rsid w:val="002673D9"/>
    <w:rsid w:val="00267424"/>
    <w:rsid w:val="00267AA4"/>
    <w:rsid w:val="00267E20"/>
    <w:rsid w:val="00270057"/>
    <w:rsid w:val="002707D9"/>
    <w:rsid w:val="0027098C"/>
    <w:rsid w:val="00270DE2"/>
    <w:rsid w:val="00271200"/>
    <w:rsid w:val="00271653"/>
    <w:rsid w:val="0027259F"/>
    <w:rsid w:val="002727D0"/>
    <w:rsid w:val="00272B46"/>
    <w:rsid w:val="00272DC8"/>
    <w:rsid w:val="00272F6E"/>
    <w:rsid w:val="00273F6B"/>
    <w:rsid w:val="00273F90"/>
    <w:rsid w:val="00274517"/>
    <w:rsid w:val="00274960"/>
    <w:rsid w:val="00274CC9"/>
    <w:rsid w:val="00275018"/>
    <w:rsid w:val="002751CA"/>
    <w:rsid w:val="0027524B"/>
    <w:rsid w:val="00275257"/>
    <w:rsid w:val="00275589"/>
    <w:rsid w:val="00275A03"/>
    <w:rsid w:val="00275C08"/>
    <w:rsid w:val="0027654B"/>
    <w:rsid w:val="00277373"/>
    <w:rsid w:val="00281179"/>
    <w:rsid w:val="0028168C"/>
    <w:rsid w:val="002819B0"/>
    <w:rsid w:val="00282768"/>
    <w:rsid w:val="002830B3"/>
    <w:rsid w:val="0028372F"/>
    <w:rsid w:val="00283BCF"/>
    <w:rsid w:val="00284094"/>
    <w:rsid w:val="002840DD"/>
    <w:rsid w:val="002841D2"/>
    <w:rsid w:val="00284A81"/>
    <w:rsid w:val="00284FAC"/>
    <w:rsid w:val="00285230"/>
    <w:rsid w:val="002853D4"/>
    <w:rsid w:val="00285A2F"/>
    <w:rsid w:val="00285D04"/>
    <w:rsid w:val="00285E44"/>
    <w:rsid w:val="00286139"/>
    <w:rsid w:val="00286189"/>
    <w:rsid w:val="002865D1"/>
    <w:rsid w:val="00286E44"/>
    <w:rsid w:val="0028721A"/>
    <w:rsid w:val="002875BA"/>
    <w:rsid w:val="002876A6"/>
    <w:rsid w:val="0028779D"/>
    <w:rsid w:val="002900E5"/>
    <w:rsid w:val="00290C94"/>
    <w:rsid w:val="0029123D"/>
    <w:rsid w:val="0029170E"/>
    <w:rsid w:val="002917E2"/>
    <w:rsid w:val="00291E47"/>
    <w:rsid w:val="002937F7"/>
    <w:rsid w:val="00293C9B"/>
    <w:rsid w:val="002959FB"/>
    <w:rsid w:val="00295C22"/>
    <w:rsid w:val="00295DEB"/>
    <w:rsid w:val="00295E58"/>
    <w:rsid w:val="00295EA3"/>
    <w:rsid w:val="0029619E"/>
    <w:rsid w:val="00296934"/>
    <w:rsid w:val="002971D1"/>
    <w:rsid w:val="00297F82"/>
    <w:rsid w:val="00297F8D"/>
    <w:rsid w:val="002A0849"/>
    <w:rsid w:val="002A12A0"/>
    <w:rsid w:val="002A18ED"/>
    <w:rsid w:val="002A2EE4"/>
    <w:rsid w:val="002A2F3B"/>
    <w:rsid w:val="002A3614"/>
    <w:rsid w:val="002A364D"/>
    <w:rsid w:val="002A376F"/>
    <w:rsid w:val="002A3C87"/>
    <w:rsid w:val="002A49C7"/>
    <w:rsid w:val="002A4A54"/>
    <w:rsid w:val="002A546F"/>
    <w:rsid w:val="002A58FB"/>
    <w:rsid w:val="002A5D7C"/>
    <w:rsid w:val="002A6D63"/>
    <w:rsid w:val="002A6E16"/>
    <w:rsid w:val="002A70E8"/>
    <w:rsid w:val="002A741A"/>
    <w:rsid w:val="002A7874"/>
    <w:rsid w:val="002B0069"/>
    <w:rsid w:val="002B0828"/>
    <w:rsid w:val="002B085F"/>
    <w:rsid w:val="002B1154"/>
    <w:rsid w:val="002B2238"/>
    <w:rsid w:val="002B2244"/>
    <w:rsid w:val="002B2AB0"/>
    <w:rsid w:val="002B2C06"/>
    <w:rsid w:val="002B2CE1"/>
    <w:rsid w:val="002B2F68"/>
    <w:rsid w:val="002B3342"/>
    <w:rsid w:val="002B4271"/>
    <w:rsid w:val="002B4A20"/>
    <w:rsid w:val="002B5A41"/>
    <w:rsid w:val="002B7432"/>
    <w:rsid w:val="002B7FF7"/>
    <w:rsid w:val="002C0342"/>
    <w:rsid w:val="002C0896"/>
    <w:rsid w:val="002C1B6E"/>
    <w:rsid w:val="002C1BCB"/>
    <w:rsid w:val="002C2579"/>
    <w:rsid w:val="002C2B8D"/>
    <w:rsid w:val="002C31BA"/>
    <w:rsid w:val="002C3426"/>
    <w:rsid w:val="002C35E6"/>
    <w:rsid w:val="002C3B80"/>
    <w:rsid w:val="002C4280"/>
    <w:rsid w:val="002C44FD"/>
    <w:rsid w:val="002C4688"/>
    <w:rsid w:val="002C4806"/>
    <w:rsid w:val="002C4EFB"/>
    <w:rsid w:val="002C51CD"/>
    <w:rsid w:val="002C521B"/>
    <w:rsid w:val="002C5450"/>
    <w:rsid w:val="002C557A"/>
    <w:rsid w:val="002C5DAD"/>
    <w:rsid w:val="002C612A"/>
    <w:rsid w:val="002C6404"/>
    <w:rsid w:val="002C653C"/>
    <w:rsid w:val="002C7007"/>
    <w:rsid w:val="002C7E2A"/>
    <w:rsid w:val="002D094C"/>
    <w:rsid w:val="002D0C00"/>
    <w:rsid w:val="002D0E75"/>
    <w:rsid w:val="002D0EB8"/>
    <w:rsid w:val="002D113B"/>
    <w:rsid w:val="002D1187"/>
    <w:rsid w:val="002D137B"/>
    <w:rsid w:val="002D1E41"/>
    <w:rsid w:val="002D1FCD"/>
    <w:rsid w:val="002D218B"/>
    <w:rsid w:val="002D287C"/>
    <w:rsid w:val="002D2ADE"/>
    <w:rsid w:val="002D2B4C"/>
    <w:rsid w:val="002D2D36"/>
    <w:rsid w:val="002D2EFB"/>
    <w:rsid w:val="002D308A"/>
    <w:rsid w:val="002D30BA"/>
    <w:rsid w:val="002D35C7"/>
    <w:rsid w:val="002D37D9"/>
    <w:rsid w:val="002D39A4"/>
    <w:rsid w:val="002D3A08"/>
    <w:rsid w:val="002D42BF"/>
    <w:rsid w:val="002D45D6"/>
    <w:rsid w:val="002D462F"/>
    <w:rsid w:val="002D4709"/>
    <w:rsid w:val="002D472D"/>
    <w:rsid w:val="002D4BB7"/>
    <w:rsid w:val="002D4E6F"/>
    <w:rsid w:val="002D5250"/>
    <w:rsid w:val="002D5565"/>
    <w:rsid w:val="002D59B1"/>
    <w:rsid w:val="002D5BFF"/>
    <w:rsid w:val="002D602D"/>
    <w:rsid w:val="002D7E99"/>
    <w:rsid w:val="002E0427"/>
    <w:rsid w:val="002E10C4"/>
    <w:rsid w:val="002E1809"/>
    <w:rsid w:val="002E22CB"/>
    <w:rsid w:val="002E2FC5"/>
    <w:rsid w:val="002E311A"/>
    <w:rsid w:val="002E31B9"/>
    <w:rsid w:val="002E3412"/>
    <w:rsid w:val="002E3B63"/>
    <w:rsid w:val="002E3CC2"/>
    <w:rsid w:val="002E3DC2"/>
    <w:rsid w:val="002E3F8D"/>
    <w:rsid w:val="002E40D8"/>
    <w:rsid w:val="002E48D5"/>
    <w:rsid w:val="002E58F7"/>
    <w:rsid w:val="002E6497"/>
    <w:rsid w:val="002E6521"/>
    <w:rsid w:val="002E6D25"/>
    <w:rsid w:val="002E6DAF"/>
    <w:rsid w:val="002E6E03"/>
    <w:rsid w:val="002E70F4"/>
    <w:rsid w:val="002E73EA"/>
    <w:rsid w:val="002E74ED"/>
    <w:rsid w:val="002F0271"/>
    <w:rsid w:val="002F0DD3"/>
    <w:rsid w:val="002F0EC9"/>
    <w:rsid w:val="002F0F22"/>
    <w:rsid w:val="002F0F85"/>
    <w:rsid w:val="002F119F"/>
    <w:rsid w:val="002F12F2"/>
    <w:rsid w:val="002F13EC"/>
    <w:rsid w:val="002F19E2"/>
    <w:rsid w:val="002F2049"/>
    <w:rsid w:val="002F211F"/>
    <w:rsid w:val="002F23B5"/>
    <w:rsid w:val="002F249E"/>
    <w:rsid w:val="002F2E3B"/>
    <w:rsid w:val="002F3079"/>
    <w:rsid w:val="002F31E6"/>
    <w:rsid w:val="002F324D"/>
    <w:rsid w:val="002F3843"/>
    <w:rsid w:val="002F41D3"/>
    <w:rsid w:val="002F56BD"/>
    <w:rsid w:val="002F637A"/>
    <w:rsid w:val="002F720F"/>
    <w:rsid w:val="002F7382"/>
    <w:rsid w:val="002F7B03"/>
    <w:rsid w:val="003006D5"/>
    <w:rsid w:val="00300E94"/>
    <w:rsid w:val="00301586"/>
    <w:rsid w:val="00302215"/>
    <w:rsid w:val="00302A5E"/>
    <w:rsid w:val="00302AFD"/>
    <w:rsid w:val="00302BF4"/>
    <w:rsid w:val="003036AD"/>
    <w:rsid w:val="0030428F"/>
    <w:rsid w:val="00304572"/>
    <w:rsid w:val="0030509A"/>
    <w:rsid w:val="00305629"/>
    <w:rsid w:val="00305807"/>
    <w:rsid w:val="00305A04"/>
    <w:rsid w:val="00305ADC"/>
    <w:rsid w:val="00306046"/>
    <w:rsid w:val="003060F3"/>
    <w:rsid w:val="003063E1"/>
    <w:rsid w:val="0030660B"/>
    <w:rsid w:val="00307996"/>
    <w:rsid w:val="0030799F"/>
    <w:rsid w:val="00310CFB"/>
    <w:rsid w:val="00310D5B"/>
    <w:rsid w:val="00310DA1"/>
    <w:rsid w:val="00311289"/>
    <w:rsid w:val="003112C3"/>
    <w:rsid w:val="00311320"/>
    <w:rsid w:val="0031145F"/>
    <w:rsid w:val="003116BA"/>
    <w:rsid w:val="00311ADD"/>
    <w:rsid w:val="0031308F"/>
    <w:rsid w:val="00313415"/>
    <w:rsid w:val="00313A71"/>
    <w:rsid w:val="00313AFE"/>
    <w:rsid w:val="00313FD6"/>
    <w:rsid w:val="00314265"/>
    <w:rsid w:val="003149D0"/>
    <w:rsid w:val="00314E8A"/>
    <w:rsid w:val="00315588"/>
    <w:rsid w:val="00315F9A"/>
    <w:rsid w:val="003161CF"/>
    <w:rsid w:val="003166D4"/>
    <w:rsid w:val="0031706E"/>
    <w:rsid w:val="00317138"/>
    <w:rsid w:val="00317D9E"/>
    <w:rsid w:val="00317EBF"/>
    <w:rsid w:val="00320395"/>
    <w:rsid w:val="00320B22"/>
    <w:rsid w:val="003211FA"/>
    <w:rsid w:val="0032191E"/>
    <w:rsid w:val="003227D6"/>
    <w:rsid w:val="00323C1A"/>
    <w:rsid w:val="00323CAC"/>
    <w:rsid w:val="00323EDC"/>
    <w:rsid w:val="00324062"/>
    <w:rsid w:val="00324FD1"/>
    <w:rsid w:val="0032606A"/>
    <w:rsid w:val="0032622C"/>
    <w:rsid w:val="0032664E"/>
    <w:rsid w:val="003267EC"/>
    <w:rsid w:val="00326A80"/>
    <w:rsid w:val="0032729D"/>
    <w:rsid w:val="0032787E"/>
    <w:rsid w:val="00330894"/>
    <w:rsid w:val="00330DAD"/>
    <w:rsid w:val="00330FC4"/>
    <w:rsid w:val="00331676"/>
    <w:rsid w:val="0033171F"/>
    <w:rsid w:val="003326E2"/>
    <w:rsid w:val="00332BE8"/>
    <w:rsid w:val="00333279"/>
    <w:rsid w:val="00333579"/>
    <w:rsid w:val="003352DC"/>
    <w:rsid w:val="003358EA"/>
    <w:rsid w:val="00335E6D"/>
    <w:rsid w:val="00335F20"/>
    <w:rsid w:val="00336112"/>
    <w:rsid w:val="0033622E"/>
    <w:rsid w:val="00336248"/>
    <w:rsid w:val="003362A4"/>
    <w:rsid w:val="003369AC"/>
    <w:rsid w:val="00336A16"/>
    <w:rsid w:val="0033759D"/>
    <w:rsid w:val="003414D2"/>
    <w:rsid w:val="003428B8"/>
    <w:rsid w:val="00342A93"/>
    <w:rsid w:val="00343357"/>
    <w:rsid w:val="00343C51"/>
    <w:rsid w:val="00343CF1"/>
    <w:rsid w:val="00344110"/>
    <w:rsid w:val="00344986"/>
    <w:rsid w:val="00344C32"/>
    <w:rsid w:val="00344C4F"/>
    <w:rsid w:val="0034517B"/>
    <w:rsid w:val="003451B9"/>
    <w:rsid w:val="003455FE"/>
    <w:rsid w:val="00345C0C"/>
    <w:rsid w:val="003469AA"/>
    <w:rsid w:val="00346B98"/>
    <w:rsid w:val="003477B3"/>
    <w:rsid w:val="003500E1"/>
    <w:rsid w:val="003501DA"/>
    <w:rsid w:val="0035070B"/>
    <w:rsid w:val="00350858"/>
    <w:rsid w:val="00350945"/>
    <w:rsid w:val="00350949"/>
    <w:rsid w:val="00350A22"/>
    <w:rsid w:val="00350D75"/>
    <w:rsid w:val="00350F64"/>
    <w:rsid w:val="003512EC"/>
    <w:rsid w:val="003522E8"/>
    <w:rsid w:val="00352F27"/>
    <w:rsid w:val="00353751"/>
    <w:rsid w:val="00353827"/>
    <w:rsid w:val="00353D86"/>
    <w:rsid w:val="00354851"/>
    <w:rsid w:val="00354AE7"/>
    <w:rsid w:val="00354CE9"/>
    <w:rsid w:val="00355772"/>
    <w:rsid w:val="00355D1F"/>
    <w:rsid w:val="00355F85"/>
    <w:rsid w:val="0035652A"/>
    <w:rsid w:val="00356756"/>
    <w:rsid w:val="00356C98"/>
    <w:rsid w:val="00356F65"/>
    <w:rsid w:val="00357B6F"/>
    <w:rsid w:val="00357DAA"/>
    <w:rsid w:val="0036055B"/>
    <w:rsid w:val="00360DBB"/>
    <w:rsid w:val="003613A3"/>
    <w:rsid w:val="00361414"/>
    <w:rsid w:val="003616AE"/>
    <w:rsid w:val="003618A3"/>
    <w:rsid w:val="00361D13"/>
    <w:rsid w:val="00363589"/>
    <w:rsid w:val="003636B6"/>
    <w:rsid w:val="00365000"/>
    <w:rsid w:val="0036534A"/>
    <w:rsid w:val="003653A7"/>
    <w:rsid w:val="0036613B"/>
    <w:rsid w:val="0036688E"/>
    <w:rsid w:val="00366904"/>
    <w:rsid w:val="00366EB6"/>
    <w:rsid w:val="003672F4"/>
    <w:rsid w:val="00367BA7"/>
    <w:rsid w:val="00370383"/>
    <w:rsid w:val="00370400"/>
    <w:rsid w:val="00370C6F"/>
    <w:rsid w:val="00370CB1"/>
    <w:rsid w:val="00371545"/>
    <w:rsid w:val="00371711"/>
    <w:rsid w:val="00371BBF"/>
    <w:rsid w:val="00371C72"/>
    <w:rsid w:val="00371CB2"/>
    <w:rsid w:val="0037212D"/>
    <w:rsid w:val="00372265"/>
    <w:rsid w:val="0037228D"/>
    <w:rsid w:val="003722CE"/>
    <w:rsid w:val="00372908"/>
    <w:rsid w:val="00373630"/>
    <w:rsid w:val="00373B9A"/>
    <w:rsid w:val="00373F45"/>
    <w:rsid w:val="003741C3"/>
    <w:rsid w:val="003756F7"/>
    <w:rsid w:val="003763C0"/>
    <w:rsid w:val="00376C34"/>
    <w:rsid w:val="00376FD4"/>
    <w:rsid w:val="00377BCA"/>
    <w:rsid w:val="00377FF2"/>
    <w:rsid w:val="00380202"/>
    <w:rsid w:val="00381001"/>
    <w:rsid w:val="00381026"/>
    <w:rsid w:val="00381459"/>
    <w:rsid w:val="00381481"/>
    <w:rsid w:val="00381641"/>
    <w:rsid w:val="0038197A"/>
    <w:rsid w:val="00381DF7"/>
    <w:rsid w:val="00382800"/>
    <w:rsid w:val="00382BE3"/>
    <w:rsid w:val="003830B4"/>
    <w:rsid w:val="00383884"/>
    <w:rsid w:val="00384125"/>
    <w:rsid w:val="0038434C"/>
    <w:rsid w:val="00384839"/>
    <w:rsid w:val="00384F03"/>
    <w:rsid w:val="0038670C"/>
    <w:rsid w:val="003904A8"/>
    <w:rsid w:val="003908DF"/>
    <w:rsid w:val="00392469"/>
    <w:rsid w:val="003924F4"/>
    <w:rsid w:val="003929A6"/>
    <w:rsid w:val="00392D0A"/>
    <w:rsid w:val="0039432F"/>
    <w:rsid w:val="0039471F"/>
    <w:rsid w:val="00394CD6"/>
    <w:rsid w:val="00395A20"/>
    <w:rsid w:val="00396DF0"/>
    <w:rsid w:val="00397A26"/>
    <w:rsid w:val="00397F11"/>
    <w:rsid w:val="003A1085"/>
    <w:rsid w:val="003A1348"/>
    <w:rsid w:val="003A1CB0"/>
    <w:rsid w:val="003A1CF2"/>
    <w:rsid w:val="003A24D1"/>
    <w:rsid w:val="003A2A3F"/>
    <w:rsid w:val="003A318F"/>
    <w:rsid w:val="003A347A"/>
    <w:rsid w:val="003A3E80"/>
    <w:rsid w:val="003A406A"/>
    <w:rsid w:val="003A45CE"/>
    <w:rsid w:val="003A496E"/>
    <w:rsid w:val="003A4EE5"/>
    <w:rsid w:val="003A50AF"/>
    <w:rsid w:val="003A5E72"/>
    <w:rsid w:val="003A60A1"/>
    <w:rsid w:val="003A6D06"/>
    <w:rsid w:val="003A6D56"/>
    <w:rsid w:val="003A6FC3"/>
    <w:rsid w:val="003A7025"/>
    <w:rsid w:val="003A7496"/>
    <w:rsid w:val="003A7BF2"/>
    <w:rsid w:val="003B0505"/>
    <w:rsid w:val="003B0C19"/>
    <w:rsid w:val="003B10CB"/>
    <w:rsid w:val="003B1113"/>
    <w:rsid w:val="003B1143"/>
    <w:rsid w:val="003B1354"/>
    <w:rsid w:val="003B1407"/>
    <w:rsid w:val="003B1891"/>
    <w:rsid w:val="003B1EEC"/>
    <w:rsid w:val="003B28EF"/>
    <w:rsid w:val="003B32DC"/>
    <w:rsid w:val="003B34D5"/>
    <w:rsid w:val="003B4295"/>
    <w:rsid w:val="003B4E4D"/>
    <w:rsid w:val="003B4F60"/>
    <w:rsid w:val="003B639C"/>
    <w:rsid w:val="003B73A4"/>
    <w:rsid w:val="003B77D1"/>
    <w:rsid w:val="003C0360"/>
    <w:rsid w:val="003C0A07"/>
    <w:rsid w:val="003C1380"/>
    <w:rsid w:val="003C18F4"/>
    <w:rsid w:val="003C21C4"/>
    <w:rsid w:val="003C2348"/>
    <w:rsid w:val="003C296D"/>
    <w:rsid w:val="003C2BD2"/>
    <w:rsid w:val="003C350A"/>
    <w:rsid w:val="003C36E7"/>
    <w:rsid w:val="003C42CE"/>
    <w:rsid w:val="003C4317"/>
    <w:rsid w:val="003C4D16"/>
    <w:rsid w:val="003C65D2"/>
    <w:rsid w:val="003C68F3"/>
    <w:rsid w:val="003C7F23"/>
    <w:rsid w:val="003D085B"/>
    <w:rsid w:val="003D0C23"/>
    <w:rsid w:val="003D100E"/>
    <w:rsid w:val="003D168A"/>
    <w:rsid w:val="003D17BB"/>
    <w:rsid w:val="003D1B10"/>
    <w:rsid w:val="003D230B"/>
    <w:rsid w:val="003D231E"/>
    <w:rsid w:val="003D2B4A"/>
    <w:rsid w:val="003D42ED"/>
    <w:rsid w:val="003D4630"/>
    <w:rsid w:val="003D49BF"/>
    <w:rsid w:val="003D51C5"/>
    <w:rsid w:val="003D52A2"/>
    <w:rsid w:val="003D5F9D"/>
    <w:rsid w:val="003D6063"/>
    <w:rsid w:val="003D61C9"/>
    <w:rsid w:val="003D686B"/>
    <w:rsid w:val="003D6DF0"/>
    <w:rsid w:val="003D71D1"/>
    <w:rsid w:val="003D758B"/>
    <w:rsid w:val="003D768B"/>
    <w:rsid w:val="003E00B1"/>
    <w:rsid w:val="003E01EC"/>
    <w:rsid w:val="003E02B7"/>
    <w:rsid w:val="003E052E"/>
    <w:rsid w:val="003E064B"/>
    <w:rsid w:val="003E15B6"/>
    <w:rsid w:val="003E3418"/>
    <w:rsid w:val="003E3A96"/>
    <w:rsid w:val="003E3C86"/>
    <w:rsid w:val="003E4158"/>
    <w:rsid w:val="003E4353"/>
    <w:rsid w:val="003E474B"/>
    <w:rsid w:val="003E6540"/>
    <w:rsid w:val="003E664A"/>
    <w:rsid w:val="003E68ED"/>
    <w:rsid w:val="003E74F2"/>
    <w:rsid w:val="003E7546"/>
    <w:rsid w:val="003E7D5E"/>
    <w:rsid w:val="003F03E4"/>
    <w:rsid w:val="003F06CE"/>
    <w:rsid w:val="003F0809"/>
    <w:rsid w:val="003F0D4D"/>
    <w:rsid w:val="003F1465"/>
    <w:rsid w:val="003F1466"/>
    <w:rsid w:val="003F1A1E"/>
    <w:rsid w:val="003F2DA4"/>
    <w:rsid w:val="003F44D1"/>
    <w:rsid w:val="003F4CFE"/>
    <w:rsid w:val="003F521E"/>
    <w:rsid w:val="003F59E6"/>
    <w:rsid w:val="003F6E32"/>
    <w:rsid w:val="003F70A2"/>
    <w:rsid w:val="003F70C9"/>
    <w:rsid w:val="003F7386"/>
    <w:rsid w:val="003F7AB4"/>
    <w:rsid w:val="004001B5"/>
    <w:rsid w:val="00400731"/>
    <w:rsid w:val="004008FD"/>
    <w:rsid w:val="00400B50"/>
    <w:rsid w:val="0040107C"/>
    <w:rsid w:val="00401965"/>
    <w:rsid w:val="004020F7"/>
    <w:rsid w:val="004024A3"/>
    <w:rsid w:val="0040254B"/>
    <w:rsid w:val="0040255F"/>
    <w:rsid w:val="004026A4"/>
    <w:rsid w:val="00403017"/>
    <w:rsid w:val="004032F6"/>
    <w:rsid w:val="004036B4"/>
    <w:rsid w:val="0040375E"/>
    <w:rsid w:val="004048FD"/>
    <w:rsid w:val="00404BDA"/>
    <w:rsid w:val="00404DA7"/>
    <w:rsid w:val="00405392"/>
    <w:rsid w:val="004061DA"/>
    <w:rsid w:val="004062EB"/>
    <w:rsid w:val="004064D5"/>
    <w:rsid w:val="0040691B"/>
    <w:rsid w:val="00407645"/>
    <w:rsid w:val="00407DEC"/>
    <w:rsid w:val="00410D44"/>
    <w:rsid w:val="00410F21"/>
    <w:rsid w:val="0041166F"/>
    <w:rsid w:val="00411ED7"/>
    <w:rsid w:val="00411FE6"/>
    <w:rsid w:val="00412015"/>
    <w:rsid w:val="0041268D"/>
    <w:rsid w:val="00413809"/>
    <w:rsid w:val="0041430E"/>
    <w:rsid w:val="00414CE8"/>
    <w:rsid w:val="00415AC8"/>
    <w:rsid w:val="00416281"/>
    <w:rsid w:val="004167D9"/>
    <w:rsid w:val="00416856"/>
    <w:rsid w:val="00416CCC"/>
    <w:rsid w:val="00417285"/>
    <w:rsid w:val="00417E20"/>
    <w:rsid w:val="0042011D"/>
    <w:rsid w:val="0042046C"/>
    <w:rsid w:val="00420685"/>
    <w:rsid w:val="004207AD"/>
    <w:rsid w:val="00421273"/>
    <w:rsid w:val="0042132E"/>
    <w:rsid w:val="0042217E"/>
    <w:rsid w:val="00422254"/>
    <w:rsid w:val="004223A9"/>
    <w:rsid w:val="0042252D"/>
    <w:rsid w:val="004228B9"/>
    <w:rsid w:val="00422E88"/>
    <w:rsid w:val="00423161"/>
    <w:rsid w:val="0042425B"/>
    <w:rsid w:val="0042484D"/>
    <w:rsid w:val="00424B8A"/>
    <w:rsid w:val="00424C21"/>
    <w:rsid w:val="004255CB"/>
    <w:rsid w:val="00425ADC"/>
    <w:rsid w:val="00425E2B"/>
    <w:rsid w:val="00426AD8"/>
    <w:rsid w:val="00426BAB"/>
    <w:rsid w:val="00426C8B"/>
    <w:rsid w:val="00426E6D"/>
    <w:rsid w:val="00427169"/>
    <w:rsid w:val="00427708"/>
    <w:rsid w:val="00427DD4"/>
    <w:rsid w:val="004305B7"/>
    <w:rsid w:val="00430D23"/>
    <w:rsid w:val="00430D2E"/>
    <w:rsid w:val="0043104B"/>
    <w:rsid w:val="00431B3E"/>
    <w:rsid w:val="004326F8"/>
    <w:rsid w:val="0043291D"/>
    <w:rsid w:val="004333E9"/>
    <w:rsid w:val="0043368C"/>
    <w:rsid w:val="0043371F"/>
    <w:rsid w:val="00433922"/>
    <w:rsid w:val="00433D7B"/>
    <w:rsid w:val="00433F9B"/>
    <w:rsid w:val="00434072"/>
    <w:rsid w:val="004340B0"/>
    <w:rsid w:val="00434A69"/>
    <w:rsid w:val="0043531F"/>
    <w:rsid w:val="00435AC9"/>
    <w:rsid w:val="004377F3"/>
    <w:rsid w:val="004406EF"/>
    <w:rsid w:val="004407D3"/>
    <w:rsid w:val="004407F1"/>
    <w:rsid w:val="00440B9E"/>
    <w:rsid w:val="00442200"/>
    <w:rsid w:val="00442E84"/>
    <w:rsid w:val="004443FF"/>
    <w:rsid w:val="0044551F"/>
    <w:rsid w:val="0044559E"/>
    <w:rsid w:val="004456F4"/>
    <w:rsid w:val="00446D95"/>
    <w:rsid w:val="0044733C"/>
    <w:rsid w:val="00447369"/>
    <w:rsid w:val="00447C4C"/>
    <w:rsid w:val="00450312"/>
    <w:rsid w:val="0045073B"/>
    <w:rsid w:val="00451C16"/>
    <w:rsid w:val="00451CA2"/>
    <w:rsid w:val="0045214B"/>
    <w:rsid w:val="00452C04"/>
    <w:rsid w:val="00452E17"/>
    <w:rsid w:val="00452F85"/>
    <w:rsid w:val="0045311F"/>
    <w:rsid w:val="004533F9"/>
    <w:rsid w:val="00453A1C"/>
    <w:rsid w:val="00453ADE"/>
    <w:rsid w:val="004541D7"/>
    <w:rsid w:val="0045562B"/>
    <w:rsid w:val="00455B3E"/>
    <w:rsid w:val="00455CB0"/>
    <w:rsid w:val="0045614A"/>
    <w:rsid w:val="00456240"/>
    <w:rsid w:val="0045655E"/>
    <w:rsid w:val="00456C9E"/>
    <w:rsid w:val="00457F21"/>
    <w:rsid w:val="00460182"/>
    <w:rsid w:val="004601BC"/>
    <w:rsid w:val="00461527"/>
    <w:rsid w:val="004619DA"/>
    <w:rsid w:val="00461B29"/>
    <w:rsid w:val="00461D56"/>
    <w:rsid w:val="00462220"/>
    <w:rsid w:val="004622C9"/>
    <w:rsid w:val="004622D1"/>
    <w:rsid w:val="0046268F"/>
    <w:rsid w:val="004628C0"/>
    <w:rsid w:val="00463602"/>
    <w:rsid w:val="004638C3"/>
    <w:rsid w:val="0046424A"/>
    <w:rsid w:val="00464B25"/>
    <w:rsid w:val="00464B79"/>
    <w:rsid w:val="00464C2B"/>
    <w:rsid w:val="004650DB"/>
    <w:rsid w:val="00465175"/>
    <w:rsid w:val="00465BDC"/>
    <w:rsid w:val="0046611E"/>
    <w:rsid w:val="00466280"/>
    <w:rsid w:val="00466F89"/>
    <w:rsid w:val="004671F9"/>
    <w:rsid w:val="0047028F"/>
    <w:rsid w:val="00470D65"/>
    <w:rsid w:val="00471206"/>
    <w:rsid w:val="00471BEA"/>
    <w:rsid w:val="00471C99"/>
    <w:rsid w:val="00472240"/>
    <w:rsid w:val="00472850"/>
    <w:rsid w:val="004746F1"/>
    <w:rsid w:val="0047498C"/>
    <w:rsid w:val="00474EBE"/>
    <w:rsid w:val="00474F3D"/>
    <w:rsid w:val="00475126"/>
    <w:rsid w:val="0047655C"/>
    <w:rsid w:val="004765C3"/>
    <w:rsid w:val="00476618"/>
    <w:rsid w:val="00476BD4"/>
    <w:rsid w:val="00477187"/>
    <w:rsid w:val="004775A3"/>
    <w:rsid w:val="00477955"/>
    <w:rsid w:val="00477B0D"/>
    <w:rsid w:val="00477B6A"/>
    <w:rsid w:val="00480384"/>
    <w:rsid w:val="00481535"/>
    <w:rsid w:val="004818B3"/>
    <w:rsid w:val="00482861"/>
    <w:rsid w:val="0048292D"/>
    <w:rsid w:val="00483BB3"/>
    <w:rsid w:val="00483FB0"/>
    <w:rsid w:val="00485041"/>
    <w:rsid w:val="0048565A"/>
    <w:rsid w:val="004856FD"/>
    <w:rsid w:val="004858F0"/>
    <w:rsid w:val="00485B6F"/>
    <w:rsid w:val="00485BE9"/>
    <w:rsid w:val="00485C7F"/>
    <w:rsid w:val="004866B0"/>
    <w:rsid w:val="00486A96"/>
    <w:rsid w:val="00486B2F"/>
    <w:rsid w:val="00486CDE"/>
    <w:rsid w:val="00486CF8"/>
    <w:rsid w:val="0048705A"/>
    <w:rsid w:val="0048747C"/>
    <w:rsid w:val="0048759E"/>
    <w:rsid w:val="0048773E"/>
    <w:rsid w:val="00487921"/>
    <w:rsid w:val="00487A23"/>
    <w:rsid w:val="00487DBF"/>
    <w:rsid w:val="0049105B"/>
    <w:rsid w:val="00491B59"/>
    <w:rsid w:val="00491B9E"/>
    <w:rsid w:val="0049200B"/>
    <w:rsid w:val="004934D7"/>
    <w:rsid w:val="00493ECE"/>
    <w:rsid w:val="00493F18"/>
    <w:rsid w:val="004943F5"/>
    <w:rsid w:val="0049493F"/>
    <w:rsid w:val="00494A98"/>
    <w:rsid w:val="00494CF9"/>
    <w:rsid w:val="0049523A"/>
    <w:rsid w:val="00495C97"/>
    <w:rsid w:val="00495F4F"/>
    <w:rsid w:val="004960DA"/>
    <w:rsid w:val="0049634E"/>
    <w:rsid w:val="00496427"/>
    <w:rsid w:val="0049653F"/>
    <w:rsid w:val="004967F8"/>
    <w:rsid w:val="00496982"/>
    <w:rsid w:val="00496CD7"/>
    <w:rsid w:val="00497006"/>
    <w:rsid w:val="004970EA"/>
    <w:rsid w:val="004A0339"/>
    <w:rsid w:val="004A0ECF"/>
    <w:rsid w:val="004A127B"/>
    <w:rsid w:val="004A1AE8"/>
    <w:rsid w:val="004A1D34"/>
    <w:rsid w:val="004A1DAA"/>
    <w:rsid w:val="004A1EFF"/>
    <w:rsid w:val="004A26A6"/>
    <w:rsid w:val="004A26B8"/>
    <w:rsid w:val="004A3823"/>
    <w:rsid w:val="004A4241"/>
    <w:rsid w:val="004A43A9"/>
    <w:rsid w:val="004A5243"/>
    <w:rsid w:val="004A5343"/>
    <w:rsid w:val="004A579C"/>
    <w:rsid w:val="004A743E"/>
    <w:rsid w:val="004A75B2"/>
    <w:rsid w:val="004A78DB"/>
    <w:rsid w:val="004A79BC"/>
    <w:rsid w:val="004A7CF3"/>
    <w:rsid w:val="004A7DA4"/>
    <w:rsid w:val="004A7F1E"/>
    <w:rsid w:val="004A7F8E"/>
    <w:rsid w:val="004B00BA"/>
    <w:rsid w:val="004B0D36"/>
    <w:rsid w:val="004B268C"/>
    <w:rsid w:val="004B2E48"/>
    <w:rsid w:val="004B37B0"/>
    <w:rsid w:val="004B3A71"/>
    <w:rsid w:val="004B41A8"/>
    <w:rsid w:val="004B463F"/>
    <w:rsid w:val="004B4B50"/>
    <w:rsid w:val="004B574A"/>
    <w:rsid w:val="004B601E"/>
    <w:rsid w:val="004B61AC"/>
    <w:rsid w:val="004B65A3"/>
    <w:rsid w:val="004B6850"/>
    <w:rsid w:val="004B7137"/>
    <w:rsid w:val="004B7638"/>
    <w:rsid w:val="004B7C50"/>
    <w:rsid w:val="004C0799"/>
    <w:rsid w:val="004C154A"/>
    <w:rsid w:val="004C1FC6"/>
    <w:rsid w:val="004C2041"/>
    <w:rsid w:val="004C2643"/>
    <w:rsid w:val="004C2F0A"/>
    <w:rsid w:val="004C2F45"/>
    <w:rsid w:val="004C3338"/>
    <w:rsid w:val="004C47D9"/>
    <w:rsid w:val="004C490D"/>
    <w:rsid w:val="004C5009"/>
    <w:rsid w:val="004C5DE3"/>
    <w:rsid w:val="004C6509"/>
    <w:rsid w:val="004C6D0E"/>
    <w:rsid w:val="004C7D0D"/>
    <w:rsid w:val="004C7D14"/>
    <w:rsid w:val="004C7DA9"/>
    <w:rsid w:val="004D0D55"/>
    <w:rsid w:val="004D0EC7"/>
    <w:rsid w:val="004D0F62"/>
    <w:rsid w:val="004D2502"/>
    <w:rsid w:val="004D2ACE"/>
    <w:rsid w:val="004D2AEC"/>
    <w:rsid w:val="004D2BEA"/>
    <w:rsid w:val="004D2CDB"/>
    <w:rsid w:val="004D2D8D"/>
    <w:rsid w:val="004D2F15"/>
    <w:rsid w:val="004D3F7A"/>
    <w:rsid w:val="004D436D"/>
    <w:rsid w:val="004D47A8"/>
    <w:rsid w:val="004D4D70"/>
    <w:rsid w:val="004D5B21"/>
    <w:rsid w:val="004D5BDA"/>
    <w:rsid w:val="004D628E"/>
    <w:rsid w:val="004D6376"/>
    <w:rsid w:val="004D682A"/>
    <w:rsid w:val="004D689F"/>
    <w:rsid w:val="004D69E8"/>
    <w:rsid w:val="004D6A6B"/>
    <w:rsid w:val="004D7085"/>
    <w:rsid w:val="004D731E"/>
    <w:rsid w:val="004E00C8"/>
    <w:rsid w:val="004E0431"/>
    <w:rsid w:val="004E0B4A"/>
    <w:rsid w:val="004E105E"/>
    <w:rsid w:val="004E116B"/>
    <w:rsid w:val="004E21EC"/>
    <w:rsid w:val="004E2333"/>
    <w:rsid w:val="004E25EE"/>
    <w:rsid w:val="004E2C55"/>
    <w:rsid w:val="004E3724"/>
    <w:rsid w:val="004E3811"/>
    <w:rsid w:val="004E3875"/>
    <w:rsid w:val="004E3F53"/>
    <w:rsid w:val="004E4191"/>
    <w:rsid w:val="004E4351"/>
    <w:rsid w:val="004E43AA"/>
    <w:rsid w:val="004E4608"/>
    <w:rsid w:val="004E49C9"/>
    <w:rsid w:val="004E4E50"/>
    <w:rsid w:val="004E5231"/>
    <w:rsid w:val="004E650F"/>
    <w:rsid w:val="004E66B6"/>
    <w:rsid w:val="004E7408"/>
    <w:rsid w:val="004E7B5F"/>
    <w:rsid w:val="004F0413"/>
    <w:rsid w:val="004F0B90"/>
    <w:rsid w:val="004F0F80"/>
    <w:rsid w:val="004F1373"/>
    <w:rsid w:val="004F1A7A"/>
    <w:rsid w:val="004F26AD"/>
    <w:rsid w:val="004F2CA5"/>
    <w:rsid w:val="004F30CE"/>
    <w:rsid w:val="004F403F"/>
    <w:rsid w:val="004F4863"/>
    <w:rsid w:val="004F4EB1"/>
    <w:rsid w:val="004F4FD7"/>
    <w:rsid w:val="004F5FED"/>
    <w:rsid w:val="004F610A"/>
    <w:rsid w:val="004F6CEC"/>
    <w:rsid w:val="004F77C3"/>
    <w:rsid w:val="004F7CEE"/>
    <w:rsid w:val="005001CD"/>
    <w:rsid w:val="005004CC"/>
    <w:rsid w:val="00500703"/>
    <w:rsid w:val="00500799"/>
    <w:rsid w:val="005008E5"/>
    <w:rsid w:val="00500A7B"/>
    <w:rsid w:val="00500A99"/>
    <w:rsid w:val="005012E4"/>
    <w:rsid w:val="00501500"/>
    <w:rsid w:val="0050249B"/>
    <w:rsid w:val="00502525"/>
    <w:rsid w:val="00502591"/>
    <w:rsid w:val="0050276A"/>
    <w:rsid w:val="00502A93"/>
    <w:rsid w:val="00503A44"/>
    <w:rsid w:val="00504033"/>
    <w:rsid w:val="00504277"/>
    <w:rsid w:val="00504443"/>
    <w:rsid w:val="005053FD"/>
    <w:rsid w:val="00505E59"/>
    <w:rsid w:val="0050771D"/>
    <w:rsid w:val="00507784"/>
    <w:rsid w:val="005077CC"/>
    <w:rsid w:val="00507D73"/>
    <w:rsid w:val="00510E5C"/>
    <w:rsid w:val="00511455"/>
    <w:rsid w:val="00511599"/>
    <w:rsid w:val="00511BD9"/>
    <w:rsid w:val="0051278B"/>
    <w:rsid w:val="00512C92"/>
    <w:rsid w:val="00512EC7"/>
    <w:rsid w:val="005136F9"/>
    <w:rsid w:val="005137F8"/>
    <w:rsid w:val="00513BCA"/>
    <w:rsid w:val="00514073"/>
    <w:rsid w:val="00514600"/>
    <w:rsid w:val="00514B47"/>
    <w:rsid w:val="00514E23"/>
    <w:rsid w:val="005161EE"/>
    <w:rsid w:val="005165CC"/>
    <w:rsid w:val="005169B1"/>
    <w:rsid w:val="00516B4A"/>
    <w:rsid w:val="00517318"/>
    <w:rsid w:val="0051764B"/>
    <w:rsid w:val="0052005F"/>
    <w:rsid w:val="0052054D"/>
    <w:rsid w:val="00520B31"/>
    <w:rsid w:val="00520B9A"/>
    <w:rsid w:val="00520D80"/>
    <w:rsid w:val="00521B25"/>
    <w:rsid w:val="00521B75"/>
    <w:rsid w:val="00521BFD"/>
    <w:rsid w:val="005220CB"/>
    <w:rsid w:val="005222C5"/>
    <w:rsid w:val="00522400"/>
    <w:rsid w:val="005224F9"/>
    <w:rsid w:val="00522D5A"/>
    <w:rsid w:val="0052341F"/>
    <w:rsid w:val="00523736"/>
    <w:rsid w:val="00523D53"/>
    <w:rsid w:val="00523E89"/>
    <w:rsid w:val="00524339"/>
    <w:rsid w:val="00524D5F"/>
    <w:rsid w:val="005255D6"/>
    <w:rsid w:val="005258AF"/>
    <w:rsid w:val="00525CBA"/>
    <w:rsid w:val="00525F4A"/>
    <w:rsid w:val="005262FE"/>
    <w:rsid w:val="00526D8B"/>
    <w:rsid w:val="00527459"/>
    <w:rsid w:val="00527822"/>
    <w:rsid w:val="005278F7"/>
    <w:rsid w:val="00527924"/>
    <w:rsid w:val="00527BD6"/>
    <w:rsid w:val="00527ECC"/>
    <w:rsid w:val="0053056B"/>
    <w:rsid w:val="00530A07"/>
    <w:rsid w:val="00530D6F"/>
    <w:rsid w:val="00531182"/>
    <w:rsid w:val="00531834"/>
    <w:rsid w:val="005319E8"/>
    <w:rsid w:val="00531E58"/>
    <w:rsid w:val="00531F45"/>
    <w:rsid w:val="0053280F"/>
    <w:rsid w:val="005328ED"/>
    <w:rsid w:val="00532F72"/>
    <w:rsid w:val="00533276"/>
    <w:rsid w:val="005338E5"/>
    <w:rsid w:val="00533D5E"/>
    <w:rsid w:val="0053468E"/>
    <w:rsid w:val="005348A4"/>
    <w:rsid w:val="00534B51"/>
    <w:rsid w:val="00534C37"/>
    <w:rsid w:val="005352D6"/>
    <w:rsid w:val="00535653"/>
    <w:rsid w:val="00535CEA"/>
    <w:rsid w:val="005362BC"/>
    <w:rsid w:val="00536351"/>
    <w:rsid w:val="005364D7"/>
    <w:rsid w:val="00536F6B"/>
    <w:rsid w:val="00537752"/>
    <w:rsid w:val="005404ED"/>
    <w:rsid w:val="0054153C"/>
    <w:rsid w:val="005418EF"/>
    <w:rsid w:val="00541D24"/>
    <w:rsid w:val="00541F78"/>
    <w:rsid w:val="0054268F"/>
    <w:rsid w:val="00542E15"/>
    <w:rsid w:val="0054360F"/>
    <w:rsid w:val="005451CF"/>
    <w:rsid w:val="00545A46"/>
    <w:rsid w:val="00545D41"/>
    <w:rsid w:val="00545DA9"/>
    <w:rsid w:val="005462E7"/>
    <w:rsid w:val="005463CB"/>
    <w:rsid w:val="00546714"/>
    <w:rsid w:val="005469A6"/>
    <w:rsid w:val="005479AB"/>
    <w:rsid w:val="00547BC2"/>
    <w:rsid w:val="00550874"/>
    <w:rsid w:val="00550E15"/>
    <w:rsid w:val="00551363"/>
    <w:rsid w:val="0055146B"/>
    <w:rsid w:val="00551767"/>
    <w:rsid w:val="00551E95"/>
    <w:rsid w:val="00552382"/>
    <w:rsid w:val="005525BC"/>
    <w:rsid w:val="005529E6"/>
    <w:rsid w:val="00553035"/>
    <w:rsid w:val="00553060"/>
    <w:rsid w:val="0055308B"/>
    <w:rsid w:val="0055311F"/>
    <w:rsid w:val="00553F13"/>
    <w:rsid w:val="00554673"/>
    <w:rsid w:val="0055541E"/>
    <w:rsid w:val="00555690"/>
    <w:rsid w:val="005556D0"/>
    <w:rsid w:val="0055593A"/>
    <w:rsid w:val="00555D53"/>
    <w:rsid w:val="0055634F"/>
    <w:rsid w:val="0055664F"/>
    <w:rsid w:val="00556864"/>
    <w:rsid w:val="005569E0"/>
    <w:rsid w:val="00557169"/>
    <w:rsid w:val="005572DE"/>
    <w:rsid w:val="005572F3"/>
    <w:rsid w:val="005575D3"/>
    <w:rsid w:val="00557832"/>
    <w:rsid w:val="00560182"/>
    <w:rsid w:val="0056128A"/>
    <w:rsid w:val="00561358"/>
    <w:rsid w:val="00561AE3"/>
    <w:rsid w:val="0056239B"/>
    <w:rsid w:val="005623C5"/>
    <w:rsid w:val="005640B6"/>
    <w:rsid w:val="00564B38"/>
    <w:rsid w:val="00565453"/>
    <w:rsid w:val="00565676"/>
    <w:rsid w:val="00565E58"/>
    <w:rsid w:val="00566FF2"/>
    <w:rsid w:val="005679E4"/>
    <w:rsid w:val="00570B94"/>
    <w:rsid w:val="00571169"/>
    <w:rsid w:val="00572852"/>
    <w:rsid w:val="00572E04"/>
    <w:rsid w:val="005730D1"/>
    <w:rsid w:val="00573CA5"/>
    <w:rsid w:val="005748B1"/>
    <w:rsid w:val="00574AE0"/>
    <w:rsid w:val="00574AE5"/>
    <w:rsid w:val="00574C60"/>
    <w:rsid w:val="0057552E"/>
    <w:rsid w:val="005761BE"/>
    <w:rsid w:val="0057735C"/>
    <w:rsid w:val="0058018B"/>
    <w:rsid w:val="00580761"/>
    <w:rsid w:val="00580B0C"/>
    <w:rsid w:val="00580D3D"/>
    <w:rsid w:val="00580DF7"/>
    <w:rsid w:val="00580E5E"/>
    <w:rsid w:val="0058156E"/>
    <w:rsid w:val="00581C78"/>
    <w:rsid w:val="00581F96"/>
    <w:rsid w:val="005822D4"/>
    <w:rsid w:val="00582A57"/>
    <w:rsid w:val="00582B50"/>
    <w:rsid w:val="00583651"/>
    <w:rsid w:val="00583B7F"/>
    <w:rsid w:val="00584DCF"/>
    <w:rsid w:val="00584EBE"/>
    <w:rsid w:val="005851BA"/>
    <w:rsid w:val="005861D3"/>
    <w:rsid w:val="0058657A"/>
    <w:rsid w:val="0058690C"/>
    <w:rsid w:val="00586ADB"/>
    <w:rsid w:val="00586C44"/>
    <w:rsid w:val="0058720F"/>
    <w:rsid w:val="00587210"/>
    <w:rsid w:val="005872CD"/>
    <w:rsid w:val="00587581"/>
    <w:rsid w:val="0058782E"/>
    <w:rsid w:val="00587894"/>
    <w:rsid w:val="00587FFA"/>
    <w:rsid w:val="0059007E"/>
    <w:rsid w:val="00590635"/>
    <w:rsid w:val="0059097A"/>
    <w:rsid w:val="005913BD"/>
    <w:rsid w:val="005919E9"/>
    <w:rsid w:val="00592252"/>
    <w:rsid w:val="00592463"/>
    <w:rsid w:val="005926B6"/>
    <w:rsid w:val="0059271E"/>
    <w:rsid w:val="005929FB"/>
    <w:rsid w:val="00592FDB"/>
    <w:rsid w:val="00593926"/>
    <w:rsid w:val="00593B09"/>
    <w:rsid w:val="00593B2B"/>
    <w:rsid w:val="00593F61"/>
    <w:rsid w:val="00593FCC"/>
    <w:rsid w:val="00594F85"/>
    <w:rsid w:val="00595936"/>
    <w:rsid w:val="005962E4"/>
    <w:rsid w:val="005966F3"/>
    <w:rsid w:val="00596D2E"/>
    <w:rsid w:val="00597192"/>
    <w:rsid w:val="0059784C"/>
    <w:rsid w:val="00597BAC"/>
    <w:rsid w:val="00597D75"/>
    <w:rsid w:val="00597FEF"/>
    <w:rsid w:val="005A0383"/>
    <w:rsid w:val="005A060D"/>
    <w:rsid w:val="005A0811"/>
    <w:rsid w:val="005A092A"/>
    <w:rsid w:val="005A0D3C"/>
    <w:rsid w:val="005A0ED9"/>
    <w:rsid w:val="005A1409"/>
    <w:rsid w:val="005A1574"/>
    <w:rsid w:val="005A16CF"/>
    <w:rsid w:val="005A1BC5"/>
    <w:rsid w:val="005A2B40"/>
    <w:rsid w:val="005A2CC6"/>
    <w:rsid w:val="005A3331"/>
    <w:rsid w:val="005A3FA4"/>
    <w:rsid w:val="005A45A7"/>
    <w:rsid w:val="005A4B13"/>
    <w:rsid w:val="005A50E2"/>
    <w:rsid w:val="005A5833"/>
    <w:rsid w:val="005A58C6"/>
    <w:rsid w:val="005A5EE3"/>
    <w:rsid w:val="005A648F"/>
    <w:rsid w:val="005A68EF"/>
    <w:rsid w:val="005A6970"/>
    <w:rsid w:val="005A6BBE"/>
    <w:rsid w:val="005A6FCB"/>
    <w:rsid w:val="005A7060"/>
    <w:rsid w:val="005A7239"/>
    <w:rsid w:val="005A78FF"/>
    <w:rsid w:val="005B02BF"/>
    <w:rsid w:val="005B0B5B"/>
    <w:rsid w:val="005B0D6B"/>
    <w:rsid w:val="005B2A38"/>
    <w:rsid w:val="005B2AD5"/>
    <w:rsid w:val="005B34C0"/>
    <w:rsid w:val="005B4A48"/>
    <w:rsid w:val="005B4BB2"/>
    <w:rsid w:val="005B6BE9"/>
    <w:rsid w:val="005B73C4"/>
    <w:rsid w:val="005B7CEF"/>
    <w:rsid w:val="005B7EDA"/>
    <w:rsid w:val="005C0A20"/>
    <w:rsid w:val="005C102D"/>
    <w:rsid w:val="005C19E7"/>
    <w:rsid w:val="005C228E"/>
    <w:rsid w:val="005C25A4"/>
    <w:rsid w:val="005C274C"/>
    <w:rsid w:val="005C2F08"/>
    <w:rsid w:val="005C326F"/>
    <w:rsid w:val="005C3CAB"/>
    <w:rsid w:val="005C49FF"/>
    <w:rsid w:val="005C529A"/>
    <w:rsid w:val="005C5AF7"/>
    <w:rsid w:val="005C630F"/>
    <w:rsid w:val="005C646C"/>
    <w:rsid w:val="005C6E2A"/>
    <w:rsid w:val="005C7C75"/>
    <w:rsid w:val="005C7FC5"/>
    <w:rsid w:val="005D1116"/>
    <w:rsid w:val="005D16E5"/>
    <w:rsid w:val="005D1D97"/>
    <w:rsid w:val="005D1F31"/>
    <w:rsid w:val="005D22FF"/>
    <w:rsid w:val="005D26E0"/>
    <w:rsid w:val="005D42E8"/>
    <w:rsid w:val="005D4603"/>
    <w:rsid w:val="005D498F"/>
    <w:rsid w:val="005D4CF7"/>
    <w:rsid w:val="005D4FED"/>
    <w:rsid w:val="005D5982"/>
    <w:rsid w:val="005D5984"/>
    <w:rsid w:val="005D5AB7"/>
    <w:rsid w:val="005D7A25"/>
    <w:rsid w:val="005D7FFD"/>
    <w:rsid w:val="005E222F"/>
    <w:rsid w:val="005E22B7"/>
    <w:rsid w:val="005E27B9"/>
    <w:rsid w:val="005E3393"/>
    <w:rsid w:val="005E371C"/>
    <w:rsid w:val="005E3E7F"/>
    <w:rsid w:val="005E43A4"/>
    <w:rsid w:val="005E4E53"/>
    <w:rsid w:val="005E6635"/>
    <w:rsid w:val="005E6A95"/>
    <w:rsid w:val="005E6BF6"/>
    <w:rsid w:val="005E76FD"/>
    <w:rsid w:val="005E7A6F"/>
    <w:rsid w:val="005E7E62"/>
    <w:rsid w:val="005F0945"/>
    <w:rsid w:val="005F0D5D"/>
    <w:rsid w:val="005F1187"/>
    <w:rsid w:val="005F1836"/>
    <w:rsid w:val="005F2051"/>
    <w:rsid w:val="005F21F2"/>
    <w:rsid w:val="005F2351"/>
    <w:rsid w:val="005F24F1"/>
    <w:rsid w:val="005F24FD"/>
    <w:rsid w:val="005F33D0"/>
    <w:rsid w:val="005F3DAD"/>
    <w:rsid w:val="005F4EBB"/>
    <w:rsid w:val="005F5915"/>
    <w:rsid w:val="005F5975"/>
    <w:rsid w:val="005F5C78"/>
    <w:rsid w:val="005F6162"/>
    <w:rsid w:val="005F6636"/>
    <w:rsid w:val="005F6B7A"/>
    <w:rsid w:val="005F6C24"/>
    <w:rsid w:val="005F7C9C"/>
    <w:rsid w:val="00600B81"/>
    <w:rsid w:val="00600DB2"/>
    <w:rsid w:val="0060190A"/>
    <w:rsid w:val="006020E1"/>
    <w:rsid w:val="00602671"/>
    <w:rsid w:val="006026B1"/>
    <w:rsid w:val="0060353D"/>
    <w:rsid w:val="0060361F"/>
    <w:rsid w:val="00603B76"/>
    <w:rsid w:val="006042B0"/>
    <w:rsid w:val="006046DF"/>
    <w:rsid w:val="00604A32"/>
    <w:rsid w:val="00604C36"/>
    <w:rsid w:val="00605442"/>
    <w:rsid w:val="006059B9"/>
    <w:rsid w:val="0060617F"/>
    <w:rsid w:val="00606219"/>
    <w:rsid w:val="00606256"/>
    <w:rsid w:val="00606321"/>
    <w:rsid w:val="00606C86"/>
    <w:rsid w:val="00607051"/>
    <w:rsid w:val="006075B0"/>
    <w:rsid w:val="00607D8B"/>
    <w:rsid w:val="00607E8C"/>
    <w:rsid w:val="00610100"/>
    <w:rsid w:val="0061071F"/>
    <w:rsid w:val="00610C1A"/>
    <w:rsid w:val="00611397"/>
    <w:rsid w:val="00611794"/>
    <w:rsid w:val="00611B49"/>
    <w:rsid w:val="00611BA1"/>
    <w:rsid w:val="00612797"/>
    <w:rsid w:val="00612E30"/>
    <w:rsid w:val="006131B3"/>
    <w:rsid w:val="006134F3"/>
    <w:rsid w:val="00614175"/>
    <w:rsid w:val="0061529F"/>
    <w:rsid w:val="00615AF4"/>
    <w:rsid w:val="00615B30"/>
    <w:rsid w:val="00617170"/>
    <w:rsid w:val="00617181"/>
    <w:rsid w:val="0061781A"/>
    <w:rsid w:val="00617FFE"/>
    <w:rsid w:val="00620A0F"/>
    <w:rsid w:val="00620B88"/>
    <w:rsid w:val="00621454"/>
    <w:rsid w:val="006214F4"/>
    <w:rsid w:val="00621597"/>
    <w:rsid w:val="0062190C"/>
    <w:rsid w:val="00621BF3"/>
    <w:rsid w:val="00622CE0"/>
    <w:rsid w:val="0062329D"/>
    <w:rsid w:val="006232B8"/>
    <w:rsid w:val="00623617"/>
    <w:rsid w:val="00623D75"/>
    <w:rsid w:val="00624392"/>
    <w:rsid w:val="00624DF5"/>
    <w:rsid w:val="00625D1A"/>
    <w:rsid w:val="00625DBA"/>
    <w:rsid w:val="00627400"/>
    <w:rsid w:val="00627674"/>
    <w:rsid w:val="00627B61"/>
    <w:rsid w:val="006304AC"/>
    <w:rsid w:val="00630993"/>
    <w:rsid w:val="00630A04"/>
    <w:rsid w:val="00631838"/>
    <w:rsid w:val="00631C7C"/>
    <w:rsid w:val="00632209"/>
    <w:rsid w:val="00632971"/>
    <w:rsid w:val="00632B96"/>
    <w:rsid w:val="00632CEE"/>
    <w:rsid w:val="00634F15"/>
    <w:rsid w:val="0063529C"/>
    <w:rsid w:val="00635643"/>
    <w:rsid w:val="00635AB3"/>
    <w:rsid w:val="00635BD5"/>
    <w:rsid w:val="00636A5A"/>
    <w:rsid w:val="00636E64"/>
    <w:rsid w:val="0063717D"/>
    <w:rsid w:val="006402FF"/>
    <w:rsid w:val="006410FC"/>
    <w:rsid w:val="0064113B"/>
    <w:rsid w:val="00641429"/>
    <w:rsid w:val="00641CBB"/>
    <w:rsid w:val="00642B6A"/>
    <w:rsid w:val="006435B5"/>
    <w:rsid w:val="006437A9"/>
    <w:rsid w:val="006437C8"/>
    <w:rsid w:val="00643B33"/>
    <w:rsid w:val="00643C1E"/>
    <w:rsid w:val="006451A3"/>
    <w:rsid w:val="00645A2E"/>
    <w:rsid w:val="00645D3B"/>
    <w:rsid w:val="00645F6E"/>
    <w:rsid w:val="00646DD2"/>
    <w:rsid w:val="00647B38"/>
    <w:rsid w:val="00647F9F"/>
    <w:rsid w:val="00650056"/>
    <w:rsid w:val="00650BD0"/>
    <w:rsid w:val="0065111C"/>
    <w:rsid w:val="006511CF"/>
    <w:rsid w:val="006517EE"/>
    <w:rsid w:val="00651929"/>
    <w:rsid w:val="00651C13"/>
    <w:rsid w:val="006521E9"/>
    <w:rsid w:val="00652BBD"/>
    <w:rsid w:val="00652E34"/>
    <w:rsid w:val="00653232"/>
    <w:rsid w:val="00653B05"/>
    <w:rsid w:val="006548CF"/>
    <w:rsid w:val="00654B5A"/>
    <w:rsid w:val="00655735"/>
    <w:rsid w:val="006558F9"/>
    <w:rsid w:val="006559C6"/>
    <w:rsid w:val="00656140"/>
    <w:rsid w:val="0065621F"/>
    <w:rsid w:val="0065653C"/>
    <w:rsid w:val="00656E0F"/>
    <w:rsid w:val="00657234"/>
    <w:rsid w:val="0065763F"/>
    <w:rsid w:val="006576F9"/>
    <w:rsid w:val="00657852"/>
    <w:rsid w:val="00657962"/>
    <w:rsid w:val="006579D8"/>
    <w:rsid w:val="00660735"/>
    <w:rsid w:val="0066082C"/>
    <w:rsid w:val="00660DF6"/>
    <w:rsid w:val="006618EE"/>
    <w:rsid w:val="006621CC"/>
    <w:rsid w:val="0066285D"/>
    <w:rsid w:val="006641F9"/>
    <w:rsid w:val="006649F7"/>
    <w:rsid w:val="006652CA"/>
    <w:rsid w:val="00665588"/>
    <w:rsid w:val="00665B46"/>
    <w:rsid w:val="00666386"/>
    <w:rsid w:val="00666AE1"/>
    <w:rsid w:val="006671DA"/>
    <w:rsid w:val="006675A2"/>
    <w:rsid w:val="00667DDF"/>
    <w:rsid w:val="00667E02"/>
    <w:rsid w:val="00670149"/>
    <w:rsid w:val="006706D3"/>
    <w:rsid w:val="006707FE"/>
    <w:rsid w:val="00671354"/>
    <w:rsid w:val="00671356"/>
    <w:rsid w:val="00671B33"/>
    <w:rsid w:val="00671B7E"/>
    <w:rsid w:val="00672F26"/>
    <w:rsid w:val="00673B1B"/>
    <w:rsid w:val="0067428E"/>
    <w:rsid w:val="00674B26"/>
    <w:rsid w:val="00674CBB"/>
    <w:rsid w:val="006752EC"/>
    <w:rsid w:val="00676357"/>
    <w:rsid w:val="00676410"/>
    <w:rsid w:val="00676767"/>
    <w:rsid w:val="00676EE3"/>
    <w:rsid w:val="006772B7"/>
    <w:rsid w:val="006776D5"/>
    <w:rsid w:val="00677A0E"/>
    <w:rsid w:val="0068037D"/>
    <w:rsid w:val="00680907"/>
    <w:rsid w:val="006809BC"/>
    <w:rsid w:val="00680AA8"/>
    <w:rsid w:val="00680AB5"/>
    <w:rsid w:val="00680C61"/>
    <w:rsid w:val="00681409"/>
    <w:rsid w:val="006816D1"/>
    <w:rsid w:val="00681791"/>
    <w:rsid w:val="00681C65"/>
    <w:rsid w:val="00682182"/>
    <w:rsid w:val="006824DA"/>
    <w:rsid w:val="0068295D"/>
    <w:rsid w:val="00683297"/>
    <w:rsid w:val="006835B2"/>
    <w:rsid w:val="006836B4"/>
    <w:rsid w:val="00683EDA"/>
    <w:rsid w:val="0068405E"/>
    <w:rsid w:val="006841FB"/>
    <w:rsid w:val="0068441D"/>
    <w:rsid w:val="00684B63"/>
    <w:rsid w:val="00685CA6"/>
    <w:rsid w:val="00686568"/>
    <w:rsid w:val="00686836"/>
    <w:rsid w:val="00686C24"/>
    <w:rsid w:val="0068757C"/>
    <w:rsid w:val="00687F43"/>
    <w:rsid w:val="00690612"/>
    <w:rsid w:val="00690787"/>
    <w:rsid w:val="00691677"/>
    <w:rsid w:val="00691B12"/>
    <w:rsid w:val="006921DD"/>
    <w:rsid w:val="00692486"/>
    <w:rsid w:val="00692666"/>
    <w:rsid w:val="006930ED"/>
    <w:rsid w:val="00693233"/>
    <w:rsid w:val="006938E8"/>
    <w:rsid w:val="00693CF7"/>
    <w:rsid w:val="00693F86"/>
    <w:rsid w:val="006942A6"/>
    <w:rsid w:val="00694AA1"/>
    <w:rsid w:val="0069521C"/>
    <w:rsid w:val="006956F7"/>
    <w:rsid w:val="00695E20"/>
    <w:rsid w:val="00696EC8"/>
    <w:rsid w:val="0069704C"/>
    <w:rsid w:val="00697735"/>
    <w:rsid w:val="00697A4C"/>
    <w:rsid w:val="00697E58"/>
    <w:rsid w:val="006A0C9B"/>
    <w:rsid w:val="006A0CA6"/>
    <w:rsid w:val="006A0EC1"/>
    <w:rsid w:val="006A13B6"/>
    <w:rsid w:val="006A19B9"/>
    <w:rsid w:val="006A1EC1"/>
    <w:rsid w:val="006A291D"/>
    <w:rsid w:val="006A2B05"/>
    <w:rsid w:val="006A3437"/>
    <w:rsid w:val="006A3528"/>
    <w:rsid w:val="006A3716"/>
    <w:rsid w:val="006A3AE2"/>
    <w:rsid w:val="006A3BEB"/>
    <w:rsid w:val="006A40C3"/>
    <w:rsid w:val="006A4F5F"/>
    <w:rsid w:val="006A51D2"/>
    <w:rsid w:val="006A56A2"/>
    <w:rsid w:val="006A5A04"/>
    <w:rsid w:val="006A5BA4"/>
    <w:rsid w:val="006A5F04"/>
    <w:rsid w:val="006A6AEC"/>
    <w:rsid w:val="006A7B2D"/>
    <w:rsid w:val="006A7B31"/>
    <w:rsid w:val="006B111F"/>
    <w:rsid w:val="006B11C4"/>
    <w:rsid w:val="006B1A4D"/>
    <w:rsid w:val="006B1BAE"/>
    <w:rsid w:val="006B25DE"/>
    <w:rsid w:val="006B2BDF"/>
    <w:rsid w:val="006B30D0"/>
    <w:rsid w:val="006B39B2"/>
    <w:rsid w:val="006B3C6F"/>
    <w:rsid w:val="006B4038"/>
    <w:rsid w:val="006B4967"/>
    <w:rsid w:val="006B5555"/>
    <w:rsid w:val="006B57F7"/>
    <w:rsid w:val="006B5963"/>
    <w:rsid w:val="006B5984"/>
    <w:rsid w:val="006B598F"/>
    <w:rsid w:val="006B5BDE"/>
    <w:rsid w:val="006B7420"/>
    <w:rsid w:val="006B7E0E"/>
    <w:rsid w:val="006B7FC3"/>
    <w:rsid w:val="006C0124"/>
    <w:rsid w:val="006C031F"/>
    <w:rsid w:val="006C0371"/>
    <w:rsid w:val="006C054C"/>
    <w:rsid w:val="006C05E3"/>
    <w:rsid w:val="006C10A1"/>
    <w:rsid w:val="006C15E9"/>
    <w:rsid w:val="006C18A8"/>
    <w:rsid w:val="006C2415"/>
    <w:rsid w:val="006C2433"/>
    <w:rsid w:val="006C2BD0"/>
    <w:rsid w:val="006C2F49"/>
    <w:rsid w:val="006C3050"/>
    <w:rsid w:val="006C3919"/>
    <w:rsid w:val="006C40DF"/>
    <w:rsid w:val="006C46A0"/>
    <w:rsid w:val="006C6117"/>
    <w:rsid w:val="006C6FD3"/>
    <w:rsid w:val="006C7DDB"/>
    <w:rsid w:val="006D0190"/>
    <w:rsid w:val="006D05C5"/>
    <w:rsid w:val="006D0FA9"/>
    <w:rsid w:val="006D13E6"/>
    <w:rsid w:val="006D1BDB"/>
    <w:rsid w:val="006D2F42"/>
    <w:rsid w:val="006D3E19"/>
    <w:rsid w:val="006D42F1"/>
    <w:rsid w:val="006D485F"/>
    <w:rsid w:val="006D49BC"/>
    <w:rsid w:val="006D504C"/>
    <w:rsid w:val="006D5448"/>
    <w:rsid w:val="006D5E83"/>
    <w:rsid w:val="006D6ABB"/>
    <w:rsid w:val="006D6B83"/>
    <w:rsid w:val="006D7A85"/>
    <w:rsid w:val="006D7A91"/>
    <w:rsid w:val="006D7C7E"/>
    <w:rsid w:val="006E1000"/>
    <w:rsid w:val="006E173D"/>
    <w:rsid w:val="006E1B89"/>
    <w:rsid w:val="006E1F8C"/>
    <w:rsid w:val="006E22DC"/>
    <w:rsid w:val="006E243F"/>
    <w:rsid w:val="006E28BF"/>
    <w:rsid w:val="006E3113"/>
    <w:rsid w:val="006E346E"/>
    <w:rsid w:val="006E4761"/>
    <w:rsid w:val="006E4D7A"/>
    <w:rsid w:val="006E4E8E"/>
    <w:rsid w:val="006E4F55"/>
    <w:rsid w:val="006E4F5A"/>
    <w:rsid w:val="006E500A"/>
    <w:rsid w:val="006E5273"/>
    <w:rsid w:val="006E61CA"/>
    <w:rsid w:val="006E6931"/>
    <w:rsid w:val="006E6951"/>
    <w:rsid w:val="006E7688"/>
    <w:rsid w:val="006E79ED"/>
    <w:rsid w:val="006E7A7B"/>
    <w:rsid w:val="006F18F7"/>
    <w:rsid w:val="006F18FE"/>
    <w:rsid w:val="006F2292"/>
    <w:rsid w:val="006F26EA"/>
    <w:rsid w:val="006F32D2"/>
    <w:rsid w:val="006F42B9"/>
    <w:rsid w:val="006F4CEF"/>
    <w:rsid w:val="006F5335"/>
    <w:rsid w:val="006F5BB0"/>
    <w:rsid w:val="006F65E2"/>
    <w:rsid w:val="006F6864"/>
    <w:rsid w:val="006F6F2C"/>
    <w:rsid w:val="00700185"/>
    <w:rsid w:val="007001E2"/>
    <w:rsid w:val="007003C6"/>
    <w:rsid w:val="00700443"/>
    <w:rsid w:val="0070052E"/>
    <w:rsid w:val="00700F26"/>
    <w:rsid w:val="0070122B"/>
    <w:rsid w:val="0070140A"/>
    <w:rsid w:val="00702549"/>
    <w:rsid w:val="007030E9"/>
    <w:rsid w:val="007039B2"/>
    <w:rsid w:val="007050B2"/>
    <w:rsid w:val="00705162"/>
    <w:rsid w:val="007059DD"/>
    <w:rsid w:val="00705D91"/>
    <w:rsid w:val="00705E68"/>
    <w:rsid w:val="00706640"/>
    <w:rsid w:val="007079F2"/>
    <w:rsid w:val="00710380"/>
    <w:rsid w:val="00710A43"/>
    <w:rsid w:val="00710F92"/>
    <w:rsid w:val="0071186A"/>
    <w:rsid w:val="007129C7"/>
    <w:rsid w:val="00712B66"/>
    <w:rsid w:val="00712F31"/>
    <w:rsid w:val="00712F6E"/>
    <w:rsid w:val="00713A91"/>
    <w:rsid w:val="00713D8A"/>
    <w:rsid w:val="00714C5E"/>
    <w:rsid w:val="00714E6C"/>
    <w:rsid w:val="00715151"/>
    <w:rsid w:val="00715431"/>
    <w:rsid w:val="00715A2E"/>
    <w:rsid w:val="00715E6A"/>
    <w:rsid w:val="007162ED"/>
    <w:rsid w:val="00716E5C"/>
    <w:rsid w:val="007170C0"/>
    <w:rsid w:val="00717328"/>
    <w:rsid w:val="00717464"/>
    <w:rsid w:val="00717628"/>
    <w:rsid w:val="007177A8"/>
    <w:rsid w:val="00717A58"/>
    <w:rsid w:val="00717F04"/>
    <w:rsid w:val="007200EC"/>
    <w:rsid w:val="0072089B"/>
    <w:rsid w:val="00720CB6"/>
    <w:rsid w:val="00721585"/>
    <w:rsid w:val="0072212D"/>
    <w:rsid w:val="00722765"/>
    <w:rsid w:val="00722AAE"/>
    <w:rsid w:val="00722C7A"/>
    <w:rsid w:val="007246B8"/>
    <w:rsid w:val="00724782"/>
    <w:rsid w:val="007249E1"/>
    <w:rsid w:val="00725441"/>
    <w:rsid w:val="007254FB"/>
    <w:rsid w:val="007263C6"/>
    <w:rsid w:val="0072683A"/>
    <w:rsid w:val="00726A6F"/>
    <w:rsid w:val="00726B2B"/>
    <w:rsid w:val="00727364"/>
    <w:rsid w:val="00727797"/>
    <w:rsid w:val="007300BD"/>
    <w:rsid w:val="007308E6"/>
    <w:rsid w:val="007310EC"/>
    <w:rsid w:val="007319D7"/>
    <w:rsid w:val="00731B11"/>
    <w:rsid w:val="00732644"/>
    <w:rsid w:val="007326C3"/>
    <w:rsid w:val="0073328C"/>
    <w:rsid w:val="00733875"/>
    <w:rsid w:val="007341C7"/>
    <w:rsid w:val="007343D6"/>
    <w:rsid w:val="00734616"/>
    <w:rsid w:val="00734C27"/>
    <w:rsid w:val="007360A6"/>
    <w:rsid w:val="00736177"/>
    <w:rsid w:val="00736D97"/>
    <w:rsid w:val="007371A9"/>
    <w:rsid w:val="007375E0"/>
    <w:rsid w:val="0073782A"/>
    <w:rsid w:val="0074011A"/>
    <w:rsid w:val="007411E9"/>
    <w:rsid w:val="0074170C"/>
    <w:rsid w:val="00741CDE"/>
    <w:rsid w:val="00741F82"/>
    <w:rsid w:val="007429FD"/>
    <w:rsid w:val="007437CC"/>
    <w:rsid w:val="00743D80"/>
    <w:rsid w:val="0074462D"/>
    <w:rsid w:val="00744C7D"/>
    <w:rsid w:val="0074533E"/>
    <w:rsid w:val="00745BE4"/>
    <w:rsid w:val="00745D39"/>
    <w:rsid w:val="0074619A"/>
    <w:rsid w:val="007461F7"/>
    <w:rsid w:val="00746301"/>
    <w:rsid w:val="007463DD"/>
    <w:rsid w:val="0074719F"/>
    <w:rsid w:val="00747543"/>
    <w:rsid w:val="007475B0"/>
    <w:rsid w:val="0074763E"/>
    <w:rsid w:val="00747829"/>
    <w:rsid w:val="00750410"/>
    <w:rsid w:val="0075099F"/>
    <w:rsid w:val="00750D92"/>
    <w:rsid w:val="0075205E"/>
    <w:rsid w:val="007521A8"/>
    <w:rsid w:val="007522D5"/>
    <w:rsid w:val="00753C43"/>
    <w:rsid w:val="00753FF3"/>
    <w:rsid w:val="0075469A"/>
    <w:rsid w:val="00754CB5"/>
    <w:rsid w:val="007557A1"/>
    <w:rsid w:val="00755A33"/>
    <w:rsid w:val="00755DA5"/>
    <w:rsid w:val="00756955"/>
    <w:rsid w:val="00756D48"/>
    <w:rsid w:val="00756E18"/>
    <w:rsid w:val="00757460"/>
    <w:rsid w:val="007575FE"/>
    <w:rsid w:val="00757A2C"/>
    <w:rsid w:val="00760C28"/>
    <w:rsid w:val="0076114B"/>
    <w:rsid w:val="0076132A"/>
    <w:rsid w:val="00761540"/>
    <w:rsid w:val="00761B0B"/>
    <w:rsid w:val="007621FD"/>
    <w:rsid w:val="007626F6"/>
    <w:rsid w:val="00762934"/>
    <w:rsid w:val="007632D6"/>
    <w:rsid w:val="00763A6F"/>
    <w:rsid w:val="00763F0B"/>
    <w:rsid w:val="0076503F"/>
    <w:rsid w:val="00765374"/>
    <w:rsid w:val="00765827"/>
    <w:rsid w:val="00765857"/>
    <w:rsid w:val="00765899"/>
    <w:rsid w:val="00765A0F"/>
    <w:rsid w:val="00765C43"/>
    <w:rsid w:val="007661D5"/>
    <w:rsid w:val="00766A3B"/>
    <w:rsid w:val="0076720A"/>
    <w:rsid w:val="007708A3"/>
    <w:rsid w:val="007709EF"/>
    <w:rsid w:val="00770B72"/>
    <w:rsid w:val="00772DFB"/>
    <w:rsid w:val="00773221"/>
    <w:rsid w:val="00773474"/>
    <w:rsid w:val="0077360A"/>
    <w:rsid w:val="0077388E"/>
    <w:rsid w:val="00773C7B"/>
    <w:rsid w:val="00773E5B"/>
    <w:rsid w:val="00773F1E"/>
    <w:rsid w:val="007740D0"/>
    <w:rsid w:val="00774156"/>
    <w:rsid w:val="00774706"/>
    <w:rsid w:val="0077503D"/>
    <w:rsid w:val="0077532F"/>
    <w:rsid w:val="00775394"/>
    <w:rsid w:val="007757AB"/>
    <w:rsid w:val="00775B43"/>
    <w:rsid w:val="00775E98"/>
    <w:rsid w:val="0077637D"/>
    <w:rsid w:val="00776490"/>
    <w:rsid w:val="00777DED"/>
    <w:rsid w:val="00777E2F"/>
    <w:rsid w:val="00780131"/>
    <w:rsid w:val="007802F1"/>
    <w:rsid w:val="0078075B"/>
    <w:rsid w:val="007808C9"/>
    <w:rsid w:val="00780A89"/>
    <w:rsid w:val="00780BDE"/>
    <w:rsid w:val="00780CE4"/>
    <w:rsid w:val="00781BF7"/>
    <w:rsid w:val="00782130"/>
    <w:rsid w:val="007824FB"/>
    <w:rsid w:val="00782671"/>
    <w:rsid w:val="00782ED3"/>
    <w:rsid w:val="007837EA"/>
    <w:rsid w:val="00783888"/>
    <w:rsid w:val="00783E87"/>
    <w:rsid w:val="007841D3"/>
    <w:rsid w:val="00784547"/>
    <w:rsid w:val="00784CFF"/>
    <w:rsid w:val="00784EF0"/>
    <w:rsid w:val="007853D9"/>
    <w:rsid w:val="007853ED"/>
    <w:rsid w:val="0078600F"/>
    <w:rsid w:val="007868FA"/>
    <w:rsid w:val="00786A5D"/>
    <w:rsid w:val="0078739B"/>
    <w:rsid w:val="007874F9"/>
    <w:rsid w:val="00787584"/>
    <w:rsid w:val="00787FF6"/>
    <w:rsid w:val="00790026"/>
    <w:rsid w:val="0079022E"/>
    <w:rsid w:val="00790549"/>
    <w:rsid w:val="00790B7D"/>
    <w:rsid w:val="00791384"/>
    <w:rsid w:val="007913AD"/>
    <w:rsid w:val="007913E2"/>
    <w:rsid w:val="00791666"/>
    <w:rsid w:val="00791960"/>
    <w:rsid w:val="00791CC2"/>
    <w:rsid w:val="0079279B"/>
    <w:rsid w:val="00792902"/>
    <w:rsid w:val="007929BF"/>
    <w:rsid w:val="00793A7A"/>
    <w:rsid w:val="00793B07"/>
    <w:rsid w:val="00793BE8"/>
    <w:rsid w:val="00794AB4"/>
    <w:rsid w:val="007957C0"/>
    <w:rsid w:val="007959F7"/>
    <w:rsid w:val="00795A6C"/>
    <w:rsid w:val="007962B1"/>
    <w:rsid w:val="007962CB"/>
    <w:rsid w:val="00797370"/>
    <w:rsid w:val="007976A0"/>
    <w:rsid w:val="00797A23"/>
    <w:rsid w:val="00797E8D"/>
    <w:rsid w:val="007A039F"/>
    <w:rsid w:val="007A0617"/>
    <w:rsid w:val="007A0E7E"/>
    <w:rsid w:val="007A1395"/>
    <w:rsid w:val="007A1620"/>
    <w:rsid w:val="007A22A0"/>
    <w:rsid w:val="007A24DE"/>
    <w:rsid w:val="007A268C"/>
    <w:rsid w:val="007A271C"/>
    <w:rsid w:val="007A2E9C"/>
    <w:rsid w:val="007A30DB"/>
    <w:rsid w:val="007A38B0"/>
    <w:rsid w:val="007A3E1E"/>
    <w:rsid w:val="007A4DA6"/>
    <w:rsid w:val="007A5468"/>
    <w:rsid w:val="007A5C5B"/>
    <w:rsid w:val="007A606E"/>
    <w:rsid w:val="007A6577"/>
    <w:rsid w:val="007A68E1"/>
    <w:rsid w:val="007A7E73"/>
    <w:rsid w:val="007B0440"/>
    <w:rsid w:val="007B05F3"/>
    <w:rsid w:val="007B0A1C"/>
    <w:rsid w:val="007B0CF7"/>
    <w:rsid w:val="007B230E"/>
    <w:rsid w:val="007B260E"/>
    <w:rsid w:val="007B270B"/>
    <w:rsid w:val="007B2B72"/>
    <w:rsid w:val="007B3185"/>
    <w:rsid w:val="007B31B9"/>
    <w:rsid w:val="007B39D3"/>
    <w:rsid w:val="007B3A13"/>
    <w:rsid w:val="007B48C2"/>
    <w:rsid w:val="007B4D20"/>
    <w:rsid w:val="007B5A0F"/>
    <w:rsid w:val="007B5B63"/>
    <w:rsid w:val="007B5DCE"/>
    <w:rsid w:val="007B5F54"/>
    <w:rsid w:val="007B696F"/>
    <w:rsid w:val="007B6E13"/>
    <w:rsid w:val="007B6E3A"/>
    <w:rsid w:val="007B7812"/>
    <w:rsid w:val="007B7A71"/>
    <w:rsid w:val="007B7D1A"/>
    <w:rsid w:val="007C0102"/>
    <w:rsid w:val="007C0E67"/>
    <w:rsid w:val="007C16A8"/>
    <w:rsid w:val="007C1832"/>
    <w:rsid w:val="007C1A84"/>
    <w:rsid w:val="007C1F46"/>
    <w:rsid w:val="007C2171"/>
    <w:rsid w:val="007C22DD"/>
    <w:rsid w:val="007C2518"/>
    <w:rsid w:val="007C36E7"/>
    <w:rsid w:val="007C46E8"/>
    <w:rsid w:val="007C4EB7"/>
    <w:rsid w:val="007C5247"/>
    <w:rsid w:val="007C5701"/>
    <w:rsid w:val="007C6631"/>
    <w:rsid w:val="007C68A2"/>
    <w:rsid w:val="007C6EF5"/>
    <w:rsid w:val="007C7112"/>
    <w:rsid w:val="007D02A0"/>
    <w:rsid w:val="007D077A"/>
    <w:rsid w:val="007D0896"/>
    <w:rsid w:val="007D19EF"/>
    <w:rsid w:val="007D1EE3"/>
    <w:rsid w:val="007D2B60"/>
    <w:rsid w:val="007D2DBA"/>
    <w:rsid w:val="007D4296"/>
    <w:rsid w:val="007D43C3"/>
    <w:rsid w:val="007D4516"/>
    <w:rsid w:val="007D46ED"/>
    <w:rsid w:val="007D4CEA"/>
    <w:rsid w:val="007D5C2A"/>
    <w:rsid w:val="007D604A"/>
    <w:rsid w:val="007D60D8"/>
    <w:rsid w:val="007D6852"/>
    <w:rsid w:val="007D68B9"/>
    <w:rsid w:val="007D6D4F"/>
    <w:rsid w:val="007D7026"/>
    <w:rsid w:val="007D76B8"/>
    <w:rsid w:val="007E057F"/>
    <w:rsid w:val="007E05CD"/>
    <w:rsid w:val="007E07F7"/>
    <w:rsid w:val="007E0C59"/>
    <w:rsid w:val="007E1251"/>
    <w:rsid w:val="007E131B"/>
    <w:rsid w:val="007E1B88"/>
    <w:rsid w:val="007E21C7"/>
    <w:rsid w:val="007E227A"/>
    <w:rsid w:val="007E29D0"/>
    <w:rsid w:val="007E2F1E"/>
    <w:rsid w:val="007E4120"/>
    <w:rsid w:val="007E4813"/>
    <w:rsid w:val="007E748A"/>
    <w:rsid w:val="007E76B3"/>
    <w:rsid w:val="007E7D86"/>
    <w:rsid w:val="007F077D"/>
    <w:rsid w:val="007F0CCF"/>
    <w:rsid w:val="007F1089"/>
    <w:rsid w:val="007F10F6"/>
    <w:rsid w:val="007F115B"/>
    <w:rsid w:val="007F1363"/>
    <w:rsid w:val="007F1C59"/>
    <w:rsid w:val="007F24EC"/>
    <w:rsid w:val="007F277B"/>
    <w:rsid w:val="007F2994"/>
    <w:rsid w:val="007F3053"/>
    <w:rsid w:val="007F3707"/>
    <w:rsid w:val="007F398A"/>
    <w:rsid w:val="007F4B1D"/>
    <w:rsid w:val="007F4BC1"/>
    <w:rsid w:val="007F4BDD"/>
    <w:rsid w:val="007F4D76"/>
    <w:rsid w:val="007F5ACC"/>
    <w:rsid w:val="007F60F8"/>
    <w:rsid w:val="007F767B"/>
    <w:rsid w:val="007F7914"/>
    <w:rsid w:val="007F7B9E"/>
    <w:rsid w:val="007F7C0C"/>
    <w:rsid w:val="007F7FEA"/>
    <w:rsid w:val="008003EC"/>
    <w:rsid w:val="00800922"/>
    <w:rsid w:val="00800D9D"/>
    <w:rsid w:val="00800FE1"/>
    <w:rsid w:val="00801372"/>
    <w:rsid w:val="00801486"/>
    <w:rsid w:val="00801E43"/>
    <w:rsid w:val="00803008"/>
    <w:rsid w:val="008031F7"/>
    <w:rsid w:val="008032DA"/>
    <w:rsid w:val="008038F0"/>
    <w:rsid w:val="008040DF"/>
    <w:rsid w:val="0080428D"/>
    <w:rsid w:val="00805947"/>
    <w:rsid w:val="008079AC"/>
    <w:rsid w:val="00807D94"/>
    <w:rsid w:val="00807F47"/>
    <w:rsid w:val="008108A0"/>
    <w:rsid w:val="00810952"/>
    <w:rsid w:val="00810F8A"/>
    <w:rsid w:val="0081119C"/>
    <w:rsid w:val="00811F99"/>
    <w:rsid w:val="0081245F"/>
    <w:rsid w:val="00812909"/>
    <w:rsid w:val="00812A07"/>
    <w:rsid w:val="00813201"/>
    <w:rsid w:val="00813392"/>
    <w:rsid w:val="0081357F"/>
    <w:rsid w:val="0081382C"/>
    <w:rsid w:val="008138D4"/>
    <w:rsid w:val="008139E3"/>
    <w:rsid w:val="00813B41"/>
    <w:rsid w:val="00813B51"/>
    <w:rsid w:val="00815D82"/>
    <w:rsid w:val="00815DDE"/>
    <w:rsid w:val="008169A8"/>
    <w:rsid w:val="00816E1C"/>
    <w:rsid w:val="008175C0"/>
    <w:rsid w:val="0081799D"/>
    <w:rsid w:val="00817CB2"/>
    <w:rsid w:val="00817DAB"/>
    <w:rsid w:val="00817F96"/>
    <w:rsid w:val="008200C3"/>
    <w:rsid w:val="008204D2"/>
    <w:rsid w:val="00821031"/>
    <w:rsid w:val="00821287"/>
    <w:rsid w:val="0082165F"/>
    <w:rsid w:val="00821740"/>
    <w:rsid w:val="00821991"/>
    <w:rsid w:val="00821DEE"/>
    <w:rsid w:val="00821E5E"/>
    <w:rsid w:val="00822ABF"/>
    <w:rsid w:val="00822D24"/>
    <w:rsid w:val="00822DA6"/>
    <w:rsid w:val="008231DD"/>
    <w:rsid w:val="008239D7"/>
    <w:rsid w:val="00823D68"/>
    <w:rsid w:val="00824CFE"/>
    <w:rsid w:val="00824F68"/>
    <w:rsid w:val="008254C9"/>
    <w:rsid w:val="00825711"/>
    <w:rsid w:val="008263B0"/>
    <w:rsid w:val="00826437"/>
    <w:rsid w:val="00826914"/>
    <w:rsid w:val="00826DE8"/>
    <w:rsid w:val="00827311"/>
    <w:rsid w:val="00827716"/>
    <w:rsid w:val="00827F6E"/>
    <w:rsid w:val="008303E7"/>
    <w:rsid w:val="0083061A"/>
    <w:rsid w:val="00830DE8"/>
    <w:rsid w:val="00831302"/>
    <w:rsid w:val="00831944"/>
    <w:rsid w:val="00831978"/>
    <w:rsid w:val="00831A9F"/>
    <w:rsid w:val="00831DEF"/>
    <w:rsid w:val="00832D19"/>
    <w:rsid w:val="00832D88"/>
    <w:rsid w:val="0083351F"/>
    <w:rsid w:val="00833743"/>
    <w:rsid w:val="00833947"/>
    <w:rsid w:val="00833DE7"/>
    <w:rsid w:val="00834738"/>
    <w:rsid w:val="00834870"/>
    <w:rsid w:val="00834A74"/>
    <w:rsid w:val="008350D6"/>
    <w:rsid w:val="0083576B"/>
    <w:rsid w:val="00835947"/>
    <w:rsid w:val="00835B6E"/>
    <w:rsid w:val="00835F4F"/>
    <w:rsid w:val="00836160"/>
    <w:rsid w:val="00836C79"/>
    <w:rsid w:val="008375D4"/>
    <w:rsid w:val="00837886"/>
    <w:rsid w:val="008378BE"/>
    <w:rsid w:val="00837D77"/>
    <w:rsid w:val="00837F1B"/>
    <w:rsid w:val="00840084"/>
    <w:rsid w:val="008405B2"/>
    <w:rsid w:val="00840A92"/>
    <w:rsid w:val="00840AB6"/>
    <w:rsid w:val="0084106E"/>
    <w:rsid w:val="00841C53"/>
    <w:rsid w:val="00842411"/>
    <w:rsid w:val="00842799"/>
    <w:rsid w:val="00842EF7"/>
    <w:rsid w:val="00843030"/>
    <w:rsid w:val="008430A3"/>
    <w:rsid w:val="00843389"/>
    <w:rsid w:val="008438FC"/>
    <w:rsid w:val="00844171"/>
    <w:rsid w:val="008452A8"/>
    <w:rsid w:val="00845F4B"/>
    <w:rsid w:val="00845F57"/>
    <w:rsid w:val="008461B5"/>
    <w:rsid w:val="00846794"/>
    <w:rsid w:val="00846B1E"/>
    <w:rsid w:val="00846B24"/>
    <w:rsid w:val="00846E08"/>
    <w:rsid w:val="00846F1E"/>
    <w:rsid w:val="0084771E"/>
    <w:rsid w:val="0085039D"/>
    <w:rsid w:val="0085055E"/>
    <w:rsid w:val="0085095C"/>
    <w:rsid w:val="00850B3B"/>
    <w:rsid w:val="0085118A"/>
    <w:rsid w:val="008513AF"/>
    <w:rsid w:val="008514B3"/>
    <w:rsid w:val="00851922"/>
    <w:rsid w:val="00851C23"/>
    <w:rsid w:val="008521DD"/>
    <w:rsid w:val="00852C18"/>
    <w:rsid w:val="00852F5C"/>
    <w:rsid w:val="0085411D"/>
    <w:rsid w:val="00854152"/>
    <w:rsid w:val="008545D5"/>
    <w:rsid w:val="008556E5"/>
    <w:rsid w:val="00855B8A"/>
    <w:rsid w:val="008561B5"/>
    <w:rsid w:val="00856A6B"/>
    <w:rsid w:val="00856E17"/>
    <w:rsid w:val="008570C8"/>
    <w:rsid w:val="00857240"/>
    <w:rsid w:val="00857C87"/>
    <w:rsid w:val="00857CD6"/>
    <w:rsid w:val="008606EE"/>
    <w:rsid w:val="00860E19"/>
    <w:rsid w:val="0086147B"/>
    <w:rsid w:val="008617BC"/>
    <w:rsid w:val="00861FB2"/>
    <w:rsid w:val="00862EF6"/>
    <w:rsid w:val="00863197"/>
    <w:rsid w:val="00863429"/>
    <w:rsid w:val="00863972"/>
    <w:rsid w:val="00863C4A"/>
    <w:rsid w:val="008647B1"/>
    <w:rsid w:val="0086541F"/>
    <w:rsid w:val="008660D4"/>
    <w:rsid w:val="00866290"/>
    <w:rsid w:val="00866615"/>
    <w:rsid w:val="008667CA"/>
    <w:rsid w:val="00867543"/>
    <w:rsid w:val="00867835"/>
    <w:rsid w:val="00867942"/>
    <w:rsid w:val="00867BFF"/>
    <w:rsid w:val="008700E1"/>
    <w:rsid w:val="0087047F"/>
    <w:rsid w:val="00871422"/>
    <w:rsid w:val="008725E7"/>
    <w:rsid w:val="008743C9"/>
    <w:rsid w:val="00874732"/>
    <w:rsid w:val="008748B6"/>
    <w:rsid w:val="008749DC"/>
    <w:rsid w:val="00875187"/>
    <w:rsid w:val="0087536B"/>
    <w:rsid w:val="00875560"/>
    <w:rsid w:val="0087616C"/>
    <w:rsid w:val="00876932"/>
    <w:rsid w:val="00876FCB"/>
    <w:rsid w:val="008771E4"/>
    <w:rsid w:val="00880000"/>
    <w:rsid w:val="0088030A"/>
    <w:rsid w:val="008804F0"/>
    <w:rsid w:val="00881E14"/>
    <w:rsid w:val="008820AD"/>
    <w:rsid w:val="008821F3"/>
    <w:rsid w:val="00882A30"/>
    <w:rsid w:val="00882AD4"/>
    <w:rsid w:val="00882B5F"/>
    <w:rsid w:val="00882E34"/>
    <w:rsid w:val="00882FE4"/>
    <w:rsid w:val="00883FA8"/>
    <w:rsid w:val="00884612"/>
    <w:rsid w:val="00884A83"/>
    <w:rsid w:val="00884D7B"/>
    <w:rsid w:val="00884E9E"/>
    <w:rsid w:val="00885184"/>
    <w:rsid w:val="008853B1"/>
    <w:rsid w:val="008861BF"/>
    <w:rsid w:val="0088666A"/>
    <w:rsid w:val="00886B7E"/>
    <w:rsid w:val="0088790A"/>
    <w:rsid w:val="00887C00"/>
    <w:rsid w:val="008903C3"/>
    <w:rsid w:val="008904F2"/>
    <w:rsid w:val="008914FF"/>
    <w:rsid w:val="0089221B"/>
    <w:rsid w:val="008922A3"/>
    <w:rsid w:val="0089289F"/>
    <w:rsid w:val="00893CD5"/>
    <w:rsid w:val="008949D4"/>
    <w:rsid w:val="00894E2A"/>
    <w:rsid w:val="00894EA2"/>
    <w:rsid w:val="00895507"/>
    <w:rsid w:val="00895720"/>
    <w:rsid w:val="00895C90"/>
    <w:rsid w:val="008964F9"/>
    <w:rsid w:val="00896580"/>
    <w:rsid w:val="008971DA"/>
    <w:rsid w:val="00897211"/>
    <w:rsid w:val="00897327"/>
    <w:rsid w:val="0089751C"/>
    <w:rsid w:val="00897890"/>
    <w:rsid w:val="00897F4B"/>
    <w:rsid w:val="008A075E"/>
    <w:rsid w:val="008A2ABE"/>
    <w:rsid w:val="008A2C63"/>
    <w:rsid w:val="008A2CC5"/>
    <w:rsid w:val="008A394D"/>
    <w:rsid w:val="008A4A5B"/>
    <w:rsid w:val="008A4C50"/>
    <w:rsid w:val="008A5421"/>
    <w:rsid w:val="008A5BBD"/>
    <w:rsid w:val="008A5C22"/>
    <w:rsid w:val="008A5E47"/>
    <w:rsid w:val="008A5F5B"/>
    <w:rsid w:val="008A6754"/>
    <w:rsid w:val="008A7E43"/>
    <w:rsid w:val="008A7F5D"/>
    <w:rsid w:val="008B044E"/>
    <w:rsid w:val="008B082D"/>
    <w:rsid w:val="008B0B5F"/>
    <w:rsid w:val="008B176B"/>
    <w:rsid w:val="008B219F"/>
    <w:rsid w:val="008B21C1"/>
    <w:rsid w:val="008B3EF9"/>
    <w:rsid w:val="008B4248"/>
    <w:rsid w:val="008B42FF"/>
    <w:rsid w:val="008B46D4"/>
    <w:rsid w:val="008B49FA"/>
    <w:rsid w:val="008B4C3F"/>
    <w:rsid w:val="008B4D4A"/>
    <w:rsid w:val="008B5A8B"/>
    <w:rsid w:val="008B6DC3"/>
    <w:rsid w:val="008B7172"/>
    <w:rsid w:val="008B7641"/>
    <w:rsid w:val="008B79A0"/>
    <w:rsid w:val="008B7E61"/>
    <w:rsid w:val="008C0840"/>
    <w:rsid w:val="008C0D30"/>
    <w:rsid w:val="008C15DC"/>
    <w:rsid w:val="008C1D31"/>
    <w:rsid w:val="008C26B1"/>
    <w:rsid w:val="008C28FD"/>
    <w:rsid w:val="008C2D11"/>
    <w:rsid w:val="008C2EE2"/>
    <w:rsid w:val="008C2EFF"/>
    <w:rsid w:val="008C30EA"/>
    <w:rsid w:val="008C35F6"/>
    <w:rsid w:val="008C37B4"/>
    <w:rsid w:val="008C3853"/>
    <w:rsid w:val="008C4A61"/>
    <w:rsid w:val="008C5523"/>
    <w:rsid w:val="008C62EA"/>
    <w:rsid w:val="008C67FF"/>
    <w:rsid w:val="008D0282"/>
    <w:rsid w:val="008D04DE"/>
    <w:rsid w:val="008D0C0A"/>
    <w:rsid w:val="008D1217"/>
    <w:rsid w:val="008D152F"/>
    <w:rsid w:val="008D2E4E"/>
    <w:rsid w:val="008D3333"/>
    <w:rsid w:val="008D3831"/>
    <w:rsid w:val="008D3E96"/>
    <w:rsid w:val="008D3EAE"/>
    <w:rsid w:val="008D417B"/>
    <w:rsid w:val="008D4ABB"/>
    <w:rsid w:val="008D5092"/>
    <w:rsid w:val="008D523F"/>
    <w:rsid w:val="008D5692"/>
    <w:rsid w:val="008D59AA"/>
    <w:rsid w:val="008D6447"/>
    <w:rsid w:val="008D73B2"/>
    <w:rsid w:val="008D749D"/>
    <w:rsid w:val="008D7762"/>
    <w:rsid w:val="008D7E8B"/>
    <w:rsid w:val="008E078E"/>
    <w:rsid w:val="008E1C7C"/>
    <w:rsid w:val="008E1F48"/>
    <w:rsid w:val="008E1FDC"/>
    <w:rsid w:val="008E26B7"/>
    <w:rsid w:val="008E28AD"/>
    <w:rsid w:val="008E307B"/>
    <w:rsid w:val="008E3B2E"/>
    <w:rsid w:val="008E3C39"/>
    <w:rsid w:val="008E3D28"/>
    <w:rsid w:val="008E3D6E"/>
    <w:rsid w:val="008E4361"/>
    <w:rsid w:val="008E53A1"/>
    <w:rsid w:val="008E567A"/>
    <w:rsid w:val="008E62D1"/>
    <w:rsid w:val="008E6707"/>
    <w:rsid w:val="008E6893"/>
    <w:rsid w:val="008E70B3"/>
    <w:rsid w:val="008E72E1"/>
    <w:rsid w:val="008E7A83"/>
    <w:rsid w:val="008E7CEF"/>
    <w:rsid w:val="008E7D44"/>
    <w:rsid w:val="008F06C3"/>
    <w:rsid w:val="008F0FE1"/>
    <w:rsid w:val="008F134A"/>
    <w:rsid w:val="008F1678"/>
    <w:rsid w:val="008F1DED"/>
    <w:rsid w:val="008F2081"/>
    <w:rsid w:val="008F242F"/>
    <w:rsid w:val="008F252B"/>
    <w:rsid w:val="008F2646"/>
    <w:rsid w:val="008F26FB"/>
    <w:rsid w:val="008F3BCC"/>
    <w:rsid w:val="008F4272"/>
    <w:rsid w:val="008F4E80"/>
    <w:rsid w:val="008F5528"/>
    <w:rsid w:val="008F5609"/>
    <w:rsid w:val="008F5A93"/>
    <w:rsid w:val="008F5F20"/>
    <w:rsid w:val="008F6991"/>
    <w:rsid w:val="008F727C"/>
    <w:rsid w:val="009000F0"/>
    <w:rsid w:val="00901194"/>
    <w:rsid w:val="00901CBA"/>
    <w:rsid w:val="00901E22"/>
    <w:rsid w:val="009029E4"/>
    <w:rsid w:val="00902CC9"/>
    <w:rsid w:val="00902D64"/>
    <w:rsid w:val="00903881"/>
    <w:rsid w:val="00903E77"/>
    <w:rsid w:val="009042A8"/>
    <w:rsid w:val="00904726"/>
    <w:rsid w:val="00904921"/>
    <w:rsid w:val="009057EE"/>
    <w:rsid w:val="00905950"/>
    <w:rsid w:val="00905990"/>
    <w:rsid w:val="0090663B"/>
    <w:rsid w:val="00907092"/>
    <w:rsid w:val="009077F6"/>
    <w:rsid w:val="00911482"/>
    <w:rsid w:val="00911A7E"/>
    <w:rsid w:val="00911C88"/>
    <w:rsid w:val="009120FC"/>
    <w:rsid w:val="009131A4"/>
    <w:rsid w:val="009131D5"/>
    <w:rsid w:val="00913256"/>
    <w:rsid w:val="009144E9"/>
    <w:rsid w:val="0091452B"/>
    <w:rsid w:val="00914ED5"/>
    <w:rsid w:val="009151A6"/>
    <w:rsid w:val="00915376"/>
    <w:rsid w:val="00915F5D"/>
    <w:rsid w:val="00916366"/>
    <w:rsid w:val="00916533"/>
    <w:rsid w:val="009168E1"/>
    <w:rsid w:val="009176CD"/>
    <w:rsid w:val="009177F2"/>
    <w:rsid w:val="00917E53"/>
    <w:rsid w:val="00920667"/>
    <w:rsid w:val="00920897"/>
    <w:rsid w:val="00920BAA"/>
    <w:rsid w:val="00921383"/>
    <w:rsid w:val="00921E06"/>
    <w:rsid w:val="00921E7C"/>
    <w:rsid w:val="0092208F"/>
    <w:rsid w:val="0092297A"/>
    <w:rsid w:val="00923349"/>
    <w:rsid w:val="00923AD0"/>
    <w:rsid w:val="00924926"/>
    <w:rsid w:val="009249F6"/>
    <w:rsid w:val="00924FB9"/>
    <w:rsid w:val="0092540E"/>
    <w:rsid w:val="00925CE9"/>
    <w:rsid w:val="00926A0F"/>
    <w:rsid w:val="009273E5"/>
    <w:rsid w:val="0092751B"/>
    <w:rsid w:val="0092763A"/>
    <w:rsid w:val="00930518"/>
    <w:rsid w:val="00930C82"/>
    <w:rsid w:val="009311CB"/>
    <w:rsid w:val="00931235"/>
    <w:rsid w:val="00931657"/>
    <w:rsid w:val="00931831"/>
    <w:rsid w:val="0093221E"/>
    <w:rsid w:val="0093286F"/>
    <w:rsid w:val="009334DC"/>
    <w:rsid w:val="00933C63"/>
    <w:rsid w:val="0093402E"/>
    <w:rsid w:val="0093405E"/>
    <w:rsid w:val="009345F8"/>
    <w:rsid w:val="00934D50"/>
    <w:rsid w:val="00934FA1"/>
    <w:rsid w:val="0093546D"/>
    <w:rsid w:val="00936260"/>
    <w:rsid w:val="00936337"/>
    <w:rsid w:val="009368D8"/>
    <w:rsid w:val="00936A7D"/>
    <w:rsid w:val="009376A0"/>
    <w:rsid w:val="009376D6"/>
    <w:rsid w:val="00940176"/>
    <w:rsid w:val="00940192"/>
    <w:rsid w:val="0094022B"/>
    <w:rsid w:val="00940533"/>
    <w:rsid w:val="009405BC"/>
    <w:rsid w:val="00940659"/>
    <w:rsid w:val="00940FA8"/>
    <w:rsid w:val="009414F5"/>
    <w:rsid w:val="009418C3"/>
    <w:rsid w:val="009419F3"/>
    <w:rsid w:val="00941A61"/>
    <w:rsid w:val="00941D6C"/>
    <w:rsid w:val="009435C4"/>
    <w:rsid w:val="009439E4"/>
    <w:rsid w:val="00943A50"/>
    <w:rsid w:val="00943DF2"/>
    <w:rsid w:val="00943F75"/>
    <w:rsid w:val="00944E56"/>
    <w:rsid w:val="00946A3F"/>
    <w:rsid w:val="00946F41"/>
    <w:rsid w:val="00947255"/>
    <w:rsid w:val="00947CF0"/>
    <w:rsid w:val="009503C0"/>
    <w:rsid w:val="009514AE"/>
    <w:rsid w:val="009518DE"/>
    <w:rsid w:val="009519D3"/>
    <w:rsid w:val="0095321C"/>
    <w:rsid w:val="0095334B"/>
    <w:rsid w:val="00955D05"/>
    <w:rsid w:val="00955E34"/>
    <w:rsid w:val="009604B9"/>
    <w:rsid w:val="00961136"/>
    <w:rsid w:val="009615FB"/>
    <w:rsid w:val="00961635"/>
    <w:rsid w:val="009616A2"/>
    <w:rsid w:val="00961FBE"/>
    <w:rsid w:val="00962232"/>
    <w:rsid w:val="009629B8"/>
    <w:rsid w:val="00962EB1"/>
    <w:rsid w:val="00963640"/>
    <w:rsid w:val="00963D16"/>
    <w:rsid w:val="00963F77"/>
    <w:rsid w:val="00963F8F"/>
    <w:rsid w:val="00964456"/>
    <w:rsid w:val="00964717"/>
    <w:rsid w:val="00965090"/>
    <w:rsid w:val="009652EB"/>
    <w:rsid w:val="00965558"/>
    <w:rsid w:val="00965FFF"/>
    <w:rsid w:val="00967564"/>
    <w:rsid w:val="0096773E"/>
    <w:rsid w:val="0097009C"/>
    <w:rsid w:val="00970784"/>
    <w:rsid w:val="00970E46"/>
    <w:rsid w:val="00971342"/>
    <w:rsid w:val="00971347"/>
    <w:rsid w:val="00971615"/>
    <w:rsid w:val="00971895"/>
    <w:rsid w:val="00971DE3"/>
    <w:rsid w:val="0097259F"/>
    <w:rsid w:val="0097279E"/>
    <w:rsid w:val="00972A77"/>
    <w:rsid w:val="00973F0E"/>
    <w:rsid w:val="00974589"/>
    <w:rsid w:val="009749EC"/>
    <w:rsid w:val="00974EDF"/>
    <w:rsid w:val="0097518D"/>
    <w:rsid w:val="00975386"/>
    <w:rsid w:val="0097581E"/>
    <w:rsid w:val="00975AD7"/>
    <w:rsid w:val="009762D9"/>
    <w:rsid w:val="0097637A"/>
    <w:rsid w:val="00976B20"/>
    <w:rsid w:val="00977C33"/>
    <w:rsid w:val="009816B7"/>
    <w:rsid w:val="00981FE9"/>
    <w:rsid w:val="009820A1"/>
    <w:rsid w:val="00982190"/>
    <w:rsid w:val="00983538"/>
    <w:rsid w:val="00984916"/>
    <w:rsid w:val="00985241"/>
    <w:rsid w:val="009858CE"/>
    <w:rsid w:val="009858DB"/>
    <w:rsid w:val="00985A81"/>
    <w:rsid w:val="00985B82"/>
    <w:rsid w:val="00986291"/>
    <w:rsid w:val="009862FA"/>
    <w:rsid w:val="00986F98"/>
    <w:rsid w:val="00990103"/>
    <w:rsid w:val="00990AAD"/>
    <w:rsid w:val="00990EB5"/>
    <w:rsid w:val="00992A00"/>
    <w:rsid w:val="00992C4C"/>
    <w:rsid w:val="00992CF6"/>
    <w:rsid w:val="00992F29"/>
    <w:rsid w:val="009933CF"/>
    <w:rsid w:val="009933E3"/>
    <w:rsid w:val="00993F87"/>
    <w:rsid w:val="009942AF"/>
    <w:rsid w:val="009946CE"/>
    <w:rsid w:val="00994993"/>
    <w:rsid w:val="0099508B"/>
    <w:rsid w:val="0099598B"/>
    <w:rsid w:val="009959EA"/>
    <w:rsid w:val="0099621C"/>
    <w:rsid w:val="00996257"/>
    <w:rsid w:val="009965E1"/>
    <w:rsid w:val="00996C7C"/>
    <w:rsid w:val="00997611"/>
    <w:rsid w:val="009A0375"/>
    <w:rsid w:val="009A091D"/>
    <w:rsid w:val="009A145A"/>
    <w:rsid w:val="009A1922"/>
    <w:rsid w:val="009A19BA"/>
    <w:rsid w:val="009A2188"/>
    <w:rsid w:val="009A2505"/>
    <w:rsid w:val="009A2F3A"/>
    <w:rsid w:val="009A2F8F"/>
    <w:rsid w:val="009A3AE9"/>
    <w:rsid w:val="009A3E50"/>
    <w:rsid w:val="009A3FD9"/>
    <w:rsid w:val="009A42EA"/>
    <w:rsid w:val="009A4FC7"/>
    <w:rsid w:val="009A60D1"/>
    <w:rsid w:val="009A64F5"/>
    <w:rsid w:val="009A6DEB"/>
    <w:rsid w:val="009A72A6"/>
    <w:rsid w:val="009A7E30"/>
    <w:rsid w:val="009B06AA"/>
    <w:rsid w:val="009B0B62"/>
    <w:rsid w:val="009B10C6"/>
    <w:rsid w:val="009B1986"/>
    <w:rsid w:val="009B2102"/>
    <w:rsid w:val="009B2444"/>
    <w:rsid w:val="009B25D8"/>
    <w:rsid w:val="009B2C65"/>
    <w:rsid w:val="009B3202"/>
    <w:rsid w:val="009B328B"/>
    <w:rsid w:val="009B32DA"/>
    <w:rsid w:val="009B3C6E"/>
    <w:rsid w:val="009B4859"/>
    <w:rsid w:val="009B5ACB"/>
    <w:rsid w:val="009B6885"/>
    <w:rsid w:val="009B68A0"/>
    <w:rsid w:val="009B74B3"/>
    <w:rsid w:val="009C04F9"/>
    <w:rsid w:val="009C07E3"/>
    <w:rsid w:val="009C1087"/>
    <w:rsid w:val="009C12DC"/>
    <w:rsid w:val="009C1544"/>
    <w:rsid w:val="009C252D"/>
    <w:rsid w:val="009C25CA"/>
    <w:rsid w:val="009C3D10"/>
    <w:rsid w:val="009C4520"/>
    <w:rsid w:val="009C4A8D"/>
    <w:rsid w:val="009C4BD2"/>
    <w:rsid w:val="009C5047"/>
    <w:rsid w:val="009C5192"/>
    <w:rsid w:val="009C5274"/>
    <w:rsid w:val="009C5437"/>
    <w:rsid w:val="009C5CF7"/>
    <w:rsid w:val="009C6067"/>
    <w:rsid w:val="009C607F"/>
    <w:rsid w:val="009C62B1"/>
    <w:rsid w:val="009C6640"/>
    <w:rsid w:val="009C66A0"/>
    <w:rsid w:val="009C6D6F"/>
    <w:rsid w:val="009C793F"/>
    <w:rsid w:val="009D04CA"/>
    <w:rsid w:val="009D0835"/>
    <w:rsid w:val="009D0957"/>
    <w:rsid w:val="009D0D67"/>
    <w:rsid w:val="009D0DB0"/>
    <w:rsid w:val="009D0EBA"/>
    <w:rsid w:val="009D0F48"/>
    <w:rsid w:val="009D1E7F"/>
    <w:rsid w:val="009D2F78"/>
    <w:rsid w:val="009D3025"/>
    <w:rsid w:val="009D3465"/>
    <w:rsid w:val="009D3605"/>
    <w:rsid w:val="009D3F2E"/>
    <w:rsid w:val="009D456F"/>
    <w:rsid w:val="009D47A5"/>
    <w:rsid w:val="009D5B96"/>
    <w:rsid w:val="009D6988"/>
    <w:rsid w:val="009D6D20"/>
    <w:rsid w:val="009D6F6D"/>
    <w:rsid w:val="009E03DA"/>
    <w:rsid w:val="009E0C21"/>
    <w:rsid w:val="009E16B8"/>
    <w:rsid w:val="009E3008"/>
    <w:rsid w:val="009E354A"/>
    <w:rsid w:val="009E38AA"/>
    <w:rsid w:val="009E3AC3"/>
    <w:rsid w:val="009E42F4"/>
    <w:rsid w:val="009E43B5"/>
    <w:rsid w:val="009E45D8"/>
    <w:rsid w:val="009E56E2"/>
    <w:rsid w:val="009E665D"/>
    <w:rsid w:val="009E6DCA"/>
    <w:rsid w:val="009E79D3"/>
    <w:rsid w:val="009E7E0D"/>
    <w:rsid w:val="009F0194"/>
    <w:rsid w:val="009F02AA"/>
    <w:rsid w:val="009F0676"/>
    <w:rsid w:val="009F091C"/>
    <w:rsid w:val="009F09D7"/>
    <w:rsid w:val="009F0F2C"/>
    <w:rsid w:val="009F105B"/>
    <w:rsid w:val="009F1519"/>
    <w:rsid w:val="009F1B6E"/>
    <w:rsid w:val="009F2475"/>
    <w:rsid w:val="009F2B61"/>
    <w:rsid w:val="009F2B72"/>
    <w:rsid w:val="009F348D"/>
    <w:rsid w:val="009F4265"/>
    <w:rsid w:val="009F4567"/>
    <w:rsid w:val="009F49CD"/>
    <w:rsid w:val="009F4E69"/>
    <w:rsid w:val="009F4EAD"/>
    <w:rsid w:val="009F6EE5"/>
    <w:rsid w:val="009F6FE8"/>
    <w:rsid w:val="00A000D6"/>
    <w:rsid w:val="00A0064E"/>
    <w:rsid w:val="00A01091"/>
    <w:rsid w:val="00A015C2"/>
    <w:rsid w:val="00A017A7"/>
    <w:rsid w:val="00A01915"/>
    <w:rsid w:val="00A020C0"/>
    <w:rsid w:val="00A021B0"/>
    <w:rsid w:val="00A02402"/>
    <w:rsid w:val="00A0250B"/>
    <w:rsid w:val="00A02A38"/>
    <w:rsid w:val="00A02B2A"/>
    <w:rsid w:val="00A02BA7"/>
    <w:rsid w:val="00A03506"/>
    <w:rsid w:val="00A038DC"/>
    <w:rsid w:val="00A03C42"/>
    <w:rsid w:val="00A04BC5"/>
    <w:rsid w:val="00A056F2"/>
    <w:rsid w:val="00A05CBB"/>
    <w:rsid w:val="00A0759D"/>
    <w:rsid w:val="00A077BA"/>
    <w:rsid w:val="00A102A4"/>
    <w:rsid w:val="00A123DC"/>
    <w:rsid w:val="00A12C52"/>
    <w:rsid w:val="00A13588"/>
    <w:rsid w:val="00A13774"/>
    <w:rsid w:val="00A14887"/>
    <w:rsid w:val="00A14D8C"/>
    <w:rsid w:val="00A156CC"/>
    <w:rsid w:val="00A15810"/>
    <w:rsid w:val="00A158B0"/>
    <w:rsid w:val="00A15BA4"/>
    <w:rsid w:val="00A16382"/>
    <w:rsid w:val="00A16919"/>
    <w:rsid w:val="00A17084"/>
    <w:rsid w:val="00A176AF"/>
    <w:rsid w:val="00A1799C"/>
    <w:rsid w:val="00A17DB4"/>
    <w:rsid w:val="00A20022"/>
    <w:rsid w:val="00A200EA"/>
    <w:rsid w:val="00A20637"/>
    <w:rsid w:val="00A209F1"/>
    <w:rsid w:val="00A2119F"/>
    <w:rsid w:val="00A218A4"/>
    <w:rsid w:val="00A21999"/>
    <w:rsid w:val="00A2370E"/>
    <w:rsid w:val="00A23BDC"/>
    <w:rsid w:val="00A249A2"/>
    <w:rsid w:val="00A257F1"/>
    <w:rsid w:val="00A26CEE"/>
    <w:rsid w:val="00A278EF"/>
    <w:rsid w:val="00A27D4E"/>
    <w:rsid w:val="00A30108"/>
    <w:rsid w:val="00A30385"/>
    <w:rsid w:val="00A3067C"/>
    <w:rsid w:val="00A3093F"/>
    <w:rsid w:val="00A30DFE"/>
    <w:rsid w:val="00A31C8B"/>
    <w:rsid w:val="00A326D3"/>
    <w:rsid w:val="00A32863"/>
    <w:rsid w:val="00A32F72"/>
    <w:rsid w:val="00A33272"/>
    <w:rsid w:val="00A33577"/>
    <w:rsid w:val="00A3383A"/>
    <w:rsid w:val="00A33848"/>
    <w:rsid w:val="00A3594F"/>
    <w:rsid w:val="00A35F0D"/>
    <w:rsid w:val="00A3609E"/>
    <w:rsid w:val="00A360F2"/>
    <w:rsid w:val="00A36A45"/>
    <w:rsid w:val="00A371DA"/>
    <w:rsid w:val="00A37909"/>
    <w:rsid w:val="00A40055"/>
    <w:rsid w:val="00A408DC"/>
    <w:rsid w:val="00A4146E"/>
    <w:rsid w:val="00A4153C"/>
    <w:rsid w:val="00A41D9C"/>
    <w:rsid w:val="00A42656"/>
    <w:rsid w:val="00A42815"/>
    <w:rsid w:val="00A42919"/>
    <w:rsid w:val="00A436C6"/>
    <w:rsid w:val="00A44497"/>
    <w:rsid w:val="00A444A4"/>
    <w:rsid w:val="00A452CF"/>
    <w:rsid w:val="00A458E2"/>
    <w:rsid w:val="00A45EF4"/>
    <w:rsid w:val="00A4605B"/>
    <w:rsid w:val="00A46069"/>
    <w:rsid w:val="00A4644D"/>
    <w:rsid w:val="00A465F6"/>
    <w:rsid w:val="00A46617"/>
    <w:rsid w:val="00A46651"/>
    <w:rsid w:val="00A46B6B"/>
    <w:rsid w:val="00A46BB4"/>
    <w:rsid w:val="00A46E59"/>
    <w:rsid w:val="00A4702B"/>
    <w:rsid w:val="00A4789A"/>
    <w:rsid w:val="00A50122"/>
    <w:rsid w:val="00A5037D"/>
    <w:rsid w:val="00A509E6"/>
    <w:rsid w:val="00A50EB2"/>
    <w:rsid w:val="00A51655"/>
    <w:rsid w:val="00A51AD0"/>
    <w:rsid w:val="00A51EE0"/>
    <w:rsid w:val="00A5215D"/>
    <w:rsid w:val="00A52891"/>
    <w:rsid w:val="00A52D58"/>
    <w:rsid w:val="00A533F7"/>
    <w:rsid w:val="00A5398D"/>
    <w:rsid w:val="00A542CA"/>
    <w:rsid w:val="00A54B61"/>
    <w:rsid w:val="00A55F7C"/>
    <w:rsid w:val="00A563F7"/>
    <w:rsid w:val="00A56E71"/>
    <w:rsid w:val="00A57353"/>
    <w:rsid w:val="00A57358"/>
    <w:rsid w:val="00A57AF8"/>
    <w:rsid w:val="00A60843"/>
    <w:rsid w:val="00A60F97"/>
    <w:rsid w:val="00A61CE8"/>
    <w:rsid w:val="00A61FFD"/>
    <w:rsid w:val="00A62421"/>
    <w:rsid w:val="00A625DC"/>
    <w:rsid w:val="00A62C2D"/>
    <w:rsid w:val="00A63350"/>
    <w:rsid w:val="00A63AA6"/>
    <w:rsid w:val="00A63CBF"/>
    <w:rsid w:val="00A64237"/>
    <w:rsid w:val="00A654F1"/>
    <w:rsid w:val="00A655AE"/>
    <w:rsid w:val="00A65EF1"/>
    <w:rsid w:val="00A70B03"/>
    <w:rsid w:val="00A70ECA"/>
    <w:rsid w:val="00A71081"/>
    <w:rsid w:val="00A714AF"/>
    <w:rsid w:val="00A71984"/>
    <w:rsid w:val="00A733B3"/>
    <w:rsid w:val="00A733CC"/>
    <w:rsid w:val="00A73653"/>
    <w:rsid w:val="00A74151"/>
    <w:rsid w:val="00A7440C"/>
    <w:rsid w:val="00A7447D"/>
    <w:rsid w:val="00A74611"/>
    <w:rsid w:val="00A746C7"/>
    <w:rsid w:val="00A75467"/>
    <w:rsid w:val="00A754E3"/>
    <w:rsid w:val="00A75592"/>
    <w:rsid w:val="00A76C7F"/>
    <w:rsid w:val="00A77C07"/>
    <w:rsid w:val="00A77CAD"/>
    <w:rsid w:val="00A77F18"/>
    <w:rsid w:val="00A81663"/>
    <w:rsid w:val="00A81778"/>
    <w:rsid w:val="00A81E53"/>
    <w:rsid w:val="00A823FC"/>
    <w:rsid w:val="00A82A93"/>
    <w:rsid w:val="00A82BFF"/>
    <w:rsid w:val="00A831D6"/>
    <w:rsid w:val="00A835AE"/>
    <w:rsid w:val="00A83E23"/>
    <w:rsid w:val="00A83EC9"/>
    <w:rsid w:val="00A849F8"/>
    <w:rsid w:val="00A85A3A"/>
    <w:rsid w:val="00A85A5F"/>
    <w:rsid w:val="00A868CC"/>
    <w:rsid w:val="00A86BD4"/>
    <w:rsid w:val="00A86EC2"/>
    <w:rsid w:val="00A87800"/>
    <w:rsid w:val="00A87A21"/>
    <w:rsid w:val="00A87D89"/>
    <w:rsid w:val="00A87FF7"/>
    <w:rsid w:val="00A9082F"/>
    <w:rsid w:val="00A908C5"/>
    <w:rsid w:val="00A90C9C"/>
    <w:rsid w:val="00A90E41"/>
    <w:rsid w:val="00A90EC9"/>
    <w:rsid w:val="00A911F7"/>
    <w:rsid w:val="00A9176B"/>
    <w:rsid w:val="00A91CFA"/>
    <w:rsid w:val="00A9215D"/>
    <w:rsid w:val="00A9218E"/>
    <w:rsid w:val="00A92E19"/>
    <w:rsid w:val="00A931A2"/>
    <w:rsid w:val="00A93201"/>
    <w:rsid w:val="00A935DA"/>
    <w:rsid w:val="00A94131"/>
    <w:rsid w:val="00A94C62"/>
    <w:rsid w:val="00A95175"/>
    <w:rsid w:val="00A958E1"/>
    <w:rsid w:val="00A969BD"/>
    <w:rsid w:val="00A96BE6"/>
    <w:rsid w:val="00A97D61"/>
    <w:rsid w:val="00AA0115"/>
    <w:rsid w:val="00AA15AA"/>
    <w:rsid w:val="00AA1C3D"/>
    <w:rsid w:val="00AA2DEF"/>
    <w:rsid w:val="00AA34B7"/>
    <w:rsid w:val="00AA3701"/>
    <w:rsid w:val="00AA455A"/>
    <w:rsid w:val="00AA4697"/>
    <w:rsid w:val="00AA4EE6"/>
    <w:rsid w:val="00AA4F53"/>
    <w:rsid w:val="00AA50B0"/>
    <w:rsid w:val="00AA547B"/>
    <w:rsid w:val="00AA66C5"/>
    <w:rsid w:val="00AA72B9"/>
    <w:rsid w:val="00AA774A"/>
    <w:rsid w:val="00AB0553"/>
    <w:rsid w:val="00AB079C"/>
    <w:rsid w:val="00AB0E23"/>
    <w:rsid w:val="00AB0E6C"/>
    <w:rsid w:val="00AB0F6D"/>
    <w:rsid w:val="00AB151C"/>
    <w:rsid w:val="00AB1982"/>
    <w:rsid w:val="00AB1A7C"/>
    <w:rsid w:val="00AB1F12"/>
    <w:rsid w:val="00AB405B"/>
    <w:rsid w:val="00AB4910"/>
    <w:rsid w:val="00AB5DAF"/>
    <w:rsid w:val="00AB6022"/>
    <w:rsid w:val="00AC078D"/>
    <w:rsid w:val="00AC16CA"/>
    <w:rsid w:val="00AC1732"/>
    <w:rsid w:val="00AC175D"/>
    <w:rsid w:val="00AC18D5"/>
    <w:rsid w:val="00AC195A"/>
    <w:rsid w:val="00AC1DA8"/>
    <w:rsid w:val="00AC2676"/>
    <w:rsid w:val="00AC2BCE"/>
    <w:rsid w:val="00AC2E2D"/>
    <w:rsid w:val="00AC3381"/>
    <w:rsid w:val="00AC3F7A"/>
    <w:rsid w:val="00AC421F"/>
    <w:rsid w:val="00AC46E8"/>
    <w:rsid w:val="00AC47E6"/>
    <w:rsid w:val="00AC48CC"/>
    <w:rsid w:val="00AC4FE8"/>
    <w:rsid w:val="00AC5D20"/>
    <w:rsid w:val="00AC7628"/>
    <w:rsid w:val="00AC7D53"/>
    <w:rsid w:val="00AD0A1C"/>
    <w:rsid w:val="00AD0C22"/>
    <w:rsid w:val="00AD0FCF"/>
    <w:rsid w:val="00AD17A1"/>
    <w:rsid w:val="00AD1854"/>
    <w:rsid w:val="00AD21AC"/>
    <w:rsid w:val="00AD2C82"/>
    <w:rsid w:val="00AD4438"/>
    <w:rsid w:val="00AD4FC4"/>
    <w:rsid w:val="00AD51C0"/>
    <w:rsid w:val="00AD525E"/>
    <w:rsid w:val="00AD6293"/>
    <w:rsid w:val="00AD6B6E"/>
    <w:rsid w:val="00AD6D0A"/>
    <w:rsid w:val="00AD72C5"/>
    <w:rsid w:val="00AD76E0"/>
    <w:rsid w:val="00AE092F"/>
    <w:rsid w:val="00AE0D43"/>
    <w:rsid w:val="00AE12A1"/>
    <w:rsid w:val="00AE1659"/>
    <w:rsid w:val="00AE1844"/>
    <w:rsid w:val="00AE262A"/>
    <w:rsid w:val="00AE2743"/>
    <w:rsid w:val="00AE27D2"/>
    <w:rsid w:val="00AE4505"/>
    <w:rsid w:val="00AE4A0C"/>
    <w:rsid w:val="00AE4AE7"/>
    <w:rsid w:val="00AE55CB"/>
    <w:rsid w:val="00AE63C5"/>
    <w:rsid w:val="00AE6456"/>
    <w:rsid w:val="00AE6679"/>
    <w:rsid w:val="00AE6CB2"/>
    <w:rsid w:val="00AE6F9D"/>
    <w:rsid w:val="00AE6FBB"/>
    <w:rsid w:val="00AE7162"/>
    <w:rsid w:val="00AE741B"/>
    <w:rsid w:val="00AE7747"/>
    <w:rsid w:val="00AE7B53"/>
    <w:rsid w:val="00AE7B90"/>
    <w:rsid w:val="00AF0049"/>
    <w:rsid w:val="00AF017F"/>
    <w:rsid w:val="00AF10AA"/>
    <w:rsid w:val="00AF17A4"/>
    <w:rsid w:val="00AF18AA"/>
    <w:rsid w:val="00AF237C"/>
    <w:rsid w:val="00AF24F6"/>
    <w:rsid w:val="00AF2999"/>
    <w:rsid w:val="00AF2EF7"/>
    <w:rsid w:val="00AF2FFB"/>
    <w:rsid w:val="00AF31D4"/>
    <w:rsid w:val="00AF334A"/>
    <w:rsid w:val="00AF53FB"/>
    <w:rsid w:val="00AF5E5D"/>
    <w:rsid w:val="00AF5E82"/>
    <w:rsid w:val="00AF7B7E"/>
    <w:rsid w:val="00B0004B"/>
    <w:rsid w:val="00B013DA"/>
    <w:rsid w:val="00B01ECA"/>
    <w:rsid w:val="00B021A9"/>
    <w:rsid w:val="00B02540"/>
    <w:rsid w:val="00B027DD"/>
    <w:rsid w:val="00B0343A"/>
    <w:rsid w:val="00B036A3"/>
    <w:rsid w:val="00B03952"/>
    <w:rsid w:val="00B03C1F"/>
    <w:rsid w:val="00B0429E"/>
    <w:rsid w:val="00B0489C"/>
    <w:rsid w:val="00B04E2E"/>
    <w:rsid w:val="00B0506D"/>
    <w:rsid w:val="00B054DB"/>
    <w:rsid w:val="00B067F3"/>
    <w:rsid w:val="00B069CA"/>
    <w:rsid w:val="00B06B15"/>
    <w:rsid w:val="00B06F1F"/>
    <w:rsid w:val="00B07010"/>
    <w:rsid w:val="00B101A9"/>
    <w:rsid w:val="00B107AD"/>
    <w:rsid w:val="00B108FE"/>
    <w:rsid w:val="00B10AEC"/>
    <w:rsid w:val="00B10B28"/>
    <w:rsid w:val="00B10C27"/>
    <w:rsid w:val="00B110B8"/>
    <w:rsid w:val="00B114F4"/>
    <w:rsid w:val="00B11B47"/>
    <w:rsid w:val="00B11EEF"/>
    <w:rsid w:val="00B12074"/>
    <w:rsid w:val="00B123BA"/>
    <w:rsid w:val="00B128B4"/>
    <w:rsid w:val="00B12A56"/>
    <w:rsid w:val="00B138D8"/>
    <w:rsid w:val="00B1391F"/>
    <w:rsid w:val="00B139D0"/>
    <w:rsid w:val="00B13EC4"/>
    <w:rsid w:val="00B14A9A"/>
    <w:rsid w:val="00B14EE2"/>
    <w:rsid w:val="00B15EBD"/>
    <w:rsid w:val="00B16B98"/>
    <w:rsid w:val="00B16D2C"/>
    <w:rsid w:val="00B175F1"/>
    <w:rsid w:val="00B202BE"/>
    <w:rsid w:val="00B2106D"/>
    <w:rsid w:val="00B2115B"/>
    <w:rsid w:val="00B212DD"/>
    <w:rsid w:val="00B21508"/>
    <w:rsid w:val="00B21D8B"/>
    <w:rsid w:val="00B22860"/>
    <w:rsid w:val="00B22CEB"/>
    <w:rsid w:val="00B231CD"/>
    <w:rsid w:val="00B23D24"/>
    <w:rsid w:val="00B24C58"/>
    <w:rsid w:val="00B260C1"/>
    <w:rsid w:val="00B260DD"/>
    <w:rsid w:val="00B26643"/>
    <w:rsid w:val="00B269F7"/>
    <w:rsid w:val="00B26A84"/>
    <w:rsid w:val="00B26BA6"/>
    <w:rsid w:val="00B27590"/>
    <w:rsid w:val="00B27B6F"/>
    <w:rsid w:val="00B27C05"/>
    <w:rsid w:val="00B30216"/>
    <w:rsid w:val="00B30447"/>
    <w:rsid w:val="00B30551"/>
    <w:rsid w:val="00B3091E"/>
    <w:rsid w:val="00B30F81"/>
    <w:rsid w:val="00B310D1"/>
    <w:rsid w:val="00B3111C"/>
    <w:rsid w:val="00B313EA"/>
    <w:rsid w:val="00B3166D"/>
    <w:rsid w:val="00B317B9"/>
    <w:rsid w:val="00B31AA3"/>
    <w:rsid w:val="00B31F15"/>
    <w:rsid w:val="00B323C8"/>
    <w:rsid w:val="00B32B61"/>
    <w:rsid w:val="00B32C4D"/>
    <w:rsid w:val="00B33616"/>
    <w:rsid w:val="00B3373C"/>
    <w:rsid w:val="00B33AA7"/>
    <w:rsid w:val="00B33F2A"/>
    <w:rsid w:val="00B364B4"/>
    <w:rsid w:val="00B371BF"/>
    <w:rsid w:val="00B37AAA"/>
    <w:rsid w:val="00B40A23"/>
    <w:rsid w:val="00B4148B"/>
    <w:rsid w:val="00B41A20"/>
    <w:rsid w:val="00B41C09"/>
    <w:rsid w:val="00B41F07"/>
    <w:rsid w:val="00B4205B"/>
    <w:rsid w:val="00B426F6"/>
    <w:rsid w:val="00B42DA7"/>
    <w:rsid w:val="00B43DA9"/>
    <w:rsid w:val="00B44D35"/>
    <w:rsid w:val="00B455A8"/>
    <w:rsid w:val="00B46071"/>
    <w:rsid w:val="00B4621A"/>
    <w:rsid w:val="00B523CD"/>
    <w:rsid w:val="00B53528"/>
    <w:rsid w:val="00B53887"/>
    <w:rsid w:val="00B53DC4"/>
    <w:rsid w:val="00B54D12"/>
    <w:rsid w:val="00B55E3D"/>
    <w:rsid w:val="00B5681F"/>
    <w:rsid w:val="00B56B77"/>
    <w:rsid w:val="00B57208"/>
    <w:rsid w:val="00B573A5"/>
    <w:rsid w:val="00B57423"/>
    <w:rsid w:val="00B5786F"/>
    <w:rsid w:val="00B60145"/>
    <w:rsid w:val="00B61078"/>
    <w:rsid w:val="00B61C61"/>
    <w:rsid w:val="00B623AF"/>
    <w:rsid w:val="00B626C7"/>
    <w:rsid w:val="00B627E1"/>
    <w:rsid w:val="00B62D75"/>
    <w:rsid w:val="00B62F53"/>
    <w:rsid w:val="00B6320E"/>
    <w:rsid w:val="00B63BC8"/>
    <w:rsid w:val="00B642BF"/>
    <w:rsid w:val="00B64705"/>
    <w:rsid w:val="00B64841"/>
    <w:rsid w:val="00B6491A"/>
    <w:rsid w:val="00B64BA9"/>
    <w:rsid w:val="00B6571A"/>
    <w:rsid w:val="00B6617F"/>
    <w:rsid w:val="00B67592"/>
    <w:rsid w:val="00B6773D"/>
    <w:rsid w:val="00B678C9"/>
    <w:rsid w:val="00B7154F"/>
    <w:rsid w:val="00B71890"/>
    <w:rsid w:val="00B71A6F"/>
    <w:rsid w:val="00B71AA8"/>
    <w:rsid w:val="00B71E46"/>
    <w:rsid w:val="00B72402"/>
    <w:rsid w:val="00B7249A"/>
    <w:rsid w:val="00B72B66"/>
    <w:rsid w:val="00B72C7D"/>
    <w:rsid w:val="00B72CE6"/>
    <w:rsid w:val="00B72EA0"/>
    <w:rsid w:val="00B731B4"/>
    <w:rsid w:val="00B733D7"/>
    <w:rsid w:val="00B736C1"/>
    <w:rsid w:val="00B7370A"/>
    <w:rsid w:val="00B73790"/>
    <w:rsid w:val="00B7399D"/>
    <w:rsid w:val="00B73AD5"/>
    <w:rsid w:val="00B73E6B"/>
    <w:rsid w:val="00B74044"/>
    <w:rsid w:val="00B74106"/>
    <w:rsid w:val="00B74695"/>
    <w:rsid w:val="00B74AED"/>
    <w:rsid w:val="00B74C20"/>
    <w:rsid w:val="00B75274"/>
    <w:rsid w:val="00B753F5"/>
    <w:rsid w:val="00B75696"/>
    <w:rsid w:val="00B7577C"/>
    <w:rsid w:val="00B75991"/>
    <w:rsid w:val="00B75A3D"/>
    <w:rsid w:val="00B75C7F"/>
    <w:rsid w:val="00B76037"/>
    <w:rsid w:val="00B761E9"/>
    <w:rsid w:val="00B76563"/>
    <w:rsid w:val="00B7682E"/>
    <w:rsid w:val="00B776E1"/>
    <w:rsid w:val="00B77E2F"/>
    <w:rsid w:val="00B80509"/>
    <w:rsid w:val="00B80966"/>
    <w:rsid w:val="00B8105F"/>
    <w:rsid w:val="00B8141D"/>
    <w:rsid w:val="00B8182D"/>
    <w:rsid w:val="00B82531"/>
    <w:rsid w:val="00B82AC3"/>
    <w:rsid w:val="00B82C8B"/>
    <w:rsid w:val="00B82CE3"/>
    <w:rsid w:val="00B83272"/>
    <w:rsid w:val="00B8391E"/>
    <w:rsid w:val="00B84DD3"/>
    <w:rsid w:val="00B84E10"/>
    <w:rsid w:val="00B8542B"/>
    <w:rsid w:val="00B854A1"/>
    <w:rsid w:val="00B858A4"/>
    <w:rsid w:val="00B858E4"/>
    <w:rsid w:val="00B85AC8"/>
    <w:rsid w:val="00B86403"/>
    <w:rsid w:val="00B8659F"/>
    <w:rsid w:val="00B8677A"/>
    <w:rsid w:val="00B86880"/>
    <w:rsid w:val="00B87052"/>
    <w:rsid w:val="00B87AF1"/>
    <w:rsid w:val="00B87CF2"/>
    <w:rsid w:val="00B901AB"/>
    <w:rsid w:val="00B9063C"/>
    <w:rsid w:val="00B90671"/>
    <w:rsid w:val="00B90B1C"/>
    <w:rsid w:val="00B91366"/>
    <w:rsid w:val="00B9191B"/>
    <w:rsid w:val="00B928C5"/>
    <w:rsid w:val="00B92CEA"/>
    <w:rsid w:val="00B93D83"/>
    <w:rsid w:val="00B93DA6"/>
    <w:rsid w:val="00B93F03"/>
    <w:rsid w:val="00B944D5"/>
    <w:rsid w:val="00B94539"/>
    <w:rsid w:val="00B94E15"/>
    <w:rsid w:val="00B9524E"/>
    <w:rsid w:val="00B9576F"/>
    <w:rsid w:val="00B9584C"/>
    <w:rsid w:val="00B95CE4"/>
    <w:rsid w:val="00B95DCE"/>
    <w:rsid w:val="00B9632D"/>
    <w:rsid w:val="00B971FA"/>
    <w:rsid w:val="00B976A3"/>
    <w:rsid w:val="00B97921"/>
    <w:rsid w:val="00BA0046"/>
    <w:rsid w:val="00BA0646"/>
    <w:rsid w:val="00BA064C"/>
    <w:rsid w:val="00BA09D4"/>
    <w:rsid w:val="00BA1318"/>
    <w:rsid w:val="00BA13E1"/>
    <w:rsid w:val="00BA1CE8"/>
    <w:rsid w:val="00BA1F63"/>
    <w:rsid w:val="00BA266B"/>
    <w:rsid w:val="00BA284E"/>
    <w:rsid w:val="00BA2EE4"/>
    <w:rsid w:val="00BA3BAA"/>
    <w:rsid w:val="00BA5278"/>
    <w:rsid w:val="00BA5788"/>
    <w:rsid w:val="00BA59B0"/>
    <w:rsid w:val="00BA60A8"/>
    <w:rsid w:val="00BA61E3"/>
    <w:rsid w:val="00BA796A"/>
    <w:rsid w:val="00BA7CF9"/>
    <w:rsid w:val="00BB001D"/>
    <w:rsid w:val="00BB00EA"/>
    <w:rsid w:val="00BB1992"/>
    <w:rsid w:val="00BB1DB4"/>
    <w:rsid w:val="00BB1FB9"/>
    <w:rsid w:val="00BB3866"/>
    <w:rsid w:val="00BB3EB4"/>
    <w:rsid w:val="00BB40F1"/>
    <w:rsid w:val="00BB4361"/>
    <w:rsid w:val="00BB4828"/>
    <w:rsid w:val="00BB5EC9"/>
    <w:rsid w:val="00BB6786"/>
    <w:rsid w:val="00BB6AD3"/>
    <w:rsid w:val="00BB745C"/>
    <w:rsid w:val="00BB7663"/>
    <w:rsid w:val="00BB7784"/>
    <w:rsid w:val="00BB7FB8"/>
    <w:rsid w:val="00BC0598"/>
    <w:rsid w:val="00BC0C36"/>
    <w:rsid w:val="00BC19B7"/>
    <w:rsid w:val="00BC263A"/>
    <w:rsid w:val="00BC3BA0"/>
    <w:rsid w:val="00BC5146"/>
    <w:rsid w:val="00BC5D70"/>
    <w:rsid w:val="00BC6339"/>
    <w:rsid w:val="00BC6A4E"/>
    <w:rsid w:val="00BC76DA"/>
    <w:rsid w:val="00BC7A3D"/>
    <w:rsid w:val="00BD004E"/>
    <w:rsid w:val="00BD0A28"/>
    <w:rsid w:val="00BD1A63"/>
    <w:rsid w:val="00BD1E6F"/>
    <w:rsid w:val="00BD223E"/>
    <w:rsid w:val="00BD3615"/>
    <w:rsid w:val="00BD3811"/>
    <w:rsid w:val="00BD3817"/>
    <w:rsid w:val="00BD3997"/>
    <w:rsid w:val="00BD3A1A"/>
    <w:rsid w:val="00BD3B28"/>
    <w:rsid w:val="00BD40C6"/>
    <w:rsid w:val="00BD43F2"/>
    <w:rsid w:val="00BD43F3"/>
    <w:rsid w:val="00BD4412"/>
    <w:rsid w:val="00BD5A21"/>
    <w:rsid w:val="00BD660B"/>
    <w:rsid w:val="00BD68AC"/>
    <w:rsid w:val="00BD71F5"/>
    <w:rsid w:val="00BD7276"/>
    <w:rsid w:val="00BD79A0"/>
    <w:rsid w:val="00BD7C2E"/>
    <w:rsid w:val="00BE0555"/>
    <w:rsid w:val="00BE1666"/>
    <w:rsid w:val="00BE1DB0"/>
    <w:rsid w:val="00BE2AD0"/>
    <w:rsid w:val="00BE3E0D"/>
    <w:rsid w:val="00BE40EB"/>
    <w:rsid w:val="00BE4367"/>
    <w:rsid w:val="00BE475F"/>
    <w:rsid w:val="00BE6013"/>
    <w:rsid w:val="00BE6777"/>
    <w:rsid w:val="00BE6959"/>
    <w:rsid w:val="00BE6AA1"/>
    <w:rsid w:val="00BE6DD6"/>
    <w:rsid w:val="00BE77D0"/>
    <w:rsid w:val="00BE7A03"/>
    <w:rsid w:val="00BE7A06"/>
    <w:rsid w:val="00BE7F3A"/>
    <w:rsid w:val="00BE7F43"/>
    <w:rsid w:val="00BE7F87"/>
    <w:rsid w:val="00BF068A"/>
    <w:rsid w:val="00BF1B3C"/>
    <w:rsid w:val="00BF1B74"/>
    <w:rsid w:val="00BF1F54"/>
    <w:rsid w:val="00BF248C"/>
    <w:rsid w:val="00BF28DB"/>
    <w:rsid w:val="00BF2E6A"/>
    <w:rsid w:val="00BF3006"/>
    <w:rsid w:val="00BF3C10"/>
    <w:rsid w:val="00BF4086"/>
    <w:rsid w:val="00BF4595"/>
    <w:rsid w:val="00BF47D6"/>
    <w:rsid w:val="00BF5021"/>
    <w:rsid w:val="00BF5B75"/>
    <w:rsid w:val="00BF6518"/>
    <w:rsid w:val="00BF666E"/>
    <w:rsid w:val="00BF66FC"/>
    <w:rsid w:val="00BF6DB4"/>
    <w:rsid w:val="00BF7A25"/>
    <w:rsid w:val="00BF7A5C"/>
    <w:rsid w:val="00C004E0"/>
    <w:rsid w:val="00C0051E"/>
    <w:rsid w:val="00C007F4"/>
    <w:rsid w:val="00C00ADF"/>
    <w:rsid w:val="00C01ACD"/>
    <w:rsid w:val="00C01E36"/>
    <w:rsid w:val="00C024CB"/>
    <w:rsid w:val="00C0286C"/>
    <w:rsid w:val="00C02A83"/>
    <w:rsid w:val="00C02AEF"/>
    <w:rsid w:val="00C02B2E"/>
    <w:rsid w:val="00C02DFE"/>
    <w:rsid w:val="00C02E04"/>
    <w:rsid w:val="00C0339F"/>
    <w:rsid w:val="00C03CFF"/>
    <w:rsid w:val="00C0478D"/>
    <w:rsid w:val="00C049F6"/>
    <w:rsid w:val="00C053BC"/>
    <w:rsid w:val="00C05697"/>
    <w:rsid w:val="00C05C45"/>
    <w:rsid w:val="00C05DDD"/>
    <w:rsid w:val="00C0610C"/>
    <w:rsid w:val="00C0631A"/>
    <w:rsid w:val="00C064C8"/>
    <w:rsid w:val="00C0680E"/>
    <w:rsid w:val="00C06D4E"/>
    <w:rsid w:val="00C07273"/>
    <w:rsid w:val="00C072B1"/>
    <w:rsid w:val="00C076D9"/>
    <w:rsid w:val="00C10051"/>
    <w:rsid w:val="00C11AC1"/>
    <w:rsid w:val="00C11EB7"/>
    <w:rsid w:val="00C1263D"/>
    <w:rsid w:val="00C13B80"/>
    <w:rsid w:val="00C14159"/>
    <w:rsid w:val="00C14687"/>
    <w:rsid w:val="00C147F6"/>
    <w:rsid w:val="00C14A4C"/>
    <w:rsid w:val="00C14A8C"/>
    <w:rsid w:val="00C15622"/>
    <w:rsid w:val="00C158FA"/>
    <w:rsid w:val="00C16B32"/>
    <w:rsid w:val="00C177AF"/>
    <w:rsid w:val="00C201DE"/>
    <w:rsid w:val="00C20613"/>
    <w:rsid w:val="00C20694"/>
    <w:rsid w:val="00C208A2"/>
    <w:rsid w:val="00C20BD5"/>
    <w:rsid w:val="00C2194B"/>
    <w:rsid w:val="00C21AB7"/>
    <w:rsid w:val="00C21E79"/>
    <w:rsid w:val="00C21F40"/>
    <w:rsid w:val="00C22213"/>
    <w:rsid w:val="00C2223D"/>
    <w:rsid w:val="00C23CD5"/>
    <w:rsid w:val="00C24592"/>
    <w:rsid w:val="00C26B9E"/>
    <w:rsid w:val="00C26E78"/>
    <w:rsid w:val="00C274AA"/>
    <w:rsid w:val="00C27711"/>
    <w:rsid w:val="00C27782"/>
    <w:rsid w:val="00C30D23"/>
    <w:rsid w:val="00C310B2"/>
    <w:rsid w:val="00C31763"/>
    <w:rsid w:val="00C318E5"/>
    <w:rsid w:val="00C31A8A"/>
    <w:rsid w:val="00C31B33"/>
    <w:rsid w:val="00C320C6"/>
    <w:rsid w:val="00C32C65"/>
    <w:rsid w:val="00C3337C"/>
    <w:rsid w:val="00C33408"/>
    <w:rsid w:val="00C34042"/>
    <w:rsid w:val="00C342C8"/>
    <w:rsid w:val="00C34885"/>
    <w:rsid w:val="00C35598"/>
    <w:rsid w:val="00C35663"/>
    <w:rsid w:val="00C358DA"/>
    <w:rsid w:val="00C3634B"/>
    <w:rsid w:val="00C363AA"/>
    <w:rsid w:val="00C36AD1"/>
    <w:rsid w:val="00C36E72"/>
    <w:rsid w:val="00C37644"/>
    <w:rsid w:val="00C3786C"/>
    <w:rsid w:val="00C3791E"/>
    <w:rsid w:val="00C40052"/>
    <w:rsid w:val="00C401B9"/>
    <w:rsid w:val="00C40970"/>
    <w:rsid w:val="00C410DB"/>
    <w:rsid w:val="00C4139C"/>
    <w:rsid w:val="00C4157C"/>
    <w:rsid w:val="00C41D40"/>
    <w:rsid w:val="00C4218C"/>
    <w:rsid w:val="00C422B4"/>
    <w:rsid w:val="00C42437"/>
    <w:rsid w:val="00C429FE"/>
    <w:rsid w:val="00C42A95"/>
    <w:rsid w:val="00C42C97"/>
    <w:rsid w:val="00C434C2"/>
    <w:rsid w:val="00C4368B"/>
    <w:rsid w:val="00C4564F"/>
    <w:rsid w:val="00C456D2"/>
    <w:rsid w:val="00C457CF"/>
    <w:rsid w:val="00C457F0"/>
    <w:rsid w:val="00C4593F"/>
    <w:rsid w:val="00C45A29"/>
    <w:rsid w:val="00C45A61"/>
    <w:rsid w:val="00C4634C"/>
    <w:rsid w:val="00C466DD"/>
    <w:rsid w:val="00C46E34"/>
    <w:rsid w:val="00C4748C"/>
    <w:rsid w:val="00C50263"/>
    <w:rsid w:val="00C512DF"/>
    <w:rsid w:val="00C5160D"/>
    <w:rsid w:val="00C51628"/>
    <w:rsid w:val="00C5266C"/>
    <w:rsid w:val="00C53095"/>
    <w:rsid w:val="00C53D1A"/>
    <w:rsid w:val="00C53EE4"/>
    <w:rsid w:val="00C54124"/>
    <w:rsid w:val="00C54944"/>
    <w:rsid w:val="00C54957"/>
    <w:rsid w:val="00C551EB"/>
    <w:rsid w:val="00C5536F"/>
    <w:rsid w:val="00C55BCF"/>
    <w:rsid w:val="00C56226"/>
    <w:rsid w:val="00C56277"/>
    <w:rsid w:val="00C56E43"/>
    <w:rsid w:val="00C56F84"/>
    <w:rsid w:val="00C5723F"/>
    <w:rsid w:val="00C57A77"/>
    <w:rsid w:val="00C57FB3"/>
    <w:rsid w:val="00C60379"/>
    <w:rsid w:val="00C60794"/>
    <w:rsid w:val="00C60DF9"/>
    <w:rsid w:val="00C614C5"/>
    <w:rsid w:val="00C614CE"/>
    <w:rsid w:val="00C61810"/>
    <w:rsid w:val="00C631AB"/>
    <w:rsid w:val="00C63523"/>
    <w:rsid w:val="00C64E03"/>
    <w:rsid w:val="00C66C40"/>
    <w:rsid w:val="00C675F3"/>
    <w:rsid w:val="00C679E7"/>
    <w:rsid w:val="00C67DAE"/>
    <w:rsid w:val="00C7114B"/>
    <w:rsid w:val="00C7119A"/>
    <w:rsid w:val="00C71508"/>
    <w:rsid w:val="00C7158E"/>
    <w:rsid w:val="00C7179B"/>
    <w:rsid w:val="00C71EC2"/>
    <w:rsid w:val="00C72664"/>
    <w:rsid w:val="00C72DB6"/>
    <w:rsid w:val="00C73B87"/>
    <w:rsid w:val="00C73D14"/>
    <w:rsid w:val="00C73E7C"/>
    <w:rsid w:val="00C74244"/>
    <w:rsid w:val="00C74D92"/>
    <w:rsid w:val="00C74DEB"/>
    <w:rsid w:val="00C75871"/>
    <w:rsid w:val="00C75AFA"/>
    <w:rsid w:val="00C765D4"/>
    <w:rsid w:val="00C770BC"/>
    <w:rsid w:val="00C775A0"/>
    <w:rsid w:val="00C8035F"/>
    <w:rsid w:val="00C809E4"/>
    <w:rsid w:val="00C822DD"/>
    <w:rsid w:val="00C82C06"/>
    <w:rsid w:val="00C8346C"/>
    <w:rsid w:val="00C835F1"/>
    <w:rsid w:val="00C83638"/>
    <w:rsid w:val="00C83FCD"/>
    <w:rsid w:val="00C84B64"/>
    <w:rsid w:val="00C84D53"/>
    <w:rsid w:val="00C851A3"/>
    <w:rsid w:val="00C856BD"/>
    <w:rsid w:val="00C8619C"/>
    <w:rsid w:val="00C8635E"/>
    <w:rsid w:val="00C864CB"/>
    <w:rsid w:val="00C869B9"/>
    <w:rsid w:val="00C8773B"/>
    <w:rsid w:val="00C87B7B"/>
    <w:rsid w:val="00C87BC4"/>
    <w:rsid w:val="00C87CDB"/>
    <w:rsid w:val="00C87F6D"/>
    <w:rsid w:val="00C90209"/>
    <w:rsid w:val="00C90290"/>
    <w:rsid w:val="00C90679"/>
    <w:rsid w:val="00C907AF"/>
    <w:rsid w:val="00C912E0"/>
    <w:rsid w:val="00C916EB"/>
    <w:rsid w:val="00C91A22"/>
    <w:rsid w:val="00C91E12"/>
    <w:rsid w:val="00C91F5C"/>
    <w:rsid w:val="00C925C9"/>
    <w:rsid w:val="00C92B77"/>
    <w:rsid w:val="00C92B9E"/>
    <w:rsid w:val="00C92EDD"/>
    <w:rsid w:val="00C9301B"/>
    <w:rsid w:val="00C938B5"/>
    <w:rsid w:val="00C93A9E"/>
    <w:rsid w:val="00C93DE4"/>
    <w:rsid w:val="00C96F70"/>
    <w:rsid w:val="00CA0409"/>
    <w:rsid w:val="00CA0876"/>
    <w:rsid w:val="00CA18A0"/>
    <w:rsid w:val="00CA1E40"/>
    <w:rsid w:val="00CA2CAC"/>
    <w:rsid w:val="00CA36A1"/>
    <w:rsid w:val="00CA3EA9"/>
    <w:rsid w:val="00CA41DB"/>
    <w:rsid w:val="00CA4F51"/>
    <w:rsid w:val="00CA526A"/>
    <w:rsid w:val="00CA56EF"/>
    <w:rsid w:val="00CA572D"/>
    <w:rsid w:val="00CA6002"/>
    <w:rsid w:val="00CA6B9D"/>
    <w:rsid w:val="00CA70BA"/>
    <w:rsid w:val="00CA7181"/>
    <w:rsid w:val="00CA7E40"/>
    <w:rsid w:val="00CA7F24"/>
    <w:rsid w:val="00CB0023"/>
    <w:rsid w:val="00CB0062"/>
    <w:rsid w:val="00CB0D78"/>
    <w:rsid w:val="00CB11BB"/>
    <w:rsid w:val="00CB2843"/>
    <w:rsid w:val="00CB296C"/>
    <w:rsid w:val="00CB3070"/>
    <w:rsid w:val="00CB391C"/>
    <w:rsid w:val="00CB3A5F"/>
    <w:rsid w:val="00CB3C7A"/>
    <w:rsid w:val="00CB3D98"/>
    <w:rsid w:val="00CB4C4D"/>
    <w:rsid w:val="00CB5D35"/>
    <w:rsid w:val="00CB655D"/>
    <w:rsid w:val="00CB6C83"/>
    <w:rsid w:val="00CB6D7E"/>
    <w:rsid w:val="00CB6E06"/>
    <w:rsid w:val="00CB6F85"/>
    <w:rsid w:val="00CB705E"/>
    <w:rsid w:val="00CB72BB"/>
    <w:rsid w:val="00CB7BC0"/>
    <w:rsid w:val="00CB7D83"/>
    <w:rsid w:val="00CC0585"/>
    <w:rsid w:val="00CC07A1"/>
    <w:rsid w:val="00CC0B66"/>
    <w:rsid w:val="00CC15FC"/>
    <w:rsid w:val="00CC17D3"/>
    <w:rsid w:val="00CC1AD3"/>
    <w:rsid w:val="00CC1F18"/>
    <w:rsid w:val="00CC210D"/>
    <w:rsid w:val="00CC21B6"/>
    <w:rsid w:val="00CC22E0"/>
    <w:rsid w:val="00CC236E"/>
    <w:rsid w:val="00CC293D"/>
    <w:rsid w:val="00CC3461"/>
    <w:rsid w:val="00CC3633"/>
    <w:rsid w:val="00CC3D17"/>
    <w:rsid w:val="00CC44CB"/>
    <w:rsid w:val="00CC4854"/>
    <w:rsid w:val="00CC4C9A"/>
    <w:rsid w:val="00CC5118"/>
    <w:rsid w:val="00CC5963"/>
    <w:rsid w:val="00CC659C"/>
    <w:rsid w:val="00CC6AF0"/>
    <w:rsid w:val="00CC6B8C"/>
    <w:rsid w:val="00CC6E5B"/>
    <w:rsid w:val="00CC745A"/>
    <w:rsid w:val="00CC7A6C"/>
    <w:rsid w:val="00CC7FAE"/>
    <w:rsid w:val="00CD00DC"/>
    <w:rsid w:val="00CD07AE"/>
    <w:rsid w:val="00CD0E60"/>
    <w:rsid w:val="00CD0FC7"/>
    <w:rsid w:val="00CD1972"/>
    <w:rsid w:val="00CD1999"/>
    <w:rsid w:val="00CD22A0"/>
    <w:rsid w:val="00CD2B22"/>
    <w:rsid w:val="00CD3584"/>
    <w:rsid w:val="00CD3B14"/>
    <w:rsid w:val="00CD3F92"/>
    <w:rsid w:val="00CD4081"/>
    <w:rsid w:val="00CD4262"/>
    <w:rsid w:val="00CD49E9"/>
    <w:rsid w:val="00CD4BE8"/>
    <w:rsid w:val="00CD4CD7"/>
    <w:rsid w:val="00CD55B3"/>
    <w:rsid w:val="00CD55D2"/>
    <w:rsid w:val="00CD5846"/>
    <w:rsid w:val="00CD667A"/>
    <w:rsid w:val="00CD6EC9"/>
    <w:rsid w:val="00CD761A"/>
    <w:rsid w:val="00CD78B3"/>
    <w:rsid w:val="00CD7B66"/>
    <w:rsid w:val="00CD7CB4"/>
    <w:rsid w:val="00CE000A"/>
    <w:rsid w:val="00CE06EF"/>
    <w:rsid w:val="00CE085D"/>
    <w:rsid w:val="00CE090A"/>
    <w:rsid w:val="00CE1222"/>
    <w:rsid w:val="00CE181F"/>
    <w:rsid w:val="00CE1CC3"/>
    <w:rsid w:val="00CE1DF3"/>
    <w:rsid w:val="00CE25C6"/>
    <w:rsid w:val="00CE4A4E"/>
    <w:rsid w:val="00CE502E"/>
    <w:rsid w:val="00CE57C0"/>
    <w:rsid w:val="00CE5AB2"/>
    <w:rsid w:val="00CE617C"/>
    <w:rsid w:val="00CE61E7"/>
    <w:rsid w:val="00CE6A59"/>
    <w:rsid w:val="00CE6E11"/>
    <w:rsid w:val="00CE72E4"/>
    <w:rsid w:val="00CE74DA"/>
    <w:rsid w:val="00CE7B9D"/>
    <w:rsid w:val="00CE7C99"/>
    <w:rsid w:val="00CE7D9F"/>
    <w:rsid w:val="00CF0CFA"/>
    <w:rsid w:val="00CF0F38"/>
    <w:rsid w:val="00CF0F5F"/>
    <w:rsid w:val="00CF1622"/>
    <w:rsid w:val="00CF21DD"/>
    <w:rsid w:val="00CF2716"/>
    <w:rsid w:val="00CF2D60"/>
    <w:rsid w:val="00CF2E62"/>
    <w:rsid w:val="00CF32FA"/>
    <w:rsid w:val="00CF3C38"/>
    <w:rsid w:val="00CF3CDD"/>
    <w:rsid w:val="00CF41DF"/>
    <w:rsid w:val="00CF4396"/>
    <w:rsid w:val="00CF4731"/>
    <w:rsid w:val="00CF4B82"/>
    <w:rsid w:val="00CF4F52"/>
    <w:rsid w:val="00CF534C"/>
    <w:rsid w:val="00CF5A68"/>
    <w:rsid w:val="00CF5A8B"/>
    <w:rsid w:val="00CF5BA0"/>
    <w:rsid w:val="00CF6235"/>
    <w:rsid w:val="00CF6645"/>
    <w:rsid w:val="00D00F0A"/>
    <w:rsid w:val="00D01280"/>
    <w:rsid w:val="00D012F9"/>
    <w:rsid w:val="00D01DFA"/>
    <w:rsid w:val="00D02272"/>
    <w:rsid w:val="00D02635"/>
    <w:rsid w:val="00D034A1"/>
    <w:rsid w:val="00D03BCB"/>
    <w:rsid w:val="00D04A53"/>
    <w:rsid w:val="00D04E25"/>
    <w:rsid w:val="00D05621"/>
    <w:rsid w:val="00D06102"/>
    <w:rsid w:val="00D06E74"/>
    <w:rsid w:val="00D0762C"/>
    <w:rsid w:val="00D07B57"/>
    <w:rsid w:val="00D107EC"/>
    <w:rsid w:val="00D11652"/>
    <w:rsid w:val="00D11CEB"/>
    <w:rsid w:val="00D11E74"/>
    <w:rsid w:val="00D121BF"/>
    <w:rsid w:val="00D13332"/>
    <w:rsid w:val="00D1382F"/>
    <w:rsid w:val="00D13BD4"/>
    <w:rsid w:val="00D156B9"/>
    <w:rsid w:val="00D15DDA"/>
    <w:rsid w:val="00D15E98"/>
    <w:rsid w:val="00D15EF4"/>
    <w:rsid w:val="00D166BD"/>
    <w:rsid w:val="00D166F8"/>
    <w:rsid w:val="00D1762A"/>
    <w:rsid w:val="00D17BEC"/>
    <w:rsid w:val="00D17F76"/>
    <w:rsid w:val="00D20A68"/>
    <w:rsid w:val="00D20E5B"/>
    <w:rsid w:val="00D21558"/>
    <w:rsid w:val="00D21EEF"/>
    <w:rsid w:val="00D221FC"/>
    <w:rsid w:val="00D22351"/>
    <w:rsid w:val="00D231FF"/>
    <w:rsid w:val="00D23EAC"/>
    <w:rsid w:val="00D24041"/>
    <w:rsid w:val="00D25860"/>
    <w:rsid w:val="00D26094"/>
    <w:rsid w:val="00D2646C"/>
    <w:rsid w:val="00D26BE5"/>
    <w:rsid w:val="00D277A3"/>
    <w:rsid w:val="00D27CD4"/>
    <w:rsid w:val="00D30856"/>
    <w:rsid w:val="00D30B82"/>
    <w:rsid w:val="00D30BAC"/>
    <w:rsid w:val="00D313BD"/>
    <w:rsid w:val="00D3179F"/>
    <w:rsid w:val="00D318A2"/>
    <w:rsid w:val="00D31A78"/>
    <w:rsid w:val="00D31AF7"/>
    <w:rsid w:val="00D3346B"/>
    <w:rsid w:val="00D343B5"/>
    <w:rsid w:val="00D34EB1"/>
    <w:rsid w:val="00D35EF8"/>
    <w:rsid w:val="00D3686B"/>
    <w:rsid w:val="00D400F5"/>
    <w:rsid w:val="00D4119C"/>
    <w:rsid w:val="00D41BE8"/>
    <w:rsid w:val="00D42F23"/>
    <w:rsid w:val="00D4347E"/>
    <w:rsid w:val="00D4515D"/>
    <w:rsid w:val="00D45542"/>
    <w:rsid w:val="00D4576E"/>
    <w:rsid w:val="00D458C0"/>
    <w:rsid w:val="00D45A74"/>
    <w:rsid w:val="00D45A9A"/>
    <w:rsid w:val="00D46A33"/>
    <w:rsid w:val="00D47001"/>
    <w:rsid w:val="00D50D88"/>
    <w:rsid w:val="00D510ED"/>
    <w:rsid w:val="00D51280"/>
    <w:rsid w:val="00D51BA0"/>
    <w:rsid w:val="00D51E1B"/>
    <w:rsid w:val="00D51E4C"/>
    <w:rsid w:val="00D52543"/>
    <w:rsid w:val="00D52CD8"/>
    <w:rsid w:val="00D54239"/>
    <w:rsid w:val="00D546E9"/>
    <w:rsid w:val="00D5530B"/>
    <w:rsid w:val="00D553AE"/>
    <w:rsid w:val="00D553DD"/>
    <w:rsid w:val="00D5665F"/>
    <w:rsid w:val="00D56EF3"/>
    <w:rsid w:val="00D572DC"/>
    <w:rsid w:val="00D57499"/>
    <w:rsid w:val="00D5753E"/>
    <w:rsid w:val="00D57CDE"/>
    <w:rsid w:val="00D57D1F"/>
    <w:rsid w:val="00D6022F"/>
    <w:rsid w:val="00D602BE"/>
    <w:rsid w:val="00D6037F"/>
    <w:rsid w:val="00D6054A"/>
    <w:rsid w:val="00D61064"/>
    <w:rsid w:val="00D612D3"/>
    <w:rsid w:val="00D61312"/>
    <w:rsid w:val="00D618AC"/>
    <w:rsid w:val="00D62EAE"/>
    <w:rsid w:val="00D63D92"/>
    <w:rsid w:val="00D648D7"/>
    <w:rsid w:val="00D66952"/>
    <w:rsid w:val="00D66F41"/>
    <w:rsid w:val="00D70F5A"/>
    <w:rsid w:val="00D713AA"/>
    <w:rsid w:val="00D71A10"/>
    <w:rsid w:val="00D71C1F"/>
    <w:rsid w:val="00D71D09"/>
    <w:rsid w:val="00D722DF"/>
    <w:rsid w:val="00D741D5"/>
    <w:rsid w:val="00D744DE"/>
    <w:rsid w:val="00D74B1F"/>
    <w:rsid w:val="00D74C61"/>
    <w:rsid w:val="00D74F48"/>
    <w:rsid w:val="00D75725"/>
    <w:rsid w:val="00D759C1"/>
    <w:rsid w:val="00D75DC2"/>
    <w:rsid w:val="00D764AE"/>
    <w:rsid w:val="00D766FD"/>
    <w:rsid w:val="00D76ED4"/>
    <w:rsid w:val="00D770CE"/>
    <w:rsid w:val="00D77892"/>
    <w:rsid w:val="00D801B7"/>
    <w:rsid w:val="00D8042A"/>
    <w:rsid w:val="00D807DD"/>
    <w:rsid w:val="00D81276"/>
    <w:rsid w:val="00D81C38"/>
    <w:rsid w:val="00D81E77"/>
    <w:rsid w:val="00D828F5"/>
    <w:rsid w:val="00D82B1B"/>
    <w:rsid w:val="00D82D6E"/>
    <w:rsid w:val="00D8346F"/>
    <w:rsid w:val="00D839FD"/>
    <w:rsid w:val="00D8462F"/>
    <w:rsid w:val="00D84B86"/>
    <w:rsid w:val="00D84F82"/>
    <w:rsid w:val="00D85AE3"/>
    <w:rsid w:val="00D85D2B"/>
    <w:rsid w:val="00D85FCC"/>
    <w:rsid w:val="00D8632C"/>
    <w:rsid w:val="00D865D8"/>
    <w:rsid w:val="00D86A5C"/>
    <w:rsid w:val="00D86B09"/>
    <w:rsid w:val="00D8718E"/>
    <w:rsid w:val="00D87879"/>
    <w:rsid w:val="00D87D71"/>
    <w:rsid w:val="00D908EA"/>
    <w:rsid w:val="00D90DF3"/>
    <w:rsid w:val="00D90E13"/>
    <w:rsid w:val="00D91A66"/>
    <w:rsid w:val="00D92A83"/>
    <w:rsid w:val="00D93739"/>
    <w:rsid w:val="00D93978"/>
    <w:rsid w:val="00D939CD"/>
    <w:rsid w:val="00D93BB6"/>
    <w:rsid w:val="00D93CEE"/>
    <w:rsid w:val="00D93F44"/>
    <w:rsid w:val="00D9432B"/>
    <w:rsid w:val="00D94E18"/>
    <w:rsid w:val="00D94FFF"/>
    <w:rsid w:val="00D959D2"/>
    <w:rsid w:val="00D95BAC"/>
    <w:rsid w:val="00D961B0"/>
    <w:rsid w:val="00D962C1"/>
    <w:rsid w:val="00D96C03"/>
    <w:rsid w:val="00D96CB2"/>
    <w:rsid w:val="00D977B4"/>
    <w:rsid w:val="00D97BC0"/>
    <w:rsid w:val="00D97D0C"/>
    <w:rsid w:val="00DA00D0"/>
    <w:rsid w:val="00DA08A4"/>
    <w:rsid w:val="00DA0CED"/>
    <w:rsid w:val="00DA10F5"/>
    <w:rsid w:val="00DA122A"/>
    <w:rsid w:val="00DA164F"/>
    <w:rsid w:val="00DA1967"/>
    <w:rsid w:val="00DA253B"/>
    <w:rsid w:val="00DA372C"/>
    <w:rsid w:val="00DA38E3"/>
    <w:rsid w:val="00DA39F4"/>
    <w:rsid w:val="00DA4847"/>
    <w:rsid w:val="00DA4B11"/>
    <w:rsid w:val="00DA4F01"/>
    <w:rsid w:val="00DA51C9"/>
    <w:rsid w:val="00DA528A"/>
    <w:rsid w:val="00DA55DB"/>
    <w:rsid w:val="00DA5671"/>
    <w:rsid w:val="00DA5C27"/>
    <w:rsid w:val="00DA68F3"/>
    <w:rsid w:val="00DA6A95"/>
    <w:rsid w:val="00DA6B52"/>
    <w:rsid w:val="00DA6D22"/>
    <w:rsid w:val="00DA6DF0"/>
    <w:rsid w:val="00DA7757"/>
    <w:rsid w:val="00DB040C"/>
    <w:rsid w:val="00DB053A"/>
    <w:rsid w:val="00DB0926"/>
    <w:rsid w:val="00DB0FF9"/>
    <w:rsid w:val="00DB16D0"/>
    <w:rsid w:val="00DB2269"/>
    <w:rsid w:val="00DB2308"/>
    <w:rsid w:val="00DB26A0"/>
    <w:rsid w:val="00DB3BA2"/>
    <w:rsid w:val="00DB3ED8"/>
    <w:rsid w:val="00DB4773"/>
    <w:rsid w:val="00DB52A8"/>
    <w:rsid w:val="00DB5B9F"/>
    <w:rsid w:val="00DB5F6B"/>
    <w:rsid w:val="00DB6C93"/>
    <w:rsid w:val="00DB6ECB"/>
    <w:rsid w:val="00DB7B08"/>
    <w:rsid w:val="00DC0BA5"/>
    <w:rsid w:val="00DC1D9A"/>
    <w:rsid w:val="00DC337E"/>
    <w:rsid w:val="00DC513C"/>
    <w:rsid w:val="00DC5455"/>
    <w:rsid w:val="00DC5C36"/>
    <w:rsid w:val="00DC6A9A"/>
    <w:rsid w:val="00DC794C"/>
    <w:rsid w:val="00DC7EB0"/>
    <w:rsid w:val="00DD0C5B"/>
    <w:rsid w:val="00DD1C06"/>
    <w:rsid w:val="00DD1C3E"/>
    <w:rsid w:val="00DD1EC4"/>
    <w:rsid w:val="00DD2944"/>
    <w:rsid w:val="00DD2A76"/>
    <w:rsid w:val="00DD2AEF"/>
    <w:rsid w:val="00DD3491"/>
    <w:rsid w:val="00DD35C8"/>
    <w:rsid w:val="00DD366C"/>
    <w:rsid w:val="00DD377F"/>
    <w:rsid w:val="00DD3C2D"/>
    <w:rsid w:val="00DD420A"/>
    <w:rsid w:val="00DD5364"/>
    <w:rsid w:val="00DD5383"/>
    <w:rsid w:val="00DD5F5C"/>
    <w:rsid w:val="00DD6083"/>
    <w:rsid w:val="00DD61CD"/>
    <w:rsid w:val="00DD61EC"/>
    <w:rsid w:val="00DD758A"/>
    <w:rsid w:val="00DD774B"/>
    <w:rsid w:val="00DD7E52"/>
    <w:rsid w:val="00DD7F38"/>
    <w:rsid w:val="00DE0C4B"/>
    <w:rsid w:val="00DE121E"/>
    <w:rsid w:val="00DE1414"/>
    <w:rsid w:val="00DE17C0"/>
    <w:rsid w:val="00DE2490"/>
    <w:rsid w:val="00DE25BA"/>
    <w:rsid w:val="00DE28CB"/>
    <w:rsid w:val="00DE35EA"/>
    <w:rsid w:val="00DE418C"/>
    <w:rsid w:val="00DE41AD"/>
    <w:rsid w:val="00DE4611"/>
    <w:rsid w:val="00DE54A7"/>
    <w:rsid w:val="00DE555E"/>
    <w:rsid w:val="00DE57DA"/>
    <w:rsid w:val="00DE61DE"/>
    <w:rsid w:val="00DE62A6"/>
    <w:rsid w:val="00DE6411"/>
    <w:rsid w:val="00DE668C"/>
    <w:rsid w:val="00DE6B47"/>
    <w:rsid w:val="00DF0139"/>
    <w:rsid w:val="00DF0CAD"/>
    <w:rsid w:val="00DF0EBD"/>
    <w:rsid w:val="00DF10D8"/>
    <w:rsid w:val="00DF13AE"/>
    <w:rsid w:val="00DF1499"/>
    <w:rsid w:val="00DF1B0E"/>
    <w:rsid w:val="00DF1C55"/>
    <w:rsid w:val="00DF2F7F"/>
    <w:rsid w:val="00DF3A00"/>
    <w:rsid w:val="00DF464B"/>
    <w:rsid w:val="00DF5136"/>
    <w:rsid w:val="00DF5563"/>
    <w:rsid w:val="00DF56BE"/>
    <w:rsid w:val="00DF5FDB"/>
    <w:rsid w:val="00DF6BA3"/>
    <w:rsid w:val="00DF6F77"/>
    <w:rsid w:val="00DF767D"/>
    <w:rsid w:val="00DF76D9"/>
    <w:rsid w:val="00E00232"/>
    <w:rsid w:val="00E006EE"/>
    <w:rsid w:val="00E009E5"/>
    <w:rsid w:val="00E00C51"/>
    <w:rsid w:val="00E013BC"/>
    <w:rsid w:val="00E01808"/>
    <w:rsid w:val="00E01B55"/>
    <w:rsid w:val="00E02006"/>
    <w:rsid w:val="00E026CD"/>
    <w:rsid w:val="00E026D8"/>
    <w:rsid w:val="00E02E6B"/>
    <w:rsid w:val="00E0319A"/>
    <w:rsid w:val="00E03388"/>
    <w:rsid w:val="00E03F9F"/>
    <w:rsid w:val="00E045FF"/>
    <w:rsid w:val="00E0471B"/>
    <w:rsid w:val="00E04D4D"/>
    <w:rsid w:val="00E04FD3"/>
    <w:rsid w:val="00E051CD"/>
    <w:rsid w:val="00E052D8"/>
    <w:rsid w:val="00E058E1"/>
    <w:rsid w:val="00E05A22"/>
    <w:rsid w:val="00E068A0"/>
    <w:rsid w:val="00E07049"/>
    <w:rsid w:val="00E073E6"/>
    <w:rsid w:val="00E1046B"/>
    <w:rsid w:val="00E106EF"/>
    <w:rsid w:val="00E1103F"/>
    <w:rsid w:val="00E1131E"/>
    <w:rsid w:val="00E11908"/>
    <w:rsid w:val="00E11986"/>
    <w:rsid w:val="00E11C27"/>
    <w:rsid w:val="00E11EA5"/>
    <w:rsid w:val="00E12636"/>
    <w:rsid w:val="00E12D0F"/>
    <w:rsid w:val="00E12EF6"/>
    <w:rsid w:val="00E13766"/>
    <w:rsid w:val="00E1409A"/>
    <w:rsid w:val="00E147C6"/>
    <w:rsid w:val="00E14824"/>
    <w:rsid w:val="00E14CA9"/>
    <w:rsid w:val="00E14CEA"/>
    <w:rsid w:val="00E14D77"/>
    <w:rsid w:val="00E15057"/>
    <w:rsid w:val="00E15B12"/>
    <w:rsid w:val="00E15CB0"/>
    <w:rsid w:val="00E15FC5"/>
    <w:rsid w:val="00E16CB7"/>
    <w:rsid w:val="00E201A5"/>
    <w:rsid w:val="00E201E1"/>
    <w:rsid w:val="00E203E8"/>
    <w:rsid w:val="00E209F0"/>
    <w:rsid w:val="00E21145"/>
    <w:rsid w:val="00E215BC"/>
    <w:rsid w:val="00E21EE7"/>
    <w:rsid w:val="00E21FC2"/>
    <w:rsid w:val="00E22EF1"/>
    <w:rsid w:val="00E23157"/>
    <w:rsid w:val="00E23615"/>
    <w:rsid w:val="00E23965"/>
    <w:rsid w:val="00E23A7E"/>
    <w:rsid w:val="00E25067"/>
    <w:rsid w:val="00E254D1"/>
    <w:rsid w:val="00E25DA9"/>
    <w:rsid w:val="00E269E4"/>
    <w:rsid w:val="00E27EDD"/>
    <w:rsid w:val="00E30D13"/>
    <w:rsid w:val="00E30FB6"/>
    <w:rsid w:val="00E31234"/>
    <w:rsid w:val="00E312A8"/>
    <w:rsid w:val="00E31363"/>
    <w:rsid w:val="00E319AA"/>
    <w:rsid w:val="00E319E8"/>
    <w:rsid w:val="00E31E14"/>
    <w:rsid w:val="00E330D6"/>
    <w:rsid w:val="00E33160"/>
    <w:rsid w:val="00E33194"/>
    <w:rsid w:val="00E336F5"/>
    <w:rsid w:val="00E33793"/>
    <w:rsid w:val="00E33953"/>
    <w:rsid w:val="00E33A44"/>
    <w:rsid w:val="00E34796"/>
    <w:rsid w:val="00E34BCF"/>
    <w:rsid w:val="00E35D53"/>
    <w:rsid w:val="00E3609E"/>
    <w:rsid w:val="00E360B8"/>
    <w:rsid w:val="00E36C0D"/>
    <w:rsid w:val="00E373C5"/>
    <w:rsid w:val="00E37E19"/>
    <w:rsid w:val="00E4026A"/>
    <w:rsid w:val="00E4043F"/>
    <w:rsid w:val="00E40717"/>
    <w:rsid w:val="00E40FF9"/>
    <w:rsid w:val="00E42D62"/>
    <w:rsid w:val="00E4400D"/>
    <w:rsid w:val="00E44218"/>
    <w:rsid w:val="00E44725"/>
    <w:rsid w:val="00E46482"/>
    <w:rsid w:val="00E476C0"/>
    <w:rsid w:val="00E4782A"/>
    <w:rsid w:val="00E501A4"/>
    <w:rsid w:val="00E502B4"/>
    <w:rsid w:val="00E51841"/>
    <w:rsid w:val="00E525F1"/>
    <w:rsid w:val="00E52C53"/>
    <w:rsid w:val="00E5320F"/>
    <w:rsid w:val="00E53310"/>
    <w:rsid w:val="00E53934"/>
    <w:rsid w:val="00E5398C"/>
    <w:rsid w:val="00E53CD6"/>
    <w:rsid w:val="00E54FA2"/>
    <w:rsid w:val="00E56396"/>
    <w:rsid w:val="00E56EC2"/>
    <w:rsid w:val="00E570A3"/>
    <w:rsid w:val="00E5729B"/>
    <w:rsid w:val="00E57345"/>
    <w:rsid w:val="00E57922"/>
    <w:rsid w:val="00E607C5"/>
    <w:rsid w:val="00E609EF"/>
    <w:rsid w:val="00E60C99"/>
    <w:rsid w:val="00E614FF"/>
    <w:rsid w:val="00E61BD3"/>
    <w:rsid w:val="00E65A57"/>
    <w:rsid w:val="00E660DF"/>
    <w:rsid w:val="00E665CB"/>
    <w:rsid w:val="00E66E52"/>
    <w:rsid w:val="00E6742D"/>
    <w:rsid w:val="00E67759"/>
    <w:rsid w:val="00E67A5F"/>
    <w:rsid w:val="00E708A1"/>
    <w:rsid w:val="00E70AEC"/>
    <w:rsid w:val="00E719BC"/>
    <w:rsid w:val="00E71F3A"/>
    <w:rsid w:val="00E7216A"/>
    <w:rsid w:val="00E726BB"/>
    <w:rsid w:val="00E72826"/>
    <w:rsid w:val="00E72AC0"/>
    <w:rsid w:val="00E72B77"/>
    <w:rsid w:val="00E72CB3"/>
    <w:rsid w:val="00E72F87"/>
    <w:rsid w:val="00E73546"/>
    <w:rsid w:val="00E73769"/>
    <w:rsid w:val="00E737C8"/>
    <w:rsid w:val="00E747C2"/>
    <w:rsid w:val="00E74AB0"/>
    <w:rsid w:val="00E7552F"/>
    <w:rsid w:val="00E755C9"/>
    <w:rsid w:val="00E757B1"/>
    <w:rsid w:val="00E75E37"/>
    <w:rsid w:val="00E75FF4"/>
    <w:rsid w:val="00E762DA"/>
    <w:rsid w:val="00E76BFC"/>
    <w:rsid w:val="00E777C6"/>
    <w:rsid w:val="00E7790E"/>
    <w:rsid w:val="00E77A2E"/>
    <w:rsid w:val="00E77DD0"/>
    <w:rsid w:val="00E80011"/>
    <w:rsid w:val="00E803E1"/>
    <w:rsid w:val="00E80472"/>
    <w:rsid w:val="00E81232"/>
    <w:rsid w:val="00E81EC8"/>
    <w:rsid w:val="00E81FFB"/>
    <w:rsid w:val="00E8271E"/>
    <w:rsid w:val="00E82B62"/>
    <w:rsid w:val="00E8405D"/>
    <w:rsid w:val="00E84230"/>
    <w:rsid w:val="00E856C0"/>
    <w:rsid w:val="00E858FF"/>
    <w:rsid w:val="00E86329"/>
    <w:rsid w:val="00E86405"/>
    <w:rsid w:val="00E86620"/>
    <w:rsid w:val="00E86D18"/>
    <w:rsid w:val="00E870B3"/>
    <w:rsid w:val="00E87C58"/>
    <w:rsid w:val="00E87F3C"/>
    <w:rsid w:val="00E90532"/>
    <w:rsid w:val="00E90750"/>
    <w:rsid w:val="00E90FA7"/>
    <w:rsid w:val="00E91993"/>
    <w:rsid w:val="00E91E3B"/>
    <w:rsid w:val="00E92498"/>
    <w:rsid w:val="00E9272E"/>
    <w:rsid w:val="00E92816"/>
    <w:rsid w:val="00E92EA8"/>
    <w:rsid w:val="00E9351F"/>
    <w:rsid w:val="00E939E1"/>
    <w:rsid w:val="00E94032"/>
    <w:rsid w:val="00E94303"/>
    <w:rsid w:val="00E94326"/>
    <w:rsid w:val="00E948C6"/>
    <w:rsid w:val="00E94ADA"/>
    <w:rsid w:val="00E9733C"/>
    <w:rsid w:val="00E9744D"/>
    <w:rsid w:val="00E9771C"/>
    <w:rsid w:val="00E97828"/>
    <w:rsid w:val="00E97E26"/>
    <w:rsid w:val="00EA0B46"/>
    <w:rsid w:val="00EA0D3A"/>
    <w:rsid w:val="00EA0F80"/>
    <w:rsid w:val="00EA0FCE"/>
    <w:rsid w:val="00EA1178"/>
    <w:rsid w:val="00EA1842"/>
    <w:rsid w:val="00EA1C66"/>
    <w:rsid w:val="00EA21DB"/>
    <w:rsid w:val="00EA2893"/>
    <w:rsid w:val="00EA2AAA"/>
    <w:rsid w:val="00EA2F26"/>
    <w:rsid w:val="00EA3813"/>
    <w:rsid w:val="00EA3A45"/>
    <w:rsid w:val="00EA3DF2"/>
    <w:rsid w:val="00EA46D7"/>
    <w:rsid w:val="00EA4764"/>
    <w:rsid w:val="00EA4E3D"/>
    <w:rsid w:val="00EA4F2A"/>
    <w:rsid w:val="00EA50B6"/>
    <w:rsid w:val="00EA52E3"/>
    <w:rsid w:val="00EA54E6"/>
    <w:rsid w:val="00EA5589"/>
    <w:rsid w:val="00EA572F"/>
    <w:rsid w:val="00EA5931"/>
    <w:rsid w:val="00EA6573"/>
    <w:rsid w:val="00EA6C24"/>
    <w:rsid w:val="00EA6D10"/>
    <w:rsid w:val="00EA71AA"/>
    <w:rsid w:val="00EA74BF"/>
    <w:rsid w:val="00EA7F20"/>
    <w:rsid w:val="00EB0204"/>
    <w:rsid w:val="00EB0872"/>
    <w:rsid w:val="00EB0EB4"/>
    <w:rsid w:val="00EB0EC7"/>
    <w:rsid w:val="00EB10EA"/>
    <w:rsid w:val="00EB21C9"/>
    <w:rsid w:val="00EB2EDC"/>
    <w:rsid w:val="00EB3985"/>
    <w:rsid w:val="00EB3BDF"/>
    <w:rsid w:val="00EB416B"/>
    <w:rsid w:val="00EB4194"/>
    <w:rsid w:val="00EB4797"/>
    <w:rsid w:val="00EB4D50"/>
    <w:rsid w:val="00EB5BF7"/>
    <w:rsid w:val="00EB6C20"/>
    <w:rsid w:val="00EB74D2"/>
    <w:rsid w:val="00EC04E5"/>
    <w:rsid w:val="00EC0633"/>
    <w:rsid w:val="00EC06AC"/>
    <w:rsid w:val="00EC101A"/>
    <w:rsid w:val="00EC118A"/>
    <w:rsid w:val="00EC2530"/>
    <w:rsid w:val="00EC27A6"/>
    <w:rsid w:val="00EC2BA9"/>
    <w:rsid w:val="00EC2F06"/>
    <w:rsid w:val="00EC33FC"/>
    <w:rsid w:val="00EC3EBA"/>
    <w:rsid w:val="00EC4332"/>
    <w:rsid w:val="00EC4DB1"/>
    <w:rsid w:val="00EC5080"/>
    <w:rsid w:val="00EC62B5"/>
    <w:rsid w:val="00EC63C4"/>
    <w:rsid w:val="00EC66FE"/>
    <w:rsid w:val="00EC6EF9"/>
    <w:rsid w:val="00EC6F86"/>
    <w:rsid w:val="00EC70A4"/>
    <w:rsid w:val="00EC78BD"/>
    <w:rsid w:val="00EC7CB5"/>
    <w:rsid w:val="00ED078C"/>
    <w:rsid w:val="00ED0846"/>
    <w:rsid w:val="00ED0EE9"/>
    <w:rsid w:val="00ED155B"/>
    <w:rsid w:val="00ED1EFF"/>
    <w:rsid w:val="00ED2290"/>
    <w:rsid w:val="00ED2C3E"/>
    <w:rsid w:val="00ED30C4"/>
    <w:rsid w:val="00ED389A"/>
    <w:rsid w:val="00ED3BEA"/>
    <w:rsid w:val="00ED3E76"/>
    <w:rsid w:val="00ED43FA"/>
    <w:rsid w:val="00ED48B0"/>
    <w:rsid w:val="00ED4F04"/>
    <w:rsid w:val="00ED5826"/>
    <w:rsid w:val="00ED585D"/>
    <w:rsid w:val="00ED6517"/>
    <w:rsid w:val="00ED6901"/>
    <w:rsid w:val="00ED6C2F"/>
    <w:rsid w:val="00ED71CD"/>
    <w:rsid w:val="00ED77FE"/>
    <w:rsid w:val="00EE0367"/>
    <w:rsid w:val="00EE0554"/>
    <w:rsid w:val="00EE0C44"/>
    <w:rsid w:val="00EE0C96"/>
    <w:rsid w:val="00EE1512"/>
    <w:rsid w:val="00EE2567"/>
    <w:rsid w:val="00EE2614"/>
    <w:rsid w:val="00EE26D6"/>
    <w:rsid w:val="00EE2AFE"/>
    <w:rsid w:val="00EE2F95"/>
    <w:rsid w:val="00EE30B0"/>
    <w:rsid w:val="00EE369D"/>
    <w:rsid w:val="00EE3BDF"/>
    <w:rsid w:val="00EE4115"/>
    <w:rsid w:val="00EE42D6"/>
    <w:rsid w:val="00EE4419"/>
    <w:rsid w:val="00EE4596"/>
    <w:rsid w:val="00EE4DBB"/>
    <w:rsid w:val="00EE52D9"/>
    <w:rsid w:val="00EE57DE"/>
    <w:rsid w:val="00EE5BA2"/>
    <w:rsid w:val="00EE5C8B"/>
    <w:rsid w:val="00EE60C3"/>
    <w:rsid w:val="00EE6CE3"/>
    <w:rsid w:val="00EE75B2"/>
    <w:rsid w:val="00EE77ED"/>
    <w:rsid w:val="00EF037C"/>
    <w:rsid w:val="00EF0E4C"/>
    <w:rsid w:val="00EF104B"/>
    <w:rsid w:val="00EF159A"/>
    <w:rsid w:val="00EF18CE"/>
    <w:rsid w:val="00EF206C"/>
    <w:rsid w:val="00EF250D"/>
    <w:rsid w:val="00EF2D6A"/>
    <w:rsid w:val="00EF33C8"/>
    <w:rsid w:val="00EF384C"/>
    <w:rsid w:val="00EF439F"/>
    <w:rsid w:val="00EF441B"/>
    <w:rsid w:val="00EF4432"/>
    <w:rsid w:val="00EF4ABA"/>
    <w:rsid w:val="00EF4C06"/>
    <w:rsid w:val="00EF4EEB"/>
    <w:rsid w:val="00EF5436"/>
    <w:rsid w:val="00EF54B1"/>
    <w:rsid w:val="00EF58B8"/>
    <w:rsid w:val="00EF5C9C"/>
    <w:rsid w:val="00EF6A28"/>
    <w:rsid w:val="00EF6F2C"/>
    <w:rsid w:val="00EF723F"/>
    <w:rsid w:val="00EF7550"/>
    <w:rsid w:val="00EF7634"/>
    <w:rsid w:val="00EF7781"/>
    <w:rsid w:val="00EF7786"/>
    <w:rsid w:val="00EF7D05"/>
    <w:rsid w:val="00F0023B"/>
    <w:rsid w:val="00F002C7"/>
    <w:rsid w:val="00F00A9B"/>
    <w:rsid w:val="00F00EFD"/>
    <w:rsid w:val="00F01103"/>
    <w:rsid w:val="00F0134D"/>
    <w:rsid w:val="00F02005"/>
    <w:rsid w:val="00F04428"/>
    <w:rsid w:val="00F0476A"/>
    <w:rsid w:val="00F05916"/>
    <w:rsid w:val="00F05966"/>
    <w:rsid w:val="00F05EC7"/>
    <w:rsid w:val="00F064DD"/>
    <w:rsid w:val="00F069E4"/>
    <w:rsid w:val="00F06DBC"/>
    <w:rsid w:val="00F07A5A"/>
    <w:rsid w:val="00F07C34"/>
    <w:rsid w:val="00F1079F"/>
    <w:rsid w:val="00F10ED9"/>
    <w:rsid w:val="00F11C14"/>
    <w:rsid w:val="00F11EB9"/>
    <w:rsid w:val="00F12027"/>
    <w:rsid w:val="00F12411"/>
    <w:rsid w:val="00F128F0"/>
    <w:rsid w:val="00F12A01"/>
    <w:rsid w:val="00F12E4F"/>
    <w:rsid w:val="00F13DA3"/>
    <w:rsid w:val="00F13FA6"/>
    <w:rsid w:val="00F146B5"/>
    <w:rsid w:val="00F14799"/>
    <w:rsid w:val="00F14B57"/>
    <w:rsid w:val="00F154BC"/>
    <w:rsid w:val="00F15602"/>
    <w:rsid w:val="00F160EC"/>
    <w:rsid w:val="00F1663A"/>
    <w:rsid w:val="00F16EAE"/>
    <w:rsid w:val="00F172B8"/>
    <w:rsid w:val="00F17919"/>
    <w:rsid w:val="00F2001D"/>
    <w:rsid w:val="00F20163"/>
    <w:rsid w:val="00F218C2"/>
    <w:rsid w:val="00F21B86"/>
    <w:rsid w:val="00F21C66"/>
    <w:rsid w:val="00F22156"/>
    <w:rsid w:val="00F222D7"/>
    <w:rsid w:val="00F22C0D"/>
    <w:rsid w:val="00F23481"/>
    <w:rsid w:val="00F239FD"/>
    <w:rsid w:val="00F23C8E"/>
    <w:rsid w:val="00F24739"/>
    <w:rsid w:val="00F24744"/>
    <w:rsid w:val="00F24CB0"/>
    <w:rsid w:val="00F25686"/>
    <w:rsid w:val="00F25850"/>
    <w:rsid w:val="00F2596C"/>
    <w:rsid w:val="00F25EDA"/>
    <w:rsid w:val="00F26C84"/>
    <w:rsid w:val="00F272CA"/>
    <w:rsid w:val="00F2764B"/>
    <w:rsid w:val="00F27CB5"/>
    <w:rsid w:val="00F27CC2"/>
    <w:rsid w:val="00F303F2"/>
    <w:rsid w:val="00F30AEA"/>
    <w:rsid w:val="00F30FA5"/>
    <w:rsid w:val="00F31433"/>
    <w:rsid w:val="00F31C10"/>
    <w:rsid w:val="00F32A8F"/>
    <w:rsid w:val="00F33F1A"/>
    <w:rsid w:val="00F34378"/>
    <w:rsid w:val="00F34675"/>
    <w:rsid w:val="00F348EC"/>
    <w:rsid w:val="00F3559F"/>
    <w:rsid w:val="00F35A1D"/>
    <w:rsid w:val="00F360A5"/>
    <w:rsid w:val="00F360FF"/>
    <w:rsid w:val="00F3621A"/>
    <w:rsid w:val="00F36444"/>
    <w:rsid w:val="00F366A3"/>
    <w:rsid w:val="00F36AEE"/>
    <w:rsid w:val="00F36BC1"/>
    <w:rsid w:val="00F40416"/>
    <w:rsid w:val="00F4084B"/>
    <w:rsid w:val="00F40C87"/>
    <w:rsid w:val="00F40D4F"/>
    <w:rsid w:val="00F4121B"/>
    <w:rsid w:val="00F41517"/>
    <w:rsid w:val="00F418A6"/>
    <w:rsid w:val="00F41ED4"/>
    <w:rsid w:val="00F42207"/>
    <w:rsid w:val="00F42A0A"/>
    <w:rsid w:val="00F42D04"/>
    <w:rsid w:val="00F42DB0"/>
    <w:rsid w:val="00F43155"/>
    <w:rsid w:val="00F435E3"/>
    <w:rsid w:val="00F4372B"/>
    <w:rsid w:val="00F43E5A"/>
    <w:rsid w:val="00F44B6C"/>
    <w:rsid w:val="00F44FD6"/>
    <w:rsid w:val="00F461A9"/>
    <w:rsid w:val="00F46523"/>
    <w:rsid w:val="00F46843"/>
    <w:rsid w:val="00F46B5D"/>
    <w:rsid w:val="00F47B47"/>
    <w:rsid w:val="00F5017F"/>
    <w:rsid w:val="00F50730"/>
    <w:rsid w:val="00F50DC4"/>
    <w:rsid w:val="00F51724"/>
    <w:rsid w:val="00F518BD"/>
    <w:rsid w:val="00F52BC8"/>
    <w:rsid w:val="00F5301A"/>
    <w:rsid w:val="00F53205"/>
    <w:rsid w:val="00F5345F"/>
    <w:rsid w:val="00F534E7"/>
    <w:rsid w:val="00F53E19"/>
    <w:rsid w:val="00F54535"/>
    <w:rsid w:val="00F5466C"/>
    <w:rsid w:val="00F54915"/>
    <w:rsid w:val="00F5663D"/>
    <w:rsid w:val="00F569C2"/>
    <w:rsid w:val="00F5794B"/>
    <w:rsid w:val="00F57A5C"/>
    <w:rsid w:val="00F604F7"/>
    <w:rsid w:val="00F6097A"/>
    <w:rsid w:val="00F61AF7"/>
    <w:rsid w:val="00F61E19"/>
    <w:rsid w:val="00F62487"/>
    <w:rsid w:val="00F624E2"/>
    <w:rsid w:val="00F62D8E"/>
    <w:rsid w:val="00F65338"/>
    <w:rsid w:val="00F65622"/>
    <w:rsid w:val="00F65FC9"/>
    <w:rsid w:val="00F661ED"/>
    <w:rsid w:val="00F679BD"/>
    <w:rsid w:val="00F7072F"/>
    <w:rsid w:val="00F709A7"/>
    <w:rsid w:val="00F70D5B"/>
    <w:rsid w:val="00F7179E"/>
    <w:rsid w:val="00F7184F"/>
    <w:rsid w:val="00F71AD8"/>
    <w:rsid w:val="00F73129"/>
    <w:rsid w:val="00F734AC"/>
    <w:rsid w:val="00F734B4"/>
    <w:rsid w:val="00F73505"/>
    <w:rsid w:val="00F73678"/>
    <w:rsid w:val="00F73C38"/>
    <w:rsid w:val="00F746BB"/>
    <w:rsid w:val="00F74A75"/>
    <w:rsid w:val="00F763F5"/>
    <w:rsid w:val="00F77321"/>
    <w:rsid w:val="00F77530"/>
    <w:rsid w:val="00F7792E"/>
    <w:rsid w:val="00F77CC6"/>
    <w:rsid w:val="00F801C4"/>
    <w:rsid w:val="00F80F6C"/>
    <w:rsid w:val="00F811DE"/>
    <w:rsid w:val="00F812A1"/>
    <w:rsid w:val="00F818AA"/>
    <w:rsid w:val="00F83E20"/>
    <w:rsid w:val="00F84C6F"/>
    <w:rsid w:val="00F84D10"/>
    <w:rsid w:val="00F84E00"/>
    <w:rsid w:val="00F853B6"/>
    <w:rsid w:val="00F854A0"/>
    <w:rsid w:val="00F86576"/>
    <w:rsid w:val="00F86D9C"/>
    <w:rsid w:val="00F86E56"/>
    <w:rsid w:val="00F8710C"/>
    <w:rsid w:val="00F8713C"/>
    <w:rsid w:val="00F8716A"/>
    <w:rsid w:val="00F8719F"/>
    <w:rsid w:val="00F873CD"/>
    <w:rsid w:val="00F874FA"/>
    <w:rsid w:val="00F876CB"/>
    <w:rsid w:val="00F900D2"/>
    <w:rsid w:val="00F909DD"/>
    <w:rsid w:val="00F90CD2"/>
    <w:rsid w:val="00F90ECE"/>
    <w:rsid w:val="00F9101B"/>
    <w:rsid w:val="00F93554"/>
    <w:rsid w:val="00F939C3"/>
    <w:rsid w:val="00F93AF2"/>
    <w:rsid w:val="00F94200"/>
    <w:rsid w:val="00F94E9E"/>
    <w:rsid w:val="00F960A2"/>
    <w:rsid w:val="00F97603"/>
    <w:rsid w:val="00F97880"/>
    <w:rsid w:val="00F97F67"/>
    <w:rsid w:val="00FA00AB"/>
    <w:rsid w:val="00FA0190"/>
    <w:rsid w:val="00FA1252"/>
    <w:rsid w:val="00FA16D5"/>
    <w:rsid w:val="00FA1951"/>
    <w:rsid w:val="00FA1E06"/>
    <w:rsid w:val="00FA36FE"/>
    <w:rsid w:val="00FA3C83"/>
    <w:rsid w:val="00FA50AC"/>
    <w:rsid w:val="00FA52D9"/>
    <w:rsid w:val="00FA5501"/>
    <w:rsid w:val="00FA584F"/>
    <w:rsid w:val="00FA5F8B"/>
    <w:rsid w:val="00FA6048"/>
    <w:rsid w:val="00FA619A"/>
    <w:rsid w:val="00FA6A72"/>
    <w:rsid w:val="00FA7AC8"/>
    <w:rsid w:val="00FB01F1"/>
    <w:rsid w:val="00FB04B4"/>
    <w:rsid w:val="00FB0CD8"/>
    <w:rsid w:val="00FB0D7F"/>
    <w:rsid w:val="00FB0E46"/>
    <w:rsid w:val="00FB2637"/>
    <w:rsid w:val="00FB2A66"/>
    <w:rsid w:val="00FB2F17"/>
    <w:rsid w:val="00FB339B"/>
    <w:rsid w:val="00FB4573"/>
    <w:rsid w:val="00FB581E"/>
    <w:rsid w:val="00FB5835"/>
    <w:rsid w:val="00FB6A30"/>
    <w:rsid w:val="00FB719F"/>
    <w:rsid w:val="00FB7BB9"/>
    <w:rsid w:val="00FC1110"/>
    <w:rsid w:val="00FC1377"/>
    <w:rsid w:val="00FC13B0"/>
    <w:rsid w:val="00FC18A6"/>
    <w:rsid w:val="00FC19FE"/>
    <w:rsid w:val="00FC2464"/>
    <w:rsid w:val="00FC24F1"/>
    <w:rsid w:val="00FC280D"/>
    <w:rsid w:val="00FC28B6"/>
    <w:rsid w:val="00FC2B23"/>
    <w:rsid w:val="00FC31AE"/>
    <w:rsid w:val="00FC3880"/>
    <w:rsid w:val="00FC3D2B"/>
    <w:rsid w:val="00FC3FC6"/>
    <w:rsid w:val="00FC4319"/>
    <w:rsid w:val="00FC44C9"/>
    <w:rsid w:val="00FC454E"/>
    <w:rsid w:val="00FC477B"/>
    <w:rsid w:val="00FC4D9D"/>
    <w:rsid w:val="00FC54C9"/>
    <w:rsid w:val="00FC5DE2"/>
    <w:rsid w:val="00FC6166"/>
    <w:rsid w:val="00FC659A"/>
    <w:rsid w:val="00FC6880"/>
    <w:rsid w:val="00FC6AEA"/>
    <w:rsid w:val="00FC6AF7"/>
    <w:rsid w:val="00FC7107"/>
    <w:rsid w:val="00FC7FE2"/>
    <w:rsid w:val="00FD0027"/>
    <w:rsid w:val="00FD0266"/>
    <w:rsid w:val="00FD0E0E"/>
    <w:rsid w:val="00FD12C1"/>
    <w:rsid w:val="00FD1D01"/>
    <w:rsid w:val="00FD2433"/>
    <w:rsid w:val="00FD2E5B"/>
    <w:rsid w:val="00FD3223"/>
    <w:rsid w:val="00FD342F"/>
    <w:rsid w:val="00FD35A8"/>
    <w:rsid w:val="00FD3B30"/>
    <w:rsid w:val="00FD4176"/>
    <w:rsid w:val="00FD48C6"/>
    <w:rsid w:val="00FD4A89"/>
    <w:rsid w:val="00FD55A3"/>
    <w:rsid w:val="00FD7AAC"/>
    <w:rsid w:val="00FE02D3"/>
    <w:rsid w:val="00FE02F6"/>
    <w:rsid w:val="00FE0835"/>
    <w:rsid w:val="00FE0F06"/>
    <w:rsid w:val="00FE111A"/>
    <w:rsid w:val="00FE13B7"/>
    <w:rsid w:val="00FE1833"/>
    <w:rsid w:val="00FE1CEA"/>
    <w:rsid w:val="00FE2371"/>
    <w:rsid w:val="00FE27B4"/>
    <w:rsid w:val="00FE33F2"/>
    <w:rsid w:val="00FE3B4D"/>
    <w:rsid w:val="00FE3DC5"/>
    <w:rsid w:val="00FE4877"/>
    <w:rsid w:val="00FE4BA0"/>
    <w:rsid w:val="00FE4D79"/>
    <w:rsid w:val="00FE4E14"/>
    <w:rsid w:val="00FE55B3"/>
    <w:rsid w:val="00FE576A"/>
    <w:rsid w:val="00FE5C54"/>
    <w:rsid w:val="00FE5DD3"/>
    <w:rsid w:val="00FE61CC"/>
    <w:rsid w:val="00FE6C00"/>
    <w:rsid w:val="00FE7A60"/>
    <w:rsid w:val="00FF0096"/>
    <w:rsid w:val="00FF023D"/>
    <w:rsid w:val="00FF02A0"/>
    <w:rsid w:val="00FF02D2"/>
    <w:rsid w:val="00FF0356"/>
    <w:rsid w:val="00FF0B14"/>
    <w:rsid w:val="00FF0D27"/>
    <w:rsid w:val="00FF0E9F"/>
    <w:rsid w:val="00FF110A"/>
    <w:rsid w:val="00FF148F"/>
    <w:rsid w:val="00FF1893"/>
    <w:rsid w:val="00FF1B9B"/>
    <w:rsid w:val="00FF2200"/>
    <w:rsid w:val="00FF22FC"/>
    <w:rsid w:val="00FF29E5"/>
    <w:rsid w:val="00FF2B9E"/>
    <w:rsid w:val="00FF30DF"/>
    <w:rsid w:val="00FF3603"/>
    <w:rsid w:val="00FF3E9F"/>
    <w:rsid w:val="00FF4504"/>
    <w:rsid w:val="00FF467B"/>
    <w:rsid w:val="00FF475C"/>
    <w:rsid w:val="00FF4A17"/>
    <w:rsid w:val="00FF5587"/>
    <w:rsid w:val="00FF5A88"/>
    <w:rsid w:val="00FF6CC8"/>
    <w:rsid w:val="00FF6F49"/>
    <w:rsid w:val="00FF7055"/>
    <w:rsid w:val="00FF787C"/>
    <w:rsid w:val="010D5792"/>
    <w:rsid w:val="0175413A"/>
    <w:rsid w:val="01F23D45"/>
    <w:rsid w:val="022966FE"/>
    <w:rsid w:val="02472931"/>
    <w:rsid w:val="02AD1A88"/>
    <w:rsid w:val="02E90077"/>
    <w:rsid w:val="02F561BC"/>
    <w:rsid w:val="038A570F"/>
    <w:rsid w:val="03B11139"/>
    <w:rsid w:val="03BE4DDA"/>
    <w:rsid w:val="04464AA9"/>
    <w:rsid w:val="04BF30A6"/>
    <w:rsid w:val="04C05E7A"/>
    <w:rsid w:val="04C74770"/>
    <w:rsid w:val="04D06F75"/>
    <w:rsid w:val="04E92909"/>
    <w:rsid w:val="04F7410F"/>
    <w:rsid w:val="05136270"/>
    <w:rsid w:val="053F69CD"/>
    <w:rsid w:val="054502A8"/>
    <w:rsid w:val="055572C6"/>
    <w:rsid w:val="055F0975"/>
    <w:rsid w:val="0599158D"/>
    <w:rsid w:val="063C1CC4"/>
    <w:rsid w:val="06494C4C"/>
    <w:rsid w:val="06781A50"/>
    <w:rsid w:val="07975554"/>
    <w:rsid w:val="07B1140D"/>
    <w:rsid w:val="07B53126"/>
    <w:rsid w:val="07B7062C"/>
    <w:rsid w:val="07BC0B8E"/>
    <w:rsid w:val="07BC22A1"/>
    <w:rsid w:val="08446EC4"/>
    <w:rsid w:val="085F6C1D"/>
    <w:rsid w:val="0864660C"/>
    <w:rsid w:val="088A7079"/>
    <w:rsid w:val="08BB687A"/>
    <w:rsid w:val="08BE3E25"/>
    <w:rsid w:val="08D479F1"/>
    <w:rsid w:val="08F42A39"/>
    <w:rsid w:val="08F43FF8"/>
    <w:rsid w:val="091934BF"/>
    <w:rsid w:val="09214FC6"/>
    <w:rsid w:val="09314259"/>
    <w:rsid w:val="09BF20E9"/>
    <w:rsid w:val="09F27611"/>
    <w:rsid w:val="0A174684"/>
    <w:rsid w:val="0A1C2B05"/>
    <w:rsid w:val="0A225C7A"/>
    <w:rsid w:val="0A303EC3"/>
    <w:rsid w:val="0AC57BE3"/>
    <w:rsid w:val="0AD26B4D"/>
    <w:rsid w:val="0AF25176"/>
    <w:rsid w:val="0B056FC8"/>
    <w:rsid w:val="0B15039E"/>
    <w:rsid w:val="0B150DBA"/>
    <w:rsid w:val="0B2343E8"/>
    <w:rsid w:val="0B38404A"/>
    <w:rsid w:val="0B625136"/>
    <w:rsid w:val="0B717357"/>
    <w:rsid w:val="0BAC7487"/>
    <w:rsid w:val="0BD157FE"/>
    <w:rsid w:val="0BE449F4"/>
    <w:rsid w:val="0C14736E"/>
    <w:rsid w:val="0C3B19E4"/>
    <w:rsid w:val="0C605560"/>
    <w:rsid w:val="0C666AEF"/>
    <w:rsid w:val="0C8A2C23"/>
    <w:rsid w:val="0C902DBA"/>
    <w:rsid w:val="0CA92646"/>
    <w:rsid w:val="0CAB6FC1"/>
    <w:rsid w:val="0CBC42F9"/>
    <w:rsid w:val="0CBD198D"/>
    <w:rsid w:val="0D2327C7"/>
    <w:rsid w:val="0D660454"/>
    <w:rsid w:val="0D9F7809"/>
    <w:rsid w:val="0E0530C9"/>
    <w:rsid w:val="0E0C04DB"/>
    <w:rsid w:val="0E2C16F1"/>
    <w:rsid w:val="0E352554"/>
    <w:rsid w:val="0E67398A"/>
    <w:rsid w:val="0E820826"/>
    <w:rsid w:val="0E9B4C74"/>
    <w:rsid w:val="0ECA3FAE"/>
    <w:rsid w:val="0EDE0CEC"/>
    <w:rsid w:val="0EE820FB"/>
    <w:rsid w:val="0F153424"/>
    <w:rsid w:val="0F3F429D"/>
    <w:rsid w:val="0F531C7A"/>
    <w:rsid w:val="0F724E3C"/>
    <w:rsid w:val="0F7667E1"/>
    <w:rsid w:val="0FE51CD7"/>
    <w:rsid w:val="1006446F"/>
    <w:rsid w:val="1029260B"/>
    <w:rsid w:val="102E4F10"/>
    <w:rsid w:val="10884A3F"/>
    <w:rsid w:val="10B2641F"/>
    <w:rsid w:val="10DF0360"/>
    <w:rsid w:val="111A4F15"/>
    <w:rsid w:val="112D30D5"/>
    <w:rsid w:val="113B5021"/>
    <w:rsid w:val="11A96B4F"/>
    <w:rsid w:val="12095857"/>
    <w:rsid w:val="122C027D"/>
    <w:rsid w:val="12A84AB1"/>
    <w:rsid w:val="12CD11AB"/>
    <w:rsid w:val="12D34008"/>
    <w:rsid w:val="131E6CE5"/>
    <w:rsid w:val="13273CCC"/>
    <w:rsid w:val="13743C7E"/>
    <w:rsid w:val="138E0304"/>
    <w:rsid w:val="13915879"/>
    <w:rsid w:val="13B011C1"/>
    <w:rsid w:val="13B6730C"/>
    <w:rsid w:val="13B80076"/>
    <w:rsid w:val="13BD4D6D"/>
    <w:rsid w:val="13CB100B"/>
    <w:rsid w:val="14164AE9"/>
    <w:rsid w:val="14196BF0"/>
    <w:rsid w:val="146F1D7A"/>
    <w:rsid w:val="1486120C"/>
    <w:rsid w:val="14AA5727"/>
    <w:rsid w:val="14C31248"/>
    <w:rsid w:val="14D23F54"/>
    <w:rsid w:val="151031E9"/>
    <w:rsid w:val="15145B9D"/>
    <w:rsid w:val="15821500"/>
    <w:rsid w:val="1585488A"/>
    <w:rsid w:val="15C43439"/>
    <w:rsid w:val="15CE43A5"/>
    <w:rsid w:val="160E4043"/>
    <w:rsid w:val="161C6FBD"/>
    <w:rsid w:val="16581113"/>
    <w:rsid w:val="166659DF"/>
    <w:rsid w:val="16712BA1"/>
    <w:rsid w:val="169615FB"/>
    <w:rsid w:val="16BC43FC"/>
    <w:rsid w:val="16F073D2"/>
    <w:rsid w:val="16F972E0"/>
    <w:rsid w:val="170C23A9"/>
    <w:rsid w:val="173F2A13"/>
    <w:rsid w:val="174340FA"/>
    <w:rsid w:val="1761046B"/>
    <w:rsid w:val="1762315A"/>
    <w:rsid w:val="17B66677"/>
    <w:rsid w:val="17E7717C"/>
    <w:rsid w:val="18316564"/>
    <w:rsid w:val="183332A0"/>
    <w:rsid w:val="183A5F45"/>
    <w:rsid w:val="185C5AD6"/>
    <w:rsid w:val="188320E8"/>
    <w:rsid w:val="18AA5C6C"/>
    <w:rsid w:val="18C80ABC"/>
    <w:rsid w:val="19492D9B"/>
    <w:rsid w:val="19547518"/>
    <w:rsid w:val="19F15F01"/>
    <w:rsid w:val="1A011B96"/>
    <w:rsid w:val="1AA6291A"/>
    <w:rsid w:val="1AB20C88"/>
    <w:rsid w:val="1B0D22B7"/>
    <w:rsid w:val="1B386357"/>
    <w:rsid w:val="1B447AD8"/>
    <w:rsid w:val="1B601080"/>
    <w:rsid w:val="1B634D6B"/>
    <w:rsid w:val="1B704F5A"/>
    <w:rsid w:val="1BBC6AEF"/>
    <w:rsid w:val="1BC0342B"/>
    <w:rsid w:val="1BCF2EB0"/>
    <w:rsid w:val="1BD779A7"/>
    <w:rsid w:val="1BFB3C89"/>
    <w:rsid w:val="1C415954"/>
    <w:rsid w:val="1C63306D"/>
    <w:rsid w:val="1CB201D8"/>
    <w:rsid w:val="1CDA15AB"/>
    <w:rsid w:val="1CE400D0"/>
    <w:rsid w:val="1D927B8A"/>
    <w:rsid w:val="1D935A7F"/>
    <w:rsid w:val="1DD24E0E"/>
    <w:rsid w:val="1DFD66F6"/>
    <w:rsid w:val="1E0E384D"/>
    <w:rsid w:val="1E2B45A7"/>
    <w:rsid w:val="1E6E0897"/>
    <w:rsid w:val="1E6F299D"/>
    <w:rsid w:val="1EC73C2E"/>
    <w:rsid w:val="1EFA48BB"/>
    <w:rsid w:val="1F146800"/>
    <w:rsid w:val="1F3159D3"/>
    <w:rsid w:val="1FAE475F"/>
    <w:rsid w:val="1FC928E4"/>
    <w:rsid w:val="1FE806CF"/>
    <w:rsid w:val="204B7008"/>
    <w:rsid w:val="204E61BF"/>
    <w:rsid w:val="20B32BDD"/>
    <w:rsid w:val="20C26EEF"/>
    <w:rsid w:val="214C5260"/>
    <w:rsid w:val="214F3CF8"/>
    <w:rsid w:val="217C7CC5"/>
    <w:rsid w:val="217D7535"/>
    <w:rsid w:val="21D85F9F"/>
    <w:rsid w:val="221461BA"/>
    <w:rsid w:val="22307E2A"/>
    <w:rsid w:val="22E7796D"/>
    <w:rsid w:val="22EE1B76"/>
    <w:rsid w:val="22F42509"/>
    <w:rsid w:val="235E7D03"/>
    <w:rsid w:val="23A42369"/>
    <w:rsid w:val="23B470A1"/>
    <w:rsid w:val="23E3479C"/>
    <w:rsid w:val="23F36FF7"/>
    <w:rsid w:val="24323409"/>
    <w:rsid w:val="2436121A"/>
    <w:rsid w:val="24374EB9"/>
    <w:rsid w:val="24476CE0"/>
    <w:rsid w:val="2453351B"/>
    <w:rsid w:val="245E2CD7"/>
    <w:rsid w:val="25A22A6B"/>
    <w:rsid w:val="268E2266"/>
    <w:rsid w:val="26904567"/>
    <w:rsid w:val="26EF474F"/>
    <w:rsid w:val="26F75030"/>
    <w:rsid w:val="27212B3D"/>
    <w:rsid w:val="2750641C"/>
    <w:rsid w:val="276E2D1B"/>
    <w:rsid w:val="27D47596"/>
    <w:rsid w:val="27EC3350"/>
    <w:rsid w:val="27FD5441"/>
    <w:rsid w:val="28106F71"/>
    <w:rsid w:val="28150722"/>
    <w:rsid w:val="28270945"/>
    <w:rsid w:val="285A67DC"/>
    <w:rsid w:val="28A634FD"/>
    <w:rsid w:val="28AC55C6"/>
    <w:rsid w:val="28C43B1C"/>
    <w:rsid w:val="28C463F5"/>
    <w:rsid w:val="28EA4947"/>
    <w:rsid w:val="2908513C"/>
    <w:rsid w:val="290B7C29"/>
    <w:rsid w:val="2930048C"/>
    <w:rsid w:val="29734E59"/>
    <w:rsid w:val="29BD4FDE"/>
    <w:rsid w:val="29C11827"/>
    <w:rsid w:val="29EE476C"/>
    <w:rsid w:val="2A090F19"/>
    <w:rsid w:val="2A0F6677"/>
    <w:rsid w:val="2A4645CD"/>
    <w:rsid w:val="2A6F7CEC"/>
    <w:rsid w:val="2A8719D2"/>
    <w:rsid w:val="2AD35776"/>
    <w:rsid w:val="2B04334A"/>
    <w:rsid w:val="2B293A52"/>
    <w:rsid w:val="2B317991"/>
    <w:rsid w:val="2B4F24A0"/>
    <w:rsid w:val="2B515909"/>
    <w:rsid w:val="2B63438A"/>
    <w:rsid w:val="2BCC17CB"/>
    <w:rsid w:val="2C237394"/>
    <w:rsid w:val="2C424529"/>
    <w:rsid w:val="2CE029FC"/>
    <w:rsid w:val="2D146F8E"/>
    <w:rsid w:val="2D5E44D3"/>
    <w:rsid w:val="2D643BBD"/>
    <w:rsid w:val="2D6C304C"/>
    <w:rsid w:val="2D8C0B81"/>
    <w:rsid w:val="2DE4363C"/>
    <w:rsid w:val="2DE85F3E"/>
    <w:rsid w:val="2E0E500A"/>
    <w:rsid w:val="2E6D4FBE"/>
    <w:rsid w:val="2EBD0B2A"/>
    <w:rsid w:val="2EE2297C"/>
    <w:rsid w:val="2EF64AFB"/>
    <w:rsid w:val="2F124C61"/>
    <w:rsid w:val="2F126BFA"/>
    <w:rsid w:val="2F191745"/>
    <w:rsid w:val="2F4E0573"/>
    <w:rsid w:val="2F821415"/>
    <w:rsid w:val="2FC13BB7"/>
    <w:rsid w:val="2FF83617"/>
    <w:rsid w:val="30075885"/>
    <w:rsid w:val="301A7CA0"/>
    <w:rsid w:val="306D4BEB"/>
    <w:rsid w:val="30C34134"/>
    <w:rsid w:val="311C10D7"/>
    <w:rsid w:val="316D2EB7"/>
    <w:rsid w:val="3171044C"/>
    <w:rsid w:val="31AE58EC"/>
    <w:rsid w:val="31C972B1"/>
    <w:rsid w:val="32513EDC"/>
    <w:rsid w:val="327B6D4F"/>
    <w:rsid w:val="32A02418"/>
    <w:rsid w:val="32B25B2C"/>
    <w:rsid w:val="32B81612"/>
    <w:rsid w:val="32CA7C4D"/>
    <w:rsid w:val="32FF5620"/>
    <w:rsid w:val="330B117F"/>
    <w:rsid w:val="337F14B2"/>
    <w:rsid w:val="3397037B"/>
    <w:rsid w:val="33A8380B"/>
    <w:rsid w:val="33B10C4D"/>
    <w:rsid w:val="33B27235"/>
    <w:rsid w:val="33BF4A33"/>
    <w:rsid w:val="33F02396"/>
    <w:rsid w:val="34267F00"/>
    <w:rsid w:val="34312F30"/>
    <w:rsid w:val="34773E9B"/>
    <w:rsid w:val="34795D5D"/>
    <w:rsid w:val="34A409EA"/>
    <w:rsid w:val="34D114FE"/>
    <w:rsid w:val="34FA5B93"/>
    <w:rsid w:val="350C6DC6"/>
    <w:rsid w:val="351D1650"/>
    <w:rsid w:val="35DD6145"/>
    <w:rsid w:val="36004BF9"/>
    <w:rsid w:val="369052C8"/>
    <w:rsid w:val="36AA4542"/>
    <w:rsid w:val="36B25B82"/>
    <w:rsid w:val="36BD58B2"/>
    <w:rsid w:val="36EE315B"/>
    <w:rsid w:val="370D2FE1"/>
    <w:rsid w:val="3710508A"/>
    <w:rsid w:val="37170F30"/>
    <w:rsid w:val="37501D7A"/>
    <w:rsid w:val="37BB18F6"/>
    <w:rsid w:val="37DB25FD"/>
    <w:rsid w:val="37EA4CD7"/>
    <w:rsid w:val="38145C84"/>
    <w:rsid w:val="385C1855"/>
    <w:rsid w:val="38685D8F"/>
    <w:rsid w:val="389711E1"/>
    <w:rsid w:val="389E342F"/>
    <w:rsid w:val="38AD1BFF"/>
    <w:rsid w:val="38D728CB"/>
    <w:rsid w:val="38FA6BB4"/>
    <w:rsid w:val="38FF7C7A"/>
    <w:rsid w:val="39054898"/>
    <w:rsid w:val="3908657A"/>
    <w:rsid w:val="392A0E82"/>
    <w:rsid w:val="392B4083"/>
    <w:rsid w:val="39762777"/>
    <w:rsid w:val="3A7E410A"/>
    <w:rsid w:val="3A9D253D"/>
    <w:rsid w:val="3B1B4C20"/>
    <w:rsid w:val="3B80020A"/>
    <w:rsid w:val="3B9C06C1"/>
    <w:rsid w:val="3BB11A75"/>
    <w:rsid w:val="3BB42266"/>
    <w:rsid w:val="3BF13813"/>
    <w:rsid w:val="3C035BF0"/>
    <w:rsid w:val="3C24446C"/>
    <w:rsid w:val="3C28553D"/>
    <w:rsid w:val="3C3A6592"/>
    <w:rsid w:val="3C700C3E"/>
    <w:rsid w:val="3CA12326"/>
    <w:rsid w:val="3D0D649C"/>
    <w:rsid w:val="3D362CBB"/>
    <w:rsid w:val="3D3C60C5"/>
    <w:rsid w:val="3DF0333D"/>
    <w:rsid w:val="3DF2704E"/>
    <w:rsid w:val="3E20597F"/>
    <w:rsid w:val="3E572D08"/>
    <w:rsid w:val="3E917038"/>
    <w:rsid w:val="3EBD717E"/>
    <w:rsid w:val="3EC51B85"/>
    <w:rsid w:val="3EE41D9C"/>
    <w:rsid w:val="3EEE2DF8"/>
    <w:rsid w:val="3F30708E"/>
    <w:rsid w:val="3F3A621F"/>
    <w:rsid w:val="3F821AAD"/>
    <w:rsid w:val="40293B39"/>
    <w:rsid w:val="4032497A"/>
    <w:rsid w:val="40744DB6"/>
    <w:rsid w:val="4077652D"/>
    <w:rsid w:val="40C445B0"/>
    <w:rsid w:val="40DB55CA"/>
    <w:rsid w:val="413D156A"/>
    <w:rsid w:val="41864F84"/>
    <w:rsid w:val="41886BB1"/>
    <w:rsid w:val="41B7206A"/>
    <w:rsid w:val="41BB5AC5"/>
    <w:rsid w:val="421F190C"/>
    <w:rsid w:val="423678D9"/>
    <w:rsid w:val="4269685C"/>
    <w:rsid w:val="427B6EAC"/>
    <w:rsid w:val="429720F1"/>
    <w:rsid w:val="42CC683B"/>
    <w:rsid w:val="42DC79F3"/>
    <w:rsid w:val="42EE36F9"/>
    <w:rsid w:val="43265BB0"/>
    <w:rsid w:val="43432BE5"/>
    <w:rsid w:val="434540EF"/>
    <w:rsid w:val="436151BF"/>
    <w:rsid w:val="43FA6480"/>
    <w:rsid w:val="444D6DC4"/>
    <w:rsid w:val="4458601E"/>
    <w:rsid w:val="446F0474"/>
    <w:rsid w:val="448551C6"/>
    <w:rsid w:val="44A130E5"/>
    <w:rsid w:val="44BD3DB1"/>
    <w:rsid w:val="44BF379D"/>
    <w:rsid w:val="44FC5B23"/>
    <w:rsid w:val="45235E97"/>
    <w:rsid w:val="45277C55"/>
    <w:rsid w:val="453F2812"/>
    <w:rsid w:val="45607971"/>
    <w:rsid w:val="4572694C"/>
    <w:rsid w:val="45F64245"/>
    <w:rsid w:val="45FA7080"/>
    <w:rsid w:val="45FF6626"/>
    <w:rsid w:val="462A29D4"/>
    <w:rsid w:val="46431EDC"/>
    <w:rsid w:val="46697469"/>
    <w:rsid w:val="468B77B0"/>
    <w:rsid w:val="46A62917"/>
    <w:rsid w:val="46B05A1F"/>
    <w:rsid w:val="46B30A16"/>
    <w:rsid w:val="46D02A05"/>
    <w:rsid w:val="46F46CD2"/>
    <w:rsid w:val="473A544E"/>
    <w:rsid w:val="47A44169"/>
    <w:rsid w:val="47D32231"/>
    <w:rsid w:val="47F367DF"/>
    <w:rsid w:val="481C6658"/>
    <w:rsid w:val="48201648"/>
    <w:rsid w:val="48B167B2"/>
    <w:rsid w:val="48CA691E"/>
    <w:rsid w:val="4907292A"/>
    <w:rsid w:val="491318AF"/>
    <w:rsid w:val="4958476A"/>
    <w:rsid w:val="495A2786"/>
    <w:rsid w:val="496B0D1A"/>
    <w:rsid w:val="49C02F57"/>
    <w:rsid w:val="49E151AC"/>
    <w:rsid w:val="49F726BA"/>
    <w:rsid w:val="49FC542B"/>
    <w:rsid w:val="49FE5ADB"/>
    <w:rsid w:val="4A207FA8"/>
    <w:rsid w:val="4A4156B9"/>
    <w:rsid w:val="4A6A453D"/>
    <w:rsid w:val="4A877F3D"/>
    <w:rsid w:val="4A964267"/>
    <w:rsid w:val="4A995CF1"/>
    <w:rsid w:val="4AA56A1B"/>
    <w:rsid w:val="4AA95AC8"/>
    <w:rsid w:val="4AD64A5E"/>
    <w:rsid w:val="4AFD4332"/>
    <w:rsid w:val="4B3410A0"/>
    <w:rsid w:val="4B5104EF"/>
    <w:rsid w:val="4B6965E3"/>
    <w:rsid w:val="4B756360"/>
    <w:rsid w:val="4B8E10E1"/>
    <w:rsid w:val="4BBD00D7"/>
    <w:rsid w:val="4BC347F9"/>
    <w:rsid w:val="4BD32840"/>
    <w:rsid w:val="4BF73ABB"/>
    <w:rsid w:val="4C152702"/>
    <w:rsid w:val="4C156D39"/>
    <w:rsid w:val="4C1F0E5E"/>
    <w:rsid w:val="4C203530"/>
    <w:rsid w:val="4C2E3FFB"/>
    <w:rsid w:val="4C5941D4"/>
    <w:rsid w:val="4C63329F"/>
    <w:rsid w:val="4D06420E"/>
    <w:rsid w:val="4D2821A1"/>
    <w:rsid w:val="4D822D62"/>
    <w:rsid w:val="4D8F5013"/>
    <w:rsid w:val="4D9F7A4B"/>
    <w:rsid w:val="4E4677F9"/>
    <w:rsid w:val="4E73410D"/>
    <w:rsid w:val="4E8237BA"/>
    <w:rsid w:val="4E9133C2"/>
    <w:rsid w:val="4EB4603A"/>
    <w:rsid w:val="4EFB60F2"/>
    <w:rsid w:val="4F2212D8"/>
    <w:rsid w:val="4F4E4F29"/>
    <w:rsid w:val="4F5D6580"/>
    <w:rsid w:val="4F6B1512"/>
    <w:rsid w:val="4F6E2A45"/>
    <w:rsid w:val="4FE61465"/>
    <w:rsid w:val="50325D21"/>
    <w:rsid w:val="508E1E55"/>
    <w:rsid w:val="50B214FA"/>
    <w:rsid w:val="50ED673A"/>
    <w:rsid w:val="51247909"/>
    <w:rsid w:val="512C0E07"/>
    <w:rsid w:val="51856AE2"/>
    <w:rsid w:val="519A4287"/>
    <w:rsid w:val="51B10C20"/>
    <w:rsid w:val="51B23518"/>
    <w:rsid w:val="51E83400"/>
    <w:rsid w:val="525365EF"/>
    <w:rsid w:val="527A6FAB"/>
    <w:rsid w:val="529201CD"/>
    <w:rsid w:val="52C15D02"/>
    <w:rsid w:val="52D6599B"/>
    <w:rsid w:val="52E20C79"/>
    <w:rsid w:val="52E33AC0"/>
    <w:rsid w:val="52E91785"/>
    <w:rsid w:val="52F76A7C"/>
    <w:rsid w:val="53050A32"/>
    <w:rsid w:val="530D0E18"/>
    <w:rsid w:val="53417B32"/>
    <w:rsid w:val="536E5A80"/>
    <w:rsid w:val="537B7C93"/>
    <w:rsid w:val="53CA553A"/>
    <w:rsid w:val="53EE27D4"/>
    <w:rsid w:val="53F35F85"/>
    <w:rsid w:val="54105354"/>
    <w:rsid w:val="54430630"/>
    <w:rsid w:val="549B52D9"/>
    <w:rsid w:val="54A42A14"/>
    <w:rsid w:val="54B7033E"/>
    <w:rsid w:val="55246D0D"/>
    <w:rsid w:val="55342CF9"/>
    <w:rsid w:val="554616B3"/>
    <w:rsid w:val="555070E2"/>
    <w:rsid w:val="55563EB3"/>
    <w:rsid w:val="55807CEC"/>
    <w:rsid w:val="55A158CA"/>
    <w:rsid w:val="55D1076D"/>
    <w:rsid w:val="55F23A11"/>
    <w:rsid w:val="55FC037D"/>
    <w:rsid w:val="56114DE8"/>
    <w:rsid w:val="564C5E20"/>
    <w:rsid w:val="5658621E"/>
    <w:rsid w:val="567F0EB9"/>
    <w:rsid w:val="56961C67"/>
    <w:rsid w:val="56983EB7"/>
    <w:rsid w:val="57076C37"/>
    <w:rsid w:val="571E6047"/>
    <w:rsid w:val="57407733"/>
    <w:rsid w:val="575B26B9"/>
    <w:rsid w:val="57C02622"/>
    <w:rsid w:val="57C14A32"/>
    <w:rsid w:val="57C41CA4"/>
    <w:rsid w:val="57C44B08"/>
    <w:rsid w:val="57C540CB"/>
    <w:rsid w:val="57CF3250"/>
    <w:rsid w:val="57D77378"/>
    <w:rsid w:val="57EB75F1"/>
    <w:rsid w:val="57ED126D"/>
    <w:rsid w:val="57F66214"/>
    <w:rsid w:val="57FD09DF"/>
    <w:rsid w:val="58104EF2"/>
    <w:rsid w:val="581A01B1"/>
    <w:rsid w:val="58B724F5"/>
    <w:rsid w:val="58B73EDF"/>
    <w:rsid w:val="58DE6470"/>
    <w:rsid w:val="59213623"/>
    <w:rsid w:val="592356A3"/>
    <w:rsid w:val="597D22F9"/>
    <w:rsid w:val="599A71A9"/>
    <w:rsid w:val="59B0384A"/>
    <w:rsid w:val="59B30FBB"/>
    <w:rsid w:val="59C8075D"/>
    <w:rsid w:val="5A05584B"/>
    <w:rsid w:val="5A14433F"/>
    <w:rsid w:val="5A546307"/>
    <w:rsid w:val="5A812943"/>
    <w:rsid w:val="5AB26A24"/>
    <w:rsid w:val="5ACA7F6B"/>
    <w:rsid w:val="5B26675E"/>
    <w:rsid w:val="5B5A50C0"/>
    <w:rsid w:val="5C2F08BC"/>
    <w:rsid w:val="5C5A0681"/>
    <w:rsid w:val="5C5C1C9E"/>
    <w:rsid w:val="5C5E00F3"/>
    <w:rsid w:val="5C6F1E10"/>
    <w:rsid w:val="5CFA60F2"/>
    <w:rsid w:val="5D2F7311"/>
    <w:rsid w:val="5D78428A"/>
    <w:rsid w:val="5D843B68"/>
    <w:rsid w:val="5D9C768D"/>
    <w:rsid w:val="5E265C9E"/>
    <w:rsid w:val="5E2A7F3F"/>
    <w:rsid w:val="5E2C5EFD"/>
    <w:rsid w:val="5E38132C"/>
    <w:rsid w:val="5E89042C"/>
    <w:rsid w:val="5E8E627F"/>
    <w:rsid w:val="5EAA4945"/>
    <w:rsid w:val="5ED9360F"/>
    <w:rsid w:val="5EF47802"/>
    <w:rsid w:val="5F0E0F1E"/>
    <w:rsid w:val="5F4C4934"/>
    <w:rsid w:val="5F603E79"/>
    <w:rsid w:val="5F9E46B3"/>
    <w:rsid w:val="5FB23198"/>
    <w:rsid w:val="5FC81FF3"/>
    <w:rsid w:val="60300161"/>
    <w:rsid w:val="60377F76"/>
    <w:rsid w:val="60A24FBB"/>
    <w:rsid w:val="60B46A9C"/>
    <w:rsid w:val="60C54BF7"/>
    <w:rsid w:val="60CE66CE"/>
    <w:rsid w:val="60DE7A79"/>
    <w:rsid w:val="60E9182C"/>
    <w:rsid w:val="60FC79C9"/>
    <w:rsid w:val="61320C7C"/>
    <w:rsid w:val="614F35FB"/>
    <w:rsid w:val="615157EB"/>
    <w:rsid w:val="615A5DA0"/>
    <w:rsid w:val="618225BF"/>
    <w:rsid w:val="61AF0ED0"/>
    <w:rsid w:val="61E02939"/>
    <w:rsid w:val="62067940"/>
    <w:rsid w:val="62372395"/>
    <w:rsid w:val="625C66EF"/>
    <w:rsid w:val="62630A6C"/>
    <w:rsid w:val="626B1AB8"/>
    <w:rsid w:val="62714F3F"/>
    <w:rsid w:val="62885C85"/>
    <w:rsid w:val="631953C1"/>
    <w:rsid w:val="631E0968"/>
    <w:rsid w:val="633327F6"/>
    <w:rsid w:val="63853D8B"/>
    <w:rsid w:val="63C82FC8"/>
    <w:rsid w:val="63D611FA"/>
    <w:rsid w:val="63E03861"/>
    <w:rsid w:val="63E95C63"/>
    <w:rsid w:val="63F35EC1"/>
    <w:rsid w:val="642C5A89"/>
    <w:rsid w:val="64552344"/>
    <w:rsid w:val="64577A52"/>
    <w:rsid w:val="64832C93"/>
    <w:rsid w:val="64910A0E"/>
    <w:rsid w:val="64CD03C2"/>
    <w:rsid w:val="64F17AF9"/>
    <w:rsid w:val="64FF649B"/>
    <w:rsid w:val="65332E12"/>
    <w:rsid w:val="65465BEE"/>
    <w:rsid w:val="655315CA"/>
    <w:rsid w:val="65567863"/>
    <w:rsid w:val="656603E9"/>
    <w:rsid w:val="6580162D"/>
    <w:rsid w:val="65A96541"/>
    <w:rsid w:val="65D6783F"/>
    <w:rsid w:val="65DD242B"/>
    <w:rsid w:val="66495594"/>
    <w:rsid w:val="66807B4C"/>
    <w:rsid w:val="66A147F9"/>
    <w:rsid w:val="66F3057E"/>
    <w:rsid w:val="66F571FE"/>
    <w:rsid w:val="67226A1F"/>
    <w:rsid w:val="673708DA"/>
    <w:rsid w:val="6794721B"/>
    <w:rsid w:val="67AB0BF9"/>
    <w:rsid w:val="67BE1C68"/>
    <w:rsid w:val="67D2709E"/>
    <w:rsid w:val="68072DD9"/>
    <w:rsid w:val="680B6ACA"/>
    <w:rsid w:val="682D7585"/>
    <w:rsid w:val="68403003"/>
    <w:rsid w:val="68784AF7"/>
    <w:rsid w:val="687E779D"/>
    <w:rsid w:val="68870241"/>
    <w:rsid w:val="68E951A3"/>
    <w:rsid w:val="68F12AE9"/>
    <w:rsid w:val="68F24489"/>
    <w:rsid w:val="693C31BC"/>
    <w:rsid w:val="69594E74"/>
    <w:rsid w:val="69821C38"/>
    <w:rsid w:val="69824E8E"/>
    <w:rsid w:val="69D739F6"/>
    <w:rsid w:val="69DB131F"/>
    <w:rsid w:val="69E564FE"/>
    <w:rsid w:val="6A0F7F4D"/>
    <w:rsid w:val="6AE86A5F"/>
    <w:rsid w:val="6AF356C4"/>
    <w:rsid w:val="6B120133"/>
    <w:rsid w:val="6B6C4426"/>
    <w:rsid w:val="6B9464F2"/>
    <w:rsid w:val="6B964304"/>
    <w:rsid w:val="6BFD029B"/>
    <w:rsid w:val="6C7761FD"/>
    <w:rsid w:val="6C8639E2"/>
    <w:rsid w:val="6C99462E"/>
    <w:rsid w:val="6C9D31EB"/>
    <w:rsid w:val="6CAC72F7"/>
    <w:rsid w:val="6CBF19A5"/>
    <w:rsid w:val="6CE46C32"/>
    <w:rsid w:val="6D001DC1"/>
    <w:rsid w:val="6D1075E6"/>
    <w:rsid w:val="6D4D2D22"/>
    <w:rsid w:val="6D7B7F72"/>
    <w:rsid w:val="6D9810F4"/>
    <w:rsid w:val="6DB17D4F"/>
    <w:rsid w:val="6DB347AA"/>
    <w:rsid w:val="6EA63F16"/>
    <w:rsid w:val="6EAC168D"/>
    <w:rsid w:val="6EB6525B"/>
    <w:rsid w:val="6EC6456A"/>
    <w:rsid w:val="6ED23E59"/>
    <w:rsid w:val="6EE669BA"/>
    <w:rsid w:val="6F3D78FC"/>
    <w:rsid w:val="6FA903EB"/>
    <w:rsid w:val="6FCE61FB"/>
    <w:rsid w:val="70055D70"/>
    <w:rsid w:val="70455722"/>
    <w:rsid w:val="708B2E7A"/>
    <w:rsid w:val="70C31EDB"/>
    <w:rsid w:val="70D939A2"/>
    <w:rsid w:val="70E400FA"/>
    <w:rsid w:val="711A6C1F"/>
    <w:rsid w:val="71573413"/>
    <w:rsid w:val="71A016C0"/>
    <w:rsid w:val="71B579A0"/>
    <w:rsid w:val="71C63C18"/>
    <w:rsid w:val="71D078D0"/>
    <w:rsid w:val="72033E16"/>
    <w:rsid w:val="720E669D"/>
    <w:rsid w:val="721722E5"/>
    <w:rsid w:val="722A306A"/>
    <w:rsid w:val="72785601"/>
    <w:rsid w:val="72793441"/>
    <w:rsid w:val="728A5A2B"/>
    <w:rsid w:val="72A57C1E"/>
    <w:rsid w:val="72B86869"/>
    <w:rsid w:val="72BC2352"/>
    <w:rsid w:val="72E15F67"/>
    <w:rsid w:val="735A4A4D"/>
    <w:rsid w:val="73AE399F"/>
    <w:rsid w:val="73C81C8A"/>
    <w:rsid w:val="73D301C7"/>
    <w:rsid w:val="743D3C58"/>
    <w:rsid w:val="74444001"/>
    <w:rsid w:val="7466521A"/>
    <w:rsid w:val="7476022A"/>
    <w:rsid w:val="748A63C3"/>
    <w:rsid w:val="755B4037"/>
    <w:rsid w:val="75BC22EF"/>
    <w:rsid w:val="75C8312A"/>
    <w:rsid w:val="75FD2476"/>
    <w:rsid w:val="76310BBF"/>
    <w:rsid w:val="767D5A0E"/>
    <w:rsid w:val="768B570B"/>
    <w:rsid w:val="769158AA"/>
    <w:rsid w:val="76D34917"/>
    <w:rsid w:val="77061F7E"/>
    <w:rsid w:val="776314C0"/>
    <w:rsid w:val="777B0DEF"/>
    <w:rsid w:val="779D4620"/>
    <w:rsid w:val="77B533CE"/>
    <w:rsid w:val="77BB75AD"/>
    <w:rsid w:val="77EC5803"/>
    <w:rsid w:val="77F64CB2"/>
    <w:rsid w:val="78546B92"/>
    <w:rsid w:val="78AC7721"/>
    <w:rsid w:val="78B55533"/>
    <w:rsid w:val="78BD484E"/>
    <w:rsid w:val="78CA2A0B"/>
    <w:rsid w:val="78CD3B44"/>
    <w:rsid w:val="78DB2DC8"/>
    <w:rsid w:val="790C2C38"/>
    <w:rsid w:val="7981731A"/>
    <w:rsid w:val="79AE385E"/>
    <w:rsid w:val="79EE4229"/>
    <w:rsid w:val="7A017661"/>
    <w:rsid w:val="7A26753D"/>
    <w:rsid w:val="7A4E3501"/>
    <w:rsid w:val="7A527DD9"/>
    <w:rsid w:val="7A7D433C"/>
    <w:rsid w:val="7A822D05"/>
    <w:rsid w:val="7A9711E2"/>
    <w:rsid w:val="7AD524B0"/>
    <w:rsid w:val="7ADA0EC1"/>
    <w:rsid w:val="7AEE2754"/>
    <w:rsid w:val="7BDB602E"/>
    <w:rsid w:val="7C32377A"/>
    <w:rsid w:val="7C514589"/>
    <w:rsid w:val="7C854352"/>
    <w:rsid w:val="7C9712F4"/>
    <w:rsid w:val="7CD75AB7"/>
    <w:rsid w:val="7CE62D26"/>
    <w:rsid w:val="7CFB685F"/>
    <w:rsid w:val="7D00310F"/>
    <w:rsid w:val="7D7950BE"/>
    <w:rsid w:val="7D97797F"/>
    <w:rsid w:val="7D9C1BC8"/>
    <w:rsid w:val="7DA168CE"/>
    <w:rsid w:val="7DBC6D5F"/>
    <w:rsid w:val="7DD16CFD"/>
    <w:rsid w:val="7DD26138"/>
    <w:rsid w:val="7DDC0893"/>
    <w:rsid w:val="7DF37E54"/>
    <w:rsid w:val="7DF63D4E"/>
    <w:rsid w:val="7E350094"/>
    <w:rsid w:val="7E7F715F"/>
    <w:rsid w:val="7E843F12"/>
    <w:rsid w:val="7EB465CA"/>
    <w:rsid w:val="7ED23142"/>
    <w:rsid w:val="7EE01724"/>
    <w:rsid w:val="7EF33673"/>
    <w:rsid w:val="7F0166F7"/>
    <w:rsid w:val="7F0C7445"/>
    <w:rsid w:val="7F0D6F25"/>
    <w:rsid w:val="7F3240D1"/>
    <w:rsid w:val="7F744010"/>
    <w:rsid w:val="7F782629"/>
    <w:rsid w:val="7F800FD7"/>
    <w:rsid w:val="7FC6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utoSpaceDE w:val="0"/>
      <w:autoSpaceDN w:val="0"/>
      <w:adjustRightInd w:val="0"/>
    </w:pPr>
    <w:rPr>
      <w:rFonts w:ascii="宋体" w:hAnsi="Times New Roman" w:eastAsia="宋体" w:cs="Times New Roman"/>
      <w:sz w:val="34"/>
      <w:lang w:val="en-US" w:eastAsia="zh-CN" w:bidi="ar-SA"/>
    </w:rPr>
  </w:style>
  <w:style w:type="paragraph" w:styleId="3">
    <w:name w:val="heading 1"/>
    <w:basedOn w:val="1"/>
    <w:next w:val="1"/>
    <w:autoRedefine/>
    <w:qFormat/>
    <w:uiPriority w:val="0"/>
    <w:pPr>
      <w:keepNext/>
      <w:outlineLvl w:val="0"/>
    </w:pPr>
    <w:rPr>
      <w:rFonts w:ascii="Times New Roman"/>
      <w:b/>
      <w:bCs/>
      <w:color w:val="000000"/>
      <w:sz w:val="24"/>
    </w:rPr>
  </w:style>
  <w:style w:type="paragraph" w:styleId="2">
    <w:name w:val="heading 2"/>
    <w:basedOn w:val="1"/>
    <w:next w:val="1"/>
    <w:link w:val="60"/>
    <w:autoRedefine/>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1"/>
    <w:autoRedefine/>
    <w:qFormat/>
    <w:uiPriority w:val="0"/>
    <w:pPr>
      <w:keepNext/>
      <w:keepLines/>
      <w:autoSpaceDE/>
      <w:autoSpaceDN/>
      <w:spacing w:before="260" w:after="260" w:line="416" w:lineRule="atLeast"/>
      <w:jc w:val="both"/>
      <w:outlineLvl w:val="2"/>
    </w:pPr>
    <w:rPr>
      <w:rFonts w:ascii="Times New Roman"/>
      <w:b/>
      <w:sz w:val="32"/>
    </w:rPr>
  </w:style>
  <w:style w:type="paragraph" w:styleId="5">
    <w:name w:val="heading 4"/>
    <w:basedOn w:val="1"/>
    <w:next w:val="6"/>
    <w:autoRedefine/>
    <w:qFormat/>
    <w:uiPriority w:val="0"/>
    <w:pPr>
      <w:keepNext/>
      <w:keepLines/>
      <w:autoSpaceDE/>
      <w:autoSpaceDN/>
      <w:adjustRightInd/>
      <w:spacing w:before="280" w:after="290" w:line="376" w:lineRule="auto"/>
      <w:jc w:val="both"/>
      <w:outlineLvl w:val="3"/>
    </w:pPr>
    <w:rPr>
      <w:rFonts w:ascii="Arial" w:hAnsi="Arial" w:eastAsia="黑体"/>
      <w:b/>
      <w:kern w:val="2"/>
      <w:sz w:val="28"/>
    </w:rPr>
  </w:style>
  <w:style w:type="paragraph" w:styleId="8">
    <w:name w:val="heading 5"/>
    <w:basedOn w:val="1"/>
    <w:next w:val="6"/>
    <w:autoRedefine/>
    <w:qFormat/>
    <w:uiPriority w:val="0"/>
    <w:pPr>
      <w:keepNext/>
      <w:keepLines/>
      <w:autoSpaceDE/>
      <w:autoSpaceDN/>
      <w:adjustRightInd/>
      <w:spacing w:before="280" w:after="290" w:line="376" w:lineRule="auto"/>
      <w:jc w:val="both"/>
      <w:outlineLvl w:val="4"/>
    </w:pPr>
    <w:rPr>
      <w:rFonts w:ascii="Times New Roman"/>
      <w:b/>
      <w:kern w:val="2"/>
      <w:sz w:val="28"/>
    </w:rPr>
  </w:style>
  <w:style w:type="paragraph" w:styleId="9">
    <w:name w:val="heading 6"/>
    <w:basedOn w:val="1"/>
    <w:next w:val="6"/>
    <w:autoRedefine/>
    <w:qFormat/>
    <w:uiPriority w:val="0"/>
    <w:pPr>
      <w:keepNext/>
      <w:keepLines/>
      <w:autoSpaceDE/>
      <w:autoSpaceDN/>
      <w:adjustRightInd/>
      <w:spacing w:before="240" w:after="64" w:line="320" w:lineRule="auto"/>
      <w:jc w:val="both"/>
      <w:outlineLvl w:val="5"/>
    </w:pPr>
    <w:rPr>
      <w:rFonts w:ascii="Arial" w:hAnsi="Arial" w:eastAsia="黑体"/>
      <w:b/>
      <w:kern w:val="2"/>
      <w:sz w:val="24"/>
    </w:rPr>
  </w:style>
  <w:style w:type="paragraph" w:styleId="10">
    <w:name w:val="heading 7"/>
    <w:basedOn w:val="1"/>
    <w:next w:val="6"/>
    <w:autoRedefine/>
    <w:qFormat/>
    <w:uiPriority w:val="0"/>
    <w:pPr>
      <w:keepNext/>
      <w:keepLines/>
      <w:autoSpaceDE/>
      <w:autoSpaceDN/>
      <w:adjustRightInd/>
      <w:spacing w:before="240" w:after="64" w:line="320" w:lineRule="auto"/>
      <w:jc w:val="both"/>
      <w:outlineLvl w:val="6"/>
    </w:pPr>
    <w:rPr>
      <w:rFonts w:ascii="Times New Roman"/>
      <w:b/>
      <w:kern w:val="2"/>
      <w:sz w:val="24"/>
    </w:rPr>
  </w:style>
  <w:style w:type="paragraph" w:styleId="11">
    <w:name w:val="heading 8"/>
    <w:basedOn w:val="1"/>
    <w:next w:val="6"/>
    <w:autoRedefine/>
    <w:qFormat/>
    <w:uiPriority w:val="0"/>
    <w:pPr>
      <w:keepNext/>
      <w:keepLines/>
      <w:autoSpaceDE/>
      <w:autoSpaceDN/>
      <w:adjustRightInd/>
      <w:spacing w:before="240" w:after="64" w:line="320" w:lineRule="auto"/>
      <w:jc w:val="both"/>
      <w:outlineLvl w:val="7"/>
    </w:pPr>
    <w:rPr>
      <w:rFonts w:ascii="Arial" w:hAnsi="Arial" w:eastAsia="黑体"/>
      <w:kern w:val="2"/>
      <w:sz w:val="24"/>
    </w:rPr>
  </w:style>
  <w:style w:type="paragraph" w:styleId="12">
    <w:name w:val="heading 9"/>
    <w:basedOn w:val="1"/>
    <w:next w:val="6"/>
    <w:autoRedefine/>
    <w:qFormat/>
    <w:uiPriority w:val="0"/>
    <w:pPr>
      <w:keepNext/>
      <w:keepLines/>
      <w:autoSpaceDE/>
      <w:autoSpaceDN/>
      <w:adjustRightInd/>
      <w:spacing w:before="240" w:after="64" w:line="320" w:lineRule="auto"/>
      <w:jc w:val="both"/>
      <w:outlineLvl w:val="8"/>
    </w:pPr>
    <w:rPr>
      <w:rFonts w:ascii="Arial" w:hAnsi="Arial" w:eastAsia="黑体"/>
      <w:kern w:val="2"/>
      <w:sz w:val="21"/>
    </w:rPr>
  </w:style>
  <w:style w:type="character" w:default="1" w:styleId="47">
    <w:name w:val="Default Paragraph Font"/>
    <w:autoRedefine/>
    <w:unhideWhenUsed/>
    <w:qFormat/>
    <w:uiPriority w:val="1"/>
  </w:style>
  <w:style w:type="table" w:default="1" w:styleId="45">
    <w:name w:val="Normal Table"/>
    <w:autoRedefine/>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autoSpaceDE/>
      <w:autoSpaceDN/>
      <w:adjustRightInd/>
      <w:ind w:firstLine="420"/>
      <w:jc w:val="both"/>
    </w:pPr>
    <w:rPr>
      <w:rFonts w:ascii="Times New Roman"/>
      <w:kern w:val="2"/>
      <w:sz w:val="21"/>
    </w:rPr>
  </w:style>
  <w:style w:type="paragraph" w:styleId="7">
    <w:name w:val="Body Text Indent"/>
    <w:basedOn w:val="1"/>
    <w:next w:val="6"/>
    <w:link w:val="62"/>
    <w:autoRedefine/>
    <w:qFormat/>
    <w:uiPriority w:val="99"/>
    <w:pPr>
      <w:adjustRightInd/>
      <w:ind w:firstLine="900"/>
      <w:jc w:val="both"/>
    </w:pPr>
    <w:rPr>
      <w:rFonts w:ascii="Times New Roman"/>
      <w:kern w:val="2"/>
      <w:sz w:val="28"/>
    </w:rPr>
  </w:style>
  <w:style w:type="paragraph" w:styleId="13">
    <w:name w:val="toc 7"/>
    <w:basedOn w:val="1"/>
    <w:next w:val="1"/>
    <w:autoRedefine/>
    <w:qFormat/>
    <w:uiPriority w:val="0"/>
    <w:pPr>
      <w:ind w:left="2040"/>
    </w:pPr>
    <w:rPr>
      <w:rFonts w:ascii="Times New Roman"/>
      <w:sz w:val="18"/>
      <w:szCs w:val="18"/>
    </w:rPr>
  </w:style>
  <w:style w:type="paragraph" w:styleId="14">
    <w:name w:val="List Number"/>
    <w:basedOn w:val="1"/>
    <w:autoRedefine/>
    <w:qFormat/>
    <w:uiPriority w:val="0"/>
    <w:pPr>
      <w:widowControl/>
      <w:tabs>
        <w:tab w:val="left" w:pos="454"/>
        <w:tab w:val="left" w:pos="720"/>
        <w:tab w:val="left" w:pos="927"/>
      </w:tabs>
      <w:autoSpaceDE/>
      <w:autoSpaceDN/>
      <w:adjustRightInd/>
      <w:spacing w:afterLines="50"/>
      <w:ind w:left="454" w:hanging="284"/>
    </w:pPr>
    <w:rPr>
      <w:rFonts w:ascii="Times New Roman"/>
      <w:sz w:val="24"/>
    </w:rPr>
  </w:style>
  <w:style w:type="paragraph" w:styleId="15">
    <w:name w:val="caption"/>
    <w:basedOn w:val="1"/>
    <w:next w:val="1"/>
    <w:autoRedefine/>
    <w:qFormat/>
    <w:uiPriority w:val="0"/>
    <w:pPr>
      <w:spacing w:before="152" w:after="160"/>
    </w:pPr>
    <w:rPr>
      <w:rFonts w:ascii="Arial" w:hAnsi="Arial" w:eastAsia="黑体"/>
    </w:rPr>
  </w:style>
  <w:style w:type="paragraph" w:styleId="16">
    <w:name w:val="Document Map"/>
    <w:basedOn w:val="1"/>
    <w:autoRedefine/>
    <w:qFormat/>
    <w:uiPriority w:val="0"/>
    <w:pPr>
      <w:shd w:val="clear" w:color="auto" w:fill="000080"/>
    </w:pPr>
    <w:rPr>
      <w:rFonts w:ascii="Times New Roman"/>
    </w:rPr>
  </w:style>
  <w:style w:type="paragraph" w:styleId="17">
    <w:name w:val="annotation text"/>
    <w:basedOn w:val="1"/>
    <w:link w:val="63"/>
    <w:autoRedefine/>
    <w:qFormat/>
    <w:uiPriority w:val="0"/>
  </w:style>
  <w:style w:type="paragraph" w:styleId="18">
    <w:name w:val="Body Text 3"/>
    <w:basedOn w:val="1"/>
    <w:autoRedefine/>
    <w:qFormat/>
    <w:uiPriority w:val="0"/>
    <w:pPr>
      <w:spacing w:line="640" w:lineRule="atLeast"/>
    </w:pPr>
    <w:rPr>
      <w:rFonts w:ascii="Times New Roman"/>
      <w:color w:val="000000"/>
      <w:sz w:val="28"/>
    </w:rPr>
  </w:style>
  <w:style w:type="paragraph" w:styleId="19">
    <w:name w:val="Body Text"/>
    <w:basedOn w:val="1"/>
    <w:next w:val="20"/>
    <w:autoRedefine/>
    <w:qFormat/>
    <w:uiPriority w:val="0"/>
    <w:rPr>
      <w:rFonts w:ascii="Times New Roman"/>
      <w:sz w:val="28"/>
    </w:rPr>
  </w:style>
  <w:style w:type="paragraph" w:styleId="20">
    <w:name w:val="Body Text First Indent"/>
    <w:basedOn w:val="19"/>
    <w:next w:val="1"/>
    <w:autoRedefine/>
    <w:qFormat/>
    <w:uiPriority w:val="0"/>
    <w:pPr>
      <w:ind w:firstLine="420" w:firstLineChars="100"/>
    </w:pPr>
  </w:style>
  <w:style w:type="paragraph" w:styleId="21">
    <w:name w:val="List 2"/>
    <w:basedOn w:val="1"/>
    <w:autoRedefine/>
    <w:qFormat/>
    <w:uiPriority w:val="0"/>
    <w:pPr>
      <w:ind w:left="100" w:leftChars="200" w:hanging="200" w:hangingChars="200"/>
    </w:pPr>
    <w:rPr>
      <w:rFonts w:ascii="Times New Roman"/>
    </w:rPr>
  </w:style>
  <w:style w:type="paragraph" w:styleId="22">
    <w:name w:val="Block Text"/>
    <w:basedOn w:val="1"/>
    <w:autoRedefine/>
    <w:qFormat/>
    <w:uiPriority w:val="0"/>
    <w:pPr>
      <w:spacing w:after="120"/>
      <w:ind w:left="1440" w:leftChars="700" w:right="1440" w:rightChars="700"/>
    </w:pPr>
  </w:style>
  <w:style w:type="paragraph" w:styleId="23">
    <w:name w:val="toc 5"/>
    <w:basedOn w:val="1"/>
    <w:next w:val="1"/>
    <w:autoRedefine/>
    <w:qFormat/>
    <w:uiPriority w:val="0"/>
    <w:pPr>
      <w:ind w:left="1360"/>
    </w:pPr>
    <w:rPr>
      <w:rFonts w:ascii="Times New Roman"/>
      <w:sz w:val="18"/>
      <w:szCs w:val="18"/>
    </w:rPr>
  </w:style>
  <w:style w:type="paragraph" w:styleId="24">
    <w:name w:val="toc 3"/>
    <w:basedOn w:val="1"/>
    <w:next w:val="1"/>
    <w:autoRedefine/>
    <w:qFormat/>
    <w:uiPriority w:val="0"/>
    <w:pPr>
      <w:ind w:left="680"/>
    </w:pPr>
    <w:rPr>
      <w:rFonts w:ascii="Times New Roman"/>
      <w:i/>
      <w:iCs/>
      <w:sz w:val="20"/>
    </w:rPr>
  </w:style>
  <w:style w:type="paragraph" w:styleId="25">
    <w:name w:val="Plain Text"/>
    <w:basedOn w:val="1"/>
    <w:next w:val="1"/>
    <w:autoRedefine/>
    <w:qFormat/>
    <w:uiPriority w:val="0"/>
    <w:rPr>
      <w:rFonts w:ascii="Times New Roman" w:hAnsi="Courier New" w:cs="Courier New"/>
      <w:szCs w:val="21"/>
    </w:rPr>
  </w:style>
  <w:style w:type="paragraph" w:styleId="26">
    <w:name w:val="toc 8"/>
    <w:basedOn w:val="1"/>
    <w:next w:val="1"/>
    <w:autoRedefine/>
    <w:qFormat/>
    <w:uiPriority w:val="0"/>
    <w:pPr>
      <w:ind w:left="2380"/>
    </w:pPr>
    <w:rPr>
      <w:rFonts w:ascii="Times New Roman"/>
      <w:sz w:val="18"/>
      <w:szCs w:val="18"/>
    </w:rPr>
  </w:style>
  <w:style w:type="paragraph" w:styleId="27">
    <w:name w:val="Date"/>
    <w:basedOn w:val="1"/>
    <w:next w:val="1"/>
    <w:autoRedefine/>
    <w:qFormat/>
    <w:uiPriority w:val="0"/>
    <w:pPr>
      <w:jc w:val="both"/>
    </w:pPr>
    <w:rPr>
      <w:rFonts w:ascii="Times New Roman"/>
      <w:sz w:val="28"/>
    </w:rPr>
  </w:style>
  <w:style w:type="paragraph" w:styleId="28">
    <w:name w:val="Body Text Indent 2"/>
    <w:basedOn w:val="1"/>
    <w:autoRedefine/>
    <w:qFormat/>
    <w:uiPriority w:val="0"/>
    <w:pPr>
      <w:autoSpaceDE/>
      <w:autoSpaceDN/>
      <w:adjustRightInd/>
      <w:spacing w:line="360" w:lineRule="auto"/>
      <w:ind w:firstLine="720"/>
      <w:jc w:val="both"/>
    </w:pPr>
    <w:rPr>
      <w:rFonts w:ascii="Times New Roman"/>
      <w:kern w:val="2"/>
      <w:sz w:val="28"/>
    </w:rPr>
  </w:style>
  <w:style w:type="paragraph" w:styleId="29">
    <w:name w:val="Balloon Text"/>
    <w:basedOn w:val="1"/>
    <w:autoRedefine/>
    <w:qFormat/>
    <w:uiPriority w:val="0"/>
    <w:rPr>
      <w:rFonts w:ascii="Times New Roman"/>
      <w:sz w:val="18"/>
      <w:szCs w:val="18"/>
    </w:rPr>
  </w:style>
  <w:style w:type="paragraph" w:styleId="30">
    <w:name w:val="footer"/>
    <w:basedOn w:val="1"/>
    <w:autoRedefine/>
    <w:qFormat/>
    <w:uiPriority w:val="0"/>
    <w:pPr>
      <w:tabs>
        <w:tab w:val="center" w:pos="4140"/>
        <w:tab w:val="right" w:pos="8300"/>
      </w:tabs>
      <w:snapToGrid w:val="0"/>
    </w:pPr>
    <w:rPr>
      <w:rFonts w:ascii="Times New Roman"/>
      <w:sz w:val="18"/>
    </w:rPr>
  </w:style>
  <w:style w:type="paragraph" w:styleId="31">
    <w:name w:val="header"/>
    <w:basedOn w:val="1"/>
    <w:autoRedefine/>
    <w:qFormat/>
    <w:uiPriority w:val="0"/>
    <w:pPr>
      <w:pBdr>
        <w:bottom w:val="single" w:color="000000" w:sz="6" w:space="1"/>
      </w:pBdr>
      <w:tabs>
        <w:tab w:val="center" w:pos="4140"/>
        <w:tab w:val="right" w:pos="8300"/>
      </w:tabs>
      <w:snapToGrid w:val="0"/>
      <w:jc w:val="center"/>
    </w:pPr>
    <w:rPr>
      <w:rFonts w:ascii="Times New Roman"/>
      <w:sz w:val="18"/>
    </w:rPr>
  </w:style>
  <w:style w:type="paragraph" w:styleId="32">
    <w:name w:val="toc 1"/>
    <w:basedOn w:val="1"/>
    <w:next w:val="1"/>
    <w:autoRedefine/>
    <w:qFormat/>
    <w:uiPriority w:val="0"/>
    <w:pPr>
      <w:spacing w:before="120" w:after="120"/>
    </w:pPr>
    <w:rPr>
      <w:rFonts w:ascii="Times New Roman"/>
      <w:b/>
      <w:bCs/>
      <w:caps/>
      <w:sz w:val="20"/>
    </w:rPr>
  </w:style>
  <w:style w:type="paragraph" w:styleId="33">
    <w:name w:val="toc 4"/>
    <w:basedOn w:val="1"/>
    <w:next w:val="1"/>
    <w:autoRedefine/>
    <w:qFormat/>
    <w:uiPriority w:val="0"/>
    <w:pPr>
      <w:ind w:left="1020"/>
    </w:pPr>
    <w:rPr>
      <w:rFonts w:ascii="Times New Roman"/>
      <w:sz w:val="18"/>
      <w:szCs w:val="18"/>
    </w:rPr>
  </w:style>
  <w:style w:type="paragraph" w:styleId="34">
    <w:name w:val="List"/>
    <w:basedOn w:val="1"/>
    <w:autoRedefine/>
    <w:qFormat/>
    <w:uiPriority w:val="0"/>
    <w:pPr>
      <w:ind w:left="200" w:hanging="200" w:hangingChars="200"/>
    </w:pPr>
    <w:rPr>
      <w:rFonts w:ascii="Times New Roman"/>
    </w:rPr>
  </w:style>
  <w:style w:type="paragraph" w:styleId="35">
    <w:name w:val="footnote text"/>
    <w:basedOn w:val="1"/>
    <w:autoRedefine/>
    <w:qFormat/>
    <w:uiPriority w:val="0"/>
    <w:pPr>
      <w:snapToGrid w:val="0"/>
    </w:pPr>
    <w:rPr>
      <w:rFonts w:ascii="Times New Roman"/>
      <w:sz w:val="18"/>
    </w:rPr>
  </w:style>
  <w:style w:type="paragraph" w:styleId="36">
    <w:name w:val="toc 6"/>
    <w:basedOn w:val="1"/>
    <w:next w:val="1"/>
    <w:autoRedefine/>
    <w:qFormat/>
    <w:uiPriority w:val="0"/>
    <w:pPr>
      <w:ind w:left="1700"/>
    </w:pPr>
    <w:rPr>
      <w:rFonts w:ascii="Times New Roman"/>
      <w:sz w:val="18"/>
      <w:szCs w:val="18"/>
    </w:rPr>
  </w:style>
  <w:style w:type="paragraph" w:styleId="37">
    <w:name w:val="Body Text Indent 3"/>
    <w:basedOn w:val="1"/>
    <w:autoRedefine/>
    <w:qFormat/>
    <w:uiPriority w:val="0"/>
    <w:pPr>
      <w:autoSpaceDE/>
      <w:autoSpaceDN/>
      <w:adjustRightInd/>
      <w:spacing w:line="360" w:lineRule="auto"/>
      <w:ind w:firstLine="540"/>
      <w:jc w:val="both"/>
    </w:pPr>
    <w:rPr>
      <w:rFonts w:ascii="Times New Roman"/>
      <w:kern w:val="2"/>
      <w:sz w:val="28"/>
    </w:rPr>
  </w:style>
  <w:style w:type="paragraph" w:styleId="38">
    <w:name w:val="toc 2"/>
    <w:basedOn w:val="1"/>
    <w:next w:val="1"/>
    <w:autoRedefine/>
    <w:qFormat/>
    <w:uiPriority w:val="0"/>
    <w:pPr>
      <w:tabs>
        <w:tab w:val="right" w:leader="dot" w:pos="9440"/>
      </w:tabs>
      <w:spacing w:line="380" w:lineRule="atLeast"/>
      <w:ind w:right="-133" w:rightChars="-39"/>
      <w:jc w:val="both"/>
    </w:pPr>
    <w:rPr>
      <w:rFonts w:ascii="Times New Roman"/>
      <w:smallCaps/>
      <w:color w:val="000000"/>
      <w:sz w:val="21"/>
      <w:szCs w:val="21"/>
    </w:rPr>
  </w:style>
  <w:style w:type="paragraph" w:styleId="39">
    <w:name w:val="toc 9"/>
    <w:basedOn w:val="1"/>
    <w:next w:val="1"/>
    <w:autoRedefine/>
    <w:qFormat/>
    <w:uiPriority w:val="0"/>
    <w:pPr>
      <w:ind w:left="2720"/>
    </w:pPr>
    <w:rPr>
      <w:rFonts w:ascii="Times New Roman"/>
      <w:sz w:val="18"/>
      <w:szCs w:val="18"/>
    </w:rPr>
  </w:style>
  <w:style w:type="paragraph" w:styleId="40">
    <w:name w:val="Body Text 2"/>
    <w:basedOn w:val="1"/>
    <w:autoRedefine/>
    <w:qFormat/>
    <w:uiPriority w:val="0"/>
    <w:pPr>
      <w:jc w:val="both"/>
    </w:pPr>
    <w:rPr>
      <w:rFonts w:ascii="Times New Roman"/>
      <w:sz w:val="28"/>
    </w:rPr>
  </w:style>
  <w:style w:type="paragraph" w:styleId="41">
    <w:name w:val="Normal (Web)"/>
    <w:basedOn w:val="1"/>
    <w:next w:val="1"/>
    <w:link w:val="64"/>
    <w:autoRedefine/>
    <w:qFormat/>
    <w:uiPriority w:val="99"/>
    <w:pPr>
      <w:widowControl/>
      <w:autoSpaceDE/>
      <w:autoSpaceDN/>
      <w:adjustRightInd/>
      <w:spacing w:before="100" w:beforeAutospacing="1" w:after="100" w:afterAutospacing="1"/>
    </w:pPr>
    <w:rPr>
      <w:rFonts w:ascii="Times New Roman" w:hAnsi="宋体"/>
      <w:sz w:val="24"/>
      <w:szCs w:val="24"/>
    </w:rPr>
  </w:style>
  <w:style w:type="paragraph" w:styleId="42">
    <w:name w:val="Title"/>
    <w:basedOn w:val="1"/>
    <w:next w:val="1"/>
    <w:autoRedefine/>
    <w:qFormat/>
    <w:uiPriority w:val="0"/>
    <w:pPr>
      <w:spacing w:before="240" w:after="60"/>
      <w:jc w:val="center"/>
      <w:outlineLvl w:val="0"/>
    </w:pPr>
    <w:rPr>
      <w:rFonts w:ascii="Cambria" w:hAnsi="Cambria"/>
      <w:b/>
      <w:bCs/>
      <w:sz w:val="32"/>
      <w:szCs w:val="32"/>
    </w:rPr>
  </w:style>
  <w:style w:type="paragraph" w:styleId="43">
    <w:name w:val="annotation subject"/>
    <w:basedOn w:val="17"/>
    <w:next w:val="17"/>
    <w:autoRedefine/>
    <w:qFormat/>
    <w:uiPriority w:val="0"/>
    <w:rPr>
      <w:rFonts w:ascii="Times New Roman"/>
      <w:b/>
      <w:bCs/>
    </w:rPr>
  </w:style>
  <w:style w:type="paragraph" w:styleId="44">
    <w:name w:val="Body Text First Indent 2"/>
    <w:basedOn w:val="7"/>
    <w:next w:val="1"/>
    <w:link w:val="65"/>
    <w:autoRedefine/>
    <w:qFormat/>
    <w:uiPriority w:val="99"/>
    <w:pPr>
      <w:spacing w:after="120"/>
      <w:ind w:left="420" w:leftChars="200" w:firstLine="420"/>
    </w:pPr>
  </w:style>
  <w:style w:type="table" w:styleId="46">
    <w:name w:val="Table Grid"/>
    <w:basedOn w:val="45"/>
    <w:autoRedefine/>
    <w:qFormat/>
    <w:uiPriority w:val="0"/>
    <w:pPr>
      <w:widowControl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autoRedefine/>
    <w:qFormat/>
    <w:uiPriority w:val="22"/>
    <w:rPr>
      <w:rFonts w:ascii="Times New Roman" w:hAnsi="Times New Roman" w:eastAsia="宋体" w:cs="Times New Roman"/>
      <w:b/>
      <w:bCs/>
    </w:rPr>
  </w:style>
  <w:style w:type="character" w:styleId="49">
    <w:name w:val="page number"/>
    <w:autoRedefine/>
    <w:qFormat/>
    <w:uiPriority w:val="0"/>
    <w:rPr>
      <w:rFonts w:ascii="Times New Roman" w:hAnsi="Times New Roman" w:eastAsia="宋体" w:cs="Times New Roman"/>
    </w:rPr>
  </w:style>
  <w:style w:type="character" w:styleId="50">
    <w:name w:val="FollowedHyperlink"/>
    <w:autoRedefine/>
    <w:unhideWhenUsed/>
    <w:qFormat/>
    <w:uiPriority w:val="99"/>
    <w:rPr>
      <w:rFonts w:ascii="Times New Roman" w:hAnsi="Times New Roman" w:eastAsia="宋体" w:cs="Times New Roman"/>
      <w:color w:val="954F72"/>
      <w:u w:val="single"/>
    </w:rPr>
  </w:style>
  <w:style w:type="character" w:styleId="51">
    <w:name w:val="Emphasis"/>
    <w:basedOn w:val="47"/>
    <w:autoRedefine/>
    <w:qFormat/>
    <w:uiPriority w:val="20"/>
    <w:rPr>
      <w:i/>
    </w:rPr>
  </w:style>
  <w:style w:type="character" w:styleId="52">
    <w:name w:val="HTML Definition"/>
    <w:basedOn w:val="47"/>
    <w:autoRedefine/>
    <w:unhideWhenUsed/>
    <w:qFormat/>
    <w:uiPriority w:val="99"/>
    <w:rPr>
      <w:i/>
    </w:rPr>
  </w:style>
  <w:style w:type="character" w:styleId="53">
    <w:name w:val="Hyperlink"/>
    <w:autoRedefine/>
    <w:qFormat/>
    <w:uiPriority w:val="99"/>
    <w:rPr>
      <w:rFonts w:ascii="Times New Roman" w:hAnsi="Times New Roman" w:eastAsia="宋体" w:cs="Times New Roman"/>
      <w:color w:val="0000FF"/>
      <w:u w:val="single"/>
    </w:rPr>
  </w:style>
  <w:style w:type="character" w:styleId="54">
    <w:name w:val="HTML Code"/>
    <w:basedOn w:val="47"/>
    <w:autoRedefine/>
    <w:unhideWhenUsed/>
    <w:qFormat/>
    <w:uiPriority w:val="99"/>
    <w:rPr>
      <w:rFonts w:hint="default" w:ascii="Menlo" w:hAnsi="Menlo" w:eastAsia="Menlo" w:cs="Menlo"/>
      <w:color w:val="CA4440"/>
      <w:sz w:val="21"/>
      <w:szCs w:val="21"/>
      <w:shd w:val="clear" w:fill="F9F2F4"/>
    </w:rPr>
  </w:style>
  <w:style w:type="character" w:styleId="55">
    <w:name w:val="annotation reference"/>
    <w:basedOn w:val="47"/>
    <w:autoRedefine/>
    <w:qFormat/>
    <w:uiPriority w:val="0"/>
    <w:rPr>
      <w:rFonts w:ascii="Times New Roman" w:hAnsi="Times New Roman" w:eastAsia="宋体" w:cs="Times New Roman"/>
      <w:sz w:val="21"/>
    </w:rPr>
  </w:style>
  <w:style w:type="character" w:styleId="56">
    <w:name w:val="footnote reference"/>
    <w:autoRedefine/>
    <w:qFormat/>
    <w:uiPriority w:val="0"/>
    <w:rPr>
      <w:rFonts w:ascii="Times New Roman" w:hAnsi="Times New Roman" w:eastAsia="宋体" w:cs="Times New Roman"/>
      <w:vertAlign w:val="superscript"/>
    </w:rPr>
  </w:style>
  <w:style w:type="character" w:styleId="57">
    <w:name w:val="HTML Keyboard"/>
    <w:basedOn w:val="47"/>
    <w:autoRedefine/>
    <w:unhideWhenUsed/>
    <w:qFormat/>
    <w:uiPriority w:val="99"/>
    <w:rPr>
      <w:rFonts w:ascii="Menlo" w:hAnsi="Menlo" w:eastAsia="Menlo" w:cs="Menlo"/>
      <w:color w:val="FFFFFF"/>
      <w:sz w:val="21"/>
      <w:szCs w:val="21"/>
      <w:shd w:val="clear" w:fill="333333"/>
    </w:rPr>
  </w:style>
  <w:style w:type="character" w:styleId="58">
    <w:name w:val="HTML Sample"/>
    <w:basedOn w:val="47"/>
    <w:autoRedefine/>
    <w:unhideWhenUsed/>
    <w:qFormat/>
    <w:uiPriority w:val="99"/>
    <w:rPr>
      <w:rFonts w:hint="default" w:ascii="Menlo" w:hAnsi="Menlo" w:eastAsia="Menlo" w:cs="Menlo"/>
      <w:sz w:val="21"/>
      <w:szCs w:val="21"/>
    </w:rPr>
  </w:style>
  <w:style w:type="paragraph" w:customStyle="1" w:styleId="59">
    <w:name w:val="xl53"/>
    <w:basedOn w:val="1"/>
    <w:next w:val="1"/>
    <w:autoRedefine/>
    <w:qFormat/>
    <w:uiPriority w:val="0"/>
    <w:pPr>
      <w:spacing w:before="280" w:after="280" w:line="100" w:lineRule="exact"/>
      <w:jc w:val="center"/>
    </w:pPr>
    <w:rPr>
      <w:b/>
      <w:sz w:val="20"/>
    </w:rPr>
  </w:style>
  <w:style w:type="character" w:customStyle="1" w:styleId="60">
    <w:name w:val="标题 2 Char"/>
    <w:link w:val="2"/>
    <w:autoRedefine/>
    <w:qFormat/>
    <w:uiPriority w:val="0"/>
    <w:rPr>
      <w:rFonts w:ascii="Arial" w:hAnsi="Arial" w:eastAsia="黑体" w:cs="Times New Roman"/>
      <w:b/>
      <w:bCs/>
      <w:sz w:val="32"/>
      <w:szCs w:val="32"/>
    </w:rPr>
  </w:style>
  <w:style w:type="character" w:customStyle="1" w:styleId="61">
    <w:name w:val="标题 3 Char"/>
    <w:link w:val="4"/>
    <w:autoRedefine/>
    <w:qFormat/>
    <w:uiPriority w:val="0"/>
    <w:rPr>
      <w:rFonts w:ascii="Times New Roman" w:hAnsi="Times New Roman" w:eastAsia="宋体" w:cs="Times New Roman"/>
      <w:b/>
      <w:sz w:val="32"/>
    </w:rPr>
  </w:style>
  <w:style w:type="character" w:customStyle="1" w:styleId="62">
    <w:name w:val="正文文本缩进 Char"/>
    <w:link w:val="7"/>
    <w:autoRedefine/>
    <w:qFormat/>
    <w:uiPriority w:val="99"/>
    <w:rPr>
      <w:kern w:val="2"/>
      <w:sz w:val="28"/>
    </w:rPr>
  </w:style>
  <w:style w:type="character" w:customStyle="1" w:styleId="63">
    <w:name w:val="批注文字 Char"/>
    <w:link w:val="17"/>
    <w:autoRedefine/>
    <w:qFormat/>
    <w:uiPriority w:val="0"/>
    <w:rPr>
      <w:rFonts w:ascii="宋体" w:hAnsi="Times New Roman" w:eastAsia="宋体" w:cs="Times New Roman"/>
      <w:sz w:val="34"/>
    </w:rPr>
  </w:style>
  <w:style w:type="character" w:customStyle="1" w:styleId="64">
    <w:name w:val="普通(网站) Char"/>
    <w:link w:val="41"/>
    <w:autoRedefine/>
    <w:qFormat/>
    <w:uiPriority w:val="0"/>
    <w:rPr>
      <w:rFonts w:hAnsi="宋体"/>
      <w:sz w:val="24"/>
      <w:szCs w:val="24"/>
    </w:rPr>
  </w:style>
  <w:style w:type="character" w:customStyle="1" w:styleId="65">
    <w:name w:val="正文首行缩进 2 Char"/>
    <w:link w:val="44"/>
    <w:autoRedefine/>
    <w:qFormat/>
    <w:uiPriority w:val="99"/>
    <w:rPr>
      <w:kern w:val="2"/>
      <w:sz w:val="28"/>
    </w:rPr>
  </w:style>
  <w:style w:type="paragraph" w:customStyle="1" w:styleId="66">
    <w:name w:val="章正文"/>
    <w:basedOn w:val="1"/>
    <w:autoRedefine/>
    <w:qFormat/>
    <w:uiPriority w:val="99"/>
    <w:pPr>
      <w:spacing w:beforeLines="50" w:after="120" w:line="300" w:lineRule="auto"/>
      <w:ind w:firstLine="480"/>
    </w:pPr>
    <w:rPr>
      <w:rFonts w:ascii="Helvetica" w:hAnsi="Helvetica"/>
      <w:sz w:val="24"/>
    </w:rPr>
  </w:style>
  <w:style w:type="character" w:customStyle="1" w:styleId="67">
    <w:name w:val="标题 1 Char"/>
    <w:autoRedefine/>
    <w:qFormat/>
    <w:uiPriority w:val="0"/>
    <w:rPr>
      <w:rFonts w:ascii="宋体" w:hAnsi="Times New Roman" w:eastAsia="宋体" w:cs="Times New Roman"/>
      <w:b/>
      <w:color w:val="000000"/>
      <w:sz w:val="24"/>
    </w:rPr>
  </w:style>
  <w:style w:type="character" w:customStyle="1" w:styleId="68">
    <w:name w:val="font51"/>
    <w:autoRedefine/>
    <w:qFormat/>
    <w:uiPriority w:val="0"/>
    <w:rPr>
      <w:rFonts w:hint="default" w:ascii="Arial" w:hAnsi="Arial" w:eastAsia="宋体" w:cs="Arial"/>
      <w:color w:val="000000"/>
      <w:sz w:val="20"/>
      <w:szCs w:val="20"/>
      <w:u w:val="none"/>
    </w:rPr>
  </w:style>
  <w:style w:type="character" w:customStyle="1" w:styleId="69">
    <w:name w:val="apple-converted-space"/>
    <w:autoRedefine/>
    <w:qFormat/>
    <w:uiPriority w:val="0"/>
    <w:rPr>
      <w:rFonts w:ascii="Times New Roman" w:hAnsi="Times New Roman" w:eastAsia="宋体" w:cs="Times New Roman"/>
    </w:rPr>
  </w:style>
  <w:style w:type="character" w:customStyle="1" w:styleId="70">
    <w:name w:val="font81"/>
    <w:autoRedefine/>
    <w:qFormat/>
    <w:uiPriority w:val="0"/>
    <w:rPr>
      <w:rFonts w:ascii="Arial" w:hAnsi="Arial" w:eastAsia="宋体" w:cs="Arial"/>
      <w:color w:val="000000"/>
      <w:sz w:val="20"/>
      <w:szCs w:val="20"/>
      <w:u w:val="none"/>
    </w:rPr>
  </w:style>
  <w:style w:type="character" w:customStyle="1" w:styleId="71">
    <w:name w:val="font21"/>
    <w:autoRedefine/>
    <w:qFormat/>
    <w:uiPriority w:val="0"/>
    <w:rPr>
      <w:rFonts w:hint="eastAsia" w:ascii="宋体" w:hAnsi="宋体" w:cs="宋体"/>
      <w:color w:val="000000"/>
      <w:sz w:val="21"/>
      <w:szCs w:val="21"/>
      <w:u w:val="none"/>
    </w:rPr>
  </w:style>
  <w:style w:type="character" w:customStyle="1" w:styleId="72">
    <w:name w:val="正文文本 3 Char"/>
    <w:autoRedefine/>
    <w:qFormat/>
    <w:uiPriority w:val="0"/>
    <w:rPr>
      <w:rFonts w:ascii="宋体" w:hAnsi="Times New Roman" w:eastAsia="宋体" w:cs="Times New Roman"/>
      <w:color w:val="000000"/>
      <w:sz w:val="28"/>
    </w:rPr>
  </w:style>
  <w:style w:type="character" w:customStyle="1" w:styleId="73">
    <w:name w:val="Char Char"/>
    <w:autoRedefine/>
    <w:qFormat/>
    <w:uiPriority w:val="0"/>
    <w:rPr>
      <w:rFonts w:ascii="宋体" w:hAnsi="宋体" w:eastAsia="宋体" w:cs="Times New Roman"/>
      <w:sz w:val="24"/>
      <w:szCs w:val="24"/>
      <w:lang w:val="en-US" w:eastAsia="zh-CN" w:bidi="ar-SA"/>
    </w:rPr>
  </w:style>
  <w:style w:type="character" w:customStyle="1" w:styleId="74">
    <w:name w:val="NormalCharacter"/>
    <w:autoRedefine/>
    <w:semiHidden/>
    <w:qFormat/>
    <w:uiPriority w:val="0"/>
  </w:style>
  <w:style w:type="character" w:customStyle="1" w:styleId="75">
    <w:name w:val="font31"/>
    <w:autoRedefine/>
    <w:qFormat/>
    <w:uiPriority w:val="0"/>
    <w:rPr>
      <w:rFonts w:hint="default" w:ascii="Times New Roman" w:hAnsi="Times New Roman" w:eastAsia="宋体" w:cs="Times New Roman"/>
      <w:color w:val="000000"/>
      <w:sz w:val="24"/>
      <w:szCs w:val="24"/>
      <w:u w:val="none"/>
    </w:rPr>
  </w:style>
  <w:style w:type="character" w:customStyle="1" w:styleId="76">
    <w:name w:val="font41"/>
    <w:autoRedefine/>
    <w:qFormat/>
    <w:uiPriority w:val="0"/>
    <w:rPr>
      <w:rFonts w:hint="default" w:ascii="Times New Roman" w:hAnsi="Times New Roman" w:eastAsia="宋体" w:cs="Times New Roman"/>
      <w:color w:val="000000"/>
      <w:sz w:val="24"/>
      <w:szCs w:val="24"/>
      <w:u w:val="none"/>
    </w:rPr>
  </w:style>
  <w:style w:type="character" w:customStyle="1" w:styleId="77">
    <w:name w:val="页脚 Char"/>
    <w:autoRedefine/>
    <w:qFormat/>
    <w:uiPriority w:val="0"/>
    <w:rPr>
      <w:rFonts w:ascii="宋体" w:hAnsi="Times New Roman" w:eastAsia="宋体" w:cs="Times New Roman"/>
      <w:sz w:val="18"/>
    </w:rPr>
  </w:style>
  <w:style w:type="character" w:customStyle="1" w:styleId="78">
    <w:name w:val="正文文本 Char"/>
    <w:autoRedefine/>
    <w:qFormat/>
    <w:uiPriority w:val="0"/>
    <w:rPr>
      <w:rFonts w:ascii="宋体" w:hAnsi="Times New Roman" w:eastAsia="宋体" w:cs="Times New Roman"/>
      <w:sz w:val="28"/>
    </w:rPr>
  </w:style>
  <w:style w:type="character" w:customStyle="1" w:styleId="79">
    <w:name w:val="页眉 Char"/>
    <w:autoRedefine/>
    <w:qFormat/>
    <w:uiPriority w:val="0"/>
    <w:rPr>
      <w:rFonts w:ascii="宋体" w:hAnsi="Times New Roman" w:eastAsia="宋体" w:cs="Times New Roman"/>
      <w:sz w:val="18"/>
    </w:rPr>
  </w:style>
  <w:style w:type="character" w:customStyle="1" w:styleId="80">
    <w:name w:val="纯文本 Char"/>
    <w:autoRedefine/>
    <w:qFormat/>
    <w:uiPriority w:val="0"/>
    <w:rPr>
      <w:rFonts w:ascii="宋体" w:hAnsi="Courier New" w:eastAsia="宋体" w:cs="Courier New"/>
      <w:sz w:val="34"/>
      <w:szCs w:val="21"/>
      <w:lang w:val="en-US" w:eastAsia="zh-CN" w:bidi="ar-SA"/>
    </w:rPr>
  </w:style>
  <w:style w:type="character" w:customStyle="1" w:styleId="81">
    <w:name w:val="普通文字 Char Char2"/>
    <w:autoRedefine/>
    <w:qFormat/>
    <w:uiPriority w:val="0"/>
    <w:rPr>
      <w:rFonts w:ascii="宋体" w:hAnsi="Courier New" w:eastAsia="宋体" w:cs="Courier New"/>
      <w:sz w:val="34"/>
      <w:szCs w:val="21"/>
      <w:lang w:val="en-US" w:eastAsia="zh-CN" w:bidi="ar-SA"/>
    </w:rPr>
  </w:style>
  <w:style w:type="character" w:customStyle="1" w:styleId="82">
    <w:name w:val="font61"/>
    <w:autoRedefine/>
    <w:qFormat/>
    <w:uiPriority w:val="0"/>
    <w:rPr>
      <w:rFonts w:hint="eastAsia" w:ascii="宋体" w:hAnsi="宋体" w:eastAsia="宋体" w:cs="宋体"/>
      <w:color w:val="000000"/>
      <w:sz w:val="24"/>
      <w:szCs w:val="24"/>
      <w:u w:val="none"/>
    </w:rPr>
  </w:style>
  <w:style w:type="character" w:customStyle="1" w:styleId="83">
    <w:name w:val="font71"/>
    <w:autoRedefine/>
    <w:qFormat/>
    <w:uiPriority w:val="0"/>
    <w:rPr>
      <w:rFonts w:hint="eastAsia" w:ascii="宋体" w:hAnsi="宋体" w:eastAsia="宋体" w:cs="宋体"/>
      <w:color w:val="000000"/>
      <w:sz w:val="24"/>
      <w:szCs w:val="24"/>
      <w:u w:val="none"/>
    </w:rPr>
  </w:style>
  <w:style w:type="character" w:customStyle="1" w:styleId="84">
    <w:name w:val="font11"/>
    <w:autoRedefine/>
    <w:qFormat/>
    <w:uiPriority w:val="0"/>
    <w:rPr>
      <w:rFonts w:hint="eastAsia" w:ascii="宋体" w:hAnsi="宋体" w:eastAsia="宋体" w:cs="宋体"/>
      <w:color w:val="000000"/>
      <w:sz w:val="20"/>
      <w:szCs w:val="20"/>
      <w:u w:val="none"/>
    </w:rPr>
  </w:style>
  <w:style w:type="paragraph" w:customStyle="1" w:styleId="85">
    <w:name w:val="列出段落1"/>
    <w:basedOn w:val="1"/>
    <w:autoRedefine/>
    <w:qFormat/>
    <w:uiPriority w:val="0"/>
    <w:pPr>
      <w:widowControl/>
      <w:autoSpaceDE/>
      <w:autoSpaceDN/>
      <w:adjustRightInd/>
      <w:ind w:firstLine="420" w:firstLineChars="200"/>
    </w:pPr>
    <w:rPr>
      <w:rFonts w:ascii="Times New Roman" w:hAnsi="宋体" w:cs="宋体"/>
      <w:color w:val="000000"/>
      <w:sz w:val="24"/>
      <w:szCs w:val="24"/>
    </w:rPr>
  </w:style>
  <w:style w:type="paragraph" w:customStyle="1" w:styleId="86">
    <w:name w:val="Char Char Char Char Char Char Char"/>
    <w:basedOn w:val="1"/>
    <w:autoRedefine/>
    <w:qFormat/>
    <w:uiPriority w:val="0"/>
    <w:pPr>
      <w:autoSpaceDE/>
      <w:autoSpaceDN/>
      <w:adjustRightInd/>
      <w:jc w:val="both"/>
    </w:pPr>
    <w:rPr>
      <w:rFonts w:ascii="Times New Roman"/>
      <w:kern w:val="2"/>
      <w:sz w:val="21"/>
    </w:rPr>
  </w:style>
  <w:style w:type="paragraph" w:customStyle="1" w:styleId="87">
    <w:name w:val="_Style 11"/>
    <w:basedOn w:val="1"/>
    <w:autoRedefine/>
    <w:qFormat/>
    <w:uiPriority w:val="0"/>
    <w:pPr>
      <w:autoSpaceDE/>
      <w:autoSpaceDN/>
      <w:adjustRightInd/>
      <w:ind w:firstLine="200" w:firstLineChars="200"/>
      <w:jc w:val="both"/>
    </w:pPr>
    <w:rPr>
      <w:rFonts w:ascii="Calibri" w:hAnsi="Calibri"/>
      <w:kern w:val="2"/>
      <w:sz w:val="21"/>
      <w:szCs w:val="24"/>
    </w:rPr>
  </w:style>
  <w:style w:type="paragraph" w:customStyle="1" w:styleId="88">
    <w:name w:val="Char Char Char Char Char Char Char Char Char Char"/>
    <w:basedOn w:val="1"/>
    <w:autoRedefine/>
    <w:qFormat/>
    <w:uiPriority w:val="0"/>
    <w:pPr>
      <w:autoSpaceDE/>
      <w:autoSpaceDN/>
      <w:adjustRightInd/>
      <w:jc w:val="both"/>
    </w:pPr>
    <w:rPr>
      <w:rFonts w:ascii="Tahoma" w:hAnsi="Tahoma"/>
      <w:kern w:val="2"/>
      <w:sz w:val="24"/>
    </w:rPr>
  </w:style>
  <w:style w:type="paragraph" w:customStyle="1" w:styleId="89">
    <w:name w:val="p0"/>
    <w:basedOn w:val="1"/>
    <w:autoRedefine/>
    <w:qFormat/>
    <w:uiPriority w:val="0"/>
    <w:pPr>
      <w:widowControl/>
      <w:autoSpaceDE/>
      <w:autoSpaceDN/>
      <w:adjustRightInd/>
      <w:jc w:val="both"/>
    </w:pPr>
    <w:rPr>
      <w:rFonts w:hint="eastAsia" w:ascii="Courier" w:hAnsi="Courier" w:eastAsia="MingLiU"/>
      <w:sz w:val="21"/>
      <w:lang w:eastAsia="zh-TW"/>
    </w:rPr>
  </w:style>
  <w:style w:type="paragraph" w:customStyle="1" w:styleId="90">
    <w:name w:val="正文1"/>
    <w:autoRedefine/>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1">
    <w:name w:val="2"/>
    <w:basedOn w:val="1"/>
    <w:next w:val="19"/>
    <w:autoRedefine/>
    <w:qFormat/>
    <w:uiPriority w:val="0"/>
    <w:rPr>
      <w:rFonts w:ascii="Times New Roman"/>
      <w:sz w:val="28"/>
    </w:rPr>
  </w:style>
  <w:style w:type="paragraph" w:customStyle="1" w:styleId="92">
    <w:name w:val="正文 New New New New"/>
    <w:autoRedefine/>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93">
    <w:name w:val="样式2"/>
    <w:basedOn w:val="1"/>
    <w:next w:val="1"/>
    <w:autoRedefine/>
    <w:qFormat/>
    <w:uiPriority w:val="0"/>
    <w:pPr>
      <w:autoSpaceDE/>
      <w:autoSpaceDN/>
      <w:adjustRightInd/>
      <w:ind w:firstLine="420" w:firstLineChars="200"/>
      <w:jc w:val="both"/>
    </w:pPr>
    <w:rPr>
      <w:rFonts w:ascii="Calibri" w:hAnsi="Calibri"/>
      <w:kern w:val="2"/>
      <w:sz w:val="21"/>
      <w:szCs w:val="22"/>
    </w:rPr>
  </w:style>
  <w:style w:type="paragraph" w:customStyle="1" w:styleId="94">
    <w:name w:val="正文－恩普"/>
    <w:basedOn w:val="6"/>
    <w:autoRedefine/>
    <w:qFormat/>
    <w:uiPriority w:val="0"/>
    <w:pPr>
      <w:widowControl/>
      <w:spacing w:line="360" w:lineRule="auto"/>
      <w:ind w:firstLine="480" w:firstLineChars="200"/>
      <w:jc w:val="left"/>
    </w:pPr>
    <w:rPr>
      <w:kern w:val="0"/>
      <w:sz w:val="24"/>
    </w:rPr>
  </w:style>
  <w:style w:type="paragraph" w:customStyle="1" w:styleId="95">
    <w:name w:val="样式K"/>
    <w:basedOn w:val="19"/>
    <w:autoRedefine/>
    <w:qFormat/>
    <w:uiPriority w:val="0"/>
    <w:pPr>
      <w:autoSpaceDE/>
      <w:autoSpaceDN/>
      <w:adjustRightInd/>
    </w:pPr>
    <w:rPr>
      <w:rFonts w:ascii="仿宋_GB2312" w:hAnsi="Book Antiqua" w:eastAsia="仿宋_GB2312"/>
      <w:kern w:val="2"/>
      <w:sz w:val="24"/>
      <w:szCs w:val="24"/>
    </w:rPr>
  </w:style>
  <w:style w:type="paragraph" w:customStyle="1" w:styleId="96">
    <w:name w:val="默认段落字体 Para Char Char Char Char Char Char Char"/>
    <w:basedOn w:val="1"/>
    <w:autoRedefine/>
    <w:qFormat/>
    <w:uiPriority w:val="0"/>
    <w:pPr>
      <w:autoSpaceDE/>
      <w:autoSpaceDN/>
      <w:adjustRightInd/>
      <w:jc w:val="both"/>
    </w:pPr>
    <w:rPr>
      <w:rFonts w:ascii="Tahoma" w:hAnsi="Tahoma"/>
      <w:kern w:val="2"/>
      <w:sz w:val="24"/>
    </w:rPr>
  </w:style>
  <w:style w:type="paragraph" w:customStyle="1" w:styleId="97">
    <w:name w:val="F-正文"/>
    <w:autoRedefine/>
    <w:qFormat/>
    <w:uiPriority w:val="0"/>
    <w:pPr>
      <w:spacing w:line="560" w:lineRule="exact"/>
      <w:jc w:val="both"/>
    </w:pPr>
    <w:rPr>
      <w:rFonts w:ascii="Times" w:hAnsi="Times" w:eastAsia="仿宋" w:cs="Times New Roman"/>
      <w:kern w:val="2"/>
      <w:sz w:val="24"/>
      <w:lang w:val="en-US" w:eastAsia="zh-CN" w:bidi="ar-SA"/>
    </w:rPr>
  </w:style>
  <w:style w:type="paragraph" w:customStyle="1" w:styleId="98">
    <w:name w:val="潘"/>
    <w:basedOn w:val="1"/>
    <w:autoRedefine/>
    <w:qFormat/>
    <w:uiPriority w:val="0"/>
    <w:pPr>
      <w:widowControl/>
      <w:autoSpaceDE/>
      <w:autoSpaceDN/>
      <w:adjustRightInd/>
      <w:snapToGrid w:val="0"/>
      <w:spacing w:line="240" w:lineRule="atLeast"/>
      <w:jc w:val="both"/>
    </w:pPr>
    <w:rPr>
      <w:rFonts w:ascii="Arial" w:hAnsi="Arial" w:cs="Arial"/>
      <w:b/>
      <w:bCs/>
      <w:sz w:val="21"/>
      <w:szCs w:val="21"/>
    </w:rPr>
  </w:style>
  <w:style w:type="paragraph" w:customStyle="1" w:styleId="99">
    <w:name w:val="Char"/>
    <w:basedOn w:val="1"/>
    <w:autoRedefine/>
    <w:qFormat/>
    <w:uiPriority w:val="0"/>
    <w:pPr>
      <w:autoSpaceDE/>
      <w:autoSpaceDN/>
      <w:adjustRightInd/>
      <w:jc w:val="both"/>
    </w:pPr>
    <w:rPr>
      <w:rFonts w:ascii="Tahoma" w:hAnsi="Tahoma"/>
      <w:kern w:val="2"/>
      <w:sz w:val="24"/>
    </w:rPr>
  </w:style>
  <w:style w:type="paragraph" w:customStyle="1" w:styleId="100">
    <w:name w:val="表内文字"/>
    <w:basedOn w:val="1"/>
    <w:autoRedefine/>
    <w:qFormat/>
    <w:uiPriority w:val="0"/>
    <w:pPr>
      <w:tabs>
        <w:tab w:val="left" w:pos="1418"/>
      </w:tabs>
      <w:autoSpaceDE/>
      <w:autoSpaceDN/>
      <w:adjustRightInd/>
      <w:spacing w:line="360" w:lineRule="auto"/>
      <w:jc w:val="center"/>
    </w:pPr>
    <w:rPr>
      <w:rFonts w:ascii="仿宋_GB2312" w:eastAsia="仿宋_GB2312"/>
      <w:spacing w:val="-20"/>
      <w:sz w:val="24"/>
      <w:szCs w:val="24"/>
    </w:rPr>
  </w:style>
  <w:style w:type="paragraph" w:customStyle="1" w:styleId="101">
    <w:name w:val="默认段落字体 Para Char Char Char Char Char Char Char Char Char1 Char Char Char Char"/>
    <w:basedOn w:val="1"/>
    <w:autoRedefine/>
    <w:qFormat/>
    <w:uiPriority w:val="0"/>
    <w:pPr>
      <w:autoSpaceDE/>
      <w:autoSpaceDN/>
      <w:adjustRightInd/>
      <w:jc w:val="both"/>
    </w:pPr>
    <w:rPr>
      <w:rFonts w:ascii="Tahoma" w:hAnsi="Tahoma"/>
      <w:kern w:val="2"/>
      <w:sz w:val="24"/>
    </w:rPr>
  </w:style>
  <w:style w:type="paragraph" w:customStyle="1" w:styleId="102">
    <w:name w:val="Char Char Char Char"/>
    <w:basedOn w:val="1"/>
    <w:autoRedefine/>
    <w:qFormat/>
    <w:uiPriority w:val="0"/>
    <w:pPr>
      <w:autoSpaceDE/>
      <w:autoSpaceDN/>
      <w:adjustRightInd/>
      <w:jc w:val="both"/>
    </w:pPr>
    <w:rPr>
      <w:rFonts w:ascii="Times New Roman"/>
    </w:rPr>
  </w:style>
  <w:style w:type="paragraph" w:customStyle="1" w:styleId="103">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04">
    <w:name w:val="列出段落2"/>
    <w:basedOn w:val="1"/>
    <w:autoRedefine/>
    <w:qFormat/>
    <w:uiPriority w:val="0"/>
    <w:pPr>
      <w:autoSpaceDE/>
      <w:autoSpaceDN/>
      <w:adjustRightInd/>
      <w:ind w:firstLine="420" w:firstLineChars="200"/>
      <w:jc w:val="both"/>
    </w:pPr>
    <w:rPr>
      <w:rFonts w:ascii="Calibri" w:hAnsi="Calibri" w:eastAsia="PMingLiU"/>
      <w:kern w:val="2"/>
      <w:sz w:val="21"/>
      <w:szCs w:val="22"/>
    </w:rPr>
  </w:style>
  <w:style w:type="paragraph" w:customStyle="1" w:styleId="105">
    <w:name w:val="Char2"/>
    <w:basedOn w:val="16"/>
    <w:next w:val="1"/>
    <w:autoRedefine/>
    <w:qFormat/>
    <w:uiPriority w:val="0"/>
    <w:pPr>
      <w:autoSpaceDE/>
      <w:autoSpaceDN/>
      <w:adjustRightInd/>
      <w:jc w:val="both"/>
    </w:pPr>
    <w:rPr>
      <w:kern w:val="2"/>
      <w:sz w:val="21"/>
    </w:rPr>
  </w:style>
  <w:style w:type="paragraph" w:customStyle="1" w:styleId="106">
    <w:name w:val="正文段"/>
    <w:basedOn w:val="1"/>
    <w:autoRedefine/>
    <w:qFormat/>
    <w:uiPriority w:val="0"/>
    <w:pPr>
      <w:widowControl/>
      <w:autoSpaceDE/>
      <w:autoSpaceDN/>
      <w:adjustRightInd/>
      <w:snapToGrid w:val="0"/>
      <w:spacing w:afterLines="50"/>
      <w:ind w:firstLine="200" w:firstLineChars="200"/>
      <w:jc w:val="both"/>
    </w:pPr>
    <w:rPr>
      <w:rFonts w:ascii="Times New Roman"/>
      <w:sz w:val="24"/>
    </w:rPr>
  </w:style>
  <w:style w:type="paragraph" w:customStyle="1" w:styleId="107">
    <w:name w:val="无间隔1"/>
    <w:basedOn w:val="1"/>
    <w:autoRedefine/>
    <w:qFormat/>
    <w:uiPriority w:val="0"/>
    <w:pPr>
      <w:autoSpaceDE/>
      <w:autoSpaceDN/>
      <w:adjustRightInd/>
      <w:jc w:val="both"/>
    </w:pPr>
    <w:rPr>
      <w:rFonts w:ascii="Calibri" w:hAnsi="Calibri"/>
      <w:kern w:val="2"/>
      <w:sz w:val="22"/>
      <w:szCs w:val="22"/>
      <w:lang w:eastAsia="en-US"/>
    </w:rPr>
  </w:style>
  <w:style w:type="paragraph" w:customStyle="1" w:styleId="108">
    <w:name w:val="xl31"/>
    <w:basedOn w:val="1"/>
    <w:autoRedefine/>
    <w:qFormat/>
    <w:uiPriority w:val="0"/>
    <w:pPr>
      <w:widowControl/>
      <w:spacing w:before="100" w:beforeAutospacing="1" w:after="100" w:afterAutospacing="1"/>
      <w:jc w:val="center"/>
    </w:pPr>
    <w:rPr>
      <w:rFonts w:ascii="@仿宋_GB2312" w:hAnsi="@仿宋_GB2312" w:eastAsia="@仿宋_GB2312" w:cs="@仿宋_GB2312"/>
      <w:b/>
      <w:bCs/>
      <w:sz w:val="28"/>
      <w:szCs w:val="28"/>
    </w:rPr>
  </w:style>
  <w:style w:type="paragraph" w:customStyle="1" w:styleId="109">
    <w:name w:val="reader-word-layer"/>
    <w:basedOn w:val="1"/>
    <w:autoRedefine/>
    <w:qFormat/>
    <w:uiPriority w:val="0"/>
    <w:pPr>
      <w:widowControl/>
      <w:spacing w:before="100" w:beforeAutospacing="1" w:after="100" w:afterAutospacing="1"/>
    </w:pPr>
    <w:rPr>
      <w:rFonts w:ascii="Times New Roman" w:hAnsi="宋体" w:cs="宋体"/>
      <w:sz w:val="24"/>
      <w:szCs w:val="24"/>
    </w:rPr>
  </w:style>
  <w:style w:type="paragraph" w:customStyle="1" w:styleId="110">
    <w:name w:val="纯文本1"/>
    <w:basedOn w:val="1"/>
    <w:autoRedefine/>
    <w:qFormat/>
    <w:uiPriority w:val="0"/>
    <w:pPr>
      <w:autoSpaceDE/>
      <w:autoSpaceDN/>
      <w:adjustRightInd/>
      <w:jc w:val="both"/>
    </w:pPr>
    <w:rPr>
      <w:rFonts w:hAnsi="Courier New"/>
      <w:sz w:val="20"/>
      <w:szCs w:val="21"/>
    </w:rPr>
  </w:style>
  <w:style w:type="paragraph" w:customStyle="1" w:styleId="111">
    <w:name w:val="正文2"/>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112">
    <w:name w:val="正文文本缩进 字符"/>
    <w:autoRedefine/>
    <w:semiHidden/>
    <w:qFormat/>
    <w:uiPriority w:val="99"/>
    <w:rPr>
      <w:rFonts w:ascii="宋体" w:hAnsi="Times New Roman" w:eastAsia="宋体" w:cs="Times New Roman"/>
      <w:sz w:val="34"/>
    </w:rPr>
  </w:style>
  <w:style w:type="character" w:customStyle="1" w:styleId="113">
    <w:name w:val="正文首行缩进 2 字符"/>
    <w:autoRedefine/>
    <w:semiHidden/>
    <w:qFormat/>
    <w:uiPriority w:val="99"/>
  </w:style>
  <w:style w:type="paragraph" w:customStyle="1" w:styleId="114">
    <w:name w:val="msonormal"/>
    <w:basedOn w:val="1"/>
    <w:autoRedefine/>
    <w:qFormat/>
    <w:uiPriority w:val="0"/>
    <w:pPr>
      <w:widowControl/>
      <w:autoSpaceDE/>
      <w:autoSpaceDN/>
      <w:adjustRightInd/>
      <w:spacing w:before="100" w:beforeAutospacing="1" w:after="100" w:afterAutospacing="1"/>
    </w:pPr>
    <w:rPr>
      <w:rFonts w:hAnsi="宋体" w:cs="宋体"/>
      <w:sz w:val="24"/>
      <w:szCs w:val="24"/>
    </w:rPr>
  </w:style>
  <w:style w:type="paragraph" w:customStyle="1" w:styleId="115">
    <w:name w:val="font5"/>
    <w:basedOn w:val="1"/>
    <w:autoRedefine/>
    <w:qFormat/>
    <w:uiPriority w:val="0"/>
    <w:pPr>
      <w:widowControl/>
      <w:autoSpaceDE/>
      <w:autoSpaceDN/>
      <w:adjustRightInd/>
      <w:spacing w:before="100" w:beforeAutospacing="1" w:after="100" w:afterAutospacing="1"/>
    </w:pPr>
    <w:rPr>
      <w:rFonts w:hAnsi="宋体" w:cs="宋体"/>
      <w:color w:val="000000"/>
      <w:sz w:val="18"/>
      <w:szCs w:val="18"/>
    </w:rPr>
  </w:style>
  <w:style w:type="paragraph" w:customStyle="1" w:styleId="116">
    <w:name w:val="font6"/>
    <w:basedOn w:val="1"/>
    <w:autoRedefine/>
    <w:qFormat/>
    <w:uiPriority w:val="0"/>
    <w:pPr>
      <w:widowControl/>
      <w:autoSpaceDE/>
      <w:autoSpaceDN/>
      <w:adjustRightInd/>
      <w:spacing w:before="100" w:beforeAutospacing="1" w:after="100" w:afterAutospacing="1"/>
    </w:pPr>
    <w:rPr>
      <w:rFonts w:ascii="等线" w:hAnsi="等线" w:eastAsia="等线" w:cs="宋体"/>
      <w:sz w:val="18"/>
      <w:szCs w:val="18"/>
    </w:rPr>
  </w:style>
  <w:style w:type="paragraph" w:customStyle="1" w:styleId="117">
    <w:name w:val="font7"/>
    <w:basedOn w:val="1"/>
    <w:autoRedefine/>
    <w:qFormat/>
    <w:uiPriority w:val="0"/>
    <w:pPr>
      <w:widowControl/>
      <w:autoSpaceDE/>
      <w:autoSpaceDN/>
      <w:adjustRightInd/>
      <w:spacing w:before="100" w:beforeAutospacing="1" w:after="100" w:afterAutospacing="1"/>
    </w:pPr>
    <w:rPr>
      <w:rFonts w:ascii="Times New Roman"/>
      <w:color w:val="000000"/>
      <w:sz w:val="18"/>
      <w:szCs w:val="18"/>
    </w:rPr>
  </w:style>
  <w:style w:type="paragraph" w:customStyle="1" w:styleId="118">
    <w:name w:val="font8"/>
    <w:basedOn w:val="1"/>
    <w:autoRedefine/>
    <w:qFormat/>
    <w:uiPriority w:val="0"/>
    <w:pPr>
      <w:widowControl/>
      <w:autoSpaceDE/>
      <w:autoSpaceDN/>
      <w:adjustRightInd/>
      <w:spacing w:before="100" w:beforeAutospacing="1" w:after="100" w:afterAutospacing="1"/>
    </w:pPr>
    <w:rPr>
      <w:rFonts w:hAnsi="宋体" w:cs="宋体"/>
      <w:color w:val="000000"/>
      <w:sz w:val="21"/>
      <w:szCs w:val="21"/>
    </w:rPr>
  </w:style>
  <w:style w:type="paragraph" w:customStyle="1" w:styleId="119">
    <w:name w:val="xl63"/>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color w:val="000000"/>
      <w:sz w:val="18"/>
      <w:szCs w:val="18"/>
    </w:rPr>
  </w:style>
  <w:style w:type="paragraph" w:customStyle="1" w:styleId="120">
    <w:name w:val="xl64"/>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Times New Roman"/>
      <w:color w:val="000000"/>
      <w:sz w:val="18"/>
      <w:szCs w:val="18"/>
    </w:rPr>
  </w:style>
  <w:style w:type="paragraph" w:customStyle="1" w:styleId="121">
    <w:name w:val="xl65"/>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top"/>
    </w:pPr>
    <w:rPr>
      <w:rFonts w:hAnsi="宋体" w:cs="宋体"/>
      <w:color w:val="000000"/>
      <w:sz w:val="18"/>
      <w:szCs w:val="18"/>
    </w:rPr>
  </w:style>
  <w:style w:type="paragraph" w:customStyle="1" w:styleId="122">
    <w:name w:val="xl66"/>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color w:val="000000"/>
      <w:sz w:val="21"/>
      <w:szCs w:val="21"/>
    </w:rPr>
  </w:style>
  <w:style w:type="paragraph" w:customStyle="1" w:styleId="123">
    <w:name w:val="xl67"/>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sz w:val="24"/>
      <w:szCs w:val="24"/>
    </w:rPr>
  </w:style>
  <w:style w:type="paragraph" w:customStyle="1" w:styleId="124">
    <w:name w:val="xl68"/>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hAnsi="宋体" w:cs="宋体"/>
      <w:sz w:val="24"/>
      <w:szCs w:val="24"/>
    </w:rPr>
  </w:style>
  <w:style w:type="paragraph" w:customStyle="1" w:styleId="125">
    <w:name w:val="xl69"/>
    <w:basedOn w:val="1"/>
    <w:autoRedefine/>
    <w:qFormat/>
    <w:uiPriority w:val="0"/>
    <w:pPr>
      <w:widowControl/>
      <w:autoSpaceDE/>
      <w:autoSpaceDN/>
      <w:adjustRightInd/>
      <w:spacing w:before="100" w:beforeAutospacing="1" w:after="100" w:afterAutospacing="1"/>
    </w:pPr>
    <w:rPr>
      <w:rFonts w:hAnsi="宋体" w:cs="宋体"/>
      <w:sz w:val="24"/>
      <w:szCs w:val="24"/>
    </w:rPr>
  </w:style>
  <w:style w:type="paragraph" w:customStyle="1" w:styleId="126">
    <w:name w:val="xl70"/>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27">
    <w:name w:val="xl71"/>
    <w:basedOn w:val="1"/>
    <w:autoRedefine/>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Times New Roman"/>
      <w:color w:val="000000"/>
      <w:sz w:val="18"/>
      <w:szCs w:val="18"/>
    </w:rPr>
  </w:style>
  <w:style w:type="paragraph" w:customStyle="1" w:styleId="128">
    <w:name w:val="xl72"/>
    <w:basedOn w:val="1"/>
    <w:autoRedefine/>
    <w:qFormat/>
    <w:uiPriority w:val="0"/>
    <w:pPr>
      <w:widowControl/>
      <w:pBdr>
        <w:top w:val="single" w:color="auto" w:sz="4" w:space="0"/>
        <w:left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29">
    <w:name w:val="xl73"/>
    <w:basedOn w:val="1"/>
    <w:autoRedefine/>
    <w:qFormat/>
    <w:uiPriority w:val="0"/>
    <w:pPr>
      <w:widowControl/>
      <w:pBdr>
        <w:left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30">
    <w:name w:val="xl74"/>
    <w:basedOn w:val="1"/>
    <w:autoRedefine/>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cs="宋体"/>
      <w:color w:val="000000"/>
      <w:sz w:val="18"/>
      <w:szCs w:val="18"/>
    </w:rPr>
  </w:style>
  <w:style w:type="paragraph" w:customStyle="1" w:styleId="131">
    <w:name w:val="正文文本首行缩进 21"/>
    <w:basedOn w:val="7"/>
    <w:autoRedefine/>
    <w:qFormat/>
    <w:uiPriority w:val="99"/>
    <w:pPr>
      <w:tabs>
        <w:tab w:val="left" w:pos="0"/>
        <w:tab w:val="left" w:pos="993"/>
        <w:tab w:val="left" w:pos="1134"/>
      </w:tabs>
      <w:spacing w:line="200" w:lineRule="atLeast"/>
      <w:ind w:firstLine="420"/>
    </w:pPr>
    <w:rPr>
      <w:rFonts w:hAnsi="Courier New"/>
    </w:rPr>
  </w:style>
  <w:style w:type="paragraph" w:customStyle="1" w:styleId="132">
    <w:name w:val="xl35"/>
    <w:basedOn w:val="1"/>
    <w:autoRedefine/>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both"/>
      <w:textAlignment w:val="center"/>
    </w:pPr>
    <w:rPr>
      <w:rFonts w:ascii="Arial Unicode MS" w:hAnsi="Arial Unicode MS" w:eastAsia="Arial Unicode MS"/>
      <w:sz w:val="24"/>
      <w:szCs w:val="24"/>
    </w:rPr>
  </w:style>
  <w:style w:type="character" w:customStyle="1" w:styleId="133">
    <w:name w:val="不明显强调1"/>
    <w:basedOn w:val="47"/>
    <w:autoRedefine/>
    <w:qFormat/>
    <w:uiPriority w:val="19"/>
    <w:rPr>
      <w:i/>
      <w:iCs/>
      <w:color w:val="3F3F3F"/>
    </w:rPr>
  </w:style>
  <w:style w:type="paragraph" w:customStyle="1" w:styleId="134">
    <w:name w:val="列出段落3"/>
    <w:basedOn w:val="1"/>
    <w:autoRedefine/>
    <w:qFormat/>
    <w:uiPriority w:val="99"/>
    <w:pPr>
      <w:ind w:firstLine="420" w:firstLineChars="200"/>
    </w:pPr>
  </w:style>
  <w:style w:type="character" w:customStyle="1" w:styleId="135">
    <w:name w:val="ui-state-disabled"/>
    <w:basedOn w:val="47"/>
    <w:autoRedefine/>
    <w:qFormat/>
    <w:uiPriority w:val="0"/>
  </w:style>
  <w:style w:type="character" w:customStyle="1" w:styleId="136">
    <w:name w:val="ui-icon"/>
    <w:basedOn w:val="47"/>
    <w:autoRedefine/>
    <w:qFormat/>
    <w:uiPriority w:val="0"/>
  </w:style>
  <w:style w:type="character" w:customStyle="1" w:styleId="137">
    <w:name w:val="ui-icon1"/>
    <w:basedOn w:val="47"/>
    <w:autoRedefine/>
    <w:qFormat/>
    <w:uiPriority w:val="0"/>
  </w:style>
  <w:style w:type="character" w:customStyle="1" w:styleId="138">
    <w:name w:val="label10"/>
    <w:basedOn w:val="47"/>
    <w:autoRedefine/>
    <w:qFormat/>
    <w:uiPriority w:val="0"/>
    <w:rPr>
      <w:color w:val="1AB394"/>
      <w:shd w:val="clear" w:fill="FFFFFF"/>
    </w:rPr>
  </w:style>
  <w:style w:type="character" w:customStyle="1" w:styleId="139">
    <w:name w:val="label11"/>
    <w:basedOn w:val="47"/>
    <w:autoRedefine/>
    <w:qFormat/>
    <w:uiPriority w:val="0"/>
    <w:rPr>
      <w:color w:val="1CC09F"/>
      <w:shd w:val="clear" w:fill="FFFFFF"/>
    </w:rPr>
  </w:style>
  <w:style w:type="character" w:customStyle="1" w:styleId="140">
    <w:name w:val="label12"/>
    <w:basedOn w:val="47"/>
    <w:autoRedefine/>
    <w:qFormat/>
    <w:uiPriority w:val="0"/>
  </w:style>
  <w:style w:type="character" w:customStyle="1" w:styleId="141">
    <w:name w:val="label13"/>
    <w:basedOn w:val="47"/>
    <w:autoRedefine/>
    <w:qFormat/>
    <w:uiPriority w:val="0"/>
  </w:style>
  <w:style w:type="character" w:customStyle="1" w:styleId="142">
    <w:name w:val="layui-layer-tabnow"/>
    <w:basedOn w:val="47"/>
    <w:autoRedefine/>
    <w:qFormat/>
    <w:uiPriority w:val="0"/>
    <w:rPr>
      <w:bdr w:val="single" w:color="CCCCCC" w:sz="6" w:space="0"/>
      <w:shd w:val="clear" w:fill="FFFFFF"/>
    </w:rPr>
  </w:style>
  <w:style w:type="character" w:customStyle="1" w:styleId="143">
    <w:name w:val="first-child"/>
    <w:basedOn w:val="47"/>
    <w:autoRedefine/>
    <w:qFormat/>
    <w:uiPriority w:val="0"/>
  </w:style>
  <w:style w:type="character" w:customStyle="1" w:styleId="144">
    <w:name w:val="ui-icon-asc"/>
    <w:basedOn w:val="47"/>
    <w:autoRedefine/>
    <w:qFormat/>
    <w:uiPriority w:val="0"/>
  </w:style>
  <w:style w:type="character" w:customStyle="1" w:styleId="145">
    <w:name w:val="ui-icon-desc"/>
    <w:basedOn w:val="47"/>
    <w:autoRedefine/>
    <w:qFormat/>
    <w:uiPriority w:val="0"/>
  </w:style>
  <w:style w:type="character" w:customStyle="1" w:styleId="146">
    <w:name w:val="navy"/>
    <w:basedOn w:val="47"/>
    <w:autoRedefine/>
    <w:qFormat/>
    <w:uiPriority w:val="0"/>
    <w:rPr>
      <w:color w:val="1AB394"/>
    </w:rPr>
  </w:style>
  <w:style w:type="character" w:customStyle="1" w:styleId="147">
    <w:name w:val="badge24"/>
    <w:basedOn w:val="47"/>
    <w:autoRedefine/>
    <w:qFormat/>
    <w:uiPriority w:val="0"/>
    <w:rPr>
      <w:color w:val="FFFFFF"/>
      <w:shd w:val="clear" w:fill="ED5565"/>
    </w:rPr>
  </w:style>
  <w:style w:type="character" w:customStyle="1" w:styleId="148">
    <w:name w:val="circle"/>
    <w:basedOn w:val="47"/>
    <w:autoRedefine/>
    <w:qFormat/>
    <w:uiPriority w:val="0"/>
    <w:rPr>
      <w:color w:val="666666"/>
      <w:sz w:val="36"/>
      <w:szCs w:val="36"/>
      <w:shd w:val="clear" w:fill="E8E8E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41732</Words>
  <Characters>6380</Characters>
  <Lines>53</Lines>
  <Paragraphs>96</Paragraphs>
  <TotalTime>10</TotalTime>
  <ScaleCrop>false</ScaleCrop>
  <LinksUpToDate>false</LinksUpToDate>
  <CharactersWithSpaces>48016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2023-09-13T08:28:00Z</dcterms:created>
  <dc:creator>dell</dc:creator>
  <cp:lastModifiedBy>。</cp:lastModifiedBy>
  <cp:lastPrinted>2023-10-25T07:32:00Z</cp:lastPrinted>
  <dcterms:modified xsi:type="dcterms:W3CDTF">2024-03-29T10:13:45Z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46992D3BF2B841479A2A6D21D52B5E41_13</vt:lpwstr>
  </property>
</Properties>
</file>