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487F1">
      <w:pPr>
        <w:pStyle w:val="154"/>
        <w:spacing w:line="360" w:lineRule="auto"/>
        <w:ind w:left="0" w:leftChars="0" w:firstLine="0" w:firstLineChars="0"/>
        <w:jc w:val="center"/>
        <w:rPr>
          <w:rFonts w:hint="eastAsia" w:ascii="宋体" w:hAnsi="宋体"/>
          <w:b/>
          <w:color w:val="auto"/>
          <w:sz w:val="56"/>
          <w:szCs w:val="56"/>
          <w:highlight w:val="none"/>
          <w:lang w:eastAsia="zh-CN"/>
        </w:rPr>
      </w:pPr>
    </w:p>
    <w:p w14:paraId="1407461B">
      <w:pPr>
        <w:pStyle w:val="154"/>
        <w:spacing w:line="360" w:lineRule="auto"/>
        <w:ind w:left="0" w:leftChars="0" w:firstLine="0" w:firstLineChars="0"/>
        <w:jc w:val="center"/>
        <w:rPr>
          <w:rFonts w:hint="eastAsia" w:eastAsia="宋体"/>
          <w:color w:val="auto"/>
          <w:highlight w:val="none"/>
          <w:lang w:eastAsia="zh-CN"/>
        </w:rPr>
      </w:pPr>
      <w:r>
        <w:rPr>
          <w:rFonts w:hint="eastAsia" w:ascii="宋体" w:hAnsi="宋体"/>
          <w:b/>
          <w:color w:val="auto"/>
          <w:sz w:val="56"/>
          <w:szCs w:val="56"/>
          <w:highlight w:val="none"/>
          <w:lang w:eastAsia="zh-CN"/>
        </w:rPr>
        <w:t>浙江交通技师学院城市轨道交通车辆电气检修一体化工作站项目</w:t>
      </w:r>
    </w:p>
    <w:p w14:paraId="294D20C0">
      <w:pPr>
        <w:pStyle w:val="154"/>
        <w:spacing w:line="360" w:lineRule="auto"/>
        <w:ind w:firstLine="480"/>
        <w:rPr>
          <w:color w:val="auto"/>
          <w:highlight w:val="none"/>
        </w:rPr>
      </w:pPr>
    </w:p>
    <w:p w14:paraId="0FB49451">
      <w:pPr>
        <w:pStyle w:val="154"/>
        <w:spacing w:line="360" w:lineRule="auto"/>
        <w:ind w:firstLine="480"/>
        <w:rPr>
          <w:color w:val="auto"/>
          <w:highlight w:val="none"/>
        </w:rPr>
      </w:pPr>
    </w:p>
    <w:p w14:paraId="4662C93D">
      <w:pPr>
        <w:pStyle w:val="154"/>
        <w:spacing w:line="360" w:lineRule="auto"/>
        <w:ind w:firstLine="480"/>
        <w:rPr>
          <w:color w:val="auto"/>
          <w:highlight w:val="none"/>
        </w:rPr>
      </w:pPr>
    </w:p>
    <w:p w14:paraId="0106DE75">
      <w:pPr>
        <w:spacing w:before="317" w:beforeLines="50" w:line="360" w:lineRule="auto"/>
        <w:jc w:val="center"/>
        <w:rPr>
          <w:rFonts w:hint="eastAsia" w:ascii="宋体" w:hAnsi="宋体" w:cs="宋体"/>
          <w:b/>
          <w:color w:val="auto"/>
          <w:spacing w:val="44"/>
          <w:sz w:val="84"/>
          <w:szCs w:val="84"/>
          <w:highlight w:val="none"/>
        </w:rPr>
      </w:pPr>
      <w:r>
        <w:rPr>
          <w:rFonts w:hint="eastAsia" w:ascii="宋体" w:hAnsi="宋体" w:cs="宋体"/>
          <w:b/>
          <w:color w:val="auto"/>
          <w:spacing w:val="44"/>
          <w:sz w:val="84"/>
          <w:szCs w:val="84"/>
          <w:highlight w:val="none"/>
          <w:lang w:bidi="ar"/>
        </w:rPr>
        <w:t>公开招标文件</w:t>
      </w:r>
    </w:p>
    <w:p w14:paraId="5204707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auto"/>
          <w:sz w:val="40"/>
          <w:szCs w:val="36"/>
          <w:highlight w:val="none"/>
        </w:rPr>
      </w:pPr>
      <w:r>
        <w:rPr>
          <w:rFonts w:hint="eastAsia" w:ascii="宋体" w:hAnsi="宋体"/>
          <w:b/>
          <w:color w:val="auto"/>
          <w:sz w:val="48"/>
          <w:szCs w:val="44"/>
          <w:highlight w:val="none"/>
        </w:rPr>
        <w:t>（</w:t>
      </w:r>
      <w:r>
        <w:rPr>
          <w:rFonts w:hint="eastAsia" w:ascii="宋体" w:hAnsi="宋体"/>
          <w:b/>
          <w:color w:val="auto"/>
          <w:sz w:val="36"/>
          <w:szCs w:val="32"/>
          <w:highlight w:val="none"/>
        </w:rPr>
        <w:t>政采云电子标</w:t>
      </w:r>
      <w:r>
        <w:rPr>
          <w:rFonts w:hint="eastAsia" w:ascii="宋体" w:hAnsi="宋体"/>
          <w:b/>
          <w:color w:val="auto"/>
          <w:sz w:val="36"/>
          <w:szCs w:val="32"/>
          <w:highlight w:val="none"/>
          <w:lang w:eastAsia="zh-CN"/>
        </w:rPr>
        <w:t>，</w:t>
      </w:r>
      <w:r>
        <w:rPr>
          <w:rFonts w:hint="eastAsia" w:ascii="宋体" w:hAnsi="宋体"/>
          <w:b/>
          <w:color w:val="auto"/>
          <w:sz w:val="36"/>
          <w:szCs w:val="32"/>
          <w:highlight w:val="none"/>
          <w:lang w:val="en-US" w:eastAsia="zh-CN"/>
        </w:rPr>
        <w:t>专门面向中小企业采购</w:t>
      </w:r>
      <w:r>
        <w:rPr>
          <w:rFonts w:hint="eastAsia" w:ascii="宋体" w:hAnsi="宋体"/>
          <w:b/>
          <w:color w:val="auto"/>
          <w:sz w:val="48"/>
          <w:szCs w:val="44"/>
          <w:highlight w:val="none"/>
        </w:rPr>
        <w:t>）</w:t>
      </w:r>
    </w:p>
    <w:p w14:paraId="5821A450">
      <w:pPr>
        <w:snapToGrid w:val="0"/>
        <w:spacing w:before="317" w:beforeLines="50" w:line="360" w:lineRule="auto"/>
        <w:ind w:firstLine="600"/>
        <w:rPr>
          <w:rFonts w:hint="eastAsia" w:ascii="宋体" w:hAnsi="宋体"/>
          <w:color w:val="auto"/>
          <w:sz w:val="30"/>
          <w:szCs w:val="72"/>
          <w:highlight w:val="none"/>
        </w:rPr>
      </w:pPr>
      <w:r>
        <w:rPr>
          <w:rFonts w:hint="eastAsia" w:ascii="宋体" w:hAnsi="宋体"/>
          <w:color w:val="auto"/>
          <w:sz w:val="30"/>
          <w:szCs w:val="72"/>
          <w:highlight w:val="none"/>
        </w:rPr>
        <w:t xml:space="preserve"> </w:t>
      </w:r>
    </w:p>
    <w:p w14:paraId="1A0EB89D">
      <w:pPr>
        <w:pStyle w:val="40"/>
        <w:ind w:firstLine="600"/>
        <w:rPr>
          <w:rFonts w:hint="eastAsia" w:ascii="宋体" w:hAnsi="宋体"/>
          <w:color w:val="auto"/>
          <w:sz w:val="30"/>
          <w:szCs w:val="72"/>
          <w:highlight w:val="none"/>
        </w:rPr>
      </w:pPr>
    </w:p>
    <w:p w14:paraId="5AB7BE45">
      <w:pPr>
        <w:pStyle w:val="52"/>
        <w:ind w:firstLine="602"/>
        <w:rPr>
          <w:rFonts w:hint="eastAsia" w:hAnsi="宋体"/>
          <w:color w:val="auto"/>
          <w:sz w:val="30"/>
          <w:szCs w:val="72"/>
          <w:highlight w:val="none"/>
        </w:rPr>
      </w:pPr>
    </w:p>
    <w:p w14:paraId="4981C3BA">
      <w:pPr>
        <w:pStyle w:val="40"/>
        <w:rPr>
          <w:color w:val="auto"/>
          <w:highlight w:val="none"/>
        </w:rPr>
      </w:pPr>
    </w:p>
    <w:p w14:paraId="655B38D4">
      <w:pPr>
        <w:pStyle w:val="21"/>
        <w:ind w:firstLine="480"/>
        <w:rPr>
          <w:color w:val="auto"/>
          <w:highlight w:val="none"/>
        </w:rPr>
      </w:pPr>
    </w:p>
    <w:p w14:paraId="212B5914">
      <w:pPr>
        <w:pStyle w:val="154"/>
        <w:ind w:firstLine="480"/>
        <w:rPr>
          <w:color w:val="auto"/>
          <w:highlight w:val="none"/>
        </w:rPr>
      </w:pPr>
    </w:p>
    <w:p w14:paraId="39A43965">
      <w:pPr>
        <w:pStyle w:val="25"/>
        <w:snapToGrid w:val="0"/>
        <w:spacing w:before="120" w:beforeLines="0" w:after="120" w:afterLines="0" w:line="360" w:lineRule="auto"/>
        <w:ind w:firstLine="1134" w:firstLineChars="353"/>
        <w:rPr>
          <w:rFonts w:hint="eastAsia" w:hAnsi="宋体" w:eastAsia="宋体"/>
          <w:b/>
          <w:color w:val="auto"/>
          <w:sz w:val="32"/>
          <w:szCs w:val="52"/>
          <w:highlight w:val="none"/>
          <w:lang w:eastAsia="zh-CN"/>
        </w:rPr>
      </w:pPr>
      <w:r>
        <w:rPr>
          <w:rFonts w:hAnsi="宋体"/>
          <w:b/>
          <w:color w:val="auto"/>
          <w:sz w:val="32"/>
          <w:szCs w:val="52"/>
          <w:highlight w:val="none"/>
        </w:rPr>
        <w:t>项目编号：</w:t>
      </w:r>
      <w:r>
        <w:rPr>
          <w:rFonts w:hint="eastAsia" w:hAnsi="宋体"/>
          <w:b/>
          <w:color w:val="auto"/>
          <w:sz w:val="32"/>
          <w:szCs w:val="52"/>
          <w:highlight w:val="none"/>
          <w:lang w:eastAsia="zh-CN"/>
        </w:rPr>
        <w:t>WQ2025230-HW182</w:t>
      </w:r>
    </w:p>
    <w:p w14:paraId="25FACD9F">
      <w:pPr>
        <w:pStyle w:val="25"/>
        <w:snapToGrid w:val="0"/>
        <w:spacing w:before="120" w:beforeLines="0" w:after="120" w:afterLines="0" w:line="360" w:lineRule="auto"/>
        <w:ind w:firstLine="1134" w:firstLineChars="353"/>
        <w:rPr>
          <w:rFonts w:hint="eastAsia" w:eastAsia="宋体"/>
          <w:color w:val="auto"/>
          <w:highlight w:val="none"/>
          <w:lang w:eastAsia="zh-CN"/>
        </w:rPr>
      </w:pPr>
      <w:r>
        <w:rPr>
          <w:rFonts w:hAnsi="宋体"/>
          <w:b/>
          <w:color w:val="auto"/>
          <w:sz w:val="32"/>
          <w:szCs w:val="52"/>
          <w:highlight w:val="none"/>
        </w:rPr>
        <w:t>采购单位：</w:t>
      </w:r>
      <w:r>
        <w:rPr>
          <w:rFonts w:hint="eastAsia" w:hAnsi="宋体"/>
          <w:b/>
          <w:color w:val="auto"/>
          <w:sz w:val="32"/>
          <w:szCs w:val="52"/>
          <w:highlight w:val="none"/>
          <w:lang w:eastAsia="zh-CN"/>
        </w:rPr>
        <w:t>浙江交通技师学院</w:t>
      </w:r>
    </w:p>
    <w:p w14:paraId="1678E773">
      <w:pPr>
        <w:pStyle w:val="25"/>
        <w:snapToGrid w:val="0"/>
        <w:spacing w:before="120" w:beforeLines="0" w:after="120" w:afterLines="0" w:line="360" w:lineRule="auto"/>
        <w:ind w:firstLine="1134" w:firstLineChars="353"/>
        <w:rPr>
          <w:color w:val="auto"/>
          <w:highlight w:val="none"/>
        </w:rPr>
      </w:pPr>
      <w:r>
        <w:rPr>
          <w:rFonts w:hAnsi="宋体"/>
          <w:b/>
          <w:color w:val="auto"/>
          <w:sz w:val="32"/>
          <w:szCs w:val="52"/>
          <w:highlight w:val="none"/>
        </w:rPr>
        <w:t>代理机构：金华市万全招标代理有限公司</w:t>
      </w:r>
    </w:p>
    <w:p w14:paraId="2C672FA9">
      <w:pPr>
        <w:snapToGrid w:val="0"/>
        <w:spacing w:before="317" w:beforeLines="50" w:line="360" w:lineRule="auto"/>
        <w:ind w:left="382" w:leftChars="182" w:firstLine="35" w:firstLineChars="11"/>
        <w:jc w:val="right"/>
        <w:rPr>
          <w:rFonts w:hint="eastAsia" w:ascii="宋体" w:hAnsi="宋体"/>
          <w:color w:val="auto"/>
          <w:sz w:val="32"/>
          <w:szCs w:val="21"/>
          <w:highlight w:val="none"/>
        </w:rPr>
      </w:pPr>
      <w:r>
        <w:rPr>
          <w:rFonts w:hint="eastAsia" w:ascii="宋体" w:hAnsi="宋体"/>
          <w:b/>
          <w:bCs/>
          <w:color w:val="auto"/>
          <w:sz w:val="32"/>
          <w:szCs w:val="32"/>
          <w:highlight w:val="none"/>
        </w:rPr>
        <w:t>2025年</w:t>
      </w:r>
      <w:r>
        <w:rPr>
          <w:rFonts w:hint="eastAsia" w:ascii="宋体" w:hAnsi="宋体"/>
          <w:b/>
          <w:bCs/>
          <w:color w:val="auto"/>
          <w:sz w:val="32"/>
          <w:szCs w:val="32"/>
          <w:highlight w:val="none"/>
          <w:lang w:val="en-US" w:eastAsia="zh-CN"/>
        </w:rPr>
        <w:t>7</w:t>
      </w:r>
      <w:r>
        <w:rPr>
          <w:rFonts w:hint="eastAsia" w:ascii="宋体" w:hAnsi="宋体"/>
          <w:b/>
          <w:bCs/>
          <w:color w:val="auto"/>
          <w:sz w:val="32"/>
          <w:szCs w:val="32"/>
          <w:highlight w:val="none"/>
        </w:rPr>
        <w:t>月</w:t>
      </w:r>
    </w:p>
    <w:p w14:paraId="5E54CE81">
      <w:pPr>
        <w:ind w:firstLine="883"/>
        <w:rPr>
          <w:rFonts w:hint="eastAsia" w:hAnsi="宋体" w:cs="宋体"/>
          <w:b/>
          <w:color w:val="auto"/>
          <w:sz w:val="44"/>
          <w:szCs w:val="44"/>
          <w:highlight w:val="none"/>
        </w:rPr>
      </w:pPr>
      <w:r>
        <w:rPr>
          <w:rFonts w:hAnsi="宋体" w:cs="宋体"/>
          <w:b/>
          <w:color w:val="auto"/>
          <w:sz w:val="44"/>
          <w:szCs w:val="44"/>
          <w:highlight w:val="none"/>
        </w:rPr>
        <w:br w:type="page"/>
      </w:r>
    </w:p>
    <w:p w14:paraId="6ACB0B79">
      <w:pPr>
        <w:pStyle w:val="25"/>
        <w:spacing w:before="120" w:beforeLines="0" w:after="120" w:afterLines="0" w:line="360" w:lineRule="auto"/>
        <w:jc w:val="center"/>
        <w:rPr>
          <w:rFonts w:hAnsi="宋体" w:cs="宋体"/>
          <w:b/>
          <w:color w:val="auto"/>
          <w:sz w:val="44"/>
          <w:szCs w:val="44"/>
          <w:highlight w:val="none"/>
        </w:rPr>
      </w:pPr>
    </w:p>
    <w:p w14:paraId="72983025">
      <w:pPr>
        <w:pStyle w:val="25"/>
        <w:spacing w:before="120" w:beforeLines="0" w:after="120" w:afterLines="0" w:line="360" w:lineRule="auto"/>
        <w:jc w:val="center"/>
        <w:rPr>
          <w:rFonts w:hAnsi="宋体" w:cs="宋体"/>
          <w:b/>
          <w:color w:val="auto"/>
          <w:sz w:val="44"/>
          <w:szCs w:val="44"/>
          <w:highlight w:val="none"/>
        </w:rPr>
      </w:pPr>
      <w:r>
        <w:rPr>
          <w:rFonts w:hAnsi="宋体" w:cs="宋体"/>
          <w:b/>
          <w:color w:val="auto"/>
          <w:sz w:val="44"/>
          <w:szCs w:val="44"/>
          <w:highlight w:val="none"/>
        </w:rPr>
        <w:t>目   录</w:t>
      </w:r>
    </w:p>
    <w:p w14:paraId="321190DE">
      <w:pPr>
        <w:pStyle w:val="25"/>
        <w:spacing w:before="120" w:beforeLines="0" w:after="120" w:afterLines="0" w:line="360" w:lineRule="auto"/>
        <w:ind w:firstLine="2200" w:firstLineChars="500"/>
        <w:jc w:val="left"/>
        <w:rPr>
          <w:rFonts w:ascii="创艺简标宋" w:hAnsi="宋体" w:eastAsia="创艺简标宋"/>
          <w:color w:val="auto"/>
          <w:sz w:val="44"/>
          <w:szCs w:val="44"/>
          <w:highlight w:val="none"/>
        </w:rPr>
      </w:pPr>
    </w:p>
    <w:p w14:paraId="0567C7AC">
      <w:pPr>
        <w:spacing w:before="317" w:beforeLines="50" w:line="480" w:lineRule="exact"/>
        <w:ind w:left="181" w:leftChars="86" w:firstLine="2400" w:firstLineChars="800"/>
        <w:jc w:val="left"/>
        <w:rPr>
          <w:rFonts w:hint="eastAsia" w:ascii="宋体" w:hAnsi="宋体"/>
          <w:color w:val="auto"/>
          <w:sz w:val="30"/>
          <w:szCs w:val="20"/>
          <w:highlight w:val="none"/>
        </w:rPr>
      </w:pPr>
      <w:r>
        <w:rPr>
          <w:rFonts w:hint="eastAsia" w:ascii="宋体" w:hAnsi="宋体"/>
          <w:color w:val="auto"/>
          <w:sz w:val="30"/>
          <w:highlight w:val="none"/>
        </w:rPr>
        <w:t>第一章 公开招标公告</w:t>
      </w:r>
    </w:p>
    <w:p w14:paraId="4CFF0817">
      <w:pPr>
        <w:spacing w:before="317" w:beforeLines="50" w:line="480" w:lineRule="exact"/>
        <w:ind w:left="181" w:leftChars="86" w:firstLine="2400" w:firstLineChars="800"/>
        <w:jc w:val="left"/>
        <w:rPr>
          <w:rFonts w:hint="eastAsia" w:ascii="宋体" w:hAnsi="宋体"/>
          <w:color w:val="auto"/>
          <w:sz w:val="30"/>
          <w:szCs w:val="20"/>
          <w:highlight w:val="none"/>
        </w:rPr>
      </w:pPr>
      <w:r>
        <w:rPr>
          <w:rFonts w:hint="eastAsia" w:ascii="宋体" w:hAnsi="宋体"/>
          <w:color w:val="auto"/>
          <w:sz w:val="30"/>
          <w:highlight w:val="none"/>
        </w:rPr>
        <w:t>第二章 招标项目需求</w:t>
      </w:r>
    </w:p>
    <w:p w14:paraId="621450F8">
      <w:pPr>
        <w:spacing w:before="317"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第三章 投标人须知</w:t>
      </w:r>
    </w:p>
    <w:p w14:paraId="3510F3C8">
      <w:pPr>
        <w:spacing w:before="317"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第四章 政府采购政策功能相关说明</w:t>
      </w:r>
    </w:p>
    <w:p w14:paraId="51B5A3FE">
      <w:pPr>
        <w:spacing w:before="317"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第五章 评标办法及评分标准</w:t>
      </w:r>
    </w:p>
    <w:p w14:paraId="73560687">
      <w:pPr>
        <w:spacing w:before="317"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第六章 采购合同（范本）</w:t>
      </w:r>
    </w:p>
    <w:p w14:paraId="5ED386AB">
      <w:pPr>
        <w:spacing w:before="317"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第七章 投标文件格式（部分）</w:t>
      </w:r>
    </w:p>
    <w:p w14:paraId="2D6514C6">
      <w:pPr>
        <w:pStyle w:val="12"/>
        <w:ind w:firstLine="480"/>
        <w:rPr>
          <w:color w:val="auto"/>
          <w:highlight w:val="none"/>
        </w:rPr>
      </w:pPr>
    </w:p>
    <w:p w14:paraId="1327475B">
      <w:pPr>
        <w:spacing w:before="317" w:beforeLines="50" w:line="480" w:lineRule="exact"/>
        <w:ind w:firstLine="600"/>
        <w:rPr>
          <w:rFonts w:hint="eastAsia" w:ascii="宋体" w:hAnsi="宋体"/>
          <w:color w:val="auto"/>
          <w:sz w:val="30"/>
          <w:highlight w:val="none"/>
        </w:rPr>
      </w:pPr>
    </w:p>
    <w:p w14:paraId="75660966">
      <w:pPr>
        <w:spacing w:before="317" w:beforeLines="50" w:line="480" w:lineRule="exact"/>
        <w:ind w:firstLine="600"/>
        <w:rPr>
          <w:rFonts w:hint="eastAsia" w:ascii="宋体" w:hAnsi="宋体"/>
          <w:color w:val="auto"/>
          <w:sz w:val="30"/>
          <w:highlight w:val="none"/>
        </w:rPr>
      </w:pPr>
    </w:p>
    <w:p w14:paraId="6E1CC8DD">
      <w:pPr>
        <w:spacing w:before="317" w:beforeLines="50" w:line="480" w:lineRule="exact"/>
        <w:ind w:firstLine="600"/>
        <w:rPr>
          <w:rFonts w:hint="eastAsia" w:ascii="宋体" w:hAnsi="宋体"/>
          <w:color w:val="auto"/>
          <w:sz w:val="30"/>
          <w:highlight w:val="none"/>
        </w:rPr>
      </w:pPr>
    </w:p>
    <w:p w14:paraId="0C460CDD">
      <w:pPr>
        <w:spacing w:line="360" w:lineRule="auto"/>
        <w:ind w:firstLine="594" w:firstLineChars="198"/>
        <w:rPr>
          <w:rFonts w:hint="eastAsia" w:ascii="宋体" w:hAnsi="宋体"/>
          <w:color w:val="auto"/>
          <w:sz w:val="30"/>
          <w:szCs w:val="20"/>
          <w:highlight w:val="none"/>
        </w:rPr>
      </w:pPr>
    </w:p>
    <w:p w14:paraId="6B736E69">
      <w:pPr>
        <w:pStyle w:val="20"/>
        <w:rPr>
          <w:rFonts w:hint="eastAsia" w:ascii="宋体" w:hAnsi="宋体"/>
          <w:color w:val="auto"/>
          <w:sz w:val="30"/>
          <w:szCs w:val="20"/>
          <w:highlight w:val="none"/>
        </w:rPr>
      </w:pPr>
    </w:p>
    <w:p w14:paraId="61EEAA14">
      <w:pPr>
        <w:pStyle w:val="40"/>
        <w:rPr>
          <w:rFonts w:hint="eastAsia" w:ascii="宋体" w:hAnsi="宋体"/>
          <w:color w:val="auto"/>
          <w:sz w:val="30"/>
          <w:szCs w:val="20"/>
          <w:highlight w:val="none"/>
        </w:rPr>
      </w:pPr>
    </w:p>
    <w:p w14:paraId="410997A3">
      <w:pPr>
        <w:pStyle w:val="20"/>
        <w:rPr>
          <w:rFonts w:hint="eastAsia" w:ascii="宋体" w:hAnsi="宋体"/>
          <w:color w:val="auto"/>
          <w:sz w:val="30"/>
          <w:szCs w:val="20"/>
          <w:highlight w:val="none"/>
        </w:rPr>
      </w:pPr>
    </w:p>
    <w:p w14:paraId="072DCB3E">
      <w:pPr>
        <w:pStyle w:val="40"/>
        <w:rPr>
          <w:rFonts w:hint="eastAsia" w:ascii="宋体" w:hAnsi="宋体"/>
          <w:color w:val="auto"/>
          <w:sz w:val="30"/>
          <w:szCs w:val="20"/>
          <w:highlight w:val="none"/>
        </w:rPr>
      </w:pPr>
    </w:p>
    <w:p w14:paraId="310B23D2">
      <w:pPr>
        <w:pStyle w:val="20"/>
        <w:ind w:left="0" w:leftChars="0" w:firstLine="0" w:firstLineChars="0"/>
        <w:rPr>
          <w:rFonts w:hint="eastAsia" w:ascii="宋体" w:hAnsi="宋体"/>
          <w:color w:val="auto"/>
          <w:sz w:val="30"/>
          <w:szCs w:val="20"/>
          <w:highlight w:val="none"/>
        </w:rPr>
      </w:pPr>
    </w:p>
    <w:p w14:paraId="709FEBF5">
      <w:pPr>
        <w:pStyle w:val="40"/>
        <w:rPr>
          <w:rFonts w:hint="eastAsia"/>
          <w:color w:val="auto"/>
          <w:highlight w:val="none"/>
        </w:rPr>
      </w:pPr>
    </w:p>
    <w:p w14:paraId="3492CE72">
      <w:pPr>
        <w:pBdr>
          <w:bottom w:val="single" w:color="auto" w:sz="6" w:space="1"/>
        </w:pBdr>
        <w:spacing w:line="360" w:lineRule="auto"/>
        <w:ind w:firstLine="596" w:firstLineChars="198"/>
        <w:rPr>
          <w:b/>
          <w:bCs/>
          <w:color w:val="auto"/>
          <w:sz w:val="30"/>
          <w:highlight w:val="none"/>
        </w:rPr>
      </w:pPr>
    </w:p>
    <w:p w14:paraId="6160FE56">
      <w:pPr>
        <w:spacing w:line="360" w:lineRule="auto"/>
        <w:ind w:firstLine="480"/>
        <w:jc w:val="center"/>
        <w:rPr>
          <w:bCs/>
          <w:color w:val="auto"/>
          <w:szCs w:val="21"/>
          <w:highlight w:val="none"/>
        </w:rPr>
      </w:pPr>
      <w:r>
        <w:rPr>
          <w:rFonts w:hint="eastAsia"/>
          <w:bCs/>
          <w:color w:val="auto"/>
          <w:szCs w:val="21"/>
          <w:highlight w:val="none"/>
        </w:rPr>
        <w:t>招标文件制作：方晓琳                     代理公司内部审核：金雅珍</w:t>
      </w:r>
    </w:p>
    <w:p w14:paraId="46B3EC83">
      <w:pPr>
        <w:pStyle w:val="27"/>
        <w:ind w:firstLine="482" w:firstLineChars="200"/>
        <w:rPr>
          <w:rFonts w:hint="eastAsia" w:ascii="宋体" w:cs="宋体"/>
          <w:b w:val="0"/>
          <w:bCs w:val="0"/>
          <w:color w:val="auto"/>
          <w:highlight w:val="none"/>
        </w:rPr>
      </w:pPr>
      <w:r>
        <w:rPr>
          <w:color w:val="auto"/>
          <w:highlight w:val="none"/>
        </w:rPr>
        <w:br w:type="page"/>
      </w:r>
    </w:p>
    <w:p w14:paraId="4F540CEE">
      <w:pPr>
        <w:pStyle w:val="25"/>
        <w:numPr>
          <w:ilvl w:val="0"/>
          <w:numId w:val="5"/>
        </w:numPr>
        <w:snapToGrid w:val="0"/>
        <w:spacing w:before="317" w:after="317" w:line="240" w:lineRule="auto"/>
        <w:ind w:firstLine="602"/>
        <w:jc w:val="center"/>
        <w:outlineLvl w:val="0"/>
        <w:rPr>
          <w:rFonts w:hAnsi="宋体" w:cs="宋体"/>
          <w:b/>
          <w:color w:val="auto"/>
          <w:sz w:val="30"/>
          <w:szCs w:val="30"/>
          <w:highlight w:val="none"/>
        </w:rPr>
      </w:pPr>
      <w:r>
        <w:rPr>
          <w:rFonts w:hAnsi="宋体" w:cs="宋体"/>
          <w:b/>
          <w:color w:val="auto"/>
          <w:sz w:val="30"/>
          <w:szCs w:val="30"/>
          <w:highlight w:val="none"/>
        </w:rPr>
        <w:t xml:space="preserve"> 公开招标公告</w:t>
      </w:r>
    </w:p>
    <w:p w14:paraId="7A8D4DF2">
      <w:pPr>
        <w:pStyle w:val="25"/>
        <w:snapToGrid w:val="0"/>
        <w:spacing w:before="120" w:after="120" w:line="240" w:lineRule="auto"/>
        <w:ind w:left="1" w:hanging="1"/>
        <w:jc w:val="center"/>
        <w:rPr>
          <w:rFonts w:hint="default" w:hAnsi="宋体" w:cs="宋体"/>
          <w:b/>
          <w:color w:val="auto"/>
          <w:sz w:val="30"/>
          <w:szCs w:val="30"/>
          <w:highlight w:val="none"/>
        </w:rPr>
      </w:pPr>
      <w:r>
        <w:rPr>
          <w:rFonts w:hAnsi="宋体" w:cs="宋体"/>
          <w:b/>
          <w:color w:val="auto"/>
          <w:sz w:val="30"/>
          <w:szCs w:val="30"/>
          <w:highlight w:val="none"/>
        </w:rPr>
        <w:t>（非财政监督采购项目）</w:t>
      </w:r>
    </w:p>
    <w:p w14:paraId="03148D91">
      <w:pPr>
        <w:pStyle w:val="12"/>
        <w:ind w:firstLine="480"/>
        <w:rPr>
          <w:color w:val="auto"/>
          <w:highlight w:val="none"/>
        </w:rPr>
      </w:pPr>
    </w:p>
    <w:p w14:paraId="0B0A47A9">
      <w:pPr>
        <w:pBdr>
          <w:top w:val="single" w:color="auto" w:sz="4" w:space="1"/>
          <w:left w:val="single" w:color="auto" w:sz="4" w:space="0"/>
          <w:bottom w:val="single" w:color="auto" w:sz="4" w:space="1"/>
          <w:right w:val="single" w:color="auto" w:sz="4" w:space="4"/>
        </w:pBdr>
        <w:spacing w:line="440" w:lineRule="exact"/>
        <w:ind w:firstLine="482"/>
        <w:jc w:val="center"/>
        <w:rPr>
          <w:rFonts w:hint="eastAsia" w:ascii="宋体" w:hAnsi="宋体" w:cs="宋体"/>
          <w:b/>
          <w:color w:val="auto"/>
          <w:sz w:val="24"/>
          <w:highlight w:val="none"/>
        </w:rPr>
      </w:pPr>
    </w:p>
    <w:p w14:paraId="63903369">
      <w:pPr>
        <w:pBdr>
          <w:top w:val="single" w:color="auto" w:sz="4" w:space="1"/>
          <w:left w:val="single" w:color="auto" w:sz="4" w:space="0"/>
          <w:bottom w:val="single" w:color="auto" w:sz="4" w:space="1"/>
          <w:right w:val="single" w:color="auto" w:sz="4" w:space="4"/>
        </w:pBdr>
        <w:spacing w:line="440" w:lineRule="exact"/>
        <w:ind w:firstLine="602" w:firstLineChars="0"/>
        <w:jc w:val="center"/>
        <w:outlineLvl w:val="9"/>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项 目 概 况 </w:t>
      </w:r>
    </w:p>
    <w:p w14:paraId="2EBBA6C8">
      <w:pPr>
        <w:pBdr>
          <w:top w:val="single" w:color="auto" w:sz="4" w:space="1"/>
          <w:left w:val="single" w:color="auto" w:sz="4" w:space="0"/>
          <w:bottom w:val="single" w:color="auto" w:sz="4" w:space="1"/>
          <w:right w:val="single" w:color="auto" w:sz="4" w:space="4"/>
        </w:pBdr>
        <w:spacing w:line="440" w:lineRule="exact"/>
        <w:ind w:firstLine="482"/>
        <w:jc w:val="center"/>
        <w:rPr>
          <w:rFonts w:hint="eastAsia" w:ascii="宋体" w:hAnsi="宋体" w:cs="宋体"/>
          <w:b/>
          <w:color w:val="auto"/>
          <w:sz w:val="24"/>
          <w:highlight w:val="none"/>
        </w:rPr>
      </w:pPr>
    </w:p>
    <w:p w14:paraId="0067B2EC">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lang w:bidi="ar"/>
        </w:rPr>
        <w:t>根据浙江省本级政府采购计划书</w:t>
      </w:r>
      <w:r>
        <w:rPr>
          <w:rFonts w:hint="eastAsia" w:ascii="宋体" w:hAnsi="宋体" w:cs="宋体"/>
          <w:bCs/>
          <w:color w:val="auto"/>
          <w:sz w:val="24"/>
          <w:highlight w:val="none"/>
          <w:lang w:eastAsia="zh-CN" w:bidi="ar"/>
        </w:rPr>
        <w:t>[2025]38238号、[2025]38239号</w:t>
      </w:r>
      <w:r>
        <w:rPr>
          <w:rFonts w:hint="eastAsia" w:ascii="宋体" w:hAnsi="宋体" w:cs="宋体"/>
          <w:bCs/>
          <w:color w:val="auto"/>
          <w:sz w:val="24"/>
          <w:highlight w:val="none"/>
          <w:lang w:bidi="ar"/>
        </w:rPr>
        <w:t>批准，</w:t>
      </w:r>
      <w:r>
        <w:rPr>
          <w:rFonts w:hint="eastAsia" w:ascii="宋体" w:hAnsi="宋体" w:cs="宋体"/>
          <w:bCs/>
          <w:color w:val="auto"/>
          <w:sz w:val="24"/>
          <w:highlight w:val="none"/>
          <w:lang w:eastAsia="zh-CN" w:bidi="ar"/>
        </w:rPr>
        <w:t>浙江交通技师学院城市轨道交通车辆电气检修一体化工作站</w:t>
      </w:r>
      <w:r>
        <w:rPr>
          <w:rFonts w:hint="eastAsia" w:ascii="宋体" w:hAnsi="宋体" w:cs="宋体"/>
          <w:bCs/>
          <w:color w:val="auto"/>
          <w:sz w:val="24"/>
          <w:highlight w:val="none"/>
          <w:lang w:val="en-US" w:eastAsia="zh-CN" w:bidi="ar"/>
        </w:rPr>
        <w:t>项目</w:t>
      </w:r>
      <w:r>
        <w:rPr>
          <w:rFonts w:hint="eastAsia" w:ascii="宋体" w:hAnsi="宋体" w:cs="宋体"/>
          <w:bCs/>
          <w:color w:val="auto"/>
          <w:sz w:val="24"/>
          <w:highlight w:val="none"/>
          <w:lang w:bidi="ar"/>
        </w:rPr>
        <w:t>的潜在投标人应在浙江政府采购网（http：//zfcg.czt.zj.gov.cn）获取（下载）招标文件，并于</w:t>
      </w:r>
      <w:r>
        <w:rPr>
          <w:rFonts w:hint="eastAsia" w:ascii="宋体" w:hAnsi="宋体" w:cs="宋体"/>
          <w:bCs/>
          <w:color w:val="auto"/>
          <w:sz w:val="24"/>
          <w:highlight w:val="none"/>
          <w:lang w:eastAsia="zh-CN" w:bidi="ar"/>
        </w:rPr>
        <w:t>2025年7月29日</w:t>
      </w:r>
      <w:r>
        <w:rPr>
          <w:rFonts w:hint="eastAsia" w:ascii="宋体" w:hAnsi="宋体" w:cs="宋体"/>
          <w:bCs/>
          <w:color w:val="auto"/>
          <w:sz w:val="24"/>
          <w:highlight w:val="none"/>
          <w:lang w:bidi="ar"/>
        </w:rPr>
        <w:t>9:00时（北京时间）前递交（上传）投标文件。</w:t>
      </w:r>
    </w:p>
    <w:p w14:paraId="4C45C495">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Cs/>
          <w:color w:val="auto"/>
          <w:sz w:val="24"/>
          <w:highlight w:val="none"/>
          <w:lang w:bidi="ar"/>
        </w:rPr>
      </w:pPr>
    </w:p>
    <w:p w14:paraId="5E6B6462">
      <w:pPr>
        <w:keepNext w:val="0"/>
        <w:keepLines w:val="0"/>
        <w:pageBreakBefore w:val="0"/>
        <w:tabs>
          <w:tab w:val="left" w:pos="0"/>
        </w:tabs>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一、项目基本情况</w:t>
      </w:r>
    </w:p>
    <w:p w14:paraId="183D8E45">
      <w:pPr>
        <w:keepNext w:val="0"/>
        <w:keepLines w:val="0"/>
        <w:pageBreakBefore w:val="0"/>
        <w:tabs>
          <w:tab w:val="left" w:pos="0"/>
        </w:tabs>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（一）项目编号：</w:t>
      </w:r>
      <w:r>
        <w:rPr>
          <w:rFonts w:hint="eastAsia" w:ascii="宋体" w:hAnsi="宋体" w:cs="宋体"/>
          <w:bCs/>
          <w:color w:val="auto"/>
          <w:sz w:val="24"/>
          <w:szCs w:val="24"/>
          <w:highlight w:val="none"/>
          <w:lang w:eastAsia="zh-CN" w:bidi="ar"/>
        </w:rPr>
        <w:t>WQ2025230-HW182</w:t>
      </w:r>
    </w:p>
    <w:p w14:paraId="6A6899D4">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（二）项目名称：</w:t>
      </w:r>
      <w:r>
        <w:rPr>
          <w:rFonts w:hint="eastAsia" w:ascii="宋体" w:hAnsi="宋体" w:cs="宋体"/>
          <w:bCs/>
          <w:color w:val="auto"/>
          <w:sz w:val="24"/>
          <w:szCs w:val="24"/>
          <w:highlight w:val="none"/>
          <w:lang w:eastAsia="zh-CN" w:bidi="ar"/>
        </w:rPr>
        <w:t>浙江交通技师学院城市轨道交通车辆电气检修一体化工作站项目</w:t>
      </w:r>
    </w:p>
    <w:p w14:paraId="3A1D3ED7">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（三）预算金额（元）：</w:t>
      </w:r>
      <w:r>
        <w:rPr>
          <w:rFonts w:hint="eastAsia" w:ascii="宋体" w:hAnsi="宋体" w:cs="宋体"/>
          <w:color w:val="auto"/>
          <w:sz w:val="24"/>
          <w:szCs w:val="24"/>
          <w:highlight w:val="none"/>
          <w:lang w:eastAsia="zh-CN"/>
        </w:rPr>
        <w:t>968000</w:t>
      </w:r>
    </w:p>
    <w:p w14:paraId="0671C9AE">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（四）最高限价（元）：</w:t>
      </w:r>
      <w:r>
        <w:rPr>
          <w:rFonts w:hint="eastAsia" w:ascii="宋体" w:hAnsi="宋体" w:cs="宋体"/>
          <w:bCs/>
          <w:color w:val="auto"/>
          <w:sz w:val="24"/>
          <w:szCs w:val="24"/>
          <w:highlight w:val="none"/>
          <w:lang w:eastAsia="zh-CN" w:bidi="ar"/>
        </w:rPr>
        <w:t>968000</w:t>
      </w:r>
    </w:p>
    <w:p w14:paraId="530EEE44">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（五）采购需求：</w:t>
      </w:r>
    </w:p>
    <w:p w14:paraId="7D2A709C">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标项一</w:t>
      </w:r>
    </w:p>
    <w:p w14:paraId="3E9DDA21">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标项名称：</w:t>
      </w:r>
      <w:r>
        <w:rPr>
          <w:rFonts w:hint="eastAsia" w:ascii="宋体" w:hAnsi="宋体" w:cs="宋体"/>
          <w:bCs/>
          <w:color w:val="auto"/>
          <w:sz w:val="24"/>
          <w:szCs w:val="24"/>
          <w:highlight w:val="none"/>
          <w:lang w:eastAsia="zh-CN" w:bidi="ar"/>
        </w:rPr>
        <w:t>浙江交通技师学院城市轨道交通车辆电气检修一体化工作站项目</w:t>
      </w:r>
    </w:p>
    <w:p w14:paraId="61EC409D">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数量：1项</w:t>
      </w:r>
    </w:p>
    <w:p w14:paraId="60111DFD">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预算金额（元）：</w:t>
      </w:r>
      <w:r>
        <w:rPr>
          <w:rFonts w:hint="eastAsia" w:ascii="宋体" w:hAnsi="宋体" w:cs="宋体"/>
          <w:bCs/>
          <w:color w:val="auto"/>
          <w:sz w:val="24"/>
          <w:szCs w:val="24"/>
          <w:highlight w:val="none"/>
          <w:lang w:eastAsia="zh-CN" w:bidi="ar"/>
        </w:rPr>
        <w:t>968000</w:t>
      </w:r>
    </w:p>
    <w:p w14:paraId="033F3733">
      <w:pPr>
        <w:keepNext w:val="0"/>
        <w:keepLines w:val="0"/>
        <w:pageBreakBefore w:val="0"/>
        <w:widowControl/>
        <w:kinsoku/>
        <w:wordWrap/>
        <w:overflowPunct/>
        <w:topLinePunct w:val="0"/>
        <w:autoSpaceDE/>
        <w:autoSpaceDN/>
        <w:bidi w:val="0"/>
        <w:adjustRightInd/>
        <w:spacing w:line="400" w:lineRule="exact"/>
        <w:ind w:firstLine="480" w:firstLineChars="200"/>
        <w:jc w:val="both"/>
        <w:textAlignment w:val="center"/>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简要规格描述或项目基本概况介绍、用途：</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教学需要采购</w:t>
      </w:r>
      <w:r>
        <w:rPr>
          <w:rFonts w:hint="eastAsia" w:ascii="宋体" w:hAnsi="宋体" w:cs="宋体"/>
          <w:bCs/>
          <w:color w:val="auto"/>
          <w:sz w:val="24"/>
          <w:szCs w:val="24"/>
          <w:highlight w:val="none"/>
          <w:lang w:eastAsia="zh-CN" w:bidi="ar"/>
        </w:rPr>
        <w:t>柜体、作业台、网络控制与通讯模块、控制与监控系统模块、人机接口HMI模块、数字量/模拟量输入输出模块、电路装调模块</w:t>
      </w:r>
      <w:r>
        <w:rPr>
          <w:rFonts w:hint="eastAsia" w:ascii="宋体" w:hAnsi="宋体" w:cs="宋体"/>
          <w:bCs/>
          <w:color w:val="auto"/>
          <w:sz w:val="24"/>
          <w:szCs w:val="24"/>
          <w:highlight w:val="none"/>
          <w:lang w:val="en-US" w:eastAsia="zh-CN" w:bidi="ar"/>
        </w:rPr>
        <w:t>等</w:t>
      </w:r>
      <w:r>
        <w:rPr>
          <w:rFonts w:hint="eastAsia" w:ascii="宋体" w:hAnsi="宋体" w:cs="宋体"/>
          <w:bCs/>
          <w:color w:val="auto"/>
          <w:sz w:val="24"/>
          <w:szCs w:val="24"/>
          <w:highlight w:val="none"/>
          <w:lang w:eastAsia="zh-CN" w:bidi="ar"/>
        </w:rPr>
        <w:t>城市轨道交通车辆电气检修一体化工作站</w:t>
      </w:r>
      <w:r>
        <w:rPr>
          <w:rFonts w:hint="eastAsia" w:ascii="宋体" w:hAnsi="宋体" w:cs="宋体"/>
          <w:bCs/>
          <w:color w:val="auto"/>
          <w:sz w:val="24"/>
          <w:szCs w:val="24"/>
          <w:highlight w:val="none"/>
          <w:lang w:val="en-US" w:eastAsia="zh-CN" w:bidi="ar"/>
        </w:rPr>
        <w:t>的设备一批</w:t>
      </w:r>
      <w:r>
        <w:rPr>
          <w:rFonts w:hint="eastAsia" w:ascii="宋体" w:hAnsi="宋体" w:cs="宋体"/>
          <w:color w:val="auto"/>
          <w:sz w:val="24"/>
          <w:szCs w:val="24"/>
          <w:highlight w:val="none"/>
          <w:lang w:val="en-US" w:eastAsia="zh-CN"/>
        </w:rPr>
        <w:t>。</w:t>
      </w:r>
      <w:r>
        <w:rPr>
          <w:rFonts w:hint="eastAsia" w:ascii="宋体" w:hAnsi="宋体" w:eastAsia="宋体" w:cs="宋体"/>
          <w:bCs/>
          <w:color w:val="auto"/>
          <w:sz w:val="24"/>
          <w:szCs w:val="24"/>
          <w:highlight w:val="none"/>
          <w:lang w:bidi="ar"/>
        </w:rPr>
        <w:t>具体详见招标文件第二章。</w:t>
      </w:r>
    </w:p>
    <w:p w14:paraId="30BFF378">
      <w:pPr>
        <w:keepNext w:val="0"/>
        <w:keepLines w:val="0"/>
        <w:pageBreakBefore w:val="0"/>
        <w:kinsoku/>
        <w:wordWrap/>
        <w:overflowPunct/>
        <w:topLinePunct w:val="0"/>
        <w:autoSpaceDE/>
        <w:autoSpaceDN/>
        <w:bidi w:val="0"/>
        <w:adjustRightInd/>
        <w:snapToGrid w:val="0"/>
        <w:spacing w:line="400" w:lineRule="exact"/>
        <w:ind w:firstLine="482" w:firstLineChars="200"/>
        <w:jc w:val="both"/>
        <w:rPr>
          <w:rFonts w:hint="eastAsia" w:ascii="宋体" w:hAnsi="宋体" w:eastAsia="宋体" w:cs="宋体"/>
          <w:bCs/>
          <w:color w:val="auto"/>
          <w:sz w:val="24"/>
          <w:szCs w:val="24"/>
          <w:highlight w:val="none"/>
          <w:lang w:bidi="ar"/>
        </w:rPr>
      </w:pPr>
      <w:r>
        <w:rPr>
          <w:rFonts w:hint="eastAsia" w:ascii="宋体" w:hAnsi="宋体" w:eastAsia="宋体" w:cs="宋体"/>
          <w:b/>
          <w:color w:val="auto"/>
          <w:sz w:val="24"/>
          <w:szCs w:val="24"/>
          <w:highlight w:val="none"/>
          <w:lang w:bidi="ar"/>
        </w:rPr>
        <w:t>（六）合同履约期限：</w:t>
      </w:r>
      <w:r>
        <w:rPr>
          <w:rFonts w:hint="eastAsia" w:ascii="宋体" w:hAnsi="宋体" w:eastAsia="宋体" w:cs="宋体"/>
          <w:bCs/>
          <w:color w:val="auto"/>
          <w:sz w:val="24"/>
          <w:szCs w:val="24"/>
          <w:highlight w:val="none"/>
          <w:lang w:bidi="ar"/>
        </w:rPr>
        <w:t>合同签订之日起至所有合同义务履约完毕为止。</w:t>
      </w:r>
    </w:p>
    <w:p w14:paraId="3E815E29">
      <w:pPr>
        <w:keepNext w:val="0"/>
        <w:keepLines w:val="0"/>
        <w:pageBreakBefore w:val="0"/>
        <w:kinsoku/>
        <w:wordWrap/>
        <w:overflowPunct/>
        <w:topLinePunct w:val="0"/>
        <w:autoSpaceDE/>
        <w:autoSpaceDN/>
        <w:bidi w:val="0"/>
        <w:adjustRightInd/>
        <w:snapToGrid w:val="0"/>
        <w:spacing w:line="400" w:lineRule="exact"/>
        <w:ind w:firstLine="482" w:firstLineChars="200"/>
        <w:jc w:val="both"/>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（七）本项目</w:t>
      </w:r>
      <w:r>
        <w:rPr>
          <w:rFonts w:hint="eastAsia" w:ascii="宋体" w:hAnsi="宋体" w:cs="宋体"/>
          <w:b/>
          <w:color w:val="auto"/>
          <w:sz w:val="24"/>
          <w:szCs w:val="24"/>
          <w:highlight w:val="none"/>
          <w:lang w:eastAsia="zh-CN" w:bidi="ar"/>
        </w:rPr>
        <w:t>不</w:t>
      </w:r>
      <w:r>
        <w:rPr>
          <w:rFonts w:hint="eastAsia" w:ascii="宋体" w:hAnsi="宋体" w:eastAsia="宋体" w:cs="宋体"/>
          <w:b/>
          <w:color w:val="auto"/>
          <w:sz w:val="24"/>
          <w:szCs w:val="24"/>
          <w:highlight w:val="none"/>
          <w:lang w:bidi="ar"/>
        </w:rPr>
        <w:t>接受以联合体形式参加投标。</w:t>
      </w:r>
    </w:p>
    <w:p w14:paraId="590ACA7D">
      <w:pPr>
        <w:pStyle w:val="27"/>
        <w:keepNext w:val="0"/>
        <w:keepLines w:val="0"/>
        <w:pageBreakBefore w:val="0"/>
        <w:kinsoku/>
        <w:wordWrap/>
        <w:overflowPunct/>
        <w:topLinePunct w:val="0"/>
        <w:autoSpaceDE/>
        <w:autoSpaceDN/>
        <w:bidi w:val="0"/>
        <w:adjustRightInd/>
        <w:spacing w:line="400" w:lineRule="exact"/>
        <w:ind w:firstLine="482" w:firstLineChars="200"/>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28115D6D">
      <w:pPr>
        <w:pStyle w:val="27"/>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AA3AA82">
      <w:pPr>
        <w:pStyle w:val="27"/>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宋体" w:hAnsi="宋体" w:eastAsia="宋体" w:cs="宋体"/>
          <w:b w:val="0"/>
          <w:color w:val="auto"/>
          <w:sz w:val="24"/>
          <w:szCs w:val="24"/>
          <w:highlight w:val="none"/>
        </w:rPr>
      </w:pPr>
      <w:r>
        <w:rPr>
          <w:rFonts w:hint="eastAsia" w:ascii="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rPr>
        <w:t>.落实政府采购政策需满足的资格要求：专门面向中小企业，即所有</w:t>
      </w:r>
      <w:r>
        <w:rPr>
          <w:rFonts w:hint="eastAsia" w:ascii="宋体" w:hAnsi="宋体" w:eastAsia="宋体" w:cs="宋体"/>
          <w:b/>
          <w:bCs w:val="0"/>
          <w:color w:val="auto"/>
          <w:sz w:val="24"/>
          <w:szCs w:val="24"/>
          <w:highlight w:val="none"/>
        </w:rPr>
        <w:t>货物</w:t>
      </w:r>
      <w:r>
        <w:rPr>
          <w:rFonts w:hint="eastAsia" w:ascii="宋体" w:hAnsi="宋体" w:eastAsia="宋体" w:cs="宋体"/>
          <w:b w:val="0"/>
          <w:color w:val="auto"/>
          <w:sz w:val="24"/>
          <w:szCs w:val="24"/>
          <w:highlight w:val="none"/>
        </w:rPr>
        <w:t>全部由符合政策要求的中小企业</w:t>
      </w:r>
      <w:r>
        <w:rPr>
          <w:rFonts w:hint="eastAsia" w:ascii="宋体" w:hAnsi="宋体" w:eastAsia="宋体" w:cs="宋体"/>
          <w:b/>
          <w:bCs w:val="0"/>
          <w:color w:val="auto"/>
          <w:sz w:val="24"/>
          <w:szCs w:val="24"/>
          <w:highlight w:val="none"/>
        </w:rPr>
        <w:t>制造</w:t>
      </w:r>
      <w:r>
        <w:rPr>
          <w:rFonts w:hint="eastAsia" w:ascii="宋体" w:hAnsi="宋体" w:eastAsia="宋体" w:cs="宋体"/>
          <w:b w:val="0"/>
          <w:color w:val="auto"/>
          <w:sz w:val="24"/>
          <w:szCs w:val="24"/>
          <w:highlight w:val="none"/>
        </w:rPr>
        <w:t>（提供中小企业声明函。残疾人福利性单位和监狱企业视同</w:t>
      </w:r>
      <w:r>
        <w:rPr>
          <w:rFonts w:hint="eastAsia" w:ascii="宋体" w:cs="宋体"/>
          <w:b w:val="0"/>
          <w:color w:val="auto"/>
          <w:sz w:val="24"/>
          <w:szCs w:val="24"/>
          <w:highlight w:val="none"/>
          <w:lang w:val="en-US" w:eastAsia="zh-CN"/>
        </w:rPr>
        <w:t>小微</w:t>
      </w:r>
      <w:r>
        <w:rPr>
          <w:rFonts w:hint="eastAsia" w:ascii="宋体" w:hAnsi="宋体" w:eastAsia="宋体" w:cs="宋体"/>
          <w:b w:val="0"/>
          <w:color w:val="auto"/>
          <w:sz w:val="24"/>
          <w:szCs w:val="24"/>
          <w:highlight w:val="none"/>
        </w:rPr>
        <w:t>企业，提供承诺函或相关依据）。各标的行业属性详见招标文件第二章招标需求。</w:t>
      </w:r>
    </w:p>
    <w:p w14:paraId="60D56683">
      <w:pPr>
        <w:pStyle w:val="27"/>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宋体" w:hAnsi="宋体" w:eastAsia="宋体" w:cs="宋体"/>
          <w:b w:val="0"/>
          <w:color w:val="auto"/>
          <w:sz w:val="24"/>
          <w:szCs w:val="24"/>
          <w:highlight w:val="none"/>
        </w:rPr>
      </w:pPr>
      <w:r>
        <w:rPr>
          <w:rFonts w:hint="eastAsia" w:ascii="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.本项目的特定资格要求：无。</w:t>
      </w:r>
    </w:p>
    <w:p w14:paraId="1EAFDF09">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三、获取采购文件</w:t>
      </w:r>
    </w:p>
    <w:p w14:paraId="7B7CD92E">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（一）时间：公告发布之日起至</w:t>
      </w:r>
      <w:r>
        <w:rPr>
          <w:rFonts w:hint="eastAsia" w:ascii="宋体" w:hAnsi="宋体" w:cs="宋体"/>
          <w:bCs/>
          <w:color w:val="auto"/>
          <w:sz w:val="24"/>
          <w:szCs w:val="24"/>
          <w:highlight w:val="none"/>
          <w:lang w:eastAsia="zh-CN"/>
        </w:rPr>
        <w:t>2025年7月29日</w:t>
      </w:r>
      <w:r>
        <w:rPr>
          <w:rFonts w:hint="eastAsia" w:ascii="宋体" w:hAnsi="宋体" w:eastAsia="宋体" w:cs="宋体"/>
          <w:bCs/>
          <w:color w:val="auto"/>
          <w:sz w:val="24"/>
          <w:szCs w:val="24"/>
          <w:highlight w:val="none"/>
        </w:rPr>
        <w:t>投标截止时间前，每天上午00:00至12:00，下午12:00至23:59（北京时间，线上获取法定节假日均可，线下获取文件法定节假日除外）。</w:t>
      </w:r>
    </w:p>
    <w:p w14:paraId="4F0BE63F">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（二）地点（网址）：浙江政府采购网（http：//zfcg.czt.zj.gov.cn）。 </w:t>
      </w:r>
    </w:p>
    <w:p w14:paraId="6E882A24">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7BF5C3BC">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本项目为在线电子招、投标项目，不再提供纸质版采购文件。</w:t>
      </w:r>
    </w:p>
    <w:p w14:paraId="4BC78E21">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3F4DFA00">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（一）提交投标文件截止时间：</w:t>
      </w:r>
      <w:r>
        <w:rPr>
          <w:rFonts w:hint="eastAsia" w:ascii="宋体" w:hAnsi="宋体" w:cs="宋体"/>
          <w:bCs/>
          <w:color w:val="auto"/>
          <w:sz w:val="24"/>
          <w:szCs w:val="24"/>
          <w:highlight w:val="none"/>
          <w:lang w:eastAsia="zh-CN"/>
        </w:rPr>
        <w:t>2025年7月29日</w:t>
      </w:r>
      <w:r>
        <w:rPr>
          <w:rFonts w:hint="eastAsia" w:ascii="宋体" w:hAnsi="宋体" w:eastAsia="宋体" w:cs="宋体"/>
          <w:bCs/>
          <w:color w:val="auto"/>
          <w:sz w:val="24"/>
          <w:szCs w:val="24"/>
          <w:highlight w:val="none"/>
        </w:rPr>
        <w:t>9:00（北京时间）</w:t>
      </w:r>
    </w:p>
    <w:p w14:paraId="45F90BEA">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（二）投标地点（网址）：“政采云投标客户端”（本项目采用在线投标方式，供应商须在投标截止时间前按规定上传</w:t>
      </w:r>
      <w:r>
        <w:rPr>
          <w:rFonts w:hint="eastAsia" w:ascii="宋体" w:hAnsi="宋体" w:eastAsia="宋体" w:cs="宋体"/>
          <w:color w:val="auto"/>
          <w:sz w:val="24"/>
          <w:szCs w:val="24"/>
          <w:highlight w:val="none"/>
          <w:lang w:bidi="ar"/>
        </w:rPr>
        <w:t>加密的</w:t>
      </w:r>
      <w:r>
        <w:rPr>
          <w:rFonts w:hint="eastAsia" w:ascii="宋体" w:hAnsi="宋体" w:eastAsia="宋体" w:cs="宋体"/>
          <w:bCs/>
          <w:color w:val="auto"/>
          <w:sz w:val="24"/>
          <w:szCs w:val="24"/>
          <w:highlight w:val="none"/>
        </w:rPr>
        <w:t>投标文件至政采云平台）</w:t>
      </w:r>
    </w:p>
    <w:p w14:paraId="64CE2228">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（三）开标时间：</w:t>
      </w:r>
      <w:r>
        <w:rPr>
          <w:rFonts w:hint="eastAsia" w:ascii="宋体" w:hAnsi="宋体" w:cs="宋体"/>
          <w:bCs/>
          <w:color w:val="auto"/>
          <w:sz w:val="24"/>
          <w:szCs w:val="24"/>
          <w:highlight w:val="none"/>
          <w:lang w:eastAsia="zh-CN"/>
        </w:rPr>
        <w:t>2025年7月29日</w:t>
      </w:r>
      <w:r>
        <w:rPr>
          <w:rFonts w:hint="eastAsia" w:ascii="宋体" w:hAnsi="宋体" w:eastAsia="宋体" w:cs="宋体"/>
          <w:bCs/>
          <w:color w:val="auto"/>
          <w:sz w:val="24"/>
          <w:szCs w:val="24"/>
          <w:highlight w:val="none"/>
        </w:rPr>
        <w:t>9:00（北京时间）</w:t>
      </w:r>
    </w:p>
    <w:p w14:paraId="6F956789">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（四）开标地点（网址）：“政采云投标客户端”开标大厅（本项目采用在线解密开启投标文件，供应商自行关注政采云平台开标评标过程及结果）</w:t>
      </w:r>
    </w:p>
    <w:p w14:paraId="24395FAE">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五、公告期限 </w:t>
      </w:r>
    </w:p>
    <w:p w14:paraId="5A11F740">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自本公告发布之日起5个工作日。</w:t>
      </w:r>
    </w:p>
    <w:p w14:paraId="1C750D71">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730E2F03">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91FD9E2">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2.根据《浙江省财政厅关于进一步促进政府采购公平竞争打造最优营商环境的通知》（浙财采监</w:t>
      </w:r>
      <w:r>
        <w:rPr>
          <w:rFonts w:hint="eastAsia" w:ascii="宋体" w:hAnsi="宋体" w:cs="宋体"/>
          <w:bCs/>
          <w:color w:val="auto"/>
          <w:sz w:val="24"/>
          <w:szCs w:val="24"/>
          <w:highlight w:val="none"/>
          <w:lang w:eastAsia="zh-CN"/>
        </w:rPr>
        <w:t>〔2021〕22号</w:t>
      </w:r>
      <w:r>
        <w:rPr>
          <w:rFonts w:hint="eastAsia" w:ascii="宋体" w:hAnsi="宋体" w:eastAsia="宋体" w:cs="宋体"/>
          <w:bCs/>
          <w:color w:val="auto"/>
          <w:sz w:val="24"/>
          <w:szCs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02FA76">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bidi="ar"/>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bCs/>
          <w:color w:val="auto"/>
          <w:sz w:val="24"/>
          <w:szCs w:val="24"/>
          <w:highlight w:val="none"/>
          <w:lang w:eastAsia="zh-CN" w:bidi="ar"/>
        </w:rPr>
        <w:t>项目采购监督管理部门</w:t>
      </w:r>
      <w:r>
        <w:rPr>
          <w:rFonts w:hint="eastAsia" w:ascii="宋体" w:hAnsi="宋体" w:eastAsia="宋体" w:cs="宋体"/>
          <w:bCs/>
          <w:color w:val="auto"/>
          <w:sz w:val="24"/>
          <w:szCs w:val="24"/>
          <w:highlight w:val="none"/>
          <w:lang w:bidi="ar"/>
        </w:rPr>
        <w:t>投诉。质疑函范本、投诉书范本请到浙江政府采购网下载专区下载。</w:t>
      </w:r>
    </w:p>
    <w:p w14:paraId="7949226D">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7AB024A4">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1.采购人信息</w:t>
      </w:r>
    </w:p>
    <w:p w14:paraId="0A91179E">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名    称：浙江交通技师学院</w:t>
      </w:r>
    </w:p>
    <w:p w14:paraId="7B275CD3">
      <w:pPr>
        <w:snapToGrid w:val="0"/>
        <w:spacing w:line="390" w:lineRule="exact"/>
        <w:ind w:firstLine="480" w:firstLineChars="200"/>
        <w:rPr>
          <w:rFonts w:hint="eastAsia" w:ascii="宋体" w:hAnsi="宋体"/>
          <w:color w:val="auto"/>
          <w:sz w:val="24"/>
          <w:highlight w:val="none"/>
        </w:rPr>
      </w:pPr>
      <w:r>
        <w:rPr>
          <w:rFonts w:hint="eastAsia" w:ascii="宋体" w:hAnsi="宋体"/>
          <w:color w:val="auto"/>
          <w:sz w:val="24"/>
          <w:highlight w:val="none"/>
        </w:rPr>
        <w:t>地    址：浙江省金华市环城东路168号</w:t>
      </w:r>
    </w:p>
    <w:p w14:paraId="594F69A6">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项目联系人（询问）：周老师 </w:t>
      </w:r>
    </w:p>
    <w:p w14:paraId="37BD0CE0">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项目联系方式（询问）：0579-82173815 </w:t>
      </w:r>
    </w:p>
    <w:p w14:paraId="4203F011">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质疑联系人：楼老师</w:t>
      </w:r>
    </w:p>
    <w:p w14:paraId="226DDFA9">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质疑联系方式：0579-82170386</w:t>
      </w:r>
    </w:p>
    <w:p w14:paraId="13D05F3A">
      <w:pPr>
        <w:tabs>
          <w:tab w:val="left" w:pos="5433"/>
        </w:tabs>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2.采购代理机构信息 </w:t>
      </w:r>
      <w:r>
        <w:rPr>
          <w:rFonts w:hint="eastAsia" w:ascii="宋体" w:hAnsi="宋体" w:cs="宋体"/>
          <w:bCs/>
          <w:color w:val="auto"/>
          <w:sz w:val="24"/>
          <w:highlight w:val="none"/>
        </w:rPr>
        <w:tab/>
      </w:r>
    </w:p>
    <w:p w14:paraId="2379AA70">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名    称：金华市万全招标代理有限公司 </w:t>
      </w:r>
    </w:p>
    <w:p w14:paraId="6F46A0EF">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    址：金华市玉泉东路288号3楼                          </w:t>
      </w:r>
    </w:p>
    <w:p w14:paraId="28152147">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项目联系人（询问）：</w:t>
      </w:r>
      <w:r>
        <w:rPr>
          <w:rFonts w:hint="eastAsia" w:ascii="宋体" w:hAnsi="宋体" w:cs="宋体"/>
          <w:bCs/>
          <w:color w:val="auto"/>
          <w:sz w:val="24"/>
          <w:highlight w:val="none"/>
          <w:lang w:val="en-US" w:eastAsia="zh-CN"/>
        </w:rPr>
        <w:t>方晓琳</w:t>
      </w:r>
      <w:r>
        <w:rPr>
          <w:rFonts w:hint="eastAsia" w:ascii="宋体" w:hAnsi="宋体" w:cs="宋体"/>
          <w:bCs/>
          <w:color w:val="auto"/>
          <w:sz w:val="24"/>
          <w:highlight w:val="none"/>
        </w:rPr>
        <w:t xml:space="preserve">（项目负责人）    </w:t>
      </w:r>
    </w:p>
    <w:p w14:paraId="3C706D94">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项目联系方式（询问）：0579-82583379</w:t>
      </w:r>
    </w:p>
    <w:p w14:paraId="7D36C433">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质疑联系人：</w:t>
      </w:r>
      <w:r>
        <w:rPr>
          <w:rFonts w:hint="eastAsia" w:ascii="宋体" w:hAnsi="宋体" w:cs="宋体"/>
          <w:bCs/>
          <w:color w:val="auto"/>
          <w:sz w:val="24"/>
          <w:highlight w:val="none"/>
          <w:lang w:val="en-US" w:eastAsia="zh-CN"/>
        </w:rPr>
        <w:t>金雅珍</w:t>
      </w:r>
      <w:r>
        <w:rPr>
          <w:rFonts w:hint="eastAsia" w:ascii="宋体" w:hAnsi="宋体" w:cs="宋体"/>
          <w:bCs/>
          <w:color w:val="auto"/>
          <w:sz w:val="24"/>
          <w:highlight w:val="none"/>
        </w:rPr>
        <w:t xml:space="preserve">            </w:t>
      </w:r>
    </w:p>
    <w:p w14:paraId="1A7CDC3F">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质疑联系方式：0579-82583380</w:t>
      </w:r>
    </w:p>
    <w:p w14:paraId="679E9F8F">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邮箱：77254778@qq.com    </w:t>
      </w:r>
    </w:p>
    <w:p w14:paraId="3CEAC80F">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项目采购监督管理部门联系方式：</w:t>
      </w:r>
    </w:p>
    <w:p w14:paraId="68155F5E">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联系人：浙江交通技师学院 金老师</w:t>
      </w:r>
    </w:p>
    <w:p w14:paraId="52B31A45">
      <w:pPr>
        <w:snapToGrid w:val="0"/>
        <w:spacing w:line="400" w:lineRule="exact"/>
        <w:ind w:firstLine="480" w:firstLineChars="200"/>
        <w:rPr>
          <w:rFonts w:hint="eastAsia" w:ascii="宋体" w:hAnsi="宋体" w:cs="宋体"/>
          <w:b/>
          <w:bCs/>
          <w:color w:val="auto"/>
          <w:sz w:val="24"/>
          <w:highlight w:val="none"/>
        </w:rPr>
      </w:pPr>
      <w:r>
        <w:rPr>
          <w:rFonts w:hint="eastAsia" w:ascii="宋体" w:hAnsi="宋体" w:cs="宋体"/>
          <w:bCs/>
          <w:color w:val="auto"/>
          <w:sz w:val="24"/>
          <w:highlight w:val="none"/>
        </w:rPr>
        <w:t>联系方式：0579-82170386</w:t>
      </w:r>
    </w:p>
    <w:p w14:paraId="7C6C065A">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八、电子标系统咨询：</w:t>
      </w:r>
      <w:r>
        <w:rPr>
          <w:rFonts w:hint="eastAsia" w:ascii="宋体" w:hAnsi="宋体" w:eastAsia="宋体" w:cs="宋体"/>
          <w:bCs/>
          <w:color w:val="auto"/>
          <w:sz w:val="24"/>
          <w:szCs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04254D1">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九、政府采购金融服务提示：</w:t>
      </w:r>
      <w:r>
        <w:rPr>
          <w:rFonts w:hint="eastAsia" w:ascii="宋体" w:hAnsi="宋体" w:eastAsia="宋体" w:cs="宋体"/>
          <w:bCs/>
          <w:color w:val="auto"/>
          <w:sz w:val="24"/>
          <w:szCs w:val="24"/>
          <w:highlight w:val="none"/>
        </w:rPr>
        <w:t>为扩大政府采购金融服务面，除政采云网上金融服务合作银行外，金华市范围增加线下合作银行两家，具体信息如下：</w:t>
      </w:r>
    </w:p>
    <w:p w14:paraId="49CB03AB">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金华银行文创支行     联系人：姜峰   </w:t>
      </w:r>
    </w:p>
    <w:p w14:paraId="28652DC0">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联系电话：13905792828/0579-82479020</w:t>
      </w:r>
    </w:p>
    <w:p w14:paraId="26252DE7">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浙商银行金华分行     联系人：朱晨祥  </w:t>
      </w:r>
    </w:p>
    <w:p w14:paraId="1F074147">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联系电话：15857978811/0579-82999581</w:t>
      </w:r>
    </w:p>
    <w:p w14:paraId="532194B4">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十、企业信用融资：</w:t>
      </w:r>
      <w:r>
        <w:rPr>
          <w:rFonts w:hint="eastAsia" w:ascii="宋体" w:hAnsi="宋体" w:eastAsia="宋体" w:cs="宋体"/>
          <w:bCs/>
          <w:color w:val="auto"/>
          <w:sz w:val="24"/>
          <w:szCs w:val="24"/>
          <w:highlight w:val="none"/>
        </w:rPr>
        <w:t>为支持和促进中小企业发展，进一步发挥政府采购政策功能， 省财政厅、浙江银监局、省金融办制定了《浙江省政府采购支持中小企业信用融资试点办法》浙财采监</w:t>
      </w:r>
      <w:r>
        <w:rPr>
          <w:rFonts w:hint="eastAsia" w:ascii="宋体" w:hAnsi="宋体" w:cs="宋体"/>
          <w:bCs/>
          <w:color w:val="auto"/>
          <w:sz w:val="24"/>
          <w:szCs w:val="24"/>
          <w:highlight w:val="none"/>
          <w:lang w:eastAsia="zh-CN"/>
        </w:rPr>
        <w:t>〔2012〕13号</w:t>
      </w:r>
      <w:r>
        <w:rPr>
          <w:rFonts w:hint="eastAsia" w:ascii="宋体" w:hAnsi="宋体" w:eastAsia="宋体" w:cs="宋体"/>
          <w:bCs/>
          <w:color w:val="auto"/>
          <w:sz w:val="24"/>
          <w:szCs w:val="24"/>
          <w:highlight w:val="none"/>
        </w:rPr>
        <w:t xml:space="preserve">），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 </w:t>
      </w:r>
    </w:p>
    <w:p w14:paraId="5E0CF7B5">
      <w:pPr>
        <w:keepNext w:val="0"/>
        <w:keepLines w:val="0"/>
        <w:pageBreakBefore w:val="0"/>
        <w:widowControl/>
        <w:shd w:val="clear" w:color="auto" w:fill="FFFFFF"/>
        <w:kinsoku/>
        <w:wordWrap/>
        <w:overflowPunct/>
        <w:topLinePunct w:val="0"/>
        <w:autoSpaceDE/>
        <w:autoSpaceDN/>
        <w:bidi w:val="0"/>
        <w:adjustRightInd/>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7460421">
      <w:pPr>
        <w:widowControl/>
        <w:shd w:val="clear" w:color="auto" w:fill="FFFFFF"/>
        <w:spacing w:line="400" w:lineRule="exact"/>
        <w:ind w:firstLine="600" w:firstLineChars="200"/>
        <w:jc w:val="center"/>
        <w:outlineLvl w:val="0"/>
        <w:rPr>
          <w:rFonts w:hint="eastAsia" w:ascii="黑体" w:hAnsi="宋体" w:eastAsia="黑体"/>
          <w:color w:val="auto"/>
          <w:sz w:val="30"/>
          <w:szCs w:val="30"/>
          <w:highlight w:val="none"/>
        </w:rPr>
      </w:pPr>
      <w:r>
        <w:rPr>
          <w:rFonts w:hint="eastAsia" w:ascii="黑体" w:hAnsi="宋体" w:eastAsia="黑体"/>
          <w:color w:val="auto"/>
          <w:sz w:val="30"/>
          <w:szCs w:val="30"/>
          <w:highlight w:val="none"/>
        </w:rPr>
        <w:t xml:space="preserve">第二章  </w:t>
      </w:r>
      <w:r>
        <w:rPr>
          <w:rFonts w:hint="eastAsia" w:ascii="黑体" w:hAnsi="宋体" w:eastAsia="黑体"/>
          <w:bCs/>
          <w:color w:val="auto"/>
          <w:sz w:val="30"/>
          <w:szCs w:val="30"/>
          <w:highlight w:val="none"/>
        </w:rPr>
        <w:t>招</w:t>
      </w:r>
      <w:r>
        <w:rPr>
          <w:rFonts w:hint="eastAsia" w:ascii="黑体" w:hAnsi="宋体" w:eastAsia="黑体"/>
          <w:color w:val="auto"/>
          <w:sz w:val="30"/>
          <w:szCs w:val="30"/>
          <w:highlight w:val="none"/>
        </w:rPr>
        <w:t>标项目需求</w:t>
      </w:r>
    </w:p>
    <w:p w14:paraId="6F72CAB8">
      <w:pPr>
        <w:widowControl/>
        <w:shd w:val="clear" w:color="auto" w:fill="FFFFFF"/>
        <w:spacing w:line="400" w:lineRule="exact"/>
        <w:ind w:firstLine="600" w:firstLineChars="200"/>
        <w:jc w:val="center"/>
        <w:rPr>
          <w:rFonts w:hint="eastAsia" w:ascii="黑体" w:hAnsi="宋体" w:eastAsia="黑体"/>
          <w:color w:val="auto"/>
          <w:sz w:val="30"/>
          <w:szCs w:val="30"/>
          <w:highlight w:val="none"/>
        </w:rPr>
      </w:pPr>
    </w:p>
    <w:p w14:paraId="0A120BC7">
      <w:pPr>
        <w:pStyle w:val="191"/>
        <w:keepNext w:val="0"/>
        <w:keepLines w:val="0"/>
        <w:pageBreakBefore w:val="0"/>
        <w:widowControl w:val="0"/>
        <w:kinsoku/>
        <w:wordWrap/>
        <w:overflowPunct/>
        <w:topLinePunct w:val="0"/>
        <w:autoSpaceDE/>
        <w:autoSpaceDN/>
        <w:bidi w:val="0"/>
        <w:spacing w:line="400" w:lineRule="exact"/>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 xml:space="preserve"> </w:t>
      </w:r>
      <w:r>
        <w:rPr>
          <w:rFonts w:hint="eastAsia" w:ascii="宋体" w:hAnsi="宋体" w:eastAsia="宋体" w:cs="宋体"/>
          <w:b w:val="0"/>
          <w:bCs w:val="0"/>
          <w:color w:val="auto"/>
          <w:sz w:val="24"/>
          <w:szCs w:val="24"/>
          <w:highlight w:val="none"/>
        </w:rPr>
        <w:t>以下要求为项目基本要求，投标人应根据实际情况提供准确的技术参数和性能指标（配置）。</w:t>
      </w:r>
      <w:r>
        <w:rPr>
          <w:rFonts w:hint="eastAsia" w:ascii="宋体" w:hAnsi="宋体" w:eastAsia="宋体" w:cs="宋体"/>
          <w:b/>
          <w:bCs/>
          <w:color w:val="auto"/>
          <w:sz w:val="24"/>
          <w:szCs w:val="24"/>
          <w:highlight w:val="none"/>
        </w:rPr>
        <w:t>（1）其中带“▲”号条款为实质性必须满足条款，不允许负偏离</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否则作无效投标处理</w:t>
      </w:r>
      <w:r>
        <w:rPr>
          <w:rFonts w:hint="eastAsia" w:ascii="宋体" w:hAnsi="宋体" w:eastAsia="宋体" w:cs="宋体"/>
          <w:b/>
          <w:bCs/>
          <w:color w:val="auto"/>
          <w:sz w:val="24"/>
          <w:szCs w:val="24"/>
          <w:highlight w:val="none"/>
        </w:rPr>
        <w:t>；带“★”号条款为重要指标，不满足则作相应扣分。</w:t>
      </w:r>
      <w:r>
        <w:rPr>
          <w:rFonts w:hint="eastAsia" w:ascii="宋体" w:hAnsi="宋体" w:eastAsia="宋体" w:cs="宋体"/>
          <w:b w:val="0"/>
          <w:bCs w:val="0"/>
          <w:color w:val="auto"/>
          <w:sz w:val="24"/>
          <w:szCs w:val="24"/>
          <w:highlight w:val="none"/>
        </w:rPr>
        <w:t>（2）以下所有设备安装完成后应与现有平台构成一个完整的系统，按技术要求进行运行。（3）本项目为交钥匙工程，设备安装所需要的耗材及辅件辅料也必须包含在投标报价中，采购人不再另行支付</w:t>
      </w:r>
      <w:r>
        <w:rPr>
          <w:rFonts w:hint="eastAsia" w:cs="宋体"/>
          <w:b w:val="0"/>
          <w:bCs w:val="0"/>
          <w:color w:val="auto"/>
          <w:sz w:val="24"/>
          <w:szCs w:val="24"/>
          <w:highlight w:val="none"/>
          <w:lang w:eastAsia="zh-CN"/>
        </w:rPr>
        <w:t>其他如</w:t>
      </w:r>
      <w:r>
        <w:rPr>
          <w:rFonts w:hint="eastAsia" w:ascii="宋体" w:hAnsi="宋体" w:eastAsia="宋体" w:cs="宋体"/>
          <w:b w:val="0"/>
          <w:bCs w:val="0"/>
          <w:color w:val="auto"/>
          <w:sz w:val="24"/>
          <w:szCs w:val="24"/>
          <w:highlight w:val="none"/>
        </w:rPr>
        <w:t>运输、安装、调试、检测、验收等费用。</w:t>
      </w:r>
    </w:p>
    <w:p w14:paraId="70330E44">
      <w:pPr>
        <w:keepNext w:val="0"/>
        <w:keepLines w:val="0"/>
        <w:pageBreakBefore w:val="0"/>
        <w:widowControl w:val="0"/>
        <w:kinsoku/>
        <w:wordWrap/>
        <w:overflowPunct/>
        <w:topLinePunct w:val="0"/>
        <w:autoSpaceDE/>
        <w:autoSpaceDN/>
        <w:bidi w:val="0"/>
        <w:snapToGrid w:val="0"/>
        <w:spacing w:line="400" w:lineRule="exact"/>
        <w:ind w:firstLine="482" w:firstLineChars="200"/>
        <w:jc w:val="both"/>
        <w:textAlignment w:val="auto"/>
        <w:rPr>
          <w:rFonts w:hint="eastAsia" w:ascii="宋体" w:hAnsi="宋体" w:eastAsia="宋体" w:cs="宋体"/>
          <w:b/>
          <w:color w:val="auto"/>
          <w:sz w:val="24"/>
          <w:szCs w:val="24"/>
          <w:highlight w:val="none"/>
        </w:rPr>
      </w:pPr>
    </w:p>
    <w:p w14:paraId="3F41AD75">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outlineLvl w:val="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一、采购设备清单一览表</w:t>
      </w: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5148"/>
        <w:gridCol w:w="1446"/>
        <w:gridCol w:w="1513"/>
      </w:tblGrid>
      <w:tr w14:paraId="084C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660" w:type="pct"/>
            <w:vAlign w:val="center"/>
          </w:tcPr>
          <w:p w14:paraId="70EAF143">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2756" w:type="pct"/>
            <w:vAlign w:val="center"/>
          </w:tcPr>
          <w:p w14:paraId="2D41F11F">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设备</w:t>
            </w:r>
            <w:r>
              <w:rPr>
                <w:rFonts w:hint="eastAsia" w:ascii="宋体" w:hAnsi="宋体" w:cs="宋体"/>
                <w:b/>
                <w:bCs/>
                <w:color w:val="auto"/>
                <w:sz w:val="24"/>
                <w:szCs w:val="24"/>
                <w:highlight w:val="none"/>
              </w:rPr>
              <w:t>名称</w:t>
            </w:r>
          </w:p>
        </w:tc>
        <w:tc>
          <w:tcPr>
            <w:tcW w:w="774" w:type="pct"/>
            <w:vAlign w:val="center"/>
          </w:tcPr>
          <w:p w14:paraId="053D54A5">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808" w:type="pct"/>
            <w:vAlign w:val="center"/>
          </w:tcPr>
          <w:p w14:paraId="2ABC557A">
            <w:pPr>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所属行业</w:t>
            </w:r>
          </w:p>
        </w:tc>
      </w:tr>
      <w:tr w14:paraId="263D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60" w:type="pct"/>
            <w:vAlign w:val="center"/>
          </w:tcPr>
          <w:p w14:paraId="45FD70E8">
            <w:pPr>
              <w:widowControl/>
              <w:spacing w:line="4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p>
        </w:tc>
        <w:tc>
          <w:tcPr>
            <w:tcW w:w="2756" w:type="pct"/>
            <w:vAlign w:val="center"/>
          </w:tcPr>
          <w:p w14:paraId="2A665F07">
            <w:pPr>
              <w:widowControl/>
              <w:spacing w:line="400" w:lineRule="exact"/>
              <w:jc w:val="center"/>
              <w:textAlignment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柜体</w:t>
            </w:r>
          </w:p>
        </w:tc>
        <w:tc>
          <w:tcPr>
            <w:tcW w:w="774" w:type="pct"/>
            <w:vAlign w:val="center"/>
          </w:tcPr>
          <w:p w14:paraId="449F3B8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sz w:val="24"/>
                <w:szCs w:val="24"/>
                <w:highlight w:val="none"/>
                <w:lang w:val="en-US"/>
              </w:rPr>
            </w:pPr>
            <w:r>
              <w:rPr>
                <w:rFonts w:hint="eastAsia" w:ascii="宋体" w:hAnsi="宋体" w:cs="宋体"/>
                <w:i w:val="0"/>
                <w:color w:val="auto"/>
                <w:kern w:val="0"/>
                <w:sz w:val="24"/>
                <w:szCs w:val="24"/>
                <w:highlight w:val="none"/>
                <w:lang w:val="en-US" w:eastAsia="zh-CN" w:bidi="ar"/>
              </w:rPr>
              <w:t>22</w:t>
            </w:r>
            <w:r>
              <w:rPr>
                <w:rFonts w:hint="eastAsia" w:ascii="宋体" w:hAnsi="宋体" w:eastAsia="宋体" w:cs="宋体"/>
                <w:i w:val="0"/>
                <w:color w:val="auto"/>
                <w:kern w:val="0"/>
                <w:sz w:val="24"/>
                <w:szCs w:val="24"/>
                <w:highlight w:val="none"/>
                <w:lang w:val="en-US" w:eastAsia="zh-CN" w:bidi="ar"/>
              </w:rPr>
              <w:t>套</w:t>
            </w:r>
          </w:p>
        </w:tc>
        <w:tc>
          <w:tcPr>
            <w:tcW w:w="808" w:type="pct"/>
            <w:vAlign w:val="center"/>
          </w:tcPr>
          <w:p w14:paraId="15867F4D">
            <w:pPr>
              <w:widowControl/>
              <w:spacing w:line="400" w:lineRule="exact"/>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5A0E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60" w:type="pct"/>
            <w:vAlign w:val="center"/>
          </w:tcPr>
          <w:p w14:paraId="3D10C6DE">
            <w:pPr>
              <w:widowControl/>
              <w:spacing w:line="400" w:lineRule="exact"/>
              <w:jc w:val="center"/>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p>
        </w:tc>
        <w:tc>
          <w:tcPr>
            <w:tcW w:w="2756" w:type="pct"/>
            <w:vAlign w:val="center"/>
          </w:tcPr>
          <w:p w14:paraId="4B3E23EE">
            <w:pPr>
              <w:widowControl/>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作业台</w:t>
            </w:r>
          </w:p>
        </w:tc>
        <w:tc>
          <w:tcPr>
            <w:tcW w:w="774" w:type="pct"/>
            <w:vAlign w:val="center"/>
          </w:tcPr>
          <w:p w14:paraId="785BB66A">
            <w:pPr>
              <w:widowControl/>
              <w:spacing w:line="400" w:lineRule="exact"/>
              <w:jc w:val="center"/>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22套</w:t>
            </w:r>
          </w:p>
        </w:tc>
        <w:tc>
          <w:tcPr>
            <w:tcW w:w="808" w:type="pct"/>
            <w:vAlign w:val="center"/>
          </w:tcPr>
          <w:p w14:paraId="7A9944E7">
            <w:pPr>
              <w:widowControl/>
              <w:spacing w:line="400" w:lineRule="exact"/>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0433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60" w:type="pct"/>
            <w:vAlign w:val="center"/>
          </w:tcPr>
          <w:p w14:paraId="49DEA20C">
            <w:pPr>
              <w:widowControl/>
              <w:spacing w:line="400" w:lineRule="exact"/>
              <w:jc w:val="center"/>
              <w:textAlignment w:val="bottom"/>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p>
        </w:tc>
        <w:tc>
          <w:tcPr>
            <w:tcW w:w="2756" w:type="pct"/>
            <w:vAlign w:val="center"/>
          </w:tcPr>
          <w:p w14:paraId="0F2209BA">
            <w:pPr>
              <w:widowControl/>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网络控制与通讯模块</w:t>
            </w:r>
          </w:p>
        </w:tc>
        <w:tc>
          <w:tcPr>
            <w:tcW w:w="774" w:type="pct"/>
            <w:vAlign w:val="center"/>
          </w:tcPr>
          <w:p w14:paraId="2C86B945">
            <w:pPr>
              <w:widowControl/>
              <w:spacing w:line="400" w:lineRule="exact"/>
              <w:jc w:val="center"/>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22套</w:t>
            </w:r>
          </w:p>
        </w:tc>
        <w:tc>
          <w:tcPr>
            <w:tcW w:w="808" w:type="pct"/>
            <w:vAlign w:val="center"/>
          </w:tcPr>
          <w:p w14:paraId="60C40B7C">
            <w:pPr>
              <w:widowControl/>
              <w:spacing w:line="400" w:lineRule="exact"/>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04C9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60" w:type="pct"/>
            <w:vAlign w:val="center"/>
          </w:tcPr>
          <w:p w14:paraId="01ACE2F1">
            <w:pPr>
              <w:widowControl/>
              <w:spacing w:line="400" w:lineRule="exact"/>
              <w:jc w:val="center"/>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w:t>
            </w:r>
          </w:p>
        </w:tc>
        <w:tc>
          <w:tcPr>
            <w:tcW w:w="2756" w:type="pct"/>
            <w:vAlign w:val="center"/>
          </w:tcPr>
          <w:p w14:paraId="44D30BAD">
            <w:pPr>
              <w:widowControl/>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控制与监控系统模块</w:t>
            </w:r>
          </w:p>
        </w:tc>
        <w:tc>
          <w:tcPr>
            <w:tcW w:w="774" w:type="pct"/>
            <w:vAlign w:val="center"/>
          </w:tcPr>
          <w:p w14:paraId="4C6B1E94">
            <w:pPr>
              <w:widowControl/>
              <w:spacing w:line="400" w:lineRule="exact"/>
              <w:jc w:val="center"/>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22套</w:t>
            </w:r>
          </w:p>
        </w:tc>
        <w:tc>
          <w:tcPr>
            <w:tcW w:w="808" w:type="pct"/>
            <w:vAlign w:val="center"/>
          </w:tcPr>
          <w:p w14:paraId="50C0D0E3">
            <w:pPr>
              <w:widowControl/>
              <w:spacing w:line="400" w:lineRule="exact"/>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08E2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60" w:type="pct"/>
            <w:vAlign w:val="center"/>
          </w:tcPr>
          <w:p w14:paraId="2B8A672A">
            <w:pPr>
              <w:widowControl/>
              <w:spacing w:line="400" w:lineRule="exact"/>
              <w:jc w:val="center"/>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w:t>
            </w:r>
          </w:p>
        </w:tc>
        <w:tc>
          <w:tcPr>
            <w:tcW w:w="2756" w:type="pct"/>
            <w:vAlign w:val="center"/>
          </w:tcPr>
          <w:p w14:paraId="760D0F06">
            <w:pPr>
              <w:widowControl/>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人机接口HMI模块</w:t>
            </w:r>
          </w:p>
        </w:tc>
        <w:tc>
          <w:tcPr>
            <w:tcW w:w="774" w:type="pct"/>
            <w:vAlign w:val="center"/>
          </w:tcPr>
          <w:p w14:paraId="14C1A9E5">
            <w:pPr>
              <w:widowControl/>
              <w:spacing w:line="400" w:lineRule="exact"/>
              <w:jc w:val="center"/>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22套</w:t>
            </w:r>
          </w:p>
        </w:tc>
        <w:tc>
          <w:tcPr>
            <w:tcW w:w="808" w:type="pct"/>
            <w:vAlign w:val="center"/>
          </w:tcPr>
          <w:p w14:paraId="593B6B03">
            <w:pPr>
              <w:widowControl/>
              <w:spacing w:line="400" w:lineRule="exact"/>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05BB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60" w:type="pct"/>
            <w:vAlign w:val="center"/>
          </w:tcPr>
          <w:p w14:paraId="3EFDEEF4">
            <w:pPr>
              <w:widowControl/>
              <w:spacing w:line="400" w:lineRule="exact"/>
              <w:jc w:val="center"/>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w:t>
            </w:r>
          </w:p>
        </w:tc>
        <w:tc>
          <w:tcPr>
            <w:tcW w:w="2756" w:type="pct"/>
            <w:vAlign w:val="center"/>
          </w:tcPr>
          <w:p w14:paraId="6D9B22B2">
            <w:pPr>
              <w:widowControl/>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数字量/模拟量输入输出模块</w:t>
            </w:r>
          </w:p>
        </w:tc>
        <w:tc>
          <w:tcPr>
            <w:tcW w:w="774" w:type="pct"/>
            <w:vAlign w:val="center"/>
          </w:tcPr>
          <w:p w14:paraId="2734CAED">
            <w:pPr>
              <w:widowControl/>
              <w:spacing w:line="400" w:lineRule="exact"/>
              <w:jc w:val="center"/>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22套</w:t>
            </w:r>
          </w:p>
        </w:tc>
        <w:tc>
          <w:tcPr>
            <w:tcW w:w="808" w:type="pct"/>
            <w:vAlign w:val="center"/>
          </w:tcPr>
          <w:p w14:paraId="61236C5E">
            <w:pPr>
              <w:widowControl/>
              <w:spacing w:line="400" w:lineRule="exact"/>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24E6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60" w:type="pct"/>
            <w:vAlign w:val="center"/>
          </w:tcPr>
          <w:p w14:paraId="752BCA2A">
            <w:pPr>
              <w:widowControl/>
              <w:spacing w:line="400" w:lineRule="exact"/>
              <w:jc w:val="center"/>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（七）</w:t>
            </w:r>
          </w:p>
        </w:tc>
        <w:tc>
          <w:tcPr>
            <w:tcW w:w="2756" w:type="pct"/>
            <w:vAlign w:val="center"/>
          </w:tcPr>
          <w:p w14:paraId="731B9D8F">
            <w:pPr>
              <w:widowControl/>
              <w:spacing w:line="4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电路装调模块</w:t>
            </w:r>
            <w:r>
              <w:rPr>
                <w:rFonts w:hint="eastAsia" w:ascii="宋体" w:hAnsi="宋体" w:cs="宋体"/>
                <w:b/>
                <w:bCs/>
                <w:color w:val="auto"/>
                <w:sz w:val="24"/>
                <w:szCs w:val="24"/>
                <w:highlight w:val="none"/>
                <w:lang w:val="en-US" w:eastAsia="zh-CN"/>
              </w:rPr>
              <w:t>[核心产品]</w:t>
            </w:r>
          </w:p>
        </w:tc>
        <w:tc>
          <w:tcPr>
            <w:tcW w:w="774" w:type="pct"/>
            <w:vAlign w:val="center"/>
          </w:tcPr>
          <w:p w14:paraId="647443DC">
            <w:pPr>
              <w:widowControl/>
              <w:spacing w:line="400" w:lineRule="exact"/>
              <w:jc w:val="center"/>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22套</w:t>
            </w:r>
          </w:p>
        </w:tc>
        <w:tc>
          <w:tcPr>
            <w:tcW w:w="808" w:type="pct"/>
            <w:vAlign w:val="center"/>
          </w:tcPr>
          <w:p w14:paraId="3D7DA873">
            <w:pPr>
              <w:widowControl/>
              <w:spacing w:line="400" w:lineRule="exact"/>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3DEC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000" w:type="pct"/>
            <w:gridSpan w:val="4"/>
            <w:vAlign w:val="center"/>
          </w:tcPr>
          <w:p w14:paraId="75356D37">
            <w:pPr>
              <w:widowControl/>
              <w:spacing w:line="400" w:lineRule="exact"/>
              <w:jc w:val="both"/>
              <w:textAlignment w:val="bottom"/>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合计：</w:t>
            </w:r>
            <w:r>
              <w:rPr>
                <w:rFonts w:hint="eastAsia" w:ascii="宋体" w:hAnsi="宋体" w:cs="宋体"/>
                <w:color w:val="auto"/>
                <w:sz w:val="24"/>
                <w:szCs w:val="24"/>
                <w:highlight w:val="none"/>
              </w:rPr>
              <w:t>968000</w:t>
            </w:r>
            <w:r>
              <w:rPr>
                <w:rFonts w:hint="eastAsia" w:ascii="宋体" w:hAnsi="宋体" w:cs="宋体"/>
                <w:color w:val="auto"/>
                <w:sz w:val="24"/>
                <w:szCs w:val="24"/>
                <w:highlight w:val="none"/>
                <w:lang w:eastAsia="zh-CN"/>
              </w:rPr>
              <w:t>元，大写玖拾陆万捌仟元整。</w:t>
            </w:r>
          </w:p>
          <w:p w14:paraId="0E3586D1">
            <w:pPr>
              <w:widowControl/>
              <w:spacing w:line="400" w:lineRule="exact"/>
              <w:jc w:val="both"/>
              <w:textAlignment w:val="bottom"/>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cs="宋体"/>
                <w:color w:val="auto"/>
                <w:sz w:val="24"/>
                <w:szCs w:val="24"/>
                <w:highlight w:val="none"/>
                <w:lang w:eastAsia="zh-CN"/>
              </w:rPr>
              <w:t>最高限价</w:t>
            </w:r>
            <w:r>
              <w:rPr>
                <w:rFonts w:hint="eastAsia" w:ascii="宋体" w:hAnsi="宋体" w:cs="宋体"/>
                <w:color w:val="auto"/>
                <w:sz w:val="24"/>
                <w:szCs w:val="24"/>
                <w:highlight w:val="none"/>
              </w:rPr>
              <w:t>968000</w:t>
            </w:r>
            <w:r>
              <w:rPr>
                <w:rFonts w:hint="eastAsia" w:ascii="宋体" w:hAnsi="宋体" w:cs="宋体"/>
                <w:color w:val="auto"/>
                <w:sz w:val="24"/>
                <w:szCs w:val="24"/>
                <w:highlight w:val="none"/>
                <w:lang w:eastAsia="zh-CN"/>
              </w:rPr>
              <w:t>元。</w:t>
            </w:r>
          </w:p>
        </w:tc>
      </w:tr>
    </w:tbl>
    <w:p w14:paraId="28D2837B">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outlineLvl w:val="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二、采购设备主要技术要求</w:t>
      </w: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259"/>
        <w:gridCol w:w="7145"/>
      </w:tblGrid>
      <w:tr w14:paraId="181B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tcBorders>
              <w:tl2br w:val="nil"/>
              <w:tr2bl w:val="nil"/>
            </w:tcBorders>
            <w:vAlign w:val="center"/>
          </w:tcPr>
          <w:p w14:paraId="3B59B8D9">
            <w:pPr>
              <w:keepNext w:val="0"/>
              <w:keepLines w:val="0"/>
              <w:pageBreakBefore w:val="0"/>
              <w:kinsoku/>
              <w:wordWrap/>
              <w:overflowPunct/>
              <w:topLinePunct w:val="0"/>
              <w:autoSpaceDE/>
              <w:autoSpaceDN/>
              <w:bidi w:val="0"/>
              <w:spacing w:line="240"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序号</w:t>
            </w:r>
          </w:p>
        </w:tc>
        <w:tc>
          <w:tcPr>
            <w:tcW w:w="685" w:type="pct"/>
            <w:tcBorders>
              <w:tl2br w:val="nil"/>
              <w:tr2bl w:val="nil"/>
            </w:tcBorders>
            <w:vAlign w:val="center"/>
          </w:tcPr>
          <w:p w14:paraId="7C1531A6">
            <w:pPr>
              <w:keepNext w:val="0"/>
              <w:keepLines w:val="0"/>
              <w:pageBreakBefore w:val="0"/>
              <w:kinsoku/>
              <w:wordWrap/>
              <w:overflowPunct/>
              <w:topLinePunct w:val="0"/>
              <w:autoSpaceDE/>
              <w:autoSpaceDN/>
              <w:bidi w:val="0"/>
              <w:spacing w:line="240" w:lineRule="auto"/>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
                <w:color w:val="auto"/>
                <w:sz w:val="24"/>
                <w:szCs w:val="24"/>
                <w:highlight w:val="none"/>
              </w:rPr>
              <w:t>设备名称</w:t>
            </w:r>
          </w:p>
        </w:tc>
        <w:tc>
          <w:tcPr>
            <w:tcW w:w="3835" w:type="pct"/>
            <w:tcBorders>
              <w:tl2br w:val="nil"/>
              <w:tr2bl w:val="nil"/>
            </w:tcBorders>
            <w:vAlign w:val="center"/>
          </w:tcPr>
          <w:p w14:paraId="541E9ED2">
            <w:pPr>
              <w:keepNext w:val="0"/>
              <w:keepLines w:val="0"/>
              <w:pageBreakBefore w:val="0"/>
              <w:kinsoku/>
              <w:wordWrap/>
              <w:overflowPunct/>
              <w:topLinePunct w:val="0"/>
              <w:autoSpaceDE/>
              <w:autoSpaceDN/>
              <w:bidi w:val="0"/>
              <w:spacing w:line="240"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主要技术要求</w:t>
            </w:r>
          </w:p>
        </w:tc>
      </w:tr>
      <w:tr w14:paraId="235C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tcBorders>
              <w:tl2br w:val="nil"/>
              <w:tr2bl w:val="nil"/>
            </w:tcBorders>
            <w:vAlign w:val="center"/>
          </w:tcPr>
          <w:p w14:paraId="6FBBC2CA">
            <w:pPr>
              <w:keepNext w:val="0"/>
              <w:keepLines w:val="0"/>
              <w:pageBreakBefore w:val="0"/>
              <w:kinsoku/>
              <w:wordWrap/>
              <w:overflowPunct/>
              <w:topLinePunct w:val="0"/>
              <w:autoSpaceDE/>
              <w:autoSpaceDN/>
              <w:bidi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一</w:t>
            </w:r>
            <w:r>
              <w:rPr>
                <w:rFonts w:hint="eastAsia" w:asciiTheme="majorEastAsia" w:hAnsiTheme="majorEastAsia" w:eastAsiaTheme="majorEastAsia" w:cstheme="majorEastAsia"/>
                <w:color w:val="auto"/>
                <w:sz w:val="24"/>
                <w:szCs w:val="24"/>
                <w:highlight w:val="none"/>
                <w:lang w:eastAsia="zh-CN"/>
              </w:rPr>
              <w:t>）</w:t>
            </w:r>
          </w:p>
        </w:tc>
        <w:tc>
          <w:tcPr>
            <w:tcW w:w="685" w:type="pct"/>
            <w:tcBorders>
              <w:tl2br w:val="nil"/>
              <w:tr2bl w:val="nil"/>
            </w:tcBorders>
            <w:vAlign w:val="center"/>
          </w:tcPr>
          <w:p w14:paraId="23E4665F">
            <w:pPr>
              <w:keepNext w:val="0"/>
              <w:keepLines w:val="0"/>
              <w:pageBreakBefore w:val="0"/>
              <w:widowControl/>
              <w:kinsoku/>
              <w:wordWrap/>
              <w:overflowPunct/>
              <w:topLinePunct w:val="0"/>
              <w:autoSpaceDE/>
              <w:autoSpaceDN/>
              <w:bidi w:val="0"/>
              <w:spacing w:line="240" w:lineRule="auto"/>
              <w:jc w:val="center"/>
              <w:textAlignment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柜体</w:t>
            </w:r>
          </w:p>
        </w:tc>
        <w:tc>
          <w:tcPr>
            <w:tcW w:w="3835" w:type="pct"/>
            <w:tcBorders>
              <w:tl2br w:val="nil"/>
              <w:tr2bl w:val="nil"/>
            </w:tcBorders>
            <w:vAlign w:val="center"/>
          </w:tcPr>
          <w:p w14:paraId="7BA43033">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（一）功能要求</w:t>
            </w:r>
          </w:p>
          <w:p w14:paraId="213E4213">
            <w:pPr>
              <w:keepNext w:val="0"/>
              <w:keepLines w:val="0"/>
              <w:pageBreakBefore w:val="0"/>
              <w:widowControl/>
              <w:kinsoku/>
              <w:wordWrap/>
              <w:overflowPunct/>
              <w:topLinePunct w:val="0"/>
              <w:autoSpaceDE/>
              <w:autoSpaceDN/>
              <w:bidi w:val="0"/>
              <w:spacing w:line="240" w:lineRule="auto"/>
              <w:ind w:firstLine="480" w:firstLineChars="200"/>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实训柜是一个可以实现操作的立式柜，外部用有机玻璃材料构成，在运行时，关上柜门，可以直观内部操作。控制柜内部壁为</w:t>
            </w: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w:t>
            </w:r>
            <w:r>
              <w:rPr>
                <w:rFonts w:hint="eastAsia" w:asciiTheme="majorEastAsia" w:hAnsiTheme="majorEastAsia" w:eastAsiaTheme="majorEastAsia" w:cstheme="majorEastAsia"/>
                <w:color w:val="auto"/>
                <w:kern w:val="0"/>
                <w:sz w:val="24"/>
                <w:szCs w:val="24"/>
                <w:highlight w:val="none"/>
                <w:lang w:bidi="ar"/>
              </w:rPr>
              <w:t>1.5mm冷轧钢板，结实牢固、美观大方。控制柜设有四个方向轮和四个固定调节机构，便于移动和固定。形状似长方体结构，造形美观大方。控制柜内安装各种</w:t>
            </w:r>
            <w:r>
              <w:rPr>
                <w:rFonts w:hint="eastAsia" w:asciiTheme="majorEastAsia" w:hAnsiTheme="majorEastAsia" w:eastAsiaTheme="majorEastAsia" w:cstheme="majorEastAsia"/>
                <w:color w:val="auto"/>
                <w:kern w:val="0"/>
                <w:sz w:val="24"/>
                <w:szCs w:val="24"/>
                <w:highlight w:val="none"/>
                <w:lang w:val="en-US" w:eastAsia="zh-CN" w:bidi="ar"/>
              </w:rPr>
              <w:t>车辆</w:t>
            </w:r>
            <w:r>
              <w:rPr>
                <w:rFonts w:hint="eastAsia" w:asciiTheme="majorEastAsia" w:hAnsiTheme="majorEastAsia" w:eastAsiaTheme="majorEastAsia" w:cstheme="majorEastAsia"/>
                <w:color w:val="auto"/>
                <w:kern w:val="0"/>
                <w:sz w:val="24"/>
                <w:szCs w:val="24"/>
                <w:highlight w:val="none"/>
                <w:lang w:bidi="ar"/>
              </w:rPr>
              <w:t>的电气操作区面板、电气线路元器件布线区、转接模</w:t>
            </w:r>
            <w:r>
              <w:rPr>
                <w:rFonts w:hint="eastAsia" w:asciiTheme="majorEastAsia" w:hAnsiTheme="majorEastAsia" w:eastAsiaTheme="majorEastAsia" w:cstheme="majorEastAsia"/>
                <w:color w:val="auto"/>
                <w:kern w:val="0"/>
                <w:sz w:val="24"/>
                <w:szCs w:val="24"/>
                <w:highlight w:val="none"/>
                <w:lang w:val="en-US" w:eastAsia="zh-CN" w:bidi="ar"/>
              </w:rPr>
              <w:t>块</w:t>
            </w:r>
            <w:r>
              <w:rPr>
                <w:rFonts w:hint="eastAsia" w:asciiTheme="majorEastAsia" w:hAnsiTheme="majorEastAsia" w:eastAsiaTheme="majorEastAsia" w:cstheme="majorEastAsia"/>
                <w:color w:val="auto"/>
                <w:kern w:val="0"/>
                <w:sz w:val="24"/>
                <w:szCs w:val="24"/>
                <w:highlight w:val="none"/>
                <w:lang w:bidi="ar"/>
              </w:rPr>
              <w:t>及网络化智能型通讯考核管理系统。</w:t>
            </w:r>
          </w:p>
          <w:p w14:paraId="4A3149C5">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（二）装调柜体</w:t>
            </w:r>
          </w:p>
          <w:p w14:paraId="45F3F75A">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bidi="ar"/>
              </w:rPr>
              <w:t>柜体材质：Q235</w:t>
            </w: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w:t>
            </w:r>
            <w:r>
              <w:rPr>
                <w:rFonts w:hint="eastAsia" w:asciiTheme="majorEastAsia" w:hAnsiTheme="majorEastAsia" w:eastAsiaTheme="majorEastAsia" w:cstheme="majorEastAsia"/>
                <w:color w:val="auto"/>
                <w:kern w:val="0"/>
                <w:sz w:val="24"/>
                <w:szCs w:val="24"/>
                <w:highlight w:val="none"/>
                <w:lang w:bidi="ar"/>
              </w:rPr>
              <w:t>1.5mm；柜体尺寸：1800mm*850mm*400mm</w:t>
            </w:r>
            <w:r>
              <w:rPr>
                <w:rFonts w:hint="eastAsia" w:asciiTheme="majorEastAsia" w:hAnsiTheme="majorEastAsia" w:eastAsiaTheme="majorEastAsia" w:cstheme="majorEastAsia"/>
                <w:color w:val="auto"/>
                <w:sz w:val="24"/>
                <w:szCs w:val="24"/>
                <w:highlight w:val="none"/>
              </w:rPr>
              <w:t>（±20mm）</w:t>
            </w:r>
            <w:r>
              <w:rPr>
                <w:rFonts w:hint="eastAsia" w:asciiTheme="majorEastAsia" w:hAnsiTheme="majorEastAsia" w:eastAsiaTheme="majorEastAsia" w:cstheme="majorEastAsia"/>
                <w:color w:val="auto"/>
                <w:kern w:val="0"/>
                <w:sz w:val="24"/>
                <w:szCs w:val="24"/>
                <w:highlight w:val="none"/>
                <w:lang w:bidi="ar"/>
              </w:rPr>
              <w:t>；柜体表处：酸洗磷化+砂纹喷塑</w:t>
            </w:r>
            <w:r>
              <w:rPr>
                <w:rFonts w:hint="eastAsia" w:asciiTheme="majorEastAsia" w:hAnsiTheme="majorEastAsia" w:eastAsiaTheme="majorEastAsia" w:cstheme="majorEastAsia"/>
                <w:color w:val="auto"/>
                <w:kern w:val="0"/>
                <w:sz w:val="24"/>
                <w:szCs w:val="24"/>
                <w:highlight w:val="none"/>
                <w:lang w:eastAsia="zh-CN" w:bidi="ar"/>
              </w:rPr>
              <w:t>。</w:t>
            </w:r>
          </w:p>
          <w:p w14:paraId="70A4FEDB">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（三）网孔板</w:t>
            </w:r>
          </w:p>
          <w:p w14:paraId="32616683">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val="en-US" w:eastAsia="zh-CN" w:bidi="ar"/>
              </w:rPr>
              <w:t>★</w:t>
            </w:r>
            <w:r>
              <w:rPr>
                <w:rFonts w:hint="eastAsia" w:asciiTheme="majorEastAsia" w:hAnsiTheme="majorEastAsia" w:eastAsiaTheme="majorEastAsia" w:cstheme="majorEastAsia"/>
                <w:color w:val="auto"/>
                <w:kern w:val="0"/>
                <w:sz w:val="24"/>
                <w:szCs w:val="24"/>
                <w:highlight w:val="none"/>
                <w:lang w:bidi="ar"/>
              </w:rPr>
              <w:t>采用</w:t>
            </w:r>
            <w:r>
              <w:rPr>
                <w:rFonts w:hint="eastAsia" w:asciiTheme="majorEastAsia" w:hAnsiTheme="majorEastAsia" w:eastAsiaTheme="majorEastAsia" w:cstheme="majorEastAsia"/>
                <w:color w:val="auto"/>
                <w:kern w:val="0"/>
                <w:sz w:val="24"/>
                <w:szCs w:val="24"/>
                <w:highlight w:val="none"/>
                <w:lang w:eastAsia="zh-CN" w:bidi="ar"/>
              </w:rPr>
              <w:t>不锈钢</w:t>
            </w:r>
            <w:r>
              <w:rPr>
                <w:rFonts w:hint="eastAsia" w:asciiTheme="majorEastAsia" w:hAnsiTheme="majorEastAsia" w:eastAsiaTheme="majorEastAsia" w:cstheme="majorEastAsia"/>
                <w:color w:val="auto"/>
                <w:kern w:val="0"/>
                <w:sz w:val="24"/>
                <w:szCs w:val="24"/>
                <w:highlight w:val="none"/>
                <w:lang w:bidi="ar"/>
              </w:rPr>
              <w:t>材质，网孔设计，喷漆工艺，满足实训需求。</w:t>
            </w:r>
          </w:p>
          <w:p w14:paraId="4411BC96">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（四）装调柜电源</w:t>
            </w:r>
          </w:p>
          <w:p w14:paraId="6B198E85">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val="en-US" w:eastAsia="zh-CN" w:bidi="ar"/>
              </w:rPr>
              <w:t>1.</w:t>
            </w:r>
            <w:r>
              <w:rPr>
                <w:rFonts w:hint="eastAsia" w:asciiTheme="majorEastAsia" w:hAnsiTheme="majorEastAsia" w:eastAsiaTheme="majorEastAsia" w:cstheme="majorEastAsia"/>
                <w:color w:val="auto"/>
                <w:kern w:val="0"/>
                <w:sz w:val="24"/>
                <w:szCs w:val="24"/>
                <w:highlight w:val="none"/>
                <w:lang w:bidi="ar"/>
              </w:rPr>
              <w:t>电源电压：AC220V</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kern w:val="0"/>
                <w:sz w:val="24"/>
                <w:szCs w:val="24"/>
                <w:highlight w:val="none"/>
                <w:lang w:bidi="ar"/>
              </w:rPr>
              <w:t>、DC24V，满足实训需求</w:t>
            </w:r>
            <w:r>
              <w:rPr>
                <w:rFonts w:hint="eastAsia" w:asciiTheme="majorEastAsia" w:hAnsiTheme="majorEastAsia" w:eastAsiaTheme="majorEastAsia" w:cstheme="majorEastAsia"/>
                <w:color w:val="auto"/>
                <w:kern w:val="0"/>
                <w:sz w:val="24"/>
                <w:szCs w:val="24"/>
                <w:highlight w:val="none"/>
                <w:lang w:eastAsia="zh-CN" w:bidi="ar"/>
              </w:rPr>
              <w:t>。</w:t>
            </w:r>
          </w:p>
          <w:p w14:paraId="73B1B8B6">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bidi="ar"/>
              </w:rPr>
              <w:t>★2.</w:t>
            </w:r>
            <w:r>
              <w:rPr>
                <w:rFonts w:hint="eastAsia" w:asciiTheme="majorEastAsia" w:hAnsiTheme="majorEastAsia" w:eastAsiaTheme="majorEastAsia" w:cstheme="majorEastAsia"/>
                <w:color w:val="auto"/>
                <w:kern w:val="0"/>
                <w:sz w:val="24"/>
                <w:szCs w:val="24"/>
                <w:highlight w:val="none"/>
                <w:lang w:eastAsia="zh-CN" w:bidi="ar"/>
              </w:rPr>
              <w:t>遥控电源管理控制器：该系统可以集中或者分散控制实验台电源、无线通讯；教师主控台采用≥7寸触摸屏控制或者电脑上位机或者手机</w:t>
            </w:r>
            <w:r>
              <w:rPr>
                <w:rFonts w:hint="eastAsia" w:asciiTheme="majorEastAsia" w:hAnsiTheme="majorEastAsia" w:eastAsiaTheme="majorEastAsia" w:cstheme="majorEastAsia"/>
                <w:color w:val="auto"/>
                <w:kern w:val="0"/>
                <w:sz w:val="24"/>
                <w:szCs w:val="24"/>
                <w:highlight w:val="none"/>
                <w:lang w:val="en-US" w:eastAsia="zh-CN" w:bidi="ar"/>
              </w:rPr>
              <w:t>APP</w:t>
            </w: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b/>
                <w:bCs/>
                <w:color w:val="auto"/>
                <w:kern w:val="0"/>
                <w:sz w:val="24"/>
                <w:szCs w:val="24"/>
                <w:highlight w:val="none"/>
                <w:lang w:eastAsia="zh-CN" w:bidi="ar"/>
              </w:rPr>
              <w:t>（此项参数是否满足，以提供带CMA检测报告和报告编号在国家认证认可监督管理委员会网站查询截图为准，检测报告复印件和截图制作在商务技术文件中）</w:t>
            </w:r>
          </w:p>
        </w:tc>
      </w:tr>
      <w:tr w14:paraId="4F49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tcBorders>
              <w:tl2br w:val="nil"/>
              <w:tr2bl w:val="nil"/>
            </w:tcBorders>
            <w:vAlign w:val="center"/>
          </w:tcPr>
          <w:p w14:paraId="5FF42162">
            <w:pPr>
              <w:keepNext w:val="0"/>
              <w:keepLines w:val="0"/>
              <w:pageBreakBefore w:val="0"/>
              <w:kinsoku/>
              <w:wordWrap/>
              <w:overflowPunct/>
              <w:topLinePunct w:val="0"/>
              <w:autoSpaceDE/>
              <w:autoSpaceDN/>
              <w:bidi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二</w:t>
            </w:r>
            <w:r>
              <w:rPr>
                <w:rFonts w:hint="eastAsia" w:asciiTheme="majorEastAsia" w:hAnsiTheme="majorEastAsia" w:eastAsiaTheme="majorEastAsia" w:cstheme="majorEastAsia"/>
                <w:color w:val="auto"/>
                <w:sz w:val="24"/>
                <w:szCs w:val="24"/>
                <w:highlight w:val="none"/>
                <w:lang w:eastAsia="zh-CN"/>
              </w:rPr>
              <w:t>）</w:t>
            </w:r>
          </w:p>
        </w:tc>
        <w:tc>
          <w:tcPr>
            <w:tcW w:w="685" w:type="pct"/>
            <w:tcBorders>
              <w:tl2br w:val="nil"/>
              <w:tr2bl w:val="nil"/>
            </w:tcBorders>
            <w:vAlign w:val="center"/>
          </w:tcPr>
          <w:p w14:paraId="6C887035">
            <w:pPr>
              <w:keepNext w:val="0"/>
              <w:keepLines w:val="0"/>
              <w:pageBreakBefore w:val="0"/>
              <w:widowControl/>
              <w:kinsoku/>
              <w:wordWrap/>
              <w:overflowPunct/>
              <w:topLinePunct w:val="0"/>
              <w:autoSpaceDE/>
              <w:autoSpaceDN/>
              <w:bidi w:val="0"/>
              <w:spacing w:line="240" w:lineRule="auto"/>
              <w:jc w:val="center"/>
              <w:textAlignment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作业台</w:t>
            </w:r>
          </w:p>
        </w:tc>
        <w:tc>
          <w:tcPr>
            <w:tcW w:w="3835" w:type="pct"/>
            <w:tcBorders>
              <w:tl2br w:val="nil"/>
              <w:tr2bl w:val="nil"/>
            </w:tcBorders>
            <w:vAlign w:val="center"/>
          </w:tcPr>
          <w:p w14:paraId="55075EF3">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（一）功能要求</w:t>
            </w:r>
          </w:p>
          <w:p w14:paraId="34FE735D">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作业台是车辆电路在柜内装调前</w:t>
            </w:r>
            <w:r>
              <w:rPr>
                <w:rFonts w:hint="eastAsia" w:asciiTheme="majorEastAsia" w:hAnsiTheme="majorEastAsia" w:eastAsiaTheme="majorEastAsia" w:cstheme="majorEastAsia"/>
                <w:color w:val="auto"/>
                <w:kern w:val="0"/>
                <w:sz w:val="24"/>
                <w:szCs w:val="24"/>
                <w:highlight w:val="none"/>
                <w:lang w:eastAsia="zh-CN" w:bidi="ar"/>
              </w:rPr>
              <w:t>必须</w:t>
            </w:r>
            <w:r>
              <w:rPr>
                <w:rFonts w:hint="eastAsia" w:asciiTheme="majorEastAsia" w:hAnsiTheme="majorEastAsia" w:eastAsiaTheme="majorEastAsia" w:cstheme="majorEastAsia"/>
                <w:color w:val="auto"/>
                <w:kern w:val="0"/>
                <w:sz w:val="24"/>
                <w:szCs w:val="24"/>
                <w:highlight w:val="none"/>
                <w:lang w:bidi="ar"/>
              </w:rPr>
              <w:t>进行相关工作准备的平台，用于元器件的挑选、摆放、测试、维修等工作，并配置用于轨道车辆电气控制装调所需的工具器材。</w:t>
            </w:r>
          </w:p>
          <w:p w14:paraId="1F4FEAA4">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（二）作业台</w:t>
            </w:r>
          </w:p>
          <w:p w14:paraId="14AAC997">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eastAsia="zh-CN" w:bidi="ar"/>
              </w:rPr>
              <w:t>1</w:t>
            </w:r>
            <w:r>
              <w:rPr>
                <w:rFonts w:hint="eastAsia" w:asciiTheme="majorEastAsia" w:hAnsiTheme="majorEastAsia" w:eastAsiaTheme="majorEastAsia" w:cstheme="majorEastAsia"/>
                <w:color w:val="auto"/>
                <w:kern w:val="0"/>
                <w:sz w:val="24"/>
                <w:szCs w:val="24"/>
                <w:highlight w:val="none"/>
                <w:lang w:val="en-US" w:eastAsia="zh-CN" w:bidi="ar"/>
              </w:rPr>
              <w:t>.</w:t>
            </w:r>
            <w:r>
              <w:rPr>
                <w:rFonts w:hint="eastAsia" w:asciiTheme="majorEastAsia" w:hAnsiTheme="majorEastAsia" w:eastAsiaTheme="majorEastAsia" w:cstheme="majorEastAsia"/>
                <w:color w:val="auto"/>
                <w:kern w:val="0"/>
                <w:sz w:val="24"/>
                <w:szCs w:val="24"/>
                <w:highlight w:val="none"/>
                <w:lang w:eastAsia="zh-CN" w:bidi="ar"/>
              </w:rPr>
              <w:t>采用铝合金框架，立柱规格</w:t>
            </w:r>
            <w:r>
              <w:rPr>
                <w:rFonts w:hint="eastAsia" w:asciiTheme="majorEastAsia" w:hAnsiTheme="majorEastAsia" w:eastAsiaTheme="majorEastAsia" w:cstheme="majorEastAsia"/>
                <w:color w:val="auto"/>
                <w:kern w:val="0"/>
                <w:sz w:val="24"/>
                <w:szCs w:val="24"/>
                <w:highlight w:val="none"/>
                <w:lang w:val="en-US" w:eastAsia="zh-CN" w:bidi="ar"/>
              </w:rPr>
              <w:t>≥</w:t>
            </w:r>
            <w:r>
              <w:rPr>
                <w:rFonts w:hint="eastAsia" w:asciiTheme="majorEastAsia" w:hAnsiTheme="majorEastAsia" w:eastAsiaTheme="majorEastAsia" w:cstheme="majorEastAsia"/>
                <w:color w:val="auto"/>
                <w:kern w:val="0"/>
                <w:sz w:val="24"/>
                <w:szCs w:val="24"/>
                <w:highlight w:val="none"/>
                <w:lang w:eastAsia="zh-CN" w:bidi="ar"/>
              </w:rPr>
              <w:t>1</w:t>
            </w:r>
            <w:r>
              <w:rPr>
                <w:rFonts w:hint="eastAsia" w:asciiTheme="majorEastAsia" w:hAnsiTheme="majorEastAsia" w:eastAsiaTheme="majorEastAsia" w:cstheme="majorEastAsia"/>
                <w:color w:val="auto"/>
                <w:kern w:val="0"/>
                <w:sz w:val="24"/>
                <w:szCs w:val="24"/>
                <w:highlight w:val="none"/>
                <w:lang w:val="en-US" w:eastAsia="zh-CN" w:bidi="ar"/>
              </w:rPr>
              <w:t>1</w:t>
            </w:r>
            <w:r>
              <w:rPr>
                <w:rFonts w:hint="eastAsia" w:asciiTheme="majorEastAsia" w:hAnsiTheme="majorEastAsia" w:eastAsiaTheme="majorEastAsia" w:cstheme="majorEastAsia"/>
                <w:color w:val="auto"/>
                <w:kern w:val="0"/>
                <w:sz w:val="24"/>
                <w:szCs w:val="24"/>
                <w:highlight w:val="none"/>
                <w:lang w:eastAsia="zh-CN" w:bidi="ar"/>
              </w:rPr>
              <w:t>CM*</w:t>
            </w:r>
            <w:r>
              <w:rPr>
                <w:rFonts w:hint="eastAsia" w:asciiTheme="majorEastAsia" w:hAnsiTheme="majorEastAsia" w:eastAsiaTheme="majorEastAsia" w:cstheme="majorEastAsia"/>
                <w:color w:val="auto"/>
                <w:kern w:val="0"/>
                <w:sz w:val="24"/>
                <w:szCs w:val="24"/>
                <w:highlight w:val="none"/>
                <w:lang w:val="en-US" w:eastAsia="zh-CN" w:bidi="ar"/>
              </w:rPr>
              <w:t>4.5</w:t>
            </w:r>
            <w:r>
              <w:rPr>
                <w:rFonts w:hint="eastAsia" w:asciiTheme="majorEastAsia" w:hAnsiTheme="majorEastAsia" w:eastAsiaTheme="majorEastAsia" w:cstheme="majorEastAsia"/>
                <w:color w:val="auto"/>
                <w:kern w:val="0"/>
                <w:sz w:val="24"/>
                <w:szCs w:val="24"/>
                <w:highlight w:val="none"/>
                <w:lang w:eastAsia="zh-CN" w:bidi="ar"/>
              </w:rPr>
              <w:t>CM，下部支撑型材</w:t>
            </w:r>
            <w:r>
              <w:rPr>
                <w:rFonts w:hint="eastAsia" w:asciiTheme="majorEastAsia" w:hAnsiTheme="majorEastAsia" w:eastAsiaTheme="majorEastAsia" w:cstheme="majorEastAsia"/>
                <w:color w:val="auto"/>
                <w:kern w:val="0"/>
                <w:sz w:val="24"/>
                <w:szCs w:val="24"/>
                <w:highlight w:val="none"/>
                <w:lang w:val="en-US" w:eastAsia="zh-CN" w:bidi="ar"/>
              </w:rPr>
              <w:t>≥7.2</w:t>
            </w:r>
            <w:r>
              <w:rPr>
                <w:rFonts w:hint="eastAsia" w:asciiTheme="majorEastAsia" w:hAnsiTheme="majorEastAsia" w:eastAsiaTheme="majorEastAsia" w:cstheme="majorEastAsia"/>
                <w:color w:val="auto"/>
                <w:kern w:val="0"/>
                <w:sz w:val="24"/>
                <w:szCs w:val="24"/>
                <w:highlight w:val="none"/>
                <w:lang w:eastAsia="zh-CN" w:bidi="ar"/>
              </w:rPr>
              <w:t>CM*</w:t>
            </w:r>
            <w:r>
              <w:rPr>
                <w:rFonts w:hint="eastAsia" w:asciiTheme="majorEastAsia" w:hAnsiTheme="majorEastAsia" w:eastAsiaTheme="majorEastAsia" w:cstheme="majorEastAsia"/>
                <w:color w:val="auto"/>
                <w:kern w:val="0"/>
                <w:sz w:val="24"/>
                <w:szCs w:val="24"/>
                <w:highlight w:val="none"/>
                <w:lang w:val="en-US" w:eastAsia="zh-CN" w:bidi="ar"/>
              </w:rPr>
              <w:t>3.2</w:t>
            </w:r>
            <w:r>
              <w:rPr>
                <w:rFonts w:hint="eastAsia" w:asciiTheme="majorEastAsia" w:hAnsiTheme="majorEastAsia" w:eastAsiaTheme="majorEastAsia" w:cstheme="majorEastAsia"/>
                <w:color w:val="auto"/>
                <w:kern w:val="0"/>
                <w:sz w:val="24"/>
                <w:szCs w:val="24"/>
                <w:highlight w:val="none"/>
                <w:lang w:eastAsia="zh-CN" w:bidi="ar"/>
              </w:rPr>
              <w:t>CM，梯形形状设计，中间设有卡槽用于安装装饰条</w:t>
            </w:r>
            <w:r>
              <w:rPr>
                <w:rFonts w:hint="eastAsia" w:asciiTheme="majorEastAsia" w:hAnsiTheme="majorEastAsia" w:eastAsiaTheme="majorEastAsia" w:cstheme="majorEastAsia"/>
                <w:b/>
                <w:bCs/>
                <w:color w:val="auto"/>
                <w:kern w:val="0"/>
                <w:sz w:val="24"/>
                <w:szCs w:val="24"/>
                <w:highlight w:val="none"/>
                <w:lang w:eastAsia="zh-CN" w:bidi="ar"/>
              </w:rPr>
              <w:t>（此项参数是否满足，以提供带CMA检测报告和报告编号在国家认证认可监督管理委员会网站查询截图为准，检测报告复印件和截图制作在商务技术文件中）</w:t>
            </w:r>
            <w:r>
              <w:rPr>
                <w:rFonts w:hint="eastAsia" w:asciiTheme="majorEastAsia" w:hAnsiTheme="majorEastAsia" w:eastAsiaTheme="majorEastAsia" w:cstheme="majorEastAsia"/>
                <w:color w:val="auto"/>
                <w:kern w:val="0"/>
                <w:sz w:val="24"/>
                <w:szCs w:val="24"/>
                <w:highlight w:val="none"/>
                <w:lang w:eastAsia="zh-CN" w:bidi="ar"/>
              </w:rPr>
              <w:t>，实验台底下设有方便移动的万向轮，在不需要移动时可自由调节脚垫进行固定。</w:t>
            </w:r>
          </w:p>
          <w:p w14:paraId="04416522">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val="en-US" w:eastAsia="zh-CN" w:bidi="ar"/>
              </w:rPr>
              <w:t>2.</w:t>
            </w:r>
            <w:r>
              <w:rPr>
                <w:rFonts w:hint="eastAsia" w:asciiTheme="majorEastAsia" w:hAnsiTheme="majorEastAsia" w:eastAsiaTheme="majorEastAsia" w:cstheme="majorEastAsia"/>
                <w:color w:val="auto"/>
                <w:kern w:val="0"/>
                <w:sz w:val="24"/>
                <w:szCs w:val="24"/>
                <w:highlight w:val="none"/>
                <w:lang w:eastAsia="zh-CN" w:bidi="ar"/>
              </w:rPr>
              <w:t>桌面为防火、防水、耐磨高密度防火板，四周弧形设计，采用PU封边工艺有效防止水及空气进入造成板材膨胀开裂，造型美观大方，坚固耐用，具有耐磨、耐刻刮、耐高温、耐冲击、易清洁、防火、防水、防酸碱等优点。</w:t>
            </w:r>
          </w:p>
          <w:p w14:paraId="2D11A177">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（三）装调工具套装</w:t>
            </w:r>
          </w:p>
          <w:p w14:paraId="0DC1E199">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bidi="ar"/>
              </w:rPr>
              <w:t>U型压线钳1把、管型压线钳1把、剥线钳1把、水口钳斜口钳1把、尖嘴钳1把、一字改刀1把、十字改刀1把、万用表一台、工具箱一个。</w:t>
            </w:r>
          </w:p>
        </w:tc>
      </w:tr>
      <w:tr w14:paraId="01DC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tcBorders>
              <w:tl2br w:val="nil"/>
              <w:tr2bl w:val="nil"/>
            </w:tcBorders>
            <w:vAlign w:val="center"/>
          </w:tcPr>
          <w:p w14:paraId="35BD96C1">
            <w:pPr>
              <w:keepNext w:val="0"/>
              <w:keepLines w:val="0"/>
              <w:pageBreakBefore w:val="0"/>
              <w:kinsoku/>
              <w:wordWrap/>
              <w:overflowPunct/>
              <w:topLinePunct w:val="0"/>
              <w:autoSpaceDE/>
              <w:autoSpaceDN/>
              <w:bidi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三</w:t>
            </w:r>
            <w:r>
              <w:rPr>
                <w:rFonts w:hint="eastAsia" w:asciiTheme="majorEastAsia" w:hAnsiTheme="majorEastAsia" w:eastAsiaTheme="majorEastAsia" w:cstheme="majorEastAsia"/>
                <w:color w:val="auto"/>
                <w:sz w:val="24"/>
                <w:szCs w:val="24"/>
                <w:highlight w:val="none"/>
                <w:lang w:eastAsia="zh-CN"/>
              </w:rPr>
              <w:t>）</w:t>
            </w:r>
          </w:p>
        </w:tc>
        <w:tc>
          <w:tcPr>
            <w:tcW w:w="685" w:type="pct"/>
            <w:tcBorders>
              <w:tl2br w:val="nil"/>
              <w:tr2bl w:val="nil"/>
            </w:tcBorders>
            <w:vAlign w:val="center"/>
          </w:tcPr>
          <w:p w14:paraId="7503360E">
            <w:pPr>
              <w:keepNext w:val="0"/>
              <w:keepLines w:val="0"/>
              <w:pageBreakBefore w:val="0"/>
              <w:widowControl/>
              <w:kinsoku/>
              <w:wordWrap/>
              <w:overflowPunct/>
              <w:topLinePunct w:val="0"/>
              <w:autoSpaceDE/>
              <w:autoSpaceDN/>
              <w:bidi w:val="0"/>
              <w:spacing w:line="240" w:lineRule="auto"/>
              <w:jc w:val="center"/>
              <w:textAlignment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网络控制与通讯模块</w:t>
            </w:r>
          </w:p>
        </w:tc>
        <w:tc>
          <w:tcPr>
            <w:tcW w:w="3835" w:type="pct"/>
            <w:tcBorders>
              <w:tl2br w:val="nil"/>
              <w:tr2bl w:val="nil"/>
            </w:tcBorders>
            <w:vAlign w:val="center"/>
          </w:tcPr>
          <w:p w14:paraId="6C4F4815">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（一）功能要求</w:t>
            </w:r>
          </w:p>
          <w:p w14:paraId="00B4A2B8">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网络控制与通讯模块能实现模拟列车控制网络相关功能，具备支持列车激活控制电路、高速断路器控制电路、车门控制电路、受电弓控制电路等多个电路模块实训的列车网络数据传输功能，能实现列车部分子电路模块的监视、控制等通信功能，使电气装调实训平台成为一个有机的整体，电气装调实训平台的控制命令通过仿真列车通信网络控制模块进行传送，让整个平台有效、安全且完整实现电气装调工作培训。</w:t>
            </w:r>
          </w:p>
          <w:p w14:paraId="36D8F6F5">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（二）主要技术参数要求</w:t>
            </w:r>
          </w:p>
          <w:p w14:paraId="5EF6481F">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接口：大于等于7个千兆RJ45；工作温度：-35℃~75℃；防护：无风扇自然散热。</w:t>
            </w:r>
          </w:p>
        </w:tc>
      </w:tr>
      <w:tr w14:paraId="09DA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tcBorders>
              <w:tl2br w:val="nil"/>
              <w:tr2bl w:val="nil"/>
            </w:tcBorders>
            <w:vAlign w:val="center"/>
          </w:tcPr>
          <w:p w14:paraId="5D08F763">
            <w:pPr>
              <w:keepNext w:val="0"/>
              <w:keepLines w:val="0"/>
              <w:pageBreakBefore w:val="0"/>
              <w:kinsoku/>
              <w:wordWrap/>
              <w:overflowPunct/>
              <w:topLinePunct w:val="0"/>
              <w:autoSpaceDE/>
              <w:autoSpaceDN/>
              <w:bidi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四</w:t>
            </w:r>
            <w:r>
              <w:rPr>
                <w:rFonts w:hint="eastAsia" w:asciiTheme="majorEastAsia" w:hAnsiTheme="majorEastAsia" w:eastAsiaTheme="majorEastAsia" w:cstheme="majorEastAsia"/>
                <w:color w:val="auto"/>
                <w:sz w:val="24"/>
                <w:szCs w:val="24"/>
                <w:highlight w:val="none"/>
                <w:lang w:eastAsia="zh-CN"/>
              </w:rPr>
              <w:t>）</w:t>
            </w:r>
          </w:p>
        </w:tc>
        <w:tc>
          <w:tcPr>
            <w:tcW w:w="685" w:type="pct"/>
            <w:tcBorders>
              <w:tl2br w:val="nil"/>
              <w:tr2bl w:val="nil"/>
            </w:tcBorders>
            <w:vAlign w:val="center"/>
          </w:tcPr>
          <w:p w14:paraId="4B4D2EA1">
            <w:pPr>
              <w:keepNext w:val="0"/>
              <w:keepLines w:val="0"/>
              <w:pageBreakBefore w:val="0"/>
              <w:widowControl/>
              <w:kinsoku/>
              <w:wordWrap/>
              <w:overflowPunct/>
              <w:topLinePunct w:val="0"/>
              <w:autoSpaceDE/>
              <w:autoSpaceDN/>
              <w:bidi w:val="0"/>
              <w:spacing w:line="240" w:lineRule="auto"/>
              <w:jc w:val="center"/>
              <w:textAlignment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控制与监控系统模块</w:t>
            </w:r>
          </w:p>
        </w:tc>
        <w:tc>
          <w:tcPr>
            <w:tcW w:w="3835" w:type="pct"/>
            <w:tcBorders>
              <w:tl2br w:val="nil"/>
              <w:tr2bl w:val="nil"/>
            </w:tcBorders>
            <w:vAlign w:val="center"/>
          </w:tcPr>
          <w:p w14:paraId="3EAD685D">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（一）功能要求</w:t>
            </w:r>
          </w:p>
          <w:p w14:paraId="1E73369D">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轨道车辆电气控制装调实训平台-控制与监控系统模块采用分布式控制技术，用于配合实物电路的联合调试，划分为两级，能通过仿真列车网络控制与通讯模块与人机接口HMI模块、数字量/模拟量输入输出模块组成列车控制网络，能实现对列车设备各装调子模块的控制、数据采集、状态监视等功能。模块能模拟实现车辆装调电路子模块的监测和控制功能，监视和显示实训平台运行工况及各设备的工作状态。</w:t>
            </w:r>
          </w:p>
          <w:p w14:paraId="463ACBAB">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（二）主要技术参数要求</w:t>
            </w:r>
          </w:p>
          <w:p w14:paraId="33314795">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1.处理器：</w:t>
            </w:r>
            <w:bookmarkStart w:id="0" w:name="OLE_LINK25"/>
            <w:r>
              <w:rPr>
                <w:rFonts w:hint="eastAsia" w:asciiTheme="majorEastAsia" w:hAnsiTheme="majorEastAsia" w:eastAsiaTheme="majorEastAsia" w:cstheme="majorEastAsia"/>
                <w:color w:val="auto"/>
                <w:sz w:val="24"/>
                <w:szCs w:val="24"/>
                <w:highlight w:val="none"/>
                <w:lang w:val="en-US" w:eastAsia="zh-CN"/>
              </w:rPr>
              <w:t>光刻技术≥7nm；</w:t>
            </w:r>
          </w:p>
          <w:p w14:paraId="72D51B31">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2.核心数：≥12核心；</w:t>
            </w:r>
          </w:p>
          <w:p w14:paraId="70965B91">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3.总线程数：≥20线程；</w:t>
            </w:r>
          </w:p>
          <w:p w14:paraId="28FD72FD">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4.最大频率：≥4.90GHz；</w:t>
            </w:r>
          </w:p>
          <w:p w14:paraId="4B1B1373">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5.缓存：≥25MB；</w:t>
            </w:r>
          </w:p>
          <w:p w14:paraId="79867BD2">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6.二级缓存：≥12MB；</w:t>
            </w:r>
          </w:p>
          <w:p w14:paraId="1CF24FE6">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7.内存：≥8GB×2，DDR4；内存</w:t>
            </w:r>
            <w:bookmarkStart w:id="1" w:name="OLE_LINK11"/>
            <w:r>
              <w:rPr>
                <w:rFonts w:hint="eastAsia" w:asciiTheme="majorEastAsia" w:hAnsiTheme="majorEastAsia" w:eastAsiaTheme="majorEastAsia" w:cstheme="majorEastAsia"/>
                <w:color w:val="auto"/>
                <w:sz w:val="24"/>
                <w:szCs w:val="24"/>
                <w:highlight w:val="none"/>
                <w:lang w:val="en-US" w:eastAsia="zh-CN"/>
              </w:rPr>
              <w:t>≥</w:t>
            </w:r>
            <w:bookmarkEnd w:id="1"/>
            <w:r>
              <w:rPr>
                <w:rFonts w:hint="eastAsia" w:asciiTheme="majorEastAsia" w:hAnsiTheme="majorEastAsia" w:eastAsiaTheme="majorEastAsia" w:cstheme="majorEastAsia"/>
                <w:color w:val="auto"/>
                <w:sz w:val="24"/>
                <w:szCs w:val="24"/>
                <w:highlight w:val="none"/>
                <w:lang w:val="en-US" w:eastAsia="zh-CN"/>
              </w:rPr>
              <w:t>16GB，DDR4；</w:t>
            </w:r>
          </w:p>
          <w:p w14:paraId="21BB83AE">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8.硬盘：≥1TB固态硬盘；</w:t>
            </w:r>
          </w:p>
          <w:p w14:paraId="066C2AD4">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9.显卡：不低于RTX3060独立显卡；</w:t>
            </w:r>
          </w:p>
          <w:p w14:paraId="4B4733CD">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10.操作系统：正版操作系统；</w:t>
            </w:r>
          </w:p>
          <w:p w14:paraId="036C6498">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11.电源：≥300W；</w:t>
            </w:r>
          </w:p>
          <w:p w14:paraId="7DCE9D17">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12.显示屏尺：≥24英寸；</w:t>
            </w:r>
          </w:p>
          <w:p w14:paraId="4B993B4C">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13.分辨率：≥1920×1080；</w:t>
            </w:r>
          </w:p>
          <w:p w14:paraId="6A30C883">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14.显示器接口：不少于DP×1，HDMI×1</w:t>
            </w:r>
            <w:bookmarkEnd w:id="0"/>
            <w:r>
              <w:rPr>
                <w:rFonts w:hint="eastAsia" w:asciiTheme="majorEastAsia" w:hAnsiTheme="majorEastAsia" w:eastAsiaTheme="majorEastAsia" w:cstheme="majorEastAsia"/>
                <w:color w:val="auto"/>
                <w:sz w:val="24"/>
                <w:szCs w:val="24"/>
                <w:highlight w:val="none"/>
                <w:lang w:val="en-US" w:eastAsia="zh-CN"/>
              </w:rPr>
              <w:t>。</w:t>
            </w:r>
          </w:p>
        </w:tc>
      </w:tr>
      <w:tr w14:paraId="4F8A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tcBorders>
              <w:tl2br w:val="nil"/>
              <w:tr2bl w:val="nil"/>
            </w:tcBorders>
            <w:vAlign w:val="center"/>
          </w:tcPr>
          <w:p w14:paraId="2D50BB74">
            <w:pPr>
              <w:keepNext w:val="0"/>
              <w:keepLines w:val="0"/>
              <w:pageBreakBefore w:val="0"/>
              <w:kinsoku/>
              <w:wordWrap/>
              <w:overflowPunct/>
              <w:topLinePunct w:val="0"/>
              <w:autoSpaceDE/>
              <w:autoSpaceDN/>
              <w:bidi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五</w:t>
            </w:r>
            <w:r>
              <w:rPr>
                <w:rFonts w:hint="eastAsia" w:asciiTheme="majorEastAsia" w:hAnsiTheme="majorEastAsia" w:eastAsiaTheme="majorEastAsia" w:cstheme="majorEastAsia"/>
                <w:color w:val="auto"/>
                <w:sz w:val="24"/>
                <w:szCs w:val="24"/>
                <w:highlight w:val="none"/>
                <w:lang w:eastAsia="zh-CN"/>
              </w:rPr>
              <w:t>）</w:t>
            </w:r>
          </w:p>
        </w:tc>
        <w:tc>
          <w:tcPr>
            <w:tcW w:w="685" w:type="pct"/>
            <w:tcBorders>
              <w:tl2br w:val="nil"/>
              <w:tr2bl w:val="nil"/>
            </w:tcBorders>
            <w:vAlign w:val="center"/>
          </w:tcPr>
          <w:p w14:paraId="59752FF7">
            <w:pPr>
              <w:keepNext w:val="0"/>
              <w:keepLines w:val="0"/>
              <w:pageBreakBefore w:val="0"/>
              <w:widowControl/>
              <w:kinsoku/>
              <w:wordWrap/>
              <w:overflowPunct/>
              <w:topLinePunct w:val="0"/>
              <w:autoSpaceDE/>
              <w:autoSpaceDN/>
              <w:bidi w:val="0"/>
              <w:spacing w:line="240" w:lineRule="auto"/>
              <w:jc w:val="center"/>
              <w:textAlignment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人机接口HMI模块</w:t>
            </w:r>
          </w:p>
        </w:tc>
        <w:tc>
          <w:tcPr>
            <w:tcW w:w="3835" w:type="pct"/>
            <w:tcBorders>
              <w:tl2br w:val="nil"/>
              <w:tr2bl w:val="nil"/>
            </w:tcBorders>
            <w:vAlign w:val="center"/>
          </w:tcPr>
          <w:p w14:paraId="7E80DFCA">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（一）功能要求</w:t>
            </w:r>
          </w:p>
          <w:p w14:paraId="19FF829B">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人机接口HMI模块集显示、控制、输入、输出、通讯于一体，通过城轨列车网络控制与通讯仿真模块连接到电气装调实训平台的各车辆电路子模块中。</w:t>
            </w:r>
          </w:p>
          <w:p w14:paraId="2597BA73">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能以最直观的界面显示给培训人员相关信息，能够和实训的电路密切配合显示电路中的数据状态信息，能够支持相关虚拟操作输入辅助实训过程，实现电气装调各子模块的监视与控制功能。</w:t>
            </w:r>
          </w:p>
          <w:p w14:paraId="4C55B691">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（二）主要技术参数要求</w:t>
            </w:r>
          </w:p>
          <w:p w14:paraId="6901A71B">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1.屏幕尺寸：≥10.1英寸；</w:t>
            </w:r>
          </w:p>
          <w:p w14:paraId="5CFCA75D">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2.分辨率：≥1024*600；</w:t>
            </w:r>
          </w:p>
          <w:p w14:paraId="51558AD3">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3.开孔尺寸：≥261*180mm；</w:t>
            </w:r>
          </w:p>
          <w:p w14:paraId="0FE20E58">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4.主频频率：1GHz；</w:t>
            </w:r>
          </w:p>
          <w:p w14:paraId="17ACB776">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5.内存：≥512M；存储≥4G；</w:t>
            </w:r>
          </w:p>
          <w:p w14:paraId="6A33CFA4">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6.串行接口：不少于RS485*2,RS232*2,RS422*1；以太网1个。</w:t>
            </w:r>
          </w:p>
        </w:tc>
      </w:tr>
      <w:tr w14:paraId="79BD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tcBorders>
              <w:tl2br w:val="nil"/>
              <w:tr2bl w:val="nil"/>
            </w:tcBorders>
            <w:vAlign w:val="center"/>
          </w:tcPr>
          <w:p w14:paraId="2A822744">
            <w:pPr>
              <w:keepNext w:val="0"/>
              <w:keepLines w:val="0"/>
              <w:pageBreakBefore w:val="0"/>
              <w:kinsoku/>
              <w:wordWrap/>
              <w:overflowPunct/>
              <w:topLinePunct w:val="0"/>
              <w:autoSpaceDE/>
              <w:autoSpaceDN/>
              <w:bidi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六</w:t>
            </w:r>
            <w:r>
              <w:rPr>
                <w:rFonts w:hint="eastAsia" w:asciiTheme="majorEastAsia" w:hAnsiTheme="majorEastAsia" w:eastAsiaTheme="majorEastAsia" w:cstheme="majorEastAsia"/>
                <w:color w:val="auto"/>
                <w:sz w:val="24"/>
                <w:szCs w:val="24"/>
                <w:highlight w:val="none"/>
                <w:lang w:eastAsia="zh-CN"/>
              </w:rPr>
              <w:t>）</w:t>
            </w:r>
          </w:p>
        </w:tc>
        <w:tc>
          <w:tcPr>
            <w:tcW w:w="685" w:type="pct"/>
            <w:tcBorders>
              <w:tl2br w:val="nil"/>
              <w:tr2bl w:val="nil"/>
            </w:tcBorders>
            <w:vAlign w:val="center"/>
          </w:tcPr>
          <w:p w14:paraId="2F1F4D73">
            <w:pPr>
              <w:keepNext w:val="0"/>
              <w:keepLines w:val="0"/>
              <w:pageBreakBefore w:val="0"/>
              <w:widowControl/>
              <w:kinsoku/>
              <w:wordWrap/>
              <w:overflowPunct/>
              <w:topLinePunct w:val="0"/>
              <w:autoSpaceDE/>
              <w:autoSpaceDN/>
              <w:bidi w:val="0"/>
              <w:spacing w:line="240" w:lineRule="auto"/>
              <w:jc w:val="center"/>
              <w:textAlignment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数字量/模拟量输入输出模块</w:t>
            </w:r>
          </w:p>
        </w:tc>
        <w:tc>
          <w:tcPr>
            <w:tcW w:w="3835" w:type="pct"/>
            <w:tcBorders>
              <w:tl2br w:val="nil"/>
              <w:tr2bl w:val="nil"/>
            </w:tcBorders>
            <w:vAlign w:val="center"/>
          </w:tcPr>
          <w:p w14:paraId="531FC5D4">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（一）功能要求</w:t>
            </w:r>
          </w:p>
          <w:p w14:paraId="65887B55">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数字量/模拟量输入输出模块DXMe/AXMe是列车控制系统中的一个标准单元，用于把数字信号与列车网络中的报文之间的转换。其中的数字信号包括各种列车线控制信号，如列车方向、快制指令、紧制指令、开关门指令等。</w:t>
            </w:r>
          </w:p>
          <w:p w14:paraId="7A559316">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轨道车辆模拟量输入输出模块AXMe是列车控制系统中的一个标准单元，用于把模拟信号与列车网络中的报文之间的转换。其中的模拟信号包括有列车速度、网压、主风缸气压、制动缸风压、空调温度等。</w:t>
            </w:r>
          </w:p>
          <w:p w14:paraId="69A0826A">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（二）主要技术参数要求</w:t>
            </w:r>
          </w:p>
          <w:p w14:paraId="7CF36578">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1.DXMe参数:</w:t>
            </w:r>
          </w:p>
          <w:p w14:paraId="2EF46794">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bidi="ar"/>
              </w:rPr>
              <w:t>输入点数：≥14路；输入电压：21~28VDC，</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kern w:val="0"/>
                <w:sz w:val="24"/>
                <w:szCs w:val="24"/>
                <w:highlight w:val="none"/>
                <w:lang w:bidi="ar"/>
              </w:rPr>
              <w:t>4mA每个通道；输出点数：</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kern w:val="0"/>
                <w:sz w:val="24"/>
                <w:szCs w:val="24"/>
                <w:highlight w:val="none"/>
                <w:lang w:bidi="ar"/>
              </w:rPr>
              <w:t>10路；输出电流：</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kern w:val="0"/>
                <w:sz w:val="24"/>
                <w:szCs w:val="24"/>
                <w:highlight w:val="none"/>
                <w:lang w:bidi="ar"/>
              </w:rPr>
              <w:t>0.5A</w:t>
            </w:r>
            <w:r>
              <w:rPr>
                <w:rFonts w:hint="eastAsia" w:asciiTheme="majorEastAsia" w:hAnsiTheme="majorEastAsia" w:eastAsiaTheme="majorEastAsia" w:cstheme="majorEastAsia"/>
                <w:color w:val="auto"/>
                <w:kern w:val="0"/>
                <w:sz w:val="24"/>
                <w:szCs w:val="24"/>
                <w:highlight w:val="none"/>
                <w:lang w:eastAsia="zh-CN" w:bidi="ar"/>
              </w:rPr>
              <w:t>。</w:t>
            </w:r>
          </w:p>
          <w:p w14:paraId="0621CB43">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2.AXMe参数:</w:t>
            </w:r>
          </w:p>
          <w:p w14:paraId="10B1C6D7">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bidi="ar"/>
              </w:rPr>
              <w:t>输入端数量：2路；电压输入：0~10V；转换精度：10bit；转换时间：625µs；模拟输出端数量：2路；输出范围：0-20mA</w:t>
            </w:r>
            <w:r>
              <w:rPr>
                <w:rFonts w:hint="eastAsia" w:asciiTheme="majorEastAsia" w:hAnsiTheme="majorEastAsia" w:eastAsiaTheme="majorEastAsia" w:cstheme="majorEastAsia"/>
                <w:color w:val="auto"/>
                <w:kern w:val="0"/>
                <w:sz w:val="24"/>
                <w:szCs w:val="24"/>
                <w:highlight w:val="none"/>
                <w:lang w:eastAsia="zh-CN" w:bidi="ar"/>
              </w:rPr>
              <w:t>。</w:t>
            </w:r>
          </w:p>
          <w:p w14:paraId="2F92530E">
            <w:pPr>
              <w:keepNext w:val="0"/>
              <w:keepLines w:val="0"/>
              <w:pageBreakBefore w:val="0"/>
              <w:widowControl/>
              <w:numPr>
                <w:ilvl w:val="0"/>
                <w:numId w:val="0"/>
              </w:numPr>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val="en-US" w:eastAsia="zh-CN" w:bidi="ar"/>
              </w:rPr>
              <w:t>3.配置</w:t>
            </w:r>
            <w:r>
              <w:rPr>
                <w:rFonts w:hint="eastAsia" w:asciiTheme="majorEastAsia" w:hAnsiTheme="majorEastAsia" w:eastAsiaTheme="majorEastAsia" w:cstheme="majorEastAsia"/>
                <w:color w:val="auto"/>
                <w:kern w:val="0"/>
                <w:sz w:val="24"/>
                <w:szCs w:val="24"/>
                <w:highlight w:val="none"/>
                <w:lang w:bidi="ar"/>
              </w:rPr>
              <w:t>DXMe</w:t>
            </w: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color w:val="auto"/>
                <w:kern w:val="0"/>
                <w:sz w:val="24"/>
                <w:szCs w:val="24"/>
                <w:highlight w:val="none"/>
                <w:lang w:val="en-US" w:eastAsia="zh-CN" w:bidi="ar"/>
              </w:rPr>
              <w:t>PLC</w:t>
            </w:r>
            <w:r>
              <w:rPr>
                <w:rFonts w:hint="eastAsia" w:asciiTheme="majorEastAsia" w:hAnsiTheme="majorEastAsia" w:eastAsiaTheme="majorEastAsia" w:cstheme="majorEastAsia"/>
                <w:color w:val="auto"/>
                <w:kern w:val="0"/>
                <w:sz w:val="24"/>
                <w:szCs w:val="24"/>
                <w:highlight w:val="none"/>
                <w:lang w:eastAsia="zh-CN" w:bidi="ar"/>
              </w:rPr>
              <w:t>）仿真软件</w:t>
            </w:r>
          </w:p>
          <w:p w14:paraId="7B4496EE">
            <w:pPr>
              <w:keepNext w:val="0"/>
              <w:keepLines w:val="0"/>
              <w:pageBreakBefore w:val="0"/>
              <w:widowControl/>
              <w:numPr>
                <w:ilvl w:val="0"/>
                <w:numId w:val="0"/>
              </w:numPr>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b/>
                <w:bCs/>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1）可进行缩放、拖动、旋转、恢复视角相机模式切换。支持选配沉浸式VR头盔连接，可对设备操作。可以查看I/O定义，可以实现复位示教，可以添加外部传感器。可以支持真实PLC编程。可以实现物体的抓取，释放，搬运。</w:t>
            </w:r>
            <w:r>
              <w:rPr>
                <w:rFonts w:hint="eastAsia" w:asciiTheme="majorEastAsia" w:hAnsiTheme="majorEastAsia" w:eastAsiaTheme="majorEastAsia" w:cstheme="majorEastAsia"/>
                <w:b/>
                <w:bCs/>
                <w:color w:val="auto"/>
                <w:kern w:val="0"/>
                <w:sz w:val="24"/>
                <w:szCs w:val="24"/>
                <w:highlight w:val="none"/>
                <w:lang w:val="en-US" w:eastAsia="zh-CN" w:bidi="ar"/>
              </w:rPr>
              <w:t>（此项参数是否满足，以提供带CMA检测报告和报告编号在国家认证认可监督管理委员会网站查询截图为准，检测报告复印件和截图制作在商务技术文件中）</w:t>
            </w:r>
          </w:p>
          <w:p w14:paraId="7AEECB72">
            <w:pPr>
              <w:keepNext w:val="0"/>
              <w:keepLines w:val="0"/>
              <w:pageBreakBefore w:val="0"/>
              <w:widowControl/>
              <w:numPr>
                <w:ilvl w:val="0"/>
                <w:numId w:val="0"/>
              </w:numPr>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b/>
                <w:bCs/>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（2）支持连接PLC官方编程软件（大于等于2种和教材配套的PLC）实时互联互通，实现虚拟在线调试。不需要真实PLC就可以实现程序的在线实时监控、调试、下载、上传等功能。</w:t>
            </w:r>
            <w:r>
              <w:rPr>
                <w:rFonts w:hint="eastAsia" w:asciiTheme="majorEastAsia" w:hAnsiTheme="majorEastAsia" w:eastAsiaTheme="majorEastAsia" w:cstheme="majorEastAsia"/>
                <w:b w:val="0"/>
                <w:bCs w:val="0"/>
                <w:color w:val="auto"/>
                <w:kern w:val="0"/>
                <w:sz w:val="24"/>
                <w:szCs w:val="24"/>
                <w:highlight w:val="none"/>
                <w:lang w:val="en-US" w:eastAsia="zh-CN" w:bidi="ar"/>
              </w:rPr>
              <w:t>实时连线状态显示，PLC运行时将IO连接断开，系统随即将对应的输出机构停止运行;双击删除连线，连线数据保存。</w:t>
            </w:r>
          </w:p>
          <w:p w14:paraId="598851D3">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bidi="ar"/>
              </w:rPr>
              <w:t>（3）为方便后期升级维护，要求产品具有完全自主知识产权。</w:t>
            </w:r>
          </w:p>
        </w:tc>
      </w:tr>
      <w:tr w14:paraId="1158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tcBorders>
              <w:tl2br w:val="nil"/>
              <w:tr2bl w:val="nil"/>
            </w:tcBorders>
            <w:vAlign w:val="center"/>
          </w:tcPr>
          <w:p w14:paraId="74533149">
            <w:pPr>
              <w:keepNext w:val="0"/>
              <w:keepLines w:val="0"/>
              <w:pageBreakBefore w:val="0"/>
              <w:kinsoku/>
              <w:wordWrap/>
              <w:overflowPunct/>
              <w:topLinePunct w:val="0"/>
              <w:autoSpaceDE/>
              <w:autoSpaceDN/>
              <w:bidi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七</w:t>
            </w:r>
            <w:r>
              <w:rPr>
                <w:rFonts w:hint="eastAsia" w:asciiTheme="majorEastAsia" w:hAnsiTheme="majorEastAsia" w:eastAsiaTheme="majorEastAsia" w:cstheme="majorEastAsia"/>
                <w:color w:val="auto"/>
                <w:sz w:val="24"/>
                <w:szCs w:val="24"/>
                <w:highlight w:val="none"/>
                <w:lang w:eastAsia="zh-CN"/>
              </w:rPr>
              <w:t>）</w:t>
            </w:r>
          </w:p>
        </w:tc>
        <w:tc>
          <w:tcPr>
            <w:tcW w:w="685" w:type="pct"/>
            <w:tcBorders>
              <w:tl2br w:val="nil"/>
              <w:tr2bl w:val="nil"/>
            </w:tcBorders>
            <w:vAlign w:val="center"/>
          </w:tcPr>
          <w:p w14:paraId="3696AFB6">
            <w:pPr>
              <w:keepNext w:val="0"/>
              <w:keepLines w:val="0"/>
              <w:pageBreakBefore w:val="0"/>
              <w:widowControl/>
              <w:kinsoku/>
              <w:wordWrap/>
              <w:overflowPunct/>
              <w:topLinePunct w:val="0"/>
              <w:autoSpaceDE/>
              <w:autoSpaceDN/>
              <w:bidi w:val="0"/>
              <w:spacing w:line="240" w:lineRule="auto"/>
              <w:jc w:val="center"/>
              <w:textAlignment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电路装调模块</w:t>
            </w:r>
          </w:p>
        </w:tc>
        <w:tc>
          <w:tcPr>
            <w:tcW w:w="3835" w:type="pct"/>
            <w:tcBorders>
              <w:tl2br w:val="nil"/>
              <w:tr2bl w:val="nil"/>
            </w:tcBorders>
            <w:vAlign w:val="center"/>
          </w:tcPr>
          <w:p w14:paraId="5847CBA0">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color w:val="auto"/>
                <w:kern w:val="0"/>
                <w:sz w:val="24"/>
                <w:szCs w:val="24"/>
                <w:highlight w:val="none"/>
                <w:lang w:val="en-US" w:eastAsia="zh-CN" w:bidi="ar"/>
              </w:rPr>
              <w:t>一</w:t>
            </w: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color w:val="auto"/>
                <w:kern w:val="0"/>
                <w:sz w:val="24"/>
                <w:szCs w:val="24"/>
                <w:highlight w:val="none"/>
                <w:lang w:val="en-US" w:eastAsia="zh-CN" w:bidi="ar"/>
              </w:rPr>
              <w:t>总体要求</w:t>
            </w:r>
          </w:p>
          <w:p w14:paraId="6EFCF2D4">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1.可由教师机通过电脑统一设置故障，由无线联网至学生实训台进行排故训练。</w:t>
            </w:r>
          </w:p>
          <w:p w14:paraId="1218ED1E">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2.教师机软件可以控制示教台设备电路，实现原理图与实物联动。</w:t>
            </w:r>
          </w:p>
          <w:p w14:paraId="1355E44F">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3.所有的元器件都安装在面板正面，可直观地看到它们的动作情况，面板上安装了测试孔，便于学生测试与排故。</w:t>
            </w:r>
          </w:p>
          <w:p w14:paraId="200983E0">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val="en-US" w:eastAsia="zh-CN" w:bidi="ar"/>
              </w:rPr>
              <w:t>4.</w:t>
            </w:r>
            <w:r>
              <w:rPr>
                <w:rFonts w:hint="eastAsia" w:asciiTheme="majorEastAsia" w:hAnsiTheme="majorEastAsia" w:eastAsiaTheme="majorEastAsia" w:cstheme="majorEastAsia"/>
                <w:color w:val="auto"/>
                <w:kern w:val="0"/>
                <w:sz w:val="24"/>
                <w:szCs w:val="24"/>
                <w:highlight w:val="none"/>
                <w:lang w:bidi="ar"/>
              </w:rPr>
              <w:t>轨道车辆受电弓控制装调</w:t>
            </w:r>
            <w:r>
              <w:rPr>
                <w:rFonts w:hint="eastAsia" w:asciiTheme="majorEastAsia" w:hAnsiTheme="majorEastAsia" w:eastAsiaTheme="majorEastAsia" w:cstheme="majorEastAsia"/>
                <w:color w:val="auto"/>
                <w:kern w:val="0"/>
                <w:sz w:val="24"/>
                <w:szCs w:val="24"/>
                <w:highlight w:val="none"/>
                <w:lang w:eastAsia="zh-CN" w:bidi="ar"/>
              </w:rPr>
              <w:t>含有智能电路诊断系统。</w:t>
            </w:r>
          </w:p>
          <w:p w14:paraId="04FF9826">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5.★实训设备要充分考虑到设备在各种条件下可能出现的故障及错误操作，并做好设备各种保护，严格保证操作人员不受到任何意外伤害，设备制造商具有实训设备的保险公司承保责任险。</w:t>
            </w:r>
            <w:r>
              <w:rPr>
                <w:rFonts w:hint="eastAsia" w:asciiTheme="majorEastAsia" w:hAnsiTheme="majorEastAsia" w:eastAsiaTheme="majorEastAsia" w:cstheme="majorEastAsia"/>
                <w:b/>
                <w:bCs/>
                <w:color w:val="auto"/>
                <w:kern w:val="0"/>
                <w:sz w:val="24"/>
                <w:szCs w:val="24"/>
                <w:highlight w:val="none"/>
                <w:lang w:val="en-US" w:eastAsia="zh-CN" w:bidi="ar"/>
              </w:rPr>
              <w:t>(投标时要求提供保险保单复印件，制作在商务技术文件中)</w:t>
            </w:r>
          </w:p>
          <w:p w14:paraId="46A6E12E">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二</w:t>
            </w:r>
            <w:r>
              <w:rPr>
                <w:rFonts w:hint="eastAsia" w:asciiTheme="majorEastAsia" w:hAnsiTheme="majorEastAsia" w:eastAsiaTheme="majorEastAsia" w:cstheme="majorEastAsia"/>
                <w:color w:val="auto"/>
                <w:kern w:val="0"/>
                <w:sz w:val="24"/>
                <w:szCs w:val="24"/>
                <w:highlight w:val="none"/>
                <w:lang w:bidi="ar"/>
              </w:rPr>
              <w:t>）主要功能要求</w:t>
            </w:r>
          </w:p>
          <w:p w14:paraId="0B198E83">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通过基于真实的列车控制电路，选取典型的电路进行二次设计和简化，</w:t>
            </w:r>
            <w:r>
              <w:rPr>
                <w:rFonts w:hint="eastAsia" w:asciiTheme="majorEastAsia" w:hAnsiTheme="majorEastAsia" w:eastAsiaTheme="majorEastAsia" w:cstheme="majorEastAsia"/>
                <w:strike w:val="0"/>
                <w:dstrike w:val="0"/>
                <w:color w:val="auto"/>
                <w:kern w:val="0"/>
                <w:sz w:val="24"/>
                <w:szCs w:val="24"/>
                <w:highlight w:val="none"/>
                <w:lang w:bidi="ar"/>
              </w:rPr>
              <w:t>可</w:t>
            </w:r>
            <w:r>
              <w:rPr>
                <w:rFonts w:hint="eastAsia" w:asciiTheme="majorEastAsia" w:hAnsiTheme="majorEastAsia" w:eastAsiaTheme="majorEastAsia" w:cstheme="majorEastAsia"/>
                <w:color w:val="auto"/>
                <w:kern w:val="0"/>
                <w:sz w:val="24"/>
                <w:szCs w:val="24"/>
                <w:highlight w:val="none"/>
                <w:lang w:bidi="ar"/>
              </w:rPr>
              <w:t>降低学生学习整车电路的难度，有助于学生快速掌握列车的主要控制原理知识。</w:t>
            </w:r>
          </w:p>
          <w:p w14:paraId="6E7CE12C">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val="en-US" w:eastAsia="zh-CN" w:bidi="ar"/>
              </w:rPr>
              <w:t>1.</w:t>
            </w:r>
            <w:r>
              <w:rPr>
                <w:rFonts w:hint="eastAsia" w:asciiTheme="majorEastAsia" w:hAnsiTheme="majorEastAsia" w:eastAsiaTheme="majorEastAsia" w:cstheme="majorEastAsia"/>
                <w:color w:val="auto"/>
                <w:kern w:val="0"/>
                <w:sz w:val="24"/>
                <w:szCs w:val="24"/>
                <w:highlight w:val="none"/>
                <w:lang w:bidi="ar"/>
              </w:rPr>
              <w:t>轨道车辆激活控制装调</w:t>
            </w:r>
          </w:p>
          <w:p w14:paraId="47D74DEB">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b/>
                <w:bCs/>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bidi="ar"/>
              </w:rPr>
              <w:t>能实现列车激活控制相关的装调功能，通过断路器、开关、继电器、指示灯、母线排等器件连接布线，能够实现与列车唤醒继电器和睡眠继电器相关的控制逻辑关系的电路设计功能，能够与HMI屏配合实现联合调试功能，提供教学资源1套。</w:t>
            </w:r>
            <w:r>
              <w:rPr>
                <w:rFonts w:hint="eastAsia" w:asciiTheme="majorEastAsia" w:hAnsiTheme="majorEastAsia" w:eastAsiaTheme="majorEastAsia" w:cstheme="majorEastAsia"/>
                <w:b/>
                <w:bCs/>
                <w:color w:val="auto"/>
                <w:kern w:val="0"/>
                <w:sz w:val="24"/>
                <w:szCs w:val="24"/>
                <w:highlight w:val="none"/>
                <w:lang w:eastAsia="zh-CN" w:bidi="ar"/>
              </w:rPr>
              <w:t>投标人承诺提供电路图的原稿电子稿、可编辑的说明书电子稿，以及输入输出模块</w:t>
            </w:r>
            <w:r>
              <w:rPr>
                <w:rFonts w:hint="eastAsia" w:asciiTheme="majorEastAsia" w:hAnsiTheme="majorEastAsia" w:eastAsiaTheme="majorEastAsia" w:cstheme="majorEastAsia"/>
                <w:b/>
                <w:bCs/>
                <w:color w:val="auto"/>
                <w:kern w:val="0"/>
                <w:sz w:val="24"/>
                <w:szCs w:val="24"/>
                <w:highlight w:val="none"/>
                <w:lang w:val="en-US" w:eastAsia="zh-CN" w:bidi="ar"/>
              </w:rPr>
              <w:t>可编辑</w:t>
            </w:r>
            <w:r>
              <w:rPr>
                <w:rFonts w:hint="eastAsia" w:asciiTheme="majorEastAsia" w:hAnsiTheme="majorEastAsia" w:eastAsiaTheme="majorEastAsia" w:cstheme="majorEastAsia"/>
                <w:b/>
                <w:bCs/>
                <w:color w:val="auto"/>
                <w:kern w:val="0"/>
                <w:sz w:val="24"/>
                <w:szCs w:val="24"/>
                <w:highlight w:val="none"/>
                <w:lang w:eastAsia="zh-CN" w:bidi="ar"/>
              </w:rPr>
              <w:t>的源程序，以及</w:t>
            </w:r>
            <w:r>
              <w:rPr>
                <w:rFonts w:hint="eastAsia" w:asciiTheme="majorEastAsia" w:hAnsiTheme="majorEastAsia" w:eastAsiaTheme="majorEastAsia" w:cstheme="majorEastAsia"/>
                <w:b/>
                <w:bCs/>
                <w:color w:val="auto"/>
                <w:kern w:val="0"/>
                <w:sz w:val="24"/>
                <w:szCs w:val="24"/>
                <w:highlight w:val="none"/>
                <w:lang w:val="en-US" w:eastAsia="zh-CN" w:bidi="ar"/>
              </w:rPr>
              <w:t>HMI的可编辑的源程序。</w:t>
            </w:r>
          </w:p>
          <w:p w14:paraId="6ADBAE3F">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b/>
                <w:bCs/>
                <w:color w:val="auto"/>
                <w:sz w:val="24"/>
                <w:szCs w:val="24"/>
                <w:highlight w:val="none"/>
              </w:rPr>
              <w:t>▲</w:t>
            </w: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color w:val="auto"/>
                <w:kern w:val="0"/>
                <w:sz w:val="24"/>
                <w:szCs w:val="24"/>
                <w:highlight w:val="none"/>
                <w:lang w:val="en-US" w:eastAsia="zh-CN" w:bidi="ar"/>
              </w:rPr>
              <w:t>1</w:t>
            </w:r>
            <w:r>
              <w:rPr>
                <w:rFonts w:hint="eastAsia" w:asciiTheme="majorEastAsia" w:hAnsiTheme="majorEastAsia" w:eastAsiaTheme="majorEastAsia" w:cstheme="majorEastAsia"/>
                <w:color w:val="auto"/>
                <w:kern w:val="0"/>
                <w:sz w:val="24"/>
                <w:szCs w:val="24"/>
                <w:highlight w:val="none"/>
                <w:lang w:eastAsia="zh-CN" w:bidi="ar"/>
              </w:rPr>
              <w:t>）该电气控制电路内部已经接好，面板上安装有面板上装有实验电路需要的元器件，这些元器件直接安装在面板表面，设有测试点，方便学生插接排故。实训模块设置有故障接口连接故障消除器。考核模式采用双系统考核模式（机械开关室</w:t>
            </w:r>
            <w:r>
              <w:rPr>
                <w:rFonts w:hint="eastAsia" w:asciiTheme="majorEastAsia" w:hAnsiTheme="majorEastAsia" w:eastAsiaTheme="majorEastAsia" w:cstheme="majorEastAsia"/>
                <w:color w:val="auto"/>
                <w:kern w:val="0"/>
                <w:sz w:val="24"/>
                <w:szCs w:val="24"/>
                <w:highlight w:val="none"/>
                <w:lang w:val="en-US" w:eastAsia="zh-CN" w:bidi="ar"/>
              </w:rPr>
              <w:t>和</w:t>
            </w:r>
            <w:r>
              <w:rPr>
                <w:rFonts w:hint="eastAsia" w:asciiTheme="majorEastAsia" w:hAnsiTheme="majorEastAsia" w:eastAsiaTheme="majorEastAsia" w:cstheme="majorEastAsia"/>
                <w:color w:val="auto"/>
                <w:kern w:val="0"/>
                <w:sz w:val="24"/>
                <w:szCs w:val="24"/>
                <w:highlight w:val="none"/>
                <w:lang w:eastAsia="zh-CN" w:bidi="ar"/>
              </w:rPr>
              <w:t>无线网络考核系统）</w:t>
            </w:r>
          </w:p>
          <w:p w14:paraId="29D510CE">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2</w:t>
            </w:r>
            <w:r>
              <w:rPr>
                <w:rFonts w:hint="eastAsia" w:asciiTheme="majorEastAsia" w:hAnsiTheme="majorEastAsia" w:eastAsiaTheme="majorEastAsia" w:cstheme="majorEastAsia"/>
                <w:color w:val="auto"/>
                <w:kern w:val="0"/>
                <w:sz w:val="24"/>
                <w:szCs w:val="24"/>
                <w:highlight w:val="none"/>
                <w:lang w:bidi="ar"/>
              </w:rPr>
              <w:t>）电路设计与控制软件功能：</w:t>
            </w:r>
          </w:p>
          <w:p w14:paraId="6DF27FE8">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a.唤醒与激活控制电路唤醒功能布线与调试；</w:t>
            </w:r>
          </w:p>
          <w:p w14:paraId="0B21D5A7">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b.唤醒与激活控制电路睡眠功能布线与调试；</w:t>
            </w:r>
          </w:p>
          <w:p w14:paraId="2C0E3093">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c.唤醒与激活控制电路保护功能装调；</w:t>
            </w:r>
          </w:p>
          <w:p w14:paraId="376A4720">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d.唤醒与激活控制电路延时功能装调；</w:t>
            </w:r>
          </w:p>
          <w:p w14:paraId="03377AA9">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e.唤醒与激活控制电路断路器供电功能装调；</w:t>
            </w:r>
          </w:p>
          <w:p w14:paraId="02694551">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bidi="ar"/>
              </w:rPr>
              <w:t>f.司机室激活控制电路功能装调</w:t>
            </w:r>
            <w:r>
              <w:rPr>
                <w:rFonts w:hint="eastAsia" w:asciiTheme="majorEastAsia" w:hAnsiTheme="majorEastAsia" w:eastAsiaTheme="majorEastAsia" w:cstheme="majorEastAsia"/>
                <w:color w:val="auto"/>
                <w:kern w:val="0"/>
                <w:sz w:val="24"/>
                <w:szCs w:val="24"/>
                <w:highlight w:val="none"/>
                <w:lang w:eastAsia="zh-CN" w:bidi="ar"/>
              </w:rPr>
              <w:t>。</w:t>
            </w:r>
          </w:p>
          <w:p w14:paraId="1B94F671">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3</w:t>
            </w:r>
            <w:r>
              <w:rPr>
                <w:rFonts w:hint="eastAsia" w:asciiTheme="majorEastAsia" w:hAnsiTheme="majorEastAsia" w:eastAsiaTheme="majorEastAsia" w:cstheme="majorEastAsia"/>
                <w:color w:val="auto"/>
                <w:kern w:val="0"/>
                <w:sz w:val="24"/>
                <w:szCs w:val="24"/>
                <w:highlight w:val="none"/>
                <w:lang w:bidi="ar"/>
              </w:rPr>
              <w:t>）HMI软件功能：</w:t>
            </w:r>
          </w:p>
          <w:p w14:paraId="3CBF1880">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a.司机室激活HMI人机界面显示功能装调；</w:t>
            </w:r>
          </w:p>
          <w:p w14:paraId="0A1BB554">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b.HMI人机界面虚拟设备操作输入功能装调；</w:t>
            </w:r>
          </w:p>
          <w:p w14:paraId="64080E49">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bidi="ar"/>
              </w:rPr>
              <w:t>c.HMI通信功能配置装调</w:t>
            </w:r>
            <w:r>
              <w:rPr>
                <w:rFonts w:hint="eastAsia" w:asciiTheme="majorEastAsia" w:hAnsiTheme="majorEastAsia" w:eastAsiaTheme="majorEastAsia" w:cstheme="majorEastAsia"/>
                <w:color w:val="auto"/>
                <w:kern w:val="0"/>
                <w:sz w:val="24"/>
                <w:szCs w:val="24"/>
                <w:highlight w:val="none"/>
                <w:lang w:eastAsia="zh-CN" w:bidi="ar"/>
              </w:rPr>
              <w:t>。</w:t>
            </w:r>
          </w:p>
          <w:p w14:paraId="6DDEE77D">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val="en-US" w:eastAsia="zh-CN" w:bidi="ar"/>
              </w:rPr>
              <w:t>2.</w:t>
            </w:r>
            <w:r>
              <w:rPr>
                <w:rFonts w:hint="eastAsia" w:asciiTheme="majorEastAsia" w:hAnsiTheme="majorEastAsia" w:eastAsiaTheme="majorEastAsia" w:cstheme="majorEastAsia"/>
                <w:color w:val="auto"/>
                <w:kern w:val="0"/>
                <w:sz w:val="24"/>
                <w:szCs w:val="24"/>
                <w:highlight w:val="none"/>
                <w:lang w:bidi="ar"/>
              </w:rPr>
              <w:t>轨道车辆车门控制装调</w:t>
            </w:r>
          </w:p>
          <w:p w14:paraId="14D2E593">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能实现列车车门控制装调功能，通过断路器、开关、继电器、指示灯、母线排等器件连接布线，能够与HMI屏配合实现联合调试功能，提供教学资源1套。</w:t>
            </w:r>
            <w:r>
              <w:rPr>
                <w:rFonts w:hint="eastAsia" w:asciiTheme="majorEastAsia" w:hAnsiTheme="majorEastAsia" w:eastAsiaTheme="majorEastAsia" w:cstheme="majorEastAsia"/>
                <w:b/>
                <w:bCs/>
                <w:color w:val="auto"/>
                <w:kern w:val="0"/>
                <w:sz w:val="24"/>
                <w:szCs w:val="24"/>
                <w:highlight w:val="none"/>
                <w:lang w:eastAsia="zh-CN" w:bidi="ar"/>
              </w:rPr>
              <w:t>投标人承诺提供电路图的原稿电子稿、可编辑的说明书电子稿，以及输入输出模块</w:t>
            </w:r>
            <w:r>
              <w:rPr>
                <w:rFonts w:hint="eastAsia" w:asciiTheme="majorEastAsia" w:hAnsiTheme="majorEastAsia" w:eastAsiaTheme="majorEastAsia" w:cstheme="majorEastAsia"/>
                <w:b/>
                <w:bCs/>
                <w:color w:val="auto"/>
                <w:kern w:val="0"/>
                <w:sz w:val="24"/>
                <w:szCs w:val="24"/>
                <w:highlight w:val="none"/>
                <w:lang w:val="en-US" w:eastAsia="zh-CN" w:bidi="ar"/>
              </w:rPr>
              <w:t>可编辑</w:t>
            </w:r>
            <w:r>
              <w:rPr>
                <w:rFonts w:hint="eastAsia" w:asciiTheme="majorEastAsia" w:hAnsiTheme="majorEastAsia" w:eastAsiaTheme="majorEastAsia" w:cstheme="majorEastAsia"/>
                <w:b/>
                <w:bCs/>
                <w:color w:val="auto"/>
                <w:kern w:val="0"/>
                <w:sz w:val="24"/>
                <w:szCs w:val="24"/>
                <w:highlight w:val="none"/>
                <w:lang w:eastAsia="zh-CN" w:bidi="ar"/>
              </w:rPr>
              <w:t>的源程序，以及</w:t>
            </w:r>
            <w:r>
              <w:rPr>
                <w:rFonts w:hint="eastAsia" w:asciiTheme="majorEastAsia" w:hAnsiTheme="majorEastAsia" w:eastAsiaTheme="majorEastAsia" w:cstheme="majorEastAsia"/>
                <w:b/>
                <w:bCs/>
                <w:color w:val="auto"/>
                <w:kern w:val="0"/>
                <w:sz w:val="24"/>
                <w:szCs w:val="24"/>
                <w:highlight w:val="none"/>
                <w:lang w:val="en-US" w:eastAsia="zh-CN" w:bidi="ar"/>
              </w:rPr>
              <w:t>HMI的可编辑的源程序。</w:t>
            </w:r>
          </w:p>
          <w:p w14:paraId="31446D35">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color w:val="auto"/>
                <w:kern w:val="0"/>
                <w:sz w:val="24"/>
                <w:szCs w:val="24"/>
                <w:highlight w:val="none"/>
                <w:lang w:val="en-US" w:eastAsia="zh-CN" w:bidi="ar"/>
              </w:rPr>
              <w:t>1</w:t>
            </w:r>
            <w:r>
              <w:rPr>
                <w:rFonts w:hint="eastAsia" w:asciiTheme="majorEastAsia" w:hAnsiTheme="majorEastAsia" w:eastAsiaTheme="majorEastAsia" w:cstheme="majorEastAsia"/>
                <w:color w:val="auto"/>
                <w:kern w:val="0"/>
                <w:sz w:val="24"/>
                <w:szCs w:val="24"/>
                <w:highlight w:val="none"/>
                <w:lang w:eastAsia="zh-CN" w:bidi="ar"/>
              </w:rPr>
              <w:t>）该电气控制电路内部已经接好，面板上安装有面板上装有实验电路需要的元器件，这些元器件直接安装在面板表面，设有测试点，方便学生插接排故。实训模块设置有故障接口连接故障消除器。考核模式采用双系统考核模式（一种是机械开关室一种是无线网络考核系统）</w:t>
            </w:r>
          </w:p>
          <w:p w14:paraId="59B67E4D">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2</w:t>
            </w:r>
            <w:r>
              <w:rPr>
                <w:rFonts w:hint="eastAsia" w:asciiTheme="majorEastAsia" w:hAnsiTheme="majorEastAsia" w:eastAsiaTheme="majorEastAsia" w:cstheme="majorEastAsia"/>
                <w:color w:val="auto"/>
                <w:kern w:val="0"/>
                <w:sz w:val="24"/>
                <w:szCs w:val="24"/>
                <w:highlight w:val="none"/>
                <w:lang w:bidi="ar"/>
              </w:rPr>
              <w:t>）电路设计与控制软件功能：</w:t>
            </w:r>
          </w:p>
          <w:p w14:paraId="49182A09">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a.列车车门控制电路布线与调试；</w:t>
            </w:r>
          </w:p>
          <w:p w14:paraId="3F1181D9">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b.列车车门控制电路保护功能装调；</w:t>
            </w:r>
          </w:p>
          <w:p w14:paraId="1DAF2EDC">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c.列车车门开、关门控制功能装调；</w:t>
            </w:r>
          </w:p>
          <w:p w14:paraId="64A57D45">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d.列车车门单门故障切除功能装调；</w:t>
            </w:r>
          </w:p>
          <w:p w14:paraId="3BC3A79E">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e.列车车门旁路功能装调；</w:t>
            </w:r>
          </w:p>
          <w:p w14:paraId="5C023349">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f.开/关门声光提示功能装调；</w:t>
            </w:r>
          </w:p>
          <w:p w14:paraId="5B765E05">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g.列车车门零速保护功能装调；</w:t>
            </w:r>
          </w:p>
          <w:p w14:paraId="6701D23C">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h.列车车门内部紧急解锁请求功能装调；</w:t>
            </w:r>
          </w:p>
          <w:p w14:paraId="4BEB41A1">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i.列车车门环路监控功能装调；</w:t>
            </w:r>
          </w:p>
          <w:p w14:paraId="1B41A4AB">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j.列车车门使能功能装调；</w:t>
            </w:r>
          </w:p>
          <w:p w14:paraId="4056EC2B">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k.列车车门控制指令有效功能装调。</w:t>
            </w:r>
          </w:p>
          <w:p w14:paraId="61AF025D">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3</w:t>
            </w:r>
            <w:r>
              <w:rPr>
                <w:rFonts w:hint="eastAsia" w:asciiTheme="majorEastAsia" w:hAnsiTheme="majorEastAsia" w:eastAsiaTheme="majorEastAsia" w:cstheme="majorEastAsia"/>
                <w:color w:val="auto"/>
                <w:kern w:val="0"/>
                <w:sz w:val="24"/>
                <w:szCs w:val="24"/>
                <w:highlight w:val="none"/>
                <w:lang w:bidi="ar"/>
              </w:rPr>
              <w:t>）HMI软件功能：</w:t>
            </w:r>
          </w:p>
          <w:p w14:paraId="11FA9456">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a.HMI人机界面显示功能装调；</w:t>
            </w:r>
          </w:p>
          <w:p w14:paraId="551965F5">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b.HMI人机界面虚拟设备操作输入功能装调；</w:t>
            </w:r>
          </w:p>
          <w:p w14:paraId="4A69431E">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bidi="ar"/>
              </w:rPr>
              <w:t>c.HMI通信功能配置装调</w:t>
            </w:r>
            <w:r>
              <w:rPr>
                <w:rFonts w:hint="eastAsia" w:asciiTheme="majorEastAsia" w:hAnsiTheme="majorEastAsia" w:eastAsiaTheme="majorEastAsia" w:cstheme="majorEastAsia"/>
                <w:color w:val="auto"/>
                <w:kern w:val="0"/>
                <w:sz w:val="24"/>
                <w:szCs w:val="24"/>
                <w:highlight w:val="none"/>
                <w:lang w:eastAsia="zh-CN" w:bidi="ar"/>
              </w:rPr>
              <w:t>。</w:t>
            </w:r>
          </w:p>
          <w:p w14:paraId="22EABF9C">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val="en-US" w:eastAsia="zh-CN" w:bidi="ar"/>
              </w:rPr>
              <w:t>3.</w:t>
            </w:r>
            <w:r>
              <w:rPr>
                <w:rFonts w:hint="eastAsia" w:asciiTheme="majorEastAsia" w:hAnsiTheme="majorEastAsia" w:eastAsiaTheme="majorEastAsia" w:cstheme="majorEastAsia"/>
                <w:color w:val="auto"/>
                <w:kern w:val="0"/>
                <w:sz w:val="24"/>
                <w:szCs w:val="24"/>
                <w:highlight w:val="none"/>
                <w:lang w:bidi="ar"/>
              </w:rPr>
              <w:t>轨道车辆受电弓控制装调</w:t>
            </w:r>
          </w:p>
          <w:p w14:paraId="03BE1646">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b/>
                <w:bCs/>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bidi="ar"/>
              </w:rPr>
              <w:t>能实现受电弓设备控制装调相关功能，通过断路器、开关、继电器、指示灯、母线排等器件连接布线，能够与HMI屏配合实现联合调试功能，提供教学资源1套。</w:t>
            </w:r>
            <w:r>
              <w:rPr>
                <w:rFonts w:hint="eastAsia" w:asciiTheme="majorEastAsia" w:hAnsiTheme="majorEastAsia" w:eastAsiaTheme="majorEastAsia" w:cstheme="majorEastAsia"/>
                <w:b/>
                <w:bCs/>
                <w:color w:val="auto"/>
                <w:kern w:val="0"/>
                <w:sz w:val="24"/>
                <w:szCs w:val="24"/>
                <w:highlight w:val="none"/>
                <w:lang w:eastAsia="zh-CN" w:bidi="ar"/>
              </w:rPr>
              <w:t>投标人承诺提供电路图的原稿电子稿、可编辑的说明书电子稿，以及输入输出模块</w:t>
            </w:r>
            <w:r>
              <w:rPr>
                <w:rFonts w:hint="eastAsia" w:asciiTheme="majorEastAsia" w:hAnsiTheme="majorEastAsia" w:eastAsiaTheme="majorEastAsia" w:cstheme="majorEastAsia"/>
                <w:b/>
                <w:bCs/>
                <w:color w:val="auto"/>
                <w:kern w:val="0"/>
                <w:sz w:val="24"/>
                <w:szCs w:val="24"/>
                <w:highlight w:val="none"/>
                <w:lang w:val="en-US" w:eastAsia="zh-CN" w:bidi="ar"/>
              </w:rPr>
              <w:t>可编辑</w:t>
            </w:r>
            <w:r>
              <w:rPr>
                <w:rFonts w:hint="eastAsia" w:asciiTheme="majorEastAsia" w:hAnsiTheme="majorEastAsia" w:eastAsiaTheme="majorEastAsia" w:cstheme="majorEastAsia"/>
                <w:b/>
                <w:bCs/>
                <w:color w:val="auto"/>
                <w:kern w:val="0"/>
                <w:sz w:val="24"/>
                <w:szCs w:val="24"/>
                <w:highlight w:val="none"/>
                <w:lang w:eastAsia="zh-CN" w:bidi="ar"/>
              </w:rPr>
              <w:t>的源程序，以及</w:t>
            </w:r>
            <w:r>
              <w:rPr>
                <w:rFonts w:hint="eastAsia" w:asciiTheme="majorEastAsia" w:hAnsiTheme="majorEastAsia" w:eastAsiaTheme="majorEastAsia" w:cstheme="majorEastAsia"/>
                <w:b/>
                <w:bCs/>
                <w:color w:val="auto"/>
                <w:kern w:val="0"/>
                <w:sz w:val="24"/>
                <w:szCs w:val="24"/>
                <w:highlight w:val="none"/>
                <w:lang w:val="en-US" w:eastAsia="zh-CN" w:bidi="ar"/>
              </w:rPr>
              <w:t>HMI的可编辑的源程序。</w:t>
            </w:r>
          </w:p>
          <w:p w14:paraId="03648144">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b/>
                <w:bCs/>
                <w:color w:val="auto"/>
                <w:kern w:val="0"/>
                <w:sz w:val="24"/>
                <w:szCs w:val="24"/>
                <w:highlight w:val="none"/>
                <w:lang w:val="en-US" w:eastAsia="zh-CN" w:bidi="ar"/>
              </w:rPr>
            </w:pPr>
            <w:r>
              <w:rPr>
                <w:rFonts w:hint="eastAsia" w:asciiTheme="majorEastAsia" w:hAnsiTheme="majorEastAsia" w:eastAsiaTheme="majorEastAsia" w:cstheme="majorEastAsia"/>
                <w:b/>
                <w:bCs/>
                <w:color w:val="auto"/>
                <w:kern w:val="0"/>
                <w:sz w:val="24"/>
                <w:szCs w:val="24"/>
                <w:highlight w:val="none"/>
                <w:lang w:val="en-US" w:eastAsia="zh-CN" w:bidi="ar"/>
              </w:rPr>
              <w:t>含轨道电气智能诊断模块。详细要求见《轨道电气智能诊断系统》。</w:t>
            </w:r>
          </w:p>
          <w:p w14:paraId="116F4551">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（1）电路设计与控制软件功能：</w:t>
            </w:r>
          </w:p>
          <w:p w14:paraId="74C2FB61">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a.受电弓控制电路布线与调试；</w:t>
            </w:r>
          </w:p>
          <w:p w14:paraId="7732B8F6">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b.受电弓控制电路保护功能装调；</w:t>
            </w:r>
          </w:p>
          <w:p w14:paraId="6FEEB7F7">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c.受电弓升弓控制功能装调；</w:t>
            </w:r>
          </w:p>
          <w:p w14:paraId="34146FA6">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d.受电弓降弓控制功能装调；</w:t>
            </w:r>
          </w:p>
          <w:p w14:paraId="0F0C02F5">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e.受电弓选择控制功能装调；</w:t>
            </w:r>
          </w:p>
          <w:p w14:paraId="5ADA27B3">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f.受电弓升、降弓状态指示功能装调；</w:t>
            </w:r>
          </w:p>
          <w:p w14:paraId="7E31EECA">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g.受电弓位置检测功能装调；</w:t>
            </w:r>
          </w:p>
          <w:p w14:paraId="5CA2C9BF">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h.受电弓紧急停车降弓功能装调；</w:t>
            </w:r>
          </w:p>
          <w:p w14:paraId="6C2282B8">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i.受电弓升弓保持功能装调；</w:t>
            </w:r>
          </w:p>
          <w:p w14:paraId="02FDC0FD">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j.受电弓升弓指令有效功能装调；</w:t>
            </w:r>
          </w:p>
          <w:p w14:paraId="5BE14C00">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bidi="ar"/>
              </w:rPr>
              <w:t>k.受电弓隔离功能装调</w:t>
            </w:r>
            <w:r>
              <w:rPr>
                <w:rFonts w:hint="eastAsia" w:asciiTheme="majorEastAsia" w:hAnsiTheme="majorEastAsia" w:eastAsiaTheme="majorEastAsia" w:cstheme="majorEastAsia"/>
                <w:color w:val="auto"/>
                <w:kern w:val="0"/>
                <w:sz w:val="24"/>
                <w:szCs w:val="24"/>
                <w:highlight w:val="none"/>
                <w:lang w:eastAsia="zh-CN" w:bidi="ar"/>
              </w:rPr>
              <w:t>。</w:t>
            </w:r>
          </w:p>
          <w:p w14:paraId="6D2D8EA4">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（2）HMI软件功能：</w:t>
            </w:r>
          </w:p>
          <w:p w14:paraId="07C616FA">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bidi="ar"/>
              </w:rPr>
              <w:t>a.受电弓HMI状态监视功能装调</w:t>
            </w:r>
            <w:r>
              <w:rPr>
                <w:rFonts w:hint="eastAsia" w:asciiTheme="majorEastAsia" w:hAnsiTheme="majorEastAsia" w:eastAsiaTheme="majorEastAsia" w:cstheme="majorEastAsia"/>
                <w:color w:val="auto"/>
                <w:kern w:val="0"/>
                <w:sz w:val="24"/>
                <w:szCs w:val="24"/>
                <w:highlight w:val="none"/>
                <w:lang w:eastAsia="zh-CN" w:bidi="ar"/>
              </w:rPr>
              <w:t>；</w:t>
            </w:r>
          </w:p>
          <w:p w14:paraId="556C2FCA">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b.HMI人机界面虚拟设备操作输入功能装调；</w:t>
            </w:r>
          </w:p>
          <w:p w14:paraId="3272305A">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bidi="ar"/>
              </w:rPr>
              <w:t>c.HMI通信功能配置装调</w:t>
            </w:r>
            <w:r>
              <w:rPr>
                <w:rFonts w:hint="eastAsia" w:asciiTheme="majorEastAsia" w:hAnsiTheme="majorEastAsia" w:eastAsiaTheme="majorEastAsia" w:cstheme="majorEastAsia"/>
                <w:color w:val="auto"/>
                <w:kern w:val="0"/>
                <w:sz w:val="24"/>
                <w:szCs w:val="24"/>
                <w:highlight w:val="none"/>
                <w:lang w:eastAsia="zh-CN" w:bidi="ar"/>
              </w:rPr>
              <w:t>。</w:t>
            </w:r>
          </w:p>
          <w:p w14:paraId="1138B95D">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val="en-US" w:eastAsia="zh-CN" w:bidi="ar"/>
              </w:rPr>
              <w:t>4.</w:t>
            </w:r>
            <w:r>
              <w:rPr>
                <w:rFonts w:hint="eastAsia" w:asciiTheme="majorEastAsia" w:hAnsiTheme="majorEastAsia" w:eastAsiaTheme="majorEastAsia" w:cstheme="majorEastAsia"/>
                <w:color w:val="auto"/>
                <w:kern w:val="0"/>
                <w:sz w:val="24"/>
                <w:szCs w:val="24"/>
                <w:highlight w:val="none"/>
                <w:lang w:bidi="ar"/>
              </w:rPr>
              <w:t>轨道车辆空调控制装调</w:t>
            </w:r>
          </w:p>
          <w:p w14:paraId="275AB1F6">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能实现车辆空调控制装调相关功能，通过断路器、开关、继电器、指示灯、母线排等器件连接布线，能够与HMI屏配合实现联合调试功能。</w:t>
            </w:r>
            <w:r>
              <w:rPr>
                <w:rFonts w:hint="eastAsia" w:asciiTheme="majorEastAsia" w:hAnsiTheme="majorEastAsia" w:eastAsiaTheme="majorEastAsia" w:cstheme="majorEastAsia"/>
                <w:b/>
                <w:bCs/>
                <w:color w:val="auto"/>
                <w:kern w:val="0"/>
                <w:sz w:val="24"/>
                <w:szCs w:val="24"/>
                <w:highlight w:val="none"/>
                <w:lang w:eastAsia="zh-CN" w:bidi="ar"/>
              </w:rPr>
              <w:t>投标人承诺提供电路图的原稿电子稿、可编辑的说明书电子稿，以及输入输出模块</w:t>
            </w:r>
            <w:r>
              <w:rPr>
                <w:rFonts w:hint="eastAsia" w:asciiTheme="majorEastAsia" w:hAnsiTheme="majorEastAsia" w:eastAsiaTheme="majorEastAsia" w:cstheme="majorEastAsia"/>
                <w:b/>
                <w:bCs/>
                <w:color w:val="auto"/>
                <w:kern w:val="0"/>
                <w:sz w:val="24"/>
                <w:szCs w:val="24"/>
                <w:highlight w:val="none"/>
                <w:lang w:val="en-US" w:eastAsia="zh-CN" w:bidi="ar"/>
              </w:rPr>
              <w:t>可编辑</w:t>
            </w:r>
            <w:r>
              <w:rPr>
                <w:rFonts w:hint="eastAsia" w:asciiTheme="majorEastAsia" w:hAnsiTheme="majorEastAsia" w:eastAsiaTheme="majorEastAsia" w:cstheme="majorEastAsia"/>
                <w:b/>
                <w:bCs/>
                <w:color w:val="auto"/>
                <w:kern w:val="0"/>
                <w:sz w:val="24"/>
                <w:szCs w:val="24"/>
                <w:highlight w:val="none"/>
                <w:lang w:eastAsia="zh-CN" w:bidi="ar"/>
              </w:rPr>
              <w:t>的源程序，以及</w:t>
            </w:r>
            <w:r>
              <w:rPr>
                <w:rFonts w:hint="eastAsia" w:asciiTheme="majorEastAsia" w:hAnsiTheme="majorEastAsia" w:eastAsiaTheme="majorEastAsia" w:cstheme="majorEastAsia"/>
                <w:b/>
                <w:bCs/>
                <w:color w:val="auto"/>
                <w:kern w:val="0"/>
                <w:sz w:val="24"/>
                <w:szCs w:val="24"/>
                <w:highlight w:val="none"/>
                <w:lang w:val="en-US" w:eastAsia="zh-CN" w:bidi="ar"/>
              </w:rPr>
              <w:t>HMI的可编辑的源程序。</w:t>
            </w:r>
          </w:p>
          <w:p w14:paraId="43AC816F">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color w:val="auto"/>
                <w:kern w:val="0"/>
                <w:sz w:val="24"/>
                <w:szCs w:val="24"/>
                <w:highlight w:val="none"/>
                <w:lang w:val="en-US" w:eastAsia="zh-CN" w:bidi="ar"/>
              </w:rPr>
              <w:t>1</w:t>
            </w:r>
            <w:r>
              <w:rPr>
                <w:rFonts w:hint="eastAsia" w:asciiTheme="majorEastAsia" w:hAnsiTheme="majorEastAsia" w:eastAsiaTheme="majorEastAsia" w:cstheme="majorEastAsia"/>
                <w:color w:val="auto"/>
                <w:kern w:val="0"/>
                <w:sz w:val="24"/>
                <w:szCs w:val="24"/>
                <w:highlight w:val="none"/>
                <w:lang w:eastAsia="zh-CN" w:bidi="ar"/>
              </w:rPr>
              <w:t>）该电气控制电路内部已经接好，面板上安装有面板上装有实验电路需要的元器件，这些元器件直接安装在面板表面，设有测试点，方便学生插接排故。实训模块设置有故障接口连接故障消除器。考核模式采用双系统考核模式（一种是机械开关室一种是无线网络考核系统）</w:t>
            </w:r>
          </w:p>
          <w:p w14:paraId="57AF3602">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2</w:t>
            </w:r>
            <w:r>
              <w:rPr>
                <w:rFonts w:hint="eastAsia" w:asciiTheme="majorEastAsia" w:hAnsiTheme="majorEastAsia" w:eastAsiaTheme="majorEastAsia" w:cstheme="majorEastAsia"/>
                <w:color w:val="auto"/>
                <w:kern w:val="0"/>
                <w:sz w:val="24"/>
                <w:szCs w:val="24"/>
                <w:highlight w:val="none"/>
                <w:lang w:bidi="ar"/>
              </w:rPr>
              <w:t>）电路设计与控制软件功能</w:t>
            </w:r>
          </w:p>
          <w:p w14:paraId="77B7C71C">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a.空调控制电路保护功能装调；</w:t>
            </w:r>
          </w:p>
          <w:p w14:paraId="605E7BF3">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b.空调控制电路布线与调试；</w:t>
            </w:r>
          </w:p>
          <w:p w14:paraId="23C60002">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c.空调供电接触器控制功能调试；</w:t>
            </w:r>
          </w:p>
          <w:p w14:paraId="7DFB0153">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d.空调不同模式功能转换控制电路调试；</w:t>
            </w:r>
          </w:p>
          <w:p w14:paraId="216EBAA0">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e.空调紧急通风功能控制电路调试；</w:t>
            </w:r>
          </w:p>
          <w:p w14:paraId="2FFA4E23">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bidi="ar"/>
              </w:rPr>
              <w:t>f.空调机组的启动运行逻辑控制功能调试</w:t>
            </w:r>
            <w:r>
              <w:rPr>
                <w:rFonts w:hint="eastAsia" w:asciiTheme="majorEastAsia" w:hAnsiTheme="majorEastAsia" w:eastAsiaTheme="majorEastAsia" w:cstheme="majorEastAsia"/>
                <w:color w:val="auto"/>
                <w:kern w:val="0"/>
                <w:sz w:val="24"/>
                <w:szCs w:val="24"/>
                <w:highlight w:val="none"/>
                <w:lang w:eastAsia="zh-CN" w:bidi="ar"/>
              </w:rPr>
              <w:t>。</w:t>
            </w:r>
          </w:p>
          <w:p w14:paraId="30946F87">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3</w:t>
            </w:r>
            <w:r>
              <w:rPr>
                <w:rFonts w:hint="eastAsia" w:asciiTheme="majorEastAsia" w:hAnsiTheme="majorEastAsia" w:eastAsiaTheme="majorEastAsia" w:cstheme="majorEastAsia"/>
                <w:color w:val="auto"/>
                <w:kern w:val="0"/>
                <w:sz w:val="24"/>
                <w:szCs w:val="24"/>
                <w:highlight w:val="none"/>
                <w:lang w:bidi="ar"/>
              </w:rPr>
              <w:t>）HMI软件功能</w:t>
            </w:r>
          </w:p>
          <w:p w14:paraId="49876D94">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a.列车空调状态HMI人机界面显示功能装调；</w:t>
            </w:r>
          </w:p>
          <w:p w14:paraId="6B8390F1">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b.HMI人机界面虚拟设备操作输入功能装调；</w:t>
            </w:r>
          </w:p>
          <w:p w14:paraId="0ADE20C2">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eastAsia="zh-CN" w:bidi="ar"/>
              </w:rPr>
            </w:pPr>
            <w:r>
              <w:rPr>
                <w:rFonts w:hint="eastAsia" w:asciiTheme="majorEastAsia" w:hAnsiTheme="majorEastAsia" w:eastAsiaTheme="majorEastAsia" w:cstheme="majorEastAsia"/>
                <w:color w:val="auto"/>
                <w:kern w:val="0"/>
                <w:sz w:val="24"/>
                <w:szCs w:val="24"/>
                <w:highlight w:val="none"/>
                <w:lang w:bidi="ar"/>
              </w:rPr>
              <w:t>c.HMI通信功能配置装调</w:t>
            </w:r>
            <w:r>
              <w:rPr>
                <w:rFonts w:hint="eastAsia" w:asciiTheme="majorEastAsia" w:hAnsiTheme="majorEastAsia" w:eastAsiaTheme="majorEastAsia" w:cstheme="majorEastAsia"/>
                <w:color w:val="auto"/>
                <w:kern w:val="0"/>
                <w:sz w:val="24"/>
                <w:szCs w:val="24"/>
                <w:highlight w:val="none"/>
                <w:lang w:eastAsia="zh-CN" w:bidi="ar"/>
              </w:rPr>
              <w:t>。</w:t>
            </w:r>
          </w:p>
          <w:p w14:paraId="2E56E021">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5.所有模块配置配置双考核系统</w:t>
            </w:r>
          </w:p>
          <w:p w14:paraId="3DF3A0F7">
            <w:pPr>
              <w:keepNext w:val="0"/>
              <w:keepLines w:val="0"/>
              <w:pageBreakBefore w:val="0"/>
              <w:kinsoku/>
              <w:wordWrap/>
              <w:overflowPunct/>
              <w:topLinePunct w:val="0"/>
              <w:autoSpaceDE/>
              <w:autoSpaceDN/>
              <w:bidi w:val="0"/>
              <w:adjustRightInd w:val="0"/>
              <w:snapToGrid w:val="0"/>
              <w:spacing w:line="240" w:lineRule="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1</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无线考核系统</w:t>
            </w:r>
          </w:p>
          <w:p w14:paraId="076A2651">
            <w:pPr>
              <w:keepNext w:val="0"/>
              <w:keepLines w:val="0"/>
              <w:pageBreakBefore w:val="0"/>
              <w:widowControl/>
              <w:numPr>
                <w:ilvl w:val="0"/>
                <w:numId w:val="0"/>
              </w:numPr>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b/>
                <w:bCs/>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w:t>
            </w:r>
            <w:r>
              <w:rPr>
                <w:rFonts w:hint="eastAsia" w:asciiTheme="majorEastAsia" w:hAnsiTheme="majorEastAsia" w:eastAsiaTheme="majorEastAsia" w:cstheme="majorEastAsia"/>
                <w:color w:val="auto"/>
                <w:kern w:val="0"/>
                <w:sz w:val="24"/>
                <w:szCs w:val="24"/>
                <w:highlight w:val="none"/>
              </w:rPr>
              <w:t>1)计算机可以无线监控</w:t>
            </w:r>
            <w:r>
              <w:rPr>
                <w:rFonts w:hint="eastAsia" w:asciiTheme="majorEastAsia" w:hAnsiTheme="majorEastAsia" w:eastAsiaTheme="majorEastAsia" w:cstheme="majorEastAsia"/>
                <w:color w:val="auto"/>
                <w:kern w:val="0"/>
                <w:sz w:val="24"/>
                <w:szCs w:val="24"/>
                <w:highlight w:val="none"/>
                <w:lang w:eastAsia="zh-CN"/>
              </w:rPr>
              <w:t>大于等于</w:t>
            </w:r>
            <w:r>
              <w:rPr>
                <w:rFonts w:hint="eastAsia" w:asciiTheme="majorEastAsia" w:hAnsiTheme="majorEastAsia" w:eastAsiaTheme="majorEastAsia" w:cstheme="majorEastAsia"/>
                <w:color w:val="auto"/>
                <w:kern w:val="0"/>
                <w:sz w:val="24"/>
                <w:szCs w:val="24"/>
                <w:highlight w:val="none"/>
                <w:lang w:val="en-US" w:eastAsia="zh-CN"/>
              </w:rPr>
              <w:t>12</w:t>
            </w:r>
            <w:r>
              <w:rPr>
                <w:rFonts w:hint="eastAsia" w:asciiTheme="majorEastAsia" w:hAnsiTheme="majorEastAsia" w:eastAsiaTheme="majorEastAsia" w:cstheme="majorEastAsia"/>
                <w:color w:val="auto"/>
                <w:kern w:val="0"/>
                <w:sz w:val="24"/>
                <w:szCs w:val="24"/>
                <w:highlight w:val="none"/>
              </w:rPr>
              <w:t>台智能考核台，每台可设置16个以上故障点。可设置编辑</w:t>
            </w:r>
            <w:r>
              <w:rPr>
                <w:rFonts w:hint="eastAsia" w:asciiTheme="majorEastAsia" w:hAnsiTheme="majorEastAsia" w:eastAsiaTheme="majorEastAsia" w:cstheme="majorEastAsia"/>
                <w:color w:val="auto"/>
                <w:kern w:val="0"/>
                <w:sz w:val="24"/>
                <w:szCs w:val="24"/>
                <w:highlight w:val="none"/>
                <w:lang w:val="en-US" w:eastAsia="zh-CN"/>
              </w:rPr>
              <w:t>5</w:t>
            </w:r>
            <w:r>
              <w:rPr>
                <w:rFonts w:hint="eastAsia" w:asciiTheme="majorEastAsia" w:hAnsiTheme="majorEastAsia" w:eastAsiaTheme="majorEastAsia" w:cstheme="majorEastAsia"/>
                <w:color w:val="auto"/>
                <w:kern w:val="0"/>
                <w:sz w:val="24"/>
                <w:szCs w:val="24"/>
                <w:highlight w:val="none"/>
              </w:rPr>
              <w:t>张以上试卷，每张试卷10道题，每道题既可以单个故障，也可以两个故障。具有发卷、收卷功能。发卷可以全班同时发卷，也可以分组发卷，使不同的组、不同的实验台使用不同的试卷考试，防止作弊。具有刷卡开机功能，使用IC卡刷卡开机。具有单台和全部实验台清零功能,可以同时设置单个故障或双故障。既可联网方式用教师机电脑进行故障设置，又可脱离联网进行单机故障设置考核，使用教师身份进入即可设置故障</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lang w:val="en-US" w:eastAsia="zh-CN" w:bidi="ar"/>
              </w:rPr>
              <w:t>（此项参数是否满足，以提供带CMA检测报告和报告编号在国家认证认可监督管理委员会网站查询截图为准，检测报告复印件和截图制作在商务技术文件中）</w:t>
            </w:r>
          </w:p>
          <w:p w14:paraId="3EBBDC81">
            <w:pPr>
              <w:keepNext w:val="0"/>
              <w:keepLines w:val="0"/>
              <w:pageBreakBefore w:val="0"/>
              <w:kinsoku/>
              <w:wordWrap/>
              <w:overflowPunct/>
              <w:topLinePunct w:val="0"/>
              <w:autoSpaceDE/>
              <w:autoSpaceDN/>
              <w:bidi w:val="0"/>
              <w:adjustRightInd w:val="0"/>
              <w:snapToGrid w:val="0"/>
              <w:spacing w:line="240" w:lineRule="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2</w:t>
            </w:r>
            <w:r>
              <w:rPr>
                <w:rFonts w:hint="eastAsia" w:asciiTheme="majorEastAsia" w:hAnsiTheme="majorEastAsia" w:eastAsiaTheme="majorEastAsia" w:cstheme="majorEastAsia"/>
                <w:color w:val="auto"/>
                <w:kern w:val="0"/>
                <w:sz w:val="24"/>
                <w:szCs w:val="24"/>
                <w:highlight w:val="none"/>
              </w:rPr>
              <w:t>)可以设置随机故障（连教师也不</w:t>
            </w:r>
            <w:r>
              <w:rPr>
                <w:rFonts w:hint="eastAsia" w:asciiTheme="majorEastAsia" w:hAnsiTheme="majorEastAsia" w:eastAsiaTheme="majorEastAsia" w:cstheme="majorEastAsia"/>
                <w:color w:val="auto"/>
                <w:kern w:val="0"/>
                <w:sz w:val="24"/>
                <w:szCs w:val="24"/>
                <w:highlight w:val="none"/>
                <w:lang w:val="en-US" w:eastAsia="zh-CN"/>
              </w:rPr>
              <w:t>无法预知</w:t>
            </w:r>
            <w:r>
              <w:rPr>
                <w:rFonts w:hint="eastAsia" w:asciiTheme="majorEastAsia" w:hAnsiTheme="majorEastAsia" w:eastAsiaTheme="majorEastAsia" w:cstheme="majorEastAsia"/>
                <w:color w:val="auto"/>
                <w:kern w:val="0"/>
                <w:sz w:val="24"/>
                <w:szCs w:val="24"/>
                <w:highlight w:val="none"/>
              </w:rPr>
              <w:t>故障代码，保证考核不受人为因素干扰）具有学生信息导入功能（可以将EXCEL文件里的学生信息导入考核系统，减少教师输入学生信息的工作量）可以生成学生个人成绩单/可以对学生信息进行输入、统计、分析。答题器为大于等于4寸触摸屏</w:t>
            </w:r>
            <w:r>
              <w:rPr>
                <w:rFonts w:hint="eastAsia" w:asciiTheme="majorEastAsia" w:hAnsiTheme="majorEastAsia" w:eastAsiaTheme="majorEastAsia" w:cstheme="majorEastAsia"/>
                <w:color w:val="auto"/>
                <w:kern w:val="0"/>
                <w:sz w:val="24"/>
                <w:szCs w:val="24"/>
                <w:highlight w:val="none"/>
                <w:lang w:eastAsia="zh-CN"/>
              </w:rPr>
              <w:t>。</w:t>
            </w:r>
          </w:p>
          <w:p w14:paraId="1B88B69B">
            <w:pPr>
              <w:keepNext w:val="0"/>
              <w:keepLines w:val="0"/>
              <w:pageBreakBefore w:val="0"/>
              <w:kinsoku/>
              <w:wordWrap/>
              <w:overflowPunct/>
              <w:topLinePunct w:val="0"/>
              <w:autoSpaceDE/>
              <w:autoSpaceDN/>
              <w:bidi w:val="0"/>
              <w:adjustRightInd w:val="0"/>
              <w:snapToGrid w:val="0"/>
              <w:spacing w:line="240" w:lineRule="auto"/>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（2）</w:t>
            </w:r>
            <w:r>
              <w:rPr>
                <w:rFonts w:hint="eastAsia" w:asciiTheme="majorEastAsia" w:hAnsiTheme="majorEastAsia" w:eastAsiaTheme="majorEastAsia" w:cstheme="majorEastAsia"/>
                <w:color w:val="auto"/>
                <w:kern w:val="0"/>
                <w:sz w:val="24"/>
                <w:szCs w:val="24"/>
                <w:highlight w:val="none"/>
              </w:rPr>
              <w:t>具有开关机械设备故障考核系统</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故障点集中摆放并隐藏箱式设计，序号标注与图纸对应，故障点箱设计位置应操作方便。</w:t>
            </w:r>
          </w:p>
          <w:p w14:paraId="101EC6FE">
            <w:pPr>
              <w:keepNext w:val="0"/>
              <w:keepLines w:val="0"/>
              <w:pageBreakBefore w:val="0"/>
              <w:widowControl/>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（三）轨道电气智能诊断系统</w:t>
            </w:r>
          </w:p>
          <w:p w14:paraId="288CC1A6">
            <w:pPr>
              <w:keepNext w:val="0"/>
              <w:keepLines w:val="0"/>
              <w:pageBreakBefore w:val="0"/>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系统组成：三维电气数字孪生软件</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50个节点</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，虚拟电气实训箱</w:t>
            </w:r>
            <w:r>
              <w:rPr>
                <w:rFonts w:hint="eastAsia" w:asciiTheme="majorEastAsia" w:hAnsiTheme="majorEastAsia" w:eastAsiaTheme="majorEastAsia" w:cstheme="majorEastAsia"/>
                <w:color w:val="auto"/>
                <w:sz w:val="24"/>
                <w:szCs w:val="24"/>
                <w:highlight w:val="none"/>
                <w:lang w:eastAsia="zh-CN"/>
              </w:rPr>
              <w:t>（实验室共享</w:t>
            </w:r>
            <w:r>
              <w:rPr>
                <w:rFonts w:hint="eastAsia" w:asciiTheme="majorEastAsia" w:hAnsiTheme="majorEastAsia" w:eastAsiaTheme="majorEastAsia" w:cstheme="majorEastAsia"/>
                <w:color w:val="auto"/>
                <w:sz w:val="24"/>
                <w:szCs w:val="24"/>
                <w:highlight w:val="none"/>
                <w:lang w:val="en-US" w:eastAsia="zh-CN"/>
              </w:rPr>
              <w:t>1套</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，嵌入式诊断仪带触摸屏</w:t>
            </w:r>
            <w:r>
              <w:rPr>
                <w:rFonts w:hint="eastAsia" w:asciiTheme="majorEastAsia" w:hAnsiTheme="majorEastAsia" w:eastAsiaTheme="majorEastAsia" w:cstheme="majorEastAsia"/>
                <w:color w:val="auto"/>
                <w:sz w:val="24"/>
                <w:szCs w:val="24"/>
                <w:highlight w:val="none"/>
                <w:lang w:eastAsia="zh-CN"/>
              </w:rPr>
              <w:t>（实验室共享</w:t>
            </w:r>
            <w:r>
              <w:rPr>
                <w:rFonts w:hint="eastAsia" w:asciiTheme="majorEastAsia" w:hAnsiTheme="majorEastAsia" w:eastAsiaTheme="majorEastAsia" w:cstheme="majorEastAsia"/>
                <w:color w:val="auto"/>
                <w:sz w:val="24"/>
                <w:szCs w:val="24"/>
                <w:highlight w:val="none"/>
                <w:lang w:val="en-US" w:eastAsia="zh-CN"/>
              </w:rPr>
              <w:t>1套</w:t>
            </w:r>
            <w:r>
              <w:rPr>
                <w:rFonts w:hint="eastAsia" w:asciiTheme="majorEastAsia" w:hAnsiTheme="majorEastAsia" w:eastAsiaTheme="majorEastAsia" w:cstheme="majorEastAsia"/>
                <w:color w:val="auto"/>
                <w:sz w:val="24"/>
                <w:szCs w:val="24"/>
                <w:highlight w:val="none"/>
              </w:rPr>
              <w:t>）</w:t>
            </w:r>
          </w:p>
          <w:p w14:paraId="28C75C09">
            <w:pPr>
              <w:keepNext w:val="0"/>
              <w:keepLines w:val="0"/>
              <w:pageBreakBefore w:val="0"/>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系统参数</w:t>
            </w:r>
          </w:p>
          <w:p w14:paraId="7E0F363D">
            <w:pPr>
              <w:keepNext w:val="0"/>
              <w:keepLines w:val="0"/>
              <w:pageBreakBefore w:val="0"/>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w:t>
            </w:r>
            <w:r>
              <w:rPr>
                <w:rFonts w:hint="eastAsia" w:asciiTheme="majorEastAsia" w:hAnsiTheme="majorEastAsia" w:eastAsiaTheme="majorEastAsia" w:cstheme="majorEastAsia"/>
                <w:b/>
                <w:bCs/>
                <w:color w:val="auto"/>
                <w:kern w:val="0"/>
                <w:sz w:val="24"/>
                <w:szCs w:val="24"/>
                <w:highlight w:val="none"/>
                <w:lang w:eastAsia="zh-CN" w:bidi="ar"/>
              </w:rPr>
              <w:t>投标人承诺轨道电气智能诊断系统的代码为开放式，供业主单位二次开发并申请相关知识产权等。</w:t>
            </w:r>
          </w:p>
          <w:p w14:paraId="51FC6A22">
            <w:pPr>
              <w:keepNext w:val="0"/>
              <w:keepLines w:val="0"/>
              <w:pageBreakBefore w:val="0"/>
              <w:widowControl/>
              <w:numPr>
                <w:ilvl w:val="0"/>
                <w:numId w:val="0"/>
              </w:numPr>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软件采用无线WIFI或者局域网组网的方式，基于服务器/客户端架构，支持1对1，1对N检测，可以选择已连接的客户端进行同步检测。软件分包含4个区分别是：二维元件库，三维元件库，二维原理图绘制区，三维器件实训接线区。界面支持三维透视模式和正交模式针对不同使用场景。界面视角可以任意放大、缩小、平移、可一键复位初始视角。接线完成后，可以启动运行虚拟通电验证，按下按钮和开关等器件可以观看电机和指示灯等负载的运行效果。电机支持正反转，缺相故障演示。软件</w:t>
            </w:r>
            <w:r>
              <w:rPr>
                <w:rFonts w:hint="eastAsia" w:asciiTheme="majorEastAsia" w:hAnsiTheme="majorEastAsia" w:eastAsiaTheme="majorEastAsia" w:cstheme="majorEastAsia"/>
                <w:color w:val="auto"/>
                <w:sz w:val="24"/>
                <w:szCs w:val="24"/>
                <w:highlight w:val="none"/>
                <w:lang w:eastAsia="zh-CN"/>
              </w:rPr>
              <w:t>虚拟</w:t>
            </w:r>
            <w:r>
              <w:rPr>
                <w:rFonts w:hint="eastAsia" w:asciiTheme="majorEastAsia" w:hAnsiTheme="majorEastAsia" w:eastAsiaTheme="majorEastAsia" w:cstheme="majorEastAsia"/>
                <w:color w:val="auto"/>
                <w:sz w:val="24"/>
                <w:szCs w:val="24"/>
                <w:highlight w:val="none"/>
              </w:rPr>
              <w:t>万用表可进行任意两个接线柱之间的电压测试。</w:t>
            </w:r>
            <w:r>
              <w:rPr>
                <w:rFonts w:hint="eastAsia" w:asciiTheme="majorEastAsia" w:hAnsiTheme="majorEastAsia" w:eastAsiaTheme="majorEastAsia" w:cstheme="majorEastAsia"/>
                <w:b/>
                <w:bCs/>
                <w:color w:val="auto"/>
                <w:kern w:val="0"/>
                <w:sz w:val="24"/>
                <w:szCs w:val="24"/>
                <w:highlight w:val="none"/>
                <w:lang w:val="en-US" w:eastAsia="zh-CN" w:bidi="ar"/>
              </w:rPr>
              <w:t>（此项参数是否满足，以提供带CMA检测报告和报告编号在国家认证认可监督管理委员会网站查询截图为准，检测报告复印件和截图制作在商务技术文件中）</w:t>
            </w:r>
          </w:p>
          <w:p w14:paraId="7C882485">
            <w:pPr>
              <w:keepNext w:val="0"/>
              <w:keepLines w:val="0"/>
              <w:pageBreakBefore w:val="0"/>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定时器器件支持虚拟设置时间</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器件带指针表盘调节旋钮，带通电指示和动作指示，当前时间和设置时间同时显示。每个可通电器件都带有通电指示，其中交流接触器等器件带测试按钮与实物测试按钮效果相同。</w:t>
            </w:r>
          </w:p>
          <w:p w14:paraId="4266B7F7">
            <w:pPr>
              <w:keepNext w:val="0"/>
              <w:keepLines w:val="0"/>
              <w:pageBreakBefore w:val="0"/>
              <w:widowControl/>
              <w:numPr>
                <w:ilvl w:val="0"/>
                <w:numId w:val="0"/>
              </w:numPr>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绘制完成的实验线路可以保存到本地文件中，也可打开之前保存的实验文件一键快速生成实验导线，可以直接启动运行进行原理仿真和验证</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启动运行虚拟通电后，每个接线柱都具有电平指示不同的电平的颜色不一样分别是U,V,W,N对应黄、绿、红、蓝可快速分析线路的电气逻辑是否正确。二维原理图绘制包含鼠标拖动、按键平移、元件复位等工具可对元件库的器件进行任意拖动、平移、90度倍数旋转、二维原理图可以同步生成三维电气控制线路，同步的线路自动按照线槽布局采用最短路径规划到导线相连的接线柱。三维电气线路可以同步到二维原理图绘制区中，同步的线路自动按照二维元件的位置采用合适的路径规划。启动运行后，二维器件的状态同步展示对应三维器件的状态，每个二维器件都有对应的动画效果。二维器件对应的接线柱同步展示电平指示与三维器件实时同步，以便用户从二维原理图的角度快速分析对应的电气逻辑状态。</w:t>
            </w:r>
            <w:r>
              <w:rPr>
                <w:rFonts w:hint="eastAsia" w:asciiTheme="majorEastAsia" w:hAnsiTheme="majorEastAsia" w:eastAsiaTheme="majorEastAsia" w:cstheme="majorEastAsia"/>
                <w:b/>
                <w:bCs/>
                <w:color w:val="auto"/>
                <w:kern w:val="0"/>
                <w:sz w:val="24"/>
                <w:szCs w:val="24"/>
                <w:highlight w:val="none"/>
                <w:lang w:val="en-US" w:eastAsia="zh-CN" w:bidi="ar"/>
              </w:rPr>
              <w:t>（此项参数是否满足，以提供带CMA检测报告和报告编号在国家认证认可监督管理委员会网站查询截图为准，检测报告复印件和截图制作在商务技术文件中）</w:t>
            </w:r>
          </w:p>
          <w:p w14:paraId="4542CF44">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2"/>
                <w:sz w:val="24"/>
                <w:szCs w:val="24"/>
                <w:highlight w:val="none"/>
                <w:lang w:val="en-US" w:eastAsia="zh-CN" w:bidi="ar-SA"/>
              </w:rPr>
              <w:t>4.</w:t>
            </w:r>
            <w:r>
              <w:rPr>
                <w:rFonts w:hint="eastAsia" w:asciiTheme="majorEastAsia" w:hAnsiTheme="majorEastAsia" w:eastAsiaTheme="majorEastAsia" w:cstheme="majorEastAsia"/>
                <w:color w:val="auto"/>
                <w:sz w:val="24"/>
                <w:szCs w:val="24"/>
                <w:highlight w:val="none"/>
              </w:rPr>
              <w:t>电气线路数字孪生：软件采用</w:t>
            </w:r>
            <w:r>
              <w:rPr>
                <w:rFonts w:hint="eastAsia" w:asciiTheme="majorEastAsia" w:hAnsiTheme="majorEastAsia" w:eastAsiaTheme="majorEastAsia" w:cstheme="majorEastAsia"/>
                <w:color w:val="auto"/>
                <w:sz w:val="24"/>
                <w:szCs w:val="24"/>
                <w:highlight w:val="none"/>
                <w:lang w:eastAsia="zh-CN"/>
              </w:rPr>
              <w:t>无线</w:t>
            </w:r>
            <w:r>
              <w:rPr>
                <w:rFonts w:hint="eastAsia" w:asciiTheme="majorEastAsia" w:hAnsiTheme="majorEastAsia" w:eastAsiaTheme="majorEastAsia" w:cstheme="majorEastAsia"/>
                <w:color w:val="auto"/>
                <w:sz w:val="24"/>
                <w:szCs w:val="24"/>
                <w:highlight w:val="none"/>
              </w:rPr>
              <w:t>通讯方式通过嵌入式智能诊断仪的线路诊断接口连接到实物的电气实训挂箱就可以实时同步检测实物挂箱的接线并同步生成三维电气线路图和二维电气原理图。三维线路图根据线槽自动以最优路径规划，二维原理图根据绘制区的器件布局实时自动生成二维原理图，二维器件位置发生变化后线路图也会根据器件位置实时调整。用户在实时同步的过程中任然可以随意调整二维元器件的位置。智能电气线路诊断：可以监测出电气线路的断路故障以及短路故障，及各种线路逻辑错误。实物挂箱可以任意接线，都可以同步到软件中进行虚拟通电分析和调试。虚拟通电分析正确后断开诊断仪，实物挂箱就可以直接真实通电且动作逻辑与虚拟通电验证的结果一致。</w:t>
            </w:r>
          </w:p>
          <w:p w14:paraId="484A83CD">
            <w:pPr>
              <w:keepNext w:val="0"/>
              <w:keepLines w:val="0"/>
              <w:pageBreakBefore w:val="0"/>
              <w:widowControl/>
              <w:numPr>
                <w:ilvl w:val="0"/>
                <w:numId w:val="0"/>
              </w:numPr>
              <w:kinsoku/>
              <w:wordWrap/>
              <w:overflowPunct/>
              <w:topLinePunct w:val="0"/>
              <w:autoSpaceDE/>
              <w:autoSpaceDN/>
              <w:bidi w:val="0"/>
              <w:spacing w:line="240" w:lineRule="auto"/>
              <w:jc w:val="left"/>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bidi="ar"/>
              </w:rPr>
              <w:t>★5.</w:t>
            </w:r>
            <w:r>
              <w:rPr>
                <w:rFonts w:hint="eastAsia" w:asciiTheme="majorEastAsia" w:hAnsiTheme="majorEastAsia" w:eastAsiaTheme="majorEastAsia" w:cstheme="majorEastAsia"/>
                <w:color w:val="auto"/>
                <w:sz w:val="24"/>
                <w:szCs w:val="24"/>
                <w:highlight w:val="none"/>
              </w:rPr>
              <w:t>电气线路增强现实仿真：实物电气挂箱接完先之后，可以直接在软件中进行虚拟通电验证实物的接线逻辑。实物挂箱不需要通电就可以直接验证线路的正确性。如果实物挂箱有的个别器件没有，但是又想完成整个实验，可以在软件中进行二次连接线路到虚拟的三维器件以达到增强现实仿真的目的，</w:t>
            </w:r>
            <w:r>
              <w:rPr>
                <w:rFonts w:hint="eastAsia" w:asciiTheme="majorEastAsia" w:hAnsiTheme="majorEastAsia" w:eastAsiaTheme="majorEastAsia" w:cstheme="majorEastAsia"/>
                <w:strike w:val="0"/>
                <w:dstrike w:val="0"/>
                <w:color w:val="auto"/>
                <w:sz w:val="24"/>
                <w:szCs w:val="24"/>
                <w:highlight w:val="none"/>
                <w:lang w:val="en-US" w:eastAsia="zh-CN"/>
              </w:rPr>
              <w:t>支持</w:t>
            </w:r>
            <w:r>
              <w:rPr>
                <w:rFonts w:hint="eastAsia" w:asciiTheme="majorEastAsia" w:hAnsiTheme="majorEastAsia" w:eastAsiaTheme="majorEastAsia" w:cstheme="majorEastAsia"/>
                <w:color w:val="auto"/>
                <w:sz w:val="24"/>
                <w:szCs w:val="24"/>
                <w:highlight w:val="none"/>
              </w:rPr>
              <w:t>一部分实物、一部分虚拟进行整体联合仿真。</w:t>
            </w:r>
            <w:r>
              <w:rPr>
                <w:rFonts w:hint="eastAsia" w:asciiTheme="majorEastAsia" w:hAnsiTheme="majorEastAsia" w:eastAsiaTheme="majorEastAsia" w:cstheme="majorEastAsia"/>
                <w:b/>
                <w:bCs/>
                <w:color w:val="auto"/>
                <w:kern w:val="0"/>
                <w:sz w:val="24"/>
                <w:szCs w:val="24"/>
                <w:highlight w:val="none"/>
                <w:lang w:val="en-US" w:eastAsia="zh-CN" w:bidi="ar"/>
              </w:rPr>
              <w:t>（此项参数是否满足，以提供带CMA检测报告和报告编号在国家认证认可监督管理委员会网站查询截图为准，检测报告复印件和截图制作在商务技术文件中）</w:t>
            </w:r>
          </w:p>
          <w:p w14:paraId="41D131F9">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（四）项目化实训教学管理平台系统（实训室共享1套）</w:t>
            </w:r>
          </w:p>
          <w:p w14:paraId="4AA34B56">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1.系统总体功能</w:t>
            </w:r>
          </w:p>
          <w:p w14:paraId="36D88D3B">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项目化实训教学管理平台系统是教学实习管理的管理系统，具体功能如下：</w:t>
            </w:r>
          </w:p>
          <w:p w14:paraId="1E635EC9">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（1）操作权限任意组合：系统可定以每个角色、每个部门、每个人的权限；可对操作菜单、操作按钮等设置权限，把以上权限组合可获得每个人的权限。</w:t>
            </w:r>
          </w:p>
          <w:p w14:paraId="7DBB0DC0">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可设置权限的菜单有：显示全部任务、项目任务模板、已收藏的任务、收支申请审批、数据备份、个人信息、登录信息、个性设置、角色管理、部门管理、用户管理：</w:t>
            </w:r>
          </w:p>
          <w:p w14:paraId="0CAF37A0">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可设置权限的按钮有：新增下级、新增同级、删除、编辑、导出、复制、打印、锁定、授权、标记、详细等。</w:t>
            </w:r>
          </w:p>
          <w:p w14:paraId="68F61585">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（2）自动形成信息查看权限：上级可以查看下级任务，下级无法查看上级任务。</w:t>
            </w:r>
          </w:p>
          <w:p w14:paraId="35EAB397">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（3）自动形成费用审批流程：下级提交后自动搜索上级负责人（重复跳过）并生成审批请求，审批后继承支付方式和金额。</w:t>
            </w:r>
          </w:p>
          <w:p w14:paraId="4B4AC78B">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（4）自动形成公文审批流程：下级提交后自动搜索上级负责人（重复跳过）并生成审批请求，从审批后的任务记录可看到审批人落款。</w:t>
            </w:r>
          </w:p>
          <w:p w14:paraId="78A0A671">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（5）安排工作时可同时给多人发短信，也可以提前两天自动发短信给当事人。</w:t>
            </w:r>
          </w:p>
          <w:p w14:paraId="3512ABCD">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（6）每个人可以设置所属的部门，登录时系统根据本人账号、部门和角色自动匹配不同的编辑界面和详情。</w:t>
            </w:r>
          </w:p>
          <w:p w14:paraId="24B7898B">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2.导航菜单</w:t>
            </w:r>
            <w:r>
              <w:rPr>
                <w:rFonts w:hint="eastAsia" w:asciiTheme="majorEastAsia" w:hAnsiTheme="majorEastAsia" w:eastAsiaTheme="majorEastAsia" w:cstheme="majorEastAsia"/>
                <w:b/>
                <w:bCs/>
                <w:color w:val="auto"/>
                <w:sz w:val="24"/>
                <w:szCs w:val="24"/>
                <w:highlight w:val="none"/>
                <w:lang w:val="en-US" w:eastAsia="zh-CN"/>
              </w:rPr>
              <w:t>（逐一提供软件功能截图）</w:t>
            </w:r>
          </w:p>
          <w:p w14:paraId="1925C169">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（1）项目任务管理（根据不同帐号显示有所不同）</w:t>
            </w:r>
          </w:p>
          <w:p w14:paraId="217B0BBF">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显示全部任务：可显示任务总目录和当前账号任务管理页面。</w:t>
            </w:r>
          </w:p>
          <w:p w14:paraId="371518C7">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项目任务模板：可新建、编辑和删除项目的任务模板。</w:t>
            </w:r>
          </w:p>
          <w:p w14:paraId="08007116">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已收藏的任务：显示已收藏的任务，方便查看。</w:t>
            </w:r>
          </w:p>
          <w:p w14:paraId="786492BB">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收支申请审批：维修费申请上级审批，可通过、驳回申请和增加备注。</w:t>
            </w:r>
          </w:p>
          <w:p w14:paraId="2166C7A0">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查看授权任务：可以查看授权的任务。</w:t>
            </w:r>
          </w:p>
          <w:p w14:paraId="662111E1">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数据备份下载：可以备份、下载和删除系统的数据。</w:t>
            </w:r>
          </w:p>
          <w:p w14:paraId="32CCAED7">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工作指导文件：可新增、编辑和删除工作指导文件。</w:t>
            </w:r>
          </w:p>
          <w:p w14:paraId="215AE4DB">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（2）个性信息设置（根据不同账号显示有所不同）</w:t>
            </w:r>
          </w:p>
          <w:p w14:paraId="098FE6A0">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个人信息：显示个人的基本信息，可修改登录密码。</w:t>
            </w:r>
          </w:p>
          <w:p w14:paraId="727A1FE8">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登录信息：可记录并显示登录系统的IP信息。</w:t>
            </w:r>
          </w:p>
          <w:p w14:paraId="0744D4BA">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个性设置：可以进行表格每页显示记录数设置。</w:t>
            </w:r>
          </w:p>
          <w:p w14:paraId="354BA6CD">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（3）基础信息管理（根据不同账号显示有所不同）</w:t>
            </w:r>
          </w:p>
          <w:p w14:paraId="3EC7A98B">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角色管理：可增加或修改公司的角色分配，以及角色的权限分配。</w:t>
            </w:r>
          </w:p>
          <w:p w14:paraId="6A13ED6C">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部门管理：可增加或修改公司的部门，以及部门的权限分配。</w:t>
            </w:r>
          </w:p>
          <w:p w14:paraId="3550EC15">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用户管理：可增加或删除公司的用户，以及用户的权限分配。</w:t>
            </w:r>
          </w:p>
          <w:p w14:paraId="2F5F73B0">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（4）系统应用管理（根据不同账号显示有所不同）</w:t>
            </w:r>
          </w:p>
          <w:p w14:paraId="0F10F52E">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定义菜单名称：可以自行定义和修改菜单的名称。</w:t>
            </w:r>
          </w:p>
          <w:p w14:paraId="6AC6D367">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定义菜单按钮：可以自行定义和修改菜单的按钮。</w:t>
            </w:r>
          </w:p>
          <w:p w14:paraId="75C4685E">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查看系统设置：查看本系统的相关信息。</w:t>
            </w:r>
          </w:p>
          <w:p w14:paraId="481B2EE2">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用户信息名称：可以新增、编辑、删除用户的信息。</w:t>
            </w:r>
          </w:p>
          <w:p w14:paraId="38CE1A7E">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系统登录日志：记录用户登录的是否成功和IP信息。</w:t>
            </w:r>
          </w:p>
          <w:p w14:paraId="4504C236">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结构查询语言：可以自己新建SQL查询语句查相关信息。</w:t>
            </w:r>
          </w:p>
          <w:p w14:paraId="17631D4A">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3.任务管理页面</w:t>
            </w:r>
          </w:p>
          <w:p w14:paraId="5BB736DF">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（1）任务管理页面有新建顶级按钮、编辑按钮、详细按钮。导出按钮和隐藏表栏按钮。</w:t>
            </w:r>
          </w:p>
          <w:p w14:paraId="0F858339">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新建顶级：可新建一个顶级任务。</w:t>
            </w:r>
          </w:p>
          <w:p w14:paraId="671A17F7">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编辑：可编辑或修改当前选中的任务。</w:t>
            </w:r>
          </w:p>
          <w:p w14:paraId="69ACEFF7">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详细：查看当前选中的任务内容。</w:t>
            </w:r>
          </w:p>
          <w:p w14:paraId="78AF0E70">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导出：可将当前任务管理页面的所有任务出为EXCEL表格。</w:t>
            </w:r>
          </w:p>
          <w:p w14:paraId="2142601F">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隐藏表栏：可修改任务管理页面的表栏的隐藏和显示。</w:t>
            </w:r>
          </w:p>
          <w:p w14:paraId="1D870EFD">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（2）在“全文搜索”框内输入需要搜索的内容或相关字眼，按下回车键，系统可自动搜索出带有相关内容或字眼的任务。</w:t>
            </w:r>
          </w:p>
          <w:p w14:paraId="0C4DA261">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（3）查询任务下拉菜单可选“本人全部任务”、“本人今天任务”、“本人本周任务”、“本人本年任务”、“本人未读任务”。</w:t>
            </w:r>
          </w:p>
          <w:p w14:paraId="6940E8BC">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高级查询：综合信息查询可以根据不同的查询内容方式进行查询。如项目单号、任务号、责任人、相关文档、工作描述、工作进度、报修人、联系方式、备注说明等。在任意一项输入需要查询任务的相关内容都可以查询到需要查询的任务。</w:t>
            </w:r>
          </w:p>
          <w:p w14:paraId="5EA01CAA">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在任务管理页面点击鼠标右键可显示功能按键：批量增加、新增同级、新增下级、显示同级、显示上级、显示下级、显示下一级、复制任务、阅读标记、编辑任务、删除任务、只删下游、收藏任务、取消收藏、上传文件、下载文件、发送邮件、下级换人、取消操作。</w:t>
            </w:r>
          </w:p>
          <w:p w14:paraId="2F051875">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批量增加：可以按照任务模板批量安排任务给责任人。</w:t>
            </w:r>
          </w:p>
          <w:p w14:paraId="7A18E488">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新增同级：新增与当前选中任务同属一级的任务。</w:t>
            </w:r>
          </w:p>
          <w:p w14:paraId="612323A9">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新增下级：新增当前选中任务的下级任务。</w:t>
            </w:r>
          </w:p>
          <w:p w14:paraId="1691AF0E">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显示同级：显示与当前选中任务同属一级的任务。</w:t>
            </w:r>
          </w:p>
          <w:p w14:paraId="076196C1">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显示上级：显示当前选中任务的上级任务。</w:t>
            </w:r>
          </w:p>
          <w:p w14:paraId="0EA004C5">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显示下级：显示当前选中任务的下级任务。</w:t>
            </w:r>
          </w:p>
          <w:p w14:paraId="740B85DC">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显示下一级：显示当前选中任务的下一级任务。</w:t>
            </w:r>
          </w:p>
          <w:p w14:paraId="254EDEC2">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复制任务：可以复制当前选中的任务。</w:t>
            </w:r>
          </w:p>
          <w:p w14:paraId="28CC7D68">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阅读标记：当前选中的任务改为已阅读。</w:t>
            </w:r>
          </w:p>
          <w:p w14:paraId="2993B1F1">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编辑任务：编辑当前选中的任务。</w:t>
            </w:r>
          </w:p>
          <w:p w14:paraId="2C5F54C0">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删除任务：删除当前选中的任务。</w:t>
            </w:r>
          </w:p>
          <w:p w14:paraId="7A74EE98">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只删下游：删除当前选中任务的下游任务。</w:t>
            </w:r>
          </w:p>
          <w:p w14:paraId="1D1BE895">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收藏任务：可以收藏当前选中的任务。</w:t>
            </w:r>
          </w:p>
          <w:p w14:paraId="710C6A50">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取消收藏：取消当前选中的任务收藏。</w:t>
            </w:r>
          </w:p>
          <w:p w14:paraId="444E5896">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上传文件：可在当前选中的任务中的上传相关文件。</w:t>
            </w:r>
          </w:p>
          <w:p w14:paraId="105B3A88">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下载文件：可下载当前选中的任务中的相关文件。</w:t>
            </w:r>
          </w:p>
          <w:p w14:paraId="4A12E74E">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发送邮件：可将当前选中的任务通过邮件方式发送给任务责任人。</w:t>
            </w:r>
          </w:p>
          <w:p w14:paraId="4620A757">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下级换人：可以将下级任务换成其他责任人。</w:t>
            </w:r>
          </w:p>
          <w:p w14:paraId="3C7F9B2A">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取消操作：取消右键菜单。</w:t>
            </w:r>
          </w:p>
          <w:p w14:paraId="06EA06A1">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4.任务编辑页面</w:t>
            </w:r>
          </w:p>
          <w:p w14:paraId="48728412">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（1）在任务管理页面中选中一条需要增加下一级的任务按鼠标右键-新增下级，系统弹出任务管理- 编辑界面。在任务管理- 编辑界面中编辑相关任务的内容。</w:t>
            </w:r>
          </w:p>
          <w:p w14:paraId="4C34C1F6">
            <w:pPr>
              <w:keepNext w:val="0"/>
              <w:keepLines w:val="0"/>
              <w:pageBreakBefore w:val="0"/>
              <w:numPr>
                <w:ilvl w:val="0"/>
                <w:numId w:val="0"/>
              </w:numPr>
              <w:kinsoku/>
              <w:wordWrap/>
              <w:overflowPunct/>
              <w:topLinePunct w:val="0"/>
              <w:autoSpaceDE/>
              <w:autoSpaceDN/>
              <w:bidi w:val="0"/>
              <w:spacing w:line="24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（2）在任务管理页面中选中一条需要编辑的任务，点击编辑按钮或按鼠标右键编辑任务按钮系统弹出任务管理-编辑界面。</w:t>
            </w:r>
          </w:p>
        </w:tc>
      </w:tr>
    </w:tbl>
    <w:p w14:paraId="0FD49F7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hAnsi="宋体" w:cs="宋体"/>
          <w:b/>
          <w:bCs/>
          <w:color w:val="auto"/>
          <w:sz w:val="24"/>
          <w:highlight w:val="none"/>
        </w:rPr>
      </w:pPr>
      <w:r>
        <w:rPr>
          <w:rFonts w:hint="eastAsia" w:hAnsi="宋体" w:cs="宋体"/>
          <w:b/>
          <w:bCs/>
          <w:color w:val="auto"/>
          <w:sz w:val="24"/>
          <w:highlight w:val="none"/>
        </w:rPr>
        <w:t>说明：</w:t>
      </w:r>
      <w:r>
        <w:rPr>
          <w:rFonts w:hint="eastAsia" w:ascii="宋体" w:hAnsi="宋体" w:cs="宋体"/>
          <w:b/>
          <w:bCs/>
          <w:color w:val="auto"/>
          <w:sz w:val="24"/>
          <w:highlight w:val="none"/>
        </w:rPr>
        <w:t>上述技术参数为采购基本要求。考虑到品牌间的差异，个别专业术语的命名不一致，允许各投标单位以各自的专业术语响应。</w:t>
      </w:r>
    </w:p>
    <w:p w14:paraId="1BD2D458">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、合同签订</w:t>
      </w:r>
    </w:p>
    <w:p w14:paraId="78D67B4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中标人在领取中标通知书后</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日内与采购人签订采购合同。无故不签订合同的，视为自动放弃中标结果，采购人有权在其他有效投标单位内确定中标人。</w:t>
      </w:r>
    </w:p>
    <w:p w14:paraId="79A2050F">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outlineLvl w:val="0"/>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四</w:t>
      </w:r>
      <w:r>
        <w:rPr>
          <w:rFonts w:hint="eastAsia" w:ascii="宋体" w:hAnsi="宋体" w:cs="宋体"/>
          <w:b/>
          <w:color w:val="auto"/>
          <w:kern w:val="0"/>
          <w:sz w:val="24"/>
          <w:highlight w:val="none"/>
        </w:rPr>
        <w:t>、对中标人提供设备及服务的要求</w:t>
      </w:r>
    </w:p>
    <w:p w14:paraId="00547667">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outlineLvl w:val="1"/>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（一）设备要求</w:t>
      </w:r>
    </w:p>
    <w:p w14:paraId="5009587C">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提供的设备必须是全新未开封使用过的原厂原装优质产品（包括所有零部件、元器件、附件、备件、安装材料等），符合相应的国家标准的，并须提供相关产品的产品合格证、产品说明书和安装说明等资料，</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所提供的产品在安装调试完成后，应构成一个完整的系统，能在其功能范围内保障设备的系统安全、稳定运行，符合</w:t>
      </w:r>
      <w:r>
        <w:rPr>
          <w:rFonts w:hint="eastAsia" w:ascii="宋体" w:hAnsi="宋体" w:cs="宋体"/>
          <w:color w:val="auto"/>
          <w:kern w:val="0"/>
          <w:sz w:val="24"/>
          <w:highlight w:val="none"/>
          <w:lang w:val="en-US" w:eastAsia="zh-CN"/>
        </w:rPr>
        <w:t>招标</w:t>
      </w:r>
      <w:r>
        <w:rPr>
          <w:rFonts w:hint="eastAsia" w:ascii="宋体" w:hAnsi="宋体" w:cs="宋体"/>
          <w:color w:val="auto"/>
          <w:kern w:val="0"/>
          <w:sz w:val="24"/>
          <w:highlight w:val="none"/>
        </w:rPr>
        <w:t>要求。</w:t>
      </w:r>
    </w:p>
    <w:p w14:paraId="2E60090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提供的所有货物不会侵犯任何第三方知识产权。因第三方知识产权等原因引起的纠纷，均由供应商自行承担责任。</w:t>
      </w:r>
    </w:p>
    <w:p w14:paraId="07F4450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.投标人必须委派具有专业资质人员安装、安装前向采购人提交有关安装资质证明</w:t>
      </w:r>
      <w:r>
        <w:rPr>
          <w:rFonts w:hint="eastAsia" w:ascii="宋体" w:hAnsi="宋体" w:cs="宋体"/>
          <w:color w:val="auto"/>
          <w:kern w:val="0"/>
          <w:sz w:val="24"/>
          <w:highlight w:val="none"/>
          <w:lang w:eastAsia="zh-CN"/>
        </w:rPr>
        <w:t>。</w:t>
      </w:r>
    </w:p>
    <w:p w14:paraId="252ABA8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投标人应列出详细的产品配置清单（包括各主要零部件的厂家或品牌、型号和规格、配置数量等），作为技术评价依据之一。</w:t>
      </w:r>
    </w:p>
    <w:p w14:paraId="2A5A000A">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outlineLvl w:val="1"/>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 xml:space="preserve">（二）交货期和质保期要求 </w:t>
      </w:r>
    </w:p>
    <w:p w14:paraId="0C8E9C9A">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cs="宋体"/>
          <w:color w:val="auto"/>
          <w:kern w:val="0"/>
          <w:sz w:val="24"/>
          <w:highlight w:val="none"/>
        </w:rPr>
      </w:pPr>
      <w:r>
        <w:rPr>
          <w:rFonts w:hint="eastAsia" w:ascii="宋体" w:hAnsi="宋体" w:cs="宋体"/>
          <w:b/>
          <w:bCs/>
          <w:color w:val="auto"/>
          <w:sz w:val="24"/>
          <w:highlight w:val="none"/>
        </w:rPr>
        <w:t>▲</w:t>
      </w:r>
      <w:r>
        <w:rPr>
          <w:rFonts w:hint="eastAsia" w:ascii="宋体" w:hAnsi="宋体" w:cs="宋体"/>
          <w:color w:val="auto"/>
          <w:kern w:val="0"/>
          <w:sz w:val="24"/>
          <w:highlight w:val="none"/>
        </w:rPr>
        <w:t>1.在合同签订后</w:t>
      </w:r>
      <w:r>
        <w:rPr>
          <w:rFonts w:hint="eastAsia" w:ascii="宋体" w:hAnsi="宋体" w:cs="宋体"/>
          <w:color w:val="auto"/>
          <w:kern w:val="0"/>
          <w:sz w:val="24"/>
          <w:szCs w:val="24"/>
          <w:highlight w:val="none"/>
          <w:lang w:val="en-US" w:eastAsia="zh-CN"/>
        </w:rPr>
        <w:t>30日</w:t>
      </w:r>
      <w:r>
        <w:rPr>
          <w:rFonts w:hint="eastAsia" w:ascii="宋体" w:hAnsi="宋体" w:cs="宋体"/>
          <w:color w:val="auto"/>
          <w:kern w:val="0"/>
          <w:sz w:val="24"/>
          <w:szCs w:val="24"/>
          <w:highlight w:val="none"/>
        </w:rPr>
        <w:t>内</w:t>
      </w:r>
      <w:r>
        <w:rPr>
          <w:rFonts w:hint="eastAsia" w:ascii="宋体" w:hAnsi="宋体" w:cs="宋体"/>
          <w:color w:val="auto"/>
          <w:kern w:val="0"/>
          <w:sz w:val="24"/>
          <w:highlight w:val="none"/>
        </w:rPr>
        <w:t>交货并安装调试完毕（投标人应根据自身实力条件报交货时间，但不得超出上述时间）。</w:t>
      </w:r>
    </w:p>
    <w:p w14:paraId="445F8956">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cs="宋体"/>
          <w:color w:val="auto"/>
          <w:kern w:val="0"/>
          <w:sz w:val="24"/>
          <w:highlight w:val="none"/>
        </w:rPr>
      </w:pPr>
      <w:r>
        <w:rPr>
          <w:rFonts w:hint="eastAsia" w:ascii="宋体" w:hAnsi="宋体" w:cs="宋体"/>
          <w:b/>
          <w:bCs/>
          <w:color w:val="auto"/>
          <w:sz w:val="24"/>
          <w:highlight w:val="none"/>
        </w:rPr>
        <w:t>▲</w:t>
      </w:r>
      <w:r>
        <w:rPr>
          <w:rFonts w:hint="eastAsia" w:ascii="宋体" w:hAnsi="宋体" w:cs="宋体"/>
          <w:color w:val="auto"/>
          <w:kern w:val="0"/>
          <w:sz w:val="24"/>
          <w:highlight w:val="none"/>
        </w:rPr>
        <w:t>2.投标人至少</w:t>
      </w:r>
      <w:r>
        <w:rPr>
          <w:rFonts w:hint="eastAsia" w:ascii="宋体" w:hAnsi="宋体" w:cs="宋体"/>
          <w:color w:val="auto"/>
          <w:kern w:val="0"/>
          <w:sz w:val="24"/>
          <w:szCs w:val="24"/>
          <w:highlight w:val="none"/>
        </w:rPr>
        <w:t>提供3年</w:t>
      </w:r>
      <w:r>
        <w:rPr>
          <w:rFonts w:hint="eastAsia" w:ascii="宋体" w:hAnsi="宋体" w:cs="宋体"/>
          <w:color w:val="auto"/>
          <w:kern w:val="0"/>
          <w:sz w:val="24"/>
          <w:highlight w:val="none"/>
        </w:rPr>
        <w:t>的免费上门售后服务与免费质量保证期；质保期从安装调试完毕、最终验收合格之日开始计算。除非采购人另有要求，质保期内的服务均为免费上门服务。</w:t>
      </w:r>
    </w:p>
    <w:p w14:paraId="67850F95">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outlineLvl w:val="1"/>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三</w:t>
      </w:r>
      <w:r>
        <w:rPr>
          <w:rFonts w:hint="eastAsia" w:ascii="宋体" w:hAnsi="宋体" w:cs="宋体"/>
          <w:b/>
          <w:bCs/>
          <w:color w:val="auto"/>
          <w:kern w:val="0"/>
          <w:sz w:val="24"/>
          <w:highlight w:val="none"/>
        </w:rPr>
        <w:t>）包装及运输要求</w:t>
      </w:r>
    </w:p>
    <w:p w14:paraId="39DF961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中标人提供的设备必须具有可靠的安全保护、保险措施，以防止误操作或意外事故致使机器受损。产品包装应符合国家或专业（部）标准规定。供货时须提供配套的附件，工具和使用说明书、合格证、维修维护指南或服务手册等技术资料文件。</w:t>
      </w:r>
    </w:p>
    <w:p w14:paraId="1641143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cs="宋体"/>
          <w:b/>
          <w:color w:val="auto"/>
          <w:kern w:val="0"/>
          <w:sz w:val="24"/>
          <w:highlight w:val="none"/>
        </w:rPr>
      </w:pPr>
      <w:r>
        <w:rPr>
          <w:rFonts w:hint="eastAsia" w:ascii="宋体" w:hAnsi="宋体" w:cs="宋体"/>
          <w:color w:val="auto"/>
          <w:kern w:val="0"/>
          <w:sz w:val="24"/>
          <w:highlight w:val="none"/>
        </w:rPr>
        <w:t>2.由中标人将设备直接免费送至采购方指定的位置，并按要求规范安装调试完成，运输及安装中产生费用中标人承担。如在运输、搬运、安装过程中造成设备损坏，采购人有权不签收并由中标人承担相应经济损失。</w:t>
      </w:r>
    </w:p>
    <w:p w14:paraId="4E8CD0AF">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outlineLvl w:val="1"/>
        <w:rPr>
          <w:rFonts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四</w:t>
      </w:r>
      <w:r>
        <w:rPr>
          <w:rFonts w:hint="eastAsia" w:ascii="宋体" w:hAnsi="宋体" w:cs="宋体"/>
          <w:b/>
          <w:bCs/>
          <w:color w:val="auto"/>
          <w:kern w:val="0"/>
          <w:sz w:val="24"/>
          <w:highlight w:val="none"/>
        </w:rPr>
        <w:t xml:space="preserve">）验收要求  </w:t>
      </w:r>
    </w:p>
    <w:p w14:paraId="3B221EC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1.验收时间：中标人在设备送达指定地点并安装调试完毕后，书面通知采购人报验。</w:t>
      </w:r>
    </w:p>
    <w:p w14:paraId="353D101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验收：由采购人组织验收。验收小组根据行业相关标准及招标文件、投标文件相应技术要求对本项目设备的品牌、外观、规格、参数配置、数量、配件及安装调试后的使用性能、运行状况、技术资料及其他进行验收，中标人必须在验收现场提供必要的技术支持，验收如产生费用由中标人承担。</w:t>
      </w:r>
    </w:p>
    <w:p w14:paraId="4E080EA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cs="宋体"/>
          <w:b/>
          <w:bCs/>
          <w:color w:val="auto"/>
          <w:sz w:val="24"/>
          <w:highlight w:val="none"/>
          <w:lang w:bidi="ar"/>
        </w:rPr>
      </w:pPr>
      <w:r>
        <w:rPr>
          <w:rFonts w:hint="eastAsia" w:ascii="宋体" w:hAnsi="宋体" w:cs="宋体"/>
          <w:color w:val="auto"/>
          <w:kern w:val="0"/>
          <w:sz w:val="24"/>
          <w:highlight w:val="none"/>
        </w:rPr>
        <w:t>3.验收时如发生所供设备与招标文件（或投标文件承诺）中规定的要求不符，中标人应免费更换，由此产生的一切责任和后果由中标人承担。</w:t>
      </w:r>
    </w:p>
    <w:p w14:paraId="7782E5D3">
      <w:pPr>
        <w:keepNext w:val="0"/>
        <w:keepLines w:val="0"/>
        <w:pageBreakBefore w:val="0"/>
        <w:widowControl w:val="0"/>
        <w:kinsoku/>
        <w:wordWrap/>
        <w:overflowPunct/>
        <w:topLinePunct w:val="0"/>
        <w:bidi w:val="0"/>
        <w:snapToGrid/>
        <w:spacing w:line="440" w:lineRule="exact"/>
        <w:ind w:firstLine="482" w:firstLineChars="200"/>
        <w:textAlignment w:val="auto"/>
        <w:outlineLvl w:val="1"/>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w:t>
      </w:r>
      <w:r>
        <w:rPr>
          <w:rFonts w:hint="eastAsia" w:ascii="宋体" w:hAnsi="宋体" w:cs="宋体"/>
          <w:b/>
          <w:bCs/>
          <w:color w:val="auto"/>
          <w:sz w:val="24"/>
          <w:highlight w:val="none"/>
          <w:lang w:val="en-US" w:eastAsia="zh-CN" w:bidi="ar"/>
        </w:rPr>
        <w:t>五</w:t>
      </w:r>
      <w:r>
        <w:rPr>
          <w:rFonts w:hint="eastAsia" w:ascii="宋体" w:hAnsi="宋体" w:cs="宋体"/>
          <w:b/>
          <w:bCs/>
          <w:color w:val="auto"/>
          <w:sz w:val="24"/>
          <w:highlight w:val="none"/>
          <w:lang w:bidi="ar"/>
        </w:rPr>
        <w:t>）售后服务要求</w:t>
      </w:r>
    </w:p>
    <w:p w14:paraId="7DEE672C">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质保期内出现的质量问题，中标人必须在接到采购人通知后1小时内响应，12小时内到场，48小时内解决问题；如在48小时之内仍不能排除故障的，中标人应提供与原设备相同或不低于原设备档次的备用设备。故障排除后中标人应出具书面故障诊断报告备案。</w:t>
      </w:r>
    </w:p>
    <w:p w14:paraId="26BB5D68">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2.出现故障后，中标人如未按上述要求进行响应，采购人可以采取必要的补救措施，由此产生的风险和费用全部由中标人承担。</w:t>
      </w:r>
    </w:p>
    <w:p w14:paraId="3C3A051B">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3.质保期内，除人为损坏和不可抗力外，期间所产生的任何维护或维修及更换配件的费用均由中标人承担。</w:t>
      </w:r>
    </w:p>
    <w:p w14:paraId="2D82F0E2">
      <w:pPr>
        <w:keepNext w:val="0"/>
        <w:keepLines w:val="0"/>
        <w:pageBreakBefore w:val="0"/>
        <w:widowControl w:val="0"/>
        <w:kinsoku/>
        <w:wordWrap/>
        <w:overflowPunct/>
        <w:topLinePunct w:val="0"/>
        <w:bidi w:val="0"/>
        <w:snapToGrid/>
        <w:spacing w:line="440" w:lineRule="exact"/>
        <w:ind w:firstLine="482" w:firstLineChars="200"/>
        <w:textAlignment w:val="auto"/>
        <w:outlineLvl w:val="1"/>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w:t>
      </w:r>
      <w:r>
        <w:rPr>
          <w:rFonts w:hint="eastAsia" w:ascii="宋体" w:hAnsi="宋体" w:cs="宋体"/>
          <w:b/>
          <w:bCs/>
          <w:color w:val="auto"/>
          <w:sz w:val="24"/>
          <w:highlight w:val="none"/>
          <w:lang w:val="en-US" w:eastAsia="zh-CN" w:bidi="ar"/>
        </w:rPr>
        <w:t>六</w:t>
      </w:r>
      <w:r>
        <w:rPr>
          <w:rFonts w:hint="eastAsia" w:ascii="宋体" w:hAnsi="宋体" w:cs="宋体"/>
          <w:b/>
          <w:bCs/>
          <w:color w:val="auto"/>
          <w:sz w:val="24"/>
          <w:highlight w:val="none"/>
          <w:lang w:bidi="ar"/>
        </w:rPr>
        <w:t>）培训要求</w:t>
      </w:r>
    </w:p>
    <w:p w14:paraId="31765F74">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中标人需提供针对设备的专项培训，按照采购人要求免费对采购人的技术人员就有关设备操作使用、维护等方面进行的现场技术培训；提供设备使用专项培训，用户指定地点培训，不限制人数，可根据需要延长培训时间。培训后要求采购人相关人员达到能熟练掌握设备操作与设置等的基本原理与应用技术。投标文件中提供详细培训方案。</w:t>
      </w:r>
    </w:p>
    <w:p w14:paraId="6167AB2F">
      <w:pPr>
        <w:keepNext w:val="0"/>
        <w:keepLines w:val="0"/>
        <w:pageBreakBefore w:val="0"/>
        <w:widowControl w:val="0"/>
        <w:kinsoku/>
        <w:wordWrap/>
        <w:overflowPunct/>
        <w:topLinePunct w:val="0"/>
        <w:bidi w:val="0"/>
        <w:snapToGrid/>
        <w:spacing w:line="440" w:lineRule="exact"/>
        <w:ind w:firstLine="482" w:firstLineChars="200"/>
        <w:textAlignment w:val="auto"/>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七</w:t>
      </w:r>
      <w:r>
        <w:rPr>
          <w:rFonts w:hint="eastAsia" w:ascii="宋体" w:hAnsi="宋体" w:cs="宋体"/>
          <w:b/>
          <w:color w:val="auto"/>
          <w:kern w:val="0"/>
          <w:sz w:val="24"/>
          <w:highlight w:val="none"/>
        </w:rPr>
        <w:t>）资料要求</w:t>
      </w:r>
    </w:p>
    <w:p w14:paraId="3550EAAB">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应提供整套设备安装、调试、使用、维修所必须的操作手册、产品合格证、培训教程及技术文件等。</w:t>
      </w:r>
    </w:p>
    <w:p w14:paraId="6742B33E">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outlineLvl w:val="0"/>
        <w:rPr>
          <w:rFonts w:hint="eastAsia"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、付款方式</w:t>
      </w:r>
    </w:p>
    <w:p w14:paraId="1C8EE9C3">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bCs/>
          <w:color w:val="auto"/>
          <w:kern w:val="0"/>
          <w:sz w:val="24"/>
          <w:highlight w:val="none"/>
        </w:rPr>
      </w:pPr>
      <w:r>
        <w:rPr>
          <w:rFonts w:hint="eastAsia" w:ascii="宋体" w:hAnsi="宋体" w:cs="宋体"/>
          <w:color w:val="auto"/>
          <w:kern w:val="0"/>
          <w:sz w:val="24"/>
          <w:highlight w:val="none"/>
        </w:rPr>
        <w:t>合同生效</w:t>
      </w:r>
      <w:r>
        <w:rPr>
          <w:rFonts w:hint="eastAsia" w:ascii="宋体" w:hAnsi="宋体" w:cs="宋体"/>
          <w:color w:val="auto"/>
          <w:kern w:val="0"/>
          <w:sz w:val="24"/>
          <w:highlight w:val="none"/>
          <w:lang w:val="en-US" w:eastAsia="zh-CN"/>
        </w:rPr>
        <w:t>具备实施条件</w:t>
      </w:r>
      <w:r>
        <w:rPr>
          <w:rFonts w:hint="eastAsia" w:ascii="宋体" w:hAnsi="宋体" w:cs="宋体"/>
          <w:color w:val="auto"/>
          <w:kern w:val="0"/>
          <w:sz w:val="24"/>
          <w:highlight w:val="none"/>
        </w:rPr>
        <w:t>后7个工作日内支付合同总价40%的预付款（签订合同时中标人明确表示无需预付款或主动要求降低预付款比例，采购单位可不适用此条款）；</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整体验收合格后支付合同总价的60%。中标人应随付款进度提供增值税发票</w:t>
      </w:r>
      <w:r>
        <w:rPr>
          <w:rFonts w:hint="eastAsia" w:ascii="宋体" w:hAnsi="宋体" w:cs="宋体"/>
          <w:bCs/>
          <w:color w:val="auto"/>
          <w:sz w:val="24"/>
          <w:highlight w:val="none"/>
          <w:lang w:bidi="ar"/>
        </w:rPr>
        <w:t>。</w:t>
      </w:r>
    </w:p>
    <w:p w14:paraId="03A8DD14">
      <w:pPr>
        <w:keepNext w:val="0"/>
        <w:keepLines w:val="0"/>
        <w:pageBreakBefore w:val="0"/>
        <w:widowControl w:val="0"/>
        <w:kinsoku/>
        <w:wordWrap/>
        <w:overflowPunct/>
        <w:topLinePunct w:val="0"/>
        <w:bidi w:val="0"/>
        <w:snapToGrid/>
        <w:spacing w:line="440" w:lineRule="exact"/>
        <w:ind w:firstLine="482" w:firstLineChars="200"/>
        <w:textAlignment w:val="auto"/>
        <w:outlineLvl w:val="0"/>
        <w:rPr>
          <w:rFonts w:hint="eastAsia" w:ascii="宋体" w:hAnsi="宋体" w:cs="宋体"/>
          <w:b/>
          <w:bCs/>
          <w:color w:val="auto"/>
          <w:sz w:val="24"/>
          <w:highlight w:val="none"/>
        </w:rPr>
      </w:pPr>
      <w:r>
        <w:rPr>
          <w:rFonts w:hint="eastAsia" w:ascii="宋体" w:hAnsi="宋体" w:cs="宋体"/>
          <w:b/>
          <w:color w:val="auto"/>
          <w:kern w:val="0"/>
          <w:sz w:val="24"/>
          <w:highlight w:val="none"/>
          <w:lang w:val="en-US" w:eastAsia="zh-CN"/>
        </w:rPr>
        <w:t>六</w:t>
      </w:r>
      <w:r>
        <w:rPr>
          <w:rFonts w:hint="eastAsia" w:ascii="宋体" w:hAnsi="宋体" w:cs="宋体"/>
          <w:b/>
          <w:color w:val="auto"/>
          <w:kern w:val="0"/>
          <w:sz w:val="24"/>
          <w:highlight w:val="none"/>
        </w:rPr>
        <w:t>、中标人需</w:t>
      </w:r>
      <w:r>
        <w:rPr>
          <w:rFonts w:hint="eastAsia" w:ascii="宋体" w:hAnsi="宋体" w:cs="宋体"/>
          <w:b/>
          <w:bCs/>
          <w:color w:val="auto"/>
          <w:sz w:val="24"/>
          <w:highlight w:val="none"/>
        </w:rPr>
        <w:t>注意的其他事项</w:t>
      </w:r>
    </w:p>
    <w:p w14:paraId="6041EC1F">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lang w:bidi="ar"/>
        </w:rPr>
        <w:t>（一）中标人需文明安装，保证安全，如在安装过程中发生事故，一切责任由中标人承担。</w:t>
      </w:r>
    </w:p>
    <w:p w14:paraId="355BEF5A">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lang w:bidi="ar"/>
        </w:rPr>
        <w:t>（二）设备安装期间，中标人应妥善保管各种材料和器材，如有被盗和其他损失的，采购人不承担任何责任。</w:t>
      </w:r>
    </w:p>
    <w:p w14:paraId="692AFA5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bCs/>
          <w:color w:val="auto"/>
          <w:sz w:val="24"/>
          <w:highlight w:val="none"/>
        </w:rPr>
      </w:pPr>
      <w:r>
        <w:rPr>
          <w:rFonts w:hint="eastAsia" w:ascii="宋体" w:hAnsi="宋体" w:cs="宋体"/>
          <w:bCs/>
          <w:color w:val="auto"/>
          <w:sz w:val="24"/>
          <w:highlight w:val="none"/>
          <w:lang w:bidi="ar"/>
        </w:rPr>
        <w:t>（三）在设备安装过程中如对采购人的设施设备造成损坏的，中标人须负责赔偿或免费修复。</w:t>
      </w:r>
    </w:p>
    <w:p w14:paraId="68ED35D1">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b/>
          <w:bCs/>
          <w:color w:val="auto"/>
          <w:sz w:val="24"/>
          <w:highlight w:val="none"/>
        </w:rPr>
      </w:pPr>
    </w:p>
    <w:p w14:paraId="5A4D6646">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b/>
          <w:bCs/>
          <w:color w:val="auto"/>
          <w:sz w:val="24"/>
          <w:highlight w:val="none"/>
        </w:rPr>
      </w:pPr>
    </w:p>
    <w:p w14:paraId="0E1EA281">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b/>
          <w:bCs/>
          <w:color w:val="auto"/>
          <w:sz w:val="24"/>
          <w:highlight w:val="none"/>
        </w:rPr>
      </w:pPr>
    </w:p>
    <w:p w14:paraId="0BF297E6">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b/>
          <w:bCs/>
          <w:color w:val="auto"/>
          <w:sz w:val="24"/>
          <w:highlight w:val="none"/>
        </w:rPr>
      </w:pPr>
    </w:p>
    <w:p w14:paraId="6B27C189">
      <w:pPr>
        <w:snapToGrid w:val="0"/>
        <w:spacing w:line="440" w:lineRule="exact"/>
        <w:ind w:firstLine="600" w:firstLineChars="200"/>
        <w:jc w:val="center"/>
        <w:outlineLvl w:val="0"/>
        <w:rPr>
          <w:rFonts w:hint="eastAsia" w:ascii="宋体" w:hAnsi="宋体" w:cs="宋体"/>
          <w:color w:val="auto"/>
          <w:kern w:val="0"/>
          <w:sz w:val="24"/>
          <w:highlight w:val="none"/>
        </w:rPr>
      </w:pPr>
      <w:r>
        <w:rPr>
          <w:rFonts w:hint="eastAsia" w:ascii="黑体" w:hAnsi="宋体" w:eastAsia="黑体"/>
          <w:color w:val="auto"/>
          <w:sz w:val="30"/>
          <w:szCs w:val="30"/>
          <w:highlight w:val="none"/>
        </w:rPr>
        <w:br w:type="page"/>
      </w:r>
      <w:r>
        <w:rPr>
          <w:rFonts w:hint="eastAsia" w:ascii="黑体" w:hAnsi="宋体" w:eastAsia="黑体"/>
          <w:color w:val="auto"/>
          <w:sz w:val="30"/>
          <w:szCs w:val="30"/>
          <w:highlight w:val="none"/>
        </w:rPr>
        <w:t>第三章  投标人须知</w:t>
      </w:r>
    </w:p>
    <w:p w14:paraId="65CB4F13">
      <w:pPr>
        <w:snapToGrid w:val="0"/>
        <w:spacing w:before="120" w:beforeLines="50" w:after="120" w:afterLines="50"/>
        <w:ind w:left="238"/>
        <w:jc w:val="center"/>
        <w:rPr>
          <w:rFonts w:hint="eastAsia" w:ascii="黑体" w:hAnsi="宋体" w:eastAsia="黑体"/>
          <w:color w:val="auto"/>
          <w:sz w:val="24"/>
          <w:highlight w:val="none"/>
        </w:rPr>
      </w:pPr>
      <w:r>
        <w:rPr>
          <w:rFonts w:hint="eastAsia" w:ascii="黑体" w:hAnsi="宋体" w:eastAsia="黑体"/>
          <w:color w:val="auto"/>
          <w:sz w:val="24"/>
          <w:highlight w:val="none"/>
        </w:rPr>
        <w:t>前附表</w:t>
      </w:r>
    </w:p>
    <w:tbl>
      <w:tblPr>
        <w:tblStyle w:val="41"/>
        <w:tblW w:w="9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1770"/>
        <w:gridCol w:w="7052"/>
      </w:tblGrid>
      <w:tr w14:paraId="4B580D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B213D7D">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770" w:type="dxa"/>
            <w:vAlign w:val="center"/>
          </w:tcPr>
          <w:p w14:paraId="076C691D">
            <w:pPr>
              <w:jc w:val="center"/>
              <w:rPr>
                <w:rFonts w:hint="eastAsia" w:ascii="宋体" w:hAnsi="宋体" w:cs="宋体"/>
                <w:color w:val="auto"/>
                <w:sz w:val="24"/>
                <w:highlight w:val="none"/>
              </w:rPr>
            </w:pPr>
            <w:r>
              <w:rPr>
                <w:rFonts w:hint="eastAsia" w:ascii="宋体" w:hAnsi="宋体" w:cs="宋体"/>
                <w:color w:val="auto"/>
                <w:sz w:val="24"/>
                <w:highlight w:val="none"/>
              </w:rPr>
              <w:t>内容</w:t>
            </w:r>
          </w:p>
        </w:tc>
        <w:tc>
          <w:tcPr>
            <w:tcW w:w="7052" w:type="dxa"/>
            <w:vAlign w:val="center"/>
          </w:tcPr>
          <w:p w14:paraId="1F84B903">
            <w:pPr>
              <w:jc w:val="center"/>
              <w:rPr>
                <w:rFonts w:hint="eastAsia" w:ascii="宋体" w:hAnsi="宋体" w:cs="宋体"/>
                <w:color w:val="auto"/>
                <w:sz w:val="24"/>
                <w:highlight w:val="none"/>
              </w:rPr>
            </w:pPr>
            <w:r>
              <w:rPr>
                <w:rFonts w:hint="eastAsia" w:ascii="宋体" w:hAnsi="宋体" w:cs="宋体"/>
                <w:color w:val="auto"/>
                <w:sz w:val="24"/>
                <w:highlight w:val="none"/>
              </w:rPr>
              <w:t>说明与要求</w:t>
            </w:r>
          </w:p>
        </w:tc>
      </w:tr>
      <w:tr w14:paraId="13F33E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35C25A0">
            <w:pPr>
              <w:autoSpaceDE w:val="0"/>
              <w:autoSpaceDN w:val="0"/>
              <w:adjustRightInd w:val="0"/>
              <w:snapToGri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770" w:type="dxa"/>
            <w:vAlign w:val="center"/>
          </w:tcPr>
          <w:p w14:paraId="5102E641">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7052" w:type="dxa"/>
            <w:vAlign w:val="center"/>
          </w:tcPr>
          <w:p w14:paraId="1DD545F1">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浙江交通技师学院城市轨道交通车辆电气检修一体化工作站项目</w:t>
            </w:r>
          </w:p>
        </w:tc>
      </w:tr>
      <w:tr w14:paraId="518214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1203547">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770" w:type="dxa"/>
            <w:vAlign w:val="center"/>
          </w:tcPr>
          <w:p w14:paraId="1939EF29">
            <w:pPr>
              <w:jc w:val="center"/>
              <w:rPr>
                <w:rFonts w:hint="eastAsia" w:ascii="宋体" w:hAnsi="宋体" w:cs="宋体"/>
                <w:color w:val="auto"/>
                <w:sz w:val="24"/>
                <w:highlight w:val="none"/>
              </w:rPr>
            </w:pPr>
            <w:r>
              <w:rPr>
                <w:rFonts w:hint="eastAsia" w:ascii="宋体" w:hAnsi="宋体" w:cs="宋体"/>
                <w:color w:val="auto"/>
                <w:sz w:val="24"/>
                <w:highlight w:val="none"/>
              </w:rPr>
              <w:t>招标内容</w:t>
            </w:r>
          </w:p>
        </w:tc>
        <w:tc>
          <w:tcPr>
            <w:tcW w:w="7052" w:type="dxa"/>
            <w:vAlign w:val="center"/>
          </w:tcPr>
          <w:p w14:paraId="6490240E">
            <w:pPr>
              <w:rPr>
                <w:rFonts w:hint="eastAsia" w:ascii="宋体" w:hAnsi="宋体" w:cs="宋体"/>
                <w:color w:val="auto"/>
                <w:sz w:val="24"/>
                <w:highlight w:val="none"/>
              </w:rPr>
            </w:pPr>
            <w:r>
              <w:rPr>
                <w:rFonts w:hint="eastAsia" w:ascii="宋体" w:hAnsi="宋体" w:cs="宋体"/>
                <w:color w:val="auto"/>
                <w:sz w:val="24"/>
                <w:highlight w:val="none"/>
              </w:rPr>
              <w:t>见第二章招标项目需求</w:t>
            </w:r>
          </w:p>
        </w:tc>
      </w:tr>
      <w:tr w14:paraId="7D4CEB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178240A">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770" w:type="dxa"/>
            <w:vAlign w:val="center"/>
          </w:tcPr>
          <w:p w14:paraId="3D185F3D">
            <w:pPr>
              <w:jc w:val="center"/>
              <w:rPr>
                <w:rFonts w:hint="eastAsia" w:ascii="宋体" w:hAnsi="宋体" w:cs="宋体"/>
                <w:color w:val="auto"/>
                <w:sz w:val="24"/>
                <w:highlight w:val="none"/>
              </w:rPr>
            </w:pPr>
            <w:r>
              <w:rPr>
                <w:rFonts w:hint="eastAsia" w:ascii="宋体" w:hAnsi="宋体" w:cs="宋体"/>
                <w:color w:val="auto"/>
                <w:sz w:val="24"/>
                <w:highlight w:val="none"/>
              </w:rPr>
              <w:t>资金来源及政府采购计划书号</w:t>
            </w:r>
          </w:p>
        </w:tc>
        <w:tc>
          <w:tcPr>
            <w:tcW w:w="7052" w:type="dxa"/>
            <w:vAlign w:val="center"/>
          </w:tcPr>
          <w:p w14:paraId="4E8E5BAB">
            <w:pPr>
              <w:pStyle w:val="12"/>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财政性资金</w:t>
            </w:r>
          </w:p>
          <w:p w14:paraId="193879FB">
            <w:pPr>
              <w:pStyle w:val="12"/>
              <w:ind w:left="0" w:leftChars="0" w:firstLine="0" w:firstLineChars="0"/>
              <w:rPr>
                <w:rFonts w:hint="eastAsia" w:ascii="宋体" w:hAnsi="宋体" w:cs="宋体"/>
                <w:color w:val="auto"/>
                <w:sz w:val="24"/>
                <w:highlight w:val="none"/>
              </w:rPr>
            </w:pPr>
            <w:r>
              <w:rPr>
                <w:rFonts w:hint="eastAsia" w:ascii="宋体" w:hAnsi="宋体" w:cs="宋体"/>
                <w:color w:val="auto"/>
                <w:kern w:val="0"/>
                <w:sz w:val="24"/>
                <w:highlight w:val="none"/>
                <w:lang w:bidi="ar"/>
              </w:rPr>
              <w:t>政府采购计划书号：浙江省本级政府采购计划书</w:t>
            </w:r>
            <w:r>
              <w:rPr>
                <w:rFonts w:hint="eastAsia" w:ascii="宋体" w:hAnsi="宋体" w:cs="宋体"/>
                <w:color w:val="auto"/>
                <w:kern w:val="0"/>
                <w:sz w:val="24"/>
                <w:highlight w:val="none"/>
                <w:lang w:eastAsia="zh-CN" w:bidi="ar"/>
              </w:rPr>
              <w:t>[2025]38238号、[2025]38239号</w:t>
            </w:r>
          </w:p>
        </w:tc>
      </w:tr>
      <w:tr w14:paraId="5E7D1D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89BE182">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770" w:type="dxa"/>
            <w:vAlign w:val="center"/>
          </w:tcPr>
          <w:p w14:paraId="7764C21E">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项目属性</w:t>
            </w:r>
          </w:p>
        </w:tc>
        <w:tc>
          <w:tcPr>
            <w:tcW w:w="7052" w:type="dxa"/>
            <w:vAlign w:val="center"/>
          </w:tcPr>
          <w:p w14:paraId="23F33C94">
            <w:pPr>
              <w:adjustRightInd w:val="0"/>
              <w:snapToGrid w:val="0"/>
              <w:rPr>
                <w:rFonts w:hint="eastAsia" w:ascii="宋体" w:hAnsi="宋体" w:cs="宋体"/>
                <w:b/>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货物类</w:t>
            </w:r>
          </w:p>
        </w:tc>
      </w:tr>
      <w:tr w14:paraId="68577E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429DCA9">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770" w:type="dxa"/>
            <w:vAlign w:val="center"/>
          </w:tcPr>
          <w:p w14:paraId="6B3381F5">
            <w:pPr>
              <w:jc w:val="center"/>
              <w:rPr>
                <w:rFonts w:hint="eastAsia" w:ascii="宋体" w:hAnsi="宋体" w:cs="宋体"/>
                <w:color w:val="auto"/>
                <w:sz w:val="24"/>
                <w:highlight w:val="none"/>
              </w:rPr>
            </w:pPr>
            <w:r>
              <w:rPr>
                <w:rFonts w:hint="eastAsia" w:ascii="宋体" w:hAnsi="宋体" w:cs="宋体"/>
                <w:color w:val="auto"/>
                <w:sz w:val="24"/>
                <w:highlight w:val="none"/>
              </w:rPr>
              <w:t>政策扶持</w:t>
            </w:r>
          </w:p>
        </w:tc>
        <w:tc>
          <w:tcPr>
            <w:tcW w:w="7052" w:type="dxa"/>
            <w:vAlign w:val="center"/>
          </w:tcPr>
          <w:p w14:paraId="61A2CC3E">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1.扶持中小企业（监狱企业、残疾人福利性单位）：</w:t>
            </w:r>
          </w:p>
          <w:p w14:paraId="01C13B05">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B7EA65B">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（1）项目预算：</w:t>
            </w:r>
            <w:r>
              <w:rPr>
                <w:rFonts w:hint="eastAsia" w:ascii="宋体" w:hAnsi="宋体" w:cs="宋体"/>
                <w:b/>
                <w:bCs/>
                <w:color w:val="auto"/>
                <w:sz w:val="24"/>
                <w:highlight w:val="none"/>
                <w:u w:val="single"/>
                <w:lang w:eastAsia="zh-CN"/>
              </w:rPr>
              <w:t>968000</w:t>
            </w:r>
            <w:r>
              <w:rPr>
                <w:rFonts w:hint="eastAsia" w:ascii="宋体" w:hAnsi="宋体" w:cs="宋体"/>
                <w:b/>
                <w:bCs/>
                <w:color w:val="auto"/>
                <w:sz w:val="24"/>
                <w:highlight w:val="none"/>
                <w:u w:val="single"/>
              </w:rPr>
              <w:t>元</w:t>
            </w:r>
          </w:p>
          <w:p w14:paraId="0DAC8D8C">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（2）项目属性：</w:t>
            </w:r>
            <w:r>
              <w:rPr>
                <w:rFonts w:hint="eastAsia" w:ascii="宋体" w:hAnsi="宋体" w:cs="宋体"/>
                <w:b/>
                <w:bCs/>
                <w:color w:val="auto"/>
                <w:sz w:val="24"/>
                <w:highlight w:val="none"/>
                <w:u w:val="single"/>
              </w:rPr>
              <w:t>①货物类</w:t>
            </w:r>
            <w:r>
              <w:rPr>
                <w:rFonts w:hint="eastAsia" w:ascii="宋体" w:hAnsi="宋体" w:cs="宋体"/>
                <w:color w:val="auto"/>
                <w:sz w:val="24"/>
                <w:highlight w:val="none"/>
              </w:rPr>
              <w:t>（①货物类/②服务类/③工程类）</w:t>
            </w:r>
            <w:r>
              <w:rPr>
                <w:rFonts w:hint="eastAsia" w:ascii="宋体" w:hAnsi="宋体" w:cs="宋体"/>
                <w:b/>
                <w:bCs/>
                <w:color w:val="auto"/>
                <w:sz w:val="24"/>
                <w:highlight w:val="none"/>
              </w:rPr>
              <w:t>（在货物采购项目中只评价货物类产品制造商的中小企业划型，不评价服务类和工程类）</w:t>
            </w:r>
          </w:p>
          <w:p w14:paraId="686E4B68">
            <w:pPr>
              <w:pStyle w:val="1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highlight w:val="none"/>
              </w:rPr>
              <w:t>（3）项目对应的中小企业划分标准所属行业：</w:t>
            </w:r>
            <w:r>
              <w:rPr>
                <w:rFonts w:hint="eastAsia" w:ascii="宋体" w:hAnsi="宋体" w:cs="宋体"/>
                <w:b/>
                <w:bCs/>
                <w:color w:val="auto"/>
                <w:kern w:val="0"/>
                <w:sz w:val="24"/>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E548D6D">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6F9A6E6B">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（4）本项目</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是 </w:t>
            </w:r>
            <w:r>
              <w:rPr>
                <w:rFonts w:hint="eastAsia" w:ascii="宋体" w:hAnsi="宋体" w:cs="宋体"/>
                <w:color w:val="auto"/>
                <w:sz w:val="24"/>
                <w:highlight w:val="none"/>
              </w:rPr>
              <w:t>（是/否）属于预留份额专门面向中小企业采购的项目。</w:t>
            </w:r>
          </w:p>
          <w:p w14:paraId="601067D3">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（5）上述第4项中确定为“是”的采购项目，预留份额通过</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①</w:t>
            </w:r>
            <w:r>
              <w:rPr>
                <w:rFonts w:hint="eastAsia" w:ascii="宋体" w:hAnsi="宋体" w:cs="宋体"/>
                <w:color w:val="auto"/>
                <w:sz w:val="24"/>
                <w:highlight w:val="none"/>
              </w:rPr>
              <w:t>措施进行：</w:t>
            </w:r>
          </w:p>
          <w:p w14:paraId="293D826D">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 xml:space="preserve">①将采购项目整体或者设置采购包专门面向中小企业采购； </w:t>
            </w:r>
          </w:p>
          <w:p w14:paraId="23920C87">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②要求供应商以联合体形式参加采购活动，且联合体中中小企业承担的部分达到</w:t>
            </w:r>
            <w:r>
              <w:rPr>
                <w:rFonts w:hint="eastAsia" w:ascii="宋体" w:hAnsi="宋体" w:cs="宋体"/>
                <w:color w:val="auto"/>
                <w:sz w:val="24"/>
                <w:highlight w:val="none"/>
                <w:u w:val="single"/>
              </w:rPr>
              <w:t> / </w:t>
            </w:r>
            <w:r>
              <w:rPr>
                <w:rFonts w:hint="eastAsia" w:ascii="宋体" w:hAnsi="宋体" w:cs="宋体"/>
                <w:color w:val="auto"/>
                <w:sz w:val="24"/>
                <w:highlight w:val="none"/>
              </w:rPr>
              <w:t xml:space="preserve">（比例）； </w:t>
            </w:r>
          </w:p>
          <w:p w14:paraId="4D98286E">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③要求获得采购合同的供应商将采购项目中的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（比例）分包给一家或者多家中小企业。</w:t>
            </w:r>
          </w:p>
          <w:p w14:paraId="68717044">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b/>
                <w:bCs/>
                <w:color w:val="auto"/>
                <w:sz w:val="24"/>
                <w:highlight w:val="none"/>
                <w:u w:val="single"/>
              </w:rPr>
              <w:t> 10 </w:t>
            </w:r>
            <w:r>
              <w:rPr>
                <w:rFonts w:hint="eastAsia" w:ascii="宋体" w:hAnsi="宋体" w:cs="宋体"/>
                <w:b/>
                <w:bCs/>
                <w:color w:val="auto"/>
                <w:sz w:val="24"/>
                <w:highlight w:val="none"/>
              </w:rPr>
              <w:t>%</w:t>
            </w:r>
            <w:r>
              <w:rPr>
                <w:rFonts w:hint="eastAsia" w:ascii="宋体" w:hAnsi="宋体" w:cs="宋体"/>
                <w:color w:val="auto"/>
                <w:sz w:val="24"/>
                <w:highlight w:val="none"/>
              </w:rPr>
              <w:t xml:space="preserve">的扣除，用扣除后的价格参加评审。 </w:t>
            </w:r>
          </w:p>
          <w:p w14:paraId="153936A4">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b/>
                <w:bCs/>
                <w:color w:val="auto"/>
                <w:sz w:val="24"/>
                <w:highlight w:val="none"/>
                <w:u w:val="single"/>
              </w:rPr>
              <w:t xml:space="preserve">  4 </w:t>
            </w:r>
            <w:r>
              <w:rPr>
                <w:rFonts w:hint="eastAsia" w:ascii="宋体" w:hAnsi="宋体" w:cs="宋体"/>
                <w:b/>
                <w:bCs/>
                <w:color w:val="auto"/>
                <w:sz w:val="24"/>
                <w:highlight w:val="none"/>
              </w:rPr>
              <w:t>%</w:t>
            </w:r>
            <w:r>
              <w:rPr>
                <w:rFonts w:hint="eastAsia" w:ascii="宋体" w:hAnsi="宋体" w:cs="宋体"/>
                <w:color w:val="auto"/>
                <w:sz w:val="24"/>
                <w:highlight w:val="none"/>
              </w:rPr>
              <w:t>的扣除，用扣除后的价格参加评审。</w:t>
            </w:r>
          </w:p>
          <w:p w14:paraId="0C365FB2">
            <w:pPr>
              <w:pStyle w:val="12"/>
              <w:ind w:firstLine="482"/>
              <w:rPr>
                <w:rFonts w:hint="eastAsia" w:ascii="宋体" w:hAnsi="宋体" w:cs="宋体"/>
                <w:b/>
                <w:bCs/>
                <w:color w:val="auto"/>
                <w:sz w:val="24"/>
                <w:highlight w:val="none"/>
              </w:rPr>
            </w:pPr>
            <w:r>
              <w:rPr>
                <w:rFonts w:hint="eastAsia" w:ascii="宋体" w:hAnsi="宋体" w:cs="宋体"/>
                <w:b/>
                <w:bCs/>
                <w:color w:val="auto"/>
                <w:sz w:val="24"/>
                <w:highlight w:val="none"/>
              </w:rPr>
              <w:t>专门面向中小企业采购的项目或者标项，不再执行价格评审优惠的扶持政策。</w:t>
            </w:r>
          </w:p>
          <w:p w14:paraId="56C625FB">
            <w:pPr>
              <w:pStyle w:val="12"/>
              <w:ind w:firstLine="482"/>
              <w:rPr>
                <w:rFonts w:hint="eastAsia" w:ascii="宋体" w:hAnsi="宋体" w:cs="宋体"/>
                <w:b/>
                <w:bCs/>
                <w:color w:val="auto"/>
                <w:sz w:val="24"/>
                <w:highlight w:val="none"/>
              </w:rPr>
            </w:pPr>
            <w:r>
              <w:rPr>
                <w:rFonts w:hint="eastAsia" w:ascii="宋体" w:hAnsi="宋体" w:cs="宋体"/>
                <w:b/>
                <w:bCs/>
                <w:color w:val="auto"/>
                <w:sz w:val="24"/>
                <w:highlight w:val="none"/>
              </w:rPr>
              <w:t>2.节能产品、环境标志产品的强制采购政策：</w:t>
            </w:r>
          </w:p>
          <w:p w14:paraId="14A857B6">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cs="Calibri"/>
                <w:b/>
                <w:bCs/>
                <w:color w:val="auto"/>
                <w:highlight w:val="none"/>
                <w:u w:val="single"/>
              </w:rPr>
              <w:t>或“政府强制采购的节能产品用于本项目的承诺书”</w:t>
            </w:r>
            <w:r>
              <w:rPr>
                <w:rFonts w:hint="eastAsia" w:ascii="宋体" w:hAnsi="宋体" w:cs="宋体"/>
                <w:color w:val="auto"/>
                <w:sz w:val="24"/>
                <w:highlight w:val="none"/>
              </w:rPr>
              <w:t>，否则无效。（注：本项目执行最新政府采购节能产品、环境标志产品品目清单。）</w:t>
            </w:r>
          </w:p>
          <w:p w14:paraId="674FEC49">
            <w:pPr>
              <w:ind w:firstLine="480"/>
              <w:rPr>
                <w:rFonts w:cs="Calibri"/>
                <w:color w:val="auto"/>
                <w:highlight w:val="none"/>
              </w:rPr>
            </w:pPr>
            <w:r>
              <w:rPr>
                <w:rFonts w:cs="Calibri"/>
                <w:color w:val="auto"/>
                <w:highlight w:val="none"/>
              </w:rPr>
              <w:t>【节能产品品目清单详见财政部、国家发展和改革委员会关于印发节能产品政府采购品目清单的通知（财库〔2019〕19号），http://www.ccgp.gov.cn/zcfg/mof/201902/t20190213_11628855.htm】；</w:t>
            </w:r>
          </w:p>
          <w:p w14:paraId="49989E47">
            <w:pPr>
              <w:ind w:firstLine="480"/>
              <w:rPr>
                <w:rFonts w:cs="Calibri"/>
                <w:color w:val="auto"/>
                <w:highlight w:val="none"/>
              </w:rPr>
            </w:pPr>
            <w:r>
              <w:rPr>
                <w:rFonts w:cs="Calibri"/>
                <w:color w:val="auto"/>
                <w:highlight w:val="none"/>
              </w:rPr>
              <w:t>【产品认证机构详见市场监管总局关于发布参与实施政府采购节能产品、环境标志产品认证机构名录的公告（2019年第16号），http://www.ccgp.gov.cn/zcfg/bwfile/201904/t20190403_11853998.htm】。</w:t>
            </w:r>
          </w:p>
          <w:p w14:paraId="7A0EFACA">
            <w:pPr>
              <w:pStyle w:val="12"/>
              <w:ind w:firstLine="482"/>
              <w:rPr>
                <w:rFonts w:hint="eastAsia" w:ascii="宋体" w:hAnsi="宋体" w:cs="宋体"/>
                <w:b/>
                <w:bCs/>
                <w:color w:val="auto"/>
                <w:sz w:val="24"/>
                <w:highlight w:val="none"/>
              </w:rPr>
            </w:pPr>
            <w:r>
              <w:rPr>
                <w:rFonts w:hint="eastAsia" w:ascii="宋体" w:hAnsi="宋体" w:cs="宋体"/>
                <w:b/>
                <w:bCs/>
                <w:color w:val="auto"/>
                <w:sz w:val="24"/>
                <w:highlight w:val="none"/>
              </w:rPr>
              <w:t>3.节能产品、环境标志产品的优先采购政策：</w:t>
            </w:r>
          </w:p>
          <w:p w14:paraId="639376D8">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等资料（注：本项目执行最新政府采购节能产品、环境标志产品品目清单。）</w:t>
            </w:r>
          </w:p>
          <w:p w14:paraId="3D2FA9F8">
            <w:pPr>
              <w:ind w:firstLine="480"/>
              <w:rPr>
                <w:rFonts w:cs="Calibri"/>
                <w:color w:val="auto"/>
                <w:highlight w:val="none"/>
              </w:rPr>
            </w:pPr>
            <w:r>
              <w:rPr>
                <w:rFonts w:cs="Calibri"/>
                <w:color w:val="auto"/>
                <w:highlight w:val="none"/>
              </w:rPr>
              <w:t>【节能产品品目清单财政部、国家发展和改革委员会关于印发节能产品政府采购品目清单的通知（财库〔2019〕19号），http://www.ccgp.gov.cn/zcfg/mof/201902/t20190213_11628855.htm】；</w:t>
            </w:r>
          </w:p>
          <w:p w14:paraId="6FDAA5A9">
            <w:pPr>
              <w:ind w:firstLine="480"/>
              <w:rPr>
                <w:rFonts w:cs="Calibri"/>
                <w:color w:val="auto"/>
                <w:highlight w:val="none"/>
              </w:rPr>
            </w:pPr>
            <w:r>
              <w:rPr>
                <w:rFonts w:cs="Calibri"/>
                <w:color w:val="auto"/>
                <w:highlight w:val="none"/>
              </w:rPr>
              <w:t>【环境标志产品品目清单财政部、生态环境部关于印发环境标志产品政府采购品目清单的通知（财库〔2019〕18号），http://www.ccgp.gov.cn/zcfg/mof/201903/t20190330_11833800.htm】；</w:t>
            </w:r>
          </w:p>
          <w:p w14:paraId="62208AED">
            <w:pPr>
              <w:ind w:firstLine="480"/>
              <w:rPr>
                <w:rFonts w:hint="eastAsia" w:ascii="宋体" w:hAnsi="宋体" w:cs="宋体"/>
                <w:color w:val="auto"/>
                <w:sz w:val="24"/>
                <w:highlight w:val="none"/>
              </w:rPr>
            </w:pPr>
            <w:r>
              <w:rPr>
                <w:rFonts w:cs="Calibri"/>
                <w:color w:val="auto"/>
                <w:highlight w:val="none"/>
              </w:rPr>
              <w:t>【产品认证机构详见市场监管总局关于发布参与实施政府采购节能产品、环境标志产品认证机构名录的公告（2019年第16号），http://www.ccgp.gov.cn/zcfg/bwfile/201904/t20190403_11853998.htm】。</w:t>
            </w:r>
          </w:p>
        </w:tc>
      </w:tr>
      <w:tr w14:paraId="53E785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315C1D4">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770" w:type="dxa"/>
            <w:vAlign w:val="center"/>
          </w:tcPr>
          <w:p w14:paraId="1CB3C633">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开标前答疑会或现场考察</w:t>
            </w:r>
          </w:p>
        </w:tc>
        <w:tc>
          <w:tcPr>
            <w:tcW w:w="7052" w:type="dxa"/>
            <w:vAlign w:val="center"/>
          </w:tcPr>
          <w:p w14:paraId="3A97582A">
            <w:pPr>
              <w:rPr>
                <w:rFonts w:hint="eastAsia" w:ascii="宋体" w:hAnsi="宋体" w:cs="宋体"/>
                <w:color w:val="auto"/>
                <w:kern w:val="28"/>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不组织</w:t>
            </w:r>
          </w:p>
        </w:tc>
      </w:tr>
      <w:tr w14:paraId="497E40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4941D8F">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770" w:type="dxa"/>
            <w:vAlign w:val="center"/>
          </w:tcPr>
          <w:p w14:paraId="70706578">
            <w:pPr>
              <w:adjustRightInd w:val="0"/>
              <w:jc w:val="center"/>
              <w:rPr>
                <w:rFonts w:hint="eastAsia" w:ascii="宋体" w:hAnsi="宋体" w:cs="宋体"/>
                <w:color w:val="auto"/>
                <w:sz w:val="24"/>
                <w:highlight w:val="none"/>
              </w:rPr>
            </w:pPr>
            <w:r>
              <w:rPr>
                <w:rFonts w:hint="eastAsia" w:ascii="宋体" w:hAnsi="宋体" w:cs="宋体"/>
                <w:color w:val="auto"/>
                <w:sz w:val="24"/>
                <w:highlight w:val="none"/>
              </w:rPr>
              <w:t>履约担保</w:t>
            </w:r>
          </w:p>
        </w:tc>
        <w:tc>
          <w:tcPr>
            <w:tcW w:w="7052" w:type="dxa"/>
            <w:vAlign w:val="center"/>
          </w:tcPr>
          <w:p w14:paraId="408F9640">
            <w:pPr>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不需要</w:t>
            </w:r>
          </w:p>
          <w:p w14:paraId="02F6933D">
            <w:pPr>
              <w:rPr>
                <w:rFonts w:hint="eastAsia" w:ascii="宋体" w:hAnsi="宋体" w:cs="宋体"/>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需要 </w:t>
            </w:r>
          </w:p>
        </w:tc>
      </w:tr>
      <w:tr w14:paraId="11A3B4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B667D72">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770" w:type="dxa"/>
            <w:vAlign w:val="center"/>
          </w:tcPr>
          <w:p w14:paraId="766FA472">
            <w:pPr>
              <w:adjustRightInd w:val="0"/>
              <w:jc w:val="center"/>
              <w:rPr>
                <w:rFonts w:hint="eastAsia" w:ascii="宋体" w:hAnsi="宋体" w:cs="宋体"/>
                <w:color w:val="auto"/>
                <w:sz w:val="24"/>
                <w:highlight w:val="none"/>
              </w:rPr>
            </w:pPr>
            <w:r>
              <w:rPr>
                <w:rFonts w:hint="eastAsia" w:ascii="宋体" w:hAnsi="宋体" w:cs="宋体"/>
                <w:color w:val="auto"/>
                <w:sz w:val="24"/>
                <w:highlight w:val="none"/>
              </w:rPr>
              <w:t>是否允许递交备选投标方案</w:t>
            </w:r>
          </w:p>
        </w:tc>
        <w:tc>
          <w:tcPr>
            <w:tcW w:w="7052" w:type="dxa"/>
            <w:vAlign w:val="center"/>
          </w:tcPr>
          <w:p w14:paraId="71AF604F">
            <w:pPr>
              <w:rPr>
                <w:color w:val="auto"/>
                <w:sz w:val="24"/>
                <w:highlight w:val="none"/>
              </w:rPr>
            </w:pPr>
            <w:r>
              <w:rPr>
                <w:rFonts w:ascii="Segoe UI Symbol" w:hAnsi="Segoe UI Symbol" w:cs="Segoe UI Symbol"/>
                <w:color w:val="auto"/>
                <w:sz w:val="24"/>
                <w:highlight w:val="none"/>
              </w:rPr>
              <w:t>☑</w:t>
            </w:r>
            <w:r>
              <w:rPr>
                <w:rFonts w:hint="eastAsia" w:ascii="宋体" w:hAnsi="宋体" w:cs="宋体"/>
                <w:snapToGrid w:val="0"/>
                <w:color w:val="auto"/>
                <w:sz w:val="24"/>
                <w:highlight w:val="none"/>
              </w:rPr>
              <w:t xml:space="preserve"> 不允许</w:t>
            </w:r>
          </w:p>
        </w:tc>
      </w:tr>
      <w:tr w14:paraId="11C2B3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126CDF2">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770" w:type="dxa"/>
            <w:vAlign w:val="center"/>
          </w:tcPr>
          <w:p w14:paraId="5DF97640">
            <w:pPr>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7052" w:type="dxa"/>
            <w:vAlign w:val="center"/>
          </w:tcPr>
          <w:p w14:paraId="4AC3EB89">
            <w:pPr>
              <w:rPr>
                <w:color w:val="auto"/>
                <w:sz w:val="24"/>
                <w:highlight w:val="none"/>
              </w:rPr>
            </w:pPr>
            <w:r>
              <w:rPr>
                <w:rFonts w:hint="eastAsia" w:ascii="宋体" w:hAnsi="宋体" w:cs="宋体"/>
                <w:color w:val="auto"/>
                <w:sz w:val="24"/>
                <w:highlight w:val="none"/>
              </w:rPr>
              <w:t>提交投标文件截止时间起90天。</w:t>
            </w:r>
          </w:p>
        </w:tc>
      </w:tr>
      <w:tr w14:paraId="226697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F529252">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770" w:type="dxa"/>
            <w:vAlign w:val="center"/>
          </w:tcPr>
          <w:p w14:paraId="4A40FD77">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7A37B835">
            <w:pPr>
              <w:adjustRightInd w:val="0"/>
              <w:snapToGrid w:val="0"/>
              <w:jc w:val="center"/>
              <w:rPr>
                <w:rFonts w:hint="eastAsia" w:ascii="宋体" w:hAnsi="宋体" w:cs="宋体"/>
                <w:color w:val="auto"/>
                <w:sz w:val="24"/>
                <w:highlight w:val="none"/>
              </w:rPr>
            </w:pPr>
            <w:r>
              <w:rPr>
                <w:rFonts w:hint="eastAsia" w:ascii="宋体" w:hAnsi="宋体" w:cs="宋体"/>
                <w:snapToGrid w:val="0"/>
                <w:color w:val="auto"/>
                <w:sz w:val="24"/>
                <w:highlight w:val="none"/>
              </w:rPr>
              <w:t>的形式</w:t>
            </w:r>
          </w:p>
        </w:tc>
        <w:tc>
          <w:tcPr>
            <w:tcW w:w="7052" w:type="dxa"/>
            <w:vAlign w:val="center"/>
          </w:tcPr>
          <w:p w14:paraId="113C3989">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投标人应准备电子投标文件。</w:t>
            </w:r>
          </w:p>
          <w:p w14:paraId="5EF5EEC0">
            <w:pPr>
              <w:rPr>
                <w:color w:val="auto"/>
                <w:highlight w:val="none"/>
              </w:rPr>
            </w:pPr>
            <w:r>
              <w:rPr>
                <w:rFonts w:hint="eastAsia" w:ascii="宋体" w:hAnsi="宋体" w:cs="宋体"/>
                <w:snapToGrid w:val="0"/>
                <w:color w:val="auto"/>
                <w:sz w:val="24"/>
                <w:highlight w:val="none"/>
              </w:rPr>
              <w:t>电子投标文件是指通过“政采云电子交易客户端”完成投标文件编制后生成并加密的数据电文形式的电子加密投标文件。</w:t>
            </w:r>
          </w:p>
        </w:tc>
      </w:tr>
      <w:tr w14:paraId="30F8A4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8BA6221">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770" w:type="dxa"/>
            <w:vAlign w:val="center"/>
          </w:tcPr>
          <w:p w14:paraId="183A98DA">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27CCF31E">
            <w:pPr>
              <w:adjustRightInd w:val="0"/>
              <w:snapToGrid w:val="0"/>
              <w:jc w:val="center"/>
              <w:rPr>
                <w:rFonts w:hint="eastAsia" w:ascii="宋体" w:hAnsi="宋体" w:cs="宋体"/>
                <w:color w:val="auto"/>
                <w:sz w:val="24"/>
                <w:highlight w:val="none"/>
              </w:rPr>
            </w:pPr>
            <w:r>
              <w:rPr>
                <w:rFonts w:hint="eastAsia" w:ascii="宋体" w:hAnsi="宋体" w:cs="宋体"/>
                <w:snapToGrid w:val="0"/>
                <w:color w:val="auto"/>
                <w:sz w:val="24"/>
                <w:highlight w:val="none"/>
              </w:rPr>
              <w:t>的编制</w:t>
            </w:r>
          </w:p>
        </w:tc>
        <w:tc>
          <w:tcPr>
            <w:tcW w:w="7052" w:type="dxa"/>
            <w:vAlign w:val="center"/>
          </w:tcPr>
          <w:p w14:paraId="6B3BC8C1">
            <w:pPr>
              <w:rPr>
                <w:rFonts w:hint="eastAsia" w:ascii="宋体" w:hAnsi="宋体" w:cs="宋体"/>
                <w:color w:val="auto"/>
                <w:sz w:val="24"/>
                <w:highlight w:val="none"/>
              </w:rPr>
            </w:pPr>
            <w:r>
              <w:rPr>
                <w:rFonts w:hint="eastAsia" w:ascii="宋体" w:hAnsi="宋体" w:cs="宋体"/>
                <w:snapToGrid w:val="0"/>
                <w:color w:val="auto"/>
                <w:sz w:val="24"/>
                <w:highlight w:val="none"/>
              </w:rPr>
              <w:t>供应商应先安装“政采云电子交易客户端”，并按照本招标文件和“政府采购云平台”的要求，通过“政采云电子交易客户端”编制并加密投标文件。</w:t>
            </w:r>
          </w:p>
        </w:tc>
      </w:tr>
      <w:tr w14:paraId="0D0A85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7629199">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770" w:type="dxa"/>
            <w:vAlign w:val="center"/>
          </w:tcPr>
          <w:p w14:paraId="27D5170B">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79267D57">
            <w:pPr>
              <w:adjustRightInd w:val="0"/>
              <w:snapToGrid w:val="0"/>
              <w:jc w:val="center"/>
              <w:rPr>
                <w:rFonts w:hint="eastAsia" w:ascii="宋体" w:hAnsi="宋体" w:cs="宋体"/>
                <w:color w:val="auto"/>
                <w:sz w:val="24"/>
                <w:highlight w:val="none"/>
              </w:rPr>
            </w:pPr>
            <w:r>
              <w:rPr>
                <w:rFonts w:hint="eastAsia" w:ascii="宋体" w:hAnsi="宋体" w:cs="宋体"/>
                <w:snapToGrid w:val="0"/>
                <w:color w:val="auto"/>
                <w:sz w:val="24"/>
                <w:highlight w:val="none"/>
              </w:rPr>
              <w:t>的组成</w:t>
            </w:r>
          </w:p>
        </w:tc>
        <w:tc>
          <w:tcPr>
            <w:tcW w:w="7052" w:type="dxa"/>
            <w:vAlign w:val="center"/>
          </w:tcPr>
          <w:p w14:paraId="7148701F">
            <w:pPr>
              <w:rPr>
                <w:rFonts w:hint="eastAsia" w:ascii="宋体" w:hAnsi="宋体" w:cs="宋体"/>
                <w:color w:val="auto"/>
                <w:kern w:val="28"/>
                <w:sz w:val="24"/>
                <w:highlight w:val="none"/>
              </w:rPr>
            </w:pPr>
            <w:r>
              <w:rPr>
                <w:rFonts w:hint="eastAsia" w:ascii="宋体" w:hAnsi="宋体" w:cs="宋体"/>
                <w:bCs/>
                <w:snapToGrid w:val="0"/>
                <w:color w:val="auto"/>
                <w:sz w:val="24"/>
                <w:highlight w:val="none"/>
              </w:rPr>
              <w:t>由“资格文件 ”“商务技术文件”和“报价文件”三个部分组成。将生成的“电子加密投标文件”：资格文件、商务技术文件、报价文件三个部分分别上传递交至“政府采购云平台”对应版块</w:t>
            </w:r>
            <w:r>
              <w:rPr>
                <w:rFonts w:hint="eastAsia" w:ascii="宋体" w:hAnsi="宋体" w:cs="宋体"/>
                <w:b/>
                <w:bCs w:val="0"/>
                <w:snapToGrid w:val="0"/>
                <w:color w:val="auto"/>
                <w:sz w:val="24"/>
                <w:highlight w:val="none"/>
              </w:rPr>
              <w:t>(注：资格文件、商务技术文件中不得包含报价信息，否则为无效投标)</w:t>
            </w:r>
          </w:p>
        </w:tc>
      </w:tr>
      <w:tr w14:paraId="49237D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615AFE8">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770" w:type="dxa"/>
            <w:vAlign w:val="center"/>
          </w:tcPr>
          <w:p w14:paraId="3EF072C9">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04884B45">
            <w:pPr>
              <w:adjustRightInd w:val="0"/>
              <w:snapToGrid w:val="0"/>
              <w:jc w:val="center"/>
              <w:rPr>
                <w:rFonts w:hint="eastAsia" w:ascii="宋体" w:hAnsi="宋体" w:cs="宋体"/>
                <w:color w:val="auto"/>
                <w:sz w:val="24"/>
                <w:highlight w:val="none"/>
              </w:rPr>
            </w:pPr>
            <w:r>
              <w:rPr>
                <w:rFonts w:hint="eastAsia" w:ascii="宋体" w:hAnsi="宋体" w:cs="宋体"/>
                <w:snapToGrid w:val="0"/>
                <w:color w:val="auto"/>
                <w:sz w:val="24"/>
                <w:highlight w:val="none"/>
              </w:rPr>
              <w:t>的盖章</w:t>
            </w:r>
          </w:p>
        </w:tc>
        <w:tc>
          <w:tcPr>
            <w:tcW w:w="7052" w:type="dxa"/>
            <w:vAlign w:val="center"/>
          </w:tcPr>
          <w:p w14:paraId="6CF6E9F7">
            <w:pPr>
              <w:rPr>
                <w:rFonts w:hint="eastAsia" w:ascii="宋体" w:hAnsi="宋体" w:cs="宋体"/>
                <w:color w:val="auto"/>
                <w:sz w:val="24"/>
                <w:highlight w:val="none"/>
              </w:rPr>
            </w:pPr>
            <w:r>
              <w:rPr>
                <w:rFonts w:hint="eastAsia" w:ascii="宋体" w:hAnsi="宋体" w:cs="宋体"/>
                <w:snapToGrid w:val="0"/>
                <w:color w:val="auto"/>
                <w:sz w:val="24"/>
                <w:highlight w:val="none"/>
              </w:rPr>
              <w:t>投标文件中所涉及的加盖公章均采用CA电子签章。</w:t>
            </w:r>
          </w:p>
        </w:tc>
      </w:tr>
      <w:tr w14:paraId="5A4647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0F102C5">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770" w:type="dxa"/>
            <w:vAlign w:val="center"/>
          </w:tcPr>
          <w:p w14:paraId="6B9BD490">
            <w:pPr>
              <w:adjustRightInd w:val="0"/>
              <w:snapToGrid w:val="0"/>
              <w:jc w:val="center"/>
              <w:rPr>
                <w:rFonts w:hint="eastAsia" w:ascii="宋体" w:hAnsi="宋体" w:cs="宋体"/>
                <w:color w:val="auto"/>
                <w:sz w:val="24"/>
                <w:highlight w:val="none"/>
              </w:rPr>
            </w:pPr>
            <w:r>
              <w:rPr>
                <w:rFonts w:hint="eastAsia" w:ascii="宋体" w:hAnsi="宋体" w:cs="宋体"/>
                <w:snapToGrid w:val="0"/>
                <w:color w:val="auto"/>
                <w:sz w:val="24"/>
                <w:highlight w:val="none"/>
              </w:rPr>
              <w:t>法定代表人或其授权代表签字或盖章</w:t>
            </w:r>
          </w:p>
        </w:tc>
        <w:tc>
          <w:tcPr>
            <w:tcW w:w="7052" w:type="dxa"/>
            <w:vAlign w:val="center"/>
          </w:tcPr>
          <w:p w14:paraId="038511E4">
            <w:pPr>
              <w:rPr>
                <w:rFonts w:hint="eastAsia" w:ascii="宋体" w:hAnsi="宋体" w:cs="宋体"/>
                <w:color w:val="auto"/>
                <w:sz w:val="24"/>
                <w:highlight w:val="none"/>
              </w:rPr>
            </w:pPr>
            <w:r>
              <w:rPr>
                <w:rFonts w:hint="eastAsia" w:ascii="宋体" w:hAnsi="宋体" w:cs="宋体"/>
                <w:snapToGrid w:val="0"/>
                <w:color w:val="auto"/>
                <w:sz w:val="24"/>
                <w:highlight w:val="none"/>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14:paraId="0D8FC7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AA1C12F">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770" w:type="dxa"/>
            <w:vAlign w:val="center"/>
          </w:tcPr>
          <w:p w14:paraId="7AC32CCF">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投标文件份数</w:t>
            </w:r>
          </w:p>
        </w:tc>
        <w:tc>
          <w:tcPr>
            <w:tcW w:w="7052" w:type="dxa"/>
            <w:vAlign w:val="center"/>
          </w:tcPr>
          <w:p w14:paraId="08C87297">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1.电子加密投标文件在线上传递交一份。</w:t>
            </w:r>
          </w:p>
          <w:p w14:paraId="5FC1427D">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2.中标人在评标结束3个工作日内向采购代理机构递交与政采云系统上传文件一致的完整（“资格文件”“商务技术文件”和“报价文件”）纸质投标文件三套（需装订好），供采购人项目存档用。</w:t>
            </w:r>
          </w:p>
          <w:p w14:paraId="0A113AD8">
            <w:pPr>
              <w:rPr>
                <w:rFonts w:hint="eastAsia" w:ascii="宋体" w:hAnsi="宋体" w:cs="宋体"/>
                <w:snapToGrid w:val="0"/>
                <w:color w:val="auto"/>
                <w:sz w:val="24"/>
                <w:highlight w:val="none"/>
              </w:rPr>
            </w:pPr>
            <w:r>
              <w:rPr>
                <w:rFonts w:hint="eastAsia" w:ascii="宋体" w:hAnsi="宋体" w:cs="宋体"/>
                <w:b/>
                <w:bCs/>
                <w:snapToGrid w:val="0"/>
                <w:color w:val="auto"/>
                <w:sz w:val="24"/>
                <w:highlight w:val="none"/>
              </w:rPr>
              <w:t>纸质投标文件邮寄或递交至代理机构现场。收件信息如下：金华市万全招标代理有限公司（金华市婺城区玉泉东路288号3楼），潘艳萍（联系方式：13285899972）。</w:t>
            </w:r>
          </w:p>
        </w:tc>
      </w:tr>
      <w:tr w14:paraId="01BA0D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5E6D18B">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p>
        </w:tc>
        <w:tc>
          <w:tcPr>
            <w:tcW w:w="1770" w:type="dxa"/>
            <w:vAlign w:val="center"/>
          </w:tcPr>
          <w:p w14:paraId="62960580">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w:t>
            </w:r>
          </w:p>
          <w:p w14:paraId="1218BF80">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上传和递交</w:t>
            </w:r>
          </w:p>
        </w:tc>
        <w:tc>
          <w:tcPr>
            <w:tcW w:w="7052" w:type="dxa"/>
            <w:vAlign w:val="center"/>
          </w:tcPr>
          <w:p w14:paraId="3DD13D4F">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本项目通过“政府采购云平台（www.zcygov.cn）”实行在线投标响应（电子投标），投标人应当在投标截止时间前，将生成的“电子加密投标文件”上传递交至“政府采购云平台”。</w:t>
            </w:r>
          </w:p>
          <w:p w14:paraId="596B636C">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“电子加密投标文件”的上传、递交：</w:t>
            </w:r>
          </w:p>
          <w:p w14:paraId="291B58A9">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a.投标人应在投标截止时间前将“电子加密投标文件”成功上传递交至“政府采购云平台”，否则投标无效。</w:t>
            </w:r>
          </w:p>
          <w:p w14:paraId="333FB3EC">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b.“电子加密投标文件”成功上传递交后，供应商可自行打印投标文件接收回执。</w:t>
            </w:r>
          </w:p>
        </w:tc>
      </w:tr>
      <w:tr w14:paraId="255633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35DC2C4">
            <w:pPr>
              <w:widowControl/>
              <w:tabs>
                <w:tab w:val="left" w:pos="420"/>
                <w:tab w:val="left" w:pos="1145"/>
              </w:tabs>
              <w:jc w:val="center"/>
              <w:rPr>
                <w:rFonts w:hint="eastAsia" w:ascii="宋体" w:hAnsi="宋体" w:cs="宋体"/>
                <w:color w:val="auto"/>
                <w:sz w:val="24"/>
                <w:highlight w:val="none"/>
                <w:lang w:val="zh-CN"/>
              </w:rPr>
            </w:pPr>
            <w:r>
              <w:rPr>
                <w:rFonts w:hint="eastAsia" w:ascii="宋体" w:hAnsi="宋体" w:cs="宋体"/>
                <w:color w:val="auto"/>
                <w:sz w:val="24"/>
                <w:highlight w:val="none"/>
              </w:rPr>
              <w:t>17</w:t>
            </w:r>
          </w:p>
        </w:tc>
        <w:tc>
          <w:tcPr>
            <w:tcW w:w="1770" w:type="dxa"/>
            <w:vAlign w:val="center"/>
          </w:tcPr>
          <w:p w14:paraId="0CA7C725">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5CE4C624">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加密解密</w:t>
            </w:r>
          </w:p>
        </w:tc>
        <w:tc>
          <w:tcPr>
            <w:tcW w:w="7052" w:type="dxa"/>
            <w:vAlign w:val="center"/>
          </w:tcPr>
          <w:p w14:paraId="4F7DA734">
            <w:pPr>
              <w:numPr>
                <w:ilvl w:val="0"/>
                <w:numId w:val="6"/>
              </w:numPr>
              <w:rPr>
                <w:rFonts w:ascii="宋体" w:hAnsi="宋体" w:cs="宋体"/>
                <w:color w:val="auto"/>
                <w:sz w:val="24"/>
                <w:highlight w:val="none"/>
              </w:rPr>
            </w:pPr>
            <w:r>
              <w:rPr>
                <w:rFonts w:hint="eastAsia" w:ascii="宋体" w:hAnsi="宋体" w:cs="宋体"/>
                <w:color w:val="auto"/>
                <w:sz w:val="24"/>
                <w:highlight w:val="none"/>
              </w:rPr>
              <w:t>开标后，采购代理机构点击【开始解密】向投标供应商发出解密通知，供应商应当在接到解密通知后</w:t>
            </w:r>
            <w:r>
              <w:rPr>
                <w:rFonts w:hint="eastAsia" w:ascii="宋体" w:hAnsi="宋体" w:cs="宋体"/>
                <w:b/>
                <w:bCs/>
                <w:color w:val="auto"/>
                <w:sz w:val="24"/>
                <w:highlight w:val="none"/>
                <w:u w:val="single"/>
              </w:rPr>
              <w:t>30</w:t>
            </w:r>
            <w:r>
              <w:rPr>
                <w:rFonts w:hint="eastAsia" w:ascii="宋体" w:hAnsi="宋体" w:cs="宋体"/>
                <w:color w:val="auto"/>
                <w:sz w:val="24"/>
                <w:highlight w:val="none"/>
              </w:rPr>
              <w:t>分钟内自行完成“电子加密投标文件”的在线解密。</w:t>
            </w:r>
          </w:p>
          <w:p w14:paraId="6E612C14">
            <w:pPr>
              <w:rPr>
                <w:rFonts w:ascii="宋体" w:hAnsi="宋体" w:cs="宋体"/>
                <w:color w:val="auto"/>
                <w:sz w:val="24"/>
                <w:highlight w:val="none"/>
              </w:rPr>
            </w:pPr>
            <w:r>
              <w:rPr>
                <w:rFonts w:hint="eastAsia" w:ascii="宋体" w:hAnsi="宋体" w:cs="宋体"/>
                <w:color w:val="auto"/>
                <w:sz w:val="24"/>
                <w:highlight w:val="none"/>
              </w:rPr>
              <w:t>2.解密完成后采购代理机构点击【开启标书信息】，开启标书成功后进入开标流程。</w:t>
            </w:r>
            <w:r>
              <w:rPr>
                <w:rFonts w:hint="eastAsia" w:ascii="宋体" w:hAnsi="宋体" w:cs="宋体"/>
                <w:b/>
                <w:bCs/>
                <w:snapToGrid w:val="0"/>
                <w:color w:val="auto"/>
                <w:sz w:val="24"/>
                <w:highlight w:val="none"/>
              </w:rPr>
              <w:t>通过“政府采购云平台”成功上传递交的“电子加密投标文件”无法按时解密的，其投标文件按拒收处理。</w:t>
            </w:r>
          </w:p>
          <w:p w14:paraId="01D52C4D">
            <w:pPr>
              <w:rPr>
                <w:rFonts w:hint="eastAsia" w:ascii="宋体" w:hAnsi="宋体" w:cs="宋体"/>
                <w:snapToGrid w:val="0"/>
                <w:color w:val="auto"/>
                <w:sz w:val="24"/>
                <w:highlight w:val="none"/>
              </w:rPr>
            </w:pPr>
            <w:r>
              <w:rPr>
                <w:rFonts w:hint="eastAsia" w:ascii="宋体" w:hAnsi="宋体" w:cs="宋体"/>
                <w:color w:val="auto"/>
                <w:sz w:val="24"/>
                <w:highlight w:val="none"/>
              </w:rPr>
              <w:t>3.政采云采购云平台有新的操作流程的，按其规定。</w:t>
            </w:r>
          </w:p>
        </w:tc>
      </w:tr>
      <w:tr w14:paraId="2557DC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4E7DE7C">
            <w:pPr>
              <w:widowControl/>
              <w:tabs>
                <w:tab w:val="left" w:pos="420"/>
                <w:tab w:val="left" w:pos="1145"/>
              </w:tabs>
              <w:jc w:val="center"/>
              <w:rPr>
                <w:rFonts w:hint="eastAsia" w:ascii="宋体" w:hAnsi="宋体" w:cs="宋体"/>
                <w:color w:val="auto"/>
                <w:sz w:val="24"/>
                <w:highlight w:val="none"/>
                <w:lang w:val="zh-CN"/>
              </w:rPr>
            </w:pPr>
            <w:r>
              <w:rPr>
                <w:rFonts w:hint="eastAsia" w:ascii="宋体" w:hAnsi="宋体" w:cs="宋体"/>
                <w:color w:val="auto"/>
                <w:sz w:val="24"/>
                <w:highlight w:val="none"/>
              </w:rPr>
              <w:t>18</w:t>
            </w:r>
          </w:p>
        </w:tc>
        <w:tc>
          <w:tcPr>
            <w:tcW w:w="1770" w:type="dxa"/>
            <w:vAlign w:val="center"/>
          </w:tcPr>
          <w:p w14:paraId="1E8FB831">
            <w:pPr>
              <w:jc w:val="center"/>
              <w:rPr>
                <w:rFonts w:hint="eastAsia" w:ascii="宋体" w:hAnsi="宋体" w:cs="宋体"/>
                <w:snapToGrid w:val="0"/>
                <w:color w:val="auto"/>
                <w:sz w:val="24"/>
                <w:highlight w:val="none"/>
              </w:rPr>
            </w:pPr>
            <w:r>
              <w:rPr>
                <w:rFonts w:hint="eastAsia" w:ascii="宋体" w:hAnsi="宋体" w:cs="宋体"/>
                <w:color w:val="auto"/>
                <w:sz w:val="24"/>
                <w:highlight w:val="none"/>
              </w:rPr>
              <w:t>注意事项</w:t>
            </w:r>
          </w:p>
        </w:tc>
        <w:tc>
          <w:tcPr>
            <w:tcW w:w="7052" w:type="dxa"/>
            <w:vAlign w:val="center"/>
          </w:tcPr>
          <w:p w14:paraId="72E92DF1">
            <w:pPr>
              <w:rPr>
                <w:rFonts w:hint="eastAsia" w:ascii="宋体" w:hAnsi="宋体" w:cs="宋体"/>
                <w:color w:val="auto"/>
                <w:sz w:val="24"/>
                <w:highlight w:val="none"/>
              </w:rPr>
            </w:pPr>
            <w:r>
              <w:rPr>
                <w:rFonts w:hint="eastAsia" w:ascii="宋体" w:hAnsi="宋体" w:cs="宋体"/>
                <w:color w:val="auto"/>
                <w:sz w:val="24"/>
                <w:highlight w:val="none"/>
              </w:rPr>
              <w:t>1.请务必确保投标文件制作客户端为最新版本，旧版本可能导致投标文件解密失败。</w:t>
            </w:r>
          </w:p>
          <w:p w14:paraId="21033BB9">
            <w:pPr>
              <w:rPr>
                <w:rFonts w:hint="eastAsia" w:ascii="宋体" w:hAnsi="宋体" w:cs="宋体"/>
                <w:snapToGrid w:val="0"/>
                <w:color w:val="auto"/>
                <w:sz w:val="24"/>
                <w:highlight w:val="none"/>
              </w:rPr>
            </w:pPr>
            <w:r>
              <w:rPr>
                <w:rFonts w:hint="eastAsia" w:ascii="宋体" w:hAnsi="宋体" w:cs="宋体"/>
                <w:color w:val="auto"/>
                <w:sz w:val="24"/>
                <w:highlight w:val="none"/>
              </w:rPr>
              <w:t>2.请务必确保投标文件制作时所用的 CA 锁与投标文件解密时的 CA 锁为同一把，否则可能导致投标文件解密失败。</w:t>
            </w:r>
          </w:p>
        </w:tc>
      </w:tr>
      <w:tr w14:paraId="72ABD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14335C4">
            <w:pPr>
              <w:widowControl/>
              <w:tabs>
                <w:tab w:val="left" w:pos="420"/>
                <w:tab w:val="left" w:pos="1145"/>
              </w:tabs>
              <w:jc w:val="center"/>
              <w:rPr>
                <w:rFonts w:hint="eastAsia" w:ascii="宋体" w:hAnsi="宋体" w:cs="宋体"/>
                <w:color w:val="auto"/>
                <w:sz w:val="24"/>
                <w:highlight w:val="none"/>
                <w:lang w:val="zh-CN"/>
              </w:rPr>
            </w:pPr>
            <w:r>
              <w:rPr>
                <w:rFonts w:hint="eastAsia" w:ascii="宋体" w:hAnsi="宋体" w:cs="宋体"/>
                <w:color w:val="auto"/>
                <w:sz w:val="24"/>
                <w:highlight w:val="none"/>
              </w:rPr>
              <w:t>19</w:t>
            </w:r>
          </w:p>
        </w:tc>
        <w:tc>
          <w:tcPr>
            <w:tcW w:w="1770" w:type="dxa"/>
            <w:vAlign w:val="center"/>
          </w:tcPr>
          <w:p w14:paraId="16025EF0">
            <w:pPr>
              <w:jc w:val="center"/>
              <w:rPr>
                <w:rFonts w:hint="eastAsia" w:ascii="宋体" w:hAnsi="宋体" w:cs="宋体"/>
                <w:color w:val="auto"/>
                <w:sz w:val="24"/>
                <w:highlight w:val="none"/>
              </w:rPr>
            </w:pPr>
            <w:r>
              <w:rPr>
                <w:rFonts w:hint="eastAsia" w:ascii="宋体" w:hAnsi="宋体" w:cs="宋体"/>
                <w:color w:val="auto"/>
                <w:sz w:val="24"/>
                <w:highlight w:val="none"/>
              </w:rPr>
              <w:t>评标委员会的</w:t>
            </w:r>
          </w:p>
          <w:p w14:paraId="70854034">
            <w:pPr>
              <w:jc w:val="center"/>
              <w:rPr>
                <w:rFonts w:hint="eastAsia" w:ascii="宋体" w:hAnsi="宋体" w:cs="宋体"/>
                <w:snapToGrid w:val="0"/>
                <w:color w:val="auto"/>
                <w:sz w:val="24"/>
                <w:highlight w:val="none"/>
              </w:rPr>
            </w:pPr>
            <w:r>
              <w:rPr>
                <w:rFonts w:hint="eastAsia" w:ascii="宋体" w:hAnsi="宋体" w:cs="宋体"/>
                <w:color w:val="auto"/>
                <w:sz w:val="24"/>
                <w:highlight w:val="none"/>
              </w:rPr>
              <w:t>组建</w:t>
            </w:r>
          </w:p>
        </w:tc>
        <w:tc>
          <w:tcPr>
            <w:tcW w:w="7052" w:type="dxa"/>
            <w:vAlign w:val="center"/>
          </w:tcPr>
          <w:p w14:paraId="03616992">
            <w:pPr>
              <w:rPr>
                <w:rFonts w:hint="eastAsia" w:ascii="宋体" w:hAnsi="宋体" w:cs="宋体"/>
                <w:snapToGrid w:val="0"/>
                <w:color w:val="auto"/>
                <w:sz w:val="24"/>
                <w:highlight w:val="none"/>
              </w:rPr>
            </w:pPr>
            <w:r>
              <w:rPr>
                <w:rFonts w:hint="eastAsia" w:ascii="宋体" w:hAnsi="宋体" w:cs="宋体"/>
                <w:color w:val="auto"/>
                <w:sz w:val="24"/>
                <w:highlight w:val="none"/>
              </w:rPr>
              <w:t>评标委员会构成：由采购人代表以及有关技术、经济等方面的专家组成，成员为5人及以上单数，其中技术、经济类专家不得少于总人数的2/3；评标专家确定方式：按相关规定从专家库中抽取。</w:t>
            </w:r>
          </w:p>
        </w:tc>
      </w:tr>
      <w:tr w14:paraId="658429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339038D">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1770" w:type="dxa"/>
            <w:vAlign w:val="center"/>
          </w:tcPr>
          <w:p w14:paraId="2D7A5774">
            <w:pPr>
              <w:adjustRightInd w:val="0"/>
              <w:jc w:val="center"/>
              <w:rPr>
                <w:rFonts w:hint="eastAsia" w:ascii="宋体" w:hAnsi="宋体" w:cs="宋体"/>
                <w:color w:val="auto"/>
                <w:sz w:val="24"/>
                <w:highlight w:val="none"/>
              </w:rPr>
            </w:pPr>
            <w:r>
              <w:rPr>
                <w:rFonts w:hint="eastAsia" w:ascii="宋体" w:hAnsi="宋体" w:cs="宋体"/>
                <w:color w:val="auto"/>
                <w:sz w:val="24"/>
                <w:highlight w:val="none"/>
              </w:rPr>
              <w:t>政府采购</w:t>
            </w:r>
          </w:p>
          <w:p w14:paraId="052D169B">
            <w:pPr>
              <w:adjustRightInd w:val="0"/>
              <w:jc w:val="center"/>
              <w:rPr>
                <w:rFonts w:hint="eastAsia" w:ascii="宋体" w:hAnsi="宋体" w:cs="宋体"/>
                <w:snapToGrid w:val="0"/>
                <w:color w:val="auto"/>
                <w:sz w:val="24"/>
                <w:highlight w:val="none"/>
              </w:rPr>
            </w:pPr>
            <w:r>
              <w:rPr>
                <w:rFonts w:hint="eastAsia" w:ascii="宋体" w:hAnsi="宋体" w:cs="宋体"/>
                <w:color w:val="auto"/>
                <w:sz w:val="24"/>
                <w:highlight w:val="none"/>
              </w:rPr>
              <w:t>扶持政策</w:t>
            </w:r>
          </w:p>
        </w:tc>
        <w:tc>
          <w:tcPr>
            <w:tcW w:w="7052" w:type="dxa"/>
            <w:vAlign w:val="center"/>
          </w:tcPr>
          <w:p w14:paraId="6B1E6E2B">
            <w:pPr>
              <w:rPr>
                <w:rFonts w:hint="eastAsia" w:ascii="宋体" w:hAnsi="宋体" w:cs="宋体"/>
                <w:snapToGrid w:val="0"/>
                <w:color w:val="auto"/>
                <w:sz w:val="24"/>
                <w:highlight w:val="none"/>
              </w:rPr>
            </w:pPr>
            <w:r>
              <w:rPr>
                <w:rFonts w:hint="eastAsia" w:ascii="宋体" w:hAnsi="宋体" w:cs="宋体"/>
                <w:color w:val="auto"/>
                <w:sz w:val="24"/>
                <w:highlight w:val="none"/>
              </w:rPr>
              <w:t>详见第四章政府采购政策功能相关说明</w:t>
            </w:r>
          </w:p>
        </w:tc>
      </w:tr>
      <w:tr w14:paraId="558770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3C0F243">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1770" w:type="dxa"/>
            <w:vAlign w:val="center"/>
          </w:tcPr>
          <w:p w14:paraId="46B8E0FF">
            <w:pPr>
              <w:jc w:val="center"/>
              <w:rPr>
                <w:rFonts w:hint="eastAsia" w:ascii="宋体" w:hAnsi="宋体" w:cs="宋体"/>
                <w:color w:val="auto"/>
                <w:sz w:val="24"/>
                <w:highlight w:val="none"/>
              </w:rPr>
            </w:pPr>
            <w:r>
              <w:rPr>
                <w:rFonts w:hint="eastAsia" w:ascii="宋体" w:hAnsi="宋体" w:cs="宋体"/>
                <w:color w:val="auto"/>
                <w:sz w:val="24"/>
                <w:highlight w:val="none"/>
              </w:rPr>
              <w:t>投标人</w:t>
            </w:r>
          </w:p>
          <w:p w14:paraId="72178FAF">
            <w:pPr>
              <w:jc w:val="center"/>
              <w:rPr>
                <w:rFonts w:hint="eastAsia" w:ascii="宋体" w:hAnsi="宋体" w:cs="宋体"/>
                <w:snapToGrid w:val="0"/>
                <w:color w:val="auto"/>
                <w:sz w:val="24"/>
                <w:highlight w:val="none"/>
              </w:rPr>
            </w:pPr>
            <w:r>
              <w:rPr>
                <w:rFonts w:hint="eastAsia" w:ascii="宋体" w:hAnsi="宋体" w:cs="宋体"/>
                <w:color w:val="auto"/>
                <w:sz w:val="24"/>
                <w:highlight w:val="none"/>
              </w:rPr>
              <w:t>信用查询</w:t>
            </w:r>
          </w:p>
        </w:tc>
        <w:tc>
          <w:tcPr>
            <w:tcW w:w="7052" w:type="dxa"/>
            <w:vAlign w:val="center"/>
          </w:tcPr>
          <w:p w14:paraId="159D8DB3">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信用记录查询：</w:t>
            </w:r>
          </w:p>
          <w:p w14:paraId="11A2CEC4">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w:t>
            </w:r>
            <w:r>
              <w:rPr>
                <w:rFonts w:hint="eastAsia" w:ascii="宋体" w:hAnsi="宋体" w:cs="宋体"/>
                <w:color w:val="auto"/>
                <w:highlight w:val="none"/>
                <w:lang w:eastAsia="zh-CN"/>
              </w:rPr>
              <w:t>〔2016〕125号</w:t>
            </w:r>
            <w:r>
              <w:rPr>
                <w:rFonts w:hint="eastAsia" w:ascii="宋体" w:hAnsi="宋体" w:cs="宋体"/>
                <w:color w:val="auto"/>
                <w:highlight w:val="none"/>
              </w:rPr>
              <w:t>）要求，采购代理机构会对供应商信用记录进行查询并甄别。</w:t>
            </w:r>
          </w:p>
          <w:p w14:paraId="38FA908F">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1.信用信息查询时点：供应商在本项目投标截止时间前的信用记录；</w:t>
            </w:r>
          </w:p>
          <w:p w14:paraId="1BFEC4A0">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2.查询渠道：</w:t>
            </w:r>
          </w:p>
          <w:p w14:paraId="478B37D0">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信用中国（www.creditchina.gov.cn）；</w:t>
            </w:r>
          </w:p>
          <w:p w14:paraId="41390CB1">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中国政府采购网（www.ccgp.gov.cn）；</w:t>
            </w:r>
          </w:p>
          <w:p w14:paraId="3268CDEF">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3.信用信息查询记录和证据留存具体方式：采购代理机构经办人和监督人员将查询网页打印、签字与其他招标文件一并保存；</w:t>
            </w:r>
          </w:p>
          <w:p w14:paraId="2D06ECEA">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4.信用信息的使用规则：被列入失信被执行人、重大税收违法失信主体、政府采购严重违法失信行为记录名单及其他不符合《中华人民共和国政府采购法》第二十二条规定条件的，其投标将被拒绝。</w:t>
            </w:r>
          </w:p>
          <w:p w14:paraId="147C563C">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b/>
                <w:bCs/>
                <w:color w:val="auto"/>
                <w:highlight w:val="none"/>
              </w:rPr>
              <w:t>5.联合体成员任意一方存在不良信用记录的，视同联合体存在不良信用记录。</w:t>
            </w:r>
          </w:p>
        </w:tc>
      </w:tr>
      <w:tr w14:paraId="684D66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B804084">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22</w:t>
            </w:r>
          </w:p>
        </w:tc>
        <w:tc>
          <w:tcPr>
            <w:tcW w:w="1770" w:type="dxa"/>
            <w:vAlign w:val="center"/>
          </w:tcPr>
          <w:p w14:paraId="6B5B26B4">
            <w:pPr>
              <w:jc w:val="center"/>
              <w:rPr>
                <w:rFonts w:hint="eastAsia" w:ascii="宋体" w:hAnsi="宋体" w:cs="宋体"/>
                <w:snapToGrid w:val="0"/>
                <w:color w:val="auto"/>
                <w:sz w:val="24"/>
                <w:highlight w:val="none"/>
              </w:rPr>
            </w:pPr>
            <w:r>
              <w:rPr>
                <w:rFonts w:hint="eastAsia" w:ascii="宋体" w:hAnsi="宋体" w:cs="宋体"/>
                <w:color w:val="auto"/>
                <w:sz w:val="24"/>
                <w:highlight w:val="none"/>
              </w:rPr>
              <w:t>合同备案</w:t>
            </w:r>
          </w:p>
        </w:tc>
        <w:tc>
          <w:tcPr>
            <w:tcW w:w="7052" w:type="dxa"/>
            <w:vAlign w:val="center"/>
          </w:tcPr>
          <w:p w14:paraId="21FAC2DC">
            <w:pPr>
              <w:pStyle w:val="38"/>
              <w:adjustRightInd w:val="0"/>
              <w:snapToGrid w:val="0"/>
              <w:spacing w:beforeAutospacing="0" w:afterAutospacing="0"/>
              <w:rPr>
                <w:rFonts w:hint="eastAsia" w:ascii="宋体" w:hAnsi="宋体" w:cs="宋体"/>
                <w:color w:val="auto"/>
                <w:highlight w:val="none"/>
              </w:rPr>
            </w:pPr>
            <w:r>
              <w:rPr>
                <w:rFonts w:hint="eastAsia" w:ascii="宋体" w:hAnsi="宋体" w:cs="宋体"/>
                <w:color w:val="auto"/>
                <w:highlight w:val="none"/>
              </w:rPr>
              <w:t>中标人与采购人签订合同后，2个工作日内将合同原件送至采购代理机构上传浙江政府采购网政采云平台备案，并在浙江政府采购网予以公告。</w:t>
            </w:r>
          </w:p>
        </w:tc>
      </w:tr>
      <w:tr w14:paraId="7FA113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9A0D95A">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23</w:t>
            </w:r>
          </w:p>
        </w:tc>
        <w:tc>
          <w:tcPr>
            <w:tcW w:w="1770" w:type="dxa"/>
            <w:vAlign w:val="center"/>
          </w:tcPr>
          <w:p w14:paraId="17F6E436">
            <w:pPr>
              <w:jc w:val="center"/>
              <w:rPr>
                <w:rFonts w:hint="eastAsia" w:ascii="宋体" w:hAnsi="宋体" w:cs="宋体"/>
                <w:snapToGrid w:val="0"/>
                <w:color w:val="auto"/>
                <w:sz w:val="24"/>
                <w:highlight w:val="none"/>
              </w:rPr>
            </w:pPr>
            <w:r>
              <w:rPr>
                <w:rFonts w:hint="eastAsia" w:ascii="宋体" w:hAnsi="宋体" w:cs="宋体"/>
                <w:color w:val="auto"/>
                <w:sz w:val="24"/>
                <w:highlight w:val="none"/>
              </w:rPr>
              <w:t>合同履约管理</w:t>
            </w:r>
          </w:p>
        </w:tc>
        <w:tc>
          <w:tcPr>
            <w:tcW w:w="7052" w:type="dxa"/>
            <w:vAlign w:val="center"/>
          </w:tcPr>
          <w:p w14:paraId="3727B3C5">
            <w:pPr>
              <w:rPr>
                <w:rFonts w:hint="eastAsia" w:ascii="宋体" w:hAnsi="宋体" w:cs="宋体"/>
                <w:color w:val="auto"/>
                <w:sz w:val="24"/>
                <w:highlight w:val="none"/>
              </w:rPr>
            </w:pPr>
            <w:r>
              <w:rPr>
                <w:rFonts w:hint="eastAsia" w:ascii="宋体" w:hAnsi="宋体" w:cs="宋体"/>
                <w:color w:val="auto"/>
                <w:sz w:val="24"/>
                <w:highlight w:val="none"/>
              </w:rPr>
              <w:t>1.合同签订后，采购人依法加强对合同履约进行管理，并在中标单位服务、项目验收等重要关节，如实填写《合同验收报告》，并及时向同级财政部门报告验收过程中遇到的问题。</w:t>
            </w:r>
          </w:p>
          <w:p w14:paraId="3EC6B4C0">
            <w:pPr>
              <w:rPr>
                <w:rFonts w:hint="eastAsia" w:ascii="宋体" w:hAnsi="宋体" w:cs="宋体"/>
                <w:snapToGrid w:val="0"/>
                <w:color w:val="auto"/>
                <w:sz w:val="24"/>
                <w:highlight w:val="none"/>
              </w:rPr>
            </w:pPr>
            <w:r>
              <w:rPr>
                <w:rFonts w:hint="eastAsia" w:ascii="宋体" w:hAnsi="宋体" w:cs="宋体"/>
                <w:b/>
                <w:bCs/>
                <w:color w:val="auto"/>
                <w:sz w:val="24"/>
                <w:highlight w:val="none"/>
              </w:rPr>
              <w:t>2.验收合格后将验收报告上传政采云系统公开公告（也可将验收报告发送至代理机构77254778@qq.com邮箱，由代理机构上传后公告）。</w:t>
            </w:r>
          </w:p>
        </w:tc>
      </w:tr>
      <w:tr w14:paraId="6FB673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DFA2FE8">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24</w:t>
            </w:r>
          </w:p>
        </w:tc>
        <w:tc>
          <w:tcPr>
            <w:tcW w:w="1770" w:type="dxa"/>
            <w:vAlign w:val="center"/>
          </w:tcPr>
          <w:p w14:paraId="4477BDBF">
            <w:pPr>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7052" w:type="dxa"/>
            <w:vAlign w:val="center"/>
          </w:tcPr>
          <w:p w14:paraId="59B814E1">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s="宋体"/>
                <w:color w:val="auto"/>
                <w:sz w:val="24"/>
                <w:highlight w:val="none"/>
              </w:rPr>
            </w:pPr>
            <w:r>
              <w:rPr>
                <w:rFonts w:hint="eastAsia" w:ascii="宋体" w:hAnsi="宋体" w:cs="宋体"/>
                <w:b/>
                <w:bCs/>
                <w:color w:val="auto"/>
                <w:sz w:val="24"/>
                <w:highlight w:val="none"/>
              </w:rPr>
              <w:t>根据《浙江省财政厅关于规范政府采购供应商资格设定及资格审查的通知》（浙财采监</w:t>
            </w:r>
            <w:r>
              <w:rPr>
                <w:rFonts w:hint="eastAsia" w:ascii="宋体" w:hAnsi="宋体" w:cs="宋体"/>
                <w:b/>
                <w:bCs/>
                <w:color w:val="auto"/>
                <w:sz w:val="24"/>
                <w:highlight w:val="none"/>
                <w:lang w:eastAsia="zh-CN"/>
              </w:rPr>
              <w:t>〔2013〕24号</w:t>
            </w:r>
            <w:r>
              <w:rPr>
                <w:rFonts w:hint="eastAsia" w:ascii="宋体" w:hAnsi="宋体" w:cs="宋体"/>
                <w:b/>
                <w:bCs/>
                <w:color w:val="auto"/>
                <w:sz w:val="24"/>
                <w:highlight w:val="none"/>
              </w:rPr>
              <w:t>）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347940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D340B82">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25</w:t>
            </w:r>
          </w:p>
        </w:tc>
        <w:tc>
          <w:tcPr>
            <w:tcW w:w="1770" w:type="dxa"/>
            <w:vAlign w:val="center"/>
          </w:tcPr>
          <w:p w14:paraId="2736813B">
            <w:pPr>
              <w:jc w:val="center"/>
              <w:rPr>
                <w:rFonts w:hint="eastAsia" w:ascii="宋体" w:hAnsi="宋体" w:cs="宋体"/>
                <w:color w:val="auto"/>
                <w:sz w:val="24"/>
                <w:highlight w:val="none"/>
              </w:rPr>
            </w:pPr>
            <w:r>
              <w:rPr>
                <w:rFonts w:hint="eastAsia" w:ascii="宋体" w:hAnsi="宋体" w:cs="宋体"/>
                <w:color w:val="auto"/>
                <w:sz w:val="24"/>
                <w:highlight w:val="none"/>
              </w:rPr>
              <w:t>解释权</w:t>
            </w:r>
          </w:p>
        </w:tc>
        <w:tc>
          <w:tcPr>
            <w:tcW w:w="7052" w:type="dxa"/>
            <w:vAlign w:val="center"/>
          </w:tcPr>
          <w:p w14:paraId="35331741">
            <w:pPr>
              <w:rPr>
                <w:rFonts w:hint="eastAsia" w:ascii="宋体" w:hAnsi="宋体" w:cs="宋体"/>
                <w:color w:val="auto"/>
                <w:sz w:val="24"/>
                <w:highlight w:val="none"/>
              </w:rPr>
            </w:pPr>
            <w:r>
              <w:rPr>
                <w:rFonts w:hint="eastAsia" w:ascii="宋体" w:hAnsi="宋体" w:cs="宋体"/>
                <w:color w:val="auto"/>
                <w:sz w:val="24"/>
                <w:highlight w:val="none"/>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41D567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E9A2E2C">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26</w:t>
            </w:r>
          </w:p>
        </w:tc>
        <w:tc>
          <w:tcPr>
            <w:tcW w:w="1770" w:type="dxa"/>
            <w:vAlign w:val="center"/>
          </w:tcPr>
          <w:p w14:paraId="4C11A67C">
            <w:pPr>
              <w:jc w:val="center"/>
              <w:rPr>
                <w:rFonts w:hint="eastAsia" w:ascii="宋体" w:hAnsi="宋体" w:cs="宋体"/>
                <w:color w:val="auto"/>
                <w:sz w:val="24"/>
                <w:highlight w:val="none"/>
              </w:rPr>
            </w:pPr>
            <w:r>
              <w:rPr>
                <w:rFonts w:hint="eastAsia" w:ascii="宋体" w:hAnsi="宋体" w:cs="宋体"/>
                <w:color w:val="auto"/>
                <w:sz w:val="24"/>
                <w:highlight w:val="none"/>
              </w:rPr>
              <w:t>相关费用</w:t>
            </w:r>
          </w:p>
        </w:tc>
        <w:tc>
          <w:tcPr>
            <w:tcW w:w="7052" w:type="dxa"/>
            <w:vAlign w:val="center"/>
          </w:tcPr>
          <w:p w14:paraId="02807FC5">
            <w:pPr>
              <w:rPr>
                <w:rFonts w:hint="eastAsia" w:ascii="宋体" w:hAnsi="宋体" w:cs="宋体"/>
                <w:color w:val="auto"/>
                <w:sz w:val="24"/>
                <w:highlight w:val="none"/>
              </w:rPr>
            </w:pPr>
            <w:r>
              <w:rPr>
                <w:rFonts w:hint="eastAsia" w:ascii="宋体" w:hAnsi="宋体" w:cs="宋体"/>
                <w:color w:val="auto"/>
                <w:sz w:val="24"/>
                <w:highlight w:val="none"/>
              </w:rPr>
              <w:t>1.投标人自行承担投标过程中产生的费用。无论何种因素导致采购项目延期开标、废标（流标）、投标人未中标、项目终止采购的，采购人与采购代理机构均不承担供应商投标费用。</w:t>
            </w:r>
          </w:p>
          <w:p w14:paraId="75EEAC73">
            <w:pPr>
              <w:rPr>
                <w:rFonts w:hint="eastAsia" w:ascii="宋体" w:hAnsi="宋体" w:cs="宋体"/>
                <w:color w:val="auto"/>
                <w:sz w:val="24"/>
                <w:highlight w:val="none"/>
              </w:rPr>
            </w:pPr>
            <w:r>
              <w:rPr>
                <w:rFonts w:hint="eastAsia" w:ascii="宋体" w:hAnsi="宋体" w:cs="宋体"/>
                <w:color w:val="auto"/>
                <w:sz w:val="24"/>
                <w:highlight w:val="none"/>
              </w:rPr>
              <w:t>2.投标人在投标、合同履行过程中必须做好安全保障工作，不因项目实施而危及自身及第三方人员、财产安全。若发生任何安全事故，由中标人自行承担一切责任并赔偿损失。</w:t>
            </w:r>
          </w:p>
          <w:p w14:paraId="1C568612">
            <w:pPr>
              <w:rPr>
                <w:rFonts w:hint="eastAsia" w:ascii="宋体" w:hAnsi="宋体" w:cs="宋体"/>
                <w:snapToGrid w:val="0"/>
                <w:color w:val="auto"/>
                <w:sz w:val="24"/>
                <w:highlight w:val="none"/>
              </w:rPr>
            </w:pPr>
            <w:r>
              <w:rPr>
                <w:rFonts w:hint="eastAsia" w:ascii="宋体" w:hAnsi="宋体" w:cs="宋体"/>
                <w:color w:val="auto"/>
                <w:sz w:val="24"/>
                <w:highlight w:val="none"/>
              </w:rPr>
              <w:t>3.本项目代理服务费按照《招标代理服务收费管理暂行办法》（计价格〔2002〕1980号）收费标准*</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%计收（不足</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00元的按</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00元收取），由代理机构向中标单位收取，收取时间为领取中标通知书前。供应商可通过电汇、转账方式交至以下银行账号：0188990019001294，收款单位（户名）：金华市万全招标代理有限公司，开户银行：金华银行营业部。</w:t>
            </w:r>
          </w:p>
        </w:tc>
      </w:tr>
      <w:tr w14:paraId="771D1B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BFB2AA8">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27</w:t>
            </w:r>
          </w:p>
        </w:tc>
        <w:tc>
          <w:tcPr>
            <w:tcW w:w="1770" w:type="dxa"/>
            <w:vAlign w:val="center"/>
          </w:tcPr>
          <w:p w14:paraId="5E1ABCE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转包与分包</w:t>
            </w:r>
          </w:p>
        </w:tc>
        <w:tc>
          <w:tcPr>
            <w:tcW w:w="7052" w:type="dxa"/>
            <w:vAlign w:val="center"/>
          </w:tcPr>
          <w:p w14:paraId="2C59ED81">
            <w:pPr>
              <w:rPr>
                <w:rFonts w:hint="eastAsia" w:ascii="宋体" w:hAnsi="宋体" w:cs="宋体"/>
                <w:color w:val="auto"/>
                <w:sz w:val="24"/>
                <w:highlight w:val="none"/>
              </w:rPr>
            </w:pPr>
            <w:r>
              <w:rPr>
                <w:rFonts w:hint="eastAsia" w:ascii="MS Mincho" w:hAnsi="MS Mincho" w:eastAsia="MS Mincho" w:cs="MS Mincho"/>
                <w:color w:val="auto"/>
                <w:kern w:val="0"/>
                <w:sz w:val="24"/>
                <w:highlight w:val="none"/>
              </w:rPr>
              <w:sym w:font="Wingdings 2" w:char="00A3"/>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41A43C88">
            <w:pPr>
              <w:rPr>
                <w:rFonts w:hint="eastAsia" w:ascii="宋体" w:hAnsi="宋体" w:cs="宋体"/>
                <w:color w:val="auto"/>
                <w:sz w:val="24"/>
                <w:highlight w:val="none"/>
              </w:rPr>
            </w:pPr>
            <w:r>
              <w:rPr>
                <w:rFonts w:hint="eastAsia" w:ascii="MS Mincho" w:hAnsi="MS Mincho" w:eastAsia="MS Mincho" w:cs="MS Mincho"/>
                <w:color w:val="auto"/>
                <w:kern w:val="0"/>
                <w:sz w:val="24"/>
                <w:highlight w:val="none"/>
              </w:rPr>
              <w:sym w:font="Wingdings 2" w:char="0052"/>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57F8138">
            <w:pPr>
              <w:rPr>
                <w:rFonts w:hint="eastAsia" w:ascii="宋体" w:hAnsi="宋体" w:cs="宋体"/>
                <w:color w:val="auto"/>
                <w:sz w:val="24"/>
                <w:highlight w:val="none"/>
              </w:rPr>
            </w:pPr>
            <w:r>
              <w:rPr>
                <w:rFonts w:hint="eastAsia" w:ascii="MS Mincho" w:hAnsi="MS Mincho" w:eastAsia="MS Mincho" w:cs="MS Mincho"/>
                <w:color w:val="auto"/>
                <w:kern w:val="0"/>
                <w:sz w:val="24"/>
                <w:highlight w:val="none"/>
              </w:rPr>
              <w:sym w:font="Wingdings 2" w:char="0052"/>
            </w:r>
            <w:r>
              <w:rPr>
                <w:rFonts w:hint="eastAsia" w:ascii="宋体" w:hAnsi="宋体" w:cs="宋体"/>
                <w:color w:val="auto"/>
                <w:kern w:val="0"/>
                <w:sz w:val="24"/>
                <w:highlight w:val="none"/>
              </w:rPr>
              <w:t xml:space="preserve"> C</w:t>
            </w:r>
            <w:r>
              <w:rPr>
                <w:rFonts w:hint="eastAsia" w:ascii="宋体" w:hAnsi="宋体" w:cs="宋体"/>
                <w:color w:val="auto"/>
                <w:sz w:val="24"/>
                <w:highlight w:val="none"/>
              </w:rPr>
              <w:t>不同意转包。</w:t>
            </w:r>
          </w:p>
        </w:tc>
      </w:tr>
    </w:tbl>
    <w:p w14:paraId="572ADAB3">
      <w:pPr>
        <w:pStyle w:val="25"/>
        <w:snapToGrid w:val="0"/>
        <w:spacing w:before="0" w:beforeLines="0" w:after="0" w:afterLines="0"/>
        <w:ind w:firstLine="482" w:firstLineChars="200"/>
        <w:outlineLvl w:val="0"/>
        <w:rPr>
          <w:rFonts w:ascii="黑体" w:hAnsi="宋体" w:eastAsia="黑体"/>
          <w:b/>
          <w:color w:val="auto"/>
          <w:highlight w:val="none"/>
        </w:rPr>
      </w:pPr>
      <w:r>
        <w:rPr>
          <w:rFonts w:hint="default" w:ascii="黑体" w:hAnsi="宋体" w:eastAsia="黑体"/>
          <w:b/>
          <w:color w:val="auto"/>
          <w:sz w:val="24"/>
          <w:szCs w:val="24"/>
          <w:highlight w:val="none"/>
        </w:rPr>
        <w:br w:type="page"/>
      </w:r>
      <w:r>
        <w:rPr>
          <w:rFonts w:ascii="黑体" w:hAnsi="宋体" w:eastAsia="黑体"/>
          <w:b/>
          <w:color w:val="auto"/>
          <w:sz w:val="24"/>
          <w:szCs w:val="24"/>
          <w:highlight w:val="none"/>
        </w:rPr>
        <w:t>一、总  则</w:t>
      </w:r>
    </w:p>
    <w:p w14:paraId="1CA95FD9">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适用范围</w:t>
      </w:r>
    </w:p>
    <w:p w14:paraId="4F78D489">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cs="宋体"/>
          <w:color w:val="auto"/>
          <w:sz w:val="24"/>
          <w:highlight w:val="none"/>
          <w:lang w:eastAsia="zh-CN"/>
        </w:rPr>
        <w:t>浙江交通技师学院城市轨道交通车辆电气检修一体化工作站项目</w:t>
      </w:r>
      <w:r>
        <w:rPr>
          <w:rFonts w:hint="eastAsia" w:ascii="宋体" w:hAnsi="宋体"/>
          <w:color w:val="auto"/>
          <w:sz w:val="24"/>
          <w:highlight w:val="none"/>
        </w:rPr>
        <w:t>的招标、投标、评标、定标、验收、合同履约、付款等行为。</w:t>
      </w:r>
    </w:p>
    <w:p w14:paraId="0563C535">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（二）定义</w:t>
      </w:r>
    </w:p>
    <w:p w14:paraId="2A27B9D6">
      <w:pPr>
        <w:snapToGrid w:val="0"/>
        <w:spacing w:line="400" w:lineRule="exact"/>
        <w:ind w:firstLine="480" w:firstLineChars="200"/>
        <w:jc w:val="lef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.“采购人”系指本次服务的购买单位</w:t>
      </w:r>
      <w:r>
        <w:rPr>
          <w:rFonts w:hint="eastAsia" w:ascii="宋体" w:hAnsi="宋体"/>
          <w:color w:val="auto"/>
          <w:sz w:val="24"/>
          <w:highlight w:val="none"/>
          <w:lang w:eastAsia="zh-CN"/>
        </w:rPr>
        <w:t>浙江交通技师学院</w:t>
      </w:r>
      <w:r>
        <w:rPr>
          <w:rFonts w:hint="eastAsia" w:ascii="宋体" w:hAnsi="宋体"/>
          <w:b/>
          <w:bCs/>
          <w:color w:val="auto"/>
          <w:sz w:val="24"/>
          <w:highlight w:val="none"/>
        </w:rPr>
        <w:t>（含实际使用部门或单位）</w:t>
      </w:r>
      <w:r>
        <w:rPr>
          <w:rFonts w:ascii="宋体" w:hAnsi="宋体"/>
          <w:color w:val="auto"/>
          <w:sz w:val="24"/>
          <w:highlight w:val="none"/>
        </w:rPr>
        <w:t>。</w:t>
      </w:r>
    </w:p>
    <w:p w14:paraId="02537D99">
      <w:pPr>
        <w:snapToGrid w:val="0"/>
        <w:spacing w:line="400" w:lineRule="exact"/>
        <w:ind w:firstLine="480" w:firstLineChars="200"/>
        <w:jc w:val="lef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w:t>
      </w:r>
      <w:r>
        <w:rPr>
          <w:rFonts w:hint="eastAsia" w:ascii="宋体" w:hAnsi="宋体"/>
          <w:color w:val="auto"/>
          <w:sz w:val="24"/>
          <w:highlight w:val="none"/>
        </w:rPr>
        <w:t>按招标文件要求</w:t>
      </w:r>
      <w:r>
        <w:rPr>
          <w:rFonts w:ascii="宋体" w:hAnsi="宋体"/>
          <w:color w:val="auto"/>
          <w:sz w:val="24"/>
          <w:highlight w:val="none"/>
        </w:rPr>
        <w:t>提交投标文件的单位</w:t>
      </w:r>
      <w:r>
        <w:rPr>
          <w:rFonts w:hint="eastAsia" w:ascii="宋体" w:hAnsi="宋体"/>
          <w:color w:val="auto"/>
          <w:sz w:val="24"/>
          <w:highlight w:val="none"/>
        </w:rPr>
        <w:t>（也称“供应商”）</w:t>
      </w:r>
      <w:r>
        <w:rPr>
          <w:rFonts w:ascii="宋体" w:hAnsi="宋体"/>
          <w:color w:val="auto"/>
          <w:sz w:val="24"/>
          <w:highlight w:val="none"/>
        </w:rPr>
        <w:t>。</w:t>
      </w:r>
    </w:p>
    <w:p w14:paraId="41CA2C78">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采购代理机构</w:t>
      </w:r>
      <w:r>
        <w:rPr>
          <w:rFonts w:ascii="宋体" w:hAnsi="宋体"/>
          <w:color w:val="auto"/>
          <w:sz w:val="24"/>
          <w:highlight w:val="none"/>
        </w:rPr>
        <w:t>”</w:t>
      </w:r>
      <w:r>
        <w:rPr>
          <w:rFonts w:hint="eastAsia" w:ascii="宋体" w:hAnsi="宋体"/>
          <w:color w:val="auto"/>
          <w:sz w:val="24"/>
          <w:highlight w:val="none"/>
        </w:rPr>
        <w:t>系指本次采购项目的组织单位金华市万全招标代理有限公司。</w:t>
      </w:r>
    </w:p>
    <w:p w14:paraId="1B3267F1">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4.“货物”系指按招标文件规定由投标人向采购人提供的一切产品、备品备件、工具、使用手册及其他有关技术资料和材料。</w:t>
      </w:r>
    </w:p>
    <w:p w14:paraId="2CAC2B5D">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5.“服务”系指招标文件规定投标人须承担的安装、调试、试运行、系统集成、维护、技术协助、培训、技术指导、检测、质保以及其他类似的义务</w:t>
      </w:r>
      <w:r>
        <w:rPr>
          <w:rFonts w:ascii="宋体" w:hAnsi="宋体"/>
          <w:color w:val="auto"/>
          <w:sz w:val="24"/>
          <w:highlight w:val="none"/>
        </w:rPr>
        <w:t>。</w:t>
      </w:r>
    </w:p>
    <w:p w14:paraId="13D70AC6">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w:t>
      </w:r>
      <w:r>
        <w:rPr>
          <w:rFonts w:hint="eastAsia" w:ascii="宋体" w:hAnsi="宋体"/>
          <w:color w:val="auto"/>
          <w:sz w:val="24"/>
          <w:highlight w:val="none"/>
        </w:rPr>
        <w:t>电子邮件</w:t>
      </w:r>
      <w:r>
        <w:rPr>
          <w:rFonts w:ascii="宋体" w:hAnsi="宋体"/>
          <w:color w:val="auto"/>
          <w:sz w:val="24"/>
          <w:highlight w:val="none"/>
        </w:rPr>
        <w:t>等。</w:t>
      </w:r>
    </w:p>
    <w:p w14:paraId="3A26A8F9">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s="宋体"/>
          <w:b/>
          <w:bCs/>
          <w:color w:val="auto"/>
          <w:sz w:val="24"/>
          <w:highlight w:val="none"/>
        </w:rPr>
        <w:t>▲</w:t>
      </w:r>
      <w:r>
        <w:rPr>
          <w:rFonts w:ascii="宋体" w:hAnsi="宋体"/>
          <w:color w:val="auto"/>
          <w:sz w:val="24"/>
          <w:highlight w:val="none"/>
        </w:rPr>
        <w:t>”系指实质性要求条款</w:t>
      </w:r>
      <w:r>
        <w:rPr>
          <w:rFonts w:hint="eastAsia" w:ascii="宋体" w:hAnsi="宋体"/>
          <w:color w:val="auto"/>
          <w:sz w:val="24"/>
          <w:highlight w:val="none"/>
        </w:rPr>
        <w:t>，实质性要求条款投标人必须满足，否则为无效投标。带“</w:t>
      </w:r>
      <w:r>
        <w:rPr>
          <w:rFonts w:hint="eastAsia" w:ascii="宋体" w:hAnsi="宋体" w:cs="宋体"/>
          <w:b/>
          <w:bCs/>
          <w:color w:val="auto"/>
          <w:sz w:val="24"/>
          <w:highlight w:val="none"/>
        </w:rPr>
        <w:t>★</w:t>
      </w:r>
      <w:r>
        <w:rPr>
          <w:rFonts w:hint="eastAsia" w:ascii="宋体" w:hAnsi="宋体"/>
          <w:color w:val="auto"/>
          <w:sz w:val="24"/>
          <w:highlight w:val="none"/>
        </w:rPr>
        <w:t>”号条款为重要指标，不满足则作相应扣分。</w:t>
      </w:r>
      <w:r>
        <w:rPr>
          <w:rFonts w:ascii="宋体" w:hAnsi="宋体"/>
          <w:color w:val="auto"/>
          <w:sz w:val="24"/>
          <w:highlight w:val="none"/>
        </w:rPr>
        <w:t>“☑” 系指适用本项目的要求。</w:t>
      </w:r>
    </w:p>
    <w:p w14:paraId="4E764235">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（三）招标方式</w:t>
      </w:r>
    </w:p>
    <w:p w14:paraId="01BBC959">
      <w:pPr>
        <w:snapToGrid w:val="0"/>
        <w:spacing w:line="400" w:lineRule="exact"/>
        <w:ind w:firstLine="480" w:firstLineChars="200"/>
        <w:jc w:val="left"/>
        <w:rPr>
          <w:rFonts w:hint="eastAsia" w:ascii="宋体" w:hAnsi="宋体"/>
          <w:color w:val="auto"/>
          <w:sz w:val="24"/>
          <w:highlight w:val="none"/>
        </w:rPr>
      </w:pPr>
      <w:r>
        <w:rPr>
          <w:rFonts w:ascii="宋体" w:hAnsi="宋体"/>
          <w:color w:val="auto"/>
          <w:sz w:val="24"/>
          <w:highlight w:val="none"/>
        </w:rPr>
        <w:t>本次招标采用公开招标方式进行。</w:t>
      </w:r>
    </w:p>
    <w:p w14:paraId="5686116A">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（四）投标委托</w:t>
      </w:r>
    </w:p>
    <w:p w14:paraId="228F4310">
      <w:pPr>
        <w:pStyle w:val="21"/>
        <w:snapToGrid w:val="0"/>
        <w:spacing w:line="400" w:lineRule="exact"/>
        <w:ind w:firstLine="480" w:firstLineChars="200"/>
        <w:jc w:val="left"/>
        <w:rPr>
          <w:rFonts w:hint="eastAsia" w:hAnsi="宋体"/>
          <w:color w:val="auto"/>
          <w:sz w:val="24"/>
          <w:highlight w:val="none"/>
        </w:rPr>
      </w:pPr>
      <w:r>
        <w:rPr>
          <w:rFonts w:hAnsi="宋体"/>
          <w:color w:val="auto"/>
          <w:sz w:val="24"/>
          <w:highlight w:val="none"/>
        </w:rPr>
        <w:t>如投标人代表不是法定代表人，须</w:t>
      </w:r>
      <w:r>
        <w:rPr>
          <w:rFonts w:hint="eastAsia" w:hAnsi="宋体"/>
          <w:color w:val="auto"/>
          <w:sz w:val="24"/>
          <w:highlight w:val="none"/>
        </w:rPr>
        <w:t>具有</w:t>
      </w:r>
      <w:r>
        <w:rPr>
          <w:rFonts w:hAnsi="宋体"/>
          <w:color w:val="auto"/>
          <w:sz w:val="24"/>
          <w:highlight w:val="none"/>
        </w:rPr>
        <w:t>法定代表人出具的授权委托书。</w:t>
      </w:r>
    </w:p>
    <w:p w14:paraId="728F3E02">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（五）投标费用</w:t>
      </w:r>
    </w:p>
    <w:p w14:paraId="02FE0335">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w:t>
      </w:r>
    </w:p>
    <w:p w14:paraId="23C545CE">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（六）特别说明</w:t>
      </w:r>
    </w:p>
    <w:p w14:paraId="12EFCE05">
      <w:pPr>
        <w:widowControl/>
        <w:spacing w:line="400" w:lineRule="exact"/>
        <w:ind w:firstLine="480" w:firstLineChars="200"/>
        <w:jc w:val="left"/>
        <w:rPr>
          <w:rFonts w:hint="eastAsia" w:ascii="宋体" w:hAnsi="宋体"/>
          <w:color w:val="auto"/>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w:t>
      </w:r>
      <w:r>
        <w:rPr>
          <w:rFonts w:ascii="宋体" w:hAnsi="宋体"/>
          <w:color w:val="auto"/>
          <w:sz w:val="24"/>
          <w:highlight w:val="none"/>
        </w:rPr>
        <w:t>投标人投标所使用的资格、信誉、荣誉、业绩与企业认证必须为本法人所拥有。投标人投标所使用的采购项目实施人员必须为本法人员工。</w:t>
      </w:r>
    </w:p>
    <w:p w14:paraId="16F797D7">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2.单位负责人为同一人或者存在直接控股、管理关系的不同投标人，不得参加同一合同项下的采购活动。</w:t>
      </w:r>
      <w:r>
        <w:rPr>
          <w:rFonts w:hAnsi="宋体"/>
          <w:b/>
          <w:bCs/>
          <w:color w:val="auto"/>
          <w:sz w:val="24"/>
          <w:szCs w:val="24"/>
          <w:highlight w:val="none"/>
        </w:rPr>
        <w:t>如在评标过程（或标后质疑投诉期内）中发现投标人间存在上述关系，存在上述关系的全部投标人均做无效投标（或无效中标）处理。</w:t>
      </w:r>
    </w:p>
    <w:p w14:paraId="16031A33">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3.投标人应仔细阅读招标文件的所有内容，按照招标文件的要求提交投标文件，并对所提供的全部资料的真实性承担法律责任。</w:t>
      </w:r>
    </w:p>
    <w:p w14:paraId="484FC4E4">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4.投标人在投标活动中提供任何虚假材料，其投标无效，并报监管部门查处；中标后发现的，中标人须依照《中华人民共和国消费者权益保护法》</w:t>
      </w:r>
      <w:r>
        <w:rPr>
          <w:rFonts w:hint="eastAsia" w:hAnsi="宋体"/>
          <w:color w:val="auto"/>
          <w:sz w:val="24"/>
          <w:szCs w:val="24"/>
          <w:highlight w:val="none"/>
          <w:lang w:eastAsia="zh-CN"/>
        </w:rPr>
        <w:t>第五十五条</w:t>
      </w:r>
      <w:r>
        <w:rPr>
          <w:rFonts w:hAnsi="宋体"/>
          <w:color w:val="auto"/>
          <w:sz w:val="24"/>
          <w:szCs w:val="24"/>
          <w:highlight w:val="none"/>
        </w:rPr>
        <w:t>规定</w:t>
      </w:r>
      <w:r>
        <w:rPr>
          <w:rFonts w:hint="eastAsia" w:hAnsi="宋体"/>
          <w:color w:val="auto"/>
          <w:sz w:val="24"/>
          <w:szCs w:val="24"/>
          <w:highlight w:val="none"/>
          <w:lang w:val="en-US" w:eastAsia="zh-CN"/>
        </w:rPr>
        <w:t>三</w:t>
      </w:r>
      <w:r>
        <w:rPr>
          <w:rFonts w:hAnsi="宋体"/>
          <w:color w:val="auto"/>
          <w:sz w:val="24"/>
          <w:szCs w:val="24"/>
          <w:highlight w:val="none"/>
        </w:rPr>
        <w:t xml:space="preserve">倍赔偿采购人，且民事赔偿并不免除违法投标人的行政与刑事责任。 </w:t>
      </w:r>
    </w:p>
    <w:p w14:paraId="524411FA">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14:paraId="68612EBC">
      <w:pPr>
        <w:widowControl/>
        <w:spacing w:line="400" w:lineRule="exact"/>
        <w:ind w:firstLine="482" w:firstLineChars="200"/>
        <w:jc w:val="left"/>
        <w:textAlignment w:val="center"/>
        <w:rPr>
          <w:rFonts w:hint="eastAsia" w:hAnsi="宋体"/>
          <w:color w:val="auto"/>
          <w:sz w:val="24"/>
          <w:highlight w:val="none"/>
        </w:rPr>
      </w:pPr>
      <w:r>
        <w:rPr>
          <w:rFonts w:hAnsi="宋体"/>
          <w:b/>
          <w:bCs/>
          <w:color w:val="auto"/>
          <w:sz w:val="24"/>
          <w:highlight w:val="none"/>
        </w:rPr>
        <w:t>6.本项目为货物类项目：本项目核心产品“</w:t>
      </w:r>
      <w:r>
        <w:rPr>
          <w:rFonts w:hint="eastAsia" w:hAnsi="宋体"/>
          <w:b/>
          <w:bCs/>
          <w:color w:val="auto"/>
          <w:sz w:val="24"/>
          <w:highlight w:val="none"/>
          <w:lang w:val="en-US" w:eastAsia="zh-CN"/>
        </w:rPr>
        <w:t>电路装调模块</w:t>
      </w:r>
      <w:r>
        <w:rPr>
          <w:rFonts w:hint="eastAsia" w:ascii="宋体" w:hAnsi="宋体"/>
          <w:b/>
          <w:bCs/>
          <w:color w:val="auto"/>
          <w:sz w:val="24"/>
          <w:highlight w:val="none"/>
        </w:rPr>
        <w:t>”</w:t>
      </w:r>
      <w:r>
        <w:rPr>
          <w:rFonts w:hAnsi="宋体"/>
          <w:b/>
          <w:bCs/>
          <w:color w:val="auto"/>
          <w:sz w:val="24"/>
          <w:highlight w:val="none"/>
        </w:rPr>
        <w:t>。</w:t>
      </w:r>
      <w:r>
        <w:rPr>
          <w:rFonts w:hAnsi="宋体"/>
          <w:color w:val="auto"/>
          <w:sz w:val="24"/>
          <w:highlight w:val="none"/>
        </w:rPr>
        <w:t xml:space="preserve"> </w:t>
      </w:r>
    </w:p>
    <w:p w14:paraId="79B5D810">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DDD2938">
      <w:pPr>
        <w:pStyle w:val="25"/>
        <w:snapToGrid w:val="0"/>
        <w:spacing w:before="0" w:beforeLines="0" w:after="0" w:afterLines="0"/>
        <w:ind w:firstLine="482" w:firstLineChars="200"/>
        <w:rPr>
          <w:rFonts w:hAnsi="宋体"/>
          <w:b/>
          <w:bCs/>
          <w:color w:val="auto"/>
          <w:sz w:val="24"/>
          <w:szCs w:val="24"/>
          <w:highlight w:val="none"/>
        </w:rPr>
      </w:pPr>
      <w:r>
        <w:rPr>
          <w:rFonts w:hAnsi="宋体"/>
          <w:b/>
          <w:bCs/>
          <w:color w:val="auto"/>
          <w:sz w:val="24"/>
          <w:szCs w:val="24"/>
          <w:highlight w:val="none"/>
        </w:rPr>
        <w:t>使用综合评分法的采购项目，核心产品中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79CB14A">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45631A93">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7.除单一来源采购项目外，为采购项目提供整体设计、规范编制或者项目管理、监理、检测等服务的供应商，不得再参加该采购项目的其他采购活动。</w:t>
      </w:r>
    </w:p>
    <w:p w14:paraId="5A4F0925">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8.本项目采用在线投标响应方式，执行《浙江省财政厅关于印发浙江省政府采购项目电子交易管理暂行办法的通知》（浙财采监〔2019〕10号）等相关规定。</w:t>
      </w:r>
    </w:p>
    <w:p w14:paraId="109134B8">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9.本项目在线开评标进行时，供应商法定代表人或其授权代表需自行关注平台提示信息，期间如有发出“询标/澄清函”等相关线上函件时，因供应商自身原因逾期/错过回复时间，由此造成的后果由供应商自行承担。</w:t>
      </w:r>
    </w:p>
    <w:p w14:paraId="1EC57095">
      <w:pPr>
        <w:pStyle w:val="25"/>
        <w:snapToGrid w:val="0"/>
        <w:spacing w:before="0" w:beforeLines="0" w:after="0" w:afterLines="0"/>
        <w:ind w:firstLine="482" w:firstLineChars="200"/>
        <w:outlineLvl w:val="1"/>
        <w:rPr>
          <w:rFonts w:hAnsi="宋体"/>
          <w:b/>
          <w:bCs/>
          <w:color w:val="auto"/>
          <w:sz w:val="24"/>
          <w:szCs w:val="24"/>
          <w:highlight w:val="none"/>
        </w:rPr>
      </w:pPr>
      <w:r>
        <w:rPr>
          <w:rFonts w:hAnsi="宋体"/>
          <w:b/>
          <w:bCs/>
          <w:color w:val="auto"/>
          <w:sz w:val="24"/>
          <w:szCs w:val="24"/>
          <w:highlight w:val="none"/>
        </w:rPr>
        <w:t>（七）质疑和投诉</w:t>
      </w:r>
    </w:p>
    <w:p w14:paraId="27015788">
      <w:pPr>
        <w:pStyle w:val="25"/>
        <w:snapToGrid w:val="0"/>
        <w:spacing w:before="0" w:beforeLines="0" w:after="0" w:afterLines="0"/>
        <w:ind w:firstLine="480" w:firstLineChars="200"/>
        <w:rPr>
          <w:rFonts w:hAnsi="宋体"/>
          <w:b/>
          <w:color w:val="auto"/>
          <w:sz w:val="24"/>
          <w:szCs w:val="24"/>
          <w:highlight w:val="none"/>
        </w:rPr>
      </w:pPr>
      <w:r>
        <w:rPr>
          <w:rFonts w:hAnsi="宋体"/>
          <w:bCs/>
          <w:color w:val="auto"/>
          <w:sz w:val="24"/>
          <w:szCs w:val="24"/>
          <w:highlight w:val="none"/>
        </w:rPr>
        <w:t>1.投标人认为招标文件、招标过程或中标结果使自己的合法权益受到损害的，应当在知道或者应知其权益受到损害之日起七个工作日内，以书面形式向采购代理机构提出质疑，</w:t>
      </w:r>
      <w:r>
        <w:rPr>
          <w:rFonts w:hAnsi="宋体"/>
          <w:b/>
          <w:color w:val="auto"/>
          <w:sz w:val="24"/>
          <w:szCs w:val="24"/>
          <w:highlight w:val="none"/>
        </w:rPr>
        <w:t>但投标人需在法定质疑期内一次性提出针对同一采购程序环节的质疑。</w:t>
      </w:r>
    </w:p>
    <w:p w14:paraId="706A3BB7">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046B90E2">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a.供应商的姓名或者名称、地址、邮编、联系人及联系电话；</w:t>
      </w:r>
    </w:p>
    <w:p w14:paraId="1E3D0BD8">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b.质疑项目的名称、编号；</w:t>
      </w:r>
    </w:p>
    <w:p w14:paraId="5EA31B1A">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c.具体、明确的质疑事项和与质疑事项相关的请求；</w:t>
      </w:r>
    </w:p>
    <w:p w14:paraId="62D779C3">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d.事实依据；</w:t>
      </w:r>
    </w:p>
    <w:p w14:paraId="571604C4">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e.必要的法律依据；</w:t>
      </w:r>
    </w:p>
    <w:p w14:paraId="1A1F0672">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f.提出质疑的日期。</w:t>
      </w:r>
    </w:p>
    <w:p w14:paraId="2C52D8B0">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438A0C01">
      <w:pPr>
        <w:pStyle w:val="25"/>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hAnsi="宋体"/>
          <w:bCs/>
          <w:color w:val="auto"/>
          <w:sz w:val="24"/>
          <w:szCs w:val="24"/>
          <w:highlight w:val="none"/>
          <w:lang w:val="en-US" w:eastAsia="zh-CN"/>
        </w:rPr>
      </w:pPr>
      <w:r>
        <w:rPr>
          <w:rFonts w:hint="eastAsia" w:hAnsi="宋体"/>
          <w:bCs/>
          <w:color w:val="auto"/>
          <w:sz w:val="24"/>
          <w:szCs w:val="24"/>
          <w:highlight w:val="none"/>
          <w:lang w:val="en-US" w:eastAsia="zh-CN"/>
        </w:rPr>
        <w:t>3.投标人不得进行虚假、恶意质疑，不得以质疑为手段获取不当利益或实现其他非法目的。任何单位和个人不得指使、教唆供应商进行虚假、恶意质疑。属于虚假、恶意投诉，由财政部门列入不良行为记录名单。</w:t>
      </w:r>
    </w:p>
    <w:p w14:paraId="4F59C9B2">
      <w:pPr>
        <w:pStyle w:val="25"/>
        <w:snapToGrid w:val="0"/>
        <w:spacing w:before="0" w:beforeLines="0" w:after="0" w:afterLines="0"/>
        <w:ind w:firstLine="480" w:firstLineChars="200"/>
        <w:rPr>
          <w:rFonts w:hAnsi="宋体"/>
          <w:bCs/>
          <w:color w:val="auto"/>
          <w:sz w:val="24"/>
          <w:szCs w:val="24"/>
          <w:highlight w:val="none"/>
        </w:rPr>
      </w:pPr>
      <w:r>
        <w:rPr>
          <w:rFonts w:hint="eastAsia" w:hAnsi="宋体"/>
          <w:bCs/>
          <w:color w:val="auto"/>
          <w:sz w:val="24"/>
          <w:szCs w:val="24"/>
          <w:highlight w:val="none"/>
          <w:lang w:val="en-US" w:eastAsia="zh-CN"/>
        </w:rPr>
        <w:t>4</w:t>
      </w:r>
      <w:r>
        <w:rPr>
          <w:rFonts w:hAnsi="宋体"/>
          <w:bCs/>
          <w:color w:val="auto"/>
          <w:sz w:val="24"/>
          <w:szCs w:val="24"/>
          <w:highlight w:val="none"/>
        </w:rPr>
        <w:t>.投诉</w:t>
      </w:r>
    </w:p>
    <w:p w14:paraId="6E8FE43C">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投标人对采购代理机构的质疑答复不满意或者采购代理机构未在规定时间内作出答复的，可以在答复期满后十五个工作日内向</w:t>
      </w:r>
      <w:r>
        <w:rPr>
          <w:rFonts w:hint="eastAsia" w:ascii="宋体" w:hAnsi="宋体" w:cs="宋体"/>
          <w:bCs/>
          <w:color w:val="auto"/>
          <w:sz w:val="24"/>
          <w:szCs w:val="24"/>
          <w:highlight w:val="none"/>
          <w:lang w:eastAsia="zh-CN" w:bidi="ar"/>
        </w:rPr>
        <w:t>项目采购监督管理部门</w:t>
      </w:r>
      <w:r>
        <w:rPr>
          <w:rFonts w:hAnsi="宋体"/>
          <w:bCs/>
          <w:color w:val="auto"/>
          <w:sz w:val="24"/>
          <w:szCs w:val="24"/>
          <w:highlight w:val="none"/>
        </w:rPr>
        <w:t>投诉。</w:t>
      </w:r>
    </w:p>
    <w:p w14:paraId="4A10E004">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二、招标文件</w:t>
      </w:r>
    </w:p>
    <w:p w14:paraId="6C3910CD">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7F1BBCFD">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第一章 公开招标公告</w:t>
      </w:r>
    </w:p>
    <w:p w14:paraId="22990C26">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第二章 招标项目需求</w:t>
      </w:r>
    </w:p>
    <w:p w14:paraId="75E2E406">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第三章 投标人须知</w:t>
      </w:r>
    </w:p>
    <w:p w14:paraId="27151B87">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第四章 政府采购政策功能相关说明</w:t>
      </w:r>
    </w:p>
    <w:p w14:paraId="37CA3FD1">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第五章 评标办法及评分标准</w:t>
      </w:r>
    </w:p>
    <w:p w14:paraId="6E482879">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第六章 采购合同（范本）</w:t>
      </w:r>
    </w:p>
    <w:p w14:paraId="6C4A6ED1">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第七章 投标文件格式（部分）</w:t>
      </w:r>
    </w:p>
    <w:p w14:paraId="2D03EDBE">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r>
        <w:rPr>
          <w:rFonts w:hint="eastAsia" w:ascii="宋体" w:hAnsi="宋体"/>
          <w:color w:val="auto"/>
          <w:sz w:val="24"/>
          <w:highlight w:val="none"/>
        </w:rPr>
        <w:t>（如有）</w:t>
      </w:r>
    </w:p>
    <w:p w14:paraId="3DD4D08E">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（二）投标人的风险</w:t>
      </w:r>
    </w:p>
    <w:p w14:paraId="402860BA">
      <w:pPr>
        <w:pStyle w:val="25"/>
        <w:snapToGrid w:val="0"/>
        <w:spacing w:before="0" w:beforeLines="0" w:after="0" w:afterLines="0"/>
        <w:ind w:firstLine="480" w:firstLineChars="200"/>
        <w:rPr>
          <w:rFonts w:hint="default"/>
          <w:color w:val="auto"/>
          <w:sz w:val="24"/>
          <w:szCs w:val="24"/>
          <w:highlight w:val="none"/>
        </w:rPr>
      </w:pPr>
      <w:r>
        <w:rPr>
          <w:rFonts w:hAnsi="宋体"/>
          <w:bCs/>
          <w:color w:val="auto"/>
          <w:sz w:val="24"/>
          <w:szCs w:val="24"/>
          <w:highlight w:val="none"/>
        </w:rPr>
        <w:t>投标人参加投标即是对本项目招标文件各项条款的认可。</w:t>
      </w:r>
      <w:r>
        <w:rPr>
          <w:color w:val="auto"/>
          <w:sz w:val="24"/>
          <w:szCs w:val="24"/>
          <w:highlight w:val="none"/>
        </w:rPr>
        <w:t>投标人没有按照招标文件要求提供全部资料，或者投标人没有对招标文件在各方面作出实质性响应是投标人的风险，并可能导致其投标无效或被拒绝。</w:t>
      </w:r>
    </w:p>
    <w:p w14:paraId="58F0226C">
      <w:pPr>
        <w:pStyle w:val="11"/>
        <w:widowControl w:val="0"/>
        <w:tabs>
          <w:tab w:val="left" w:pos="1440"/>
        </w:tabs>
        <w:snapToGrid w:val="0"/>
        <w:spacing w:after="0" w:afterLines="0" w:line="400" w:lineRule="exact"/>
        <w:ind w:left="0" w:leftChars="0" w:firstLine="482" w:firstLineChars="200"/>
        <w:outlineLvl w:val="1"/>
        <w:rPr>
          <w:rFonts w:hint="eastAsia"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14:paraId="0B2F60EA">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3A2385D4">
      <w:pPr>
        <w:pStyle w:val="25"/>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2.招标文件澄清、答复、修改、补充的内容为招标文件的组成部分。当招标文件与招标文件的答复、澄清、修改、补充通知就同一内容的表述不一致时，以最后发出的内容为准。</w:t>
      </w:r>
    </w:p>
    <w:p w14:paraId="5DB01D85">
      <w:pPr>
        <w:pStyle w:val="25"/>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3.招标文件的澄清、答复、修改或补充都应该通过采购代理机构以法定形式发布，采购人非通过采购代理机构，不得擅自澄清、答复、修改或补充招标文件。</w:t>
      </w:r>
    </w:p>
    <w:p w14:paraId="0FC6BA74">
      <w:pPr>
        <w:pStyle w:val="25"/>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4.采购代理机构可以视采购具体情况，延长投标截止时间和开标时间并在原公告网站上发布变更公告。</w:t>
      </w:r>
    </w:p>
    <w:p w14:paraId="26D5F551">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三、投标文件的组成</w:t>
      </w:r>
    </w:p>
    <w:p w14:paraId="4907120C">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投标文件由三部分组成，第一部分为资格文件 ，第二部分为商务技术文件，第三部分为报价文件。</w:t>
      </w:r>
    </w:p>
    <w:p w14:paraId="5B55256E">
      <w:pPr>
        <w:snapToGrid w:val="0"/>
        <w:spacing w:line="400" w:lineRule="exact"/>
        <w:ind w:firstLine="482" w:firstLineChars="200"/>
        <w:jc w:val="left"/>
        <w:outlineLvl w:val="1"/>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（一）资格文件的组成</w:t>
      </w:r>
    </w:p>
    <w:p w14:paraId="35C22042">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1.满足《中华人民共和国政府采购法》第二十二条规定的资料；</w:t>
      </w:r>
    </w:p>
    <w:p w14:paraId="39619F57">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（1）营业执照（或法人登记证书，自然人身份证明）复印件；</w:t>
      </w:r>
    </w:p>
    <w:p w14:paraId="5AAEFCF5">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（2）</w:t>
      </w:r>
      <w:r>
        <w:rPr>
          <w:rFonts w:hint="eastAsia" w:ascii="宋体" w:hAnsi="宋体" w:cs="Courier New"/>
          <w:color w:val="auto"/>
          <w:kern w:val="0"/>
          <w:sz w:val="24"/>
          <w:highlight w:val="none"/>
          <w:lang w:eastAsia="zh-CN"/>
        </w:rPr>
        <w:t>符合参加政府采购活动应当具备的一般条件的承诺函</w:t>
      </w:r>
      <w:r>
        <w:rPr>
          <w:rFonts w:hint="eastAsia" w:ascii="宋体" w:hAnsi="宋体" w:cs="Courier New"/>
          <w:color w:val="auto"/>
          <w:kern w:val="0"/>
          <w:sz w:val="24"/>
          <w:highlight w:val="none"/>
        </w:rPr>
        <w:t>；</w:t>
      </w:r>
    </w:p>
    <w:p w14:paraId="4FD7D6B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2.落实政府采购政策需满足的资格要求材料（根据项目要求提供；无要求的可</w:t>
      </w:r>
      <w:r>
        <w:rPr>
          <w:rFonts w:ascii="宋体" w:hAnsi="宋体" w:cs="Courier New"/>
          <w:color w:val="auto"/>
          <w:kern w:val="0"/>
          <w:sz w:val="24"/>
          <w:highlight w:val="none"/>
        </w:rPr>
        <w:t>不</w:t>
      </w:r>
      <w:r>
        <w:rPr>
          <w:rFonts w:hint="eastAsia" w:ascii="宋体" w:hAnsi="宋体" w:cs="Courier New"/>
          <w:color w:val="auto"/>
          <w:kern w:val="0"/>
          <w:sz w:val="24"/>
          <w:highlight w:val="none"/>
        </w:rPr>
        <w:t>提供）；</w:t>
      </w:r>
    </w:p>
    <w:p w14:paraId="1B24ABE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3.符合投标人特定资格条件的材料（根据项目要求提供；无要求的可不提供）。</w:t>
      </w:r>
    </w:p>
    <w:p w14:paraId="5F9DAA2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i/>
          <w:iCs/>
          <w:color w:val="auto"/>
          <w:kern w:val="0"/>
          <w:sz w:val="24"/>
          <w:highlight w:val="none"/>
        </w:rPr>
      </w:pPr>
      <w:r>
        <w:rPr>
          <w:rFonts w:hint="eastAsia" w:ascii="宋体" w:hAnsi="宋体" w:cs="Courier New"/>
          <w:i/>
          <w:iCs/>
          <w:color w:val="auto"/>
          <w:kern w:val="0"/>
          <w:sz w:val="24"/>
          <w:highlight w:val="none"/>
        </w:rPr>
        <w:t>【</w:t>
      </w:r>
      <w:r>
        <w:rPr>
          <w:rFonts w:hint="eastAsia" w:ascii="宋体" w:hAnsi="宋体" w:cs="Courier New"/>
          <w:i/>
          <w:iCs/>
          <w:color w:val="auto"/>
          <w:kern w:val="0"/>
          <w:sz w:val="24"/>
          <w:highlight w:val="none"/>
          <w:lang w:val="en-US" w:eastAsia="zh-CN"/>
        </w:rPr>
        <w:t>信用</w:t>
      </w:r>
      <w:r>
        <w:rPr>
          <w:rFonts w:hint="eastAsia" w:ascii="宋体" w:hAnsi="宋体" w:cs="Courier New"/>
          <w:i/>
          <w:iCs/>
          <w:color w:val="auto"/>
          <w:kern w:val="0"/>
          <w:sz w:val="24"/>
          <w:highlight w:val="none"/>
        </w:rPr>
        <w:t>记录以代理机构查询留证为准，供应商可不提供。】</w:t>
      </w:r>
    </w:p>
    <w:p w14:paraId="2C9EE207">
      <w:pPr>
        <w:snapToGrid w:val="0"/>
        <w:spacing w:line="400" w:lineRule="exact"/>
        <w:ind w:firstLine="482" w:firstLineChars="200"/>
        <w:jc w:val="left"/>
        <w:outlineLvl w:val="1"/>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（二）商务技术文件的组成</w:t>
      </w:r>
    </w:p>
    <w:p w14:paraId="64FD68D2">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 xml:space="preserve">1.法定代表人授权委托书（非法人本人参加投标时提供；法定代表人本人参加投标时无须提供授权）； </w:t>
      </w:r>
    </w:p>
    <w:p w14:paraId="475742C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2.</w:t>
      </w:r>
      <w:r>
        <w:rPr>
          <w:rFonts w:hint="eastAsia" w:ascii="宋体" w:hAnsi="宋体"/>
          <w:color w:val="auto"/>
          <w:sz w:val="24"/>
          <w:highlight w:val="none"/>
          <w:lang w:bidi="ar"/>
        </w:rPr>
        <w:t>投标声明书</w:t>
      </w:r>
      <w:r>
        <w:rPr>
          <w:rFonts w:hint="eastAsia" w:ascii="宋体" w:hAnsi="宋体" w:cs="Courier New"/>
          <w:color w:val="auto"/>
          <w:kern w:val="0"/>
          <w:sz w:val="24"/>
          <w:highlight w:val="none"/>
        </w:rPr>
        <w:t>；</w:t>
      </w:r>
    </w:p>
    <w:p w14:paraId="4FB9376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3.投标人基本情况（如企业简介，经营状况、财务状况、专业能力，企业荣誉，企业资质，拥有相关认证情况等等）；</w:t>
      </w:r>
    </w:p>
    <w:p w14:paraId="10D0EE85">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4.</w:t>
      </w:r>
      <w:r>
        <w:rPr>
          <w:rFonts w:hint="eastAsia" w:ascii="宋体" w:cs="宋体"/>
          <w:color w:val="auto"/>
          <w:kern w:val="0"/>
          <w:sz w:val="24"/>
          <w:highlight w:val="none"/>
          <w:lang w:val="en-US" w:eastAsia="zh-CN"/>
        </w:rPr>
        <w:t>2023</w:t>
      </w:r>
      <w:r>
        <w:rPr>
          <w:rFonts w:hint="eastAsia" w:ascii="宋体" w:cs="宋体"/>
          <w:color w:val="auto"/>
          <w:kern w:val="0"/>
          <w:sz w:val="24"/>
          <w:highlight w:val="none"/>
          <w:lang w:eastAsia="zh-CN"/>
        </w:rPr>
        <w:t>年1月至今</w:t>
      </w:r>
      <w:r>
        <w:rPr>
          <w:rFonts w:hint="eastAsia" w:ascii="宋体" w:cs="宋体"/>
          <w:color w:val="auto"/>
          <w:kern w:val="0"/>
          <w:sz w:val="24"/>
          <w:highlight w:val="none"/>
        </w:rPr>
        <w:t>，提供业绩清单及合同复印件</w:t>
      </w:r>
      <w:r>
        <w:rPr>
          <w:rFonts w:hint="eastAsia" w:ascii="宋体" w:hAnsi="宋体" w:cs="Courier New"/>
          <w:color w:val="auto"/>
          <w:kern w:val="0"/>
          <w:sz w:val="24"/>
          <w:highlight w:val="none"/>
        </w:rPr>
        <w:t>；</w:t>
      </w:r>
    </w:p>
    <w:p w14:paraId="083A485E">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5.技术/商务响应表（必须针对“招标需求”所列的技术参数条目，说明无偏离、正偏离、负偏离等响应情况）；</w:t>
      </w:r>
    </w:p>
    <w:p w14:paraId="4171280B">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6.产品配置清单（均不含报价）：</w:t>
      </w:r>
    </w:p>
    <w:p w14:paraId="51B1C4C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a.产品说明（如产品名称、品牌、型号、技术指标、功能说明、性能指标）；</w:t>
      </w:r>
    </w:p>
    <w:p w14:paraId="6F342E6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b.产品选型说明&lt;质量、功能、性能、外观、体积等方面进行比较和选择的理由及过程&gt;[按采购清单逐一说明]；</w:t>
      </w:r>
    </w:p>
    <w:p w14:paraId="0641BCC3">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c.中文使用说明书、产品彩页、官网技术参数截图等（如有）；</w:t>
      </w:r>
    </w:p>
    <w:p w14:paraId="0A01E1A0">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d.产品具有的检测报告或著作权证书或厂家出具的技术说明等情况[如有，按采购清单系统或部件逐一提供]；</w:t>
      </w:r>
    </w:p>
    <w:p w14:paraId="7150174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7.项目整体实施方案（包括但不限于</w:t>
      </w:r>
      <w:r>
        <w:rPr>
          <w:rFonts w:hint="eastAsia" w:ascii="宋体" w:hAnsi="宋体" w:cs="宋体"/>
          <w:color w:val="auto"/>
          <w:sz w:val="24"/>
          <w:highlight w:val="none"/>
          <w:lang w:eastAsia="zh-CN"/>
        </w:rPr>
        <w:t>服务团队</w:t>
      </w:r>
      <w:r>
        <w:rPr>
          <w:rFonts w:hint="eastAsia" w:ascii="宋体" w:hAnsi="宋体" w:cs="宋体"/>
          <w:color w:val="auto"/>
          <w:sz w:val="24"/>
          <w:highlight w:val="none"/>
        </w:rPr>
        <w:t>、重点难点分析及措施、安装、测试与验收方案</w:t>
      </w:r>
      <w:r>
        <w:rPr>
          <w:rFonts w:hint="eastAsia" w:ascii="宋体" w:hAnsi="宋体" w:cs="宋体"/>
          <w:color w:val="auto"/>
          <w:sz w:val="24"/>
          <w:highlight w:val="none"/>
          <w:lang w:eastAsia="zh-CN"/>
        </w:rPr>
        <w:t>、进度措施保障、质量保障体系及措施</w:t>
      </w:r>
      <w:r>
        <w:rPr>
          <w:rFonts w:hint="eastAsia" w:ascii="宋体" w:hAnsi="宋体" w:cs="宋体"/>
          <w:color w:val="auto"/>
          <w:sz w:val="24"/>
          <w:highlight w:val="none"/>
        </w:rPr>
        <w:t>、培训方案等</w:t>
      </w:r>
      <w:r>
        <w:rPr>
          <w:rFonts w:hint="eastAsia" w:ascii="宋体" w:hAnsi="宋体" w:cs="Courier New"/>
          <w:color w:val="auto"/>
          <w:kern w:val="0"/>
          <w:sz w:val="24"/>
          <w:highlight w:val="none"/>
          <w:lang w:eastAsia="zh-CN"/>
        </w:rPr>
        <w:t>，</w:t>
      </w:r>
      <w:r>
        <w:rPr>
          <w:rFonts w:hint="eastAsia" w:ascii="宋体" w:hAnsi="宋体" w:cs="Courier New"/>
          <w:color w:val="auto"/>
          <w:kern w:val="0"/>
          <w:sz w:val="24"/>
          <w:highlight w:val="none"/>
          <w:lang w:val="en-US" w:eastAsia="zh-CN"/>
        </w:rPr>
        <w:t>结合评分</w:t>
      </w:r>
      <w:r>
        <w:rPr>
          <w:rFonts w:hint="eastAsia" w:ascii="宋体" w:hAnsi="宋体" w:cs="宋体"/>
          <w:color w:val="auto"/>
          <w:sz w:val="24"/>
          <w:highlight w:val="none"/>
        </w:rPr>
        <w:t>）；</w:t>
      </w:r>
    </w:p>
    <w:p w14:paraId="70B1CE76">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8.售后服务方案（如质保期限，产品质保期内外保修范围、技术支持和维护能力、故障响应时间及方式、定期巡检、备品备件的准备和保障措施等情况</w:t>
      </w:r>
      <w:r>
        <w:rPr>
          <w:rFonts w:hint="eastAsia" w:ascii="宋体" w:hAnsi="宋体" w:cs="Courier New"/>
          <w:color w:val="auto"/>
          <w:kern w:val="0"/>
          <w:sz w:val="24"/>
          <w:highlight w:val="none"/>
          <w:lang w:eastAsia="zh-CN"/>
        </w:rPr>
        <w:t>，</w:t>
      </w:r>
      <w:r>
        <w:rPr>
          <w:rFonts w:hint="eastAsia" w:ascii="宋体" w:hAnsi="宋体" w:cs="Courier New"/>
          <w:color w:val="auto"/>
          <w:kern w:val="0"/>
          <w:sz w:val="24"/>
          <w:highlight w:val="none"/>
          <w:lang w:val="en-US" w:eastAsia="zh-CN"/>
        </w:rPr>
        <w:t>结合评分</w:t>
      </w:r>
      <w:r>
        <w:rPr>
          <w:rFonts w:hint="eastAsia" w:ascii="宋体" w:hAnsi="宋体" w:cs="宋体"/>
          <w:bCs/>
          <w:color w:val="auto"/>
          <w:kern w:val="0"/>
          <w:sz w:val="24"/>
          <w:highlight w:val="none"/>
          <w:lang w:bidi="ar"/>
        </w:rPr>
        <w:t>）；</w:t>
      </w:r>
    </w:p>
    <w:p w14:paraId="3E105C41">
      <w:pPr>
        <w:pStyle w:val="19"/>
        <w:spacing w:after="0" w:line="40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lang w:val="en-US" w:eastAsia="zh-CN"/>
        </w:rPr>
        <w:t>9</w:t>
      </w:r>
      <w:r>
        <w:rPr>
          <w:rFonts w:hint="eastAsia" w:ascii="宋体" w:hAnsi="宋体"/>
          <w:bCs/>
          <w:color w:val="auto"/>
          <w:sz w:val="24"/>
          <w:szCs w:val="32"/>
          <w:highlight w:val="none"/>
        </w:rPr>
        <w:t>.投标人认为需要提供的其他材料</w:t>
      </w:r>
      <w:r>
        <w:rPr>
          <w:rFonts w:hint="eastAsia" w:ascii="宋体" w:hAnsi="宋体"/>
          <w:b/>
          <w:color w:val="auto"/>
          <w:sz w:val="24"/>
          <w:szCs w:val="32"/>
          <w:highlight w:val="none"/>
        </w:rPr>
        <w:t>[结合评分细则提供]</w:t>
      </w:r>
      <w:r>
        <w:rPr>
          <w:rFonts w:hint="eastAsia" w:ascii="宋体" w:hAnsi="宋体"/>
          <w:bCs/>
          <w:color w:val="auto"/>
          <w:sz w:val="24"/>
          <w:szCs w:val="32"/>
          <w:highlight w:val="none"/>
        </w:rPr>
        <w:t>。</w:t>
      </w:r>
    </w:p>
    <w:p w14:paraId="0B9679E8">
      <w:pPr>
        <w:ind w:firstLine="241" w:firstLineChars="100"/>
        <w:outlineLvl w:val="1"/>
        <w:rPr>
          <w:rFonts w:hint="eastAsia" w:ascii="宋体" w:hAnsi="宋体"/>
          <w:b/>
          <w:color w:val="auto"/>
          <w:sz w:val="24"/>
          <w:szCs w:val="32"/>
          <w:highlight w:val="none"/>
        </w:rPr>
      </w:pPr>
      <w:r>
        <w:rPr>
          <w:rFonts w:hint="eastAsia" w:ascii="宋体" w:hAnsi="宋体"/>
          <w:b/>
          <w:color w:val="auto"/>
          <w:sz w:val="24"/>
          <w:szCs w:val="32"/>
          <w:highlight w:val="none"/>
        </w:rPr>
        <w:t>（三）报价文件的组成</w:t>
      </w:r>
    </w:p>
    <w:p w14:paraId="319E905B">
      <w:pPr>
        <w:tabs>
          <w:tab w:val="left" w:pos="720"/>
        </w:tabs>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1.开标一览表；</w:t>
      </w:r>
    </w:p>
    <w:p w14:paraId="7196B5BD">
      <w:pPr>
        <w:tabs>
          <w:tab w:val="left" w:pos="720"/>
        </w:tabs>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2.报价明细表</w:t>
      </w:r>
      <w:r>
        <w:rPr>
          <w:rFonts w:hint="eastAsia" w:ascii="宋体" w:hAnsi="宋体" w:cs="Courier New"/>
          <w:color w:val="auto"/>
          <w:kern w:val="0"/>
          <w:sz w:val="24"/>
          <w:highlight w:val="none"/>
        </w:rPr>
        <w:t>；</w:t>
      </w:r>
    </w:p>
    <w:p w14:paraId="44D37A47">
      <w:pPr>
        <w:tabs>
          <w:tab w:val="left" w:pos="720"/>
        </w:tabs>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3.投标人认为需要提供的其他材料</w:t>
      </w:r>
      <w:r>
        <w:rPr>
          <w:rFonts w:hint="eastAsia" w:ascii="宋体" w:hAnsi="宋体" w:cs="Courier New"/>
          <w:color w:val="auto"/>
          <w:kern w:val="0"/>
          <w:sz w:val="24"/>
          <w:highlight w:val="none"/>
        </w:rPr>
        <w:t>。</w:t>
      </w:r>
    </w:p>
    <w:p w14:paraId="4C971B31">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四、投标文件的编制</w:t>
      </w:r>
    </w:p>
    <w:p w14:paraId="0738467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（一）本项目通过“政府采购云平台（www.zcygov.cn）”实行在线投标响应（电子投标）。供应商应通过“政采云电子交易客户端”，并按照本招标文件和“政府采购云平台”的要求编制并加密投标文件。</w:t>
      </w:r>
    </w:p>
    <w:p w14:paraId="64D4B6A2">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（二）投标人应根据“政采云供应商项目采购-电子招投标操作指南”及本招标文件规定的内容和顺序编制电子投标文件并进行关联定位。</w:t>
      </w:r>
    </w:p>
    <w:p w14:paraId="7FBE0C0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（三）投标文件的语言及计量</w:t>
      </w:r>
    </w:p>
    <w:p w14:paraId="7F3E0665">
      <w:pPr>
        <w:snapToGrid w:val="0"/>
        <w:spacing w:line="400" w:lineRule="exact"/>
        <w:ind w:firstLine="482" w:firstLineChars="200"/>
        <w:rPr>
          <w:rFonts w:hint="eastAsia"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投标文件以及投标</w:t>
      </w:r>
      <w:r>
        <w:rPr>
          <w:rFonts w:hint="eastAsia" w:ascii="宋体" w:hAnsi="宋体"/>
          <w:color w:val="auto"/>
          <w:sz w:val="24"/>
          <w:highlight w:val="none"/>
        </w:rPr>
        <w:t>人</w:t>
      </w:r>
      <w:r>
        <w:rPr>
          <w:rFonts w:ascii="宋体" w:hAnsi="宋体"/>
          <w:color w:val="auto"/>
          <w:sz w:val="24"/>
          <w:highlight w:val="none"/>
        </w:rPr>
        <w:t>与招标</w:t>
      </w:r>
      <w:r>
        <w:rPr>
          <w:rFonts w:hint="eastAsia" w:ascii="宋体" w:hAnsi="宋体"/>
          <w:color w:val="auto"/>
          <w:sz w:val="24"/>
          <w:highlight w:val="none"/>
        </w:rPr>
        <w:t>人</w:t>
      </w:r>
      <w:r>
        <w:rPr>
          <w:rFonts w:ascii="宋体" w:hAnsi="宋体"/>
          <w:color w:val="auto"/>
          <w:sz w:val="24"/>
          <w:highlight w:val="none"/>
        </w:rPr>
        <w:t>就有关投标事宜的所有来往函电，均应以中文汉语书写。除签名、盖章、专用名称等特殊情形外，以中文汉语以外的文字表述的投标文件视同未提供。</w:t>
      </w:r>
    </w:p>
    <w:p w14:paraId="5C261732">
      <w:pPr>
        <w:snapToGrid w:val="0"/>
        <w:spacing w:line="400" w:lineRule="exact"/>
        <w:ind w:firstLine="482" w:firstLineChars="200"/>
        <w:rPr>
          <w:rFonts w:hint="eastAsia"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投标计量单位，招标文件已有明确规定的，使用招标文件规定的计量单位；招标文件没有规定的，应采用中华人民共和国法定计量单位（货币单位：人民币元</w:t>
      </w:r>
      <w:r>
        <w:rPr>
          <w:rFonts w:hint="eastAsia" w:ascii="宋体" w:hAnsi="宋体"/>
          <w:color w:val="auto"/>
          <w:sz w:val="24"/>
          <w:highlight w:val="none"/>
        </w:rPr>
        <w:t>）</w:t>
      </w:r>
      <w:r>
        <w:rPr>
          <w:rFonts w:ascii="宋体" w:hAnsi="宋体"/>
          <w:color w:val="auto"/>
          <w:sz w:val="24"/>
          <w:highlight w:val="none"/>
        </w:rPr>
        <w:t>，否则视同未响应。</w:t>
      </w:r>
    </w:p>
    <w:p w14:paraId="5C9F08A6">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（四）投标报价</w:t>
      </w:r>
    </w:p>
    <w:p w14:paraId="2FA3C403">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olor w:val="auto"/>
          <w:sz w:val="24"/>
          <w:highlight w:val="none"/>
        </w:rPr>
        <w:t>1.本次招标的投标报价以总价方式报价，投标单位应在招标文件中相关附表格式中明确本次投标报价，任何有选择的报价将不予接受。</w:t>
      </w:r>
      <w:r>
        <w:rPr>
          <w:rFonts w:hint="eastAsia" w:ascii="宋体" w:hAnsi="宋体" w:cs="宋体"/>
          <w:b/>
          <w:color w:val="auto"/>
          <w:sz w:val="24"/>
          <w:highlight w:val="none"/>
        </w:rPr>
        <w:t>（本项目设有最高限价，高于最高限价的投标报价为无效报价，作无效投标处理。）</w:t>
      </w:r>
    </w:p>
    <w:p w14:paraId="1489090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，应包括本次采购的项目为 “交钥匙工程”，应包括设备</w:t>
      </w:r>
      <w:r>
        <w:rPr>
          <w:rFonts w:hint="eastAsia" w:ascii="宋体" w:hAnsi="宋体" w:cs="宋体"/>
          <w:color w:val="auto"/>
          <w:sz w:val="24"/>
          <w:highlight w:val="none"/>
        </w:rPr>
        <w:t>货款、安装调试费、专用工具、保险、税金、培训、售后服务、验收、检测、采购代理服务费</w:t>
      </w:r>
      <w:r>
        <w:rPr>
          <w:rFonts w:hint="eastAsia" w:ascii="宋体" w:hAnsi="宋体"/>
          <w:color w:val="auto"/>
          <w:sz w:val="24"/>
          <w:highlight w:val="none"/>
        </w:rPr>
        <w:t>等</w:t>
      </w:r>
      <w:r>
        <w:rPr>
          <w:rFonts w:hint="eastAsia" w:ascii="宋体" w:hAnsi="宋体"/>
          <w:color w:val="auto"/>
          <w:sz w:val="24"/>
          <w:highlight w:val="none"/>
          <w:lang w:val="en-US" w:eastAsia="zh-CN"/>
        </w:rPr>
        <w:t>与项目相关的</w:t>
      </w:r>
      <w:r>
        <w:rPr>
          <w:rFonts w:hint="eastAsia" w:ascii="宋体" w:hAnsi="宋体"/>
          <w:color w:val="auto"/>
          <w:sz w:val="24"/>
          <w:highlight w:val="none"/>
        </w:rPr>
        <w:t>一切费用。投标人的报价如有缺漏项，也将被视为投标优惠，已包含在总价范围内。</w:t>
      </w:r>
    </w:p>
    <w:p w14:paraId="4710B110">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51449B2C">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4.根据浙江省政府采购禁止行为清单指引（一） “供应商行为禁止类” 之“影响政府采购公平竞争的行为”第5条：供应商不得进行影响产品质量或者诚信履约的恶意报价。供应商在项目评审前准备好报价核算、报价明细、报价说明等材料，以备评审专家核查。本项目投标人报价低于项目预算50%的，应当在报价文件中详细阐述不影响产品质量或者诚信履约的具体原因。</w:t>
      </w:r>
    </w:p>
    <w:p w14:paraId="7F15AEE9">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5.政府采购合同履行中，采购人需追加与合同标的相同的货物、工程或者服务的，在不改变合同其他条款的前提下，可以与供应商协商签订补充合同，但所有补充合同的采购金额不得超过原合同采购金额的</w:t>
      </w:r>
      <w:r>
        <w:rPr>
          <w:rFonts w:hint="eastAsia" w:ascii="宋体" w:hAnsi="宋体"/>
          <w:color w:val="auto"/>
          <w:sz w:val="24"/>
          <w:highlight w:val="none"/>
          <w:lang w:eastAsia="zh-CN"/>
        </w:rPr>
        <w:t>10%</w:t>
      </w:r>
      <w:r>
        <w:rPr>
          <w:rFonts w:hint="eastAsia" w:ascii="宋体" w:hAnsi="宋体"/>
          <w:color w:val="auto"/>
          <w:sz w:val="24"/>
          <w:highlight w:val="none"/>
        </w:rPr>
        <w:t>。</w:t>
      </w:r>
    </w:p>
    <w:p w14:paraId="4B588EE9">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（五）投标文件的有效期</w:t>
      </w:r>
    </w:p>
    <w:p w14:paraId="47A128E0">
      <w:pPr>
        <w:snapToGrid w:val="0"/>
        <w:spacing w:line="400" w:lineRule="exact"/>
        <w:ind w:firstLine="482" w:firstLineChars="200"/>
        <w:rPr>
          <w:rFonts w:hint="eastAsia"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hint="eastAsia" w:ascii="宋体" w:hAnsi="宋体"/>
          <w:color w:val="auto"/>
          <w:sz w:val="24"/>
          <w:highlight w:val="none"/>
        </w:rPr>
        <w:t>90</w:t>
      </w:r>
      <w:r>
        <w:rPr>
          <w:rFonts w:ascii="宋体" w:hAnsi="宋体"/>
          <w:color w:val="auto"/>
          <w:sz w:val="24"/>
          <w:highlight w:val="none"/>
        </w:rPr>
        <w:t>天</w:t>
      </w:r>
      <w:r>
        <w:rPr>
          <w:rFonts w:hint="eastAsia" w:ascii="宋体" w:hAnsi="宋体"/>
          <w:color w:val="auto"/>
          <w:sz w:val="24"/>
          <w:highlight w:val="none"/>
        </w:rPr>
        <w:t>内</w:t>
      </w: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应保持有效。有效期</w:t>
      </w:r>
      <w:r>
        <w:rPr>
          <w:rFonts w:hint="eastAsia" w:ascii="宋体" w:hAnsi="宋体"/>
          <w:color w:val="auto"/>
          <w:sz w:val="24"/>
          <w:highlight w:val="none"/>
        </w:rPr>
        <w:t>不足</w:t>
      </w:r>
      <w:r>
        <w:rPr>
          <w:rFonts w:ascii="宋体" w:hAnsi="宋体"/>
          <w:color w:val="auto"/>
          <w:sz w:val="24"/>
          <w:highlight w:val="none"/>
        </w:rPr>
        <w:t>的投标</w:t>
      </w:r>
      <w:r>
        <w:rPr>
          <w:rFonts w:hint="eastAsia" w:ascii="宋体" w:hAnsi="宋体"/>
          <w:color w:val="auto"/>
          <w:sz w:val="24"/>
          <w:highlight w:val="none"/>
        </w:rPr>
        <w:t>文件</w:t>
      </w:r>
      <w:r>
        <w:rPr>
          <w:rFonts w:ascii="宋体" w:hAnsi="宋体"/>
          <w:color w:val="auto"/>
          <w:sz w:val="24"/>
          <w:highlight w:val="none"/>
        </w:rPr>
        <w:t>将被拒绝。</w:t>
      </w:r>
    </w:p>
    <w:p w14:paraId="0A2D1460">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在特殊情况下，招标人可与投标人协商延长投标书的有效期，这种要求和答复均以书面形式进行。</w:t>
      </w:r>
    </w:p>
    <w:p w14:paraId="3C2405A1">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w:t>
      </w:r>
      <w:r>
        <w:rPr>
          <w:rFonts w:hint="eastAsia" w:ascii="宋体" w:hAnsi="宋体"/>
          <w:color w:val="auto"/>
          <w:sz w:val="24"/>
          <w:highlight w:val="none"/>
        </w:rPr>
        <w:t>也</w:t>
      </w:r>
      <w:r>
        <w:rPr>
          <w:rFonts w:ascii="宋体" w:hAnsi="宋体"/>
          <w:color w:val="auto"/>
          <w:sz w:val="24"/>
          <w:highlight w:val="none"/>
        </w:rPr>
        <w:t xml:space="preserve">不能修改投标文件。 </w:t>
      </w:r>
    </w:p>
    <w:p w14:paraId="16B49BE0">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14:paraId="3DD5A87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2" w:name="_Hlt68073093"/>
      <w:bookmarkEnd w:id="2"/>
      <w:bookmarkStart w:id="3" w:name="_Hlt68072998"/>
      <w:bookmarkEnd w:id="3"/>
      <w:bookmarkStart w:id="4" w:name="_Hlt68403820"/>
      <w:bookmarkEnd w:id="4"/>
    </w:p>
    <w:p w14:paraId="30238409">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五、投标文件的签章</w:t>
      </w:r>
    </w:p>
    <w:p w14:paraId="4B089E87">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（一）投标文件的签章：见《投标人须知前附表》；</w:t>
      </w:r>
    </w:p>
    <w:p w14:paraId="331220B7">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（二）CA电子签章操作指南详见《供应商-政府采购项目电子交易操作指南》</w:t>
      </w:r>
      <w:r>
        <w:rPr>
          <w:rFonts w:hint="eastAsia" w:ascii="宋体" w:hAnsi="宋体" w:eastAsia="宋体" w:cs="宋体"/>
          <w:color w:val="auto"/>
          <w:sz w:val="24"/>
          <w:highlight w:val="none"/>
        </w:rPr>
        <w:t>（https://zjjcmspublic.oss-cn-hangzhou-zwynet-d01-a.internet.cloud.zj.gov.cn/jcms_files/jcms1/web2760/site/attach/-1/2209231954378197715.pdf）。</w:t>
      </w:r>
    </w:p>
    <w:p w14:paraId="6CE3FB87">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六、投标文件的形式及份数</w:t>
      </w:r>
    </w:p>
    <w:p w14:paraId="2066C39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（一）投标文件的形式及份数：见《投标人须知前附表》 ；</w:t>
      </w:r>
    </w:p>
    <w:p w14:paraId="55785022">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（二）“电子加密投标文件”：“电子加密投标文件”是指通过“政采云电子交易客户端”完成投标文件编制后生成并加密的数据电文形式的投标文件。</w:t>
      </w:r>
    </w:p>
    <w:p w14:paraId="7C5EFE1F">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七、投标</w:t>
      </w:r>
    </w:p>
    <w:p w14:paraId="650C8714">
      <w:pPr>
        <w:snapToGrid w:val="0"/>
        <w:spacing w:line="400" w:lineRule="exact"/>
        <w:ind w:firstLine="482" w:firstLineChars="200"/>
        <w:outlineLvl w:val="1"/>
        <w:rPr>
          <w:rFonts w:hint="eastAsia" w:ascii="宋体" w:hAnsi="宋体"/>
          <w:b/>
          <w:color w:val="auto"/>
          <w:sz w:val="24"/>
          <w:highlight w:val="none"/>
        </w:rPr>
      </w:pPr>
      <w:r>
        <w:rPr>
          <w:rFonts w:hint="eastAsia" w:ascii="宋体" w:hAnsi="宋体"/>
          <w:b/>
          <w:color w:val="auto"/>
          <w:sz w:val="24"/>
          <w:highlight w:val="none"/>
        </w:rPr>
        <w:t>（一）投标文件的上传和递交</w:t>
      </w:r>
    </w:p>
    <w:p w14:paraId="0D9EB187">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“投标文件”的上传、递交：见《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6F13CD15">
      <w:pPr>
        <w:snapToGrid w:val="0"/>
        <w:spacing w:line="400" w:lineRule="exact"/>
        <w:ind w:firstLine="482" w:firstLineChars="200"/>
        <w:outlineLvl w:val="1"/>
        <w:rPr>
          <w:rFonts w:hint="eastAsia" w:ascii="宋体" w:hAnsi="宋体"/>
          <w:b/>
          <w:color w:val="auto"/>
          <w:sz w:val="24"/>
          <w:highlight w:val="none"/>
        </w:rPr>
      </w:pPr>
      <w:r>
        <w:rPr>
          <w:rFonts w:hint="eastAsia" w:ascii="宋体" w:hAnsi="宋体"/>
          <w:b/>
          <w:color w:val="auto"/>
          <w:sz w:val="24"/>
          <w:highlight w:val="none"/>
        </w:rPr>
        <w:t>（二）“电子加密投标文件”解密</w:t>
      </w:r>
    </w:p>
    <w:p w14:paraId="4F19AEF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“电子加密投标文件”解密：见《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7DAA660F">
      <w:pPr>
        <w:snapToGrid w:val="0"/>
        <w:spacing w:line="400" w:lineRule="exact"/>
        <w:ind w:firstLine="482" w:firstLineChars="200"/>
        <w:outlineLvl w:val="1"/>
        <w:rPr>
          <w:rFonts w:hint="eastAsia" w:ascii="宋体" w:hAnsi="宋体"/>
          <w:b/>
          <w:color w:val="auto"/>
          <w:sz w:val="24"/>
          <w:highlight w:val="none"/>
        </w:rPr>
      </w:pPr>
      <w:r>
        <w:rPr>
          <w:rFonts w:hint="eastAsia" w:ascii="宋体" w:hAnsi="宋体"/>
          <w:b/>
          <w:color w:val="auto"/>
          <w:sz w:val="24"/>
          <w:highlight w:val="none"/>
        </w:rPr>
        <w:t>（三）投标文件的补充、修改或撤回</w:t>
      </w:r>
    </w:p>
    <w:p w14:paraId="7B399797">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CEAC401">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2.投标截止时间后，投标人不得撤回、修改投标文件。</w:t>
      </w:r>
    </w:p>
    <w:p w14:paraId="7DE94D6F">
      <w:pPr>
        <w:snapToGrid w:val="0"/>
        <w:spacing w:line="400" w:lineRule="exact"/>
        <w:ind w:firstLine="482" w:firstLineChars="200"/>
        <w:outlineLvl w:val="1"/>
        <w:rPr>
          <w:rFonts w:hint="eastAsia" w:ascii="宋体" w:hAnsi="宋体"/>
          <w:b/>
          <w:bCs/>
          <w:color w:val="auto"/>
          <w:sz w:val="24"/>
          <w:highlight w:val="none"/>
        </w:rPr>
      </w:pPr>
      <w:r>
        <w:rPr>
          <w:rFonts w:hint="eastAsia" w:ascii="宋体" w:hAnsi="宋体"/>
          <w:b/>
          <w:bCs/>
          <w:color w:val="auto"/>
          <w:sz w:val="24"/>
          <w:highlight w:val="none"/>
        </w:rPr>
        <w:t>（四）投标文件的备选方案</w:t>
      </w:r>
    </w:p>
    <w:p w14:paraId="2F6C2811">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不得递交任何的投标备选（替代</w:t>
      </w:r>
      <w:r>
        <w:rPr>
          <w:rFonts w:hint="eastAsia" w:ascii="宋体" w:hAnsi="宋体"/>
          <w:color w:val="auto"/>
          <w:sz w:val="24"/>
          <w:highlight w:val="none"/>
        </w:rPr>
        <w:t>）</w:t>
      </w:r>
      <w:r>
        <w:rPr>
          <w:rFonts w:ascii="宋体" w:hAnsi="宋体"/>
          <w:color w:val="auto"/>
          <w:sz w:val="24"/>
          <w:highlight w:val="none"/>
        </w:rPr>
        <w:t>方案，否则其投标文件将作无效标处理。</w:t>
      </w:r>
    </w:p>
    <w:p w14:paraId="1BBE523D">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八、开标</w:t>
      </w:r>
    </w:p>
    <w:p w14:paraId="3FC99F6B">
      <w:pPr>
        <w:pStyle w:val="25"/>
        <w:snapToGrid w:val="0"/>
        <w:spacing w:before="0" w:beforeLines="0" w:after="0" w:afterLines="0"/>
        <w:ind w:firstLine="482" w:firstLineChars="200"/>
        <w:outlineLvl w:val="1"/>
        <w:rPr>
          <w:rFonts w:hAnsi="宋体"/>
          <w:b/>
          <w:color w:val="auto"/>
          <w:sz w:val="24"/>
          <w:szCs w:val="24"/>
          <w:highlight w:val="none"/>
        </w:rPr>
      </w:pPr>
      <w:r>
        <w:rPr>
          <w:rFonts w:hAnsi="宋体"/>
          <w:b/>
          <w:color w:val="auto"/>
          <w:sz w:val="24"/>
          <w:szCs w:val="24"/>
          <w:highlight w:val="none"/>
        </w:rPr>
        <w:t>（一）开标准备</w:t>
      </w:r>
    </w:p>
    <w:p w14:paraId="24CE1CC0">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0A9F68E9">
      <w:pPr>
        <w:pStyle w:val="25"/>
        <w:snapToGrid w:val="0"/>
        <w:spacing w:before="0" w:beforeLines="0" w:after="0" w:afterLines="0"/>
        <w:ind w:firstLine="482" w:firstLineChars="200"/>
        <w:outlineLvl w:val="1"/>
        <w:rPr>
          <w:rFonts w:hAnsi="宋体"/>
          <w:b/>
          <w:color w:val="auto"/>
          <w:sz w:val="24"/>
          <w:szCs w:val="24"/>
          <w:highlight w:val="none"/>
        </w:rPr>
      </w:pPr>
      <w:r>
        <w:rPr>
          <w:rFonts w:hAnsi="宋体"/>
          <w:b/>
          <w:color w:val="auto"/>
          <w:sz w:val="24"/>
          <w:szCs w:val="24"/>
          <w:highlight w:val="none"/>
        </w:rPr>
        <w:t>（二）开标流程</w:t>
      </w:r>
    </w:p>
    <w:p w14:paraId="61610494">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1.向各投标人发出电子加密投标文件【开始解密】通知，由供应商按招标文件规定的时间内自行进行投标文件解密。投标人在规定的时间内无法完成已递交的“电子加密投标文件”解密的，其投标文件按拒收处理。</w:t>
      </w:r>
    </w:p>
    <w:p w14:paraId="39D9542F">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2.投标文件解密结束，开启资格文件 ，进入资格审查环节，采购代理机构或者采购单位代表将依法对投标人的资格进行审查，具体见本章节“投标人资格审查”相关规定。</w:t>
      </w:r>
    </w:p>
    <w:p w14:paraId="2DCDA0B0">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3.开启资格审查通过的投标人的商务技术文件进入符合性审查及商务技术评审；</w:t>
      </w:r>
    </w:p>
    <w:p w14:paraId="4C15D99F">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4.符合性审查、商务技术评审结束后，开启符合性审查、商务技术评审有效投标人的报价文件。由评标委员会对报价文件的符合性等进行审查核实。投标人在线制作投标文件时《开标一览表》中</w:t>
      </w:r>
      <w:r>
        <w:rPr>
          <w:rFonts w:hint="eastAsia" w:hAnsi="宋体"/>
          <w:bCs/>
          <w:color w:val="auto"/>
          <w:sz w:val="24"/>
          <w:szCs w:val="24"/>
          <w:highlight w:val="none"/>
          <w:lang w:val="en-US" w:eastAsia="zh-CN"/>
        </w:rPr>
        <w:t>平台上</w:t>
      </w:r>
      <w:r>
        <w:rPr>
          <w:rFonts w:hAnsi="宋体"/>
          <w:bCs/>
          <w:color w:val="auto"/>
          <w:sz w:val="24"/>
          <w:szCs w:val="24"/>
          <w:highlight w:val="none"/>
        </w:rPr>
        <w:t>填写的金额与解密后“电子加密投标文件”中《开标一览表》填写的金额不一致的，以解密后“电子加密投标文件”中《开标一览表》填写的金额为准，投标人拒绝接受此调整的，按无效投标处理。</w:t>
      </w:r>
    </w:p>
    <w:p w14:paraId="1BC1000E">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5.评审结束后，公布采购结果。</w:t>
      </w:r>
    </w:p>
    <w:p w14:paraId="4D4B8DB9">
      <w:pPr>
        <w:snapToGrid w:val="0"/>
        <w:spacing w:line="400" w:lineRule="exact"/>
        <w:ind w:firstLine="482" w:firstLineChars="200"/>
        <w:rPr>
          <w:rFonts w:hint="eastAsia" w:ascii="宋体" w:hAnsi="宋体"/>
          <w:b/>
          <w:color w:val="auto"/>
          <w:sz w:val="24"/>
          <w:highlight w:val="none"/>
        </w:rPr>
      </w:pPr>
      <w:r>
        <w:rPr>
          <w:rFonts w:ascii="宋体" w:hAnsi="宋体"/>
          <w:b/>
          <w:color w:val="auto"/>
          <w:sz w:val="24"/>
          <w:highlight w:val="none"/>
        </w:rPr>
        <w:t>特别说明：如遇“政府采购云平台”电子化开标或评审程序调整的，按调整后程序执行。</w:t>
      </w:r>
    </w:p>
    <w:p w14:paraId="40F413E8">
      <w:pPr>
        <w:snapToGrid w:val="0"/>
        <w:spacing w:line="400" w:lineRule="exact"/>
        <w:ind w:firstLine="482" w:firstLineChars="200"/>
        <w:outlineLvl w:val="1"/>
        <w:rPr>
          <w:rFonts w:hint="eastAsia" w:ascii="宋体" w:hAnsi="宋体"/>
          <w:b/>
          <w:color w:val="auto"/>
          <w:sz w:val="24"/>
          <w:highlight w:val="none"/>
        </w:rPr>
      </w:pPr>
      <w:r>
        <w:rPr>
          <w:rFonts w:hint="eastAsia" w:ascii="宋体" w:hAnsi="宋体"/>
          <w:b/>
          <w:color w:val="auto"/>
          <w:sz w:val="24"/>
          <w:highlight w:val="none"/>
        </w:rPr>
        <w:t>（三）投标人资格审查</w:t>
      </w:r>
    </w:p>
    <w:p w14:paraId="354D90C7">
      <w:pPr>
        <w:snapToGrid w:val="0"/>
        <w:spacing w:line="400" w:lineRule="exact"/>
        <w:ind w:firstLine="480" w:firstLineChars="200"/>
        <w:rPr>
          <w:rFonts w:hint="eastAsia" w:ascii="宋体" w:hAnsi="宋体"/>
          <w:bCs/>
          <w:color w:val="auto"/>
          <w:sz w:val="24"/>
          <w:highlight w:val="none"/>
        </w:rPr>
      </w:pPr>
      <w:r>
        <w:rPr>
          <w:rFonts w:ascii="宋体" w:hAnsi="宋体"/>
          <w:color w:val="auto"/>
          <w:sz w:val="24"/>
          <w:highlight w:val="none"/>
        </w:rPr>
        <w:t>投标文件解密结束，开启</w:t>
      </w:r>
      <w:r>
        <w:rPr>
          <w:rFonts w:hint="eastAsia" w:ascii="宋体" w:hAnsi="宋体"/>
          <w:color w:val="auto"/>
          <w:sz w:val="24"/>
          <w:highlight w:val="none"/>
        </w:rPr>
        <w:t>资格文件</w:t>
      </w:r>
      <w:r>
        <w:rPr>
          <w:rFonts w:ascii="宋体" w:hAnsi="宋体"/>
          <w:color w:val="auto"/>
          <w:sz w:val="24"/>
          <w:highlight w:val="none"/>
        </w:rPr>
        <w:t>，进入资格审查环节，采购代理机构</w:t>
      </w:r>
      <w:r>
        <w:rPr>
          <w:rFonts w:hint="eastAsia" w:ascii="宋体" w:hAnsi="宋体"/>
          <w:color w:val="auto"/>
          <w:sz w:val="24"/>
          <w:highlight w:val="none"/>
        </w:rPr>
        <w:t>或者采购单位代表人</w:t>
      </w:r>
      <w:r>
        <w:rPr>
          <w:rFonts w:ascii="宋体" w:hAnsi="宋体"/>
          <w:color w:val="auto"/>
          <w:sz w:val="24"/>
          <w:highlight w:val="none"/>
        </w:rPr>
        <w:t>将依法对投标</w:t>
      </w:r>
      <w:r>
        <w:rPr>
          <w:rFonts w:hint="eastAsia" w:ascii="宋体" w:hAnsi="宋体"/>
          <w:color w:val="auto"/>
          <w:sz w:val="24"/>
          <w:highlight w:val="none"/>
        </w:rPr>
        <w:t>人</w:t>
      </w:r>
      <w:r>
        <w:rPr>
          <w:rFonts w:ascii="宋体" w:hAnsi="宋体"/>
          <w:color w:val="auto"/>
          <w:sz w:val="24"/>
          <w:highlight w:val="none"/>
        </w:rPr>
        <w:t>的资格进行审查</w:t>
      </w:r>
      <w:r>
        <w:rPr>
          <w:rFonts w:hint="eastAsia" w:ascii="宋体" w:hAnsi="宋体"/>
          <w:color w:val="auto"/>
          <w:sz w:val="24"/>
          <w:highlight w:val="none"/>
        </w:rPr>
        <w:t>，</w:t>
      </w:r>
      <w:r>
        <w:rPr>
          <w:rFonts w:hint="eastAsia"/>
          <w:color w:val="auto"/>
          <w:highlight w:val="none"/>
        </w:rPr>
        <w:t xml:space="preserve"> </w:t>
      </w:r>
      <w:r>
        <w:rPr>
          <w:rFonts w:hint="eastAsia" w:ascii="宋体" w:hAnsi="宋体"/>
          <w:bCs/>
          <w:color w:val="auto"/>
          <w:sz w:val="24"/>
          <w:highlight w:val="none"/>
        </w:rPr>
        <w:t>资格审查人员对投标人所提交的资格审查材料仅负审核的责任。如发现投标人所提交的资格审查材料不合法或与事实不符，采购人可取消其中标资格并追究投标人的法律责任。</w:t>
      </w:r>
    </w:p>
    <w:p w14:paraId="68FB67F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1.投标人提交的资格审查材料不全或者不符合招标文件标明的资格要求的，无法证明其符合招标文件规定的“投标人资格要求”时，将对其作资格审查不通过处理（无效投标），并不再将其投标进行后续评审。</w:t>
      </w:r>
    </w:p>
    <w:p w14:paraId="05DF8EBE">
      <w:pPr>
        <w:snapToGrid w:val="0"/>
        <w:spacing w:line="400" w:lineRule="exact"/>
        <w:ind w:firstLine="480" w:firstLineChars="200"/>
        <w:rPr>
          <w:rFonts w:hint="eastAsia" w:hAnsi="宋体"/>
          <w:color w:val="auto"/>
          <w:sz w:val="24"/>
          <w:highlight w:val="none"/>
        </w:rPr>
      </w:pPr>
      <w:r>
        <w:rPr>
          <w:rFonts w:hint="eastAsia" w:ascii="宋体" w:hAnsi="宋体"/>
          <w:bCs/>
          <w:color w:val="auto"/>
          <w:sz w:val="24"/>
          <w:highlight w:val="none"/>
        </w:rPr>
        <w:t>2.单位负责人为同一人或者存在直接控股、管理关系的不同供应商参加同一合同项下的采购活动的，相关投标人均作资格无效处理。</w:t>
      </w:r>
    </w:p>
    <w:p w14:paraId="5D7CD878">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九、评标</w:t>
      </w:r>
    </w:p>
    <w:p w14:paraId="0721ABDF">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（一）评标由依法组建的评标委员会负责，评标委员会由采购评审专家（随机抽取）和采购人代表共5人及以上单数组成（采购人代表占评标委员会总人数不超过1/3）。评标委员会独立履行下列职责：</w:t>
      </w:r>
    </w:p>
    <w:p w14:paraId="25E1FDD0">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1.审查、评价投标文件是否符合招标文件的商务、技术等实质性要求；</w:t>
      </w:r>
    </w:p>
    <w:p w14:paraId="3B76B1C1">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2.要求投标人对投标文件有关事项作出澄清或者说明；</w:t>
      </w:r>
    </w:p>
    <w:p w14:paraId="104871E8">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3.对投标文件进行比较和评价；</w:t>
      </w:r>
    </w:p>
    <w:p w14:paraId="19EE6FB2">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color w:val="auto"/>
          <w:sz w:val="24"/>
          <w:highlight w:val="none"/>
        </w:rPr>
        <w:t>采用综合评分法的，按评审后按综合得分从高到低的顺序确定中标候选人顺序。综合得分相同，以投标报价低的优先；投标报价也相同，则以政采云系统记录的投标文件解密时间排序在前面的优先。</w:t>
      </w:r>
      <w:r>
        <w:rPr>
          <w:rFonts w:ascii="宋体" w:hAnsi="宋体"/>
          <w:bCs/>
          <w:color w:val="auto"/>
          <w:sz w:val="24"/>
          <w:highlight w:val="none"/>
        </w:rPr>
        <w:t>按照招标文件确定的评标办法对各投标人进行排序，</w:t>
      </w:r>
      <w:r>
        <w:rPr>
          <w:rFonts w:hint="eastAsia" w:ascii="宋体" w:hAnsi="宋体"/>
          <w:bCs/>
          <w:color w:val="auto"/>
          <w:sz w:val="24"/>
          <w:highlight w:val="none"/>
        </w:rPr>
        <w:t>确定中标候选人名单</w:t>
      </w:r>
      <w:r>
        <w:rPr>
          <w:rFonts w:hint="eastAsia" w:ascii="宋体" w:hAnsi="宋体"/>
          <w:b w:val="0"/>
          <w:bCs w:val="0"/>
          <w:color w:val="auto"/>
          <w:sz w:val="24"/>
          <w:highlight w:val="none"/>
        </w:rPr>
        <w:t>（每标项推荐不超过3个中标候选人，即：有效投标人为3家时，推荐1个中标候选人；有效投标人为4家时，推荐2个中标候选人；有效投标人为5家及以上时，推荐3个中标候选人）；</w:t>
      </w:r>
    </w:p>
    <w:p w14:paraId="5A6EC50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5.向采购人推荐综合得分第一名的供应商为中标人，并提交评审报告。</w:t>
      </w:r>
    </w:p>
    <w:p w14:paraId="07CF6AF2">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6.向采购人、采购代理机构或者有关部门报告评标中发现的违法行为。</w:t>
      </w:r>
    </w:p>
    <w:p w14:paraId="334D94D7">
      <w:pPr>
        <w:snapToGrid w:val="0"/>
        <w:spacing w:line="40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（二）评标应当遵循下列工作程序：</w:t>
      </w:r>
    </w:p>
    <w:p w14:paraId="15B70DCD">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1.投标文件符合性审查。依据招标文件的规定，从投标文件的有效性、完整性和对招标文件的响应程度进行审查，以确定是否对招标文件的实质性要求作出响应。</w:t>
      </w:r>
    </w:p>
    <w:p w14:paraId="6A9BCC7D">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26EF8A01">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3.比较与评价。按招标文件中规定的评标方法和标准，对资格审查和符合性审查合格的投标文件进行商务和技术评估，综合比较与评价。</w:t>
      </w:r>
    </w:p>
    <w:p w14:paraId="6A17DDC9">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4.投标人存在下列情况之一的，投标无效：</w:t>
      </w:r>
    </w:p>
    <w:p w14:paraId="5F326D7E">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投标文件未按招标文件要求签署</w:t>
      </w:r>
      <w:r>
        <w:rPr>
          <w:rFonts w:hint="eastAsia" w:ascii="宋体" w:hAnsi="宋体"/>
          <w:color w:val="auto"/>
          <w:sz w:val="24"/>
          <w:highlight w:val="none"/>
        </w:rPr>
        <w:t>或</w:t>
      </w:r>
      <w:r>
        <w:rPr>
          <w:rFonts w:ascii="宋体" w:hAnsi="宋体"/>
          <w:color w:val="auto"/>
          <w:sz w:val="24"/>
          <w:highlight w:val="none"/>
        </w:rPr>
        <w:t>CA电子签章的；</w:t>
      </w:r>
    </w:p>
    <w:p w14:paraId="5AE45C93">
      <w:pPr>
        <w:snapToGrid w:val="0"/>
        <w:spacing w:line="40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ascii="宋体" w:hAnsi="宋体"/>
          <w:color w:val="auto"/>
          <w:sz w:val="24"/>
          <w:highlight w:val="none"/>
        </w:rPr>
        <w:t>不具备招标文件中规定的资格要求的</w:t>
      </w:r>
      <w:r>
        <w:rPr>
          <w:rFonts w:hint="eastAsia" w:ascii="宋体" w:hAnsi="宋体"/>
          <w:b/>
          <w:bCs/>
          <w:color w:val="auto"/>
          <w:sz w:val="24"/>
          <w:highlight w:val="none"/>
          <w:lang w:eastAsia="zh-CN"/>
        </w:rPr>
        <w:t>；</w:t>
      </w:r>
    </w:p>
    <w:p w14:paraId="389A9E90">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报价超过招标文件中规定的预算金额或者最高</w:t>
      </w:r>
      <w:r>
        <w:rPr>
          <w:rFonts w:hint="eastAsia" w:ascii="宋体" w:hAnsi="宋体"/>
          <w:color w:val="auto"/>
          <w:sz w:val="24"/>
          <w:highlight w:val="none"/>
        </w:rPr>
        <w:t>&lt;单价&gt;</w:t>
      </w:r>
      <w:r>
        <w:rPr>
          <w:rFonts w:ascii="宋体" w:hAnsi="宋体"/>
          <w:color w:val="auto"/>
          <w:sz w:val="24"/>
          <w:highlight w:val="none"/>
        </w:rPr>
        <w:t>限价的；</w:t>
      </w:r>
    </w:p>
    <w:p w14:paraId="1E7F8368">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（4）未满足招标文件实质性条款的；</w:t>
      </w:r>
    </w:p>
    <w:p w14:paraId="4521609C">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供应商递交两份或两份以上内容不同的投标文件，未声明哪一份有效的；</w:t>
      </w:r>
    </w:p>
    <w:p w14:paraId="315B328F">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对关键条文的偏离、保留或反对，例如关于</w:t>
      </w:r>
      <w:r>
        <w:rPr>
          <w:rFonts w:hint="eastAsia" w:ascii="宋体" w:hAnsi="宋体"/>
          <w:color w:val="auto"/>
          <w:sz w:val="24"/>
          <w:highlight w:val="none"/>
        </w:rPr>
        <w:t>交货时间、</w:t>
      </w:r>
      <w:r>
        <w:rPr>
          <w:rFonts w:ascii="宋体" w:hAnsi="宋体"/>
          <w:color w:val="auto"/>
          <w:sz w:val="24"/>
          <w:highlight w:val="none"/>
        </w:rPr>
        <w:t>付款方式、</w:t>
      </w:r>
      <w:r>
        <w:rPr>
          <w:rFonts w:hint="eastAsia" w:ascii="宋体" w:hAnsi="宋体"/>
          <w:color w:val="auto"/>
          <w:sz w:val="24"/>
          <w:highlight w:val="none"/>
        </w:rPr>
        <w:t>质保期、</w:t>
      </w:r>
      <w:r>
        <w:rPr>
          <w:rFonts w:ascii="宋体" w:hAnsi="宋体"/>
          <w:color w:val="auto"/>
          <w:sz w:val="24"/>
          <w:highlight w:val="none"/>
        </w:rPr>
        <w:t>适用法律法规、标准、税费等其他内容；</w:t>
      </w:r>
    </w:p>
    <w:p w14:paraId="650260B7">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存在串标、抬标或弄虚作假情况的</w:t>
      </w:r>
      <w:r>
        <w:rPr>
          <w:rFonts w:hint="eastAsia" w:ascii="宋体" w:hAnsi="宋体"/>
          <w:color w:val="auto"/>
          <w:sz w:val="24"/>
          <w:highlight w:val="none"/>
        </w:rPr>
        <w:t>；</w:t>
      </w:r>
    </w:p>
    <w:p w14:paraId="5F6FE8EB">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参与本项目的不同供应商单位负责人为同一人或者存在直接控股、管理关系的；</w:t>
      </w:r>
    </w:p>
    <w:p w14:paraId="6F9E5FB1">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（9）</w:t>
      </w:r>
      <w:r>
        <w:rPr>
          <w:rFonts w:ascii="宋体" w:hAnsi="宋体"/>
          <w:b/>
          <w:bCs/>
          <w:color w:val="auto"/>
          <w:sz w:val="24"/>
          <w:highlight w:val="none"/>
        </w:rPr>
        <w:t>供应商的</w:t>
      </w:r>
      <w:r>
        <w:rPr>
          <w:rFonts w:hint="eastAsia" w:ascii="宋体" w:hAnsi="宋体"/>
          <w:b/>
          <w:bCs/>
          <w:color w:val="auto"/>
          <w:sz w:val="24"/>
          <w:highlight w:val="none"/>
        </w:rPr>
        <w:t>资格文件</w:t>
      </w:r>
      <w:r>
        <w:rPr>
          <w:rFonts w:ascii="宋体" w:hAnsi="宋体"/>
          <w:b/>
          <w:bCs/>
          <w:color w:val="auto"/>
          <w:sz w:val="24"/>
          <w:highlight w:val="none"/>
        </w:rPr>
        <w:t>或者商务技术文件中出现投标报价的；</w:t>
      </w:r>
    </w:p>
    <w:p w14:paraId="0F68232C">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供应商在线制作投标文件时《开标一览表》中</w:t>
      </w:r>
      <w:r>
        <w:rPr>
          <w:rFonts w:hint="eastAsia" w:ascii="宋体" w:hAnsi="宋体"/>
          <w:color w:val="auto"/>
          <w:sz w:val="24"/>
          <w:highlight w:val="none"/>
          <w:lang w:val="en-US" w:eastAsia="zh-CN"/>
        </w:rPr>
        <w:t>平台上</w:t>
      </w:r>
      <w:r>
        <w:rPr>
          <w:rFonts w:ascii="宋体" w:hAnsi="宋体"/>
          <w:color w:val="auto"/>
          <w:sz w:val="24"/>
          <w:highlight w:val="none"/>
        </w:rPr>
        <w:t>填写的金额与解密后“电子加密投标文件”中《开标一览表》填写的金额不一致并拒绝按招标文件要求接受调整的；</w:t>
      </w:r>
    </w:p>
    <w:p w14:paraId="107B838C">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法律、法规和招标文件规定的其他无效情形（或出现重大偏差</w:t>
      </w:r>
      <w:r>
        <w:rPr>
          <w:rFonts w:hint="eastAsia" w:ascii="宋体" w:hAnsi="宋体"/>
          <w:color w:val="auto"/>
          <w:sz w:val="24"/>
          <w:highlight w:val="none"/>
        </w:rPr>
        <w:t>）</w:t>
      </w:r>
      <w:r>
        <w:rPr>
          <w:rFonts w:ascii="宋体" w:hAnsi="宋体"/>
          <w:color w:val="auto"/>
          <w:sz w:val="24"/>
          <w:highlight w:val="none"/>
        </w:rPr>
        <w:t>。</w:t>
      </w:r>
    </w:p>
    <w:p w14:paraId="52508E63">
      <w:pPr>
        <w:snapToGrid w:val="0"/>
        <w:spacing w:line="400" w:lineRule="exact"/>
        <w:ind w:firstLine="482" w:firstLineChars="200"/>
        <w:rPr>
          <w:rFonts w:hint="eastAsia" w:ascii="宋体" w:hAnsi="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b/>
          <w:bCs/>
          <w:color w:val="auto"/>
          <w:sz w:val="24"/>
          <w:highlight w:val="none"/>
        </w:rPr>
        <w:t>参与同一个标段</w:t>
      </w:r>
      <w:r>
        <w:rPr>
          <w:rFonts w:hint="eastAsia" w:ascii="宋体" w:hAnsi="宋体"/>
          <w:b/>
          <w:bCs/>
          <w:color w:val="auto"/>
          <w:sz w:val="24"/>
          <w:highlight w:val="none"/>
          <w:lang w:eastAsia="zh-CN"/>
        </w:rPr>
        <w:t>（</w:t>
      </w:r>
      <w:r>
        <w:rPr>
          <w:rFonts w:hint="eastAsia" w:ascii="宋体" w:hAnsi="宋体"/>
          <w:b/>
          <w:bCs/>
          <w:color w:val="auto"/>
          <w:sz w:val="24"/>
          <w:highlight w:val="none"/>
        </w:rPr>
        <w:t>包</w:t>
      </w:r>
      <w:r>
        <w:rPr>
          <w:rFonts w:hint="eastAsia" w:ascii="宋体" w:hAnsi="宋体"/>
          <w:b/>
          <w:bCs/>
          <w:color w:val="auto"/>
          <w:sz w:val="24"/>
          <w:highlight w:val="none"/>
          <w:lang w:eastAsia="zh-CN"/>
        </w:rPr>
        <w:t>）</w:t>
      </w:r>
      <w:r>
        <w:rPr>
          <w:rFonts w:hint="eastAsia" w:ascii="宋体" w:hAnsi="宋体"/>
          <w:b/>
          <w:bCs/>
          <w:color w:val="auto"/>
          <w:sz w:val="24"/>
          <w:highlight w:val="none"/>
        </w:rPr>
        <w:t>的供应商存在下列情形之一</w:t>
      </w:r>
      <w:r>
        <w:rPr>
          <w:rFonts w:hint="eastAsia" w:ascii="宋体" w:hAnsi="宋体"/>
          <w:b/>
          <w:bCs/>
          <w:color w:val="auto"/>
          <w:sz w:val="24"/>
          <w:highlight w:val="none"/>
          <w:lang w:eastAsia="zh-CN"/>
        </w:rPr>
        <w:t>且无合理</w:t>
      </w:r>
      <w:r>
        <w:rPr>
          <w:rFonts w:hint="eastAsia" w:ascii="宋体" w:hAnsi="宋体"/>
          <w:b/>
          <w:bCs/>
          <w:color w:val="auto"/>
          <w:sz w:val="24"/>
          <w:highlight w:val="none"/>
          <w:lang w:val="en-US" w:eastAsia="zh-CN"/>
        </w:rPr>
        <w:t>解释</w:t>
      </w:r>
      <w:r>
        <w:rPr>
          <w:rFonts w:hint="eastAsia" w:ascii="宋体" w:hAnsi="宋体"/>
          <w:b/>
          <w:bCs/>
          <w:color w:val="auto"/>
          <w:sz w:val="24"/>
          <w:highlight w:val="none"/>
          <w:lang w:eastAsia="zh-CN"/>
        </w:rPr>
        <w:t>的</w:t>
      </w:r>
      <w:r>
        <w:rPr>
          <w:rFonts w:hint="eastAsia" w:ascii="宋体" w:hAnsi="宋体"/>
          <w:b/>
          <w:bCs/>
          <w:color w:val="auto"/>
          <w:sz w:val="24"/>
          <w:highlight w:val="none"/>
        </w:rPr>
        <w:t>，</w:t>
      </w:r>
      <w:r>
        <w:rPr>
          <w:rFonts w:hint="eastAsia" w:ascii="宋体" w:hAnsi="宋体"/>
          <w:b/>
          <w:bCs/>
          <w:color w:val="auto"/>
          <w:sz w:val="24"/>
          <w:highlight w:val="none"/>
          <w:lang w:val="en-US" w:eastAsia="zh-CN"/>
        </w:rPr>
        <w:t>可能造成</w:t>
      </w:r>
      <w:r>
        <w:rPr>
          <w:rFonts w:hint="eastAsia" w:ascii="宋体" w:hAnsi="宋体"/>
          <w:b/>
          <w:bCs/>
          <w:color w:val="auto"/>
          <w:sz w:val="24"/>
          <w:highlight w:val="none"/>
        </w:rPr>
        <w:t>其投标</w:t>
      </w:r>
      <w:r>
        <w:rPr>
          <w:rFonts w:hint="eastAsia" w:ascii="宋体" w:hAnsi="宋体"/>
          <w:b/>
          <w:bCs/>
          <w:color w:val="auto"/>
          <w:sz w:val="24"/>
          <w:highlight w:val="none"/>
          <w:lang w:eastAsia="zh-CN"/>
        </w:rPr>
        <w:t>（</w:t>
      </w:r>
      <w:r>
        <w:rPr>
          <w:rFonts w:hint="eastAsia" w:ascii="宋体" w:hAnsi="宋体"/>
          <w:b/>
          <w:bCs/>
          <w:color w:val="auto"/>
          <w:sz w:val="24"/>
          <w:highlight w:val="none"/>
        </w:rPr>
        <w:t>响应</w:t>
      </w:r>
      <w:r>
        <w:rPr>
          <w:rFonts w:hint="eastAsia" w:ascii="宋体" w:hAnsi="宋体"/>
          <w:b/>
          <w:bCs/>
          <w:color w:val="auto"/>
          <w:sz w:val="24"/>
          <w:highlight w:val="none"/>
          <w:lang w:eastAsia="zh-CN"/>
        </w:rPr>
        <w:t>）</w:t>
      </w:r>
      <w:r>
        <w:rPr>
          <w:rFonts w:hint="eastAsia" w:ascii="宋体" w:hAnsi="宋体"/>
          <w:b/>
          <w:bCs/>
          <w:color w:val="auto"/>
          <w:sz w:val="24"/>
          <w:highlight w:val="none"/>
        </w:rPr>
        <w:t>文件无效：</w:t>
      </w:r>
    </w:p>
    <w:p w14:paraId="25DD798E">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①不同</w:t>
      </w:r>
      <w:r>
        <w:rPr>
          <w:rFonts w:hint="eastAsia" w:ascii="宋体" w:hAnsi="宋体"/>
          <w:b/>
          <w:bCs/>
          <w:color w:val="auto"/>
          <w:sz w:val="24"/>
          <w:highlight w:val="none"/>
          <w:lang w:val="en-US" w:eastAsia="zh-CN"/>
        </w:rPr>
        <w:t>供应商</w:t>
      </w:r>
      <w:r>
        <w:rPr>
          <w:rFonts w:hint="eastAsia" w:ascii="宋体" w:hAnsi="宋体"/>
          <w:b/>
          <w:bCs/>
          <w:color w:val="auto"/>
          <w:sz w:val="24"/>
          <w:highlight w:val="none"/>
          <w:lang w:eastAsia="zh-CN"/>
        </w:rPr>
        <w:t>的投标文件从同</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IP地址上传的；</w:t>
      </w:r>
    </w:p>
    <w:p w14:paraId="737C6D30">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②不同供应商制作电子投标（响应）文件的计算机网卡MAC地址相同的；</w:t>
      </w:r>
    </w:p>
    <w:p w14:paraId="36355191">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③不同供应商制作电子投标（响应）文件的计算机硬盘序列号相同的；</w:t>
      </w:r>
    </w:p>
    <w:p w14:paraId="3FCEF834">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lang w:eastAsia="zh-CN"/>
        </w:rPr>
        <w:t>④不同供应商的投标(响应)文件的内容存在</w:t>
      </w:r>
      <w:r>
        <w:rPr>
          <w:rFonts w:hint="eastAsia" w:ascii="宋体" w:hAnsi="宋体"/>
          <w:b/>
          <w:bCs/>
          <w:color w:val="auto"/>
          <w:sz w:val="24"/>
          <w:highlight w:val="none"/>
          <w:lang w:val="en-US" w:eastAsia="zh-CN"/>
        </w:rPr>
        <w:t>三</w:t>
      </w:r>
      <w:r>
        <w:rPr>
          <w:rFonts w:hint="eastAsia" w:ascii="宋体" w:hAnsi="宋体"/>
          <w:b/>
          <w:bCs/>
          <w:color w:val="auto"/>
          <w:sz w:val="24"/>
          <w:highlight w:val="none"/>
          <w:lang w:eastAsia="zh-CN"/>
        </w:rPr>
        <w:t>处以上细节错误一致，且无法合理解释的。</w:t>
      </w:r>
    </w:p>
    <w:p w14:paraId="7B9F629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w:t>
      </w:r>
      <w:r>
        <w:rPr>
          <w:rFonts w:ascii="宋体" w:hAnsi="宋体"/>
          <w:bCs/>
          <w:color w:val="auto"/>
          <w:sz w:val="24"/>
          <w:highlight w:val="none"/>
        </w:rPr>
        <w:t>评标委员会发现投标文件有下列情形之一的属于重大偏差</w:t>
      </w:r>
      <w:r>
        <w:rPr>
          <w:rFonts w:hint="eastAsia" w:ascii="宋体" w:hAnsi="宋体"/>
          <w:bCs/>
          <w:color w:val="auto"/>
          <w:sz w:val="24"/>
          <w:highlight w:val="none"/>
        </w:rPr>
        <w:t>（</w:t>
      </w:r>
      <w:r>
        <w:rPr>
          <w:rFonts w:ascii="宋体" w:hAnsi="宋体"/>
          <w:bCs/>
          <w:color w:val="auto"/>
          <w:sz w:val="24"/>
          <w:highlight w:val="none"/>
        </w:rPr>
        <w:t>评标委员会按少数服从多数原则认定</w:t>
      </w:r>
      <w:r>
        <w:rPr>
          <w:rFonts w:hint="eastAsia" w:ascii="宋体" w:hAnsi="宋体"/>
          <w:bCs/>
          <w:color w:val="auto"/>
          <w:sz w:val="24"/>
          <w:highlight w:val="none"/>
        </w:rPr>
        <w:t>），</w:t>
      </w:r>
      <w:r>
        <w:rPr>
          <w:rFonts w:ascii="宋体" w:hAnsi="宋体"/>
          <w:bCs/>
          <w:color w:val="auto"/>
          <w:sz w:val="24"/>
          <w:highlight w:val="none"/>
        </w:rPr>
        <w:t>按照无效投标处理：</w:t>
      </w:r>
    </w:p>
    <w:p w14:paraId="2F745B7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未按招标文件要求编制或字迹模糊、辨认不清的投标文件；</w:t>
      </w:r>
    </w:p>
    <w:p w14:paraId="5B39A19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明显不符合招标文件</w:t>
      </w:r>
      <w:r>
        <w:rPr>
          <w:rFonts w:hint="eastAsia" w:ascii="宋体" w:hAnsi="宋体"/>
          <w:bCs/>
          <w:color w:val="auto"/>
          <w:sz w:val="24"/>
          <w:highlight w:val="none"/>
        </w:rPr>
        <w:t>要求</w:t>
      </w:r>
      <w:r>
        <w:rPr>
          <w:rFonts w:ascii="宋体" w:hAnsi="宋体"/>
          <w:bCs/>
          <w:color w:val="auto"/>
          <w:sz w:val="24"/>
          <w:highlight w:val="none"/>
        </w:rPr>
        <w:t>的规格型号、质量标准</w:t>
      </w:r>
      <w:r>
        <w:rPr>
          <w:rFonts w:hint="eastAsia" w:ascii="宋体" w:hAnsi="宋体"/>
          <w:bCs/>
          <w:color w:val="auto"/>
          <w:sz w:val="24"/>
          <w:highlight w:val="none"/>
        </w:rPr>
        <w:t>、技术要求（超过允许偏离范围的，认定为重大偏离的）</w:t>
      </w:r>
      <w:r>
        <w:rPr>
          <w:rFonts w:ascii="宋体" w:hAnsi="宋体"/>
          <w:bCs/>
          <w:color w:val="auto"/>
          <w:sz w:val="24"/>
          <w:highlight w:val="none"/>
        </w:rPr>
        <w:t>，或者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s="宋体"/>
          <w:b/>
          <w:bCs/>
          <w:color w:val="auto"/>
          <w:sz w:val="24"/>
          <w:highlight w:val="none"/>
        </w:rPr>
        <w:t>▲</w:t>
      </w:r>
      <w:r>
        <w:rPr>
          <w:rFonts w:ascii="宋体" w:hAnsi="宋体"/>
          <w:bCs/>
          <w:color w:val="auto"/>
          <w:sz w:val="24"/>
          <w:highlight w:val="none"/>
        </w:rPr>
        <w:t xml:space="preserve">”的技术指标、主要功能项目发生实质性偏离的； </w:t>
      </w:r>
    </w:p>
    <w:p w14:paraId="5E4A8FE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未提供或未如实提供投标货物的技术参数，或者投标文件标明的响应或偏离与事实不符或虚假投标的；</w:t>
      </w:r>
    </w:p>
    <w:p w14:paraId="59B64F04">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（4）与其他参加本次投标人的投标文件（技术文件）的文字表述内容相同连续20行以上或者差错相同</w:t>
      </w:r>
      <w:r>
        <w:rPr>
          <w:rFonts w:hint="eastAsia" w:ascii="宋体" w:hAnsi="宋体"/>
          <w:bCs/>
          <w:color w:val="auto"/>
          <w:sz w:val="24"/>
          <w:highlight w:val="none"/>
          <w:lang w:val="en-US" w:eastAsia="zh-CN"/>
        </w:rPr>
        <w:t>3</w:t>
      </w:r>
      <w:r>
        <w:rPr>
          <w:rFonts w:hint="eastAsia" w:ascii="宋体" w:hAnsi="宋体"/>
          <w:bCs/>
          <w:color w:val="auto"/>
          <w:sz w:val="24"/>
          <w:highlight w:val="none"/>
        </w:rPr>
        <w:t>处以上的（招标文件中复制粘贴而来的除外）</w:t>
      </w:r>
      <w:r>
        <w:rPr>
          <w:rFonts w:hint="eastAsia" w:ascii="宋体" w:hAnsi="宋体"/>
          <w:bCs/>
          <w:color w:val="auto"/>
          <w:sz w:val="24"/>
          <w:highlight w:val="none"/>
          <w:lang w:eastAsia="zh-CN"/>
        </w:rPr>
        <w:t>，且无法合理解释的</w:t>
      </w:r>
      <w:r>
        <w:rPr>
          <w:rFonts w:hint="eastAsia" w:ascii="宋体" w:hAnsi="宋体"/>
          <w:bCs/>
          <w:color w:val="auto"/>
          <w:sz w:val="24"/>
          <w:highlight w:val="none"/>
        </w:rPr>
        <w:t>。</w:t>
      </w:r>
    </w:p>
    <w:p w14:paraId="4BC8DF6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.本次采购，如果投标人的投标报价均超出采购预算，将作废标处理。</w:t>
      </w:r>
    </w:p>
    <w:p w14:paraId="60796728">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rPr>
        <w:t>.开启投标人报价文件后发现价格、数量有误，其投标价将按下述原则处理：</w:t>
      </w:r>
    </w:p>
    <w:p w14:paraId="7CBB2CEF">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（1）任何有漏去一些小项货物或服务的投标将被视为其费用已包含在投标总价中，投标价格不予调整。</w:t>
      </w:r>
    </w:p>
    <w:p w14:paraId="6C975AD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（2）任何有多报一些小项工程或货物的投标其投标价不予调整，如果该投标人中标，则合同价格必须为核减掉多报的一些小项工程或货物后的价格。</w:t>
      </w:r>
    </w:p>
    <w:p w14:paraId="21C62B2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（3）对于计算错误的其投标价不予调整，如果该投标人中标，如其投标价格计算错误导致多报者合同价格予以据实核减，少报者合同价格不予调整。</w:t>
      </w:r>
    </w:p>
    <w:p w14:paraId="58EB86B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6D5757C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（5）投标文件中开标一览表内容与投标文件中相应内容不一致的，以开标一览表为准；</w:t>
      </w:r>
    </w:p>
    <w:p w14:paraId="7053C57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（6）大写金额和小写金额不一致的，以大写金额为准；</w:t>
      </w:r>
    </w:p>
    <w:p w14:paraId="71E5485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（7）单价金额小数点或者百分比有明显错位的，以开标一览表的总价为准，并修改单价；</w:t>
      </w:r>
    </w:p>
    <w:p w14:paraId="32E8FC8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（8）总价金额与按单价汇总金额不一致的，以单价金额计算结果为准。</w:t>
      </w:r>
    </w:p>
    <w:p w14:paraId="698500D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627DB21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9</w:t>
      </w:r>
      <w:r>
        <w:rPr>
          <w:rFonts w:hint="eastAsia" w:ascii="宋体" w:hAnsi="宋体"/>
          <w:bCs/>
          <w:color w:val="auto"/>
          <w:sz w:val="24"/>
          <w:highlight w:val="none"/>
        </w:rPr>
        <w:t>.</w:t>
      </w:r>
      <w:r>
        <w:rPr>
          <w:rFonts w:ascii="宋体" w:hAnsi="宋体"/>
          <w:bCs/>
          <w:color w:val="auto"/>
          <w:sz w:val="24"/>
          <w:highlight w:val="none"/>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7B3F8885">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10</w:t>
      </w:r>
      <w:r>
        <w:rPr>
          <w:rFonts w:hint="eastAsia" w:ascii="宋体" w:hAnsi="宋体"/>
          <w:bCs/>
          <w:color w:val="auto"/>
          <w:sz w:val="24"/>
          <w:highlight w:val="none"/>
        </w:rPr>
        <w:t>.评标过程中遇到特殊情况，由评标委员会遵循公开、公正原则，采取投票方式按照少数服从多数原则决定。</w:t>
      </w:r>
    </w:p>
    <w:p w14:paraId="567CE45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11</w:t>
      </w:r>
      <w:r>
        <w:rPr>
          <w:rFonts w:hint="eastAsia" w:ascii="宋体" w:hAnsi="宋体"/>
          <w:bCs/>
          <w:color w:val="auto"/>
          <w:sz w:val="24"/>
          <w:highlight w:val="none"/>
        </w:rPr>
        <w:t>.实质上没有响应招标文件要求的投标将被拒绝。评标委员会不得通过询标使投标人修正或撤销不合要求的偏离从而使其投标成为实质上响应的投标。</w:t>
      </w:r>
    </w:p>
    <w:p w14:paraId="2E553458">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.评标委员会对投标文件的判定，只依据投标内容本身，不依靠开标后的任何外来证明。</w:t>
      </w:r>
    </w:p>
    <w:p w14:paraId="7CE5050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3</w:t>
      </w:r>
      <w:r>
        <w:rPr>
          <w:rFonts w:hint="eastAsia" w:ascii="宋体" w:hAnsi="宋体"/>
          <w:bCs/>
          <w:color w:val="auto"/>
          <w:sz w:val="24"/>
          <w:highlight w:val="none"/>
        </w:rPr>
        <w:t>.评标委员会在评标中，不得改变招标文件中规定的评标标准、方法和中标条件。</w:t>
      </w:r>
    </w:p>
    <w:p w14:paraId="5989D28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4</w:t>
      </w:r>
      <w:r>
        <w:rPr>
          <w:rFonts w:hint="eastAsia" w:ascii="宋体" w:hAnsi="宋体"/>
          <w:bCs/>
          <w:color w:val="auto"/>
          <w:sz w:val="24"/>
          <w:highlight w:val="none"/>
        </w:rPr>
        <w:t>.</w:t>
      </w:r>
      <w:r>
        <w:rPr>
          <w:rFonts w:ascii="宋体" w:hAnsi="宋体"/>
          <w:bCs/>
          <w:color w:val="auto"/>
          <w:sz w:val="24"/>
          <w:highlight w:val="none"/>
        </w:rPr>
        <w:t>评标委员会对未中标的供应商不作解释。同时根据政府采购法实施条例第四十条规定，本项目</w:t>
      </w:r>
      <w:r>
        <w:rPr>
          <w:rFonts w:hint="eastAsia" w:ascii="宋体" w:hAnsi="宋体"/>
          <w:bCs/>
          <w:color w:val="auto"/>
          <w:sz w:val="24"/>
          <w:highlight w:val="none"/>
        </w:rPr>
        <w:t>公布投标人的商务技术得分、报价得分和综合得分</w:t>
      </w:r>
      <w:r>
        <w:rPr>
          <w:rFonts w:ascii="宋体" w:hAnsi="宋体"/>
          <w:bCs/>
          <w:color w:val="auto"/>
          <w:sz w:val="24"/>
          <w:highlight w:val="none"/>
        </w:rPr>
        <w:t>。</w:t>
      </w:r>
    </w:p>
    <w:p w14:paraId="556DBD52">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（三）评标纪律</w:t>
      </w:r>
    </w:p>
    <w:p w14:paraId="30337B6D">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1.评审专家必须公平、公正评审，遵纪守法，客观、廉洁地履行职责。</w:t>
      </w:r>
    </w:p>
    <w:p w14:paraId="03AA7537">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2.评审专家在评审开始前，应关闭并上交随身携带的各种通信工具。</w:t>
      </w:r>
    </w:p>
    <w:p w14:paraId="2C62D3BB">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3.评审专家在评审过程中，未经许可不得中途离开评审现场，不得迟到早退。</w:t>
      </w:r>
    </w:p>
    <w:p w14:paraId="15B8643B">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4.评审专家和工作人员不得透露评审过程中的讨论情况和评审结果。</w:t>
      </w:r>
    </w:p>
    <w:p w14:paraId="6E96C10C">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39AC4A6">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6.采购人、采购代理机构不得向评审委员会的评审专家作倾向性、误导性的解释或者说明。</w:t>
      </w:r>
    </w:p>
    <w:p w14:paraId="6D35032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6A533E62">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8.评审专家在评审过程中不得将自己的观点强加给其他评审专家，评审专家应自主发表见解，对评审意见承担个人责任。</w:t>
      </w:r>
    </w:p>
    <w:p w14:paraId="096EB37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3FFBF9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6E8A8A75">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11.评审专家应当遵守评审工作纪律，不得泄露评审文件、评审情况和评审中获悉的商业秘密。</w:t>
      </w:r>
    </w:p>
    <w:p w14:paraId="1E5272E5">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评审委员会在评审过程中发现投标人有行贿、提供虚假材料或者串通等违法行为的，应当及时向财政部门报告。</w:t>
      </w:r>
    </w:p>
    <w:p w14:paraId="3CBCEF5B">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12.招标文件内容违反国家有关强制性规定的，评审委员会应当停止评审并向采购代理机构说明情况。</w:t>
      </w:r>
    </w:p>
    <w:p w14:paraId="340ACDC5">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13.评审专家应当配合采购代理机构答复投标人提出的质疑。</w:t>
      </w:r>
    </w:p>
    <w:p w14:paraId="2D7B01FE">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14.评审专家应当配合项目采购监督管理部门的投诉处理工作。</w:t>
      </w:r>
    </w:p>
    <w:p w14:paraId="5241559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15.根据《政府采购货物和服务招标投标管理办法》（中华人民共和国财政部令 第87号）第六十二条规定：</w:t>
      </w:r>
    </w:p>
    <w:p w14:paraId="6233CC2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评标委员会及其成员不得有下列行为：</w:t>
      </w:r>
    </w:p>
    <w:p w14:paraId="73CC1D5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①确定参与评标至评标结束前私自接触投标人；</w:t>
      </w:r>
    </w:p>
    <w:p w14:paraId="4DB61807">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②接受投标人提出的与投标文件不一致的澄清或者说明，《政府采购货物和服务招标投标管理办法》（中华人民共和国财政部令 第87号）第五十一条规定的情形除外；</w:t>
      </w:r>
    </w:p>
    <w:p w14:paraId="407C336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③违反评标纪律发表倾向性意见或者征询采购人的倾向性意见；</w:t>
      </w:r>
    </w:p>
    <w:p w14:paraId="0060262F">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④对需要专业判断的主观评审因素协商评分；</w:t>
      </w:r>
    </w:p>
    <w:p w14:paraId="32ACAAA5">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⑤在评标过程中擅离职守，影响评标程序正常进行的；</w:t>
      </w:r>
    </w:p>
    <w:p w14:paraId="349DC1F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6 \* GB3 \* MERGEFORMAT </w:instrText>
      </w:r>
      <w:r>
        <w:rPr>
          <w:rFonts w:hint="eastAsia" w:ascii="宋体" w:hAnsi="宋体"/>
          <w:bCs/>
          <w:color w:val="auto"/>
          <w:sz w:val="24"/>
          <w:highlight w:val="none"/>
        </w:rPr>
        <w:fldChar w:fldCharType="separate"/>
      </w:r>
      <w:r>
        <w:rPr>
          <w:bCs/>
          <w:color w:val="auto"/>
          <w:highlight w:val="none"/>
        </w:rPr>
        <w:t>⑥</w:t>
      </w:r>
      <w:r>
        <w:rPr>
          <w:rFonts w:hint="eastAsia" w:ascii="宋体" w:hAnsi="宋体"/>
          <w:bCs/>
          <w:color w:val="auto"/>
          <w:sz w:val="24"/>
          <w:highlight w:val="none"/>
        </w:rPr>
        <w:fldChar w:fldCharType="end"/>
      </w:r>
      <w:r>
        <w:rPr>
          <w:rFonts w:hint="eastAsia" w:ascii="宋体" w:hAnsi="宋体"/>
          <w:bCs/>
          <w:color w:val="auto"/>
          <w:sz w:val="24"/>
          <w:highlight w:val="none"/>
        </w:rPr>
        <w:t>记录、复制或者带走任何评标资料；</w:t>
      </w:r>
    </w:p>
    <w:p w14:paraId="60CBB45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7 \* GB3 \* MERGEFORMAT </w:instrText>
      </w:r>
      <w:r>
        <w:rPr>
          <w:rFonts w:hint="eastAsia" w:ascii="宋体" w:hAnsi="宋体"/>
          <w:bCs/>
          <w:color w:val="auto"/>
          <w:sz w:val="24"/>
          <w:highlight w:val="none"/>
        </w:rPr>
        <w:fldChar w:fldCharType="separate"/>
      </w:r>
      <w:r>
        <w:rPr>
          <w:bCs/>
          <w:color w:val="auto"/>
          <w:highlight w:val="none"/>
        </w:rPr>
        <w:t>⑦</w:t>
      </w:r>
      <w:r>
        <w:rPr>
          <w:rFonts w:hint="eastAsia" w:ascii="宋体" w:hAnsi="宋体"/>
          <w:bCs/>
          <w:color w:val="auto"/>
          <w:sz w:val="24"/>
          <w:highlight w:val="none"/>
        </w:rPr>
        <w:fldChar w:fldCharType="end"/>
      </w:r>
      <w:r>
        <w:rPr>
          <w:rFonts w:hint="eastAsia" w:ascii="宋体" w:hAnsi="宋体"/>
          <w:bCs/>
          <w:color w:val="auto"/>
          <w:sz w:val="24"/>
          <w:highlight w:val="none"/>
        </w:rPr>
        <w:t>其他不遵守评标纪律的行为。</w:t>
      </w:r>
    </w:p>
    <w:p w14:paraId="574F37A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评标委员会成员有前款第一至五项行为之一的，其评审意见无效，并不得获取评审劳务报酬和报销异地评审差旅费。</w:t>
      </w:r>
    </w:p>
    <w:p w14:paraId="4D8AA4EA">
      <w:pPr>
        <w:snapToGrid w:val="0"/>
        <w:spacing w:line="400" w:lineRule="exact"/>
        <w:ind w:firstLine="480" w:firstLineChars="200"/>
        <w:rPr>
          <w:rFonts w:ascii="宋体" w:hAnsi="宋体" w:cs="宋体"/>
          <w:bCs/>
          <w:color w:val="auto"/>
          <w:sz w:val="24"/>
          <w:szCs w:val="32"/>
          <w:highlight w:val="none"/>
        </w:rPr>
      </w:pPr>
      <w:r>
        <w:rPr>
          <w:rFonts w:hint="eastAsia" w:ascii="宋体" w:hAnsi="宋体"/>
          <w:bCs/>
          <w:color w:val="auto"/>
          <w:sz w:val="24"/>
          <w:highlight w:val="none"/>
        </w:rPr>
        <w:t>16.根据</w:t>
      </w:r>
      <w:r>
        <w:rPr>
          <w:rFonts w:hint="eastAsia" w:ascii="宋体" w:hAnsi="宋体" w:cs="宋体"/>
          <w:bCs/>
          <w:color w:val="auto"/>
          <w:sz w:val="24"/>
          <w:szCs w:val="32"/>
          <w:highlight w:val="none"/>
        </w:rPr>
        <w:t>《中华人民共和国政府采购法实施条例》（国务院令第658号）第七十五条规定：</w:t>
      </w:r>
    </w:p>
    <w:p w14:paraId="697C763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9CC5B9F">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政府采购评审专家与投标人存在利害关系未回避的，处2万元以上5万元以下的罚款，禁止其参加政府采购评审活动。</w:t>
      </w:r>
    </w:p>
    <w:p w14:paraId="7E698D3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205F7D4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政府采购评审专家有上述违法行为的，其评审意见无效，不得获取评审费；有违法所得的，没收违法所得；给他人造成损失的，依法承担民事责任。</w:t>
      </w:r>
    </w:p>
    <w:p w14:paraId="3EEE99A7">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（四）</w:t>
      </w:r>
      <w:r>
        <w:rPr>
          <w:rFonts w:ascii="宋体" w:hAnsi="宋体"/>
          <w:b/>
          <w:bCs/>
          <w:color w:val="auto"/>
          <w:sz w:val="24"/>
          <w:highlight w:val="none"/>
        </w:rPr>
        <w:t>投标文件的澄清</w:t>
      </w:r>
    </w:p>
    <w:p w14:paraId="2049E00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rPr>
        <w:t>投标人</w:t>
      </w:r>
      <w:r>
        <w:rPr>
          <w:rFonts w:hint="eastAsia" w:ascii="宋体" w:hAnsi="宋体"/>
          <w:bCs/>
          <w:color w:val="auto"/>
          <w:sz w:val="24"/>
          <w:highlight w:val="none"/>
        </w:rPr>
        <w:t>在规定的时间内作出必要的澄清、说明，供投标人澄清、说明时间不少于30分钟，投标人未在规定的时间内作出必要的澄清、说明可能导致对其不利的评定。</w:t>
      </w:r>
    </w:p>
    <w:p w14:paraId="1DAC3AD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投标人</w:t>
      </w:r>
      <w:r>
        <w:rPr>
          <w:rFonts w:hint="eastAsia" w:ascii="宋体" w:hAnsi="宋体"/>
          <w:bCs/>
          <w:color w:val="auto"/>
          <w:sz w:val="24"/>
          <w:highlight w:val="none"/>
        </w:rPr>
        <w:t>的澄清、说明应当通过“政府采购云平台”在线答复形式提交。</w:t>
      </w:r>
      <w:r>
        <w:rPr>
          <w:rFonts w:ascii="宋体" w:hAnsi="宋体"/>
          <w:bCs/>
          <w:color w:val="auto"/>
          <w:sz w:val="24"/>
          <w:highlight w:val="none"/>
        </w:rPr>
        <w:t>投标人</w:t>
      </w:r>
      <w:r>
        <w:rPr>
          <w:rFonts w:hint="eastAsia" w:ascii="宋体" w:hAnsi="宋体"/>
          <w:bCs/>
          <w:color w:val="auto"/>
          <w:sz w:val="24"/>
          <w:highlight w:val="none"/>
        </w:rPr>
        <w:t xml:space="preserve">的澄清、说明不得超出投标文件的范围或者改变投标文件的实质性内容。 </w:t>
      </w:r>
    </w:p>
    <w:p w14:paraId="134C4751">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（五）</w:t>
      </w:r>
      <w:r>
        <w:rPr>
          <w:rFonts w:ascii="宋体" w:hAnsi="宋体"/>
          <w:b/>
          <w:bCs/>
          <w:color w:val="auto"/>
          <w:sz w:val="24"/>
          <w:highlight w:val="none"/>
        </w:rPr>
        <w:t>有下列情形之一的，视为投标人相互串通投标：</w:t>
      </w:r>
    </w:p>
    <w:p w14:paraId="7EBBA86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1.不同投标人的投标文件由同一单位或者个人编制；</w:t>
      </w:r>
    </w:p>
    <w:p w14:paraId="0072695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不同投标人委托同一单位或者个人办理投标事宜</w:t>
      </w:r>
      <w:r>
        <w:rPr>
          <w:rFonts w:hint="eastAsia" w:ascii="宋体" w:hAnsi="宋体"/>
          <w:bCs/>
          <w:color w:val="auto"/>
          <w:sz w:val="24"/>
          <w:highlight w:val="none"/>
        </w:rPr>
        <w:t>；</w:t>
      </w:r>
    </w:p>
    <w:p w14:paraId="0DCE129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不同投标人的投标文件载明的项目管理成员为同一人</w:t>
      </w:r>
      <w:r>
        <w:rPr>
          <w:rFonts w:hint="eastAsia" w:ascii="宋体" w:hAnsi="宋体"/>
          <w:bCs/>
          <w:color w:val="auto"/>
          <w:sz w:val="24"/>
          <w:highlight w:val="none"/>
        </w:rPr>
        <w:t>；</w:t>
      </w:r>
    </w:p>
    <w:p w14:paraId="638D04AF">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不同投标人的投标文件异常一致或者投标报价呈规律性差异</w:t>
      </w:r>
      <w:r>
        <w:rPr>
          <w:rFonts w:hint="eastAsia" w:ascii="宋体" w:hAnsi="宋体"/>
          <w:bCs/>
          <w:color w:val="auto"/>
          <w:sz w:val="24"/>
          <w:highlight w:val="none"/>
        </w:rPr>
        <w:t>；</w:t>
      </w:r>
    </w:p>
    <w:p w14:paraId="405959B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5.不同投标人的投标文件相互混装。</w:t>
      </w:r>
    </w:p>
    <w:p w14:paraId="696137DA">
      <w:pPr>
        <w:snapToGrid w:val="0"/>
        <w:spacing w:line="400" w:lineRule="exact"/>
        <w:ind w:firstLine="480" w:firstLineChars="200"/>
        <w:rPr>
          <w:rFonts w:ascii="宋体" w:hAnsi="宋体"/>
          <w:bCs/>
          <w:color w:val="auto"/>
          <w:sz w:val="24"/>
          <w:highlight w:val="none"/>
        </w:rPr>
      </w:pPr>
      <w:r>
        <w:rPr>
          <w:rFonts w:ascii="宋体" w:hAnsi="宋体"/>
          <w:bCs/>
          <w:color w:val="auto"/>
          <w:sz w:val="24"/>
          <w:highlight w:val="none"/>
        </w:rPr>
        <w:t>经评标委员会认定投标人进行串通投标的</w:t>
      </w:r>
      <w:r>
        <w:rPr>
          <w:rFonts w:hint="eastAsia" w:ascii="宋体" w:hAnsi="宋体"/>
          <w:bCs/>
          <w:color w:val="auto"/>
          <w:sz w:val="24"/>
          <w:highlight w:val="none"/>
        </w:rPr>
        <w:t>，</w:t>
      </w:r>
      <w:r>
        <w:rPr>
          <w:rFonts w:ascii="宋体" w:hAnsi="宋体"/>
          <w:bCs/>
          <w:color w:val="auto"/>
          <w:sz w:val="24"/>
          <w:highlight w:val="none"/>
        </w:rPr>
        <w:t>评标委员会可以对相关投标人</w:t>
      </w:r>
      <w:r>
        <w:rPr>
          <w:rFonts w:hint="eastAsia" w:ascii="宋体" w:hAnsi="宋体"/>
          <w:bCs/>
          <w:color w:val="auto"/>
          <w:sz w:val="24"/>
          <w:highlight w:val="none"/>
        </w:rPr>
        <w:t>作</w:t>
      </w:r>
      <w:r>
        <w:rPr>
          <w:rFonts w:ascii="宋体" w:hAnsi="宋体"/>
          <w:bCs/>
          <w:color w:val="auto"/>
          <w:sz w:val="24"/>
          <w:highlight w:val="none"/>
        </w:rPr>
        <w:t>出无效投标处理</w:t>
      </w:r>
      <w:r>
        <w:rPr>
          <w:rFonts w:hint="eastAsia" w:ascii="宋体" w:hAnsi="宋体"/>
          <w:bCs/>
          <w:color w:val="auto"/>
          <w:sz w:val="24"/>
          <w:highlight w:val="none"/>
        </w:rPr>
        <w:t>，</w:t>
      </w:r>
      <w:r>
        <w:rPr>
          <w:rFonts w:ascii="宋体" w:hAnsi="宋体"/>
          <w:bCs/>
          <w:color w:val="auto"/>
          <w:sz w:val="24"/>
          <w:highlight w:val="none"/>
        </w:rPr>
        <w:t>并上报政府采购管理部门进行进一步处理。</w:t>
      </w:r>
    </w:p>
    <w:p w14:paraId="1BCD48E3">
      <w:pPr>
        <w:snapToGrid w:val="0"/>
        <w:spacing w:line="400" w:lineRule="exact"/>
        <w:ind w:firstLine="482" w:firstLineChars="200"/>
        <w:outlineLvl w:val="0"/>
        <w:rPr>
          <w:rFonts w:hint="eastAsia" w:ascii="宋体" w:hAnsi="宋体"/>
          <w:b/>
          <w:bCs/>
          <w:color w:val="auto"/>
          <w:sz w:val="24"/>
          <w:highlight w:val="none"/>
        </w:rPr>
      </w:pPr>
      <w:r>
        <w:rPr>
          <w:rFonts w:hint="eastAsia" w:ascii="宋体" w:hAnsi="宋体"/>
          <w:b/>
          <w:bCs/>
          <w:color w:val="auto"/>
          <w:sz w:val="24"/>
          <w:highlight w:val="none"/>
        </w:rPr>
        <w:t>十、评标原则</w:t>
      </w:r>
    </w:p>
    <w:p w14:paraId="12AD789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投标截止时或评审过程中有效投标人不足三家的，不予开标或评标。</w:t>
      </w:r>
    </w:p>
    <w:p w14:paraId="3FBA1D1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评标委员会按照招标文件的要求和条件对投标文件进行商务和技术评估，综合比较与评价。评标办法具体见后。</w:t>
      </w:r>
    </w:p>
    <w:p w14:paraId="06F5888C">
      <w:pPr>
        <w:snapToGrid w:val="0"/>
        <w:spacing w:line="400" w:lineRule="exact"/>
        <w:ind w:firstLine="482" w:firstLineChars="200"/>
        <w:outlineLvl w:val="0"/>
        <w:rPr>
          <w:rFonts w:hint="eastAsia" w:ascii="宋体" w:hAnsi="宋体"/>
          <w:b/>
          <w:bCs/>
          <w:color w:val="auto"/>
          <w:sz w:val="24"/>
          <w:highlight w:val="none"/>
        </w:rPr>
      </w:pPr>
      <w:r>
        <w:rPr>
          <w:rFonts w:hint="eastAsia" w:ascii="宋体" w:hAnsi="宋体"/>
          <w:b/>
          <w:bCs/>
          <w:color w:val="auto"/>
          <w:sz w:val="24"/>
          <w:highlight w:val="none"/>
        </w:rPr>
        <w:t>十一、可中止电子交易活动的情形</w:t>
      </w:r>
    </w:p>
    <w:p w14:paraId="13AC164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采购过程中出现以下情形，导致电子交易平台无法正常运行，或者无法保证电子交易的公平、公正和安全时，采购组织机构可中止电子交易活动：</w:t>
      </w:r>
    </w:p>
    <w:p w14:paraId="5516F7D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（一）电子交易平台发生故障而无法登录访问的；</w:t>
      </w:r>
    </w:p>
    <w:p w14:paraId="3A7F15E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（二）电子交易平台应用或数据库出现错误，不能进行正常操作的；</w:t>
      </w:r>
    </w:p>
    <w:p w14:paraId="3A58FF3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（三）电子交易平台发现严重安全漏洞，有潜在泄密危险的；</w:t>
      </w:r>
    </w:p>
    <w:p w14:paraId="3AFE2D5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（四）病毒发作导致不能进行正常操作的；</w:t>
      </w:r>
    </w:p>
    <w:p w14:paraId="30D9B7D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（五）其他无法保证电子交易的公平、公正和安全的情况。</w:t>
      </w:r>
    </w:p>
    <w:p w14:paraId="399C8CF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出现前款规定情形，不影响采购公平、公正性的，采购组织机构可以待上述情形消除后继续组织电子交易活动；影响或可能影响采购公平、公正性的，应当重新采购。</w:t>
      </w:r>
    </w:p>
    <w:p w14:paraId="7C33CCD2">
      <w:pPr>
        <w:pStyle w:val="25"/>
        <w:snapToGrid w:val="0"/>
        <w:spacing w:before="0" w:beforeLines="0" w:after="0" w:afterLines="0"/>
        <w:ind w:firstLine="482" w:firstLineChars="200"/>
        <w:rPr>
          <w:rFonts w:hAnsi="宋体" w:cs="宋体"/>
          <w:b/>
          <w:bCs/>
          <w:color w:val="auto"/>
          <w:sz w:val="24"/>
          <w:szCs w:val="24"/>
          <w:highlight w:val="none"/>
        </w:rPr>
      </w:pPr>
      <w:bookmarkStart w:id="5" w:name="_Toc132123441"/>
      <w:bookmarkStart w:id="6" w:name="_Toc132655778"/>
      <w:bookmarkStart w:id="7" w:name="_Toc132122418"/>
      <w:bookmarkStart w:id="8" w:name="_Toc132123840"/>
      <w:bookmarkStart w:id="9" w:name="_Toc132123883"/>
      <w:bookmarkStart w:id="10" w:name="_Toc132123549"/>
      <w:bookmarkStart w:id="11" w:name="_Toc132125097"/>
      <w:bookmarkStart w:id="12" w:name="_Toc132125039"/>
      <w:bookmarkStart w:id="13" w:name="_Toc132123636"/>
      <w:bookmarkStart w:id="14" w:name="_Toc132125985"/>
      <w:bookmarkStart w:id="15" w:name="_Toc132125576"/>
      <w:bookmarkStart w:id="16" w:name="_Toc132122121"/>
      <w:bookmarkStart w:id="17" w:name="_Toc132125153"/>
      <w:bookmarkStart w:id="18" w:name="_Toc132126156"/>
      <w:bookmarkStart w:id="19" w:name="_Toc132124596"/>
      <w:r>
        <w:rPr>
          <w:rFonts w:hAnsi="宋体" w:cs="宋体"/>
          <w:b/>
          <w:bCs/>
          <w:color w:val="auto"/>
          <w:sz w:val="24"/>
          <w:szCs w:val="24"/>
          <w:highlight w:val="none"/>
        </w:rPr>
        <w:t>十二、投标截止后投标人不足3家或者通过资格审查或符合性审查的投标人不足3家的，除采购任务取消情形外，按照以下方式处理：</w:t>
      </w:r>
    </w:p>
    <w:p w14:paraId="7F132F6B">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（一）招标文件存在不合理条款或者招标程序不符合规定的，改正后依法重新招标；</w:t>
      </w:r>
    </w:p>
    <w:p w14:paraId="08CF27D3">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（二）招标文件没有不合理条款、招标程序符合规定，需要采用其他采购方式采购的，采购人应当依法报财政部门批准。</w:t>
      </w:r>
    </w:p>
    <w:p w14:paraId="06F8D0B6">
      <w:pPr>
        <w:snapToGrid w:val="0"/>
        <w:spacing w:line="400" w:lineRule="exact"/>
        <w:ind w:firstLine="482" w:firstLineChars="200"/>
        <w:outlineLvl w:val="0"/>
        <w:rPr>
          <w:rFonts w:hint="eastAsia" w:ascii="宋体" w:hAnsi="宋体"/>
          <w:b/>
          <w:bCs/>
          <w:color w:val="auto"/>
          <w:sz w:val="24"/>
          <w:highlight w:val="none"/>
        </w:rPr>
      </w:pPr>
      <w:r>
        <w:rPr>
          <w:rFonts w:hint="eastAsia" w:ascii="宋体" w:hAnsi="宋体"/>
          <w:b/>
          <w:bCs/>
          <w:color w:val="auto"/>
          <w:sz w:val="24"/>
          <w:highlight w:val="none"/>
        </w:rPr>
        <w:t>十三、授予合同</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7559E05">
      <w:pPr>
        <w:pStyle w:val="25"/>
        <w:snapToGrid w:val="0"/>
        <w:spacing w:before="0" w:beforeLines="0" w:after="0" w:afterLines="0"/>
        <w:ind w:firstLine="480" w:firstLineChars="200"/>
        <w:outlineLvl w:val="1"/>
        <w:rPr>
          <w:rFonts w:hAnsi="宋体"/>
          <w:color w:val="auto"/>
          <w:sz w:val="24"/>
          <w:szCs w:val="24"/>
          <w:highlight w:val="none"/>
        </w:rPr>
      </w:pPr>
      <w:r>
        <w:rPr>
          <w:rFonts w:hAnsi="宋体"/>
          <w:bCs/>
          <w:color w:val="auto"/>
          <w:sz w:val="24"/>
          <w:highlight w:val="none"/>
        </w:rPr>
        <w:t>（</w:t>
      </w:r>
      <w:r>
        <w:rPr>
          <w:rFonts w:hAnsi="宋体"/>
          <w:color w:val="auto"/>
          <w:sz w:val="24"/>
          <w:szCs w:val="24"/>
          <w:highlight w:val="none"/>
        </w:rPr>
        <w:t>一）中标条件</w:t>
      </w:r>
    </w:p>
    <w:p w14:paraId="69F0A029">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1.投标文件基本符合招标文件要求，能够最大限度满足招标文件中规定的各项综合评价标准；</w:t>
      </w:r>
    </w:p>
    <w:p w14:paraId="7BA8D6ED">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2.投标人有很好的执行合同的能力；</w:t>
      </w:r>
    </w:p>
    <w:p w14:paraId="3E0CA044">
      <w:pPr>
        <w:pStyle w:val="25"/>
        <w:snapToGrid w:val="0"/>
        <w:spacing w:before="0" w:beforeLines="0" w:after="0" w:afterLines="0"/>
        <w:ind w:firstLine="480" w:firstLineChars="200"/>
        <w:rPr>
          <w:rFonts w:hAnsi="宋体"/>
          <w:color w:val="auto"/>
          <w:sz w:val="24"/>
          <w:szCs w:val="24"/>
          <w:highlight w:val="none"/>
        </w:rPr>
      </w:pPr>
      <w:bookmarkStart w:id="20" w:name="_Toc132122419"/>
      <w:bookmarkStart w:id="21" w:name="_Toc132122122"/>
      <w:r>
        <w:rPr>
          <w:rFonts w:hAnsi="宋体"/>
          <w:color w:val="auto"/>
          <w:sz w:val="24"/>
          <w:szCs w:val="24"/>
          <w:highlight w:val="none"/>
        </w:rPr>
        <w:t>3.投标人能够提供质量技术、商务经济占综合优势的产品及服务；</w:t>
      </w:r>
      <w:bookmarkEnd w:id="20"/>
      <w:bookmarkEnd w:id="21"/>
    </w:p>
    <w:p w14:paraId="2959AE87">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4.中标人投标报价为中标价，作为中标人与采购人签订合同的合同价。</w:t>
      </w:r>
    </w:p>
    <w:p w14:paraId="2F586D9C">
      <w:pPr>
        <w:pStyle w:val="25"/>
        <w:snapToGrid w:val="0"/>
        <w:spacing w:before="0" w:beforeLines="0" w:after="0" w:afterLines="0"/>
        <w:ind w:firstLine="480" w:firstLineChars="200"/>
        <w:outlineLvl w:val="1"/>
        <w:rPr>
          <w:rFonts w:hAnsi="宋体"/>
          <w:color w:val="auto"/>
          <w:sz w:val="24"/>
          <w:szCs w:val="24"/>
          <w:highlight w:val="none"/>
        </w:rPr>
      </w:pPr>
      <w:bookmarkStart w:id="22" w:name="_Toc132122420"/>
      <w:bookmarkStart w:id="23" w:name="_Toc132122123"/>
      <w:r>
        <w:rPr>
          <w:rFonts w:hAnsi="宋体"/>
          <w:color w:val="auto"/>
          <w:sz w:val="24"/>
          <w:szCs w:val="24"/>
          <w:highlight w:val="none"/>
        </w:rPr>
        <w:t>（二）中标通知</w:t>
      </w:r>
      <w:bookmarkEnd w:id="22"/>
      <w:bookmarkEnd w:id="23"/>
    </w:p>
    <w:p w14:paraId="1F919612">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1.采购人依法确认中标人后，采购代理机构在浙江政府采购网公告中标结果，同时发出中标通知书，中标公告期限为1个工作日。</w:t>
      </w:r>
    </w:p>
    <w:p w14:paraId="043769DB">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2.中标通知书对采购单位和中标人具有法律约束力。中标通知书发出后，采购人改变中标结果或者中标人放弃中标的，应当承担法律责任。</w:t>
      </w:r>
    </w:p>
    <w:p w14:paraId="18CCA948">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3.中标无效</w:t>
      </w:r>
    </w:p>
    <w:p w14:paraId="2C9AF9E1">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（1）发现中标人资格无效或中标人放弃中标或拒绝与采购人签订合同的，按相关规定执行。</w:t>
      </w:r>
    </w:p>
    <w:p w14:paraId="4622DCC1">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（2）有《中华人民共和国政府采购法实施条例》第七十一条、第七十二条、第七十三条、第七十四条规定的违法行为之一，由采购监管部门依法处理。</w:t>
      </w:r>
    </w:p>
    <w:p w14:paraId="51FF07D6">
      <w:pPr>
        <w:pStyle w:val="25"/>
        <w:snapToGrid w:val="0"/>
        <w:spacing w:before="0" w:beforeLines="0" w:after="0" w:afterLines="0"/>
        <w:ind w:firstLine="480" w:firstLineChars="200"/>
        <w:outlineLvl w:val="1"/>
        <w:rPr>
          <w:rFonts w:hAnsi="宋体"/>
          <w:color w:val="auto"/>
          <w:sz w:val="24"/>
          <w:szCs w:val="24"/>
          <w:highlight w:val="none"/>
          <w:lang w:val="zh-CN"/>
        </w:rPr>
      </w:pPr>
      <w:r>
        <w:rPr>
          <w:rFonts w:hAnsi="宋体"/>
          <w:color w:val="auto"/>
          <w:sz w:val="24"/>
          <w:szCs w:val="24"/>
          <w:highlight w:val="none"/>
          <w:lang w:val="zh-CN"/>
        </w:rPr>
        <w:t>（三）签订合同</w:t>
      </w:r>
    </w:p>
    <w:p w14:paraId="3AF0C0FE">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1.除不可抗力等特殊情况外，</w:t>
      </w:r>
      <w:r>
        <w:rPr>
          <w:rFonts w:hint="eastAsia" w:hAnsi="宋体"/>
          <w:color w:val="auto"/>
          <w:sz w:val="24"/>
          <w:szCs w:val="24"/>
          <w:highlight w:val="none"/>
          <w:lang w:val="en-US" w:eastAsia="zh-CN"/>
        </w:rPr>
        <w:t>中标人</w:t>
      </w:r>
      <w:r>
        <w:rPr>
          <w:rFonts w:hAnsi="宋体"/>
          <w:color w:val="auto"/>
          <w:sz w:val="24"/>
          <w:szCs w:val="24"/>
          <w:highlight w:val="none"/>
          <w:lang w:val="zh-CN"/>
        </w:rPr>
        <w:t>原则上应当在中标通知书发出之日起</w:t>
      </w:r>
      <w:r>
        <w:rPr>
          <w:rFonts w:hint="eastAsia" w:hAnsi="宋体"/>
          <w:color w:val="auto"/>
          <w:sz w:val="24"/>
          <w:szCs w:val="24"/>
          <w:highlight w:val="none"/>
          <w:lang w:val="en-US" w:eastAsia="zh-CN"/>
        </w:rPr>
        <w:t>30</w:t>
      </w:r>
      <w:r>
        <w:rPr>
          <w:rFonts w:hAnsi="宋体"/>
          <w:color w:val="auto"/>
          <w:sz w:val="24"/>
          <w:szCs w:val="24"/>
          <w:highlight w:val="none"/>
          <w:lang w:val="zh-CN"/>
        </w:rPr>
        <w:t>日内，与</w:t>
      </w:r>
      <w:r>
        <w:rPr>
          <w:rFonts w:hint="eastAsia" w:hAnsi="宋体"/>
          <w:color w:val="auto"/>
          <w:sz w:val="24"/>
          <w:szCs w:val="24"/>
          <w:highlight w:val="none"/>
          <w:lang w:val="en-US" w:eastAsia="zh-CN"/>
        </w:rPr>
        <w:t>采购人</w:t>
      </w:r>
      <w:r>
        <w:rPr>
          <w:rFonts w:hAnsi="宋体"/>
          <w:color w:val="auto"/>
          <w:sz w:val="24"/>
          <w:szCs w:val="24"/>
          <w:highlight w:val="none"/>
          <w:lang w:val="zh-CN"/>
        </w:rPr>
        <w:t>按照采购文件确定的事项签订采购合同，并在签订之日起2个工作日内将采购合同在浙江政府采购网上公告。</w:t>
      </w:r>
    </w:p>
    <w:p w14:paraId="61F904FB">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2.中标人按规定的日期、时间、地点，由法定代表人或其授权代表与采购人代表签订合同。</w:t>
      </w:r>
      <w:r>
        <w:rPr>
          <w:rFonts w:hAnsi="宋体"/>
          <w:b w:val="0"/>
          <w:bCs w:val="0"/>
          <w:color w:val="auto"/>
          <w:sz w:val="24"/>
          <w:szCs w:val="24"/>
          <w:highlight w:val="none"/>
          <w:lang w:val="zh-CN"/>
        </w:rPr>
        <w:t>如中标人为联合体的，由联合体成员各方法定代表人或其授权代表与采购人代表签订合同。</w:t>
      </w:r>
    </w:p>
    <w:p w14:paraId="0B04BE24">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3.如签订合同并生效后，供应商无故拒绝或延期，除按照合同条款处理外，列入不良行为记录一次，并给予通报。</w:t>
      </w:r>
    </w:p>
    <w:p w14:paraId="23503456">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4.中标人拒绝与采购人签订合同的，采购人可以按照评审报告推荐的中标或者成交候选人名单排序，确定下一候选人为</w:t>
      </w:r>
      <w:r>
        <w:rPr>
          <w:rFonts w:hAnsi="宋体"/>
          <w:color w:val="auto"/>
          <w:sz w:val="24"/>
          <w:szCs w:val="24"/>
          <w:highlight w:val="none"/>
        </w:rPr>
        <w:t>中标人</w:t>
      </w:r>
      <w:r>
        <w:rPr>
          <w:rFonts w:hAnsi="宋体"/>
          <w:color w:val="auto"/>
          <w:sz w:val="24"/>
          <w:szCs w:val="24"/>
          <w:highlight w:val="none"/>
          <w:lang w:val="zh-CN"/>
        </w:rPr>
        <w:t>，也可以重新开展采购活动。</w:t>
      </w:r>
    </w:p>
    <w:p w14:paraId="3651196D">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5.采购合同由采购人与中标人根据采购文件等内容通过政府采购电子交易平台在线签订，自动备案。</w:t>
      </w:r>
    </w:p>
    <w:p w14:paraId="092913D6">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6.采购货物和服务项目不得收取质量保证金。采购工程以及与工程建设有关的货物、服务，采用招标方式采购的，按国家和省有关规定执行。</w:t>
      </w:r>
    </w:p>
    <w:p w14:paraId="47C9AC4A">
      <w:pPr>
        <w:pStyle w:val="25"/>
        <w:snapToGrid w:val="0"/>
        <w:spacing w:before="0" w:beforeLines="0" w:after="0" w:afterLines="0"/>
        <w:ind w:firstLine="480" w:firstLineChars="200"/>
        <w:outlineLvl w:val="1"/>
        <w:rPr>
          <w:rFonts w:hAnsi="宋体"/>
          <w:color w:val="auto"/>
          <w:sz w:val="24"/>
          <w:szCs w:val="24"/>
          <w:highlight w:val="none"/>
          <w:lang w:val="zh-CN"/>
        </w:rPr>
      </w:pPr>
      <w:r>
        <w:rPr>
          <w:rFonts w:hAnsi="宋体"/>
          <w:color w:val="auto"/>
          <w:sz w:val="24"/>
          <w:szCs w:val="24"/>
          <w:highlight w:val="none"/>
          <w:lang w:val="zh-CN"/>
        </w:rPr>
        <w:t>（四）履约保证金</w:t>
      </w:r>
    </w:p>
    <w:p w14:paraId="211FDBFE">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447C51FF">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9FA35B">
      <w:pPr>
        <w:pStyle w:val="25"/>
        <w:snapToGrid w:val="0"/>
        <w:spacing w:before="0" w:beforeLines="0" w:after="0" w:afterLines="0"/>
        <w:ind w:firstLine="480" w:firstLineChars="200"/>
        <w:outlineLvl w:val="1"/>
        <w:rPr>
          <w:rFonts w:hAnsi="宋体"/>
          <w:color w:val="auto"/>
          <w:sz w:val="24"/>
          <w:szCs w:val="24"/>
          <w:highlight w:val="none"/>
          <w:lang w:val="zh-CN"/>
        </w:rPr>
      </w:pPr>
      <w:r>
        <w:rPr>
          <w:rFonts w:hAnsi="宋体"/>
          <w:color w:val="auto"/>
          <w:sz w:val="24"/>
          <w:szCs w:val="24"/>
          <w:highlight w:val="none"/>
          <w:lang w:val="zh-CN"/>
        </w:rPr>
        <w:t>（五）预付款</w:t>
      </w:r>
    </w:p>
    <w:p w14:paraId="308DDB0B">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5A67B64C">
      <w:pPr>
        <w:pStyle w:val="25"/>
        <w:snapToGrid w:val="0"/>
        <w:spacing w:before="0" w:beforeLines="0" w:after="0" w:afterLines="0"/>
        <w:ind w:firstLine="480" w:firstLineChars="200"/>
        <w:outlineLvl w:val="1"/>
        <w:rPr>
          <w:rFonts w:hAnsi="宋体"/>
          <w:color w:val="auto"/>
          <w:sz w:val="24"/>
          <w:szCs w:val="24"/>
          <w:highlight w:val="none"/>
          <w:lang w:val="zh-CN"/>
        </w:rPr>
      </w:pPr>
      <w:r>
        <w:rPr>
          <w:rFonts w:hAnsi="宋体"/>
          <w:color w:val="auto"/>
          <w:sz w:val="24"/>
          <w:szCs w:val="24"/>
          <w:highlight w:val="none"/>
          <w:lang w:val="zh-CN"/>
        </w:rPr>
        <w:t>（六）验收</w:t>
      </w:r>
    </w:p>
    <w:p w14:paraId="3054FCA7">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B2BA73">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2.采购人可以邀请参加本项目的其他供应商或者第三方机构参与验收。参与验收的供应商或者第三方机构的意见作为验收书的参考资料一并存档。</w:t>
      </w:r>
    </w:p>
    <w:p w14:paraId="60E8739D">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BA33BC">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4.采购人原则上应当在履约验收之日起2个工作日内，将履约验收结果在浙江政府采购网上公告。</w:t>
      </w:r>
    </w:p>
    <w:p w14:paraId="79A4A137">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5.验收合格的项目，采购人将根据采购合同的约定及时向供应商支付采购资金、退还履约保证金。</w:t>
      </w:r>
    </w:p>
    <w:p w14:paraId="578301E1">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7E7B34C4">
      <w:pPr>
        <w:pStyle w:val="25"/>
        <w:snapToGrid w:val="0"/>
        <w:spacing w:before="0" w:beforeLines="0" w:after="0" w:afterLines="0"/>
        <w:ind w:firstLine="480" w:firstLineChars="200"/>
        <w:outlineLvl w:val="1"/>
        <w:rPr>
          <w:rFonts w:hAnsi="宋体"/>
          <w:color w:val="auto"/>
          <w:sz w:val="24"/>
          <w:szCs w:val="24"/>
          <w:highlight w:val="none"/>
          <w:lang w:val="zh-CN"/>
        </w:rPr>
      </w:pPr>
      <w:r>
        <w:rPr>
          <w:rFonts w:hAnsi="宋体"/>
          <w:color w:val="auto"/>
          <w:sz w:val="24"/>
          <w:szCs w:val="24"/>
          <w:highlight w:val="none"/>
          <w:lang w:val="zh-CN"/>
        </w:rPr>
        <w:t>（七）资金支付</w:t>
      </w:r>
    </w:p>
    <w:p w14:paraId="59431B64">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1AC5D271">
      <w:pPr>
        <w:pStyle w:val="25"/>
        <w:snapToGrid w:val="0"/>
        <w:spacing w:before="0" w:beforeLines="0" w:after="0" w:afterLines="0" w:line="300" w:lineRule="exact"/>
        <w:ind w:firstLine="480" w:firstLineChars="200"/>
        <w:rPr>
          <w:rFonts w:ascii="黑体" w:hAnsi="宋体" w:eastAsia="黑体"/>
          <w:color w:val="auto"/>
          <w:sz w:val="30"/>
          <w:szCs w:val="30"/>
          <w:highlight w:val="none"/>
        </w:rPr>
      </w:pPr>
      <w:r>
        <w:rPr>
          <w:bCs/>
          <w:color w:val="auto"/>
          <w:sz w:val="24"/>
          <w:szCs w:val="24"/>
          <w:highlight w:val="none"/>
          <w:lang w:val="zh-CN"/>
        </w:rPr>
        <w:br w:type="page"/>
      </w:r>
    </w:p>
    <w:p w14:paraId="6ED64EE6">
      <w:pPr>
        <w:pStyle w:val="25"/>
        <w:snapToGrid w:val="0"/>
        <w:spacing w:before="0" w:beforeLines="0" w:after="0" w:afterLines="0" w:line="240" w:lineRule="auto"/>
        <w:ind w:firstLine="600" w:firstLineChars="200"/>
        <w:jc w:val="center"/>
        <w:outlineLvl w:val="0"/>
        <w:rPr>
          <w:rFonts w:ascii="黑体" w:hAnsi="宋体" w:eastAsia="黑体"/>
          <w:color w:val="auto"/>
          <w:sz w:val="30"/>
          <w:szCs w:val="30"/>
          <w:highlight w:val="none"/>
        </w:rPr>
      </w:pPr>
      <w:r>
        <w:rPr>
          <w:rFonts w:ascii="黑体" w:hAnsi="宋体" w:eastAsia="黑体"/>
          <w:color w:val="auto"/>
          <w:sz w:val="30"/>
          <w:szCs w:val="30"/>
          <w:highlight w:val="none"/>
        </w:rPr>
        <w:t>第四章 政府采购政策功能相关说明</w:t>
      </w:r>
    </w:p>
    <w:p w14:paraId="5E8BF3E0">
      <w:pPr>
        <w:pStyle w:val="25"/>
        <w:snapToGrid w:val="0"/>
        <w:spacing w:before="0" w:beforeLines="0" w:after="0" w:afterLines="0" w:line="300" w:lineRule="exact"/>
        <w:ind w:firstLine="480" w:firstLineChars="200"/>
        <w:rPr>
          <w:rFonts w:hAnsi="宋体"/>
          <w:color w:val="auto"/>
          <w:sz w:val="24"/>
          <w:szCs w:val="24"/>
          <w:highlight w:val="none"/>
        </w:rPr>
      </w:pPr>
    </w:p>
    <w:p w14:paraId="3AF2F405">
      <w:pPr>
        <w:pStyle w:val="25"/>
        <w:snapToGrid w:val="0"/>
        <w:spacing w:before="0" w:beforeLines="0" w:after="0" w:afterLines="0" w:line="440" w:lineRule="exact"/>
        <w:ind w:firstLine="482" w:firstLineChars="200"/>
        <w:outlineLvl w:val="9"/>
        <w:rPr>
          <w:rFonts w:hAnsi="宋体"/>
          <w:b/>
          <w:color w:val="auto"/>
          <w:sz w:val="24"/>
          <w:szCs w:val="24"/>
          <w:highlight w:val="none"/>
        </w:rPr>
      </w:pPr>
      <w:r>
        <w:rPr>
          <w:rFonts w:hAnsi="宋体"/>
          <w:b/>
          <w:color w:val="auto"/>
          <w:sz w:val="24"/>
          <w:szCs w:val="24"/>
          <w:highlight w:val="none"/>
        </w:rPr>
        <w:t>一、文件依据</w:t>
      </w:r>
    </w:p>
    <w:p w14:paraId="5DC00B1E">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（1）关于印发《政府采购促进中小企业发展管理办法》的通知（财库</w:t>
      </w:r>
      <w:r>
        <w:rPr>
          <w:rFonts w:hint="eastAsia" w:hAnsi="宋体"/>
          <w:bCs/>
          <w:color w:val="auto"/>
          <w:sz w:val="24"/>
          <w:szCs w:val="24"/>
          <w:highlight w:val="none"/>
          <w:lang w:eastAsia="zh-CN"/>
        </w:rPr>
        <w:t>〔2020〕46号</w:t>
      </w:r>
      <w:r>
        <w:rPr>
          <w:rFonts w:hAnsi="宋体"/>
          <w:bCs/>
          <w:color w:val="auto"/>
          <w:sz w:val="24"/>
          <w:szCs w:val="24"/>
          <w:highlight w:val="none"/>
        </w:rPr>
        <w:t>）</w:t>
      </w:r>
    </w:p>
    <w:p w14:paraId="2C521177">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（2）财政部《政府采购促进中小企业发展政策问答》</w:t>
      </w:r>
    </w:p>
    <w:p w14:paraId="75A13DE4">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（3）浙江省财政厅《关于开展政府采购供应商网上注册登记和诚信管理工作的通知》（浙财采监〔2010〕8号）</w:t>
      </w:r>
    </w:p>
    <w:p w14:paraId="21182951">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（4）《工业和信息化部、国家统计局、国家发展和改革委员会、财政部关于印发中小企业划型标准规定的通知》（工信部联企业</w:t>
      </w:r>
      <w:r>
        <w:rPr>
          <w:rFonts w:hint="eastAsia" w:hAnsi="宋体"/>
          <w:bCs/>
          <w:color w:val="auto"/>
          <w:sz w:val="24"/>
          <w:szCs w:val="24"/>
          <w:highlight w:val="none"/>
          <w:lang w:eastAsia="zh-CN"/>
        </w:rPr>
        <w:t>〔2011〕300号</w:t>
      </w:r>
      <w:r>
        <w:rPr>
          <w:rFonts w:hAnsi="宋体"/>
          <w:bCs/>
          <w:color w:val="auto"/>
          <w:sz w:val="24"/>
          <w:szCs w:val="24"/>
          <w:highlight w:val="none"/>
        </w:rPr>
        <w:t>）</w:t>
      </w:r>
    </w:p>
    <w:p w14:paraId="10430A8C">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（5）财政部、司法部《关于政府采购支持监狱企业发展有关问题的通知》（财库〔2014〕68号）</w:t>
      </w:r>
    </w:p>
    <w:p w14:paraId="593B7956">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（6）《财政部 民政部 中国残疾人联合会关于促进残疾人就业政府采购政策的通知》（财库</w:t>
      </w:r>
      <w:r>
        <w:rPr>
          <w:rFonts w:hint="eastAsia" w:hAnsi="宋体"/>
          <w:bCs/>
          <w:color w:val="auto"/>
          <w:sz w:val="24"/>
          <w:szCs w:val="24"/>
          <w:highlight w:val="none"/>
          <w:lang w:eastAsia="zh-CN"/>
        </w:rPr>
        <w:t>〔2017〕141号</w:t>
      </w:r>
      <w:r>
        <w:rPr>
          <w:rFonts w:hAnsi="宋体"/>
          <w:bCs/>
          <w:color w:val="auto"/>
          <w:sz w:val="24"/>
          <w:szCs w:val="24"/>
          <w:highlight w:val="none"/>
        </w:rPr>
        <w:t>）</w:t>
      </w:r>
    </w:p>
    <w:p w14:paraId="1A7B25D6">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（7）《浙江省财政厅  浙江省经济和信息化委员会关于简化中小企业类别确认流程有关事项的通知》（浙财采监〔2018〕2号）</w:t>
      </w:r>
    </w:p>
    <w:p w14:paraId="49BC719E">
      <w:pPr>
        <w:pStyle w:val="25"/>
        <w:snapToGrid w:val="0"/>
        <w:spacing w:before="0" w:beforeLines="0" w:after="0" w:afterLines="0" w:line="440" w:lineRule="exact"/>
        <w:ind w:firstLine="482" w:firstLineChars="200"/>
        <w:rPr>
          <w:rFonts w:hAnsi="宋体"/>
          <w:bCs/>
          <w:color w:val="auto"/>
          <w:sz w:val="24"/>
          <w:szCs w:val="24"/>
          <w:highlight w:val="none"/>
        </w:rPr>
      </w:pPr>
      <w:r>
        <w:rPr>
          <w:rFonts w:hAnsi="宋体"/>
          <w:b/>
          <w:color w:val="auto"/>
          <w:sz w:val="24"/>
          <w:szCs w:val="24"/>
          <w:highlight w:val="none"/>
        </w:rPr>
        <w:t>二、采购项目需要落实的政府采购政策：</w:t>
      </w:r>
      <w:r>
        <w:rPr>
          <w:rFonts w:hAnsi="宋体"/>
          <w:bCs/>
          <w:color w:val="auto"/>
          <w:sz w:val="24"/>
          <w:szCs w:val="24"/>
          <w:highlight w:val="none"/>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5A4EF31E">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8A40F7F">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hAnsi="宋体"/>
          <w:bCs/>
          <w:color w:val="auto"/>
          <w:sz w:val="24"/>
          <w:szCs w:val="24"/>
          <w:highlight w:val="none"/>
          <w:lang w:val="en-US" w:eastAsia="zh-CN"/>
        </w:rPr>
        <w:t>等资料</w:t>
      </w:r>
      <w:r>
        <w:rPr>
          <w:rFonts w:hAnsi="宋体"/>
          <w:bCs/>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E815110">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3.支持中小企业发展</w:t>
      </w:r>
    </w:p>
    <w:p w14:paraId="1C0A917A">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B469121">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符合中小企业划分标准的个体工商户，在政府采购活动中视同中小企业。</w:t>
      </w:r>
    </w:p>
    <w:p w14:paraId="5DD836AC">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3.2在政府采购活动中，投标人提供的货物、工程或者服务符合下列情形的，享受中小企业扶持政策：</w:t>
      </w:r>
    </w:p>
    <w:p w14:paraId="0ECF84DF">
      <w:pPr>
        <w:pStyle w:val="25"/>
        <w:snapToGrid w:val="0"/>
        <w:spacing w:before="0" w:beforeLines="0" w:after="0" w:afterLines="0" w:line="440" w:lineRule="exact"/>
        <w:ind w:firstLine="482" w:firstLineChars="200"/>
        <w:rPr>
          <w:rFonts w:hAnsi="宋体"/>
          <w:b/>
          <w:color w:val="auto"/>
          <w:sz w:val="24"/>
          <w:szCs w:val="24"/>
          <w:highlight w:val="none"/>
        </w:rPr>
      </w:pPr>
      <w:r>
        <w:rPr>
          <w:rFonts w:hAnsi="宋体"/>
          <w:b/>
          <w:color w:val="auto"/>
          <w:sz w:val="24"/>
          <w:szCs w:val="24"/>
          <w:highlight w:val="none"/>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8E523AF">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（2）在工程采购项目中，工程由中小企业承建，即工程施工单位为中小企业；</w:t>
      </w:r>
    </w:p>
    <w:p w14:paraId="63B172D8">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（3）在服务采购项目中，服务由中小企业承接，即提供服务的人员为中小企业依照《中华人民共和国劳动合同法》订立劳动合同的从业人员。</w:t>
      </w:r>
    </w:p>
    <w:p w14:paraId="78099C69">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以联合体形式参加政府采购活动，联合体各方均为中小企业的，联合体视同中小企业。其中，联合体各方均为小微企业的，联合体视同小微企业。</w:t>
      </w:r>
    </w:p>
    <w:p w14:paraId="2DC6956E">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3.3对符合前述条款要求的小型和微型企业的投标报价给予10%的扣除，用扣除后的价格参与评审。</w:t>
      </w:r>
    </w:p>
    <w:p w14:paraId="6AB78024">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3.4符合《关于促进残疾人就业政府采购政策的通知》（财库〔2017〕141号）规定的条件并提供《残疾人福利性单位声明函》的残疾人福利性单位视同小型、微型企业；</w:t>
      </w:r>
    </w:p>
    <w:p w14:paraId="506F9666">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C7A3E1E">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3.6符合《关于政府采购支持监狱企业发展有关问题的通知》（财库</w:t>
      </w:r>
      <w:r>
        <w:rPr>
          <w:rFonts w:hint="eastAsia" w:hAnsi="宋体"/>
          <w:bCs/>
          <w:color w:val="auto"/>
          <w:sz w:val="24"/>
          <w:szCs w:val="24"/>
          <w:highlight w:val="none"/>
          <w:lang w:eastAsia="zh-CN"/>
        </w:rPr>
        <w:t>〔2014〕68号</w:t>
      </w:r>
      <w:r>
        <w:rPr>
          <w:rFonts w:hAnsi="宋体"/>
          <w:bCs/>
          <w:color w:val="auto"/>
          <w:sz w:val="24"/>
          <w:szCs w:val="24"/>
          <w:highlight w:val="none"/>
        </w:rPr>
        <w:t>）规定的监狱企业并提供由省级以上监狱管理局、戒毒管理局（含新疆生产建设兵团）出具的属于监狱企业证明文件的，视同为小型、微型企业。</w:t>
      </w:r>
    </w:p>
    <w:p w14:paraId="04FC3D63">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5683540">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3.8中小企业享受扶持政策获得政府采购合同的，小微企业不得将合同分包给大中型企业，中型企业不得将合同分包给大型企业。</w:t>
      </w:r>
    </w:p>
    <w:p w14:paraId="1A077459">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4.支持创新发展</w:t>
      </w:r>
    </w:p>
    <w:p w14:paraId="2989AD8D">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4.1 采购人优先采购被认定为首台套产品和“制造精品”的自主创新产品。</w:t>
      </w:r>
    </w:p>
    <w:p w14:paraId="48D9BA78">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6A2BACA">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5.中小企业信用融资：为支持和促进中小企业发展，进一步发挥政府采购政策功能， 省财政厅、浙江银监局、省金融办制定了《浙江省政府采购支持中小企业信用融资试点办法》浙财采监</w:t>
      </w:r>
      <w:r>
        <w:rPr>
          <w:rFonts w:hint="eastAsia" w:hAnsi="宋体"/>
          <w:bCs/>
          <w:color w:val="auto"/>
          <w:sz w:val="24"/>
          <w:szCs w:val="24"/>
          <w:highlight w:val="none"/>
          <w:lang w:eastAsia="zh-CN"/>
        </w:rPr>
        <w:t>〔2012〕13号</w:t>
      </w:r>
      <w:r>
        <w:rPr>
          <w:rFonts w:hAnsi="宋体"/>
          <w:bCs/>
          <w:color w:val="auto"/>
          <w:sz w:val="24"/>
          <w:szCs w:val="24"/>
          <w:highlight w:val="none"/>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2EC092D1">
      <w:pPr>
        <w:pStyle w:val="25"/>
        <w:snapToGrid w:val="0"/>
        <w:spacing w:before="0" w:beforeLines="0" w:after="0" w:afterLines="0"/>
        <w:ind w:firstLine="480" w:firstLineChars="200"/>
        <w:jc w:val="left"/>
        <w:rPr>
          <w:rFonts w:hint="default"/>
          <w:color w:val="auto"/>
          <w:sz w:val="24"/>
          <w:szCs w:val="24"/>
          <w:highlight w:val="none"/>
        </w:rPr>
      </w:pPr>
      <w:r>
        <w:rPr>
          <w:rFonts w:hint="default"/>
          <w:color w:val="auto"/>
          <w:sz w:val="24"/>
          <w:szCs w:val="24"/>
          <w:highlight w:val="none"/>
        </w:rPr>
        <w:br w:type="page"/>
      </w:r>
    </w:p>
    <w:p w14:paraId="30E6F10D">
      <w:pPr>
        <w:pStyle w:val="25"/>
        <w:snapToGrid w:val="0"/>
        <w:spacing w:before="0" w:beforeLines="0" w:after="0" w:afterLines="0"/>
        <w:ind w:firstLine="600" w:firstLineChars="200"/>
        <w:jc w:val="center"/>
        <w:outlineLvl w:val="0"/>
        <w:rPr>
          <w:rFonts w:hint="default"/>
          <w:b/>
          <w:color w:val="auto"/>
          <w:sz w:val="24"/>
          <w:highlight w:val="none"/>
        </w:rPr>
      </w:pPr>
      <w:r>
        <w:rPr>
          <w:rFonts w:ascii="黑体" w:hAnsi="宋体" w:eastAsia="黑体"/>
          <w:color w:val="auto"/>
          <w:sz w:val="30"/>
          <w:szCs w:val="30"/>
          <w:highlight w:val="none"/>
        </w:rPr>
        <w:t>第五章 评标办法及评分标准</w:t>
      </w:r>
    </w:p>
    <w:p w14:paraId="25479A40">
      <w:pPr>
        <w:spacing w:line="400" w:lineRule="exact"/>
        <w:ind w:firstLine="480" w:firstLineChars="200"/>
        <w:rPr>
          <w:bCs/>
          <w:color w:val="auto"/>
          <w:sz w:val="24"/>
          <w:highlight w:val="none"/>
        </w:rPr>
      </w:pPr>
    </w:p>
    <w:p w14:paraId="4AA9E9D5">
      <w:pPr>
        <w:spacing w:line="400" w:lineRule="exact"/>
        <w:ind w:firstLine="480" w:firstLineChars="200"/>
        <w:rPr>
          <w:rFonts w:hint="eastAsia" w:ascii="宋体" w:hAnsi="宋体"/>
          <w:color w:val="auto"/>
          <w:sz w:val="24"/>
          <w:highlight w:val="none"/>
        </w:rPr>
      </w:pPr>
      <w:r>
        <w:rPr>
          <w:rFonts w:hint="eastAsia"/>
          <w:bCs/>
          <w:color w:val="auto"/>
          <w:sz w:val="24"/>
          <w:highlight w:val="none"/>
        </w:rPr>
        <w:t>本次招标以</w:t>
      </w:r>
      <w:r>
        <w:rPr>
          <w:rFonts w:hint="eastAsia"/>
          <w:b/>
          <w:color w:val="auto"/>
          <w:sz w:val="24"/>
          <w:highlight w:val="none"/>
          <w:u w:val="single"/>
        </w:rPr>
        <w:t xml:space="preserve"> 综合评分法 </w:t>
      </w:r>
      <w:r>
        <w:rPr>
          <w:rFonts w:hint="eastAsia"/>
          <w:bCs/>
          <w:color w:val="auto"/>
          <w:sz w:val="24"/>
          <w:highlight w:val="none"/>
        </w:rPr>
        <w:t>对投标人的各个项目依次作出评标结论。</w:t>
      </w:r>
      <w:r>
        <w:rPr>
          <w:rFonts w:hint="eastAsia" w:ascii="宋体" w:hAnsi="宋体"/>
          <w:color w:val="auto"/>
          <w:sz w:val="24"/>
          <w:highlight w:val="none"/>
        </w:rPr>
        <w:t xml:space="preserve"> </w:t>
      </w:r>
      <w:r>
        <w:rPr>
          <w:rFonts w:hint="eastAsia"/>
          <w:color w:val="auto"/>
          <w:sz w:val="24"/>
          <w:highlight w:val="none"/>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3156E8F2">
      <w:pPr>
        <w:spacing w:line="400" w:lineRule="exact"/>
        <w:ind w:firstLine="482" w:firstLineChars="200"/>
        <w:outlineLvl w:val="0"/>
        <w:rPr>
          <w:rFonts w:hint="eastAsia" w:ascii="宋体" w:hAnsi="宋体" w:cs="宋体"/>
          <w:b/>
          <w:color w:val="auto"/>
          <w:sz w:val="30"/>
          <w:szCs w:val="30"/>
          <w:highlight w:val="none"/>
        </w:rPr>
      </w:pPr>
      <w:r>
        <w:rPr>
          <w:rFonts w:hint="eastAsia" w:ascii="宋体" w:hAnsi="宋体"/>
          <w:b/>
          <w:color w:val="auto"/>
          <w:sz w:val="24"/>
          <w:highlight w:val="none"/>
        </w:rPr>
        <w:t>一、商务技术文件评审</w:t>
      </w:r>
      <w:r>
        <w:rPr>
          <w:rFonts w:hint="eastAsia" w:ascii="宋体" w:hAnsi="宋体" w:cs="宋体"/>
          <w:b/>
          <w:color w:val="auto"/>
          <w:sz w:val="24"/>
          <w:highlight w:val="none"/>
        </w:rPr>
        <w:t>（满分70分）</w:t>
      </w:r>
    </w:p>
    <w:p w14:paraId="521D2110">
      <w:pPr>
        <w:ind w:firstLine="482"/>
        <w:jc w:val="center"/>
        <w:rPr>
          <w:rFonts w:hint="eastAsia" w:ascii="宋体" w:hAnsi="宋体" w:cs="宋体"/>
          <w:b/>
          <w:color w:val="auto"/>
          <w:sz w:val="24"/>
          <w:highlight w:val="none"/>
        </w:rPr>
      </w:pPr>
    </w:p>
    <w:p w14:paraId="35B23CFE">
      <w:pPr>
        <w:ind w:firstLine="482"/>
        <w:jc w:val="center"/>
        <w:rPr>
          <w:rFonts w:ascii="宋体" w:hAnsi="宋体" w:cs="宋体"/>
          <w:b/>
          <w:color w:val="auto"/>
          <w:sz w:val="24"/>
          <w:highlight w:val="none"/>
        </w:rPr>
      </w:pPr>
      <w:r>
        <w:rPr>
          <w:rFonts w:ascii="宋体" w:hAnsi="宋体" w:cs="宋体"/>
          <w:b/>
          <w:color w:val="auto"/>
          <w:sz w:val="24"/>
          <w:highlight w:val="none"/>
        </w:rPr>
        <w:t>评分细则</w:t>
      </w:r>
    </w:p>
    <w:tbl>
      <w:tblPr>
        <w:tblStyle w:val="41"/>
        <w:tblW w:w="508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5"/>
        <w:gridCol w:w="1380"/>
        <w:gridCol w:w="6574"/>
        <w:gridCol w:w="848"/>
      </w:tblGrid>
      <w:tr w14:paraId="0A9A2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2699822B">
            <w:pPr>
              <w:keepNext w:val="0"/>
              <w:keepLines w:val="0"/>
              <w:pageBreakBefore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bCs w:val="0"/>
                <w:snapToGrid w:val="0"/>
                <w:color w:val="auto"/>
                <w:kern w:val="0"/>
                <w:sz w:val="24"/>
                <w:szCs w:val="24"/>
                <w:highlight w:val="none"/>
              </w:rPr>
            </w:pPr>
            <w:r>
              <w:rPr>
                <w:rFonts w:hint="eastAsia" w:ascii="宋体" w:hAnsi="宋体" w:eastAsia="宋体" w:cs="宋体"/>
                <w:b/>
                <w:color w:val="auto"/>
                <w:sz w:val="24"/>
                <w:szCs w:val="24"/>
                <w:highlight w:val="none"/>
                <w:lang w:bidi="ar"/>
              </w:rPr>
              <w:t>序号</w:t>
            </w:r>
          </w:p>
        </w:tc>
        <w:tc>
          <w:tcPr>
            <w:tcW w:w="1380" w:type="dxa"/>
            <w:tcBorders>
              <w:tl2br w:val="nil"/>
              <w:tr2bl w:val="nil"/>
            </w:tcBorders>
            <w:noWrap w:val="0"/>
            <w:vAlign w:val="center"/>
          </w:tcPr>
          <w:p w14:paraId="581C7C6D">
            <w:pPr>
              <w:keepNext w:val="0"/>
              <w:keepLines w:val="0"/>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b/>
                <w:bCs w:val="0"/>
                <w:snapToGrid w:val="0"/>
                <w:color w:val="auto"/>
                <w:kern w:val="0"/>
                <w:sz w:val="24"/>
                <w:szCs w:val="24"/>
                <w:highlight w:val="none"/>
              </w:rPr>
            </w:pPr>
            <w:r>
              <w:rPr>
                <w:rFonts w:hint="eastAsia" w:ascii="宋体" w:hAnsi="宋体" w:eastAsia="宋体" w:cs="宋体"/>
                <w:b/>
                <w:color w:val="auto"/>
                <w:sz w:val="24"/>
                <w:szCs w:val="24"/>
                <w:highlight w:val="none"/>
                <w:lang w:bidi="ar"/>
              </w:rPr>
              <w:t>评审内容</w:t>
            </w:r>
          </w:p>
        </w:tc>
        <w:tc>
          <w:tcPr>
            <w:tcW w:w="6574" w:type="dxa"/>
            <w:tcBorders>
              <w:tl2br w:val="nil"/>
              <w:tr2bl w:val="nil"/>
            </w:tcBorders>
            <w:noWrap w:val="0"/>
            <w:vAlign w:val="center"/>
          </w:tcPr>
          <w:p w14:paraId="134C7317">
            <w:pPr>
              <w:keepNext w:val="0"/>
              <w:keepLines w:val="0"/>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b/>
                <w:bCs w:val="0"/>
                <w:snapToGrid w:val="0"/>
                <w:color w:val="auto"/>
                <w:kern w:val="0"/>
                <w:sz w:val="24"/>
                <w:szCs w:val="24"/>
                <w:highlight w:val="none"/>
              </w:rPr>
            </w:pPr>
            <w:r>
              <w:rPr>
                <w:rFonts w:hint="eastAsia" w:ascii="宋体" w:hAnsi="宋体" w:eastAsia="宋体" w:cs="宋体"/>
                <w:b/>
                <w:color w:val="auto"/>
                <w:sz w:val="24"/>
                <w:szCs w:val="24"/>
                <w:highlight w:val="none"/>
                <w:lang w:bidi="ar"/>
              </w:rPr>
              <w:t>评审标准</w:t>
            </w:r>
          </w:p>
        </w:tc>
        <w:tc>
          <w:tcPr>
            <w:tcW w:w="848" w:type="dxa"/>
            <w:tcBorders>
              <w:tl2br w:val="nil"/>
              <w:tr2bl w:val="nil"/>
            </w:tcBorders>
            <w:noWrap w:val="0"/>
            <w:vAlign w:val="center"/>
          </w:tcPr>
          <w:p w14:paraId="5982E235">
            <w:pPr>
              <w:keepNext w:val="0"/>
              <w:keepLines w:val="0"/>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分值</w:t>
            </w:r>
          </w:p>
          <w:p w14:paraId="0F321A12">
            <w:pPr>
              <w:keepNext w:val="0"/>
              <w:keepLines w:val="0"/>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b/>
                <w:bCs w:val="0"/>
                <w:snapToGrid w:val="0"/>
                <w:color w:val="auto"/>
                <w:kern w:val="0"/>
                <w:sz w:val="24"/>
                <w:szCs w:val="24"/>
                <w:highlight w:val="none"/>
              </w:rPr>
            </w:pPr>
            <w:r>
              <w:rPr>
                <w:rFonts w:hint="eastAsia" w:ascii="宋体" w:hAnsi="宋体" w:eastAsia="宋体" w:cs="宋体"/>
                <w:b/>
                <w:color w:val="auto"/>
                <w:sz w:val="24"/>
                <w:szCs w:val="24"/>
                <w:highlight w:val="none"/>
                <w:lang w:bidi="ar"/>
              </w:rPr>
              <w:t>（分）</w:t>
            </w:r>
          </w:p>
        </w:tc>
      </w:tr>
      <w:tr w14:paraId="6FBA0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6F030FC4">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auto"/>
                <w:kern w:val="21"/>
                <w:sz w:val="24"/>
                <w:szCs w:val="24"/>
                <w:highlight w:val="none"/>
              </w:rPr>
            </w:pPr>
          </w:p>
        </w:tc>
        <w:tc>
          <w:tcPr>
            <w:tcW w:w="1380" w:type="dxa"/>
            <w:tcBorders>
              <w:tl2br w:val="nil"/>
              <w:tr2bl w:val="nil"/>
            </w:tcBorders>
            <w:noWrap w:val="0"/>
            <w:vAlign w:val="center"/>
          </w:tcPr>
          <w:p w14:paraId="1B538F72">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rPr>
            </w:pPr>
            <w:r>
              <w:rPr>
                <w:rFonts w:hint="eastAsia" w:ascii="宋体" w:hAnsi="宋体" w:eastAsia="宋体" w:cs="宋体"/>
                <w:b w:val="0"/>
                <w:bCs/>
                <w:color w:val="auto"/>
                <w:kern w:val="21"/>
                <w:sz w:val="24"/>
                <w:szCs w:val="24"/>
                <w:highlight w:val="none"/>
              </w:rPr>
              <w:t>企业资信</w:t>
            </w:r>
          </w:p>
        </w:tc>
        <w:tc>
          <w:tcPr>
            <w:tcW w:w="6574" w:type="dxa"/>
            <w:tcBorders>
              <w:tl2br w:val="nil"/>
              <w:tr2bl w:val="nil"/>
            </w:tcBorders>
            <w:noWrap w:val="0"/>
            <w:vAlign w:val="center"/>
          </w:tcPr>
          <w:p w14:paraId="38AF27D3">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投标人具有</w:t>
            </w:r>
            <w:r>
              <w:rPr>
                <w:rFonts w:hint="eastAsia" w:ascii="宋体" w:hAnsi="宋体" w:cs="宋体"/>
                <w:snapToGrid w:val="0"/>
                <w:color w:val="auto"/>
                <w:kern w:val="0"/>
                <w:sz w:val="24"/>
                <w:szCs w:val="24"/>
                <w:highlight w:val="none"/>
                <w:lang w:val="en-US" w:eastAsia="zh-CN"/>
              </w:rPr>
              <w:t>有效的</w:t>
            </w:r>
            <w:r>
              <w:rPr>
                <w:rFonts w:hint="eastAsia" w:ascii="宋体" w:hAnsi="宋体" w:eastAsia="宋体" w:cs="宋体"/>
                <w:snapToGrid w:val="0"/>
                <w:color w:val="auto"/>
                <w:kern w:val="0"/>
                <w:sz w:val="24"/>
                <w:szCs w:val="24"/>
                <w:highlight w:val="none"/>
                <w:lang w:eastAsia="zh-CN"/>
              </w:rPr>
              <w:t>质量管理体系认证</w:t>
            </w:r>
            <w:r>
              <w:rPr>
                <w:rFonts w:hint="eastAsia" w:ascii="宋体" w:hAnsi="宋体" w:eastAsia="宋体" w:cs="宋体"/>
                <w:snapToGrid w:val="0"/>
                <w:color w:val="auto"/>
                <w:kern w:val="0"/>
                <w:sz w:val="24"/>
                <w:szCs w:val="24"/>
                <w:highlight w:val="none"/>
                <w:lang w:val="en-US" w:eastAsia="zh-CN"/>
              </w:rPr>
              <w:t>证书</w:t>
            </w:r>
            <w:r>
              <w:rPr>
                <w:rFonts w:hint="eastAsia" w:ascii="宋体" w:hAnsi="宋体" w:eastAsia="宋体" w:cs="宋体"/>
                <w:snapToGrid w:val="0"/>
                <w:color w:val="auto"/>
                <w:kern w:val="0"/>
                <w:sz w:val="24"/>
                <w:szCs w:val="24"/>
                <w:highlight w:val="none"/>
                <w:lang w:eastAsia="zh-CN"/>
              </w:rPr>
              <w:t>、环境管理体系认证</w:t>
            </w:r>
            <w:r>
              <w:rPr>
                <w:rFonts w:hint="eastAsia" w:ascii="宋体" w:hAnsi="宋体" w:eastAsia="宋体" w:cs="宋体"/>
                <w:snapToGrid w:val="0"/>
                <w:color w:val="auto"/>
                <w:kern w:val="0"/>
                <w:sz w:val="24"/>
                <w:szCs w:val="24"/>
                <w:highlight w:val="none"/>
                <w:lang w:val="en-US" w:eastAsia="zh-CN"/>
              </w:rPr>
              <w:t>证书</w:t>
            </w:r>
            <w:r>
              <w:rPr>
                <w:rFonts w:hint="eastAsia" w:ascii="宋体" w:hAnsi="宋体" w:eastAsia="宋体" w:cs="宋体"/>
                <w:snapToGrid w:val="0"/>
                <w:color w:val="auto"/>
                <w:kern w:val="0"/>
                <w:sz w:val="24"/>
                <w:szCs w:val="24"/>
                <w:highlight w:val="none"/>
                <w:lang w:eastAsia="zh-CN"/>
              </w:rPr>
              <w:t>、职业健康安全管理体系认证</w:t>
            </w:r>
            <w:r>
              <w:rPr>
                <w:rFonts w:hint="eastAsia" w:ascii="宋体" w:hAnsi="宋体" w:eastAsia="宋体" w:cs="宋体"/>
                <w:snapToGrid w:val="0"/>
                <w:color w:val="auto"/>
                <w:kern w:val="0"/>
                <w:sz w:val="24"/>
                <w:szCs w:val="24"/>
                <w:highlight w:val="none"/>
                <w:lang w:val="en-US" w:eastAsia="zh-CN"/>
              </w:rPr>
              <w:t>证书</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每个认证</w:t>
            </w:r>
            <w:r>
              <w:rPr>
                <w:rFonts w:hint="eastAsia" w:ascii="宋体" w:hAnsi="宋体" w:eastAsia="宋体" w:cs="宋体"/>
                <w:snapToGrid w:val="0"/>
                <w:color w:val="auto"/>
                <w:kern w:val="0"/>
                <w:sz w:val="24"/>
                <w:szCs w:val="24"/>
                <w:highlight w:val="none"/>
                <w:lang w:eastAsia="zh-CN"/>
              </w:rPr>
              <w:t>得1分，本项最高得</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eastAsia="zh-CN"/>
              </w:rPr>
              <w:t>分。</w:t>
            </w:r>
          </w:p>
          <w:p w14:paraId="3B15F645">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注：需提供有效期内</w:t>
            </w:r>
            <w:r>
              <w:rPr>
                <w:rFonts w:hint="eastAsia" w:ascii="宋体" w:hAnsi="宋体" w:eastAsia="宋体" w:cs="宋体"/>
                <w:b/>
                <w:bCs/>
                <w:snapToGrid w:val="0"/>
                <w:color w:val="auto"/>
                <w:kern w:val="0"/>
                <w:sz w:val="24"/>
                <w:szCs w:val="24"/>
                <w:highlight w:val="none"/>
                <w:lang w:val="en-US" w:eastAsia="zh-CN"/>
              </w:rPr>
              <w:t>相关</w:t>
            </w:r>
            <w:r>
              <w:rPr>
                <w:rFonts w:hint="eastAsia" w:ascii="宋体" w:hAnsi="宋体" w:eastAsia="宋体" w:cs="宋体"/>
                <w:b/>
                <w:bCs/>
                <w:snapToGrid w:val="0"/>
                <w:color w:val="auto"/>
                <w:kern w:val="0"/>
                <w:sz w:val="24"/>
                <w:szCs w:val="24"/>
                <w:highlight w:val="none"/>
                <w:lang w:eastAsia="zh-CN"/>
              </w:rPr>
              <w:t>证书</w:t>
            </w:r>
            <w:r>
              <w:rPr>
                <w:rFonts w:hint="eastAsia" w:ascii="宋体" w:hAnsi="宋体" w:eastAsia="宋体" w:cs="宋体"/>
                <w:b/>
                <w:bCs/>
                <w:snapToGrid w:val="0"/>
                <w:color w:val="auto"/>
                <w:kern w:val="0"/>
                <w:sz w:val="24"/>
                <w:szCs w:val="24"/>
                <w:highlight w:val="none"/>
                <w:lang w:val="en-US" w:eastAsia="zh-CN"/>
              </w:rPr>
              <w:t>复印件</w:t>
            </w:r>
            <w:r>
              <w:rPr>
                <w:rFonts w:hint="eastAsia" w:ascii="宋体" w:hAnsi="宋体" w:eastAsia="宋体" w:cs="宋体"/>
                <w:b/>
                <w:bCs/>
                <w:snapToGrid w:val="0"/>
                <w:color w:val="auto"/>
                <w:kern w:val="0"/>
                <w:sz w:val="24"/>
                <w:szCs w:val="24"/>
                <w:highlight w:val="none"/>
                <w:lang w:eastAsia="zh-CN"/>
              </w:rPr>
              <w:t>及中国国家认证认可监督管理委员会查询平台（网址：http://www.cnca.gov.cn/）查询</w:t>
            </w:r>
            <w:r>
              <w:rPr>
                <w:rFonts w:hint="eastAsia" w:ascii="宋体" w:hAnsi="宋体" w:eastAsia="宋体" w:cs="宋体"/>
                <w:b/>
                <w:bCs/>
                <w:snapToGrid w:val="0"/>
                <w:color w:val="auto"/>
                <w:kern w:val="0"/>
                <w:sz w:val="24"/>
                <w:szCs w:val="24"/>
                <w:highlight w:val="none"/>
                <w:lang w:val="en-US" w:eastAsia="zh-CN"/>
              </w:rPr>
              <w:t>结果为“有效”的</w:t>
            </w:r>
            <w:r>
              <w:rPr>
                <w:rFonts w:hint="eastAsia" w:ascii="宋体" w:hAnsi="宋体" w:eastAsia="宋体" w:cs="宋体"/>
                <w:b/>
                <w:bCs/>
                <w:snapToGrid w:val="0"/>
                <w:color w:val="auto"/>
                <w:kern w:val="0"/>
                <w:sz w:val="24"/>
                <w:szCs w:val="24"/>
                <w:highlight w:val="none"/>
                <w:lang w:eastAsia="zh-CN"/>
              </w:rPr>
              <w:t>网页截图，</w:t>
            </w:r>
            <w:r>
              <w:rPr>
                <w:rFonts w:hint="eastAsia" w:ascii="宋体" w:hAnsi="宋体" w:eastAsia="宋体" w:cs="宋体"/>
                <w:b/>
                <w:bCs/>
                <w:snapToGrid w:val="0"/>
                <w:color w:val="auto"/>
                <w:kern w:val="0"/>
                <w:sz w:val="24"/>
                <w:szCs w:val="24"/>
                <w:highlight w:val="none"/>
                <w:lang w:val="en-US" w:eastAsia="zh-CN"/>
              </w:rPr>
              <w:t>二者缺一不得分</w:t>
            </w:r>
            <w:r>
              <w:rPr>
                <w:rFonts w:hint="eastAsia" w:ascii="宋体" w:hAnsi="宋体" w:eastAsia="宋体" w:cs="宋体"/>
                <w:b/>
                <w:bCs/>
                <w:snapToGrid w:val="0"/>
                <w:color w:val="auto"/>
                <w:kern w:val="0"/>
                <w:sz w:val="24"/>
                <w:szCs w:val="24"/>
                <w:highlight w:val="none"/>
                <w:lang w:eastAsia="zh-CN"/>
              </w:rPr>
              <w:t>。</w:t>
            </w:r>
          </w:p>
        </w:tc>
        <w:tc>
          <w:tcPr>
            <w:tcW w:w="848" w:type="dxa"/>
            <w:tcBorders>
              <w:tl2br w:val="nil"/>
              <w:tr2bl w:val="nil"/>
            </w:tcBorders>
            <w:noWrap w:val="0"/>
            <w:vAlign w:val="center"/>
          </w:tcPr>
          <w:p w14:paraId="52CD6EB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lang w:val="en-US" w:eastAsia="zh-CN"/>
              </w:rPr>
            </w:pPr>
            <w:r>
              <w:rPr>
                <w:rFonts w:hint="eastAsia" w:ascii="宋体" w:hAnsi="宋体" w:eastAsia="宋体" w:cs="宋体"/>
                <w:b w:val="0"/>
                <w:bCs/>
                <w:color w:val="auto"/>
                <w:kern w:val="21"/>
                <w:sz w:val="24"/>
                <w:szCs w:val="24"/>
                <w:highlight w:val="none"/>
                <w:lang w:val="en-US" w:eastAsia="zh-CN"/>
              </w:rPr>
              <w:t>3</w:t>
            </w:r>
          </w:p>
        </w:tc>
      </w:tr>
      <w:tr w14:paraId="66F76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13CD3F24">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auto"/>
                <w:kern w:val="21"/>
                <w:sz w:val="24"/>
                <w:szCs w:val="24"/>
                <w:highlight w:val="none"/>
                <w:lang w:val="en-US" w:eastAsia="zh-CN"/>
              </w:rPr>
            </w:pPr>
          </w:p>
        </w:tc>
        <w:tc>
          <w:tcPr>
            <w:tcW w:w="1380" w:type="dxa"/>
            <w:tcBorders>
              <w:tl2br w:val="nil"/>
              <w:tr2bl w:val="nil"/>
            </w:tcBorders>
            <w:noWrap w:val="0"/>
            <w:vAlign w:val="center"/>
          </w:tcPr>
          <w:p w14:paraId="5242EDD4">
            <w:pPr>
              <w:keepNext w:val="0"/>
              <w:keepLines w:val="0"/>
              <w:pageBreakBefore w:val="0"/>
              <w:widowControl/>
              <w:kinsoku/>
              <w:wordWrap/>
              <w:overflowPunct w:val="0"/>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rPr>
            </w:pPr>
            <w:r>
              <w:rPr>
                <w:rFonts w:hint="eastAsia" w:ascii="宋体" w:hAnsi="宋体" w:eastAsia="宋体" w:cs="宋体"/>
                <w:snapToGrid w:val="0"/>
                <w:color w:val="auto"/>
                <w:kern w:val="0"/>
                <w:sz w:val="24"/>
                <w:szCs w:val="24"/>
                <w:highlight w:val="none"/>
                <w:lang w:eastAsia="zh-CN"/>
              </w:rPr>
              <w:t>类似业绩</w:t>
            </w:r>
          </w:p>
        </w:tc>
        <w:tc>
          <w:tcPr>
            <w:tcW w:w="6574" w:type="dxa"/>
            <w:tcBorders>
              <w:tl2br w:val="nil"/>
              <w:tr2bl w:val="nil"/>
            </w:tcBorders>
            <w:noWrap w:val="0"/>
            <w:vAlign w:val="center"/>
          </w:tcPr>
          <w:p w14:paraId="5CAD3C13">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投标人自202</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eastAsia="zh-CN"/>
              </w:rPr>
              <w:t>年1月1日（以合同签订时间为准）以来，</w:t>
            </w:r>
            <w:r>
              <w:rPr>
                <w:rFonts w:hint="eastAsia" w:ascii="宋体" w:hAnsi="宋体" w:eastAsia="宋体" w:cs="宋体"/>
                <w:snapToGrid w:val="0"/>
                <w:color w:val="auto"/>
                <w:kern w:val="0"/>
                <w:sz w:val="24"/>
                <w:szCs w:val="24"/>
                <w:highlight w:val="none"/>
                <w:lang w:val="en-US" w:eastAsia="zh-CN"/>
              </w:rPr>
              <w:t>具有</w:t>
            </w:r>
            <w:r>
              <w:rPr>
                <w:rFonts w:hint="eastAsia" w:ascii="宋体" w:hAnsi="宋体" w:eastAsia="宋体" w:cs="宋体"/>
                <w:snapToGrid w:val="0"/>
                <w:color w:val="auto"/>
                <w:kern w:val="0"/>
                <w:sz w:val="24"/>
                <w:szCs w:val="24"/>
                <w:highlight w:val="none"/>
                <w:lang w:eastAsia="zh-CN"/>
              </w:rPr>
              <w:t>类似业绩项目</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lang w:eastAsia="zh-CN"/>
              </w:rPr>
              <w:t>，每提供一个得</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eastAsia="zh-CN"/>
              </w:rPr>
              <w:t>分，</w:t>
            </w:r>
            <w:r>
              <w:rPr>
                <w:rFonts w:hint="eastAsia" w:ascii="宋体" w:hAnsi="宋体" w:eastAsia="宋体" w:cs="宋体"/>
                <w:snapToGrid w:val="0"/>
                <w:color w:val="auto"/>
                <w:kern w:val="0"/>
                <w:sz w:val="24"/>
                <w:szCs w:val="24"/>
                <w:highlight w:val="none"/>
                <w:lang w:val="en-US" w:eastAsia="zh-CN"/>
              </w:rPr>
              <w:t>本项最高</w:t>
            </w:r>
            <w:r>
              <w:rPr>
                <w:rFonts w:hint="eastAsia" w:ascii="宋体" w:hAnsi="宋体" w:eastAsia="宋体" w:cs="宋体"/>
                <w:snapToGrid w:val="0"/>
                <w:color w:val="auto"/>
                <w:kern w:val="0"/>
                <w:sz w:val="24"/>
                <w:szCs w:val="24"/>
                <w:highlight w:val="none"/>
                <w:lang w:eastAsia="zh-CN"/>
              </w:rPr>
              <w:t>得</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eastAsia="zh-CN"/>
              </w:rPr>
              <w:t>分。</w:t>
            </w:r>
          </w:p>
          <w:p w14:paraId="52C4BB28">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注：需</w:t>
            </w:r>
            <w:r>
              <w:rPr>
                <w:rFonts w:hint="eastAsia" w:ascii="宋体" w:hAnsi="宋体" w:eastAsia="宋体" w:cs="宋体"/>
                <w:b/>
                <w:bCs/>
                <w:snapToGrid w:val="0"/>
                <w:color w:val="auto"/>
                <w:kern w:val="0"/>
                <w:sz w:val="24"/>
                <w:szCs w:val="24"/>
                <w:highlight w:val="none"/>
                <w:lang w:eastAsia="zh-CN"/>
              </w:rPr>
              <w:t>提供</w:t>
            </w:r>
            <w:r>
              <w:rPr>
                <w:rFonts w:hint="eastAsia" w:ascii="宋体" w:hAnsi="宋体" w:eastAsia="宋体" w:cs="宋体"/>
                <w:b/>
                <w:bCs/>
                <w:snapToGrid w:val="0"/>
                <w:color w:val="auto"/>
                <w:kern w:val="0"/>
                <w:sz w:val="24"/>
                <w:szCs w:val="24"/>
                <w:highlight w:val="none"/>
                <w:lang w:val="en-US" w:eastAsia="zh-CN"/>
              </w:rPr>
              <w:t>相关业绩合同</w:t>
            </w:r>
            <w:r>
              <w:rPr>
                <w:rFonts w:hint="eastAsia" w:ascii="宋体" w:hAnsi="宋体" w:eastAsia="宋体" w:cs="宋体"/>
                <w:b/>
                <w:bCs/>
                <w:snapToGrid w:val="0"/>
                <w:color w:val="auto"/>
                <w:kern w:val="0"/>
                <w:sz w:val="24"/>
                <w:szCs w:val="24"/>
                <w:highlight w:val="none"/>
                <w:lang w:eastAsia="zh-CN"/>
              </w:rPr>
              <w:t>复印件；</w:t>
            </w:r>
            <w:r>
              <w:rPr>
                <w:rFonts w:hint="eastAsia" w:ascii="宋体" w:hAnsi="宋体" w:cs="宋体"/>
                <w:b/>
                <w:color w:val="auto"/>
                <w:sz w:val="24"/>
                <w:highlight w:val="none"/>
                <w:lang w:bidi="ar"/>
              </w:rPr>
              <w:t>提供的合同属于无效业绩或未按要求提供合同复印件或提供的合同复印件字迹模糊无法辨识的，</w:t>
            </w:r>
            <w:r>
              <w:rPr>
                <w:rFonts w:hint="eastAsia" w:ascii="宋体" w:hAnsi="宋体" w:cs="宋体"/>
                <w:b/>
                <w:color w:val="auto"/>
                <w:sz w:val="24"/>
                <w:highlight w:val="none"/>
                <w:lang w:val="en-US" w:eastAsia="zh-CN" w:bidi="ar"/>
              </w:rPr>
              <w:t>不予计分。</w:t>
            </w:r>
            <w:r>
              <w:rPr>
                <w:rFonts w:hint="eastAsia" w:ascii="宋体" w:hAnsi="宋体" w:cs="宋体"/>
                <w:b/>
                <w:color w:val="auto"/>
                <w:sz w:val="24"/>
                <w:highlight w:val="none"/>
                <w:lang w:bidi="ar"/>
              </w:rPr>
              <w:t>是否</w:t>
            </w:r>
            <w:r>
              <w:rPr>
                <w:rFonts w:hint="eastAsia" w:ascii="宋体" w:hAnsi="宋体" w:cs="宋体"/>
                <w:b/>
                <w:color w:val="auto"/>
                <w:sz w:val="24"/>
                <w:highlight w:val="none"/>
                <w:lang w:val="en-US" w:eastAsia="zh-CN" w:bidi="ar"/>
              </w:rPr>
              <w:t>类似业绩</w:t>
            </w:r>
            <w:r>
              <w:rPr>
                <w:rFonts w:hint="eastAsia" w:ascii="宋体" w:hAnsi="宋体" w:cs="宋体"/>
                <w:b/>
                <w:color w:val="auto"/>
                <w:sz w:val="24"/>
                <w:highlight w:val="none"/>
                <w:lang w:bidi="ar"/>
              </w:rPr>
              <w:t>以评审委员会判定为准。</w:t>
            </w:r>
          </w:p>
        </w:tc>
        <w:tc>
          <w:tcPr>
            <w:tcW w:w="848" w:type="dxa"/>
            <w:tcBorders>
              <w:tl2br w:val="nil"/>
              <w:tr2bl w:val="nil"/>
            </w:tcBorders>
            <w:noWrap w:val="0"/>
            <w:vAlign w:val="center"/>
          </w:tcPr>
          <w:p w14:paraId="36361A10">
            <w:pPr>
              <w:keepNext w:val="0"/>
              <w:keepLines w:val="0"/>
              <w:pageBreakBefore w:val="0"/>
              <w:widowControl/>
              <w:kinsoku/>
              <w:wordWrap/>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rPr>
            </w:pPr>
            <w:r>
              <w:rPr>
                <w:rFonts w:hint="eastAsia" w:ascii="宋体" w:hAnsi="宋体" w:eastAsia="宋体" w:cs="宋体"/>
                <w:b w:val="0"/>
                <w:bCs/>
                <w:color w:val="auto"/>
                <w:kern w:val="21"/>
                <w:sz w:val="24"/>
                <w:szCs w:val="24"/>
                <w:highlight w:val="none"/>
                <w:lang w:val="en-US" w:eastAsia="zh-CN"/>
              </w:rPr>
              <w:t>3</w:t>
            </w:r>
          </w:p>
        </w:tc>
      </w:tr>
      <w:tr w14:paraId="41BFF6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2ABA1E7C">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auto"/>
                <w:kern w:val="21"/>
                <w:sz w:val="24"/>
                <w:szCs w:val="24"/>
                <w:highlight w:val="none"/>
                <w:lang w:eastAsia="zh-CN"/>
              </w:rPr>
            </w:pPr>
          </w:p>
        </w:tc>
        <w:tc>
          <w:tcPr>
            <w:tcW w:w="1380" w:type="dxa"/>
            <w:tcBorders>
              <w:tl2br w:val="nil"/>
              <w:tr2bl w:val="nil"/>
            </w:tcBorders>
            <w:noWrap w:val="0"/>
            <w:vAlign w:val="center"/>
          </w:tcPr>
          <w:p w14:paraId="2CA4BF3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lang w:val="en-US" w:eastAsia="zh-CN"/>
              </w:rPr>
            </w:pPr>
            <w:r>
              <w:rPr>
                <w:rFonts w:hint="eastAsia" w:ascii="宋体" w:hAnsi="宋体" w:eastAsia="宋体" w:cs="宋体"/>
                <w:b w:val="0"/>
                <w:bCs/>
                <w:color w:val="auto"/>
                <w:kern w:val="21"/>
                <w:sz w:val="24"/>
                <w:szCs w:val="24"/>
                <w:highlight w:val="none"/>
                <w:lang w:val="en-US" w:eastAsia="zh-CN"/>
              </w:rPr>
              <w:t>投标产品响应程度</w:t>
            </w:r>
          </w:p>
        </w:tc>
        <w:tc>
          <w:tcPr>
            <w:tcW w:w="6574" w:type="dxa"/>
            <w:tcBorders>
              <w:tl2br w:val="nil"/>
              <w:tr2bl w:val="nil"/>
            </w:tcBorders>
            <w:noWrap w:val="0"/>
            <w:vAlign w:val="center"/>
          </w:tcPr>
          <w:p w14:paraId="379AC0B6">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根据投标产品的技术要求是否符合招标文件</w:t>
            </w:r>
            <w:r>
              <w:rPr>
                <w:rFonts w:hint="eastAsia" w:ascii="宋体" w:hAnsi="宋体" w:eastAsia="宋体" w:cs="宋体"/>
                <w:snapToGrid w:val="0"/>
                <w:color w:val="auto"/>
                <w:kern w:val="0"/>
                <w:sz w:val="24"/>
                <w:szCs w:val="24"/>
                <w:highlight w:val="none"/>
                <w:lang w:val="en-US" w:eastAsia="zh-CN"/>
              </w:rPr>
              <w:t>性能参数</w:t>
            </w:r>
            <w:r>
              <w:rPr>
                <w:rFonts w:hint="eastAsia" w:ascii="宋体" w:hAnsi="宋体" w:eastAsia="宋体" w:cs="宋体"/>
                <w:snapToGrid w:val="0"/>
                <w:color w:val="auto"/>
                <w:kern w:val="0"/>
                <w:sz w:val="24"/>
                <w:szCs w:val="24"/>
                <w:highlight w:val="none"/>
                <w:lang w:eastAsia="zh-CN"/>
              </w:rPr>
              <w:t>要求及符合程度进行评价。</w:t>
            </w:r>
          </w:p>
          <w:p w14:paraId="7559E187">
            <w:pPr>
              <w:keepNext w:val="0"/>
              <w:keepLines w:val="0"/>
              <w:pageBreakBefore w:val="0"/>
              <w:kinsoku/>
              <w:wordWrap/>
              <w:topLinePunct w:val="0"/>
              <w:autoSpaceDE/>
              <w:autoSpaceDN/>
              <w:bidi w:val="0"/>
              <w:adjustRightInd/>
              <w:spacing w:line="240" w:lineRule="auto"/>
              <w:ind w:lef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号实质性指标参数，不满足作无效投标。</w:t>
            </w:r>
          </w:p>
          <w:p w14:paraId="372BEC37">
            <w:pPr>
              <w:keepNext w:val="0"/>
              <w:keepLines w:val="0"/>
              <w:pageBreakBefore w:val="0"/>
              <w:kinsoku/>
              <w:wordWrap/>
              <w:topLinePunct w:val="0"/>
              <w:autoSpaceDE/>
              <w:autoSpaceDN/>
              <w:bidi w:val="0"/>
              <w:adjustRightInd/>
              <w:spacing w:line="240" w:lineRule="auto"/>
              <w:ind w:lef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号重要指标响应情况（共7项，满分21分）：完全</w:t>
            </w:r>
            <w:r>
              <w:rPr>
                <w:rFonts w:hint="eastAsia" w:ascii="宋体" w:hAnsi="宋体" w:eastAsia="宋体" w:cs="宋体"/>
                <w:b w:val="0"/>
                <w:bCs w:val="0"/>
                <w:color w:val="auto"/>
                <w:sz w:val="24"/>
                <w:szCs w:val="24"/>
                <w:highlight w:val="none"/>
              </w:rPr>
              <w:t>满足</w:t>
            </w:r>
            <w:r>
              <w:rPr>
                <w:rFonts w:hint="eastAsia" w:ascii="宋体" w:hAnsi="宋体" w:eastAsia="宋体" w:cs="宋体"/>
                <w:b w:val="0"/>
                <w:bCs w:val="0"/>
                <w:color w:val="auto"/>
                <w:sz w:val="24"/>
                <w:szCs w:val="24"/>
                <w:highlight w:val="none"/>
                <w:lang w:val="en-US" w:eastAsia="zh-CN"/>
              </w:rPr>
              <w:t>或者优于</w:t>
            </w:r>
            <w:r>
              <w:rPr>
                <w:rFonts w:hint="eastAsia" w:ascii="宋体" w:hAnsi="宋体" w:eastAsia="宋体" w:cs="宋体"/>
                <w:b w:val="0"/>
                <w:bCs w:val="0"/>
                <w:color w:val="auto"/>
                <w:sz w:val="24"/>
                <w:szCs w:val="24"/>
                <w:highlight w:val="none"/>
              </w:rPr>
              <w:t>招标文件要求的带★</w:t>
            </w:r>
            <w:r>
              <w:rPr>
                <w:rFonts w:hint="eastAsia" w:ascii="宋体" w:hAnsi="宋体" w:eastAsia="宋体" w:cs="宋体"/>
                <w:b w:val="0"/>
                <w:bCs w:val="0"/>
                <w:color w:val="auto"/>
                <w:sz w:val="24"/>
                <w:szCs w:val="24"/>
                <w:highlight w:val="none"/>
                <w:lang w:val="en-US" w:eastAsia="zh-CN"/>
              </w:rPr>
              <w:t>技术</w:t>
            </w:r>
            <w:r>
              <w:rPr>
                <w:rFonts w:hint="eastAsia" w:ascii="宋体" w:hAnsi="宋体" w:eastAsia="宋体" w:cs="宋体"/>
                <w:b w:val="0"/>
                <w:bCs w:val="0"/>
                <w:color w:val="auto"/>
                <w:sz w:val="24"/>
                <w:szCs w:val="24"/>
                <w:highlight w:val="none"/>
              </w:rPr>
              <w:t>指标</w:t>
            </w:r>
            <w:r>
              <w:rPr>
                <w:rFonts w:hint="eastAsia" w:ascii="宋体" w:hAnsi="宋体" w:eastAsia="宋体" w:cs="宋体"/>
                <w:b w:val="0"/>
                <w:bCs w:val="0"/>
                <w:snapToGrid w:val="0"/>
                <w:color w:val="auto"/>
                <w:kern w:val="0"/>
                <w:sz w:val="24"/>
                <w:szCs w:val="24"/>
                <w:highlight w:val="none"/>
                <w:lang w:val="en-US" w:eastAsia="zh-CN"/>
              </w:rPr>
              <w:t>性能参数</w:t>
            </w:r>
            <w:r>
              <w:rPr>
                <w:rFonts w:hint="eastAsia" w:ascii="宋体" w:hAnsi="宋体" w:eastAsia="宋体" w:cs="宋体"/>
                <w:b w:val="0"/>
                <w:bCs w:val="0"/>
                <w:color w:val="auto"/>
                <w:sz w:val="24"/>
                <w:szCs w:val="24"/>
                <w:highlight w:val="none"/>
              </w:rPr>
              <w:t>的得</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有</w:t>
            </w:r>
            <w:r>
              <w:rPr>
                <w:rFonts w:hint="eastAsia" w:ascii="宋体" w:hAnsi="宋体" w:eastAsia="宋体" w:cs="宋体"/>
                <w:b w:val="0"/>
                <w:bCs w:val="0"/>
                <w:color w:val="auto"/>
                <w:sz w:val="24"/>
                <w:szCs w:val="24"/>
                <w:highlight w:val="none"/>
              </w:rPr>
              <w:t>负偏离或不响应</w:t>
            </w:r>
            <w:r>
              <w:rPr>
                <w:rFonts w:hint="eastAsia" w:ascii="宋体" w:hAnsi="宋体" w:eastAsia="宋体" w:cs="宋体"/>
                <w:b w:val="0"/>
                <w:bCs w:val="0"/>
                <w:color w:val="auto"/>
                <w:sz w:val="24"/>
                <w:szCs w:val="24"/>
                <w:highlight w:val="none"/>
                <w:lang w:val="en-US" w:eastAsia="zh-CN"/>
              </w:rPr>
              <w:t>的每项</w:t>
            </w:r>
            <w:r>
              <w:rPr>
                <w:rFonts w:hint="eastAsia" w:ascii="宋体" w:hAnsi="宋体" w:eastAsia="宋体" w:cs="宋体"/>
                <w:b w:val="0"/>
                <w:bCs w:val="0"/>
                <w:color w:val="auto"/>
                <w:sz w:val="24"/>
                <w:szCs w:val="24"/>
                <w:highlight w:val="none"/>
              </w:rPr>
              <w:t>扣</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分，扣完为止。</w:t>
            </w:r>
          </w:p>
          <w:p w14:paraId="440B2153">
            <w:pPr>
              <w:keepNext w:val="0"/>
              <w:keepLines w:val="0"/>
              <w:pageBreakBefore w:val="0"/>
              <w:kinsoku/>
              <w:wordWrap/>
              <w:topLinePunct w:val="0"/>
              <w:autoSpaceDE/>
              <w:autoSpaceDN/>
              <w:bidi w:val="0"/>
              <w:adjustRightInd/>
              <w:spacing w:line="240" w:lineRule="auto"/>
              <w:ind w:lef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一般指标响应情况（满分10分）：完全满足或者优于招标文件一般技术指标参数的得10分；有负偏离或不响应：1-3项的得8分，4-8项的得5分，9-15项的得2分；16项及以上的得0分。</w:t>
            </w:r>
          </w:p>
          <w:p w14:paraId="2FA97777">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snapToGrid w:val="0"/>
                <w:color w:val="auto"/>
                <w:kern w:val="0"/>
                <w:sz w:val="24"/>
                <w:szCs w:val="24"/>
                <w:highlight w:val="none"/>
                <w:lang w:val="en-US" w:eastAsia="zh-CN"/>
              </w:rPr>
              <w:t>需</w:t>
            </w:r>
            <w:r>
              <w:rPr>
                <w:rFonts w:hint="eastAsia" w:ascii="宋体" w:hAnsi="宋体" w:eastAsia="宋体" w:cs="宋体"/>
                <w:b/>
                <w:bCs/>
                <w:snapToGrid w:val="0"/>
                <w:color w:val="auto"/>
                <w:kern w:val="0"/>
                <w:sz w:val="24"/>
                <w:szCs w:val="24"/>
                <w:highlight w:val="none"/>
                <w:lang w:eastAsia="zh-CN"/>
              </w:rPr>
              <w:t>提供</w:t>
            </w:r>
            <w:r>
              <w:rPr>
                <w:rFonts w:hint="eastAsia" w:ascii="宋体" w:hAnsi="宋体" w:cs="宋体"/>
                <w:b/>
                <w:bCs/>
                <w:snapToGrid w:val="0"/>
                <w:color w:val="auto"/>
                <w:kern w:val="0"/>
                <w:sz w:val="24"/>
                <w:szCs w:val="24"/>
                <w:highlight w:val="none"/>
                <w:lang w:val="en-US" w:eastAsia="zh-CN"/>
              </w:rPr>
              <w:t>技术响应表</w:t>
            </w:r>
            <w:r>
              <w:rPr>
                <w:rFonts w:hint="eastAsia" w:ascii="宋体" w:hAnsi="宋体" w:eastAsia="宋体" w:cs="宋体"/>
                <w:b/>
                <w:bCs/>
                <w:snapToGrid w:val="0"/>
                <w:color w:val="auto"/>
                <w:kern w:val="0"/>
                <w:sz w:val="24"/>
                <w:szCs w:val="24"/>
                <w:highlight w:val="none"/>
                <w:lang w:val="en-US" w:eastAsia="zh-CN"/>
              </w:rPr>
              <w:t>。</w:t>
            </w:r>
            <w:r>
              <w:rPr>
                <w:rFonts w:hint="eastAsia" w:ascii="宋体" w:hAnsi="宋体" w:eastAsia="宋体" w:cs="宋体"/>
                <w:b/>
                <w:bCs/>
                <w:color w:val="auto"/>
                <w:sz w:val="24"/>
                <w:szCs w:val="24"/>
                <w:highlight w:val="none"/>
                <w:lang w:val="en-US" w:eastAsia="zh-CN"/>
              </w:rPr>
              <w:t>性能</w:t>
            </w:r>
            <w:r>
              <w:rPr>
                <w:rFonts w:hint="eastAsia" w:ascii="宋体" w:hAnsi="宋体" w:eastAsia="宋体" w:cs="宋体"/>
                <w:b/>
                <w:bCs/>
                <w:color w:val="auto"/>
                <w:sz w:val="24"/>
                <w:szCs w:val="24"/>
                <w:highlight w:val="none"/>
              </w:rPr>
              <w:t>参数中要求提供报告、证书、</w:t>
            </w:r>
            <w:r>
              <w:rPr>
                <w:rFonts w:hint="eastAsia" w:ascii="宋体" w:hAnsi="宋体" w:eastAsia="宋体" w:cs="宋体"/>
                <w:b/>
                <w:bCs/>
                <w:color w:val="auto"/>
                <w:sz w:val="24"/>
                <w:szCs w:val="24"/>
                <w:highlight w:val="none"/>
                <w:lang w:eastAsia="zh-CN"/>
              </w:rPr>
              <w:t>截图、</w:t>
            </w:r>
            <w:r>
              <w:rPr>
                <w:rFonts w:hint="eastAsia" w:ascii="宋体" w:hAnsi="宋体" w:eastAsia="宋体" w:cs="宋体"/>
                <w:b/>
                <w:bCs/>
                <w:color w:val="auto"/>
                <w:sz w:val="24"/>
                <w:szCs w:val="24"/>
                <w:highlight w:val="none"/>
              </w:rPr>
              <w:t>说明</w:t>
            </w:r>
            <w:r>
              <w:rPr>
                <w:rFonts w:hint="eastAsia" w:ascii="宋体" w:hAnsi="宋体" w:eastAsia="宋体" w:cs="宋体"/>
                <w:b/>
                <w:bCs/>
                <w:color w:val="auto"/>
                <w:sz w:val="24"/>
                <w:szCs w:val="24"/>
                <w:highlight w:val="none"/>
                <w:lang w:eastAsia="zh-CN"/>
              </w:rPr>
              <w:t>、承诺函</w:t>
            </w:r>
            <w:r>
              <w:rPr>
                <w:rFonts w:hint="eastAsia" w:ascii="宋体" w:hAnsi="宋体" w:eastAsia="宋体" w:cs="宋体"/>
                <w:b/>
                <w:bCs/>
                <w:color w:val="auto"/>
                <w:sz w:val="24"/>
                <w:szCs w:val="24"/>
                <w:highlight w:val="none"/>
              </w:rPr>
              <w:t>等佐证材料的，如未提供则视作负偏离。已演示的参数或功能不重复参与该项评分</w:t>
            </w:r>
            <w:r>
              <w:rPr>
                <w:rFonts w:hint="eastAsia" w:ascii="宋体" w:hAnsi="宋体" w:cs="宋体"/>
                <w:b/>
                <w:bCs/>
                <w:color w:val="auto"/>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参数以带有数字字号的为一项参数计算，无子项的以该项计算，有子项的以最末端的子项进行计算。</w:t>
            </w:r>
          </w:p>
        </w:tc>
        <w:tc>
          <w:tcPr>
            <w:tcW w:w="848" w:type="dxa"/>
            <w:tcBorders>
              <w:tl2br w:val="nil"/>
              <w:tr2bl w:val="nil"/>
            </w:tcBorders>
            <w:noWrap w:val="0"/>
            <w:vAlign w:val="center"/>
          </w:tcPr>
          <w:p w14:paraId="06F77143">
            <w:pPr>
              <w:keepNext w:val="0"/>
              <w:keepLines w:val="0"/>
              <w:pageBreakBefore w:val="0"/>
              <w:widowControl/>
              <w:kinsoku/>
              <w:wordWrap/>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lang w:val="en-US" w:eastAsia="zh-CN"/>
              </w:rPr>
            </w:pPr>
            <w:r>
              <w:rPr>
                <w:rFonts w:hint="eastAsia" w:ascii="宋体" w:hAnsi="宋体" w:eastAsia="宋体" w:cs="宋体"/>
                <w:b w:val="0"/>
                <w:bCs/>
                <w:color w:val="auto"/>
                <w:kern w:val="21"/>
                <w:sz w:val="24"/>
                <w:szCs w:val="24"/>
                <w:highlight w:val="none"/>
                <w:lang w:val="en-US" w:eastAsia="zh-CN"/>
              </w:rPr>
              <w:t>31</w:t>
            </w:r>
          </w:p>
        </w:tc>
      </w:tr>
      <w:tr w14:paraId="564BA7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0430086D">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auto"/>
                <w:kern w:val="21"/>
                <w:sz w:val="24"/>
                <w:szCs w:val="24"/>
                <w:highlight w:val="none"/>
                <w:lang w:val="en-US" w:eastAsia="zh-CN"/>
              </w:rPr>
            </w:pPr>
          </w:p>
        </w:tc>
        <w:tc>
          <w:tcPr>
            <w:tcW w:w="1380" w:type="dxa"/>
            <w:tcBorders>
              <w:tl2br w:val="nil"/>
              <w:tr2bl w:val="nil"/>
            </w:tcBorders>
            <w:noWrap w:val="0"/>
            <w:vAlign w:val="center"/>
          </w:tcPr>
          <w:p w14:paraId="13DDD129">
            <w:pPr>
              <w:keepNext w:val="0"/>
              <w:keepLines w:val="0"/>
              <w:pageBreakBefore w:val="0"/>
              <w:widowControl/>
              <w:kinsoku/>
              <w:wordWrap/>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lang w:val="en-US" w:eastAsia="zh-CN"/>
              </w:rPr>
            </w:pPr>
            <w:r>
              <w:rPr>
                <w:rFonts w:hint="eastAsia" w:ascii="宋体" w:hAnsi="宋体" w:cs="宋体"/>
                <w:b w:val="0"/>
                <w:bCs/>
                <w:color w:val="auto"/>
                <w:kern w:val="21"/>
                <w:sz w:val="24"/>
                <w:szCs w:val="24"/>
                <w:highlight w:val="none"/>
                <w:lang w:val="en-US" w:eastAsia="zh-CN"/>
              </w:rPr>
              <w:t>设计</w:t>
            </w:r>
            <w:r>
              <w:rPr>
                <w:rFonts w:hint="eastAsia" w:ascii="宋体" w:hAnsi="宋体" w:eastAsia="宋体" w:cs="宋体"/>
                <w:b w:val="0"/>
                <w:bCs/>
                <w:color w:val="auto"/>
                <w:kern w:val="21"/>
                <w:sz w:val="24"/>
                <w:szCs w:val="24"/>
                <w:highlight w:val="none"/>
              </w:rPr>
              <w:t>方案</w:t>
            </w:r>
          </w:p>
        </w:tc>
        <w:tc>
          <w:tcPr>
            <w:tcW w:w="6574" w:type="dxa"/>
            <w:tcBorders>
              <w:tl2br w:val="nil"/>
              <w:tr2bl w:val="nil"/>
            </w:tcBorders>
            <w:noWrap w:val="0"/>
            <w:vAlign w:val="center"/>
          </w:tcPr>
          <w:p w14:paraId="02D0C99C">
            <w:pPr>
              <w:keepNext w:val="0"/>
              <w:keepLines w:val="0"/>
              <w:pageBreakBefore w:val="0"/>
              <w:widowControl/>
              <w:kinsoku/>
              <w:wordWrap/>
              <w:topLinePunct w:val="0"/>
              <w:autoSpaceDE/>
              <w:autoSpaceDN/>
              <w:bidi w:val="0"/>
              <w:adjustRightInd/>
              <w:snapToGrid/>
              <w:spacing w:line="240" w:lineRule="auto"/>
              <w:ind w:lef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bidi="ar"/>
              </w:rPr>
              <w:t>投标人结合</w:t>
            </w:r>
            <w:r>
              <w:rPr>
                <w:rFonts w:hint="eastAsia" w:ascii="宋体" w:hAnsi="宋体" w:eastAsia="宋体" w:cs="宋体"/>
                <w:b w:val="0"/>
                <w:bCs w:val="0"/>
                <w:color w:val="auto"/>
                <w:sz w:val="24"/>
                <w:highlight w:val="none"/>
                <w:lang w:val="en-US" w:eastAsia="zh-CN" w:bidi="ar"/>
              </w:rPr>
              <w:t>现有</w:t>
            </w:r>
            <w:r>
              <w:rPr>
                <w:rFonts w:hint="eastAsia" w:ascii="宋体" w:hAnsi="宋体" w:cs="宋体"/>
                <w:b w:val="0"/>
                <w:bCs w:val="0"/>
                <w:color w:val="auto"/>
                <w:sz w:val="24"/>
                <w:highlight w:val="none"/>
                <w:lang w:val="en-US" w:eastAsia="zh-CN" w:bidi="ar"/>
              </w:rPr>
              <w:t>平面</w:t>
            </w:r>
            <w:r>
              <w:rPr>
                <w:rFonts w:hint="eastAsia" w:ascii="宋体" w:hAnsi="宋体" w:eastAsia="宋体" w:cs="宋体"/>
                <w:b w:val="0"/>
                <w:bCs w:val="0"/>
                <w:color w:val="auto"/>
                <w:sz w:val="24"/>
                <w:highlight w:val="none"/>
                <w:lang w:val="en-US" w:eastAsia="zh-CN" w:bidi="ar"/>
              </w:rPr>
              <w:t>图纸</w:t>
            </w:r>
            <w:r>
              <w:rPr>
                <w:rFonts w:hint="eastAsia" w:ascii="宋体" w:hAnsi="宋体" w:cs="宋体"/>
                <w:b w:val="0"/>
                <w:bCs w:val="0"/>
                <w:color w:val="auto"/>
                <w:sz w:val="24"/>
                <w:highlight w:val="none"/>
                <w:lang w:val="en-US" w:eastAsia="zh-CN" w:bidi="ar"/>
              </w:rPr>
              <w:t>（详见招标文件附件）</w:t>
            </w:r>
            <w:r>
              <w:rPr>
                <w:rFonts w:hint="eastAsia" w:ascii="宋体" w:hAnsi="宋体" w:eastAsia="宋体" w:cs="宋体"/>
                <w:color w:val="auto"/>
                <w:sz w:val="24"/>
                <w:highlight w:val="none"/>
                <w:lang w:val="en-US" w:eastAsia="zh-CN" w:bidi="ar"/>
              </w:rPr>
              <w:t>提供设备优化布局设计方案，</w:t>
            </w:r>
            <w:r>
              <w:rPr>
                <w:rFonts w:hint="eastAsia" w:ascii="宋体" w:hAnsi="宋体" w:eastAsia="宋体" w:cs="宋体"/>
                <w:color w:val="auto"/>
                <w:sz w:val="24"/>
                <w:szCs w:val="24"/>
                <w:highlight w:val="none"/>
                <w:lang w:val="en-US" w:eastAsia="zh-CN"/>
              </w:rPr>
              <w:t>提供符合招标文件参数的实训室的布局图</w:t>
            </w:r>
            <w:bookmarkStart w:id="26" w:name="_GoBack"/>
            <w:bookmarkEnd w:id="26"/>
            <w:r>
              <w:rPr>
                <w:rFonts w:hint="eastAsia" w:ascii="宋体" w:hAnsi="宋体" w:eastAsia="宋体" w:cs="宋体"/>
                <w:color w:val="auto"/>
                <w:sz w:val="24"/>
                <w:szCs w:val="24"/>
                <w:highlight w:val="none"/>
                <w:lang w:val="en-US" w:eastAsia="zh-CN"/>
              </w:rPr>
              <w:t>以及整体效果图</w:t>
            </w:r>
            <w:r>
              <w:rPr>
                <w:rFonts w:hint="eastAsia" w:ascii="宋体" w:hAnsi="宋体" w:eastAsia="宋体" w:cs="宋体"/>
                <w:color w:val="auto"/>
                <w:sz w:val="24"/>
                <w:highlight w:val="none"/>
                <w:lang w:val="en-US" w:eastAsia="zh-CN" w:bidi="ar"/>
              </w:rPr>
              <w:t>，评价设备的摆放是否更加有效利用空间，设备选用、布局是否更加安全、有利于日常</w:t>
            </w:r>
            <w:r>
              <w:rPr>
                <w:rFonts w:hint="eastAsia" w:ascii="宋体" w:hAnsi="宋体" w:cs="宋体"/>
                <w:bCs/>
                <w:color w:val="auto"/>
                <w:sz w:val="24"/>
                <w:highlight w:val="none"/>
              </w:rPr>
              <w:t>操作规范流程</w:t>
            </w:r>
            <w:r>
              <w:rPr>
                <w:rFonts w:hint="eastAsia" w:ascii="宋体" w:hAnsi="宋体" w:cs="宋体"/>
                <w:bCs/>
                <w:color w:val="auto"/>
                <w:sz w:val="24"/>
                <w:highlight w:val="none"/>
                <w:lang w:eastAsia="zh-CN"/>
              </w:rPr>
              <w:t>，</w:t>
            </w:r>
            <w:r>
              <w:rPr>
                <w:rFonts w:hint="eastAsia" w:ascii="宋体" w:hAnsi="宋体" w:eastAsia="宋体" w:cs="宋体"/>
                <w:snapToGrid w:val="0"/>
                <w:color w:val="auto"/>
                <w:kern w:val="0"/>
                <w:sz w:val="24"/>
                <w:szCs w:val="24"/>
                <w:highlight w:val="none"/>
              </w:rPr>
              <w:t>是否贴合本项目实际</w:t>
            </w:r>
            <w:r>
              <w:rPr>
                <w:rFonts w:hint="eastAsia" w:ascii="宋体" w:hAnsi="宋体" w:eastAsia="宋体" w:cs="宋体"/>
                <w:snapToGrid w:val="0"/>
                <w:color w:val="auto"/>
                <w:kern w:val="0"/>
                <w:sz w:val="24"/>
                <w:szCs w:val="24"/>
                <w:highlight w:val="none"/>
                <w:lang w:val="en-US" w:eastAsia="zh-CN"/>
              </w:rPr>
              <w:t>情况</w:t>
            </w:r>
            <w:r>
              <w:rPr>
                <w:rFonts w:hint="eastAsia" w:ascii="宋体" w:hAnsi="宋体" w:cs="宋体"/>
                <w:bCs/>
                <w:color w:val="auto"/>
                <w:sz w:val="24"/>
                <w:highlight w:val="none"/>
                <w:lang w:val="en-US" w:eastAsia="zh-CN"/>
              </w:rPr>
              <w:t>等内容</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评分范围：</w:t>
            </w:r>
            <w:r>
              <w:rPr>
                <w:rFonts w:hint="eastAsia" w:ascii="宋体" w:hAnsi="宋体" w:eastAsia="宋体" w:cs="宋体"/>
                <w:bCs/>
                <w:color w:val="auto"/>
                <w:sz w:val="24"/>
                <w:highlight w:val="none"/>
                <w:lang w:val="en-US" w:eastAsia="zh-CN" w:bidi="ar"/>
              </w:rPr>
              <w:t>5,4,3,2,1,0</w:t>
            </w:r>
            <w:r>
              <w:rPr>
                <w:rFonts w:hint="eastAsia" w:ascii="宋体" w:hAnsi="宋体" w:cs="宋体"/>
                <w:color w:val="auto"/>
                <w:sz w:val="24"/>
                <w:highlight w:val="none"/>
              </w:rPr>
              <w:t>分）</w:t>
            </w:r>
            <w:r>
              <w:rPr>
                <w:rFonts w:hint="eastAsia" w:ascii="宋体" w:hAnsi="宋体" w:cs="宋体"/>
                <w:bCs/>
                <w:color w:val="auto"/>
                <w:sz w:val="24"/>
                <w:highlight w:val="none"/>
                <w:lang w:bidi="ar"/>
              </w:rPr>
              <w:t>。</w:t>
            </w:r>
          </w:p>
        </w:tc>
        <w:tc>
          <w:tcPr>
            <w:tcW w:w="848" w:type="dxa"/>
            <w:tcBorders>
              <w:tl2br w:val="nil"/>
              <w:tr2bl w:val="nil"/>
            </w:tcBorders>
            <w:noWrap w:val="0"/>
            <w:vAlign w:val="center"/>
          </w:tcPr>
          <w:p w14:paraId="73A471B2">
            <w:pPr>
              <w:keepNext w:val="0"/>
              <w:keepLines w:val="0"/>
              <w:pageBreakBefore w:val="0"/>
              <w:widowControl/>
              <w:kinsoku/>
              <w:wordWrap/>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lang w:val="en-US" w:eastAsia="zh-CN"/>
              </w:rPr>
            </w:pPr>
            <w:r>
              <w:rPr>
                <w:rFonts w:hint="eastAsia" w:ascii="宋体" w:hAnsi="宋体" w:eastAsia="宋体" w:cs="宋体"/>
                <w:b w:val="0"/>
                <w:bCs/>
                <w:color w:val="auto"/>
                <w:kern w:val="21"/>
                <w:sz w:val="24"/>
                <w:szCs w:val="24"/>
                <w:highlight w:val="none"/>
                <w:lang w:val="en-US" w:eastAsia="zh-CN"/>
              </w:rPr>
              <w:t>5</w:t>
            </w:r>
          </w:p>
        </w:tc>
      </w:tr>
      <w:tr w14:paraId="61367B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9" w:hRule="atLeast"/>
          <w:jc w:val="center"/>
        </w:trPr>
        <w:tc>
          <w:tcPr>
            <w:tcW w:w="705" w:type="dxa"/>
            <w:tcBorders>
              <w:tl2br w:val="nil"/>
              <w:tr2bl w:val="nil"/>
            </w:tcBorders>
            <w:noWrap w:val="0"/>
            <w:vAlign w:val="center"/>
          </w:tcPr>
          <w:p w14:paraId="0897D971">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auto"/>
                <w:kern w:val="21"/>
                <w:sz w:val="24"/>
                <w:szCs w:val="24"/>
                <w:highlight w:val="none"/>
                <w:lang w:val="en-US" w:eastAsia="zh-CN"/>
              </w:rPr>
            </w:pPr>
          </w:p>
        </w:tc>
        <w:tc>
          <w:tcPr>
            <w:tcW w:w="1380" w:type="dxa"/>
            <w:tcBorders>
              <w:tl2br w:val="nil"/>
              <w:tr2bl w:val="nil"/>
            </w:tcBorders>
            <w:noWrap w:val="0"/>
            <w:vAlign w:val="center"/>
          </w:tcPr>
          <w:p w14:paraId="42BEC548">
            <w:pPr>
              <w:keepNext w:val="0"/>
              <w:keepLines w:val="0"/>
              <w:pageBreakBefore w:val="0"/>
              <w:widowControl/>
              <w:kinsoku/>
              <w:wordWrap/>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lang w:val="en-US" w:eastAsia="zh-CN"/>
              </w:rPr>
            </w:pPr>
            <w:r>
              <w:rPr>
                <w:rFonts w:hint="eastAsia" w:ascii="宋体" w:hAnsi="宋体" w:eastAsia="宋体" w:cs="宋体"/>
                <w:b w:val="0"/>
                <w:bCs/>
                <w:color w:val="auto"/>
                <w:kern w:val="21"/>
                <w:sz w:val="24"/>
                <w:szCs w:val="24"/>
                <w:highlight w:val="none"/>
                <w:lang w:val="en-US" w:eastAsia="zh-CN"/>
              </w:rPr>
              <w:t>安装、调试、</w:t>
            </w:r>
            <w:r>
              <w:rPr>
                <w:rFonts w:hint="eastAsia" w:ascii="宋体" w:hAnsi="宋体" w:eastAsia="宋体" w:cs="宋体"/>
                <w:b w:val="0"/>
                <w:bCs/>
                <w:color w:val="auto"/>
                <w:kern w:val="21"/>
                <w:sz w:val="24"/>
                <w:szCs w:val="24"/>
                <w:highlight w:val="none"/>
              </w:rPr>
              <w:t>验收方案</w:t>
            </w:r>
            <w:r>
              <w:rPr>
                <w:rFonts w:hint="eastAsia" w:ascii="宋体" w:hAnsi="宋体" w:eastAsia="宋体" w:cs="宋体"/>
                <w:b w:val="0"/>
                <w:bCs/>
                <w:color w:val="auto"/>
                <w:kern w:val="21"/>
                <w:sz w:val="24"/>
                <w:szCs w:val="24"/>
                <w:highlight w:val="none"/>
                <w:lang w:val="en-US" w:eastAsia="zh-CN"/>
              </w:rPr>
              <w:t>和措施</w:t>
            </w:r>
          </w:p>
        </w:tc>
        <w:tc>
          <w:tcPr>
            <w:tcW w:w="6574" w:type="dxa"/>
            <w:tcBorders>
              <w:tl2br w:val="nil"/>
              <w:tr2bl w:val="nil"/>
            </w:tcBorders>
            <w:noWrap w:val="0"/>
            <w:vAlign w:val="center"/>
          </w:tcPr>
          <w:p w14:paraId="1453BE58">
            <w:pPr>
              <w:keepNext w:val="0"/>
              <w:keepLines w:val="0"/>
              <w:pageBreakBefore w:val="0"/>
              <w:widowControl/>
              <w:kinsoku/>
              <w:wordWrap/>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cs="宋体"/>
                <w:bCs/>
                <w:color w:val="auto"/>
                <w:sz w:val="24"/>
                <w:highlight w:val="none"/>
                <w:lang w:val="en-US" w:eastAsia="zh-CN" w:bidi="ar"/>
              </w:rPr>
              <w:t>评价</w:t>
            </w:r>
            <w:r>
              <w:rPr>
                <w:rFonts w:hint="eastAsia" w:ascii="宋体" w:hAnsi="宋体" w:cs="宋体"/>
                <w:bCs/>
                <w:color w:val="auto"/>
                <w:sz w:val="24"/>
                <w:highlight w:val="none"/>
                <w:lang w:bidi="ar"/>
              </w:rPr>
              <w:t>现场安装实施方案：至少包含项目实施、技术力量安排、进度保障措施、测试调试、安装故障排除、安装损耗赔偿、需要采购人配合的事项、验收方案等内容</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评分范围：</w:t>
            </w:r>
            <w:r>
              <w:rPr>
                <w:rFonts w:hint="eastAsia" w:ascii="宋体" w:hAnsi="宋体" w:eastAsia="宋体" w:cs="宋体"/>
                <w:bCs/>
                <w:color w:val="auto"/>
                <w:sz w:val="24"/>
                <w:highlight w:val="none"/>
                <w:lang w:val="en-US" w:eastAsia="zh-CN" w:bidi="ar"/>
              </w:rPr>
              <w:t>5,4,3,2,1,0</w:t>
            </w:r>
            <w:r>
              <w:rPr>
                <w:rFonts w:hint="eastAsia" w:ascii="宋体" w:hAnsi="宋体" w:cs="宋体"/>
                <w:color w:val="auto"/>
                <w:sz w:val="24"/>
                <w:highlight w:val="none"/>
              </w:rPr>
              <w:t>分）</w:t>
            </w:r>
            <w:r>
              <w:rPr>
                <w:rFonts w:hint="eastAsia" w:ascii="宋体" w:hAnsi="宋体" w:cs="宋体"/>
                <w:bCs/>
                <w:color w:val="auto"/>
                <w:sz w:val="24"/>
                <w:highlight w:val="none"/>
                <w:lang w:bidi="ar"/>
              </w:rPr>
              <w:t>。</w:t>
            </w:r>
          </w:p>
        </w:tc>
        <w:tc>
          <w:tcPr>
            <w:tcW w:w="848" w:type="dxa"/>
            <w:tcBorders>
              <w:tl2br w:val="nil"/>
              <w:tr2bl w:val="nil"/>
            </w:tcBorders>
            <w:noWrap w:val="0"/>
            <w:vAlign w:val="center"/>
          </w:tcPr>
          <w:p w14:paraId="77763382">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lang w:val="en-US" w:eastAsia="zh-CN"/>
              </w:rPr>
            </w:pPr>
            <w:r>
              <w:rPr>
                <w:rFonts w:hint="eastAsia" w:ascii="宋体" w:hAnsi="宋体" w:eastAsia="宋体" w:cs="宋体"/>
                <w:b w:val="0"/>
                <w:bCs/>
                <w:color w:val="auto"/>
                <w:kern w:val="21"/>
                <w:sz w:val="24"/>
                <w:szCs w:val="24"/>
                <w:highlight w:val="none"/>
                <w:lang w:val="en-US" w:eastAsia="zh-CN"/>
              </w:rPr>
              <w:t>5</w:t>
            </w:r>
          </w:p>
        </w:tc>
      </w:tr>
      <w:tr w14:paraId="66FC88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0A772401">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auto"/>
                <w:kern w:val="21"/>
                <w:sz w:val="24"/>
                <w:szCs w:val="24"/>
                <w:highlight w:val="none"/>
                <w:lang w:val="en-US" w:eastAsia="zh-CN"/>
              </w:rPr>
            </w:pPr>
          </w:p>
        </w:tc>
        <w:tc>
          <w:tcPr>
            <w:tcW w:w="1380" w:type="dxa"/>
            <w:tcBorders>
              <w:tl2br w:val="nil"/>
              <w:tr2bl w:val="nil"/>
            </w:tcBorders>
            <w:noWrap w:val="0"/>
            <w:vAlign w:val="center"/>
          </w:tcPr>
          <w:p w14:paraId="7D55D609">
            <w:pPr>
              <w:keepNext w:val="0"/>
              <w:keepLines w:val="0"/>
              <w:pageBreakBefore w:val="0"/>
              <w:widowControl/>
              <w:kinsoku/>
              <w:wordWrap/>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lang w:val="en-US" w:eastAsia="zh-CN"/>
              </w:rPr>
            </w:pPr>
            <w:r>
              <w:rPr>
                <w:rFonts w:hint="eastAsia" w:ascii="宋体" w:hAnsi="宋体" w:eastAsia="宋体" w:cs="宋体"/>
                <w:b w:val="0"/>
                <w:bCs/>
                <w:color w:val="auto"/>
                <w:kern w:val="21"/>
                <w:sz w:val="24"/>
                <w:szCs w:val="24"/>
                <w:highlight w:val="none"/>
              </w:rPr>
              <w:t>培训方案</w:t>
            </w:r>
          </w:p>
        </w:tc>
        <w:tc>
          <w:tcPr>
            <w:tcW w:w="6574" w:type="dxa"/>
            <w:tcBorders>
              <w:tl2br w:val="nil"/>
              <w:tr2bl w:val="nil"/>
            </w:tcBorders>
            <w:noWrap w:val="0"/>
            <w:vAlign w:val="center"/>
          </w:tcPr>
          <w:p w14:paraId="2DCF65DA">
            <w:pPr>
              <w:keepNext w:val="0"/>
              <w:keepLines w:val="0"/>
              <w:pageBreakBefore w:val="0"/>
              <w:widowControl/>
              <w:kinsoku/>
              <w:wordWrap/>
              <w:topLinePunct w:val="0"/>
              <w:autoSpaceDE/>
              <w:autoSpaceDN/>
              <w:bidi w:val="0"/>
              <w:adjustRightInd/>
              <w:snapToGrid/>
              <w:spacing w:line="240" w:lineRule="auto"/>
              <w:ind w:left="0"/>
              <w:jc w:val="left"/>
              <w:textAlignment w:val="auto"/>
              <w:rPr>
                <w:rFonts w:hint="eastAsia" w:ascii="宋体" w:hAnsi="宋体" w:cs="宋体"/>
                <w:bCs/>
                <w:color w:val="auto"/>
                <w:sz w:val="24"/>
                <w:highlight w:val="none"/>
                <w:lang w:bidi="ar"/>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根据投标人提供的可行合理的培训方案及培训计划</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含培训方式、培训参加人员、培训内容、日程、课程安排等情况</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评分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评分范围：</w:t>
            </w:r>
            <w:r>
              <w:rPr>
                <w:rFonts w:hint="eastAsia" w:ascii="宋体" w:hAnsi="宋体" w:eastAsia="宋体" w:cs="宋体"/>
                <w:bCs/>
                <w:color w:val="auto"/>
                <w:sz w:val="24"/>
                <w:highlight w:val="none"/>
                <w:lang w:val="en-US" w:eastAsia="zh-CN" w:bidi="ar"/>
              </w:rPr>
              <w:t>3,2,1,0</w:t>
            </w:r>
            <w:r>
              <w:rPr>
                <w:rFonts w:hint="eastAsia" w:ascii="宋体" w:hAnsi="宋体" w:cs="宋体"/>
                <w:color w:val="auto"/>
                <w:sz w:val="24"/>
                <w:highlight w:val="none"/>
              </w:rPr>
              <w:t>分）</w:t>
            </w:r>
            <w:r>
              <w:rPr>
                <w:rFonts w:hint="eastAsia" w:ascii="宋体" w:hAnsi="宋体" w:cs="宋体"/>
                <w:bCs/>
                <w:color w:val="auto"/>
                <w:sz w:val="24"/>
                <w:highlight w:val="none"/>
                <w:lang w:bidi="ar"/>
              </w:rPr>
              <w:t>。</w:t>
            </w:r>
          </w:p>
          <w:p w14:paraId="6ABAC114">
            <w:pPr>
              <w:keepNext w:val="0"/>
              <w:keepLines w:val="0"/>
              <w:pageBreakBefore w:val="0"/>
              <w:widowControl/>
              <w:kinsoku/>
              <w:wordWrap/>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val="en-US" w:eastAsia="zh-CN" w:bidi="ar"/>
              </w:rPr>
              <w:t>2</w:t>
            </w: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val="en-US" w:eastAsia="zh-CN" w:bidi="ar"/>
              </w:rPr>
              <w:t>培训师资力量：</w:t>
            </w:r>
            <w:r>
              <w:rPr>
                <w:rFonts w:hint="eastAsia" w:ascii="宋体" w:hAnsi="宋体" w:eastAsia="宋体" w:cs="宋体"/>
                <w:snapToGrid w:val="0"/>
                <w:color w:val="auto"/>
                <w:kern w:val="0"/>
                <w:sz w:val="24"/>
                <w:szCs w:val="24"/>
                <w:highlight w:val="none"/>
                <w:lang w:val="en-US" w:eastAsia="zh-CN"/>
              </w:rPr>
              <w:t>投入该项目的培训师资人员具有机电相关专业中级或者中级以上职称1人的得1分；投入该项目的培训师资人员具有机电相关专业中级或者中级以上职称2人及以上的得2分。此项最高得2分。</w:t>
            </w:r>
            <w:r>
              <w:rPr>
                <w:rFonts w:hint="eastAsia" w:ascii="宋体" w:hAnsi="宋体" w:eastAsia="宋体" w:cs="宋体"/>
                <w:b/>
                <w:bCs/>
                <w:snapToGrid w:val="0"/>
                <w:color w:val="auto"/>
                <w:kern w:val="0"/>
                <w:sz w:val="24"/>
                <w:szCs w:val="24"/>
                <w:highlight w:val="none"/>
                <w:lang w:val="en-US" w:eastAsia="zh-CN"/>
              </w:rPr>
              <w:t>提供人员证书及投标截止日前</w:t>
            </w:r>
            <w:r>
              <w:rPr>
                <w:rFonts w:hint="eastAsia" w:ascii="宋体" w:hAnsi="宋体" w:eastAsia="宋体" w:cs="宋体"/>
                <w:b/>
                <w:bCs/>
                <w:color w:val="auto"/>
                <w:sz w:val="24"/>
                <w:szCs w:val="24"/>
                <w:highlight w:val="none"/>
                <w:lang w:eastAsia="zh-CN"/>
              </w:rPr>
              <w:t>三个月</w:t>
            </w:r>
            <w:r>
              <w:rPr>
                <w:rFonts w:hint="eastAsia" w:ascii="宋体" w:hAnsi="宋体" w:eastAsia="宋体" w:cs="宋体"/>
                <w:b/>
                <w:bCs/>
                <w:color w:val="auto"/>
                <w:sz w:val="24"/>
                <w:szCs w:val="24"/>
                <w:highlight w:val="none"/>
                <w:lang w:val="en-US" w:eastAsia="zh-CN"/>
              </w:rPr>
              <w:t>任意一个月</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lang w:val="en-US" w:eastAsia="zh-CN"/>
              </w:rPr>
              <w:t>在职</w:t>
            </w:r>
            <w:r>
              <w:rPr>
                <w:rFonts w:hint="eastAsia" w:ascii="宋体" w:hAnsi="宋体" w:eastAsia="宋体" w:cs="宋体"/>
                <w:b/>
                <w:bCs/>
                <w:color w:val="auto"/>
                <w:sz w:val="24"/>
                <w:szCs w:val="24"/>
                <w:highlight w:val="none"/>
                <w:lang w:eastAsia="zh-CN"/>
              </w:rPr>
              <w:t>社保</w:t>
            </w:r>
            <w:r>
              <w:rPr>
                <w:rFonts w:hint="eastAsia" w:ascii="宋体" w:hAnsi="宋体" w:eastAsia="宋体" w:cs="宋体"/>
                <w:b/>
                <w:bCs/>
                <w:color w:val="auto"/>
                <w:sz w:val="24"/>
                <w:szCs w:val="24"/>
                <w:highlight w:val="none"/>
                <w:lang w:val="en-US" w:eastAsia="zh-CN"/>
              </w:rPr>
              <w:t>缴纳材料</w:t>
            </w:r>
            <w:r>
              <w:rPr>
                <w:rFonts w:hint="eastAsia" w:ascii="宋体" w:hAnsi="宋体" w:eastAsia="宋体" w:cs="宋体"/>
                <w:b/>
                <w:bCs/>
                <w:color w:val="auto"/>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 xml:space="preserve"> </w:t>
            </w:r>
          </w:p>
        </w:tc>
        <w:tc>
          <w:tcPr>
            <w:tcW w:w="848" w:type="dxa"/>
            <w:tcBorders>
              <w:tl2br w:val="nil"/>
              <w:tr2bl w:val="nil"/>
            </w:tcBorders>
            <w:noWrap w:val="0"/>
            <w:vAlign w:val="center"/>
          </w:tcPr>
          <w:p w14:paraId="5D8C5A4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lang w:val="en-US" w:eastAsia="zh-CN"/>
              </w:rPr>
            </w:pPr>
            <w:r>
              <w:rPr>
                <w:rFonts w:hint="eastAsia" w:ascii="宋体" w:hAnsi="宋体" w:eastAsia="宋体" w:cs="宋体"/>
                <w:b w:val="0"/>
                <w:bCs/>
                <w:color w:val="auto"/>
                <w:kern w:val="21"/>
                <w:sz w:val="24"/>
                <w:szCs w:val="24"/>
                <w:highlight w:val="none"/>
                <w:lang w:val="en-US" w:eastAsia="zh-CN"/>
              </w:rPr>
              <w:t>5</w:t>
            </w:r>
          </w:p>
        </w:tc>
      </w:tr>
      <w:tr w14:paraId="329B34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7DD2D458">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auto"/>
                <w:kern w:val="21"/>
                <w:sz w:val="24"/>
                <w:szCs w:val="24"/>
                <w:highlight w:val="none"/>
                <w:lang w:val="en-US" w:eastAsia="zh-CN"/>
              </w:rPr>
            </w:pPr>
          </w:p>
        </w:tc>
        <w:tc>
          <w:tcPr>
            <w:tcW w:w="1380" w:type="dxa"/>
            <w:tcBorders>
              <w:tl2br w:val="nil"/>
              <w:tr2bl w:val="nil"/>
            </w:tcBorders>
            <w:shd w:val="clear" w:color="auto" w:fill="auto"/>
            <w:noWrap w:val="0"/>
            <w:vAlign w:val="center"/>
          </w:tcPr>
          <w:p w14:paraId="1604922D">
            <w:pPr>
              <w:keepNext w:val="0"/>
              <w:keepLines w:val="0"/>
              <w:pageBreakBefore w:val="0"/>
              <w:widowControl/>
              <w:kinsoku/>
              <w:wordWrap/>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rPr>
            </w:pPr>
            <w:r>
              <w:rPr>
                <w:rFonts w:hint="eastAsia" w:ascii="宋体" w:hAnsi="宋体" w:eastAsia="宋体" w:cs="宋体"/>
                <w:b w:val="0"/>
                <w:bCs/>
                <w:color w:val="auto"/>
                <w:kern w:val="21"/>
                <w:sz w:val="24"/>
                <w:szCs w:val="24"/>
                <w:highlight w:val="none"/>
              </w:rPr>
              <w:t>售后服务</w:t>
            </w:r>
          </w:p>
          <w:p w14:paraId="76E0C1E1">
            <w:pPr>
              <w:keepNext w:val="0"/>
              <w:keepLines w:val="0"/>
              <w:pageBreakBefore w:val="0"/>
              <w:widowControl/>
              <w:kinsoku/>
              <w:wordWrap/>
              <w:topLinePunct w:val="0"/>
              <w:autoSpaceDE/>
              <w:autoSpaceDN/>
              <w:bidi w:val="0"/>
              <w:adjustRightInd/>
              <w:snapToGrid/>
              <w:spacing w:line="240" w:lineRule="auto"/>
              <w:ind w:left="0" w:leftChars="0"/>
              <w:jc w:val="center"/>
              <w:textAlignment w:val="auto"/>
              <w:rPr>
                <w:rFonts w:hint="eastAsia" w:ascii="宋体" w:hAnsi="宋体" w:eastAsia="宋体" w:cs="宋体"/>
                <w:b w:val="0"/>
                <w:bCs/>
                <w:color w:val="auto"/>
                <w:kern w:val="21"/>
                <w:sz w:val="24"/>
                <w:szCs w:val="24"/>
                <w:highlight w:val="none"/>
                <w:lang w:val="en-US" w:eastAsia="zh-CN" w:bidi="ar-SA"/>
              </w:rPr>
            </w:pPr>
            <w:r>
              <w:rPr>
                <w:rFonts w:hint="eastAsia" w:ascii="宋体" w:hAnsi="宋体" w:eastAsia="宋体" w:cs="宋体"/>
                <w:b w:val="0"/>
                <w:bCs/>
                <w:color w:val="auto"/>
                <w:kern w:val="21"/>
                <w:sz w:val="24"/>
                <w:szCs w:val="24"/>
                <w:highlight w:val="none"/>
              </w:rPr>
              <w:t>方案</w:t>
            </w:r>
          </w:p>
        </w:tc>
        <w:tc>
          <w:tcPr>
            <w:tcW w:w="6574" w:type="dxa"/>
            <w:tcBorders>
              <w:tl2br w:val="nil"/>
              <w:tr2bl w:val="nil"/>
            </w:tcBorders>
            <w:shd w:val="clear" w:color="auto" w:fill="auto"/>
            <w:noWrap w:val="0"/>
            <w:vAlign w:val="center"/>
          </w:tcPr>
          <w:p w14:paraId="65882FBB">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napToGrid w:val="0"/>
                <w:color w:val="auto"/>
                <w:kern w:val="0"/>
                <w:sz w:val="24"/>
                <w:szCs w:val="24"/>
                <w:highlight w:val="none"/>
                <w:lang w:val="en-US" w:eastAsia="zh-CN" w:bidi="ar-SA"/>
              </w:rPr>
            </w:pPr>
            <w:r>
              <w:rPr>
                <w:rFonts w:hint="eastAsia" w:ascii="宋体" w:hAnsi="宋体"/>
                <w:color w:val="auto"/>
                <w:sz w:val="24"/>
                <w:highlight w:val="none"/>
                <w:lang w:val="en-US" w:eastAsia="zh-CN" w:bidi="ar"/>
              </w:rPr>
              <w:t>评价</w:t>
            </w:r>
            <w:r>
              <w:rPr>
                <w:rFonts w:hint="eastAsia" w:ascii="宋体" w:hAnsi="宋体"/>
                <w:color w:val="auto"/>
                <w:sz w:val="24"/>
                <w:highlight w:val="none"/>
                <w:lang w:bidi="ar"/>
              </w:rPr>
              <w:t>售后服务方案至少包含售后服务能力、</w:t>
            </w:r>
            <w:r>
              <w:rPr>
                <w:rFonts w:hint="eastAsia" w:ascii="宋体" w:hAnsi="宋体"/>
                <w:color w:val="auto"/>
                <w:sz w:val="24"/>
                <w:highlight w:val="none"/>
                <w:lang w:val="en-US" w:eastAsia="zh-CN" w:bidi="ar"/>
              </w:rPr>
              <w:t>服务响应时间、</w:t>
            </w:r>
            <w:r>
              <w:rPr>
                <w:rFonts w:hint="eastAsia" w:ascii="宋体" w:hAnsi="宋体"/>
                <w:color w:val="auto"/>
                <w:sz w:val="24"/>
                <w:highlight w:val="none"/>
                <w:lang w:bidi="ar"/>
              </w:rPr>
              <w:t>产品质保期内外保修部件范围、技术支持和维护能力、定期巡检、备品备件的准备和保障措施、给予项目的合理化建议等情况</w:t>
            </w:r>
            <w:r>
              <w:rPr>
                <w:rFonts w:hint="eastAsia" w:ascii="宋体" w:hAnsi="宋体"/>
                <w:color w:val="auto"/>
                <w:sz w:val="24"/>
                <w:highlight w:val="none"/>
                <w:lang w:val="en-US" w:eastAsia="zh-CN" w:bidi="ar"/>
              </w:rPr>
              <w:t>评价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评分范围：</w:t>
            </w:r>
            <w:r>
              <w:rPr>
                <w:rFonts w:hint="eastAsia" w:ascii="宋体" w:hAnsi="宋体" w:eastAsia="宋体" w:cs="宋体"/>
                <w:bCs/>
                <w:color w:val="auto"/>
                <w:sz w:val="24"/>
                <w:highlight w:val="none"/>
                <w:lang w:val="en-US" w:eastAsia="zh-CN" w:bidi="ar"/>
              </w:rPr>
              <w:t>4,3,2,1,0</w:t>
            </w:r>
            <w:r>
              <w:rPr>
                <w:rFonts w:hint="eastAsia" w:ascii="宋体" w:hAnsi="宋体" w:cs="宋体"/>
                <w:color w:val="auto"/>
                <w:sz w:val="24"/>
                <w:highlight w:val="none"/>
              </w:rPr>
              <w:t>分）</w:t>
            </w:r>
            <w:r>
              <w:rPr>
                <w:rFonts w:hint="eastAsia" w:ascii="宋体" w:hAnsi="宋体" w:cs="宋体"/>
                <w:bCs/>
                <w:color w:val="auto"/>
                <w:sz w:val="24"/>
                <w:highlight w:val="none"/>
                <w:lang w:bidi="ar"/>
              </w:rPr>
              <w:t>。</w:t>
            </w:r>
          </w:p>
        </w:tc>
        <w:tc>
          <w:tcPr>
            <w:tcW w:w="848" w:type="dxa"/>
            <w:tcBorders>
              <w:tl2br w:val="nil"/>
              <w:tr2bl w:val="nil"/>
            </w:tcBorders>
            <w:shd w:val="clear" w:color="auto" w:fill="auto"/>
            <w:noWrap w:val="0"/>
            <w:vAlign w:val="center"/>
          </w:tcPr>
          <w:p w14:paraId="1A1DE09E">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color w:val="auto"/>
                <w:kern w:val="21"/>
                <w:sz w:val="24"/>
                <w:szCs w:val="24"/>
                <w:highlight w:val="none"/>
                <w:lang w:val="en-US" w:eastAsia="zh-CN" w:bidi="ar-SA"/>
              </w:rPr>
            </w:pPr>
            <w:r>
              <w:rPr>
                <w:rFonts w:hint="eastAsia" w:ascii="宋体" w:hAnsi="宋体" w:eastAsia="宋体" w:cs="宋体"/>
                <w:b w:val="0"/>
                <w:bCs/>
                <w:color w:val="auto"/>
                <w:kern w:val="21"/>
                <w:sz w:val="24"/>
                <w:szCs w:val="24"/>
                <w:highlight w:val="none"/>
                <w:lang w:val="en-US" w:eastAsia="zh-CN"/>
              </w:rPr>
              <w:t>4</w:t>
            </w:r>
          </w:p>
        </w:tc>
      </w:tr>
      <w:tr w14:paraId="4D22F9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333D4FFE">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auto"/>
                <w:kern w:val="21"/>
                <w:sz w:val="24"/>
                <w:szCs w:val="24"/>
                <w:highlight w:val="none"/>
                <w:lang w:val="en-US" w:eastAsia="zh-CN"/>
              </w:rPr>
            </w:pPr>
          </w:p>
        </w:tc>
        <w:tc>
          <w:tcPr>
            <w:tcW w:w="1380" w:type="dxa"/>
            <w:tcBorders>
              <w:tl2br w:val="nil"/>
              <w:tr2bl w:val="nil"/>
            </w:tcBorders>
            <w:shd w:val="clear" w:color="auto" w:fill="auto"/>
            <w:noWrap w:val="0"/>
            <w:vAlign w:val="center"/>
          </w:tcPr>
          <w:p w14:paraId="264CBD9C">
            <w:pPr>
              <w:keepNext w:val="0"/>
              <w:keepLines w:val="0"/>
              <w:pageBreakBefore w:val="0"/>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b w:val="0"/>
                <w:bCs/>
                <w:color w:val="auto"/>
                <w:kern w:val="21"/>
                <w:sz w:val="24"/>
                <w:szCs w:val="24"/>
                <w:highlight w:val="none"/>
                <w:lang w:val="en-US" w:eastAsia="zh-CN" w:bidi="ar-SA"/>
              </w:rPr>
            </w:pPr>
            <w:r>
              <w:rPr>
                <w:rFonts w:hint="eastAsia" w:ascii="宋体" w:hAnsi="宋体" w:eastAsia="宋体" w:cs="宋体"/>
                <w:bCs/>
                <w:color w:val="auto"/>
                <w:sz w:val="24"/>
                <w:szCs w:val="24"/>
                <w:highlight w:val="none"/>
              </w:rPr>
              <w:t>政策分</w:t>
            </w:r>
          </w:p>
        </w:tc>
        <w:tc>
          <w:tcPr>
            <w:tcW w:w="6574" w:type="dxa"/>
            <w:tcBorders>
              <w:tl2br w:val="nil"/>
              <w:tr2bl w:val="nil"/>
            </w:tcBorders>
            <w:shd w:val="clear" w:color="auto" w:fill="auto"/>
            <w:noWrap w:val="0"/>
            <w:vAlign w:val="center"/>
          </w:tcPr>
          <w:p w14:paraId="134728BB">
            <w:pPr>
              <w:keepNext w:val="0"/>
              <w:keepLines w:val="0"/>
              <w:pageBreakBefore w:val="0"/>
              <w:widowControl/>
              <w:kinsoku/>
              <w:wordWrap/>
              <w:overflowPunct/>
              <w:topLinePunct w:val="0"/>
              <w:autoSpaceDE/>
              <w:autoSpaceDN/>
              <w:bidi w:val="0"/>
              <w:adjustRightInd/>
              <w:snapToGrid w:val="0"/>
              <w:spacing w:line="240" w:lineRule="auto"/>
              <w:ind w:left="0" w:firstLine="0" w:firstLine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产品列入财政部、发展改革委、生态环境部等部门发布的节能产品品目清单（财库〔2019〕19号）且提供国家确定的认证机构出具的、处于有效期之内的节能产品认证证书及网页查询（http://www.ccgp.gov.cn/search/jnqdchaxun.htm）截图的，每项（强制采购节能产品除外）得0.5分。</w:t>
            </w:r>
          </w:p>
          <w:p w14:paraId="53CA1186">
            <w:pPr>
              <w:keepNext w:val="0"/>
              <w:keepLines w:val="0"/>
              <w:pageBreakBefore w:val="0"/>
              <w:widowControl/>
              <w:kinsoku/>
              <w:wordWrap/>
              <w:overflowPunct/>
              <w:topLinePunct w:val="0"/>
              <w:autoSpaceDE/>
              <w:autoSpaceDN/>
              <w:bidi w:val="0"/>
              <w:adjustRightInd/>
              <w:snapToGrid w:val="0"/>
              <w:spacing w:line="240" w:lineRule="auto"/>
              <w:ind w:left="0" w:firstLine="0" w:firstLine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产品列入财政部、发展改革委、生态环境部等部门发布的环境标志产品品目清单（财库〔2019〕18号）且提供国家确定的认证机构出具的、处于有效期之内的环境标志产品认证证书及网页查询（http://www.ccgp.gov.cn/search/hbqdchaxun.htm）截图的，每项得0.5分。</w:t>
            </w:r>
          </w:p>
          <w:p w14:paraId="5A5358F1">
            <w:pPr>
              <w:keepNext w:val="0"/>
              <w:keepLines w:val="0"/>
              <w:pageBreakBefore w:val="0"/>
              <w:widowControl/>
              <w:kinsoku/>
              <w:wordWrap/>
              <w:overflowPunct/>
              <w:topLinePunct w:val="0"/>
              <w:autoSpaceDE/>
              <w:autoSpaceDN/>
              <w:bidi w:val="0"/>
              <w:adjustRightInd/>
              <w:snapToGrid w:val="0"/>
              <w:spacing w:line="240" w:lineRule="auto"/>
              <w:ind w:left="0" w:firstLine="0" w:firstLineChars="0"/>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备注：须同时提供品目清单、认证证书复印件及网页查询截图，否则不得分</w:t>
            </w:r>
            <w:r>
              <w:rPr>
                <w:rFonts w:hint="eastAsia" w:ascii="宋体" w:hAnsi="宋体" w:eastAsia="宋体" w:cs="宋体"/>
                <w:color w:val="auto"/>
                <w:sz w:val="24"/>
                <w:szCs w:val="24"/>
                <w:highlight w:val="none"/>
              </w:rPr>
              <w:t>。</w:t>
            </w:r>
          </w:p>
          <w:p w14:paraId="053AB37A">
            <w:pPr>
              <w:keepNext w:val="0"/>
              <w:keepLines w:val="0"/>
              <w:pageBreakBefore w:val="0"/>
              <w:widowControl/>
              <w:kinsoku/>
              <w:wordWrap/>
              <w:overflowPunct/>
              <w:topLinePunct w:val="0"/>
              <w:autoSpaceDE/>
              <w:autoSpaceDN/>
              <w:bidi w:val="0"/>
              <w:adjustRightInd/>
              <w:snapToGrid w:val="0"/>
              <w:spacing w:line="240" w:lineRule="auto"/>
              <w:ind w:left="0" w:firstLine="0" w:firstLine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符合《政府采购货物和服务招标投标管理办法》第五条规定，属“扶持不发达地区和少数民族地区等”政府采购政策扶持对象的，提供相关证明材料和政策依据，根据其重要性每符合一项得0.5分。未提供相关证明材料的不得分。</w:t>
            </w:r>
          </w:p>
          <w:p w14:paraId="37483C94">
            <w:pPr>
              <w:keepNext w:val="0"/>
              <w:keepLines w:val="0"/>
              <w:pageBreakBefore w:val="0"/>
              <w:kinsoku/>
              <w:wordWrap/>
              <w:overflowPunct/>
              <w:topLinePunct w:val="0"/>
              <w:autoSpaceDE/>
              <w:autoSpaceDN/>
              <w:bidi w:val="0"/>
              <w:adjustRightIn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本项累计最高1分。</w:t>
            </w:r>
          </w:p>
        </w:tc>
        <w:tc>
          <w:tcPr>
            <w:tcW w:w="848" w:type="dxa"/>
            <w:tcBorders>
              <w:tl2br w:val="nil"/>
              <w:tr2bl w:val="nil"/>
            </w:tcBorders>
            <w:shd w:val="clear" w:color="auto" w:fill="auto"/>
            <w:noWrap w:val="0"/>
            <w:vAlign w:val="center"/>
          </w:tcPr>
          <w:p w14:paraId="3700D9EF">
            <w:pPr>
              <w:keepNext w:val="0"/>
              <w:keepLines w:val="0"/>
              <w:pageBreakBefore w:val="0"/>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b w:val="0"/>
                <w:bCs/>
                <w:color w:val="auto"/>
                <w:kern w:val="21"/>
                <w:sz w:val="24"/>
                <w:szCs w:val="24"/>
                <w:highlight w:val="none"/>
                <w:lang w:val="en-US" w:eastAsia="zh-CN" w:bidi="ar-SA"/>
              </w:rPr>
            </w:pPr>
            <w:r>
              <w:rPr>
                <w:rFonts w:hint="eastAsia" w:ascii="宋体" w:hAnsi="宋体" w:eastAsia="宋体" w:cs="宋体"/>
                <w:color w:val="auto"/>
                <w:sz w:val="24"/>
                <w:szCs w:val="24"/>
                <w:highlight w:val="none"/>
              </w:rPr>
              <w:t>1</w:t>
            </w:r>
          </w:p>
        </w:tc>
      </w:tr>
      <w:tr w14:paraId="15ADDE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478653F6">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auto"/>
                <w:kern w:val="21"/>
                <w:sz w:val="24"/>
                <w:szCs w:val="24"/>
                <w:highlight w:val="none"/>
                <w:lang w:val="en-US" w:eastAsia="zh-CN"/>
              </w:rPr>
            </w:pPr>
          </w:p>
        </w:tc>
        <w:tc>
          <w:tcPr>
            <w:tcW w:w="1380" w:type="dxa"/>
            <w:tcBorders>
              <w:tl2br w:val="nil"/>
              <w:tr2bl w:val="nil"/>
            </w:tcBorders>
            <w:noWrap w:val="0"/>
            <w:vAlign w:val="center"/>
          </w:tcPr>
          <w:p w14:paraId="0A9999F2">
            <w:pPr>
              <w:keepNext w:val="0"/>
              <w:keepLines w:val="0"/>
              <w:pageBreakBefore w:val="0"/>
              <w:widowControl/>
              <w:kinsoku/>
              <w:wordWrap/>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lang w:val="en-US" w:eastAsia="zh-CN"/>
              </w:rPr>
            </w:pPr>
            <w:r>
              <w:rPr>
                <w:rFonts w:hint="eastAsia" w:ascii="宋体" w:hAnsi="宋体" w:eastAsia="宋体" w:cs="宋体"/>
                <w:b w:val="0"/>
                <w:bCs/>
                <w:color w:val="auto"/>
                <w:kern w:val="21"/>
                <w:sz w:val="24"/>
                <w:szCs w:val="24"/>
                <w:highlight w:val="none"/>
              </w:rPr>
              <w:t>功能演示</w:t>
            </w:r>
          </w:p>
        </w:tc>
        <w:tc>
          <w:tcPr>
            <w:tcW w:w="6574" w:type="dxa"/>
            <w:tcBorders>
              <w:tl2br w:val="nil"/>
              <w:tr2bl w:val="nil"/>
            </w:tcBorders>
            <w:noWrap w:val="0"/>
            <w:vAlign w:val="center"/>
          </w:tcPr>
          <w:p w14:paraId="231CF9FA">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zh-CN"/>
              </w:rPr>
              <w:t>本项目要求</w:t>
            </w:r>
            <w:r>
              <w:rPr>
                <w:rFonts w:hint="eastAsia" w:ascii="宋体" w:hAnsi="宋体" w:eastAsia="宋体" w:cs="宋体"/>
                <w:snapToGrid w:val="0"/>
                <w:color w:val="auto"/>
                <w:kern w:val="0"/>
                <w:sz w:val="24"/>
                <w:szCs w:val="24"/>
                <w:highlight w:val="none"/>
              </w:rPr>
              <w:t>投标人提供演示视频文件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演示视频文件应稳定、清晰、</w:t>
            </w:r>
            <w:r>
              <w:rPr>
                <w:rFonts w:hint="eastAsia" w:ascii="宋体" w:hAnsi="宋体" w:eastAsia="宋体" w:cs="宋体"/>
                <w:snapToGrid w:val="0"/>
                <w:color w:val="auto"/>
                <w:kern w:val="0"/>
                <w:sz w:val="24"/>
                <w:szCs w:val="24"/>
                <w:highlight w:val="none"/>
                <w:lang w:eastAsia="zh-CN"/>
              </w:rPr>
              <w:t>每个功能演示</w:t>
            </w:r>
            <w:r>
              <w:rPr>
                <w:rFonts w:hint="eastAsia" w:ascii="宋体" w:hAnsi="宋体" w:eastAsia="宋体" w:cs="宋体"/>
                <w:snapToGrid w:val="0"/>
                <w:color w:val="auto"/>
                <w:kern w:val="0"/>
                <w:sz w:val="24"/>
                <w:szCs w:val="24"/>
                <w:highlight w:val="none"/>
              </w:rPr>
              <w:t>以整体不间断拍摄视频存储于U盘中，每个投标人的讲解视频时间总长不超过</w:t>
            </w:r>
            <w:r>
              <w:rPr>
                <w:rFonts w:hint="eastAsia" w:ascii="宋体" w:hAnsi="宋体" w:eastAsia="宋体" w:cs="宋体"/>
                <w:snapToGrid w:val="0"/>
                <w:color w:val="auto"/>
                <w:kern w:val="0"/>
                <w:sz w:val="24"/>
                <w:szCs w:val="24"/>
                <w:highlight w:val="none"/>
                <w:lang w:val="en-US" w:eastAsia="zh-CN"/>
              </w:rPr>
              <w:t>20分钟。</w:t>
            </w:r>
            <w:r>
              <w:rPr>
                <w:rFonts w:hint="eastAsia" w:ascii="宋体" w:hAnsi="宋体" w:eastAsia="宋体" w:cs="宋体"/>
                <w:snapToGrid w:val="0"/>
                <w:color w:val="auto"/>
                <w:kern w:val="0"/>
                <w:sz w:val="24"/>
                <w:szCs w:val="24"/>
                <w:highlight w:val="none"/>
              </w:rPr>
              <w:t>投标人应当确保U盘能够打开运行并正式使用，超过演示时间或未按规定递交的，该项不得分</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lang w:val="en-US" w:eastAsia="zh-CN"/>
              </w:rPr>
              <w:t>进行逐条演示，配合语音讲解，根据演示情况进行打分。</w:t>
            </w:r>
          </w:p>
          <w:p w14:paraId="522A6A60">
            <w:pPr>
              <w:pStyle w:val="20"/>
              <w:keepNext w:val="0"/>
              <w:keepLines w:val="0"/>
              <w:pageBreakBefore w:val="0"/>
              <w:numPr>
                <w:ilvl w:val="0"/>
                <w:numId w:val="0"/>
              </w:numPr>
              <w:kinsoku/>
              <w:wordWrap/>
              <w:topLinePunct w:val="0"/>
              <w:autoSpaceDE/>
              <w:autoSpaceDN/>
              <w:bidi w:val="0"/>
              <w:adjustRightInd/>
              <w:spacing w:after="0" w:line="24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bidi="ar-SA"/>
              </w:rPr>
              <w:t>1）无线考核：可以设置随机故障（连教师也无法预知故障代码，保证考核不受人为因素干扰），具有学生信息导入功能（可以将EXCEL文件里的学生信息导入考核系统，减少教师输入学生信息的工作量）可以生成学生个人成绩单/可以对学生信息进行输入、统计、</w:t>
            </w:r>
            <w:r>
              <w:rPr>
                <w:rFonts w:hint="eastAsia" w:ascii="宋体" w:hAnsi="宋体" w:eastAsia="宋体" w:cs="宋体"/>
                <w:color w:val="auto"/>
                <w:sz w:val="24"/>
                <w:szCs w:val="24"/>
                <w:highlight w:val="none"/>
                <w:lang w:val="en-US" w:eastAsia="zh-CN"/>
              </w:rPr>
              <w:t>分析。答题器为大于等于4寸触摸屏。（</w:t>
            </w:r>
            <w:r>
              <w:rPr>
                <w:rFonts w:hint="eastAsia" w:ascii="宋体" w:hAnsi="宋体" w:cs="宋体"/>
                <w:color w:val="auto"/>
                <w:sz w:val="24"/>
                <w:szCs w:val="24"/>
                <w:highlight w:val="none"/>
                <w:lang w:val="en-US" w:eastAsia="zh-CN"/>
              </w:rPr>
              <w:t>根据功能满足情况评价，完全</w:t>
            </w:r>
            <w:r>
              <w:rPr>
                <w:rFonts w:hint="eastAsia" w:ascii="宋体" w:hAnsi="宋体" w:eastAsia="宋体" w:cs="宋体"/>
                <w:color w:val="auto"/>
                <w:sz w:val="24"/>
                <w:szCs w:val="24"/>
                <w:highlight w:val="none"/>
                <w:lang w:val="en-US" w:eastAsia="zh-CN"/>
              </w:rPr>
              <w:t>不满足不得分</w:t>
            </w:r>
            <w:r>
              <w:rPr>
                <w:rFonts w:hint="eastAsia" w:ascii="宋体" w:hAnsi="宋体" w:cs="宋体"/>
                <w:color w:val="auto"/>
                <w:sz w:val="24"/>
                <w:szCs w:val="24"/>
                <w:highlight w:val="none"/>
                <w:lang w:val="en-US" w:eastAsia="zh-CN"/>
              </w:rPr>
              <w:t>。分值范围3,2,1,0分</w:t>
            </w:r>
            <w:r>
              <w:rPr>
                <w:rFonts w:hint="eastAsia" w:ascii="宋体" w:hAnsi="宋体" w:eastAsia="宋体" w:cs="宋体"/>
                <w:color w:val="auto"/>
                <w:sz w:val="24"/>
                <w:szCs w:val="24"/>
                <w:highlight w:val="none"/>
                <w:lang w:val="en-US" w:eastAsia="zh-CN"/>
              </w:rPr>
              <w:t>）。</w:t>
            </w:r>
          </w:p>
          <w:p w14:paraId="3EB9E03C">
            <w:pPr>
              <w:pStyle w:val="20"/>
              <w:keepNext w:val="0"/>
              <w:keepLines w:val="0"/>
              <w:pageBreakBefore w:val="0"/>
              <w:numPr>
                <w:ilvl w:val="0"/>
                <w:numId w:val="0"/>
              </w:numPr>
              <w:kinsoku/>
              <w:wordWrap/>
              <w:topLinePunct w:val="0"/>
              <w:autoSpaceDE/>
              <w:autoSpaceDN/>
              <w:bidi w:val="0"/>
              <w:adjustRightInd/>
              <w:spacing w:after="0" w:line="24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定时器器件要求支持虚拟设置时间，器件要求带指针表盘调节旋钮，带通电指示和动作指示，当前时间和设置时间同时显示。每个可通电器件要求都带有通电指示.要求实物挂箱可以任意接线，都可以同步到软件中进行虚拟通电分析和调试。（</w:t>
            </w:r>
            <w:r>
              <w:rPr>
                <w:rFonts w:hint="eastAsia" w:ascii="宋体" w:hAnsi="宋体" w:cs="宋体"/>
                <w:color w:val="auto"/>
                <w:sz w:val="24"/>
                <w:szCs w:val="24"/>
                <w:highlight w:val="none"/>
                <w:lang w:val="en-US" w:eastAsia="zh-CN"/>
              </w:rPr>
              <w:t>根据功能满足情况评价，完全</w:t>
            </w:r>
            <w:r>
              <w:rPr>
                <w:rFonts w:hint="eastAsia" w:ascii="宋体" w:hAnsi="宋体" w:eastAsia="宋体" w:cs="宋体"/>
                <w:color w:val="auto"/>
                <w:sz w:val="24"/>
                <w:szCs w:val="24"/>
                <w:highlight w:val="none"/>
                <w:lang w:val="en-US" w:eastAsia="zh-CN"/>
              </w:rPr>
              <w:t>不满足不得分</w:t>
            </w:r>
            <w:r>
              <w:rPr>
                <w:rFonts w:hint="eastAsia" w:ascii="宋体" w:hAnsi="宋体" w:cs="宋体"/>
                <w:color w:val="auto"/>
                <w:sz w:val="24"/>
                <w:szCs w:val="24"/>
                <w:highlight w:val="none"/>
                <w:lang w:val="en-US" w:eastAsia="zh-CN"/>
              </w:rPr>
              <w:t>。分值范围3,2,1,0分</w:t>
            </w:r>
            <w:r>
              <w:rPr>
                <w:rFonts w:hint="eastAsia" w:ascii="宋体" w:hAnsi="宋体" w:eastAsia="宋体" w:cs="宋体"/>
                <w:color w:val="auto"/>
                <w:sz w:val="24"/>
                <w:szCs w:val="24"/>
                <w:highlight w:val="none"/>
                <w:lang w:val="en-US" w:eastAsia="zh-CN"/>
              </w:rPr>
              <w:t>）。</w:t>
            </w:r>
          </w:p>
          <w:p w14:paraId="77439B01">
            <w:pPr>
              <w:pStyle w:val="20"/>
              <w:keepNext w:val="0"/>
              <w:keepLines w:val="0"/>
              <w:pageBreakBefore w:val="0"/>
              <w:numPr>
                <w:ilvl w:val="0"/>
                <w:numId w:val="0"/>
              </w:numPr>
              <w:kinsoku/>
              <w:wordWrap/>
              <w:topLinePunct w:val="0"/>
              <w:autoSpaceDE/>
              <w:autoSpaceDN/>
              <w:bidi w:val="0"/>
              <w:adjustRightInd/>
              <w:spacing w:after="0" w:line="24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软件采用无线通讯方式通过嵌入式智能诊断仪的线路诊断接口连接到实物的电气实训挂箱就可以实时同步检测实物挂箱的接线并同步生成三维电气线路图和二维电气原理图。三维线路图根据线槽自动以最优路径规划</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根据功能满足情况评价，完全</w:t>
            </w:r>
            <w:r>
              <w:rPr>
                <w:rFonts w:hint="eastAsia" w:ascii="宋体" w:hAnsi="宋体" w:eastAsia="宋体" w:cs="宋体"/>
                <w:color w:val="auto"/>
                <w:sz w:val="24"/>
                <w:szCs w:val="24"/>
                <w:highlight w:val="none"/>
                <w:lang w:val="en-US" w:eastAsia="zh-CN"/>
              </w:rPr>
              <w:t>不满足不得分</w:t>
            </w:r>
            <w:r>
              <w:rPr>
                <w:rFonts w:hint="eastAsia" w:ascii="宋体" w:hAnsi="宋体" w:cs="宋体"/>
                <w:color w:val="auto"/>
                <w:sz w:val="24"/>
                <w:szCs w:val="24"/>
                <w:highlight w:val="none"/>
                <w:lang w:val="en-US" w:eastAsia="zh-CN"/>
              </w:rPr>
              <w:t>。分值范围3,2,1,0分</w:t>
            </w:r>
            <w:r>
              <w:rPr>
                <w:rFonts w:hint="eastAsia" w:ascii="宋体" w:hAnsi="宋体" w:eastAsia="宋体" w:cs="宋体"/>
                <w:color w:val="auto"/>
                <w:sz w:val="24"/>
                <w:szCs w:val="24"/>
                <w:highlight w:val="none"/>
                <w:lang w:val="en-US" w:eastAsia="zh-CN"/>
              </w:rPr>
              <w:t>）。</w:t>
            </w:r>
          </w:p>
          <w:p w14:paraId="3606FD2A">
            <w:pPr>
              <w:pStyle w:val="20"/>
              <w:keepNext w:val="0"/>
              <w:keepLines w:val="0"/>
              <w:pageBreakBefore w:val="0"/>
              <w:numPr>
                <w:ilvl w:val="0"/>
                <w:numId w:val="0"/>
              </w:numPr>
              <w:kinsoku/>
              <w:wordWrap/>
              <w:topLinePunct w:val="0"/>
              <w:autoSpaceDE/>
              <w:autoSpaceDN/>
              <w:bidi w:val="0"/>
              <w:adjustRightInd/>
              <w:spacing w:after="0" w:line="24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(4)项目化实训教学管理平台的任务管理功能演示：</w:t>
            </w:r>
          </w:p>
          <w:p w14:paraId="0CE58D6D">
            <w:pPr>
              <w:pStyle w:val="20"/>
              <w:keepNext w:val="0"/>
              <w:keepLines w:val="0"/>
              <w:pageBreakBefore w:val="0"/>
              <w:numPr>
                <w:ilvl w:val="0"/>
                <w:numId w:val="0"/>
              </w:numPr>
              <w:kinsoku/>
              <w:wordWrap/>
              <w:topLinePunct w:val="0"/>
              <w:autoSpaceDE/>
              <w:autoSpaceDN/>
              <w:bidi w:val="0"/>
              <w:adjustRightInd/>
              <w:spacing w:after="0" w:line="24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查询任务下拉菜单可选“本人全部任务”、“本人今天任务”、“本人本周任务”、“本人本年任务”、“本人未读任务”。2）高级查询：综合信息查询可以根据不同的查询内容方式进行查询。如项目单号、任务号、责任人、相关文档、工作描述、工作进度、报修人、联系方式、备注说明等。3）在任务管理页面点击鼠标右键可显示功能按键：批量增加、新增同级、新增下级、显示同级、显示上级、显示下级、显示下一级、复制任务、阅读标记、编辑任务、删除任务、只删下游、收藏任务、取消收藏、上传文件、下载文件、发送邮件、下级换人、取消操作。（</w:t>
            </w:r>
            <w:r>
              <w:rPr>
                <w:rFonts w:hint="eastAsia" w:ascii="宋体" w:hAnsi="宋体" w:cs="宋体"/>
                <w:color w:val="auto"/>
                <w:sz w:val="24"/>
                <w:szCs w:val="24"/>
                <w:highlight w:val="none"/>
                <w:lang w:val="en-US" w:eastAsia="zh-CN"/>
              </w:rPr>
              <w:t>根据功能满足情况评价，完全</w:t>
            </w:r>
            <w:r>
              <w:rPr>
                <w:rFonts w:hint="eastAsia" w:ascii="宋体" w:hAnsi="宋体" w:eastAsia="宋体" w:cs="宋体"/>
                <w:color w:val="auto"/>
                <w:sz w:val="24"/>
                <w:szCs w:val="24"/>
                <w:highlight w:val="none"/>
                <w:lang w:val="en-US" w:eastAsia="zh-CN"/>
              </w:rPr>
              <w:t>不满足不得分</w:t>
            </w:r>
            <w:r>
              <w:rPr>
                <w:rFonts w:hint="eastAsia" w:ascii="宋体" w:hAnsi="宋体" w:cs="宋体"/>
                <w:color w:val="auto"/>
                <w:sz w:val="24"/>
                <w:szCs w:val="24"/>
                <w:highlight w:val="none"/>
                <w:lang w:val="en-US" w:eastAsia="zh-CN"/>
              </w:rPr>
              <w:t>。分值范围4，3,2,1,0分</w:t>
            </w:r>
            <w:r>
              <w:rPr>
                <w:rFonts w:hint="eastAsia" w:ascii="宋体" w:hAnsi="宋体" w:eastAsia="宋体" w:cs="宋体"/>
                <w:color w:val="auto"/>
                <w:sz w:val="24"/>
                <w:szCs w:val="24"/>
                <w:highlight w:val="none"/>
                <w:lang w:val="en-US" w:eastAsia="zh-CN"/>
              </w:rPr>
              <w:t>）。</w:t>
            </w:r>
          </w:p>
        </w:tc>
        <w:tc>
          <w:tcPr>
            <w:tcW w:w="848" w:type="dxa"/>
            <w:tcBorders>
              <w:tl2br w:val="nil"/>
              <w:tr2bl w:val="nil"/>
            </w:tcBorders>
            <w:noWrap w:val="0"/>
            <w:vAlign w:val="center"/>
          </w:tcPr>
          <w:p w14:paraId="4AECC608">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lang w:val="en-US" w:eastAsia="zh-CN"/>
              </w:rPr>
            </w:pPr>
            <w:r>
              <w:rPr>
                <w:rFonts w:hint="eastAsia" w:ascii="宋体" w:hAnsi="宋体" w:eastAsia="宋体" w:cs="宋体"/>
                <w:b w:val="0"/>
                <w:bCs/>
                <w:color w:val="auto"/>
                <w:kern w:val="21"/>
                <w:sz w:val="24"/>
                <w:szCs w:val="24"/>
                <w:highlight w:val="none"/>
                <w:lang w:val="en-US" w:eastAsia="zh-CN"/>
              </w:rPr>
              <w:t>13</w:t>
            </w:r>
          </w:p>
        </w:tc>
      </w:tr>
      <w:tr w14:paraId="710A18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594C5D45">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小计</w:t>
            </w:r>
          </w:p>
        </w:tc>
        <w:tc>
          <w:tcPr>
            <w:tcW w:w="1380" w:type="dxa"/>
            <w:tcBorders>
              <w:tl2br w:val="nil"/>
              <w:tr2bl w:val="nil"/>
            </w:tcBorders>
            <w:shd w:val="clear" w:color="auto" w:fill="auto"/>
            <w:noWrap w:val="0"/>
            <w:vAlign w:val="center"/>
          </w:tcPr>
          <w:p w14:paraId="0E1C164F">
            <w:pPr>
              <w:keepNext w:val="0"/>
              <w:keepLines w:val="0"/>
              <w:pageBreakBefore w:val="0"/>
              <w:kinsoku/>
              <w:wordWrap/>
              <w:overflowPunct/>
              <w:topLinePunct w:val="0"/>
              <w:autoSpaceDE/>
              <w:autoSpaceDN/>
              <w:bidi w:val="0"/>
              <w:adjustRightInd/>
              <w:spacing w:line="240" w:lineRule="auto"/>
              <w:ind w:left="0" w:firstLine="0" w:firstLineChars="0"/>
              <w:jc w:val="center"/>
              <w:rPr>
                <w:rFonts w:hint="eastAsia" w:ascii="宋体" w:hAnsi="宋体" w:eastAsia="宋体" w:cs="宋体"/>
                <w:bCs/>
                <w:color w:val="auto"/>
                <w:sz w:val="24"/>
                <w:szCs w:val="24"/>
                <w:highlight w:val="none"/>
              </w:rPr>
            </w:pPr>
          </w:p>
        </w:tc>
        <w:tc>
          <w:tcPr>
            <w:tcW w:w="6574" w:type="dxa"/>
            <w:tcBorders>
              <w:tl2br w:val="nil"/>
              <w:tr2bl w:val="nil"/>
            </w:tcBorders>
            <w:shd w:val="clear" w:color="auto" w:fill="auto"/>
            <w:noWrap w:val="0"/>
            <w:vAlign w:val="center"/>
          </w:tcPr>
          <w:p w14:paraId="5CF707B8">
            <w:pPr>
              <w:keepNext w:val="0"/>
              <w:keepLines w:val="0"/>
              <w:pageBreakBefore w:val="0"/>
              <w:kinsoku/>
              <w:wordWrap/>
              <w:overflowPunct/>
              <w:topLinePunct w:val="0"/>
              <w:autoSpaceDE/>
              <w:autoSpaceDN/>
              <w:bidi w:val="0"/>
              <w:adjustRightInd/>
              <w:spacing w:line="240" w:lineRule="auto"/>
              <w:ind w:left="0" w:firstLine="0" w:firstLineChars="0"/>
              <w:rPr>
                <w:rFonts w:hint="eastAsia" w:ascii="宋体" w:hAnsi="宋体" w:eastAsia="宋体" w:cs="宋体"/>
                <w:color w:val="auto"/>
                <w:sz w:val="24"/>
                <w:szCs w:val="24"/>
                <w:highlight w:val="none"/>
              </w:rPr>
            </w:pPr>
          </w:p>
        </w:tc>
        <w:tc>
          <w:tcPr>
            <w:tcW w:w="848" w:type="dxa"/>
            <w:tcBorders>
              <w:tl2br w:val="nil"/>
              <w:tr2bl w:val="nil"/>
            </w:tcBorders>
            <w:shd w:val="clear" w:color="auto" w:fill="auto"/>
            <w:noWrap w:val="0"/>
            <w:vAlign w:val="center"/>
          </w:tcPr>
          <w:p w14:paraId="43D69332">
            <w:pPr>
              <w:keepNext w:val="0"/>
              <w:keepLines w:val="0"/>
              <w:pageBreakBefore w:val="0"/>
              <w:kinsoku/>
              <w:wordWrap/>
              <w:overflowPunct/>
              <w:topLinePunct w:val="0"/>
              <w:autoSpaceDE/>
              <w:autoSpaceDN/>
              <w:bidi w:val="0"/>
              <w:adjustRightInd/>
              <w:spacing w:line="240" w:lineRule="auto"/>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=SUM(ABOVE)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70</w:t>
            </w:r>
            <w:r>
              <w:rPr>
                <w:rFonts w:hint="eastAsia" w:ascii="宋体" w:hAnsi="宋体" w:eastAsia="宋体" w:cs="宋体"/>
                <w:color w:val="auto"/>
                <w:sz w:val="24"/>
                <w:szCs w:val="24"/>
                <w:highlight w:val="none"/>
              </w:rPr>
              <w:fldChar w:fldCharType="end"/>
            </w:r>
          </w:p>
        </w:tc>
      </w:tr>
      <w:tr w14:paraId="4983EF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507" w:type="dxa"/>
            <w:gridSpan w:val="4"/>
            <w:tcBorders>
              <w:tl2br w:val="nil"/>
              <w:tr2bl w:val="nil"/>
            </w:tcBorders>
            <w:noWrap w:val="0"/>
            <w:vAlign w:val="center"/>
          </w:tcPr>
          <w:p w14:paraId="454304C5">
            <w:pPr>
              <w:keepNext w:val="0"/>
              <w:keepLines w:val="0"/>
              <w:pageBreakBefore w:val="0"/>
              <w:kinsoku/>
              <w:wordWrap/>
              <w:overflowPunct/>
              <w:topLinePunct w:val="0"/>
              <w:autoSpaceDE/>
              <w:autoSpaceDN/>
              <w:bidi w:val="0"/>
              <w:adjustRightInd/>
              <w:snapToGrid/>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演示说明：</w:t>
            </w:r>
          </w:p>
          <w:p w14:paraId="0A64AFF2">
            <w:pPr>
              <w:keepNext w:val="0"/>
              <w:keepLines w:val="0"/>
              <w:pageBreakBefore w:val="0"/>
              <w:kinsoku/>
              <w:wordWrap/>
              <w:overflowPunct/>
              <w:topLinePunct w:val="0"/>
              <w:autoSpaceDE/>
              <w:autoSpaceDN/>
              <w:bidi w:val="0"/>
              <w:adjustRightInd/>
              <w:snapToGrid/>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1.演示顺序以各投标人的投标文件解密时间先后顺序为依据排序，演示时间不超过20分钟/投标人。</w:t>
            </w:r>
          </w:p>
          <w:p w14:paraId="0ADF874C">
            <w:pPr>
              <w:keepNext w:val="0"/>
              <w:keepLines w:val="0"/>
              <w:pageBreakBefore w:val="0"/>
              <w:kinsoku/>
              <w:wordWrap/>
              <w:overflowPunct/>
              <w:topLinePunct w:val="0"/>
              <w:autoSpaceDE/>
              <w:autoSpaceDN/>
              <w:bidi w:val="0"/>
              <w:adjustRightInd/>
              <w:snapToGrid/>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2.演示方式：投标人自行录制视频演示。</w:t>
            </w:r>
          </w:p>
          <w:p w14:paraId="116D278E">
            <w:pPr>
              <w:keepNext w:val="0"/>
              <w:keepLines w:val="0"/>
              <w:pageBreakBefore w:val="0"/>
              <w:kinsoku/>
              <w:wordWrap/>
              <w:overflowPunct/>
              <w:topLinePunct w:val="0"/>
              <w:autoSpaceDE/>
              <w:autoSpaceDN/>
              <w:bidi w:val="0"/>
              <w:adjustRightInd/>
              <w:snapToGrid/>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（1）录制视频演示：投标人自行录制讲解的演示视频并加密压缩，视频演示电子文件介质为U盘（mp4格式，视频时间控制在20分钟以内）。演示文件以U盘存储方式密封后邮寄或</w:t>
            </w:r>
            <w:r>
              <w:rPr>
                <w:rFonts w:hint="eastAsia" w:ascii="宋体" w:hAnsi="宋体" w:cs="宋体"/>
                <w:color w:val="auto"/>
                <w:sz w:val="24"/>
                <w:highlight w:val="none"/>
                <w:lang w:val="en-US" w:eastAsia="zh-CN"/>
              </w:rPr>
              <w:t>现场</w:t>
            </w:r>
            <w:r>
              <w:rPr>
                <w:rFonts w:hint="eastAsia" w:ascii="宋体" w:hAnsi="宋体" w:eastAsia="宋体" w:cs="宋体"/>
                <w:color w:val="auto"/>
                <w:sz w:val="24"/>
                <w:highlight w:val="none"/>
              </w:rPr>
              <w:t>递交至采购代理机构（外包装标明“***项目演示内容”）。邮寄方式的接收人：</w:t>
            </w:r>
            <w:r>
              <w:rPr>
                <w:rFonts w:hint="eastAsia" w:ascii="宋体" w:hAnsi="宋体" w:eastAsia="宋体" w:cs="宋体"/>
                <w:color w:val="auto"/>
                <w:sz w:val="24"/>
                <w:highlight w:val="none"/>
                <w:lang w:val="en-US" w:eastAsia="zh-CN"/>
              </w:rPr>
              <w:t>方晓琳</w:t>
            </w:r>
            <w:r>
              <w:rPr>
                <w:rFonts w:hint="eastAsia" w:ascii="宋体" w:hAnsi="宋体" w:eastAsia="宋体" w:cs="宋体"/>
                <w:color w:val="auto"/>
                <w:sz w:val="24"/>
                <w:highlight w:val="none"/>
              </w:rPr>
              <w:t>，地址：金华市玉泉东路288号3楼，联系方式：15356956261，</w:t>
            </w:r>
            <w:r>
              <w:rPr>
                <w:rFonts w:hint="eastAsia" w:ascii="宋体" w:hAnsi="宋体" w:eastAsia="宋体" w:cs="宋体"/>
                <w:color w:val="auto"/>
                <w:sz w:val="24"/>
                <w:highlight w:val="none"/>
                <w:lang w:val="en-US" w:eastAsia="zh-CN"/>
              </w:rPr>
              <w:t>邮寄方式</w:t>
            </w:r>
            <w:r>
              <w:rPr>
                <w:rFonts w:hint="eastAsia" w:ascii="宋体" w:hAnsi="宋体" w:eastAsia="宋体" w:cs="宋体"/>
                <w:color w:val="auto"/>
                <w:sz w:val="24"/>
                <w:highlight w:val="none"/>
              </w:rPr>
              <w:t>接收时间20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eastAsia="宋体" w:cs="宋体"/>
                <w:color w:val="auto"/>
                <w:sz w:val="24"/>
                <w:highlight w:val="none"/>
              </w:rPr>
              <w:t>日17:00时前，逾期不予接收。</w:t>
            </w:r>
            <w:r>
              <w:rPr>
                <w:rFonts w:hint="eastAsia" w:ascii="宋体" w:hAnsi="宋体" w:cs="宋体"/>
                <w:color w:val="auto"/>
                <w:sz w:val="24"/>
                <w:highlight w:val="none"/>
                <w:lang w:val="en-US" w:eastAsia="zh-CN"/>
              </w:rPr>
              <w:t>现场</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val="en-US" w:eastAsia="zh-CN"/>
              </w:rPr>
              <w:t>方式的需</w:t>
            </w:r>
            <w:r>
              <w:rPr>
                <w:rFonts w:hint="eastAsia" w:ascii="宋体" w:hAnsi="宋体" w:eastAsia="宋体" w:cs="宋体"/>
                <w:color w:val="auto"/>
                <w:kern w:val="0"/>
                <w:sz w:val="24"/>
                <w:szCs w:val="24"/>
                <w:highlight w:val="none"/>
                <w:lang w:val="zh-CN" w:eastAsia="zh-CN"/>
              </w:rPr>
              <w:t>在投标截止时间前</w:t>
            </w:r>
            <w:r>
              <w:rPr>
                <w:rFonts w:hint="eastAsia" w:ascii="宋体" w:hAnsi="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lang w:val="en-US" w:eastAsia="zh-CN"/>
              </w:rPr>
              <w:t>，逾期不予接收。</w:t>
            </w:r>
            <w:r>
              <w:rPr>
                <w:rFonts w:hint="eastAsia" w:ascii="宋体" w:hAnsi="宋体" w:eastAsia="宋体" w:cs="宋体"/>
                <w:color w:val="auto"/>
                <w:sz w:val="24"/>
                <w:highlight w:val="none"/>
              </w:rPr>
              <w:t>视频文件于投标文件解密后开启，代理机构将会联系供应商授权代表获取演示文件打开密码。由代理机构工作人员播放演示内容。存储设备不予退还，由采购</w:t>
            </w:r>
            <w:r>
              <w:rPr>
                <w:rFonts w:hint="eastAsia" w:ascii="宋体" w:hAnsi="宋体" w:eastAsia="宋体" w:cs="宋体"/>
                <w:color w:val="auto"/>
                <w:sz w:val="24"/>
                <w:highlight w:val="none"/>
                <w:lang w:val="en-US" w:eastAsia="zh-CN"/>
              </w:rPr>
              <w:t>人同</w:t>
            </w:r>
            <w:r>
              <w:rPr>
                <w:rFonts w:hint="eastAsia" w:ascii="宋体" w:hAnsi="宋体" w:eastAsia="宋体" w:cs="宋体"/>
                <w:color w:val="auto"/>
                <w:sz w:val="24"/>
                <w:highlight w:val="none"/>
              </w:rPr>
              <w:t>项目资料一起保存。因解密后演示内容无法正常打开等原因造成不能演示的责任由投标人自行承担。</w:t>
            </w:r>
          </w:p>
          <w:p w14:paraId="77A355D6">
            <w:pPr>
              <w:keepNext w:val="0"/>
              <w:keepLines w:val="0"/>
              <w:pageBreakBefore w:val="0"/>
              <w:kinsoku/>
              <w:wordWrap/>
              <w:overflowPunct/>
              <w:topLinePunct w:val="0"/>
              <w:autoSpaceDE/>
              <w:autoSpaceDN/>
              <w:bidi w:val="0"/>
              <w:adjustRightInd/>
              <w:snapToGrid/>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（2）按演示评审内容顺序逐项讲解及演示。中标人的演示视频作为后续项目验收的参照依据之一。</w:t>
            </w:r>
          </w:p>
          <w:p w14:paraId="2BDC72D5">
            <w:pPr>
              <w:keepNext w:val="0"/>
              <w:keepLines w:val="0"/>
              <w:pageBreakBefore w:val="0"/>
              <w:kinsoku/>
              <w:wordWrap/>
              <w:overflowPunct/>
              <w:topLinePunct w:val="0"/>
              <w:autoSpaceDE/>
              <w:autoSpaceDN/>
              <w:bidi w:val="0"/>
              <w:adjustRightInd/>
              <w:spacing w:line="240" w:lineRule="auto"/>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3.未提供演示或演示内容无法正常打开的视为未提供演示不得分；未按照上述要求提供演示或提供的演示内容模糊无法评价的，评审小组有权作出不利判定。</w:t>
            </w:r>
          </w:p>
        </w:tc>
      </w:tr>
    </w:tbl>
    <w:p w14:paraId="00A4D82D">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3A2BE033">
      <w:pPr>
        <w:spacing w:line="400" w:lineRule="exact"/>
        <w:ind w:firstLine="482" w:firstLineChars="200"/>
        <w:outlineLvl w:val="0"/>
        <w:rPr>
          <w:b/>
          <w:color w:val="auto"/>
          <w:sz w:val="24"/>
          <w:highlight w:val="none"/>
        </w:rPr>
      </w:pPr>
      <w:r>
        <w:rPr>
          <w:rFonts w:hint="eastAsia"/>
          <w:b/>
          <w:color w:val="auto"/>
          <w:sz w:val="24"/>
          <w:highlight w:val="none"/>
        </w:rPr>
        <w:t>二、报价评审</w:t>
      </w:r>
      <w:r>
        <w:rPr>
          <w:rFonts w:hint="eastAsia" w:ascii="宋体" w:hAnsi="宋体"/>
          <w:b/>
          <w:color w:val="auto"/>
          <w:sz w:val="24"/>
          <w:highlight w:val="none"/>
        </w:rPr>
        <w:t>（</w:t>
      </w:r>
      <w:r>
        <w:rPr>
          <w:rFonts w:hint="eastAsia" w:ascii="宋体" w:hAnsi="宋体" w:cs="宋体"/>
          <w:b/>
          <w:color w:val="auto"/>
          <w:sz w:val="24"/>
          <w:highlight w:val="none"/>
        </w:rPr>
        <w:t>满分</w:t>
      </w:r>
      <w:r>
        <w:rPr>
          <w:rFonts w:hint="eastAsia" w:ascii="宋体" w:hAnsi="宋体"/>
          <w:b/>
          <w:color w:val="auto"/>
          <w:sz w:val="24"/>
          <w:highlight w:val="none"/>
        </w:rPr>
        <w:t>30分）</w:t>
      </w:r>
    </w:p>
    <w:p w14:paraId="399A5F95">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1.拆启各</w:t>
      </w:r>
      <w:r>
        <w:rPr>
          <w:rFonts w:ascii="宋体" w:hAnsi="宋体"/>
          <w:color w:val="auto"/>
          <w:sz w:val="24"/>
          <w:highlight w:val="none"/>
        </w:rPr>
        <w:t>投标人</w:t>
      </w:r>
      <w:r>
        <w:rPr>
          <w:rFonts w:hint="eastAsia" w:ascii="宋体" w:hAnsi="宋体"/>
          <w:color w:val="auto"/>
          <w:sz w:val="24"/>
          <w:highlight w:val="none"/>
        </w:rPr>
        <w:t>的投标报价，公开宣读。</w:t>
      </w:r>
    </w:p>
    <w:p w14:paraId="342686BE">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分析报价是否合理，报价范围是否完整，有否重大错漏。</w:t>
      </w:r>
      <w:r>
        <w:rPr>
          <w:rFonts w:hint="eastAsia" w:ascii="宋体" w:hAnsi="宋体" w:cs="宋体"/>
          <w:color w:val="auto"/>
          <w:kern w:val="0"/>
          <w:sz w:val="24"/>
          <w:highlight w:val="none"/>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olor w:val="auto"/>
          <w:sz w:val="24"/>
          <w:highlight w:val="none"/>
        </w:rPr>
        <w:t>理。</w:t>
      </w:r>
    </w:p>
    <w:p w14:paraId="4E5EC243">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2.评定评标基准价：所有有效报价的最低报价作为评标基准价。</w:t>
      </w:r>
    </w:p>
    <w:p w14:paraId="12B7E4D4">
      <w:pPr>
        <w:spacing w:line="400" w:lineRule="exact"/>
        <w:ind w:firstLine="480"/>
        <w:rPr>
          <w:rFonts w:hint="eastAsia" w:ascii="宋体" w:hAnsi="宋体"/>
          <w:bCs/>
          <w:color w:val="auto"/>
          <w:sz w:val="24"/>
          <w:highlight w:val="none"/>
        </w:rPr>
      </w:pPr>
      <w:r>
        <w:rPr>
          <w:rFonts w:hint="eastAsia" w:ascii="宋体" w:hAnsi="宋体"/>
          <w:color w:val="auto"/>
          <w:sz w:val="24"/>
          <w:highlight w:val="none"/>
        </w:rPr>
        <w:t>报价分=（评标基准价/投标报价）×30分。</w:t>
      </w:r>
    </w:p>
    <w:p w14:paraId="433FC288">
      <w:pPr>
        <w:spacing w:line="400" w:lineRule="exact"/>
        <w:ind w:firstLine="472" w:firstLineChars="196"/>
        <w:outlineLvl w:val="9"/>
        <w:rPr>
          <w:rFonts w:hint="eastAsia" w:ascii="宋体" w:hAnsi="宋体"/>
          <w:b/>
          <w:bCs/>
          <w:color w:val="auto"/>
          <w:sz w:val="24"/>
          <w:highlight w:val="none"/>
        </w:rPr>
      </w:pPr>
      <w:r>
        <w:rPr>
          <w:rFonts w:hint="eastAsia" w:ascii="宋体" w:hAnsi="宋体"/>
          <w:b/>
          <w:bCs/>
          <w:color w:val="auto"/>
          <w:sz w:val="24"/>
          <w:highlight w:val="none"/>
        </w:rPr>
        <w:t>（本项目专门面向中小企业采购，统一不再给予小微企业价格扣除）</w:t>
      </w:r>
    </w:p>
    <w:p w14:paraId="23D73F01">
      <w:pPr>
        <w:spacing w:line="400" w:lineRule="exact"/>
        <w:ind w:firstLine="472" w:firstLineChars="196"/>
        <w:outlineLvl w:val="0"/>
        <w:rPr>
          <w:rFonts w:hint="eastAsia" w:ascii="黑体" w:hAnsi="宋体"/>
          <w:color w:val="auto"/>
          <w:sz w:val="30"/>
          <w:szCs w:val="30"/>
          <w:highlight w:val="none"/>
        </w:rPr>
      </w:pPr>
      <w:r>
        <w:rPr>
          <w:rFonts w:hint="eastAsia" w:ascii="宋体" w:hAnsi="宋体"/>
          <w:b/>
          <w:color w:val="auto"/>
          <w:sz w:val="24"/>
          <w:highlight w:val="none"/>
        </w:rPr>
        <w:t>三、计算综合总分（满分为100分）</w:t>
      </w:r>
      <w:r>
        <w:rPr>
          <w:rFonts w:hint="eastAsia" w:ascii="宋体" w:hAnsi="宋体"/>
          <w:color w:val="auto"/>
          <w:sz w:val="24"/>
          <w:highlight w:val="none"/>
        </w:rPr>
        <w:t>：综合总分=商务技术得分+报价得分。</w:t>
      </w:r>
    </w:p>
    <w:p w14:paraId="3C418348">
      <w:pPr>
        <w:adjustRightInd w:val="0"/>
        <w:spacing w:line="360" w:lineRule="exact"/>
        <w:ind w:firstLine="600"/>
        <w:jc w:val="center"/>
        <w:rPr>
          <w:rFonts w:hint="eastAsia" w:ascii="黑体" w:hAnsi="宋体" w:eastAsia="黑体"/>
          <w:color w:val="auto"/>
          <w:sz w:val="30"/>
          <w:szCs w:val="30"/>
          <w:highlight w:val="none"/>
        </w:rPr>
      </w:pPr>
      <w:r>
        <w:rPr>
          <w:rFonts w:ascii="黑体" w:hAnsi="宋体" w:eastAsia="黑体"/>
          <w:color w:val="auto"/>
          <w:sz w:val="30"/>
          <w:szCs w:val="30"/>
          <w:highlight w:val="none"/>
        </w:rPr>
        <w:br w:type="page"/>
      </w:r>
    </w:p>
    <w:p w14:paraId="579595CC">
      <w:pPr>
        <w:adjustRightInd w:val="0"/>
        <w:spacing w:line="360" w:lineRule="exact"/>
        <w:ind w:firstLine="600"/>
        <w:jc w:val="center"/>
        <w:outlineLvl w:val="0"/>
        <w:rPr>
          <w:rFonts w:hint="eastAsia" w:ascii="黑体" w:hAnsi="宋体" w:eastAsia="黑体"/>
          <w:bCs/>
          <w:color w:val="auto"/>
          <w:sz w:val="30"/>
          <w:szCs w:val="30"/>
          <w:highlight w:val="none"/>
        </w:rPr>
      </w:pPr>
      <w:r>
        <w:rPr>
          <w:rFonts w:hint="eastAsia" w:ascii="黑体" w:hAnsi="宋体" w:eastAsia="黑体"/>
          <w:color w:val="auto"/>
          <w:sz w:val="30"/>
          <w:szCs w:val="30"/>
          <w:highlight w:val="none"/>
        </w:rPr>
        <w:t xml:space="preserve">第六章  </w:t>
      </w:r>
      <w:r>
        <w:rPr>
          <w:rFonts w:hint="eastAsia" w:ascii="黑体" w:hAnsi="宋体" w:eastAsia="黑体"/>
          <w:bCs/>
          <w:color w:val="auto"/>
          <w:sz w:val="30"/>
          <w:szCs w:val="30"/>
          <w:highlight w:val="none"/>
        </w:rPr>
        <w:t xml:space="preserve">采购合同 </w:t>
      </w:r>
    </w:p>
    <w:p w14:paraId="1208CD41">
      <w:pPr>
        <w:shd w:val="clear" w:color="auto" w:fill="FFFFFF"/>
        <w:spacing w:line="360" w:lineRule="exact"/>
        <w:ind w:right="-105" w:rightChars="-50"/>
        <w:jc w:val="center"/>
        <w:rPr>
          <w:rFonts w:hint="eastAsia" w:ascii="宋体" w:hAnsi="宋体"/>
          <w:color w:val="auto"/>
          <w:sz w:val="24"/>
          <w:highlight w:val="none"/>
        </w:rPr>
      </w:pPr>
      <w:r>
        <w:rPr>
          <w:rFonts w:hint="eastAsia" w:ascii="宋体" w:hAnsi="宋体"/>
          <w:color w:val="auto"/>
          <w:sz w:val="24"/>
          <w:highlight w:val="none"/>
        </w:rPr>
        <w:t>（范本，可据实修改）</w:t>
      </w:r>
    </w:p>
    <w:p w14:paraId="349B09A4">
      <w:pPr>
        <w:spacing w:line="440" w:lineRule="exact"/>
        <w:rPr>
          <w:rFonts w:hint="eastAsia" w:ascii="宋体" w:hAnsi="宋体"/>
          <w:color w:val="auto"/>
          <w:sz w:val="24"/>
          <w:highlight w:val="none"/>
        </w:rPr>
      </w:pPr>
    </w:p>
    <w:p w14:paraId="7707A46C">
      <w:pPr>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甲方（采购方）：</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eastAsia="zh-CN"/>
        </w:rPr>
        <w:t>浙江交通技师学院</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D652ED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乙方（供应方）：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b/>
          <w:color w:val="auto"/>
          <w:sz w:val="24"/>
          <w:highlight w:val="none"/>
        </w:rPr>
        <w:t>合同编号：</w:t>
      </w:r>
      <w:r>
        <w:rPr>
          <w:rFonts w:hint="eastAsia" w:ascii="宋体" w:hAnsi="宋体" w:cs="宋体"/>
          <w:color w:val="auto"/>
          <w:sz w:val="24"/>
          <w:highlight w:val="none"/>
          <w:u w:val="single"/>
        </w:rPr>
        <w:t xml:space="preserve">              </w:t>
      </w:r>
    </w:p>
    <w:p w14:paraId="502C50EC">
      <w:pPr>
        <w:spacing w:line="440" w:lineRule="exact"/>
        <w:ind w:firstLine="480" w:firstLineChars="200"/>
        <w:rPr>
          <w:rFonts w:hint="eastAsia" w:ascii="宋体" w:hAnsi="宋体" w:cs="宋体"/>
          <w:color w:val="auto"/>
          <w:sz w:val="24"/>
          <w:highlight w:val="none"/>
        </w:rPr>
      </w:pPr>
    </w:p>
    <w:p w14:paraId="5B4E9B4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根据《中华人民共和国政府采购法》《中华人民共和国民法典》等有关法律法规规定，甲乙双方按照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）采购结果，并按招、投标文件条款，签订本合同。</w:t>
      </w:r>
    </w:p>
    <w:p w14:paraId="198C2E3F">
      <w:pPr>
        <w:spacing w:line="440" w:lineRule="exact"/>
        <w:ind w:firstLine="482" w:firstLineChars="200"/>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一、合同货物                          </w:t>
      </w:r>
    </w:p>
    <w:p w14:paraId="6E912FD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（一）乙方应严格按照招标</w:t>
      </w:r>
      <w:r>
        <w:rPr>
          <w:rFonts w:hint="eastAsia" w:ascii="宋体" w:hAnsi="宋体" w:cs="宋体"/>
          <w:color w:val="auto"/>
          <w:sz w:val="24"/>
          <w:highlight w:val="none"/>
          <w:lang w:bidi="ar"/>
        </w:rPr>
        <w:t>文件和中标/成交结果</w:t>
      </w:r>
      <w:r>
        <w:rPr>
          <w:rFonts w:hint="eastAsia" w:ascii="宋体" w:hAnsi="宋体" w:cs="宋体"/>
          <w:color w:val="auto"/>
          <w:sz w:val="24"/>
          <w:highlight w:val="none"/>
        </w:rPr>
        <w:t>内容提供如下清单中的中标货物：</w:t>
      </w:r>
    </w:p>
    <w:tbl>
      <w:tblPr>
        <w:tblStyle w:val="4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918"/>
        <w:gridCol w:w="1842"/>
        <w:gridCol w:w="850"/>
        <w:gridCol w:w="1276"/>
        <w:gridCol w:w="1510"/>
      </w:tblGrid>
      <w:tr w14:paraId="46EF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219C4741">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产品名称</w:t>
            </w:r>
          </w:p>
        </w:tc>
        <w:tc>
          <w:tcPr>
            <w:tcW w:w="1918" w:type="dxa"/>
            <w:tcBorders>
              <w:top w:val="single" w:color="auto" w:sz="4" w:space="0"/>
              <w:left w:val="single" w:color="auto" w:sz="4" w:space="0"/>
              <w:bottom w:val="single" w:color="auto" w:sz="4" w:space="0"/>
              <w:right w:val="single" w:color="auto" w:sz="4" w:space="0"/>
            </w:tcBorders>
            <w:vAlign w:val="center"/>
          </w:tcPr>
          <w:p w14:paraId="33352282">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品牌型号</w:t>
            </w:r>
          </w:p>
        </w:tc>
        <w:tc>
          <w:tcPr>
            <w:tcW w:w="1842" w:type="dxa"/>
            <w:tcBorders>
              <w:top w:val="single" w:color="auto" w:sz="4" w:space="0"/>
              <w:left w:val="single" w:color="auto" w:sz="4" w:space="0"/>
              <w:bottom w:val="single" w:color="auto" w:sz="4" w:space="0"/>
              <w:right w:val="single" w:color="auto" w:sz="4" w:space="0"/>
            </w:tcBorders>
            <w:vAlign w:val="center"/>
          </w:tcPr>
          <w:p w14:paraId="744E7C33">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生产厂家</w:t>
            </w:r>
          </w:p>
        </w:tc>
        <w:tc>
          <w:tcPr>
            <w:tcW w:w="850" w:type="dxa"/>
            <w:tcBorders>
              <w:top w:val="single" w:color="auto" w:sz="4" w:space="0"/>
              <w:left w:val="single" w:color="auto" w:sz="4" w:space="0"/>
              <w:bottom w:val="single" w:color="auto" w:sz="4" w:space="0"/>
              <w:right w:val="single" w:color="auto" w:sz="4" w:space="0"/>
            </w:tcBorders>
            <w:vAlign w:val="center"/>
          </w:tcPr>
          <w:p w14:paraId="00825B03">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6229CA8A">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单价</w:t>
            </w:r>
          </w:p>
          <w:p w14:paraId="552D3940">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（元）</w:t>
            </w:r>
          </w:p>
        </w:tc>
        <w:tc>
          <w:tcPr>
            <w:tcW w:w="1510" w:type="dxa"/>
            <w:tcBorders>
              <w:top w:val="single" w:color="auto" w:sz="4" w:space="0"/>
              <w:left w:val="single" w:color="auto" w:sz="4" w:space="0"/>
              <w:bottom w:val="single" w:color="auto" w:sz="4" w:space="0"/>
              <w:right w:val="single" w:color="auto" w:sz="4" w:space="0"/>
            </w:tcBorders>
            <w:vAlign w:val="center"/>
          </w:tcPr>
          <w:p w14:paraId="19563BFC">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小计金额</w:t>
            </w:r>
          </w:p>
          <w:p w14:paraId="23AF90C8">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（元）</w:t>
            </w:r>
          </w:p>
        </w:tc>
      </w:tr>
      <w:tr w14:paraId="498B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9" w:type="dxa"/>
            <w:tcBorders>
              <w:top w:val="single" w:color="auto" w:sz="4" w:space="0"/>
              <w:left w:val="single" w:color="auto" w:sz="4" w:space="0"/>
              <w:bottom w:val="single" w:color="auto" w:sz="4" w:space="0"/>
              <w:right w:val="single" w:color="auto" w:sz="4" w:space="0"/>
            </w:tcBorders>
          </w:tcPr>
          <w:p w14:paraId="26E834BD">
            <w:pPr>
              <w:spacing w:line="440" w:lineRule="exact"/>
              <w:jc w:val="center"/>
              <w:rPr>
                <w:rFonts w:hint="eastAsia" w:ascii="宋体" w:hAnsi="宋体" w:cs="宋体"/>
                <w:color w:val="auto"/>
                <w:sz w:val="24"/>
                <w:highlight w:val="none"/>
              </w:rPr>
            </w:pPr>
          </w:p>
        </w:tc>
        <w:tc>
          <w:tcPr>
            <w:tcW w:w="1918" w:type="dxa"/>
            <w:tcBorders>
              <w:top w:val="single" w:color="auto" w:sz="4" w:space="0"/>
              <w:left w:val="single" w:color="auto" w:sz="4" w:space="0"/>
              <w:bottom w:val="single" w:color="auto" w:sz="4" w:space="0"/>
              <w:right w:val="single" w:color="auto" w:sz="4" w:space="0"/>
            </w:tcBorders>
          </w:tcPr>
          <w:p w14:paraId="4EB4F549">
            <w:pPr>
              <w:spacing w:line="440" w:lineRule="exact"/>
              <w:jc w:val="center"/>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96AFD67">
            <w:pPr>
              <w:spacing w:line="440" w:lineRule="exact"/>
              <w:jc w:val="center"/>
              <w:rPr>
                <w:rFonts w:hint="eastAsia" w:ascii="宋体" w:hAnsi="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tcPr>
          <w:p w14:paraId="5905559B">
            <w:pPr>
              <w:spacing w:line="440" w:lineRule="exact"/>
              <w:jc w:val="center"/>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9FC735B">
            <w:pPr>
              <w:spacing w:line="440" w:lineRule="exact"/>
              <w:jc w:val="center"/>
              <w:rPr>
                <w:rFonts w:hint="eastAsia" w:ascii="宋体" w:hAnsi="宋体" w:cs="宋体"/>
                <w:color w:val="auto"/>
                <w:sz w:val="24"/>
                <w:highlight w:val="none"/>
              </w:rPr>
            </w:pPr>
          </w:p>
        </w:tc>
        <w:tc>
          <w:tcPr>
            <w:tcW w:w="1510" w:type="dxa"/>
            <w:tcBorders>
              <w:top w:val="single" w:color="auto" w:sz="4" w:space="0"/>
              <w:left w:val="single" w:color="auto" w:sz="4" w:space="0"/>
              <w:bottom w:val="single" w:color="auto" w:sz="4" w:space="0"/>
              <w:right w:val="single" w:color="auto" w:sz="4" w:space="0"/>
            </w:tcBorders>
          </w:tcPr>
          <w:p w14:paraId="4D110EC3">
            <w:pPr>
              <w:spacing w:line="440" w:lineRule="exact"/>
              <w:jc w:val="center"/>
              <w:rPr>
                <w:rFonts w:hint="eastAsia" w:ascii="宋体" w:hAnsi="宋体" w:cs="宋体"/>
                <w:color w:val="auto"/>
                <w:sz w:val="24"/>
                <w:highlight w:val="none"/>
              </w:rPr>
            </w:pPr>
          </w:p>
        </w:tc>
      </w:tr>
      <w:tr w14:paraId="572C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9" w:type="dxa"/>
            <w:tcBorders>
              <w:top w:val="single" w:color="auto" w:sz="4" w:space="0"/>
              <w:left w:val="single" w:color="auto" w:sz="4" w:space="0"/>
              <w:bottom w:val="single" w:color="auto" w:sz="4" w:space="0"/>
              <w:right w:val="single" w:color="auto" w:sz="4" w:space="0"/>
            </w:tcBorders>
          </w:tcPr>
          <w:p w14:paraId="16CBDFB8">
            <w:pPr>
              <w:spacing w:line="440" w:lineRule="exact"/>
              <w:jc w:val="center"/>
              <w:rPr>
                <w:rFonts w:hint="eastAsia" w:ascii="宋体" w:hAnsi="宋体" w:cs="宋体"/>
                <w:color w:val="auto"/>
                <w:sz w:val="24"/>
                <w:highlight w:val="none"/>
              </w:rPr>
            </w:pPr>
          </w:p>
        </w:tc>
        <w:tc>
          <w:tcPr>
            <w:tcW w:w="1918" w:type="dxa"/>
            <w:tcBorders>
              <w:top w:val="single" w:color="auto" w:sz="4" w:space="0"/>
              <w:left w:val="single" w:color="auto" w:sz="4" w:space="0"/>
              <w:bottom w:val="single" w:color="auto" w:sz="4" w:space="0"/>
              <w:right w:val="single" w:color="auto" w:sz="4" w:space="0"/>
            </w:tcBorders>
          </w:tcPr>
          <w:p w14:paraId="1450BA48">
            <w:pPr>
              <w:spacing w:line="440" w:lineRule="exact"/>
              <w:jc w:val="center"/>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6A137C7">
            <w:pPr>
              <w:spacing w:line="440" w:lineRule="exact"/>
              <w:jc w:val="center"/>
              <w:rPr>
                <w:rFonts w:hint="eastAsia" w:ascii="宋体" w:hAnsi="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tcPr>
          <w:p w14:paraId="020DF20E">
            <w:pPr>
              <w:spacing w:line="440" w:lineRule="exact"/>
              <w:jc w:val="center"/>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562A900">
            <w:pPr>
              <w:spacing w:line="440" w:lineRule="exact"/>
              <w:jc w:val="center"/>
              <w:rPr>
                <w:rFonts w:hint="eastAsia" w:ascii="宋体" w:hAnsi="宋体" w:cs="宋体"/>
                <w:color w:val="auto"/>
                <w:sz w:val="24"/>
                <w:highlight w:val="none"/>
              </w:rPr>
            </w:pPr>
          </w:p>
        </w:tc>
        <w:tc>
          <w:tcPr>
            <w:tcW w:w="1510" w:type="dxa"/>
            <w:tcBorders>
              <w:top w:val="single" w:color="auto" w:sz="4" w:space="0"/>
              <w:left w:val="single" w:color="auto" w:sz="4" w:space="0"/>
              <w:bottom w:val="single" w:color="auto" w:sz="4" w:space="0"/>
              <w:right w:val="single" w:color="auto" w:sz="4" w:space="0"/>
            </w:tcBorders>
          </w:tcPr>
          <w:p w14:paraId="6734D5DE">
            <w:pPr>
              <w:spacing w:line="440" w:lineRule="exact"/>
              <w:jc w:val="center"/>
              <w:rPr>
                <w:rFonts w:hint="eastAsia" w:ascii="宋体" w:hAnsi="宋体" w:cs="宋体"/>
                <w:color w:val="auto"/>
                <w:sz w:val="24"/>
                <w:highlight w:val="none"/>
              </w:rPr>
            </w:pPr>
          </w:p>
        </w:tc>
      </w:tr>
      <w:tr w14:paraId="2C79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85" w:type="dxa"/>
            <w:gridSpan w:val="5"/>
            <w:tcBorders>
              <w:top w:val="single" w:color="auto" w:sz="4" w:space="0"/>
              <w:left w:val="single" w:color="auto" w:sz="4" w:space="0"/>
              <w:bottom w:val="single" w:color="auto" w:sz="4" w:space="0"/>
              <w:right w:val="single" w:color="auto" w:sz="4" w:space="0"/>
            </w:tcBorders>
          </w:tcPr>
          <w:p w14:paraId="7F34883B">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合计金额（小写）</w:t>
            </w:r>
          </w:p>
        </w:tc>
        <w:tc>
          <w:tcPr>
            <w:tcW w:w="1510" w:type="dxa"/>
            <w:tcBorders>
              <w:top w:val="single" w:color="auto" w:sz="4" w:space="0"/>
              <w:left w:val="single" w:color="auto" w:sz="4" w:space="0"/>
              <w:bottom w:val="single" w:color="auto" w:sz="4" w:space="0"/>
              <w:right w:val="single" w:color="auto" w:sz="4" w:space="0"/>
            </w:tcBorders>
          </w:tcPr>
          <w:p w14:paraId="57ADA951">
            <w:pPr>
              <w:spacing w:line="440" w:lineRule="exact"/>
              <w:jc w:val="center"/>
              <w:rPr>
                <w:rFonts w:hint="eastAsia" w:ascii="宋体" w:hAnsi="宋体" w:cs="宋体"/>
                <w:color w:val="auto"/>
                <w:sz w:val="24"/>
                <w:highlight w:val="none"/>
              </w:rPr>
            </w:pPr>
          </w:p>
        </w:tc>
      </w:tr>
      <w:tr w14:paraId="49CC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9195" w:type="dxa"/>
            <w:gridSpan w:val="6"/>
            <w:tcBorders>
              <w:top w:val="single" w:color="auto" w:sz="4" w:space="0"/>
              <w:left w:val="single" w:color="auto" w:sz="4" w:space="0"/>
              <w:bottom w:val="single" w:color="auto" w:sz="4" w:space="0"/>
              <w:right w:val="single" w:color="auto" w:sz="4" w:space="0"/>
            </w:tcBorders>
            <w:vAlign w:val="center"/>
          </w:tcPr>
          <w:p w14:paraId="54867003">
            <w:pPr>
              <w:spacing w:line="440" w:lineRule="exact"/>
              <w:jc w:val="left"/>
              <w:rPr>
                <w:rFonts w:hint="eastAsia" w:ascii="宋体" w:hAnsi="宋体" w:cs="宋体"/>
                <w:b/>
                <w:color w:val="auto"/>
                <w:sz w:val="24"/>
                <w:highlight w:val="none"/>
              </w:rPr>
            </w:pPr>
            <w:r>
              <w:rPr>
                <w:rFonts w:hint="eastAsia" w:ascii="宋体" w:hAnsi="宋体" w:cs="宋体"/>
                <w:color w:val="auto"/>
                <w:sz w:val="24"/>
                <w:highlight w:val="none"/>
              </w:rPr>
              <w:t>合同总价金额（含税）</w:t>
            </w:r>
            <w:r>
              <w:rPr>
                <w:rFonts w:hint="eastAsia" w:ascii="宋体" w:hAnsi="宋体" w:cs="宋体"/>
                <w:bCs/>
                <w:color w:val="auto"/>
                <w:sz w:val="24"/>
                <w:highlight w:val="none"/>
              </w:rPr>
              <w:t>大写：</w:t>
            </w:r>
            <w:r>
              <w:rPr>
                <w:rFonts w:hint="eastAsia" w:ascii="宋体" w:hAnsi="宋体" w:cs="宋体"/>
                <w:color w:val="auto"/>
                <w:sz w:val="24"/>
                <w:highlight w:val="none"/>
              </w:rPr>
              <w:t>人民币</w:t>
            </w:r>
            <w:r>
              <w:rPr>
                <w:rFonts w:hint="eastAsia" w:ascii="宋体" w:hAnsi="宋体" w:cs="宋体"/>
                <w:bCs/>
                <w:color w:val="auto"/>
                <w:sz w:val="24"/>
                <w:highlight w:val="none"/>
                <w:u w:val="single"/>
              </w:rPr>
              <w:t xml:space="preserve">                   元整</w:t>
            </w:r>
            <w:r>
              <w:rPr>
                <w:rFonts w:hint="eastAsia" w:ascii="宋体" w:hAnsi="宋体" w:cs="宋体"/>
                <w:bCs/>
                <w:color w:val="auto"/>
                <w:sz w:val="24"/>
                <w:highlight w:val="none"/>
              </w:rPr>
              <w:t>。</w:t>
            </w:r>
            <w:r>
              <w:rPr>
                <w:rFonts w:hint="eastAsia" w:ascii="宋体" w:hAnsi="宋体" w:cs="宋体"/>
                <w:b/>
                <w:color w:val="auto"/>
                <w:sz w:val="24"/>
                <w:highlight w:val="none"/>
              </w:rPr>
              <w:t xml:space="preserve"> </w:t>
            </w:r>
          </w:p>
        </w:tc>
      </w:tr>
    </w:tbl>
    <w:p w14:paraId="07C3C0D0">
      <w:pPr>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（二）以上所有货物的质保期为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年，质保期从最终验收合格之日开始计算。</w:t>
      </w:r>
    </w:p>
    <w:p w14:paraId="070179C0">
      <w:pPr>
        <w:spacing w:line="440" w:lineRule="exact"/>
        <w:ind w:firstLine="482" w:firstLineChars="200"/>
        <w:jc w:val="left"/>
        <w:rPr>
          <w:rFonts w:hint="eastAsia" w:ascii="宋体" w:hAnsi="宋体" w:cs="宋体"/>
          <w:color w:val="auto"/>
          <w:sz w:val="24"/>
          <w:highlight w:val="none"/>
          <w:u w:val="single"/>
        </w:rPr>
      </w:pPr>
      <w:r>
        <w:rPr>
          <w:rFonts w:hint="eastAsia" w:ascii="宋体" w:hAnsi="宋体" w:cs="宋体"/>
          <w:b/>
          <w:bCs/>
          <w:color w:val="auto"/>
          <w:sz w:val="24"/>
          <w:highlight w:val="none"/>
        </w:rPr>
        <w:t>二、供货时间、地点：</w:t>
      </w:r>
      <w:r>
        <w:rPr>
          <w:rFonts w:hint="eastAsia" w:ascii="宋体" w:hAnsi="宋体" w:cs="宋体"/>
          <w:color w:val="auto"/>
          <w:sz w:val="24"/>
          <w:highlight w:val="none"/>
        </w:rPr>
        <w:t>乙方必须于合同生效之日起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天内，将上述清单所列的货物及随机备品、配件、工具按合同约定送至甲方指定地点并免费安装调试完毕，并承担运输过程中发生的一切费用。交货地点位置为</w:t>
      </w:r>
      <w:r>
        <w:rPr>
          <w:rFonts w:hint="eastAsia" w:ascii="宋体" w:hAnsi="宋体" w:cs="宋体"/>
          <w:color w:val="auto"/>
          <w:sz w:val="24"/>
          <w:highlight w:val="none"/>
          <w:u w:val="single"/>
        </w:rPr>
        <w:t xml:space="preserve"> 甲方使用单位指定地点 </w:t>
      </w:r>
      <w:r>
        <w:rPr>
          <w:rFonts w:hint="eastAsia" w:ascii="宋体" w:hAnsi="宋体" w:cs="宋体"/>
          <w:color w:val="auto"/>
          <w:sz w:val="24"/>
          <w:highlight w:val="none"/>
        </w:rPr>
        <w:t>。</w:t>
      </w:r>
    </w:p>
    <w:p w14:paraId="35DD9F03">
      <w:pPr>
        <w:spacing w:line="440" w:lineRule="exact"/>
        <w:ind w:firstLine="482" w:firstLineChars="200"/>
        <w:jc w:val="left"/>
        <w:outlineLvl w:val="0"/>
        <w:rPr>
          <w:rFonts w:hint="eastAsia" w:ascii="宋体" w:hAnsi="宋体" w:cs="宋体"/>
          <w:color w:val="auto"/>
          <w:sz w:val="24"/>
          <w:highlight w:val="none"/>
        </w:rPr>
      </w:pPr>
      <w:r>
        <w:rPr>
          <w:rFonts w:hint="eastAsia" w:ascii="宋体" w:hAnsi="宋体" w:cs="宋体"/>
          <w:b/>
          <w:bCs/>
          <w:color w:val="auto"/>
          <w:sz w:val="24"/>
          <w:highlight w:val="none"/>
        </w:rPr>
        <w:t>三、质量标准</w:t>
      </w:r>
      <w:r>
        <w:rPr>
          <w:rFonts w:hint="eastAsia" w:ascii="宋体" w:hAnsi="宋体" w:cs="宋体"/>
          <w:color w:val="auto"/>
          <w:sz w:val="24"/>
          <w:highlight w:val="none"/>
        </w:rPr>
        <w:t xml:space="preserve"> </w:t>
      </w:r>
    </w:p>
    <w:p w14:paraId="65C23874">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（一）乙方所提供的货物必须是合同约定的厂家生产、全新未使用过的（包括零部件、备件等），并完全符合原厂质量检测标准（以说明书、合格证为准）和国家质量检测标准以及合同规定的性能要求。</w:t>
      </w:r>
    </w:p>
    <w:p w14:paraId="12D7FE5D">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设备出现质量问题，乙（供）方应负责三包（包修、包退、包换）。由于使用单位保管及使用不当造成的质量问题，乙方亦应负责修理，费用承担按三包规定执行或双方的专门约定执行。每台设备上均应订铭牌（内容包括制造单位、设备名称、型号规格、出厂日期等）。</w:t>
      </w:r>
    </w:p>
    <w:p w14:paraId="59623283">
      <w:pPr>
        <w:spacing w:line="440" w:lineRule="exact"/>
        <w:ind w:firstLine="482" w:firstLineChars="200"/>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四、服务支持体系 </w:t>
      </w:r>
    </w:p>
    <w:p w14:paraId="19317E0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（一）设备或物（产）品在使用阶段如发现质量问题或甲方提出异议，乙方收到甲方使用部门的函、电后，应在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小时内到达处理。</w:t>
      </w:r>
    </w:p>
    <w:p w14:paraId="3112F3D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（二）特殊设备的有关人员培训由乙方免费负责培训。</w:t>
      </w:r>
    </w:p>
    <w:p w14:paraId="155F5758">
      <w:pPr>
        <w:spacing w:line="440" w:lineRule="exact"/>
        <w:ind w:firstLine="482" w:firstLineChars="200"/>
        <w:outlineLvl w:val="0"/>
        <w:rPr>
          <w:rFonts w:hint="eastAsia" w:ascii="宋体" w:hAnsi="宋体" w:cs="宋体"/>
          <w:b/>
          <w:bCs/>
          <w:color w:val="auto"/>
          <w:sz w:val="24"/>
          <w:highlight w:val="none"/>
        </w:rPr>
      </w:pPr>
      <w:r>
        <w:rPr>
          <w:rFonts w:hint="eastAsia" w:ascii="宋体" w:hAnsi="宋体" w:cs="宋体"/>
          <w:b/>
          <w:bCs/>
          <w:color w:val="auto"/>
          <w:sz w:val="24"/>
          <w:highlight w:val="none"/>
        </w:rPr>
        <w:t>五、验收</w:t>
      </w:r>
    </w:p>
    <w:p w14:paraId="0F6F910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乙方所提供的货物安装调试完成后，甲方必须按本合同所约定的货物清单及要求对货物的品牌、外观、规格型号、数量、配件等及安装调试后的使用性能、运行状况、技术资料及其他进行验收，乙方必须在验收现场提供必要的技术支持（技术参数及相关要求及承诺见合同附件）。</w:t>
      </w:r>
    </w:p>
    <w:p w14:paraId="4AC7268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（二）甲方应在乙方所提供的货物安装调试完成后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个工作日内验收完毕。验收结果经甲乙双方确认后，填写验收报告并签名、加盖各自单位的公章。</w:t>
      </w:r>
    </w:p>
    <w:p w14:paraId="4DB5FAC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如发现物资设备与合同规定不符，甲方有权拒绝接受，所产生的任何费用由乙方负责，甲方并有权向乙方提出索赔。如货物在使用期内被证明存在缺陷，包括但不限于潜在的设计缺陷或使用了不合适的材料，甲方有权凭有关证明文件向乙方提出索赔扣款，金额双方协商解决。</w:t>
      </w:r>
    </w:p>
    <w:p w14:paraId="095364B9">
      <w:pPr>
        <w:spacing w:line="4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六、异议期：</w:t>
      </w:r>
      <w:r>
        <w:rPr>
          <w:rFonts w:hint="eastAsia" w:ascii="宋体" w:hAnsi="宋体" w:cs="宋体"/>
          <w:color w:val="auto"/>
          <w:sz w:val="24"/>
          <w:highlight w:val="none"/>
        </w:rPr>
        <w:t>货物验收后</w:t>
      </w:r>
      <w:r>
        <w:rPr>
          <w:rFonts w:hint="eastAsia" w:ascii="宋体" w:hAnsi="宋体" w:cs="宋体"/>
          <w:color w:val="auto"/>
          <w:sz w:val="24"/>
          <w:highlight w:val="none"/>
          <w:u w:val="single"/>
        </w:rPr>
        <w:t xml:space="preserve"> 25 </w:t>
      </w:r>
      <w:r>
        <w:rPr>
          <w:rFonts w:hint="eastAsia" w:ascii="宋体" w:hAnsi="宋体" w:cs="宋体"/>
          <w:color w:val="auto"/>
          <w:sz w:val="24"/>
          <w:highlight w:val="none"/>
        </w:rPr>
        <w:t>个工作日内甲方对设备有异议的，乙方应在</w:t>
      </w:r>
      <w:r>
        <w:rPr>
          <w:rFonts w:hint="eastAsia" w:ascii="宋体" w:hAnsi="宋体" w:cs="宋体"/>
          <w:color w:val="auto"/>
          <w:sz w:val="24"/>
          <w:highlight w:val="none"/>
          <w:u w:val="single"/>
        </w:rPr>
        <w:t xml:space="preserve"> 5</w:t>
      </w:r>
      <w:r>
        <w:rPr>
          <w:rFonts w:hint="eastAsia" w:ascii="宋体" w:hAnsi="宋体" w:cs="宋体"/>
          <w:color w:val="auto"/>
          <w:sz w:val="24"/>
          <w:highlight w:val="none"/>
        </w:rPr>
        <w:t>个工作日内负责解决。</w:t>
      </w:r>
    </w:p>
    <w:p w14:paraId="5978BBB7">
      <w:pPr>
        <w:pStyle w:val="21"/>
        <w:spacing w:line="440" w:lineRule="exact"/>
        <w:ind w:firstLine="482" w:firstLineChars="0"/>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七、付款方式 </w:t>
      </w:r>
    </w:p>
    <w:p w14:paraId="05CA42ED">
      <w:pPr>
        <w:pStyle w:val="2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（一）第一期：合同签订后7日内，支付合同总价的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3C8877E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（二）第二期：货物全部到货并验收合格后（若需安装调试的要乙方负责安装调试），甲方支付合同总价的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0BEB8A46">
      <w:pPr>
        <w:pStyle w:val="183"/>
        <w:spacing w:before="0" w:line="440" w:lineRule="exact"/>
        <w:ind w:firstLine="480" w:firstLineChars="200"/>
        <w:rPr>
          <w:rFonts w:hint="eastAsia" w:ascii="宋体" w:hAnsi="宋体" w:cs="宋体"/>
          <w:color w:val="auto"/>
          <w:kern w:val="2"/>
          <w:sz w:val="24"/>
          <w:highlight w:val="none"/>
        </w:rPr>
      </w:pPr>
      <w:r>
        <w:rPr>
          <w:rFonts w:hint="eastAsia" w:ascii="宋体" w:hAnsi="宋体" w:cs="宋体"/>
          <w:color w:val="auto"/>
          <w:kern w:val="2"/>
          <w:sz w:val="24"/>
          <w:highlight w:val="none"/>
        </w:rPr>
        <w:t>乙方随付款进度提供合法税务发票。</w:t>
      </w:r>
    </w:p>
    <w:p w14:paraId="581D1450">
      <w:pPr>
        <w:spacing w:line="440" w:lineRule="exact"/>
        <w:ind w:firstLine="482" w:firstLineChars="200"/>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八、违约责任 </w:t>
      </w:r>
    </w:p>
    <w:p w14:paraId="51F4E3C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如乙方延期交货，应及时告知甲方，说明其原因并征得甲方同意，同时明确后续供货日期，否则，除不可抗力的因素外，甲方有权作如下选择：A乙方支付延期履行违约金，按单台设备价值每日0.4%的标准从甲方待付款项中扣除；B终止合同履行，并且不退还履约保证金（如有）。</w:t>
      </w:r>
    </w:p>
    <w:p w14:paraId="70CEF0F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（二）如甲方延期付款（有正当拒付理由者除外），有特殊情况时应告知乙方其原因，否则应向乙方支付延期付款违约金。</w:t>
      </w:r>
    </w:p>
    <w:p w14:paraId="34EABBF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（三）由于甲方的使用单位要求延期交货时，甲方应及时告知乙方，并确定具体的供货日期。</w:t>
      </w:r>
    </w:p>
    <w:p w14:paraId="7AECC66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（四）出现质量问题可参照本合同第五条第3款以及有关解决质量纠纷的法律法规执行。</w:t>
      </w:r>
    </w:p>
    <w:p w14:paraId="57E9B469">
      <w:pPr>
        <w:spacing w:line="440" w:lineRule="exact"/>
        <w:ind w:firstLine="482" w:firstLineChars="200"/>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九、合同相关文件 </w:t>
      </w:r>
    </w:p>
    <w:p w14:paraId="7DC16EB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（一）有关本次采购项目的招标文件、投标文件以及相关的函件如：产品清单、技术参数、答疑函、承诺函及售后服务等均为本合同不可分割的一部分。</w:t>
      </w:r>
    </w:p>
    <w:p w14:paraId="6E61FD4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（二）若“本次采购项目的招标文件、投标文件以及相关的函件如答疑函、承诺函”与本合同有出入时，以“本次采购项目的招标文件、投标文件以及相关的函件如答疑函、承诺函”为准。</w:t>
      </w:r>
    </w:p>
    <w:p w14:paraId="125B7A91">
      <w:pPr>
        <w:spacing w:line="4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十、合同在执行过程中出现的未尽事宜</w:t>
      </w:r>
      <w:r>
        <w:rPr>
          <w:rFonts w:hint="eastAsia" w:ascii="宋体" w:hAnsi="宋体" w:cs="宋体"/>
          <w:color w:val="auto"/>
          <w:sz w:val="24"/>
          <w:highlight w:val="none"/>
        </w:rPr>
        <w:t>：双方在不违背本合同和招标文件的原则下，协商解决，协商结果以书面形式签字盖章记录在案，作为本合同的附件，具有同等效力。</w:t>
      </w:r>
    </w:p>
    <w:p w14:paraId="129B4A12">
      <w:pPr>
        <w:spacing w:line="4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十一、合同争议处理方式：</w:t>
      </w:r>
      <w:r>
        <w:rPr>
          <w:rFonts w:hint="eastAsia" w:ascii="宋体" w:hAnsi="宋体" w:cs="宋体"/>
          <w:color w:val="auto"/>
          <w:sz w:val="24"/>
          <w:highlight w:val="none"/>
        </w:rPr>
        <w:t>本合同在履行中若发生争议，双方应协商解决。协商不成时，任何一方可依法向甲方所在地人民法院提起诉讼。</w:t>
      </w:r>
    </w:p>
    <w:p w14:paraId="24531F45">
      <w:pPr>
        <w:spacing w:line="440" w:lineRule="exact"/>
        <w:ind w:firstLine="482" w:firstLineChars="200"/>
        <w:outlineLvl w:val="0"/>
        <w:rPr>
          <w:rFonts w:hint="eastAsia" w:ascii="宋体" w:hAnsi="宋体" w:cs="宋体"/>
          <w:color w:val="auto"/>
          <w:sz w:val="24"/>
          <w:highlight w:val="none"/>
        </w:rPr>
      </w:pPr>
      <w:r>
        <w:rPr>
          <w:rFonts w:hint="eastAsia" w:ascii="宋体" w:hAnsi="宋体" w:cs="宋体"/>
          <w:b/>
          <w:color w:val="auto"/>
          <w:sz w:val="24"/>
          <w:highlight w:val="none"/>
        </w:rPr>
        <w:t>十二、</w:t>
      </w:r>
      <w:r>
        <w:rPr>
          <w:rFonts w:hint="eastAsia" w:ascii="宋体" w:hAnsi="宋体" w:cs="宋体"/>
          <w:color w:val="auto"/>
          <w:sz w:val="24"/>
          <w:highlight w:val="none"/>
        </w:rPr>
        <w:t>本合同一式陆份，甲方执叁份、乙方执贰份、代理机构鉴证壹份。合同附件和本合同均具有同等法律效力。</w:t>
      </w:r>
    </w:p>
    <w:p w14:paraId="74F2257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本合同自双方签字盖章之日起生效。</w:t>
      </w:r>
    </w:p>
    <w:p w14:paraId="4FE442E7">
      <w:pPr>
        <w:spacing w:line="440" w:lineRule="exact"/>
        <w:rPr>
          <w:rFonts w:hint="eastAsia" w:ascii="宋体" w:hAnsi="宋体" w:cs="宋体"/>
          <w:color w:val="auto"/>
          <w:sz w:val="24"/>
          <w:highlight w:val="none"/>
        </w:rPr>
      </w:pPr>
    </w:p>
    <w:p w14:paraId="486339A8">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甲方（公章）：                               乙方（公章）：</w:t>
      </w:r>
    </w:p>
    <w:p w14:paraId="3337D87A">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单位名称：                                   单位名称：</w:t>
      </w:r>
    </w:p>
    <w:p w14:paraId="69A751F3">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单位地址：                                   单位地址：</w:t>
      </w:r>
    </w:p>
    <w:p w14:paraId="7C962F33">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法定（或委托）代表人                         法定（或委托）代表人</w:t>
      </w:r>
    </w:p>
    <w:p w14:paraId="65E3847B">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（签字）：                                   （签字）：   </w:t>
      </w:r>
    </w:p>
    <w:p w14:paraId="322F4D47">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电话： </w:t>
      </w:r>
      <w:r>
        <w:rPr>
          <w:rFonts w:ascii="宋体" w:hAnsi="宋体" w:cs="宋体"/>
          <w:color w:val="auto"/>
          <w:sz w:val="24"/>
          <w:highlight w:val="none"/>
        </w:rPr>
        <w:tab/>
      </w:r>
      <w:r>
        <w:rPr>
          <w:rFonts w:ascii="宋体" w:hAnsi="宋体" w:cs="宋体"/>
          <w:color w:val="auto"/>
          <w:sz w:val="24"/>
          <w:highlight w:val="none"/>
        </w:rPr>
        <w:t xml:space="preserve">                                      电话：</w:t>
      </w:r>
    </w:p>
    <w:p w14:paraId="158872B9">
      <w:pPr>
        <w:spacing w:line="440" w:lineRule="exact"/>
        <w:ind w:firstLine="480" w:firstLineChars="200"/>
        <w:rPr>
          <w:rFonts w:hint="eastAsia" w:ascii="宋体" w:hAnsi="宋体" w:cs="宋体"/>
          <w:color w:val="auto"/>
          <w:sz w:val="24"/>
          <w:highlight w:val="none"/>
        </w:rPr>
      </w:pPr>
    </w:p>
    <w:p w14:paraId="6A4716AE">
      <w:pPr>
        <w:pStyle w:val="25"/>
        <w:spacing w:before="120" w:after="120"/>
        <w:rPr>
          <w:rFonts w:hAnsi="宋体" w:cs="宋体"/>
          <w:color w:val="auto"/>
          <w:sz w:val="24"/>
          <w:highlight w:val="none"/>
        </w:rPr>
      </w:pPr>
    </w:p>
    <w:p w14:paraId="0BA9C03D">
      <w:pPr>
        <w:rPr>
          <w:rFonts w:hint="eastAsia" w:ascii="宋体" w:hAnsi="宋体" w:cs="宋体"/>
          <w:color w:val="auto"/>
          <w:sz w:val="24"/>
          <w:highlight w:val="none"/>
        </w:rPr>
      </w:pPr>
    </w:p>
    <w:p w14:paraId="319BFA5E">
      <w:pPr>
        <w:pStyle w:val="25"/>
        <w:spacing w:before="120" w:after="120"/>
        <w:rPr>
          <w:rFonts w:hint="default"/>
          <w:color w:val="auto"/>
          <w:highlight w:val="none"/>
        </w:rPr>
      </w:pPr>
    </w:p>
    <w:p w14:paraId="1C2EDD50">
      <w:pPr>
        <w:spacing w:line="440" w:lineRule="exact"/>
        <w:ind w:firstLine="480" w:firstLineChars="200"/>
        <w:jc w:val="right"/>
        <w:rPr>
          <w:rFonts w:hint="eastAsia" w:ascii="宋体" w:hAnsi="宋体" w:cs="宋体"/>
          <w:color w:val="auto"/>
          <w:sz w:val="24"/>
          <w:highlight w:val="none"/>
        </w:rPr>
      </w:pPr>
      <w:r>
        <w:rPr>
          <w:rFonts w:ascii="宋体" w:hAnsi="宋体" w:cs="宋体"/>
          <w:color w:val="auto"/>
          <w:sz w:val="24"/>
          <w:highlight w:val="none"/>
        </w:rPr>
        <w:t>合同签订时间：    年    月    日</w:t>
      </w:r>
    </w:p>
    <w:p w14:paraId="4C5B9412">
      <w:pPr>
        <w:pStyle w:val="25"/>
        <w:tabs>
          <w:tab w:val="left" w:pos="2472"/>
        </w:tabs>
        <w:snapToGrid w:val="0"/>
        <w:spacing w:before="0" w:beforeLines="0" w:after="0" w:afterLines="0" w:line="240" w:lineRule="auto"/>
        <w:ind w:firstLine="600"/>
        <w:jc w:val="center"/>
        <w:outlineLvl w:val="0"/>
        <w:rPr>
          <w:rFonts w:ascii="黑体" w:hAnsi="宋体" w:eastAsia="黑体"/>
          <w:color w:val="auto"/>
          <w:sz w:val="30"/>
          <w:szCs w:val="30"/>
          <w:highlight w:val="none"/>
        </w:rPr>
      </w:pPr>
      <w:r>
        <w:rPr>
          <w:rFonts w:ascii="黑体" w:hAnsi="宋体" w:eastAsia="黑体"/>
          <w:color w:val="auto"/>
          <w:sz w:val="30"/>
          <w:szCs w:val="30"/>
          <w:highlight w:val="none"/>
        </w:rPr>
        <w:br w:type="page"/>
      </w:r>
      <w:r>
        <w:rPr>
          <w:rFonts w:ascii="黑体" w:hAnsi="宋体" w:eastAsia="黑体"/>
          <w:color w:val="auto"/>
          <w:sz w:val="30"/>
          <w:szCs w:val="30"/>
          <w:highlight w:val="none"/>
        </w:rPr>
        <w:t>第七章</w:t>
      </w:r>
      <w:r>
        <w:rPr>
          <w:rFonts w:hint="eastAsia" w:ascii="黑体" w:hAnsi="宋体" w:eastAsia="黑体"/>
          <w:color w:val="auto"/>
          <w:sz w:val="30"/>
          <w:szCs w:val="30"/>
          <w:highlight w:val="none"/>
          <w:lang w:val="en-US" w:eastAsia="zh-CN"/>
        </w:rPr>
        <w:t xml:space="preserve"> </w:t>
      </w:r>
      <w:r>
        <w:rPr>
          <w:rFonts w:ascii="黑体" w:hAnsi="宋体" w:eastAsia="黑体"/>
          <w:color w:val="auto"/>
          <w:sz w:val="30"/>
          <w:szCs w:val="30"/>
          <w:highlight w:val="none"/>
        </w:rPr>
        <w:t>投标文件格式</w:t>
      </w:r>
    </w:p>
    <w:p w14:paraId="62F411DF">
      <w:pPr>
        <w:pStyle w:val="25"/>
        <w:tabs>
          <w:tab w:val="left" w:pos="2472"/>
        </w:tabs>
        <w:snapToGrid w:val="0"/>
        <w:spacing w:before="0" w:beforeLines="0" w:after="0" w:afterLines="0" w:line="240" w:lineRule="auto"/>
        <w:ind w:firstLine="450" w:firstLineChars="150"/>
        <w:rPr>
          <w:rFonts w:ascii="黑体" w:hAnsi="宋体" w:eastAsia="黑体"/>
          <w:color w:val="auto"/>
          <w:sz w:val="30"/>
          <w:szCs w:val="30"/>
          <w:highlight w:val="none"/>
        </w:rPr>
      </w:pPr>
      <w:r>
        <w:rPr>
          <w:rFonts w:ascii="黑体" w:hAnsi="宋体" w:eastAsia="黑体"/>
          <w:color w:val="auto"/>
          <w:sz w:val="30"/>
          <w:szCs w:val="30"/>
          <w:highlight w:val="none"/>
        </w:rPr>
        <w:t xml:space="preserve"> </w:t>
      </w:r>
    </w:p>
    <w:p w14:paraId="05A9CC18">
      <w:pPr>
        <w:pStyle w:val="25"/>
        <w:snapToGrid w:val="0"/>
        <w:spacing w:before="120" w:beforeLines="0" w:after="120" w:afterLines="0" w:line="240" w:lineRule="auto"/>
        <w:ind w:firstLine="562" w:firstLineChars="0"/>
        <w:outlineLvl w:val="0"/>
        <w:rPr>
          <w:rFonts w:hint="default"/>
          <w:b/>
          <w:bCs/>
          <w:color w:val="auto"/>
          <w:sz w:val="28"/>
          <w:highlight w:val="none"/>
        </w:rPr>
      </w:pPr>
      <w:r>
        <w:rPr>
          <w:b/>
          <w:bCs/>
          <w:color w:val="auto"/>
          <w:sz w:val="28"/>
          <w:szCs w:val="28"/>
          <w:highlight w:val="none"/>
        </w:rPr>
        <w:t xml:space="preserve">第一部分、资格文件  </w:t>
      </w:r>
    </w:p>
    <w:p w14:paraId="6BCCF0CE">
      <w:pPr>
        <w:shd w:val="clear" w:color="auto" w:fill="FFFFFF"/>
        <w:snapToGrid w:val="0"/>
        <w:spacing w:after="50"/>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34C727AA">
      <w:pPr>
        <w:shd w:val="clear" w:color="auto" w:fill="FFFFFF"/>
        <w:snapToGrid w:val="0"/>
        <w:spacing w:after="50"/>
        <w:ind w:firstLine="482"/>
        <w:rPr>
          <w:rFonts w:hint="eastAsia" w:ascii="宋体" w:hAnsi="宋体"/>
          <w:b/>
          <w:color w:val="auto"/>
          <w:sz w:val="24"/>
          <w:szCs w:val="20"/>
          <w:highlight w:val="none"/>
        </w:rPr>
      </w:pPr>
      <w:r>
        <w:rPr>
          <w:rFonts w:hint="eastAsia" w:ascii="宋体" w:hAnsi="宋体"/>
          <w:b/>
          <w:color w:val="auto"/>
          <w:sz w:val="24"/>
          <w:szCs w:val="20"/>
          <w:highlight w:val="none"/>
        </w:rPr>
        <w:t> </w:t>
      </w:r>
    </w:p>
    <w:p w14:paraId="2E77B7AB">
      <w:pPr>
        <w:shd w:val="clear" w:color="auto" w:fill="FFFFFF"/>
        <w:snapToGrid w:val="0"/>
        <w:spacing w:after="50"/>
        <w:ind w:firstLine="482"/>
        <w:jc w:val="center"/>
        <w:rPr>
          <w:rFonts w:hint="eastAsia" w:ascii="宋体" w:hAnsi="宋体"/>
          <w:b/>
          <w:color w:val="auto"/>
          <w:sz w:val="24"/>
          <w:szCs w:val="20"/>
          <w:highlight w:val="none"/>
        </w:rPr>
      </w:pPr>
    </w:p>
    <w:p w14:paraId="548F5CDF">
      <w:pPr>
        <w:shd w:val="clear" w:color="auto" w:fill="FFFFFF"/>
        <w:snapToGrid w:val="0"/>
        <w:spacing w:after="50" w:line="360" w:lineRule="auto"/>
        <w:jc w:val="center"/>
        <w:rPr>
          <w:rFonts w:hint="eastAsia" w:ascii="宋体" w:hAnsi="宋体" w:eastAsia="宋体" w:cs="宋体"/>
          <w:b/>
          <w:color w:val="auto"/>
          <w:sz w:val="96"/>
          <w:szCs w:val="96"/>
          <w:highlight w:val="none"/>
          <w:shd w:val="clear" w:color="auto" w:fill="FFFFFF"/>
          <w:lang w:eastAsia="zh-CN" w:bidi="ar"/>
        </w:rPr>
      </w:pPr>
      <w:r>
        <w:rPr>
          <w:rFonts w:hint="eastAsia" w:ascii="宋体" w:hAnsi="宋体"/>
          <w:b/>
          <w:color w:val="auto"/>
          <w:sz w:val="56"/>
          <w:szCs w:val="56"/>
          <w:highlight w:val="none"/>
          <w:lang w:eastAsia="zh-CN"/>
        </w:rPr>
        <w:t>浙江交通技师学院城市轨道交通车辆电气检修一体化工作站项目</w:t>
      </w:r>
    </w:p>
    <w:p w14:paraId="48E50566">
      <w:pPr>
        <w:shd w:val="clear" w:color="auto" w:fill="FFFFFF"/>
        <w:snapToGrid w:val="0"/>
        <w:spacing w:after="50"/>
        <w:jc w:val="both"/>
        <w:rPr>
          <w:rFonts w:hint="eastAsia" w:ascii="宋体" w:hAnsi="宋体" w:cs="宋体"/>
          <w:b/>
          <w:color w:val="auto"/>
          <w:sz w:val="72"/>
          <w:szCs w:val="72"/>
          <w:highlight w:val="none"/>
          <w:shd w:val="clear" w:color="auto" w:fill="FFFFFF"/>
          <w:lang w:bidi="ar"/>
        </w:rPr>
      </w:pPr>
    </w:p>
    <w:p w14:paraId="50336DA4">
      <w:pPr>
        <w:shd w:val="clear" w:color="auto" w:fill="FFFFFF"/>
        <w:snapToGrid w:val="0"/>
        <w:spacing w:after="50"/>
        <w:jc w:val="center"/>
        <w:rPr>
          <w:rFonts w:hint="eastAsia"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73238659">
      <w:pPr>
        <w:shd w:val="clear" w:color="auto" w:fill="FFFFFF"/>
        <w:snapToGrid w:val="0"/>
        <w:spacing w:after="50"/>
        <w:ind w:firstLine="1044"/>
        <w:jc w:val="center"/>
        <w:rPr>
          <w:rFonts w:hint="eastAsia" w:ascii="宋体" w:hAnsi="宋体" w:cs="宋体"/>
          <w:b/>
          <w:color w:val="auto"/>
          <w:sz w:val="52"/>
          <w:szCs w:val="52"/>
          <w:highlight w:val="none"/>
          <w:shd w:val="clear" w:color="auto" w:fill="FFFFFF"/>
          <w:lang w:bidi="ar"/>
        </w:rPr>
      </w:pPr>
    </w:p>
    <w:p w14:paraId="7C9F4373">
      <w:pPr>
        <w:shd w:val="clear" w:color="auto" w:fill="FFFFFF"/>
        <w:snapToGrid w:val="0"/>
        <w:spacing w:after="50"/>
        <w:jc w:val="center"/>
        <w:rPr>
          <w:rFonts w:hint="eastAsia"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（资格文件）</w:t>
      </w:r>
    </w:p>
    <w:p w14:paraId="3D0C1EAD">
      <w:pPr>
        <w:shd w:val="clear" w:color="auto" w:fill="FFFFFF"/>
        <w:snapToGrid w:val="0"/>
        <w:spacing w:after="50"/>
        <w:ind w:firstLine="883"/>
        <w:jc w:val="center"/>
        <w:rPr>
          <w:rFonts w:hint="eastAsia" w:ascii="宋体" w:hAnsi="宋体"/>
          <w:b/>
          <w:color w:val="auto"/>
          <w:sz w:val="44"/>
          <w:szCs w:val="44"/>
          <w:highlight w:val="none"/>
        </w:rPr>
      </w:pPr>
    </w:p>
    <w:p w14:paraId="38957B70">
      <w:pPr>
        <w:ind w:firstLine="883"/>
        <w:rPr>
          <w:rFonts w:hint="eastAsia" w:ascii="宋体" w:hAnsi="宋体"/>
          <w:b/>
          <w:color w:val="auto"/>
          <w:sz w:val="44"/>
          <w:szCs w:val="44"/>
          <w:highlight w:val="none"/>
        </w:rPr>
      </w:pPr>
    </w:p>
    <w:p w14:paraId="354B0FC0">
      <w:pPr>
        <w:pStyle w:val="12"/>
        <w:ind w:firstLine="480"/>
        <w:rPr>
          <w:color w:val="auto"/>
          <w:highlight w:val="none"/>
        </w:rPr>
      </w:pPr>
    </w:p>
    <w:p w14:paraId="11A2197F">
      <w:pPr>
        <w:shd w:val="clear" w:color="auto" w:fill="FFFFFF"/>
        <w:snapToGrid w:val="0"/>
        <w:spacing w:after="50"/>
        <w:rPr>
          <w:rFonts w:hint="eastAsia" w:ascii="宋体" w:hAnsi="宋体"/>
          <w:bCs/>
          <w:color w:val="auto"/>
          <w:sz w:val="24"/>
          <w:szCs w:val="20"/>
          <w:highlight w:val="none"/>
        </w:rPr>
      </w:pPr>
    </w:p>
    <w:p w14:paraId="5BF382AB">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WQ2025230-HW182</w:t>
      </w:r>
    </w:p>
    <w:p w14:paraId="148AF5F5">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6C03FE9B">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14:paraId="5C8D556C">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14:paraId="350D2725">
      <w:pPr>
        <w:shd w:val="clear" w:color="auto" w:fill="FFFFFF"/>
        <w:snapToGrid w:val="0"/>
        <w:spacing w:after="50"/>
        <w:ind w:firstLine="900" w:firstLineChars="300"/>
        <w:rPr>
          <w:rFonts w:hint="eastAsia" w:ascii="宋体" w:hAnsi="宋体"/>
          <w:bCs/>
          <w:color w:val="auto"/>
          <w:sz w:val="30"/>
          <w:szCs w:val="30"/>
          <w:highlight w:val="none"/>
        </w:rPr>
      </w:pPr>
    </w:p>
    <w:p w14:paraId="07167EC7">
      <w:pPr>
        <w:shd w:val="clear" w:color="auto" w:fill="FFFFFF"/>
        <w:snapToGrid w:val="0"/>
        <w:spacing w:after="50"/>
        <w:ind w:firstLine="5100" w:firstLineChars="1700"/>
        <w:rPr>
          <w:rFonts w:hint="eastAsia" w:ascii="宋体" w:hAnsi="宋体"/>
          <w:color w:val="auto"/>
          <w:sz w:val="28"/>
          <w:szCs w:val="21"/>
          <w:highlight w:val="none"/>
        </w:rPr>
      </w:pPr>
      <w:r>
        <w:rPr>
          <w:rFonts w:hint="eastAsia" w:ascii="宋体" w:hAnsi="宋体"/>
          <w:bCs/>
          <w:color w:val="auto"/>
          <w:sz w:val="30"/>
          <w:szCs w:val="30"/>
          <w:highlight w:val="none"/>
        </w:rPr>
        <w:t xml:space="preserve"> </w:t>
      </w:r>
    </w:p>
    <w:p w14:paraId="67E8CC04">
      <w:pPr>
        <w:shd w:val="clear" w:color="auto" w:fill="FFFFFF"/>
        <w:snapToGrid w:val="0"/>
        <w:spacing w:after="50"/>
        <w:ind w:firstLine="560"/>
        <w:jc w:val="right"/>
        <w:rPr>
          <w:rFonts w:hint="eastAsia" w:ascii="宋体" w:hAnsi="宋体"/>
          <w:color w:val="auto"/>
          <w:sz w:val="28"/>
          <w:szCs w:val="21"/>
          <w:highlight w:val="none"/>
        </w:rPr>
      </w:pPr>
      <w:r>
        <w:rPr>
          <w:rFonts w:hint="eastAsia" w:ascii="宋体" w:hAnsi="宋体"/>
          <w:color w:val="auto"/>
          <w:sz w:val="28"/>
          <w:szCs w:val="28"/>
          <w:highlight w:val="none"/>
        </w:rPr>
        <w:t xml:space="preserve">                        年  月  日</w:t>
      </w:r>
    </w:p>
    <w:p w14:paraId="2E1B5EF9">
      <w:pPr>
        <w:snapToGrid w:val="0"/>
        <w:spacing w:line="400" w:lineRule="exact"/>
        <w:ind w:firstLine="602"/>
        <w:jc w:val="left"/>
        <w:rPr>
          <w:rFonts w:hint="eastAsia" w:ascii="宋体" w:hAnsi="宋体" w:cs="Courier New"/>
          <w:b/>
          <w:bCs/>
          <w:color w:val="auto"/>
          <w:kern w:val="0"/>
          <w:sz w:val="24"/>
          <w:highlight w:val="none"/>
        </w:rPr>
      </w:pPr>
      <w:r>
        <w:rPr>
          <w:rFonts w:ascii="宋体" w:hAnsi="宋体"/>
          <w:b/>
          <w:color w:val="auto"/>
          <w:sz w:val="30"/>
          <w:highlight w:val="none"/>
        </w:rPr>
        <w:br w:type="page"/>
      </w:r>
    </w:p>
    <w:p w14:paraId="6825AF9B">
      <w:pPr>
        <w:numPr>
          <w:ilvl w:val="0"/>
          <w:numId w:val="0"/>
        </w:numPr>
        <w:snapToGrid w:val="0"/>
        <w:spacing w:before="50" w:after="156" w:line="360" w:lineRule="auto"/>
        <w:ind w:left="0" w:leftChars="0" w:firstLine="0" w:firstLineChars="0"/>
        <w:jc w:val="left"/>
        <w:outlineLvl w:val="0"/>
        <w:rPr>
          <w:rFonts w:hint="eastAsia" w:ascii="宋体" w:hAnsi="宋体" w:cs="Courier New"/>
          <w:b/>
          <w:color w:val="auto"/>
          <w:sz w:val="24"/>
          <w:highlight w:val="none"/>
          <w:lang w:bidi="ar"/>
        </w:rPr>
      </w:pPr>
      <w:r>
        <w:rPr>
          <w:rFonts w:hint="eastAsia" w:ascii="宋体" w:hAnsi="宋体" w:eastAsia="宋体" w:cs="Courier New"/>
          <w:b/>
          <w:color w:val="auto"/>
          <w:kern w:val="2"/>
          <w:sz w:val="24"/>
          <w:szCs w:val="24"/>
          <w:highlight w:val="none"/>
          <w:lang w:val="en-US" w:eastAsia="zh-CN" w:bidi="ar"/>
        </w:rPr>
        <w:t>一、</w:t>
      </w:r>
      <w:r>
        <w:rPr>
          <w:rFonts w:hint="eastAsia" w:ascii="宋体" w:hAnsi="宋体" w:cs="Courier New"/>
          <w:b/>
          <w:color w:val="auto"/>
          <w:sz w:val="24"/>
          <w:highlight w:val="none"/>
          <w:lang w:bidi="ar"/>
        </w:rPr>
        <w:t>满足《中华人民共和国政府采购法》第二十二条规定的资料：</w:t>
      </w:r>
    </w:p>
    <w:p w14:paraId="4735D839">
      <w:pPr>
        <w:snapToGrid w:val="0"/>
        <w:spacing w:before="50" w:after="156" w:line="360" w:lineRule="auto"/>
        <w:ind w:firstLine="482" w:firstLineChars="0"/>
        <w:jc w:val="left"/>
        <w:outlineLvl w:val="1"/>
        <w:rPr>
          <w:rFonts w:hint="eastAsia" w:ascii="宋体" w:hAnsi="宋体" w:cs="Courier New"/>
          <w:b/>
          <w:color w:val="auto"/>
          <w:sz w:val="24"/>
          <w:highlight w:val="none"/>
          <w:lang w:bidi="ar"/>
        </w:rPr>
      </w:pPr>
      <w:r>
        <w:rPr>
          <w:rFonts w:hint="eastAsia" w:ascii="宋体" w:hAnsi="宋体" w:cs="Courier New"/>
          <w:b/>
          <w:color w:val="auto"/>
          <w:sz w:val="24"/>
          <w:highlight w:val="none"/>
          <w:lang w:bidi="ar"/>
        </w:rPr>
        <w:t>1.营业执照（或法人登记证书，自然人身份证明）复印件</w:t>
      </w:r>
    </w:p>
    <w:p w14:paraId="67FF4817">
      <w:pPr>
        <w:snapToGrid w:val="0"/>
        <w:spacing w:before="50" w:after="156" w:line="360" w:lineRule="auto"/>
        <w:ind w:firstLine="482"/>
        <w:jc w:val="left"/>
        <w:rPr>
          <w:rFonts w:hint="eastAsia" w:ascii="宋体" w:hAnsi="宋体" w:cs="Courier New"/>
          <w:b/>
          <w:color w:val="auto"/>
          <w:sz w:val="24"/>
          <w:highlight w:val="none"/>
        </w:rPr>
      </w:pPr>
      <w:r>
        <w:rPr>
          <w:rFonts w:hint="eastAsia" w:ascii="宋体" w:hAnsi="宋体" w:cs="宋体"/>
          <w:b w:val="0"/>
          <w:bCs w:val="0"/>
          <w:color w:val="auto"/>
          <w:sz w:val="24"/>
          <w:highlight w:val="none"/>
        </w:rPr>
        <w:t>根据《浙江省财政厅关于规范政府采购供应商资格设定及资格审查的通知》（浙财采监</w:t>
      </w:r>
      <w:r>
        <w:rPr>
          <w:rFonts w:hint="eastAsia" w:ascii="宋体" w:hAnsi="宋体" w:cs="宋体"/>
          <w:b w:val="0"/>
          <w:bCs w:val="0"/>
          <w:color w:val="auto"/>
          <w:sz w:val="24"/>
          <w:highlight w:val="none"/>
          <w:lang w:eastAsia="zh-CN"/>
        </w:rPr>
        <w:t>〔2013〕24号</w:t>
      </w:r>
      <w:r>
        <w:rPr>
          <w:rFonts w:hint="eastAsia" w:ascii="宋体" w:hAnsi="宋体" w:cs="宋体"/>
          <w:b w:val="0"/>
          <w:bCs w:val="0"/>
          <w:color w:val="auto"/>
          <w:sz w:val="24"/>
          <w:highlight w:val="none"/>
        </w:rPr>
        <w:t>）</w:t>
      </w:r>
      <w:r>
        <w:rPr>
          <w:rFonts w:hint="eastAsia" w:ascii="宋体" w:hAnsi="宋体" w:cs="宋体"/>
          <w:b/>
          <w:bCs/>
          <w:color w:val="auto"/>
          <w:sz w:val="24"/>
          <w:highlight w:val="none"/>
        </w:rPr>
        <w:t>第6条规定接受金融、保险、通讯等特定行业的全国性企业所设立的区域性分支机构</w:t>
      </w:r>
      <w:r>
        <w:rPr>
          <w:rFonts w:hint="eastAsia" w:ascii="宋体" w:hAnsi="宋体" w:cs="宋体"/>
          <w:b w:val="0"/>
          <w:bCs w:val="0"/>
          <w:color w:val="auto"/>
          <w:sz w:val="24"/>
          <w:highlight w:val="none"/>
        </w:rPr>
        <w:t>，以及个体工商户、个人独资企业、合伙企业，</w:t>
      </w:r>
      <w:r>
        <w:rPr>
          <w:rFonts w:hint="eastAsia" w:ascii="宋体" w:hAnsi="宋体" w:cs="宋体"/>
          <w:b/>
          <w:bCs/>
          <w:color w:val="auto"/>
          <w:sz w:val="24"/>
          <w:highlight w:val="none"/>
        </w:rPr>
        <w:t>且已经依法办理了工商、税务和社保登记手续，并且获得总机构授权或能够提供房产权证或其他有效财产证明材料</w:t>
      </w:r>
      <w:r>
        <w:rPr>
          <w:rFonts w:hint="eastAsia" w:ascii="宋体" w:hAnsi="宋体" w:cs="宋体"/>
          <w:b w:val="0"/>
          <w:bCs w:val="0"/>
          <w:color w:val="auto"/>
          <w:sz w:val="24"/>
          <w:highlight w:val="none"/>
        </w:rPr>
        <w:t>，证明其具备实际承担责任的能力和法定的缔结合同能力。可以接受其独立参加采购活动，由单位负责人签署相关文件材料。</w:t>
      </w:r>
    </w:p>
    <w:p w14:paraId="392C522A">
      <w:pPr>
        <w:snapToGrid w:val="0"/>
        <w:spacing w:line="400" w:lineRule="exact"/>
        <w:rPr>
          <w:rFonts w:hint="eastAsia" w:ascii="宋体" w:hAnsi="宋体" w:cs="Courier New"/>
          <w:b/>
          <w:bCs/>
          <w:color w:val="auto"/>
          <w:kern w:val="0"/>
          <w:sz w:val="24"/>
          <w:highlight w:val="none"/>
        </w:rPr>
      </w:pPr>
    </w:p>
    <w:p w14:paraId="51BB5180">
      <w:pPr>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br w:type="page"/>
      </w:r>
    </w:p>
    <w:p w14:paraId="60F5956E">
      <w:pPr>
        <w:snapToGrid w:val="0"/>
        <w:spacing w:line="400" w:lineRule="exact"/>
        <w:ind w:firstLine="482"/>
        <w:rPr>
          <w:rFonts w:hint="eastAsia" w:ascii="宋体" w:hAnsi="宋体" w:cs="Courier New"/>
          <w:b/>
          <w:bCs/>
          <w:color w:val="auto"/>
          <w:kern w:val="0"/>
          <w:sz w:val="24"/>
          <w:highlight w:val="none"/>
        </w:rPr>
      </w:pPr>
    </w:p>
    <w:p w14:paraId="57522DEE">
      <w:pPr>
        <w:snapToGrid w:val="0"/>
        <w:spacing w:line="400" w:lineRule="exact"/>
        <w:ind w:firstLine="482" w:firstLineChars="0"/>
        <w:outlineLvl w:val="1"/>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2.</w:t>
      </w:r>
      <w:r>
        <w:rPr>
          <w:rFonts w:hint="eastAsia" w:ascii="宋体" w:hAnsi="宋体" w:cs="Courier New"/>
          <w:b/>
          <w:bCs/>
          <w:color w:val="auto"/>
          <w:kern w:val="0"/>
          <w:sz w:val="24"/>
          <w:highlight w:val="none"/>
          <w:lang w:eastAsia="zh-CN"/>
        </w:rPr>
        <w:t>符合参加政府采购活动应当具备的一般条件的承诺函</w:t>
      </w:r>
      <w:r>
        <w:rPr>
          <w:rFonts w:hint="eastAsia" w:ascii="宋体" w:hAnsi="宋体" w:cs="Courier New"/>
          <w:b/>
          <w:bCs/>
          <w:color w:val="auto"/>
          <w:kern w:val="0"/>
          <w:sz w:val="24"/>
          <w:highlight w:val="none"/>
        </w:rPr>
        <w:t>；</w:t>
      </w:r>
    </w:p>
    <w:p w14:paraId="58075C5A">
      <w:pPr>
        <w:snapToGrid w:val="0"/>
        <w:spacing w:line="400" w:lineRule="exact"/>
        <w:ind w:firstLine="480" w:firstLineChars="200"/>
        <w:rPr>
          <w:color w:val="auto"/>
          <w:sz w:val="24"/>
          <w:highlight w:val="none"/>
        </w:rPr>
      </w:pPr>
      <w:r>
        <w:rPr>
          <w:color w:val="auto"/>
          <w:sz w:val="24"/>
          <w:highlight w:val="none"/>
        </w:rPr>
        <w:t>我方参</w:t>
      </w:r>
      <w:r>
        <w:rPr>
          <w:rFonts w:hint="eastAsia"/>
          <w:color w:val="auto"/>
          <w:sz w:val="24"/>
          <w:highlight w:val="none"/>
        </w:rPr>
        <w:t>加</w:t>
      </w:r>
      <w:r>
        <w:rPr>
          <w:rFonts w:hint="eastAsia" w:ascii="宋体" w:hAnsi="宋体" w:cs="宋体"/>
          <w:b/>
          <w:bCs/>
          <w:color w:val="auto"/>
          <w:sz w:val="24"/>
          <w:highlight w:val="none"/>
          <w:lang w:eastAsia="zh-CN"/>
        </w:rPr>
        <w:t>浙江交通技师学院城市轨道交通车辆电气检修一体化工作站项目</w:t>
      </w: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WQ2025230-HW182</w:t>
      </w:r>
      <w:r>
        <w:rPr>
          <w:rFonts w:hint="eastAsia" w:ascii="宋体" w:hAnsi="宋体" w:cs="宋体"/>
          <w:b/>
          <w:bCs/>
          <w:color w:val="auto"/>
          <w:sz w:val="24"/>
          <w:highlight w:val="none"/>
        </w:rPr>
        <w:t>）</w:t>
      </w:r>
      <w:r>
        <w:rPr>
          <w:color w:val="auto"/>
          <w:sz w:val="24"/>
          <w:highlight w:val="none"/>
        </w:rPr>
        <w:t>采购活动，郑重承诺</w:t>
      </w:r>
      <w:r>
        <w:rPr>
          <w:rFonts w:hint="eastAsia"/>
          <w:color w:val="auto"/>
          <w:sz w:val="24"/>
          <w:highlight w:val="none"/>
        </w:rPr>
        <w:t>如下</w:t>
      </w:r>
      <w:r>
        <w:rPr>
          <w:color w:val="auto"/>
          <w:sz w:val="24"/>
          <w:highlight w:val="none"/>
        </w:rPr>
        <w:t>：</w:t>
      </w:r>
    </w:p>
    <w:p w14:paraId="7040D55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（一）我方具备《中华人民共和国政府采购法》第二十二条规定的条件：</w:t>
      </w:r>
    </w:p>
    <w:p w14:paraId="0D24B34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C98FE8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D3140E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38867A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3B54E0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2172763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D17158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（二）我方未被信用中国（www.creditchina.gov.cn）、中国政府采购网（www.ccgp.gov.cn）列入失信被执行人、重大税收违法失信主体、政府采购严重违法失信行为记录名单。</w:t>
      </w:r>
    </w:p>
    <w:p w14:paraId="0671EF8A">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（三）其他相关承诺：</w:t>
      </w:r>
    </w:p>
    <w:p w14:paraId="67A9C3B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1.我方与采购单位不存在利害关系，且与参加本次项目同一合同项下采购活动的其他供应商不存在单位负责人为同一人或者直接控股、管理关系或其他利害关系。</w:t>
      </w:r>
    </w:p>
    <w:p w14:paraId="34D0AED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2.我方承诺不再参加本项目的其他采购活动，如：为本项目提供整体设计、规范编制或者项目管理、监理、检测等服务。</w:t>
      </w:r>
    </w:p>
    <w:p w14:paraId="1D888A2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（四）本文件中所提供的相关材料均真实有效，不存在虚假、造假行为。如有虚假或隐瞒，我单位自愿承担被取消中标资格等一切责任。</w:t>
      </w:r>
    </w:p>
    <w:p w14:paraId="5CF47895">
      <w:pPr>
        <w:pStyle w:val="40"/>
        <w:ind w:left="480" w:firstLine="480"/>
        <w:rPr>
          <w:color w:val="auto"/>
          <w:sz w:val="24"/>
          <w:szCs w:val="24"/>
          <w:highlight w:val="none"/>
        </w:rPr>
      </w:pPr>
    </w:p>
    <w:p w14:paraId="5ADE2223">
      <w:pPr>
        <w:pStyle w:val="25"/>
        <w:adjustRightInd w:val="0"/>
        <w:snapToGrid w:val="0"/>
        <w:spacing w:before="120" w:after="120" w:line="360" w:lineRule="auto"/>
        <w:ind w:firstLine="900" w:firstLineChars="375"/>
        <w:jc w:val="right"/>
        <w:rPr>
          <w:rFonts w:hint="default" w:ascii="Times New Roman" w:hAnsi="Times New Roman"/>
          <w:color w:val="auto"/>
          <w:sz w:val="24"/>
          <w:szCs w:val="24"/>
          <w:highlight w:val="none"/>
        </w:rPr>
      </w:pPr>
      <w:r>
        <w:rPr>
          <w:rFonts w:ascii="Times New Roman" w:hAnsi="Times New Roman"/>
          <w:color w:val="auto"/>
          <w:sz w:val="24"/>
          <w:szCs w:val="24"/>
          <w:highlight w:val="none"/>
        </w:rPr>
        <w:t>投标人全称</w:t>
      </w:r>
      <w:r>
        <w:rPr>
          <w:rFonts w:hAnsi="宋体" w:cs="宋体"/>
          <w:color w:val="auto"/>
          <w:sz w:val="24"/>
          <w:szCs w:val="24"/>
          <w:highlight w:val="none"/>
        </w:rPr>
        <w:t>（电子签章/公章）：</w:t>
      </w:r>
      <w:r>
        <w:rPr>
          <w:rFonts w:ascii="Times New Roman" w:hAnsi="Times New Roman"/>
          <w:color w:val="auto"/>
          <w:sz w:val="24"/>
          <w:szCs w:val="24"/>
          <w:highlight w:val="none"/>
        </w:rPr>
        <w:t>__________________________</w:t>
      </w:r>
    </w:p>
    <w:p w14:paraId="0F68F4AB">
      <w:pPr>
        <w:pStyle w:val="38"/>
        <w:widowControl/>
        <w:spacing w:line="460" w:lineRule="exact"/>
        <w:ind w:firstLine="4320" w:firstLineChars="1800"/>
        <w:jc w:val="right"/>
        <w:rPr>
          <w:rFonts w:hint="eastAsia" w:ascii="宋体" w:hAnsi="宋体" w:cs="宋体"/>
          <w:color w:val="auto"/>
          <w:highlight w:val="none"/>
          <w:lang w:val="zh-TW" w:bidi="zh-TW"/>
        </w:rPr>
      </w:pPr>
      <w:r>
        <w:rPr>
          <w:rFonts w:hint="eastAsia" w:ascii="宋体" w:hAnsi="宋体" w:cs="宋体"/>
          <w:color w:val="auto"/>
          <w:highlight w:val="none"/>
          <w:lang w:val="zh-TW" w:bidi="zh-TW"/>
        </w:rPr>
        <w:t>年</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月</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日</w:t>
      </w:r>
    </w:p>
    <w:p w14:paraId="07160552">
      <w:pPr>
        <w:snapToGrid w:val="0"/>
        <w:ind w:right="480" w:firstLine="480"/>
        <w:jc w:val="center"/>
        <w:rPr>
          <w:rFonts w:hint="eastAsia" w:ascii="仿宋_GB2312" w:hAnsi="仿宋" w:eastAsia="仿宋_GB2312" w:cs="仿宋_GB2312"/>
          <w:b/>
          <w:color w:val="auto"/>
          <w:szCs w:val="21"/>
          <w:highlight w:val="none"/>
        </w:rPr>
      </w:pPr>
    </w:p>
    <w:p w14:paraId="195B78AC">
      <w:pPr>
        <w:snapToGrid w:val="0"/>
        <w:ind w:right="480" w:firstLine="480"/>
        <w:jc w:val="center"/>
        <w:rPr>
          <w:rFonts w:hint="eastAsia" w:ascii="仿宋_GB2312" w:hAnsi="仿宋" w:eastAsia="仿宋_GB2312" w:cs="仿宋_GB2312"/>
          <w:b/>
          <w:color w:val="auto"/>
          <w:szCs w:val="21"/>
          <w:highlight w:val="none"/>
        </w:rPr>
      </w:pPr>
    </w:p>
    <w:p w14:paraId="6227AFBA">
      <w:pPr>
        <w:snapToGrid w:val="0"/>
        <w:ind w:right="480" w:firstLine="480"/>
        <w:jc w:val="center"/>
        <w:rPr>
          <w:rFonts w:hint="eastAsia" w:ascii="仿宋_GB2312" w:hAnsi="仿宋" w:eastAsia="仿宋_GB2312" w:cs="仿宋_GB2312"/>
          <w:b/>
          <w:color w:val="auto"/>
          <w:szCs w:val="21"/>
          <w:highlight w:val="none"/>
        </w:rPr>
      </w:pPr>
      <w:r>
        <w:rPr>
          <w:rFonts w:hint="eastAsia" w:ascii="仿宋_GB2312" w:hAnsi="仿宋" w:eastAsia="仿宋_GB2312" w:cs="仿宋_GB2312"/>
          <w:b/>
          <w:color w:val="auto"/>
          <w:szCs w:val="21"/>
          <w:highlight w:val="none"/>
        </w:rPr>
        <w:t>--------------------------------------------------------------------------------</w:t>
      </w:r>
    </w:p>
    <w:p w14:paraId="738E4E81">
      <w:pPr>
        <w:pStyle w:val="40"/>
        <w:spacing w:line="240" w:lineRule="auto"/>
        <w:ind w:firstLine="0" w:firstLineChars="0"/>
        <w:rPr>
          <w:color w:val="auto"/>
          <w:szCs w:val="21"/>
          <w:highlight w:val="none"/>
        </w:rPr>
      </w:pPr>
      <w:r>
        <w:rPr>
          <w:rFonts w:hint="eastAsia"/>
          <w:color w:val="auto"/>
          <w:szCs w:val="21"/>
          <w:highlight w:val="none"/>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509CA590">
      <w:pPr>
        <w:pStyle w:val="40"/>
        <w:spacing w:line="240" w:lineRule="auto"/>
        <w:ind w:firstLine="0" w:firstLineChars="0"/>
        <w:rPr>
          <w:rFonts w:hint="eastAsia" w:ascii="宋体" w:hAnsi="宋体" w:cs="Courier New"/>
          <w:color w:val="auto"/>
          <w:kern w:val="0"/>
          <w:sz w:val="24"/>
          <w:highlight w:val="none"/>
        </w:rPr>
      </w:pPr>
      <w:r>
        <w:rPr>
          <w:rFonts w:hint="eastAsia"/>
          <w:color w:val="auto"/>
          <w:szCs w:val="21"/>
          <w:highlight w:val="none"/>
        </w:rPr>
        <w:br w:type="page"/>
      </w:r>
    </w:p>
    <w:p w14:paraId="00090531">
      <w:pPr>
        <w:snapToGrid w:val="0"/>
        <w:ind w:firstLine="482" w:firstLineChars="200"/>
        <w:jc w:val="left"/>
        <w:outlineLvl w:val="0"/>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二、落实政府采购政策需满足的资格要求材料（根据项目要求提供，无要求的可不提供）</w:t>
      </w:r>
    </w:p>
    <w:p w14:paraId="1E1D60AD">
      <w:pPr>
        <w:widowControl/>
        <w:shd w:val="clear" w:color="auto" w:fill="FFFFFF"/>
        <w:ind w:firstLine="643" w:firstLineChars="0"/>
        <w:jc w:val="center"/>
        <w:outlineLvl w:val="1"/>
        <w:rPr>
          <w:rFonts w:hint="eastAsia" w:ascii="宋体" w:hAnsi="宋体" w:cs="宋体"/>
          <w:color w:val="auto"/>
          <w:sz w:val="28"/>
          <w:szCs w:val="28"/>
          <w:highlight w:val="none"/>
          <w:lang w:bidi="ar"/>
        </w:rPr>
      </w:pPr>
      <w:r>
        <w:rPr>
          <w:rFonts w:hint="eastAsia" w:ascii="宋体" w:hAnsi="宋体" w:cs="宋体"/>
          <w:b/>
          <w:color w:val="auto"/>
          <w:sz w:val="32"/>
          <w:szCs w:val="32"/>
          <w:highlight w:val="none"/>
          <w:shd w:val="clear" w:color="auto" w:fill="FFFFFF"/>
          <w:lang w:bidi="ar"/>
        </w:rPr>
        <w:t>中小企业声明函</w:t>
      </w:r>
    </w:p>
    <w:p w14:paraId="68C0416C">
      <w:pPr>
        <w:pStyle w:val="3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cs="宋体"/>
          <w:color w:val="auto"/>
          <w:sz w:val="28"/>
          <w:szCs w:val="28"/>
          <w:highlight w:val="none"/>
          <w:lang w:bidi="ar"/>
        </w:rPr>
      </w:pPr>
    </w:p>
    <w:p w14:paraId="6026CCDC">
      <w:pPr>
        <w:pStyle w:val="3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s="宋体"/>
          <w:color w:val="auto"/>
          <w:sz w:val="24"/>
          <w:szCs w:val="24"/>
          <w:highlight w:val="none"/>
          <w:lang w:eastAsia="zh-TW" w:bidi="ar"/>
        </w:rPr>
      </w:pPr>
      <w:r>
        <w:rPr>
          <w:rFonts w:hint="eastAsia" w:ascii="宋体" w:hAnsi="宋体" w:cs="宋体"/>
          <w:color w:val="auto"/>
          <w:sz w:val="24"/>
          <w:szCs w:val="24"/>
          <w:highlight w:val="none"/>
          <w:lang w:bidi="ar"/>
        </w:rPr>
        <w:t>本公司（联合体）郑重声明，根据《政府采购促进中小企业发展管理办法》（财库</w:t>
      </w:r>
      <w:r>
        <w:rPr>
          <w:rFonts w:hint="eastAsia" w:ascii="宋体" w:hAnsi="宋体" w:cs="宋体"/>
          <w:color w:val="auto"/>
          <w:sz w:val="24"/>
          <w:szCs w:val="24"/>
          <w:highlight w:val="none"/>
          <w:lang w:eastAsia="zh-CN" w:bidi="ar"/>
        </w:rPr>
        <w:t>〔2020〕46号</w:t>
      </w:r>
      <w:r>
        <w:rPr>
          <w:rFonts w:hint="eastAsia" w:ascii="宋体" w:hAnsi="宋体" w:cs="宋体"/>
          <w:color w:val="auto"/>
          <w:sz w:val="24"/>
          <w:szCs w:val="24"/>
          <w:highlight w:val="none"/>
          <w:lang w:bidi="ar"/>
        </w:rPr>
        <w:t>）的规定，本公司（联合体）参加</w:t>
      </w:r>
      <w:r>
        <w:rPr>
          <w:rFonts w:hint="eastAsia" w:ascii="宋体" w:hAnsi="宋体" w:cs="宋体"/>
          <w:b/>
          <w:bCs/>
          <w:color w:val="auto"/>
          <w:sz w:val="24"/>
          <w:szCs w:val="24"/>
          <w:highlight w:val="none"/>
          <w:u w:val="single"/>
          <w:lang w:eastAsia="zh-CN" w:bidi="ar"/>
        </w:rPr>
        <w:t>浙江交通技师学院</w:t>
      </w:r>
      <w:r>
        <w:rPr>
          <w:rFonts w:hint="eastAsia" w:ascii="宋体" w:hAnsi="宋体" w:cs="宋体"/>
          <w:b/>
          <w:bCs/>
          <w:color w:val="auto"/>
          <w:sz w:val="24"/>
          <w:szCs w:val="24"/>
          <w:highlight w:val="none"/>
          <w:u w:val="single"/>
          <w:lang w:bidi="ar"/>
        </w:rPr>
        <w:t>的</w:t>
      </w:r>
      <w:r>
        <w:rPr>
          <w:rFonts w:hint="eastAsia" w:ascii="宋体" w:hAnsi="宋体" w:cs="宋体"/>
          <w:b/>
          <w:bCs/>
          <w:color w:val="auto"/>
          <w:sz w:val="24"/>
          <w:szCs w:val="24"/>
          <w:highlight w:val="none"/>
          <w:u w:val="single"/>
          <w:lang w:eastAsia="zh-CN" w:bidi="ar"/>
        </w:rPr>
        <w:t>浙江交通技师学院城市轨道交通车辆电气检修一体化工作站项目</w:t>
      </w:r>
      <w:r>
        <w:rPr>
          <w:rFonts w:hint="eastAsia" w:ascii="宋体" w:hAnsi="宋体" w:cs="宋体"/>
          <w:b/>
          <w:bCs/>
          <w:color w:val="auto"/>
          <w:sz w:val="24"/>
          <w:szCs w:val="24"/>
          <w:highlight w:val="none"/>
          <w:u w:val="single"/>
          <w:lang w:bidi="ar"/>
        </w:rPr>
        <w:t>（项目编号：</w:t>
      </w:r>
      <w:r>
        <w:rPr>
          <w:rFonts w:hint="eastAsia" w:ascii="宋体" w:hAnsi="宋体" w:cs="宋体"/>
          <w:b/>
          <w:bCs/>
          <w:color w:val="auto"/>
          <w:sz w:val="24"/>
          <w:szCs w:val="24"/>
          <w:highlight w:val="none"/>
          <w:u w:val="single"/>
          <w:lang w:eastAsia="zh-CN" w:bidi="ar"/>
        </w:rPr>
        <w:t>WQ2025230-HW182</w:t>
      </w:r>
      <w:r>
        <w:rPr>
          <w:rFonts w:hint="eastAsia" w:ascii="宋体" w:hAnsi="宋体" w:cs="宋体"/>
          <w:b/>
          <w:bCs/>
          <w:color w:val="auto"/>
          <w:sz w:val="24"/>
          <w:szCs w:val="24"/>
          <w:highlight w:val="none"/>
          <w:u w:val="single"/>
          <w:lang w:bidi="ar"/>
        </w:rPr>
        <w:t>）</w:t>
      </w:r>
      <w:r>
        <w:rPr>
          <w:rFonts w:hint="eastAsia" w:ascii="宋体" w:hAnsi="宋体" w:cs="宋体"/>
          <w:color w:val="auto"/>
          <w:sz w:val="24"/>
          <w:szCs w:val="24"/>
          <w:highlight w:val="none"/>
          <w:lang w:bidi="ar"/>
        </w:rPr>
        <w:t>采购活动，提供的</w:t>
      </w:r>
      <w:r>
        <w:rPr>
          <w:rFonts w:hint="eastAsia" w:ascii="宋体" w:hAnsi="宋体" w:cs="宋体"/>
          <w:b/>
          <w:bCs/>
          <w:color w:val="auto"/>
          <w:sz w:val="24"/>
          <w:szCs w:val="24"/>
          <w:highlight w:val="none"/>
          <w:lang w:bidi="ar"/>
        </w:rPr>
        <w:t>货物</w:t>
      </w:r>
      <w:r>
        <w:rPr>
          <w:rFonts w:hint="eastAsia" w:ascii="宋体" w:hAnsi="宋体" w:cs="宋体"/>
          <w:color w:val="auto"/>
          <w:sz w:val="24"/>
          <w:szCs w:val="24"/>
          <w:highlight w:val="none"/>
          <w:lang w:bidi="ar"/>
        </w:rPr>
        <w:t>全部由符合政策要求的中小企业</w:t>
      </w:r>
      <w:r>
        <w:rPr>
          <w:rFonts w:hint="eastAsia" w:ascii="宋体" w:hAnsi="宋体" w:cs="宋体"/>
          <w:b/>
          <w:bCs/>
          <w:color w:val="auto"/>
          <w:sz w:val="24"/>
          <w:szCs w:val="24"/>
          <w:highlight w:val="none"/>
          <w:lang w:bidi="ar"/>
        </w:rPr>
        <w:t>制造</w:t>
      </w:r>
      <w:r>
        <w:rPr>
          <w:rFonts w:hint="eastAsia" w:ascii="宋体" w:hAnsi="宋体" w:cs="宋体"/>
          <w:color w:val="auto"/>
          <w:sz w:val="24"/>
          <w:szCs w:val="24"/>
          <w:highlight w:val="none"/>
          <w:lang w:bidi="ar"/>
        </w:rPr>
        <w:t>。相关企业 （含联合体中的中小企业、签订分包意向协议的中小企业） 的具体情况如下：</w:t>
      </w:r>
    </w:p>
    <w:tbl>
      <w:tblPr>
        <w:tblStyle w:val="41"/>
        <w:tblW w:w="86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724"/>
        <w:gridCol w:w="1071"/>
        <w:gridCol w:w="1333"/>
        <w:gridCol w:w="799"/>
        <w:gridCol w:w="907"/>
        <w:gridCol w:w="915"/>
        <w:gridCol w:w="1140"/>
        <w:gridCol w:w="6"/>
      </w:tblGrid>
      <w:tr w14:paraId="26796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CDD2A87">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序号</w:t>
            </w:r>
          </w:p>
        </w:tc>
        <w:tc>
          <w:tcPr>
            <w:tcW w:w="1724"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0645BCF">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val="en-US" w:eastAsia="zh-CN"/>
              </w:rPr>
              <w:t>标的</w:t>
            </w:r>
            <w:r>
              <w:rPr>
                <w:rFonts w:hint="eastAsia"/>
                <w:color w:val="auto"/>
                <w:sz w:val="24"/>
                <w:szCs w:val="24"/>
                <w:highlight w:val="none"/>
                <w:lang w:eastAsia="zh-CN"/>
              </w:rPr>
              <w:t>名称</w:t>
            </w:r>
          </w:p>
        </w:tc>
        <w:tc>
          <w:tcPr>
            <w:tcW w:w="1071"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59A5541">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制造商</w:t>
            </w:r>
          </w:p>
          <w:p w14:paraId="17281ED7">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名称</w:t>
            </w:r>
          </w:p>
        </w:tc>
        <w:tc>
          <w:tcPr>
            <w:tcW w:w="5100" w:type="dxa"/>
            <w:gridSpan w:val="6"/>
            <w:tcBorders>
              <w:top w:val="single" w:color="000000"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4B7A0E3D">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制造商其他情况</w:t>
            </w:r>
          </w:p>
        </w:tc>
      </w:tr>
      <w:tr w14:paraId="659CC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89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3BC21A0">
            <w:pPr>
              <w:widowControl/>
              <w:jc w:val="left"/>
              <w:rPr>
                <w:rFonts w:hint="eastAsia" w:ascii="宋体" w:hAnsi="宋体" w:cs="宋体"/>
                <w:color w:val="auto"/>
                <w:kern w:val="0"/>
                <w:sz w:val="24"/>
                <w:highlight w:val="none"/>
                <w:lang w:val="zh-TW" w:eastAsia="zh-TW" w:bidi="zh-TW"/>
              </w:rPr>
            </w:pPr>
          </w:p>
        </w:tc>
        <w:tc>
          <w:tcPr>
            <w:tcW w:w="1724"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3DFD609">
            <w:pPr>
              <w:widowControl/>
              <w:jc w:val="left"/>
              <w:rPr>
                <w:rFonts w:hint="eastAsia" w:ascii="宋体" w:hAnsi="宋体" w:cs="宋体"/>
                <w:color w:val="auto"/>
                <w:kern w:val="0"/>
                <w:sz w:val="24"/>
                <w:highlight w:val="none"/>
                <w:lang w:val="zh-TW" w:eastAsia="zh-TW" w:bidi="zh-TW"/>
              </w:rPr>
            </w:pPr>
          </w:p>
        </w:tc>
        <w:tc>
          <w:tcPr>
            <w:tcW w:w="1071"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4C95C8D">
            <w:pPr>
              <w:widowControl/>
              <w:jc w:val="left"/>
              <w:rPr>
                <w:rFonts w:hint="eastAsia" w:ascii="宋体" w:hAnsi="宋体" w:cs="宋体"/>
                <w:color w:val="auto"/>
                <w:kern w:val="0"/>
                <w:sz w:val="24"/>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394DC2B2">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所属</w:t>
            </w:r>
          </w:p>
          <w:p w14:paraId="575EC34E">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行业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6E88027">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从业</w:t>
            </w:r>
          </w:p>
          <w:p w14:paraId="47DC4C0B">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人员</w:t>
            </w:r>
          </w:p>
          <w:p w14:paraId="30B5A5AE">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（人）</w:t>
            </w: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BFB692A">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营业</w:t>
            </w:r>
          </w:p>
          <w:p w14:paraId="3BDE7A69">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收入</w:t>
            </w:r>
          </w:p>
          <w:p w14:paraId="39C80F9F">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（万元）</w:t>
            </w: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022FE8D3">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资产</w:t>
            </w:r>
          </w:p>
          <w:p w14:paraId="18086F57">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总额</w:t>
            </w:r>
          </w:p>
          <w:p w14:paraId="6476CB78">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（万元）</w:t>
            </w: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577329CA">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属于（中型</w:t>
            </w:r>
            <w:r>
              <w:rPr>
                <w:rFonts w:hint="eastAsia"/>
                <w:color w:val="auto"/>
                <w:sz w:val="24"/>
                <w:szCs w:val="24"/>
                <w:highlight w:val="none"/>
              </w:rPr>
              <w:t>/</w:t>
            </w:r>
            <w:r>
              <w:rPr>
                <w:rFonts w:hint="eastAsia"/>
                <w:color w:val="auto"/>
                <w:sz w:val="24"/>
                <w:szCs w:val="24"/>
                <w:highlight w:val="none"/>
                <w:lang w:eastAsia="zh-CN"/>
              </w:rPr>
              <w:t>小型</w:t>
            </w:r>
            <w:r>
              <w:rPr>
                <w:rFonts w:hint="eastAsia"/>
                <w:color w:val="auto"/>
                <w:sz w:val="24"/>
                <w:szCs w:val="24"/>
                <w:highlight w:val="none"/>
              </w:rPr>
              <w:t>/</w:t>
            </w:r>
            <w:r>
              <w:rPr>
                <w:rFonts w:hint="eastAsia"/>
                <w:color w:val="auto"/>
                <w:sz w:val="24"/>
                <w:szCs w:val="24"/>
                <w:highlight w:val="none"/>
                <w:lang w:eastAsia="zh-CN"/>
              </w:rPr>
              <w:t>微型）企业</w:t>
            </w:r>
          </w:p>
        </w:tc>
      </w:tr>
      <w:tr w14:paraId="79596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F970950">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cs="宋体"/>
                <w:color w:val="auto"/>
                <w:kern w:val="0"/>
                <w:szCs w:val="21"/>
                <w:highlight w:val="none"/>
                <w:lang w:val="zh-TW" w:eastAsia="zh-TW" w:bidi="zh-TW"/>
              </w:rPr>
            </w:pPr>
            <w:r>
              <w:rPr>
                <w:rFonts w:hint="eastAsia" w:ascii="宋体" w:hAnsi="宋体" w:eastAsia="宋体" w:cs="宋体"/>
                <w:color w:val="auto"/>
                <w:kern w:val="0"/>
                <w:sz w:val="24"/>
                <w:szCs w:val="24"/>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5EF2B323">
            <w:pPr>
              <w:widowControl/>
              <w:spacing w:line="400" w:lineRule="exact"/>
              <w:jc w:val="center"/>
              <w:textAlignment w:val="center"/>
              <w:rPr>
                <w:rFonts w:hint="eastAsia" w:ascii="宋体" w:hAnsi="宋体" w:eastAsia="宋体" w:cs="宋体"/>
                <w:color w:val="auto"/>
                <w:kern w:val="2"/>
                <w:sz w:val="24"/>
                <w:szCs w:val="24"/>
                <w:highlight w:val="none"/>
                <w:lang w:val="zh-TW" w:eastAsia="zh-TW" w:bidi="ar-SA"/>
              </w:rPr>
            </w:pPr>
            <w:r>
              <w:rPr>
                <w:rFonts w:hint="default" w:ascii="宋体" w:hAnsi="宋体" w:eastAsia="宋体" w:cs="宋体"/>
                <w:color w:val="auto"/>
                <w:sz w:val="24"/>
                <w:szCs w:val="24"/>
                <w:highlight w:val="none"/>
                <w:lang w:val="en-US" w:eastAsia="zh-CN"/>
              </w:rPr>
              <w:t>柜体</w:t>
            </w:r>
          </w:p>
        </w:tc>
        <w:tc>
          <w:tcPr>
            <w:tcW w:w="107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390B18DF">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4CB2282">
            <w:pPr>
              <w:widowControl/>
              <w:jc w:val="center"/>
              <w:textAlignment w:val="center"/>
              <w:rPr>
                <w:rFonts w:hint="eastAsia"/>
                <w:b w:val="0"/>
                <w:bCs w:val="0"/>
                <w:color w:val="auto"/>
                <w:sz w:val="24"/>
                <w:szCs w:val="24"/>
                <w:highlight w:val="none"/>
                <w:lang w:eastAsia="zh-CN"/>
              </w:rPr>
            </w:pPr>
            <w:r>
              <w:rPr>
                <w:rFonts w:hint="eastAsia" w:ascii="宋体" w:hAnsi="宋体" w:cs="宋体"/>
                <w:color w:val="auto"/>
                <w:sz w:val="24"/>
                <w:szCs w:val="24"/>
                <w:highlight w:val="none"/>
              </w:rPr>
              <w:t>工业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465BC3A6">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282E9181">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3F2FEAC8">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4BA8826">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1607D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0934497">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cs="宋体"/>
                <w:color w:val="auto"/>
                <w:kern w:val="0"/>
                <w:szCs w:val="21"/>
                <w:highlight w:val="none"/>
                <w:lang w:val="zh-TW" w:eastAsia="zh-TW" w:bidi="zh-TW"/>
              </w:rPr>
            </w:pPr>
            <w:r>
              <w:rPr>
                <w:rFonts w:hint="eastAsia" w:ascii="宋体" w:hAnsi="宋体" w:eastAsia="宋体" w:cs="宋体"/>
                <w:color w:val="auto"/>
                <w:kern w:val="0"/>
                <w:sz w:val="24"/>
                <w:szCs w:val="24"/>
                <w:highlight w:val="none"/>
                <w:lang w:bidi="ar"/>
              </w:rPr>
              <w:t>2</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4E12DDA4">
            <w:pPr>
              <w:widowControl/>
              <w:spacing w:line="400" w:lineRule="exact"/>
              <w:jc w:val="center"/>
              <w:textAlignment w:val="center"/>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color w:val="auto"/>
                <w:sz w:val="24"/>
                <w:szCs w:val="24"/>
                <w:highlight w:val="none"/>
                <w:lang w:val="en-US" w:eastAsia="zh-CN"/>
              </w:rPr>
              <w:t>作业台</w:t>
            </w:r>
          </w:p>
        </w:tc>
        <w:tc>
          <w:tcPr>
            <w:tcW w:w="107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00D45EAF">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55F6E9FD">
            <w:pPr>
              <w:jc w:val="center"/>
              <w:rPr>
                <w:rFonts w:hint="eastAsia"/>
                <w:b w:val="0"/>
                <w:bCs w:val="0"/>
                <w:color w:val="auto"/>
                <w:sz w:val="24"/>
                <w:szCs w:val="24"/>
                <w:highlight w:val="none"/>
                <w:lang w:eastAsia="zh-CN"/>
              </w:rPr>
            </w:pPr>
            <w:r>
              <w:rPr>
                <w:rFonts w:hint="eastAsia" w:ascii="宋体" w:hAnsi="宋体" w:cs="宋体"/>
                <w:color w:val="auto"/>
                <w:sz w:val="24"/>
                <w:szCs w:val="24"/>
                <w:highlight w:val="none"/>
              </w:rPr>
              <w:t>工业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252D9025">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81CCE51">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C40730D">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FBCFF75">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6FF4C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D5F1254">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cs="宋体"/>
                <w:color w:val="auto"/>
                <w:kern w:val="0"/>
                <w:szCs w:val="21"/>
                <w:highlight w:val="none"/>
                <w:lang w:val="zh-TW" w:eastAsia="zh-TW" w:bidi="zh-TW"/>
              </w:rPr>
            </w:pPr>
            <w:r>
              <w:rPr>
                <w:rFonts w:hint="eastAsia" w:ascii="宋体" w:hAnsi="宋体" w:eastAsia="宋体" w:cs="宋体"/>
                <w:color w:val="auto"/>
                <w:kern w:val="0"/>
                <w:sz w:val="24"/>
                <w:szCs w:val="24"/>
                <w:highlight w:val="none"/>
                <w:lang w:bidi="ar"/>
              </w:rPr>
              <w:t>3</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5DD3C1E7">
            <w:pPr>
              <w:widowControl/>
              <w:spacing w:line="400" w:lineRule="exact"/>
              <w:jc w:val="center"/>
              <w:textAlignment w:val="center"/>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color w:val="auto"/>
                <w:sz w:val="24"/>
                <w:szCs w:val="24"/>
                <w:highlight w:val="none"/>
                <w:lang w:val="en-US" w:eastAsia="zh-CN"/>
              </w:rPr>
              <w:t>网络控制与通讯模块</w:t>
            </w:r>
          </w:p>
        </w:tc>
        <w:tc>
          <w:tcPr>
            <w:tcW w:w="107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6DDC1668">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56BC170">
            <w:pPr>
              <w:jc w:val="center"/>
              <w:rPr>
                <w:rFonts w:hint="eastAsia"/>
                <w:b w:val="0"/>
                <w:bCs w:val="0"/>
                <w:color w:val="auto"/>
                <w:sz w:val="24"/>
                <w:szCs w:val="24"/>
                <w:highlight w:val="none"/>
                <w:lang w:eastAsia="zh-CN"/>
              </w:rPr>
            </w:pPr>
            <w:r>
              <w:rPr>
                <w:rFonts w:hint="eastAsia" w:ascii="宋体" w:hAnsi="宋体" w:cs="宋体"/>
                <w:color w:val="auto"/>
                <w:sz w:val="24"/>
                <w:szCs w:val="24"/>
                <w:highlight w:val="none"/>
              </w:rPr>
              <w:t>工业</w:t>
            </w:r>
          </w:p>
        </w:tc>
        <w:tc>
          <w:tcPr>
            <w:tcW w:w="799"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CCAF30D">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2448350">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5045A20">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37EC1FD">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5C43B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2B0F57D">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cs="宋体"/>
                <w:color w:val="auto"/>
                <w:kern w:val="0"/>
                <w:szCs w:val="21"/>
                <w:highlight w:val="none"/>
                <w:lang w:val="zh-TW" w:eastAsia="zh-TW" w:bidi="zh-TW"/>
              </w:rPr>
            </w:pPr>
            <w:r>
              <w:rPr>
                <w:rFonts w:hint="eastAsia" w:ascii="宋体" w:hAnsi="宋体" w:eastAsia="宋体" w:cs="宋体"/>
                <w:color w:val="auto"/>
                <w:kern w:val="0"/>
                <w:sz w:val="24"/>
                <w:szCs w:val="24"/>
                <w:highlight w:val="none"/>
                <w:lang w:bidi="ar"/>
              </w:rPr>
              <w:t>4</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78543836">
            <w:pPr>
              <w:widowControl/>
              <w:spacing w:line="400" w:lineRule="exact"/>
              <w:jc w:val="center"/>
              <w:textAlignment w:val="center"/>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color w:val="auto"/>
                <w:sz w:val="24"/>
                <w:szCs w:val="24"/>
                <w:highlight w:val="none"/>
                <w:lang w:val="en-US" w:eastAsia="zh-CN"/>
              </w:rPr>
              <w:t>控制与监控系统模块</w:t>
            </w:r>
          </w:p>
        </w:tc>
        <w:tc>
          <w:tcPr>
            <w:tcW w:w="107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51440284">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AE5ECB1">
            <w:pPr>
              <w:widowControl/>
              <w:jc w:val="center"/>
              <w:textAlignment w:val="center"/>
              <w:rPr>
                <w:rFonts w:hint="eastAsia"/>
                <w:b w:val="0"/>
                <w:bCs w:val="0"/>
                <w:color w:val="auto"/>
                <w:sz w:val="24"/>
                <w:szCs w:val="24"/>
                <w:highlight w:val="none"/>
                <w:lang w:eastAsia="zh-CN"/>
              </w:rPr>
            </w:pPr>
            <w:r>
              <w:rPr>
                <w:rFonts w:hint="eastAsia" w:ascii="宋体" w:hAnsi="宋体" w:cs="宋体"/>
                <w:color w:val="auto"/>
                <w:sz w:val="24"/>
                <w:szCs w:val="24"/>
                <w:highlight w:val="none"/>
              </w:rPr>
              <w:t>工业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771D95E">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0128EA93">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055FF59F">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C697522">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02676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F518297">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0DD538C5">
            <w:pPr>
              <w:widowControl/>
              <w:spacing w:line="400" w:lineRule="exact"/>
              <w:jc w:val="center"/>
              <w:textAlignment w:val="center"/>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color w:val="auto"/>
                <w:sz w:val="24"/>
                <w:szCs w:val="24"/>
                <w:highlight w:val="none"/>
                <w:lang w:val="en-US" w:eastAsia="zh-CN"/>
              </w:rPr>
              <w:t>人机接口HMI模块</w:t>
            </w:r>
          </w:p>
        </w:tc>
        <w:tc>
          <w:tcPr>
            <w:tcW w:w="107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64E8205F">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DCED294">
            <w:pPr>
              <w:widowControl/>
              <w:jc w:val="center"/>
              <w:textAlignment w:val="center"/>
              <w:rPr>
                <w:rFonts w:hint="eastAsia"/>
                <w:b w:val="0"/>
                <w:bCs w:val="0"/>
                <w:color w:val="auto"/>
                <w:sz w:val="24"/>
                <w:szCs w:val="24"/>
                <w:highlight w:val="none"/>
                <w:lang w:eastAsia="zh-CN"/>
              </w:rPr>
            </w:pPr>
            <w:r>
              <w:rPr>
                <w:rFonts w:hint="eastAsia" w:ascii="宋体" w:hAnsi="宋体" w:cs="宋体"/>
                <w:color w:val="auto"/>
                <w:sz w:val="24"/>
                <w:szCs w:val="24"/>
                <w:highlight w:val="none"/>
              </w:rPr>
              <w:t>工业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78F531D7">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74741A47">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987CEB0">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F534B2E">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159BF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280C714">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0D7C0EC8">
            <w:pPr>
              <w:widowControl/>
              <w:spacing w:line="400" w:lineRule="exact"/>
              <w:jc w:val="center"/>
              <w:textAlignment w:val="center"/>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color w:val="auto"/>
                <w:sz w:val="24"/>
                <w:szCs w:val="24"/>
                <w:highlight w:val="none"/>
                <w:lang w:val="en-US" w:eastAsia="zh-CN"/>
              </w:rPr>
              <w:t>数字量/模拟量输入输出模块</w:t>
            </w:r>
          </w:p>
        </w:tc>
        <w:tc>
          <w:tcPr>
            <w:tcW w:w="107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78BFB735">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5DCBC391">
            <w:pPr>
              <w:widowControl/>
              <w:jc w:val="center"/>
              <w:textAlignment w:val="center"/>
              <w:rPr>
                <w:rFonts w:hint="eastAsia"/>
                <w:b w:val="0"/>
                <w:bCs w:val="0"/>
                <w:color w:val="auto"/>
                <w:sz w:val="24"/>
                <w:szCs w:val="24"/>
                <w:highlight w:val="none"/>
                <w:lang w:eastAsia="zh-CN"/>
              </w:rPr>
            </w:pPr>
            <w:r>
              <w:rPr>
                <w:rFonts w:hint="eastAsia" w:ascii="宋体" w:hAnsi="宋体" w:cs="宋体"/>
                <w:color w:val="auto"/>
                <w:sz w:val="24"/>
                <w:szCs w:val="24"/>
                <w:highlight w:val="none"/>
              </w:rPr>
              <w:t>工业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0C29F67A">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2233E2F">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7FDF5291">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231C488F">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1509A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4D26961">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3A9F716A">
            <w:pPr>
              <w:widowControl/>
              <w:spacing w:line="400" w:lineRule="exact"/>
              <w:jc w:val="center"/>
              <w:textAlignment w:val="center"/>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color w:val="auto"/>
                <w:sz w:val="24"/>
                <w:szCs w:val="24"/>
                <w:highlight w:val="none"/>
                <w:lang w:val="en-US" w:eastAsia="zh-CN"/>
              </w:rPr>
              <w:t>电路装调模块</w:t>
            </w:r>
          </w:p>
        </w:tc>
        <w:tc>
          <w:tcPr>
            <w:tcW w:w="107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76216775">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78EEF416">
            <w:pPr>
              <w:widowControl/>
              <w:jc w:val="center"/>
              <w:textAlignment w:val="center"/>
              <w:rPr>
                <w:rFonts w:hint="eastAsia"/>
                <w:b w:val="0"/>
                <w:bCs w:val="0"/>
                <w:color w:val="auto"/>
                <w:sz w:val="24"/>
                <w:szCs w:val="24"/>
                <w:highlight w:val="none"/>
                <w:lang w:eastAsia="zh-CN"/>
              </w:rPr>
            </w:pPr>
            <w:r>
              <w:rPr>
                <w:rFonts w:hint="eastAsia" w:ascii="宋体" w:hAnsi="宋体" w:cs="宋体"/>
                <w:color w:val="auto"/>
                <w:sz w:val="24"/>
                <w:szCs w:val="24"/>
                <w:highlight w:val="none"/>
              </w:rPr>
              <w:t>工业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34EEC17">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24777137">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DDAC806">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0FD56D4C">
            <w:pPr>
              <w:pStyle w:val="129"/>
              <w:tabs>
                <w:tab w:val="left" w:pos="1193"/>
                <w:tab w:val="left" w:pos="6974"/>
              </w:tabs>
              <w:spacing w:line="240" w:lineRule="auto"/>
              <w:ind w:firstLine="0"/>
              <w:jc w:val="center"/>
              <w:rPr>
                <w:rFonts w:hint="eastAsia"/>
                <w:color w:val="auto"/>
                <w:sz w:val="24"/>
                <w:szCs w:val="24"/>
                <w:highlight w:val="none"/>
                <w:lang w:eastAsia="zh-CN"/>
              </w:rPr>
            </w:pPr>
          </w:p>
        </w:tc>
      </w:tr>
    </w:tbl>
    <w:p w14:paraId="14E142FB">
      <w:pPr>
        <w:pStyle w:val="3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color w:val="auto"/>
          <w:sz w:val="24"/>
          <w:szCs w:val="24"/>
          <w:highlight w:val="none"/>
        </w:rPr>
      </w:pPr>
      <w:r>
        <w:rPr>
          <w:rFonts w:hint="eastAsia" w:ascii="宋体" w:hAnsi="宋体" w:cs="宋体"/>
          <w:color w:val="auto"/>
          <w:sz w:val="24"/>
          <w:szCs w:val="24"/>
          <w:highlight w:val="none"/>
          <w:lang w:bidi="ar"/>
        </w:rPr>
        <w:t>以上企业，不属于大企业的分支机构，不存在控股股东为大企业的情形，也不存在与大企业的负责人为同一人的情形。</w:t>
      </w:r>
    </w:p>
    <w:p w14:paraId="03348350">
      <w:pPr>
        <w:pStyle w:val="3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color w:val="auto"/>
          <w:sz w:val="24"/>
          <w:szCs w:val="24"/>
          <w:highlight w:val="none"/>
        </w:rPr>
      </w:pPr>
      <w:r>
        <w:rPr>
          <w:rFonts w:hint="eastAsia" w:ascii="宋体" w:hAnsi="宋体" w:cs="宋体"/>
          <w:color w:val="auto"/>
          <w:sz w:val="24"/>
          <w:szCs w:val="24"/>
          <w:highlight w:val="none"/>
          <w:lang w:bidi="ar"/>
        </w:rPr>
        <w:t>本企业对上述声明内容的真实性负责。如有虚假，将依法承担相应责任。</w:t>
      </w:r>
    </w:p>
    <w:p w14:paraId="43CC37A9">
      <w:pPr>
        <w:wordWrap w:val="0"/>
        <w:spacing w:line="360" w:lineRule="exact"/>
        <w:ind w:firstLine="480" w:firstLineChars="200"/>
        <w:jc w:val="right"/>
        <w:rPr>
          <w:rFonts w:hint="eastAsia" w:ascii="宋体" w:hAnsi="宋体" w:cs="宋体"/>
          <w:color w:val="auto"/>
          <w:sz w:val="24"/>
          <w:szCs w:val="24"/>
          <w:highlight w:val="none"/>
        </w:rPr>
      </w:pPr>
    </w:p>
    <w:p w14:paraId="6FC9BD22">
      <w:pPr>
        <w:wordWrap w:val="0"/>
        <w:spacing w:line="360" w:lineRule="exact"/>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投标人全称（电子签章/公章）：         </w:t>
      </w:r>
    </w:p>
    <w:p w14:paraId="756259FC">
      <w:pPr>
        <w:pStyle w:val="38"/>
        <w:widowControl/>
        <w:spacing w:line="360" w:lineRule="exact"/>
        <w:ind w:firstLine="4320" w:firstLineChars="1800"/>
        <w:jc w:val="right"/>
        <w:rPr>
          <w:rFonts w:hint="eastAsia" w:ascii="宋体" w:hAnsi="宋体" w:cs="宋体"/>
          <w:color w:val="auto"/>
          <w:sz w:val="24"/>
          <w:szCs w:val="24"/>
          <w:highlight w:val="none"/>
          <w:lang w:val="zh-TW" w:bidi="zh-TW"/>
        </w:rPr>
      </w:pP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lang w:val="zh-TW" w:bidi="zh-TW"/>
        </w:rPr>
        <w:t>年</w:t>
      </w:r>
      <w:r>
        <w:rPr>
          <w:rFonts w:hint="eastAsia" w:ascii="宋体" w:hAnsi="宋体" w:cs="宋体"/>
          <w:color w:val="auto"/>
          <w:sz w:val="24"/>
          <w:szCs w:val="24"/>
          <w:highlight w:val="none"/>
          <w:lang w:bidi="zh-TW"/>
        </w:rPr>
        <w:t xml:space="preserve">  </w:t>
      </w:r>
      <w:r>
        <w:rPr>
          <w:rFonts w:hint="eastAsia" w:ascii="宋体" w:hAnsi="宋体" w:cs="宋体"/>
          <w:color w:val="auto"/>
          <w:sz w:val="24"/>
          <w:szCs w:val="24"/>
          <w:highlight w:val="none"/>
          <w:lang w:val="zh-TW" w:bidi="zh-TW"/>
        </w:rPr>
        <w:t>月</w:t>
      </w:r>
      <w:r>
        <w:rPr>
          <w:rFonts w:hint="eastAsia" w:ascii="宋体" w:hAnsi="宋体" w:cs="宋体"/>
          <w:color w:val="auto"/>
          <w:sz w:val="24"/>
          <w:szCs w:val="24"/>
          <w:highlight w:val="none"/>
          <w:lang w:bidi="zh-TW"/>
        </w:rPr>
        <w:t xml:space="preserve">  </w:t>
      </w:r>
      <w:r>
        <w:rPr>
          <w:rFonts w:hint="eastAsia" w:ascii="宋体" w:hAnsi="宋体" w:cs="宋体"/>
          <w:color w:val="auto"/>
          <w:sz w:val="24"/>
          <w:szCs w:val="24"/>
          <w:highlight w:val="none"/>
          <w:lang w:val="zh-TW" w:bidi="zh-TW"/>
        </w:rPr>
        <w:t>日</w:t>
      </w:r>
    </w:p>
    <w:p w14:paraId="4D40FA05">
      <w:pPr>
        <w:pStyle w:val="38"/>
        <w:spacing w:line="360" w:lineRule="auto"/>
        <w:ind w:firstLine="440" w:firstLineChars="200"/>
        <w:rPr>
          <w:rFonts w:hint="eastAsia" w:ascii="宋体" w:hAnsi="宋体" w:cs="宋体"/>
          <w:color w:val="auto"/>
          <w:sz w:val="22"/>
          <w:szCs w:val="22"/>
          <w:highlight w:val="none"/>
          <w:lang w:val="zh-TW" w:eastAsia="zh-TW" w:bidi="zh-TW"/>
        </w:rPr>
      </w:pPr>
      <w:r>
        <w:rPr>
          <w:rFonts w:hint="eastAsia" w:ascii="宋体" w:hAnsi="宋体" w:cs="宋体"/>
          <w:color w:val="auto"/>
          <w:sz w:val="22"/>
          <w:szCs w:val="22"/>
          <w:highlight w:val="none"/>
          <w:lang w:val="zh-TW" w:eastAsia="zh-TW" w:bidi="zh-TW"/>
        </w:rPr>
        <w:t>填写要求：① “采购文件中明确的所属行业”依据</w:t>
      </w:r>
      <w:r>
        <w:rPr>
          <w:rFonts w:hint="eastAsia" w:ascii="宋体" w:hAnsi="宋体" w:cs="宋体"/>
          <w:color w:val="auto"/>
          <w:sz w:val="22"/>
          <w:szCs w:val="22"/>
          <w:highlight w:val="none"/>
          <w:lang w:val="zh-TW" w:bidi="zh-TW"/>
        </w:rPr>
        <w:t>采购</w:t>
      </w:r>
      <w:r>
        <w:rPr>
          <w:rFonts w:hint="eastAsia" w:ascii="宋体" w:hAnsi="宋体" w:cs="宋体"/>
          <w:color w:val="auto"/>
          <w:sz w:val="22"/>
          <w:szCs w:val="22"/>
          <w:highlight w:val="none"/>
          <w:lang w:val="zh-TW" w:eastAsia="zh-TW" w:bidi="zh-TW"/>
        </w:rPr>
        <w:t>文件</w:t>
      </w:r>
      <w:r>
        <w:rPr>
          <w:rFonts w:hint="eastAsia" w:ascii="宋体" w:hAnsi="宋体" w:cs="宋体"/>
          <w:color w:val="auto"/>
          <w:sz w:val="22"/>
          <w:szCs w:val="22"/>
          <w:highlight w:val="none"/>
          <w:lang w:val="zh-TW" w:bidi="zh-TW"/>
        </w:rPr>
        <w:t>要求中</w:t>
      </w:r>
      <w:r>
        <w:rPr>
          <w:rFonts w:hint="eastAsia" w:ascii="宋体" w:hAnsi="宋体" w:cs="宋体"/>
          <w:color w:val="auto"/>
          <w:sz w:val="22"/>
          <w:szCs w:val="22"/>
          <w:highlight w:val="none"/>
          <w:lang w:val="zh-TW" w:eastAsia="zh-TW" w:bidi="zh-TW"/>
        </w:rPr>
        <w:t>“本项目明确的所属行业类别”填写，不得缺漏；②</w:t>
      </w:r>
      <w:r>
        <w:rPr>
          <w:rFonts w:hint="eastAsia" w:ascii="宋体" w:hAnsi="宋体" w:cs="宋体"/>
          <w:b/>
          <w:bCs/>
          <w:color w:val="auto"/>
          <w:sz w:val="22"/>
          <w:szCs w:val="22"/>
          <w:highlight w:val="none"/>
          <w:lang w:val="zh-TW" w:eastAsia="zh-TW" w:bidi="zh-TW"/>
        </w:rPr>
        <w:t>从业人员、营业收入、资产总额填报上一年度数据，无上一年度数据的新成立企业可不填报</w:t>
      </w:r>
      <w:r>
        <w:rPr>
          <w:rFonts w:hint="eastAsia" w:ascii="宋体" w:hAnsi="宋体" w:cs="宋体"/>
          <w:color w:val="auto"/>
          <w:sz w:val="22"/>
          <w:szCs w:val="22"/>
          <w:highlight w:val="none"/>
          <w:lang w:val="zh-TW" w:eastAsia="zh-TW" w:bidi="zh-TW"/>
        </w:rPr>
        <w:t>；③中型企业、小型企业、微型企业等3种企业类型，结合以上数据，依据《中小企业划型标准规定》（工信部联企业〔2011〕300号</w:t>
      </w:r>
      <w:r>
        <w:rPr>
          <w:rFonts w:hint="eastAsia" w:ascii="宋体" w:hAnsi="宋体" w:cs="宋体"/>
          <w:color w:val="auto"/>
          <w:sz w:val="22"/>
          <w:szCs w:val="22"/>
          <w:highlight w:val="none"/>
          <w:lang w:val="zh-TW" w:bidi="zh-TW"/>
        </w:rPr>
        <w:t>）</w:t>
      </w:r>
      <w:r>
        <w:rPr>
          <w:rFonts w:hint="eastAsia" w:ascii="宋体" w:hAnsi="宋体" w:cs="宋体"/>
          <w:color w:val="auto"/>
          <w:sz w:val="22"/>
          <w:szCs w:val="22"/>
          <w:highlight w:val="none"/>
          <w:lang w:val="zh-TW" w:eastAsia="zh-TW" w:bidi="zh-TW"/>
        </w:rPr>
        <w:t>确定；④</w:t>
      </w:r>
      <w:r>
        <w:rPr>
          <w:rFonts w:hint="eastAsia" w:ascii="宋体" w:hAnsi="宋体" w:cs="宋体"/>
          <w:color w:val="auto"/>
          <w:sz w:val="22"/>
          <w:szCs w:val="22"/>
          <w:highlight w:val="none"/>
          <w:lang w:val="zh-TW" w:bidi="zh-TW"/>
        </w:rPr>
        <w:t>供应商</w:t>
      </w:r>
      <w:r>
        <w:rPr>
          <w:rFonts w:hint="eastAsia" w:ascii="宋体" w:hAnsi="宋体" w:cs="宋体"/>
          <w:color w:val="auto"/>
          <w:sz w:val="22"/>
          <w:szCs w:val="22"/>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p w14:paraId="4AC77E0A">
      <w:pPr>
        <w:snapToGrid w:val="0"/>
        <w:spacing w:line="360" w:lineRule="auto"/>
        <w:ind w:firstLine="643" w:firstLineChars="200"/>
        <w:jc w:val="left"/>
        <w:rPr>
          <w:rFonts w:hint="eastAsia" w:ascii="宋体" w:hAnsi="宋体" w:cs="宋体"/>
          <w:b/>
          <w:color w:val="auto"/>
          <w:sz w:val="32"/>
          <w:szCs w:val="32"/>
          <w:highlight w:val="none"/>
          <w:lang w:bidi="ar"/>
        </w:rPr>
      </w:pPr>
      <w:r>
        <w:rPr>
          <w:rFonts w:hint="eastAsia" w:ascii="宋体" w:hAnsi="宋体" w:cs="宋体"/>
          <w:b/>
          <w:color w:val="auto"/>
          <w:sz w:val="32"/>
          <w:szCs w:val="32"/>
          <w:highlight w:val="none"/>
          <w:lang w:bidi="ar"/>
        </w:rPr>
        <w:br w:type="page"/>
      </w:r>
    </w:p>
    <w:p w14:paraId="1F63378F">
      <w:pPr>
        <w:snapToGrid w:val="0"/>
        <w:spacing w:line="360" w:lineRule="auto"/>
        <w:ind w:firstLine="643" w:firstLineChars="200"/>
        <w:jc w:val="left"/>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残疾人福利性单位、监狱企业</w:t>
      </w:r>
      <w:r>
        <w:rPr>
          <w:rFonts w:hint="eastAsia" w:ascii="宋体" w:hAnsi="宋体" w:cs="宋体"/>
          <w:b/>
          <w:color w:val="auto"/>
          <w:sz w:val="32"/>
          <w:szCs w:val="32"/>
          <w:highlight w:val="none"/>
          <w:lang w:eastAsia="zh-CN" w:bidi="ar"/>
        </w:rPr>
        <w:t>视同</w:t>
      </w:r>
      <w:r>
        <w:rPr>
          <w:rFonts w:hint="eastAsia" w:ascii="宋体" w:hAnsi="宋体" w:cs="宋体"/>
          <w:b/>
          <w:color w:val="auto"/>
          <w:sz w:val="32"/>
          <w:szCs w:val="32"/>
          <w:highlight w:val="none"/>
          <w:lang w:bidi="ar"/>
        </w:rPr>
        <w:t>小微企业提供：</w:t>
      </w:r>
    </w:p>
    <w:p w14:paraId="02BF85D0">
      <w:pPr>
        <w:pStyle w:val="38"/>
        <w:ind w:firstLine="480" w:firstLineChars="200"/>
        <w:rPr>
          <w:color w:val="auto"/>
          <w:highlight w:val="none"/>
        </w:rPr>
      </w:pPr>
    </w:p>
    <w:p w14:paraId="7EC06351">
      <w:pPr>
        <w:tabs>
          <w:tab w:val="center" w:pos="4706"/>
          <w:tab w:val="left" w:pos="5970"/>
        </w:tabs>
        <w:snapToGrid w:val="0"/>
        <w:spacing w:before="50" w:after="120" w:afterLines="50"/>
        <w:ind w:firstLine="643" w:firstLineChars="0"/>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残疾人福利性单位声明函</w:t>
      </w:r>
    </w:p>
    <w:p w14:paraId="08A4606A">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单位的</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项目采购活动提供本单位制造的货物（由本单位承担工程/提供服务），或者提供其他残疾人福利性单位制造的货物（不包括使用非残疾人福利性单位注册商标的货物）。</w:t>
      </w:r>
    </w:p>
    <w:p w14:paraId="1554EF53">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本单位对上述声明的真实性负责。如有虚假，将依法承担相应责任。</w:t>
      </w:r>
    </w:p>
    <w:p w14:paraId="1F1B2D85">
      <w:pPr>
        <w:shd w:val="clear" w:color="auto" w:fill="FFFFFF"/>
        <w:spacing w:before="100" w:beforeAutospacing="1" w:after="100" w:afterAutospacing="1" w:line="360" w:lineRule="auto"/>
        <w:ind w:firstLine="560"/>
        <w:rPr>
          <w:rFonts w:hint="eastAsia" w:ascii="宋体" w:hAnsi="宋体" w:cs="宋体"/>
          <w:color w:val="auto"/>
          <w:sz w:val="28"/>
          <w:szCs w:val="28"/>
          <w:highlight w:val="none"/>
          <w:shd w:val="clear" w:color="auto" w:fill="FFFFFF"/>
        </w:rPr>
      </w:pPr>
    </w:p>
    <w:p w14:paraId="2BB5EC99">
      <w:pPr>
        <w:shd w:val="clear" w:color="auto" w:fill="FFFFFF"/>
        <w:spacing w:before="100" w:beforeAutospacing="1" w:after="100" w:afterAutospacing="1"/>
        <w:ind w:firstLine="560"/>
        <w:jc w:val="right"/>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投标人全称（电子签章/公章）：</w:t>
      </w:r>
    </w:p>
    <w:p w14:paraId="5FF84F26">
      <w:pPr>
        <w:pStyle w:val="38"/>
        <w:widowControl/>
        <w:spacing w:line="460" w:lineRule="exact"/>
        <w:ind w:firstLine="5040" w:firstLineChars="1800"/>
        <w:jc w:val="right"/>
        <w:rPr>
          <w:rFonts w:hint="eastAsia" w:ascii="宋体" w:hAnsi="宋体" w:cs="宋体"/>
          <w:color w:val="auto"/>
          <w:sz w:val="28"/>
          <w:szCs w:val="28"/>
          <w:highlight w:val="none"/>
          <w:lang w:val="zh-TW" w:bidi="zh-TW"/>
        </w:rPr>
      </w:pP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3014A055">
      <w:pPr>
        <w:shd w:val="clear" w:color="auto" w:fill="FFFFFF"/>
        <w:spacing w:before="100" w:beforeAutospacing="1" w:after="100" w:afterAutospacing="1" w:line="360" w:lineRule="auto"/>
        <w:ind w:firstLine="480"/>
        <w:rPr>
          <w:color w:val="auto"/>
          <w:highlight w:val="none"/>
          <w:shd w:val="clear" w:color="auto" w:fill="FFFFFF"/>
        </w:rPr>
      </w:pPr>
    </w:p>
    <w:p w14:paraId="346A838F">
      <w:pPr>
        <w:tabs>
          <w:tab w:val="center" w:pos="4706"/>
          <w:tab w:val="left" w:pos="5970"/>
        </w:tabs>
        <w:snapToGrid w:val="0"/>
        <w:spacing w:before="50" w:after="120" w:afterLines="50"/>
        <w:ind w:firstLine="643" w:firstLineChars="0"/>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监狱企业证明文件</w:t>
      </w:r>
    </w:p>
    <w:p w14:paraId="6279EF9A">
      <w:pPr>
        <w:pStyle w:val="38"/>
        <w:widowControl/>
        <w:adjustRightInd w:val="0"/>
        <w:snapToGrid w:val="0"/>
        <w:spacing w:line="390" w:lineRule="atLeast"/>
        <w:ind w:firstLine="560"/>
        <w:rPr>
          <w:color w:val="auto"/>
          <w:sz w:val="28"/>
          <w:szCs w:val="28"/>
          <w:highlight w:val="none"/>
        </w:rPr>
      </w:pPr>
    </w:p>
    <w:p w14:paraId="77086860">
      <w:pPr>
        <w:pStyle w:val="38"/>
        <w:widowControl/>
        <w:adjustRightInd w:val="0"/>
        <w:snapToGrid w:val="0"/>
        <w:spacing w:line="390" w:lineRule="atLeast"/>
        <w:ind w:firstLine="560" w:firstLineChars="200"/>
        <w:rPr>
          <w:b/>
          <w:color w:val="auto"/>
          <w:sz w:val="28"/>
          <w:szCs w:val="28"/>
          <w:highlight w:val="none"/>
          <w:lang w:eastAsia="zh-TW"/>
        </w:rPr>
      </w:pPr>
      <w:r>
        <w:rPr>
          <w:rFonts w:hint="eastAsia" w:cs="宋体"/>
          <w:color w:val="auto"/>
          <w:sz w:val="28"/>
          <w:szCs w:val="28"/>
          <w:highlight w:val="none"/>
        </w:rPr>
        <w:t>注：监狱企业参加采购活动时，应当提供由省级以上监狱管理局、戒毒管理局（含新疆生产建设兵团）出具的属于监狱企业的证明文件。</w:t>
      </w:r>
    </w:p>
    <w:p w14:paraId="1C0D9751">
      <w:pPr>
        <w:snapToGrid w:val="0"/>
        <w:spacing w:line="360" w:lineRule="auto"/>
        <w:ind w:firstLine="480" w:firstLineChars="200"/>
        <w:jc w:val="left"/>
        <w:rPr>
          <w:rFonts w:hint="eastAsia" w:ascii="宋体" w:hAnsi="宋体" w:cs="Courier New"/>
          <w:color w:val="auto"/>
          <w:kern w:val="0"/>
          <w:sz w:val="24"/>
          <w:highlight w:val="none"/>
        </w:rPr>
      </w:pPr>
    </w:p>
    <w:p w14:paraId="1171462D">
      <w:pPr>
        <w:rPr>
          <w:rFonts w:hint="eastAsia" w:ascii="宋体" w:hAnsi="宋体" w:cs="Courier New"/>
          <w:color w:val="auto"/>
          <w:kern w:val="0"/>
          <w:sz w:val="24"/>
          <w:highlight w:val="none"/>
        </w:rPr>
      </w:pPr>
      <w:r>
        <w:rPr>
          <w:rFonts w:ascii="宋体" w:hAnsi="宋体" w:cs="Courier New"/>
          <w:color w:val="auto"/>
          <w:kern w:val="0"/>
          <w:sz w:val="24"/>
          <w:highlight w:val="none"/>
        </w:rPr>
        <w:br w:type="page"/>
      </w:r>
    </w:p>
    <w:tbl>
      <w:tblPr>
        <w:tblStyle w:val="41"/>
        <w:tblW w:w="4750" w:type="pct"/>
        <w:jc w:val="center"/>
        <w:tblCellSpacing w:w="0" w:type="dxa"/>
        <w:shd w:val="clear" w:color="auto" w:fill="FFFFFF"/>
        <w:tblLayout w:type="autofit"/>
        <w:tblCellMar>
          <w:top w:w="0" w:type="dxa"/>
          <w:left w:w="0" w:type="dxa"/>
          <w:bottom w:w="0" w:type="dxa"/>
          <w:right w:w="0" w:type="dxa"/>
        </w:tblCellMar>
      </w:tblPr>
      <w:tblGrid>
        <w:gridCol w:w="8672"/>
      </w:tblGrid>
      <w:tr w14:paraId="19011288">
        <w:tblPrEx>
          <w:tblCellMar>
            <w:top w:w="0" w:type="dxa"/>
            <w:left w:w="0" w:type="dxa"/>
            <w:bottom w:w="0" w:type="dxa"/>
            <w:right w:w="0" w:type="dxa"/>
          </w:tblCellMar>
        </w:tblPrEx>
        <w:trPr>
          <w:tblCellSpacing w:w="0" w:type="dxa"/>
          <w:jc w:val="center"/>
        </w:trPr>
        <w:tc>
          <w:tcPr>
            <w:tcW w:w="0" w:type="auto"/>
            <w:shd w:val="clear" w:color="auto" w:fill="FFFFFF"/>
            <w:vAlign w:val="center"/>
          </w:tcPr>
          <w:p w14:paraId="1DC1D860">
            <w:pPr>
              <w:widowControl/>
              <w:spacing w:before="100" w:beforeAutospacing="1" w:after="100" w:afterAutospacing="1" w:line="432" w:lineRule="atLeast"/>
              <w:ind w:firstLine="723"/>
              <w:jc w:val="center"/>
              <w:rPr>
                <w:rFonts w:hint="eastAsia" w:ascii="宋体" w:hAnsi="宋体" w:cs="宋体"/>
                <w:color w:val="auto"/>
                <w:kern w:val="0"/>
                <w:sz w:val="24"/>
                <w:highlight w:val="none"/>
              </w:rPr>
            </w:pPr>
            <w:r>
              <w:rPr>
                <w:rFonts w:hint="eastAsia" w:ascii="宋体" w:hAnsi="宋体" w:cs="宋体"/>
                <w:b/>
                <w:bCs/>
                <w:color w:val="auto"/>
                <w:kern w:val="0"/>
                <w:sz w:val="36"/>
                <w:szCs w:val="36"/>
                <w:highlight w:val="none"/>
              </w:rPr>
              <w:t>关于印发中小企业划型标准规定的通知</w:t>
            </w:r>
            <w:r>
              <w:rPr>
                <w:rFonts w:hint="eastAsia" w:ascii="宋体" w:hAnsi="宋体" w:cs="宋体"/>
                <w:color w:val="auto"/>
                <w:kern w:val="0"/>
                <w:sz w:val="24"/>
                <w:highlight w:val="none"/>
              </w:rPr>
              <w:br w:type="textWrapping"/>
            </w:r>
            <w:r>
              <w:rPr>
                <w:rFonts w:hint="eastAsia" w:ascii="楷体_GB2312" w:hAnsi="宋体" w:eastAsia="楷体_GB2312" w:cs="宋体"/>
                <w:color w:val="auto"/>
                <w:kern w:val="0"/>
                <w:sz w:val="24"/>
                <w:highlight w:val="none"/>
              </w:rPr>
              <w:t>工信部联企业〔2011〕300号</w:t>
            </w:r>
          </w:p>
          <w:p w14:paraId="517630BF">
            <w:pPr>
              <w:widowControl/>
              <w:spacing w:before="100" w:beforeAutospacing="1" w:after="100" w:afterAutospacing="1" w:line="432"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各省、自治区、直辖市人民政府，国务院各部委、各直属机构及有关单位：</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工业和信息化部　国家统计局</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国家发展和改革委员会　财政部</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二○一一年六月十八日</w:t>
            </w:r>
          </w:p>
          <w:p w14:paraId="6193E857">
            <w:pPr>
              <w:widowControl/>
              <w:spacing w:before="100" w:beforeAutospacing="1" w:after="100" w:afterAutospacing="1" w:line="432"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14:paraId="5E6C68C8">
            <w:pPr>
              <w:widowControl/>
              <w:spacing w:before="100" w:beforeAutospacing="1" w:after="100" w:afterAutospacing="1" w:line="432" w:lineRule="atLeast"/>
              <w:ind w:firstLine="723"/>
              <w:jc w:val="center"/>
              <w:rPr>
                <w:rFonts w:hint="eastAsia" w:ascii="宋体" w:hAnsi="宋体" w:cs="宋体"/>
                <w:color w:val="auto"/>
                <w:kern w:val="0"/>
                <w:sz w:val="24"/>
                <w:highlight w:val="none"/>
              </w:rPr>
            </w:pPr>
            <w:r>
              <w:rPr>
                <w:rFonts w:hint="eastAsia" w:ascii="宋体" w:hAnsi="宋体" w:cs="宋体"/>
                <w:b/>
                <w:bCs/>
                <w:color w:val="auto"/>
                <w:kern w:val="0"/>
                <w:sz w:val="36"/>
                <w:szCs w:val="36"/>
                <w:highlight w:val="none"/>
              </w:rPr>
              <w:t>中小企业划型标准规定</w:t>
            </w:r>
          </w:p>
          <w:p w14:paraId="390E7D08">
            <w:pPr>
              <w:widowControl/>
              <w:spacing w:before="100" w:beforeAutospacing="1" w:after="100" w:afterAutospacing="1" w:line="432"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一、根据《中华人民共和国中小企业促进法》和《国务院关于进一步促进中小企业发展的若干意见》(国发〔2009〕36号)，制定本规定。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二、中小企业划分为中型、小型、微型三种类型，具体标准根据企业从业人员、营业收入、资产总额等指标，结合行业特点制定。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四、各行业划型标准为：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w:t>
            </w:r>
            <w:r>
              <w:rPr>
                <w:rFonts w:hint="eastAsia" w:ascii="宋体" w:hAnsi="宋体" w:cs="宋体"/>
                <w:b/>
                <w:bCs/>
                <w:color w:val="auto"/>
                <w:kern w:val="0"/>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b/>
                <w:bCs/>
                <w:color w:val="auto"/>
                <w:kern w:val="0"/>
                <w:sz w:val="24"/>
                <w:highlight w:val="none"/>
              </w:rPr>
              <w:t>　</w:t>
            </w:r>
            <w:r>
              <w:rPr>
                <w:rFonts w:hint="eastAsia" w:ascii="宋体" w:hAnsi="宋体" w:cs="宋体"/>
                <w:b w:val="0"/>
                <w:bCs w:val="0"/>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五、企业类型的划分以统计部门的统计数据为依据。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六、本规定适用于在中华人民共和国境内依法设立的各类所有制和各种组织形式的企业。个体工商户和本规定以外的行业，参照本规定进行划型。</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八、本规定由工业和信息化部、国家统计局会同有关部门根据《国民经济行业分类》修订情况和企业发展变化情况适时修订。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九、本规定由工业和信息化部、国家统计局会同有关部门负责解释。</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十、本规定自发布之日起执行，原国家经贸委、原国家计委、财政部和国家统计局2003年颁布的《中小企业标准暂行规定》同时废止。</w:t>
            </w:r>
          </w:p>
        </w:tc>
      </w:tr>
    </w:tbl>
    <w:p w14:paraId="1BEC2D72">
      <w:pPr>
        <w:widowControl/>
        <w:jc w:val="left"/>
        <w:rPr>
          <w:rFonts w:hint="eastAsia" w:ascii="宋体" w:hAnsi="宋体" w:cs="宋体"/>
          <w:vanish/>
          <w:color w:val="auto"/>
          <w:kern w:val="0"/>
          <w:sz w:val="24"/>
          <w:highlight w:val="none"/>
        </w:rPr>
      </w:pPr>
    </w:p>
    <w:p w14:paraId="172F571C">
      <w:pPr>
        <w:rPr>
          <w:rFonts w:hint="default"/>
          <w:color w:val="auto"/>
          <w:highlight w:val="none"/>
          <w:lang w:val="en-US" w:eastAsia="zh-CN"/>
        </w:rPr>
      </w:pPr>
    </w:p>
    <w:p w14:paraId="0BC8AF24">
      <w:pPr>
        <w:widowControl/>
        <w:shd w:val="clear" w:color="auto" w:fill="FFFFFF"/>
        <w:ind w:firstLine="643"/>
        <w:jc w:val="center"/>
        <w:rPr>
          <w:rFonts w:hint="eastAsia" w:ascii="宋体" w:hAnsi="宋体" w:cs="宋体"/>
          <w:b/>
          <w:color w:val="auto"/>
          <w:sz w:val="32"/>
          <w:szCs w:val="32"/>
          <w:highlight w:val="none"/>
          <w:shd w:val="clear" w:color="auto" w:fill="FFFFFF"/>
          <w:lang w:bidi="ar"/>
        </w:rPr>
      </w:pPr>
    </w:p>
    <w:p w14:paraId="6323E3E6">
      <w:pPr>
        <w:snapToGrid w:val="0"/>
        <w:spacing w:line="360" w:lineRule="auto"/>
        <w:ind w:firstLine="480" w:firstLineChars="200"/>
        <w:jc w:val="left"/>
        <w:rPr>
          <w:rFonts w:hint="eastAsia" w:ascii="宋体" w:hAnsi="宋体" w:cs="Courier New"/>
          <w:color w:val="auto"/>
          <w:kern w:val="0"/>
          <w:sz w:val="24"/>
          <w:highlight w:val="none"/>
        </w:rPr>
      </w:pPr>
    </w:p>
    <w:p w14:paraId="34325D8A">
      <w:pPr>
        <w:snapToGrid w:val="0"/>
        <w:spacing w:line="360" w:lineRule="auto"/>
        <w:ind w:firstLine="482" w:firstLineChars="200"/>
        <w:jc w:val="left"/>
        <w:rPr>
          <w:rFonts w:hint="eastAsia" w:ascii="宋体" w:hAnsi="宋体" w:cs="Courier New"/>
          <w:b/>
          <w:bCs/>
          <w:color w:val="auto"/>
          <w:kern w:val="0"/>
          <w:sz w:val="24"/>
          <w:highlight w:val="none"/>
        </w:rPr>
      </w:pPr>
    </w:p>
    <w:p w14:paraId="4A9DE64B">
      <w:pPr>
        <w:snapToGrid w:val="0"/>
        <w:spacing w:line="360" w:lineRule="auto"/>
        <w:ind w:firstLine="482" w:firstLineChars="200"/>
        <w:jc w:val="left"/>
        <w:outlineLvl w:val="0"/>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三、符合投标人特定资格条件要求的材料（根据项目要求提供，无要求的可不提供）。</w:t>
      </w:r>
    </w:p>
    <w:p w14:paraId="3166F096">
      <w:pPr>
        <w:pStyle w:val="25"/>
        <w:snapToGrid w:val="0"/>
        <w:spacing w:before="120" w:beforeLines="0" w:after="120" w:afterLines="0" w:line="240" w:lineRule="auto"/>
        <w:rPr>
          <w:rFonts w:hAnsi="宋体" w:cs="宋体"/>
          <w:color w:val="auto"/>
          <w:kern w:val="0"/>
          <w:sz w:val="24"/>
          <w:highlight w:val="none"/>
          <w:lang w:bidi="ar"/>
        </w:rPr>
      </w:pPr>
    </w:p>
    <w:p w14:paraId="51549652">
      <w:pPr>
        <w:ind w:firstLine="482"/>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br w:type="page"/>
      </w:r>
    </w:p>
    <w:p w14:paraId="018CDA76">
      <w:pPr>
        <w:pStyle w:val="25"/>
        <w:snapToGrid w:val="0"/>
        <w:spacing w:before="120" w:beforeLines="0" w:after="120" w:afterLines="0" w:line="240" w:lineRule="auto"/>
        <w:outlineLvl w:val="0"/>
        <w:rPr>
          <w:rFonts w:hint="default"/>
          <w:b/>
          <w:bCs/>
          <w:color w:val="auto"/>
          <w:sz w:val="28"/>
          <w:highlight w:val="none"/>
        </w:rPr>
      </w:pPr>
      <w:r>
        <w:rPr>
          <w:rFonts w:hAnsi="宋体" w:cs="宋体"/>
          <w:b/>
          <w:color w:val="auto"/>
          <w:sz w:val="28"/>
          <w:szCs w:val="28"/>
          <w:highlight w:val="none"/>
        </w:rPr>
        <w:t>第二部分、</w:t>
      </w:r>
      <w:r>
        <w:rPr>
          <w:b/>
          <w:bCs/>
          <w:color w:val="auto"/>
          <w:sz w:val="28"/>
          <w:szCs w:val="28"/>
          <w:highlight w:val="none"/>
        </w:rPr>
        <w:t xml:space="preserve">商务技术文件 </w:t>
      </w:r>
    </w:p>
    <w:p w14:paraId="4C642315">
      <w:pPr>
        <w:shd w:val="clear" w:color="auto" w:fill="FFFFFF"/>
        <w:snapToGrid w:val="0"/>
        <w:spacing w:after="50"/>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7522E2C9">
      <w:pPr>
        <w:shd w:val="clear" w:color="auto" w:fill="FFFFFF"/>
        <w:snapToGrid w:val="0"/>
        <w:spacing w:after="50"/>
        <w:ind w:firstLine="482"/>
        <w:rPr>
          <w:rFonts w:hint="eastAsia" w:ascii="宋体" w:hAnsi="宋体"/>
          <w:b/>
          <w:color w:val="auto"/>
          <w:sz w:val="24"/>
          <w:szCs w:val="20"/>
          <w:highlight w:val="none"/>
        </w:rPr>
      </w:pPr>
      <w:r>
        <w:rPr>
          <w:rFonts w:hint="eastAsia" w:ascii="宋体" w:hAnsi="宋体"/>
          <w:b/>
          <w:color w:val="auto"/>
          <w:sz w:val="24"/>
          <w:szCs w:val="20"/>
          <w:highlight w:val="none"/>
        </w:rPr>
        <w:t> </w:t>
      </w:r>
    </w:p>
    <w:p w14:paraId="441C57ED">
      <w:pPr>
        <w:spacing w:before="120" w:beforeLines="50"/>
        <w:ind w:firstLine="723"/>
        <w:jc w:val="center"/>
        <w:rPr>
          <w:rFonts w:hint="eastAsia" w:ascii="宋体" w:hAnsi="宋体"/>
          <w:b/>
          <w:color w:val="auto"/>
          <w:sz w:val="36"/>
          <w:szCs w:val="36"/>
          <w:highlight w:val="none"/>
        </w:rPr>
      </w:pPr>
    </w:p>
    <w:p w14:paraId="49AC50D1">
      <w:pPr>
        <w:shd w:val="clear" w:color="auto" w:fill="FFFFFF"/>
        <w:snapToGrid w:val="0"/>
        <w:spacing w:after="50" w:line="360" w:lineRule="auto"/>
        <w:jc w:val="center"/>
        <w:rPr>
          <w:rFonts w:hint="eastAsia" w:ascii="宋体" w:hAnsi="宋体" w:eastAsia="宋体" w:cs="宋体"/>
          <w:b/>
          <w:color w:val="auto"/>
          <w:sz w:val="96"/>
          <w:szCs w:val="96"/>
          <w:highlight w:val="none"/>
          <w:shd w:val="clear" w:color="auto" w:fill="FFFFFF"/>
          <w:lang w:eastAsia="zh-CN" w:bidi="ar"/>
        </w:rPr>
      </w:pPr>
      <w:r>
        <w:rPr>
          <w:rFonts w:hint="eastAsia" w:ascii="宋体" w:hAnsi="宋体"/>
          <w:b/>
          <w:color w:val="auto"/>
          <w:sz w:val="56"/>
          <w:szCs w:val="56"/>
          <w:highlight w:val="none"/>
          <w:lang w:eastAsia="zh-CN"/>
        </w:rPr>
        <w:t>浙江交通技师学院城市轨道交通车辆电气检修一体化工作站项目</w:t>
      </w:r>
    </w:p>
    <w:p w14:paraId="6054B07C">
      <w:pPr>
        <w:shd w:val="clear" w:color="auto" w:fill="FFFFFF"/>
        <w:snapToGrid w:val="0"/>
        <w:spacing w:after="50"/>
        <w:ind w:firstLine="1446"/>
        <w:jc w:val="center"/>
        <w:rPr>
          <w:rFonts w:hint="eastAsia" w:ascii="宋体" w:hAnsi="宋体" w:cs="宋体"/>
          <w:b/>
          <w:color w:val="auto"/>
          <w:sz w:val="72"/>
          <w:szCs w:val="72"/>
          <w:highlight w:val="none"/>
          <w:shd w:val="clear" w:color="auto" w:fill="FFFFFF"/>
          <w:lang w:bidi="ar"/>
        </w:rPr>
      </w:pPr>
    </w:p>
    <w:p w14:paraId="4940488B">
      <w:pPr>
        <w:shd w:val="clear" w:color="auto" w:fill="FFFFFF"/>
        <w:snapToGrid w:val="0"/>
        <w:spacing w:after="50"/>
        <w:jc w:val="center"/>
        <w:rPr>
          <w:rFonts w:hint="eastAsia"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60FBF997">
      <w:pPr>
        <w:shd w:val="clear" w:color="auto" w:fill="FFFFFF"/>
        <w:snapToGrid w:val="0"/>
        <w:spacing w:after="50"/>
        <w:ind w:firstLine="1044"/>
        <w:jc w:val="center"/>
        <w:rPr>
          <w:rFonts w:hint="eastAsia" w:ascii="宋体" w:hAnsi="宋体" w:cs="宋体"/>
          <w:b/>
          <w:color w:val="auto"/>
          <w:sz w:val="52"/>
          <w:szCs w:val="52"/>
          <w:highlight w:val="none"/>
          <w:shd w:val="clear" w:color="auto" w:fill="FFFFFF"/>
          <w:lang w:bidi="ar"/>
        </w:rPr>
      </w:pPr>
    </w:p>
    <w:p w14:paraId="0F14202D">
      <w:pPr>
        <w:shd w:val="clear" w:color="auto" w:fill="FFFFFF"/>
        <w:snapToGrid w:val="0"/>
        <w:spacing w:after="50"/>
        <w:jc w:val="center"/>
        <w:rPr>
          <w:rFonts w:hint="eastAsia"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（商务技术文件）</w:t>
      </w:r>
    </w:p>
    <w:p w14:paraId="25659F75">
      <w:pPr>
        <w:shd w:val="clear" w:color="auto" w:fill="FFFFFF"/>
        <w:snapToGrid w:val="0"/>
        <w:spacing w:after="50"/>
        <w:jc w:val="center"/>
        <w:rPr>
          <w:rFonts w:hint="eastAsia" w:ascii="宋体" w:hAnsi="宋体"/>
          <w:bCs/>
          <w:color w:val="auto"/>
          <w:sz w:val="24"/>
          <w:highlight w:val="none"/>
        </w:rPr>
      </w:pPr>
    </w:p>
    <w:p w14:paraId="6A1A53F8">
      <w:pPr>
        <w:shd w:val="clear" w:color="auto" w:fill="FFFFFF"/>
        <w:snapToGrid w:val="0"/>
        <w:spacing w:after="50"/>
        <w:ind w:firstLine="600"/>
        <w:rPr>
          <w:rFonts w:hint="eastAsia" w:ascii="宋体" w:hAnsi="宋体"/>
          <w:bCs/>
          <w:color w:val="auto"/>
          <w:sz w:val="30"/>
          <w:szCs w:val="30"/>
          <w:highlight w:val="none"/>
        </w:rPr>
      </w:pPr>
    </w:p>
    <w:p w14:paraId="4BCA2A3B">
      <w:pPr>
        <w:pStyle w:val="154"/>
        <w:ind w:firstLine="600"/>
        <w:rPr>
          <w:rFonts w:hint="eastAsia" w:ascii="宋体" w:hAnsi="宋体"/>
          <w:bCs/>
          <w:color w:val="auto"/>
          <w:sz w:val="30"/>
          <w:szCs w:val="30"/>
          <w:highlight w:val="none"/>
        </w:rPr>
      </w:pPr>
    </w:p>
    <w:p w14:paraId="618563CB">
      <w:pPr>
        <w:pStyle w:val="154"/>
        <w:ind w:firstLine="600"/>
        <w:rPr>
          <w:rFonts w:hint="eastAsia" w:ascii="宋体" w:hAnsi="宋体"/>
          <w:bCs/>
          <w:color w:val="auto"/>
          <w:sz w:val="30"/>
          <w:szCs w:val="30"/>
          <w:highlight w:val="none"/>
        </w:rPr>
      </w:pPr>
    </w:p>
    <w:p w14:paraId="754901D7">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WQ2025230-HW182</w:t>
      </w:r>
    </w:p>
    <w:p w14:paraId="150CA40F">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27BFD3CF">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14:paraId="6072242A">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14:paraId="7549127E">
      <w:pPr>
        <w:shd w:val="clear" w:color="auto" w:fill="FFFFFF"/>
        <w:snapToGrid w:val="0"/>
        <w:spacing w:before="50" w:after="50"/>
        <w:ind w:firstLine="960" w:firstLineChars="400"/>
        <w:rPr>
          <w:rFonts w:hint="eastAsia" w:ascii="宋体" w:hAnsi="宋体"/>
          <w:bCs/>
          <w:color w:val="auto"/>
          <w:sz w:val="24"/>
          <w:highlight w:val="none"/>
        </w:rPr>
      </w:pPr>
      <w:r>
        <w:rPr>
          <w:rFonts w:hint="eastAsia" w:ascii="宋体" w:hAnsi="宋体"/>
          <w:bCs/>
          <w:color w:val="auto"/>
          <w:sz w:val="24"/>
          <w:highlight w:val="none"/>
        </w:rPr>
        <w:t> </w:t>
      </w:r>
    </w:p>
    <w:p w14:paraId="6CF0A727">
      <w:pPr>
        <w:shd w:val="clear" w:color="auto" w:fill="FFFFFF"/>
        <w:snapToGrid w:val="0"/>
        <w:spacing w:after="50"/>
        <w:ind w:firstLine="4080" w:firstLineChars="1700"/>
        <w:rPr>
          <w:rFonts w:hint="eastAsia" w:ascii="宋体" w:hAnsi="宋体"/>
          <w:color w:val="auto"/>
          <w:sz w:val="32"/>
          <w:szCs w:val="22"/>
          <w:highlight w:val="none"/>
        </w:rPr>
      </w:pPr>
      <w:r>
        <w:rPr>
          <w:rFonts w:hint="eastAsia" w:ascii="宋体" w:hAnsi="宋体"/>
          <w:color w:val="auto"/>
          <w:sz w:val="24"/>
          <w:szCs w:val="20"/>
          <w:highlight w:val="none"/>
        </w:rPr>
        <w:t> </w:t>
      </w:r>
    </w:p>
    <w:p w14:paraId="5F4291F9">
      <w:pPr>
        <w:shd w:val="clear" w:color="auto" w:fill="FFFFFF"/>
        <w:snapToGrid w:val="0"/>
        <w:spacing w:after="50"/>
        <w:ind w:firstLine="640"/>
        <w:jc w:val="center"/>
        <w:rPr>
          <w:rFonts w:hint="eastAsia" w:ascii="宋体" w:hAnsi="宋体"/>
          <w:color w:val="auto"/>
          <w:sz w:val="32"/>
          <w:szCs w:val="22"/>
          <w:highlight w:val="none"/>
        </w:rPr>
      </w:pPr>
      <w:r>
        <w:rPr>
          <w:rFonts w:hint="eastAsia" w:ascii="宋体" w:hAnsi="宋体"/>
          <w:color w:val="auto"/>
          <w:sz w:val="32"/>
          <w:szCs w:val="32"/>
          <w:highlight w:val="none"/>
        </w:rPr>
        <w:t xml:space="preserve">                        年  月  日</w:t>
      </w:r>
    </w:p>
    <w:p w14:paraId="2DE65647">
      <w:pPr>
        <w:snapToGrid w:val="0"/>
        <w:spacing w:line="360" w:lineRule="auto"/>
        <w:ind w:firstLine="602"/>
        <w:jc w:val="center"/>
        <w:rPr>
          <w:rFonts w:hint="eastAsia" w:ascii="宋体" w:hAnsi="宋体"/>
          <w:b/>
          <w:color w:val="auto"/>
          <w:sz w:val="28"/>
          <w:szCs w:val="28"/>
          <w:highlight w:val="none"/>
        </w:rPr>
      </w:pPr>
      <w:r>
        <w:rPr>
          <w:rFonts w:ascii="宋体" w:hAnsi="宋体"/>
          <w:b/>
          <w:color w:val="auto"/>
          <w:sz w:val="30"/>
          <w:highlight w:val="none"/>
        </w:rPr>
        <w:br w:type="page"/>
      </w:r>
    </w:p>
    <w:p w14:paraId="69435F7B">
      <w:pPr>
        <w:snapToGrid w:val="0"/>
        <w:spacing w:line="360" w:lineRule="auto"/>
        <w:ind w:firstLine="562"/>
        <w:jc w:val="center"/>
        <w:rPr>
          <w:rFonts w:hint="eastAsia" w:ascii="宋体" w:hAnsi="宋体"/>
          <w:b/>
          <w:color w:val="auto"/>
          <w:sz w:val="28"/>
          <w:szCs w:val="28"/>
          <w:highlight w:val="none"/>
        </w:rPr>
      </w:pPr>
    </w:p>
    <w:p w14:paraId="381863C0">
      <w:pPr>
        <w:snapToGrid w:val="0"/>
        <w:spacing w:line="360" w:lineRule="auto"/>
        <w:ind w:firstLine="562"/>
        <w:jc w:val="center"/>
        <w:rPr>
          <w:rFonts w:hint="eastAsia" w:ascii="宋体" w:hAnsi="宋体"/>
          <w:b/>
          <w:color w:val="auto"/>
          <w:sz w:val="28"/>
          <w:szCs w:val="28"/>
          <w:highlight w:val="none"/>
        </w:rPr>
      </w:pPr>
      <w:r>
        <w:rPr>
          <w:rFonts w:hint="eastAsia" w:ascii="宋体" w:hAnsi="宋体"/>
          <w:b/>
          <w:color w:val="auto"/>
          <w:sz w:val="28"/>
          <w:szCs w:val="28"/>
          <w:highlight w:val="none"/>
        </w:rPr>
        <w:t>商务技术文件目录</w:t>
      </w:r>
    </w:p>
    <w:p w14:paraId="6B25A6FD">
      <w:pPr>
        <w:snapToGrid w:val="0"/>
        <w:spacing w:line="360" w:lineRule="auto"/>
        <w:ind w:firstLine="482"/>
        <w:jc w:val="center"/>
        <w:rPr>
          <w:rFonts w:hint="eastAsia" w:ascii="宋体" w:hAnsi="宋体"/>
          <w:b/>
          <w:color w:val="auto"/>
          <w:sz w:val="24"/>
          <w:highlight w:val="none"/>
        </w:rPr>
      </w:pPr>
    </w:p>
    <w:p w14:paraId="756606F9">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 xml:space="preserve">一、法定代表人授权委托书（非法人本人参加投标时提供；法定代表人本人参加投标时无须提供授权）； </w:t>
      </w:r>
    </w:p>
    <w:p w14:paraId="7A72DA93">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二、</w:t>
      </w:r>
      <w:r>
        <w:rPr>
          <w:rFonts w:hint="eastAsia" w:ascii="宋体" w:hAnsi="宋体"/>
          <w:color w:val="auto"/>
          <w:sz w:val="24"/>
          <w:highlight w:val="none"/>
          <w:lang w:bidi="ar"/>
        </w:rPr>
        <w:t>投标声明书</w:t>
      </w:r>
      <w:r>
        <w:rPr>
          <w:rFonts w:hint="eastAsia" w:ascii="宋体" w:hAnsi="宋体" w:cs="Courier New"/>
          <w:color w:val="auto"/>
          <w:kern w:val="0"/>
          <w:sz w:val="24"/>
          <w:highlight w:val="none"/>
        </w:rPr>
        <w:t>；</w:t>
      </w:r>
    </w:p>
    <w:p w14:paraId="13F9AFD9">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三、投标人基本情况（如企业简介，经营状况、财务状况、专业能力，企业荣誉，企业资质，拥有相关认证情况等等）；</w:t>
      </w:r>
    </w:p>
    <w:p w14:paraId="59AEA74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四、</w:t>
      </w:r>
      <w:r>
        <w:rPr>
          <w:rFonts w:hint="eastAsia" w:ascii="宋体" w:cs="宋体"/>
          <w:color w:val="auto"/>
          <w:kern w:val="0"/>
          <w:sz w:val="24"/>
          <w:highlight w:val="none"/>
          <w:lang w:val="en-US" w:eastAsia="zh-CN"/>
        </w:rPr>
        <w:t>2023</w:t>
      </w:r>
      <w:r>
        <w:rPr>
          <w:rFonts w:hint="eastAsia" w:ascii="宋体" w:cs="宋体"/>
          <w:color w:val="auto"/>
          <w:kern w:val="0"/>
          <w:sz w:val="24"/>
          <w:highlight w:val="none"/>
          <w:lang w:eastAsia="zh-CN"/>
        </w:rPr>
        <w:t>年1月至今</w:t>
      </w:r>
      <w:r>
        <w:rPr>
          <w:rFonts w:hint="eastAsia" w:ascii="宋体" w:cs="宋体"/>
          <w:color w:val="auto"/>
          <w:kern w:val="0"/>
          <w:sz w:val="24"/>
          <w:highlight w:val="none"/>
        </w:rPr>
        <w:t>，提供业绩清单及合同复印件</w:t>
      </w:r>
      <w:r>
        <w:rPr>
          <w:rFonts w:hint="eastAsia" w:ascii="宋体" w:hAnsi="宋体" w:cs="Courier New"/>
          <w:color w:val="auto"/>
          <w:kern w:val="0"/>
          <w:sz w:val="24"/>
          <w:highlight w:val="none"/>
        </w:rPr>
        <w:t>；</w:t>
      </w:r>
    </w:p>
    <w:p w14:paraId="00EC4D16">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五、技术/商务响应表（必须针对“招标需求”所列的技术参数条目，说明无偏离、正偏离、负偏离等响应情况）；</w:t>
      </w:r>
    </w:p>
    <w:p w14:paraId="1F6B31CA">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六、产品配置清单（均不含报价）：</w:t>
      </w:r>
    </w:p>
    <w:p w14:paraId="224103E5">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a.产品说明（如产品名称、品牌、型号、技术指标、功能说明、性能指标）；</w:t>
      </w:r>
    </w:p>
    <w:p w14:paraId="1B863E84">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b.产品选型说明&lt;质量、功能、性能、外观、体积等方面进行比较和选择的理由及过程&gt;[按采购清单逐一说明]；</w:t>
      </w:r>
    </w:p>
    <w:p w14:paraId="74BDBED1">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c.中文使用说明书、产品彩页、官网技术参数截图等（如有）；</w:t>
      </w:r>
    </w:p>
    <w:p w14:paraId="3A32899E">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d.产品具有的检测报告或著作权证书或厂家出具的技术说明等情况[如有，按采购清单系统或部件逐一提供]；</w:t>
      </w:r>
    </w:p>
    <w:p w14:paraId="39BB92E9">
      <w:pPr>
        <w:snapToGrid w:val="0"/>
        <w:spacing w:line="400" w:lineRule="exact"/>
        <w:ind w:firstLine="480" w:firstLineChars="200"/>
        <w:jc w:val="left"/>
        <w:rPr>
          <w:rFonts w:hint="eastAsia" w:ascii="宋体" w:hAnsi="宋体"/>
          <w:bCs/>
          <w:color w:val="auto"/>
          <w:sz w:val="24"/>
          <w:szCs w:val="32"/>
          <w:highlight w:val="none"/>
        </w:rPr>
      </w:pPr>
      <w:r>
        <w:rPr>
          <w:rFonts w:hint="eastAsia" w:ascii="宋体" w:hAnsi="宋体" w:cs="Courier New"/>
          <w:color w:val="auto"/>
          <w:kern w:val="0"/>
          <w:sz w:val="24"/>
          <w:highlight w:val="none"/>
        </w:rPr>
        <w:t>七、项目整体实施方案（包括但不限于</w:t>
      </w:r>
      <w:r>
        <w:rPr>
          <w:rFonts w:hint="eastAsia" w:ascii="宋体" w:hAnsi="宋体" w:cs="Courier New"/>
          <w:color w:val="auto"/>
          <w:kern w:val="0"/>
          <w:sz w:val="24"/>
          <w:highlight w:val="none"/>
          <w:lang w:eastAsia="zh-CN"/>
        </w:rPr>
        <w:t>服务团队</w:t>
      </w:r>
      <w:r>
        <w:rPr>
          <w:rFonts w:hint="eastAsia" w:ascii="宋体" w:hAnsi="宋体" w:cs="Courier New"/>
          <w:color w:val="auto"/>
          <w:kern w:val="0"/>
          <w:sz w:val="24"/>
          <w:highlight w:val="none"/>
        </w:rPr>
        <w:t>、重点难点分析及措施、安装、测试与验收方案、进度措施保障、质量保障体系及措施、培训方案等</w:t>
      </w:r>
      <w:r>
        <w:rPr>
          <w:rFonts w:hint="eastAsia" w:ascii="宋体" w:hAnsi="宋体" w:cs="Courier New"/>
          <w:color w:val="auto"/>
          <w:kern w:val="0"/>
          <w:sz w:val="24"/>
          <w:highlight w:val="none"/>
          <w:lang w:eastAsia="zh-CN"/>
        </w:rPr>
        <w:t>，</w:t>
      </w:r>
      <w:r>
        <w:rPr>
          <w:rFonts w:hint="eastAsia" w:ascii="宋体" w:hAnsi="宋体" w:cs="Courier New"/>
          <w:color w:val="auto"/>
          <w:kern w:val="0"/>
          <w:sz w:val="24"/>
          <w:highlight w:val="none"/>
          <w:lang w:val="en-US" w:eastAsia="zh-CN"/>
        </w:rPr>
        <w:t>结合评分</w:t>
      </w:r>
      <w:r>
        <w:rPr>
          <w:rFonts w:hint="eastAsia" w:ascii="宋体" w:hAnsi="宋体" w:cs="Courier New"/>
          <w:color w:val="auto"/>
          <w:kern w:val="0"/>
          <w:sz w:val="24"/>
          <w:highlight w:val="none"/>
        </w:rPr>
        <w:t>）；</w:t>
      </w:r>
    </w:p>
    <w:p w14:paraId="7EC6BD2C">
      <w:pPr>
        <w:pStyle w:val="19"/>
        <w:spacing w:after="0" w:line="40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八、</w:t>
      </w:r>
      <w:r>
        <w:rPr>
          <w:rFonts w:hint="eastAsia" w:ascii="宋体" w:hAnsi="宋体" w:cs="宋体"/>
          <w:bCs/>
          <w:color w:val="auto"/>
          <w:kern w:val="0"/>
          <w:sz w:val="24"/>
          <w:highlight w:val="none"/>
          <w:lang w:bidi="ar"/>
        </w:rPr>
        <w:t>售后服务方案（如质保期限，产品质保期内外保修范围、技术支持和维护能力、故障响应时间及方式、定期巡检、备品备件的准备和保障措施等情况</w:t>
      </w:r>
      <w:r>
        <w:rPr>
          <w:rFonts w:hint="eastAsia" w:ascii="宋体" w:hAnsi="宋体" w:cs="Courier New"/>
          <w:color w:val="auto"/>
          <w:kern w:val="0"/>
          <w:sz w:val="24"/>
          <w:highlight w:val="none"/>
          <w:lang w:eastAsia="zh-CN"/>
        </w:rPr>
        <w:t>，</w:t>
      </w:r>
      <w:r>
        <w:rPr>
          <w:rFonts w:hint="eastAsia" w:ascii="宋体" w:hAnsi="宋体" w:cs="Courier New"/>
          <w:color w:val="auto"/>
          <w:kern w:val="0"/>
          <w:sz w:val="24"/>
          <w:highlight w:val="none"/>
          <w:lang w:val="en-US" w:eastAsia="zh-CN"/>
        </w:rPr>
        <w:t>结合评分</w:t>
      </w:r>
      <w:r>
        <w:rPr>
          <w:rFonts w:hint="eastAsia" w:ascii="宋体" w:hAnsi="宋体" w:cs="宋体"/>
          <w:bCs/>
          <w:color w:val="auto"/>
          <w:kern w:val="0"/>
          <w:sz w:val="24"/>
          <w:highlight w:val="none"/>
          <w:lang w:bidi="ar"/>
        </w:rPr>
        <w:t>）；</w:t>
      </w:r>
    </w:p>
    <w:p w14:paraId="4F4F990F">
      <w:pPr>
        <w:pStyle w:val="19"/>
        <w:spacing w:after="0" w:line="40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九、投标人认为需要提供的其他材料</w:t>
      </w:r>
      <w:r>
        <w:rPr>
          <w:rFonts w:hint="eastAsia" w:ascii="宋体" w:hAnsi="宋体"/>
          <w:b/>
          <w:color w:val="auto"/>
          <w:sz w:val="24"/>
          <w:szCs w:val="32"/>
          <w:highlight w:val="none"/>
        </w:rPr>
        <w:t>[结合评分细则提供]</w:t>
      </w:r>
      <w:r>
        <w:rPr>
          <w:rFonts w:hint="eastAsia" w:ascii="宋体" w:hAnsi="宋体"/>
          <w:bCs/>
          <w:color w:val="auto"/>
          <w:sz w:val="24"/>
          <w:szCs w:val="32"/>
          <w:highlight w:val="none"/>
        </w:rPr>
        <w:t>。</w:t>
      </w:r>
    </w:p>
    <w:p w14:paraId="74729E62">
      <w:pPr>
        <w:pStyle w:val="19"/>
        <w:spacing w:after="0" w:line="400" w:lineRule="exact"/>
        <w:ind w:firstLine="480" w:firstLineChars="200"/>
        <w:rPr>
          <w:rFonts w:hint="eastAsia" w:ascii="宋体" w:hAnsi="宋体"/>
          <w:bCs/>
          <w:color w:val="auto"/>
          <w:sz w:val="24"/>
          <w:szCs w:val="32"/>
          <w:highlight w:val="none"/>
        </w:rPr>
      </w:pPr>
    </w:p>
    <w:p w14:paraId="762D6580">
      <w:pPr>
        <w:snapToGrid w:val="0"/>
        <w:spacing w:line="400" w:lineRule="exact"/>
        <w:ind w:firstLine="482"/>
        <w:jc w:val="center"/>
        <w:rPr>
          <w:rFonts w:hint="eastAsia" w:ascii="宋体" w:hAnsi="宋体" w:cs="宋体"/>
          <w:b/>
          <w:color w:val="auto"/>
          <w:kern w:val="0"/>
          <w:sz w:val="24"/>
          <w:highlight w:val="none"/>
          <w:lang w:bidi="ar"/>
        </w:rPr>
      </w:pPr>
    </w:p>
    <w:p w14:paraId="030284E5">
      <w:pPr>
        <w:snapToGrid w:val="0"/>
        <w:spacing w:line="360" w:lineRule="auto"/>
        <w:ind w:firstLine="482"/>
        <w:jc w:val="center"/>
        <w:rPr>
          <w:rFonts w:hint="eastAsia" w:ascii="宋体" w:hAnsi="宋体" w:cs="宋体"/>
          <w:color w:val="auto"/>
          <w:kern w:val="0"/>
          <w:sz w:val="24"/>
          <w:highlight w:val="none"/>
          <w:lang w:bidi="ar"/>
        </w:rPr>
      </w:pPr>
      <w:r>
        <w:rPr>
          <w:rFonts w:hint="eastAsia" w:ascii="宋体" w:hAnsi="宋体" w:cs="宋体"/>
          <w:b/>
          <w:color w:val="auto"/>
          <w:kern w:val="0"/>
          <w:sz w:val="24"/>
          <w:highlight w:val="none"/>
        </w:rPr>
        <w:t>【无固定格式的由投标人自拟提供，投标文件内容需清晰，条理有序，与评分点关联，否则可能引起评标委员会的不利判定。</w:t>
      </w:r>
      <w:r>
        <w:rPr>
          <w:rFonts w:hint="eastAsia" w:ascii="宋体" w:hAnsi="宋体" w:cs="宋体"/>
          <w:b/>
          <w:color w:val="auto"/>
          <w:kern w:val="0"/>
          <w:sz w:val="24"/>
          <w:highlight w:val="none"/>
          <w:lang w:bidi="ar"/>
        </w:rPr>
        <w:t>】</w:t>
      </w:r>
    </w:p>
    <w:p w14:paraId="7F3E8FEB">
      <w:pPr>
        <w:snapToGrid w:val="0"/>
        <w:spacing w:line="360" w:lineRule="auto"/>
        <w:ind w:firstLine="420" w:firstLineChars="200"/>
        <w:jc w:val="center"/>
        <w:rPr>
          <w:rFonts w:hint="eastAsia" w:ascii="宋体" w:hAnsi="宋体"/>
          <w:color w:val="auto"/>
          <w:szCs w:val="21"/>
          <w:highlight w:val="none"/>
        </w:rPr>
      </w:pPr>
      <w:r>
        <w:rPr>
          <w:rFonts w:ascii="宋体" w:hAnsi="宋体"/>
          <w:color w:val="auto"/>
          <w:szCs w:val="21"/>
          <w:highlight w:val="none"/>
        </w:rPr>
        <w:br w:type="page"/>
      </w:r>
    </w:p>
    <w:p w14:paraId="0D173141">
      <w:pPr>
        <w:snapToGrid w:val="0"/>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自评分表</w:t>
      </w:r>
    </w:p>
    <w:tbl>
      <w:tblPr>
        <w:tblStyle w:val="41"/>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977"/>
      </w:tblGrid>
      <w:tr w14:paraId="3F7A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686195FD">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064" w:type="dxa"/>
            <w:vAlign w:val="center"/>
          </w:tcPr>
          <w:p w14:paraId="339C13BB">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评审项目</w:t>
            </w:r>
          </w:p>
        </w:tc>
        <w:tc>
          <w:tcPr>
            <w:tcW w:w="3668" w:type="dxa"/>
            <w:vAlign w:val="center"/>
          </w:tcPr>
          <w:p w14:paraId="26170E3F">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评分内容</w:t>
            </w:r>
          </w:p>
        </w:tc>
        <w:tc>
          <w:tcPr>
            <w:tcW w:w="1140" w:type="dxa"/>
            <w:vAlign w:val="center"/>
          </w:tcPr>
          <w:p w14:paraId="654D7705">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自评</w:t>
            </w:r>
          </w:p>
          <w:p w14:paraId="01C87A42">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分值</w:t>
            </w:r>
          </w:p>
        </w:tc>
        <w:tc>
          <w:tcPr>
            <w:tcW w:w="977" w:type="dxa"/>
            <w:vAlign w:val="center"/>
          </w:tcPr>
          <w:p w14:paraId="721E0A45">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对应</w:t>
            </w:r>
          </w:p>
          <w:p w14:paraId="3719EFC4">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页码</w:t>
            </w:r>
          </w:p>
        </w:tc>
      </w:tr>
      <w:tr w14:paraId="0795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E62F073">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496D3065">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413684AD">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7068B677">
            <w:pPr>
              <w:snapToGrid w:val="0"/>
              <w:spacing w:line="360" w:lineRule="auto"/>
              <w:jc w:val="center"/>
              <w:rPr>
                <w:rFonts w:hint="eastAsia" w:ascii="宋体" w:hAnsi="宋体" w:eastAsia="等线" w:cs="Courier New"/>
                <w:color w:val="auto"/>
                <w:kern w:val="0"/>
                <w:sz w:val="24"/>
                <w:highlight w:val="none"/>
              </w:rPr>
            </w:pPr>
          </w:p>
        </w:tc>
        <w:tc>
          <w:tcPr>
            <w:tcW w:w="977" w:type="dxa"/>
          </w:tcPr>
          <w:p w14:paraId="7C7D69E3">
            <w:pPr>
              <w:snapToGrid w:val="0"/>
              <w:spacing w:line="360" w:lineRule="auto"/>
              <w:jc w:val="center"/>
              <w:rPr>
                <w:rFonts w:hint="eastAsia" w:ascii="宋体" w:hAnsi="宋体" w:eastAsia="等线" w:cs="Courier New"/>
                <w:color w:val="auto"/>
                <w:kern w:val="0"/>
                <w:sz w:val="24"/>
                <w:highlight w:val="none"/>
              </w:rPr>
            </w:pPr>
          </w:p>
        </w:tc>
      </w:tr>
      <w:tr w14:paraId="7AE4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BFFB1DE">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69014310">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2F91BD40">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2FD4AC5C">
            <w:pPr>
              <w:snapToGrid w:val="0"/>
              <w:spacing w:line="360" w:lineRule="auto"/>
              <w:jc w:val="center"/>
              <w:rPr>
                <w:rFonts w:hint="eastAsia" w:ascii="宋体" w:hAnsi="宋体" w:eastAsia="等线" w:cs="Courier New"/>
                <w:color w:val="auto"/>
                <w:kern w:val="0"/>
                <w:sz w:val="24"/>
                <w:highlight w:val="none"/>
              </w:rPr>
            </w:pPr>
          </w:p>
        </w:tc>
        <w:tc>
          <w:tcPr>
            <w:tcW w:w="977" w:type="dxa"/>
          </w:tcPr>
          <w:p w14:paraId="464F3A89">
            <w:pPr>
              <w:snapToGrid w:val="0"/>
              <w:spacing w:line="360" w:lineRule="auto"/>
              <w:jc w:val="center"/>
              <w:rPr>
                <w:rFonts w:hint="eastAsia" w:ascii="宋体" w:hAnsi="宋体" w:eastAsia="等线" w:cs="Courier New"/>
                <w:color w:val="auto"/>
                <w:kern w:val="0"/>
                <w:sz w:val="24"/>
                <w:highlight w:val="none"/>
              </w:rPr>
            </w:pPr>
          </w:p>
        </w:tc>
      </w:tr>
      <w:tr w14:paraId="49FF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59308A3">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15F0389F">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7B851F99">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4382DA62">
            <w:pPr>
              <w:snapToGrid w:val="0"/>
              <w:spacing w:line="360" w:lineRule="auto"/>
              <w:jc w:val="center"/>
              <w:rPr>
                <w:rFonts w:hint="eastAsia" w:ascii="宋体" w:hAnsi="宋体" w:eastAsia="等线" w:cs="Courier New"/>
                <w:color w:val="auto"/>
                <w:kern w:val="0"/>
                <w:sz w:val="24"/>
                <w:highlight w:val="none"/>
              </w:rPr>
            </w:pPr>
          </w:p>
        </w:tc>
        <w:tc>
          <w:tcPr>
            <w:tcW w:w="977" w:type="dxa"/>
          </w:tcPr>
          <w:p w14:paraId="5F3EBFCF">
            <w:pPr>
              <w:snapToGrid w:val="0"/>
              <w:spacing w:line="360" w:lineRule="auto"/>
              <w:jc w:val="center"/>
              <w:rPr>
                <w:rFonts w:hint="eastAsia" w:ascii="宋体" w:hAnsi="宋体" w:eastAsia="等线" w:cs="Courier New"/>
                <w:color w:val="auto"/>
                <w:kern w:val="0"/>
                <w:sz w:val="24"/>
                <w:highlight w:val="none"/>
              </w:rPr>
            </w:pPr>
          </w:p>
        </w:tc>
      </w:tr>
      <w:tr w14:paraId="5736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F4E68C5">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0F6CD77A">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78B1F5EC">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53C7FF88">
            <w:pPr>
              <w:snapToGrid w:val="0"/>
              <w:spacing w:line="360" w:lineRule="auto"/>
              <w:jc w:val="center"/>
              <w:rPr>
                <w:rFonts w:hint="eastAsia" w:ascii="宋体" w:hAnsi="宋体" w:eastAsia="等线" w:cs="Courier New"/>
                <w:color w:val="auto"/>
                <w:kern w:val="0"/>
                <w:sz w:val="24"/>
                <w:highlight w:val="none"/>
              </w:rPr>
            </w:pPr>
          </w:p>
        </w:tc>
        <w:tc>
          <w:tcPr>
            <w:tcW w:w="977" w:type="dxa"/>
          </w:tcPr>
          <w:p w14:paraId="76708035">
            <w:pPr>
              <w:snapToGrid w:val="0"/>
              <w:spacing w:line="360" w:lineRule="auto"/>
              <w:jc w:val="center"/>
              <w:rPr>
                <w:rFonts w:hint="eastAsia" w:ascii="宋体" w:hAnsi="宋体" w:eastAsia="等线" w:cs="Courier New"/>
                <w:color w:val="auto"/>
                <w:kern w:val="0"/>
                <w:sz w:val="24"/>
                <w:highlight w:val="none"/>
              </w:rPr>
            </w:pPr>
          </w:p>
        </w:tc>
      </w:tr>
      <w:tr w14:paraId="56F9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AB06206">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67AB1601">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0B8B95AE">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256049B3">
            <w:pPr>
              <w:snapToGrid w:val="0"/>
              <w:spacing w:line="360" w:lineRule="auto"/>
              <w:jc w:val="center"/>
              <w:rPr>
                <w:rFonts w:hint="eastAsia" w:ascii="宋体" w:hAnsi="宋体" w:eastAsia="等线" w:cs="Courier New"/>
                <w:color w:val="auto"/>
                <w:kern w:val="0"/>
                <w:sz w:val="24"/>
                <w:highlight w:val="none"/>
              </w:rPr>
            </w:pPr>
          </w:p>
        </w:tc>
        <w:tc>
          <w:tcPr>
            <w:tcW w:w="977" w:type="dxa"/>
          </w:tcPr>
          <w:p w14:paraId="69F4B17E">
            <w:pPr>
              <w:snapToGrid w:val="0"/>
              <w:spacing w:line="360" w:lineRule="auto"/>
              <w:jc w:val="center"/>
              <w:rPr>
                <w:rFonts w:hint="eastAsia" w:ascii="宋体" w:hAnsi="宋体" w:eastAsia="等线" w:cs="Courier New"/>
                <w:color w:val="auto"/>
                <w:kern w:val="0"/>
                <w:sz w:val="24"/>
                <w:highlight w:val="none"/>
              </w:rPr>
            </w:pPr>
          </w:p>
        </w:tc>
      </w:tr>
      <w:tr w14:paraId="5C91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073CE6E">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02664265">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07B8763C">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082C1B2B">
            <w:pPr>
              <w:snapToGrid w:val="0"/>
              <w:spacing w:line="360" w:lineRule="auto"/>
              <w:jc w:val="center"/>
              <w:rPr>
                <w:rFonts w:hint="eastAsia" w:ascii="宋体" w:hAnsi="宋体" w:eastAsia="等线" w:cs="Courier New"/>
                <w:color w:val="auto"/>
                <w:kern w:val="0"/>
                <w:sz w:val="24"/>
                <w:highlight w:val="none"/>
              </w:rPr>
            </w:pPr>
          </w:p>
        </w:tc>
        <w:tc>
          <w:tcPr>
            <w:tcW w:w="977" w:type="dxa"/>
          </w:tcPr>
          <w:p w14:paraId="764AB0A9">
            <w:pPr>
              <w:snapToGrid w:val="0"/>
              <w:spacing w:line="360" w:lineRule="auto"/>
              <w:jc w:val="center"/>
              <w:rPr>
                <w:rFonts w:hint="eastAsia" w:ascii="宋体" w:hAnsi="宋体" w:eastAsia="等线" w:cs="Courier New"/>
                <w:color w:val="auto"/>
                <w:kern w:val="0"/>
                <w:sz w:val="24"/>
                <w:highlight w:val="none"/>
              </w:rPr>
            </w:pPr>
          </w:p>
        </w:tc>
      </w:tr>
      <w:tr w14:paraId="5D58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7C6752C">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3537B316">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54F32E87">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0F2892A2">
            <w:pPr>
              <w:snapToGrid w:val="0"/>
              <w:spacing w:line="360" w:lineRule="auto"/>
              <w:jc w:val="center"/>
              <w:rPr>
                <w:rFonts w:hint="eastAsia" w:ascii="宋体" w:hAnsi="宋体" w:eastAsia="等线" w:cs="Courier New"/>
                <w:color w:val="auto"/>
                <w:kern w:val="0"/>
                <w:sz w:val="24"/>
                <w:highlight w:val="none"/>
              </w:rPr>
            </w:pPr>
          </w:p>
        </w:tc>
        <w:tc>
          <w:tcPr>
            <w:tcW w:w="977" w:type="dxa"/>
          </w:tcPr>
          <w:p w14:paraId="2A2BD2A0">
            <w:pPr>
              <w:snapToGrid w:val="0"/>
              <w:spacing w:line="360" w:lineRule="auto"/>
              <w:jc w:val="center"/>
              <w:rPr>
                <w:rFonts w:hint="eastAsia" w:ascii="宋体" w:hAnsi="宋体" w:eastAsia="等线" w:cs="Courier New"/>
                <w:color w:val="auto"/>
                <w:kern w:val="0"/>
                <w:sz w:val="24"/>
                <w:highlight w:val="none"/>
              </w:rPr>
            </w:pPr>
          </w:p>
        </w:tc>
      </w:tr>
      <w:tr w14:paraId="45DB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2032703">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5671A0FE">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19677866">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3908F55C">
            <w:pPr>
              <w:snapToGrid w:val="0"/>
              <w:spacing w:line="360" w:lineRule="auto"/>
              <w:jc w:val="center"/>
              <w:rPr>
                <w:rFonts w:hint="eastAsia" w:ascii="宋体" w:hAnsi="宋体" w:eastAsia="等线" w:cs="Courier New"/>
                <w:color w:val="auto"/>
                <w:kern w:val="0"/>
                <w:sz w:val="24"/>
                <w:highlight w:val="none"/>
              </w:rPr>
            </w:pPr>
          </w:p>
        </w:tc>
        <w:tc>
          <w:tcPr>
            <w:tcW w:w="977" w:type="dxa"/>
          </w:tcPr>
          <w:p w14:paraId="0BA6E3C9">
            <w:pPr>
              <w:snapToGrid w:val="0"/>
              <w:spacing w:line="360" w:lineRule="auto"/>
              <w:jc w:val="center"/>
              <w:rPr>
                <w:rFonts w:hint="eastAsia" w:ascii="宋体" w:hAnsi="宋体" w:eastAsia="等线" w:cs="Courier New"/>
                <w:color w:val="auto"/>
                <w:kern w:val="0"/>
                <w:sz w:val="24"/>
                <w:highlight w:val="none"/>
              </w:rPr>
            </w:pPr>
          </w:p>
        </w:tc>
      </w:tr>
      <w:tr w14:paraId="20E8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7CB4BFE">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7026392F">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67ED6863">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00190226">
            <w:pPr>
              <w:snapToGrid w:val="0"/>
              <w:spacing w:line="360" w:lineRule="auto"/>
              <w:jc w:val="center"/>
              <w:rPr>
                <w:rFonts w:hint="eastAsia" w:ascii="宋体" w:hAnsi="宋体" w:eastAsia="等线" w:cs="Courier New"/>
                <w:color w:val="auto"/>
                <w:kern w:val="0"/>
                <w:sz w:val="24"/>
                <w:highlight w:val="none"/>
              </w:rPr>
            </w:pPr>
          </w:p>
        </w:tc>
        <w:tc>
          <w:tcPr>
            <w:tcW w:w="977" w:type="dxa"/>
          </w:tcPr>
          <w:p w14:paraId="0E5770A9">
            <w:pPr>
              <w:snapToGrid w:val="0"/>
              <w:spacing w:line="360" w:lineRule="auto"/>
              <w:jc w:val="center"/>
              <w:rPr>
                <w:rFonts w:hint="eastAsia" w:ascii="宋体" w:hAnsi="宋体" w:eastAsia="等线" w:cs="Courier New"/>
                <w:color w:val="auto"/>
                <w:kern w:val="0"/>
                <w:sz w:val="24"/>
                <w:highlight w:val="none"/>
              </w:rPr>
            </w:pPr>
          </w:p>
        </w:tc>
      </w:tr>
      <w:tr w14:paraId="4862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B28C1E1">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5B6952B1">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0564CA1F">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70C7ED2F">
            <w:pPr>
              <w:snapToGrid w:val="0"/>
              <w:spacing w:line="360" w:lineRule="auto"/>
              <w:jc w:val="center"/>
              <w:rPr>
                <w:rFonts w:hint="eastAsia" w:ascii="宋体" w:hAnsi="宋体" w:eastAsia="等线" w:cs="Courier New"/>
                <w:color w:val="auto"/>
                <w:kern w:val="0"/>
                <w:sz w:val="24"/>
                <w:highlight w:val="none"/>
              </w:rPr>
            </w:pPr>
          </w:p>
        </w:tc>
        <w:tc>
          <w:tcPr>
            <w:tcW w:w="977" w:type="dxa"/>
          </w:tcPr>
          <w:p w14:paraId="4D589AC6">
            <w:pPr>
              <w:snapToGrid w:val="0"/>
              <w:spacing w:line="360" w:lineRule="auto"/>
              <w:jc w:val="center"/>
              <w:rPr>
                <w:rFonts w:hint="eastAsia" w:ascii="宋体" w:hAnsi="宋体" w:eastAsia="等线" w:cs="Courier New"/>
                <w:color w:val="auto"/>
                <w:kern w:val="0"/>
                <w:sz w:val="24"/>
                <w:highlight w:val="none"/>
              </w:rPr>
            </w:pPr>
          </w:p>
        </w:tc>
      </w:tr>
      <w:tr w14:paraId="5106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7C6FAF0">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7068E721">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15A3F303">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3E61676E">
            <w:pPr>
              <w:snapToGrid w:val="0"/>
              <w:spacing w:line="360" w:lineRule="auto"/>
              <w:jc w:val="center"/>
              <w:rPr>
                <w:rFonts w:hint="eastAsia" w:ascii="宋体" w:hAnsi="宋体" w:eastAsia="等线" w:cs="Courier New"/>
                <w:color w:val="auto"/>
                <w:kern w:val="0"/>
                <w:sz w:val="24"/>
                <w:highlight w:val="none"/>
              </w:rPr>
            </w:pPr>
          </w:p>
        </w:tc>
        <w:tc>
          <w:tcPr>
            <w:tcW w:w="977" w:type="dxa"/>
          </w:tcPr>
          <w:p w14:paraId="59A7ED36">
            <w:pPr>
              <w:snapToGrid w:val="0"/>
              <w:spacing w:line="360" w:lineRule="auto"/>
              <w:jc w:val="center"/>
              <w:rPr>
                <w:rFonts w:hint="eastAsia" w:ascii="宋体" w:hAnsi="宋体" w:eastAsia="等线" w:cs="Courier New"/>
                <w:color w:val="auto"/>
                <w:kern w:val="0"/>
                <w:sz w:val="24"/>
                <w:highlight w:val="none"/>
              </w:rPr>
            </w:pPr>
          </w:p>
        </w:tc>
      </w:tr>
      <w:tr w14:paraId="0A9D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7AC5F9A">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4EE9B399">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4EF7038E">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0A3E2D17">
            <w:pPr>
              <w:snapToGrid w:val="0"/>
              <w:spacing w:line="360" w:lineRule="auto"/>
              <w:jc w:val="center"/>
              <w:rPr>
                <w:rFonts w:hint="eastAsia" w:ascii="宋体" w:hAnsi="宋体" w:eastAsia="等线" w:cs="Courier New"/>
                <w:color w:val="auto"/>
                <w:kern w:val="0"/>
                <w:sz w:val="24"/>
                <w:highlight w:val="none"/>
              </w:rPr>
            </w:pPr>
          </w:p>
        </w:tc>
        <w:tc>
          <w:tcPr>
            <w:tcW w:w="977" w:type="dxa"/>
          </w:tcPr>
          <w:p w14:paraId="04E89A77">
            <w:pPr>
              <w:snapToGrid w:val="0"/>
              <w:spacing w:line="360" w:lineRule="auto"/>
              <w:jc w:val="center"/>
              <w:rPr>
                <w:rFonts w:hint="eastAsia" w:ascii="宋体" w:hAnsi="宋体" w:eastAsia="等线" w:cs="Courier New"/>
                <w:color w:val="auto"/>
                <w:kern w:val="0"/>
                <w:sz w:val="24"/>
                <w:highlight w:val="none"/>
              </w:rPr>
            </w:pPr>
          </w:p>
        </w:tc>
      </w:tr>
      <w:tr w14:paraId="2010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FF6EA95">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61D54876">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1C494419">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53290F49">
            <w:pPr>
              <w:snapToGrid w:val="0"/>
              <w:spacing w:line="360" w:lineRule="auto"/>
              <w:jc w:val="center"/>
              <w:rPr>
                <w:rFonts w:hint="eastAsia" w:ascii="宋体" w:hAnsi="宋体" w:eastAsia="等线" w:cs="Courier New"/>
                <w:color w:val="auto"/>
                <w:kern w:val="0"/>
                <w:sz w:val="24"/>
                <w:highlight w:val="none"/>
              </w:rPr>
            </w:pPr>
          </w:p>
        </w:tc>
        <w:tc>
          <w:tcPr>
            <w:tcW w:w="977" w:type="dxa"/>
          </w:tcPr>
          <w:p w14:paraId="65805EA4">
            <w:pPr>
              <w:snapToGrid w:val="0"/>
              <w:spacing w:line="360" w:lineRule="auto"/>
              <w:jc w:val="center"/>
              <w:rPr>
                <w:rFonts w:hint="eastAsia" w:ascii="宋体" w:hAnsi="宋体" w:eastAsia="等线" w:cs="Courier New"/>
                <w:color w:val="auto"/>
                <w:kern w:val="0"/>
                <w:sz w:val="24"/>
                <w:highlight w:val="none"/>
              </w:rPr>
            </w:pPr>
          </w:p>
        </w:tc>
      </w:tr>
      <w:tr w14:paraId="12A5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D32088C">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4870A5B3">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100AAC82">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0DCDDF9A">
            <w:pPr>
              <w:snapToGrid w:val="0"/>
              <w:spacing w:line="360" w:lineRule="auto"/>
              <w:jc w:val="center"/>
              <w:rPr>
                <w:rFonts w:hint="eastAsia" w:ascii="宋体" w:hAnsi="宋体" w:eastAsia="等线" w:cs="Courier New"/>
                <w:color w:val="auto"/>
                <w:kern w:val="0"/>
                <w:sz w:val="24"/>
                <w:highlight w:val="none"/>
              </w:rPr>
            </w:pPr>
          </w:p>
        </w:tc>
        <w:tc>
          <w:tcPr>
            <w:tcW w:w="977" w:type="dxa"/>
          </w:tcPr>
          <w:p w14:paraId="03A55912">
            <w:pPr>
              <w:snapToGrid w:val="0"/>
              <w:spacing w:line="360" w:lineRule="auto"/>
              <w:jc w:val="center"/>
              <w:rPr>
                <w:rFonts w:hint="eastAsia" w:ascii="宋体" w:hAnsi="宋体" w:eastAsia="等线" w:cs="Courier New"/>
                <w:color w:val="auto"/>
                <w:kern w:val="0"/>
                <w:sz w:val="24"/>
                <w:highlight w:val="none"/>
              </w:rPr>
            </w:pPr>
          </w:p>
        </w:tc>
      </w:tr>
      <w:tr w14:paraId="5790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7865699">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7EF26F7A">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0FA2750A">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686611F0">
            <w:pPr>
              <w:snapToGrid w:val="0"/>
              <w:spacing w:line="360" w:lineRule="auto"/>
              <w:jc w:val="center"/>
              <w:rPr>
                <w:rFonts w:hint="eastAsia" w:ascii="宋体" w:hAnsi="宋体" w:eastAsia="等线" w:cs="Courier New"/>
                <w:color w:val="auto"/>
                <w:kern w:val="0"/>
                <w:sz w:val="24"/>
                <w:highlight w:val="none"/>
              </w:rPr>
            </w:pPr>
          </w:p>
        </w:tc>
        <w:tc>
          <w:tcPr>
            <w:tcW w:w="977" w:type="dxa"/>
          </w:tcPr>
          <w:p w14:paraId="203E50C7">
            <w:pPr>
              <w:snapToGrid w:val="0"/>
              <w:spacing w:line="360" w:lineRule="auto"/>
              <w:jc w:val="center"/>
              <w:rPr>
                <w:rFonts w:hint="eastAsia" w:ascii="宋体" w:hAnsi="宋体" w:eastAsia="等线" w:cs="Courier New"/>
                <w:color w:val="auto"/>
                <w:kern w:val="0"/>
                <w:sz w:val="24"/>
                <w:highlight w:val="none"/>
              </w:rPr>
            </w:pPr>
          </w:p>
        </w:tc>
      </w:tr>
      <w:tr w14:paraId="5DFB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4F3A7C9">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0299C7A6">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12BDA451">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76D3985B">
            <w:pPr>
              <w:snapToGrid w:val="0"/>
              <w:spacing w:line="360" w:lineRule="auto"/>
              <w:jc w:val="center"/>
              <w:rPr>
                <w:rFonts w:hint="eastAsia" w:ascii="宋体" w:hAnsi="宋体" w:eastAsia="等线" w:cs="Courier New"/>
                <w:color w:val="auto"/>
                <w:kern w:val="0"/>
                <w:sz w:val="24"/>
                <w:highlight w:val="none"/>
              </w:rPr>
            </w:pPr>
          </w:p>
        </w:tc>
        <w:tc>
          <w:tcPr>
            <w:tcW w:w="977" w:type="dxa"/>
          </w:tcPr>
          <w:p w14:paraId="44F0A026">
            <w:pPr>
              <w:snapToGrid w:val="0"/>
              <w:spacing w:line="360" w:lineRule="auto"/>
              <w:jc w:val="center"/>
              <w:rPr>
                <w:rFonts w:hint="eastAsia" w:ascii="宋体" w:hAnsi="宋体" w:eastAsia="等线" w:cs="Courier New"/>
                <w:color w:val="auto"/>
                <w:kern w:val="0"/>
                <w:sz w:val="24"/>
                <w:highlight w:val="none"/>
              </w:rPr>
            </w:pPr>
          </w:p>
        </w:tc>
      </w:tr>
      <w:tr w14:paraId="3298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FA25230">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14EA4B06">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33D842CB">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790EC976">
            <w:pPr>
              <w:snapToGrid w:val="0"/>
              <w:spacing w:line="360" w:lineRule="auto"/>
              <w:jc w:val="center"/>
              <w:rPr>
                <w:rFonts w:hint="eastAsia" w:ascii="宋体" w:hAnsi="宋体" w:eastAsia="等线" w:cs="Courier New"/>
                <w:color w:val="auto"/>
                <w:kern w:val="0"/>
                <w:sz w:val="24"/>
                <w:highlight w:val="none"/>
              </w:rPr>
            </w:pPr>
          </w:p>
        </w:tc>
        <w:tc>
          <w:tcPr>
            <w:tcW w:w="977" w:type="dxa"/>
          </w:tcPr>
          <w:p w14:paraId="454B9EBA">
            <w:pPr>
              <w:snapToGrid w:val="0"/>
              <w:spacing w:line="360" w:lineRule="auto"/>
              <w:jc w:val="center"/>
              <w:rPr>
                <w:rFonts w:hint="eastAsia" w:ascii="宋体" w:hAnsi="宋体" w:eastAsia="等线" w:cs="Courier New"/>
                <w:color w:val="auto"/>
                <w:kern w:val="0"/>
                <w:sz w:val="24"/>
                <w:highlight w:val="none"/>
              </w:rPr>
            </w:pPr>
          </w:p>
        </w:tc>
      </w:tr>
      <w:tr w14:paraId="5680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7559DB7E">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0A2CAF6B">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7B910408">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66DCBCF3">
            <w:pPr>
              <w:snapToGrid w:val="0"/>
              <w:spacing w:line="360" w:lineRule="auto"/>
              <w:jc w:val="center"/>
              <w:rPr>
                <w:rFonts w:hint="eastAsia" w:ascii="宋体" w:hAnsi="宋体" w:eastAsia="等线" w:cs="Courier New"/>
                <w:color w:val="auto"/>
                <w:kern w:val="0"/>
                <w:sz w:val="24"/>
                <w:highlight w:val="none"/>
              </w:rPr>
            </w:pPr>
          </w:p>
        </w:tc>
        <w:tc>
          <w:tcPr>
            <w:tcW w:w="977" w:type="dxa"/>
          </w:tcPr>
          <w:p w14:paraId="74745D47">
            <w:pPr>
              <w:snapToGrid w:val="0"/>
              <w:spacing w:line="360" w:lineRule="auto"/>
              <w:jc w:val="center"/>
              <w:rPr>
                <w:rFonts w:hint="eastAsia" w:ascii="宋体" w:hAnsi="宋体" w:eastAsia="等线" w:cs="Courier New"/>
                <w:color w:val="auto"/>
                <w:kern w:val="0"/>
                <w:sz w:val="24"/>
                <w:highlight w:val="none"/>
              </w:rPr>
            </w:pPr>
          </w:p>
        </w:tc>
      </w:tr>
    </w:tbl>
    <w:p w14:paraId="49ABD77B">
      <w:pPr>
        <w:snapToGrid w:val="0"/>
        <w:spacing w:line="400" w:lineRule="exact"/>
        <w:jc w:val="center"/>
        <w:rPr>
          <w:rFonts w:hint="eastAsia" w:ascii="宋体" w:hAnsi="宋体" w:cs="Courier New"/>
          <w:color w:val="auto"/>
          <w:kern w:val="0"/>
          <w:sz w:val="24"/>
          <w:highlight w:val="none"/>
        </w:rPr>
      </w:pPr>
      <w:r>
        <w:rPr>
          <w:rFonts w:hint="eastAsia" w:ascii="宋体" w:hAnsi="宋体" w:cs="Courier New"/>
          <w:color w:val="auto"/>
          <w:kern w:val="0"/>
          <w:sz w:val="24"/>
          <w:highlight w:val="none"/>
        </w:rPr>
        <w:br w:type="page"/>
      </w:r>
    </w:p>
    <w:p w14:paraId="585E75A2">
      <w:pPr>
        <w:snapToGrid w:val="0"/>
        <w:spacing w:line="400" w:lineRule="exact"/>
        <w:ind w:firstLine="643"/>
        <w:jc w:val="center"/>
        <w:rPr>
          <w:rFonts w:hint="eastAsia" w:ascii="宋体" w:hAnsi="宋体" w:cs="宋体"/>
          <w:b/>
          <w:color w:val="auto"/>
          <w:kern w:val="0"/>
          <w:sz w:val="32"/>
          <w:szCs w:val="32"/>
          <w:highlight w:val="none"/>
          <w:lang w:bidi="ar"/>
        </w:rPr>
      </w:pPr>
    </w:p>
    <w:p w14:paraId="20578B91">
      <w:pPr>
        <w:snapToGrid w:val="0"/>
        <w:spacing w:line="400" w:lineRule="exact"/>
        <w:ind w:firstLine="643" w:firstLineChars="0"/>
        <w:jc w:val="center"/>
        <w:outlineLvl w:val="0"/>
        <w:rPr>
          <w:rFonts w:hint="eastAsia" w:ascii="宋体" w:hAnsi="宋体" w:cs="宋体"/>
          <w:b/>
          <w:color w:val="auto"/>
          <w:kern w:val="0"/>
          <w:sz w:val="32"/>
          <w:szCs w:val="32"/>
          <w:highlight w:val="none"/>
          <w:shd w:val="clear" w:color="auto" w:fill="FFFFFF"/>
        </w:rPr>
      </w:pPr>
      <w:r>
        <w:rPr>
          <w:rFonts w:hint="eastAsia" w:ascii="宋体" w:hAnsi="宋体" w:cs="宋体"/>
          <w:b/>
          <w:color w:val="auto"/>
          <w:kern w:val="0"/>
          <w:sz w:val="32"/>
          <w:szCs w:val="32"/>
          <w:highlight w:val="none"/>
          <w:lang w:bidi="ar"/>
        </w:rPr>
        <w:t>一、法定代表人授权委托书</w:t>
      </w:r>
    </w:p>
    <w:p w14:paraId="53A7C97D">
      <w:pPr>
        <w:shd w:val="clear" w:color="auto" w:fill="FFFFFF"/>
        <w:snapToGrid w:val="0"/>
        <w:spacing w:after="50"/>
        <w:ind w:firstLine="480"/>
        <w:rPr>
          <w:rFonts w:hint="eastAsia" w:ascii="宋体" w:hAnsi="宋体" w:cs="宋体"/>
          <w:bCs/>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p>
    <w:p w14:paraId="53DCD237">
      <w:pPr>
        <w:shd w:val="clear" w:color="auto" w:fill="FFFFFF"/>
        <w:snapToGrid w:val="0"/>
        <w:spacing w:after="50" w:line="360" w:lineRule="auto"/>
        <w:rPr>
          <w:rFonts w:hint="eastAsia" w:hAnsi="宋体" w:cs="宋体"/>
          <w:color w:val="auto"/>
          <w:sz w:val="24"/>
          <w:highlight w:val="none"/>
          <w:shd w:val="clear" w:color="auto" w:fill="FFFFFF"/>
          <w:lang w:bidi="ar"/>
        </w:rPr>
      </w:pPr>
    </w:p>
    <w:p w14:paraId="5887724D">
      <w:pPr>
        <w:shd w:val="clear" w:color="auto" w:fill="FFFFFF"/>
        <w:snapToGrid w:val="0"/>
        <w:spacing w:after="50" w:line="360" w:lineRule="auto"/>
        <w:rPr>
          <w:rFonts w:hint="eastAsia" w:hAnsi="宋体"/>
          <w:color w:val="auto"/>
          <w:sz w:val="24"/>
          <w:highlight w:val="none"/>
          <w:shd w:val="clear" w:color="auto" w:fill="FFFFFF"/>
        </w:rPr>
      </w:pPr>
      <w:r>
        <w:rPr>
          <w:rFonts w:hint="eastAsia" w:hAnsi="宋体" w:cs="宋体"/>
          <w:color w:val="auto"/>
          <w:sz w:val="24"/>
          <w:highlight w:val="none"/>
          <w:shd w:val="clear" w:color="auto" w:fill="FFFFFF"/>
          <w:lang w:eastAsia="zh-CN" w:bidi="ar"/>
        </w:rPr>
        <w:t>浙江交通技师学院</w:t>
      </w:r>
      <w:r>
        <w:rPr>
          <w:rFonts w:hint="eastAsia" w:hAnsi="宋体" w:cs="宋体"/>
          <w:color w:val="auto"/>
          <w:sz w:val="24"/>
          <w:highlight w:val="none"/>
          <w:shd w:val="clear" w:color="auto" w:fill="FFFFFF"/>
          <w:lang w:bidi="ar"/>
        </w:rPr>
        <w:t>：</w:t>
      </w:r>
    </w:p>
    <w:p w14:paraId="67F6736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现授权委托</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（姓名）</w:t>
      </w:r>
      <w:r>
        <w:rPr>
          <w:color w:val="auto"/>
          <w:sz w:val="24"/>
          <w:szCs w:val="32"/>
          <w:highlight w:val="none"/>
          <w:lang w:val="zh-CN"/>
        </w:rPr>
        <w:t>（身份证号码：</w:t>
      </w:r>
      <w:r>
        <w:rPr>
          <w:color w:val="auto"/>
          <w:sz w:val="24"/>
          <w:szCs w:val="32"/>
          <w:highlight w:val="none"/>
          <w:u w:val="single"/>
          <w:lang w:val="zh-CN"/>
        </w:rPr>
        <w:t xml:space="preserve">          </w:t>
      </w:r>
      <w:r>
        <w:rPr>
          <w:color w:val="auto"/>
          <w:sz w:val="24"/>
          <w:szCs w:val="32"/>
          <w:highlight w:val="none"/>
          <w:lang w:val="zh-CN"/>
        </w:rPr>
        <w:t>，手机：</w:t>
      </w:r>
      <w:r>
        <w:rPr>
          <w:color w:val="auto"/>
          <w:sz w:val="24"/>
          <w:szCs w:val="32"/>
          <w:highlight w:val="none"/>
          <w:u w:val="single"/>
          <w:lang w:val="zh-CN"/>
        </w:rPr>
        <w:t xml:space="preserve">          </w:t>
      </w:r>
      <w:r>
        <w:rPr>
          <w:color w:val="auto"/>
          <w:sz w:val="24"/>
          <w:szCs w:val="32"/>
          <w:highlight w:val="none"/>
          <w:lang w:val="zh-CN"/>
        </w:rPr>
        <w:t>）</w:t>
      </w:r>
      <w:r>
        <w:rPr>
          <w:rFonts w:hint="eastAsia" w:ascii="宋体" w:hAnsi="宋体" w:cs="宋体"/>
          <w:color w:val="auto"/>
          <w:sz w:val="24"/>
          <w:highlight w:val="none"/>
          <w:lang w:bidi="ar"/>
        </w:rPr>
        <w:t>以我方的名义参加</w:t>
      </w:r>
      <w:r>
        <w:rPr>
          <w:rFonts w:hint="eastAsia" w:ascii="宋体" w:hAnsi="宋体" w:cs="宋体"/>
          <w:color w:val="auto"/>
          <w:sz w:val="24"/>
          <w:highlight w:val="none"/>
          <w:lang w:eastAsia="zh-CN" w:bidi="ar"/>
        </w:rPr>
        <w:t>浙江交通技师学院城市轨道交通车辆电气检修一体化工作站项目</w:t>
      </w:r>
      <w:r>
        <w:rPr>
          <w:rFonts w:hint="eastAsia" w:ascii="宋体" w:hAnsi="宋体" w:cs="宋体"/>
          <w:color w:val="auto"/>
          <w:sz w:val="24"/>
          <w:highlight w:val="none"/>
          <w:lang w:bidi="ar"/>
        </w:rPr>
        <w:t>（项目编号：</w:t>
      </w:r>
      <w:r>
        <w:rPr>
          <w:rFonts w:hint="eastAsia" w:ascii="宋体" w:hAnsi="宋体" w:cs="宋体"/>
          <w:color w:val="auto"/>
          <w:sz w:val="24"/>
          <w:highlight w:val="none"/>
          <w:lang w:eastAsia="zh-CN" w:bidi="ar"/>
        </w:rPr>
        <w:t>WQ2025230-HW182</w:t>
      </w:r>
      <w:r>
        <w:rPr>
          <w:rFonts w:hint="eastAsia" w:ascii="宋体" w:hAnsi="宋体" w:cs="宋体"/>
          <w:color w:val="auto"/>
          <w:sz w:val="24"/>
          <w:highlight w:val="none"/>
          <w:lang w:bidi="ar"/>
        </w:rPr>
        <w:t>）的投标活动，并代表我方全权办理针对上述项目的投标、开标、评标、签约等具体事务和签署相关文件。</w:t>
      </w:r>
    </w:p>
    <w:p w14:paraId="1141CE42">
      <w:pPr>
        <w:shd w:val="clear" w:color="auto" w:fill="FFFFFF"/>
        <w:snapToGrid w:val="0"/>
        <w:spacing w:after="50" w:line="360"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我方对被授权人的签名事项负全部责任。</w:t>
      </w:r>
    </w:p>
    <w:p w14:paraId="42ADF392">
      <w:pPr>
        <w:shd w:val="clear" w:color="auto" w:fill="FFFFFF"/>
        <w:snapToGrid w:val="0"/>
        <w:spacing w:after="50" w:line="360" w:lineRule="auto"/>
        <w:ind w:firstLine="48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在撤销授权的书面通知以前，本授权书一直有效。被授权人在授权书有效期内签署的所有文件不因授权的撤销而失效。</w:t>
      </w:r>
    </w:p>
    <w:p w14:paraId="6821BC06">
      <w:pPr>
        <w:shd w:val="clear" w:color="auto" w:fill="FFFFFF"/>
        <w:snapToGrid w:val="0"/>
        <w:spacing w:after="50" w:line="360" w:lineRule="auto"/>
        <w:ind w:firstLine="48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被授权人无转委托权，特此委托。</w:t>
      </w:r>
    </w:p>
    <w:p w14:paraId="301E56BC">
      <w:pPr>
        <w:shd w:val="clear" w:color="auto" w:fill="FFFFFF"/>
        <w:snapToGrid w:val="0"/>
        <w:spacing w:after="50"/>
        <w:rPr>
          <w:rFonts w:hint="eastAsia"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lang w:bidi="ar"/>
        </w:rPr>
        <w:t> </w:t>
      </w:r>
    </w:p>
    <w:p w14:paraId="1F52F4B8">
      <w:pPr>
        <w:shd w:val="clear" w:color="auto" w:fill="FFFFFF"/>
        <w:snapToGrid w:val="0"/>
        <w:spacing w:after="50"/>
        <w:rPr>
          <w:rFonts w:hint="eastAsia" w:ascii="宋体" w:hAnsi="宋体" w:cs="宋体"/>
          <w:color w:val="auto"/>
          <w:sz w:val="24"/>
          <w:szCs w:val="20"/>
          <w:highlight w:val="none"/>
          <w:u w:val="single"/>
          <w:shd w:val="clear" w:color="auto" w:fill="FFFFFF"/>
        </w:rPr>
      </w:pPr>
      <w:r>
        <w:rPr>
          <w:rFonts w:hint="eastAsia" w:ascii="宋体" w:hAnsi="宋体" w:cs="宋体"/>
          <w:color w:val="auto"/>
          <w:sz w:val="24"/>
          <w:highlight w:val="none"/>
          <w:shd w:val="clear" w:color="auto" w:fill="FFFFFF"/>
          <w:lang w:bidi="ar"/>
        </w:rPr>
        <w:t>法定代表人</w:t>
      </w:r>
      <w:r>
        <w:rPr>
          <w:rFonts w:hint="eastAsia" w:ascii="宋体" w:hAnsi="宋体" w:cs="宋体"/>
          <w:color w:val="auto"/>
          <w:sz w:val="24"/>
          <w:highlight w:val="none"/>
        </w:rPr>
        <w:t>（签字或</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r>
        <w:rPr>
          <w:rFonts w:hint="eastAsia" w:ascii="宋体" w:hAnsi="宋体" w:cs="宋体"/>
          <w:color w:val="auto"/>
          <w:sz w:val="24"/>
          <w:highlight w:val="none"/>
          <w:shd w:val="clear" w:color="auto" w:fill="FFFFFF"/>
          <w:lang w:bidi="ar"/>
        </w:rPr>
        <w:t>：</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被授权人</w:t>
      </w:r>
      <w:r>
        <w:rPr>
          <w:rFonts w:hint="eastAsia" w:ascii="宋体" w:hAnsi="宋体" w:cs="宋体"/>
          <w:color w:val="auto"/>
          <w:sz w:val="24"/>
          <w:highlight w:val="none"/>
        </w:rPr>
        <w:t>（签字或</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r>
        <w:rPr>
          <w:rFonts w:hint="eastAsia" w:ascii="宋体" w:hAnsi="宋体" w:cs="宋体"/>
          <w:color w:val="auto"/>
          <w:sz w:val="24"/>
          <w:highlight w:val="none"/>
          <w:shd w:val="clear" w:color="auto" w:fill="FFFFFF"/>
          <w:lang w:bidi="ar"/>
        </w:rPr>
        <w:t>：</w:t>
      </w:r>
      <w:r>
        <w:rPr>
          <w:rFonts w:hint="eastAsia" w:ascii="宋体" w:hAnsi="宋体" w:cs="宋体"/>
          <w:color w:val="auto"/>
          <w:sz w:val="24"/>
          <w:highlight w:val="none"/>
          <w:u w:val="single"/>
          <w:shd w:val="clear" w:color="auto" w:fill="FFFFFF"/>
          <w:lang w:bidi="ar"/>
        </w:rPr>
        <w:t xml:space="preserve">          </w:t>
      </w:r>
    </w:p>
    <w:p w14:paraId="6BD46656">
      <w:pPr>
        <w:shd w:val="clear" w:color="auto" w:fill="FFFFFF"/>
        <w:snapToGrid w:val="0"/>
        <w:spacing w:after="50"/>
        <w:ind w:firstLine="1200" w:firstLineChars="500"/>
        <w:rPr>
          <w:rFonts w:hint="eastAsia"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职务：</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职务：</w:t>
      </w:r>
      <w:r>
        <w:rPr>
          <w:rFonts w:hint="eastAsia" w:ascii="宋体" w:hAnsi="宋体" w:cs="宋体"/>
          <w:color w:val="auto"/>
          <w:sz w:val="24"/>
          <w:highlight w:val="none"/>
          <w:u w:val="single"/>
          <w:shd w:val="clear" w:color="auto" w:fill="FFFFFF"/>
          <w:lang w:bidi="ar"/>
        </w:rPr>
        <w:t xml:space="preserve">          </w:t>
      </w:r>
    </w:p>
    <w:p w14:paraId="411377C3">
      <w:pPr>
        <w:shd w:val="clear" w:color="auto" w:fill="FFFFFF"/>
        <w:snapToGrid w:val="0"/>
        <w:spacing w:after="50"/>
        <w:rPr>
          <w:rFonts w:hint="eastAsia" w:ascii="宋体" w:hAnsi="宋体" w:cs="宋体"/>
          <w:color w:val="auto"/>
          <w:sz w:val="24"/>
          <w:highlight w:val="none"/>
          <w:shd w:val="clear" w:color="auto" w:fill="FFFFFF"/>
        </w:rPr>
      </w:pPr>
    </w:p>
    <w:p w14:paraId="79F4E266">
      <w:pPr>
        <w:shd w:val="clear" w:color="auto" w:fill="FFFFFF"/>
        <w:snapToGrid w:val="0"/>
        <w:spacing w:after="50"/>
        <w:rPr>
          <w:rFonts w:hint="eastAsia" w:ascii="宋体" w:hAnsi="宋体" w:cs="宋体"/>
          <w:color w:val="auto"/>
          <w:sz w:val="24"/>
          <w:highlight w:val="none"/>
          <w:shd w:val="clear" w:color="auto" w:fill="FFFFFF"/>
        </w:rPr>
      </w:pPr>
    </w:p>
    <w:p w14:paraId="0A33646A">
      <w:pPr>
        <w:snapToGrid w:val="0"/>
        <w:spacing w:before="120" w:beforeLines="50" w:after="50"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后附：1.法定代表人身份证复印件（双面）；</w:t>
      </w:r>
    </w:p>
    <w:p w14:paraId="4771DD03">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highlight w:val="none"/>
        </w:rPr>
        <w:t>2.被授权人身份证复印件（双面）；</w:t>
      </w:r>
    </w:p>
    <w:p w14:paraId="5909EAF8">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szCs w:val="20"/>
          <w:highlight w:val="none"/>
        </w:rPr>
        <w:t>3.被授权人在投标企业的社保缴纳记录材料复印件。</w:t>
      </w:r>
    </w:p>
    <w:p w14:paraId="2A85C20D">
      <w:pPr>
        <w:shd w:val="clear" w:color="auto" w:fill="FFFFFF"/>
        <w:snapToGrid w:val="0"/>
        <w:spacing w:after="5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w:t>
      </w:r>
    </w:p>
    <w:p w14:paraId="242D04C2">
      <w:pPr>
        <w:shd w:val="clear" w:color="auto" w:fill="FFFFFF"/>
        <w:snapToGrid w:val="0"/>
        <w:spacing w:after="50"/>
        <w:rPr>
          <w:rFonts w:hint="eastAsia" w:ascii="宋体" w:hAnsi="宋体" w:cs="宋体"/>
          <w:color w:val="auto"/>
          <w:sz w:val="24"/>
          <w:szCs w:val="20"/>
          <w:highlight w:val="none"/>
          <w:shd w:val="clear" w:color="auto" w:fill="FFFFFF"/>
          <w:lang w:bidi="ar"/>
        </w:rPr>
      </w:pPr>
      <w:r>
        <w:rPr>
          <w:rFonts w:hint="eastAsia" w:ascii="宋体" w:hAnsi="宋体" w:cs="宋体"/>
          <w:color w:val="auto"/>
          <w:sz w:val="24"/>
          <w:highlight w:val="none"/>
          <w:shd w:val="clear" w:color="auto" w:fill="FFFFFF"/>
          <w:lang w:bidi="ar"/>
        </w:rPr>
        <w:t xml:space="preserve">  </w:t>
      </w:r>
      <w:r>
        <w:rPr>
          <w:rFonts w:hint="eastAsia" w:ascii="宋体" w:hAnsi="宋体" w:cs="宋体"/>
          <w:color w:val="auto"/>
          <w:sz w:val="24"/>
          <w:szCs w:val="20"/>
          <w:highlight w:val="none"/>
          <w:shd w:val="clear" w:color="auto" w:fill="FFFFFF"/>
          <w:lang w:bidi="ar"/>
        </w:rPr>
        <w:t> </w:t>
      </w:r>
    </w:p>
    <w:p w14:paraId="75247DFF">
      <w:pPr>
        <w:pStyle w:val="154"/>
        <w:ind w:firstLine="480"/>
        <w:rPr>
          <w:rFonts w:hint="eastAsia" w:ascii="宋体" w:hAnsi="宋体" w:cs="宋体"/>
          <w:color w:val="auto"/>
          <w:szCs w:val="20"/>
          <w:highlight w:val="none"/>
          <w:shd w:val="clear" w:color="auto" w:fill="FFFFFF"/>
          <w:lang w:bidi="ar"/>
        </w:rPr>
      </w:pPr>
    </w:p>
    <w:p w14:paraId="17A0656B">
      <w:pPr>
        <w:pStyle w:val="154"/>
        <w:ind w:firstLine="480"/>
        <w:rPr>
          <w:rFonts w:hint="eastAsia" w:ascii="宋体" w:hAnsi="宋体" w:cs="宋体"/>
          <w:color w:val="auto"/>
          <w:szCs w:val="20"/>
          <w:highlight w:val="none"/>
          <w:shd w:val="clear" w:color="auto" w:fill="FFFFFF"/>
          <w:lang w:bidi="ar"/>
        </w:rPr>
      </w:pPr>
    </w:p>
    <w:p w14:paraId="7C441921">
      <w:pPr>
        <w:pStyle w:val="154"/>
        <w:ind w:firstLine="480"/>
        <w:rPr>
          <w:rFonts w:hint="eastAsia" w:ascii="宋体" w:hAnsi="宋体" w:cs="宋体"/>
          <w:color w:val="auto"/>
          <w:szCs w:val="20"/>
          <w:highlight w:val="none"/>
          <w:shd w:val="clear" w:color="auto" w:fill="FFFFFF"/>
          <w:lang w:bidi="ar"/>
        </w:rPr>
      </w:pPr>
    </w:p>
    <w:p w14:paraId="193C47C3">
      <w:pPr>
        <w:shd w:val="clear" w:color="auto" w:fill="FFFFFF"/>
        <w:snapToGrid w:val="0"/>
        <w:spacing w:after="50"/>
        <w:rPr>
          <w:rFonts w:hint="eastAsia" w:ascii="宋体" w:hAnsi="宋体" w:cs="宋体"/>
          <w:color w:val="auto"/>
          <w:sz w:val="24"/>
          <w:highlight w:val="none"/>
          <w:shd w:val="clear" w:color="auto" w:fill="FFFFFF"/>
          <w:lang w:bidi="ar"/>
        </w:rPr>
      </w:pPr>
      <w:r>
        <w:rPr>
          <w:rFonts w:hint="eastAsia" w:ascii="宋体" w:hAnsi="宋体" w:cs="宋体"/>
          <w:color w:val="auto"/>
          <w:sz w:val="24"/>
          <w:highlight w:val="none"/>
          <w:shd w:val="clear" w:color="auto" w:fill="FFFFFF"/>
          <w:lang w:bidi="ar"/>
        </w:rPr>
        <w:t xml:space="preserve">                                           投标人全称（电子签章/公章）：</w:t>
      </w:r>
    </w:p>
    <w:p w14:paraId="00EE847F">
      <w:pPr>
        <w:shd w:val="clear" w:color="auto" w:fill="FFFFFF"/>
        <w:snapToGrid w:val="0"/>
        <w:spacing w:after="50"/>
        <w:ind w:firstLine="482"/>
        <w:jc w:val="center"/>
        <w:rPr>
          <w:rFonts w:hint="eastAsia" w:ascii="宋体" w:hAnsi="宋体" w:cs="宋体"/>
          <w:color w:val="auto"/>
          <w:sz w:val="24"/>
          <w:highlight w:val="none"/>
          <w:shd w:val="clear" w:color="auto" w:fill="FFFFFF"/>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419E59C8">
      <w:pPr>
        <w:shd w:val="clear" w:color="auto" w:fill="FFFFFF"/>
        <w:snapToGrid w:val="0"/>
        <w:spacing w:after="50"/>
        <w:jc w:val="cente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7B879EF2">
      <w:pPr>
        <w:widowControl/>
        <w:shd w:val="clear" w:color="auto" w:fill="FFFFFF"/>
        <w:spacing w:before="100" w:beforeAutospacing="1" w:after="100" w:afterAutospacing="1" w:line="500" w:lineRule="atLeast"/>
        <w:ind w:firstLine="482"/>
        <w:jc w:val="center"/>
        <w:rPr>
          <w:rFonts w:hint="eastAsia" w:ascii="宋体" w:hAnsi="宋体" w:cs="宋体"/>
          <w:color w:val="auto"/>
          <w:kern w:val="0"/>
          <w:sz w:val="24"/>
          <w:highlight w:val="none"/>
          <w:shd w:val="clear" w:color="auto" w:fill="FFFFFF"/>
        </w:rPr>
      </w:pPr>
      <w:r>
        <w:rPr>
          <w:rFonts w:ascii="_5b8b_4f53" w:hAnsi="_5b8b_4f53" w:eastAsia="_5b8b_4f53" w:cs="宋体"/>
          <w:color w:val="auto"/>
          <w:kern w:val="0"/>
          <w:sz w:val="27"/>
          <w:szCs w:val="27"/>
          <w:highlight w:val="none"/>
          <w:shd w:val="clear" w:color="auto" w:fill="FFFFFF"/>
          <w:lang w:bidi="ar"/>
        </w:rPr>
        <w:t> </w:t>
      </w:r>
      <w:r>
        <w:rPr>
          <w:rFonts w:cs="宋体"/>
          <w:color w:val="auto"/>
          <w:kern w:val="0"/>
          <w:sz w:val="27"/>
          <w:szCs w:val="27"/>
          <w:highlight w:val="none"/>
          <w:shd w:val="clear" w:color="auto" w:fill="FFFFFF"/>
          <w:lang w:bidi="ar"/>
        </w:rPr>
        <w:t> </w:t>
      </w:r>
      <w:r>
        <w:rPr>
          <w:rFonts w:hint="eastAsia" w:ascii="宋体" w:hAnsi="宋体" w:cs="宋体"/>
          <w:b/>
          <w:bCs/>
          <w:color w:val="auto"/>
          <w:kern w:val="0"/>
          <w:sz w:val="24"/>
          <w:highlight w:val="none"/>
          <w:shd w:val="clear" w:color="auto" w:fill="FFFFFF"/>
          <w:lang w:bidi="ar"/>
        </w:rPr>
        <w:t>注：法定代表人本人参加投标时无须提供授权，但须提供身份证双面复印件。</w:t>
      </w:r>
    </w:p>
    <w:p w14:paraId="643B01CF">
      <w:pPr>
        <w:widowControl/>
        <w:shd w:val="clear" w:color="auto" w:fill="FFFFFF"/>
        <w:spacing w:before="100" w:beforeAutospacing="1" w:after="100" w:afterAutospacing="1" w:line="440" w:lineRule="atLeast"/>
        <w:ind w:firstLine="540"/>
        <w:rPr>
          <w:rFonts w:cs="宋体"/>
          <w:color w:val="auto"/>
          <w:kern w:val="0"/>
          <w:sz w:val="27"/>
          <w:szCs w:val="27"/>
          <w:highlight w:val="none"/>
          <w:shd w:val="clear" w:color="auto" w:fill="FFFFFF"/>
          <w:lang w:bidi="ar"/>
        </w:rPr>
      </w:pPr>
    </w:p>
    <w:p w14:paraId="7A12DB3E">
      <w:pPr>
        <w:widowControl/>
        <w:shd w:val="clear" w:color="auto" w:fill="FFFFFF"/>
        <w:spacing w:before="100" w:beforeAutospacing="1" w:after="100" w:afterAutospacing="1" w:line="440" w:lineRule="atLeast"/>
        <w:ind w:firstLine="562"/>
        <w:rPr>
          <w:rFonts w:hint="eastAsia" w:ascii="宋体" w:hAnsi="宋体" w:cs="宋体"/>
          <w:color w:val="auto"/>
          <w:kern w:val="0"/>
          <w:sz w:val="27"/>
          <w:szCs w:val="27"/>
          <w:highlight w:val="none"/>
          <w:shd w:val="clear" w:color="auto" w:fill="FFFFFF"/>
        </w:rPr>
      </w:pPr>
      <w:r>
        <w:rPr>
          <w:b/>
          <w:bCs/>
          <w:color w:val="auto"/>
          <w:sz w:val="28"/>
          <w:szCs w:val="28"/>
          <w:highlight w:val="none"/>
        </w:rPr>
        <w:br w:type="page"/>
      </w:r>
    </w:p>
    <w:p w14:paraId="4A85C6CF">
      <w:pPr>
        <w:widowControl/>
        <w:shd w:val="clear" w:color="auto" w:fill="FFFFFF"/>
        <w:spacing w:before="100" w:beforeAutospacing="1" w:after="100" w:afterAutospacing="1"/>
        <w:ind w:firstLine="542"/>
        <w:jc w:val="center"/>
        <w:rPr>
          <w:rFonts w:hint="eastAsia" w:ascii="_5b8b_4f53" w:hAnsi="_5b8b_4f53" w:cs="宋体"/>
          <w:b/>
          <w:bCs/>
          <w:color w:val="auto"/>
          <w:kern w:val="0"/>
          <w:sz w:val="27"/>
          <w:szCs w:val="27"/>
          <w:highlight w:val="none"/>
          <w:shd w:val="clear" w:color="auto" w:fill="FFFFFF"/>
          <w:lang w:bidi="ar"/>
        </w:rPr>
      </w:pPr>
      <w:bookmarkStart w:id="24" w:name="_Toc24832"/>
      <w:bookmarkEnd w:id="24"/>
    </w:p>
    <w:p w14:paraId="7671AA0D">
      <w:pPr>
        <w:widowControl/>
        <w:shd w:val="clear" w:color="auto" w:fill="FFFFFF"/>
        <w:spacing w:before="100" w:beforeAutospacing="1" w:after="100" w:afterAutospacing="1"/>
        <w:ind w:firstLine="542"/>
        <w:jc w:val="center"/>
        <w:rPr>
          <w:rFonts w:hint="eastAsia" w:ascii="宋体" w:hAnsi="宋体" w:cs="宋体"/>
          <w:b/>
          <w:bCs/>
          <w:color w:val="auto"/>
          <w:kern w:val="0"/>
          <w:sz w:val="27"/>
          <w:szCs w:val="27"/>
          <w:highlight w:val="none"/>
          <w:shd w:val="clear" w:color="auto" w:fill="FFFFFF"/>
        </w:rPr>
      </w:pPr>
      <w:r>
        <w:rPr>
          <w:rFonts w:hint="eastAsia" w:ascii="_5b8b_4f53" w:hAnsi="_5b8b_4f53" w:cs="宋体"/>
          <w:b/>
          <w:bCs/>
          <w:color w:val="auto"/>
          <w:kern w:val="0"/>
          <w:sz w:val="27"/>
          <w:szCs w:val="27"/>
          <w:highlight w:val="none"/>
          <w:shd w:val="clear" w:color="auto" w:fill="FFFFFF"/>
          <w:lang w:bidi="ar"/>
        </w:rPr>
        <w:t>法定代表人身份证明书</w:t>
      </w:r>
    </w:p>
    <w:p w14:paraId="72D89D2F">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单位名称：</w:t>
      </w:r>
    </w:p>
    <w:p w14:paraId="177402B8">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7407BD81">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地</w:t>
      </w:r>
      <w:r>
        <w:rPr>
          <w:rFonts w:ascii="_5b8b_4f53" w:hAnsi="_5b8b_4f53" w:eastAsia="_5b8b_4f53" w:cs="宋体"/>
          <w:color w:val="auto"/>
          <w:spacing w:val="8"/>
          <w:kern w:val="0"/>
          <w:sz w:val="24"/>
          <w:highlight w:val="none"/>
          <w:shd w:val="clear" w:color="auto" w:fill="FFFFFF"/>
          <w:lang w:bidi="ar"/>
        </w:rPr>
        <w:t>    </w:t>
      </w:r>
      <w:r>
        <w:rPr>
          <w:rFonts w:hint="eastAsia" w:ascii="_5b8b_4f53" w:hAnsi="_5b8b_4f53" w:cs="宋体"/>
          <w:color w:val="auto"/>
          <w:spacing w:val="8"/>
          <w:kern w:val="0"/>
          <w:sz w:val="24"/>
          <w:highlight w:val="none"/>
          <w:shd w:val="clear" w:color="auto" w:fill="FFFFFF"/>
          <w:lang w:bidi="ar"/>
        </w:rPr>
        <w:t>址：</w:t>
      </w:r>
    </w:p>
    <w:p w14:paraId="30BA50A3">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3A994E20">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姓名：</w:t>
      </w:r>
      <w:r>
        <w:rPr>
          <w:rFonts w:ascii="_5b8b_4f53" w:hAnsi="_5b8b_4f53" w:eastAsia="_5b8b_4f53" w:cs="宋体"/>
          <w:color w:val="auto"/>
          <w:spacing w:val="8"/>
          <w:kern w:val="0"/>
          <w:sz w:val="24"/>
          <w:highlight w:val="none"/>
          <w:u w:val="singl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性别：</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年龄：</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职务：</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p>
    <w:p w14:paraId="0AA9F902">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系</w:t>
      </w:r>
      <w:r>
        <w:rPr>
          <w:rFonts w:ascii="_5b8b_4f53" w:hAnsi="_5b8b_4f53" w:eastAsia="_5b8b_4f53" w:cs="宋体"/>
          <w:color w:val="auto"/>
          <w:spacing w:val="8"/>
          <w:kern w:val="0"/>
          <w:sz w:val="24"/>
          <w:highlight w:val="non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的法定代表人</w:t>
      </w:r>
      <w:r>
        <w:rPr>
          <w:rFonts w:ascii="_5b8b_4f53" w:hAnsi="_5b8b_4f53" w:eastAsia="_5b8b_4f53" w:cs="宋体"/>
          <w:color w:val="auto"/>
          <w:spacing w:val="8"/>
          <w:kern w:val="0"/>
          <w:sz w:val="24"/>
          <w:highlight w:val="none"/>
          <w:shd w:val="clear" w:color="auto" w:fill="FFFFFF"/>
          <w:lang w:bidi="ar"/>
        </w:rPr>
        <w:t> </w:t>
      </w:r>
    </w:p>
    <w:p w14:paraId="6EB80EAA">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52AC1DED">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特此证明。</w:t>
      </w:r>
    </w:p>
    <w:p w14:paraId="247E2DDD">
      <w:pPr>
        <w:shd w:val="clear" w:color="auto" w:fill="FFFFFF"/>
        <w:snapToGrid w:val="0"/>
        <w:spacing w:after="50"/>
        <w:ind w:firstLine="480"/>
        <w:jc w:val="center"/>
        <w:rPr>
          <w:rFonts w:hint="eastAsia" w:ascii="宋体" w:hAnsi="宋体" w:cs="宋体"/>
          <w:color w:val="auto"/>
          <w:sz w:val="24"/>
          <w:highlight w:val="none"/>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rPr>
        <w:t xml:space="preserve"> </w:t>
      </w:r>
    </w:p>
    <w:p w14:paraId="132159B1">
      <w:pPr>
        <w:shd w:val="clear" w:color="auto" w:fill="FFFFFF"/>
        <w:snapToGrid w:val="0"/>
        <w:spacing w:after="50"/>
        <w:jc w:val="center"/>
        <w:rPr>
          <w:rFonts w:hint="eastAsia" w:ascii="宋体" w:hAnsi="宋体" w:cs="宋体"/>
          <w:color w:val="auto"/>
          <w:sz w:val="24"/>
          <w:highlight w:val="none"/>
        </w:rPr>
      </w:pPr>
    </w:p>
    <w:p w14:paraId="659DED3E">
      <w:pPr>
        <w:shd w:val="clear" w:color="auto" w:fill="FFFFFF"/>
        <w:snapToGrid w:val="0"/>
        <w:spacing w:after="50"/>
        <w:jc w:val="center"/>
        <w:rPr>
          <w:rFonts w:hint="eastAsia" w:ascii="宋体" w:hAnsi="宋体" w:cs="宋体"/>
          <w:color w:val="auto"/>
          <w:sz w:val="24"/>
          <w:highlight w:val="none"/>
          <w:shd w:val="clear" w:color="auto" w:fill="FFFFFF"/>
          <w:lang w:bidi="ar"/>
        </w:rPr>
      </w:pPr>
    </w:p>
    <w:p w14:paraId="24A86536">
      <w:pPr>
        <w:shd w:val="clear" w:color="auto" w:fill="FFFFFF"/>
        <w:snapToGrid w:val="0"/>
        <w:spacing w:after="50"/>
        <w:jc w:val="right"/>
        <w:rPr>
          <w:rFonts w:hint="eastAsia"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投标人全称（电子签章/公章）：</w:t>
      </w:r>
    </w:p>
    <w:p w14:paraId="0F8E6B75">
      <w:pPr>
        <w:shd w:val="clear" w:color="auto" w:fill="FFFFFF"/>
        <w:snapToGrid w:val="0"/>
        <w:spacing w:after="50"/>
        <w:jc w:val="cente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w:t>
      </w:r>
    </w:p>
    <w:p w14:paraId="5A2D2146">
      <w:pPr>
        <w:shd w:val="clear" w:color="auto" w:fill="FFFFFF"/>
        <w:snapToGrid w:val="0"/>
        <w:spacing w:after="50"/>
        <w:jc w:val="righ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1A2A3938">
      <w:pPr>
        <w:widowControl/>
        <w:shd w:val="clear" w:color="auto" w:fill="FFFFFF"/>
        <w:spacing w:before="100" w:beforeAutospacing="1" w:after="100" w:afterAutospacing="1" w:line="500" w:lineRule="atLeast"/>
        <w:ind w:firstLine="480"/>
        <w:jc w:val="center"/>
        <w:rPr>
          <w:rFonts w:hint="eastAsia" w:ascii="_5b8b_4f53" w:hAnsi="_5b8b_4f53" w:eastAsia="_5b8b_4f53" w:cs="宋体"/>
          <w:color w:val="auto"/>
          <w:kern w:val="0"/>
          <w:szCs w:val="28"/>
          <w:highlight w:val="none"/>
          <w:shd w:val="clear" w:color="auto" w:fill="FFFFFF"/>
          <w:lang w:bidi="ar"/>
        </w:rPr>
      </w:pPr>
    </w:p>
    <w:p w14:paraId="0FDA24B8">
      <w:pPr>
        <w:widowControl/>
        <w:shd w:val="clear" w:color="auto" w:fill="FFFFFF"/>
        <w:spacing w:before="100" w:beforeAutospacing="1" w:after="100" w:afterAutospacing="1" w:line="500" w:lineRule="atLeast"/>
        <w:ind w:firstLine="540"/>
        <w:rPr>
          <w:rFonts w:hint="eastAsia" w:ascii="宋体" w:hAnsi="宋体" w:cs="宋体"/>
          <w:color w:val="auto"/>
          <w:kern w:val="0"/>
          <w:sz w:val="27"/>
          <w:szCs w:val="27"/>
          <w:highlight w:val="none"/>
          <w:shd w:val="clear" w:color="auto" w:fill="FFFFFF"/>
        </w:rPr>
      </w:pPr>
    </w:p>
    <w:p w14:paraId="4FDEEB9C">
      <w:pPr>
        <w:shd w:val="clear" w:color="auto" w:fill="FFFFFF"/>
        <w:snapToGrid w:val="0"/>
        <w:spacing w:after="50"/>
        <w:ind w:firstLine="480"/>
        <w:jc w:val="right"/>
        <w:rPr>
          <w:rFonts w:hint="eastAsia" w:ascii="宋体" w:hAnsi="宋体" w:cs="宋体"/>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shd w:val="clear" w:color="auto" w:fill="FFFFFF"/>
          <w:lang w:bidi="ar"/>
        </w:rPr>
        <w:t xml:space="preserve">                                              </w:t>
      </w:r>
    </w:p>
    <w:p w14:paraId="1E19C2F7">
      <w:pPr>
        <w:snapToGrid w:val="0"/>
        <w:spacing w:before="120" w:beforeLines="50" w:after="50"/>
        <w:ind w:firstLine="643"/>
        <w:jc w:val="center"/>
        <w:rPr>
          <w:rFonts w:hint="eastAsia" w:ascii="宋体" w:hAnsi="宋体" w:cs="宋体"/>
          <w:b/>
          <w:color w:val="auto"/>
          <w:kern w:val="0"/>
          <w:sz w:val="32"/>
          <w:szCs w:val="32"/>
          <w:highlight w:val="none"/>
          <w:lang w:bidi="ar"/>
        </w:rPr>
      </w:pPr>
    </w:p>
    <w:p w14:paraId="3F89A27A">
      <w:pP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653EC017">
      <w:pPr>
        <w:snapToGrid w:val="0"/>
        <w:spacing w:before="120" w:beforeLines="50" w:after="50"/>
        <w:ind w:firstLine="643"/>
        <w:jc w:val="center"/>
        <w:rPr>
          <w:rFonts w:hint="eastAsia" w:ascii="宋体" w:hAnsi="宋体" w:cs="宋体"/>
          <w:b/>
          <w:color w:val="auto"/>
          <w:kern w:val="0"/>
          <w:sz w:val="32"/>
          <w:szCs w:val="32"/>
          <w:highlight w:val="none"/>
          <w:lang w:bidi="ar"/>
        </w:rPr>
      </w:pPr>
    </w:p>
    <w:p w14:paraId="024AFEF2">
      <w:pPr>
        <w:snapToGrid w:val="0"/>
        <w:spacing w:before="120" w:beforeLines="50" w:after="50"/>
        <w:jc w:val="center"/>
        <w:outlineLvl w:val="0"/>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bidi="ar"/>
        </w:rPr>
        <w:t>二、投标声明书</w:t>
      </w:r>
    </w:p>
    <w:p w14:paraId="7358C87A">
      <w:pPr>
        <w:shd w:val="clear" w:color="auto" w:fill="FFFFFF"/>
        <w:snapToGrid w:val="0"/>
        <w:spacing w:after="50" w:line="360" w:lineRule="auto"/>
        <w:rPr>
          <w:rFonts w:hint="eastAsia" w:hAnsi="宋体" w:cs="宋体"/>
          <w:color w:val="auto"/>
          <w:sz w:val="24"/>
          <w:highlight w:val="none"/>
          <w:shd w:val="clear" w:color="auto" w:fill="FFFFFF"/>
          <w:lang w:bidi="ar"/>
        </w:rPr>
      </w:pPr>
    </w:p>
    <w:p w14:paraId="7744345E">
      <w:pPr>
        <w:shd w:val="clear" w:color="auto" w:fill="FFFFFF"/>
        <w:snapToGrid w:val="0"/>
        <w:spacing w:after="50" w:line="360"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bidi="ar"/>
        </w:rPr>
        <w:t>浙江交通技师学院</w:t>
      </w:r>
      <w:r>
        <w:rPr>
          <w:rFonts w:hint="eastAsia" w:ascii="宋体" w:hAnsi="宋体" w:cs="宋体"/>
          <w:color w:val="auto"/>
          <w:sz w:val="24"/>
          <w:highlight w:val="none"/>
          <w:shd w:val="clear" w:color="auto" w:fill="FFFFFF"/>
          <w:lang w:bidi="ar"/>
        </w:rPr>
        <w:t>：</w:t>
      </w:r>
    </w:p>
    <w:p w14:paraId="73597EF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（投标人名称）系中华人民共和国合法企业，经营地址</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w:t>
      </w:r>
    </w:p>
    <w:p w14:paraId="72F189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我</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（姓名）系</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（投标人名称）的法定代表人，我方愿意参加贵方组织的</w:t>
      </w:r>
      <w:r>
        <w:rPr>
          <w:rFonts w:hint="eastAsia" w:ascii="宋体" w:hAnsi="宋体" w:cs="宋体"/>
          <w:color w:val="auto"/>
          <w:sz w:val="24"/>
          <w:highlight w:val="none"/>
          <w:lang w:eastAsia="zh-CN" w:bidi="ar"/>
        </w:rPr>
        <w:t>浙江交通技师学院城市轨道交通车辆电气检修一体化工作站项目</w:t>
      </w:r>
      <w:r>
        <w:rPr>
          <w:rFonts w:hint="eastAsia" w:ascii="宋体" w:hAnsi="宋体" w:cs="宋体"/>
          <w:color w:val="auto"/>
          <w:sz w:val="24"/>
          <w:highlight w:val="none"/>
          <w:lang w:bidi="ar"/>
        </w:rPr>
        <w:t>（项目编号：</w:t>
      </w:r>
      <w:r>
        <w:rPr>
          <w:rFonts w:hint="eastAsia" w:ascii="宋体" w:hAnsi="宋体" w:cs="宋体"/>
          <w:color w:val="auto"/>
          <w:sz w:val="24"/>
          <w:highlight w:val="none"/>
          <w:lang w:eastAsia="zh-CN" w:bidi="ar"/>
        </w:rPr>
        <w:t>WQ2025230-HW182</w:t>
      </w:r>
      <w:r>
        <w:rPr>
          <w:rFonts w:hint="eastAsia" w:ascii="宋体" w:hAnsi="宋体" w:cs="宋体"/>
          <w:color w:val="auto"/>
          <w:sz w:val="24"/>
          <w:highlight w:val="none"/>
          <w:lang w:bidi="ar"/>
        </w:rPr>
        <w:t>）的投标，为便于贵方公正、择优地确定中标人及其投标产品和服务，我方就本次投标有关事项郑重声明如下：</w:t>
      </w:r>
    </w:p>
    <w:p w14:paraId="146C1A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1.我方完全响应招标文件所有条款。我方向贵方提交的所有投标文件、资料都是准确的和真实的。</w:t>
      </w:r>
      <w:r>
        <w:rPr>
          <w:rFonts w:ascii="宋体" w:hAnsi="宋体"/>
          <w:color w:val="auto"/>
          <w:sz w:val="24"/>
          <w:highlight w:val="none"/>
        </w:rPr>
        <w:t>自投标截止日起</w:t>
      </w:r>
      <w:r>
        <w:rPr>
          <w:rFonts w:hint="eastAsia" w:ascii="宋体" w:hAnsi="宋体"/>
          <w:color w:val="auto"/>
          <w:sz w:val="24"/>
          <w:highlight w:val="none"/>
        </w:rPr>
        <w:t>90</w:t>
      </w:r>
      <w:r>
        <w:rPr>
          <w:rFonts w:ascii="宋体" w:hAnsi="宋体"/>
          <w:color w:val="auto"/>
          <w:sz w:val="24"/>
          <w:highlight w:val="none"/>
        </w:rPr>
        <w:t>天</w:t>
      </w:r>
      <w:r>
        <w:rPr>
          <w:rFonts w:hint="eastAsia" w:ascii="宋体" w:hAnsi="宋体"/>
          <w:color w:val="auto"/>
          <w:sz w:val="24"/>
          <w:highlight w:val="none"/>
        </w:rPr>
        <w:t>内</w:t>
      </w: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应保持有效。</w:t>
      </w:r>
    </w:p>
    <w:p w14:paraId="7AC4666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2.我方不是采购人的附属机构；在获知本项目采购信息后，与采购人聘请的为此项目提供咨询服务的公司及其附属机构没有任何联系。</w:t>
      </w:r>
    </w:p>
    <w:p w14:paraId="719FA67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3.我方此次向贵方提供的产品名称为：</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；规格型号：</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；该型号产品我方有现货可供，并已于年月生产完工或向</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（原厂商名称）购进［</w:t>
      </w:r>
      <w:r>
        <w:rPr>
          <w:rFonts w:hint="eastAsia" w:ascii="宋体" w:hAnsi="宋体" w:cs="宋体"/>
          <w:b/>
          <w:color w:val="auto"/>
          <w:sz w:val="24"/>
          <w:highlight w:val="none"/>
          <w:lang w:bidi="ar"/>
        </w:rPr>
        <w:t>或</w:t>
      </w:r>
      <w:r>
        <w:rPr>
          <w:rFonts w:hint="eastAsia" w:ascii="宋体" w:hAnsi="宋体" w:cs="宋体"/>
          <w:color w:val="auto"/>
          <w:sz w:val="24"/>
          <w:highlight w:val="none"/>
          <w:lang w:bidi="ar"/>
        </w:rPr>
        <w:t>需在中标后向</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订购］。</w:t>
      </w:r>
    </w:p>
    <w:p w14:paraId="609F355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4.我方诚意提请贵方关注：近期有关该型号产品的生产、供货、售后服务以及性能等方面的重大决策和事项有：</w:t>
      </w:r>
    </w:p>
    <w:p w14:paraId="47FA8C41">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bidi="ar"/>
        </w:rPr>
        <w:t>　　　　　　　　　　　　　　　　　　　　　　　　　　　</w:t>
      </w:r>
    </w:p>
    <w:p w14:paraId="50066D2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bidi="ar"/>
        </w:rPr>
        <w:t>　　　　　　　　　　　　　　　　　　　　　　　　　　　</w:t>
      </w:r>
    </w:p>
    <w:p w14:paraId="1A7AA645">
      <w:pPr>
        <w:snapToGrid w:val="0"/>
        <w:spacing w:before="120" w:beforeLines="50" w:after="50"/>
        <w:ind w:firstLine="480" w:firstLineChars="200"/>
        <w:rPr>
          <w:rFonts w:hint="eastAsia" w:ascii="宋体" w:hAnsi="宋体" w:cs="宋体"/>
          <w:color w:val="auto"/>
          <w:highlight w:val="none"/>
        </w:rPr>
      </w:pPr>
      <w:r>
        <w:rPr>
          <w:rFonts w:hint="eastAsia" w:ascii="宋体" w:hAnsi="宋体" w:cs="宋体"/>
          <w:color w:val="auto"/>
          <w:kern w:val="0"/>
          <w:sz w:val="24"/>
          <w:highlight w:val="none"/>
          <w:lang w:bidi="ar"/>
        </w:rPr>
        <w:t>5.</w:t>
      </w:r>
      <w:r>
        <w:rPr>
          <w:rFonts w:hint="eastAsia" w:ascii="宋体" w:hAnsi="宋体" w:cs="宋体"/>
          <w:color w:val="auto"/>
          <w:sz w:val="24"/>
          <w:highlight w:val="none"/>
          <w:lang w:bidi="ar"/>
        </w:rPr>
        <w:t>以上事项如有虚假或隐瞒，我方愿意承担一切后果，并不再寻求任何旨在减轻或免除法律责任的辩解。</w:t>
      </w:r>
    </w:p>
    <w:p w14:paraId="57FFD675">
      <w:pPr>
        <w:widowControl/>
        <w:shd w:val="clear" w:color="auto" w:fill="FFFFFF"/>
        <w:spacing w:line="500" w:lineRule="exact"/>
        <w:ind w:firstLine="480"/>
        <w:jc w:val="right"/>
        <w:rPr>
          <w:rFonts w:hint="eastAsia" w:ascii="宋体" w:hAnsi="宋体" w:cs="宋体"/>
          <w:color w:val="auto"/>
          <w:kern w:val="0"/>
          <w:sz w:val="24"/>
          <w:highlight w:val="none"/>
          <w:shd w:val="clear" w:color="auto" w:fill="FFFFFF"/>
        </w:rPr>
      </w:pPr>
    </w:p>
    <w:p w14:paraId="5FA8F355">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43493343">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5323EF45">
      <w:pPr>
        <w:snapToGrid w:val="0"/>
        <w:spacing w:line="360" w:lineRule="auto"/>
        <w:ind w:firstLine="480" w:firstLineChars="200"/>
        <w:rPr>
          <w:rFonts w:hint="eastAsia" w:ascii="宋体" w:hAnsi="宋体" w:cs="宋体"/>
          <w:color w:val="auto"/>
          <w:sz w:val="24"/>
          <w:szCs w:val="20"/>
          <w:highlight w:val="none"/>
        </w:rPr>
      </w:pPr>
    </w:p>
    <w:p w14:paraId="0D11331C">
      <w:pPr>
        <w:pStyle w:val="12"/>
        <w:ind w:firstLine="480"/>
        <w:rPr>
          <w:color w:val="auto"/>
          <w:highlight w:val="none"/>
        </w:rPr>
      </w:pPr>
    </w:p>
    <w:p w14:paraId="2F663EA9">
      <w:pPr>
        <w:snapToGrid w:val="0"/>
        <w:spacing w:line="360" w:lineRule="auto"/>
        <w:jc w:val="right"/>
        <w:rPr>
          <w:color w:val="auto"/>
          <w:sz w:val="24"/>
          <w:highlight w:val="none"/>
          <w:lang w:val="zh-CN"/>
        </w:rPr>
      </w:pPr>
      <w:r>
        <w:rPr>
          <w:rFonts w:hint="eastAsia" w:ascii="宋体" w:hAnsi="宋体" w:cs="宋体"/>
          <w:color w:val="auto"/>
          <w:sz w:val="24"/>
          <w:highlight w:val="none"/>
          <w:lang w:bidi="ar"/>
        </w:rPr>
        <w:br w:type="page"/>
      </w:r>
    </w:p>
    <w:p w14:paraId="344ED065">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ind w:firstLine="643" w:firstLineChars="200"/>
        <w:outlineLvl w:val="0"/>
        <w:rPr>
          <w:rFonts w:hint="eastAsia" w:ascii="宋体" w:hAnsi="宋体" w:cs="宋体"/>
          <w:b/>
          <w:color w:val="auto"/>
          <w:sz w:val="24"/>
          <w:highlight w:val="none"/>
        </w:rPr>
      </w:pPr>
      <w:r>
        <w:rPr>
          <w:rFonts w:hint="eastAsia" w:ascii="宋体" w:hAnsi="宋体" w:cs="宋体"/>
          <w:b/>
          <w:color w:val="auto"/>
          <w:kern w:val="0"/>
          <w:sz w:val="32"/>
          <w:szCs w:val="32"/>
          <w:highlight w:val="none"/>
          <w:lang w:bidi="ar"/>
        </w:rPr>
        <w:t>三、投标人基本情况（如企业简介，经营状况、财务状况、专业能力，企业荣誉，企业资质，拥有相关认证情况等等）</w:t>
      </w:r>
    </w:p>
    <w:p w14:paraId="64555CD3">
      <w:pPr>
        <w:snapToGrid w:val="0"/>
        <w:spacing w:line="460" w:lineRule="exact"/>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基本格式表</w:t>
      </w:r>
    </w:p>
    <w:p w14:paraId="5DB97126">
      <w:pPr>
        <w:snapToGrid w:val="0"/>
        <w:spacing w:line="460" w:lineRule="exact"/>
        <w:ind w:firstLine="643"/>
        <w:jc w:val="center"/>
        <w:rPr>
          <w:rFonts w:hint="eastAsia" w:ascii="宋体" w:hAnsi="宋体" w:cs="宋体"/>
          <w:b/>
          <w:color w:val="auto"/>
          <w:sz w:val="30"/>
          <w:szCs w:val="30"/>
          <w:highlight w:val="none"/>
        </w:rPr>
      </w:pPr>
      <w:r>
        <w:rPr>
          <w:rFonts w:hint="eastAsia" w:ascii="宋体" w:hAnsi="宋体" w:cs="宋体"/>
          <w:b/>
          <w:color w:val="auto"/>
          <w:sz w:val="32"/>
          <w:szCs w:val="32"/>
          <w:highlight w:val="none"/>
          <w:lang w:bidi="ar"/>
        </w:rPr>
        <w:t>（可根据需要自行扩展相关内容）</w:t>
      </w:r>
    </w:p>
    <w:tbl>
      <w:tblPr>
        <w:tblStyle w:val="41"/>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454"/>
      </w:tblGrid>
      <w:tr w14:paraId="78F1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795494DC">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（一）一般情况</w:t>
            </w:r>
          </w:p>
        </w:tc>
      </w:tr>
      <w:tr w14:paraId="5BAD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A62E23B">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公司名称</w:t>
            </w:r>
          </w:p>
        </w:tc>
        <w:tc>
          <w:tcPr>
            <w:tcW w:w="6729" w:type="dxa"/>
            <w:gridSpan w:val="6"/>
            <w:tcBorders>
              <w:top w:val="single" w:color="auto" w:sz="4" w:space="0"/>
              <w:left w:val="single" w:color="auto" w:sz="4" w:space="0"/>
              <w:bottom w:val="single" w:color="auto" w:sz="4" w:space="0"/>
              <w:right w:val="single" w:color="auto" w:sz="4" w:space="0"/>
            </w:tcBorders>
          </w:tcPr>
          <w:p w14:paraId="20A9426E">
            <w:pPr>
              <w:widowControl/>
              <w:spacing w:line="500" w:lineRule="exact"/>
              <w:ind w:firstLine="482"/>
              <w:jc w:val="center"/>
              <w:rPr>
                <w:rFonts w:hint="eastAsia" w:ascii="宋体" w:hAnsi="宋体" w:cs="宋体"/>
                <w:b/>
                <w:color w:val="auto"/>
                <w:sz w:val="24"/>
                <w:highlight w:val="none"/>
              </w:rPr>
            </w:pPr>
          </w:p>
        </w:tc>
      </w:tr>
      <w:tr w14:paraId="4F15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50EA849">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公司地址</w:t>
            </w:r>
          </w:p>
        </w:tc>
        <w:tc>
          <w:tcPr>
            <w:tcW w:w="6729" w:type="dxa"/>
            <w:gridSpan w:val="6"/>
            <w:tcBorders>
              <w:top w:val="single" w:color="auto" w:sz="4" w:space="0"/>
              <w:left w:val="single" w:color="auto" w:sz="4" w:space="0"/>
              <w:bottom w:val="single" w:color="auto" w:sz="4" w:space="0"/>
              <w:right w:val="single" w:color="auto" w:sz="4" w:space="0"/>
            </w:tcBorders>
          </w:tcPr>
          <w:p w14:paraId="477E2BB0">
            <w:pPr>
              <w:widowControl/>
              <w:spacing w:line="500" w:lineRule="exact"/>
              <w:ind w:firstLine="482"/>
              <w:jc w:val="center"/>
              <w:rPr>
                <w:rFonts w:hint="eastAsia" w:ascii="宋体" w:hAnsi="宋体" w:cs="宋体"/>
                <w:b/>
                <w:color w:val="auto"/>
                <w:sz w:val="24"/>
                <w:highlight w:val="none"/>
              </w:rPr>
            </w:pPr>
          </w:p>
        </w:tc>
      </w:tr>
      <w:tr w14:paraId="2C60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5F7F820">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公司成立时间</w:t>
            </w:r>
          </w:p>
        </w:tc>
        <w:tc>
          <w:tcPr>
            <w:tcW w:w="6729" w:type="dxa"/>
            <w:gridSpan w:val="6"/>
            <w:tcBorders>
              <w:top w:val="single" w:color="auto" w:sz="4" w:space="0"/>
              <w:left w:val="single" w:color="auto" w:sz="4" w:space="0"/>
              <w:bottom w:val="single" w:color="auto" w:sz="4" w:space="0"/>
              <w:right w:val="single" w:color="auto" w:sz="4" w:space="0"/>
            </w:tcBorders>
          </w:tcPr>
          <w:p w14:paraId="4C94137E">
            <w:pPr>
              <w:widowControl/>
              <w:spacing w:line="500" w:lineRule="exact"/>
              <w:ind w:firstLine="482"/>
              <w:jc w:val="center"/>
              <w:rPr>
                <w:rFonts w:hint="eastAsia" w:ascii="宋体" w:hAnsi="宋体" w:cs="宋体"/>
                <w:b/>
                <w:color w:val="auto"/>
                <w:sz w:val="24"/>
                <w:highlight w:val="none"/>
              </w:rPr>
            </w:pPr>
          </w:p>
        </w:tc>
      </w:tr>
      <w:tr w14:paraId="6CB7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7EED818">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法定代表人</w:t>
            </w:r>
          </w:p>
        </w:tc>
        <w:tc>
          <w:tcPr>
            <w:tcW w:w="6729" w:type="dxa"/>
            <w:gridSpan w:val="6"/>
            <w:tcBorders>
              <w:top w:val="single" w:color="auto" w:sz="4" w:space="0"/>
              <w:left w:val="single" w:color="auto" w:sz="4" w:space="0"/>
              <w:bottom w:val="single" w:color="auto" w:sz="4" w:space="0"/>
              <w:right w:val="single" w:color="auto" w:sz="4" w:space="0"/>
            </w:tcBorders>
          </w:tcPr>
          <w:p w14:paraId="0ACA8670">
            <w:pPr>
              <w:widowControl/>
              <w:spacing w:line="500" w:lineRule="exact"/>
              <w:ind w:firstLine="482"/>
              <w:jc w:val="center"/>
              <w:rPr>
                <w:rFonts w:hint="eastAsia" w:ascii="宋体" w:hAnsi="宋体" w:cs="宋体"/>
                <w:b/>
                <w:color w:val="auto"/>
                <w:sz w:val="24"/>
                <w:highlight w:val="none"/>
              </w:rPr>
            </w:pPr>
          </w:p>
        </w:tc>
      </w:tr>
      <w:tr w14:paraId="4B57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2489CE57">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注册资金</w:t>
            </w:r>
          </w:p>
        </w:tc>
        <w:tc>
          <w:tcPr>
            <w:tcW w:w="6729" w:type="dxa"/>
            <w:gridSpan w:val="6"/>
            <w:tcBorders>
              <w:top w:val="single" w:color="auto" w:sz="4" w:space="0"/>
              <w:left w:val="single" w:color="auto" w:sz="4" w:space="0"/>
              <w:bottom w:val="single" w:color="auto" w:sz="4" w:space="0"/>
              <w:right w:val="single" w:color="auto" w:sz="4" w:space="0"/>
            </w:tcBorders>
          </w:tcPr>
          <w:p w14:paraId="31CC30EC">
            <w:pPr>
              <w:widowControl/>
              <w:spacing w:line="500" w:lineRule="exact"/>
              <w:ind w:firstLine="482"/>
              <w:jc w:val="center"/>
              <w:rPr>
                <w:rFonts w:hint="eastAsia" w:ascii="宋体" w:hAnsi="宋体" w:cs="宋体"/>
                <w:b/>
                <w:color w:val="auto"/>
                <w:sz w:val="24"/>
                <w:highlight w:val="none"/>
              </w:rPr>
            </w:pPr>
          </w:p>
        </w:tc>
      </w:tr>
      <w:tr w14:paraId="74BE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1D059F3">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公司主业</w:t>
            </w:r>
          </w:p>
        </w:tc>
        <w:tc>
          <w:tcPr>
            <w:tcW w:w="6729" w:type="dxa"/>
            <w:gridSpan w:val="6"/>
            <w:tcBorders>
              <w:top w:val="single" w:color="auto" w:sz="4" w:space="0"/>
              <w:left w:val="single" w:color="auto" w:sz="4" w:space="0"/>
              <w:bottom w:val="single" w:color="auto" w:sz="4" w:space="0"/>
              <w:right w:val="single" w:color="auto" w:sz="4" w:space="0"/>
            </w:tcBorders>
          </w:tcPr>
          <w:p w14:paraId="2A67B018">
            <w:pPr>
              <w:widowControl/>
              <w:spacing w:line="500" w:lineRule="exact"/>
              <w:ind w:firstLine="482"/>
              <w:jc w:val="center"/>
              <w:rPr>
                <w:rFonts w:hint="eastAsia" w:ascii="宋体" w:hAnsi="宋体" w:cs="宋体"/>
                <w:b/>
                <w:color w:val="auto"/>
                <w:sz w:val="24"/>
                <w:highlight w:val="none"/>
              </w:rPr>
            </w:pPr>
          </w:p>
        </w:tc>
      </w:tr>
      <w:tr w14:paraId="4CDC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2491950F">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业务范围</w:t>
            </w:r>
          </w:p>
        </w:tc>
        <w:tc>
          <w:tcPr>
            <w:tcW w:w="6729" w:type="dxa"/>
            <w:gridSpan w:val="6"/>
            <w:tcBorders>
              <w:top w:val="single" w:color="auto" w:sz="4" w:space="0"/>
              <w:left w:val="single" w:color="auto" w:sz="4" w:space="0"/>
              <w:bottom w:val="single" w:color="auto" w:sz="4" w:space="0"/>
              <w:right w:val="single" w:color="auto" w:sz="4" w:space="0"/>
            </w:tcBorders>
          </w:tcPr>
          <w:p w14:paraId="684CBDFE">
            <w:pPr>
              <w:widowControl/>
              <w:spacing w:line="500" w:lineRule="exact"/>
              <w:ind w:firstLine="482"/>
              <w:jc w:val="center"/>
              <w:rPr>
                <w:rFonts w:hint="eastAsia" w:ascii="宋体" w:hAnsi="宋体" w:cs="宋体"/>
                <w:b/>
                <w:color w:val="auto"/>
                <w:sz w:val="24"/>
                <w:highlight w:val="none"/>
              </w:rPr>
            </w:pPr>
          </w:p>
        </w:tc>
      </w:tr>
      <w:tr w14:paraId="1536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0A3E264D">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典型项目实例</w:t>
            </w:r>
          </w:p>
        </w:tc>
        <w:tc>
          <w:tcPr>
            <w:tcW w:w="6729" w:type="dxa"/>
            <w:gridSpan w:val="6"/>
            <w:tcBorders>
              <w:top w:val="single" w:color="auto" w:sz="4" w:space="0"/>
              <w:left w:val="single" w:color="auto" w:sz="4" w:space="0"/>
              <w:bottom w:val="single" w:color="auto" w:sz="4" w:space="0"/>
              <w:right w:val="single" w:color="auto" w:sz="4" w:space="0"/>
            </w:tcBorders>
          </w:tcPr>
          <w:p w14:paraId="3EEEC6EF">
            <w:pPr>
              <w:widowControl/>
              <w:spacing w:line="500" w:lineRule="exact"/>
              <w:ind w:firstLine="482"/>
              <w:jc w:val="center"/>
              <w:rPr>
                <w:rFonts w:hint="eastAsia" w:ascii="宋体" w:hAnsi="宋体" w:cs="宋体"/>
                <w:b/>
                <w:color w:val="auto"/>
                <w:sz w:val="24"/>
                <w:highlight w:val="none"/>
              </w:rPr>
            </w:pPr>
          </w:p>
        </w:tc>
      </w:tr>
      <w:tr w14:paraId="62F6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03A107D6">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（二）公司的组织结构简图</w:t>
            </w:r>
          </w:p>
        </w:tc>
      </w:tr>
      <w:tr w14:paraId="718D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tcPr>
          <w:p w14:paraId="1A2C8E17">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 xml:space="preserve"> </w:t>
            </w:r>
          </w:p>
        </w:tc>
        <w:tc>
          <w:tcPr>
            <w:tcW w:w="6729" w:type="dxa"/>
            <w:gridSpan w:val="6"/>
            <w:tcBorders>
              <w:top w:val="single" w:color="auto" w:sz="4" w:space="0"/>
              <w:left w:val="single" w:color="auto" w:sz="4" w:space="0"/>
              <w:bottom w:val="single" w:color="auto" w:sz="4" w:space="0"/>
              <w:right w:val="single" w:color="auto" w:sz="4" w:space="0"/>
            </w:tcBorders>
          </w:tcPr>
          <w:p w14:paraId="2AC4D68A">
            <w:pPr>
              <w:widowControl/>
              <w:spacing w:line="500" w:lineRule="exact"/>
              <w:ind w:firstLine="482"/>
              <w:jc w:val="center"/>
              <w:rPr>
                <w:rFonts w:hint="eastAsia" w:ascii="宋体" w:hAnsi="宋体" w:cs="宋体"/>
                <w:b/>
                <w:color w:val="auto"/>
                <w:sz w:val="24"/>
                <w:highlight w:val="none"/>
              </w:rPr>
            </w:pPr>
          </w:p>
        </w:tc>
      </w:tr>
      <w:tr w14:paraId="1CFE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F8C3800">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（三）拥有的相关资质</w:t>
            </w:r>
          </w:p>
        </w:tc>
      </w:tr>
      <w:tr w14:paraId="60AA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58CA946">
            <w:pPr>
              <w:widowControl/>
              <w:spacing w:line="500" w:lineRule="exact"/>
              <w:jc w:val="center"/>
              <w:rPr>
                <w:rFonts w:hint="eastAsia" w:ascii="宋体" w:hAnsi="宋体" w:cs="宋体"/>
                <w:color w:val="auto"/>
                <w:sz w:val="24"/>
                <w:highlight w:val="none"/>
              </w:rPr>
            </w:pPr>
            <w:r>
              <w:rPr>
                <w:rFonts w:hint="eastAsia" w:ascii="宋体" w:hAnsi="宋体" w:cs="宋体"/>
                <w:bCs/>
                <w:color w:val="auto"/>
                <w:sz w:val="24"/>
                <w:highlight w:val="none"/>
                <w:lang w:bidi="ar"/>
              </w:rPr>
              <w:t>资质名称</w:t>
            </w:r>
          </w:p>
        </w:tc>
        <w:tc>
          <w:tcPr>
            <w:tcW w:w="2570" w:type="dxa"/>
            <w:tcBorders>
              <w:top w:val="single" w:color="auto" w:sz="4" w:space="0"/>
              <w:left w:val="single" w:color="auto" w:sz="4" w:space="0"/>
              <w:bottom w:val="single" w:color="auto" w:sz="4" w:space="0"/>
              <w:right w:val="single" w:color="auto" w:sz="4" w:space="0"/>
            </w:tcBorders>
          </w:tcPr>
          <w:p w14:paraId="3908A592">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599" w:type="dxa"/>
            <w:gridSpan w:val="3"/>
            <w:tcBorders>
              <w:top w:val="single" w:color="auto" w:sz="4" w:space="0"/>
              <w:left w:val="single" w:color="auto" w:sz="4" w:space="0"/>
              <w:bottom w:val="single" w:color="auto" w:sz="4" w:space="0"/>
              <w:right w:val="single" w:color="auto" w:sz="4" w:space="0"/>
            </w:tcBorders>
          </w:tcPr>
          <w:p w14:paraId="0E721D00">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38F2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09C0515">
            <w:pPr>
              <w:widowControl/>
              <w:spacing w:line="500" w:lineRule="exact"/>
              <w:ind w:firstLine="482"/>
              <w:jc w:val="center"/>
              <w:rPr>
                <w:rFonts w:hint="eastAsia"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661BA83C">
            <w:pPr>
              <w:widowControl/>
              <w:spacing w:line="500" w:lineRule="exact"/>
              <w:ind w:firstLine="482"/>
              <w:jc w:val="center"/>
              <w:rPr>
                <w:rFonts w:hint="eastAsia" w:ascii="宋体" w:hAnsi="宋体" w:cs="宋体"/>
                <w:b/>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7D73C072">
            <w:pPr>
              <w:widowControl/>
              <w:spacing w:line="500" w:lineRule="exact"/>
              <w:ind w:firstLine="482"/>
              <w:jc w:val="center"/>
              <w:rPr>
                <w:rFonts w:hint="eastAsia" w:ascii="宋体" w:hAnsi="宋体" w:cs="宋体"/>
                <w:b/>
                <w:color w:val="auto"/>
                <w:sz w:val="24"/>
                <w:highlight w:val="none"/>
              </w:rPr>
            </w:pPr>
          </w:p>
        </w:tc>
      </w:tr>
      <w:tr w14:paraId="77FB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AC042E9">
            <w:pPr>
              <w:widowControl/>
              <w:spacing w:line="500" w:lineRule="exact"/>
              <w:ind w:firstLine="482"/>
              <w:jc w:val="center"/>
              <w:rPr>
                <w:rFonts w:hint="eastAsia"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482A1A27">
            <w:pPr>
              <w:widowControl/>
              <w:spacing w:line="500" w:lineRule="exact"/>
              <w:ind w:firstLine="482"/>
              <w:jc w:val="center"/>
              <w:rPr>
                <w:rFonts w:hint="eastAsia" w:ascii="宋体" w:hAnsi="宋体" w:cs="宋体"/>
                <w:b/>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43547851">
            <w:pPr>
              <w:widowControl/>
              <w:spacing w:line="500" w:lineRule="exact"/>
              <w:ind w:firstLine="482"/>
              <w:jc w:val="center"/>
              <w:rPr>
                <w:rFonts w:hint="eastAsia" w:ascii="宋体" w:hAnsi="宋体" w:cs="宋体"/>
                <w:b/>
                <w:color w:val="auto"/>
                <w:sz w:val="24"/>
                <w:highlight w:val="none"/>
              </w:rPr>
            </w:pPr>
          </w:p>
        </w:tc>
      </w:tr>
      <w:tr w14:paraId="5CB6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A88A1AA">
            <w:pPr>
              <w:widowControl/>
              <w:spacing w:line="500" w:lineRule="exact"/>
              <w:ind w:firstLine="482"/>
              <w:jc w:val="center"/>
              <w:rPr>
                <w:rFonts w:hint="eastAsia"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3FFC0C93">
            <w:pPr>
              <w:widowControl/>
              <w:spacing w:line="500" w:lineRule="exact"/>
              <w:ind w:firstLine="482"/>
              <w:jc w:val="center"/>
              <w:rPr>
                <w:rFonts w:hint="eastAsia" w:ascii="宋体" w:hAnsi="宋体" w:cs="宋体"/>
                <w:b/>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06E467D8">
            <w:pPr>
              <w:widowControl/>
              <w:spacing w:line="500" w:lineRule="exact"/>
              <w:ind w:firstLine="482"/>
              <w:jc w:val="center"/>
              <w:rPr>
                <w:rFonts w:hint="eastAsia" w:ascii="宋体" w:hAnsi="宋体" w:cs="宋体"/>
                <w:b/>
                <w:color w:val="auto"/>
                <w:sz w:val="24"/>
                <w:highlight w:val="none"/>
              </w:rPr>
            </w:pPr>
          </w:p>
        </w:tc>
      </w:tr>
      <w:tr w14:paraId="5CB5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0152D3C8">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（四）拥有的相关认证</w:t>
            </w:r>
          </w:p>
        </w:tc>
      </w:tr>
      <w:tr w14:paraId="66E4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456C8CB">
            <w:pPr>
              <w:widowControl/>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认证名称</w:t>
            </w:r>
          </w:p>
        </w:tc>
        <w:tc>
          <w:tcPr>
            <w:tcW w:w="2570" w:type="dxa"/>
            <w:tcBorders>
              <w:top w:val="single" w:color="auto" w:sz="4" w:space="0"/>
              <w:left w:val="single" w:color="auto" w:sz="4" w:space="0"/>
              <w:bottom w:val="single" w:color="auto" w:sz="4" w:space="0"/>
              <w:right w:val="single" w:color="auto" w:sz="4" w:space="0"/>
            </w:tcBorders>
          </w:tcPr>
          <w:p w14:paraId="7F315A60">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599" w:type="dxa"/>
            <w:gridSpan w:val="3"/>
            <w:tcBorders>
              <w:top w:val="single" w:color="auto" w:sz="4" w:space="0"/>
              <w:left w:val="single" w:color="auto" w:sz="4" w:space="0"/>
              <w:bottom w:val="single" w:color="auto" w:sz="4" w:space="0"/>
              <w:right w:val="single" w:color="auto" w:sz="4" w:space="0"/>
            </w:tcBorders>
          </w:tcPr>
          <w:p w14:paraId="020E0A6C">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0334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1B51848">
            <w:pPr>
              <w:widowControl/>
              <w:spacing w:line="500" w:lineRule="exact"/>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1E27454F">
            <w:pPr>
              <w:widowControl/>
              <w:spacing w:line="500" w:lineRule="exact"/>
              <w:jc w:val="center"/>
              <w:rPr>
                <w:rFonts w:hint="eastAsia" w:ascii="宋体" w:hAnsi="宋体" w:cs="宋体"/>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0B8590E0">
            <w:pPr>
              <w:widowControl/>
              <w:spacing w:line="500" w:lineRule="exact"/>
              <w:jc w:val="center"/>
              <w:rPr>
                <w:rFonts w:hint="eastAsia" w:ascii="宋体" w:hAnsi="宋体" w:cs="宋体"/>
                <w:color w:val="auto"/>
                <w:sz w:val="24"/>
                <w:highlight w:val="none"/>
              </w:rPr>
            </w:pPr>
          </w:p>
        </w:tc>
      </w:tr>
      <w:tr w14:paraId="425C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B0E5953">
            <w:pPr>
              <w:widowControl/>
              <w:spacing w:line="500" w:lineRule="exact"/>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123B2474">
            <w:pPr>
              <w:widowControl/>
              <w:spacing w:line="500" w:lineRule="exact"/>
              <w:jc w:val="center"/>
              <w:rPr>
                <w:rFonts w:hint="eastAsia" w:ascii="宋体" w:hAnsi="宋体" w:cs="宋体"/>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4C9E47DF">
            <w:pPr>
              <w:widowControl/>
              <w:spacing w:line="500" w:lineRule="exact"/>
              <w:jc w:val="center"/>
              <w:rPr>
                <w:rFonts w:hint="eastAsia" w:ascii="宋体" w:hAnsi="宋体" w:cs="宋体"/>
                <w:color w:val="auto"/>
                <w:sz w:val="24"/>
                <w:highlight w:val="none"/>
              </w:rPr>
            </w:pPr>
          </w:p>
        </w:tc>
      </w:tr>
      <w:tr w14:paraId="4AC4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4368545">
            <w:pPr>
              <w:widowControl/>
              <w:spacing w:line="500" w:lineRule="exact"/>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60A45348">
            <w:pPr>
              <w:widowControl/>
              <w:spacing w:line="500" w:lineRule="exact"/>
              <w:jc w:val="center"/>
              <w:rPr>
                <w:rFonts w:hint="eastAsia" w:ascii="宋体" w:hAnsi="宋体" w:cs="宋体"/>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7869C6DD">
            <w:pPr>
              <w:widowControl/>
              <w:spacing w:line="500" w:lineRule="exact"/>
              <w:jc w:val="center"/>
              <w:rPr>
                <w:rFonts w:hint="eastAsia" w:ascii="宋体" w:hAnsi="宋体" w:cs="宋体"/>
                <w:color w:val="auto"/>
                <w:sz w:val="24"/>
                <w:highlight w:val="none"/>
              </w:rPr>
            </w:pPr>
          </w:p>
        </w:tc>
      </w:tr>
      <w:tr w14:paraId="12F2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23E7C0E2">
            <w:pPr>
              <w:widowControl/>
              <w:spacing w:line="500" w:lineRule="exact"/>
              <w:ind w:firstLine="482"/>
              <w:jc w:val="center"/>
              <w:rPr>
                <w:rFonts w:hint="eastAsia" w:ascii="宋体" w:hAnsi="宋体" w:cs="宋体"/>
                <w:color w:val="auto"/>
                <w:sz w:val="24"/>
                <w:highlight w:val="none"/>
              </w:rPr>
            </w:pPr>
            <w:r>
              <w:rPr>
                <w:rFonts w:hint="eastAsia" w:ascii="宋体" w:hAnsi="宋体" w:cs="宋体"/>
                <w:b/>
                <w:color w:val="auto"/>
                <w:sz w:val="24"/>
                <w:highlight w:val="none"/>
                <w:lang w:bidi="ar"/>
              </w:rPr>
              <w:t>（五）曾获得的荣誉</w:t>
            </w:r>
          </w:p>
        </w:tc>
      </w:tr>
      <w:tr w14:paraId="4DEC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47E7300">
            <w:pPr>
              <w:widowControl/>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荣誉名称</w:t>
            </w:r>
          </w:p>
        </w:tc>
        <w:tc>
          <w:tcPr>
            <w:tcW w:w="2570" w:type="dxa"/>
            <w:tcBorders>
              <w:top w:val="single" w:color="auto" w:sz="4" w:space="0"/>
              <w:left w:val="single" w:color="auto" w:sz="4" w:space="0"/>
              <w:bottom w:val="single" w:color="auto" w:sz="4" w:space="0"/>
              <w:right w:val="single" w:color="auto" w:sz="4" w:space="0"/>
            </w:tcBorders>
          </w:tcPr>
          <w:p w14:paraId="7DE8E3C4">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599" w:type="dxa"/>
            <w:gridSpan w:val="3"/>
            <w:tcBorders>
              <w:top w:val="single" w:color="auto" w:sz="4" w:space="0"/>
              <w:left w:val="single" w:color="auto" w:sz="4" w:space="0"/>
              <w:bottom w:val="single" w:color="auto" w:sz="4" w:space="0"/>
              <w:right w:val="single" w:color="auto" w:sz="4" w:space="0"/>
            </w:tcBorders>
          </w:tcPr>
          <w:p w14:paraId="4B255173">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646F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3A2A4CD">
            <w:pPr>
              <w:widowControl/>
              <w:spacing w:line="500" w:lineRule="exact"/>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34EF07C2">
            <w:pPr>
              <w:widowControl/>
              <w:spacing w:line="500" w:lineRule="exact"/>
              <w:jc w:val="center"/>
              <w:rPr>
                <w:rFonts w:hint="eastAsia" w:ascii="宋体" w:hAnsi="宋体" w:cs="宋体"/>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5DF02209">
            <w:pPr>
              <w:widowControl/>
              <w:spacing w:line="500" w:lineRule="exact"/>
              <w:jc w:val="center"/>
              <w:rPr>
                <w:rFonts w:hint="eastAsia" w:ascii="宋体" w:hAnsi="宋体" w:cs="宋体"/>
                <w:color w:val="auto"/>
                <w:sz w:val="24"/>
                <w:highlight w:val="none"/>
              </w:rPr>
            </w:pPr>
          </w:p>
        </w:tc>
      </w:tr>
      <w:tr w14:paraId="495E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257E4C7">
            <w:pPr>
              <w:widowControl/>
              <w:spacing w:line="500" w:lineRule="exact"/>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71211965">
            <w:pPr>
              <w:widowControl/>
              <w:spacing w:line="500" w:lineRule="exact"/>
              <w:jc w:val="center"/>
              <w:rPr>
                <w:rFonts w:hint="eastAsia" w:ascii="宋体" w:hAnsi="宋体" w:cs="宋体"/>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30A7CCFA">
            <w:pPr>
              <w:widowControl/>
              <w:spacing w:line="500" w:lineRule="exact"/>
              <w:jc w:val="center"/>
              <w:rPr>
                <w:rFonts w:hint="eastAsia" w:ascii="宋体" w:hAnsi="宋体" w:cs="宋体"/>
                <w:color w:val="auto"/>
                <w:sz w:val="24"/>
                <w:highlight w:val="none"/>
              </w:rPr>
            </w:pPr>
          </w:p>
        </w:tc>
      </w:tr>
      <w:tr w14:paraId="4934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78AE8489">
            <w:pPr>
              <w:widowControl/>
              <w:spacing w:line="500" w:lineRule="exact"/>
              <w:ind w:firstLine="482"/>
              <w:jc w:val="center"/>
              <w:rPr>
                <w:rFonts w:hint="eastAsia" w:ascii="宋体" w:hAnsi="宋体" w:cs="宋体"/>
                <w:color w:val="auto"/>
                <w:sz w:val="24"/>
                <w:highlight w:val="none"/>
              </w:rPr>
            </w:pPr>
            <w:r>
              <w:rPr>
                <w:rFonts w:hint="eastAsia" w:ascii="宋体" w:hAnsi="宋体" w:cs="宋体"/>
                <w:b/>
                <w:color w:val="auto"/>
                <w:sz w:val="24"/>
                <w:highlight w:val="none"/>
                <w:lang w:bidi="ar"/>
              </w:rPr>
              <w:t>（六）企业优势描述及需要说明的其他情况</w:t>
            </w:r>
          </w:p>
        </w:tc>
      </w:tr>
      <w:tr w14:paraId="7AA6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19F5B40">
            <w:pPr>
              <w:widowControl/>
              <w:spacing w:line="500" w:lineRule="exact"/>
              <w:ind w:firstLine="482"/>
              <w:rPr>
                <w:rFonts w:hint="eastAsia" w:ascii="宋体" w:hAnsi="宋体" w:cs="宋体"/>
                <w:b/>
                <w:color w:val="auto"/>
                <w:sz w:val="24"/>
                <w:highlight w:val="none"/>
              </w:rPr>
            </w:pPr>
            <w:r>
              <w:rPr>
                <w:rFonts w:hint="eastAsia" w:ascii="宋体" w:hAnsi="宋体" w:cs="宋体"/>
                <w:b/>
                <w:color w:val="auto"/>
                <w:sz w:val="24"/>
                <w:highlight w:val="none"/>
                <w:lang w:bidi="ar"/>
              </w:rPr>
              <w:t xml:space="preserve"> </w:t>
            </w:r>
          </w:p>
          <w:p w14:paraId="1301B4E5">
            <w:pPr>
              <w:widowControl/>
              <w:spacing w:line="500" w:lineRule="exact"/>
              <w:ind w:firstLine="482"/>
              <w:rPr>
                <w:rFonts w:hint="eastAsia" w:ascii="宋体" w:hAnsi="宋体" w:cs="宋体"/>
                <w:b/>
                <w:color w:val="auto"/>
                <w:sz w:val="24"/>
                <w:highlight w:val="none"/>
              </w:rPr>
            </w:pPr>
          </w:p>
          <w:p w14:paraId="0F623AD4">
            <w:pPr>
              <w:widowControl/>
              <w:spacing w:line="500" w:lineRule="exact"/>
              <w:ind w:firstLine="482"/>
              <w:rPr>
                <w:rFonts w:hint="eastAsia" w:ascii="宋体" w:hAnsi="宋体" w:cs="宋体"/>
                <w:b/>
                <w:color w:val="auto"/>
                <w:sz w:val="24"/>
                <w:highlight w:val="none"/>
              </w:rPr>
            </w:pPr>
          </w:p>
        </w:tc>
      </w:tr>
      <w:tr w14:paraId="04EF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A80EA44">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（七）与本企业法定代表人为同一人的单位情况</w:t>
            </w:r>
          </w:p>
        </w:tc>
      </w:tr>
      <w:tr w14:paraId="6EEA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E5F449A">
            <w:pPr>
              <w:widowControl/>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tcPr>
          <w:p w14:paraId="0E5CF514">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454" w:type="dxa"/>
            <w:tcBorders>
              <w:top w:val="single" w:color="auto" w:sz="4" w:space="0"/>
              <w:left w:val="single" w:color="auto" w:sz="4" w:space="0"/>
              <w:bottom w:val="single" w:color="auto" w:sz="4" w:space="0"/>
              <w:right w:val="single" w:color="auto" w:sz="4" w:space="0"/>
            </w:tcBorders>
          </w:tcPr>
          <w:p w14:paraId="71A78018">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法定代表人</w:t>
            </w:r>
          </w:p>
        </w:tc>
      </w:tr>
      <w:tr w14:paraId="453B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ADA76A6">
            <w:pPr>
              <w:widowControl/>
              <w:spacing w:line="500" w:lineRule="exact"/>
              <w:ind w:firstLine="482"/>
              <w:jc w:val="center"/>
              <w:rPr>
                <w:rFonts w:hint="eastAsia"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696A6A80">
            <w:pPr>
              <w:widowControl/>
              <w:spacing w:line="500" w:lineRule="exact"/>
              <w:ind w:firstLine="482"/>
              <w:jc w:val="center"/>
              <w:rPr>
                <w:rFonts w:hint="eastAsia" w:ascii="宋体" w:hAnsi="宋体" w:cs="宋体"/>
                <w:b/>
                <w:color w:val="auto"/>
                <w:sz w:val="24"/>
                <w:highlight w:val="none"/>
              </w:rPr>
            </w:pPr>
          </w:p>
        </w:tc>
        <w:tc>
          <w:tcPr>
            <w:tcW w:w="1454" w:type="dxa"/>
            <w:tcBorders>
              <w:top w:val="single" w:color="auto" w:sz="4" w:space="0"/>
              <w:left w:val="single" w:color="auto" w:sz="4" w:space="0"/>
              <w:bottom w:val="single" w:color="auto" w:sz="4" w:space="0"/>
              <w:right w:val="single" w:color="auto" w:sz="4" w:space="0"/>
            </w:tcBorders>
          </w:tcPr>
          <w:p w14:paraId="5875F518">
            <w:pPr>
              <w:widowControl/>
              <w:spacing w:line="500" w:lineRule="exact"/>
              <w:ind w:firstLine="482"/>
              <w:jc w:val="center"/>
              <w:rPr>
                <w:rFonts w:hint="eastAsia" w:ascii="宋体" w:hAnsi="宋体" w:cs="宋体"/>
                <w:b/>
                <w:color w:val="auto"/>
                <w:sz w:val="24"/>
                <w:highlight w:val="none"/>
              </w:rPr>
            </w:pPr>
          </w:p>
        </w:tc>
      </w:tr>
      <w:tr w14:paraId="036E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241EA39">
            <w:pPr>
              <w:widowControl/>
              <w:spacing w:line="500" w:lineRule="exact"/>
              <w:ind w:firstLine="482"/>
              <w:jc w:val="center"/>
              <w:rPr>
                <w:rFonts w:hint="eastAsia"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768CDD8B">
            <w:pPr>
              <w:widowControl/>
              <w:spacing w:line="500" w:lineRule="exact"/>
              <w:ind w:firstLine="482"/>
              <w:jc w:val="center"/>
              <w:rPr>
                <w:rFonts w:hint="eastAsia" w:ascii="宋体" w:hAnsi="宋体" w:cs="宋体"/>
                <w:b/>
                <w:color w:val="auto"/>
                <w:sz w:val="24"/>
                <w:highlight w:val="none"/>
              </w:rPr>
            </w:pPr>
          </w:p>
        </w:tc>
        <w:tc>
          <w:tcPr>
            <w:tcW w:w="1454" w:type="dxa"/>
            <w:tcBorders>
              <w:top w:val="single" w:color="auto" w:sz="4" w:space="0"/>
              <w:left w:val="single" w:color="auto" w:sz="4" w:space="0"/>
              <w:bottom w:val="single" w:color="auto" w:sz="4" w:space="0"/>
              <w:right w:val="single" w:color="auto" w:sz="4" w:space="0"/>
            </w:tcBorders>
          </w:tcPr>
          <w:p w14:paraId="00799DEA">
            <w:pPr>
              <w:widowControl/>
              <w:spacing w:line="500" w:lineRule="exact"/>
              <w:ind w:firstLine="482"/>
              <w:jc w:val="center"/>
              <w:rPr>
                <w:rFonts w:hint="eastAsia" w:ascii="宋体" w:hAnsi="宋体" w:cs="宋体"/>
                <w:b/>
                <w:color w:val="auto"/>
                <w:sz w:val="24"/>
                <w:highlight w:val="none"/>
              </w:rPr>
            </w:pPr>
          </w:p>
        </w:tc>
      </w:tr>
      <w:tr w14:paraId="2363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26DC9BA">
            <w:pPr>
              <w:widowControl/>
              <w:spacing w:line="500" w:lineRule="exact"/>
              <w:ind w:firstLine="482"/>
              <w:jc w:val="center"/>
              <w:rPr>
                <w:rFonts w:hint="eastAsia"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2CA9D606">
            <w:pPr>
              <w:widowControl/>
              <w:spacing w:line="500" w:lineRule="exact"/>
              <w:ind w:firstLine="482"/>
              <w:jc w:val="center"/>
              <w:rPr>
                <w:rFonts w:hint="eastAsia" w:ascii="宋体" w:hAnsi="宋体" w:cs="宋体"/>
                <w:b/>
                <w:color w:val="auto"/>
                <w:sz w:val="24"/>
                <w:highlight w:val="none"/>
              </w:rPr>
            </w:pPr>
          </w:p>
        </w:tc>
        <w:tc>
          <w:tcPr>
            <w:tcW w:w="1454" w:type="dxa"/>
            <w:tcBorders>
              <w:top w:val="single" w:color="auto" w:sz="4" w:space="0"/>
              <w:left w:val="single" w:color="auto" w:sz="4" w:space="0"/>
              <w:bottom w:val="single" w:color="auto" w:sz="4" w:space="0"/>
              <w:right w:val="single" w:color="auto" w:sz="4" w:space="0"/>
            </w:tcBorders>
          </w:tcPr>
          <w:p w14:paraId="57EBC514">
            <w:pPr>
              <w:widowControl/>
              <w:spacing w:line="500" w:lineRule="exact"/>
              <w:ind w:firstLine="482"/>
              <w:jc w:val="center"/>
              <w:rPr>
                <w:rFonts w:hint="eastAsia" w:ascii="宋体" w:hAnsi="宋体" w:cs="宋体"/>
                <w:b/>
                <w:color w:val="auto"/>
                <w:sz w:val="24"/>
                <w:highlight w:val="none"/>
              </w:rPr>
            </w:pPr>
          </w:p>
        </w:tc>
      </w:tr>
      <w:tr w14:paraId="0E3A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3E6AC11B">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（八）与本企业存在直接控股关系的单位情况</w:t>
            </w:r>
          </w:p>
        </w:tc>
      </w:tr>
      <w:tr w14:paraId="66A5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181CCAF">
            <w:pPr>
              <w:widowControl/>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25858FCB">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494" w:type="dxa"/>
            <w:gridSpan w:val="2"/>
            <w:tcBorders>
              <w:top w:val="single" w:color="auto" w:sz="4" w:space="0"/>
              <w:left w:val="single" w:color="auto" w:sz="4" w:space="0"/>
              <w:bottom w:val="single" w:color="auto" w:sz="4" w:space="0"/>
              <w:right w:val="single" w:color="auto" w:sz="4" w:space="0"/>
            </w:tcBorders>
          </w:tcPr>
          <w:p w14:paraId="03F1C836">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53C8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71CEB67">
            <w:pPr>
              <w:widowControl/>
              <w:spacing w:line="500" w:lineRule="exact"/>
              <w:ind w:firstLine="482"/>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59FF0C5A">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3A537CD9">
            <w:pPr>
              <w:widowControl/>
              <w:spacing w:line="500" w:lineRule="exact"/>
              <w:ind w:firstLine="482"/>
              <w:jc w:val="center"/>
              <w:rPr>
                <w:rFonts w:hint="eastAsia" w:ascii="宋体" w:hAnsi="宋体" w:cs="宋体"/>
                <w:b/>
                <w:color w:val="auto"/>
                <w:sz w:val="24"/>
                <w:highlight w:val="none"/>
              </w:rPr>
            </w:pPr>
          </w:p>
        </w:tc>
      </w:tr>
      <w:tr w14:paraId="385B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B18381C">
            <w:pPr>
              <w:widowControl/>
              <w:spacing w:line="500" w:lineRule="exact"/>
              <w:ind w:firstLine="482"/>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6684733C">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23A6A942">
            <w:pPr>
              <w:widowControl/>
              <w:spacing w:line="500" w:lineRule="exact"/>
              <w:ind w:firstLine="482"/>
              <w:jc w:val="center"/>
              <w:rPr>
                <w:rFonts w:hint="eastAsia" w:ascii="宋体" w:hAnsi="宋体" w:cs="宋体"/>
                <w:b/>
                <w:color w:val="auto"/>
                <w:sz w:val="24"/>
                <w:highlight w:val="none"/>
              </w:rPr>
            </w:pPr>
          </w:p>
        </w:tc>
      </w:tr>
      <w:tr w14:paraId="4A23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0A2EB14E">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（九）与本企业存在管理关系的单位情况</w:t>
            </w:r>
          </w:p>
        </w:tc>
      </w:tr>
      <w:tr w14:paraId="6B40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69920B9">
            <w:pPr>
              <w:widowControl/>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3CBB0664">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494" w:type="dxa"/>
            <w:gridSpan w:val="2"/>
            <w:tcBorders>
              <w:top w:val="single" w:color="auto" w:sz="4" w:space="0"/>
              <w:left w:val="single" w:color="auto" w:sz="4" w:space="0"/>
              <w:bottom w:val="single" w:color="auto" w:sz="4" w:space="0"/>
              <w:right w:val="single" w:color="auto" w:sz="4" w:space="0"/>
            </w:tcBorders>
          </w:tcPr>
          <w:p w14:paraId="6F0FE532">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034D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F433C2F">
            <w:pPr>
              <w:widowControl/>
              <w:spacing w:line="500" w:lineRule="exact"/>
              <w:ind w:firstLine="482"/>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3ACCA09A">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3CA3A242">
            <w:pPr>
              <w:widowControl/>
              <w:spacing w:line="500" w:lineRule="exact"/>
              <w:ind w:firstLine="482"/>
              <w:jc w:val="center"/>
              <w:rPr>
                <w:rFonts w:hint="eastAsia" w:ascii="宋体" w:hAnsi="宋体" w:cs="宋体"/>
                <w:b/>
                <w:color w:val="auto"/>
                <w:sz w:val="24"/>
                <w:highlight w:val="none"/>
              </w:rPr>
            </w:pPr>
          </w:p>
        </w:tc>
      </w:tr>
      <w:tr w14:paraId="4E19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DC2337B">
            <w:pPr>
              <w:widowControl/>
              <w:spacing w:line="500" w:lineRule="exact"/>
              <w:ind w:firstLine="482"/>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28499197">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625E6B08">
            <w:pPr>
              <w:widowControl/>
              <w:spacing w:line="500" w:lineRule="exact"/>
              <w:ind w:firstLine="482"/>
              <w:jc w:val="center"/>
              <w:rPr>
                <w:rFonts w:hint="eastAsia" w:ascii="宋体" w:hAnsi="宋体" w:cs="宋体"/>
                <w:b/>
                <w:color w:val="auto"/>
                <w:sz w:val="24"/>
                <w:highlight w:val="none"/>
              </w:rPr>
            </w:pPr>
          </w:p>
        </w:tc>
      </w:tr>
      <w:tr w14:paraId="2F2D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57D06E0">
            <w:pPr>
              <w:widowControl/>
              <w:spacing w:line="500" w:lineRule="exact"/>
              <w:ind w:firstLine="482"/>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157417E4">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20E4CAC6">
            <w:pPr>
              <w:widowControl/>
              <w:spacing w:line="500" w:lineRule="exact"/>
              <w:ind w:firstLine="482"/>
              <w:jc w:val="center"/>
              <w:rPr>
                <w:rFonts w:hint="eastAsia" w:ascii="宋体" w:hAnsi="宋体" w:cs="宋体"/>
                <w:b/>
                <w:color w:val="auto"/>
                <w:sz w:val="24"/>
                <w:highlight w:val="none"/>
              </w:rPr>
            </w:pPr>
          </w:p>
        </w:tc>
      </w:tr>
      <w:tr w14:paraId="1AB0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67409A94">
            <w:pPr>
              <w:widowControl/>
              <w:spacing w:line="420" w:lineRule="exact"/>
              <w:ind w:firstLine="482"/>
              <w:jc w:val="left"/>
              <w:rPr>
                <w:rFonts w:hint="eastAsia" w:ascii="宋体" w:hAnsi="宋体" w:cs="宋体"/>
                <w:b/>
                <w:color w:val="auto"/>
                <w:sz w:val="24"/>
                <w:highlight w:val="none"/>
              </w:rPr>
            </w:pPr>
            <w:r>
              <w:rPr>
                <w:rFonts w:hint="eastAsia" w:ascii="宋体" w:hAnsi="宋体" w:cs="宋体"/>
                <w:b/>
                <w:color w:val="auto"/>
                <w:sz w:val="24"/>
                <w:highlight w:val="none"/>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p w14:paraId="7AC6C515">
            <w:pPr>
              <w:widowControl/>
              <w:spacing w:line="420" w:lineRule="exact"/>
              <w:ind w:firstLine="562"/>
              <w:jc w:val="left"/>
              <w:rPr>
                <w:rFonts w:hint="eastAsia" w:ascii="宋体" w:hAnsi="宋体" w:cs="宋体"/>
                <w:b/>
                <w:color w:val="auto"/>
                <w:sz w:val="28"/>
                <w:szCs w:val="28"/>
                <w:highlight w:val="none"/>
              </w:rPr>
            </w:pPr>
          </w:p>
          <w:p w14:paraId="4207F1E7">
            <w:pPr>
              <w:widowControl/>
              <w:spacing w:line="420" w:lineRule="exact"/>
              <w:ind w:firstLine="562"/>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企业承诺：我单位在参加</w:t>
            </w:r>
            <w:r>
              <w:rPr>
                <w:rFonts w:hint="eastAsia" w:ascii="宋体" w:hAnsi="宋体" w:cs="宋体"/>
                <w:b/>
                <w:color w:val="auto"/>
                <w:sz w:val="28"/>
                <w:szCs w:val="28"/>
                <w:highlight w:val="none"/>
                <w:u w:val="single"/>
                <w:lang w:bidi="ar"/>
              </w:rPr>
              <w:t xml:space="preserve">                                  </w:t>
            </w:r>
            <w:r>
              <w:rPr>
                <w:rFonts w:hint="eastAsia" w:ascii="宋体" w:hAnsi="宋体" w:cs="宋体"/>
                <w:b/>
                <w:color w:val="auto"/>
                <w:sz w:val="28"/>
                <w:szCs w:val="28"/>
                <w:highlight w:val="none"/>
                <w:lang w:bidi="ar"/>
              </w:rPr>
              <w:t>项目的投标中，若有存在上述情形，同意作为无效投标处理。</w:t>
            </w:r>
          </w:p>
          <w:p w14:paraId="4286D223">
            <w:pPr>
              <w:widowControl/>
              <w:spacing w:line="420" w:lineRule="exact"/>
              <w:ind w:firstLine="482"/>
              <w:jc w:val="left"/>
              <w:rPr>
                <w:rFonts w:hint="eastAsia" w:ascii="宋体" w:hAnsi="宋体" w:cs="宋体"/>
                <w:b/>
                <w:color w:val="auto"/>
                <w:sz w:val="24"/>
                <w:highlight w:val="none"/>
              </w:rPr>
            </w:pPr>
          </w:p>
        </w:tc>
      </w:tr>
      <w:tr w14:paraId="7A5F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38" w:type="dxa"/>
            <w:gridSpan w:val="7"/>
            <w:tcBorders>
              <w:top w:val="single" w:color="auto" w:sz="4" w:space="0"/>
              <w:left w:val="single" w:color="auto" w:sz="4" w:space="0"/>
              <w:bottom w:val="single" w:color="auto" w:sz="4" w:space="0"/>
              <w:right w:val="single" w:color="auto" w:sz="4" w:space="0"/>
            </w:tcBorders>
            <w:vAlign w:val="center"/>
          </w:tcPr>
          <w:p w14:paraId="29B2EB6F">
            <w:pPr>
              <w:pStyle w:val="177"/>
              <w:widowControl w:val="0"/>
              <w:snapToGrid w:val="0"/>
              <w:spacing w:line="276" w:lineRule="auto"/>
              <w:ind w:firstLine="482"/>
              <w:jc w:val="center"/>
              <w:rPr>
                <w:rFonts w:hAnsi="宋体" w:cs="宋体"/>
                <w:b/>
                <w:color w:val="auto"/>
                <w:sz w:val="24"/>
                <w:highlight w:val="none"/>
              </w:rPr>
            </w:pPr>
            <w:r>
              <w:rPr>
                <w:rFonts w:hAnsi="宋体" w:cs="Calibri"/>
                <w:b/>
                <w:color w:val="auto"/>
                <w:sz w:val="24"/>
                <w:highlight w:val="none"/>
              </w:rPr>
              <w:t>（</w:t>
            </w:r>
            <w:r>
              <w:rPr>
                <w:rFonts w:hAnsi="宋体" w:cs="Calibri"/>
                <w:b/>
                <w:color w:val="auto"/>
                <w:sz w:val="24"/>
                <w:szCs w:val="24"/>
                <w:highlight w:val="none"/>
              </w:rPr>
              <w:t>十）企业与其他供应商存在利害关系情况</w:t>
            </w:r>
          </w:p>
        </w:tc>
      </w:tr>
      <w:tr w14:paraId="550D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1A96D798">
            <w:pPr>
              <w:pStyle w:val="177"/>
              <w:widowControl w:val="0"/>
              <w:snapToGrid w:val="0"/>
              <w:spacing w:line="276" w:lineRule="auto"/>
              <w:jc w:val="center"/>
              <w:rPr>
                <w:rFonts w:hAnsi="宋体" w:cs="Calibri"/>
                <w:bCs/>
                <w:color w:val="auto"/>
                <w:sz w:val="24"/>
                <w:highlight w:val="none"/>
              </w:rPr>
            </w:pPr>
            <w:r>
              <w:rPr>
                <w:rFonts w:hAnsi="宋体" w:cs="Calibri"/>
                <w:bCs/>
                <w:color w:val="auto"/>
                <w:sz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7900030A">
            <w:pPr>
              <w:pStyle w:val="177"/>
              <w:widowControl w:val="0"/>
              <w:snapToGrid w:val="0"/>
              <w:spacing w:line="276" w:lineRule="auto"/>
              <w:jc w:val="center"/>
              <w:rPr>
                <w:rFonts w:hAnsi="宋体" w:cs="Calibri"/>
                <w:bCs/>
                <w:color w:val="auto"/>
                <w:sz w:val="24"/>
                <w:highlight w:val="none"/>
              </w:rPr>
            </w:pPr>
            <w:r>
              <w:rPr>
                <w:rFonts w:hAnsi="宋体" w:cs="Calibri"/>
                <w:bCs/>
                <w:color w:val="auto"/>
                <w:sz w:val="24"/>
                <w:highlight w:val="none"/>
              </w:rPr>
              <w:t>存在利害关系企业名称</w:t>
            </w:r>
          </w:p>
        </w:tc>
        <w:tc>
          <w:tcPr>
            <w:tcW w:w="1494" w:type="dxa"/>
            <w:gridSpan w:val="2"/>
            <w:tcBorders>
              <w:top w:val="single" w:color="auto" w:sz="4" w:space="0"/>
              <w:left w:val="single" w:color="auto" w:sz="4" w:space="0"/>
              <w:bottom w:val="single" w:color="auto" w:sz="4" w:space="0"/>
              <w:right w:val="single" w:color="auto" w:sz="4" w:space="0"/>
            </w:tcBorders>
          </w:tcPr>
          <w:p w14:paraId="5D94CC4E">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264A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4DCBEBE">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tcPr>
          <w:p w14:paraId="6E66C097">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0D7130A5">
            <w:pPr>
              <w:widowControl/>
              <w:spacing w:line="500" w:lineRule="exact"/>
              <w:ind w:firstLine="482"/>
              <w:jc w:val="center"/>
              <w:rPr>
                <w:rFonts w:hint="eastAsia" w:ascii="宋体" w:hAnsi="宋体" w:cs="宋体"/>
                <w:b/>
                <w:color w:val="auto"/>
                <w:sz w:val="24"/>
                <w:highlight w:val="none"/>
              </w:rPr>
            </w:pPr>
          </w:p>
        </w:tc>
      </w:tr>
      <w:tr w14:paraId="01E8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1AA0BA9C">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tcPr>
          <w:p w14:paraId="60483DC0">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06CDD59C">
            <w:pPr>
              <w:widowControl/>
              <w:spacing w:line="500" w:lineRule="exact"/>
              <w:ind w:firstLine="482"/>
              <w:jc w:val="center"/>
              <w:rPr>
                <w:rFonts w:hint="eastAsia" w:ascii="宋体" w:hAnsi="宋体" w:cs="宋体"/>
                <w:b/>
                <w:color w:val="auto"/>
                <w:sz w:val="24"/>
                <w:highlight w:val="none"/>
              </w:rPr>
            </w:pPr>
          </w:p>
        </w:tc>
      </w:tr>
      <w:tr w14:paraId="15EB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0B604178">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3C7ED845">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704E0C6C">
            <w:pPr>
              <w:widowControl/>
              <w:spacing w:line="500" w:lineRule="exact"/>
              <w:ind w:firstLine="482"/>
              <w:jc w:val="center"/>
              <w:rPr>
                <w:rFonts w:hint="eastAsia" w:ascii="宋体" w:hAnsi="宋体" w:cs="宋体"/>
                <w:b/>
                <w:color w:val="auto"/>
                <w:sz w:val="24"/>
                <w:highlight w:val="none"/>
              </w:rPr>
            </w:pPr>
          </w:p>
        </w:tc>
      </w:tr>
      <w:tr w14:paraId="2969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4592380">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7AD54872">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41C3E5E4">
            <w:pPr>
              <w:widowControl/>
              <w:spacing w:line="500" w:lineRule="exact"/>
              <w:ind w:firstLine="482"/>
              <w:jc w:val="center"/>
              <w:rPr>
                <w:rFonts w:hint="eastAsia" w:ascii="宋体" w:hAnsi="宋体" w:cs="宋体"/>
                <w:b/>
                <w:color w:val="auto"/>
                <w:sz w:val="24"/>
                <w:highlight w:val="none"/>
              </w:rPr>
            </w:pPr>
          </w:p>
        </w:tc>
      </w:tr>
      <w:tr w14:paraId="3443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265E7982">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tcPr>
          <w:p w14:paraId="4B5FD2D7">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15F5DA89">
            <w:pPr>
              <w:widowControl/>
              <w:spacing w:line="500" w:lineRule="exact"/>
              <w:ind w:firstLine="482"/>
              <w:jc w:val="center"/>
              <w:rPr>
                <w:rFonts w:hint="eastAsia" w:ascii="宋体" w:hAnsi="宋体" w:cs="宋体"/>
                <w:b/>
                <w:color w:val="auto"/>
                <w:sz w:val="24"/>
                <w:highlight w:val="none"/>
              </w:rPr>
            </w:pPr>
          </w:p>
        </w:tc>
      </w:tr>
      <w:tr w14:paraId="7290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296278E">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tcPr>
          <w:p w14:paraId="282DF9D5">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25354F31">
            <w:pPr>
              <w:widowControl/>
              <w:spacing w:line="500" w:lineRule="exact"/>
              <w:ind w:firstLine="482"/>
              <w:jc w:val="center"/>
              <w:rPr>
                <w:rFonts w:hint="eastAsia" w:ascii="宋体" w:hAnsi="宋体" w:cs="宋体"/>
                <w:b/>
                <w:color w:val="auto"/>
                <w:sz w:val="24"/>
                <w:highlight w:val="none"/>
              </w:rPr>
            </w:pPr>
          </w:p>
        </w:tc>
      </w:tr>
      <w:tr w14:paraId="58B2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61BE492">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tcPr>
          <w:p w14:paraId="3CF6822A">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4ED7A942">
            <w:pPr>
              <w:widowControl/>
              <w:spacing w:line="500" w:lineRule="exact"/>
              <w:ind w:firstLine="482"/>
              <w:jc w:val="center"/>
              <w:rPr>
                <w:rFonts w:hint="eastAsia" w:ascii="宋体" w:hAnsi="宋体" w:cs="宋体"/>
                <w:b/>
                <w:color w:val="auto"/>
                <w:sz w:val="24"/>
                <w:highlight w:val="none"/>
              </w:rPr>
            </w:pPr>
          </w:p>
        </w:tc>
      </w:tr>
      <w:tr w14:paraId="348C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CA2FF12">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tcPr>
          <w:p w14:paraId="4DCC3E0E">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509CD369">
            <w:pPr>
              <w:widowControl/>
              <w:spacing w:line="500" w:lineRule="exact"/>
              <w:ind w:firstLine="482"/>
              <w:jc w:val="center"/>
              <w:rPr>
                <w:rFonts w:hint="eastAsia" w:ascii="宋体" w:hAnsi="宋体" w:cs="宋体"/>
                <w:b/>
                <w:color w:val="auto"/>
                <w:sz w:val="24"/>
                <w:highlight w:val="none"/>
              </w:rPr>
            </w:pPr>
          </w:p>
        </w:tc>
      </w:tr>
      <w:tr w14:paraId="73B2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62C1781">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（十一）</w:t>
            </w:r>
            <w:r>
              <w:rPr>
                <w:rFonts w:hint="eastAsia" w:hAnsi="宋体" w:cs="宋体"/>
                <w:b/>
                <w:color w:val="auto"/>
                <w:sz w:val="24"/>
                <w:highlight w:val="none"/>
                <w:lang w:bidi="ar"/>
              </w:rPr>
              <w:t>企业与采购人之间存在利害关系情况</w:t>
            </w:r>
          </w:p>
        </w:tc>
      </w:tr>
      <w:tr w14:paraId="77F8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109A35A">
            <w:pPr>
              <w:pStyle w:val="177"/>
              <w:widowControl w:val="0"/>
              <w:snapToGrid w:val="0"/>
              <w:spacing w:line="276" w:lineRule="auto"/>
              <w:jc w:val="center"/>
              <w:rPr>
                <w:rFonts w:hAnsi="宋体" w:cs="Calibri"/>
                <w:color w:val="auto"/>
                <w:kern w:val="0"/>
                <w:sz w:val="24"/>
                <w:szCs w:val="24"/>
                <w:highlight w:val="none"/>
              </w:rPr>
            </w:pPr>
            <w:r>
              <w:rPr>
                <w:rFonts w:hAnsi="宋体" w:cs="Calibri"/>
                <w:color w:val="auto"/>
                <w:kern w:val="0"/>
                <w:sz w:val="24"/>
                <w:szCs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tcPr>
          <w:p w14:paraId="3B6C6FEE">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是否存在</w:t>
            </w:r>
          </w:p>
        </w:tc>
        <w:tc>
          <w:tcPr>
            <w:tcW w:w="1494" w:type="dxa"/>
            <w:gridSpan w:val="2"/>
            <w:tcBorders>
              <w:top w:val="single" w:color="auto" w:sz="4" w:space="0"/>
              <w:left w:val="single" w:color="auto" w:sz="4" w:space="0"/>
              <w:bottom w:val="single" w:color="auto" w:sz="4" w:space="0"/>
              <w:right w:val="single" w:color="auto" w:sz="4" w:space="0"/>
            </w:tcBorders>
          </w:tcPr>
          <w:p w14:paraId="2C4CB604">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3CFA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F9BFA11">
            <w:pPr>
              <w:pStyle w:val="177"/>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tcPr>
          <w:p w14:paraId="169DCAAA">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74D6BD12">
            <w:pPr>
              <w:widowControl/>
              <w:spacing w:line="500" w:lineRule="exact"/>
              <w:ind w:firstLine="482"/>
              <w:jc w:val="center"/>
              <w:rPr>
                <w:rFonts w:hint="eastAsia" w:ascii="宋体" w:hAnsi="宋体" w:cs="宋体"/>
                <w:b/>
                <w:color w:val="auto"/>
                <w:sz w:val="24"/>
                <w:highlight w:val="none"/>
              </w:rPr>
            </w:pPr>
          </w:p>
        </w:tc>
      </w:tr>
      <w:tr w14:paraId="2A91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44E7E924">
            <w:pPr>
              <w:pStyle w:val="177"/>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B.行政隶属关系</w:t>
            </w:r>
          </w:p>
        </w:tc>
        <w:tc>
          <w:tcPr>
            <w:tcW w:w="3392" w:type="dxa"/>
            <w:gridSpan w:val="3"/>
            <w:tcBorders>
              <w:top w:val="single" w:color="auto" w:sz="4" w:space="0"/>
              <w:left w:val="single" w:color="auto" w:sz="4" w:space="0"/>
              <w:bottom w:val="single" w:color="auto" w:sz="4" w:space="0"/>
              <w:right w:val="single" w:color="auto" w:sz="4" w:space="0"/>
            </w:tcBorders>
          </w:tcPr>
          <w:p w14:paraId="6A3B0C6D">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602CD3E6">
            <w:pPr>
              <w:widowControl/>
              <w:spacing w:line="500" w:lineRule="exact"/>
              <w:ind w:firstLine="482"/>
              <w:jc w:val="center"/>
              <w:rPr>
                <w:rFonts w:hint="eastAsia" w:ascii="宋体" w:hAnsi="宋体" w:cs="宋体"/>
                <w:b/>
                <w:color w:val="auto"/>
                <w:sz w:val="24"/>
                <w:highlight w:val="none"/>
              </w:rPr>
            </w:pPr>
          </w:p>
        </w:tc>
      </w:tr>
      <w:tr w14:paraId="79EE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55139F4E">
            <w:pPr>
              <w:pStyle w:val="177"/>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C.业务指导关系</w:t>
            </w:r>
          </w:p>
        </w:tc>
        <w:tc>
          <w:tcPr>
            <w:tcW w:w="3392" w:type="dxa"/>
            <w:gridSpan w:val="3"/>
            <w:tcBorders>
              <w:top w:val="single" w:color="auto" w:sz="4" w:space="0"/>
              <w:left w:val="single" w:color="auto" w:sz="4" w:space="0"/>
              <w:bottom w:val="single" w:color="auto" w:sz="4" w:space="0"/>
              <w:right w:val="single" w:color="auto" w:sz="4" w:space="0"/>
            </w:tcBorders>
          </w:tcPr>
          <w:p w14:paraId="14C8AA80">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52CCB4D2">
            <w:pPr>
              <w:widowControl/>
              <w:spacing w:line="500" w:lineRule="exact"/>
              <w:ind w:firstLine="482"/>
              <w:jc w:val="center"/>
              <w:rPr>
                <w:rFonts w:hint="eastAsia" w:ascii="宋体" w:hAnsi="宋体" w:cs="宋体"/>
                <w:b/>
                <w:color w:val="auto"/>
                <w:sz w:val="24"/>
                <w:highlight w:val="none"/>
              </w:rPr>
            </w:pPr>
          </w:p>
        </w:tc>
      </w:tr>
    </w:tbl>
    <w:p w14:paraId="3C3724E8">
      <w:pPr>
        <w:snapToGrid w:val="0"/>
        <w:spacing w:line="360" w:lineRule="auto"/>
        <w:ind w:firstLine="482"/>
        <w:rPr>
          <w:rFonts w:hint="eastAsia"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相关资料复印件附后  </w:t>
      </w:r>
      <w:r>
        <w:rPr>
          <w:rFonts w:hint="eastAsia" w:ascii="宋体" w:hAnsi="宋体" w:cs="宋体"/>
          <w:color w:val="auto"/>
          <w:sz w:val="24"/>
          <w:highlight w:val="none"/>
          <w:shd w:val="clear" w:color="auto" w:fill="FFFFFF"/>
          <w:lang w:bidi="ar"/>
        </w:rPr>
        <w:t xml:space="preserve"> </w:t>
      </w:r>
    </w:p>
    <w:p w14:paraId="7DD94AF3">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45424DE6">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5A33C610">
      <w:pPr>
        <w:snapToGrid w:val="0"/>
        <w:ind w:firstLine="643" w:firstLineChars="200"/>
        <w:jc w:val="left"/>
        <w:rPr>
          <w:rFonts w:hint="eastAsia" w:ascii="宋体" w:hAnsi="宋体" w:cs="宋体"/>
          <w:b/>
          <w:color w:val="auto"/>
          <w:kern w:val="0"/>
          <w:sz w:val="32"/>
          <w:szCs w:val="32"/>
          <w:highlight w:val="none"/>
          <w:lang w:bidi="ar"/>
        </w:rPr>
      </w:pPr>
    </w:p>
    <w:p w14:paraId="1703F6D6">
      <w:pPr>
        <w:ind w:firstLine="643"/>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07FF25D8">
      <w:pPr>
        <w:spacing w:line="588" w:lineRule="exact"/>
        <w:ind w:firstLine="664"/>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1B8E9616">
      <w:pPr>
        <w:pStyle w:val="40"/>
        <w:spacing w:before="156" w:after="156" w:line="400" w:lineRule="exact"/>
        <w:rPr>
          <w:color w:val="auto"/>
          <w:highlight w:val="none"/>
        </w:rPr>
      </w:pPr>
    </w:p>
    <w:p w14:paraId="451528AE">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若成为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项目名称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u w:val="single"/>
        </w:rPr>
        <w:t xml:space="preserve">编号：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的中标供应商，将依法采取分包方式履行合同。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rPr>
        <w:t xml:space="preserve">所有分包供应商名称    </w:t>
      </w:r>
      <w:r>
        <w:rPr>
          <w:rFonts w:hint="eastAsia" w:ascii="宋体" w:hAnsi="宋体" w:eastAsia="宋体" w:cs="宋体"/>
          <w:color w:val="auto"/>
          <w:sz w:val="24"/>
          <w:szCs w:val="24"/>
          <w:highlight w:val="none"/>
        </w:rPr>
        <w:t>）达成分包意向协议</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）负责签署投标文件，（</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）的所有承诺均认为代表了（</w:t>
      </w:r>
      <w:r>
        <w:rPr>
          <w:rFonts w:hint="eastAsia" w:ascii="宋体" w:hAnsi="宋体" w:eastAsia="宋体" w:cs="宋体"/>
          <w:color w:val="auto"/>
          <w:sz w:val="24"/>
          <w:szCs w:val="24"/>
          <w:highlight w:val="none"/>
          <w:u w:val="single"/>
        </w:rPr>
        <w:t xml:space="preserve">所有分包供应商名称       </w:t>
      </w:r>
      <w:r>
        <w:rPr>
          <w:rFonts w:hint="eastAsia" w:ascii="宋体" w:hAnsi="宋体" w:eastAsia="宋体" w:cs="宋体"/>
          <w:color w:val="auto"/>
          <w:sz w:val="24"/>
          <w:szCs w:val="24"/>
          <w:highlight w:val="none"/>
        </w:rPr>
        <w:t>）意愿。</w:t>
      </w:r>
    </w:p>
    <w:p w14:paraId="213EA578">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一、分包内容在采购文件分包要求的范围内，并符合相关法律规定等</w:t>
      </w:r>
    </w:p>
    <w:p w14:paraId="37B82C9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二、分包标的及数量</w:t>
      </w:r>
    </w:p>
    <w:p w14:paraId="1A0EE94B">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将</w:t>
      </w:r>
      <w:r>
        <w:rPr>
          <w:rFonts w:hint="eastAsia" w:ascii="宋体" w:hAnsi="宋体" w:eastAsia="宋体" w:cs="宋体"/>
          <w:color w:val="auto"/>
          <w:sz w:val="24"/>
          <w:szCs w:val="24"/>
          <w:highlight w:val="none"/>
          <w:u w:val="single"/>
        </w:rPr>
        <w:t xml:space="preserve">   工作内容   </w:t>
      </w:r>
      <w:r>
        <w:rPr>
          <w:rFonts w:hint="eastAsia" w:ascii="宋体" w:hAnsi="宋体" w:eastAsia="宋体" w:cs="宋体"/>
          <w:color w:val="auto"/>
          <w:sz w:val="24"/>
          <w:szCs w:val="24"/>
          <w:highlight w:val="none"/>
        </w:rPr>
        <w:t>分包给（</w:t>
      </w:r>
      <w:r>
        <w:rPr>
          <w:rFonts w:hint="eastAsia" w:ascii="宋体" w:hAnsi="宋体" w:eastAsia="宋体" w:cs="宋体"/>
          <w:color w:val="auto"/>
          <w:sz w:val="24"/>
          <w:szCs w:val="24"/>
          <w:highlight w:val="none"/>
          <w:u w:val="single"/>
        </w:rPr>
        <w:t xml:space="preserve">分包供应商名称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分包供应商名称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具备承</w:t>
      </w:r>
      <w:r>
        <w:rPr>
          <w:rFonts w:hint="eastAsia" w:ascii="宋体" w:hAnsi="宋体" w:eastAsia="宋体" w:cs="宋体"/>
          <w:color w:val="auto"/>
          <w:sz w:val="24"/>
          <w:szCs w:val="24"/>
          <w:highlight w:val="none"/>
        </w:rPr>
        <w:t>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工作内容  </w:t>
      </w:r>
      <w:r>
        <w:rPr>
          <w:rFonts w:hint="eastAsia" w:ascii="宋体" w:hAnsi="宋体" w:eastAsia="宋体" w:cs="宋体"/>
          <w:color w:val="auto"/>
          <w:sz w:val="24"/>
          <w:szCs w:val="24"/>
          <w:highlight w:val="none"/>
          <w:lang w:val="zh-CN"/>
        </w:rPr>
        <w:t>相应资质条件且不得再次分包；</w:t>
      </w:r>
    </w:p>
    <w:p w14:paraId="67A7D15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DB0188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三、分包工作履行期限、地点、方式</w:t>
      </w:r>
      <w:r>
        <w:rPr>
          <w:rFonts w:hint="eastAsia" w:ascii="宋体" w:hAnsi="宋体" w:eastAsia="宋体" w:cs="宋体"/>
          <w:color w:val="auto"/>
          <w:sz w:val="24"/>
          <w:szCs w:val="24"/>
          <w:highlight w:val="none"/>
        </w:rPr>
        <w:t xml:space="preserve"> </w:t>
      </w:r>
    </w:p>
    <w:p w14:paraId="7AEAEEB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71169088">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四、质量 </w:t>
      </w:r>
    </w:p>
    <w:p w14:paraId="24432B6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5DB6BC9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五、价款或者报酬</w:t>
      </w:r>
    </w:p>
    <w:p w14:paraId="334BE90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3553737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六、违约责任</w:t>
      </w:r>
    </w:p>
    <w:p w14:paraId="17D37B4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27CF04EF">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七、争议解决的办法 </w:t>
      </w:r>
    </w:p>
    <w:p w14:paraId="46219C3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4935AF01">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八、其他</w:t>
      </w:r>
    </w:p>
    <w:p w14:paraId="66ED8EDC">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（分包供应商名称</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）的合同份额占到合同总金额</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%以上。小微企业合同金额达到</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对于分包意向协议约定小微企业（货物由小微企业制造）的合同份额占到合同总金额30%以上的，其报价给予4%的扣除，用扣除后的价格参加评审。接受分包的小微企业与分包企业之间存在直接控股、管理关系的，不享受价格扣除优惠政策。</w:t>
      </w:r>
    </w:p>
    <w:p w14:paraId="44DBEE70">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p>
    <w:p w14:paraId="1ACFFF59">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分包供应商名称（</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p>
    <w:p w14:paraId="5A428A75">
      <w:pPr>
        <w:snapToGrid w:val="0"/>
        <w:spacing w:line="3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p>
    <w:p w14:paraId="0D3A7BDA">
      <w:pPr>
        <w:snapToGrid w:val="0"/>
        <w:spacing w:line="400" w:lineRule="exact"/>
        <w:ind w:firstLine="720" w:firstLineChars="300"/>
        <w:rPr>
          <w:rFonts w:hint="eastAsia" w:ascii="宋体" w:hAnsi="宋体" w:cs="宋体"/>
          <w:b/>
          <w:color w:val="auto"/>
          <w:kern w:val="0"/>
          <w:sz w:val="32"/>
          <w:szCs w:val="32"/>
          <w:highlight w:val="none"/>
          <w:lang w:bidi="ar"/>
        </w:rPr>
      </w:pPr>
      <w:r>
        <w:rPr>
          <w:rFonts w:hint="eastAsia" w:ascii="宋体" w:hAnsi="宋体" w:eastAsia="宋体" w:cs="宋体"/>
          <w:color w:val="auto"/>
          <w:sz w:val="24"/>
          <w:szCs w:val="24"/>
          <w:highlight w:val="none"/>
          <w:lang w:val="zh-CN"/>
        </w:rPr>
        <w:t xml:space="preserve">                                 日期：</w:t>
      </w:r>
      <w:r>
        <w:rPr>
          <w:rFonts w:hint="eastAsia" w:ascii="宋体" w:hAnsi="宋体" w:eastAsia="宋体" w:cs="宋体"/>
          <w:color w:val="auto"/>
          <w:sz w:val="24"/>
          <w:szCs w:val="24"/>
          <w:highlight w:val="none"/>
          <w:u w:val="single"/>
          <w:lang w:val="zh-CN"/>
        </w:rPr>
        <w:t xml:space="preserve">  年  月   日</w:t>
      </w:r>
    </w:p>
    <w:p w14:paraId="1FA98F4E">
      <w:pPr>
        <w:ind w:firstLine="643"/>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3751F9FF">
      <w:pPr>
        <w:snapToGrid w:val="0"/>
        <w:spacing w:line="360" w:lineRule="auto"/>
        <w:ind w:firstLine="643" w:firstLineChars="200"/>
        <w:jc w:val="left"/>
        <w:rPr>
          <w:rFonts w:hint="eastAsia" w:ascii="宋体" w:hAnsi="宋体" w:cs="宋体"/>
          <w:b/>
          <w:color w:val="auto"/>
          <w:kern w:val="0"/>
          <w:sz w:val="32"/>
          <w:szCs w:val="32"/>
          <w:highlight w:val="none"/>
          <w:lang w:bidi="ar"/>
        </w:rPr>
      </w:pPr>
    </w:p>
    <w:p w14:paraId="2B0ECDCF">
      <w:pPr>
        <w:snapToGrid w:val="0"/>
        <w:spacing w:line="360" w:lineRule="auto"/>
        <w:jc w:val="center"/>
        <w:outlineLvl w:val="0"/>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bidi="ar"/>
        </w:rPr>
        <w:t>四、</w:t>
      </w:r>
      <w:r>
        <w:rPr>
          <w:rFonts w:hint="eastAsia" w:ascii="宋体" w:hAnsi="宋体" w:cs="宋体"/>
          <w:b/>
          <w:color w:val="auto"/>
          <w:kern w:val="0"/>
          <w:sz w:val="32"/>
          <w:szCs w:val="32"/>
          <w:highlight w:val="none"/>
          <w:lang w:val="en-US" w:eastAsia="zh-CN" w:bidi="ar"/>
        </w:rPr>
        <w:t>2023</w:t>
      </w:r>
      <w:r>
        <w:rPr>
          <w:rFonts w:hint="eastAsia" w:ascii="宋体" w:hAnsi="宋体" w:cs="宋体"/>
          <w:b/>
          <w:color w:val="auto"/>
          <w:kern w:val="0"/>
          <w:sz w:val="32"/>
          <w:szCs w:val="32"/>
          <w:highlight w:val="none"/>
          <w:lang w:eastAsia="zh-CN" w:bidi="ar"/>
        </w:rPr>
        <w:t>年1月至今</w:t>
      </w:r>
      <w:r>
        <w:rPr>
          <w:rFonts w:hint="eastAsia" w:ascii="宋体" w:hAnsi="宋体" w:cs="宋体"/>
          <w:b/>
          <w:color w:val="auto"/>
          <w:kern w:val="0"/>
          <w:sz w:val="32"/>
          <w:szCs w:val="32"/>
          <w:highlight w:val="none"/>
          <w:lang w:bidi="ar"/>
        </w:rPr>
        <w:t>，提供业绩清单及合同复印件；</w:t>
      </w:r>
    </w:p>
    <w:tbl>
      <w:tblPr>
        <w:tblStyle w:val="41"/>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131"/>
      </w:tblGrid>
      <w:tr w14:paraId="193D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11BC2A72">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cs="宋体"/>
                <w:color w:val="auto"/>
                <w:sz w:val="24"/>
                <w:highlight w:val="none"/>
                <w:lang w:bidi="ar"/>
              </w:rPr>
              <w:t>序号</w:t>
            </w:r>
          </w:p>
        </w:tc>
        <w:tc>
          <w:tcPr>
            <w:tcW w:w="1930" w:type="dxa"/>
            <w:tcMar>
              <w:left w:w="108" w:type="dxa"/>
              <w:right w:w="108" w:type="dxa"/>
            </w:tcMar>
            <w:vAlign w:val="center"/>
          </w:tcPr>
          <w:p w14:paraId="7241EE06">
            <w:pPr>
              <w:widowControl/>
              <w:spacing w:before="100" w:beforeAutospacing="1" w:after="100" w:afterAutospacing="1" w:line="360" w:lineRule="atLeast"/>
              <w:jc w:val="center"/>
              <w:rPr>
                <w:rFonts w:hint="eastAsia" w:ascii="宋体" w:hAnsi="宋体" w:cs="宋体"/>
                <w:color w:val="auto"/>
                <w:sz w:val="27"/>
                <w:szCs w:val="27"/>
                <w:highlight w:val="none"/>
                <w:lang w:bidi="ar"/>
              </w:rPr>
            </w:pPr>
            <w:r>
              <w:rPr>
                <w:rFonts w:hint="eastAsia" w:ascii="宋体" w:hAnsi="宋体" w:cs="宋体"/>
                <w:color w:val="auto"/>
                <w:sz w:val="24"/>
                <w:highlight w:val="none"/>
                <w:lang w:bidi="ar"/>
              </w:rPr>
              <w:t>项目名称</w:t>
            </w:r>
          </w:p>
        </w:tc>
        <w:tc>
          <w:tcPr>
            <w:tcW w:w="1455" w:type="dxa"/>
            <w:tcMar>
              <w:left w:w="108" w:type="dxa"/>
              <w:right w:w="108" w:type="dxa"/>
            </w:tcMar>
            <w:vAlign w:val="center"/>
          </w:tcPr>
          <w:p w14:paraId="6CAA8A12">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合同金额</w:t>
            </w:r>
          </w:p>
        </w:tc>
        <w:tc>
          <w:tcPr>
            <w:tcW w:w="1756" w:type="dxa"/>
            <w:tcMar>
              <w:left w:w="108" w:type="dxa"/>
              <w:right w:w="108" w:type="dxa"/>
            </w:tcMar>
            <w:vAlign w:val="center"/>
          </w:tcPr>
          <w:p w14:paraId="55A38B9A">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完成时间</w:t>
            </w:r>
          </w:p>
        </w:tc>
        <w:tc>
          <w:tcPr>
            <w:tcW w:w="1530" w:type="dxa"/>
            <w:tcMar>
              <w:left w:w="108" w:type="dxa"/>
              <w:right w:w="108" w:type="dxa"/>
            </w:tcMar>
            <w:vAlign w:val="center"/>
          </w:tcPr>
          <w:p w14:paraId="3DB95375">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业主名称及联系方式</w:t>
            </w:r>
          </w:p>
        </w:tc>
        <w:tc>
          <w:tcPr>
            <w:tcW w:w="1131" w:type="dxa"/>
            <w:tcMar>
              <w:left w:w="108" w:type="dxa"/>
              <w:right w:w="108" w:type="dxa"/>
            </w:tcMar>
            <w:vAlign w:val="center"/>
          </w:tcPr>
          <w:p w14:paraId="546E1798">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备注</w:t>
            </w:r>
          </w:p>
        </w:tc>
      </w:tr>
      <w:tr w14:paraId="6D06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7F2CBECB">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1</w:t>
            </w:r>
          </w:p>
        </w:tc>
        <w:tc>
          <w:tcPr>
            <w:tcW w:w="1930" w:type="dxa"/>
            <w:tcMar>
              <w:left w:w="108" w:type="dxa"/>
              <w:right w:w="108" w:type="dxa"/>
            </w:tcMar>
            <w:vAlign w:val="center"/>
          </w:tcPr>
          <w:p w14:paraId="4F18ED69">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4EBC3601">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0E4A6944">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49D2DDBC">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14144672">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r w14:paraId="79E7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1D67C4F5">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2</w:t>
            </w:r>
          </w:p>
        </w:tc>
        <w:tc>
          <w:tcPr>
            <w:tcW w:w="1930" w:type="dxa"/>
            <w:tcMar>
              <w:left w:w="108" w:type="dxa"/>
              <w:right w:w="108" w:type="dxa"/>
            </w:tcMar>
            <w:vAlign w:val="center"/>
          </w:tcPr>
          <w:p w14:paraId="11B43737">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227B3EB0">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323A13FF">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6157DAD1">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1DFCA321">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r w14:paraId="62A9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68C1623E">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3</w:t>
            </w:r>
          </w:p>
        </w:tc>
        <w:tc>
          <w:tcPr>
            <w:tcW w:w="1930" w:type="dxa"/>
            <w:tcMar>
              <w:left w:w="108" w:type="dxa"/>
              <w:right w:w="108" w:type="dxa"/>
            </w:tcMar>
            <w:vAlign w:val="center"/>
          </w:tcPr>
          <w:p w14:paraId="063A125D">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242A7372">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1C635A6B">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1D77794A">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68CAA553">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r w14:paraId="6DC9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7137F32C">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w:t>
            </w:r>
          </w:p>
        </w:tc>
        <w:tc>
          <w:tcPr>
            <w:tcW w:w="1930" w:type="dxa"/>
            <w:tcMar>
              <w:left w:w="108" w:type="dxa"/>
              <w:right w:w="108" w:type="dxa"/>
            </w:tcMar>
            <w:vAlign w:val="center"/>
          </w:tcPr>
          <w:p w14:paraId="4742A88F">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3B1C59FA">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5F433E82">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444DAFF7">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5E9A405A">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bl>
    <w:p w14:paraId="3ABE45E5">
      <w:pPr>
        <w:widowControl/>
        <w:shd w:val="clear" w:color="auto" w:fill="FFFFFF"/>
        <w:spacing w:before="100" w:beforeAutospacing="1" w:after="100" w:afterAutospacing="1" w:line="360" w:lineRule="atLeast"/>
        <w:ind w:firstLine="240" w:firstLineChars="100"/>
        <w:rPr>
          <w:rFonts w:hint="eastAsia" w:ascii="宋体" w:hAnsi="宋体" w:cs="宋体"/>
          <w:color w:val="auto"/>
          <w:kern w:val="0"/>
          <w:sz w:val="27"/>
          <w:szCs w:val="27"/>
          <w:highlight w:val="none"/>
          <w:shd w:val="clear" w:color="auto" w:fill="FFFFFF"/>
        </w:rPr>
      </w:pPr>
      <w:r>
        <w:rPr>
          <w:rFonts w:hint="eastAsia" w:ascii="宋体" w:hAnsi="宋体" w:cs="宋体"/>
          <w:color w:val="auto"/>
          <w:kern w:val="0"/>
          <w:sz w:val="24"/>
          <w:highlight w:val="none"/>
          <w:shd w:val="clear" w:color="auto" w:fill="FFFFFF"/>
          <w:lang w:bidi="ar"/>
        </w:rPr>
        <w:t>注：合同</w:t>
      </w:r>
      <w:r>
        <w:rPr>
          <w:rFonts w:hint="eastAsia" w:ascii="宋体" w:hAnsi="宋体" w:cs="宋体"/>
          <w:color w:val="auto"/>
          <w:kern w:val="0"/>
          <w:sz w:val="24"/>
          <w:highlight w:val="none"/>
          <w:shd w:val="clear" w:color="auto" w:fill="FFFFFF"/>
          <w:lang w:val="en-US" w:eastAsia="zh-CN" w:bidi="ar"/>
        </w:rPr>
        <w:t>复印件</w:t>
      </w:r>
      <w:r>
        <w:rPr>
          <w:rFonts w:hint="eastAsia" w:ascii="宋体" w:hAnsi="宋体" w:cs="宋体"/>
          <w:color w:val="auto"/>
          <w:kern w:val="0"/>
          <w:sz w:val="24"/>
          <w:highlight w:val="none"/>
          <w:shd w:val="clear" w:color="auto" w:fill="FFFFFF"/>
          <w:lang w:bidi="ar"/>
        </w:rPr>
        <w:t>附后。</w:t>
      </w:r>
    </w:p>
    <w:p w14:paraId="38B1681F">
      <w:pPr>
        <w:snapToGrid w:val="0"/>
        <w:spacing w:line="360" w:lineRule="auto"/>
        <w:ind w:right="360" w:firstLine="566" w:firstLineChars="235"/>
        <w:jc w:val="left"/>
        <w:rPr>
          <w:rFonts w:hint="eastAsia" w:ascii="宋体" w:hAnsi="宋体" w:cs="Arial"/>
          <w:b/>
          <w:color w:val="auto"/>
          <w:sz w:val="24"/>
          <w:highlight w:val="none"/>
        </w:rPr>
      </w:pPr>
      <w:r>
        <w:rPr>
          <w:rFonts w:hint="eastAsia" w:ascii="宋体" w:hAnsi="宋体" w:cs="Arial"/>
          <w:b/>
          <w:color w:val="auto"/>
          <w:sz w:val="24"/>
          <w:highlight w:val="none"/>
          <w:lang w:bidi="ar"/>
        </w:rPr>
        <w:t>此表格式供参考，也可按需要自行制作。</w:t>
      </w:r>
    </w:p>
    <w:p w14:paraId="1672CA90">
      <w:pPr>
        <w:snapToGrid w:val="0"/>
        <w:spacing w:line="360" w:lineRule="auto"/>
        <w:ind w:firstLine="2650" w:firstLineChars="1100"/>
        <w:jc w:val="right"/>
        <w:rPr>
          <w:rFonts w:hint="eastAsia"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02C372A4">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14300836">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4AEB3E73">
      <w:pPr>
        <w:pStyle w:val="38"/>
        <w:snapToGrid w:val="0"/>
        <w:spacing w:before="152" w:after="160"/>
        <w:rPr>
          <w:rFonts w:hint="eastAsia" w:ascii="宋体" w:hAnsi="宋体" w:cs="宋体"/>
          <w:color w:val="auto"/>
          <w:szCs w:val="20"/>
          <w:highlight w:val="none"/>
        </w:rPr>
      </w:pPr>
    </w:p>
    <w:p w14:paraId="44FEE584">
      <w:pPr>
        <w:pStyle w:val="154"/>
        <w:ind w:firstLine="480"/>
        <w:rPr>
          <w:rFonts w:hint="eastAsia" w:ascii="宋体" w:hAnsi="宋体" w:cs="宋体"/>
          <w:color w:val="auto"/>
          <w:highlight w:val="none"/>
          <w:shd w:val="clear" w:color="auto" w:fill="FFFFFF"/>
        </w:rPr>
      </w:pPr>
    </w:p>
    <w:p w14:paraId="0D0B7FBD">
      <w:pPr>
        <w:snapToGrid w:val="0"/>
        <w:spacing w:line="360" w:lineRule="auto"/>
        <w:ind w:firstLine="643" w:firstLineChars="200"/>
        <w:jc w:val="left"/>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6B25369D">
      <w:pPr>
        <w:snapToGrid w:val="0"/>
        <w:spacing w:line="360" w:lineRule="auto"/>
        <w:ind w:firstLine="643"/>
        <w:jc w:val="center"/>
        <w:rPr>
          <w:rFonts w:hint="eastAsia" w:ascii="宋体" w:hAnsi="宋体" w:cs="宋体"/>
          <w:b/>
          <w:color w:val="auto"/>
          <w:kern w:val="0"/>
          <w:sz w:val="32"/>
          <w:szCs w:val="32"/>
          <w:highlight w:val="none"/>
          <w:lang w:bidi="ar"/>
        </w:rPr>
      </w:pPr>
    </w:p>
    <w:p w14:paraId="0B43D59F">
      <w:pPr>
        <w:snapToGrid w:val="0"/>
        <w:spacing w:line="360" w:lineRule="auto"/>
        <w:jc w:val="center"/>
        <w:outlineLvl w:val="0"/>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五、技术/商务响应表</w:t>
      </w:r>
    </w:p>
    <w:p w14:paraId="7F475B48">
      <w:pPr>
        <w:snapToGrid w:val="0"/>
        <w:spacing w:line="360" w:lineRule="auto"/>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（针对“招标需求”所列的技术参数条目，说明无偏离、正偏离、负偏离等响应情况）</w:t>
      </w:r>
    </w:p>
    <w:tbl>
      <w:tblPr>
        <w:tblStyle w:val="41"/>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2ED59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61124597">
            <w:pPr>
              <w:adjustRightInd w:val="0"/>
              <w:snapToGrid w:val="0"/>
              <w:ind w:firstLine="482"/>
              <w:jc w:val="center"/>
              <w:textAlignment w:val="baseline"/>
              <w:rPr>
                <w:color w:val="auto"/>
                <w:sz w:val="24"/>
                <w:highlight w:val="none"/>
              </w:rPr>
            </w:pPr>
            <w:r>
              <w:rPr>
                <w:rFonts w:hint="eastAsia"/>
                <w:b/>
                <w:bCs/>
                <w:color w:val="auto"/>
                <w:sz w:val="24"/>
                <w:highlight w:val="none"/>
              </w:rPr>
              <w:t>商务部分</w:t>
            </w:r>
          </w:p>
        </w:tc>
      </w:tr>
      <w:tr w14:paraId="6ABC9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5C4CBCC">
            <w:pPr>
              <w:adjustRightInd w:val="0"/>
              <w:snapToGrid w:val="0"/>
              <w:jc w:val="both"/>
              <w:textAlignment w:val="baseline"/>
              <w:rPr>
                <w:b/>
                <w:bCs/>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0141C31C">
            <w:pPr>
              <w:adjustRightInd w:val="0"/>
              <w:snapToGrid w:val="0"/>
              <w:ind w:firstLine="482"/>
              <w:jc w:val="center"/>
              <w:textAlignment w:val="baseline"/>
              <w:rPr>
                <w:b/>
                <w:bCs/>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050C9ED7">
            <w:pPr>
              <w:adjustRightInd w:val="0"/>
              <w:snapToGrid w:val="0"/>
              <w:ind w:firstLine="482"/>
              <w:jc w:val="center"/>
              <w:textAlignment w:val="baseline"/>
              <w:rPr>
                <w:rFonts w:hint="eastAsia" w:hAnsi="宋体"/>
                <w:b/>
                <w:bCs/>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0CEC4F9E">
            <w:pPr>
              <w:adjustRightInd w:val="0"/>
              <w:snapToGrid w:val="0"/>
              <w:ind w:firstLine="482"/>
              <w:jc w:val="center"/>
              <w:textAlignment w:val="baseline"/>
              <w:rPr>
                <w:rFonts w:hint="eastAsia" w:hAnsi="宋体"/>
                <w:b/>
                <w:bCs/>
                <w:color w:val="auto"/>
                <w:sz w:val="24"/>
                <w:highlight w:val="none"/>
              </w:rPr>
            </w:pPr>
            <w:r>
              <w:rPr>
                <w:rFonts w:hint="eastAsia" w:hAnsi="宋体"/>
                <w:b/>
                <w:bCs/>
                <w:color w:val="auto"/>
                <w:sz w:val="24"/>
                <w:highlight w:val="none"/>
              </w:rPr>
              <w:t>偏离情况</w:t>
            </w:r>
          </w:p>
        </w:tc>
      </w:tr>
      <w:tr w14:paraId="3896E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B988F9A">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43FE4BBD">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2EB2EE6D">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A9C6855">
            <w:pPr>
              <w:adjustRightInd w:val="0"/>
              <w:snapToGrid w:val="0"/>
              <w:jc w:val="center"/>
              <w:textAlignment w:val="baseline"/>
              <w:rPr>
                <w:color w:val="auto"/>
                <w:sz w:val="24"/>
                <w:highlight w:val="none"/>
              </w:rPr>
            </w:pPr>
          </w:p>
        </w:tc>
      </w:tr>
      <w:tr w14:paraId="60BC4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0B51FDA">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73B4C7A1">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0FA8FE49">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4B19744C">
            <w:pPr>
              <w:adjustRightInd w:val="0"/>
              <w:snapToGrid w:val="0"/>
              <w:jc w:val="center"/>
              <w:textAlignment w:val="baseline"/>
              <w:rPr>
                <w:color w:val="auto"/>
                <w:sz w:val="24"/>
                <w:highlight w:val="none"/>
              </w:rPr>
            </w:pPr>
          </w:p>
        </w:tc>
      </w:tr>
      <w:tr w14:paraId="330D0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FF6C37A">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71D59F92">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7FBAB4FB">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4DE6E242">
            <w:pPr>
              <w:adjustRightInd w:val="0"/>
              <w:snapToGrid w:val="0"/>
              <w:jc w:val="center"/>
              <w:textAlignment w:val="baseline"/>
              <w:rPr>
                <w:color w:val="auto"/>
                <w:sz w:val="24"/>
                <w:highlight w:val="none"/>
              </w:rPr>
            </w:pPr>
          </w:p>
        </w:tc>
      </w:tr>
      <w:tr w14:paraId="4BF2A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DDC5EE9">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43B8E8F3">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39C5AEA9">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A40FC8B">
            <w:pPr>
              <w:adjustRightInd w:val="0"/>
              <w:snapToGrid w:val="0"/>
              <w:jc w:val="center"/>
              <w:textAlignment w:val="baseline"/>
              <w:rPr>
                <w:color w:val="auto"/>
                <w:sz w:val="24"/>
                <w:highlight w:val="none"/>
              </w:rPr>
            </w:pPr>
          </w:p>
        </w:tc>
      </w:tr>
      <w:tr w14:paraId="0C054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0161DAF">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6666E95F">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44FCBB0C">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0900C49">
            <w:pPr>
              <w:adjustRightInd w:val="0"/>
              <w:snapToGrid w:val="0"/>
              <w:jc w:val="center"/>
              <w:textAlignment w:val="baseline"/>
              <w:rPr>
                <w:color w:val="auto"/>
                <w:sz w:val="24"/>
                <w:highlight w:val="none"/>
              </w:rPr>
            </w:pPr>
          </w:p>
        </w:tc>
      </w:tr>
      <w:tr w14:paraId="2D547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7D29CDA0">
            <w:pPr>
              <w:adjustRightInd w:val="0"/>
              <w:snapToGrid w:val="0"/>
              <w:ind w:firstLine="482"/>
              <w:jc w:val="center"/>
              <w:textAlignment w:val="baseline"/>
              <w:rPr>
                <w:b/>
                <w:bCs/>
                <w:color w:val="auto"/>
                <w:sz w:val="24"/>
                <w:highlight w:val="none"/>
              </w:rPr>
            </w:pPr>
            <w:r>
              <w:rPr>
                <w:rFonts w:hint="eastAsia"/>
                <w:b/>
                <w:bCs/>
                <w:color w:val="auto"/>
                <w:sz w:val="24"/>
                <w:highlight w:val="none"/>
              </w:rPr>
              <w:t>技术部分</w:t>
            </w:r>
          </w:p>
        </w:tc>
      </w:tr>
      <w:tr w14:paraId="71870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785683E">
            <w:pPr>
              <w:adjustRightInd w:val="0"/>
              <w:snapToGrid w:val="0"/>
              <w:jc w:val="both"/>
              <w:textAlignment w:val="baseline"/>
              <w:rPr>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3944CACA">
            <w:pPr>
              <w:adjustRightInd w:val="0"/>
              <w:snapToGrid w:val="0"/>
              <w:ind w:firstLine="482"/>
              <w:jc w:val="center"/>
              <w:textAlignment w:val="baseline"/>
              <w:rPr>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4F37F182">
            <w:pPr>
              <w:adjustRightInd w:val="0"/>
              <w:snapToGrid w:val="0"/>
              <w:ind w:firstLine="482"/>
              <w:jc w:val="center"/>
              <w:textAlignment w:val="baseline"/>
              <w:rPr>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57BF6C32">
            <w:pPr>
              <w:adjustRightInd w:val="0"/>
              <w:snapToGrid w:val="0"/>
              <w:ind w:firstLine="482"/>
              <w:jc w:val="center"/>
              <w:textAlignment w:val="baseline"/>
              <w:rPr>
                <w:color w:val="auto"/>
                <w:sz w:val="24"/>
                <w:highlight w:val="none"/>
              </w:rPr>
            </w:pPr>
            <w:r>
              <w:rPr>
                <w:rFonts w:hint="eastAsia" w:hAnsi="宋体"/>
                <w:b/>
                <w:bCs/>
                <w:color w:val="auto"/>
                <w:sz w:val="24"/>
                <w:highlight w:val="none"/>
              </w:rPr>
              <w:t>偏离情况</w:t>
            </w:r>
          </w:p>
        </w:tc>
      </w:tr>
      <w:tr w14:paraId="3949E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C6B074E">
            <w:pPr>
              <w:adjustRightInd w:val="0"/>
              <w:snapToGrid w:val="0"/>
              <w:jc w:val="center"/>
              <w:textAlignment w:val="baseline"/>
              <w:rPr>
                <w:color w:val="auto"/>
                <w:sz w:val="24"/>
                <w:highlight w:val="none"/>
              </w:rPr>
            </w:pPr>
            <w:r>
              <w:rPr>
                <w:color w:val="auto"/>
                <w:sz w:val="24"/>
                <w:highlight w:val="none"/>
              </w:rPr>
              <w:t> </w:t>
            </w:r>
          </w:p>
        </w:tc>
        <w:tc>
          <w:tcPr>
            <w:tcW w:w="3215" w:type="dxa"/>
            <w:tcBorders>
              <w:top w:val="single" w:color="auto" w:sz="4" w:space="0"/>
              <w:left w:val="single" w:color="auto" w:sz="4" w:space="0"/>
              <w:bottom w:val="single" w:color="auto" w:sz="4" w:space="0"/>
              <w:right w:val="single" w:color="auto" w:sz="4" w:space="0"/>
            </w:tcBorders>
            <w:vAlign w:val="center"/>
          </w:tcPr>
          <w:p w14:paraId="2324D958">
            <w:pPr>
              <w:adjustRightInd w:val="0"/>
              <w:snapToGrid w:val="0"/>
              <w:jc w:val="center"/>
              <w:textAlignment w:val="baseline"/>
              <w:rPr>
                <w:color w:val="auto"/>
                <w:sz w:val="24"/>
                <w:highlight w:val="none"/>
              </w:rPr>
            </w:pPr>
            <w:r>
              <w:rPr>
                <w:color w:val="auto"/>
                <w:sz w:val="24"/>
                <w:highlight w:val="none"/>
              </w:rPr>
              <w:t> </w:t>
            </w:r>
          </w:p>
        </w:tc>
        <w:tc>
          <w:tcPr>
            <w:tcW w:w="3082" w:type="dxa"/>
            <w:tcBorders>
              <w:top w:val="single" w:color="auto" w:sz="4" w:space="0"/>
              <w:left w:val="single" w:color="auto" w:sz="4" w:space="0"/>
              <w:bottom w:val="single" w:color="auto" w:sz="4" w:space="0"/>
              <w:right w:val="single" w:color="auto" w:sz="4" w:space="0"/>
            </w:tcBorders>
            <w:vAlign w:val="center"/>
          </w:tcPr>
          <w:p w14:paraId="3731236A">
            <w:pPr>
              <w:adjustRightInd w:val="0"/>
              <w:snapToGrid w:val="0"/>
              <w:jc w:val="center"/>
              <w:textAlignment w:val="baseline"/>
              <w:rPr>
                <w:color w:val="auto"/>
                <w:sz w:val="24"/>
                <w:highlight w:val="none"/>
              </w:rPr>
            </w:pPr>
            <w:r>
              <w:rPr>
                <w:color w:val="auto"/>
                <w:sz w:val="24"/>
                <w:highlight w:val="none"/>
              </w:rPr>
              <w:t> </w:t>
            </w:r>
          </w:p>
        </w:tc>
        <w:tc>
          <w:tcPr>
            <w:tcW w:w="1979" w:type="dxa"/>
            <w:tcBorders>
              <w:top w:val="single" w:color="auto" w:sz="4" w:space="0"/>
              <w:left w:val="single" w:color="auto" w:sz="4" w:space="0"/>
              <w:bottom w:val="single" w:color="auto" w:sz="4" w:space="0"/>
              <w:right w:val="single" w:color="auto" w:sz="4" w:space="0"/>
            </w:tcBorders>
            <w:vAlign w:val="center"/>
          </w:tcPr>
          <w:p w14:paraId="792BF519">
            <w:pPr>
              <w:adjustRightInd w:val="0"/>
              <w:snapToGrid w:val="0"/>
              <w:jc w:val="center"/>
              <w:textAlignment w:val="baseline"/>
              <w:rPr>
                <w:color w:val="auto"/>
                <w:sz w:val="24"/>
                <w:highlight w:val="none"/>
              </w:rPr>
            </w:pPr>
            <w:r>
              <w:rPr>
                <w:color w:val="auto"/>
                <w:sz w:val="24"/>
                <w:highlight w:val="none"/>
              </w:rPr>
              <w:t> </w:t>
            </w:r>
          </w:p>
        </w:tc>
      </w:tr>
      <w:tr w14:paraId="53709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651E92B">
            <w:pPr>
              <w:adjustRightInd w:val="0"/>
              <w:snapToGrid w:val="0"/>
              <w:jc w:val="center"/>
              <w:textAlignment w:val="baseline"/>
              <w:rPr>
                <w:color w:val="auto"/>
                <w:sz w:val="24"/>
                <w:highlight w:val="none"/>
              </w:rPr>
            </w:pPr>
            <w:r>
              <w:rPr>
                <w:color w:val="auto"/>
                <w:sz w:val="24"/>
                <w:highlight w:val="none"/>
              </w:rPr>
              <w:t> </w:t>
            </w:r>
          </w:p>
        </w:tc>
        <w:tc>
          <w:tcPr>
            <w:tcW w:w="3215" w:type="dxa"/>
            <w:tcBorders>
              <w:top w:val="single" w:color="auto" w:sz="4" w:space="0"/>
              <w:left w:val="single" w:color="auto" w:sz="4" w:space="0"/>
              <w:bottom w:val="single" w:color="auto" w:sz="4" w:space="0"/>
              <w:right w:val="single" w:color="auto" w:sz="4" w:space="0"/>
            </w:tcBorders>
            <w:vAlign w:val="center"/>
          </w:tcPr>
          <w:p w14:paraId="37A0CE9E">
            <w:pPr>
              <w:adjustRightInd w:val="0"/>
              <w:snapToGrid w:val="0"/>
              <w:jc w:val="center"/>
              <w:textAlignment w:val="baseline"/>
              <w:rPr>
                <w:color w:val="auto"/>
                <w:sz w:val="24"/>
                <w:highlight w:val="none"/>
              </w:rPr>
            </w:pPr>
            <w:r>
              <w:rPr>
                <w:color w:val="auto"/>
                <w:sz w:val="24"/>
                <w:highlight w:val="none"/>
              </w:rPr>
              <w:t> </w:t>
            </w:r>
          </w:p>
        </w:tc>
        <w:tc>
          <w:tcPr>
            <w:tcW w:w="3082" w:type="dxa"/>
            <w:tcBorders>
              <w:top w:val="single" w:color="auto" w:sz="4" w:space="0"/>
              <w:left w:val="single" w:color="auto" w:sz="4" w:space="0"/>
              <w:bottom w:val="single" w:color="auto" w:sz="4" w:space="0"/>
              <w:right w:val="single" w:color="auto" w:sz="4" w:space="0"/>
            </w:tcBorders>
            <w:vAlign w:val="center"/>
          </w:tcPr>
          <w:p w14:paraId="4711D7DE">
            <w:pPr>
              <w:adjustRightInd w:val="0"/>
              <w:snapToGrid w:val="0"/>
              <w:jc w:val="center"/>
              <w:textAlignment w:val="baseline"/>
              <w:rPr>
                <w:color w:val="auto"/>
                <w:sz w:val="24"/>
                <w:highlight w:val="none"/>
              </w:rPr>
            </w:pPr>
            <w:r>
              <w:rPr>
                <w:color w:val="auto"/>
                <w:sz w:val="24"/>
                <w:highlight w:val="none"/>
              </w:rPr>
              <w:t> </w:t>
            </w:r>
          </w:p>
        </w:tc>
        <w:tc>
          <w:tcPr>
            <w:tcW w:w="1979" w:type="dxa"/>
            <w:tcBorders>
              <w:top w:val="single" w:color="auto" w:sz="4" w:space="0"/>
              <w:left w:val="single" w:color="auto" w:sz="4" w:space="0"/>
              <w:bottom w:val="single" w:color="auto" w:sz="4" w:space="0"/>
              <w:right w:val="single" w:color="auto" w:sz="4" w:space="0"/>
            </w:tcBorders>
            <w:vAlign w:val="center"/>
          </w:tcPr>
          <w:p w14:paraId="04F10120">
            <w:pPr>
              <w:adjustRightInd w:val="0"/>
              <w:snapToGrid w:val="0"/>
              <w:jc w:val="center"/>
              <w:textAlignment w:val="baseline"/>
              <w:rPr>
                <w:color w:val="auto"/>
                <w:sz w:val="24"/>
                <w:highlight w:val="none"/>
              </w:rPr>
            </w:pPr>
            <w:r>
              <w:rPr>
                <w:color w:val="auto"/>
                <w:sz w:val="24"/>
                <w:highlight w:val="none"/>
              </w:rPr>
              <w:t> </w:t>
            </w:r>
          </w:p>
        </w:tc>
      </w:tr>
      <w:tr w14:paraId="3E8C3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F7B0EA1">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027D1673">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63D9D023">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1501413B">
            <w:pPr>
              <w:adjustRightInd w:val="0"/>
              <w:snapToGrid w:val="0"/>
              <w:jc w:val="center"/>
              <w:textAlignment w:val="baseline"/>
              <w:rPr>
                <w:color w:val="auto"/>
                <w:sz w:val="24"/>
                <w:highlight w:val="none"/>
              </w:rPr>
            </w:pPr>
          </w:p>
        </w:tc>
      </w:tr>
      <w:tr w14:paraId="36C9B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81BB316">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228E547C">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02F13249">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E17D3DB">
            <w:pPr>
              <w:adjustRightInd w:val="0"/>
              <w:snapToGrid w:val="0"/>
              <w:jc w:val="center"/>
              <w:textAlignment w:val="baseline"/>
              <w:rPr>
                <w:color w:val="auto"/>
                <w:sz w:val="24"/>
                <w:highlight w:val="none"/>
              </w:rPr>
            </w:pPr>
          </w:p>
        </w:tc>
      </w:tr>
      <w:tr w14:paraId="3B4E3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6515D1F">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3EEA1583">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55730035">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BCACE92">
            <w:pPr>
              <w:adjustRightInd w:val="0"/>
              <w:snapToGrid w:val="0"/>
              <w:jc w:val="center"/>
              <w:textAlignment w:val="baseline"/>
              <w:rPr>
                <w:color w:val="auto"/>
                <w:sz w:val="24"/>
                <w:highlight w:val="none"/>
              </w:rPr>
            </w:pPr>
          </w:p>
        </w:tc>
      </w:tr>
    </w:tbl>
    <w:p w14:paraId="76562CCF">
      <w:pPr>
        <w:snapToGrid w:val="0"/>
        <w:spacing w:line="360" w:lineRule="auto"/>
        <w:ind w:firstLine="482"/>
        <w:rPr>
          <w:rFonts w:hint="eastAsia" w:ascii="宋体" w:hAnsi="宋体" w:cs="宋体"/>
          <w:color w:val="auto"/>
          <w:sz w:val="24"/>
          <w:highlight w:val="none"/>
          <w:lang w:bidi="ar"/>
        </w:rPr>
      </w:pPr>
      <w:r>
        <w:rPr>
          <w:rFonts w:hint="eastAsia" w:ascii="宋体" w:hAnsi="宋体" w:cs="宋体"/>
          <w:b/>
          <w:color w:val="auto"/>
          <w:kern w:val="0"/>
          <w:sz w:val="24"/>
          <w:highlight w:val="none"/>
        </w:rPr>
        <w:t>供应商拟提供的技技术/商务与本文件中采购项目要求不一致时，则必须在《技术/商务响应表》中予以明确，否则将视为供应商完全响应招标文件的要求，并以招标文件作为合同条件。</w:t>
      </w:r>
    </w:p>
    <w:p w14:paraId="6C194090">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416DD858">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1A331048">
      <w:pPr>
        <w:snapToGrid w:val="0"/>
        <w:spacing w:line="360" w:lineRule="auto"/>
        <w:ind w:firstLine="643" w:firstLineChars="200"/>
        <w:jc w:val="left"/>
        <w:rPr>
          <w:rFonts w:hint="eastAsia" w:ascii="宋体" w:hAnsi="宋体" w:cs="宋体"/>
          <w:b/>
          <w:color w:val="auto"/>
          <w:kern w:val="0"/>
          <w:sz w:val="32"/>
          <w:szCs w:val="32"/>
          <w:highlight w:val="none"/>
          <w:lang w:bidi="ar"/>
        </w:rPr>
      </w:pPr>
    </w:p>
    <w:p w14:paraId="7647B062">
      <w:pPr>
        <w:snapToGrid w:val="0"/>
        <w:spacing w:line="360" w:lineRule="auto"/>
        <w:ind w:firstLine="643" w:firstLineChars="200"/>
        <w:jc w:val="left"/>
        <w:rPr>
          <w:rFonts w:hint="eastAsia" w:ascii="宋体" w:hAnsi="宋体" w:cs="宋体"/>
          <w:b/>
          <w:color w:val="auto"/>
          <w:kern w:val="0"/>
          <w:sz w:val="32"/>
          <w:szCs w:val="32"/>
          <w:highlight w:val="none"/>
          <w:lang w:bidi="ar"/>
        </w:rPr>
      </w:pPr>
    </w:p>
    <w:p w14:paraId="0BFB9427">
      <w:pP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04F91D00">
      <w:pPr>
        <w:snapToGrid w:val="0"/>
        <w:spacing w:line="360" w:lineRule="auto"/>
        <w:ind w:firstLine="643" w:firstLineChars="200"/>
        <w:jc w:val="left"/>
        <w:outlineLvl w:val="0"/>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六、产品配置清单（均不含报价）：</w:t>
      </w:r>
    </w:p>
    <w:p w14:paraId="08DD761F">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a.产品说明（如产品名称、品牌、型号、技术指标、功能说明、性能指标）；</w:t>
      </w:r>
    </w:p>
    <w:tbl>
      <w:tblPr>
        <w:tblStyle w:val="41"/>
        <w:tblW w:w="9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1503"/>
        <w:gridCol w:w="1374"/>
        <w:gridCol w:w="1368"/>
        <w:gridCol w:w="1517"/>
        <w:gridCol w:w="1596"/>
        <w:gridCol w:w="1154"/>
      </w:tblGrid>
      <w:tr w14:paraId="72F95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1CB9D8E">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503" w:type="dxa"/>
            <w:tcBorders>
              <w:top w:val="single" w:color="auto" w:sz="4" w:space="0"/>
              <w:left w:val="single" w:color="auto" w:sz="4" w:space="0"/>
              <w:bottom w:val="single" w:color="auto" w:sz="4" w:space="0"/>
              <w:right w:val="single" w:color="auto" w:sz="4" w:space="0"/>
            </w:tcBorders>
            <w:vAlign w:val="center"/>
          </w:tcPr>
          <w:p w14:paraId="6CDC0E14">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产品名称</w:t>
            </w:r>
          </w:p>
        </w:tc>
        <w:tc>
          <w:tcPr>
            <w:tcW w:w="1374" w:type="dxa"/>
            <w:tcBorders>
              <w:top w:val="single" w:color="auto" w:sz="4" w:space="0"/>
              <w:left w:val="single" w:color="auto" w:sz="4" w:space="0"/>
              <w:bottom w:val="single" w:color="auto" w:sz="4" w:space="0"/>
              <w:right w:val="single" w:color="auto" w:sz="4" w:space="0"/>
            </w:tcBorders>
            <w:vAlign w:val="center"/>
          </w:tcPr>
          <w:p w14:paraId="241802B5">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品牌或生产厂家</w:t>
            </w:r>
          </w:p>
        </w:tc>
        <w:tc>
          <w:tcPr>
            <w:tcW w:w="1368" w:type="dxa"/>
            <w:tcBorders>
              <w:top w:val="single" w:color="auto" w:sz="4" w:space="0"/>
              <w:left w:val="single" w:color="auto" w:sz="4" w:space="0"/>
              <w:bottom w:val="single" w:color="auto" w:sz="4" w:space="0"/>
              <w:right w:val="single" w:color="auto" w:sz="4" w:space="0"/>
            </w:tcBorders>
            <w:vAlign w:val="center"/>
          </w:tcPr>
          <w:p w14:paraId="7419EF67">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517" w:type="dxa"/>
            <w:tcBorders>
              <w:top w:val="single" w:color="auto" w:sz="4" w:space="0"/>
              <w:left w:val="single" w:color="auto" w:sz="4" w:space="0"/>
              <w:bottom w:val="single" w:color="auto" w:sz="4" w:space="0"/>
              <w:right w:val="single" w:color="auto" w:sz="4" w:space="0"/>
            </w:tcBorders>
            <w:vAlign w:val="center"/>
          </w:tcPr>
          <w:p w14:paraId="2C9D6BAD">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单位及数量</w:t>
            </w:r>
          </w:p>
        </w:tc>
        <w:tc>
          <w:tcPr>
            <w:tcW w:w="1596" w:type="dxa"/>
            <w:tcBorders>
              <w:top w:val="single" w:color="auto" w:sz="4" w:space="0"/>
              <w:left w:val="single" w:color="auto" w:sz="4" w:space="0"/>
              <w:bottom w:val="single" w:color="auto" w:sz="4" w:space="0"/>
              <w:right w:val="single" w:color="auto" w:sz="4" w:space="0"/>
            </w:tcBorders>
            <w:vAlign w:val="center"/>
          </w:tcPr>
          <w:p w14:paraId="608C6ACC">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性能及指标</w:t>
            </w:r>
          </w:p>
        </w:tc>
        <w:tc>
          <w:tcPr>
            <w:tcW w:w="1154" w:type="dxa"/>
            <w:tcBorders>
              <w:top w:val="single" w:color="auto" w:sz="4" w:space="0"/>
              <w:left w:val="single" w:color="auto" w:sz="4" w:space="0"/>
              <w:bottom w:val="single" w:color="auto" w:sz="4" w:space="0"/>
              <w:right w:val="single" w:color="auto" w:sz="4" w:space="0"/>
            </w:tcBorders>
            <w:vAlign w:val="center"/>
          </w:tcPr>
          <w:p w14:paraId="0B56468B">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28A09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BD61765">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503" w:type="dxa"/>
            <w:tcBorders>
              <w:top w:val="single" w:color="auto" w:sz="4" w:space="0"/>
              <w:left w:val="single" w:color="auto" w:sz="4" w:space="0"/>
              <w:bottom w:val="single" w:color="auto" w:sz="4" w:space="0"/>
              <w:right w:val="single" w:color="auto" w:sz="4" w:space="0"/>
            </w:tcBorders>
            <w:vAlign w:val="center"/>
          </w:tcPr>
          <w:p w14:paraId="24C72619">
            <w:pPr>
              <w:snapToGrid w:val="0"/>
              <w:spacing w:before="50" w:after="50"/>
              <w:jc w:val="center"/>
              <w:rPr>
                <w:rFonts w:hint="eastAsia" w:ascii="宋体" w:hAnsi="宋体" w:cs="宋体"/>
                <w:color w:val="auto"/>
                <w:sz w:val="24"/>
                <w:highlight w:val="none"/>
              </w:rPr>
            </w:pPr>
          </w:p>
          <w:p w14:paraId="5380D573">
            <w:pPr>
              <w:snapToGrid w:val="0"/>
              <w:spacing w:before="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3BF1537A">
            <w:pPr>
              <w:snapToGrid w:val="0"/>
              <w:spacing w:before="50" w:after="50"/>
              <w:jc w:val="center"/>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3B355E65">
            <w:pPr>
              <w:snapToGrid w:val="0"/>
              <w:spacing w:before="50" w:after="50"/>
              <w:jc w:val="center"/>
              <w:rPr>
                <w:rFonts w:hint="eastAsia" w:ascii="宋体" w:hAnsi="宋体" w:cs="宋体"/>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45B43F74">
            <w:pPr>
              <w:snapToGrid w:val="0"/>
              <w:spacing w:before="50" w:after="50"/>
              <w:jc w:val="center"/>
              <w:rPr>
                <w:rFonts w:hint="eastAsia" w:ascii="宋体" w:hAnsi="宋体" w:cs="宋体"/>
                <w:color w:val="auto"/>
                <w:sz w:val="24"/>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2AAE0FD9">
            <w:pPr>
              <w:snapToGrid w:val="0"/>
              <w:spacing w:before="50" w:after="50"/>
              <w:jc w:val="center"/>
              <w:rPr>
                <w:rFonts w:hint="eastAsia" w:ascii="宋体" w:hAnsi="宋体" w:cs="宋体"/>
                <w:color w:val="auto"/>
                <w:sz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63EB560A">
            <w:pPr>
              <w:snapToGrid w:val="0"/>
              <w:spacing w:before="50" w:after="50"/>
              <w:jc w:val="center"/>
              <w:rPr>
                <w:rFonts w:hint="eastAsia" w:ascii="宋体" w:hAnsi="宋体" w:cs="宋体"/>
                <w:color w:val="auto"/>
                <w:sz w:val="24"/>
                <w:highlight w:val="none"/>
              </w:rPr>
            </w:pPr>
          </w:p>
        </w:tc>
      </w:tr>
      <w:tr w14:paraId="70EAC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2B5D44E6">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503" w:type="dxa"/>
            <w:tcBorders>
              <w:top w:val="single" w:color="auto" w:sz="4" w:space="0"/>
              <w:left w:val="single" w:color="auto" w:sz="4" w:space="0"/>
              <w:bottom w:val="single" w:color="auto" w:sz="4" w:space="0"/>
              <w:right w:val="single" w:color="auto" w:sz="4" w:space="0"/>
            </w:tcBorders>
            <w:vAlign w:val="center"/>
          </w:tcPr>
          <w:p w14:paraId="6ADB098F">
            <w:pPr>
              <w:snapToGrid w:val="0"/>
              <w:spacing w:before="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29108911">
            <w:pPr>
              <w:snapToGrid w:val="0"/>
              <w:spacing w:before="50" w:after="50"/>
              <w:jc w:val="center"/>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20683338">
            <w:pPr>
              <w:snapToGrid w:val="0"/>
              <w:spacing w:before="50" w:after="50"/>
              <w:jc w:val="center"/>
              <w:rPr>
                <w:rFonts w:hint="eastAsia" w:ascii="宋体" w:hAnsi="宋体" w:cs="宋体"/>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68DC4385">
            <w:pPr>
              <w:snapToGrid w:val="0"/>
              <w:spacing w:before="50" w:after="50"/>
              <w:jc w:val="center"/>
              <w:rPr>
                <w:rFonts w:hint="eastAsia" w:ascii="宋体" w:hAnsi="宋体" w:cs="宋体"/>
                <w:color w:val="auto"/>
                <w:sz w:val="24"/>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5B667EB4">
            <w:pPr>
              <w:snapToGrid w:val="0"/>
              <w:spacing w:before="50" w:after="50"/>
              <w:jc w:val="center"/>
              <w:rPr>
                <w:rFonts w:hint="eastAsia" w:ascii="宋体" w:hAnsi="宋体" w:cs="宋体"/>
                <w:color w:val="auto"/>
                <w:sz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4DA79A90">
            <w:pPr>
              <w:snapToGrid w:val="0"/>
              <w:spacing w:before="50" w:after="50"/>
              <w:jc w:val="center"/>
              <w:rPr>
                <w:rFonts w:hint="eastAsia" w:ascii="宋体" w:hAnsi="宋体" w:cs="宋体"/>
                <w:color w:val="auto"/>
                <w:sz w:val="24"/>
                <w:highlight w:val="none"/>
              </w:rPr>
            </w:pPr>
          </w:p>
        </w:tc>
      </w:tr>
      <w:tr w14:paraId="02FB2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7B43FBA">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503" w:type="dxa"/>
            <w:tcBorders>
              <w:top w:val="single" w:color="auto" w:sz="4" w:space="0"/>
              <w:left w:val="single" w:color="auto" w:sz="4" w:space="0"/>
              <w:bottom w:val="single" w:color="auto" w:sz="4" w:space="0"/>
              <w:right w:val="single" w:color="auto" w:sz="4" w:space="0"/>
            </w:tcBorders>
            <w:vAlign w:val="center"/>
          </w:tcPr>
          <w:p w14:paraId="14F1BE71">
            <w:pPr>
              <w:snapToGrid w:val="0"/>
              <w:spacing w:before="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4AF04BDB">
            <w:pPr>
              <w:snapToGrid w:val="0"/>
              <w:spacing w:before="50" w:after="50"/>
              <w:jc w:val="center"/>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2392E8D3">
            <w:pPr>
              <w:snapToGrid w:val="0"/>
              <w:spacing w:before="50" w:after="50"/>
              <w:jc w:val="center"/>
              <w:rPr>
                <w:rFonts w:hint="eastAsia" w:ascii="宋体" w:hAnsi="宋体" w:cs="宋体"/>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72EA1507">
            <w:pPr>
              <w:snapToGrid w:val="0"/>
              <w:spacing w:before="50" w:after="50"/>
              <w:jc w:val="center"/>
              <w:rPr>
                <w:rFonts w:hint="eastAsia" w:ascii="宋体" w:hAnsi="宋体" w:cs="宋体"/>
                <w:color w:val="auto"/>
                <w:sz w:val="24"/>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72009BA2">
            <w:pPr>
              <w:snapToGrid w:val="0"/>
              <w:spacing w:before="50" w:after="50"/>
              <w:jc w:val="center"/>
              <w:rPr>
                <w:rFonts w:hint="eastAsia" w:ascii="宋体" w:hAnsi="宋体" w:cs="宋体"/>
                <w:color w:val="auto"/>
                <w:sz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7C0B4537">
            <w:pPr>
              <w:snapToGrid w:val="0"/>
              <w:spacing w:before="50" w:after="50"/>
              <w:jc w:val="center"/>
              <w:rPr>
                <w:rFonts w:hint="eastAsia" w:ascii="宋体" w:hAnsi="宋体" w:cs="宋体"/>
                <w:color w:val="auto"/>
                <w:sz w:val="24"/>
                <w:highlight w:val="none"/>
              </w:rPr>
            </w:pPr>
          </w:p>
        </w:tc>
      </w:tr>
      <w:tr w14:paraId="35978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41E257E9">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503" w:type="dxa"/>
            <w:tcBorders>
              <w:top w:val="single" w:color="auto" w:sz="4" w:space="0"/>
              <w:left w:val="single" w:color="auto" w:sz="4" w:space="0"/>
              <w:bottom w:val="single" w:color="auto" w:sz="4" w:space="0"/>
              <w:right w:val="single" w:color="auto" w:sz="4" w:space="0"/>
            </w:tcBorders>
            <w:vAlign w:val="center"/>
          </w:tcPr>
          <w:p w14:paraId="116F7FE5">
            <w:pPr>
              <w:snapToGrid w:val="0"/>
              <w:spacing w:before="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2A4285F3">
            <w:pPr>
              <w:snapToGrid w:val="0"/>
              <w:spacing w:before="50" w:after="50"/>
              <w:ind w:left="480" w:firstLine="480"/>
              <w:jc w:val="center"/>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73BE81C1">
            <w:pPr>
              <w:snapToGrid w:val="0"/>
              <w:spacing w:before="50" w:after="50"/>
              <w:jc w:val="center"/>
              <w:rPr>
                <w:rFonts w:hint="eastAsia" w:ascii="宋体" w:hAnsi="宋体" w:cs="宋体"/>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7EF4CF99">
            <w:pPr>
              <w:snapToGrid w:val="0"/>
              <w:spacing w:before="50" w:after="50"/>
              <w:jc w:val="center"/>
              <w:rPr>
                <w:rFonts w:hint="eastAsia" w:ascii="宋体" w:hAnsi="宋体" w:cs="宋体"/>
                <w:color w:val="auto"/>
                <w:sz w:val="24"/>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05909E04">
            <w:pPr>
              <w:snapToGrid w:val="0"/>
              <w:spacing w:before="50" w:after="50"/>
              <w:jc w:val="center"/>
              <w:rPr>
                <w:rFonts w:hint="eastAsia" w:ascii="宋体" w:hAnsi="宋体" w:cs="宋体"/>
                <w:color w:val="auto"/>
                <w:sz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0F65B1DA">
            <w:pPr>
              <w:snapToGrid w:val="0"/>
              <w:spacing w:before="50" w:after="50"/>
              <w:jc w:val="center"/>
              <w:rPr>
                <w:rFonts w:hint="eastAsia" w:ascii="宋体" w:hAnsi="宋体" w:cs="宋体"/>
                <w:color w:val="auto"/>
                <w:sz w:val="24"/>
                <w:highlight w:val="none"/>
              </w:rPr>
            </w:pPr>
          </w:p>
        </w:tc>
      </w:tr>
    </w:tbl>
    <w:p w14:paraId="7BC4291C">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b.产品选型说明&lt;质量、功能、性能、外观、体积等方面进行比较和选择的理由及过程&gt;[按采购清单逐一说明]；</w:t>
      </w:r>
    </w:p>
    <w:p w14:paraId="20EA0387">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c.中文使用说明书、产品彩页、官网技术参数截图等（如有）；</w:t>
      </w:r>
    </w:p>
    <w:p w14:paraId="23881417">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d.</w:t>
      </w:r>
      <w:r>
        <w:rPr>
          <w:rFonts w:hint="eastAsia" w:ascii="宋体" w:hAnsi="宋体" w:cs="Courier New"/>
          <w:color w:val="auto"/>
          <w:kern w:val="0"/>
          <w:sz w:val="24"/>
          <w:highlight w:val="none"/>
        </w:rPr>
        <w:t>产品具有的检测报告或著作权证书或厂家出具的技术说明等情况[如有，按采购清单系统或部件逐一提供]</w:t>
      </w:r>
      <w:r>
        <w:rPr>
          <w:rFonts w:hint="eastAsia" w:ascii="宋体" w:hAnsi="宋体" w:cs="宋体"/>
          <w:bCs/>
          <w:color w:val="auto"/>
          <w:kern w:val="0"/>
          <w:sz w:val="24"/>
          <w:highlight w:val="none"/>
          <w:lang w:bidi="ar"/>
        </w:rPr>
        <w:t>；</w:t>
      </w:r>
    </w:p>
    <w:p w14:paraId="13D92775">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bCs/>
          <w:color w:val="auto"/>
          <w:sz w:val="24"/>
          <w:szCs w:val="32"/>
          <w:highlight w:val="none"/>
          <w:lang w:val="en-US" w:eastAsia="zh-CN"/>
        </w:rPr>
        <w:t>[格式自拟]</w:t>
      </w:r>
    </w:p>
    <w:p w14:paraId="04AAED28">
      <w:pPr>
        <w:snapToGrid w:val="0"/>
        <w:spacing w:line="360" w:lineRule="auto"/>
        <w:ind w:firstLine="2640" w:firstLineChars="1100"/>
        <w:jc w:val="right"/>
        <w:rPr>
          <w:rFonts w:hint="eastAsia" w:ascii="宋体" w:hAnsi="宋体" w:cs="宋体"/>
          <w:color w:val="auto"/>
          <w:sz w:val="24"/>
          <w:highlight w:val="none"/>
          <w:lang w:bidi="ar"/>
        </w:rPr>
      </w:pPr>
    </w:p>
    <w:p w14:paraId="7F5399C8">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0D4A98AD">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05BFE2E2">
      <w:pPr>
        <w:ind w:firstLine="562"/>
        <w:rPr>
          <w:rFonts w:cs="Calibri"/>
          <w:b/>
          <w:bCs/>
          <w:color w:val="auto"/>
          <w:sz w:val="28"/>
          <w:szCs w:val="28"/>
          <w:highlight w:val="none"/>
        </w:rPr>
      </w:pPr>
      <w:r>
        <w:rPr>
          <w:rFonts w:cs="Calibri"/>
          <w:b/>
          <w:bCs/>
          <w:color w:val="auto"/>
          <w:sz w:val="28"/>
          <w:szCs w:val="28"/>
          <w:highlight w:val="none"/>
        </w:rPr>
        <w:br w:type="page"/>
      </w:r>
    </w:p>
    <w:p w14:paraId="110D9A8D">
      <w:pPr>
        <w:ind w:left="281" w:leftChars="0" w:hanging="281" w:hangingChars="100"/>
        <w:jc w:val="center"/>
        <w:outlineLvl w:val="1"/>
        <w:rPr>
          <w:rFonts w:cs="Calibri"/>
          <w:b/>
          <w:bCs/>
          <w:color w:val="auto"/>
          <w:sz w:val="28"/>
          <w:szCs w:val="28"/>
          <w:highlight w:val="none"/>
        </w:rPr>
      </w:pPr>
      <w:r>
        <w:rPr>
          <w:rFonts w:cs="Calibri"/>
          <w:b/>
          <w:bCs/>
          <w:color w:val="auto"/>
          <w:sz w:val="28"/>
          <w:szCs w:val="28"/>
          <w:highlight w:val="none"/>
        </w:rPr>
        <w:t>政府强制采购的节能产品用于本项目的承诺书</w:t>
      </w:r>
    </w:p>
    <w:p w14:paraId="2EB78A89">
      <w:pPr>
        <w:adjustRightInd w:val="0"/>
        <w:ind w:firstLine="420" w:firstLineChars="200"/>
        <w:rPr>
          <w:rFonts w:cs="Calibri"/>
          <w:color w:val="auto"/>
          <w:szCs w:val="21"/>
          <w:highlight w:val="none"/>
        </w:rPr>
      </w:pPr>
      <w:r>
        <w:rPr>
          <w:rFonts w:cs="Calibri"/>
          <w:color w:val="auto"/>
          <w:szCs w:val="21"/>
          <w:highlight w:val="none"/>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cs="Calibri"/>
          <w:color w:val="auto"/>
          <w:highlight w:val="none"/>
          <w:u w:val="single"/>
        </w:rPr>
        <w:t xml:space="preserve">        </w:t>
      </w:r>
      <w:r>
        <w:rPr>
          <w:rFonts w:cs="Calibri"/>
          <w:color w:val="auto"/>
          <w:highlight w:val="none"/>
        </w:rPr>
        <w:t>（采购人）</w:t>
      </w:r>
      <w:r>
        <w:rPr>
          <w:rFonts w:hint="eastAsia" w:cs="Calibri"/>
          <w:color w:val="auto"/>
          <w:highlight w:val="none"/>
          <w:u w:val="single"/>
        </w:rPr>
        <w:t xml:space="preserve">          </w:t>
      </w:r>
      <w:r>
        <w:rPr>
          <w:rFonts w:cs="Calibri"/>
          <w:color w:val="auto"/>
          <w:highlight w:val="none"/>
        </w:rPr>
        <w:t>（项目名称）</w:t>
      </w:r>
      <w:r>
        <w:rPr>
          <w:rFonts w:hint="eastAsia" w:cs="Calibri"/>
          <w:color w:val="auto"/>
          <w:highlight w:val="none"/>
          <w:u w:val="single"/>
        </w:rPr>
        <w:t xml:space="preserve">      </w:t>
      </w:r>
      <w:r>
        <w:rPr>
          <w:rFonts w:cs="Calibri"/>
          <w:color w:val="auto"/>
          <w:szCs w:val="21"/>
          <w:highlight w:val="none"/>
        </w:rPr>
        <w:t>（项目编号）</w:t>
      </w:r>
      <w:r>
        <w:rPr>
          <w:rFonts w:hint="eastAsia" w:cs="Calibri"/>
          <w:color w:val="auto"/>
          <w:highlight w:val="none"/>
          <w:u w:val="single"/>
        </w:rPr>
        <w:t xml:space="preserve">            </w:t>
      </w:r>
      <w:r>
        <w:rPr>
          <w:rFonts w:cs="Calibri"/>
          <w:color w:val="auto"/>
          <w:szCs w:val="21"/>
          <w:highlight w:val="none"/>
        </w:rPr>
        <w:t>（标项名称）。</w:t>
      </w:r>
      <w:r>
        <w:rPr>
          <w:rFonts w:hint="eastAsia" w:cs="Calibri"/>
          <w:color w:val="auto"/>
          <w:szCs w:val="21"/>
          <w:highlight w:val="none"/>
        </w:rPr>
        <w:t xml:space="preserve"> </w:t>
      </w:r>
    </w:p>
    <w:p w14:paraId="4BFE1AD1">
      <w:pPr>
        <w:ind w:firstLine="420" w:firstLineChars="200"/>
        <w:rPr>
          <w:rFonts w:cs="Calibri"/>
          <w:color w:val="auto"/>
          <w:highlight w:val="none"/>
        </w:rPr>
      </w:pPr>
    </w:p>
    <w:p w14:paraId="3FFF6A83">
      <w:pPr>
        <w:ind w:firstLine="420" w:firstLineChars="200"/>
        <w:rPr>
          <w:rFonts w:cs="Calibri"/>
          <w:color w:val="auto"/>
          <w:highlight w:val="none"/>
        </w:rPr>
      </w:pPr>
    </w:p>
    <w:p w14:paraId="4831F2AA">
      <w:pPr>
        <w:ind w:firstLine="420" w:firstLineChars="200"/>
        <w:rPr>
          <w:rFonts w:cs="Calibri"/>
          <w:color w:val="auto"/>
          <w:highlight w:val="none"/>
        </w:rPr>
      </w:pPr>
      <w:r>
        <w:rPr>
          <w:rFonts w:hint="eastAsia" w:cs="Calibri"/>
          <w:color w:val="auto"/>
          <w:highlight w:val="none"/>
        </w:rPr>
        <w:t>投标人全称（电子签章/公章）</w:t>
      </w:r>
      <w:r>
        <w:rPr>
          <w:rFonts w:cs="Calibri"/>
          <w:color w:val="auto"/>
          <w:highlight w:val="none"/>
        </w:rPr>
        <w:t>：</w:t>
      </w:r>
      <w:r>
        <w:rPr>
          <w:rFonts w:cs="Calibri"/>
          <w:color w:val="auto"/>
          <w:highlight w:val="none"/>
          <w:u w:val="single"/>
        </w:rPr>
        <w:t xml:space="preserve">                       </w:t>
      </w:r>
    </w:p>
    <w:p w14:paraId="2073945F">
      <w:pPr>
        <w:adjustRightInd w:val="0"/>
        <w:ind w:firstLine="420" w:firstLineChars="200"/>
        <w:rPr>
          <w:rFonts w:cs="Calibri"/>
          <w:color w:val="auto"/>
          <w:highlight w:val="none"/>
        </w:rPr>
      </w:pPr>
      <w:r>
        <w:rPr>
          <w:rFonts w:cs="Calibri"/>
          <w:color w:val="auto"/>
          <w:highlight w:val="none"/>
        </w:rPr>
        <w:t>日期：</w:t>
      </w:r>
      <w:r>
        <w:rPr>
          <w:rFonts w:hint="eastAsia" w:cs="Calibri"/>
          <w:color w:val="auto"/>
          <w:highlight w:val="none"/>
        </w:rPr>
        <w:t>2025年</w:t>
      </w:r>
      <w:r>
        <w:rPr>
          <w:rFonts w:cs="Calibri"/>
          <w:color w:val="auto"/>
          <w:highlight w:val="none"/>
        </w:rPr>
        <w:t xml:space="preserve">  月  日</w:t>
      </w:r>
    </w:p>
    <w:p w14:paraId="2729C4E3">
      <w:pPr>
        <w:widowControl/>
        <w:ind w:firstLine="562"/>
        <w:jc w:val="center"/>
        <w:rPr>
          <w:rFonts w:cs="Calibri"/>
          <w:b/>
          <w:bCs/>
          <w:color w:val="auto"/>
          <w:sz w:val="28"/>
          <w:szCs w:val="28"/>
          <w:highlight w:val="none"/>
        </w:rPr>
      </w:pPr>
    </w:p>
    <w:p w14:paraId="6A401614">
      <w:pPr>
        <w:widowControl/>
        <w:ind w:firstLine="562"/>
        <w:jc w:val="center"/>
        <w:rPr>
          <w:rFonts w:cs="Calibri"/>
          <w:b/>
          <w:bCs/>
          <w:color w:val="auto"/>
          <w:sz w:val="28"/>
          <w:szCs w:val="28"/>
          <w:highlight w:val="none"/>
        </w:rPr>
      </w:pPr>
    </w:p>
    <w:p w14:paraId="0470CFE1">
      <w:pPr>
        <w:widowControl/>
        <w:ind w:firstLine="562"/>
        <w:jc w:val="center"/>
        <w:rPr>
          <w:rFonts w:cs="Calibri"/>
          <w:b/>
          <w:bCs/>
          <w:color w:val="auto"/>
          <w:sz w:val="28"/>
          <w:szCs w:val="28"/>
          <w:highlight w:val="none"/>
        </w:rPr>
      </w:pPr>
    </w:p>
    <w:p w14:paraId="45AEAE74">
      <w:pPr>
        <w:widowControl/>
        <w:ind w:firstLine="562" w:firstLineChars="0"/>
        <w:jc w:val="center"/>
        <w:outlineLvl w:val="1"/>
        <w:rPr>
          <w:rFonts w:cs="Calibri"/>
          <w:b/>
          <w:bCs/>
          <w:color w:val="auto"/>
          <w:sz w:val="28"/>
          <w:szCs w:val="28"/>
          <w:highlight w:val="none"/>
        </w:rPr>
      </w:pPr>
      <w:r>
        <w:rPr>
          <w:rFonts w:cs="Calibri"/>
          <w:b/>
          <w:bCs/>
          <w:color w:val="auto"/>
          <w:sz w:val="28"/>
          <w:szCs w:val="28"/>
          <w:highlight w:val="none"/>
        </w:rPr>
        <w:t>其他节能环保产品使用情况</w:t>
      </w:r>
    </w:p>
    <w:p w14:paraId="22BE600A">
      <w:pPr>
        <w:adjustRightInd w:val="0"/>
        <w:ind w:firstLine="420" w:firstLineChars="200"/>
        <w:rPr>
          <w:rFonts w:cs="Calibri"/>
          <w:color w:val="auto"/>
          <w:szCs w:val="21"/>
          <w:highlight w:val="none"/>
        </w:rPr>
      </w:pPr>
      <w:r>
        <w:rPr>
          <w:rFonts w:cs="Calibri"/>
          <w:color w:val="auto"/>
          <w:szCs w:val="21"/>
          <w:highlight w:val="none"/>
        </w:rPr>
        <w:t>除政府强制采购的节能品目产品外，供应商提供的节能、环保产品应具有国家确定的认证机构出具的、处于有效期之内的节能产品、环境标志产品认证证书，并</w:t>
      </w:r>
      <w:r>
        <w:rPr>
          <w:rFonts w:hint="eastAsia" w:cs="Calibri"/>
          <w:color w:val="auto"/>
          <w:szCs w:val="21"/>
          <w:highlight w:val="none"/>
          <w:lang w:eastAsia="zh-CN"/>
        </w:rPr>
        <w:t>投标文件</w:t>
      </w:r>
      <w:r>
        <w:rPr>
          <w:rFonts w:cs="Calibri"/>
          <w:color w:val="auto"/>
          <w:szCs w:val="21"/>
          <w:highlight w:val="none"/>
        </w:rPr>
        <w:t>中提供该产品节能产品、环境标志产品认证证书</w:t>
      </w:r>
      <w:r>
        <w:rPr>
          <w:rFonts w:hint="eastAsia" w:cs="Calibri"/>
          <w:color w:val="auto"/>
          <w:szCs w:val="21"/>
          <w:highlight w:val="none"/>
        </w:rPr>
        <w:t>及网页查询截图等资料</w:t>
      </w:r>
      <w:r>
        <w:rPr>
          <w:rFonts w:cs="Calibri"/>
          <w:color w:val="auto"/>
          <w:szCs w:val="21"/>
          <w:highlight w:val="none"/>
        </w:rPr>
        <w:t>。</w:t>
      </w:r>
    </w:p>
    <w:p w14:paraId="228D729B">
      <w:pPr>
        <w:ind w:firstLine="643"/>
        <w:rPr>
          <w:rFonts w:cs="Calibri"/>
          <w:b/>
          <w:bCs/>
          <w:color w:val="auto"/>
          <w:sz w:val="32"/>
          <w:szCs w:val="32"/>
          <w:highlight w:val="none"/>
        </w:rPr>
      </w:pPr>
    </w:p>
    <w:p w14:paraId="5C00A924">
      <w:pPr>
        <w:adjustRightInd w:val="0"/>
        <w:ind w:left="321" w:hanging="321" w:hangingChars="100"/>
        <w:jc w:val="center"/>
        <w:rPr>
          <w:rFonts w:cs="Calibri"/>
          <w:b/>
          <w:bCs/>
          <w:color w:val="auto"/>
          <w:sz w:val="32"/>
          <w:szCs w:val="32"/>
          <w:highlight w:val="none"/>
        </w:rPr>
      </w:pPr>
    </w:p>
    <w:p w14:paraId="352E51B9">
      <w:pPr>
        <w:adjustRightInd w:val="0"/>
        <w:ind w:left="321" w:hanging="321" w:hangingChars="100"/>
        <w:jc w:val="center"/>
        <w:rPr>
          <w:rFonts w:cs="Calibri"/>
          <w:b/>
          <w:bCs/>
          <w:color w:val="auto"/>
          <w:sz w:val="32"/>
          <w:szCs w:val="32"/>
          <w:highlight w:val="none"/>
        </w:rPr>
      </w:pPr>
    </w:p>
    <w:p w14:paraId="250F636B">
      <w:pPr>
        <w:adjustRightInd w:val="0"/>
        <w:ind w:left="321" w:leftChars="0" w:hanging="321" w:hangingChars="100"/>
        <w:jc w:val="center"/>
        <w:outlineLvl w:val="1"/>
        <w:rPr>
          <w:rFonts w:cs="Calibri"/>
          <w:b/>
          <w:bCs/>
          <w:color w:val="auto"/>
          <w:sz w:val="32"/>
          <w:szCs w:val="32"/>
          <w:highlight w:val="none"/>
        </w:rPr>
      </w:pPr>
      <w:r>
        <w:rPr>
          <w:rFonts w:cs="Calibri"/>
          <w:b/>
          <w:bCs/>
          <w:color w:val="auto"/>
          <w:sz w:val="32"/>
          <w:szCs w:val="32"/>
          <w:highlight w:val="none"/>
        </w:rPr>
        <w:t>具有强制性产品认证的产品用于本项目的承诺书</w:t>
      </w:r>
    </w:p>
    <w:p w14:paraId="347B2A96">
      <w:pPr>
        <w:ind w:firstLine="420" w:firstLineChars="200"/>
        <w:rPr>
          <w:rFonts w:cs="Calibri"/>
          <w:color w:val="auto"/>
          <w:highlight w:val="none"/>
        </w:rPr>
      </w:pPr>
      <w:r>
        <w:rPr>
          <w:rFonts w:cs="Calibri"/>
          <w:color w:val="auto"/>
          <w:highlight w:val="none"/>
        </w:rPr>
        <w:t>本项目中如有产品</w:t>
      </w:r>
      <w:r>
        <w:rPr>
          <w:rFonts w:eastAsia="Helvetica" w:cs="Calibri"/>
          <w:color w:val="auto"/>
          <w:szCs w:val="21"/>
          <w:highlight w:val="none"/>
          <w:shd w:val="clear" w:color="auto" w:fill="FFFFFF"/>
        </w:rPr>
        <w:t>列入</w:t>
      </w:r>
      <w:r>
        <w:rPr>
          <w:rFonts w:cs="Calibri"/>
          <w:color w:val="auto"/>
          <w:szCs w:val="21"/>
          <w:highlight w:val="none"/>
          <w:shd w:val="clear" w:color="auto" w:fill="FFFFFF"/>
        </w:rPr>
        <w:t>最新《</w:t>
      </w:r>
      <w:r>
        <w:rPr>
          <w:rFonts w:eastAsia="Helvetica" w:cs="Calibri"/>
          <w:color w:val="auto"/>
          <w:szCs w:val="21"/>
          <w:highlight w:val="none"/>
          <w:shd w:val="clear" w:color="auto" w:fill="FFFFFF"/>
        </w:rPr>
        <w:t>强制性产品认证目录</w:t>
      </w:r>
      <w:r>
        <w:rPr>
          <w:rFonts w:cs="Calibri"/>
          <w:color w:val="auto"/>
          <w:szCs w:val="21"/>
          <w:highlight w:val="none"/>
          <w:shd w:val="clear" w:color="auto" w:fill="FFFFFF"/>
        </w:rPr>
        <w:t>》</w:t>
      </w:r>
      <w:r>
        <w:rPr>
          <w:rFonts w:eastAsia="Helvetica" w:cs="Calibri"/>
          <w:color w:val="auto"/>
          <w:szCs w:val="21"/>
          <w:highlight w:val="none"/>
          <w:shd w:val="clear" w:color="auto" w:fill="FFFFFF"/>
        </w:rPr>
        <w:t>内</w:t>
      </w:r>
      <w:r>
        <w:rPr>
          <w:rFonts w:cs="Calibri"/>
          <w:color w:val="auto"/>
          <w:szCs w:val="21"/>
          <w:highlight w:val="none"/>
          <w:shd w:val="clear" w:color="auto" w:fill="FFFFFF"/>
        </w:rPr>
        <w:t>。</w:t>
      </w:r>
      <w:r>
        <w:rPr>
          <w:rFonts w:cs="Calibri"/>
          <w:color w:val="auto"/>
          <w:highlight w:val="none"/>
        </w:rPr>
        <w:t>作为本项目的供应商，承诺将采购经国家确定的认证机构</w:t>
      </w:r>
      <w:r>
        <w:rPr>
          <w:rFonts w:eastAsia="Helvetica" w:cs="Calibri"/>
          <w:color w:val="auto"/>
          <w:szCs w:val="21"/>
          <w:highlight w:val="none"/>
          <w:shd w:val="clear" w:color="auto" w:fill="FFFFFF"/>
        </w:rPr>
        <w:t>强制性</w:t>
      </w:r>
      <w:r>
        <w:rPr>
          <w:rFonts w:cs="Calibri"/>
          <w:color w:val="auto"/>
          <w:highlight w:val="none"/>
        </w:rPr>
        <w:t>认证的</w:t>
      </w:r>
      <w:r>
        <w:rPr>
          <w:rFonts w:eastAsia="Helvetica" w:cs="Calibri"/>
          <w:color w:val="auto"/>
          <w:szCs w:val="21"/>
          <w:highlight w:val="none"/>
          <w:shd w:val="clear" w:color="auto" w:fill="FFFFFF"/>
        </w:rPr>
        <w:t>产品</w:t>
      </w:r>
      <w:r>
        <w:rPr>
          <w:rFonts w:cs="Calibri"/>
          <w:color w:val="auto"/>
          <w:highlight w:val="none"/>
        </w:rPr>
        <w:t>用于本项目，供货时提供对应产品的</w:t>
      </w:r>
      <w:r>
        <w:rPr>
          <w:rFonts w:cs="Calibri"/>
          <w:color w:val="auto"/>
          <w:szCs w:val="21"/>
          <w:highlight w:val="none"/>
          <w:shd w:val="clear" w:color="auto" w:fill="FFFFFF"/>
        </w:rPr>
        <w:t>强制性产品认证证书。</w:t>
      </w:r>
    </w:p>
    <w:p w14:paraId="6ED7BD3B">
      <w:pPr>
        <w:ind w:firstLine="420" w:firstLineChars="200"/>
        <w:rPr>
          <w:rFonts w:cs="Calibri"/>
          <w:color w:val="auto"/>
          <w:highlight w:val="none"/>
        </w:rPr>
      </w:pPr>
    </w:p>
    <w:p w14:paraId="54A5F93C">
      <w:pPr>
        <w:ind w:firstLine="420" w:firstLineChars="200"/>
        <w:rPr>
          <w:rFonts w:cs="Calibri"/>
          <w:color w:val="auto"/>
          <w:highlight w:val="none"/>
        </w:rPr>
      </w:pPr>
    </w:p>
    <w:p w14:paraId="145A5814">
      <w:pPr>
        <w:ind w:firstLine="420" w:firstLineChars="200"/>
        <w:rPr>
          <w:rFonts w:cs="Calibri"/>
          <w:color w:val="auto"/>
          <w:highlight w:val="none"/>
        </w:rPr>
      </w:pPr>
      <w:r>
        <w:rPr>
          <w:rFonts w:hint="eastAsia" w:cs="Calibri"/>
          <w:color w:val="auto"/>
          <w:highlight w:val="none"/>
        </w:rPr>
        <w:t>投标人全称（电子签章/公章）</w:t>
      </w:r>
      <w:r>
        <w:rPr>
          <w:rFonts w:cs="Calibri"/>
          <w:color w:val="auto"/>
          <w:highlight w:val="none"/>
        </w:rPr>
        <w:t>：</w:t>
      </w:r>
      <w:r>
        <w:rPr>
          <w:rFonts w:cs="Calibri"/>
          <w:color w:val="auto"/>
          <w:highlight w:val="none"/>
          <w:u w:val="single"/>
        </w:rPr>
        <w:t xml:space="preserve">                       </w:t>
      </w:r>
    </w:p>
    <w:p w14:paraId="42A0EFC2">
      <w:pPr>
        <w:adjustRightInd w:val="0"/>
        <w:ind w:firstLine="420" w:firstLineChars="200"/>
        <w:rPr>
          <w:rFonts w:cs="Calibri"/>
          <w:color w:val="auto"/>
          <w:szCs w:val="21"/>
          <w:highlight w:val="none"/>
        </w:rPr>
      </w:pPr>
      <w:r>
        <w:rPr>
          <w:rFonts w:cs="Calibri"/>
          <w:color w:val="auto"/>
          <w:highlight w:val="none"/>
        </w:rPr>
        <w:t>日期：</w:t>
      </w:r>
      <w:r>
        <w:rPr>
          <w:rFonts w:hint="eastAsia" w:cs="Calibri"/>
          <w:color w:val="auto"/>
          <w:highlight w:val="none"/>
        </w:rPr>
        <w:t>2025年</w:t>
      </w:r>
      <w:r>
        <w:rPr>
          <w:rFonts w:cs="Calibri"/>
          <w:color w:val="auto"/>
          <w:highlight w:val="none"/>
        </w:rPr>
        <w:t xml:space="preserve">  月  日</w:t>
      </w:r>
    </w:p>
    <w:p w14:paraId="20E921AE">
      <w:pPr>
        <w:ind w:firstLine="643"/>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5E24C8C5">
      <w:pPr>
        <w:numPr>
          <w:ilvl w:val="0"/>
          <w:numId w:val="0"/>
        </w:numPr>
        <w:tabs>
          <w:tab w:val="left" w:pos="6720"/>
        </w:tabs>
        <w:snapToGrid w:val="0"/>
        <w:spacing w:line="360" w:lineRule="auto"/>
        <w:jc w:val="center"/>
        <w:rPr>
          <w:rFonts w:hint="eastAsia" w:ascii="宋体" w:hAnsi="宋体" w:cs="宋体"/>
          <w:b/>
          <w:color w:val="auto"/>
          <w:kern w:val="0"/>
          <w:sz w:val="32"/>
          <w:szCs w:val="32"/>
          <w:highlight w:val="none"/>
          <w:lang w:val="en-US" w:eastAsia="zh-CN" w:bidi="ar"/>
        </w:rPr>
      </w:pPr>
    </w:p>
    <w:p w14:paraId="125016F0">
      <w:pPr>
        <w:numPr>
          <w:ilvl w:val="0"/>
          <w:numId w:val="0"/>
        </w:numPr>
        <w:tabs>
          <w:tab w:val="left" w:pos="6720"/>
        </w:tabs>
        <w:snapToGrid w:val="0"/>
        <w:spacing w:line="360" w:lineRule="auto"/>
        <w:ind w:left="0" w:leftChars="0" w:firstLine="0" w:firstLineChars="0"/>
        <w:jc w:val="center"/>
        <w:outlineLvl w:val="0"/>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val="en-US" w:eastAsia="zh-CN" w:bidi="ar"/>
        </w:rPr>
        <w:t>七</w:t>
      </w:r>
      <w:r>
        <w:rPr>
          <w:rFonts w:hint="eastAsia" w:ascii="宋体" w:hAnsi="宋体" w:eastAsia="宋体" w:cs="宋体"/>
          <w:b/>
          <w:color w:val="auto"/>
          <w:kern w:val="0"/>
          <w:sz w:val="32"/>
          <w:szCs w:val="32"/>
          <w:highlight w:val="none"/>
          <w:lang w:val="en-US" w:eastAsia="zh-CN" w:bidi="ar"/>
        </w:rPr>
        <w:t>、项目整体实施方案（包括但不限于</w:t>
      </w:r>
      <w:r>
        <w:rPr>
          <w:rFonts w:hint="eastAsia" w:ascii="宋体" w:hAnsi="宋体" w:cs="宋体"/>
          <w:b/>
          <w:color w:val="auto"/>
          <w:kern w:val="0"/>
          <w:sz w:val="32"/>
          <w:szCs w:val="32"/>
          <w:highlight w:val="none"/>
          <w:lang w:val="en-US" w:eastAsia="zh-CN" w:bidi="ar"/>
        </w:rPr>
        <w:t>服务团队</w:t>
      </w:r>
      <w:r>
        <w:rPr>
          <w:rFonts w:hint="eastAsia" w:ascii="宋体" w:hAnsi="宋体" w:eastAsia="宋体" w:cs="宋体"/>
          <w:b/>
          <w:color w:val="auto"/>
          <w:kern w:val="0"/>
          <w:sz w:val="32"/>
          <w:szCs w:val="32"/>
          <w:highlight w:val="none"/>
          <w:lang w:val="en-US" w:eastAsia="zh-CN" w:bidi="ar"/>
        </w:rPr>
        <w:t>、重点难点分析及措施、安装、测试与验收方案、进度措施保障、质量保障体系及措施、培训方案等，结合评分）</w:t>
      </w:r>
      <w:r>
        <w:rPr>
          <w:rFonts w:hint="eastAsia" w:ascii="宋体" w:hAnsi="宋体" w:cs="宋体"/>
          <w:b/>
          <w:color w:val="auto"/>
          <w:kern w:val="0"/>
          <w:sz w:val="32"/>
          <w:szCs w:val="32"/>
          <w:highlight w:val="none"/>
          <w:lang w:bidi="ar"/>
        </w:rPr>
        <w:t>；</w:t>
      </w:r>
    </w:p>
    <w:p w14:paraId="29304B6A">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bCs/>
          <w:color w:val="auto"/>
          <w:sz w:val="24"/>
          <w:szCs w:val="32"/>
          <w:highlight w:val="none"/>
          <w:lang w:val="en-US" w:eastAsia="zh-CN"/>
        </w:rPr>
        <w:t>[格式自拟]</w:t>
      </w:r>
    </w:p>
    <w:p w14:paraId="7A07F4E2">
      <w:pPr>
        <w:snapToGrid w:val="0"/>
        <w:spacing w:line="360" w:lineRule="auto"/>
        <w:ind w:firstLine="2640" w:firstLineChars="1100"/>
        <w:jc w:val="right"/>
        <w:rPr>
          <w:rFonts w:hint="eastAsia" w:ascii="宋体" w:hAnsi="宋体" w:cs="宋体"/>
          <w:color w:val="auto"/>
          <w:sz w:val="24"/>
          <w:highlight w:val="none"/>
          <w:lang w:bidi="ar"/>
        </w:rPr>
      </w:pPr>
    </w:p>
    <w:p w14:paraId="7E575836">
      <w:pPr>
        <w:snapToGrid w:val="0"/>
        <w:spacing w:line="360" w:lineRule="auto"/>
        <w:ind w:firstLine="643"/>
        <w:jc w:val="center"/>
        <w:rPr>
          <w:rFonts w:hint="eastAsia" w:ascii="宋体" w:hAnsi="宋体" w:cs="宋体"/>
          <w:b/>
          <w:color w:val="auto"/>
          <w:kern w:val="0"/>
          <w:sz w:val="32"/>
          <w:szCs w:val="32"/>
          <w:highlight w:val="none"/>
          <w:lang w:bidi="ar"/>
        </w:rPr>
      </w:pPr>
    </w:p>
    <w:p w14:paraId="481C42FF">
      <w:pPr>
        <w:pStyle w:val="19"/>
        <w:spacing w:after="0" w:line="400" w:lineRule="exact"/>
        <w:jc w:val="center"/>
        <w:rPr>
          <w:rFonts w:hint="eastAsia" w:ascii="宋体" w:hAnsi="宋体" w:cs="宋体"/>
          <w:b/>
          <w:color w:val="auto"/>
          <w:kern w:val="0"/>
          <w:sz w:val="32"/>
          <w:szCs w:val="32"/>
          <w:highlight w:val="none"/>
          <w:lang w:bidi="ar"/>
        </w:rPr>
      </w:pPr>
    </w:p>
    <w:p w14:paraId="19E1B22E">
      <w:pPr>
        <w:pStyle w:val="19"/>
        <w:spacing w:after="0" w:line="400" w:lineRule="exact"/>
        <w:jc w:val="center"/>
        <w:rPr>
          <w:rFonts w:hint="eastAsia" w:ascii="宋体" w:hAnsi="宋体" w:cs="宋体"/>
          <w:b/>
          <w:color w:val="auto"/>
          <w:kern w:val="0"/>
          <w:sz w:val="32"/>
          <w:szCs w:val="32"/>
          <w:highlight w:val="none"/>
          <w:lang w:bidi="ar"/>
        </w:rPr>
      </w:pPr>
    </w:p>
    <w:p w14:paraId="6CC60AB5">
      <w:pPr>
        <w:pStyle w:val="19"/>
        <w:spacing w:after="0" w:line="400" w:lineRule="exact"/>
        <w:jc w:val="center"/>
        <w:outlineLvl w:val="0"/>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八、售后服务方案（如质保期限，产品质保期内外保修范围、技术支持和维护能力、故障响应时间及方式、定期巡检、备品备件的准备和保障措施等情况</w:t>
      </w:r>
      <w:r>
        <w:rPr>
          <w:rFonts w:hint="eastAsia" w:ascii="宋体" w:hAnsi="宋体" w:cs="宋体"/>
          <w:b/>
          <w:color w:val="auto"/>
          <w:kern w:val="0"/>
          <w:sz w:val="32"/>
          <w:szCs w:val="32"/>
          <w:highlight w:val="none"/>
          <w:lang w:eastAsia="zh-CN" w:bidi="ar"/>
        </w:rPr>
        <w:t>，</w:t>
      </w:r>
      <w:r>
        <w:rPr>
          <w:rFonts w:hint="eastAsia" w:ascii="宋体" w:hAnsi="宋体" w:cs="宋体"/>
          <w:b/>
          <w:color w:val="auto"/>
          <w:kern w:val="0"/>
          <w:sz w:val="32"/>
          <w:szCs w:val="32"/>
          <w:highlight w:val="none"/>
          <w:lang w:val="en-US" w:eastAsia="zh-CN" w:bidi="ar"/>
        </w:rPr>
        <w:t>结合评分</w:t>
      </w:r>
      <w:r>
        <w:rPr>
          <w:rFonts w:hint="eastAsia" w:ascii="宋体" w:hAnsi="宋体" w:cs="宋体"/>
          <w:b/>
          <w:color w:val="auto"/>
          <w:kern w:val="0"/>
          <w:sz w:val="32"/>
          <w:szCs w:val="32"/>
          <w:highlight w:val="none"/>
          <w:lang w:bidi="ar"/>
        </w:rPr>
        <w:t>）；</w:t>
      </w:r>
    </w:p>
    <w:p w14:paraId="6271034A">
      <w:pPr>
        <w:tabs>
          <w:tab w:val="left" w:pos="411"/>
        </w:tabs>
        <w:snapToGrid w:val="0"/>
        <w:spacing w:line="360" w:lineRule="auto"/>
        <w:ind w:firstLine="480" w:firstLineChars="200"/>
        <w:jc w:val="left"/>
        <w:rPr>
          <w:rFonts w:hint="eastAsia" w:ascii="宋体" w:hAnsi="宋体"/>
          <w:bCs/>
          <w:color w:val="auto"/>
          <w:sz w:val="24"/>
          <w:szCs w:val="32"/>
          <w:highlight w:val="none"/>
          <w:lang w:val="en-US" w:eastAsia="zh-CN"/>
        </w:rPr>
      </w:pPr>
      <w:r>
        <w:rPr>
          <w:rFonts w:hint="eastAsia" w:ascii="宋体" w:hAnsi="宋体"/>
          <w:bCs/>
          <w:color w:val="auto"/>
          <w:sz w:val="24"/>
          <w:szCs w:val="32"/>
          <w:highlight w:val="none"/>
          <w:lang w:val="en-US" w:eastAsia="zh-CN"/>
        </w:rPr>
        <w:tab/>
      </w:r>
    </w:p>
    <w:p w14:paraId="0EB661B4">
      <w:pPr>
        <w:tabs>
          <w:tab w:val="left" w:pos="411"/>
        </w:tabs>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bCs/>
          <w:color w:val="auto"/>
          <w:sz w:val="24"/>
          <w:szCs w:val="32"/>
          <w:highlight w:val="none"/>
          <w:lang w:val="en-US" w:eastAsia="zh-CN"/>
        </w:rPr>
        <w:t>[格式自拟]</w:t>
      </w:r>
    </w:p>
    <w:p w14:paraId="30355087">
      <w:pPr>
        <w:snapToGrid w:val="0"/>
        <w:spacing w:line="360" w:lineRule="auto"/>
        <w:ind w:firstLine="2640" w:firstLineChars="1100"/>
        <w:jc w:val="right"/>
        <w:rPr>
          <w:rFonts w:hint="eastAsia" w:ascii="宋体" w:hAnsi="宋体" w:cs="宋体"/>
          <w:color w:val="auto"/>
          <w:sz w:val="24"/>
          <w:highlight w:val="none"/>
          <w:lang w:bidi="ar"/>
        </w:rPr>
      </w:pPr>
    </w:p>
    <w:p w14:paraId="3D04B591">
      <w:pPr>
        <w:snapToGrid w:val="0"/>
        <w:spacing w:line="360" w:lineRule="auto"/>
        <w:ind w:firstLine="2640" w:firstLineChars="1100"/>
        <w:jc w:val="right"/>
        <w:rPr>
          <w:rFonts w:hint="eastAsia" w:ascii="宋体" w:hAnsi="宋体" w:cs="宋体"/>
          <w:color w:val="auto"/>
          <w:sz w:val="24"/>
          <w:highlight w:val="none"/>
          <w:lang w:bidi="ar"/>
        </w:rPr>
      </w:pPr>
    </w:p>
    <w:p w14:paraId="1FC061A9">
      <w:pPr>
        <w:pStyle w:val="19"/>
        <w:spacing w:after="0" w:line="400" w:lineRule="exact"/>
        <w:ind w:firstLine="643"/>
        <w:rPr>
          <w:rFonts w:hint="eastAsia" w:ascii="宋体" w:hAnsi="宋体" w:cs="宋体"/>
          <w:b/>
          <w:color w:val="auto"/>
          <w:kern w:val="0"/>
          <w:sz w:val="32"/>
          <w:szCs w:val="32"/>
          <w:highlight w:val="none"/>
          <w:lang w:bidi="ar"/>
        </w:rPr>
      </w:pPr>
    </w:p>
    <w:p w14:paraId="3C8AE0E6">
      <w:pPr>
        <w:pStyle w:val="19"/>
        <w:spacing w:after="0" w:line="400" w:lineRule="exact"/>
        <w:ind w:firstLine="643"/>
        <w:rPr>
          <w:rFonts w:hint="eastAsia" w:ascii="宋体" w:hAnsi="宋体" w:cs="宋体"/>
          <w:b/>
          <w:color w:val="auto"/>
          <w:kern w:val="0"/>
          <w:sz w:val="32"/>
          <w:szCs w:val="32"/>
          <w:highlight w:val="none"/>
          <w:lang w:bidi="ar"/>
        </w:rPr>
      </w:pPr>
    </w:p>
    <w:p w14:paraId="66C1D0FE">
      <w:pPr>
        <w:pStyle w:val="19"/>
        <w:spacing w:after="0" w:line="400" w:lineRule="exact"/>
        <w:ind w:firstLine="643"/>
        <w:rPr>
          <w:rFonts w:hint="eastAsia" w:ascii="宋体" w:hAnsi="宋体" w:cs="宋体"/>
          <w:b/>
          <w:color w:val="auto"/>
          <w:kern w:val="0"/>
          <w:sz w:val="32"/>
          <w:szCs w:val="32"/>
          <w:highlight w:val="none"/>
          <w:lang w:bidi="ar"/>
        </w:rPr>
      </w:pPr>
    </w:p>
    <w:p w14:paraId="63E1138E">
      <w:pPr>
        <w:pStyle w:val="19"/>
        <w:spacing w:after="0" w:line="400" w:lineRule="exact"/>
        <w:rPr>
          <w:rFonts w:hint="eastAsia" w:ascii="宋体" w:hAnsi="宋体" w:cs="宋体"/>
          <w:b/>
          <w:color w:val="auto"/>
          <w:kern w:val="0"/>
          <w:sz w:val="32"/>
          <w:szCs w:val="32"/>
          <w:highlight w:val="none"/>
          <w:lang w:bidi="ar"/>
        </w:rPr>
      </w:pPr>
    </w:p>
    <w:p w14:paraId="2C95B7ED">
      <w:pPr>
        <w:pStyle w:val="19"/>
        <w:spacing w:after="0" w:line="400" w:lineRule="exact"/>
        <w:ind w:firstLine="643"/>
        <w:rPr>
          <w:rFonts w:hint="eastAsia" w:ascii="宋体" w:hAnsi="宋体" w:cs="宋体"/>
          <w:b/>
          <w:color w:val="auto"/>
          <w:kern w:val="0"/>
          <w:sz w:val="32"/>
          <w:szCs w:val="32"/>
          <w:highlight w:val="none"/>
          <w:lang w:bidi="ar"/>
        </w:rPr>
      </w:pPr>
    </w:p>
    <w:p w14:paraId="4E6128A6">
      <w:pPr>
        <w:pStyle w:val="19"/>
        <w:spacing w:after="0" w:line="400" w:lineRule="exact"/>
        <w:ind w:firstLine="643" w:firstLineChars="0"/>
        <w:outlineLvl w:val="0"/>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val="en-US" w:eastAsia="zh-CN" w:bidi="ar"/>
        </w:rPr>
        <w:t>九</w:t>
      </w:r>
      <w:r>
        <w:rPr>
          <w:rFonts w:hint="eastAsia" w:ascii="宋体" w:hAnsi="宋体" w:cs="宋体"/>
          <w:b/>
          <w:color w:val="auto"/>
          <w:kern w:val="0"/>
          <w:sz w:val="32"/>
          <w:szCs w:val="32"/>
          <w:highlight w:val="none"/>
          <w:lang w:bidi="ar"/>
        </w:rPr>
        <w:t>、投标人认为需要提供的其他材料</w:t>
      </w:r>
      <w:r>
        <w:rPr>
          <w:rFonts w:hint="eastAsia" w:ascii="宋体" w:hAnsi="宋体" w:cs="宋体"/>
          <w:b/>
          <w:color w:val="auto"/>
          <w:sz w:val="32"/>
          <w:szCs w:val="32"/>
          <w:highlight w:val="none"/>
        </w:rPr>
        <w:t>[结合评分细则提供]</w:t>
      </w:r>
      <w:r>
        <w:rPr>
          <w:rFonts w:hint="eastAsia" w:ascii="宋体" w:hAnsi="宋体" w:cs="宋体"/>
          <w:b/>
          <w:color w:val="auto"/>
          <w:kern w:val="0"/>
          <w:sz w:val="32"/>
          <w:szCs w:val="32"/>
          <w:highlight w:val="none"/>
          <w:lang w:bidi="ar"/>
        </w:rPr>
        <w:t>。</w:t>
      </w:r>
    </w:p>
    <w:p w14:paraId="18EFF32C">
      <w:pPr>
        <w:snapToGrid w:val="0"/>
        <w:spacing w:line="360" w:lineRule="auto"/>
        <w:ind w:firstLine="2640" w:firstLineChars="1100"/>
        <w:jc w:val="right"/>
        <w:rPr>
          <w:rFonts w:hint="eastAsia" w:ascii="宋体" w:hAnsi="宋体" w:cs="宋体"/>
          <w:color w:val="auto"/>
          <w:sz w:val="24"/>
          <w:highlight w:val="none"/>
          <w:lang w:bidi="ar"/>
        </w:rPr>
      </w:pPr>
    </w:p>
    <w:p w14:paraId="6FF5EDE2">
      <w:pPr>
        <w:snapToGrid w:val="0"/>
        <w:spacing w:line="360" w:lineRule="auto"/>
        <w:ind w:firstLine="480" w:firstLineChars="200"/>
        <w:jc w:val="center"/>
        <w:rPr>
          <w:rFonts w:hint="eastAsia" w:hAnsi="宋体" w:cs="Courier New"/>
          <w:color w:val="auto"/>
          <w:kern w:val="0"/>
          <w:sz w:val="24"/>
          <w:highlight w:val="none"/>
        </w:rPr>
      </w:pPr>
      <w:r>
        <w:rPr>
          <w:rFonts w:hint="eastAsia" w:hAnsi="宋体" w:cs="Courier New"/>
          <w:color w:val="auto"/>
          <w:kern w:val="0"/>
          <w:sz w:val="24"/>
          <w:highlight w:val="none"/>
        </w:rPr>
        <w:t xml:space="preserve"> </w:t>
      </w:r>
    </w:p>
    <w:p w14:paraId="05029464">
      <w:pPr>
        <w:snapToGrid w:val="0"/>
        <w:spacing w:line="360" w:lineRule="auto"/>
        <w:ind w:firstLine="562" w:firstLineChars="200"/>
        <w:jc w:val="left"/>
        <w:outlineLvl w:val="0"/>
        <w:rPr>
          <w:b/>
          <w:bCs/>
          <w:color w:val="auto"/>
          <w:sz w:val="28"/>
          <w:szCs w:val="28"/>
          <w:highlight w:val="none"/>
        </w:rPr>
      </w:pPr>
      <w:r>
        <w:rPr>
          <w:rFonts w:hint="eastAsia"/>
          <w:b/>
          <w:bCs/>
          <w:color w:val="auto"/>
          <w:sz w:val="28"/>
          <w:szCs w:val="28"/>
          <w:highlight w:val="none"/>
        </w:rPr>
        <w:br w:type="page"/>
      </w:r>
      <w:r>
        <w:rPr>
          <w:rFonts w:hint="eastAsia"/>
          <w:b/>
          <w:bCs/>
          <w:color w:val="auto"/>
          <w:sz w:val="28"/>
          <w:szCs w:val="28"/>
          <w:highlight w:val="none"/>
        </w:rPr>
        <w:t>第三部分、报价文件</w:t>
      </w:r>
    </w:p>
    <w:p w14:paraId="057C0D18">
      <w:pPr>
        <w:snapToGrid w:val="0"/>
        <w:spacing w:line="400" w:lineRule="exact"/>
        <w:ind w:firstLine="562" w:firstLineChars="200"/>
        <w:jc w:val="left"/>
        <w:rPr>
          <w:rFonts w:hint="eastAsia" w:ascii="宋体" w:hAnsi="宋体"/>
          <w:color w:val="auto"/>
          <w:sz w:val="24"/>
          <w:highlight w:val="none"/>
        </w:rPr>
      </w:pPr>
      <w:r>
        <w:rPr>
          <w:rFonts w:hint="eastAsia"/>
          <w:b/>
          <w:bCs/>
          <w:color w:val="auto"/>
          <w:sz w:val="28"/>
          <w:szCs w:val="28"/>
          <w:highlight w:val="none"/>
        </w:rPr>
        <w:t xml:space="preserve">                </w:t>
      </w:r>
      <w:r>
        <w:rPr>
          <w:rFonts w:hint="eastAsia" w:ascii="宋体" w:hAnsi="宋体"/>
          <w:color w:val="auto"/>
          <w:sz w:val="24"/>
          <w:highlight w:val="none"/>
        </w:rPr>
        <w:t xml:space="preserve">                                  </w:t>
      </w:r>
    </w:p>
    <w:p w14:paraId="7A2DE052">
      <w:pPr>
        <w:snapToGrid w:val="0"/>
        <w:spacing w:line="400" w:lineRule="exact"/>
        <w:ind w:firstLine="480" w:firstLineChars="200"/>
        <w:jc w:val="right"/>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6E800655">
      <w:pPr>
        <w:shd w:val="clear" w:color="auto" w:fill="FFFFFF"/>
        <w:snapToGrid w:val="0"/>
        <w:spacing w:after="50"/>
        <w:ind w:firstLine="482"/>
        <w:rPr>
          <w:rFonts w:hint="eastAsia" w:ascii="宋体" w:hAnsi="宋体"/>
          <w:b/>
          <w:color w:val="auto"/>
          <w:sz w:val="24"/>
          <w:szCs w:val="20"/>
          <w:highlight w:val="none"/>
        </w:rPr>
      </w:pPr>
      <w:r>
        <w:rPr>
          <w:rFonts w:hint="eastAsia" w:ascii="宋体" w:hAnsi="宋体"/>
          <w:b/>
          <w:color w:val="auto"/>
          <w:sz w:val="24"/>
          <w:szCs w:val="20"/>
          <w:highlight w:val="none"/>
        </w:rPr>
        <w:t> </w:t>
      </w:r>
    </w:p>
    <w:p w14:paraId="71C00BD8">
      <w:pPr>
        <w:shd w:val="clear" w:color="auto" w:fill="FFFFFF"/>
        <w:snapToGrid w:val="0"/>
        <w:spacing w:after="50"/>
        <w:ind w:firstLine="482"/>
        <w:jc w:val="center"/>
        <w:rPr>
          <w:rFonts w:hint="eastAsia" w:ascii="宋体" w:hAnsi="宋体"/>
          <w:b/>
          <w:color w:val="auto"/>
          <w:sz w:val="24"/>
          <w:szCs w:val="20"/>
          <w:highlight w:val="none"/>
        </w:rPr>
      </w:pPr>
    </w:p>
    <w:p w14:paraId="5E474E5C">
      <w:pPr>
        <w:shd w:val="clear" w:color="auto" w:fill="FFFFFF"/>
        <w:snapToGrid w:val="0"/>
        <w:spacing w:after="50" w:line="360" w:lineRule="auto"/>
        <w:jc w:val="center"/>
        <w:rPr>
          <w:rFonts w:hint="eastAsia" w:ascii="宋体" w:hAnsi="宋体" w:eastAsia="宋体" w:cs="宋体"/>
          <w:b/>
          <w:color w:val="auto"/>
          <w:sz w:val="72"/>
          <w:szCs w:val="72"/>
          <w:highlight w:val="none"/>
          <w:shd w:val="clear" w:color="auto" w:fill="FFFFFF"/>
          <w:lang w:eastAsia="zh-CN" w:bidi="ar"/>
        </w:rPr>
      </w:pPr>
      <w:r>
        <w:rPr>
          <w:rFonts w:hint="eastAsia" w:ascii="宋体" w:hAnsi="宋体"/>
          <w:b/>
          <w:color w:val="auto"/>
          <w:sz w:val="52"/>
          <w:szCs w:val="52"/>
          <w:highlight w:val="none"/>
          <w:lang w:eastAsia="zh-CN"/>
        </w:rPr>
        <w:t>浙江交通技师学院城市轨道交通车辆电气检修一体化工作站项目</w:t>
      </w:r>
    </w:p>
    <w:p w14:paraId="6ECDA960">
      <w:pPr>
        <w:shd w:val="clear" w:color="auto" w:fill="FFFFFF"/>
        <w:snapToGrid w:val="0"/>
        <w:spacing w:after="50"/>
        <w:ind w:firstLine="1446"/>
        <w:jc w:val="center"/>
        <w:rPr>
          <w:rFonts w:hint="eastAsia" w:ascii="宋体" w:hAnsi="宋体" w:cs="宋体"/>
          <w:b/>
          <w:color w:val="auto"/>
          <w:sz w:val="72"/>
          <w:szCs w:val="72"/>
          <w:highlight w:val="none"/>
          <w:shd w:val="clear" w:color="auto" w:fill="FFFFFF"/>
          <w:lang w:bidi="ar"/>
        </w:rPr>
      </w:pPr>
    </w:p>
    <w:p w14:paraId="6758BF4C">
      <w:pPr>
        <w:shd w:val="clear" w:color="auto" w:fill="FFFFFF"/>
        <w:snapToGrid w:val="0"/>
        <w:spacing w:after="50"/>
        <w:jc w:val="center"/>
        <w:rPr>
          <w:rFonts w:hint="eastAsia" w:ascii="宋体" w:hAnsi="宋体" w:cs="宋体"/>
          <w:b/>
          <w:color w:val="auto"/>
          <w:sz w:val="72"/>
          <w:szCs w:val="72"/>
          <w:highlight w:val="none"/>
          <w:shd w:val="clear" w:color="auto" w:fill="FFFFFF"/>
          <w:lang w:bidi="ar"/>
        </w:rPr>
      </w:pPr>
      <w:r>
        <w:rPr>
          <w:rFonts w:hint="eastAsia" w:ascii="宋体" w:hAnsi="宋体" w:cs="宋体"/>
          <w:b/>
          <w:color w:val="auto"/>
          <w:sz w:val="72"/>
          <w:szCs w:val="72"/>
          <w:highlight w:val="none"/>
          <w:shd w:val="clear" w:color="auto" w:fill="FFFFFF"/>
          <w:lang w:bidi="ar"/>
        </w:rPr>
        <w:t>投 标 文 件</w:t>
      </w:r>
    </w:p>
    <w:p w14:paraId="6C74DAC6">
      <w:pPr>
        <w:shd w:val="clear" w:color="auto" w:fill="FFFFFF"/>
        <w:snapToGrid w:val="0"/>
        <w:spacing w:after="50"/>
        <w:ind w:firstLine="1044"/>
        <w:jc w:val="center"/>
        <w:rPr>
          <w:rFonts w:hint="eastAsia" w:ascii="宋体" w:hAnsi="宋体"/>
          <w:b/>
          <w:color w:val="auto"/>
          <w:sz w:val="52"/>
          <w:szCs w:val="52"/>
          <w:highlight w:val="none"/>
        </w:rPr>
      </w:pPr>
    </w:p>
    <w:p w14:paraId="315A2D9C">
      <w:pPr>
        <w:shd w:val="clear" w:color="auto" w:fill="FFFFFF"/>
        <w:snapToGrid w:val="0"/>
        <w:spacing w:after="50"/>
        <w:jc w:val="center"/>
        <w:rPr>
          <w:rFonts w:hint="eastAsia" w:ascii="宋体" w:hAnsi="宋体"/>
          <w:b/>
          <w:color w:val="auto"/>
          <w:sz w:val="52"/>
          <w:szCs w:val="52"/>
          <w:highlight w:val="none"/>
        </w:rPr>
      </w:pPr>
      <w:r>
        <w:rPr>
          <w:rFonts w:hint="eastAsia" w:ascii="宋体" w:hAnsi="宋体"/>
          <w:b/>
          <w:color w:val="auto"/>
          <w:sz w:val="52"/>
          <w:szCs w:val="52"/>
          <w:highlight w:val="none"/>
        </w:rPr>
        <w:t>（报价文件）</w:t>
      </w:r>
    </w:p>
    <w:p w14:paraId="48AE1237">
      <w:pPr>
        <w:shd w:val="clear" w:color="auto" w:fill="FFFFFF"/>
        <w:snapToGrid w:val="0"/>
        <w:spacing w:after="50"/>
        <w:rPr>
          <w:rFonts w:hint="eastAsia" w:ascii="宋体" w:hAnsi="宋体"/>
          <w:bCs/>
          <w:color w:val="auto"/>
          <w:sz w:val="24"/>
          <w:szCs w:val="20"/>
          <w:highlight w:val="none"/>
        </w:rPr>
      </w:pPr>
    </w:p>
    <w:p w14:paraId="1D5F851F">
      <w:pPr>
        <w:shd w:val="clear" w:color="auto" w:fill="FFFFFF"/>
        <w:snapToGrid w:val="0"/>
        <w:spacing w:after="50"/>
        <w:ind w:firstLine="600"/>
        <w:rPr>
          <w:rFonts w:hint="eastAsia" w:ascii="宋体" w:hAnsi="宋体"/>
          <w:bCs/>
          <w:color w:val="auto"/>
          <w:sz w:val="30"/>
          <w:szCs w:val="30"/>
          <w:highlight w:val="none"/>
        </w:rPr>
      </w:pPr>
    </w:p>
    <w:p w14:paraId="2EE22CC8">
      <w:pPr>
        <w:shd w:val="clear" w:color="auto" w:fill="FFFFFF"/>
        <w:snapToGrid w:val="0"/>
        <w:spacing w:after="50"/>
        <w:ind w:firstLine="600"/>
        <w:rPr>
          <w:rFonts w:hint="eastAsia" w:ascii="宋体" w:hAnsi="宋体"/>
          <w:bCs/>
          <w:color w:val="auto"/>
          <w:sz w:val="30"/>
          <w:szCs w:val="30"/>
          <w:highlight w:val="none"/>
        </w:rPr>
      </w:pPr>
    </w:p>
    <w:p w14:paraId="3723956C">
      <w:pPr>
        <w:shd w:val="clear" w:color="auto" w:fill="FFFFFF"/>
        <w:snapToGrid w:val="0"/>
        <w:spacing w:after="50"/>
        <w:ind w:firstLine="900" w:firstLineChars="300"/>
        <w:rPr>
          <w:rFonts w:hint="eastAsia" w:ascii="宋体" w:hAnsi="宋体"/>
          <w:bCs/>
          <w:color w:val="auto"/>
          <w:sz w:val="30"/>
          <w:szCs w:val="30"/>
          <w:highlight w:val="none"/>
        </w:rPr>
      </w:pPr>
    </w:p>
    <w:p w14:paraId="6E1D5235">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WQ2025230-HW182</w:t>
      </w:r>
    </w:p>
    <w:p w14:paraId="6290F1FC">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25D7C1B7">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14:paraId="4234FE16">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14:paraId="7F45E479">
      <w:pPr>
        <w:shd w:val="clear" w:color="auto" w:fill="FFFFFF"/>
        <w:snapToGrid w:val="0"/>
        <w:spacing w:after="50"/>
        <w:ind w:firstLine="4080" w:firstLineChars="1700"/>
        <w:rPr>
          <w:rFonts w:hint="eastAsia" w:ascii="宋体" w:hAnsi="宋体"/>
          <w:color w:val="auto"/>
          <w:sz w:val="24"/>
          <w:szCs w:val="20"/>
          <w:highlight w:val="none"/>
        </w:rPr>
      </w:pPr>
      <w:r>
        <w:rPr>
          <w:rFonts w:hint="eastAsia" w:ascii="宋体" w:hAnsi="宋体"/>
          <w:color w:val="auto"/>
          <w:sz w:val="24"/>
          <w:szCs w:val="20"/>
          <w:highlight w:val="none"/>
        </w:rPr>
        <w:t> </w:t>
      </w:r>
    </w:p>
    <w:p w14:paraId="4AB72C9E">
      <w:pPr>
        <w:shd w:val="clear" w:color="auto" w:fill="FFFFFF"/>
        <w:snapToGrid w:val="0"/>
        <w:spacing w:after="50"/>
        <w:ind w:firstLine="480"/>
        <w:jc w:val="right"/>
        <w:rPr>
          <w:rFonts w:hint="eastAsia" w:ascii="宋体" w:hAnsi="宋体"/>
          <w:color w:val="auto"/>
          <w:sz w:val="24"/>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 xml:space="preserve">  年  月  日</w:t>
      </w:r>
    </w:p>
    <w:p w14:paraId="77BC4E02">
      <w:pPr>
        <w:spacing w:line="360" w:lineRule="auto"/>
        <w:ind w:firstLine="643" w:firstLineChars="0"/>
        <w:jc w:val="center"/>
        <w:outlineLvl w:val="0"/>
        <w:rPr>
          <w:rFonts w:hint="eastAsia"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一、开标一览表</w:t>
      </w:r>
    </w:p>
    <w:p w14:paraId="01147533">
      <w:pPr>
        <w:spacing w:line="360" w:lineRule="auto"/>
        <w:ind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 xml:space="preserve"> </w:t>
      </w:r>
    </w:p>
    <w:p w14:paraId="35527F44">
      <w:pPr>
        <w:snapToGrid w:val="0"/>
        <w:spacing w:before="50" w:after="50"/>
        <w:rPr>
          <w:rFonts w:hint="eastAsia" w:ascii="宋体" w:hAnsi="宋体" w:eastAsia="宋体" w:cs="宋体"/>
          <w:color w:val="auto"/>
          <w:sz w:val="24"/>
          <w:highlight w:val="none"/>
          <w:lang w:eastAsia="zh-CN"/>
        </w:rPr>
      </w:pPr>
      <w:r>
        <w:rPr>
          <w:rFonts w:hint="eastAsia" w:ascii="宋体" w:hAnsi="宋体"/>
          <w:color w:val="auto"/>
          <w:sz w:val="24"/>
          <w:highlight w:val="none"/>
        </w:rPr>
        <w:t>项目名称：</w:t>
      </w:r>
      <w:r>
        <w:rPr>
          <w:rFonts w:hint="eastAsia" w:ascii="宋体" w:hAnsi="宋体" w:cs="宋体"/>
          <w:color w:val="auto"/>
          <w:sz w:val="24"/>
          <w:highlight w:val="none"/>
          <w:lang w:eastAsia="zh-CN"/>
        </w:rPr>
        <w:t>浙江交通技师学院城市轨道交通车辆电气检修一体化工作站项目</w:t>
      </w:r>
    </w:p>
    <w:p w14:paraId="06E1C74F">
      <w:pPr>
        <w:snapToGrid w:val="0"/>
        <w:spacing w:before="50" w:after="50"/>
        <w:rPr>
          <w:rFonts w:hint="eastAsia" w:ascii="宋体" w:hAnsi="宋体" w:eastAsia="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Arial"/>
          <w:color w:val="auto"/>
          <w:kern w:val="0"/>
          <w:sz w:val="24"/>
          <w:highlight w:val="none"/>
          <w:lang w:eastAsia="zh-CN"/>
        </w:rPr>
        <w:t>WQ2025230-HW182</w:t>
      </w:r>
    </w:p>
    <w:tbl>
      <w:tblPr>
        <w:tblStyle w:val="41"/>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2"/>
        <w:gridCol w:w="6048"/>
      </w:tblGrid>
      <w:tr w14:paraId="086E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152" w:type="dxa"/>
            <w:tcBorders>
              <w:left w:val="single" w:color="auto" w:sz="4" w:space="0"/>
            </w:tcBorders>
            <w:vAlign w:val="center"/>
          </w:tcPr>
          <w:p w14:paraId="66FCAF1F">
            <w:pPr>
              <w:pStyle w:val="25"/>
              <w:spacing w:beforeLines="0" w:after="120" w:line="360" w:lineRule="exact"/>
              <w:jc w:val="center"/>
              <w:rPr>
                <w:rFonts w:hAnsi="宋体" w:cs="宋体"/>
                <w:color w:val="auto"/>
                <w:sz w:val="24"/>
                <w:szCs w:val="24"/>
                <w:highlight w:val="none"/>
              </w:rPr>
            </w:pPr>
            <w:r>
              <w:rPr>
                <w:rFonts w:hAnsi="宋体" w:cs="宋体"/>
                <w:color w:val="auto"/>
                <w:sz w:val="24"/>
                <w:szCs w:val="24"/>
                <w:highlight w:val="none"/>
              </w:rPr>
              <w:t>采购内容</w:t>
            </w:r>
          </w:p>
        </w:tc>
        <w:tc>
          <w:tcPr>
            <w:tcW w:w="6048" w:type="dxa"/>
            <w:vAlign w:val="center"/>
          </w:tcPr>
          <w:p w14:paraId="3D48CAEC">
            <w:pPr>
              <w:pStyle w:val="25"/>
              <w:spacing w:beforeLines="0" w:after="120" w:line="360" w:lineRule="exact"/>
              <w:jc w:val="center"/>
              <w:rPr>
                <w:rFonts w:hAnsi="宋体" w:cs="宋体"/>
                <w:color w:val="auto"/>
                <w:sz w:val="24"/>
                <w:szCs w:val="24"/>
                <w:highlight w:val="none"/>
              </w:rPr>
            </w:pPr>
            <w:r>
              <w:rPr>
                <w:rFonts w:hAnsi="宋体" w:cs="宋体"/>
                <w:color w:val="auto"/>
                <w:sz w:val="24"/>
                <w:szCs w:val="24"/>
                <w:highlight w:val="none"/>
              </w:rPr>
              <w:t>投标报价</w:t>
            </w:r>
          </w:p>
          <w:p w14:paraId="60E40F2E">
            <w:pPr>
              <w:pStyle w:val="25"/>
              <w:spacing w:beforeLines="0" w:after="120" w:line="360" w:lineRule="exact"/>
              <w:jc w:val="center"/>
              <w:rPr>
                <w:rFonts w:hAnsi="宋体" w:cs="宋体"/>
                <w:color w:val="auto"/>
                <w:sz w:val="24"/>
                <w:szCs w:val="24"/>
                <w:highlight w:val="none"/>
              </w:rPr>
            </w:pPr>
            <w:r>
              <w:rPr>
                <w:rFonts w:hAnsi="宋体" w:cs="宋体"/>
                <w:color w:val="auto"/>
                <w:sz w:val="24"/>
                <w:szCs w:val="24"/>
                <w:highlight w:val="none"/>
              </w:rPr>
              <w:t>（人民币）</w:t>
            </w:r>
          </w:p>
        </w:tc>
      </w:tr>
      <w:tr w14:paraId="05FE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3152" w:type="dxa"/>
            <w:tcBorders>
              <w:left w:val="single" w:color="auto" w:sz="4" w:space="0"/>
            </w:tcBorders>
            <w:vAlign w:val="center"/>
          </w:tcPr>
          <w:p w14:paraId="05D0E614">
            <w:pPr>
              <w:pStyle w:val="25"/>
              <w:spacing w:before="0" w:beforeLines="0" w:after="0" w:afterLines="0" w:line="360" w:lineRule="auto"/>
              <w:jc w:val="center"/>
              <w:rPr>
                <w:rFonts w:hint="eastAsia" w:eastAsia="宋体"/>
                <w:color w:val="auto"/>
                <w:sz w:val="24"/>
                <w:szCs w:val="24"/>
                <w:highlight w:val="none"/>
                <w:lang w:eastAsia="zh-CN"/>
              </w:rPr>
            </w:pPr>
            <w:r>
              <w:rPr>
                <w:rFonts w:hint="eastAsia"/>
                <w:color w:val="auto"/>
                <w:sz w:val="24"/>
                <w:szCs w:val="24"/>
                <w:highlight w:val="none"/>
                <w:lang w:eastAsia="zh-CN"/>
              </w:rPr>
              <w:t>浙江交通技师学院城市轨道交通车辆电气检修一体化工作站项目</w:t>
            </w:r>
          </w:p>
        </w:tc>
        <w:tc>
          <w:tcPr>
            <w:tcW w:w="6048" w:type="dxa"/>
            <w:vAlign w:val="center"/>
          </w:tcPr>
          <w:p w14:paraId="186A0534">
            <w:pPr>
              <w:widowControl/>
              <w:spacing w:line="360" w:lineRule="auto"/>
              <w:rPr>
                <w:rFonts w:hint="eastAsia" w:ascii="宋体" w:hAnsi="宋体" w:cs="宋体"/>
                <w:color w:val="auto"/>
                <w:kern w:val="0"/>
                <w:sz w:val="24"/>
                <w:highlight w:val="none"/>
              </w:rPr>
            </w:pPr>
            <w:r>
              <w:rPr>
                <w:rFonts w:hAnsi="宋体" w:cs="宋体"/>
                <w:color w:val="auto"/>
                <w:sz w:val="24"/>
                <w:highlight w:val="none"/>
              </w:rPr>
              <w:t>投标总报价</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65F55914">
            <w:pPr>
              <w:widowControl/>
              <w:ind w:firstLine="1200" w:firstLineChars="500"/>
              <w:jc w:val="left"/>
              <w:rPr>
                <w:rFonts w:hint="eastAsia" w:hAnsi="宋体" w:cs="宋体"/>
                <w:color w:val="auto"/>
                <w:sz w:val="24"/>
                <w:highlight w:val="none"/>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元整 </w:t>
            </w:r>
          </w:p>
        </w:tc>
      </w:tr>
    </w:tbl>
    <w:p w14:paraId="4A4D494F">
      <w:pPr>
        <w:pStyle w:val="25"/>
        <w:spacing w:beforeLines="0" w:afterLines="0" w:line="360" w:lineRule="exact"/>
        <w:ind w:firstLine="480" w:firstLineChars="200"/>
        <w:rPr>
          <w:rFonts w:hAnsi="宋体" w:cs="宋体"/>
          <w:color w:val="auto"/>
          <w:sz w:val="24"/>
          <w:highlight w:val="none"/>
        </w:rPr>
      </w:pPr>
      <w:bookmarkStart w:id="25" w:name="B13_其他事项"/>
      <w:bookmarkEnd w:id="25"/>
      <w:r>
        <w:rPr>
          <w:rFonts w:hAnsi="宋体"/>
          <w:color w:val="auto"/>
          <w:sz w:val="24"/>
          <w:szCs w:val="24"/>
          <w:highlight w:val="none"/>
        </w:rPr>
        <w:t>备注：1.</w:t>
      </w:r>
      <w:r>
        <w:rPr>
          <w:rFonts w:hAnsi="宋体" w:cs="宋体"/>
          <w:color w:val="auto"/>
          <w:sz w:val="24"/>
          <w:highlight w:val="none"/>
        </w:rPr>
        <w:t>报价一经涂改，应在涂改处加盖单位公章或者由法定代表人或其授权代表签字</w:t>
      </w:r>
      <w:r>
        <w:rPr>
          <w:rFonts w:hint="eastAsia" w:hAnsi="宋体" w:cs="宋体"/>
          <w:color w:val="auto"/>
          <w:sz w:val="24"/>
          <w:highlight w:val="none"/>
          <w:lang w:val="en-US" w:eastAsia="zh-CN"/>
        </w:rPr>
        <w:t>或盖章</w:t>
      </w:r>
      <w:r>
        <w:rPr>
          <w:rFonts w:hAnsi="宋体" w:cs="宋体"/>
          <w:color w:val="auto"/>
          <w:sz w:val="24"/>
          <w:highlight w:val="none"/>
        </w:rPr>
        <w:t>，否则其投标作无效标处理。投标报价金额与报价明细表合计金额需一致。报价金额最多可保留小数点后2位。</w:t>
      </w:r>
    </w:p>
    <w:p w14:paraId="2884592E">
      <w:pPr>
        <w:pStyle w:val="25"/>
        <w:spacing w:beforeLines="0" w:afterLines="0" w:line="360" w:lineRule="exact"/>
        <w:ind w:firstLine="480" w:firstLineChars="200"/>
        <w:rPr>
          <w:rFonts w:hAnsi="宋体"/>
          <w:color w:val="auto"/>
          <w:sz w:val="24"/>
          <w:highlight w:val="none"/>
        </w:rPr>
      </w:pPr>
    </w:p>
    <w:p w14:paraId="3B56EF01">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539AFEB6">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w:t>
      </w:r>
      <w:r>
        <w:rPr>
          <w:rFonts w:hint="eastAsia" w:ascii="宋体" w:hAnsi="宋体" w:cs="宋体"/>
          <w:color w:val="auto"/>
          <w:sz w:val="24"/>
          <w:highlight w:val="none"/>
          <w:lang w:val="en-US" w:eastAsia="zh-CN" w:bidi="ar"/>
        </w:rPr>
        <w:t>或盖章</w:t>
      </w:r>
      <w:r>
        <w:rPr>
          <w:rFonts w:hint="eastAsia" w:ascii="宋体" w:hAnsi="宋体" w:cs="宋体"/>
          <w:color w:val="auto"/>
          <w:sz w:val="24"/>
          <w:highlight w:val="none"/>
          <w:lang w:bidi="ar"/>
        </w:rPr>
        <w:t xml:space="preserve">）：___________                      </w:t>
      </w:r>
    </w:p>
    <w:p w14:paraId="21A4C281">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_____年___月___日</w:t>
      </w:r>
    </w:p>
    <w:p w14:paraId="7CE4863F">
      <w:pPr>
        <w:ind w:firstLine="602" w:firstLineChars="0"/>
        <w:jc w:val="center"/>
        <w:outlineLvl w:val="0"/>
        <w:rPr>
          <w:rFonts w:hint="eastAsia" w:hAnsi="宋体" w:cs="宋体"/>
          <w:b/>
          <w:color w:val="auto"/>
          <w:sz w:val="30"/>
          <w:szCs w:val="30"/>
          <w:highlight w:val="none"/>
        </w:rPr>
      </w:pPr>
      <w:r>
        <w:rPr>
          <w:rFonts w:hAnsi="宋体"/>
          <w:b/>
          <w:color w:val="auto"/>
          <w:sz w:val="30"/>
          <w:szCs w:val="30"/>
          <w:highlight w:val="none"/>
        </w:rPr>
        <w:br w:type="page"/>
      </w:r>
      <w:r>
        <w:rPr>
          <w:rFonts w:hAnsi="宋体" w:cs="宋体"/>
          <w:b/>
          <w:color w:val="auto"/>
          <w:sz w:val="30"/>
          <w:szCs w:val="30"/>
          <w:highlight w:val="none"/>
        </w:rPr>
        <w:t>二、报价明细表</w:t>
      </w:r>
    </w:p>
    <w:p w14:paraId="30D918F4">
      <w:pPr>
        <w:snapToGrid w:val="0"/>
        <w:spacing w:before="50" w:after="50"/>
        <w:rPr>
          <w:rFonts w:hint="eastAsia" w:ascii="宋体" w:hAnsi="宋体"/>
          <w:color w:val="auto"/>
          <w:sz w:val="24"/>
          <w:highlight w:val="none"/>
        </w:rPr>
      </w:pPr>
    </w:p>
    <w:p w14:paraId="0D30BA2B">
      <w:pPr>
        <w:jc w:val="center"/>
        <w:rPr>
          <w:rFonts w:hAnsi="宋体" w:cs="宋体"/>
          <w:b/>
          <w:color w:val="auto"/>
          <w:sz w:val="30"/>
          <w:szCs w:val="30"/>
          <w:highlight w:val="none"/>
        </w:rPr>
      </w:pPr>
    </w:p>
    <w:p w14:paraId="790FC547">
      <w:pPr>
        <w:snapToGrid w:val="0"/>
        <w:spacing w:before="50" w:after="50"/>
        <w:rPr>
          <w:rFonts w:hint="eastAsia" w:ascii="宋体" w:hAnsi="宋体" w:eastAsia="宋体" w:cs="宋体"/>
          <w:color w:val="auto"/>
          <w:sz w:val="24"/>
          <w:highlight w:val="none"/>
          <w:lang w:eastAsia="zh-CN"/>
        </w:rPr>
      </w:pPr>
      <w:r>
        <w:rPr>
          <w:rFonts w:hint="eastAsia" w:ascii="宋体" w:hAnsi="宋体"/>
          <w:color w:val="auto"/>
          <w:sz w:val="24"/>
          <w:highlight w:val="none"/>
        </w:rPr>
        <w:t>项目名称：</w:t>
      </w:r>
      <w:r>
        <w:rPr>
          <w:rFonts w:hint="eastAsia" w:ascii="宋体" w:hAnsi="宋体" w:cs="宋体"/>
          <w:color w:val="auto"/>
          <w:sz w:val="24"/>
          <w:highlight w:val="none"/>
          <w:lang w:eastAsia="zh-CN"/>
        </w:rPr>
        <w:t>浙江交通技师学院城市轨道交通车辆电气检修一体化工作站项目</w:t>
      </w:r>
    </w:p>
    <w:p w14:paraId="1909393D">
      <w:pPr>
        <w:snapToGrid w:val="0"/>
        <w:spacing w:before="50" w:after="50"/>
        <w:rPr>
          <w:rFonts w:hint="eastAsia" w:ascii="宋体" w:hAnsi="宋体" w:eastAsia="宋体" w:cs="Arial"/>
          <w:color w:val="auto"/>
          <w:kern w:val="0"/>
          <w:sz w:val="24"/>
          <w:highlight w:val="none"/>
          <w:lang w:eastAsia="zh-CN"/>
        </w:rPr>
      </w:pPr>
      <w:r>
        <w:rPr>
          <w:rFonts w:hint="eastAsia" w:ascii="宋体" w:hAnsi="宋体" w:cs="宋体"/>
          <w:color w:val="auto"/>
          <w:sz w:val="24"/>
          <w:highlight w:val="none"/>
        </w:rPr>
        <w:t>项目编号：</w:t>
      </w:r>
      <w:r>
        <w:rPr>
          <w:rFonts w:hint="eastAsia" w:ascii="宋体" w:hAnsi="宋体" w:cs="Arial"/>
          <w:color w:val="auto"/>
          <w:kern w:val="0"/>
          <w:sz w:val="24"/>
          <w:highlight w:val="none"/>
          <w:lang w:eastAsia="zh-CN"/>
        </w:rPr>
        <w:t>WQ2025230-HW182</w:t>
      </w:r>
    </w:p>
    <w:p w14:paraId="6008D9AE">
      <w:pPr>
        <w:pStyle w:val="12"/>
        <w:ind w:firstLine="480"/>
        <w:jc w:val="right"/>
        <w:rPr>
          <w:color w:val="auto"/>
          <w:highlight w:val="none"/>
        </w:rPr>
      </w:pPr>
      <w:r>
        <w:rPr>
          <w:rFonts w:hAnsi="宋体" w:cs="宋体"/>
          <w:color w:val="auto"/>
          <w:sz w:val="24"/>
          <w:highlight w:val="none"/>
        </w:rPr>
        <w:t>（人民币</w:t>
      </w:r>
      <w:r>
        <w:rPr>
          <w:rFonts w:hint="eastAsia" w:hAnsi="宋体" w:cs="宋体"/>
          <w:color w:val="auto"/>
          <w:sz w:val="24"/>
          <w:highlight w:val="none"/>
        </w:rPr>
        <w:t>：</w:t>
      </w:r>
      <w:r>
        <w:rPr>
          <w:rFonts w:hAnsi="宋体" w:cs="宋体"/>
          <w:color w:val="auto"/>
          <w:sz w:val="24"/>
          <w:highlight w:val="none"/>
        </w:rPr>
        <w:t>元）</w:t>
      </w:r>
    </w:p>
    <w:tbl>
      <w:tblPr>
        <w:tblStyle w:val="41"/>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672"/>
        <w:gridCol w:w="1507"/>
        <w:gridCol w:w="870"/>
        <w:gridCol w:w="870"/>
        <w:gridCol w:w="751"/>
        <w:gridCol w:w="1346"/>
        <w:gridCol w:w="865"/>
        <w:gridCol w:w="1008"/>
      </w:tblGrid>
      <w:tr w14:paraId="6EBD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2AB30D88">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1672" w:type="dxa"/>
            <w:vAlign w:val="center"/>
          </w:tcPr>
          <w:p w14:paraId="70056631">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kern w:val="0"/>
                <w:sz w:val="24"/>
                <w:szCs w:val="24"/>
                <w:highlight w:val="none"/>
                <w:lang w:val="en-US" w:eastAsia="zh-CN" w:bidi="ar"/>
              </w:rPr>
              <w:t>设备名称</w:t>
            </w:r>
          </w:p>
        </w:tc>
        <w:tc>
          <w:tcPr>
            <w:tcW w:w="1507" w:type="dxa"/>
            <w:noWrap/>
            <w:vAlign w:val="center"/>
          </w:tcPr>
          <w:p w14:paraId="62D1CA58">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品牌</w:t>
            </w:r>
            <w:r>
              <w:rPr>
                <w:rFonts w:hint="eastAsia" w:ascii="宋体" w:hAnsi="宋体" w:cs="宋体"/>
                <w:b/>
                <w:color w:val="auto"/>
                <w:kern w:val="0"/>
                <w:sz w:val="24"/>
                <w:highlight w:val="none"/>
                <w:lang w:bidi="ar"/>
              </w:rPr>
              <w:t>/</w:t>
            </w:r>
            <w:r>
              <w:rPr>
                <w:rFonts w:hint="eastAsia" w:ascii="宋体" w:hAnsi="宋体" w:cs="宋体"/>
                <w:b/>
                <w:color w:val="auto"/>
                <w:kern w:val="0"/>
                <w:sz w:val="24"/>
                <w:highlight w:val="none"/>
                <w:lang w:val="en-US" w:eastAsia="zh-CN" w:bidi="ar"/>
              </w:rPr>
              <w:t>制造商全称</w:t>
            </w:r>
          </w:p>
        </w:tc>
        <w:tc>
          <w:tcPr>
            <w:tcW w:w="870" w:type="dxa"/>
            <w:noWrap/>
            <w:vAlign w:val="center"/>
          </w:tcPr>
          <w:p w14:paraId="135C74B4">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规格型号</w:t>
            </w:r>
          </w:p>
        </w:tc>
        <w:tc>
          <w:tcPr>
            <w:tcW w:w="870" w:type="dxa"/>
            <w:noWrap/>
            <w:vAlign w:val="center"/>
          </w:tcPr>
          <w:p w14:paraId="51F0C754">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单位</w:t>
            </w:r>
          </w:p>
        </w:tc>
        <w:tc>
          <w:tcPr>
            <w:tcW w:w="751" w:type="dxa"/>
            <w:noWrap/>
            <w:vAlign w:val="center"/>
          </w:tcPr>
          <w:p w14:paraId="47E93273">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数量</w:t>
            </w:r>
          </w:p>
        </w:tc>
        <w:tc>
          <w:tcPr>
            <w:tcW w:w="1346" w:type="dxa"/>
            <w:noWrap/>
            <w:vAlign w:val="center"/>
          </w:tcPr>
          <w:p w14:paraId="7F92AE77">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投标单价（元）</w:t>
            </w:r>
          </w:p>
        </w:tc>
        <w:tc>
          <w:tcPr>
            <w:tcW w:w="865" w:type="dxa"/>
            <w:noWrap/>
            <w:vAlign w:val="center"/>
          </w:tcPr>
          <w:p w14:paraId="4D74024F">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小计（元）</w:t>
            </w:r>
          </w:p>
        </w:tc>
        <w:tc>
          <w:tcPr>
            <w:tcW w:w="1008" w:type="dxa"/>
            <w:noWrap/>
            <w:vAlign w:val="center"/>
          </w:tcPr>
          <w:p w14:paraId="4FAFE67B">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3144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0B2F8E76">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672" w:type="dxa"/>
            <w:vAlign w:val="center"/>
          </w:tcPr>
          <w:p w14:paraId="162263DD">
            <w:pPr>
              <w:widowControl/>
              <w:spacing w:line="400" w:lineRule="exact"/>
              <w:jc w:val="center"/>
              <w:textAlignment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柜体</w:t>
            </w:r>
          </w:p>
        </w:tc>
        <w:tc>
          <w:tcPr>
            <w:tcW w:w="1507" w:type="dxa"/>
            <w:noWrap/>
            <w:vAlign w:val="center"/>
          </w:tcPr>
          <w:p w14:paraId="0960F64F">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52B4D9C7">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193A3DD7">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p>
        </w:tc>
        <w:tc>
          <w:tcPr>
            <w:tcW w:w="751" w:type="dxa"/>
            <w:shd w:val="clear" w:color="auto" w:fill="auto"/>
            <w:noWrap/>
            <w:vAlign w:val="center"/>
          </w:tcPr>
          <w:p w14:paraId="34F4E3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46" w:type="dxa"/>
            <w:noWrap/>
            <w:vAlign w:val="center"/>
          </w:tcPr>
          <w:p w14:paraId="18C603F9">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val="en-US" w:eastAsia="zh-CN" w:bidi="ar"/>
              </w:rPr>
            </w:pPr>
          </w:p>
        </w:tc>
        <w:tc>
          <w:tcPr>
            <w:tcW w:w="865" w:type="dxa"/>
            <w:noWrap/>
            <w:vAlign w:val="center"/>
          </w:tcPr>
          <w:p w14:paraId="47413624">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val="en-US" w:eastAsia="zh-CN" w:bidi="ar"/>
              </w:rPr>
            </w:pPr>
          </w:p>
        </w:tc>
        <w:tc>
          <w:tcPr>
            <w:tcW w:w="1008" w:type="dxa"/>
            <w:noWrap/>
            <w:vAlign w:val="center"/>
          </w:tcPr>
          <w:p w14:paraId="4F389C0E">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val="en-US" w:eastAsia="zh-CN" w:bidi="ar"/>
              </w:rPr>
            </w:pPr>
          </w:p>
        </w:tc>
      </w:tr>
      <w:tr w14:paraId="58FA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5482F2D7">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672" w:type="dxa"/>
            <w:vAlign w:val="center"/>
          </w:tcPr>
          <w:p w14:paraId="4C805783">
            <w:pPr>
              <w:widowControl/>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作业台</w:t>
            </w:r>
          </w:p>
        </w:tc>
        <w:tc>
          <w:tcPr>
            <w:tcW w:w="1507" w:type="dxa"/>
            <w:noWrap/>
            <w:vAlign w:val="center"/>
          </w:tcPr>
          <w:p w14:paraId="0DD89E7C">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48133F49">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39554A05">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p>
        </w:tc>
        <w:tc>
          <w:tcPr>
            <w:tcW w:w="751" w:type="dxa"/>
            <w:shd w:val="clear" w:color="auto" w:fill="auto"/>
            <w:noWrap/>
            <w:vAlign w:val="center"/>
          </w:tcPr>
          <w:p w14:paraId="28CF29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46" w:type="dxa"/>
            <w:noWrap/>
            <w:vAlign w:val="center"/>
          </w:tcPr>
          <w:p w14:paraId="6A5CA9C3">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4D17D631">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322C7B0E">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6EEA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40961CE5">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672" w:type="dxa"/>
            <w:vAlign w:val="center"/>
          </w:tcPr>
          <w:p w14:paraId="6D848D76">
            <w:pPr>
              <w:widowControl/>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网络控制与通讯模块</w:t>
            </w:r>
          </w:p>
        </w:tc>
        <w:tc>
          <w:tcPr>
            <w:tcW w:w="1507" w:type="dxa"/>
            <w:noWrap/>
            <w:vAlign w:val="center"/>
          </w:tcPr>
          <w:p w14:paraId="035BEAC9">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441ED2B6">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629CA645">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p>
        </w:tc>
        <w:tc>
          <w:tcPr>
            <w:tcW w:w="751" w:type="dxa"/>
            <w:shd w:val="clear" w:color="auto" w:fill="auto"/>
            <w:noWrap/>
            <w:vAlign w:val="center"/>
          </w:tcPr>
          <w:p w14:paraId="2AE20F0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highlight w:val="none"/>
                <w:u w:val="none"/>
                <w:lang w:val="en-US" w:eastAsia="zh-Hans" w:bidi="ar"/>
              </w:rPr>
            </w:pPr>
          </w:p>
        </w:tc>
        <w:tc>
          <w:tcPr>
            <w:tcW w:w="1346" w:type="dxa"/>
            <w:noWrap/>
            <w:vAlign w:val="center"/>
          </w:tcPr>
          <w:p w14:paraId="386E027C">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13359FFC">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50D43F14">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67A5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75128096">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672" w:type="dxa"/>
            <w:vAlign w:val="center"/>
          </w:tcPr>
          <w:p w14:paraId="74CDA984">
            <w:pPr>
              <w:widowControl/>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控制与监控系统模块</w:t>
            </w:r>
          </w:p>
        </w:tc>
        <w:tc>
          <w:tcPr>
            <w:tcW w:w="1507" w:type="dxa"/>
            <w:noWrap/>
            <w:vAlign w:val="center"/>
          </w:tcPr>
          <w:p w14:paraId="5FACFF6C">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4C78DA92">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17C19FFE">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p>
        </w:tc>
        <w:tc>
          <w:tcPr>
            <w:tcW w:w="751" w:type="dxa"/>
            <w:shd w:val="clear" w:color="auto" w:fill="auto"/>
            <w:noWrap/>
            <w:vAlign w:val="center"/>
          </w:tcPr>
          <w:p w14:paraId="78FF54D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highlight w:val="none"/>
                <w:u w:val="none"/>
                <w:lang w:val="en-US" w:eastAsia="zh-CN" w:bidi="ar"/>
              </w:rPr>
            </w:pPr>
          </w:p>
        </w:tc>
        <w:tc>
          <w:tcPr>
            <w:tcW w:w="1346" w:type="dxa"/>
            <w:noWrap/>
            <w:vAlign w:val="center"/>
          </w:tcPr>
          <w:p w14:paraId="7A6D8730">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76B27CE9">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1A082D8D">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7FB4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3B878759">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5</w:t>
            </w:r>
          </w:p>
        </w:tc>
        <w:tc>
          <w:tcPr>
            <w:tcW w:w="1672" w:type="dxa"/>
            <w:vAlign w:val="center"/>
          </w:tcPr>
          <w:p w14:paraId="76515C2B">
            <w:pPr>
              <w:widowControl/>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人机接口HMI模块</w:t>
            </w:r>
          </w:p>
        </w:tc>
        <w:tc>
          <w:tcPr>
            <w:tcW w:w="1507" w:type="dxa"/>
            <w:noWrap/>
            <w:vAlign w:val="center"/>
          </w:tcPr>
          <w:p w14:paraId="65E5C846">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7409BA07">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73064FB0">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lang w:eastAsia="zh-CN"/>
              </w:rPr>
            </w:pPr>
          </w:p>
        </w:tc>
        <w:tc>
          <w:tcPr>
            <w:tcW w:w="751" w:type="dxa"/>
            <w:shd w:val="clear" w:color="auto" w:fill="auto"/>
            <w:noWrap/>
            <w:vAlign w:val="center"/>
          </w:tcPr>
          <w:p w14:paraId="60E59D0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highlight w:val="none"/>
                <w:u w:val="none"/>
                <w:lang w:val="en-US" w:eastAsia="zh-CN" w:bidi="ar"/>
              </w:rPr>
            </w:pPr>
          </w:p>
        </w:tc>
        <w:tc>
          <w:tcPr>
            <w:tcW w:w="1346" w:type="dxa"/>
            <w:noWrap/>
            <w:vAlign w:val="center"/>
          </w:tcPr>
          <w:p w14:paraId="077C3445">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107AAE2F">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0893ED98">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54C3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57070CCC">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1672" w:type="dxa"/>
            <w:vAlign w:val="center"/>
          </w:tcPr>
          <w:p w14:paraId="4F4705D0">
            <w:pPr>
              <w:widowControl/>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数字量/模拟量输入输出模块</w:t>
            </w:r>
          </w:p>
        </w:tc>
        <w:tc>
          <w:tcPr>
            <w:tcW w:w="1507" w:type="dxa"/>
            <w:noWrap/>
            <w:vAlign w:val="center"/>
          </w:tcPr>
          <w:p w14:paraId="0BB94C60">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0CC10D22">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545A37D8">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lang w:eastAsia="zh-CN"/>
              </w:rPr>
            </w:pPr>
          </w:p>
        </w:tc>
        <w:tc>
          <w:tcPr>
            <w:tcW w:w="751" w:type="dxa"/>
            <w:shd w:val="clear" w:color="auto" w:fill="auto"/>
            <w:noWrap/>
            <w:vAlign w:val="center"/>
          </w:tcPr>
          <w:p w14:paraId="7F37AFA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highlight w:val="none"/>
                <w:u w:val="none"/>
                <w:lang w:val="en-US" w:eastAsia="zh-CN" w:bidi="ar"/>
              </w:rPr>
            </w:pPr>
          </w:p>
        </w:tc>
        <w:tc>
          <w:tcPr>
            <w:tcW w:w="1346" w:type="dxa"/>
            <w:noWrap/>
            <w:vAlign w:val="center"/>
          </w:tcPr>
          <w:p w14:paraId="209257CE">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57BB6586">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37EBFAA3">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29A1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7727FB86">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1672" w:type="dxa"/>
            <w:vAlign w:val="center"/>
          </w:tcPr>
          <w:p w14:paraId="6667C19D">
            <w:pPr>
              <w:widowControl/>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电路装调模块</w:t>
            </w:r>
          </w:p>
        </w:tc>
        <w:tc>
          <w:tcPr>
            <w:tcW w:w="1507" w:type="dxa"/>
            <w:noWrap/>
            <w:vAlign w:val="center"/>
          </w:tcPr>
          <w:p w14:paraId="7C434C4A">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5DAB9EAF">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3635E015">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lang w:eastAsia="zh-CN"/>
              </w:rPr>
            </w:pPr>
          </w:p>
        </w:tc>
        <w:tc>
          <w:tcPr>
            <w:tcW w:w="751" w:type="dxa"/>
            <w:shd w:val="clear" w:color="auto" w:fill="auto"/>
            <w:noWrap/>
            <w:vAlign w:val="center"/>
          </w:tcPr>
          <w:p w14:paraId="1721346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highlight w:val="none"/>
                <w:u w:val="none"/>
                <w:lang w:val="en-US" w:eastAsia="zh-CN" w:bidi="ar"/>
              </w:rPr>
            </w:pPr>
          </w:p>
        </w:tc>
        <w:tc>
          <w:tcPr>
            <w:tcW w:w="1346" w:type="dxa"/>
            <w:noWrap/>
            <w:vAlign w:val="center"/>
          </w:tcPr>
          <w:p w14:paraId="50F64A31">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4D157C19">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491D0F3C">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7F0A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9592" w:type="dxa"/>
            <w:gridSpan w:val="9"/>
            <w:noWrap/>
            <w:vAlign w:val="center"/>
          </w:tcPr>
          <w:p w14:paraId="6EEACB50">
            <w:pPr>
              <w:keepNext w:val="0"/>
              <w:keepLines w:val="0"/>
              <w:pageBreakBefore w:val="0"/>
              <w:widowControl/>
              <w:kinsoku/>
              <w:wordWrap/>
              <w:overflowPunct/>
              <w:topLinePunct w:val="0"/>
              <w:autoSpaceDE w:val="0"/>
              <w:autoSpaceDN w:val="0"/>
              <w:bidi w:val="0"/>
              <w:adjustRightInd w:val="0"/>
              <w:snapToGrid/>
              <w:ind w:firstLine="0"/>
              <w:jc w:val="both"/>
              <w:textAlignment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合计：</w:t>
            </w:r>
          </w:p>
          <w:p w14:paraId="658B6E85">
            <w:pPr>
              <w:widowControl/>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77A0ACCC">
            <w:pPr>
              <w:keepNext w:val="0"/>
              <w:keepLines w:val="0"/>
              <w:pageBreakBefore w:val="0"/>
              <w:widowControl/>
              <w:kinsoku/>
              <w:wordWrap/>
              <w:overflowPunct/>
              <w:topLinePunct w:val="0"/>
              <w:autoSpaceDE w:val="0"/>
              <w:autoSpaceDN w:val="0"/>
              <w:bidi w:val="0"/>
              <w:adjustRightInd w:val="0"/>
              <w:snapToGrid/>
              <w:ind w:firstLine="0"/>
              <w:jc w:val="both"/>
              <w:textAlignment w:val="center"/>
              <w:rPr>
                <w:rFonts w:hint="eastAsia" w:ascii="宋体" w:hAnsi="宋体" w:eastAsia="宋体" w:cs="宋体"/>
                <w:color w:val="auto"/>
                <w:kern w:val="0"/>
                <w:sz w:val="24"/>
                <w:szCs w:val="24"/>
                <w:highlight w:val="none"/>
                <w:lang w:bidi="ar"/>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tc>
      </w:tr>
    </w:tbl>
    <w:p w14:paraId="7F277975">
      <w:pPr>
        <w:snapToGrid w:val="0"/>
        <w:spacing w:line="400" w:lineRule="exact"/>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报价金额最多可保留小数点后2位。</w:t>
      </w:r>
    </w:p>
    <w:p w14:paraId="5C62B5B4">
      <w:pPr>
        <w:snapToGrid w:val="0"/>
        <w:spacing w:before="50" w:after="50" w:line="360" w:lineRule="auto"/>
        <w:ind w:firstLine="960" w:firstLineChars="400"/>
        <w:jc w:val="left"/>
        <w:rPr>
          <w:rFonts w:hint="eastAsia" w:ascii="宋体" w:hAnsi="宋体" w:cs="宋体"/>
          <w:color w:val="auto"/>
          <w:sz w:val="24"/>
          <w:highlight w:val="none"/>
        </w:rPr>
      </w:pPr>
    </w:p>
    <w:p w14:paraId="5634AB1C">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3EE6127E">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w:t>
      </w:r>
      <w:r>
        <w:rPr>
          <w:rFonts w:hint="eastAsia" w:ascii="宋体" w:hAnsi="宋体" w:cs="宋体"/>
          <w:color w:val="auto"/>
          <w:sz w:val="24"/>
          <w:highlight w:val="none"/>
          <w:lang w:val="en-US" w:eastAsia="zh-CN" w:bidi="ar"/>
        </w:rPr>
        <w:t>或盖章</w:t>
      </w:r>
      <w:r>
        <w:rPr>
          <w:rFonts w:hint="eastAsia" w:ascii="宋体" w:hAnsi="宋体" w:cs="宋体"/>
          <w:color w:val="auto"/>
          <w:sz w:val="24"/>
          <w:highlight w:val="none"/>
          <w:lang w:bidi="ar"/>
        </w:rPr>
        <w:t xml:space="preserve">）：___________                      </w:t>
      </w:r>
    </w:p>
    <w:p w14:paraId="4A45EB38">
      <w:pPr>
        <w:ind w:firstLine="5520" w:firstLineChars="2300"/>
        <w:rPr>
          <w:rFonts w:hint="eastAsia" w:ascii="宋体" w:hAnsi="宋体" w:cs="宋体"/>
          <w:color w:val="auto"/>
          <w:sz w:val="24"/>
          <w:highlight w:val="none"/>
          <w:lang w:bidi="ar"/>
        </w:rPr>
      </w:pPr>
      <w:r>
        <w:rPr>
          <w:rFonts w:hint="eastAsia" w:ascii="宋体" w:hAnsi="宋体" w:cs="宋体"/>
          <w:color w:val="auto"/>
          <w:sz w:val="24"/>
          <w:highlight w:val="none"/>
          <w:lang w:bidi="ar"/>
        </w:rPr>
        <w:t>_____年___月___日</w:t>
      </w:r>
    </w:p>
    <w:p w14:paraId="6883685E">
      <w:pPr>
        <w:shd w:val="clear"/>
        <w:snapToGrid w:val="0"/>
        <w:spacing w:line="400" w:lineRule="exact"/>
        <w:ind w:firstLine="643" w:firstLineChars="200"/>
        <w:rPr>
          <w:rFonts w:hint="eastAsia" w:ascii="宋体" w:hAnsi="宋体" w:cs="宋体"/>
          <w:b/>
          <w:color w:val="auto"/>
          <w:sz w:val="32"/>
          <w:szCs w:val="32"/>
          <w:highlight w:val="none"/>
          <w:shd w:val="clear" w:color="auto" w:fill="FFFFFF"/>
          <w:lang w:bidi="ar"/>
        </w:rPr>
      </w:pPr>
    </w:p>
    <w:p w14:paraId="2CC8B142">
      <w:pPr>
        <w:shd w:val="clear"/>
        <w:snapToGrid w:val="0"/>
        <w:spacing w:line="400" w:lineRule="exact"/>
        <w:ind w:firstLine="643" w:firstLineChars="200"/>
        <w:outlineLvl w:val="0"/>
        <w:rPr>
          <w:rFonts w:hint="default" w:eastAsia="宋体"/>
          <w:b/>
          <w:color w:val="auto"/>
          <w:sz w:val="28"/>
          <w:szCs w:val="28"/>
          <w:highlight w:val="none"/>
          <w:lang w:val="en-US" w:eastAsia="zh-CN"/>
        </w:rPr>
      </w:pPr>
      <w:r>
        <w:rPr>
          <w:rFonts w:hint="eastAsia" w:ascii="宋体" w:hAnsi="宋体" w:cs="宋体"/>
          <w:b/>
          <w:color w:val="auto"/>
          <w:sz w:val="32"/>
          <w:szCs w:val="32"/>
          <w:highlight w:val="none"/>
          <w:shd w:val="clear" w:color="auto" w:fill="FFFFFF"/>
          <w:lang w:bidi="ar"/>
        </w:rPr>
        <w:t>三、投标人认为需要提供的其他材料</w:t>
      </w:r>
      <w:r>
        <w:rPr>
          <w:rFonts w:hint="eastAsia" w:ascii="宋体" w:hAnsi="宋体" w:cs="宋体"/>
          <w:b/>
          <w:color w:val="auto"/>
          <w:sz w:val="32"/>
          <w:szCs w:val="32"/>
          <w:highlight w:val="none"/>
          <w:shd w:val="clear" w:color="auto" w:fill="FFFFFF"/>
          <w:lang w:eastAsia="zh-CN" w:bidi="ar"/>
        </w:rPr>
        <w:t>；</w:t>
      </w:r>
    </w:p>
    <w:sectPr>
      <w:headerReference r:id="rId4" w:type="first"/>
      <w:footerReference r:id="rId6" w:type="first"/>
      <w:headerReference r:id="rId3" w:type="default"/>
      <w:footerReference r:id="rId5" w:type="default"/>
      <w:pgSz w:w="11906" w:h="16838"/>
      <w:pgMar w:top="1474" w:right="1361" w:bottom="1247"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iragino Sans GB W3">
    <w:altName w:val="宋体"/>
    <w:panose1 w:val="00000000000000000000"/>
    <w:charset w:val="86"/>
    <w:family w:val="auto"/>
    <w:pitch w:val="default"/>
    <w:sig w:usb0="00000000" w:usb1="00000000" w:usb2="00000016" w:usb3="00000000" w:csb0="00060007" w:csb1="00000000"/>
  </w:font>
  <w:font w:name="思源黑体 CN Normal">
    <w:altName w:val="黑体"/>
    <w:panose1 w:val="020B0400000000000000"/>
    <w:charset w:val="86"/>
    <w:family w:val="swiss"/>
    <w:pitch w:val="default"/>
    <w:sig w:usb0="00000000" w:usb1="00000000" w:usb2="00000016" w:usb3="00000000" w:csb0="60060107" w:csb1="00000000"/>
  </w:font>
  <w:font w:name="华文楷体">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_5b8b_4f5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6E3F6">
    <w:pPr>
      <w:pStyle w:val="29"/>
      <w:ind w:right="360" w:firstLine="360"/>
      <w:rPr>
        <w:rFonts w:ascii="宋体" w:eastAsia="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1AE41B">
                          <w:pPr>
                            <w:pStyle w:val="29"/>
                            <w:rPr>
                              <w:rFonts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13</w:t>
                          </w:r>
                          <w:r>
                            <w:rPr>
                              <w:rFonts w:hint="default" w:eastAsia="宋体"/>
                            </w:rPr>
                            <w:fldChar w:fldCharType="end"/>
                          </w:r>
                          <w:r>
                            <w:rPr>
                              <w:rFonts w:hint="default" w:eastAsia="宋体"/>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G0h3XOAQAAmg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LSWWGRz4+dfP8++/&#10;5z8/yLJcXSeFeg81Jt55TI3DBzfg3sz3gJeJ+CCDSV+kRDCO+p4u+oohEp4eVauqKjHEMTY7iF88&#10;PPcB4kfhDElGQwMOMOvKjp8hjqlzSqpm3a3SOg9RW9Ij6lX17iq/uIQQXVsskliM3SYrDrthorZz&#10;7QmZ9bgFDbW49JToTxZFTgszG2E2dpORyoN/f4jYQu4soY5QUzEcWeY2rVfaif/9nPXwS2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xtId1zgEAAJoDAAAOAAAAAAAAAAEAIAAAACIBAABk&#10;cnMvZTJvRG9jLnhtbFBLBQYAAAAABgAGAFkBAABiBQAAAAA=&#10;">
              <v:fill on="f" focussize="0,0"/>
              <v:stroke on="f" weight="1.25pt"/>
              <v:imagedata o:title=""/>
              <o:lock v:ext="edit" aspectratio="f"/>
              <v:textbox inset="0mm,0mm,0mm,0mm" style="mso-fit-shape-to-text:t;">
                <w:txbxContent>
                  <w:p w14:paraId="031AE41B">
                    <w:pPr>
                      <w:pStyle w:val="29"/>
                      <w:rPr>
                        <w:rFonts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13</w:t>
                    </w:r>
                    <w:r>
                      <w:rPr>
                        <w:rFonts w:hint="default" w:eastAsia="宋体"/>
                      </w:rPr>
                      <w:fldChar w:fldCharType="end"/>
                    </w:r>
                    <w:r>
                      <w:rPr>
                        <w:rFonts w:hint="default" w:eastAsia="宋体"/>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9A69BD">
                          <w:pPr>
                            <w:pStyle w:val="29"/>
                            <w:rPr>
                              <w:rFonts w:eastAsia="宋体"/>
                            </w:rPr>
                          </w:pP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GcQrPMAQAAmgMAAA4AAABkcnMvZTJvRG9jLnhtbK1TzY7TMBC+&#10;I/EOlu80aaVlo6jpClQtQkKAtPAAruM0lmyP5XGb9AXgDThx4c5z9TkYO2kXLZc9cHHmz9/M93my&#10;vhutYUcVUINr+HJRcqachFa7fcO/frl/VXGGUbhWGHCq4SeF/G7z8sV68LVaQQ+mVYERiMN68A3v&#10;Y/R1UaDslRW4AK8cJTsIVkRyw75ogxgI3ZpiVZaviwFC6wNIhUjR7ZTkM2J4DiB0nZZqC/JglYsT&#10;alBGRKKEvfbIN3narlMyfuo6VJGZhhPTmE9qQvYuncVmLep9EL7Xch5BPGeEJ5ys0I6aXqG2Igp2&#10;CPofKKtlAIQuLiTYYiKSFSEWy/KJNg+98CpzIanRX0XH/wcrPx4/B6Zb2gTOnLD04Ocf388/f59/&#10;fWPLcnWbFBo81lT44Kk0jm9hTNVzHCmYiI9dsOlLlBjlSd/TVV81RibTpWpVVSWlJOUuDuEUj9d9&#10;wPhOgWXJaHigB8y6iuMHjFPppSR1c3CvjaG4qI1jA6HeVLc3+cY1RejGUZPEYpo2WXHcjTOFHbQn&#10;YjbQFjTc0dJzZt47EjktzMUIF2M3G6kn+jeHSCPkyRLqBDU3oyfL3Ob1Sjvxt5+rHn+p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0ZxCs8wBAACaAwAADgAAAAAAAAABACAAAAAiAQAAZHJz&#10;L2Uyb0RvYy54bWxQSwUGAAAAAAYABgBZAQAAYAUAAAAA&#10;">
              <v:fill on="f" focussize="0,0"/>
              <v:stroke on="f" weight="1.25pt"/>
              <v:imagedata o:title=""/>
              <o:lock v:ext="edit" aspectratio="f"/>
              <v:textbox inset="0mm,0mm,0mm,0mm" style="mso-fit-shape-to-text:t;">
                <w:txbxContent>
                  <w:p w14:paraId="209A69BD">
                    <w:pPr>
                      <w:pStyle w:val="29"/>
                      <w:rPr>
                        <w:rFonts w:eastAsia="宋体"/>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F8E61">
    <w:pPr>
      <w:pStyle w:val="29"/>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3F2F63">
                          <w:pPr>
                            <w:pStyle w:val="29"/>
                            <w:rPr>
                              <w:rFonts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12</w:t>
                          </w:r>
                          <w:r>
                            <w:rPr>
                              <w:rFonts w:hint="default" w:eastAsia="宋体"/>
                            </w:rPr>
                            <w:fldChar w:fldCharType="end"/>
                          </w:r>
                          <w:r>
                            <w:rPr>
                              <w:rFonts w:hint="default" w:eastAsia="宋体"/>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wyP3NAQAAm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yzzYhUV6h1UmHjvMDUMn+yAezPfA15G4kPrdfwiJYJx1Pd00VcMgfD4qCzKMscQx9jsIH72&#10;+Nx5CJ+F1SQaNfU4wKQrO36FMKbOKbGasbdSqTREZUiPqKvyapVeXEKIrgwWiSzGbqMVht0wUdvZ&#10;5oTMetyCmhpcekrUF4Mix4WZDT8bu8mI5cHdHAK2kDqLqCPUVAxHlrhN6xV34qmfsh5/qc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EwwyP3NAQAAmgMAAA4AAAAAAAAAAQAgAAAAIgEAAGRy&#10;cy9lMm9Eb2MueG1sUEsFBgAAAAAGAAYAWQEAAGEFAAAAAA==&#10;">
              <v:fill on="f" focussize="0,0"/>
              <v:stroke on="f" weight="1.25pt"/>
              <v:imagedata o:title=""/>
              <o:lock v:ext="edit" aspectratio="f"/>
              <v:textbox inset="0mm,0mm,0mm,0mm" style="mso-fit-shape-to-text:t;">
                <w:txbxContent>
                  <w:p w14:paraId="483F2F63">
                    <w:pPr>
                      <w:pStyle w:val="29"/>
                      <w:rPr>
                        <w:rFonts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12</w:t>
                    </w:r>
                    <w:r>
                      <w:rPr>
                        <w:rFonts w:hint="default" w:eastAsia="宋体"/>
                      </w:rPr>
                      <w:fldChar w:fldCharType="end"/>
                    </w:r>
                    <w:r>
                      <w:rPr>
                        <w:rFonts w:hint="default" w:eastAsia="宋体"/>
                      </w:rPr>
                      <w:t xml:space="preserve"> 页</w:t>
                    </w:r>
                  </w:p>
                </w:txbxContent>
              </v:textbox>
            </v:shape>
          </w:pict>
        </mc:Fallback>
      </mc:AlternateContent>
    </w:r>
    <w:r>
      <w:rPr>
        <w:b/>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58F6">
    <w:pPr>
      <w:pStyle w:val="30"/>
      <w:tabs>
        <w:tab w:val="left" w:pos="4180"/>
      </w:tabs>
      <w:jc w:val="center"/>
      <w:rPr>
        <w:rFonts w:hint="default" w:eastAsia="宋体"/>
        <w:lang w:val="en-US" w:eastAsia="zh-CN"/>
      </w:rPr>
    </w:pPr>
    <w:r>
      <w:rPr>
        <w:rFonts w:hint="eastAsia"/>
        <w:lang w:eastAsia="zh-CN"/>
      </w:rPr>
      <w:t>浙江交通技师学院城市轨道交通车辆电气检修一体化工作站项目</w:t>
    </w:r>
    <w:r>
      <w:rPr>
        <w:rFonts w:hint="eastAsia"/>
        <w:lang w:val="en-US" w:eastAsia="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18396">
    <w:pPr>
      <w:pStyle w:val="3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F5149"/>
    <w:multiLevelType w:val="singleLevel"/>
    <w:tmpl w:val="B2CF5149"/>
    <w:lvl w:ilvl="0" w:tentative="0">
      <w:start w:val="1"/>
      <w:numFmt w:val="chineseCounting"/>
      <w:suff w:val="space"/>
      <w:lvlText w:val="第%1章"/>
      <w:lvlJc w:val="left"/>
      <w:rPr>
        <w:rFonts w:hint="eastAsia"/>
      </w:rPr>
    </w:lvl>
  </w:abstractNum>
  <w:abstractNum w:abstractNumId="1">
    <w:nsid w:val="00000008"/>
    <w:multiLevelType w:val="multilevel"/>
    <w:tmpl w:val="00000008"/>
    <w:lvl w:ilvl="0" w:tentative="0">
      <w:start w:val="1"/>
      <w:numFmt w:val="decimal"/>
      <w:pStyle w:val="2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10F74E9B"/>
    <w:multiLevelType w:val="singleLevel"/>
    <w:tmpl w:val="10F74E9B"/>
    <w:lvl w:ilvl="0" w:tentative="0">
      <w:start w:val="1"/>
      <w:numFmt w:val="decimal"/>
      <w:suff w:val="nothing"/>
      <w:lvlText w:val="%1"/>
      <w:lvlJc w:val="left"/>
      <w:pPr>
        <w:ind w:left="425" w:leftChars="0" w:hanging="425" w:firstLineChars="0"/>
      </w:pPr>
      <w:rPr>
        <w:rFonts w:hint="default"/>
      </w:rPr>
    </w:lvl>
  </w:abstractNum>
  <w:abstractNum w:abstractNumId="3">
    <w:nsid w:val="4E0E39D0"/>
    <w:multiLevelType w:val="multilevel"/>
    <w:tmpl w:val="4E0E39D0"/>
    <w:lvl w:ilvl="0" w:tentative="0">
      <w:start w:val="1"/>
      <w:numFmt w:val="decimal"/>
      <w:pStyle w:val="18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BBEA1B"/>
    <w:multiLevelType w:val="singleLevel"/>
    <w:tmpl w:val="5EBBEA1B"/>
    <w:lvl w:ilvl="0" w:tentative="0">
      <w:start w:val="1"/>
      <w:numFmt w:val="decimal"/>
      <w:suff w:val="nothing"/>
      <w:lvlText w:val="%1."/>
      <w:lvlJc w:val="left"/>
    </w:lvl>
  </w:abstractNum>
  <w:abstractNum w:abstractNumId="5">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7"/>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705E1DDF"/>
    <w:multiLevelType w:val="multilevel"/>
    <w:tmpl w:val="705E1DDF"/>
    <w:lvl w:ilvl="0" w:tentative="0">
      <w:start w:val="1"/>
      <w:numFmt w:val="chineseCountingThousand"/>
      <w:pStyle w:val="153"/>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MGM2YTU2OTQ3MDdlMGJmN2I2MGZjM2JkY2Q2NzIifQ=="/>
    <w:docVar w:name="KSO_WPS_MARK_KEY" w:val="d93992e7-537b-4908-b5a4-0b4f73130ac5"/>
  </w:docVars>
  <w:rsids>
    <w:rsidRoot w:val="00172A27"/>
    <w:rsid w:val="00001595"/>
    <w:rsid w:val="000031DA"/>
    <w:rsid w:val="000033D9"/>
    <w:rsid w:val="000036DC"/>
    <w:rsid w:val="00005BD5"/>
    <w:rsid w:val="00006FB1"/>
    <w:rsid w:val="0001007C"/>
    <w:rsid w:val="00010A41"/>
    <w:rsid w:val="0001358F"/>
    <w:rsid w:val="00013685"/>
    <w:rsid w:val="00013FE3"/>
    <w:rsid w:val="000206AE"/>
    <w:rsid w:val="00020FEE"/>
    <w:rsid w:val="0002148E"/>
    <w:rsid w:val="000235B6"/>
    <w:rsid w:val="000255EF"/>
    <w:rsid w:val="00027C30"/>
    <w:rsid w:val="00035D37"/>
    <w:rsid w:val="000360B4"/>
    <w:rsid w:val="00040F09"/>
    <w:rsid w:val="00053EDD"/>
    <w:rsid w:val="000549C7"/>
    <w:rsid w:val="00055CA7"/>
    <w:rsid w:val="000618B7"/>
    <w:rsid w:val="000629C1"/>
    <w:rsid w:val="00065B21"/>
    <w:rsid w:val="00071D9E"/>
    <w:rsid w:val="0007329C"/>
    <w:rsid w:val="00074168"/>
    <w:rsid w:val="000741EA"/>
    <w:rsid w:val="00076BF2"/>
    <w:rsid w:val="0007756E"/>
    <w:rsid w:val="00080F6C"/>
    <w:rsid w:val="0008150B"/>
    <w:rsid w:val="00081513"/>
    <w:rsid w:val="00084397"/>
    <w:rsid w:val="00085758"/>
    <w:rsid w:val="00086B37"/>
    <w:rsid w:val="0009567E"/>
    <w:rsid w:val="000A029B"/>
    <w:rsid w:val="000A0F56"/>
    <w:rsid w:val="000A1546"/>
    <w:rsid w:val="000A156C"/>
    <w:rsid w:val="000A45F3"/>
    <w:rsid w:val="000A51C1"/>
    <w:rsid w:val="000A7C2F"/>
    <w:rsid w:val="000B16BB"/>
    <w:rsid w:val="000B2EDE"/>
    <w:rsid w:val="000C20E2"/>
    <w:rsid w:val="000C24F5"/>
    <w:rsid w:val="000C73D7"/>
    <w:rsid w:val="000C7F11"/>
    <w:rsid w:val="000D1335"/>
    <w:rsid w:val="000D1704"/>
    <w:rsid w:val="000D60EA"/>
    <w:rsid w:val="000E060F"/>
    <w:rsid w:val="000E118E"/>
    <w:rsid w:val="000E3340"/>
    <w:rsid w:val="000E3AB7"/>
    <w:rsid w:val="000E792C"/>
    <w:rsid w:val="000E7B1F"/>
    <w:rsid w:val="000F2D63"/>
    <w:rsid w:val="000F3D85"/>
    <w:rsid w:val="000F4A83"/>
    <w:rsid w:val="000F5C70"/>
    <w:rsid w:val="000F6073"/>
    <w:rsid w:val="00101AE9"/>
    <w:rsid w:val="00102F29"/>
    <w:rsid w:val="0010300F"/>
    <w:rsid w:val="00103571"/>
    <w:rsid w:val="00104BC0"/>
    <w:rsid w:val="00106996"/>
    <w:rsid w:val="00111F7C"/>
    <w:rsid w:val="00113DE3"/>
    <w:rsid w:val="0011507F"/>
    <w:rsid w:val="00121C42"/>
    <w:rsid w:val="00122653"/>
    <w:rsid w:val="00125910"/>
    <w:rsid w:val="00125A6D"/>
    <w:rsid w:val="001263A3"/>
    <w:rsid w:val="00126A19"/>
    <w:rsid w:val="00131371"/>
    <w:rsid w:val="00131DF6"/>
    <w:rsid w:val="001328AE"/>
    <w:rsid w:val="00133073"/>
    <w:rsid w:val="00135587"/>
    <w:rsid w:val="00136080"/>
    <w:rsid w:val="00137CF4"/>
    <w:rsid w:val="001409F0"/>
    <w:rsid w:val="00141C3B"/>
    <w:rsid w:val="00141EBA"/>
    <w:rsid w:val="0014404D"/>
    <w:rsid w:val="00144B7B"/>
    <w:rsid w:val="00144E77"/>
    <w:rsid w:val="00146700"/>
    <w:rsid w:val="00146FA3"/>
    <w:rsid w:val="00150DE2"/>
    <w:rsid w:val="001524B1"/>
    <w:rsid w:val="001536A8"/>
    <w:rsid w:val="00155481"/>
    <w:rsid w:val="00155C51"/>
    <w:rsid w:val="001616C0"/>
    <w:rsid w:val="0016745F"/>
    <w:rsid w:val="001700F4"/>
    <w:rsid w:val="00172A27"/>
    <w:rsid w:val="0017448A"/>
    <w:rsid w:val="00174576"/>
    <w:rsid w:val="001760F6"/>
    <w:rsid w:val="00176349"/>
    <w:rsid w:val="00183E5D"/>
    <w:rsid w:val="00194170"/>
    <w:rsid w:val="001A1D68"/>
    <w:rsid w:val="001A5E10"/>
    <w:rsid w:val="001A6D27"/>
    <w:rsid w:val="001B322D"/>
    <w:rsid w:val="001B4D4F"/>
    <w:rsid w:val="001B5FAC"/>
    <w:rsid w:val="001B69D2"/>
    <w:rsid w:val="001B7664"/>
    <w:rsid w:val="001C5D90"/>
    <w:rsid w:val="001C74EB"/>
    <w:rsid w:val="001D2EE0"/>
    <w:rsid w:val="001D3C16"/>
    <w:rsid w:val="001D492C"/>
    <w:rsid w:val="001D64F7"/>
    <w:rsid w:val="001E06D8"/>
    <w:rsid w:val="001E10CF"/>
    <w:rsid w:val="001E3852"/>
    <w:rsid w:val="001E5E6B"/>
    <w:rsid w:val="001F00EA"/>
    <w:rsid w:val="001F2922"/>
    <w:rsid w:val="001F3E56"/>
    <w:rsid w:val="001F4542"/>
    <w:rsid w:val="001F5409"/>
    <w:rsid w:val="001F5482"/>
    <w:rsid w:val="0020039D"/>
    <w:rsid w:val="00201E8D"/>
    <w:rsid w:val="0020408A"/>
    <w:rsid w:val="0020491E"/>
    <w:rsid w:val="002108F1"/>
    <w:rsid w:val="0021201C"/>
    <w:rsid w:val="002135EC"/>
    <w:rsid w:val="00213FAB"/>
    <w:rsid w:val="00214FF9"/>
    <w:rsid w:val="00215C8E"/>
    <w:rsid w:val="00215F73"/>
    <w:rsid w:val="00216FCB"/>
    <w:rsid w:val="002235CA"/>
    <w:rsid w:val="00225A2C"/>
    <w:rsid w:val="00233F98"/>
    <w:rsid w:val="00236292"/>
    <w:rsid w:val="00237B77"/>
    <w:rsid w:val="00242BD2"/>
    <w:rsid w:val="0024337D"/>
    <w:rsid w:val="00244E71"/>
    <w:rsid w:val="002450F8"/>
    <w:rsid w:val="002451B6"/>
    <w:rsid w:val="00245594"/>
    <w:rsid w:val="0024632F"/>
    <w:rsid w:val="002472CD"/>
    <w:rsid w:val="00250586"/>
    <w:rsid w:val="00250CA4"/>
    <w:rsid w:val="002513DA"/>
    <w:rsid w:val="002516AA"/>
    <w:rsid w:val="00261E94"/>
    <w:rsid w:val="00262531"/>
    <w:rsid w:val="00264876"/>
    <w:rsid w:val="0026492E"/>
    <w:rsid w:val="00264F47"/>
    <w:rsid w:val="00270CC4"/>
    <w:rsid w:val="002711D4"/>
    <w:rsid w:val="0027359B"/>
    <w:rsid w:val="002806A4"/>
    <w:rsid w:val="00281FDA"/>
    <w:rsid w:val="00282E1D"/>
    <w:rsid w:val="0028711D"/>
    <w:rsid w:val="002915EF"/>
    <w:rsid w:val="002936C2"/>
    <w:rsid w:val="00293F78"/>
    <w:rsid w:val="002951DD"/>
    <w:rsid w:val="002A1EB3"/>
    <w:rsid w:val="002A2B35"/>
    <w:rsid w:val="002A2F02"/>
    <w:rsid w:val="002A480A"/>
    <w:rsid w:val="002A4EDE"/>
    <w:rsid w:val="002B4455"/>
    <w:rsid w:val="002C47AF"/>
    <w:rsid w:val="002C4F9A"/>
    <w:rsid w:val="002C761C"/>
    <w:rsid w:val="002D0622"/>
    <w:rsid w:val="002D2713"/>
    <w:rsid w:val="002D486F"/>
    <w:rsid w:val="002E0F21"/>
    <w:rsid w:val="002F16AE"/>
    <w:rsid w:val="002F1A1C"/>
    <w:rsid w:val="002F66E6"/>
    <w:rsid w:val="003009C2"/>
    <w:rsid w:val="0030129D"/>
    <w:rsid w:val="00302729"/>
    <w:rsid w:val="00303F77"/>
    <w:rsid w:val="00304611"/>
    <w:rsid w:val="00312B94"/>
    <w:rsid w:val="00314491"/>
    <w:rsid w:val="00321AAE"/>
    <w:rsid w:val="003226E2"/>
    <w:rsid w:val="0032278A"/>
    <w:rsid w:val="00325DAA"/>
    <w:rsid w:val="00326CF7"/>
    <w:rsid w:val="0033048E"/>
    <w:rsid w:val="003376E3"/>
    <w:rsid w:val="00341492"/>
    <w:rsid w:val="00344BCC"/>
    <w:rsid w:val="00346DF1"/>
    <w:rsid w:val="00350711"/>
    <w:rsid w:val="00352BC2"/>
    <w:rsid w:val="00354354"/>
    <w:rsid w:val="003558B9"/>
    <w:rsid w:val="003576BD"/>
    <w:rsid w:val="0036091A"/>
    <w:rsid w:val="0036433A"/>
    <w:rsid w:val="00365FC2"/>
    <w:rsid w:val="00365FD3"/>
    <w:rsid w:val="003713A5"/>
    <w:rsid w:val="003756CE"/>
    <w:rsid w:val="00376A2C"/>
    <w:rsid w:val="003805F5"/>
    <w:rsid w:val="00380EB2"/>
    <w:rsid w:val="0038225B"/>
    <w:rsid w:val="0038369B"/>
    <w:rsid w:val="00391950"/>
    <w:rsid w:val="00392224"/>
    <w:rsid w:val="003930E6"/>
    <w:rsid w:val="00394439"/>
    <w:rsid w:val="00395960"/>
    <w:rsid w:val="003A185D"/>
    <w:rsid w:val="003A3053"/>
    <w:rsid w:val="003A3096"/>
    <w:rsid w:val="003A5443"/>
    <w:rsid w:val="003A7C66"/>
    <w:rsid w:val="003B1529"/>
    <w:rsid w:val="003B3737"/>
    <w:rsid w:val="003B6603"/>
    <w:rsid w:val="003B679A"/>
    <w:rsid w:val="003C1CD2"/>
    <w:rsid w:val="003C3061"/>
    <w:rsid w:val="003C3C2C"/>
    <w:rsid w:val="003C771B"/>
    <w:rsid w:val="003E31C2"/>
    <w:rsid w:val="003F05D6"/>
    <w:rsid w:val="003F181A"/>
    <w:rsid w:val="003F39D1"/>
    <w:rsid w:val="003F3F28"/>
    <w:rsid w:val="003F4F74"/>
    <w:rsid w:val="003F5235"/>
    <w:rsid w:val="00400D48"/>
    <w:rsid w:val="00402A02"/>
    <w:rsid w:val="004046A5"/>
    <w:rsid w:val="004048A6"/>
    <w:rsid w:val="004050B2"/>
    <w:rsid w:val="00411CA3"/>
    <w:rsid w:val="00413B66"/>
    <w:rsid w:val="004140AD"/>
    <w:rsid w:val="004140C7"/>
    <w:rsid w:val="00420836"/>
    <w:rsid w:val="004228E9"/>
    <w:rsid w:val="0042295E"/>
    <w:rsid w:val="00424761"/>
    <w:rsid w:val="00426B44"/>
    <w:rsid w:val="00430AB5"/>
    <w:rsid w:val="00431455"/>
    <w:rsid w:val="00431607"/>
    <w:rsid w:val="00431EAE"/>
    <w:rsid w:val="004326DC"/>
    <w:rsid w:val="00442C9F"/>
    <w:rsid w:val="004430A7"/>
    <w:rsid w:val="00443AF6"/>
    <w:rsid w:val="00446CE2"/>
    <w:rsid w:val="0044766F"/>
    <w:rsid w:val="0045049B"/>
    <w:rsid w:val="00452EE8"/>
    <w:rsid w:val="00454946"/>
    <w:rsid w:val="00455233"/>
    <w:rsid w:val="00456E7F"/>
    <w:rsid w:val="00460A36"/>
    <w:rsid w:val="0046137F"/>
    <w:rsid w:val="004616C8"/>
    <w:rsid w:val="00462806"/>
    <w:rsid w:val="00470365"/>
    <w:rsid w:val="00470F67"/>
    <w:rsid w:val="00474D62"/>
    <w:rsid w:val="00475C3D"/>
    <w:rsid w:val="00477F2A"/>
    <w:rsid w:val="00481217"/>
    <w:rsid w:val="00484594"/>
    <w:rsid w:val="00486370"/>
    <w:rsid w:val="00496499"/>
    <w:rsid w:val="00496D2C"/>
    <w:rsid w:val="004A156A"/>
    <w:rsid w:val="004A3C66"/>
    <w:rsid w:val="004A458E"/>
    <w:rsid w:val="004A49B7"/>
    <w:rsid w:val="004A6AEE"/>
    <w:rsid w:val="004A7ABE"/>
    <w:rsid w:val="004B26A4"/>
    <w:rsid w:val="004B26F0"/>
    <w:rsid w:val="004B4536"/>
    <w:rsid w:val="004B47AA"/>
    <w:rsid w:val="004C2C04"/>
    <w:rsid w:val="004C3A3F"/>
    <w:rsid w:val="004C5734"/>
    <w:rsid w:val="004C5C20"/>
    <w:rsid w:val="004D0BB2"/>
    <w:rsid w:val="004D1779"/>
    <w:rsid w:val="004D52E6"/>
    <w:rsid w:val="004E101E"/>
    <w:rsid w:val="004E1A52"/>
    <w:rsid w:val="004F467D"/>
    <w:rsid w:val="004F6DC3"/>
    <w:rsid w:val="00501D2C"/>
    <w:rsid w:val="0050509A"/>
    <w:rsid w:val="005060FD"/>
    <w:rsid w:val="00507DB8"/>
    <w:rsid w:val="00510F01"/>
    <w:rsid w:val="005123F1"/>
    <w:rsid w:val="005155DB"/>
    <w:rsid w:val="005174DB"/>
    <w:rsid w:val="005175F7"/>
    <w:rsid w:val="00522E8A"/>
    <w:rsid w:val="00524329"/>
    <w:rsid w:val="00525C74"/>
    <w:rsid w:val="005267F5"/>
    <w:rsid w:val="00530363"/>
    <w:rsid w:val="005344DA"/>
    <w:rsid w:val="005367BA"/>
    <w:rsid w:val="00540677"/>
    <w:rsid w:val="00540A6E"/>
    <w:rsid w:val="00541F26"/>
    <w:rsid w:val="005422ED"/>
    <w:rsid w:val="00543A17"/>
    <w:rsid w:val="005448B8"/>
    <w:rsid w:val="0054580A"/>
    <w:rsid w:val="00546B79"/>
    <w:rsid w:val="005507BD"/>
    <w:rsid w:val="00551C9F"/>
    <w:rsid w:val="005528F7"/>
    <w:rsid w:val="00554753"/>
    <w:rsid w:val="00554E67"/>
    <w:rsid w:val="00556450"/>
    <w:rsid w:val="005619C2"/>
    <w:rsid w:val="00563669"/>
    <w:rsid w:val="00563E16"/>
    <w:rsid w:val="00566DAD"/>
    <w:rsid w:val="00570047"/>
    <w:rsid w:val="00570725"/>
    <w:rsid w:val="00574F1B"/>
    <w:rsid w:val="0057530E"/>
    <w:rsid w:val="005803E7"/>
    <w:rsid w:val="005821CB"/>
    <w:rsid w:val="005825D9"/>
    <w:rsid w:val="00582FD2"/>
    <w:rsid w:val="00587E60"/>
    <w:rsid w:val="00593FF6"/>
    <w:rsid w:val="00597351"/>
    <w:rsid w:val="005A28DC"/>
    <w:rsid w:val="005A2D9C"/>
    <w:rsid w:val="005A521E"/>
    <w:rsid w:val="005A52BE"/>
    <w:rsid w:val="005A5907"/>
    <w:rsid w:val="005A7208"/>
    <w:rsid w:val="005B17A2"/>
    <w:rsid w:val="005B36B2"/>
    <w:rsid w:val="005B3F90"/>
    <w:rsid w:val="005B50F1"/>
    <w:rsid w:val="005B7B0E"/>
    <w:rsid w:val="005C0376"/>
    <w:rsid w:val="005C0DA9"/>
    <w:rsid w:val="005C1AEF"/>
    <w:rsid w:val="005C385A"/>
    <w:rsid w:val="005D06A6"/>
    <w:rsid w:val="005D5ADD"/>
    <w:rsid w:val="005D782E"/>
    <w:rsid w:val="005E0252"/>
    <w:rsid w:val="005E36D5"/>
    <w:rsid w:val="005E5A2E"/>
    <w:rsid w:val="005F10F6"/>
    <w:rsid w:val="005F1279"/>
    <w:rsid w:val="005F46AE"/>
    <w:rsid w:val="005F5882"/>
    <w:rsid w:val="005F6893"/>
    <w:rsid w:val="00600941"/>
    <w:rsid w:val="00611D60"/>
    <w:rsid w:val="00613FD0"/>
    <w:rsid w:val="00614DFE"/>
    <w:rsid w:val="00615C4E"/>
    <w:rsid w:val="0063395C"/>
    <w:rsid w:val="00633DF5"/>
    <w:rsid w:val="00634975"/>
    <w:rsid w:val="00634DD2"/>
    <w:rsid w:val="006408F0"/>
    <w:rsid w:val="0064133F"/>
    <w:rsid w:val="006437B2"/>
    <w:rsid w:val="00645445"/>
    <w:rsid w:val="006505CB"/>
    <w:rsid w:val="0065109B"/>
    <w:rsid w:val="00656FA7"/>
    <w:rsid w:val="00661243"/>
    <w:rsid w:val="006642F8"/>
    <w:rsid w:val="0066545D"/>
    <w:rsid w:val="00666B11"/>
    <w:rsid w:val="006679F3"/>
    <w:rsid w:val="0067381E"/>
    <w:rsid w:val="00677E78"/>
    <w:rsid w:val="00683EF1"/>
    <w:rsid w:val="006859AD"/>
    <w:rsid w:val="00685C42"/>
    <w:rsid w:val="006908AA"/>
    <w:rsid w:val="00690F1E"/>
    <w:rsid w:val="006911F9"/>
    <w:rsid w:val="0069429E"/>
    <w:rsid w:val="006971DD"/>
    <w:rsid w:val="006A0648"/>
    <w:rsid w:val="006A331F"/>
    <w:rsid w:val="006A3DF0"/>
    <w:rsid w:val="006A4F9A"/>
    <w:rsid w:val="006A6232"/>
    <w:rsid w:val="006A6400"/>
    <w:rsid w:val="006A6560"/>
    <w:rsid w:val="006A71F7"/>
    <w:rsid w:val="006B4D00"/>
    <w:rsid w:val="006B513F"/>
    <w:rsid w:val="006B7BC0"/>
    <w:rsid w:val="006C30C3"/>
    <w:rsid w:val="006C698E"/>
    <w:rsid w:val="006C7B46"/>
    <w:rsid w:val="006E16E2"/>
    <w:rsid w:val="006E30B5"/>
    <w:rsid w:val="006E30E6"/>
    <w:rsid w:val="006E4FD7"/>
    <w:rsid w:val="006E5B42"/>
    <w:rsid w:val="006E668D"/>
    <w:rsid w:val="006F0B2E"/>
    <w:rsid w:val="006F0E54"/>
    <w:rsid w:val="006F3DA3"/>
    <w:rsid w:val="006F45D8"/>
    <w:rsid w:val="006F5D15"/>
    <w:rsid w:val="006F6CBF"/>
    <w:rsid w:val="00701BE9"/>
    <w:rsid w:val="0070365C"/>
    <w:rsid w:val="0070462E"/>
    <w:rsid w:val="00706317"/>
    <w:rsid w:val="007160C0"/>
    <w:rsid w:val="007232B9"/>
    <w:rsid w:val="00723508"/>
    <w:rsid w:val="00725E1E"/>
    <w:rsid w:val="00740043"/>
    <w:rsid w:val="0074104E"/>
    <w:rsid w:val="007411AE"/>
    <w:rsid w:val="007420E9"/>
    <w:rsid w:val="00742225"/>
    <w:rsid w:val="00746952"/>
    <w:rsid w:val="007522DB"/>
    <w:rsid w:val="00752863"/>
    <w:rsid w:val="00752C6C"/>
    <w:rsid w:val="00755ADE"/>
    <w:rsid w:val="0076221A"/>
    <w:rsid w:val="00762C5D"/>
    <w:rsid w:val="00762E59"/>
    <w:rsid w:val="007654E0"/>
    <w:rsid w:val="00765A94"/>
    <w:rsid w:val="00766678"/>
    <w:rsid w:val="0077041A"/>
    <w:rsid w:val="00771CE2"/>
    <w:rsid w:val="007741E8"/>
    <w:rsid w:val="00775144"/>
    <w:rsid w:val="007845BF"/>
    <w:rsid w:val="00784D9D"/>
    <w:rsid w:val="00790C3D"/>
    <w:rsid w:val="00792F26"/>
    <w:rsid w:val="007933A5"/>
    <w:rsid w:val="007952B8"/>
    <w:rsid w:val="00795895"/>
    <w:rsid w:val="007A2C7F"/>
    <w:rsid w:val="007A5769"/>
    <w:rsid w:val="007A79ED"/>
    <w:rsid w:val="007B0A47"/>
    <w:rsid w:val="007B1D06"/>
    <w:rsid w:val="007B2286"/>
    <w:rsid w:val="007B2BDF"/>
    <w:rsid w:val="007B53F1"/>
    <w:rsid w:val="007B6E62"/>
    <w:rsid w:val="007C027B"/>
    <w:rsid w:val="007C15FF"/>
    <w:rsid w:val="007C1C94"/>
    <w:rsid w:val="007C3D8B"/>
    <w:rsid w:val="007C50FA"/>
    <w:rsid w:val="007C5747"/>
    <w:rsid w:val="007C67BE"/>
    <w:rsid w:val="007D0BC2"/>
    <w:rsid w:val="007D1206"/>
    <w:rsid w:val="007D3056"/>
    <w:rsid w:val="007D4D0F"/>
    <w:rsid w:val="007D5832"/>
    <w:rsid w:val="007D685B"/>
    <w:rsid w:val="007D7200"/>
    <w:rsid w:val="007E13AC"/>
    <w:rsid w:val="007E157F"/>
    <w:rsid w:val="007E4198"/>
    <w:rsid w:val="007E4CB8"/>
    <w:rsid w:val="007F0C72"/>
    <w:rsid w:val="007F1A4D"/>
    <w:rsid w:val="007F2521"/>
    <w:rsid w:val="007F5962"/>
    <w:rsid w:val="00800224"/>
    <w:rsid w:val="00801437"/>
    <w:rsid w:val="008019C6"/>
    <w:rsid w:val="0080295F"/>
    <w:rsid w:val="008032EA"/>
    <w:rsid w:val="00803B33"/>
    <w:rsid w:val="008059B7"/>
    <w:rsid w:val="008065CA"/>
    <w:rsid w:val="00810BEE"/>
    <w:rsid w:val="00812B9E"/>
    <w:rsid w:val="00814839"/>
    <w:rsid w:val="00817611"/>
    <w:rsid w:val="008201CD"/>
    <w:rsid w:val="00820ACF"/>
    <w:rsid w:val="0082170B"/>
    <w:rsid w:val="00821F3F"/>
    <w:rsid w:val="00823B98"/>
    <w:rsid w:val="008240B9"/>
    <w:rsid w:val="00832EA9"/>
    <w:rsid w:val="008346EF"/>
    <w:rsid w:val="00834C1C"/>
    <w:rsid w:val="00834E84"/>
    <w:rsid w:val="00835BB1"/>
    <w:rsid w:val="00835DD6"/>
    <w:rsid w:val="008411AD"/>
    <w:rsid w:val="008414F1"/>
    <w:rsid w:val="008436CB"/>
    <w:rsid w:val="00846033"/>
    <w:rsid w:val="00847DE1"/>
    <w:rsid w:val="0085187E"/>
    <w:rsid w:val="00852033"/>
    <w:rsid w:val="00852A7E"/>
    <w:rsid w:val="00855953"/>
    <w:rsid w:val="008631BE"/>
    <w:rsid w:val="00865215"/>
    <w:rsid w:val="008669F7"/>
    <w:rsid w:val="00866AF6"/>
    <w:rsid w:val="00871499"/>
    <w:rsid w:val="00871DED"/>
    <w:rsid w:val="00875719"/>
    <w:rsid w:val="00875B82"/>
    <w:rsid w:val="00881B4E"/>
    <w:rsid w:val="008833C9"/>
    <w:rsid w:val="00886B95"/>
    <w:rsid w:val="00886D55"/>
    <w:rsid w:val="00890A2D"/>
    <w:rsid w:val="0089189B"/>
    <w:rsid w:val="00893079"/>
    <w:rsid w:val="008A2EBE"/>
    <w:rsid w:val="008A72E9"/>
    <w:rsid w:val="008B2B7E"/>
    <w:rsid w:val="008B3FA3"/>
    <w:rsid w:val="008B7E35"/>
    <w:rsid w:val="008C07F5"/>
    <w:rsid w:val="008C3C2C"/>
    <w:rsid w:val="008C3D5D"/>
    <w:rsid w:val="008C43F4"/>
    <w:rsid w:val="008C5382"/>
    <w:rsid w:val="008D279C"/>
    <w:rsid w:val="008D45E9"/>
    <w:rsid w:val="008D5012"/>
    <w:rsid w:val="008D5FE3"/>
    <w:rsid w:val="008D5FEB"/>
    <w:rsid w:val="008D6029"/>
    <w:rsid w:val="008D616B"/>
    <w:rsid w:val="008D62A7"/>
    <w:rsid w:val="008E2A79"/>
    <w:rsid w:val="008E2FE7"/>
    <w:rsid w:val="008E5967"/>
    <w:rsid w:val="008E6A46"/>
    <w:rsid w:val="008F29C2"/>
    <w:rsid w:val="00903152"/>
    <w:rsid w:val="00904F3E"/>
    <w:rsid w:val="00912428"/>
    <w:rsid w:val="00914C83"/>
    <w:rsid w:val="009153C1"/>
    <w:rsid w:val="00920279"/>
    <w:rsid w:val="00921A9C"/>
    <w:rsid w:val="00924D3D"/>
    <w:rsid w:val="00932287"/>
    <w:rsid w:val="00935A9D"/>
    <w:rsid w:val="0093666E"/>
    <w:rsid w:val="009409CB"/>
    <w:rsid w:val="009436AE"/>
    <w:rsid w:val="00943AF9"/>
    <w:rsid w:val="00944189"/>
    <w:rsid w:val="00945E68"/>
    <w:rsid w:val="00952C9E"/>
    <w:rsid w:val="00956340"/>
    <w:rsid w:val="00957236"/>
    <w:rsid w:val="00967665"/>
    <w:rsid w:val="00967CF8"/>
    <w:rsid w:val="00970D38"/>
    <w:rsid w:val="00971253"/>
    <w:rsid w:val="00971A55"/>
    <w:rsid w:val="00975D78"/>
    <w:rsid w:val="00976080"/>
    <w:rsid w:val="009820C7"/>
    <w:rsid w:val="00984496"/>
    <w:rsid w:val="0098524B"/>
    <w:rsid w:val="009871A6"/>
    <w:rsid w:val="009875E4"/>
    <w:rsid w:val="0098770E"/>
    <w:rsid w:val="009922F9"/>
    <w:rsid w:val="009949BA"/>
    <w:rsid w:val="0099723B"/>
    <w:rsid w:val="009A042E"/>
    <w:rsid w:val="009A1223"/>
    <w:rsid w:val="009B08E3"/>
    <w:rsid w:val="009B4756"/>
    <w:rsid w:val="009B5EF1"/>
    <w:rsid w:val="009C29BD"/>
    <w:rsid w:val="009C2D67"/>
    <w:rsid w:val="009C53F7"/>
    <w:rsid w:val="009C643E"/>
    <w:rsid w:val="009D2789"/>
    <w:rsid w:val="009D3E7D"/>
    <w:rsid w:val="009D6595"/>
    <w:rsid w:val="009E0861"/>
    <w:rsid w:val="009E1F63"/>
    <w:rsid w:val="009E35C1"/>
    <w:rsid w:val="009E41D9"/>
    <w:rsid w:val="009E7432"/>
    <w:rsid w:val="009E7BBF"/>
    <w:rsid w:val="009F1CA0"/>
    <w:rsid w:val="009F497C"/>
    <w:rsid w:val="009F4C1B"/>
    <w:rsid w:val="00A00159"/>
    <w:rsid w:val="00A002A2"/>
    <w:rsid w:val="00A0262E"/>
    <w:rsid w:val="00A02B6D"/>
    <w:rsid w:val="00A03111"/>
    <w:rsid w:val="00A03A07"/>
    <w:rsid w:val="00A0507B"/>
    <w:rsid w:val="00A1102D"/>
    <w:rsid w:val="00A12385"/>
    <w:rsid w:val="00A2281E"/>
    <w:rsid w:val="00A22A15"/>
    <w:rsid w:val="00A24E62"/>
    <w:rsid w:val="00A3021F"/>
    <w:rsid w:val="00A32529"/>
    <w:rsid w:val="00A32AA6"/>
    <w:rsid w:val="00A32B5D"/>
    <w:rsid w:val="00A3509A"/>
    <w:rsid w:val="00A3639D"/>
    <w:rsid w:val="00A401BB"/>
    <w:rsid w:val="00A41897"/>
    <w:rsid w:val="00A41C8F"/>
    <w:rsid w:val="00A4485D"/>
    <w:rsid w:val="00A4664A"/>
    <w:rsid w:val="00A471E1"/>
    <w:rsid w:val="00A52E29"/>
    <w:rsid w:val="00A55E66"/>
    <w:rsid w:val="00A566D5"/>
    <w:rsid w:val="00A57E08"/>
    <w:rsid w:val="00A616F2"/>
    <w:rsid w:val="00A6514A"/>
    <w:rsid w:val="00A66979"/>
    <w:rsid w:val="00A702F0"/>
    <w:rsid w:val="00A706F0"/>
    <w:rsid w:val="00A76B7B"/>
    <w:rsid w:val="00A76FA0"/>
    <w:rsid w:val="00A77334"/>
    <w:rsid w:val="00A8029E"/>
    <w:rsid w:val="00A85086"/>
    <w:rsid w:val="00A9407F"/>
    <w:rsid w:val="00A9438B"/>
    <w:rsid w:val="00A95FDA"/>
    <w:rsid w:val="00A97192"/>
    <w:rsid w:val="00A977D1"/>
    <w:rsid w:val="00AA07F5"/>
    <w:rsid w:val="00AA1364"/>
    <w:rsid w:val="00AA1A96"/>
    <w:rsid w:val="00AA2968"/>
    <w:rsid w:val="00AA7D32"/>
    <w:rsid w:val="00AB2647"/>
    <w:rsid w:val="00AB36F3"/>
    <w:rsid w:val="00AB50C5"/>
    <w:rsid w:val="00AB5215"/>
    <w:rsid w:val="00AB5A88"/>
    <w:rsid w:val="00AB71BB"/>
    <w:rsid w:val="00AB7A64"/>
    <w:rsid w:val="00AC087E"/>
    <w:rsid w:val="00AC348C"/>
    <w:rsid w:val="00AC6CBC"/>
    <w:rsid w:val="00AC72E1"/>
    <w:rsid w:val="00AD40A9"/>
    <w:rsid w:val="00AD4956"/>
    <w:rsid w:val="00AD7757"/>
    <w:rsid w:val="00AE2C31"/>
    <w:rsid w:val="00AE40CA"/>
    <w:rsid w:val="00AE6476"/>
    <w:rsid w:val="00AE7938"/>
    <w:rsid w:val="00AF398C"/>
    <w:rsid w:val="00AF5A6F"/>
    <w:rsid w:val="00AF6FD4"/>
    <w:rsid w:val="00AF7098"/>
    <w:rsid w:val="00B110B6"/>
    <w:rsid w:val="00B12850"/>
    <w:rsid w:val="00B13FA7"/>
    <w:rsid w:val="00B16CC0"/>
    <w:rsid w:val="00B170C8"/>
    <w:rsid w:val="00B17434"/>
    <w:rsid w:val="00B212F7"/>
    <w:rsid w:val="00B214DE"/>
    <w:rsid w:val="00B25EE5"/>
    <w:rsid w:val="00B2718D"/>
    <w:rsid w:val="00B31155"/>
    <w:rsid w:val="00B32337"/>
    <w:rsid w:val="00B33829"/>
    <w:rsid w:val="00B33DB3"/>
    <w:rsid w:val="00B34483"/>
    <w:rsid w:val="00B406C6"/>
    <w:rsid w:val="00B409BF"/>
    <w:rsid w:val="00B44D87"/>
    <w:rsid w:val="00B46678"/>
    <w:rsid w:val="00B4770F"/>
    <w:rsid w:val="00B47AE3"/>
    <w:rsid w:val="00B53219"/>
    <w:rsid w:val="00B561ED"/>
    <w:rsid w:val="00B66854"/>
    <w:rsid w:val="00B670A0"/>
    <w:rsid w:val="00B70500"/>
    <w:rsid w:val="00B74EB6"/>
    <w:rsid w:val="00B75C51"/>
    <w:rsid w:val="00B8096C"/>
    <w:rsid w:val="00B837C0"/>
    <w:rsid w:val="00B84256"/>
    <w:rsid w:val="00B86115"/>
    <w:rsid w:val="00B86CCA"/>
    <w:rsid w:val="00B923EC"/>
    <w:rsid w:val="00BA0FB2"/>
    <w:rsid w:val="00BA1AEF"/>
    <w:rsid w:val="00BB1EE6"/>
    <w:rsid w:val="00BB4529"/>
    <w:rsid w:val="00BB57B7"/>
    <w:rsid w:val="00BB62BE"/>
    <w:rsid w:val="00BB7CFA"/>
    <w:rsid w:val="00BC111B"/>
    <w:rsid w:val="00BC130D"/>
    <w:rsid w:val="00BC1717"/>
    <w:rsid w:val="00BC2910"/>
    <w:rsid w:val="00BC3480"/>
    <w:rsid w:val="00BC3B9B"/>
    <w:rsid w:val="00BC5F4C"/>
    <w:rsid w:val="00BC64BA"/>
    <w:rsid w:val="00BC65A4"/>
    <w:rsid w:val="00BC7E5B"/>
    <w:rsid w:val="00BD0CC1"/>
    <w:rsid w:val="00BD12D4"/>
    <w:rsid w:val="00BD1BBD"/>
    <w:rsid w:val="00BD346F"/>
    <w:rsid w:val="00BD4EE8"/>
    <w:rsid w:val="00BD4FD2"/>
    <w:rsid w:val="00BE07BA"/>
    <w:rsid w:val="00BE4749"/>
    <w:rsid w:val="00BE6A88"/>
    <w:rsid w:val="00BE6F35"/>
    <w:rsid w:val="00BF5A40"/>
    <w:rsid w:val="00BF5AA7"/>
    <w:rsid w:val="00BF5F14"/>
    <w:rsid w:val="00BF6072"/>
    <w:rsid w:val="00BF7151"/>
    <w:rsid w:val="00BF7D88"/>
    <w:rsid w:val="00C07B00"/>
    <w:rsid w:val="00C126C5"/>
    <w:rsid w:val="00C12FB7"/>
    <w:rsid w:val="00C15454"/>
    <w:rsid w:val="00C15AF5"/>
    <w:rsid w:val="00C17E33"/>
    <w:rsid w:val="00C2004F"/>
    <w:rsid w:val="00C22A96"/>
    <w:rsid w:val="00C30571"/>
    <w:rsid w:val="00C34DD5"/>
    <w:rsid w:val="00C360DF"/>
    <w:rsid w:val="00C37AFD"/>
    <w:rsid w:val="00C452D3"/>
    <w:rsid w:val="00C47D43"/>
    <w:rsid w:val="00C508F4"/>
    <w:rsid w:val="00C526FF"/>
    <w:rsid w:val="00C53AB9"/>
    <w:rsid w:val="00C6179A"/>
    <w:rsid w:val="00C67553"/>
    <w:rsid w:val="00C72159"/>
    <w:rsid w:val="00C7282E"/>
    <w:rsid w:val="00C75D3F"/>
    <w:rsid w:val="00C76750"/>
    <w:rsid w:val="00C80C75"/>
    <w:rsid w:val="00C84C31"/>
    <w:rsid w:val="00C87544"/>
    <w:rsid w:val="00C903A0"/>
    <w:rsid w:val="00C9174B"/>
    <w:rsid w:val="00C9592A"/>
    <w:rsid w:val="00C9782D"/>
    <w:rsid w:val="00C97E2F"/>
    <w:rsid w:val="00C97EE2"/>
    <w:rsid w:val="00CA1CD3"/>
    <w:rsid w:val="00CA30F0"/>
    <w:rsid w:val="00CA6D8F"/>
    <w:rsid w:val="00CB059C"/>
    <w:rsid w:val="00CB2DC0"/>
    <w:rsid w:val="00CB560B"/>
    <w:rsid w:val="00CB76C7"/>
    <w:rsid w:val="00CB7A7C"/>
    <w:rsid w:val="00CC1041"/>
    <w:rsid w:val="00CC1BFF"/>
    <w:rsid w:val="00CC2728"/>
    <w:rsid w:val="00CC5841"/>
    <w:rsid w:val="00CD1B59"/>
    <w:rsid w:val="00CD22AB"/>
    <w:rsid w:val="00CD2891"/>
    <w:rsid w:val="00CD43FC"/>
    <w:rsid w:val="00CD4BCF"/>
    <w:rsid w:val="00CD53AD"/>
    <w:rsid w:val="00CE44AC"/>
    <w:rsid w:val="00CE4914"/>
    <w:rsid w:val="00CE5463"/>
    <w:rsid w:val="00CE698E"/>
    <w:rsid w:val="00CF0B66"/>
    <w:rsid w:val="00D01278"/>
    <w:rsid w:val="00D02BC1"/>
    <w:rsid w:val="00D03804"/>
    <w:rsid w:val="00D05E9B"/>
    <w:rsid w:val="00D102A7"/>
    <w:rsid w:val="00D11318"/>
    <w:rsid w:val="00D15B08"/>
    <w:rsid w:val="00D22997"/>
    <w:rsid w:val="00D229F5"/>
    <w:rsid w:val="00D240E3"/>
    <w:rsid w:val="00D2537F"/>
    <w:rsid w:val="00D27C73"/>
    <w:rsid w:val="00D30521"/>
    <w:rsid w:val="00D30BA9"/>
    <w:rsid w:val="00D313AE"/>
    <w:rsid w:val="00D31896"/>
    <w:rsid w:val="00D31E6B"/>
    <w:rsid w:val="00D3303D"/>
    <w:rsid w:val="00D348C5"/>
    <w:rsid w:val="00D36671"/>
    <w:rsid w:val="00D41DD0"/>
    <w:rsid w:val="00D43013"/>
    <w:rsid w:val="00D45B58"/>
    <w:rsid w:val="00D47E9B"/>
    <w:rsid w:val="00D50419"/>
    <w:rsid w:val="00D5158C"/>
    <w:rsid w:val="00D55B53"/>
    <w:rsid w:val="00D56083"/>
    <w:rsid w:val="00D56608"/>
    <w:rsid w:val="00D645DA"/>
    <w:rsid w:val="00D66837"/>
    <w:rsid w:val="00D70330"/>
    <w:rsid w:val="00D718B5"/>
    <w:rsid w:val="00D727CD"/>
    <w:rsid w:val="00D73128"/>
    <w:rsid w:val="00D75F3B"/>
    <w:rsid w:val="00D76484"/>
    <w:rsid w:val="00D76AF5"/>
    <w:rsid w:val="00D7714E"/>
    <w:rsid w:val="00D82C88"/>
    <w:rsid w:val="00D8328F"/>
    <w:rsid w:val="00D90539"/>
    <w:rsid w:val="00D90865"/>
    <w:rsid w:val="00D90E98"/>
    <w:rsid w:val="00D96900"/>
    <w:rsid w:val="00D97A76"/>
    <w:rsid w:val="00DA0E8B"/>
    <w:rsid w:val="00DA3DD0"/>
    <w:rsid w:val="00DA53DA"/>
    <w:rsid w:val="00DA7D5B"/>
    <w:rsid w:val="00DB1B4F"/>
    <w:rsid w:val="00DB2D8E"/>
    <w:rsid w:val="00DB6D61"/>
    <w:rsid w:val="00DB6EC6"/>
    <w:rsid w:val="00DC0E4A"/>
    <w:rsid w:val="00DC2486"/>
    <w:rsid w:val="00DC2575"/>
    <w:rsid w:val="00DC3000"/>
    <w:rsid w:val="00DC328A"/>
    <w:rsid w:val="00DC3CBE"/>
    <w:rsid w:val="00DC4C8E"/>
    <w:rsid w:val="00DC4EC7"/>
    <w:rsid w:val="00DC6EBE"/>
    <w:rsid w:val="00DC7777"/>
    <w:rsid w:val="00DD0A70"/>
    <w:rsid w:val="00DD1FF6"/>
    <w:rsid w:val="00DD3C15"/>
    <w:rsid w:val="00DD57EA"/>
    <w:rsid w:val="00DD5CEB"/>
    <w:rsid w:val="00DD5FAF"/>
    <w:rsid w:val="00DD69A8"/>
    <w:rsid w:val="00DD69B3"/>
    <w:rsid w:val="00DE1AFB"/>
    <w:rsid w:val="00DE2686"/>
    <w:rsid w:val="00DE5D61"/>
    <w:rsid w:val="00DE5F5F"/>
    <w:rsid w:val="00DE6B12"/>
    <w:rsid w:val="00DF13C7"/>
    <w:rsid w:val="00DF3269"/>
    <w:rsid w:val="00DF74EE"/>
    <w:rsid w:val="00E01E1A"/>
    <w:rsid w:val="00E04F0C"/>
    <w:rsid w:val="00E1278A"/>
    <w:rsid w:val="00E16895"/>
    <w:rsid w:val="00E17491"/>
    <w:rsid w:val="00E17FC5"/>
    <w:rsid w:val="00E22062"/>
    <w:rsid w:val="00E2274B"/>
    <w:rsid w:val="00E23748"/>
    <w:rsid w:val="00E23C8C"/>
    <w:rsid w:val="00E241B5"/>
    <w:rsid w:val="00E26128"/>
    <w:rsid w:val="00E2647B"/>
    <w:rsid w:val="00E30868"/>
    <w:rsid w:val="00E323D1"/>
    <w:rsid w:val="00E327E4"/>
    <w:rsid w:val="00E34AC8"/>
    <w:rsid w:val="00E34B5F"/>
    <w:rsid w:val="00E35041"/>
    <w:rsid w:val="00E42F3B"/>
    <w:rsid w:val="00E43FAA"/>
    <w:rsid w:val="00E466EF"/>
    <w:rsid w:val="00E5121B"/>
    <w:rsid w:val="00E51290"/>
    <w:rsid w:val="00E51613"/>
    <w:rsid w:val="00E5168A"/>
    <w:rsid w:val="00E51F2A"/>
    <w:rsid w:val="00E5218C"/>
    <w:rsid w:val="00E52930"/>
    <w:rsid w:val="00E52E82"/>
    <w:rsid w:val="00E53B4F"/>
    <w:rsid w:val="00E57419"/>
    <w:rsid w:val="00E646CA"/>
    <w:rsid w:val="00E6503F"/>
    <w:rsid w:val="00E65942"/>
    <w:rsid w:val="00E70DBF"/>
    <w:rsid w:val="00E734DB"/>
    <w:rsid w:val="00E80964"/>
    <w:rsid w:val="00E83C62"/>
    <w:rsid w:val="00E9345D"/>
    <w:rsid w:val="00E94B37"/>
    <w:rsid w:val="00E9515F"/>
    <w:rsid w:val="00E95A0A"/>
    <w:rsid w:val="00E96C02"/>
    <w:rsid w:val="00E972AA"/>
    <w:rsid w:val="00EA1623"/>
    <w:rsid w:val="00EA4924"/>
    <w:rsid w:val="00EA772D"/>
    <w:rsid w:val="00EB1638"/>
    <w:rsid w:val="00EB3357"/>
    <w:rsid w:val="00EB4325"/>
    <w:rsid w:val="00EB5591"/>
    <w:rsid w:val="00EB72DA"/>
    <w:rsid w:val="00EC3A15"/>
    <w:rsid w:val="00EC5287"/>
    <w:rsid w:val="00EC68B8"/>
    <w:rsid w:val="00EC6B4F"/>
    <w:rsid w:val="00ED1D93"/>
    <w:rsid w:val="00EE30AC"/>
    <w:rsid w:val="00EE3397"/>
    <w:rsid w:val="00EE393B"/>
    <w:rsid w:val="00EE425E"/>
    <w:rsid w:val="00EE7C3F"/>
    <w:rsid w:val="00EF114B"/>
    <w:rsid w:val="00EF2944"/>
    <w:rsid w:val="00EF7FA7"/>
    <w:rsid w:val="00F00BB1"/>
    <w:rsid w:val="00F02534"/>
    <w:rsid w:val="00F02C64"/>
    <w:rsid w:val="00F02E46"/>
    <w:rsid w:val="00F0459E"/>
    <w:rsid w:val="00F0644F"/>
    <w:rsid w:val="00F06A4F"/>
    <w:rsid w:val="00F102CA"/>
    <w:rsid w:val="00F105F7"/>
    <w:rsid w:val="00F15486"/>
    <w:rsid w:val="00F1560E"/>
    <w:rsid w:val="00F161FB"/>
    <w:rsid w:val="00F1784D"/>
    <w:rsid w:val="00F20F7F"/>
    <w:rsid w:val="00F2284E"/>
    <w:rsid w:val="00F22BF4"/>
    <w:rsid w:val="00F230DD"/>
    <w:rsid w:val="00F25A5B"/>
    <w:rsid w:val="00F270E9"/>
    <w:rsid w:val="00F30864"/>
    <w:rsid w:val="00F32664"/>
    <w:rsid w:val="00F32973"/>
    <w:rsid w:val="00F35593"/>
    <w:rsid w:val="00F415C5"/>
    <w:rsid w:val="00F4226A"/>
    <w:rsid w:val="00F431B9"/>
    <w:rsid w:val="00F4326D"/>
    <w:rsid w:val="00F44CA4"/>
    <w:rsid w:val="00F459C0"/>
    <w:rsid w:val="00F474C3"/>
    <w:rsid w:val="00F503FF"/>
    <w:rsid w:val="00F51752"/>
    <w:rsid w:val="00F5319C"/>
    <w:rsid w:val="00F54C90"/>
    <w:rsid w:val="00F55153"/>
    <w:rsid w:val="00F5562D"/>
    <w:rsid w:val="00F55B33"/>
    <w:rsid w:val="00F55BAE"/>
    <w:rsid w:val="00F7186F"/>
    <w:rsid w:val="00F73D02"/>
    <w:rsid w:val="00F76219"/>
    <w:rsid w:val="00F7746C"/>
    <w:rsid w:val="00F80812"/>
    <w:rsid w:val="00F83359"/>
    <w:rsid w:val="00F834D9"/>
    <w:rsid w:val="00F8409F"/>
    <w:rsid w:val="00F850F0"/>
    <w:rsid w:val="00F85A8C"/>
    <w:rsid w:val="00F863C0"/>
    <w:rsid w:val="00F873F6"/>
    <w:rsid w:val="00F87978"/>
    <w:rsid w:val="00F90885"/>
    <w:rsid w:val="00F93093"/>
    <w:rsid w:val="00F94993"/>
    <w:rsid w:val="00F94B82"/>
    <w:rsid w:val="00FA55BB"/>
    <w:rsid w:val="00FA6F23"/>
    <w:rsid w:val="00FB38DE"/>
    <w:rsid w:val="00FC0F13"/>
    <w:rsid w:val="00FC31EB"/>
    <w:rsid w:val="00FD079F"/>
    <w:rsid w:val="00FD17B7"/>
    <w:rsid w:val="00FD24CA"/>
    <w:rsid w:val="00FD46B1"/>
    <w:rsid w:val="00FD502C"/>
    <w:rsid w:val="00FE29DF"/>
    <w:rsid w:val="00FE39F3"/>
    <w:rsid w:val="00FE3C9B"/>
    <w:rsid w:val="00FE4763"/>
    <w:rsid w:val="00FE6ADE"/>
    <w:rsid w:val="00FF194B"/>
    <w:rsid w:val="00FF20CA"/>
    <w:rsid w:val="00FF33F4"/>
    <w:rsid w:val="00FF36DB"/>
    <w:rsid w:val="01001B5E"/>
    <w:rsid w:val="010351AA"/>
    <w:rsid w:val="010420ED"/>
    <w:rsid w:val="01052572"/>
    <w:rsid w:val="010A6538"/>
    <w:rsid w:val="011473B7"/>
    <w:rsid w:val="01193185"/>
    <w:rsid w:val="01233096"/>
    <w:rsid w:val="01244D8C"/>
    <w:rsid w:val="01255120"/>
    <w:rsid w:val="012C1337"/>
    <w:rsid w:val="012C2953"/>
    <w:rsid w:val="0137184F"/>
    <w:rsid w:val="013B6E04"/>
    <w:rsid w:val="01474798"/>
    <w:rsid w:val="014F0D21"/>
    <w:rsid w:val="0151202B"/>
    <w:rsid w:val="01544101"/>
    <w:rsid w:val="01565C22"/>
    <w:rsid w:val="0157021F"/>
    <w:rsid w:val="0159126E"/>
    <w:rsid w:val="015C5295"/>
    <w:rsid w:val="01663E8C"/>
    <w:rsid w:val="01672956"/>
    <w:rsid w:val="016D6AC7"/>
    <w:rsid w:val="01732B25"/>
    <w:rsid w:val="017D6AA2"/>
    <w:rsid w:val="017D778F"/>
    <w:rsid w:val="01801124"/>
    <w:rsid w:val="01840D61"/>
    <w:rsid w:val="018D4EC5"/>
    <w:rsid w:val="01933707"/>
    <w:rsid w:val="01955D51"/>
    <w:rsid w:val="019C3EEB"/>
    <w:rsid w:val="019D0605"/>
    <w:rsid w:val="01A00C56"/>
    <w:rsid w:val="01A15D0B"/>
    <w:rsid w:val="01A61D51"/>
    <w:rsid w:val="01A63326"/>
    <w:rsid w:val="01A94FDA"/>
    <w:rsid w:val="01AD08E0"/>
    <w:rsid w:val="01AF3178"/>
    <w:rsid w:val="01B34E22"/>
    <w:rsid w:val="01B6053F"/>
    <w:rsid w:val="01BB5A85"/>
    <w:rsid w:val="01BB7833"/>
    <w:rsid w:val="01BD17FD"/>
    <w:rsid w:val="01BD35AB"/>
    <w:rsid w:val="01BD631A"/>
    <w:rsid w:val="01C2043A"/>
    <w:rsid w:val="01DC6568"/>
    <w:rsid w:val="01DD1E9F"/>
    <w:rsid w:val="01DE1773"/>
    <w:rsid w:val="01E271FF"/>
    <w:rsid w:val="01E4322D"/>
    <w:rsid w:val="01EA0118"/>
    <w:rsid w:val="01EE4E46"/>
    <w:rsid w:val="01F114A6"/>
    <w:rsid w:val="01F1594A"/>
    <w:rsid w:val="01FD609D"/>
    <w:rsid w:val="02005B8D"/>
    <w:rsid w:val="020618D5"/>
    <w:rsid w:val="0215206E"/>
    <w:rsid w:val="02152C98"/>
    <w:rsid w:val="02162261"/>
    <w:rsid w:val="021A6C4F"/>
    <w:rsid w:val="021C29C7"/>
    <w:rsid w:val="021C55F8"/>
    <w:rsid w:val="021C5C4F"/>
    <w:rsid w:val="0224187C"/>
    <w:rsid w:val="02250EFF"/>
    <w:rsid w:val="02277C4D"/>
    <w:rsid w:val="022B371E"/>
    <w:rsid w:val="022C24DE"/>
    <w:rsid w:val="022E26FA"/>
    <w:rsid w:val="02335DF2"/>
    <w:rsid w:val="02346EDC"/>
    <w:rsid w:val="02355837"/>
    <w:rsid w:val="023615AF"/>
    <w:rsid w:val="02380E83"/>
    <w:rsid w:val="023C3FDD"/>
    <w:rsid w:val="02445A7A"/>
    <w:rsid w:val="024E4B4B"/>
    <w:rsid w:val="024F500E"/>
    <w:rsid w:val="025B2DC4"/>
    <w:rsid w:val="025D1FB4"/>
    <w:rsid w:val="025F3602"/>
    <w:rsid w:val="02657EAA"/>
    <w:rsid w:val="02704AC1"/>
    <w:rsid w:val="02725307"/>
    <w:rsid w:val="0279676B"/>
    <w:rsid w:val="027D71DE"/>
    <w:rsid w:val="027E2388"/>
    <w:rsid w:val="02816CCE"/>
    <w:rsid w:val="028415AA"/>
    <w:rsid w:val="02861BF3"/>
    <w:rsid w:val="028C76AE"/>
    <w:rsid w:val="029C58B6"/>
    <w:rsid w:val="029D62B3"/>
    <w:rsid w:val="02A039BD"/>
    <w:rsid w:val="02A865AA"/>
    <w:rsid w:val="02AA7931"/>
    <w:rsid w:val="02AE0E13"/>
    <w:rsid w:val="02AF383B"/>
    <w:rsid w:val="02AF3A65"/>
    <w:rsid w:val="02B0310F"/>
    <w:rsid w:val="02B413CC"/>
    <w:rsid w:val="02B560DE"/>
    <w:rsid w:val="02C24BF1"/>
    <w:rsid w:val="02C40969"/>
    <w:rsid w:val="02C92423"/>
    <w:rsid w:val="02CC4B77"/>
    <w:rsid w:val="02CE632F"/>
    <w:rsid w:val="02CF5EEA"/>
    <w:rsid w:val="02D25CA1"/>
    <w:rsid w:val="02D43A40"/>
    <w:rsid w:val="02DE2926"/>
    <w:rsid w:val="02E1776D"/>
    <w:rsid w:val="02E30025"/>
    <w:rsid w:val="02E4587F"/>
    <w:rsid w:val="02E62FD5"/>
    <w:rsid w:val="02E903CF"/>
    <w:rsid w:val="02ED7EC0"/>
    <w:rsid w:val="02EE5303"/>
    <w:rsid w:val="02F0175E"/>
    <w:rsid w:val="02F91947"/>
    <w:rsid w:val="02FE20CD"/>
    <w:rsid w:val="0310556F"/>
    <w:rsid w:val="03123DCA"/>
    <w:rsid w:val="0314369E"/>
    <w:rsid w:val="03180DA8"/>
    <w:rsid w:val="03190CD2"/>
    <w:rsid w:val="031C3155"/>
    <w:rsid w:val="032177D7"/>
    <w:rsid w:val="0326440A"/>
    <w:rsid w:val="032A1114"/>
    <w:rsid w:val="032C4F86"/>
    <w:rsid w:val="032D4760"/>
    <w:rsid w:val="032E6179"/>
    <w:rsid w:val="03311637"/>
    <w:rsid w:val="033124A2"/>
    <w:rsid w:val="0332436C"/>
    <w:rsid w:val="033B2E2F"/>
    <w:rsid w:val="033C2BF5"/>
    <w:rsid w:val="033F59D7"/>
    <w:rsid w:val="03402A63"/>
    <w:rsid w:val="034449E3"/>
    <w:rsid w:val="03463A74"/>
    <w:rsid w:val="03465BB9"/>
    <w:rsid w:val="03555A65"/>
    <w:rsid w:val="035661EC"/>
    <w:rsid w:val="035E700F"/>
    <w:rsid w:val="036328A6"/>
    <w:rsid w:val="03666FE2"/>
    <w:rsid w:val="03694BC6"/>
    <w:rsid w:val="03696AE6"/>
    <w:rsid w:val="036B685D"/>
    <w:rsid w:val="036E552A"/>
    <w:rsid w:val="03716274"/>
    <w:rsid w:val="03781D1E"/>
    <w:rsid w:val="03830824"/>
    <w:rsid w:val="03842A09"/>
    <w:rsid w:val="03855626"/>
    <w:rsid w:val="03870314"/>
    <w:rsid w:val="039C5442"/>
    <w:rsid w:val="039E6AF8"/>
    <w:rsid w:val="03A04F32"/>
    <w:rsid w:val="03A34A22"/>
    <w:rsid w:val="03AD0EEB"/>
    <w:rsid w:val="03B721E0"/>
    <w:rsid w:val="03B7227C"/>
    <w:rsid w:val="03B91F1D"/>
    <w:rsid w:val="03BA4EAB"/>
    <w:rsid w:val="03BE360A"/>
    <w:rsid w:val="03BE50E7"/>
    <w:rsid w:val="03C055D4"/>
    <w:rsid w:val="03C52284"/>
    <w:rsid w:val="03CC21CB"/>
    <w:rsid w:val="03CD2098"/>
    <w:rsid w:val="03CE1C3B"/>
    <w:rsid w:val="03CE561C"/>
    <w:rsid w:val="03D1333D"/>
    <w:rsid w:val="03D71F41"/>
    <w:rsid w:val="03D96696"/>
    <w:rsid w:val="03DB5973"/>
    <w:rsid w:val="03E05C76"/>
    <w:rsid w:val="03E219EE"/>
    <w:rsid w:val="03E5503B"/>
    <w:rsid w:val="03E72423"/>
    <w:rsid w:val="03EA66E6"/>
    <w:rsid w:val="03EB1590"/>
    <w:rsid w:val="03EC0D1E"/>
    <w:rsid w:val="03F12107"/>
    <w:rsid w:val="03F30391"/>
    <w:rsid w:val="03F671F8"/>
    <w:rsid w:val="04040143"/>
    <w:rsid w:val="04053580"/>
    <w:rsid w:val="040C1256"/>
    <w:rsid w:val="040D6027"/>
    <w:rsid w:val="040F3E66"/>
    <w:rsid w:val="041559E1"/>
    <w:rsid w:val="04182738"/>
    <w:rsid w:val="041D69D0"/>
    <w:rsid w:val="04275653"/>
    <w:rsid w:val="0428517E"/>
    <w:rsid w:val="04294066"/>
    <w:rsid w:val="042E253E"/>
    <w:rsid w:val="042E452A"/>
    <w:rsid w:val="042E69E2"/>
    <w:rsid w:val="0431202E"/>
    <w:rsid w:val="043164D2"/>
    <w:rsid w:val="043361AD"/>
    <w:rsid w:val="04346C90"/>
    <w:rsid w:val="043B4C5B"/>
    <w:rsid w:val="043D250A"/>
    <w:rsid w:val="043F0BEF"/>
    <w:rsid w:val="0442423B"/>
    <w:rsid w:val="04442C18"/>
    <w:rsid w:val="04453E55"/>
    <w:rsid w:val="0445633C"/>
    <w:rsid w:val="044874AB"/>
    <w:rsid w:val="04504404"/>
    <w:rsid w:val="045301F6"/>
    <w:rsid w:val="04531FA4"/>
    <w:rsid w:val="045A3333"/>
    <w:rsid w:val="045B5D10"/>
    <w:rsid w:val="045C0CD5"/>
    <w:rsid w:val="0462039F"/>
    <w:rsid w:val="04632C1F"/>
    <w:rsid w:val="0466617C"/>
    <w:rsid w:val="04671EF4"/>
    <w:rsid w:val="046E5030"/>
    <w:rsid w:val="047323D8"/>
    <w:rsid w:val="047C774D"/>
    <w:rsid w:val="047D1717"/>
    <w:rsid w:val="04806B11"/>
    <w:rsid w:val="04820BAF"/>
    <w:rsid w:val="04833DF3"/>
    <w:rsid w:val="04833EAD"/>
    <w:rsid w:val="04847938"/>
    <w:rsid w:val="04856185"/>
    <w:rsid w:val="048B6721"/>
    <w:rsid w:val="048C6A72"/>
    <w:rsid w:val="048C7A03"/>
    <w:rsid w:val="048E122E"/>
    <w:rsid w:val="04952BD1"/>
    <w:rsid w:val="04953539"/>
    <w:rsid w:val="04953989"/>
    <w:rsid w:val="049752DD"/>
    <w:rsid w:val="0499025D"/>
    <w:rsid w:val="049B333F"/>
    <w:rsid w:val="049B394B"/>
    <w:rsid w:val="049E5DD0"/>
    <w:rsid w:val="04A9250C"/>
    <w:rsid w:val="04AC4045"/>
    <w:rsid w:val="04B52C5F"/>
    <w:rsid w:val="04B632D1"/>
    <w:rsid w:val="04BA0275"/>
    <w:rsid w:val="04C17363"/>
    <w:rsid w:val="04C335CE"/>
    <w:rsid w:val="04C70F47"/>
    <w:rsid w:val="04CA7262"/>
    <w:rsid w:val="04CC3D69"/>
    <w:rsid w:val="04D07C7E"/>
    <w:rsid w:val="04D44ECD"/>
    <w:rsid w:val="04D5688A"/>
    <w:rsid w:val="04D72820"/>
    <w:rsid w:val="04D94B9F"/>
    <w:rsid w:val="04E02DAA"/>
    <w:rsid w:val="04E94CE2"/>
    <w:rsid w:val="04EB0C4E"/>
    <w:rsid w:val="04F11BCD"/>
    <w:rsid w:val="04F27AE3"/>
    <w:rsid w:val="04F30983"/>
    <w:rsid w:val="04FA617C"/>
    <w:rsid w:val="04FC263C"/>
    <w:rsid w:val="04FE4606"/>
    <w:rsid w:val="04FE6FAC"/>
    <w:rsid w:val="05017574"/>
    <w:rsid w:val="05031C1C"/>
    <w:rsid w:val="050866E7"/>
    <w:rsid w:val="051236D7"/>
    <w:rsid w:val="051C6191"/>
    <w:rsid w:val="05235518"/>
    <w:rsid w:val="05252C5E"/>
    <w:rsid w:val="05281683"/>
    <w:rsid w:val="052971A9"/>
    <w:rsid w:val="053216B5"/>
    <w:rsid w:val="054022AB"/>
    <w:rsid w:val="05422828"/>
    <w:rsid w:val="05427180"/>
    <w:rsid w:val="054773B2"/>
    <w:rsid w:val="054F3A40"/>
    <w:rsid w:val="05527A56"/>
    <w:rsid w:val="05571F68"/>
    <w:rsid w:val="05573D16"/>
    <w:rsid w:val="055A037E"/>
    <w:rsid w:val="055B5021"/>
    <w:rsid w:val="055C30DB"/>
    <w:rsid w:val="055C7DC8"/>
    <w:rsid w:val="05600E1D"/>
    <w:rsid w:val="0560706F"/>
    <w:rsid w:val="05625631"/>
    <w:rsid w:val="056335EC"/>
    <w:rsid w:val="05676E89"/>
    <w:rsid w:val="05680A07"/>
    <w:rsid w:val="056D353A"/>
    <w:rsid w:val="057523EE"/>
    <w:rsid w:val="05793B79"/>
    <w:rsid w:val="057C377D"/>
    <w:rsid w:val="058203A2"/>
    <w:rsid w:val="058539EC"/>
    <w:rsid w:val="058D598A"/>
    <w:rsid w:val="05942874"/>
    <w:rsid w:val="059565ED"/>
    <w:rsid w:val="059838A9"/>
    <w:rsid w:val="059960DD"/>
    <w:rsid w:val="059E229B"/>
    <w:rsid w:val="05A30A30"/>
    <w:rsid w:val="05A607FA"/>
    <w:rsid w:val="05B253F0"/>
    <w:rsid w:val="05B25CDD"/>
    <w:rsid w:val="05B2719F"/>
    <w:rsid w:val="05B41169"/>
    <w:rsid w:val="05B64EE1"/>
    <w:rsid w:val="05BB69DC"/>
    <w:rsid w:val="05BC018C"/>
    <w:rsid w:val="05C2565F"/>
    <w:rsid w:val="05CA06F1"/>
    <w:rsid w:val="05CF0FEB"/>
    <w:rsid w:val="05D16F18"/>
    <w:rsid w:val="05D76670"/>
    <w:rsid w:val="05DA38E6"/>
    <w:rsid w:val="05DA4C36"/>
    <w:rsid w:val="05DB04A3"/>
    <w:rsid w:val="05DB0E82"/>
    <w:rsid w:val="05DF092A"/>
    <w:rsid w:val="05E0173E"/>
    <w:rsid w:val="05E41A4E"/>
    <w:rsid w:val="05E57574"/>
    <w:rsid w:val="05E748AC"/>
    <w:rsid w:val="05E7509A"/>
    <w:rsid w:val="05EA33DB"/>
    <w:rsid w:val="05EC53F7"/>
    <w:rsid w:val="05EE347F"/>
    <w:rsid w:val="05EF6BB0"/>
    <w:rsid w:val="05F02612"/>
    <w:rsid w:val="05F41C2F"/>
    <w:rsid w:val="05F652DD"/>
    <w:rsid w:val="05F72E03"/>
    <w:rsid w:val="05F73A37"/>
    <w:rsid w:val="05F93BD7"/>
    <w:rsid w:val="05FA19DA"/>
    <w:rsid w:val="060514E9"/>
    <w:rsid w:val="06051935"/>
    <w:rsid w:val="06052CB9"/>
    <w:rsid w:val="06071298"/>
    <w:rsid w:val="060A2B37"/>
    <w:rsid w:val="060A7835"/>
    <w:rsid w:val="060E082B"/>
    <w:rsid w:val="06103DF9"/>
    <w:rsid w:val="06190FCC"/>
    <w:rsid w:val="062005AC"/>
    <w:rsid w:val="062067FE"/>
    <w:rsid w:val="06274EB0"/>
    <w:rsid w:val="062B3BED"/>
    <w:rsid w:val="0631775D"/>
    <w:rsid w:val="06361B7E"/>
    <w:rsid w:val="063A0013"/>
    <w:rsid w:val="063B53E6"/>
    <w:rsid w:val="06420131"/>
    <w:rsid w:val="06450013"/>
    <w:rsid w:val="064A6717"/>
    <w:rsid w:val="064F0AD1"/>
    <w:rsid w:val="065C7A5A"/>
    <w:rsid w:val="066300E8"/>
    <w:rsid w:val="06632A9C"/>
    <w:rsid w:val="06641EAC"/>
    <w:rsid w:val="0665331F"/>
    <w:rsid w:val="066826DA"/>
    <w:rsid w:val="066E57BB"/>
    <w:rsid w:val="06703003"/>
    <w:rsid w:val="06710E08"/>
    <w:rsid w:val="06747D0E"/>
    <w:rsid w:val="067526A6"/>
    <w:rsid w:val="067A3665"/>
    <w:rsid w:val="067D59FE"/>
    <w:rsid w:val="06844439"/>
    <w:rsid w:val="06852909"/>
    <w:rsid w:val="068E3768"/>
    <w:rsid w:val="06983965"/>
    <w:rsid w:val="0698709C"/>
    <w:rsid w:val="069C252D"/>
    <w:rsid w:val="069D3115"/>
    <w:rsid w:val="069D65D0"/>
    <w:rsid w:val="069F7878"/>
    <w:rsid w:val="06A40358"/>
    <w:rsid w:val="06A52457"/>
    <w:rsid w:val="06A642FF"/>
    <w:rsid w:val="06A76AB0"/>
    <w:rsid w:val="06AB60C8"/>
    <w:rsid w:val="06AD2E0D"/>
    <w:rsid w:val="06B01930"/>
    <w:rsid w:val="06B26BA7"/>
    <w:rsid w:val="06B94D46"/>
    <w:rsid w:val="06BD70AD"/>
    <w:rsid w:val="06C07B22"/>
    <w:rsid w:val="06C35250"/>
    <w:rsid w:val="06C54CB0"/>
    <w:rsid w:val="06CE625A"/>
    <w:rsid w:val="06D00631"/>
    <w:rsid w:val="06D73361"/>
    <w:rsid w:val="06D92C44"/>
    <w:rsid w:val="06DC0977"/>
    <w:rsid w:val="06DD128C"/>
    <w:rsid w:val="06E93094"/>
    <w:rsid w:val="06EC66E0"/>
    <w:rsid w:val="06F35D65"/>
    <w:rsid w:val="06F93C85"/>
    <w:rsid w:val="06F9676B"/>
    <w:rsid w:val="06FA2738"/>
    <w:rsid w:val="07021EFD"/>
    <w:rsid w:val="07032323"/>
    <w:rsid w:val="0703278C"/>
    <w:rsid w:val="070359AA"/>
    <w:rsid w:val="070A64CF"/>
    <w:rsid w:val="070C28DE"/>
    <w:rsid w:val="071044AF"/>
    <w:rsid w:val="07141DBC"/>
    <w:rsid w:val="07204302"/>
    <w:rsid w:val="07272717"/>
    <w:rsid w:val="0728612F"/>
    <w:rsid w:val="072E6CF9"/>
    <w:rsid w:val="07302A71"/>
    <w:rsid w:val="07334939"/>
    <w:rsid w:val="073366F8"/>
    <w:rsid w:val="07365059"/>
    <w:rsid w:val="07375BAD"/>
    <w:rsid w:val="07413D40"/>
    <w:rsid w:val="07414C7E"/>
    <w:rsid w:val="07461D1A"/>
    <w:rsid w:val="0746789B"/>
    <w:rsid w:val="074778FA"/>
    <w:rsid w:val="07483930"/>
    <w:rsid w:val="074B5D15"/>
    <w:rsid w:val="074C6D6D"/>
    <w:rsid w:val="07550BEB"/>
    <w:rsid w:val="07554285"/>
    <w:rsid w:val="0759084B"/>
    <w:rsid w:val="075A189C"/>
    <w:rsid w:val="075B095F"/>
    <w:rsid w:val="075E6D01"/>
    <w:rsid w:val="07603356"/>
    <w:rsid w:val="0764271A"/>
    <w:rsid w:val="076646E5"/>
    <w:rsid w:val="07666493"/>
    <w:rsid w:val="076B1CFB"/>
    <w:rsid w:val="07707311"/>
    <w:rsid w:val="0779368E"/>
    <w:rsid w:val="077C5CB6"/>
    <w:rsid w:val="077C69D1"/>
    <w:rsid w:val="077E558A"/>
    <w:rsid w:val="077F1302"/>
    <w:rsid w:val="07867021"/>
    <w:rsid w:val="078F7797"/>
    <w:rsid w:val="079528D4"/>
    <w:rsid w:val="0797524A"/>
    <w:rsid w:val="079E703E"/>
    <w:rsid w:val="07A80520"/>
    <w:rsid w:val="07A90241"/>
    <w:rsid w:val="07AC233F"/>
    <w:rsid w:val="07AC654C"/>
    <w:rsid w:val="07AD6F59"/>
    <w:rsid w:val="07B05741"/>
    <w:rsid w:val="07B250CC"/>
    <w:rsid w:val="07B33C4D"/>
    <w:rsid w:val="07B3711B"/>
    <w:rsid w:val="07B40FAC"/>
    <w:rsid w:val="07B77744"/>
    <w:rsid w:val="07C06CE8"/>
    <w:rsid w:val="07C1191B"/>
    <w:rsid w:val="07C61D38"/>
    <w:rsid w:val="07D22CA5"/>
    <w:rsid w:val="07D26947"/>
    <w:rsid w:val="07D829ED"/>
    <w:rsid w:val="07DA16A2"/>
    <w:rsid w:val="07DB7FCF"/>
    <w:rsid w:val="07E010D2"/>
    <w:rsid w:val="07E31891"/>
    <w:rsid w:val="07EF6747"/>
    <w:rsid w:val="07F24C7F"/>
    <w:rsid w:val="07F567FD"/>
    <w:rsid w:val="07F65A68"/>
    <w:rsid w:val="07FA0E5D"/>
    <w:rsid w:val="07FB4E2D"/>
    <w:rsid w:val="08037945"/>
    <w:rsid w:val="08077485"/>
    <w:rsid w:val="080812F8"/>
    <w:rsid w:val="080865D4"/>
    <w:rsid w:val="080A3867"/>
    <w:rsid w:val="080B3083"/>
    <w:rsid w:val="08143BAB"/>
    <w:rsid w:val="08151FA9"/>
    <w:rsid w:val="0815703A"/>
    <w:rsid w:val="08167EB9"/>
    <w:rsid w:val="08253C58"/>
    <w:rsid w:val="082A1F1E"/>
    <w:rsid w:val="082B149D"/>
    <w:rsid w:val="082C3238"/>
    <w:rsid w:val="082F0F7A"/>
    <w:rsid w:val="08310EAA"/>
    <w:rsid w:val="08314CF2"/>
    <w:rsid w:val="083D15A8"/>
    <w:rsid w:val="08404F36"/>
    <w:rsid w:val="08434A5E"/>
    <w:rsid w:val="08442615"/>
    <w:rsid w:val="084766E9"/>
    <w:rsid w:val="08484D29"/>
    <w:rsid w:val="08524424"/>
    <w:rsid w:val="085F66A2"/>
    <w:rsid w:val="086329D2"/>
    <w:rsid w:val="086876A9"/>
    <w:rsid w:val="08707436"/>
    <w:rsid w:val="08711B12"/>
    <w:rsid w:val="087B457E"/>
    <w:rsid w:val="08802A32"/>
    <w:rsid w:val="08923B7D"/>
    <w:rsid w:val="08981EBB"/>
    <w:rsid w:val="08984BE9"/>
    <w:rsid w:val="089A4420"/>
    <w:rsid w:val="089B43F4"/>
    <w:rsid w:val="08A54D99"/>
    <w:rsid w:val="08A70B11"/>
    <w:rsid w:val="08A74300"/>
    <w:rsid w:val="08A90A0D"/>
    <w:rsid w:val="08A96637"/>
    <w:rsid w:val="08AC6127"/>
    <w:rsid w:val="08AE4A9C"/>
    <w:rsid w:val="08B1198F"/>
    <w:rsid w:val="08B17BE1"/>
    <w:rsid w:val="08B35707"/>
    <w:rsid w:val="08B66FA6"/>
    <w:rsid w:val="08B73994"/>
    <w:rsid w:val="08BC530C"/>
    <w:rsid w:val="08C07E24"/>
    <w:rsid w:val="08C636A8"/>
    <w:rsid w:val="08CA47FF"/>
    <w:rsid w:val="08CC67C9"/>
    <w:rsid w:val="08CD1795"/>
    <w:rsid w:val="08D167F5"/>
    <w:rsid w:val="08D21CBE"/>
    <w:rsid w:val="08D274B3"/>
    <w:rsid w:val="08D55229"/>
    <w:rsid w:val="08D70883"/>
    <w:rsid w:val="08DF474E"/>
    <w:rsid w:val="08E049BC"/>
    <w:rsid w:val="08E42279"/>
    <w:rsid w:val="08EE4A68"/>
    <w:rsid w:val="08F04266"/>
    <w:rsid w:val="08F149A0"/>
    <w:rsid w:val="08F346B8"/>
    <w:rsid w:val="090418D9"/>
    <w:rsid w:val="09094905"/>
    <w:rsid w:val="0911242E"/>
    <w:rsid w:val="09117237"/>
    <w:rsid w:val="09151F1E"/>
    <w:rsid w:val="09176B3D"/>
    <w:rsid w:val="09181A0E"/>
    <w:rsid w:val="091837BC"/>
    <w:rsid w:val="091E2953"/>
    <w:rsid w:val="091F2D9D"/>
    <w:rsid w:val="0923288D"/>
    <w:rsid w:val="09273A00"/>
    <w:rsid w:val="09290BEC"/>
    <w:rsid w:val="092B1036"/>
    <w:rsid w:val="092B20EA"/>
    <w:rsid w:val="09302C28"/>
    <w:rsid w:val="0935198D"/>
    <w:rsid w:val="09362C46"/>
    <w:rsid w:val="09373735"/>
    <w:rsid w:val="09410F65"/>
    <w:rsid w:val="094620D8"/>
    <w:rsid w:val="0949058E"/>
    <w:rsid w:val="094A53BC"/>
    <w:rsid w:val="09541C91"/>
    <w:rsid w:val="095567BF"/>
    <w:rsid w:val="095C69F8"/>
    <w:rsid w:val="095E2056"/>
    <w:rsid w:val="096353DB"/>
    <w:rsid w:val="096609CC"/>
    <w:rsid w:val="09675724"/>
    <w:rsid w:val="09684744"/>
    <w:rsid w:val="096B1B3E"/>
    <w:rsid w:val="096B7D90"/>
    <w:rsid w:val="096D1770"/>
    <w:rsid w:val="09734E97"/>
    <w:rsid w:val="09736C45"/>
    <w:rsid w:val="097B72E0"/>
    <w:rsid w:val="09825397"/>
    <w:rsid w:val="09873DFB"/>
    <w:rsid w:val="098826F0"/>
    <w:rsid w:val="098A2126"/>
    <w:rsid w:val="098C07A9"/>
    <w:rsid w:val="098C10E8"/>
    <w:rsid w:val="09927DD8"/>
    <w:rsid w:val="0995736E"/>
    <w:rsid w:val="09A34935"/>
    <w:rsid w:val="09A4612D"/>
    <w:rsid w:val="09A80FE4"/>
    <w:rsid w:val="09AC3B00"/>
    <w:rsid w:val="09B1630C"/>
    <w:rsid w:val="09B2776D"/>
    <w:rsid w:val="09B44716"/>
    <w:rsid w:val="09BA2AC6"/>
    <w:rsid w:val="09BC20E9"/>
    <w:rsid w:val="09BE25B6"/>
    <w:rsid w:val="09C37BCC"/>
    <w:rsid w:val="09CA2D09"/>
    <w:rsid w:val="09CA790D"/>
    <w:rsid w:val="09CD0A4B"/>
    <w:rsid w:val="09CD45A7"/>
    <w:rsid w:val="09D059C7"/>
    <w:rsid w:val="09D55E26"/>
    <w:rsid w:val="09D92B0A"/>
    <w:rsid w:val="09E0252C"/>
    <w:rsid w:val="09E2332D"/>
    <w:rsid w:val="09E40E4D"/>
    <w:rsid w:val="09E67429"/>
    <w:rsid w:val="09E85988"/>
    <w:rsid w:val="09ED2E9B"/>
    <w:rsid w:val="09F54DE5"/>
    <w:rsid w:val="09FB1114"/>
    <w:rsid w:val="09FB7366"/>
    <w:rsid w:val="0A017704"/>
    <w:rsid w:val="0A023F2A"/>
    <w:rsid w:val="0A067AB9"/>
    <w:rsid w:val="0A0A189F"/>
    <w:rsid w:val="0A0A57FB"/>
    <w:rsid w:val="0A145F7E"/>
    <w:rsid w:val="0A1D2A29"/>
    <w:rsid w:val="0A1E12A6"/>
    <w:rsid w:val="0A2751B5"/>
    <w:rsid w:val="0A33367C"/>
    <w:rsid w:val="0A3D797F"/>
    <w:rsid w:val="0A3E5BBE"/>
    <w:rsid w:val="0A4505E1"/>
    <w:rsid w:val="0A4648CF"/>
    <w:rsid w:val="0A4A0473"/>
    <w:rsid w:val="0A4F27E2"/>
    <w:rsid w:val="0A5028E4"/>
    <w:rsid w:val="0A5A18A6"/>
    <w:rsid w:val="0A5E3DB5"/>
    <w:rsid w:val="0A5F4EE7"/>
    <w:rsid w:val="0A613B29"/>
    <w:rsid w:val="0A6A629A"/>
    <w:rsid w:val="0A6A62E4"/>
    <w:rsid w:val="0A6E373A"/>
    <w:rsid w:val="0A6F6BDC"/>
    <w:rsid w:val="0A7043DD"/>
    <w:rsid w:val="0A7124D2"/>
    <w:rsid w:val="0A740EC6"/>
    <w:rsid w:val="0A75239A"/>
    <w:rsid w:val="0A79028B"/>
    <w:rsid w:val="0A82657D"/>
    <w:rsid w:val="0A83216D"/>
    <w:rsid w:val="0A876E4C"/>
    <w:rsid w:val="0A8F467C"/>
    <w:rsid w:val="0A925106"/>
    <w:rsid w:val="0A981059"/>
    <w:rsid w:val="0A9F5A82"/>
    <w:rsid w:val="0AA049B4"/>
    <w:rsid w:val="0AA33926"/>
    <w:rsid w:val="0AA479FE"/>
    <w:rsid w:val="0AA60B31"/>
    <w:rsid w:val="0AA74DF8"/>
    <w:rsid w:val="0AAA61B7"/>
    <w:rsid w:val="0AB44ED8"/>
    <w:rsid w:val="0AB84672"/>
    <w:rsid w:val="0ABE7054"/>
    <w:rsid w:val="0AC05EBA"/>
    <w:rsid w:val="0AC110ED"/>
    <w:rsid w:val="0AC32F47"/>
    <w:rsid w:val="0AC32F89"/>
    <w:rsid w:val="0AC34CD9"/>
    <w:rsid w:val="0AC97464"/>
    <w:rsid w:val="0ACA10A1"/>
    <w:rsid w:val="0ACA6FD7"/>
    <w:rsid w:val="0ACB4AE9"/>
    <w:rsid w:val="0AD025A1"/>
    <w:rsid w:val="0AD658B9"/>
    <w:rsid w:val="0ADB1C5D"/>
    <w:rsid w:val="0AE0732E"/>
    <w:rsid w:val="0AE24082"/>
    <w:rsid w:val="0AE47DFA"/>
    <w:rsid w:val="0AE94BE1"/>
    <w:rsid w:val="0AE977B2"/>
    <w:rsid w:val="0AEA25B1"/>
    <w:rsid w:val="0AEB12C6"/>
    <w:rsid w:val="0AED49F2"/>
    <w:rsid w:val="0AEE0C79"/>
    <w:rsid w:val="0AF12517"/>
    <w:rsid w:val="0AF1305D"/>
    <w:rsid w:val="0AF53DB5"/>
    <w:rsid w:val="0AF618DB"/>
    <w:rsid w:val="0AF81AF7"/>
    <w:rsid w:val="0AF86C1E"/>
    <w:rsid w:val="0AFA33B1"/>
    <w:rsid w:val="0AFB3335"/>
    <w:rsid w:val="0B015A39"/>
    <w:rsid w:val="0B04049C"/>
    <w:rsid w:val="0B057D70"/>
    <w:rsid w:val="0B073CAE"/>
    <w:rsid w:val="0B093D05"/>
    <w:rsid w:val="0B0E646C"/>
    <w:rsid w:val="0B154F56"/>
    <w:rsid w:val="0B183F48"/>
    <w:rsid w:val="0B1A1A6E"/>
    <w:rsid w:val="0B1E62F2"/>
    <w:rsid w:val="0B246449"/>
    <w:rsid w:val="0B2A2972"/>
    <w:rsid w:val="0B2B77D7"/>
    <w:rsid w:val="0B2E72C7"/>
    <w:rsid w:val="0B2F3911"/>
    <w:rsid w:val="0B30303F"/>
    <w:rsid w:val="0B390427"/>
    <w:rsid w:val="0B3A5C6C"/>
    <w:rsid w:val="0B446AEB"/>
    <w:rsid w:val="0B460AB5"/>
    <w:rsid w:val="0B53783F"/>
    <w:rsid w:val="0B564AC6"/>
    <w:rsid w:val="0B597F06"/>
    <w:rsid w:val="0B5C5B20"/>
    <w:rsid w:val="0B6131F9"/>
    <w:rsid w:val="0B6308AD"/>
    <w:rsid w:val="0B640F3B"/>
    <w:rsid w:val="0B644DD4"/>
    <w:rsid w:val="0B6B4077"/>
    <w:rsid w:val="0B6D3757"/>
    <w:rsid w:val="0B725406"/>
    <w:rsid w:val="0B7423F7"/>
    <w:rsid w:val="0B761310"/>
    <w:rsid w:val="0B770C6E"/>
    <w:rsid w:val="0B786BAF"/>
    <w:rsid w:val="0B792C38"/>
    <w:rsid w:val="0B7C44D7"/>
    <w:rsid w:val="0B826B5F"/>
    <w:rsid w:val="0B963273"/>
    <w:rsid w:val="0B996E37"/>
    <w:rsid w:val="0B9B7A32"/>
    <w:rsid w:val="0B9F01C5"/>
    <w:rsid w:val="0BA2691C"/>
    <w:rsid w:val="0BA852CC"/>
    <w:rsid w:val="0BAF2412"/>
    <w:rsid w:val="0BB02611"/>
    <w:rsid w:val="0BC11EE9"/>
    <w:rsid w:val="0BC75351"/>
    <w:rsid w:val="0BCB0FBA"/>
    <w:rsid w:val="0BCC11C3"/>
    <w:rsid w:val="0BCD088E"/>
    <w:rsid w:val="0BD0037E"/>
    <w:rsid w:val="0BE1258C"/>
    <w:rsid w:val="0BE4674C"/>
    <w:rsid w:val="0BE5207C"/>
    <w:rsid w:val="0BE6493B"/>
    <w:rsid w:val="0BE65DF4"/>
    <w:rsid w:val="0BE91E2C"/>
    <w:rsid w:val="0BEA58E4"/>
    <w:rsid w:val="0BED4CC7"/>
    <w:rsid w:val="0BEF4CA9"/>
    <w:rsid w:val="0BF56037"/>
    <w:rsid w:val="0BFA7659"/>
    <w:rsid w:val="0C00517C"/>
    <w:rsid w:val="0C030754"/>
    <w:rsid w:val="0C0369A6"/>
    <w:rsid w:val="0C0A7882"/>
    <w:rsid w:val="0C114ED0"/>
    <w:rsid w:val="0C186AD0"/>
    <w:rsid w:val="0C191D25"/>
    <w:rsid w:val="0C197F77"/>
    <w:rsid w:val="0C1C35C4"/>
    <w:rsid w:val="0C1E10EA"/>
    <w:rsid w:val="0C26606D"/>
    <w:rsid w:val="0C2A1990"/>
    <w:rsid w:val="0C3152C1"/>
    <w:rsid w:val="0C3D1AC7"/>
    <w:rsid w:val="0C400627"/>
    <w:rsid w:val="0C560E46"/>
    <w:rsid w:val="0C594818"/>
    <w:rsid w:val="0C595AF8"/>
    <w:rsid w:val="0C5B3507"/>
    <w:rsid w:val="0C5F2D34"/>
    <w:rsid w:val="0C6133EF"/>
    <w:rsid w:val="0C6311F3"/>
    <w:rsid w:val="0C637790"/>
    <w:rsid w:val="0C684A5B"/>
    <w:rsid w:val="0C691FDE"/>
    <w:rsid w:val="0C6A0760"/>
    <w:rsid w:val="0C6B7590"/>
    <w:rsid w:val="0C715967"/>
    <w:rsid w:val="0C720370"/>
    <w:rsid w:val="0C7B29E0"/>
    <w:rsid w:val="0C802A25"/>
    <w:rsid w:val="0C817A73"/>
    <w:rsid w:val="0C863D4E"/>
    <w:rsid w:val="0C880C59"/>
    <w:rsid w:val="0C8A677F"/>
    <w:rsid w:val="0C913FB2"/>
    <w:rsid w:val="0C944770"/>
    <w:rsid w:val="0C9615C8"/>
    <w:rsid w:val="0C9B6BDE"/>
    <w:rsid w:val="0C9F750A"/>
    <w:rsid w:val="0CA95B0F"/>
    <w:rsid w:val="0CAC4948"/>
    <w:rsid w:val="0CB075BA"/>
    <w:rsid w:val="0CB249D1"/>
    <w:rsid w:val="0CBD6245"/>
    <w:rsid w:val="0CBE6927"/>
    <w:rsid w:val="0CBF0B1F"/>
    <w:rsid w:val="0CBF6085"/>
    <w:rsid w:val="0CC125EE"/>
    <w:rsid w:val="0CD25BE7"/>
    <w:rsid w:val="0CD3040D"/>
    <w:rsid w:val="0CD3435C"/>
    <w:rsid w:val="0CD45858"/>
    <w:rsid w:val="0CD76584"/>
    <w:rsid w:val="0CD914B5"/>
    <w:rsid w:val="0CDD0FA5"/>
    <w:rsid w:val="0CDE6ACB"/>
    <w:rsid w:val="0CE265BB"/>
    <w:rsid w:val="0CE56CBF"/>
    <w:rsid w:val="0CEE31B2"/>
    <w:rsid w:val="0CF045D9"/>
    <w:rsid w:val="0CF462EF"/>
    <w:rsid w:val="0CF71E95"/>
    <w:rsid w:val="0CFD33F5"/>
    <w:rsid w:val="0D0100F0"/>
    <w:rsid w:val="0D024D99"/>
    <w:rsid w:val="0D0504FC"/>
    <w:rsid w:val="0D0559CD"/>
    <w:rsid w:val="0D0C53E6"/>
    <w:rsid w:val="0D0E115E"/>
    <w:rsid w:val="0D136775"/>
    <w:rsid w:val="0D156991"/>
    <w:rsid w:val="0D187BD1"/>
    <w:rsid w:val="0D1A5D55"/>
    <w:rsid w:val="0D1C7D1F"/>
    <w:rsid w:val="0D1E30E5"/>
    <w:rsid w:val="0D29243C"/>
    <w:rsid w:val="0D307327"/>
    <w:rsid w:val="0D3450A6"/>
    <w:rsid w:val="0D374B59"/>
    <w:rsid w:val="0D422F00"/>
    <w:rsid w:val="0D424A20"/>
    <w:rsid w:val="0D42705A"/>
    <w:rsid w:val="0D433970"/>
    <w:rsid w:val="0D466B4A"/>
    <w:rsid w:val="0D4A07B6"/>
    <w:rsid w:val="0D4B560A"/>
    <w:rsid w:val="0D4E14BD"/>
    <w:rsid w:val="0D5076B5"/>
    <w:rsid w:val="0D5C1D95"/>
    <w:rsid w:val="0D5F3367"/>
    <w:rsid w:val="0D5F5E5E"/>
    <w:rsid w:val="0D652514"/>
    <w:rsid w:val="0D660F9A"/>
    <w:rsid w:val="0D674D12"/>
    <w:rsid w:val="0D6B751E"/>
    <w:rsid w:val="0D6C56B8"/>
    <w:rsid w:val="0D703BC7"/>
    <w:rsid w:val="0D713042"/>
    <w:rsid w:val="0D7C6A10"/>
    <w:rsid w:val="0D7E5F62"/>
    <w:rsid w:val="0D7F226D"/>
    <w:rsid w:val="0D8335C5"/>
    <w:rsid w:val="0D860CB6"/>
    <w:rsid w:val="0D870F11"/>
    <w:rsid w:val="0D933D59"/>
    <w:rsid w:val="0D9378B6"/>
    <w:rsid w:val="0D9A6E96"/>
    <w:rsid w:val="0D9D05D3"/>
    <w:rsid w:val="0DA02CE9"/>
    <w:rsid w:val="0DA02EFC"/>
    <w:rsid w:val="0DA1085A"/>
    <w:rsid w:val="0DA544AE"/>
    <w:rsid w:val="0DA63A8D"/>
    <w:rsid w:val="0DAA31F6"/>
    <w:rsid w:val="0DB5782C"/>
    <w:rsid w:val="0DB735A4"/>
    <w:rsid w:val="0DBB25A8"/>
    <w:rsid w:val="0DBB595E"/>
    <w:rsid w:val="0DBF07F5"/>
    <w:rsid w:val="0DC146F6"/>
    <w:rsid w:val="0DC814D4"/>
    <w:rsid w:val="0DCE6B40"/>
    <w:rsid w:val="0DD56120"/>
    <w:rsid w:val="0DDD0CDF"/>
    <w:rsid w:val="0DE16873"/>
    <w:rsid w:val="0DE40A2B"/>
    <w:rsid w:val="0DE67374"/>
    <w:rsid w:val="0DEA14A0"/>
    <w:rsid w:val="0DEB5944"/>
    <w:rsid w:val="0DED4BF9"/>
    <w:rsid w:val="0DF05340"/>
    <w:rsid w:val="0DF314F3"/>
    <w:rsid w:val="0DF77E44"/>
    <w:rsid w:val="0DF9422A"/>
    <w:rsid w:val="0E0132C0"/>
    <w:rsid w:val="0E032C8D"/>
    <w:rsid w:val="0E097B78"/>
    <w:rsid w:val="0E12401B"/>
    <w:rsid w:val="0E124C7E"/>
    <w:rsid w:val="0E1529C0"/>
    <w:rsid w:val="0E176739"/>
    <w:rsid w:val="0E1E7AC7"/>
    <w:rsid w:val="0E2055ED"/>
    <w:rsid w:val="0E2214A2"/>
    <w:rsid w:val="0E242E19"/>
    <w:rsid w:val="0E25262A"/>
    <w:rsid w:val="0E253714"/>
    <w:rsid w:val="0E26072A"/>
    <w:rsid w:val="0E286250"/>
    <w:rsid w:val="0E2C21E4"/>
    <w:rsid w:val="0E344BF5"/>
    <w:rsid w:val="0E393352"/>
    <w:rsid w:val="0E3C501C"/>
    <w:rsid w:val="0E407A3D"/>
    <w:rsid w:val="0E4A266A"/>
    <w:rsid w:val="0E4E30F4"/>
    <w:rsid w:val="0E4F61CC"/>
    <w:rsid w:val="0E552DBD"/>
    <w:rsid w:val="0E5C4F90"/>
    <w:rsid w:val="0E65116C"/>
    <w:rsid w:val="0E680D42"/>
    <w:rsid w:val="0E6831DD"/>
    <w:rsid w:val="0E6928D6"/>
    <w:rsid w:val="0E6C0832"/>
    <w:rsid w:val="0E757408"/>
    <w:rsid w:val="0E77636A"/>
    <w:rsid w:val="0E7A6EE8"/>
    <w:rsid w:val="0E7B69CC"/>
    <w:rsid w:val="0E7E2314"/>
    <w:rsid w:val="0E8A2A67"/>
    <w:rsid w:val="0E8F5DEC"/>
    <w:rsid w:val="0E9135EB"/>
    <w:rsid w:val="0E963B01"/>
    <w:rsid w:val="0EA10664"/>
    <w:rsid w:val="0EA578A0"/>
    <w:rsid w:val="0EAA7385"/>
    <w:rsid w:val="0EAD2BF9"/>
    <w:rsid w:val="0EB83A78"/>
    <w:rsid w:val="0EBB37EE"/>
    <w:rsid w:val="0EBC48DB"/>
    <w:rsid w:val="0EBD4C01"/>
    <w:rsid w:val="0EC31A05"/>
    <w:rsid w:val="0EC57F06"/>
    <w:rsid w:val="0ECC12D1"/>
    <w:rsid w:val="0ECC51D8"/>
    <w:rsid w:val="0ECF0DC1"/>
    <w:rsid w:val="0ED10A99"/>
    <w:rsid w:val="0ED2440E"/>
    <w:rsid w:val="0ED818B2"/>
    <w:rsid w:val="0EE06B2A"/>
    <w:rsid w:val="0EE7435D"/>
    <w:rsid w:val="0EE91E83"/>
    <w:rsid w:val="0EF2375F"/>
    <w:rsid w:val="0EF34A9B"/>
    <w:rsid w:val="0EFC4C73"/>
    <w:rsid w:val="0EFD148A"/>
    <w:rsid w:val="0F031129"/>
    <w:rsid w:val="0F0E321D"/>
    <w:rsid w:val="0F184516"/>
    <w:rsid w:val="0F220EF1"/>
    <w:rsid w:val="0F225395"/>
    <w:rsid w:val="0F2807C3"/>
    <w:rsid w:val="0F302661"/>
    <w:rsid w:val="0F3145F2"/>
    <w:rsid w:val="0F3517A7"/>
    <w:rsid w:val="0F5237D2"/>
    <w:rsid w:val="0F55715B"/>
    <w:rsid w:val="0F557595"/>
    <w:rsid w:val="0F5B4C76"/>
    <w:rsid w:val="0F5D461F"/>
    <w:rsid w:val="0F6239E3"/>
    <w:rsid w:val="0F657030"/>
    <w:rsid w:val="0F6C32BE"/>
    <w:rsid w:val="0F7364F9"/>
    <w:rsid w:val="0F743660"/>
    <w:rsid w:val="0F753717"/>
    <w:rsid w:val="0F771971"/>
    <w:rsid w:val="0F7E5CE7"/>
    <w:rsid w:val="0F821D52"/>
    <w:rsid w:val="0F827BE2"/>
    <w:rsid w:val="0F902A77"/>
    <w:rsid w:val="0F93384A"/>
    <w:rsid w:val="0F94695F"/>
    <w:rsid w:val="0F9606E6"/>
    <w:rsid w:val="0F9618C4"/>
    <w:rsid w:val="0F9F7984"/>
    <w:rsid w:val="0FAE6C29"/>
    <w:rsid w:val="0FB153C5"/>
    <w:rsid w:val="0FB71F81"/>
    <w:rsid w:val="0FB7688E"/>
    <w:rsid w:val="0FB87AA7"/>
    <w:rsid w:val="0FC40777"/>
    <w:rsid w:val="0FC63F72"/>
    <w:rsid w:val="0FCB1589"/>
    <w:rsid w:val="0FCB3E95"/>
    <w:rsid w:val="0FCC18B7"/>
    <w:rsid w:val="0FD61AB4"/>
    <w:rsid w:val="0FE27F79"/>
    <w:rsid w:val="0FE60171"/>
    <w:rsid w:val="0FE8038D"/>
    <w:rsid w:val="0FEB1C2B"/>
    <w:rsid w:val="0FEE34C9"/>
    <w:rsid w:val="0FF3288D"/>
    <w:rsid w:val="0FF54858"/>
    <w:rsid w:val="0FF71D46"/>
    <w:rsid w:val="0FFA4837"/>
    <w:rsid w:val="0FFC7994"/>
    <w:rsid w:val="0FFF56D6"/>
    <w:rsid w:val="100F574E"/>
    <w:rsid w:val="10101691"/>
    <w:rsid w:val="1010343F"/>
    <w:rsid w:val="10150A56"/>
    <w:rsid w:val="10152804"/>
    <w:rsid w:val="10167D23"/>
    <w:rsid w:val="10175B09"/>
    <w:rsid w:val="101E5B5C"/>
    <w:rsid w:val="102363E7"/>
    <w:rsid w:val="10296813"/>
    <w:rsid w:val="102B2027"/>
    <w:rsid w:val="103510F8"/>
    <w:rsid w:val="1036740B"/>
    <w:rsid w:val="10371669"/>
    <w:rsid w:val="10385BC8"/>
    <w:rsid w:val="103948AE"/>
    <w:rsid w:val="103A12CF"/>
    <w:rsid w:val="103B7D91"/>
    <w:rsid w:val="103C5FE2"/>
    <w:rsid w:val="1045075F"/>
    <w:rsid w:val="104A4BA3"/>
    <w:rsid w:val="104B4DE1"/>
    <w:rsid w:val="104C1BD2"/>
    <w:rsid w:val="10611EED"/>
    <w:rsid w:val="106317C1"/>
    <w:rsid w:val="1065378B"/>
    <w:rsid w:val="106A48CB"/>
    <w:rsid w:val="106D2640"/>
    <w:rsid w:val="10831E63"/>
    <w:rsid w:val="10857989"/>
    <w:rsid w:val="108B2F13"/>
    <w:rsid w:val="10914872"/>
    <w:rsid w:val="10923E54"/>
    <w:rsid w:val="1092654A"/>
    <w:rsid w:val="10934CF4"/>
    <w:rsid w:val="109557C0"/>
    <w:rsid w:val="10962FA5"/>
    <w:rsid w:val="10973B61"/>
    <w:rsid w:val="109E6D51"/>
    <w:rsid w:val="109F30DE"/>
    <w:rsid w:val="10A74D0F"/>
    <w:rsid w:val="10AB148B"/>
    <w:rsid w:val="10AC2D6C"/>
    <w:rsid w:val="10AD5132"/>
    <w:rsid w:val="10AE4F3E"/>
    <w:rsid w:val="10B262A5"/>
    <w:rsid w:val="10BE130F"/>
    <w:rsid w:val="10BE2E9B"/>
    <w:rsid w:val="10C009C2"/>
    <w:rsid w:val="10C01161"/>
    <w:rsid w:val="10C43EC1"/>
    <w:rsid w:val="10C66B57"/>
    <w:rsid w:val="10DE77F2"/>
    <w:rsid w:val="10E1375F"/>
    <w:rsid w:val="10E25429"/>
    <w:rsid w:val="10EC0DFB"/>
    <w:rsid w:val="10F77AB0"/>
    <w:rsid w:val="1102547E"/>
    <w:rsid w:val="11036B00"/>
    <w:rsid w:val="110405D0"/>
    <w:rsid w:val="11082369"/>
    <w:rsid w:val="110864A9"/>
    <w:rsid w:val="110E5BD1"/>
    <w:rsid w:val="1113444D"/>
    <w:rsid w:val="111927C8"/>
    <w:rsid w:val="111B210F"/>
    <w:rsid w:val="111C6936"/>
    <w:rsid w:val="111D7BC2"/>
    <w:rsid w:val="11203E43"/>
    <w:rsid w:val="112137C2"/>
    <w:rsid w:val="112209D5"/>
    <w:rsid w:val="112278CE"/>
    <w:rsid w:val="1126138A"/>
    <w:rsid w:val="1132748C"/>
    <w:rsid w:val="1133366C"/>
    <w:rsid w:val="11354355"/>
    <w:rsid w:val="11374AF5"/>
    <w:rsid w:val="113D64B6"/>
    <w:rsid w:val="11401B02"/>
    <w:rsid w:val="114415F3"/>
    <w:rsid w:val="11447845"/>
    <w:rsid w:val="114535BD"/>
    <w:rsid w:val="1146319E"/>
    <w:rsid w:val="114809B7"/>
    <w:rsid w:val="11496C09"/>
    <w:rsid w:val="114B56D0"/>
    <w:rsid w:val="114C494B"/>
    <w:rsid w:val="11535CDA"/>
    <w:rsid w:val="115A0E16"/>
    <w:rsid w:val="116003F7"/>
    <w:rsid w:val="11643D52"/>
    <w:rsid w:val="116522F5"/>
    <w:rsid w:val="11695950"/>
    <w:rsid w:val="116D5C3F"/>
    <w:rsid w:val="116E48C1"/>
    <w:rsid w:val="11733C86"/>
    <w:rsid w:val="11744968"/>
    <w:rsid w:val="117619C8"/>
    <w:rsid w:val="11765524"/>
    <w:rsid w:val="117722F0"/>
    <w:rsid w:val="1178129C"/>
    <w:rsid w:val="117D024D"/>
    <w:rsid w:val="117F160D"/>
    <w:rsid w:val="11845E93"/>
    <w:rsid w:val="11872B31"/>
    <w:rsid w:val="1188464C"/>
    <w:rsid w:val="118A786B"/>
    <w:rsid w:val="118B068F"/>
    <w:rsid w:val="118C11EC"/>
    <w:rsid w:val="118F38D6"/>
    <w:rsid w:val="11936FEF"/>
    <w:rsid w:val="119D6440"/>
    <w:rsid w:val="119F74B6"/>
    <w:rsid w:val="11A55C1D"/>
    <w:rsid w:val="11AA1CAD"/>
    <w:rsid w:val="11AD10AE"/>
    <w:rsid w:val="11B32F6D"/>
    <w:rsid w:val="11BD6E3E"/>
    <w:rsid w:val="11BF353F"/>
    <w:rsid w:val="11C25421"/>
    <w:rsid w:val="11C866C2"/>
    <w:rsid w:val="11C91AF8"/>
    <w:rsid w:val="11C95F9C"/>
    <w:rsid w:val="11CA3C1A"/>
    <w:rsid w:val="11CB47B9"/>
    <w:rsid w:val="11D13C82"/>
    <w:rsid w:val="11D33C69"/>
    <w:rsid w:val="11D706B9"/>
    <w:rsid w:val="11E317E3"/>
    <w:rsid w:val="11EC5AE4"/>
    <w:rsid w:val="11EC76B6"/>
    <w:rsid w:val="11F23196"/>
    <w:rsid w:val="11F428F3"/>
    <w:rsid w:val="11F50B3F"/>
    <w:rsid w:val="11F64A0A"/>
    <w:rsid w:val="11F96D45"/>
    <w:rsid w:val="11FA6155"/>
    <w:rsid w:val="11FC5A27"/>
    <w:rsid w:val="11FE17FD"/>
    <w:rsid w:val="11FF27F2"/>
    <w:rsid w:val="12042B30"/>
    <w:rsid w:val="1205413D"/>
    <w:rsid w:val="120D552E"/>
    <w:rsid w:val="12105BF3"/>
    <w:rsid w:val="12107727"/>
    <w:rsid w:val="121C1F78"/>
    <w:rsid w:val="121C256F"/>
    <w:rsid w:val="121D3BF2"/>
    <w:rsid w:val="12210908"/>
    <w:rsid w:val="122704B0"/>
    <w:rsid w:val="122E5DFF"/>
    <w:rsid w:val="12323B41"/>
    <w:rsid w:val="12325681"/>
    <w:rsid w:val="1237792A"/>
    <w:rsid w:val="124243FD"/>
    <w:rsid w:val="124646C7"/>
    <w:rsid w:val="124A3F3F"/>
    <w:rsid w:val="124B075F"/>
    <w:rsid w:val="124F7F37"/>
    <w:rsid w:val="1251159D"/>
    <w:rsid w:val="125515DD"/>
    <w:rsid w:val="125C296C"/>
    <w:rsid w:val="12633CFA"/>
    <w:rsid w:val="12635AA8"/>
    <w:rsid w:val="12661A3D"/>
    <w:rsid w:val="126B2BA1"/>
    <w:rsid w:val="127203E1"/>
    <w:rsid w:val="12720E55"/>
    <w:rsid w:val="12751FCF"/>
    <w:rsid w:val="12780EEF"/>
    <w:rsid w:val="12783BE8"/>
    <w:rsid w:val="12791770"/>
    <w:rsid w:val="12837EF9"/>
    <w:rsid w:val="12847826"/>
    <w:rsid w:val="1288550F"/>
    <w:rsid w:val="12905890"/>
    <w:rsid w:val="12922832"/>
    <w:rsid w:val="12974CB4"/>
    <w:rsid w:val="129F0AAB"/>
    <w:rsid w:val="12AB6CAA"/>
    <w:rsid w:val="12AD31C8"/>
    <w:rsid w:val="12B26A30"/>
    <w:rsid w:val="12B427A8"/>
    <w:rsid w:val="12B6167C"/>
    <w:rsid w:val="12B62D52"/>
    <w:rsid w:val="12B71ED3"/>
    <w:rsid w:val="12B96010"/>
    <w:rsid w:val="12BC340B"/>
    <w:rsid w:val="12BC78AF"/>
    <w:rsid w:val="12BE7C8A"/>
    <w:rsid w:val="12C1293C"/>
    <w:rsid w:val="12C37CA8"/>
    <w:rsid w:val="12C81DAF"/>
    <w:rsid w:val="12CA1FCB"/>
    <w:rsid w:val="12CA622D"/>
    <w:rsid w:val="12CD386A"/>
    <w:rsid w:val="12D26C07"/>
    <w:rsid w:val="12D42263"/>
    <w:rsid w:val="12D81760"/>
    <w:rsid w:val="12D81D0F"/>
    <w:rsid w:val="12DA7995"/>
    <w:rsid w:val="12DB5088"/>
    <w:rsid w:val="12DE2674"/>
    <w:rsid w:val="12DF4770"/>
    <w:rsid w:val="12EA61CA"/>
    <w:rsid w:val="12EA7CAB"/>
    <w:rsid w:val="12F4494E"/>
    <w:rsid w:val="12F628C1"/>
    <w:rsid w:val="12F64B6E"/>
    <w:rsid w:val="12F9640D"/>
    <w:rsid w:val="12FD414F"/>
    <w:rsid w:val="13021765"/>
    <w:rsid w:val="13031039"/>
    <w:rsid w:val="13083084"/>
    <w:rsid w:val="13085987"/>
    <w:rsid w:val="130D4EAD"/>
    <w:rsid w:val="131109C2"/>
    <w:rsid w:val="13113593"/>
    <w:rsid w:val="13141499"/>
    <w:rsid w:val="13143247"/>
    <w:rsid w:val="13144FF5"/>
    <w:rsid w:val="13160D6D"/>
    <w:rsid w:val="131A2961"/>
    <w:rsid w:val="131B42F0"/>
    <w:rsid w:val="131D5869"/>
    <w:rsid w:val="1323348A"/>
    <w:rsid w:val="13254CE0"/>
    <w:rsid w:val="13265FDA"/>
    <w:rsid w:val="132C0590"/>
    <w:rsid w:val="132F62D2"/>
    <w:rsid w:val="13315CC2"/>
    <w:rsid w:val="133335CD"/>
    <w:rsid w:val="13360078"/>
    <w:rsid w:val="13386F35"/>
    <w:rsid w:val="133921D0"/>
    <w:rsid w:val="133C6F06"/>
    <w:rsid w:val="133D09EF"/>
    <w:rsid w:val="13407566"/>
    <w:rsid w:val="13456171"/>
    <w:rsid w:val="13474641"/>
    <w:rsid w:val="134A6C68"/>
    <w:rsid w:val="134C7BD2"/>
    <w:rsid w:val="134E49AB"/>
    <w:rsid w:val="134F427F"/>
    <w:rsid w:val="1356480F"/>
    <w:rsid w:val="13567B45"/>
    <w:rsid w:val="13616DDA"/>
    <w:rsid w:val="13660ADB"/>
    <w:rsid w:val="136715C8"/>
    <w:rsid w:val="136917E4"/>
    <w:rsid w:val="13746A30"/>
    <w:rsid w:val="13765CAF"/>
    <w:rsid w:val="137837D5"/>
    <w:rsid w:val="137D0DEC"/>
    <w:rsid w:val="137D2B9A"/>
    <w:rsid w:val="137D3F32"/>
    <w:rsid w:val="138203C1"/>
    <w:rsid w:val="13824654"/>
    <w:rsid w:val="13894F7A"/>
    <w:rsid w:val="138B7476"/>
    <w:rsid w:val="138E124B"/>
    <w:rsid w:val="13981166"/>
    <w:rsid w:val="13987450"/>
    <w:rsid w:val="139C2166"/>
    <w:rsid w:val="139C2C55"/>
    <w:rsid w:val="13A63816"/>
    <w:rsid w:val="13A866AB"/>
    <w:rsid w:val="13AE71F7"/>
    <w:rsid w:val="13B14F39"/>
    <w:rsid w:val="13B32A60"/>
    <w:rsid w:val="13B567D8"/>
    <w:rsid w:val="13B660AC"/>
    <w:rsid w:val="13B724DD"/>
    <w:rsid w:val="13B75003"/>
    <w:rsid w:val="13BB08D3"/>
    <w:rsid w:val="13BB76ED"/>
    <w:rsid w:val="13BD656C"/>
    <w:rsid w:val="13C00D2F"/>
    <w:rsid w:val="13C050D1"/>
    <w:rsid w:val="13C13A89"/>
    <w:rsid w:val="13C27095"/>
    <w:rsid w:val="13C46A1B"/>
    <w:rsid w:val="13CF4B4F"/>
    <w:rsid w:val="13D32467"/>
    <w:rsid w:val="13D460A6"/>
    <w:rsid w:val="13DA13A2"/>
    <w:rsid w:val="13DF3855"/>
    <w:rsid w:val="13E0569F"/>
    <w:rsid w:val="13E40E6B"/>
    <w:rsid w:val="13E50398"/>
    <w:rsid w:val="13E7095B"/>
    <w:rsid w:val="13F015BE"/>
    <w:rsid w:val="13FA2458"/>
    <w:rsid w:val="14007D9D"/>
    <w:rsid w:val="14092680"/>
    <w:rsid w:val="140D6614"/>
    <w:rsid w:val="140F2A0D"/>
    <w:rsid w:val="14137B9B"/>
    <w:rsid w:val="1417616F"/>
    <w:rsid w:val="14192168"/>
    <w:rsid w:val="141C2D20"/>
    <w:rsid w:val="141D41B0"/>
    <w:rsid w:val="14225C3D"/>
    <w:rsid w:val="14276FAA"/>
    <w:rsid w:val="142A4AE2"/>
    <w:rsid w:val="14327E28"/>
    <w:rsid w:val="143C4803"/>
    <w:rsid w:val="143E4A1F"/>
    <w:rsid w:val="143F60A1"/>
    <w:rsid w:val="1441006B"/>
    <w:rsid w:val="14423DE3"/>
    <w:rsid w:val="14437E49"/>
    <w:rsid w:val="14465682"/>
    <w:rsid w:val="14481234"/>
    <w:rsid w:val="14495172"/>
    <w:rsid w:val="144E4536"/>
    <w:rsid w:val="14504752"/>
    <w:rsid w:val="14515DD5"/>
    <w:rsid w:val="14524026"/>
    <w:rsid w:val="14551D69"/>
    <w:rsid w:val="1457503A"/>
    <w:rsid w:val="14592BDC"/>
    <w:rsid w:val="145A737F"/>
    <w:rsid w:val="14603B3A"/>
    <w:rsid w:val="146124BC"/>
    <w:rsid w:val="14673463"/>
    <w:rsid w:val="14693C36"/>
    <w:rsid w:val="146B6E96"/>
    <w:rsid w:val="146D70B2"/>
    <w:rsid w:val="14731476"/>
    <w:rsid w:val="14741453"/>
    <w:rsid w:val="14795A57"/>
    <w:rsid w:val="147F2942"/>
    <w:rsid w:val="14830684"/>
    <w:rsid w:val="14861F22"/>
    <w:rsid w:val="14877FF9"/>
    <w:rsid w:val="14883A17"/>
    <w:rsid w:val="149172AB"/>
    <w:rsid w:val="1497412F"/>
    <w:rsid w:val="149A59CD"/>
    <w:rsid w:val="149E58FE"/>
    <w:rsid w:val="14A16D5C"/>
    <w:rsid w:val="14A34882"/>
    <w:rsid w:val="14A4510D"/>
    <w:rsid w:val="14AC427B"/>
    <w:rsid w:val="14AD78CA"/>
    <w:rsid w:val="14AE262C"/>
    <w:rsid w:val="14AF2A23"/>
    <w:rsid w:val="14B96857"/>
    <w:rsid w:val="14BB5F83"/>
    <w:rsid w:val="14D26F15"/>
    <w:rsid w:val="14D30DD7"/>
    <w:rsid w:val="14D47131"/>
    <w:rsid w:val="14D709D0"/>
    <w:rsid w:val="14D822DF"/>
    <w:rsid w:val="14DC5FE6"/>
    <w:rsid w:val="14E07884"/>
    <w:rsid w:val="14E153AA"/>
    <w:rsid w:val="14E3669A"/>
    <w:rsid w:val="14E43F63"/>
    <w:rsid w:val="14EA425F"/>
    <w:rsid w:val="14EB6760"/>
    <w:rsid w:val="14ED7BAB"/>
    <w:rsid w:val="14F21514"/>
    <w:rsid w:val="14F41582"/>
    <w:rsid w:val="14F43330"/>
    <w:rsid w:val="14F607B7"/>
    <w:rsid w:val="14F776E1"/>
    <w:rsid w:val="14F97F49"/>
    <w:rsid w:val="14FB6CE0"/>
    <w:rsid w:val="14FC302B"/>
    <w:rsid w:val="15035C84"/>
    <w:rsid w:val="150825F8"/>
    <w:rsid w:val="15086DDB"/>
    <w:rsid w:val="15087074"/>
    <w:rsid w:val="15097177"/>
    <w:rsid w:val="150C2007"/>
    <w:rsid w:val="1510039E"/>
    <w:rsid w:val="1519544E"/>
    <w:rsid w:val="151A64D4"/>
    <w:rsid w:val="151D606D"/>
    <w:rsid w:val="152239A8"/>
    <w:rsid w:val="152A0AFF"/>
    <w:rsid w:val="152B4878"/>
    <w:rsid w:val="152D77B0"/>
    <w:rsid w:val="152E30D5"/>
    <w:rsid w:val="153277F3"/>
    <w:rsid w:val="153E30DB"/>
    <w:rsid w:val="1542187A"/>
    <w:rsid w:val="15436065"/>
    <w:rsid w:val="15475B55"/>
    <w:rsid w:val="154764F1"/>
    <w:rsid w:val="15476AEB"/>
    <w:rsid w:val="1549572C"/>
    <w:rsid w:val="154A18A9"/>
    <w:rsid w:val="154A1A82"/>
    <w:rsid w:val="154E1128"/>
    <w:rsid w:val="155100A1"/>
    <w:rsid w:val="155216BA"/>
    <w:rsid w:val="15565A04"/>
    <w:rsid w:val="155A1735"/>
    <w:rsid w:val="155A2045"/>
    <w:rsid w:val="155F1DCF"/>
    <w:rsid w:val="15642F11"/>
    <w:rsid w:val="156758B0"/>
    <w:rsid w:val="156D6C3E"/>
    <w:rsid w:val="15763D45"/>
    <w:rsid w:val="15782DA6"/>
    <w:rsid w:val="158521DA"/>
    <w:rsid w:val="158725C7"/>
    <w:rsid w:val="15891CCA"/>
    <w:rsid w:val="158B53D5"/>
    <w:rsid w:val="15911F10"/>
    <w:rsid w:val="15920EB6"/>
    <w:rsid w:val="15995C85"/>
    <w:rsid w:val="159B19FD"/>
    <w:rsid w:val="159D5775"/>
    <w:rsid w:val="15A07AD1"/>
    <w:rsid w:val="15AA50B2"/>
    <w:rsid w:val="15AA64D6"/>
    <w:rsid w:val="15AE7982"/>
    <w:rsid w:val="15B025D8"/>
    <w:rsid w:val="15B10E6A"/>
    <w:rsid w:val="15BB3E4D"/>
    <w:rsid w:val="15C03212"/>
    <w:rsid w:val="15C9656A"/>
    <w:rsid w:val="15CA22E2"/>
    <w:rsid w:val="15CA4090"/>
    <w:rsid w:val="15CC1BB7"/>
    <w:rsid w:val="15CE5420"/>
    <w:rsid w:val="15D05B4B"/>
    <w:rsid w:val="15D16DBD"/>
    <w:rsid w:val="15D24001"/>
    <w:rsid w:val="15D31197"/>
    <w:rsid w:val="15DD011E"/>
    <w:rsid w:val="15DD5B72"/>
    <w:rsid w:val="15E6711C"/>
    <w:rsid w:val="15EC60D8"/>
    <w:rsid w:val="15EF3AF7"/>
    <w:rsid w:val="15FA1162"/>
    <w:rsid w:val="15FC2722"/>
    <w:rsid w:val="15FC53C9"/>
    <w:rsid w:val="15FD5DE9"/>
    <w:rsid w:val="16021A3F"/>
    <w:rsid w:val="1602382A"/>
    <w:rsid w:val="16094BB9"/>
    <w:rsid w:val="16116963"/>
    <w:rsid w:val="16163CF3"/>
    <w:rsid w:val="161C2B3E"/>
    <w:rsid w:val="161C43CA"/>
    <w:rsid w:val="161D193E"/>
    <w:rsid w:val="1629525B"/>
    <w:rsid w:val="16297009"/>
    <w:rsid w:val="162A7BD7"/>
    <w:rsid w:val="162B0FD3"/>
    <w:rsid w:val="162C669D"/>
    <w:rsid w:val="16353C00"/>
    <w:rsid w:val="163C4F8E"/>
    <w:rsid w:val="163F05DA"/>
    <w:rsid w:val="163F224F"/>
    <w:rsid w:val="164125A5"/>
    <w:rsid w:val="16467111"/>
    <w:rsid w:val="16500A3A"/>
    <w:rsid w:val="16523E10"/>
    <w:rsid w:val="16526560"/>
    <w:rsid w:val="16541A41"/>
    <w:rsid w:val="165A59DC"/>
    <w:rsid w:val="165D2399"/>
    <w:rsid w:val="165E3157"/>
    <w:rsid w:val="165F6BAB"/>
    <w:rsid w:val="166318B1"/>
    <w:rsid w:val="166A3A8D"/>
    <w:rsid w:val="166C26E9"/>
    <w:rsid w:val="166D1B5C"/>
    <w:rsid w:val="167209B0"/>
    <w:rsid w:val="16753FFC"/>
    <w:rsid w:val="167D1103"/>
    <w:rsid w:val="16813C02"/>
    <w:rsid w:val="1683191E"/>
    <w:rsid w:val="16842491"/>
    <w:rsid w:val="16863F50"/>
    <w:rsid w:val="168D57EA"/>
    <w:rsid w:val="16925DB0"/>
    <w:rsid w:val="169326D4"/>
    <w:rsid w:val="169750FB"/>
    <w:rsid w:val="169923E1"/>
    <w:rsid w:val="169E79F7"/>
    <w:rsid w:val="169F1079"/>
    <w:rsid w:val="169F713B"/>
    <w:rsid w:val="16A3500D"/>
    <w:rsid w:val="16A41944"/>
    <w:rsid w:val="16AD18F4"/>
    <w:rsid w:val="16AD19E8"/>
    <w:rsid w:val="16AD3796"/>
    <w:rsid w:val="16B303F2"/>
    <w:rsid w:val="16BB2ED7"/>
    <w:rsid w:val="16BD3B7A"/>
    <w:rsid w:val="16C254E6"/>
    <w:rsid w:val="16CA1E43"/>
    <w:rsid w:val="16D01B7A"/>
    <w:rsid w:val="16D45131"/>
    <w:rsid w:val="16DD2E5E"/>
    <w:rsid w:val="16E34270"/>
    <w:rsid w:val="16E50954"/>
    <w:rsid w:val="16E7072C"/>
    <w:rsid w:val="16E91DEE"/>
    <w:rsid w:val="16EF2001"/>
    <w:rsid w:val="16F47617"/>
    <w:rsid w:val="16F617D9"/>
    <w:rsid w:val="16F67D4F"/>
    <w:rsid w:val="16FA027E"/>
    <w:rsid w:val="16FA09A5"/>
    <w:rsid w:val="16FB4072"/>
    <w:rsid w:val="17045F16"/>
    <w:rsid w:val="17066FFE"/>
    <w:rsid w:val="170E1C5A"/>
    <w:rsid w:val="17162FEC"/>
    <w:rsid w:val="171A6BF3"/>
    <w:rsid w:val="172204C2"/>
    <w:rsid w:val="172A128B"/>
    <w:rsid w:val="172B0FCA"/>
    <w:rsid w:val="172B6DB1"/>
    <w:rsid w:val="172F4AF3"/>
    <w:rsid w:val="173619DD"/>
    <w:rsid w:val="173739A8"/>
    <w:rsid w:val="17393D38"/>
    <w:rsid w:val="173B3498"/>
    <w:rsid w:val="173C2D6C"/>
    <w:rsid w:val="173D6C41"/>
    <w:rsid w:val="17471E3D"/>
    <w:rsid w:val="174D4F79"/>
    <w:rsid w:val="174F3B50"/>
    <w:rsid w:val="1752061B"/>
    <w:rsid w:val="17582181"/>
    <w:rsid w:val="175B0A40"/>
    <w:rsid w:val="175B1444"/>
    <w:rsid w:val="175D528F"/>
    <w:rsid w:val="1767603B"/>
    <w:rsid w:val="17677F10"/>
    <w:rsid w:val="176C18A3"/>
    <w:rsid w:val="176F5B78"/>
    <w:rsid w:val="177127B6"/>
    <w:rsid w:val="1773037A"/>
    <w:rsid w:val="17757953"/>
    <w:rsid w:val="177E15D6"/>
    <w:rsid w:val="17800EAB"/>
    <w:rsid w:val="17810679"/>
    <w:rsid w:val="178469A6"/>
    <w:rsid w:val="178612AC"/>
    <w:rsid w:val="178B04F8"/>
    <w:rsid w:val="1791130A"/>
    <w:rsid w:val="1794550D"/>
    <w:rsid w:val="17990AF4"/>
    <w:rsid w:val="179D1A5D"/>
    <w:rsid w:val="17A27073"/>
    <w:rsid w:val="17A27F5D"/>
    <w:rsid w:val="17A35317"/>
    <w:rsid w:val="17AB10BD"/>
    <w:rsid w:val="17AD6C65"/>
    <w:rsid w:val="17AF1790"/>
    <w:rsid w:val="17B35078"/>
    <w:rsid w:val="17BB1EE3"/>
    <w:rsid w:val="17BC53AB"/>
    <w:rsid w:val="17DB2585"/>
    <w:rsid w:val="17DE6503"/>
    <w:rsid w:val="17DF7BA8"/>
    <w:rsid w:val="17EB2569"/>
    <w:rsid w:val="17EC4792"/>
    <w:rsid w:val="17F04205"/>
    <w:rsid w:val="17FA27F7"/>
    <w:rsid w:val="17FB28E3"/>
    <w:rsid w:val="17FD24FB"/>
    <w:rsid w:val="17FE2CE6"/>
    <w:rsid w:val="18003D99"/>
    <w:rsid w:val="18037F78"/>
    <w:rsid w:val="18055854"/>
    <w:rsid w:val="18095344"/>
    <w:rsid w:val="180A10F0"/>
    <w:rsid w:val="180C394D"/>
    <w:rsid w:val="18153CE9"/>
    <w:rsid w:val="18167E3C"/>
    <w:rsid w:val="181C294C"/>
    <w:rsid w:val="18214A17"/>
    <w:rsid w:val="18226406"/>
    <w:rsid w:val="18267CA4"/>
    <w:rsid w:val="182C5B39"/>
    <w:rsid w:val="182E043C"/>
    <w:rsid w:val="1832236F"/>
    <w:rsid w:val="18342523"/>
    <w:rsid w:val="1835204F"/>
    <w:rsid w:val="18356F00"/>
    <w:rsid w:val="1840688C"/>
    <w:rsid w:val="18420856"/>
    <w:rsid w:val="184721C3"/>
    <w:rsid w:val="184B14B9"/>
    <w:rsid w:val="1850261B"/>
    <w:rsid w:val="185145F5"/>
    <w:rsid w:val="18520002"/>
    <w:rsid w:val="18535E58"/>
    <w:rsid w:val="185B6002"/>
    <w:rsid w:val="185E1C59"/>
    <w:rsid w:val="185F3DFA"/>
    <w:rsid w:val="185F6D12"/>
    <w:rsid w:val="18622CA6"/>
    <w:rsid w:val="18627CDB"/>
    <w:rsid w:val="186C56F3"/>
    <w:rsid w:val="186C7681"/>
    <w:rsid w:val="18773C95"/>
    <w:rsid w:val="187C250F"/>
    <w:rsid w:val="187D1E98"/>
    <w:rsid w:val="187E095C"/>
    <w:rsid w:val="18824EBF"/>
    <w:rsid w:val="18842C1C"/>
    <w:rsid w:val="188523D0"/>
    <w:rsid w:val="188744BB"/>
    <w:rsid w:val="188C5C23"/>
    <w:rsid w:val="188F5919"/>
    <w:rsid w:val="18953CCD"/>
    <w:rsid w:val="189746FE"/>
    <w:rsid w:val="189A501E"/>
    <w:rsid w:val="18A02EA1"/>
    <w:rsid w:val="18A73E51"/>
    <w:rsid w:val="18A74047"/>
    <w:rsid w:val="18A83786"/>
    <w:rsid w:val="18AB7B0C"/>
    <w:rsid w:val="18B502D3"/>
    <w:rsid w:val="18B673B3"/>
    <w:rsid w:val="18BA4890"/>
    <w:rsid w:val="18BF3C55"/>
    <w:rsid w:val="18C24170"/>
    <w:rsid w:val="18C916EA"/>
    <w:rsid w:val="18CD4FA1"/>
    <w:rsid w:val="18CD6371"/>
    <w:rsid w:val="18D05AC7"/>
    <w:rsid w:val="18D25736"/>
    <w:rsid w:val="18D30F86"/>
    <w:rsid w:val="18D93F02"/>
    <w:rsid w:val="18DC4807"/>
    <w:rsid w:val="18E26F66"/>
    <w:rsid w:val="18E60D9D"/>
    <w:rsid w:val="18EE4ED2"/>
    <w:rsid w:val="18F643E1"/>
    <w:rsid w:val="18FB75E7"/>
    <w:rsid w:val="18FE477D"/>
    <w:rsid w:val="18FF22A3"/>
    <w:rsid w:val="19050BBF"/>
    <w:rsid w:val="19067AD5"/>
    <w:rsid w:val="190958FC"/>
    <w:rsid w:val="190A3122"/>
    <w:rsid w:val="190F0738"/>
    <w:rsid w:val="190F5F83"/>
    <w:rsid w:val="190F698A"/>
    <w:rsid w:val="191044B0"/>
    <w:rsid w:val="19117E2E"/>
    <w:rsid w:val="191C6A52"/>
    <w:rsid w:val="19212A90"/>
    <w:rsid w:val="19267830"/>
    <w:rsid w:val="192A37C4"/>
    <w:rsid w:val="192B2B84"/>
    <w:rsid w:val="192D0BBE"/>
    <w:rsid w:val="1931131D"/>
    <w:rsid w:val="19333038"/>
    <w:rsid w:val="1935655D"/>
    <w:rsid w:val="19357389"/>
    <w:rsid w:val="19393A07"/>
    <w:rsid w:val="19397563"/>
    <w:rsid w:val="19434D7C"/>
    <w:rsid w:val="19437C78"/>
    <w:rsid w:val="194673F0"/>
    <w:rsid w:val="19486114"/>
    <w:rsid w:val="194A5EDD"/>
    <w:rsid w:val="194B491A"/>
    <w:rsid w:val="194C5DAD"/>
    <w:rsid w:val="195C4D12"/>
    <w:rsid w:val="195F2D42"/>
    <w:rsid w:val="196640D0"/>
    <w:rsid w:val="19670574"/>
    <w:rsid w:val="196A27E3"/>
    <w:rsid w:val="196C13D6"/>
    <w:rsid w:val="196E7E2F"/>
    <w:rsid w:val="196F3858"/>
    <w:rsid w:val="196F7429"/>
    <w:rsid w:val="19744FD7"/>
    <w:rsid w:val="1977434B"/>
    <w:rsid w:val="197746AF"/>
    <w:rsid w:val="197915A2"/>
    <w:rsid w:val="197A08EF"/>
    <w:rsid w:val="197C1B46"/>
    <w:rsid w:val="197D2182"/>
    <w:rsid w:val="198033E4"/>
    <w:rsid w:val="19836A30"/>
    <w:rsid w:val="198A7DBF"/>
    <w:rsid w:val="198C7FDB"/>
    <w:rsid w:val="198D3B4E"/>
    <w:rsid w:val="1990114D"/>
    <w:rsid w:val="199155F1"/>
    <w:rsid w:val="19924EC5"/>
    <w:rsid w:val="19952E68"/>
    <w:rsid w:val="19956AD1"/>
    <w:rsid w:val="199945D2"/>
    <w:rsid w:val="199B784A"/>
    <w:rsid w:val="199D4CBE"/>
    <w:rsid w:val="199E62D5"/>
    <w:rsid w:val="19A15454"/>
    <w:rsid w:val="19AE3B25"/>
    <w:rsid w:val="19B220C8"/>
    <w:rsid w:val="19BC47A3"/>
    <w:rsid w:val="19C4560B"/>
    <w:rsid w:val="19C57049"/>
    <w:rsid w:val="19CF50DC"/>
    <w:rsid w:val="19D37EEC"/>
    <w:rsid w:val="19D548C8"/>
    <w:rsid w:val="19E2722F"/>
    <w:rsid w:val="19E44366"/>
    <w:rsid w:val="19EB2693"/>
    <w:rsid w:val="19EC0A79"/>
    <w:rsid w:val="19ED59E3"/>
    <w:rsid w:val="19EE47F1"/>
    <w:rsid w:val="19EF2318"/>
    <w:rsid w:val="19F17E3E"/>
    <w:rsid w:val="19F416DC"/>
    <w:rsid w:val="19F65454"/>
    <w:rsid w:val="19F83B92"/>
    <w:rsid w:val="19F908B3"/>
    <w:rsid w:val="19FD5E0C"/>
    <w:rsid w:val="1A0E09F0"/>
    <w:rsid w:val="1A0F29BA"/>
    <w:rsid w:val="1A113891"/>
    <w:rsid w:val="1A143B2C"/>
    <w:rsid w:val="1A1A4984"/>
    <w:rsid w:val="1A200AE0"/>
    <w:rsid w:val="1A2824BE"/>
    <w:rsid w:val="1A295829"/>
    <w:rsid w:val="1A2E1092"/>
    <w:rsid w:val="1A3452F0"/>
    <w:rsid w:val="1A345F7C"/>
    <w:rsid w:val="1A367F46"/>
    <w:rsid w:val="1A3B761A"/>
    <w:rsid w:val="1A3C0202"/>
    <w:rsid w:val="1A4408B5"/>
    <w:rsid w:val="1A451B07"/>
    <w:rsid w:val="1A4B6A9E"/>
    <w:rsid w:val="1A501008"/>
    <w:rsid w:val="1A5328A6"/>
    <w:rsid w:val="1A5358A1"/>
    <w:rsid w:val="1A58610F"/>
    <w:rsid w:val="1A594BAA"/>
    <w:rsid w:val="1A5C1D18"/>
    <w:rsid w:val="1A5D4EB8"/>
    <w:rsid w:val="1A5F124B"/>
    <w:rsid w:val="1A6205CD"/>
    <w:rsid w:val="1A626F8D"/>
    <w:rsid w:val="1A635396"/>
    <w:rsid w:val="1A6525DA"/>
    <w:rsid w:val="1A66082C"/>
    <w:rsid w:val="1A693B7F"/>
    <w:rsid w:val="1A694281"/>
    <w:rsid w:val="1A6E5932"/>
    <w:rsid w:val="1A7171D0"/>
    <w:rsid w:val="1A765C58"/>
    <w:rsid w:val="1A7A5D36"/>
    <w:rsid w:val="1A7C6110"/>
    <w:rsid w:val="1A807414"/>
    <w:rsid w:val="1A883F4F"/>
    <w:rsid w:val="1A89276C"/>
    <w:rsid w:val="1A8A7F67"/>
    <w:rsid w:val="1A8C400A"/>
    <w:rsid w:val="1A9136BE"/>
    <w:rsid w:val="1A952EBF"/>
    <w:rsid w:val="1A9A2283"/>
    <w:rsid w:val="1A9D5276"/>
    <w:rsid w:val="1AA749A0"/>
    <w:rsid w:val="1AA85FC2"/>
    <w:rsid w:val="1AAF7D65"/>
    <w:rsid w:val="1AB31D9C"/>
    <w:rsid w:val="1AB42075"/>
    <w:rsid w:val="1AB46735"/>
    <w:rsid w:val="1AB5054D"/>
    <w:rsid w:val="1AB5229E"/>
    <w:rsid w:val="1AB53561"/>
    <w:rsid w:val="1AB570BD"/>
    <w:rsid w:val="1ABF6344"/>
    <w:rsid w:val="1AC60579"/>
    <w:rsid w:val="1AC7726A"/>
    <w:rsid w:val="1AC778A5"/>
    <w:rsid w:val="1ACB068F"/>
    <w:rsid w:val="1AD42B5F"/>
    <w:rsid w:val="1AD67034"/>
    <w:rsid w:val="1AD82DAC"/>
    <w:rsid w:val="1ADB4534"/>
    <w:rsid w:val="1AE34745"/>
    <w:rsid w:val="1AE640A3"/>
    <w:rsid w:val="1AE718C2"/>
    <w:rsid w:val="1AF0003A"/>
    <w:rsid w:val="1AF160CB"/>
    <w:rsid w:val="1AF5020D"/>
    <w:rsid w:val="1AF51BB0"/>
    <w:rsid w:val="1AF916A0"/>
    <w:rsid w:val="1AFC1190"/>
    <w:rsid w:val="1AFE3183"/>
    <w:rsid w:val="1AFE6CB6"/>
    <w:rsid w:val="1B002D2B"/>
    <w:rsid w:val="1B041DF3"/>
    <w:rsid w:val="1B0A1CAD"/>
    <w:rsid w:val="1B0D6EF9"/>
    <w:rsid w:val="1B0D76E0"/>
    <w:rsid w:val="1B0E4A1F"/>
    <w:rsid w:val="1B117C6E"/>
    <w:rsid w:val="1B120345"/>
    <w:rsid w:val="1B143E9C"/>
    <w:rsid w:val="1B193AF0"/>
    <w:rsid w:val="1B1C538E"/>
    <w:rsid w:val="1B1C786B"/>
    <w:rsid w:val="1B1F3429"/>
    <w:rsid w:val="1B2165EF"/>
    <w:rsid w:val="1B245FF1"/>
    <w:rsid w:val="1B2547C6"/>
    <w:rsid w:val="1B261D69"/>
    <w:rsid w:val="1B267FBB"/>
    <w:rsid w:val="1B280A3D"/>
    <w:rsid w:val="1B2A2183"/>
    <w:rsid w:val="1B3A2696"/>
    <w:rsid w:val="1B3E6240"/>
    <w:rsid w:val="1B3F107D"/>
    <w:rsid w:val="1B4A3540"/>
    <w:rsid w:val="1B506DE6"/>
    <w:rsid w:val="1B513EBB"/>
    <w:rsid w:val="1B574618"/>
    <w:rsid w:val="1B5C6238"/>
    <w:rsid w:val="1B5E59A7"/>
    <w:rsid w:val="1B5F527B"/>
    <w:rsid w:val="1B6121D7"/>
    <w:rsid w:val="1B617245"/>
    <w:rsid w:val="1B631ADA"/>
    <w:rsid w:val="1B645931"/>
    <w:rsid w:val="1B682381"/>
    <w:rsid w:val="1B6B72AC"/>
    <w:rsid w:val="1B770817"/>
    <w:rsid w:val="1B7900EB"/>
    <w:rsid w:val="1B7C3F45"/>
    <w:rsid w:val="1B803B6F"/>
    <w:rsid w:val="1B834860"/>
    <w:rsid w:val="1B860A5A"/>
    <w:rsid w:val="1B866CAC"/>
    <w:rsid w:val="1B8A054A"/>
    <w:rsid w:val="1B8A679C"/>
    <w:rsid w:val="1B8A76C0"/>
    <w:rsid w:val="1B8E3619"/>
    <w:rsid w:val="1B9118D8"/>
    <w:rsid w:val="1B925650"/>
    <w:rsid w:val="1B962940"/>
    <w:rsid w:val="1B9A29E8"/>
    <w:rsid w:val="1BA2257E"/>
    <w:rsid w:val="1BA3785E"/>
    <w:rsid w:val="1BA85FC5"/>
    <w:rsid w:val="1BA93FF7"/>
    <w:rsid w:val="1BAB04C0"/>
    <w:rsid w:val="1BAE0268"/>
    <w:rsid w:val="1BAF7FB0"/>
    <w:rsid w:val="1BBE4697"/>
    <w:rsid w:val="1BC11A92"/>
    <w:rsid w:val="1BC17145"/>
    <w:rsid w:val="1BC33A5C"/>
    <w:rsid w:val="1BC81072"/>
    <w:rsid w:val="1BCB46BE"/>
    <w:rsid w:val="1BD03ADC"/>
    <w:rsid w:val="1BD143CB"/>
    <w:rsid w:val="1BD22E56"/>
    <w:rsid w:val="1BD76F63"/>
    <w:rsid w:val="1BD9327F"/>
    <w:rsid w:val="1BDA6830"/>
    <w:rsid w:val="1BDB702A"/>
    <w:rsid w:val="1BEB6903"/>
    <w:rsid w:val="1BEF2B65"/>
    <w:rsid w:val="1BF223F6"/>
    <w:rsid w:val="1BF74872"/>
    <w:rsid w:val="1BF91EB5"/>
    <w:rsid w:val="1BFC5AAE"/>
    <w:rsid w:val="1BFF7D06"/>
    <w:rsid w:val="1C00023C"/>
    <w:rsid w:val="1C067B59"/>
    <w:rsid w:val="1C073948"/>
    <w:rsid w:val="1C0813B4"/>
    <w:rsid w:val="1C0B50BA"/>
    <w:rsid w:val="1C1063F9"/>
    <w:rsid w:val="1C12067C"/>
    <w:rsid w:val="1C135997"/>
    <w:rsid w:val="1C1B0C2F"/>
    <w:rsid w:val="1C2A7637"/>
    <w:rsid w:val="1C2C344C"/>
    <w:rsid w:val="1C2F10F1"/>
    <w:rsid w:val="1C300547"/>
    <w:rsid w:val="1C362228"/>
    <w:rsid w:val="1C370440"/>
    <w:rsid w:val="1C3A4B66"/>
    <w:rsid w:val="1C3B1844"/>
    <w:rsid w:val="1C4237BD"/>
    <w:rsid w:val="1C424981"/>
    <w:rsid w:val="1C43143D"/>
    <w:rsid w:val="1C47643B"/>
    <w:rsid w:val="1C485D0F"/>
    <w:rsid w:val="1C4921B3"/>
    <w:rsid w:val="1C505405"/>
    <w:rsid w:val="1C521A89"/>
    <w:rsid w:val="1C5968A3"/>
    <w:rsid w:val="1C5F19D6"/>
    <w:rsid w:val="1C640D9B"/>
    <w:rsid w:val="1C67088B"/>
    <w:rsid w:val="1C672554"/>
    <w:rsid w:val="1C685C06"/>
    <w:rsid w:val="1C693B0F"/>
    <w:rsid w:val="1C694603"/>
    <w:rsid w:val="1C6D0116"/>
    <w:rsid w:val="1C760868"/>
    <w:rsid w:val="1C7B60E4"/>
    <w:rsid w:val="1C7B7E93"/>
    <w:rsid w:val="1C7C2DB5"/>
    <w:rsid w:val="1C84143D"/>
    <w:rsid w:val="1C8A6328"/>
    <w:rsid w:val="1C8B3F48"/>
    <w:rsid w:val="1C8F4E94"/>
    <w:rsid w:val="1C914AAF"/>
    <w:rsid w:val="1C954CD6"/>
    <w:rsid w:val="1C962F1E"/>
    <w:rsid w:val="1C990B48"/>
    <w:rsid w:val="1C9D42AD"/>
    <w:rsid w:val="1C9D6EDC"/>
    <w:rsid w:val="1C9F1042"/>
    <w:rsid w:val="1C9F27E3"/>
    <w:rsid w:val="1CA052F9"/>
    <w:rsid w:val="1CA22253"/>
    <w:rsid w:val="1CA473E9"/>
    <w:rsid w:val="1CA52637"/>
    <w:rsid w:val="1CA82F66"/>
    <w:rsid w:val="1CAB05D0"/>
    <w:rsid w:val="1CB03FE0"/>
    <w:rsid w:val="1CB60DD8"/>
    <w:rsid w:val="1CBE79FF"/>
    <w:rsid w:val="1CC413D0"/>
    <w:rsid w:val="1CCB5EE5"/>
    <w:rsid w:val="1CD55951"/>
    <w:rsid w:val="1CD970E6"/>
    <w:rsid w:val="1CDB6B83"/>
    <w:rsid w:val="1CDC23D3"/>
    <w:rsid w:val="1CE33B16"/>
    <w:rsid w:val="1CED65A2"/>
    <w:rsid w:val="1CF00A76"/>
    <w:rsid w:val="1CF739BD"/>
    <w:rsid w:val="1CFD2F9D"/>
    <w:rsid w:val="1D04257E"/>
    <w:rsid w:val="1D0718D3"/>
    <w:rsid w:val="1D0929C7"/>
    <w:rsid w:val="1D0E6F59"/>
    <w:rsid w:val="1D104F6E"/>
    <w:rsid w:val="1D110334"/>
    <w:rsid w:val="1D13456F"/>
    <w:rsid w:val="1D1E51AE"/>
    <w:rsid w:val="1D222254"/>
    <w:rsid w:val="1D222807"/>
    <w:rsid w:val="1D296577"/>
    <w:rsid w:val="1D3E15EC"/>
    <w:rsid w:val="1D3E415A"/>
    <w:rsid w:val="1D3F35B6"/>
    <w:rsid w:val="1D42567C"/>
    <w:rsid w:val="1D4F0E60"/>
    <w:rsid w:val="1D537924"/>
    <w:rsid w:val="1D630C35"/>
    <w:rsid w:val="1D6A0633"/>
    <w:rsid w:val="1D6E4A05"/>
    <w:rsid w:val="1D6F111D"/>
    <w:rsid w:val="1D702F45"/>
    <w:rsid w:val="1D7135C0"/>
    <w:rsid w:val="1D790876"/>
    <w:rsid w:val="1D7A45EE"/>
    <w:rsid w:val="1D7D23FE"/>
    <w:rsid w:val="1D813BCE"/>
    <w:rsid w:val="1D8434A4"/>
    <w:rsid w:val="1D865824"/>
    <w:rsid w:val="1D884F5D"/>
    <w:rsid w:val="1D8A1367"/>
    <w:rsid w:val="1D8B61C8"/>
    <w:rsid w:val="1D8D41A7"/>
    <w:rsid w:val="1D8E3BF5"/>
    <w:rsid w:val="1D8F1ECD"/>
    <w:rsid w:val="1D951428"/>
    <w:rsid w:val="1D990629"/>
    <w:rsid w:val="1DAB3824"/>
    <w:rsid w:val="1DAC03EC"/>
    <w:rsid w:val="1DAE017A"/>
    <w:rsid w:val="1DB116A8"/>
    <w:rsid w:val="1DB20242"/>
    <w:rsid w:val="1DB25B36"/>
    <w:rsid w:val="1DB61742"/>
    <w:rsid w:val="1DBA792E"/>
    <w:rsid w:val="1DBC5533"/>
    <w:rsid w:val="1DC12FD6"/>
    <w:rsid w:val="1DC16376"/>
    <w:rsid w:val="1DCA3975"/>
    <w:rsid w:val="1DCF1DAF"/>
    <w:rsid w:val="1DD575F8"/>
    <w:rsid w:val="1DE2702B"/>
    <w:rsid w:val="1DE72E9D"/>
    <w:rsid w:val="1DE87329"/>
    <w:rsid w:val="1DEA1774"/>
    <w:rsid w:val="1DEB35B6"/>
    <w:rsid w:val="1DED1503"/>
    <w:rsid w:val="1DF66ECC"/>
    <w:rsid w:val="1DF83378"/>
    <w:rsid w:val="1DFD50C3"/>
    <w:rsid w:val="1E005185"/>
    <w:rsid w:val="1E0068A1"/>
    <w:rsid w:val="1E072853"/>
    <w:rsid w:val="1E0D5462"/>
    <w:rsid w:val="1E114F52"/>
    <w:rsid w:val="1E14234D"/>
    <w:rsid w:val="1E1A7655"/>
    <w:rsid w:val="1E1C77C6"/>
    <w:rsid w:val="1E2307E2"/>
    <w:rsid w:val="1E255E1D"/>
    <w:rsid w:val="1E2A6014"/>
    <w:rsid w:val="1E2C5AEA"/>
    <w:rsid w:val="1E2C7742"/>
    <w:rsid w:val="1E2E78B2"/>
    <w:rsid w:val="1E2F298D"/>
    <w:rsid w:val="1E311151"/>
    <w:rsid w:val="1E3173A3"/>
    <w:rsid w:val="1E324BDA"/>
    <w:rsid w:val="1E345983"/>
    <w:rsid w:val="1E37428D"/>
    <w:rsid w:val="1E3C0BE6"/>
    <w:rsid w:val="1E422BA2"/>
    <w:rsid w:val="1E431223"/>
    <w:rsid w:val="1E440F80"/>
    <w:rsid w:val="1E4531BB"/>
    <w:rsid w:val="1E476831"/>
    <w:rsid w:val="1E4B053E"/>
    <w:rsid w:val="1E5B61CE"/>
    <w:rsid w:val="1E5B639E"/>
    <w:rsid w:val="1E62755C"/>
    <w:rsid w:val="1E635082"/>
    <w:rsid w:val="1E674667"/>
    <w:rsid w:val="1E6828C2"/>
    <w:rsid w:val="1E766B63"/>
    <w:rsid w:val="1E7B23CC"/>
    <w:rsid w:val="1E7E79B3"/>
    <w:rsid w:val="1E8474D2"/>
    <w:rsid w:val="1E85324A"/>
    <w:rsid w:val="1E863E28"/>
    <w:rsid w:val="1E8C45D9"/>
    <w:rsid w:val="1E952C49"/>
    <w:rsid w:val="1E960FB4"/>
    <w:rsid w:val="1E9960A7"/>
    <w:rsid w:val="1E9A6F10"/>
    <w:rsid w:val="1EA062D6"/>
    <w:rsid w:val="1EA9481E"/>
    <w:rsid w:val="1EAC6A29"/>
    <w:rsid w:val="1EAE0E16"/>
    <w:rsid w:val="1EB53B30"/>
    <w:rsid w:val="1EBA232B"/>
    <w:rsid w:val="1EBB1886"/>
    <w:rsid w:val="1EC00C2B"/>
    <w:rsid w:val="1EC73863"/>
    <w:rsid w:val="1ECB02F7"/>
    <w:rsid w:val="1ECC3DD7"/>
    <w:rsid w:val="1ECC7CDD"/>
    <w:rsid w:val="1ECE2E43"/>
    <w:rsid w:val="1ECE4C00"/>
    <w:rsid w:val="1ED23970"/>
    <w:rsid w:val="1ED32941"/>
    <w:rsid w:val="1ED411D6"/>
    <w:rsid w:val="1ED61CF8"/>
    <w:rsid w:val="1EE00481"/>
    <w:rsid w:val="1EE12B77"/>
    <w:rsid w:val="1EE44415"/>
    <w:rsid w:val="1EE73926"/>
    <w:rsid w:val="1EE76728"/>
    <w:rsid w:val="1EF67CA4"/>
    <w:rsid w:val="1EF74148"/>
    <w:rsid w:val="1F0068B6"/>
    <w:rsid w:val="1F040613"/>
    <w:rsid w:val="1F0423C1"/>
    <w:rsid w:val="1F046865"/>
    <w:rsid w:val="1F062A4F"/>
    <w:rsid w:val="1F093E7B"/>
    <w:rsid w:val="1F0A6344"/>
    <w:rsid w:val="1F0C1276"/>
    <w:rsid w:val="1F1220B1"/>
    <w:rsid w:val="1F155704"/>
    <w:rsid w:val="1F1A1BE5"/>
    <w:rsid w:val="1F1B770B"/>
    <w:rsid w:val="1F1F71FB"/>
    <w:rsid w:val="1F225BA0"/>
    <w:rsid w:val="1F226CEB"/>
    <w:rsid w:val="1F26058A"/>
    <w:rsid w:val="1F282554"/>
    <w:rsid w:val="1F2F52D0"/>
    <w:rsid w:val="1F325180"/>
    <w:rsid w:val="1F3537A6"/>
    <w:rsid w:val="1F372797"/>
    <w:rsid w:val="1F38650F"/>
    <w:rsid w:val="1F3C5FFF"/>
    <w:rsid w:val="1F3D58D3"/>
    <w:rsid w:val="1F417171"/>
    <w:rsid w:val="1F43738D"/>
    <w:rsid w:val="1F4C66C1"/>
    <w:rsid w:val="1F4D3482"/>
    <w:rsid w:val="1F4E5D32"/>
    <w:rsid w:val="1F5076DD"/>
    <w:rsid w:val="1F5570C1"/>
    <w:rsid w:val="1F5E1146"/>
    <w:rsid w:val="1F5F1CED"/>
    <w:rsid w:val="1F5F4448"/>
    <w:rsid w:val="1F601B48"/>
    <w:rsid w:val="1F617178"/>
    <w:rsid w:val="1F617814"/>
    <w:rsid w:val="1F6368EB"/>
    <w:rsid w:val="1F6666F2"/>
    <w:rsid w:val="1F702630"/>
    <w:rsid w:val="1F720C23"/>
    <w:rsid w:val="1F726EAC"/>
    <w:rsid w:val="1F746245"/>
    <w:rsid w:val="1F752F25"/>
    <w:rsid w:val="1F775289"/>
    <w:rsid w:val="1F790691"/>
    <w:rsid w:val="1F7E68A8"/>
    <w:rsid w:val="1F7F4925"/>
    <w:rsid w:val="1F95200F"/>
    <w:rsid w:val="1F9552EB"/>
    <w:rsid w:val="1F973835"/>
    <w:rsid w:val="1F9B68BB"/>
    <w:rsid w:val="1F9C4CF0"/>
    <w:rsid w:val="1FA025B1"/>
    <w:rsid w:val="1FA1637C"/>
    <w:rsid w:val="1FA30A52"/>
    <w:rsid w:val="1FA51986"/>
    <w:rsid w:val="1FA62820"/>
    <w:rsid w:val="1FAA740D"/>
    <w:rsid w:val="1FAD4807"/>
    <w:rsid w:val="1FB122DD"/>
    <w:rsid w:val="1FB248EB"/>
    <w:rsid w:val="1FB322C7"/>
    <w:rsid w:val="1FB57B5F"/>
    <w:rsid w:val="1FB77434"/>
    <w:rsid w:val="1FB843E7"/>
    <w:rsid w:val="1FB85DDF"/>
    <w:rsid w:val="1FBC6ED8"/>
    <w:rsid w:val="1FC1442C"/>
    <w:rsid w:val="1FC1472E"/>
    <w:rsid w:val="1FC5305C"/>
    <w:rsid w:val="1FC85D4A"/>
    <w:rsid w:val="1FCD30FB"/>
    <w:rsid w:val="1FDF4406"/>
    <w:rsid w:val="1FE247A9"/>
    <w:rsid w:val="1FEA5A5B"/>
    <w:rsid w:val="1FED17F2"/>
    <w:rsid w:val="1FEF1ECF"/>
    <w:rsid w:val="2000527E"/>
    <w:rsid w:val="200170BF"/>
    <w:rsid w:val="20032679"/>
    <w:rsid w:val="200563F1"/>
    <w:rsid w:val="200F101E"/>
    <w:rsid w:val="2016181B"/>
    <w:rsid w:val="20194161"/>
    <w:rsid w:val="20210D51"/>
    <w:rsid w:val="20270A5D"/>
    <w:rsid w:val="2027280B"/>
    <w:rsid w:val="202B1BD0"/>
    <w:rsid w:val="202D1D4F"/>
    <w:rsid w:val="202D76F6"/>
    <w:rsid w:val="202E3891"/>
    <w:rsid w:val="203023E8"/>
    <w:rsid w:val="203A7297"/>
    <w:rsid w:val="20484838"/>
    <w:rsid w:val="20495A32"/>
    <w:rsid w:val="204C4020"/>
    <w:rsid w:val="205630F0"/>
    <w:rsid w:val="2058529B"/>
    <w:rsid w:val="205C1496"/>
    <w:rsid w:val="205E6558"/>
    <w:rsid w:val="20601879"/>
    <w:rsid w:val="2063443F"/>
    <w:rsid w:val="20644FC6"/>
    <w:rsid w:val="20645E03"/>
    <w:rsid w:val="20684BD2"/>
    <w:rsid w:val="206A6B9C"/>
    <w:rsid w:val="206B6A06"/>
    <w:rsid w:val="206E09B2"/>
    <w:rsid w:val="206E0ED0"/>
    <w:rsid w:val="206F5E63"/>
    <w:rsid w:val="207D4F82"/>
    <w:rsid w:val="207E3E9F"/>
    <w:rsid w:val="20832566"/>
    <w:rsid w:val="20850CB9"/>
    <w:rsid w:val="20880DD0"/>
    <w:rsid w:val="208D2876"/>
    <w:rsid w:val="208F0B3C"/>
    <w:rsid w:val="208F215E"/>
    <w:rsid w:val="209459C7"/>
    <w:rsid w:val="20994D8B"/>
    <w:rsid w:val="209B0A84"/>
    <w:rsid w:val="209B2E36"/>
    <w:rsid w:val="209B3B08"/>
    <w:rsid w:val="20A21E92"/>
    <w:rsid w:val="20A43303"/>
    <w:rsid w:val="20A651FE"/>
    <w:rsid w:val="20A76100"/>
    <w:rsid w:val="20AC0F62"/>
    <w:rsid w:val="20AF2801"/>
    <w:rsid w:val="20B07BF0"/>
    <w:rsid w:val="20B41BC5"/>
    <w:rsid w:val="20B63B8F"/>
    <w:rsid w:val="20B7775D"/>
    <w:rsid w:val="20C70E45"/>
    <w:rsid w:val="20CC33B3"/>
    <w:rsid w:val="20CE2DC1"/>
    <w:rsid w:val="20D45BC5"/>
    <w:rsid w:val="20D6103A"/>
    <w:rsid w:val="20D83B05"/>
    <w:rsid w:val="20D845D6"/>
    <w:rsid w:val="20DA53AA"/>
    <w:rsid w:val="20E25BC1"/>
    <w:rsid w:val="20E40F91"/>
    <w:rsid w:val="20E9484E"/>
    <w:rsid w:val="20EC135F"/>
    <w:rsid w:val="20EC77BF"/>
    <w:rsid w:val="20F30ACF"/>
    <w:rsid w:val="20F55C78"/>
    <w:rsid w:val="20F836CB"/>
    <w:rsid w:val="20FB5633"/>
    <w:rsid w:val="20FD3686"/>
    <w:rsid w:val="20FF5536"/>
    <w:rsid w:val="2101752F"/>
    <w:rsid w:val="21024813"/>
    <w:rsid w:val="210510A3"/>
    <w:rsid w:val="210A0DA2"/>
    <w:rsid w:val="2116069D"/>
    <w:rsid w:val="21196A48"/>
    <w:rsid w:val="211B39F2"/>
    <w:rsid w:val="211E64CD"/>
    <w:rsid w:val="212705E9"/>
    <w:rsid w:val="212A54C0"/>
    <w:rsid w:val="21333432"/>
    <w:rsid w:val="213A47C0"/>
    <w:rsid w:val="214116AB"/>
    <w:rsid w:val="21437AAE"/>
    <w:rsid w:val="21443F73"/>
    <w:rsid w:val="21470C8B"/>
    <w:rsid w:val="214747E7"/>
    <w:rsid w:val="21490D89"/>
    <w:rsid w:val="21494E75"/>
    <w:rsid w:val="214A0E52"/>
    <w:rsid w:val="214F778A"/>
    <w:rsid w:val="215044BE"/>
    <w:rsid w:val="21543E5D"/>
    <w:rsid w:val="2155527D"/>
    <w:rsid w:val="21584C46"/>
    <w:rsid w:val="2158553B"/>
    <w:rsid w:val="215D225D"/>
    <w:rsid w:val="215F3821"/>
    <w:rsid w:val="215F39E6"/>
    <w:rsid w:val="21661111"/>
    <w:rsid w:val="2167563C"/>
    <w:rsid w:val="21677A63"/>
    <w:rsid w:val="217113D2"/>
    <w:rsid w:val="21731A80"/>
    <w:rsid w:val="217414BE"/>
    <w:rsid w:val="217557F8"/>
    <w:rsid w:val="217F4248"/>
    <w:rsid w:val="21804FF5"/>
    <w:rsid w:val="218A325D"/>
    <w:rsid w:val="218C5293"/>
    <w:rsid w:val="218D48F0"/>
    <w:rsid w:val="21920158"/>
    <w:rsid w:val="219D77D1"/>
    <w:rsid w:val="21A15091"/>
    <w:rsid w:val="21A574BA"/>
    <w:rsid w:val="21A64387"/>
    <w:rsid w:val="21A93FB6"/>
    <w:rsid w:val="21B31EDA"/>
    <w:rsid w:val="21B560D4"/>
    <w:rsid w:val="21B73546"/>
    <w:rsid w:val="21B83A83"/>
    <w:rsid w:val="21BE54E6"/>
    <w:rsid w:val="21C13AD1"/>
    <w:rsid w:val="21C6656C"/>
    <w:rsid w:val="21CA4097"/>
    <w:rsid w:val="21CA49F4"/>
    <w:rsid w:val="21CB18BE"/>
    <w:rsid w:val="21CC7BE4"/>
    <w:rsid w:val="21DB5067"/>
    <w:rsid w:val="21E53443"/>
    <w:rsid w:val="21EB1616"/>
    <w:rsid w:val="21EE1DF4"/>
    <w:rsid w:val="21FE134A"/>
    <w:rsid w:val="22034BB2"/>
    <w:rsid w:val="220821C8"/>
    <w:rsid w:val="220D3C83"/>
    <w:rsid w:val="220F6663"/>
    <w:rsid w:val="221E39DF"/>
    <w:rsid w:val="2236120F"/>
    <w:rsid w:val="22393AB6"/>
    <w:rsid w:val="2241392C"/>
    <w:rsid w:val="2244065B"/>
    <w:rsid w:val="22454EF3"/>
    <w:rsid w:val="224D0523"/>
    <w:rsid w:val="224D22D1"/>
    <w:rsid w:val="225165FA"/>
    <w:rsid w:val="225219CE"/>
    <w:rsid w:val="225278E7"/>
    <w:rsid w:val="22601445"/>
    <w:rsid w:val="22622D77"/>
    <w:rsid w:val="22635643"/>
    <w:rsid w:val="2268710B"/>
    <w:rsid w:val="22764238"/>
    <w:rsid w:val="2277734E"/>
    <w:rsid w:val="227E692E"/>
    <w:rsid w:val="228026A7"/>
    <w:rsid w:val="228312A5"/>
    <w:rsid w:val="22833F45"/>
    <w:rsid w:val="2284369A"/>
    <w:rsid w:val="228B55D9"/>
    <w:rsid w:val="22910410"/>
    <w:rsid w:val="22916138"/>
    <w:rsid w:val="22963C78"/>
    <w:rsid w:val="22994C0C"/>
    <w:rsid w:val="229A716A"/>
    <w:rsid w:val="229B303C"/>
    <w:rsid w:val="229C0B63"/>
    <w:rsid w:val="229C3523"/>
    <w:rsid w:val="229F473A"/>
    <w:rsid w:val="22A002A0"/>
    <w:rsid w:val="22A03E40"/>
    <w:rsid w:val="22A13B7E"/>
    <w:rsid w:val="22A2261D"/>
    <w:rsid w:val="22A25CBE"/>
    <w:rsid w:val="22A87507"/>
    <w:rsid w:val="22B24331"/>
    <w:rsid w:val="22B65060"/>
    <w:rsid w:val="22BA4E19"/>
    <w:rsid w:val="22BE6D2B"/>
    <w:rsid w:val="22C801ED"/>
    <w:rsid w:val="22C80558"/>
    <w:rsid w:val="22CC21EE"/>
    <w:rsid w:val="22CC74FF"/>
    <w:rsid w:val="22D60519"/>
    <w:rsid w:val="22D61532"/>
    <w:rsid w:val="22D61E45"/>
    <w:rsid w:val="22D816FD"/>
    <w:rsid w:val="22D91ACF"/>
    <w:rsid w:val="22DB45F8"/>
    <w:rsid w:val="22E5250A"/>
    <w:rsid w:val="22E569AE"/>
    <w:rsid w:val="22E91FFA"/>
    <w:rsid w:val="22EF5A05"/>
    <w:rsid w:val="22F55F7E"/>
    <w:rsid w:val="22F90E47"/>
    <w:rsid w:val="22FA0D5C"/>
    <w:rsid w:val="22FE2786"/>
    <w:rsid w:val="22FE5379"/>
    <w:rsid w:val="23002B90"/>
    <w:rsid w:val="23073B71"/>
    <w:rsid w:val="23080250"/>
    <w:rsid w:val="230D5A0C"/>
    <w:rsid w:val="230D7A8B"/>
    <w:rsid w:val="230F6562"/>
    <w:rsid w:val="23113332"/>
    <w:rsid w:val="23142316"/>
    <w:rsid w:val="231B0D18"/>
    <w:rsid w:val="231B23CF"/>
    <w:rsid w:val="232079C4"/>
    <w:rsid w:val="23231A73"/>
    <w:rsid w:val="23250B58"/>
    <w:rsid w:val="23271985"/>
    <w:rsid w:val="232A2CFE"/>
    <w:rsid w:val="232A6284"/>
    <w:rsid w:val="232E0996"/>
    <w:rsid w:val="232E3EB1"/>
    <w:rsid w:val="23360FB7"/>
    <w:rsid w:val="23410EC9"/>
    <w:rsid w:val="234433F9"/>
    <w:rsid w:val="23447230"/>
    <w:rsid w:val="23470101"/>
    <w:rsid w:val="234D6635"/>
    <w:rsid w:val="235172C8"/>
    <w:rsid w:val="23533917"/>
    <w:rsid w:val="235B27CC"/>
    <w:rsid w:val="23607DE2"/>
    <w:rsid w:val="236554ED"/>
    <w:rsid w:val="23687BB6"/>
    <w:rsid w:val="236B6EB3"/>
    <w:rsid w:val="2372622D"/>
    <w:rsid w:val="23761F09"/>
    <w:rsid w:val="2378512C"/>
    <w:rsid w:val="2379775D"/>
    <w:rsid w:val="237A0EA4"/>
    <w:rsid w:val="237A5348"/>
    <w:rsid w:val="23816BBE"/>
    <w:rsid w:val="23844A76"/>
    <w:rsid w:val="23862A1A"/>
    <w:rsid w:val="2387194A"/>
    <w:rsid w:val="238D6881"/>
    <w:rsid w:val="23922691"/>
    <w:rsid w:val="23996BB6"/>
    <w:rsid w:val="239A04EF"/>
    <w:rsid w:val="23A0629B"/>
    <w:rsid w:val="23A34B54"/>
    <w:rsid w:val="23A6613D"/>
    <w:rsid w:val="23A843B5"/>
    <w:rsid w:val="23AB4CAD"/>
    <w:rsid w:val="23AD74CB"/>
    <w:rsid w:val="23B567AE"/>
    <w:rsid w:val="23B75C54"/>
    <w:rsid w:val="23BA403C"/>
    <w:rsid w:val="23BB2620"/>
    <w:rsid w:val="23BE00A5"/>
    <w:rsid w:val="23CB2115"/>
    <w:rsid w:val="23CB7951"/>
    <w:rsid w:val="23CF7104"/>
    <w:rsid w:val="23D5257E"/>
    <w:rsid w:val="23D8713A"/>
    <w:rsid w:val="23DC11B8"/>
    <w:rsid w:val="23DC390D"/>
    <w:rsid w:val="23EC3978"/>
    <w:rsid w:val="23F01A4E"/>
    <w:rsid w:val="23F314B9"/>
    <w:rsid w:val="23F925C2"/>
    <w:rsid w:val="23FA3D93"/>
    <w:rsid w:val="23FE7D27"/>
    <w:rsid w:val="240510B5"/>
    <w:rsid w:val="240A75AE"/>
    <w:rsid w:val="24111A6F"/>
    <w:rsid w:val="2412647C"/>
    <w:rsid w:val="24132978"/>
    <w:rsid w:val="241755C6"/>
    <w:rsid w:val="241D66D2"/>
    <w:rsid w:val="241E742D"/>
    <w:rsid w:val="24276EB2"/>
    <w:rsid w:val="242805EF"/>
    <w:rsid w:val="242B503D"/>
    <w:rsid w:val="242C7BF8"/>
    <w:rsid w:val="242E174F"/>
    <w:rsid w:val="24392B0D"/>
    <w:rsid w:val="243C25FD"/>
    <w:rsid w:val="24434176"/>
    <w:rsid w:val="244A568C"/>
    <w:rsid w:val="244C11AC"/>
    <w:rsid w:val="24501FA5"/>
    <w:rsid w:val="24534BD5"/>
    <w:rsid w:val="24535719"/>
    <w:rsid w:val="245629F1"/>
    <w:rsid w:val="24577437"/>
    <w:rsid w:val="24596D0B"/>
    <w:rsid w:val="245B0CD5"/>
    <w:rsid w:val="245D5DAA"/>
    <w:rsid w:val="24631119"/>
    <w:rsid w:val="2463402E"/>
    <w:rsid w:val="24640FC9"/>
    <w:rsid w:val="246D0A09"/>
    <w:rsid w:val="246E3050"/>
    <w:rsid w:val="246F263F"/>
    <w:rsid w:val="247131B9"/>
    <w:rsid w:val="247842C1"/>
    <w:rsid w:val="247B4178"/>
    <w:rsid w:val="247C0C4C"/>
    <w:rsid w:val="24805509"/>
    <w:rsid w:val="24822706"/>
    <w:rsid w:val="24831FDA"/>
    <w:rsid w:val="248775D7"/>
    <w:rsid w:val="248875F1"/>
    <w:rsid w:val="248A15BB"/>
    <w:rsid w:val="24925A8E"/>
    <w:rsid w:val="249473FB"/>
    <w:rsid w:val="249C309C"/>
    <w:rsid w:val="24AF6AD4"/>
    <w:rsid w:val="24AF7273"/>
    <w:rsid w:val="24B16729"/>
    <w:rsid w:val="24B76870"/>
    <w:rsid w:val="24B86B76"/>
    <w:rsid w:val="24BB2CAD"/>
    <w:rsid w:val="24BC250D"/>
    <w:rsid w:val="24C00BF9"/>
    <w:rsid w:val="24C16CC1"/>
    <w:rsid w:val="24C34ACD"/>
    <w:rsid w:val="24C6497E"/>
    <w:rsid w:val="24CA2D6B"/>
    <w:rsid w:val="24D0283E"/>
    <w:rsid w:val="24D22230"/>
    <w:rsid w:val="24D53AD6"/>
    <w:rsid w:val="24D82326"/>
    <w:rsid w:val="24DB1E3F"/>
    <w:rsid w:val="24DD54EC"/>
    <w:rsid w:val="24E24F53"/>
    <w:rsid w:val="24E85F11"/>
    <w:rsid w:val="24F17BED"/>
    <w:rsid w:val="24F17F58"/>
    <w:rsid w:val="24F2482F"/>
    <w:rsid w:val="24F353B2"/>
    <w:rsid w:val="24F96F99"/>
    <w:rsid w:val="24FA6740"/>
    <w:rsid w:val="24FB7DC2"/>
    <w:rsid w:val="250408F9"/>
    <w:rsid w:val="25064315"/>
    <w:rsid w:val="250C326C"/>
    <w:rsid w:val="250C44B3"/>
    <w:rsid w:val="250D6C29"/>
    <w:rsid w:val="250F1AC0"/>
    <w:rsid w:val="25106A1C"/>
    <w:rsid w:val="251610A0"/>
    <w:rsid w:val="25186694"/>
    <w:rsid w:val="251E1D03"/>
    <w:rsid w:val="251E6CFD"/>
    <w:rsid w:val="25227A45"/>
    <w:rsid w:val="25253091"/>
    <w:rsid w:val="25266084"/>
    <w:rsid w:val="25276E09"/>
    <w:rsid w:val="25284930"/>
    <w:rsid w:val="252E1F46"/>
    <w:rsid w:val="252E356E"/>
    <w:rsid w:val="25314C6E"/>
    <w:rsid w:val="25315B44"/>
    <w:rsid w:val="2533312E"/>
    <w:rsid w:val="25366C0A"/>
    <w:rsid w:val="25382DC5"/>
    <w:rsid w:val="253B1C09"/>
    <w:rsid w:val="25470C0F"/>
    <w:rsid w:val="254919B2"/>
    <w:rsid w:val="254A2AF8"/>
    <w:rsid w:val="255073F1"/>
    <w:rsid w:val="2551032A"/>
    <w:rsid w:val="255319AC"/>
    <w:rsid w:val="25566D9C"/>
    <w:rsid w:val="25585215"/>
    <w:rsid w:val="25595DD2"/>
    <w:rsid w:val="255E0351"/>
    <w:rsid w:val="25720BED"/>
    <w:rsid w:val="2576656F"/>
    <w:rsid w:val="25772039"/>
    <w:rsid w:val="257C53A7"/>
    <w:rsid w:val="257D2ECD"/>
    <w:rsid w:val="257F6C45"/>
    <w:rsid w:val="258572E6"/>
    <w:rsid w:val="25861354"/>
    <w:rsid w:val="25897AC4"/>
    <w:rsid w:val="259057E9"/>
    <w:rsid w:val="259124D5"/>
    <w:rsid w:val="25936580"/>
    <w:rsid w:val="25951FC5"/>
    <w:rsid w:val="25981AB5"/>
    <w:rsid w:val="259A141B"/>
    <w:rsid w:val="259F4BF2"/>
    <w:rsid w:val="25A227CF"/>
    <w:rsid w:val="25A246E2"/>
    <w:rsid w:val="25A62424"/>
    <w:rsid w:val="25A768AE"/>
    <w:rsid w:val="25A77F4A"/>
    <w:rsid w:val="25AB17E9"/>
    <w:rsid w:val="25AB3597"/>
    <w:rsid w:val="25AE3087"/>
    <w:rsid w:val="25B05051"/>
    <w:rsid w:val="25B16E27"/>
    <w:rsid w:val="25B23938"/>
    <w:rsid w:val="25B34B41"/>
    <w:rsid w:val="25BB4DCA"/>
    <w:rsid w:val="25BC11F5"/>
    <w:rsid w:val="25BD151C"/>
    <w:rsid w:val="25C24D84"/>
    <w:rsid w:val="25C557E5"/>
    <w:rsid w:val="25CB28DB"/>
    <w:rsid w:val="25CC566C"/>
    <w:rsid w:val="25CD45F7"/>
    <w:rsid w:val="25CD5C03"/>
    <w:rsid w:val="25CE54D7"/>
    <w:rsid w:val="25D2016C"/>
    <w:rsid w:val="25D35A24"/>
    <w:rsid w:val="25D7082F"/>
    <w:rsid w:val="25DB14CF"/>
    <w:rsid w:val="25DC5E46"/>
    <w:rsid w:val="25DE6EEC"/>
    <w:rsid w:val="25DF5936"/>
    <w:rsid w:val="25DF76E4"/>
    <w:rsid w:val="25E03518"/>
    <w:rsid w:val="25E12BA8"/>
    <w:rsid w:val="25E35426"/>
    <w:rsid w:val="25E57747"/>
    <w:rsid w:val="25E678A2"/>
    <w:rsid w:val="25E76599"/>
    <w:rsid w:val="25EA26A6"/>
    <w:rsid w:val="25EE5E4C"/>
    <w:rsid w:val="25F16D96"/>
    <w:rsid w:val="25FA3E83"/>
    <w:rsid w:val="25FA6A8B"/>
    <w:rsid w:val="25FC3DF2"/>
    <w:rsid w:val="260405C6"/>
    <w:rsid w:val="2604634A"/>
    <w:rsid w:val="26055EE5"/>
    <w:rsid w:val="260C6BFA"/>
    <w:rsid w:val="260F533E"/>
    <w:rsid w:val="26137703"/>
    <w:rsid w:val="261F1A90"/>
    <w:rsid w:val="261F20B4"/>
    <w:rsid w:val="26296BB1"/>
    <w:rsid w:val="26357304"/>
    <w:rsid w:val="263607A3"/>
    <w:rsid w:val="263959B6"/>
    <w:rsid w:val="263F63D5"/>
    <w:rsid w:val="26413EFB"/>
    <w:rsid w:val="26435EC5"/>
    <w:rsid w:val="264759A4"/>
    <w:rsid w:val="26555BF8"/>
    <w:rsid w:val="265A7960"/>
    <w:rsid w:val="265E685B"/>
    <w:rsid w:val="265E7E84"/>
    <w:rsid w:val="265F65BF"/>
    <w:rsid w:val="2661634B"/>
    <w:rsid w:val="26654E67"/>
    <w:rsid w:val="266967EE"/>
    <w:rsid w:val="266B18D9"/>
    <w:rsid w:val="26716CD2"/>
    <w:rsid w:val="267B2717"/>
    <w:rsid w:val="26865DB2"/>
    <w:rsid w:val="268B33C8"/>
    <w:rsid w:val="26A12C80"/>
    <w:rsid w:val="26A30712"/>
    <w:rsid w:val="26A637A3"/>
    <w:rsid w:val="26A97B24"/>
    <w:rsid w:val="26AA7CF2"/>
    <w:rsid w:val="26AB75C6"/>
    <w:rsid w:val="26AD33FF"/>
    <w:rsid w:val="26B066B2"/>
    <w:rsid w:val="26B26BA7"/>
    <w:rsid w:val="26B33AB6"/>
    <w:rsid w:val="26B506EE"/>
    <w:rsid w:val="26B877A0"/>
    <w:rsid w:val="26BA22E5"/>
    <w:rsid w:val="26BC0429"/>
    <w:rsid w:val="26BC11AE"/>
    <w:rsid w:val="26C1503C"/>
    <w:rsid w:val="26C30DB4"/>
    <w:rsid w:val="26CA5D8A"/>
    <w:rsid w:val="26CE221D"/>
    <w:rsid w:val="26CE55A7"/>
    <w:rsid w:val="26D04CBC"/>
    <w:rsid w:val="26D059E0"/>
    <w:rsid w:val="26D11723"/>
    <w:rsid w:val="26D27249"/>
    <w:rsid w:val="26D60AE7"/>
    <w:rsid w:val="26D66D39"/>
    <w:rsid w:val="26D93FBF"/>
    <w:rsid w:val="26D97C38"/>
    <w:rsid w:val="26DF5406"/>
    <w:rsid w:val="26E054C2"/>
    <w:rsid w:val="26E1064B"/>
    <w:rsid w:val="26E15B99"/>
    <w:rsid w:val="26ED7BDF"/>
    <w:rsid w:val="26EE2542"/>
    <w:rsid w:val="26EF7DFB"/>
    <w:rsid w:val="26F27B9B"/>
    <w:rsid w:val="26F61189"/>
    <w:rsid w:val="26FA353F"/>
    <w:rsid w:val="27007912"/>
    <w:rsid w:val="27075F11"/>
    <w:rsid w:val="270B2978"/>
    <w:rsid w:val="270C4509"/>
    <w:rsid w:val="270D4204"/>
    <w:rsid w:val="2718121A"/>
    <w:rsid w:val="27201B59"/>
    <w:rsid w:val="27247AA4"/>
    <w:rsid w:val="272730F1"/>
    <w:rsid w:val="272E26D1"/>
    <w:rsid w:val="27351CB2"/>
    <w:rsid w:val="27400656"/>
    <w:rsid w:val="2748204C"/>
    <w:rsid w:val="274F2647"/>
    <w:rsid w:val="274F43F6"/>
    <w:rsid w:val="275163C0"/>
    <w:rsid w:val="27537CDD"/>
    <w:rsid w:val="275B0FEC"/>
    <w:rsid w:val="27624129"/>
    <w:rsid w:val="276500BD"/>
    <w:rsid w:val="276C31F9"/>
    <w:rsid w:val="276E51C4"/>
    <w:rsid w:val="27702CEA"/>
    <w:rsid w:val="27707205"/>
    <w:rsid w:val="2778394C"/>
    <w:rsid w:val="277A3B68"/>
    <w:rsid w:val="27833428"/>
    <w:rsid w:val="27856069"/>
    <w:rsid w:val="27867B03"/>
    <w:rsid w:val="278A6D19"/>
    <w:rsid w:val="278D12FE"/>
    <w:rsid w:val="27924B54"/>
    <w:rsid w:val="279F3E1E"/>
    <w:rsid w:val="27A02EA3"/>
    <w:rsid w:val="27A110F5"/>
    <w:rsid w:val="27A72484"/>
    <w:rsid w:val="27A86F2B"/>
    <w:rsid w:val="27A95490"/>
    <w:rsid w:val="27B40E77"/>
    <w:rsid w:val="27B6199A"/>
    <w:rsid w:val="27B64475"/>
    <w:rsid w:val="27BA03F6"/>
    <w:rsid w:val="27BD4D05"/>
    <w:rsid w:val="27BF3329"/>
    <w:rsid w:val="27C02A4C"/>
    <w:rsid w:val="27C06EE1"/>
    <w:rsid w:val="27C509D2"/>
    <w:rsid w:val="27C918A8"/>
    <w:rsid w:val="27CD446F"/>
    <w:rsid w:val="27D86AE1"/>
    <w:rsid w:val="27E234BC"/>
    <w:rsid w:val="27E364F7"/>
    <w:rsid w:val="27E627A2"/>
    <w:rsid w:val="27E77F16"/>
    <w:rsid w:val="27EB2370"/>
    <w:rsid w:val="27F07B60"/>
    <w:rsid w:val="27F56AD1"/>
    <w:rsid w:val="27F751B9"/>
    <w:rsid w:val="27FA0805"/>
    <w:rsid w:val="27FA6A57"/>
    <w:rsid w:val="280232A9"/>
    <w:rsid w:val="28033B5E"/>
    <w:rsid w:val="280653FC"/>
    <w:rsid w:val="280C22E7"/>
    <w:rsid w:val="281026ED"/>
    <w:rsid w:val="281337BC"/>
    <w:rsid w:val="28186EDD"/>
    <w:rsid w:val="28221888"/>
    <w:rsid w:val="28235FAE"/>
    <w:rsid w:val="28245882"/>
    <w:rsid w:val="282B22C7"/>
    <w:rsid w:val="282E04AF"/>
    <w:rsid w:val="282F195A"/>
    <w:rsid w:val="282F34A2"/>
    <w:rsid w:val="28302A61"/>
    <w:rsid w:val="283261F1"/>
    <w:rsid w:val="2833593F"/>
    <w:rsid w:val="28396551"/>
    <w:rsid w:val="283C7623"/>
    <w:rsid w:val="283F26BC"/>
    <w:rsid w:val="283F3EE2"/>
    <w:rsid w:val="283F446A"/>
    <w:rsid w:val="284624AF"/>
    <w:rsid w:val="28543EB6"/>
    <w:rsid w:val="28560664"/>
    <w:rsid w:val="28587B77"/>
    <w:rsid w:val="285B1F7A"/>
    <w:rsid w:val="285C326E"/>
    <w:rsid w:val="285D362E"/>
    <w:rsid w:val="285E26A5"/>
    <w:rsid w:val="28624148"/>
    <w:rsid w:val="28650375"/>
    <w:rsid w:val="286640ED"/>
    <w:rsid w:val="28667C49"/>
    <w:rsid w:val="28683BFD"/>
    <w:rsid w:val="286B34B1"/>
    <w:rsid w:val="286E6DE3"/>
    <w:rsid w:val="287405B8"/>
    <w:rsid w:val="287556F2"/>
    <w:rsid w:val="2877066F"/>
    <w:rsid w:val="28771E56"/>
    <w:rsid w:val="28772BE3"/>
    <w:rsid w:val="287915C8"/>
    <w:rsid w:val="287B39F3"/>
    <w:rsid w:val="287E3B05"/>
    <w:rsid w:val="28836A4D"/>
    <w:rsid w:val="28846321"/>
    <w:rsid w:val="28850779"/>
    <w:rsid w:val="28852D33"/>
    <w:rsid w:val="28852FC8"/>
    <w:rsid w:val="2886653D"/>
    <w:rsid w:val="288822B5"/>
    <w:rsid w:val="288A1B89"/>
    <w:rsid w:val="288B76AF"/>
    <w:rsid w:val="288C31D4"/>
    <w:rsid w:val="288F719F"/>
    <w:rsid w:val="28903681"/>
    <w:rsid w:val="28941D46"/>
    <w:rsid w:val="289817DA"/>
    <w:rsid w:val="289A7B6E"/>
    <w:rsid w:val="289E31FD"/>
    <w:rsid w:val="289E3886"/>
    <w:rsid w:val="289E5ACB"/>
    <w:rsid w:val="28A569C3"/>
    <w:rsid w:val="28A6451F"/>
    <w:rsid w:val="28A87747"/>
    <w:rsid w:val="28A933AF"/>
    <w:rsid w:val="28B11632"/>
    <w:rsid w:val="28B20A50"/>
    <w:rsid w:val="28B409B4"/>
    <w:rsid w:val="28B62C0F"/>
    <w:rsid w:val="28B91254"/>
    <w:rsid w:val="28BA7F95"/>
    <w:rsid w:val="28BC12D3"/>
    <w:rsid w:val="28BE0AEE"/>
    <w:rsid w:val="28BF6A80"/>
    <w:rsid w:val="28C01A4F"/>
    <w:rsid w:val="28C17575"/>
    <w:rsid w:val="28C33FAE"/>
    <w:rsid w:val="28C81E36"/>
    <w:rsid w:val="28CE5D75"/>
    <w:rsid w:val="28CF1C92"/>
    <w:rsid w:val="28D130CA"/>
    <w:rsid w:val="28D23530"/>
    <w:rsid w:val="28D252DE"/>
    <w:rsid w:val="28D41056"/>
    <w:rsid w:val="28D472A8"/>
    <w:rsid w:val="28D61F0D"/>
    <w:rsid w:val="28D948BF"/>
    <w:rsid w:val="28E54BC4"/>
    <w:rsid w:val="28F217FD"/>
    <w:rsid w:val="28F25980"/>
    <w:rsid w:val="28FE7C9B"/>
    <w:rsid w:val="29056F82"/>
    <w:rsid w:val="290860F5"/>
    <w:rsid w:val="2909347D"/>
    <w:rsid w:val="29111219"/>
    <w:rsid w:val="291376C2"/>
    <w:rsid w:val="2919115F"/>
    <w:rsid w:val="291B1D32"/>
    <w:rsid w:val="291B24BC"/>
    <w:rsid w:val="291B658A"/>
    <w:rsid w:val="291B6C85"/>
    <w:rsid w:val="2924728B"/>
    <w:rsid w:val="2925627C"/>
    <w:rsid w:val="292875F4"/>
    <w:rsid w:val="29323370"/>
    <w:rsid w:val="29375370"/>
    <w:rsid w:val="293B10D5"/>
    <w:rsid w:val="29425640"/>
    <w:rsid w:val="294C6E3F"/>
    <w:rsid w:val="295219FC"/>
    <w:rsid w:val="295312A9"/>
    <w:rsid w:val="29534671"/>
    <w:rsid w:val="29542197"/>
    <w:rsid w:val="295E730B"/>
    <w:rsid w:val="2960687D"/>
    <w:rsid w:val="29606D8E"/>
    <w:rsid w:val="296D4C89"/>
    <w:rsid w:val="296E0B0B"/>
    <w:rsid w:val="296F5223"/>
    <w:rsid w:val="297201AB"/>
    <w:rsid w:val="29721DDA"/>
    <w:rsid w:val="2976035F"/>
    <w:rsid w:val="29762332"/>
    <w:rsid w:val="29767ACB"/>
    <w:rsid w:val="29804D3A"/>
    <w:rsid w:val="29844C90"/>
    <w:rsid w:val="2985118D"/>
    <w:rsid w:val="2987431B"/>
    <w:rsid w:val="298F31CF"/>
    <w:rsid w:val="29906941"/>
    <w:rsid w:val="29916145"/>
    <w:rsid w:val="299B77DB"/>
    <w:rsid w:val="299D41D3"/>
    <w:rsid w:val="29A50C45"/>
    <w:rsid w:val="29A73C05"/>
    <w:rsid w:val="29AA0009"/>
    <w:rsid w:val="29AA1416"/>
    <w:rsid w:val="29AB0526"/>
    <w:rsid w:val="29AF7611"/>
    <w:rsid w:val="29B23F8D"/>
    <w:rsid w:val="29B25ABD"/>
    <w:rsid w:val="29B445A8"/>
    <w:rsid w:val="29B54E5E"/>
    <w:rsid w:val="29BF43F3"/>
    <w:rsid w:val="29C4046C"/>
    <w:rsid w:val="29C4731D"/>
    <w:rsid w:val="29C94933"/>
    <w:rsid w:val="29CA4207"/>
    <w:rsid w:val="29CE6689"/>
    <w:rsid w:val="29D54FEB"/>
    <w:rsid w:val="29D5758A"/>
    <w:rsid w:val="29D8316A"/>
    <w:rsid w:val="29DB4051"/>
    <w:rsid w:val="29DD218D"/>
    <w:rsid w:val="29DF73C0"/>
    <w:rsid w:val="29E42591"/>
    <w:rsid w:val="29E5736D"/>
    <w:rsid w:val="29E67293"/>
    <w:rsid w:val="29EF5A0D"/>
    <w:rsid w:val="29F51284"/>
    <w:rsid w:val="29F93259"/>
    <w:rsid w:val="2A016B7F"/>
    <w:rsid w:val="2A0616E3"/>
    <w:rsid w:val="2A0A19D8"/>
    <w:rsid w:val="2A0B0AA8"/>
    <w:rsid w:val="2A0D2A71"/>
    <w:rsid w:val="2A0E5190"/>
    <w:rsid w:val="2A0F5EFB"/>
    <w:rsid w:val="2A133B70"/>
    <w:rsid w:val="2A160B03"/>
    <w:rsid w:val="2A194002"/>
    <w:rsid w:val="2A21651D"/>
    <w:rsid w:val="2A240AD6"/>
    <w:rsid w:val="2A2B4E3C"/>
    <w:rsid w:val="2A2E0F80"/>
    <w:rsid w:val="2A3224FD"/>
    <w:rsid w:val="2A3303A6"/>
    <w:rsid w:val="2A340160"/>
    <w:rsid w:val="2A376D36"/>
    <w:rsid w:val="2A377AEF"/>
    <w:rsid w:val="2A382C70"/>
    <w:rsid w:val="2A420242"/>
    <w:rsid w:val="2A44220C"/>
    <w:rsid w:val="2A443FBA"/>
    <w:rsid w:val="2A465F84"/>
    <w:rsid w:val="2A6056B1"/>
    <w:rsid w:val="2A650A95"/>
    <w:rsid w:val="2A733FD2"/>
    <w:rsid w:val="2A742AF1"/>
    <w:rsid w:val="2A7462CD"/>
    <w:rsid w:val="2A765378"/>
    <w:rsid w:val="2A77613D"/>
    <w:rsid w:val="2A7E4FFF"/>
    <w:rsid w:val="2A866380"/>
    <w:rsid w:val="2A877F95"/>
    <w:rsid w:val="2A8820F8"/>
    <w:rsid w:val="2A8E4E37"/>
    <w:rsid w:val="2A905451"/>
    <w:rsid w:val="2A962EE4"/>
    <w:rsid w:val="2A996298"/>
    <w:rsid w:val="2A9A1E2C"/>
    <w:rsid w:val="2A9A5842"/>
    <w:rsid w:val="2A9D7B13"/>
    <w:rsid w:val="2AA82494"/>
    <w:rsid w:val="2AAD3FFD"/>
    <w:rsid w:val="2AB10AA6"/>
    <w:rsid w:val="2AB253C7"/>
    <w:rsid w:val="2AB27175"/>
    <w:rsid w:val="2AB615C9"/>
    <w:rsid w:val="2AB729DE"/>
    <w:rsid w:val="2AB84177"/>
    <w:rsid w:val="2ABE3D6C"/>
    <w:rsid w:val="2AC05D36"/>
    <w:rsid w:val="2AC11AAE"/>
    <w:rsid w:val="2AC22337"/>
    <w:rsid w:val="2AC33130"/>
    <w:rsid w:val="2AC722C1"/>
    <w:rsid w:val="2AC77529"/>
    <w:rsid w:val="2AC9438E"/>
    <w:rsid w:val="2ACF3ADF"/>
    <w:rsid w:val="2AD05870"/>
    <w:rsid w:val="2AD25EBF"/>
    <w:rsid w:val="2AD43590"/>
    <w:rsid w:val="2AE30F63"/>
    <w:rsid w:val="2AE412F9"/>
    <w:rsid w:val="2AED0DE0"/>
    <w:rsid w:val="2AED28A3"/>
    <w:rsid w:val="2AED4651"/>
    <w:rsid w:val="2AED5ED3"/>
    <w:rsid w:val="2AEF03C9"/>
    <w:rsid w:val="2AF21C68"/>
    <w:rsid w:val="2AF929C6"/>
    <w:rsid w:val="2AF94DA4"/>
    <w:rsid w:val="2AFF0012"/>
    <w:rsid w:val="2B011101"/>
    <w:rsid w:val="2B020C43"/>
    <w:rsid w:val="2B065713"/>
    <w:rsid w:val="2B1120F8"/>
    <w:rsid w:val="2B146082"/>
    <w:rsid w:val="2B162741"/>
    <w:rsid w:val="2B1653BE"/>
    <w:rsid w:val="2B205C57"/>
    <w:rsid w:val="2B230CA5"/>
    <w:rsid w:val="2B243C3F"/>
    <w:rsid w:val="2B265063"/>
    <w:rsid w:val="2B285689"/>
    <w:rsid w:val="2B2949B8"/>
    <w:rsid w:val="2B2D4A4E"/>
    <w:rsid w:val="2B366200"/>
    <w:rsid w:val="2B3722C7"/>
    <w:rsid w:val="2B3E4688"/>
    <w:rsid w:val="2B416015"/>
    <w:rsid w:val="2B4A3852"/>
    <w:rsid w:val="2B4B0EC5"/>
    <w:rsid w:val="2B4E5D1F"/>
    <w:rsid w:val="2B507E4B"/>
    <w:rsid w:val="2B525912"/>
    <w:rsid w:val="2B58197D"/>
    <w:rsid w:val="2B5841C1"/>
    <w:rsid w:val="2B5E3D62"/>
    <w:rsid w:val="2B602760"/>
    <w:rsid w:val="2B6A79C4"/>
    <w:rsid w:val="2B793C85"/>
    <w:rsid w:val="2B7A1D63"/>
    <w:rsid w:val="2B841D92"/>
    <w:rsid w:val="2B8A6E08"/>
    <w:rsid w:val="2B8E6A79"/>
    <w:rsid w:val="2B95696A"/>
    <w:rsid w:val="2B9A1328"/>
    <w:rsid w:val="2B9B30E3"/>
    <w:rsid w:val="2B9C0D22"/>
    <w:rsid w:val="2BA0064C"/>
    <w:rsid w:val="2BA33362"/>
    <w:rsid w:val="2BA50A88"/>
    <w:rsid w:val="2BAA2542"/>
    <w:rsid w:val="2BAA609E"/>
    <w:rsid w:val="2BAE3DE1"/>
    <w:rsid w:val="2BAF21A8"/>
    <w:rsid w:val="2BAF2686"/>
    <w:rsid w:val="2BB00427"/>
    <w:rsid w:val="2BB37649"/>
    <w:rsid w:val="2BB84C5F"/>
    <w:rsid w:val="2BCB049B"/>
    <w:rsid w:val="2BCD7669"/>
    <w:rsid w:val="2BCE4483"/>
    <w:rsid w:val="2BD01B4D"/>
    <w:rsid w:val="2BD2389D"/>
    <w:rsid w:val="2BD33847"/>
    <w:rsid w:val="2BD650E5"/>
    <w:rsid w:val="2BD761E0"/>
    <w:rsid w:val="2BDD0222"/>
    <w:rsid w:val="2BE47802"/>
    <w:rsid w:val="2BE55328"/>
    <w:rsid w:val="2BE71ED8"/>
    <w:rsid w:val="2BE90AF3"/>
    <w:rsid w:val="2BEB688F"/>
    <w:rsid w:val="2BEC5224"/>
    <w:rsid w:val="2BEF4305"/>
    <w:rsid w:val="2BF53A25"/>
    <w:rsid w:val="2BF612E4"/>
    <w:rsid w:val="2BFE0D11"/>
    <w:rsid w:val="2BFE3F26"/>
    <w:rsid w:val="2C063C1D"/>
    <w:rsid w:val="2C0825B8"/>
    <w:rsid w:val="2C0B1233"/>
    <w:rsid w:val="2C0E2AD1"/>
    <w:rsid w:val="2C0F4201"/>
    <w:rsid w:val="2C1125C1"/>
    <w:rsid w:val="2C115F6B"/>
    <w:rsid w:val="2C124B12"/>
    <w:rsid w:val="2C130889"/>
    <w:rsid w:val="2C147EF1"/>
    <w:rsid w:val="2C151290"/>
    <w:rsid w:val="2C167BD8"/>
    <w:rsid w:val="2C1758C2"/>
    <w:rsid w:val="2C1802C8"/>
    <w:rsid w:val="2C1A1476"/>
    <w:rsid w:val="2C1D0F66"/>
    <w:rsid w:val="2C1F6A8C"/>
    <w:rsid w:val="2C233DA9"/>
    <w:rsid w:val="2C2661CB"/>
    <w:rsid w:val="2C296585"/>
    <w:rsid w:val="2C2E5A75"/>
    <w:rsid w:val="2C35005E"/>
    <w:rsid w:val="2C385DA0"/>
    <w:rsid w:val="2C40212A"/>
    <w:rsid w:val="2C471B3F"/>
    <w:rsid w:val="2C4958B7"/>
    <w:rsid w:val="2C4B2A52"/>
    <w:rsid w:val="2C4C5671"/>
    <w:rsid w:val="2C5028C0"/>
    <w:rsid w:val="2C5449D2"/>
    <w:rsid w:val="2C550700"/>
    <w:rsid w:val="2C5C1A8E"/>
    <w:rsid w:val="2C5C6270"/>
    <w:rsid w:val="2C651892"/>
    <w:rsid w:val="2C6D5A4A"/>
    <w:rsid w:val="2C6E6C8C"/>
    <w:rsid w:val="2C701E9B"/>
    <w:rsid w:val="2C7072E8"/>
    <w:rsid w:val="2C741CAC"/>
    <w:rsid w:val="2C822E7C"/>
    <w:rsid w:val="2C8965FC"/>
    <w:rsid w:val="2C8B5738"/>
    <w:rsid w:val="2C8D4DAA"/>
    <w:rsid w:val="2C901738"/>
    <w:rsid w:val="2C995624"/>
    <w:rsid w:val="2CA174A1"/>
    <w:rsid w:val="2CA23219"/>
    <w:rsid w:val="2CA47833"/>
    <w:rsid w:val="2CB43679"/>
    <w:rsid w:val="2CB56FE7"/>
    <w:rsid w:val="2CB64A6C"/>
    <w:rsid w:val="2CBD35B3"/>
    <w:rsid w:val="2CC66F08"/>
    <w:rsid w:val="2CC875CF"/>
    <w:rsid w:val="2CCC7F97"/>
    <w:rsid w:val="2CCD397D"/>
    <w:rsid w:val="2CCD64E8"/>
    <w:rsid w:val="2CD0422B"/>
    <w:rsid w:val="2CD71115"/>
    <w:rsid w:val="2CDA6E57"/>
    <w:rsid w:val="2CDC672B"/>
    <w:rsid w:val="2CE27E97"/>
    <w:rsid w:val="2CE94D6D"/>
    <w:rsid w:val="2CED6B8B"/>
    <w:rsid w:val="2CF00BE4"/>
    <w:rsid w:val="2CF27CFD"/>
    <w:rsid w:val="2CF73565"/>
    <w:rsid w:val="2CF75BD7"/>
    <w:rsid w:val="2CF9108B"/>
    <w:rsid w:val="2CFB44A5"/>
    <w:rsid w:val="2D012C77"/>
    <w:rsid w:val="2D0444C8"/>
    <w:rsid w:val="2D0D4B37"/>
    <w:rsid w:val="2D0F6B01"/>
    <w:rsid w:val="2D104E58"/>
    <w:rsid w:val="2D106AED"/>
    <w:rsid w:val="2D1640F9"/>
    <w:rsid w:val="2D1759B5"/>
    <w:rsid w:val="2D183B14"/>
    <w:rsid w:val="2D1952FA"/>
    <w:rsid w:val="2D197A2E"/>
    <w:rsid w:val="2D1B11EB"/>
    <w:rsid w:val="2D200C77"/>
    <w:rsid w:val="2D26209C"/>
    <w:rsid w:val="2D273031"/>
    <w:rsid w:val="2D286CEF"/>
    <w:rsid w:val="2D2B765F"/>
    <w:rsid w:val="2D2F14C9"/>
    <w:rsid w:val="2D360531"/>
    <w:rsid w:val="2D3633A5"/>
    <w:rsid w:val="2D391DD0"/>
    <w:rsid w:val="2D394D73"/>
    <w:rsid w:val="2D40315E"/>
    <w:rsid w:val="2D433EAD"/>
    <w:rsid w:val="2D4608E8"/>
    <w:rsid w:val="2D4D3ECB"/>
    <w:rsid w:val="2D4D589D"/>
    <w:rsid w:val="2D510EC7"/>
    <w:rsid w:val="2D523952"/>
    <w:rsid w:val="2D53647D"/>
    <w:rsid w:val="2D5664DE"/>
    <w:rsid w:val="2D5C32C5"/>
    <w:rsid w:val="2D6040B4"/>
    <w:rsid w:val="2D616C31"/>
    <w:rsid w:val="2D6329A9"/>
    <w:rsid w:val="2D636006"/>
    <w:rsid w:val="2D6A00BC"/>
    <w:rsid w:val="2D6A2772"/>
    <w:rsid w:val="2D6A7F4C"/>
    <w:rsid w:val="2D6F75A0"/>
    <w:rsid w:val="2D7352E2"/>
    <w:rsid w:val="2D765527"/>
    <w:rsid w:val="2D7E77E3"/>
    <w:rsid w:val="2D80355B"/>
    <w:rsid w:val="2D850B71"/>
    <w:rsid w:val="2D856DC3"/>
    <w:rsid w:val="2D8610F4"/>
    <w:rsid w:val="2D8664F1"/>
    <w:rsid w:val="2D8755B3"/>
    <w:rsid w:val="2D880661"/>
    <w:rsid w:val="2D8A43D9"/>
    <w:rsid w:val="2D8C498B"/>
    <w:rsid w:val="2D8F3594"/>
    <w:rsid w:val="2D8F3758"/>
    <w:rsid w:val="2D8F379E"/>
    <w:rsid w:val="2D912BB4"/>
    <w:rsid w:val="2D931C39"/>
    <w:rsid w:val="2D9344BE"/>
    <w:rsid w:val="2D98230F"/>
    <w:rsid w:val="2D9B2143"/>
    <w:rsid w:val="2D9B65E7"/>
    <w:rsid w:val="2D9D5B09"/>
    <w:rsid w:val="2D9E086B"/>
    <w:rsid w:val="2DA52FC1"/>
    <w:rsid w:val="2DA53476"/>
    <w:rsid w:val="2DAF5DC8"/>
    <w:rsid w:val="2DAF62AC"/>
    <w:rsid w:val="2DB167C1"/>
    <w:rsid w:val="2DC53663"/>
    <w:rsid w:val="2DC60B6D"/>
    <w:rsid w:val="2DCF0F92"/>
    <w:rsid w:val="2DD5395E"/>
    <w:rsid w:val="2DDC0D42"/>
    <w:rsid w:val="2DDD4010"/>
    <w:rsid w:val="2DE0049D"/>
    <w:rsid w:val="2DE42613"/>
    <w:rsid w:val="2DE972AE"/>
    <w:rsid w:val="2DF02AE0"/>
    <w:rsid w:val="2DF06932"/>
    <w:rsid w:val="2DF652EB"/>
    <w:rsid w:val="2DF67CC1"/>
    <w:rsid w:val="2DF90AA0"/>
    <w:rsid w:val="2DFA155F"/>
    <w:rsid w:val="2DFF51D4"/>
    <w:rsid w:val="2E053A60"/>
    <w:rsid w:val="2E081CDC"/>
    <w:rsid w:val="2E097345"/>
    <w:rsid w:val="2E0979F4"/>
    <w:rsid w:val="2E0C7407"/>
    <w:rsid w:val="2E0E58BB"/>
    <w:rsid w:val="2E0E6DB8"/>
    <w:rsid w:val="2E13617D"/>
    <w:rsid w:val="2E1D6FFC"/>
    <w:rsid w:val="2E270C85"/>
    <w:rsid w:val="2E2D720D"/>
    <w:rsid w:val="2E3050F9"/>
    <w:rsid w:val="2E33325B"/>
    <w:rsid w:val="2E383E35"/>
    <w:rsid w:val="2E3C1BBC"/>
    <w:rsid w:val="2E426687"/>
    <w:rsid w:val="2E466A2F"/>
    <w:rsid w:val="2E47051C"/>
    <w:rsid w:val="2E5D564A"/>
    <w:rsid w:val="2E627104"/>
    <w:rsid w:val="2E635256"/>
    <w:rsid w:val="2E646D0D"/>
    <w:rsid w:val="2E6609A2"/>
    <w:rsid w:val="2E662804"/>
    <w:rsid w:val="2E6B295C"/>
    <w:rsid w:val="2E6F1761"/>
    <w:rsid w:val="2E70537D"/>
    <w:rsid w:val="2E71316E"/>
    <w:rsid w:val="2E72208A"/>
    <w:rsid w:val="2E76495E"/>
    <w:rsid w:val="2E7A26A0"/>
    <w:rsid w:val="2E7B1445"/>
    <w:rsid w:val="2E7D309D"/>
    <w:rsid w:val="2E881F9A"/>
    <w:rsid w:val="2E884DBD"/>
    <w:rsid w:val="2E8B618B"/>
    <w:rsid w:val="2E9229F1"/>
    <w:rsid w:val="2E933762"/>
    <w:rsid w:val="2E947838"/>
    <w:rsid w:val="2E980D78"/>
    <w:rsid w:val="2E9B5BAC"/>
    <w:rsid w:val="2EA3347E"/>
    <w:rsid w:val="2EA6073F"/>
    <w:rsid w:val="2EAC037F"/>
    <w:rsid w:val="2EB229A3"/>
    <w:rsid w:val="2EC35E7B"/>
    <w:rsid w:val="2EC51D18"/>
    <w:rsid w:val="2EC73640"/>
    <w:rsid w:val="2EC92A23"/>
    <w:rsid w:val="2ECE64F9"/>
    <w:rsid w:val="2ED016DC"/>
    <w:rsid w:val="2ED1352F"/>
    <w:rsid w:val="2ED613CC"/>
    <w:rsid w:val="2EDE0F15"/>
    <w:rsid w:val="2EDE2C2F"/>
    <w:rsid w:val="2EE24393"/>
    <w:rsid w:val="2EE93382"/>
    <w:rsid w:val="2EED10C4"/>
    <w:rsid w:val="2EF33663"/>
    <w:rsid w:val="2EF412FB"/>
    <w:rsid w:val="2EFC30B5"/>
    <w:rsid w:val="2F0568D7"/>
    <w:rsid w:val="2F0D478C"/>
    <w:rsid w:val="2F136A07"/>
    <w:rsid w:val="2F181B28"/>
    <w:rsid w:val="2F1A3C3F"/>
    <w:rsid w:val="2F1B303D"/>
    <w:rsid w:val="2F1C30A3"/>
    <w:rsid w:val="2F1C3757"/>
    <w:rsid w:val="2F1E0F22"/>
    <w:rsid w:val="2F201B52"/>
    <w:rsid w:val="2F2820FC"/>
    <w:rsid w:val="2F2F2C7E"/>
    <w:rsid w:val="2F2F55AF"/>
    <w:rsid w:val="2F33670D"/>
    <w:rsid w:val="2F3D38F2"/>
    <w:rsid w:val="2F3E36CD"/>
    <w:rsid w:val="2F407303"/>
    <w:rsid w:val="2F460AE9"/>
    <w:rsid w:val="2F4B7B98"/>
    <w:rsid w:val="2F4D2112"/>
    <w:rsid w:val="2F500CCD"/>
    <w:rsid w:val="2F561AF3"/>
    <w:rsid w:val="2F572D0F"/>
    <w:rsid w:val="2F5B44D5"/>
    <w:rsid w:val="2F6517DC"/>
    <w:rsid w:val="2F664BCB"/>
    <w:rsid w:val="2F676EDC"/>
    <w:rsid w:val="2F6945A5"/>
    <w:rsid w:val="2F6A6270"/>
    <w:rsid w:val="2F6B1FE9"/>
    <w:rsid w:val="2F7013AD"/>
    <w:rsid w:val="2F7075FF"/>
    <w:rsid w:val="2F71697A"/>
    <w:rsid w:val="2F7610B9"/>
    <w:rsid w:val="2F792957"/>
    <w:rsid w:val="2F8202D8"/>
    <w:rsid w:val="2F835584"/>
    <w:rsid w:val="2F884949"/>
    <w:rsid w:val="2F8A277B"/>
    <w:rsid w:val="2F8C268B"/>
    <w:rsid w:val="2F8C5D1A"/>
    <w:rsid w:val="2F911A4F"/>
    <w:rsid w:val="2F926239"/>
    <w:rsid w:val="2F9403CE"/>
    <w:rsid w:val="2F974FF1"/>
    <w:rsid w:val="2F9C21A2"/>
    <w:rsid w:val="2FA04EA3"/>
    <w:rsid w:val="2FA17152"/>
    <w:rsid w:val="2FA379D4"/>
    <w:rsid w:val="2FA6164C"/>
    <w:rsid w:val="2FA737F1"/>
    <w:rsid w:val="2FA84FEB"/>
    <w:rsid w:val="2FAC6E5D"/>
    <w:rsid w:val="2FAD5D50"/>
    <w:rsid w:val="2FB30B4D"/>
    <w:rsid w:val="2FB43990"/>
    <w:rsid w:val="2FB4573E"/>
    <w:rsid w:val="2FB475A5"/>
    <w:rsid w:val="2FBE3139"/>
    <w:rsid w:val="2FC133F1"/>
    <w:rsid w:val="2FC31E81"/>
    <w:rsid w:val="2FC55B9D"/>
    <w:rsid w:val="2FC5794B"/>
    <w:rsid w:val="2FD14541"/>
    <w:rsid w:val="2FD302BA"/>
    <w:rsid w:val="2FD63906"/>
    <w:rsid w:val="2FD933F6"/>
    <w:rsid w:val="2FDF316E"/>
    <w:rsid w:val="2FE04E63"/>
    <w:rsid w:val="2FE204FD"/>
    <w:rsid w:val="2FEE252D"/>
    <w:rsid w:val="2FF54680"/>
    <w:rsid w:val="2FFE4C4C"/>
    <w:rsid w:val="300165F9"/>
    <w:rsid w:val="30050926"/>
    <w:rsid w:val="30055C0B"/>
    <w:rsid w:val="30055F99"/>
    <w:rsid w:val="30077F63"/>
    <w:rsid w:val="300817F2"/>
    <w:rsid w:val="300936F9"/>
    <w:rsid w:val="30124841"/>
    <w:rsid w:val="301343BA"/>
    <w:rsid w:val="301349D9"/>
    <w:rsid w:val="30136908"/>
    <w:rsid w:val="30180C08"/>
    <w:rsid w:val="30275FE7"/>
    <w:rsid w:val="30323FB6"/>
    <w:rsid w:val="30330D58"/>
    <w:rsid w:val="3033211E"/>
    <w:rsid w:val="30337D57"/>
    <w:rsid w:val="30371C38"/>
    <w:rsid w:val="303845C1"/>
    <w:rsid w:val="303D1BD7"/>
    <w:rsid w:val="30404CA6"/>
    <w:rsid w:val="30462C6A"/>
    <w:rsid w:val="304707B9"/>
    <w:rsid w:val="30483662"/>
    <w:rsid w:val="3049057C"/>
    <w:rsid w:val="30492457"/>
    <w:rsid w:val="30495BCA"/>
    <w:rsid w:val="304962E4"/>
    <w:rsid w:val="3049730B"/>
    <w:rsid w:val="304C0EB9"/>
    <w:rsid w:val="304E7940"/>
    <w:rsid w:val="30555E8E"/>
    <w:rsid w:val="30574B69"/>
    <w:rsid w:val="305A4537"/>
    <w:rsid w:val="305B52E4"/>
    <w:rsid w:val="305C65C7"/>
    <w:rsid w:val="305D4027"/>
    <w:rsid w:val="30627A5C"/>
    <w:rsid w:val="306727B0"/>
    <w:rsid w:val="306C2F2B"/>
    <w:rsid w:val="30730E37"/>
    <w:rsid w:val="30735A1F"/>
    <w:rsid w:val="30784165"/>
    <w:rsid w:val="307979DE"/>
    <w:rsid w:val="307B7F7F"/>
    <w:rsid w:val="30824166"/>
    <w:rsid w:val="308570DA"/>
    <w:rsid w:val="3088126E"/>
    <w:rsid w:val="30A05CC2"/>
    <w:rsid w:val="30A21A3A"/>
    <w:rsid w:val="30A9101A"/>
    <w:rsid w:val="30A97B7F"/>
    <w:rsid w:val="30AB6B41"/>
    <w:rsid w:val="30B22269"/>
    <w:rsid w:val="30BA7485"/>
    <w:rsid w:val="30BC437E"/>
    <w:rsid w:val="30BD737C"/>
    <w:rsid w:val="30BF083E"/>
    <w:rsid w:val="30BF6B2B"/>
    <w:rsid w:val="30C16364"/>
    <w:rsid w:val="30C47C02"/>
    <w:rsid w:val="30C72B05"/>
    <w:rsid w:val="30C916BD"/>
    <w:rsid w:val="30CE3A09"/>
    <w:rsid w:val="30D057F2"/>
    <w:rsid w:val="30D330AB"/>
    <w:rsid w:val="30D617B5"/>
    <w:rsid w:val="30DA0B00"/>
    <w:rsid w:val="30E02B97"/>
    <w:rsid w:val="30E52E6E"/>
    <w:rsid w:val="30E6005E"/>
    <w:rsid w:val="30E81B43"/>
    <w:rsid w:val="30ED13ED"/>
    <w:rsid w:val="30F06139"/>
    <w:rsid w:val="30F73B34"/>
    <w:rsid w:val="30F82350"/>
    <w:rsid w:val="30FA6C7D"/>
    <w:rsid w:val="30FD3AD4"/>
    <w:rsid w:val="30FD4EC2"/>
    <w:rsid w:val="30FE28BC"/>
    <w:rsid w:val="31010E56"/>
    <w:rsid w:val="310277A2"/>
    <w:rsid w:val="310B3A83"/>
    <w:rsid w:val="310E0577"/>
    <w:rsid w:val="310F526F"/>
    <w:rsid w:val="31123098"/>
    <w:rsid w:val="31140E25"/>
    <w:rsid w:val="311945EC"/>
    <w:rsid w:val="311C7FC8"/>
    <w:rsid w:val="31224929"/>
    <w:rsid w:val="312608BD"/>
    <w:rsid w:val="31271F3F"/>
    <w:rsid w:val="312F69C4"/>
    <w:rsid w:val="31344D88"/>
    <w:rsid w:val="313F54DB"/>
    <w:rsid w:val="314174A5"/>
    <w:rsid w:val="31470AE9"/>
    <w:rsid w:val="31476416"/>
    <w:rsid w:val="314E47F2"/>
    <w:rsid w:val="315076E8"/>
    <w:rsid w:val="31546A99"/>
    <w:rsid w:val="315A25B1"/>
    <w:rsid w:val="31633C5C"/>
    <w:rsid w:val="316519E7"/>
    <w:rsid w:val="3166442C"/>
    <w:rsid w:val="31665C75"/>
    <w:rsid w:val="31671508"/>
    <w:rsid w:val="3167513B"/>
    <w:rsid w:val="31696FF6"/>
    <w:rsid w:val="316A07AA"/>
    <w:rsid w:val="316D3DD0"/>
    <w:rsid w:val="316F5DC0"/>
    <w:rsid w:val="317258B0"/>
    <w:rsid w:val="3179422E"/>
    <w:rsid w:val="317A135D"/>
    <w:rsid w:val="31802D40"/>
    <w:rsid w:val="31825A15"/>
    <w:rsid w:val="31864914"/>
    <w:rsid w:val="31884247"/>
    <w:rsid w:val="319C3849"/>
    <w:rsid w:val="31A02E82"/>
    <w:rsid w:val="31AB35D4"/>
    <w:rsid w:val="31AD68E8"/>
    <w:rsid w:val="31B929D5"/>
    <w:rsid w:val="31BC6B2B"/>
    <w:rsid w:val="31C02F48"/>
    <w:rsid w:val="31C062EB"/>
    <w:rsid w:val="31C707F7"/>
    <w:rsid w:val="31C851B2"/>
    <w:rsid w:val="31C95A95"/>
    <w:rsid w:val="31D2634F"/>
    <w:rsid w:val="31D40319"/>
    <w:rsid w:val="31D65C22"/>
    <w:rsid w:val="31D65E3F"/>
    <w:rsid w:val="31D73965"/>
    <w:rsid w:val="31DA7C2B"/>
    <w:rsid w:val="31DF7FE4"/>
    <w:rsid w:val="31E340B8"/>
    <w:rsid w:val="31ED41A0"/>
    <w:rsid w:val="31F2079F"/>
    <w:rsid w:val="31F369F1"/>
    <w:rsid w:val="31FB7654"/>
    <w:rsid w:val="31FC76AB"/>
    <w:rsid w:val="31FF3AF8"/>
    <w:rsid w:val="32023B8D"/>
    <w:rsid w:val="32027E20"/>
    <w:rsid w:val="320504D2"/>
    <w:rsid w:val="320C7AB3"/>
    <w:rsid w:val="320D7324"/>
    <w:rsid w:val="320E2222"/>
    <w:rsid w:val="320E382B"/>
    <w:rsid w:val="32140715"/>
    <w:rsid w:val="321573D1"/>
    <w:rsid w:val="321E1594"/>
    <w:rsid w:val="322418F4"/>
    <w:rsid w:val="322F1D18"/>
    <w:rsid w:val="32342284"/>
    <w:rsid w:val="32356A97"/>
    <w:rsid w:val="32361BEB"/>
    <w:rsid w:val="323668DE"/>
    <w:rsid w:val="32370516"/>
    <w:rsid w:val="323C3D64"/>
    <w:rsid w:val="323D7C6C"/>
    <w:rsid w:val="32432DA9"/>
    <w:rsid w:val="3244724D"/>
    <w:rsid w:val="324A4137"/>
    <w:rsid w:val="324B7C8E"/>
    <w:rsid w:val="324E12A6"/>
    <w:rsid w:val="324E3C27"/>
    <w:rsid w:val="3250281F"/>
    <w:rsid w:val="32561711"/>
    <w:rsid w:val="32577A94"/>
    <w:rsid w:val="32583001"/>
    <w:rsid w:val="32635C6D"/>
    <w:rsid w:val="32650F71"/>
    <w:rsid w:val="326867B8"/>
    <w:rsid w:val="32690A61"/>
    <w:rsid w:val="3269517F"/>
    <w:rsid w:val="326F6AEC"/>
    <w:rsid w:val="32701706"/>
    <w:rsid w:val="32741AA5"/>
    <w:rsid w:val="327B2543"/>
    <w:rsid w:val="327B7492"/>
    <w:rsid w:val="327D28CF"/>
    <w:rsid w:val="3280494B"/>
    <w:rsid w:val="3280788A"/>
    <w:rsid w:val="32827A03"/>
    <w:rsid w:val="3284589B"/>
    <w:rsid w:val="32861C19"/>
    <w:rsid w:val="32870003"/>
    <w:rsid w:val="32883C32"/>
    <w:rsid w:val="3291620A"/>
    <w:rsid w:val="329A7677"/>
    <w:rsid w:val="329C61C8"/>
    <w:rsid w:val="32A01FA9"/>
    <w:rsid w:val="32A10A97"/>
    <w:rsid w:val="32A11B4B"/>
    <w:rsid w:val="32A122E8"/>
    <w:rsid w:val="32A4041C"/>
    <w:rsid w:val="32AB107A"/>
    <w:rsid w:val="32AB5010"/>
    <w:rsid w:val="32B31CDC"/>
    <w:rsid w:val="32B75C71"/>
    <w:rsid w:val="32B96977"/>
    <w:rsid w:val="32BD2B5B"/>
    <w:rsid w:val="32BE6170"/>
    <w:rsid w:val="32BF6BEA"/>
    <w:rsid w:val="32C90416"/>
    <w:rsid w:val="32C96B41"/>
    <w:rsid w:val="32CB5278"/>
    <w:rsid w:val="32CB52DE"/>
    <w:rsid w:val="32CD1308"/>
    <w:rsid w:val="32CE5C5D"/>
    <w:rsid w:val="32CE6B16"/>
    <w:rsid w:val="32D14858"/>
    <w:rsid w:val="32D3678F"/>
    <w:rsid w:val="32E0346C"/>
    <w:rsid w:val="32E57BF4"/>
    <w:rsid w:val="32E93950"/>
    <w:rsid w:val="32EB6EB6"/>
    <w:rsid w:val="32F10BFB"/>
    <w:rsid w:val="32F20BF1"/>
    <w:rsid w:val="32F72511"/>
    <w:rsid w:val="32FA790B"/>
    <w:rsid w:val="32FC1234"/>
    <w:rsid w:val="33016EEC"/>
    <w:rsid w:val="330E1873"/>
    <w:rsid w:val="330E785B"/>
    <w:rsid w:val="331139DA"/>
    <w:rsid w:val="331217AB"/>
    <w:rsid w:val="33131DDF"/>
    <w:rsid w:val="33134E71"/>
    <w:rsid w:val="33152997"/>
    <w:rsid w:val="33185EE8"/>
    <w:rsid w:val="331A1D5C"/>
    <w:rsid w:val="332B2A40"/>
    <w:rsid w:val="33305A23"/>
    <w:rsid w:val="333170A5"/>
    <w:rsid w:val="3333106F"/>
    <w:rsid w:val="333B646F"/>
    <w:rsid w:val="333C1721"/>
    <w:rsid w:val="333D1A8E"/>
    <w:rsid w:val="333F15F0"/>
    <w:rsid w:val="33421B7C"/>
    <w:rsid w:val="3345781A"/>
    <w:rsid w:val="334D0383"/>
    <w:rsid w:val="335039CF"/>
    <w:rsid w:val="3353526D"/>
    <w:rsid w:val="335F3C12"/>
    <w:rsid w:val="336A3748"/>
    <w:rsid w:val="336A4E6F"/>
    <w:rsid w:val="336D45D4"/>
    <w:rsid w:val="33713FF3"/>
    <w:rsid w:val="337376BE"/>
    <w:rsid w:val="337C6572"/>
    <w:rsid w:val="338024A2"/>
    <w:rsid w:val="33855315"/>
    <w:rsid w:val="338A1C5E"/>
    <w:rsid w:val="338A5133"/>
    <w:rsid w:val="338E62A6"/>
    <w:rsid w:val="339256B6"/>
    <w:rsid w:val="33933E65"/>
    <w:rsid w:val="33957634"/>
    <w:rsid w:val="339715FE"/>
    <w:rsid w:val="339F04B3"/>
    <w:rsid w:val="339F1D94"/>
    <w:rsid w:val="33AC3906"/>
    <w:rsid w:val="33B026C0"/>
    <w:rsid w:val="33B07877"/>
    <w:rsid w:val="33BF2903"/>
    <w:rsid w:val="33C13C9E"/>
    <w:rsid w:val="33C323F3"/>
    <w:rsid w:val="33C82679"/>
    <w:rsid w:val="33D23F81"/>
    <w:rsid w:val="33D353BC"/>
    <w:rsid w:val="33D60378"/>
    <w:rsid w:val="33D95773"/>
    <w:rsid w:val="33DC26B8"/>
    <w:rsid w:val="33EB489B"/>
    <w:rsid w:val="33EF7BA0"/>
    <w:rsid w:val="33F1163C"/>
    <w:rsid w:val="33F30DC6"/>
    <w:rsid w:val="33F754AE"/>
    <w:rsid w:val="33FB1B8D"/>
    <w:rsid w:val="33FF2C94"/>
    <w:rsid w:val="3403723C"/>
    <w:rsid w:val="34046709"/>
    <w:rsid w:val="34072EF1"/>
    <w:rsid w:val="34080D6F"/>
    <w:rsid w:val="34142C4F"/>
    <w:rsid w:val="341449D6"/>
    <w:rsid w:val="34155E66"/>
    <w:rsid w:val="341811F2"/>
    <w:rsid w:val="341964B7"/>
    <w:rsid w:val="341A3513"/>
    <w:rsid w:val="341C57EF"/>
    <w:rsid w:val="341F46BA"/>
    <w:rsid w:val="34272982"/>
    <w:rsid w:val="342D7B26"/>
    <w:rsid w:val="342E1F62"/>
    <w:rsid w:val="343767E4"/>
    <w:rsid w:val="343B642D"/>
    <w:rsid w:val="343C4A44"/>
    <w:rsid w:val="343C6C28"/>
    <w:rsid w:val="344057F2"/>
    <w:rsid w:val="34476B80"/>
    <w:rsid w:val="344828F8"/>
    <w:rsid w:val="344A041F"/>
    <w:rsid w:val="344C063B"/>
    <w:rsid w:val="345117AD"/>
    <w:rsid w:val="345614B9"/>
    <w:rsid w:val="345A0EB1"/>
    <w:rsid w:val="345F1B47"/>
    <w:rsid w:val="345F298F"/>
    <w:rsid w:val="34693D9F"/>
    <w:rsid w:val="346F1641"/>
    <w:rsid w:val="346F257B"/>
    <w:rsid w:val="34705599"/>
    <w:rsid w:val="34711E4F"/>
    <w:rsid w:val="34713BFD"/>
    <w:rsid w:val="34733AAB"/>
    <w:rsid w:val="34737F3E"/>
    <w:rsid w:val="34777DD3"/>
    <w:rsid w:val="347E456C"/>
    <w:rsid w:val="348028B7"/>
    <w:rsid w:val="348524E3"/>
    <w:rsid w:val="34873421"/>
    <w:rsid w:val="34876187"/>
    <w:rsid w:val="34897AF5"/>
    <w:rsid w:val="348B6F28"/>
    <w:rsid w:val="348C4EDB"/>
    <w:rsid w:val="3491429F"/>
    <w:rsid w:val="34984F9A"/>
    <w:rsid w:val="34993154"/>
    <w:rsid w:val="34A00986"/>
    <w:rsid w:val="34A71D15"/>
    <w:rsid w:val="34B24339"/>
    <w:rsid w:val="34B27C70"/>
    <w:rsid w:val="34B5717A"/>
    <w:rsid w:val="34B66335"/>
    <w:rsid w:val="34CA0234"/>
    <w:rsid w:val="34D04457"/>
    <w:rsid w:val="34D10B40"/>
    <w:rsid w:val="34D13DAF"/>
    <w:rsid w:val="34D20E14"/>
    <w:rsid w:val="34D53EF0"/>
    <w:rsid w:val="34DD74E5"/>
    <w:rsid w:val="34E16FD5"/>
    <w:rsid w:val="34E7529C"/>
    <w:rsid w:val="34E93222"/>
    <w:rsid w:val="34E96CA1"/>
    <w:rsid w:val="34F16887"/>
    <w:rsid w:val="34F25146"/>
    <w:rsid w:val="34F27D17"/>
    <w:rsid w:val="34F928A8"/>
    <w:rsid w:val="34F95019"/>
    <w:rsid w:val="35000E13"/>
    <w:rsid w:val="350B3E06"/>
    <w:rsid w:val="350C361A"/>
    <w:rsid w:val="350C5C16"/>
    <w:rsid w:val="35134CB4"/>
    <w:rsid w:val="351F7DE7"/>
    <w:rsid w:val="35203E5F"/>
    <w:rsid w:val="352B46F4"/>
    <w:rsid w:val="352B64A2"/>
    <w:rsid w:val="353006BF"/>
    <w:rsid w:val="35303AB8"/>
    <w:rsid w:val="35325A82"/>
    <w:rsid w:val="35344874"/>
    <w:rsid w:val="353510CF"/>
    <w:rsid w:val="35366BF5"/>
    <w:rsid w:val="35380BBF"/>
    <w:rsid w:val="3538296D"/>
    <w:rsid w:val="35396C17"/>
    <w:rsid w:val="353E419A"/>
    <w:rsid w:val="35411821"/>
    <w:rsid w:val="35414D8C"/>
    <w:rsid w:val="35417A73"/>
    <w:rsid w:val="35423150"/>
    <w:rsid w:val="35426BAE"/>
    <w:rsid w:val="35441312"/>
    <w:rsid w:val="354B7F09"/>
    <w:rsid w:val="354C01C6"/>
    <w:rsid w:val="354F3741"/>
    <w:rsid w:val="35507CB7"/>
    <w:rsid w:val="355157DD"/>
    <w:rsid w:val="35553903"/>
    <w:rsid w:val="355E2731"/>
    <w:rsid w:val="3567780D"/>
    <w:rsid w:val="35696FCA"/>
    <w:rsid w:val="356D0868"/>
    <w:rsid w:val="356D0977"/>
    <w:rsid w:val="356D34F8"/>
    <w:rsid w:val="356E14B7"/>
    <w:rsid w:val="356E2833"/>
    <w:rsid w:val="356F39C8"/>
    <w:rsid w:val="35702BEC"/>
    <w:rsid w:val="35775243"/>
    <w:rsid w:val="3579545F"/>
    <w:rsid w:val="35841546"/>
    <w:rsid w:val="359009FB"/>
    <w:rsid w:val="35905AA9"/>
    <w:rsid w:val="359978AF"/>
    <w:rsid w:val="359A72D2"/>
    <w:rsid w:val="359F0C3E"/>
    <w:rsid w:val="35A26AC9"/>
    <w:rsid w:val="35A37256"/>
    <w:rsid w:val="35A40002"/>
    <w:rsid w:val="35A66F4F"/>
    <w:rsid w:val="35A85D44"/>
    <w:rsid w:val="35AA12EB"/>
    <w:rsid w:val="35AF0E81"/>
    <w:rsid w:val="35B446E9"/>
    <w:rsid w:val="35B46497"/>
    <w:rsid w:val="35B671C6"/>
    <w:rsid w:val="35BC534C"/>
    <w:rsid w:val="35C35C87"/>
    <w:rsid w:val="35C518DA"/>
    <w:rsid w:val="35C83CF1"/>
    <w:rsid w:val="35C9672E"/>
    <w:rsid w:val="35CD3B0F"/>
    <w:rsid w:val="35CF507F"/>
    <w:rsid w:val="35D16AA2"/>
    <w:rsid w:val="35D408E8"/>
    <w:rsid w:val="35D72186"/>
    <w:rsid w:val="35DE0E46"/>
    <w:rsid w:val="35E161D5"/>
    <w:rsid w:val="35E84393"/>
    <w:rsid w:val="35E95D00"/>
    <w:rsid w:val="35EB67D0"/>
    <w:rsid w:val="35ED79AF"/>
    <w:rsid w:val="35EE5151"/>
    <w:rsid w:val="35F03248"/>
    <w:rsid w:val="35FB2318"/>
    <w:rsid w:val="35FD6AEE"/>
    <w:rsid w:val="35FE7442"/>
    <w:rsid w:val="360145CB"/>
    <w:rsid w:val="36031455"/>
    <w:rsid w:val="36064819"/>
    <w:rsid w:val="36081332"/>
    <w:rsid w:val="36124DB6"/>
    <w:rsid w:val="36172C1C"/>
    <w:rsid w:val="36197F95"/>
    <w:rsid w:val="36201D7F"/>
    <w:rsid w:val="36211653"/>
    <w:rsid w:val="362119FD"/>
    <w:rsid w:val="3624379C"/>
    <w:rsid w:val="3625361F"/>
    <w:rsid w:val="36274EBB"/>
    <w:rsid w:val="362C1B78"/>
    <w:rsid w:val="362F5B1E"/>
    <w:rsid w:val="36323AF5"/>
    <w:rsid w:val="3632560E"/>
    <w:rsid w:val="36333885"/>
    <w:rsid w:val="36362A64"/>
    <w:rsid w:val="36363BD3"/>
    <w:rsid w:val="36374857"/>
    <w:rsid w:val="363A1DE0"/>
    <w:rsid w:val="363C17F4"/>
    <w:rsid w:val="363C4993"/>
    <w:rsid w:val="364315C9"/>
    <w:rsid w:val="36453593"/>
    <w:rsid w:val="364E5B92"/>
    <w:rsid w:val="36526EC3"/>
    <w:rsid w:val="36594775"/>
    <w:rsid w:val="365C07AC"/>
    <w:rsid w:val="365C268B"/>
    <w:rsid w:val="36637EBD"/>
    <w:rsid w:val="366A124C"/>
    <w:rsid w:val="366C0B20"/>
    <w:rsid w:val="366D45F8"/>
    <w:rsid w:val="366D6646"/>
    <w:rsid w:val="366F6862"/>
    <w:rsid w:val="367041F2"/>
    <w:rsid w:val="3679323D"/>
    <w:rsid w:val="367B4CDC"/>
    <w:rsid w:val="367C4ADB"/>
    <w:rsid w:val="368608FD"/>
    <w:rsid w:val="36897924"/>
    <w:rsid w:val="36910D4A"/>
    <w:rsid w:val="369246C4"/>
    <w:rsid w:val="36940077"/>
    <w:rsid w:val="36943B32"/>
    <w:rsid w:val="36962A57"/>
    <w:rsid w:val="3699743B"/>
    <w:rsid w:val="36A22794"/>
    <w:rsid w:val="36A42635"/>
    <w:rsid w:val="36AB46A8"/>
    <w:rsid w:val="36AC58ED"/>
    <w:rsid w:val="36BD7528"/>
    <w:rsid w:val="36CA3A99"/>
    <w:rsid w:val="36D230CA"/>
    <w:rsid w:val="36D3294D"/>
    <w:rsid w:val="36E204A9"/>
    <w:rsid w:val="36E30D3E"/>
    <w:rsid w:val="36E65E63"/>
    <w:rsid w:val="36E77FAA"/>
    <w:rsid w:val="36E83D62"/>
    <w:rsid w:val="36EF47D1"/>
    <w:rsid w:val="36F154C9"/>
    <w:rsid w:val="36F87861"/>
    <w:rsid w:val="36FD79CA"/>
    <w:rsid w:val="37037A8B"/>
    <w:rsid w:val="370A20E7"/>
    <w:rsid w:val="370C4D6B"/>
    <w:rsid w:val="370C5E5F"/>
    <w:rsid w:val="370E0682"/>
    <w:rsid w:val="370F6A9F"/>
    <w:rsid w:val="37103BA1"/>
    <w:rsid w:val="371224D2"/>
    <w:rsid w:val="37133BC2"/>
    <w:rsid w:val="37147DA6"/>
    <w:rsid w:val="37166961"/>
    <w:rsid w:val="37166CDE"/>
    <w:rsid w:val="37180EE6"/>
    <w:rsid w:val="371D0CBD"/>
    <w:rsid w:val="371D1E1A"/>
    <w:rsid w:val="37206361"/>
    <w:rsid w:val="37223794"/>
    <w:rsid w:val="3725056C"/>
    <w:rsid w:val="3736617D"/>
    <w:rsid w:val="37382083"/>
    <w:rsid w:val="373D74FF"/>
    <w:rsid w:val="373F4487"/>
    <w:rsid w:val="373F7FE3"/>
    <w:rsid w:val="37404687"/>
    <w:rsid w:val="37434C01"/>
    <w:rsid w:val="37454087"/>
    <w:rsid w:val="3747215A"/>
    <w:rsid w:val="37490E61"/>
    <w:rsid w:val="374B4BD9"/>
    <w:rsid w:val="374B61CE"/>
    <w:rsid w:val="374C65C3"/>
    <w:rsid w:val="374E0226"/>
    <w:rsid w:val="374F1412"/>
    <w:rsid w:val="37517D16"/>
    <w:rsid w:val="3752131D"/>
    <w:rsid w:val="37543CF6"/>
    <w:rsid w:val="37574DED"/>
    <w:rsid w:val="375B5E24"/>
    <w:rsid w:val="375C149E"/>
    <w:rsid w:val="375D7A2B"/>
    <w:rsid w:val="375F2433"/>
    <w:rsid w:val="37695A8E"/>
    <w:rsid w:val="376B11A4"/>
    <w:rsid w:val="376D0FF4"/>
    <w:rsid w:val="3775675D"/>
    <w:rsid w:val="37757EA8"/>
    <w:rsid w:val="377A219D"/>
    <w:rsid w:val="377A33EE"/>
    <w:rsid w:val="377A59CA"/>
    <w:rsid w:val="377E6663"/>
    <w:rsid w:val="37824373"/>
    <w:rsid w:val="37873738"/>
    <w:rsid w:val="378B123B"/>
    <w:rsid w:val="378E1DA7"/>
    <w:rsid w:val="378F3624"/>
    <w:rsid w:val="37930A67"/>
    <w:rsid w:val="379320DC"/>
    <w:rsid w:val="37936580"/>
    <w:rsid w:val="37947CEA"/>
    <w:rsid w:val="3796672C"/>
    <w:rsid w:val="37984609"/>
    <w:rsid w:val="37991DE9"/>
    <w:rsid w:val="379F0A81"/>
    <w:rsid w:val="379F2D91"/>
    <w:rsid w:val="379F38F8"/>
    <w:rsid w:val="37A83DDA"/>
    <w:rsid w:val="37AF022F"/>
    <w:rsid w:val="37B3277F"/>
    <w:rsid w:val="37BC39F1"/>
    <w:rsid w:val="37CA01F4"/>
    <w:rsid w:val="37CD3840"/>
    <w:rsid w:val="37D37E88"/>
    <w:rsid w:val="37D56B99"/>
    <w:rsid w:val="37DC1CD5"/>
    <w:rsid w:val="37DC3A83"/>
    <w:rsid w:val="37E17227"/>
    <w:rsid w:val="37E65AC8"/>
    <w:rsid w:val="37ED18A6"/>
    <w:rsid w:val="37EE5D3C"/>
    <w:rsid w:val="37F8614E"/>
    <w:rsid w:val="37F92887"/>
    <w:rsid w:val="37F94635"/>
    <w:rsid w:val="38082E33"/>
    <w:rsid w:val="38087178"/>
    <w:rsid w:val="380D1E8F"/>
    <w:rsid w:val="3810372D"/>
    <w:rsid w:val="381449F4"/>
    <w:rsid w:val="381C6576"/>
    <w:rsid w:val="382D0A51"/>
    <w:rsid w:val="382F5771"/>
    <w:rsid w:val="383B019C"/>
    <w:rsid w:val="38405EAB"/>
    <w:rsid w:val="38433858"/>
    <w:rsid w:val="384358B1"/>
    <w:rsid w:val="38451629"/>
    <w:rsid w:val="38463457"/>
    <w:rsid w:val="38464653"/>
    <w:rsid w:val="38480341"/>
    <w:rsid w:val="38515534"/>
    <w:rsid w:val="38587BF6"/>
    <w:rsid w:val="38594787"/>
    <w:rsid w:val="385C20A3"/>
    <w:rsid w:val="38602906"/>
    <w:rsid w:val="38606463"/>
    <w:rsid w:val="38611B4B"/>
    <w:rsid w:val="38654FCB"/>
    <w:rsid w:val="386E6252"/>
    <w:rsid w:val="38743F6E"/>
    <w:rsid w:val="3874658A"/>
    <w:rsid w:val="38762B57"/>
    <w:rsid w:val="3877581E"/>
    <w:rsid w:val="38787F5A"/>
    <w:rsid w:val="387B14EE"/>
    <w:rsid w:val="387E117C"/>
    <w:rsid w:val="388303A3"/>
    <w:rsid w:val="388859B9"/>
    <w:rsid w:val="388C36FB"/>
    <w:rsid w:val="388C54AA"/>
    <w:rsid w:val="388D7C5B"/>
    <w:rsid w:val="388E3CEB"/>
    <w:rsid w:val="38912AC0"/>
    <w:rsid w:val="38913D27"/>
    <w:rsid w:val="38926838"/>
    <w:rsid w:val="38961E6B"/>
    <w:rsid w:val="389D5087"/>
    <w:rsid w:val="389E6F8B"/>
    <w:rsid w:val="38A66B63"/>
    <w:rsid w:val="38A7439A"/>
    <w:rsid w:val="38A94900"/>
    <w:rsid w:val="38B36EDA"/>
    <w:rsid w:val="38B4055C"/>
    <w:rsid w:val="38B467AE"/>
    <w:rsid w:val="38B56DDD"/>
    <w:rsid w:val="38BE1DF3"/>
    <w:rsid w:val="38C903FD"/>
    <w:rsid w:val="38CF4575"/>
    <w:rsid w:val="38D4425E"/>
    <w:rsid w:val="38D45630"/>
    <w:rsid w:val="38D8249D"/>
    <w:rsid w:val="38DD7AB3"/>
    <w:rsid w:val="38DE55D9"/>
    <w:rsid w:val="38E5105E"/>
    <w:rsid w:val="38E671BE"/>
    <w:rsid w:val="38F117B0"/>
    <w:rsid w:val="38F35529"/>
    <w:rsid w:val="38F624B4"/>
    <w:rsid w:val="38F661D9"/>
    <w:rsid w:val="38F7001A"/>
    <w:rsid w:val="38F913A2"/>
    <w:rsid w:val="38FD554B"/>
    <w:rsid w:val="39096AFA"/>
    <w:rsid w:val="390C2146"/>
    <w:rsid w:val="39202096"/>
    <w:rsid w:val="39225E0E"/>
    <w:rsid w:val="39273424"/>
    <w:rsid w:val="392E04D8"/>
    <w:rsid w:val="392F6C97"/>
    <w:rsid w:val="39396CB4"/>
    <w:rsid w:val="393A2AC7"/>
    <w:rsid w:val="393F251C"/>
    <w:rsid w:val="39424E64"/>
    <w:rsid w:val="3948589C"/>
    <w:rsid w:val="39487663"/>
    <w:rsid w:val="394925BC"/>
    <w:rsid w:val="394D449F"/>
    <w:rsid w:val="395221DE"/>
    <w:rsid w:val="39525442"/>
    <w:rsid w:val="39550B5F"/>
    <w:rsid w:val="3955359F"/>
    <w:rsid w:val="3955400D"/>
    <w:rsid w:val="395629C6"/>
    <w:rsid w:val="39581830"/>
    <w:rsid w:val="395835DE"/>
    <w:rsid w:val="39593B7D"/>
    <w:rsid w:val="395A1104"/>
    <w:rsid w:val="39602492"/>
    <w:rsid w:val="396106E4"/>
    <w:rsid w:val="39637433"/>
    <w:rsid w:val="39657AA9"/>
    <w:rsid w:val="39766D38"/>
    <w:rsid w:val="397877DC"/>
    <w:rsid w:val="397B101C"/>
    <w:rsid w:val="39814527"/>
    <w:rsid w:val="39822409"/>
    <w:rsid w:val="39853B12"/>
    <w:rsid w:val="398610CE"/>
    <w:rsid w:val="39894E7E"/>
    <w:rsid w:val="398C14D9"/>
    <w:rsid w:val="398C3287"/>
    <w:rsid w:val="398C6847"/>
    <w:rsid w:val="398E0DAD"/>
    <w:rsid w:val="39924D42"/>
    <w:rsid w:val="399549E3"/>
    <w:rsid w:val="399878B7"/>
    <w:rsid w:val="399A59A4"/>
    <w:rsid w:val="399B1E64"/>
    <w:rsid w:val="399C3DF7"/>
    <w:rsid w:val="399E2C4D"/>
    <w:rsid w:val="399E319B"/>
    <w:rsid w:val="39A453EE"/>
    <w:rsid w:val="39A71E6F"/>
    <w:rsid w:val="39A90E79"/>
    <w:rsid w:val="39A93E39"/>
    <w:rsid w:val="39AA37AD"/>
    <w:rsid w:val="39AB5DA2"/>
    <w:rsid w:val="39AD3929"/>
    <w:rsid w:val="39AE1450"/>
    <w:rsid w:val="39AF147C"/>
    <w:rsid w:val="39B27192"/>
    <w:rsid w:val="39B32F0A"/>
    <w:rsid w:val="39BA467B"/>
    <w:rsid w:val="39BF365D"/>
    <w:rsid w:val="39BF540B"/>
    <w:rsid w:val="39C47956"/>
    <w:rsid w:val="39C9770E"/>
    <w:rsid w:val="39CA1646"/>
    <w:rsid w:val="39CB0253"/>
    <w:rsid w:val="39CE38A0"/>
    <w:rsid w:val="39D03800"/>
    <w:rsid w:val="39D0586A"/>
    <w:rsid w:val="39D4535A"/>
    <w:rsid w:val="39D912B9"/>
    <w:rsid w:val="39DC6207"/>
    <w:rsid w:val="39E21EDA"/>
    <w:rsid w:val="39E4130A"/>
    <w:rsid w:val="39E430C3"/>
    <w:rsid w:val="39E84962"/>
    <w:rsid w:val="39EC2AE2"/>
    <w:rsid w:val="39ED1F78"/>
    <w:rsid w:val="39EF656D"/>
    <w:rsid w:val="39F010D2"/>
    <w:rsid w:val="39F10194"/>
    <w:rsid w:val="39F257E0"/>
    <w:rsid w:val="39F2758E"/>
    <w:rsid w:val="39F74DCB"/>
    <w:rsid w:val="39FA28E7"/>
    <w:rsid w:val="3A0D3E70"/>
    <w:rsid w:val="3A0E09AF"/>
    <w:rsid w:val="3A124B0A"/>
    <w:rsid w:val="3A1273C6"/>
    <w:rsid w:val="3A137505"/>
    <w:rsid w:val="3A155D3A"/>
    <w:rsid w:val="3A1C285D"/>
    <w:rsid w:val="3A1D44D9"/>
    <w:rsid w:val="3A215ADE"/>
    <w:rsid w:val="3A2636DC"/>
    <w:rsid w:val="3A2D6818"/>
    <w:rsid w:val="3A30545C"/>
    <w:rsid w:val="3A316EDF"/>
    <w:rsid w:val="3A332107"/>
    <w:rsid w:val="3A371445"/>
    <w:rsid w:val="3A39340F"/>
    <w:rsid w:val="3A3934C0"/>
    <w:rsid w:val="3A3A5061"/>
    <w:rsid w:val="3A3B23E2"/>
    <w:rsid w:val="3A3C2EFF"/>
    <w:rsid w:val="3A43603C"/>
    <w:rsid w:val="3A465B2C"/>
    <w:rsid w:val="3A4A1652"/>
    <w:rsid w:val="3A540249"/>
    <w:rsid w:val="3A5B15D7"/>
    <w:rsid w:val="3A63223A"/>
    <w:rsid w:val="3A662867"/>
    <w:rsid w:val="3A663E77"/>
    <w:rsid w:val="3A6A181A"/>
    <w:rsid w:val="3A6B10EF"/>
    <w:rsid w:val="3A7129B2"/>
    <w:rsid w:val="3A726D4F"/>
    <w:rsid w:val="3A7B2C60"/>
    <w:rsid w:val="3A810DAB"/>
    <w:rsid w:val="3A862F00"/>
    <w:rsid w:val="3A8B5101"/>
    <w:rsid w:val="3A8C79E3"/>
    <w:rsid w:val="3A9C399E"/>
    <w:rsid w:val="3AA34DD3"/>
    <w:rsid w:val="3AAC1E33"/>
    <w:rsid w:val="3AAC2A08"/>
    <w:rsid w:val="3AAE565A"/>
    <w:rsid w:val="3AAF1923"/>
    <w:rsid w:val="3AB14CEA"/>
    <w:rsid w:val="3AB40CE8"/>
    <w:rsid w:val="3AB42A96"/>
    <w:rsid w:val="3AB72576"/>
    <w:rsid w:val="3AB74334"/>
    <w:rsid w:val="3AB82612"/>
    <w:rsid w:val="3ABA6A16"/>
    <w:rsid w:val="3ABE017E"/>
    <w:rsid w:val="3AC151B3"/>
    <w:rsid w:val="3ACD3B57"/>
    <w:rsid w:val="3ACF167E"/>
    <w:rsid w:val="3ACF6B9A"/>
    <w:rsid w:val="3AD212C7"/>
    <w:rsid w:val="3ADC2F6D"/>
    <w:rsid w:val="3AE130F8"/>
    <w:rsid w:val="3AED73B3"/>
    <w:rsid w:val="3AEF7F72"/>
    <w:rsid w:val="3AF12A92"/>
    <w:rsid w:val="3AF37A62"/>
    <w:rsid w:val="3AF40F85"/>
    <w:rsid w:val="3B005CDB"/>
    <w:rsid w:val="3B033680"/>
    <w:rsid w:val="3B0E30BF"/>
    <w:rsid w:val="3B105771"/>
    <w:rsid w:val="3B1479D8"/>
    <w:rsid w:val="3B191822"/>
    <w:rsid w:val="3B1B2837"/>
    <w:rsid w:val="3B1D25BB"/>
    <w:rsid w:val="3B1E3625"/>
    <w:rsid w:val="3B1E43B3"/>
    <w:rsid w:val="3B20637D"/>
    <w:rsid w:val="3B247C1B"/>
    <w:rsid w:val="3B251BE5"/>
    <w:rsid w:val="3B293484"/>
    <w:rsid w:val="3B2A0FAA"/>
    <w:rsid w:val="3B2A1E90"/>
    <w:rsid w:val="3B2B51B8"/>
    <w:rsid w:val="3B2D2C0A"/>
    <w:rsid w:val="3B3D2A8B"/>
    <w:rsid w:val="3B3F61FF"/>
    <w:rsid w:val="3B4007CD"/>
    <w:rsid w:val="3B404329"/>
    <w:rsid w:val="3B455DE4"/>
    <w:rsid w:val="3B493F5B"/>
    <w:rsid w:val="3B4A51A8"/>
    <w:rsid w:val="3B571D35"/>
    <w:rsid w:val="3B595A70"/>
    <w:rsid w:val="3B5B5607"/>
    <w:rsid w:val="3B667FF1"/>
    <w:rsid w:val="3B6755F5"/>
    <w:rsid w:val="3B691AD2"/>
    <w:rsid w:val="3B6A0F16"/>
    <w:rsid w:val="3B6C15C2"/>
    <w:rsid w:val="3B6F25E6"/>
    <w:rsid w:val="3B6F3E39"/>
    <w:rsid w:val="3B7010B2"/>
    <w:rsid w:val="3B717F2E"/>
    <w:rsid w:val="3B786FBF"/>
    <w:rsid w:val="3B794D01"/>
    <w:rsid w:val="3B7C1991"/>
    <w:rsid w:val="3B7D37CF"/>
    <w:rsid w:val="3B7E28B2"/>
    <w:rsid w:val="3B7E4CA6"/>
    <w:rsid w:val="3B7F4E52"/>
    <w:rsid w:val="3B822B19"/>
    <w:rsid w:val="3B8505B9"/>
    <w:rsid w:val="3B856C49"/>
    <w:rsid w:val="3B8657FC"/>
    <w:rsid w:val="3B873379"/>
    <w:rsid w:val="3B8B1A48"/>
    <w:rsid w:val="3B8B5790"/>
    <w:rsid w:val="3B932765"/>
    <w:rsid w:val="3B970B66"/>
    <w:rsid w:val="3B985F13"/>
    <w:rsid w:val="3B9937D4"/>
    <w:rsid w:val="3BA54AFA"/>
    <w:rsid w:val="3BAC5D5B"/>
    <w:rsid w:val="3BB31D50"/>
    <w:rsid w:val="3BC211E2"/>
    <w:rsid w:val="3BC21ED6"/>
    <w:rsid w:val="3BC44F5A"/>
    <w:rsid w:val="3BC6175E"/>
    <w:rsid w:val="3BCE3FE5"/>
    <w:rsid w:val="3BD03348"/>
    <w:rsid w:val="3BD50B7B"/>
    <w:rsid w:val="3BDB4052"/>
    <w:rsid w:val="3BDB5957"/>
    <w:rsid w:val="3BE0528C"/>
    <w:rsid w:val="3BE13D5E"/>
    <w:rsid w:val="3BE63834"/>
    <w:rsid w:val="3BEF949C"/>
    <w:rsid w:val="3BF22A54"/>
    <w:rsid w:val="3BF84C04"/>
    <w:rsid w:val="3BFA097C"/>
    <w:rsid w:val="3BFE2889"/>
    <w:rsid w:val="3BFF6220"/>
    <w:rsid w:val="3C02602D"/>
    <w:rsid w:val="3C065573"/>
    <w:rsid w:val="3C065947"/>
    <w:rsid w:val="3C074E47"/>
    <w:rsid w:val="3C0B0DDB"/>
    <w:rsid w:val="3C0D57D9"/>
    <w:rsid w:val="3C0E4600"/>
    <w:rsid w:val="3C186CE7"/>
    <w:rsid w:val="3C1C08F2"/>
    <w:rsid w:val="3C1E7CDF"/>
    <w:rsid w:val="3C242530"/>
    <w:rsid w:val="3C2B322B"/>
    <w:rsid w:val="3C2C4218"/>
    <w:rsid w:val="3C2D0D52"/>
    <w:rsid w:val="3C300842"/>
    <w:rsid w:val="3C305140"/>
    <w:rsid w:val="3C306DFD"/>
    <w:rsid w:val="3C335C3C"/>
    <w:rsid w:val="3C343D3B"/>
    <w:rsid w:val="3C3519B4"/>
    <w:rsid w:val="3C3814A4"/>
    <w:rsid w:val="3C4165AB"/>
    <w:rsid w:val="3C430575"/>
    <w:rsid w:val="3C432F26"/>
    <w:rsid w:val="3C44609B"/>
    <w:rsid w:val="3C4542ED"/>
    <w:rsid w:val="3C4675C6"/>
    <w:rsid w:val="3C4868ED"/>
    <w:rsid w:val="3C4936B2"/>
    <w:rsid w:val="3C4C18D2"/>
    <w:rsid w:val="3C4C69F6"/>
    <w:rsid w:val="3C5B03D9"/>
    <w:rsid w:val="3C5F2ED5"/>
    <w:rsid w:val="3C616C4D"/>
    <w:rsid w:val="3C695F8D"/>
    <w:rsid w:val="3C727823"/>
    <w:rsid w:val="3C735194"/>
    <w:rsid w:val="3C741D83"/>
    <w:rsid w:val="3C746980"/>
    <w:rsid w:val="3C7544A7"/>
    <w:rsid w:val="3C776471"/>
    <w:rsid w:val="3C7B28E3"/>
    <w:rsid w:val="3C7B42D6"/>
    <w:rsid w:val="3C81109D"/>
    <w:rsid w:val="3C8366EB"/>
    <w:rsid w:val="3C85300E"/>
    <w:rsid w:val="3C8666B4"/>
    <w:rsid w:val="3C8C2C72"/>
    <w:rsid w:val="3C8D17F0"/>
    <w:rsid w:val="3C946DDE"/>
    <w:rsid w:val="3C955532"/>
    <w:rsid w:val="3C9D4A64"/>
    <w:rsid w:val="3CA07775"/>
    <w:rsid w:val="3CA8662A"/>
    <w:rsid w:val="3CAA4150"/>
    <w:rsid w:val="3CAA7E62"/>
    <w:rsid w:val="3CAB7EC8"/>
    <w:rsid w:val="3CAD59EE"/>
    <w:rsid w:val="3CAF1DC1"/>
    <w:rsid w:val="3CB87039"/>
    <w:rsid w:val="3CBA1F7A"/>
    <w:rsid w:val="3CC11D31"/>
    <w:rsid w:val="3CC504A1"/>
    <w:rsid w:val="3CC530F8"/>
    <w:rsid w:val="3CCE01A1"/>
    <w:rsid w:val="3CCE2B6F"/>
    <w:rsid w:val="3CD218F9"/>
    <w:rsid w:val="3CD53445"/>
    <w:rsid w:val="3CD72A6B"/>
    <w:rsid w:val="3CDF0E67"/>
    <w:rsid w:val="3CE2002A"/>
    <w:rsid w:val="3CE33BBF"/>
    <w:rsid w:val="3CE602E9"/>
    <w:rsid w:val="3CE651F7"/>
    <w:rsid w:val="3CEC5771"/>
    <w:rsid w:val="3CED04E1"/>
    <w:rsid w:val="3CEF24AB"/>
    <w:rsid w:val="3CF03B2D"/>
    <w:rsid w:val="3CF138F4"/>
    <w:rsid w:val="3CF2463C"/>
    <w:rsid w:val="3CF823AB"/>
    <w:rsid w:val="3CFA5F40"/>
    <w:rsid w:val="3D053A7C"/>
    <w:rsid w:val="3D0715A3"/>
    <w:rsid w:val="3D0C0967"/>
    <w:rsid w:val="3D0E228D"/>
    <w:rsid w:val="3D0F48FB"/>
    <w:rsid w:val="3D0F5D4B"/>
    <w:rsid w:val="3D115F7D"/>
    <w:rsid w:val="3D120466"/>
    <w:rsid w:val="3D124BBA"/>
    <w:rsid w:val="3D163594"/>
    <w:rsid w:val="3D193084"/>
    <w:rsid w:val="3D202664"/>
    <w:rsid w:val="3D234057"/>
    <w:rsid w:val="3D2642D0"/>
    <w:rsid w:val="3D2733D7"/>
    <w:rsid w:val="3D2C012D"/>
    <w:rsid w:val="3D31506F"/>
    <w:rsid w:val="3D370B4B"/>
    <w:rsid w:val="3D385C00"/>
    <w:rsid w:val="3D393726"/>
    <w:rsid w:val="3D39655A"/>
    <w:rsid w:val="3D3B1437"/>
    <w:rsid w:val="3D3B307D"/>
    <w:rsid w:val="3D3D1A63"/>
    <w:rsid w:val="3D484A54"/>
    <w:rsid w:val="3D4A5933"/>
    <w:rsid w:val="3D4E0F7F"/>
    <w:rsid w:val="3D580050"/>
    <w:rsid w:val="3D580F1D"/>
    <w:rsid w:val="3D581DFE"/>
    <w:rsid w:val="3D5A0F8B"/>
    <w:rsid w:val="3D655897"/>
    <w:rsid w:val="3D6A1B31"/>
    <w:rsid w:val="3D6A27CA"/>
    <w:rsid w:val="3D6D1ABE"/>
    <w:rsid w:val="3D70539A"/>
    <w:rsid w:val="3D734E6A"/>
    <w:rsid w:val="3D766728"/>
    <w:rsid w:val="3D8168C0"/>
    <w:rsid w:val="3D8250CD"/>
    <w:rsid w:val="3D86234F"/>
    <w:rsid w:val="3D8B09AC"/>
    <w:rsid w:val="3D8C1295"/>
    <w:rsid w:val="3D8E3A72"/>
    <w:rsid w:val="3D904053"/>
    <w:rsid w:val="3D915580"/>
    <w:rsid w:val="3D931088"/>
    <w:rsid w:val="3D9372DA"/>
    <w:rsid w:val="3D94095C"/>
    <w:rsid w:val="3D96598E"/>
    <w:rsid w:val="3D9A41C5"/>
    <w:rsid w:val="3DA63A76"/>
    <w:rsid w:val="3DAC3D0F"/>
    <w:rsid w:val="3DAE2FAE"/>
    <w:rsid w:val="3DB159B2"/>
    <w:rsid w:val="3DB17760"/>
    <w:rsid w:val="3DB334D8"/>
    <w:rsid w:val="3DB46DFB"/>
    <w:rsid w:val="3DB81B28"/>
    <w:rsid w:val="3DB83232"/>
    <w:rsid w:val="3DB902F9"/>
    <w:rsid w:val="3DBC74B4"/>
    <w:rsid w:val="3DBF489F"/>
    <w:rsid w:val="3DC2371B"/>
    <w:rsid w:val="3DC33DF0"/>
    <w:rsid w:val="3DCD2D8A"/>
    <w:rsid w:val="3DD34054"/>
    <w:rsid w:val="3DD52918"/>
    <w:rsid w:val="3DD901AC"/>
    <w:rsid w:val="3DD97882"/>
    <w:rsid w:val="3DDA692A"/>
    <w:rsid w:val="3DDD452D"/>
    <w:rsid w:val="3DDE328E"/>
    <w:rsid w:val="3DDF36C2"/>
    <w:rsid w:val="3DDF607B"/>
    <w:rsid w:val="3DE23DBE"/>
    <w:rsid w:val="3DE41DD3"/>
    <w:rsid w:val="3DEE759F"/>
    <w:rsid w:val="3DF064DB"/>
    <w:rsid w:val="3DF633C5"/>
    <w:rsid w:val="3DF71617"/>
    <w:rsid w:val="3E0161BA"/>
    <w:rsid w:val="3E021D6A"/>
    <w:rsid w:val="3E043D34"/>
    <w:rsid w:val="3E0C4C60"/>
    <w:rsid w:val="3E135D25"/>
    <w:rsid w:val="3E1C107E"/>
    <w:rsid w:val="3E1C3664"/>
    <w:rsid w:val="3E1D4DF6"/>
    <w:rsid w:val="3E1F0B6E"/>
    <w:rsid w:val="3E1F6196"/>
    <w:rsid w:val="3E2241BA"/>
    <w:rsid w:val="3E24689A"/>
    <w:rsid w:val="3E2919ED"/>
    <w:rsid w:val="3E2972F7"/>
    <w:rsid w:val="3E2A1E58"/>
    <w:rsid w:val="3E2B12C1"/>
    <w:rsid w:val="3E2B3743"/>
    <w:rsid w:val="3E2B7513"/>
    <w:rsid w:val="3E2D2468"/>
    <w:rsid w:val="3E3100AD"/>
    <w:rsid w:val="3E350391"/>
    <w:rsid w:val="3E404916"/>
    <w:rsid w:val="3E483849"/>
    <w:rsid w:val="3E483C21"/>
    <w:rsid w:val="3E4A50B7"/>
    <w:rsid w:val="3E4D6328"/>
    <w:rsid w:val="3E55633E"/>
    <w:rsid w:val="3E5F1DD9"/>
    <w:rsid w:val="3E605E81"/>
    <w:rsid w:val="3E636CAD"/>
    <w:rsid w:val="3E653BD9"/>
    <w:rsid w:val="3E66679D"/>
    <w:rsid w:val="3E6A3919"/>
    <w:rsid w:val="3E6E1FAB"/>
    <w:rsid w:val="3E725142"/>
    <w:rsid w:val="3E735295"/>
    <w:rsid w:val="3E744E61"/>
    <w:rsid w:val="3E75111C"/>
    <w:rsid w:val="3E765FDF"/>
    <w:rsid w:val="3E7D7E30"/>
    <w:rsid w:val="3E824583"/>
    <w:rsid w:val="3E8409D1"/>
    <w:rsid w:val="3E8804C1"/>
    <w:rsid w:val="3E8F1850"/>
    <w:rsid w:val="3E9831EC"/>
    <w:rsid w:val="3E9A6446"/>
    <w:rsid w:val="3E9D397F"/>
    <w:rsid w:val="3EA370A9"/>
    <w:rsid w:val="3EA467BD"/>
    <w:rsid w:val="3EAD43CC"/>
    <w:rsid w:val="3EB44211"/>
    <w:rsid w:val="3EB63280"/>
    <w:rsid w:val="3EB87669"/>
    <w:rsid w:val="3EBB3783"/>
    <w:rsid w:val="3EBC63BD"/>
    <w:rsid w:val="3EBE4C76"/>
    <w:rsid w:val="3EBF6299"/>
    <w:rsid w:val="3EBF735B"/>
    <w:rsid w:val="3ED01E65"/>
    <w:rsid w:val="3ED0796E"/>
    <w:rsid w:val="3ED2798E"/>
    <w:rsid w:val="3ED55377"/>
    <w:rsid w:val="3ED834A9"/>
    <w:rsid w:val="3EDA43EF"/>
    <w:rsid w:val="3EDC25BB"/>
    <w:rsid w:val="3EE42F61"/>
    <w:rsid w:val="3EE91500"/>
    <w:rsid w:val="3EE94590"/>
    <w:rsid w:val="3EF2281C"/>
    <w:rsid w:val="3EF43DA9"/>
    <w:rsid w:val="3EF73899"/>
    <w:rsid w:val="3EF773F5"/>
    <w:rsid w:val="3EF84D51"/>
    <w:rsid w:val="3EFB4478"/>
    <w:rsid w:val="3F071F5D"/>
    <w:rsid w:val="3F087854"/>
    <w:rsid w:val="3F132347"/>
    <w:rsid w:val="3F143D5A"/>
    <w:rsid w:val="3F1907ED"/>
    <w:rsid w:val="3F214472"/>
    <w:rsid w:val="3F216F79"/>
    <w:rsid w:val="3F251554"/>
    <w:rsid w:val="3F2612D0"/>
    <w:rsid w:val="3F2D0D35"/>
    <w:rsid w:val="3F2D1069"/>
    <w:rsid w:val="3F3B19D7"/>
    <w:rsid w:val="3F3B572E"/>
    <w:rsid w:val="3F3C12AC"/>
    <w:rsid w:val="3F3D74FE"/>
    <w:rsid w:val="3F413A6A"/>
    <w:rsid w:val="3F4343E8"/>
    <w:rsid w:val="3F440FB9"/>
    <w:rsid w:val="3F450160"/>
    <w:rsid w:val="3F512FA9"/>
    <w:rsid w:val="3F53550C"/>
    <w:rsid w:val="3F591E5E"/>
    <w:rsid w:val="3F5C1186"/>
    <w:rsid w:val="3F5E56C6"/>
    <w:rsid w:val="3F6031EC"/>
    <w:rsid w:val="3F621845"/>
    <w:rsid w:val="3F652C06"/>
    <w:rsid w:val="3F667E2A"/>
    <w:rsid w:val="3F6727CC"/>
    <w:rsid w:val="3F6A6470"/>
    <w:rsid w:val="3F6D02AE"/>
    <w:rsid w:val="3F6E5909"/>
    <w:rsid w:val="3F6F51DD"/>
    <w:rsid w:val="3F7140F5"/>
    <w:rsid w:val="3F783DDA"/>
    <w:rsid w:val="3F7856BE"/>
    <w:rsid w:val="3F7B21B9"/>
    <w:rsid w:val="3F7B3080"/>
    <w:rsid w:val="3F7C101A"/>
    <w:rsid w:val="3F7E7E30"/>
    <w:rsid w:val="3F834B48"/>
    <w:rsid w:val="3F8353A4"/>
    <w:rsid w:val="3F844696"/>
    <w:rsid w:val="3F8526D6"/>
    <w:rsid w:val="3F871D3B"/>
    <w:rsid w:val="3F890995"/>
    <w:rsid w:val="3F8A2017"/>
    <w:rsid w:val="3F8E29FF"/>
    <w:rsid w:val="3F930CA3"/>
    <w:rsid w:val="3F9658D3"/>
    <w:rsid w:val="3F985F6B"/>
    <w:rsid w:val="3F9904AC"/>
    <w:rsid w:val="3FA96941"/>
    <w:rsid w:val="3FAC1876"/>
    <w:rsid w:val="3FAC4683"/>
    <w:rsid w:val="3FAC7D9B"/>
    <w:rsid w:val="3FB157F6"/>
    <w:rsid w:val="3FB80890"/>
    <w:rsid w:val="3FB83028"/>
    <w:rsid w:val="3FB87682"/>
    <w:rsid w:val="3FC372A1"/>
    <w:rsid w:val="3FC418F4"/>
    <w:rsid w:val="3FC62645"/>
    <w:rsid w:val="3FCA3DC5"/>
    <w:rsid w:val="3FCC262F"/>
    <w:rsid w:val="3FCC6A38"/>
    <w:rsid w:val="3FD87226"/>
    <w:rsid w:val="3FD94355"/>
    <w:rsid w:val="3FDD2DA4"/>
    <w:rsid w:val="3FDF2363"/>
    <w:rsid w:val="3FE200A5"/>
    <w:rsid w:val="3FE2665B"/>
    <w:rsid w:val="3FE444E6"/>
    <w:rsid w:val="3FE62373"/>
    <w:rsid w:val="3FE62B11"/>
    <w:rsid w:val="3FE7577B"/>
    <w:rsid w:val="3FEB14FA"/>
    <w:rsid w:val="3FEB58DD"/>
    <w:rsid w:val="3FEC585B"/>
    <w:rsid w:val="3FFA0F4B"/>
    <w:rsid w:val="3FFE79A1"/>
    <w:rsid w:val="400422FF"/>
    <w:rsid w:val="40092958"/>
    <w:rsid w:val="40095632"/>
    <w:rsid w:val="40112738"/>
    <w:rsid w:val="40150AE5"/>
    <w:rsid w:val="401A55E8"/>
    <w:rsid w:val="401D732F"/>
    <w:rsid w:val="401E0778"/>
    <w:rsid w:val="401F09B1"/>
    <w:rsid w:val="401F6C03"/>
    <w:rsid w:val="4025758F"/>
    <w:rsid w:val="40267F92"/>
    <w:rsid w:val="402C1320"/>
    <w:rsid w:val="402D09B9"/>
    <w:rsid w:val="402E32EA"/>
    <w:rsid w:val="402E7C49"/>
    <w:rsid w:val="40357A4F"/>
    <w:rsid w:val="403A1C8F"/>
    <w:rsid w:val="403A3A3D"/>
    <w:rsid w:val="403C750D"/>
    <w:rsid w:val="4041301D"/>
    <w:rsid w:val="4043051B"/>
    <w:rsid w:val="404552C2"/>
    <w:rsid w:val="404D09BE"/>
    <w:rsid w:val="404E0010"/>
    <w:rsid w:val="40562031"/>
    <w:rsid w:val="40572841"/>
    <w:rsid w:val="405B40FE"/>
    <w:rsid w:val="405E1C27"/>
    <w:rsid w:val="40662A84"/>
    <w:rsid w:val="40662E10"/>
    <w:rsid w:val="4068637E"/>
    <w:rsid w:val="406C796F"/>
    <w:rsid w:val="406E36E7"/>
    <w:rsid w:val="40721429"/>
    <w:rsid w:val="4072712D"/>
    <w:rsid w:val="40736F4F"/>
    <w:rsid w:val="407927B7"/>
    <w:rsid w:val="407C4056"/>
    <w:rsid w:val="407E7DCE"/>
    <w:rsid w:val="40803C45"/>
    <w:rsid w:val="40816268"/>
    <w:rsid w:val="408B6047"/>
    <w:rsid w:val="408C387E"/>
    <w:rsid w:val="40905D53"/>
    <w:rsid w:val="40921BCC"/>
    <w:rsid w:val="409273D5"/>
    <w:rsid w:val="40965CC5"/>
    <w:rsid w:val="409A0980"/>
    <w:rsid w:val="409C46F8"/>
    <w:rsid w:val="409E221E"/>
    <w:rsid w:val="40A92FD6"/>
    <w:rsid w:val="40AC0C00"/>
    <w:rsid w:val="40AD5AFD"/>
    <w:rsid w:val="40AE2280"/>
    <w:rsid w:val="40B3647A"/>
    <w:rsid w:val="40B57417"/>
    <w:rsid w:val="40BB687A"/>
    <w:rsid w:val="40BC4452"/>
    <w:rsid w:val="40BE466E"/>
    <w:rsid w:val="40C477AB"/>
    <w:rsid w:val="40CD665F"/>
    <w:rsid w:val="40CE6423"/>
    <w:rsid w:val="40D21EC7"/>
    <w:rsid w:val="40D257AC"/>
    <w:rsid w:val="40D551E1"/>
    <w:rsid w:val="40D7128C"/>
    <w:rsid w:val="40D94CFF"/>
    <w:rsid w:val="40DB4849"/>
    <w:rsid w:val="40E53526"/>
    <w:rsid w:val="40E8793D"/>
    <w:rsid w:val="40E952E5"/>
    <w:rsid w:val="40EA5463"/>
    <w:rsid w:val="40ED2526"/>
    <w:rsid w:val="40F4048C"/>
    <w:rsid w:val="40F63E08"/>
    <w:rsid w:val="41055DF9"/>
    <w:rsid w:val="41082A64"/>
    <w:rsid w:val="410858E9"/>
    <w:rsid w:val="41120516"/>
    <w:rsid w:val="411524DF"/>
    <w:rsid w:val="41214BFD"/>
    <w:rsid w:val="412A3AB2"/>
    <w:rsid w:val="412A5860"/>
    <w:rsid w:val="413259CA"/>
    <w:rsid w:val="41395AA3"/>
    <w:rsid w:val="413962BB"/>
    <w:rsid w:val="413B181B"/>
    <w:rsid w:val="413B7447"/>
    <w:rsid w:val="413E09D0"/>
    <w:rsid w:val="41412BA9"/>
    <w:rsid w:val="4142139B"/>
    <w:rsid w:val="41484B09"/>
    <w:rsid w:val="414D01F0"/>
    <w:rsid w:val="415723CD"/>
    <w:rsid w:val="415B3C6B"/>
    <w:rsid w:val="415F1224"/>
    <w:rsid w:val="41742F7F"/>
    <w:rsid w:val="41782A6F"/>
    <w:rsid w:val="417912E9"/>
    <w:rsid w:val="417B255F"/>
    <w:rsid w:val="418227BA"/>
    <w:rsid w:val="41840582"/>
    <w:rsid w:val="41845BCD"/>
    <w:rsid w:val="41850CE8"/>
    <w:rsid w:val="4187417E"/>
    <w:rsid w:val="418A7109"/>
    <w:rsid w:val="418B7CA8"/>
    <w:rsid w:val="419158DF"/>
    <w:rsid w:val="419378A9"/>
    <w:rsid w:val="41982251"/>
    <w:rsid w:val="41990C37"/>
    <w:rsid w:val="419A4C1C"/>
    <w:rsid w:val="419C2AC9"/>
    <w:rsid w:val="41A01440"/>
    <w:rsid w:val="41A01FC6"/>
    <w:rsid w:val="41A1766E"/>
    <w:rsid w:val="41AA0ACA"/>
    <w:rsid w:val="41B364E1"/>
    <w:rsid w:val="41B521B1"/>
    <w:rsid w:val="41BA3087"/>
    <w:rsid w:val="41BB1716"/>
    <w:rsid w:val="41BE41FA"/>
    <w:rsid w:val="41C24438"/>
    <w:rsid w:val="41C53136"/>
    <w:rsid w:val="41C61987"/>
    <w:rsid w:val="41C6511E"/>
    <w:rsid w:val="41C662EF"/>
    <w:rsid w:val="41CA2B9F"/>
    <w:rsid w:val="41CF6290"/>
    <w:rsid w:val="41D67795"/>
    <w:rsid w:val="41D86D9E"/>
    <w:rsid w:val="41D96C2B"/>
    <w:rsid w:val="41DA1083"/>
    <w:rsid w:val="41DA2351"/>
    <w:rsid w:val="41DA2A3C"/>
    <w:rsid w:val="41DA54D8"/>
    <w:rsid w:val="41DB2FFE"/>
    <w:rsid w:val="41DB4DAC"/>
    <w:rsid w:val="41DC654E"/>
    <w:rsid w:val="41DD487C"/>
    <w:rsid w:val="41E01A13"/>
    <w:rsid w:val="41E55C2A"/>
    <w:rsid w:val="41E64B86"/>
    <w:rsid w:val="41E84B30"/>
    <w:rsid w:val="41E90FA4"/>
    <w:rsid w:val="41E94983"/>
    <w:rsid w:val="41ED1BB6"/>
    <w:rsid w:val="41EE076D"/>
    <w:rsid w:val="41EE0C01"/>
    <w:rsid w:val="41F23423"/>
    <w:rsid w:val="41F42B28"/>
    <w:rsid w:val="41F46FF5"/>
    <w:rsid w:val="41F64A9D"/>
    <w:rsid w:val="41FB36A0"/>
    <w:rsid w:val="41FD474F"/>
    <w:rsid w:val="42003D31"/>
    <w:rsid w:val="4202058A"/>
    <w:rsid w:val="42021A6C"/>
    <w:rsid w:val="42021C48"/>
    <w:rsid w:val="42073DF3"/>
    <w:rsid w:val="42075CE5"/>
    <w:rsid w:val="420850EE"/>
    <w:rsid w:val="420935A5"/>
    <w:rsid w:val="420A5691"/>
    <w:rsid w:val="42127409"/>
    <w:rsid w:val="42195B07"/>
    <w:rsid w:val="421A1D78"/>
    <w:rsid w:val="421D7172"/>
    <w:rsid w:val="42214EC8"/>
    <w:rsid w:val="42255466"/>
    <w:rsid w:val="42284D71"/>
    <w:rsid w:val="422934B5"/>
    <w:rsid w:val="422B5D33"/>
    <w:rsid w:val="422B7AE1"/>
    <w:rsid w:val="422E312E"/>
    <w:rsid w:val="422E71D1"/>
    <w:rsid w:val="42367E35"/>
    <w:rsid w:val="423746D8"/>
    <w:rsid w:val="42376C71"/>
    <w:rsid w:val="42383FAC"/>
    <w:rsid w:val="423B3A9C"/>
    <w:rsid w:val="423D57CF"/>
    <w:rsid w:val="424505B8"/>
    <w:rsid w:val="424566C9"/>
    <w:rsid w:val="425414F0"/>
    <w:rsid w:val="4255690C"/>
    <w:rsid w:val="42563492"/>
    <w:rsid w:val="425C2EF0"/>
    <w:rsid w:val="42613503"/>
    <w:rsid w:val="4267663F"/>
    <w:rsid w:val="426C31F2"/>
    <w:rsid w:val="426D634C"/>
    <w:rsid w:val="42725710"/>
    <w:rsid w:val="4278617C"/>
    <w:rsid w:val="427A1ACA"/>
    <w:rsid w:val="427A3D75"/>
    <w:rsid w:val="427B20EB"/>
    <w:rsid w:val="427D6FBB"/>
    <w:rsid w:val="427E23AB"/>
    <w:rsid w:val="427F1BDB"/>
    <w:rsid w:val="427F701B"/>
    <w:rsid w:val="428471F1"/>
    <w:rsid w:val="42A11F25"/>
    <w:rsid w:val="42A821E2"/>
    <w:rsid w:val="42AA5FD8"/>
    <w:rsid w:val="42AB29D0"/>
    <w:rsid w:val="42AE0712"/>
    <w:rsid w:val="42B07FE6"/>
    <w:rsid w:val="42B45D29"/>
    <w:rsid w:val="42B555FD"/>
    <w:rsid w:val="42B75819"/>
    <w:rsid w:val="42B8554C"/>
    <w:rsid w:val="42BC172E"/>
    <w:rsid w:val="42BF46CD"/>
    <w:rsid w:val="42C71FE9"/>
    <w:rsid w:val="42C817D4"/>
    <w:rsid w:val="42D068DB"/>
    <w:rsid w:val="42D57A4D"/>
    <w:rsid w:val="42D63FA6"/>
    <w:rsid w:val="42DD6902"/>
    <w:rsid w:val="42DF0F29"/>
    <w:rsid w:val="42E0339D"/>
    <w:rsid w:val="42E303BC"/>
    <w:rsid w:val="42E83C24"/>
    <w:rsid w:val="42E90FF2"/>
    <w:rsid w:val="42EB26BA"/>
    <w:rsid w:val="42EE0B0F"/>
    <w:rsid w:val="42F00D2B"/>
    <w:rsid w:val="42F223AD"/>
    <w:rsid w:val="42F4401C"/>
    <w:rsid w:val="42F5255E"/>
    <w:rsid w:val="42FA5706"/>
    <w:rsid w:val="42FE1FDD"/>
    <w:rsid w:val="4302306F"/>
    <w:rsid w:val="43023202"/>
    <w:rsid w:val="430622FC"/>
    <w:rsid w:val="43090AF7"/>
    <w:rsid w:val="43095949"/>
    <w:rsid w:val="430B7913"/>
    <w:rsid w:val="430F2F5F"/>
    <w:rsid w:val="430F6A71"/>
    <w:rsid w:val="431A1645"/>
    <w:rsid w:val="431C1B20"/>
    <w:rsid w:val="431C567C"/>
    <w:rsid w:val="431D0C25"/>
    <w:rsid w:val="432022CD"/>
    <w:rsid w:val="433511B2"/>
    <w:rsid w:val="43351FEC"/>
    <w:rsid w:val="43364990"/>
    <w:rsid w:val="43370708"/>
    <w:rsid w:val="43391FF1"/>
    <w:rsid w:val="433A3D54"/>
    <w:rsid w:val="433F69E7"/>
    <w:rsid w:val="4341276F"/>
    <w:rsid w:val="43485F3C"/>
    <w:rsid w:val="434D7F2B"/>
    <w:rsid w:val="434E3BCE"/>
    <w:rsid w:val="43544E16"/>
    <w:rsid w:val="43544FFA"/>
    <w:rsid w:val="4355504B"/>
    <w:rsid w:val="4359242C"/>
    <w:rsid w:val="435A08FC"/>
    <w:rsid w:val="435C016E"/>
    <w:rsid w:val="435E21BD"/>
    <w:rsid w:val="435E5C94"/>
    <w:rsid w:val="436053D6"/>
    <w:rsid w:val="436314FD"/>
    <w:rsid w:val="436458AA"/>
    <w:rsid w:val="4369789C"/>
    <w:rsid w:val="436E1920"/>
    <w:rsid w:val="436F1C50"/>
    <w:rsid w:val="43703092"/>
    <w:rsid w:val="43761448"/>
    <w:rsid w:val="438035B6"/>
    <w:rsid w:val="43810648"/>
    <w:rsid w:val="43813105"/>
    <w:rsid w:val="4383394D"/>
    <w:rsid w:val="438727E1"/>
    <w:rsid w:val="438751EB"/>
    <w:rsid w:val="438E73A5"/>
    <w:rsid w:val="43904EB6"/>
    <w:rsid w:val="43930C89"/>
    <w:rsid w:val="43994F1E"/>
    <w:rsid w:val="439B362C"/>
    <w:rsid w:val="439E0593"/>
    <w:rsid w:val="439E42E3"/>
    <w:rsid w:val="43A044FF"/>
    <w:rsid w:val="43A06E0C"/>
    <w:rsid w:val="43A35D9D"/>
    <w:rsid w:val="43A43DCC"/>
    <w:rsid w:val="43AA6A1D"/>
    <w:rsid w:val="43AD1BA2"/>
    <w:rsid w:val="43AD2778"/>
    <w:rsid w:val="43AF029E"/>
    <w:rsid w:val="43B44DA0"/>
    <w:rsid w:val="43B65AD0"/>
    <w:rsid w:val="43B72D2F"/>
    <w:rsid w:val="43CA1EE0"/>
    <w:rsid w:val="43CB678B"/>
    <w:rsid w:val="43D10D4B"/>
    <w:rsid w:val="43D736D0"/>
    <w:rsid w:val="43DB4C22"/>
    <w:rsid w:val="43DD370B"/>
    <w:rsid w:val="43E048FB"/>
    <w:rsid w:val="43E15EC3"/>
    <w:rsid w:val="43E342EB"/>
    <w:rsid w:val="43E43136"/>
    <w:rsid w:val="43E91A02"/>
    <w:rsid w:val="43E9786D"/>
    <w:rsid w:val="43E97C54"/>
    <w:rsid w:val="43EC14F2"/>
    <w:rsid w:val="43F9ABC4"/>
    <w:rsid w:val="4402047A"/>
    <w:rsid w:val="440525B4"/>
    <w:rsid w:val="44077BDE"/>
    <w:rsid w:val="44124D7F"/>
    <w:rsid w:val="44185E43"/>
    <w:rsid w:val="44191BBB"/>
    <w:rsid w:val="442A5B77"/>
    <w:rsid w:val="442A6F80"/>
    <w:rsid w:val="44383F78"/>
    <w:rsid w:val="443B5FD6"/>
    <w:rsid w:val="443F1622"/>
    <w:rsid w:val="4440496D"/>
    <w:rsid w:val="444C3D3F"/>
    <w:rsid w:val="444F0EAC"/>
    <w:rsid w:val="44526754"/>
    <w:rsid w:val="44550E45"/>
    <w:rsid w:val="446404BC"/>
    <w:rsid w:val="44646860"/>
    <w:rsid w:val="446C41C2"/>
    <w:rsid w:val="4473254C"/>
    <w:rsid w:val="4475773A"/>
    <w:rsid w:val="4479486D"/>
    <w:rsid w:val="447A3B6D"/>
    <w:rsid w:val="44826AB1"/>
    <w:rsid w:val="44836C44"/>
    <w:rsid w:val="44896249"/>
    <w:rsid w:val="448A593C"/>
    <w:rsid w:val="448B678B"/>
    <w:rsid w:val="448E3562"/>
    <w:rsid w:val="44983428"/>
    <w:rsid w:val="44986AFC"/>
    <w:rsid w:val="449A2CFC"/>
    <w:rsid w:val="449A3EF7"/>
    <w:rsid w:val="449D27EC"/>
    <w:rsid w:val="449F335B"/>
    <w:rsid w:val="44A40D42"/>
    <w:rsid w:val="44A47C3C"/>
    <w:rsid w:val="44A57D2F"/>
    <w:rsid w:val="44A771C7"/>
    <w:rsid w:val="44AE67A8"/>
    <w:rsid w:val="44B244EA"/>
    <w:rsid w:val="44B24671"/>
    <w:rsid w:val="44B269E4"/>
    <w:rsid w:val="44B622A2"/>
    <w:rsid w:val="44B62C45"/>
    <w:rsid w:val="44B6565C"/>
    <w:rsid w:val="44BF6C07"/>
    <w:rsid w:val="44C1768E"/>
    <w:rsid w:val="44C20A33"/>
    <w:rsid w:val="44C66204"/>
    <w:rsid w:val="44C90A5B"/>
    <w:rsid w:val="44CB55AC"/>
    <w:rsid w:val="44CD4C98"/>
    <w:rsid w:val="44D31C9D"/>
    <w:rsid w:val="44D648BA"/>
    <w:rsid w:val="44D67E75"/>
    <w:rsid w:val="44DF1057"/>
    <w:rsid w:val="44DF4BB3"/>
    <w:rsid w:val="44E421C9"/>
    <w:rsid w:val="44F13A85"/>
    <w:rsid w:val="44F3240C"/>
    <w:rsid w:val="44F56A53"/>
    <w:rsid w:val="44FA5EB5"/>
    <w:rsid w:val="45012D7B"/>
    <w:rsid w:val="45050ABD"/>
    <w:rsid w:val="450E5533"/>
    <w:rsid w:val="45101210"/>
    <w:rsid w:val="45145840"/>
    <w:rsid w:val="451E7EF2"/>
    <w:rsid w:val="451F76A5"/>
    <w:rsid w:val="45221CE2"/>
    <w:rsid w:val="45250BF0"/>
    <w:rsid w:val="453369D1"/>
    <w:rsid w:val="453454C3"/>
    <w:rsid w:val="45346AD1"/>
    <w:rsid w:val="453816B2"/>
    <w:rsid w:val="453A628D"/>
    <w:rsid w:val="454809AA"/>
    <w:rsid w:val="454B24C9"/>
    <w:rsid w:val="454C2168"/>
    <w:rsid w:val="455D3B40"/>
    <w:rsid w:val="455D70B3"/>
    <w:rsid w:val="456904E4"/>
    <w:rsid w:val="456A0921"/>
    <w:rsid w:val="456B3F87"/>
    <w:rsid w:val="457810EA"/>
    <w:rsid w:val="45795008"/>
    <w:rsid w:val="457F2F81"/>
    <w:rsid w:val="45801494"/>
    <w:rsid w:val="4584225E"/>
    <w:rsid w:val="4585063C"/>
    <w:rsid w:val="4588349D"/>
    <w:rsid w:val="45943BEF"/>
    <w:rsid w:val="45960B78"/>
    <w:rsid w:val="459B4F7E"/>
    <w:rsid w:val="459C0CF6"/>
    <w:rsid w:val="459E4E9B"/>
    <w:rsid w:val="45A9352C"/>
    <w:rsid w:val="45AA3413"/>
    <w:rsid w:val="45AD6A5F"/>
    <w:rsid w:val="45AF0A29"/>
    <w:rsid w:val="45B25DBF"/>
    <w:rsid w:val="45BA31E2"/>
    <w:rsid w:val="45BE2A1A"/>
    <w:rsid w:val="45C06792"/>
    <w:rsid w:val="45C81AEB"/>
    <w:rsid w:val="45C86472"/>
    <w:rsid w:val="45C97056"/>
    <w:rsid w:val="45CA13BF"/>
    <w:rsid w:val="45CB2204"/>
    <w:rsid w:val="45D40490"/>
    <w:rsid w:val="45D85B67"/>
    <w:rsid w:val="45E06AF9"/>
    <w:rsid w:val="45E06E35"/>
    <w:rsid w:val="45E5518E"/>
    <w:rsid w:val="45E56241"/>
    <w:rsid w:val="45F12DF0"/>
    <w:rsid w:val="45F263CC"/>
    <w:rsid w:val="45F6387B"/>
    <w:rsid w:val="45F75F2C"/>
    <w:rsid w:val="45FA0F4A"/>
    <w:rsid w:val="46000156"/>
    <w:rsid w:val="46026DAB"/>
    <w:rsid w:val="460366D7"/>
    <w:rsid w:val="46050649"/>
    <w:rsid w:val="46053217"/>
    <w:rsid w:val="460D03DA"/>
    <w:rsid w:val="46104281"/>
    <w:rsid w:val="46104F09"/>
    <w:rsid w:val="46144D30"/>
    <w:rsid w:val="46171FC5"/>
    <w:rsid w:val="46192347"/>
    <w:rsid w:val="461E38D1"/>
    <w:rsid w:val="46202FBB"/>
    <w:rsid w:val="4623471F"/>
    <w:rsid w:val="462431C5"/>
    <w:rsid w:val="462638EC"/>
    <w:rsid w:val="4629258A"/>
    <w:rsid w:val="462D194E"/>
    <w:rsid w:val="462E7BA0"/>
    <w:rsid w:val="46380A1F"/>
    <w:rsid w:val="463A5FFD"/>
    <w:rsid w:val="463B5293"/>
    <w:rsid w:val="463C209E"/>
    <w:rsid w:val="464219E5"/>
    <w:rsid w:val="464253F9"/>
    <w:rsid w:val="464473C4"/>
    <w:rsid w:val="46462EC9"/>
    <w:rsid w:val="464D0671"/>
    <w:rsid w:val="46586568"/>
    <w:rsid w:val="465A6BE7"/>
    <w:rsid w:val="465B295F"/>
    <w:rsid w:val="465B423C"/>
    <w:rsid w:val="46612811"/>
    <w:rsid w:val="46624C36"/>
    <w:rsid w:val="46673C6F"/>
    <w:rsid w:val="466E4440"/>
    <w:rsid w:val="46712387"/>
    <w:rsid w:val="46761547"/>
    <w:rsid w:val="4680457A"/>
    <w:rsid w:val="46813B8C"/>
    <w:rsid w:val="4685512B"/>
    <w:rsid w:val="468679DC"/>
    <w:rsid w:val="469814BD"/>
    <w:rsid w:val="4698326B"/>
    <w:rsid w:val="469C1FB7"/>
    <w:rsid w:val="469C64A4"/>
    <w:rsid w:val="46A336FA"/>
    <w:rsid w:val="46A460B4"/>
    <w:rsid w:val="46AB731F"/>
    <w:rsid w:val="46AC6D17"/>
    <w:rsid w:val="46AD3053"/>
    <w:rsid w:val="46B21DBE"/>
    <w:rsid w:val="46BE2007"/>
    <w:rsid w:val="46BE763A"/>
    <w:rsid w:val="46C40504"/>
    <w:rsid w:val="46C72264"/>
    <w:rsid w:val="46CC73B9"/>
    <w:rsid w:val="46CF6512"/>
    <w:rsid w:val="46D36A63"/>
    <w:rsid w:val="46D703F5"/>
    <w:rsid w:val="46DD2D1B"/>
    <w:rsid w:val="46E14C12"/>
    <w:rsid w:val="46E968E9"/>
    <w:rsid w:val="46EA2CB6"/>
    <w:rsid w:val="46EA4E70"/>
    <w:rsid w:val="46EE10DD"/>
    <w:rsid w:val="46EF7B2B"/>
    <w:rsid w:val="46F1533E"/>
    <w:rsid w:val="46F30DEA"/>
    <w:rsid w:val="46F50B99"/>
    <w:rsid w:val="46F74436"/>
    <w:rsid w:val="46F96400"/>
    <w:rsid w:val="47022DDB"/>
    <w:rsid w:val="4708179D"/>
    <w:rsid w:val="470A2EDA"/>
    <w:rsid w:val="470E3181"/>
    <w:rsid w:val="47151E48"/>
    <w:rsid w:val="47152B0E"/>
    <w:rsid w:val="4716303E"/>
    <w:rsid w:val="471709F8"/>
    <w:rsid w:val="47195E2A"/>
    <w:rsid w:val="471A6376"/>
    <w:rsid w:val="471E233E"/>
    <w:rsid w:val="471F573B"/>
    <w:rsid w:val="4723522B"/>
    <w:rsid w:val="47242D51"/>
    <w:rsid w:val="472608BA"/>
    <w:rsid w:val="47275FF2"/>
    <w:rsid w:val="472B40E0"/>
    <w:rsid w:val="47305B9A"/>
    <w:rsid w:val="473067B8"/>
    <w:rsid w:val="473236C0"/>
    <w:rsid w:val="47340955"/>
    <w:rsid w:val="4746447F"/>
    <w:rsid w:val="474E7DCE"/>
    <w:rsid w:val="47522B65"/>
    <w:rsid w:val="47540C35"/>
    <w:rsid w:val="47555600"/>
    <w:rsid w:val="475C073D"/>
    <w:rsid w:val="476103F9"/>
    <w:rsid w:val="47633879"/>
    <w:rsid w:val="476C2E00"/>
    <w:rsid w:val="477143CE"/>
    <w:rsid w:val="4774202F"/>
    <w:rsid w:val="47783A2E"/>
    <w:rsid w:val="477A6E15"/>
    <w:rsid w:val="478A3005"/>
    <w:rsid w:val="478A34FC"/>
    <w:rsid w:val="478B14C2"/>
    <w:rsid w:val="478B2DD0"/>
    <w:rsid w:val="479271AB"/>
    <w:rsid w:val="47990E08"/>
    <w:rsid w:val="479C2613"/>
    <w:rsid w:val="47A7342F"/>
    <w:rsid w:val="47A8312D"/>
    <w:rsid w:val="47A8474F"/>
    <w:rsid w:val="47AB3FE0"/>
    <w:rsid w:val="47B05F6F"/>
    <w:rsid w:val="47B96F1C"/>
    <w:rsid w:val="47B9793D"/>
    <w:rsid w:val="47BE6D02"/>
    <w:rsid w:val="47C11514"/>
    <w:rsid w:val="47C3363F"/>
    <w:rsid w:val="47C36D87"/>
    <w:rsid w:val="47CF1DDF"/>
    <w:rsid w:val="47D134FC"/>
    <w:rsid w:val="47D42DE9"/>
    <w:rsid w:val="47D617B6"/>
    <w:rsid w:val="47D633D4"/>
    <w:rsid w:val="47D77306"/>
    <w:rsid w:val="47DE0958"/>
    <w:rsid w:val="47E0311C"/>
    <w:rsid w:val="47E476E5"/>
    <w:rsid w:val="47E50732"/>
    <w:rsid w:val="47E57EB2"/>
    <w:rsid w:val="47E77541"/>
    <w:rsid w:val="47EB01E3"/>
    <w:rsid w:val="47EC1AC1"/>
    <w:rsid w:val="47EE3067"/>
    <w:rsid w:val="47F00E85"/>
    <w:rsid w:val="47F40975"/>
    <w:rsid w:val="47FE17F4"/>
    <w:rsid w:val="48010ED3"/>
    <w:rsid w:val="48024D27"/>
    <w:rsid w:val="480375B5"/>
    <w:rsid w:val="48082472"/>
    <w:rsid w:val="48082673"/>
    <w:rsid w:val="480F3A01"/>
    <w:rsid w:val="48103BBD"/>
    <w:rsid w:val="48113E7C"/>
    <w:rsid w:val="481903DC"/>
    <w:rsid w:val="482254E2"/>
    <w:rsid w:val="48295360"/>
    <w:rsid w:val="4829571C"/>
    <w:rsid w:val="48376AB4"/>
    <w:rsid w:val="4838131C"/>
    <w:rsid w:val="483A1E71"/>
    <w:rsid w:val="483C1B0F"/>
    <w:rsid w:val="483C793A"/>
    <w:rsid w:val="48405650"/>
    <w:rsid w:val="48436FB5"/>
    <w:rsid w:val="484863C2"/>
    <w:rsid w:val="484A2C8B"/>
    <w:rsid w:val="48552AA5"/>
    <w:rsid w:val="485827BF"/>
    <w:rsid w:val="485B6C46"/>
    <w:rsid w:val="485E7748"/>
    <w:rsid w:val="48603277"/>
    <w:rsid w:val="486D3EFD"/>
    <w:rsid w:val="487321E2"/>
    <w:rsid w:val="487D096B"/>
    <w:rsid w:val="487D6E9C"/>
    <w:rsid w:val="487E16BE"/>
    <w:rsid w:val="487F0B55"/>
    <w:rsid w:val="48822425"/>
    <w:rsid w:val="48855A71"/>
    <w:rsid w:val="488A12DA"/>
    <w:rsid w:val="488D7A30"/>
    <w:rsid w:val="488E2B78"/>
    <w:rsid w:val="488E6629"/>
    <w:rsid w:val="488F2D5F"/>
    <w:rsid w:val="48902AFF"/>
    <w:rsid w:val="48932DCC"/>
    <w:rsid w:val="489939CE"/>
    <w:rsid w:val="489A63C4"/>
    <w:rsid w:val="48A24933"/>
    <w:rsid w:val="48A36A75"/>
    <w:rsid w:val="48A56114"/>
    <w:rsid w:val="48A979B2"/>
    <w:rsid w:val="48AB21BB"/>
    <w:rsid w:val="48AB3752"/>
    <w:rsid w:val="48B604EB"/>
    <w:rsid w:val="48BF2D31"/>
    <w:rsid w:val="48C03F5F"/>
    <w:rsid w:val="48C20A74"/>
    <w:rsid w:val="48C447EC"/>
    <w:rsid w:val="48C933A1"/>
    <w:rsid w:val="48CB0ECB"/>
    <w:rsid w:val="48CC5D0B"/>
    <w:rsid w:val="48CD31A2"/>
    <w:rsid w:val="48CE7418"/>
    <w:rsid w:val="48D027A5"/>
    <w:rsid w:val="48D32C81"/>
    <w:rsid w:val="48D52555"/>
    <w:rsid w:val="48D662CD"/>
    <w:rsid w:val="48D80297"/>
    <w:rsid w:val="48D92A3A"/>
    <w:rsid w:val="48DC0511"/>
    <w:rsid w:val="48E2488F"/>
    <w:rsid w:val="48E56510"/>
    <w:rsid w:val="48E604B2"/>
    <w:rsid w:val="48EB7FCA"/>
    <w:rsid w:val="48EC1327"/>
    <w:rsid w:val="48FC132D"/>
    <w:rsid w:val="49025314"/>
    <w:rsid w:val="490317ED"/>
    <w:rsid w:val="49042E3A"/>
    <w:rsid w:val="490B1F89"/>
    <w:rsid w:val="49101D1B"/>
    <w:rsid w:val="49104251"/>
    <w:rsid w:val="49104CB7"/>
    <w:rsid w:val="49137521"/>
    <w:rsid w:val="49165DA6"/>
    <w:rsid w:val="491A40B1"/>
    <w:rsid w:val="491E2790"/>
    <w:rsid w:val="49221512"/>
    <w:rsid w:val="49231A4E"/>
    <w:rsid w:val="49266432"/>
    <w:rsid w:val="49331971"/>
    <w:rsid w:val="493450DB"/>
    <w:rsid w:val="4948541D"/>
    <w:rsid w:val="494F64C8"/>
    <w:rsid w:val="495302CF"/>
    <w:rsid w:val="49553696"/>
    <w:rsid w:val="49555444"/>
    <w:rsid w:val="49583656"/>
    <w:rsid w:val="495B688C"/>
    <w:rsid w:val="495C2C76"/>
    <w:rsid w:val="495F62C2"/>
    <w:rsid w:val="49601D3D"/>
    <w:rsid w:val="49667C23"/>
    <w:rsid w:val="496F75C4"/>
    <w:rsid w:val="49700475"/>
    <w:rsid w:val="4970795B"/>
    <w:rsid w:val="49747FC0"/>
    <w:rsid w:val="49755AE6"/>
    <w:rsid w:val="49781705"/>
    <w:rsid w:val="497955D6"/>
    <w:rsid w:val="497E13D0"/>
    <w:rsid w:val="49825B85"/>
    <w:rsid w:val="49870082"/>
    <w:rsid w:val="49885819"/>
    <w:rsid w:val="498B5309"/>
    <w:rsid w:val="498D72D3"/>
    <w:rsid w:val="498E6BA8"/>
    <w:rsid w:val="499248EA"/>
    <w:rsid w:val="49997A26"/>
    <w:rsid w:val="499C7517"/>
    <w:rsid w:val="499E503D"/>
    <w:rsid w:val="49A14B2D"/>
    <w:rsid w:val="49A377C0"/>
    <w:rsid w:val="49AE578F"/>
    <w:rsid w:val="49B272F8"/>
    <w:rsid w:val="49B30DF6"/>
    <w:rsid w:val="49B419DE"/>
    <w:rsid w:val="49B95749"/>
    <w:rsid w:val="49BC6AB6"/>
    <w:rsid w:val="49BD7096"/>
    <w:rsid w:val="49BF021A"/>
    <w:rsid w:val="49C20808"/>
    <w:rsid w:val="49C25686"/>
    <w:rsid w:val="49C66E58"/>
    <w:rsid w:val="49CB233B"/>
    <w:rsid w:val="49CE1619"/>
    <w:rsid w:val="49D03871"/>
    <w:rsid w:val="49D106D1"/>
    <w:rsid w:val="49D26FD5"/>
    <w:rsid w:val="49D54C2B"/>
    <w:rsid w:val="49D7253A"/>
    <w:rsid w:val="49E035A5"/>
    <w:rsid w:val="49E04860"/>
    <w:rsid w:val="49E1317B"/>
    <w:rsid w:val="49E90828"/>
    <w:rsid w:val="49EC520F"/>
    <w:rsid w:val="49F36EFC"/>
    <w:rsid w:val="49F44C5D"/>
    <w:rsid w:val="49F82934"/>
    <w:rsid w:val="49F8312B"/>
    <w:rsid w:val="49FE46B2"/>
    <w:rsid w:val="49FF1B33"/>
    <w:rsid w:val="4A031344"/>
    <w:rsid w:val="4A087012"/>
    <w:rsid w:val="4A0C170B"/>
    <w:rsid w:val="4A0D6300"/>
    <w:rsid w:val="4A124A89"/>
    <w:rsid w:val="4A171AF3"/>
    <w:rsid w:val="4A1D5BD4"/>
    <w:rsid w:val="4A233794"/>
    <w:rsid w:val="4A2512BA"/>
    <w:rsid w:val="4A281744"/>
    <w:rsid w:val="4A2D016F"/>
    <w:rsid w:val="4A323E91"/>
    <w:rsid w:val="4A3D4856"/>
    <w:rsid w:val="4A40076D"/>
    <w:rsid w:val="4A4643E9"/>
    <w:rsid w:val="4A473379"/>
    <w:rsid w:val="4A4A2E16"/>
    <w:rsid w:val="4A547DF1"/>
    <w:rsid w:val="4A5676C5"/>
    <w:rsid w:val="4A6242BC"/>
    <w:rsid w:val="4A630CF5"/>
    <w:rsid w:val="4A64447A"/>
    <w:rsid w:val="4A654B6B"/>
    <w:rsid w:val="4A6716B1"/>
    <w:rsid w:val="4A69564B"/>
    <w:rsid w:val="4A695E52"/>
    <w:rsid w:val="4A6A13C3"/>
    <w:rsid w:val="4A6B4C9A"/>
    <w:rsid w:val="4A6D5FC9"/>
    <w:rsid w:val="4A6F3CE4"/>
    <w:rsid w:val="4A6F5A6E"/>
    <w:rsid w:val="4A722025"/>
    <w:rsid w:val="4A78588E"/>
    <w:rsid w:val="4A797198"/>
    <w:rsid w:val="4A82686B"/>
    <w:rsid w:val="4A881540"/>
    <w:rsid w:val="4A891AC0"/>
    <w:rsid w:val="4A89299F"/>
    <w:rsid w:val="4A895CED"/>
    <w:rsid w:val="4A8C1339"/>
    <w:rsid w:val="4A8E53AE"/>
    <w:rsid w:val="4A994300"/>
    <w:rsid w:val="4AA45F01"/>
    <w:rsid w:val="4AAA126D"/>
    <w:rsid w:val="4AAA5C63"/>
    <w:rsid w:val="4AAA603E"/>
    <w:rsid w:val="4AAA6714"/>
    <w:rsid w:val="4AAB6EE8"/>
    <w:rsid w:val="4AAD0C72"/>
    <w:rsid w:val="4AAF3322"/>
    <w:rsid w:val="4AB32D6A"/>
    <w:rsid w:val="4ABA5EA6"/>
    <w:rsid w:val="4AC24D5B"/>
    <w:rsid w:val="4AD046A0"/>
    <w:rsid w:val="4AD52CE0"/>
    <w:rsid w:val="4AE03433"/>
    <w:rsid w:val="4AE56E98"/>
    <w:rsid w:val="4AE772D0"/>
    <w:rsid w:val="4AE90539"/>
    <w:rsid w:val="4AE922E8"/>
    <w:rsid w:val="4AF505EB"/>
    <w:rsid w:val="4AF60EA8"/>
    <w:rsid w:val="4AF76568"/>
    <w:rsid w:val="4AFB201B"/>
    <w:rsid w:val="4AFC4316"/>
    <w:rsid w:val="4AFD3FE5"/>
    <w:rsid w:val="4AFF1B0B"/>
    <w:rsid w:val="4AFF4DAB"/>
    <w:rsid w:val="4B013AD5"/>
    <w:rsid w:val="4B06733D"/>
    <w:rsid w:val="4B0C755C"/>
    <w:rsid w:val="4B170700"/>
    <w:rsid w:val="4B1E4B55"/>
    <w:rsid w:val="4B217CD3"/>
    <w:rsid w:val="4B2252F6"/>
    <w:rsid w:val="4B24656C"/>
    <w:rsid w:val="4B272E10"/>
    <w:rsid w:val="4B2C2FB3"/>
    <w:rsid w:val="4B317456"/>
    <w:rsid w:val="4B320E6E"/>
    <w:rsid w:val="4B32181C"/>
    <w:rsid w:val="4B3343C8"/>
    <w:rsid w:val="4B34391F"/>
    <w:rsid w:val="4B3B78E8"/>
    <w:rsid w:val="4B3E33A3"/>
    <w:rsid w:val="4B5300A9"/>
    <w:rsid w:val="4B553E21"/>
    <w:rsid w:val="4B5579FE"/>
    <w:rsid w:val="4B577B99"/>
    <w:rsid w:val="4B6114D0"/>
    <w:rsid w:val="4B645E12"/>
    <w:rsid w:val="4B666331"/>
    <w:rsid w:val="4B697512"/>
    <w:rsid w:val="4B6B71A0"/>
    <w:rsid w:val="4B6C4CC7"/>
    <w:rsid w:val="4B72052F"/>
    <w:rsid w:val="4B7539C9"/>
    <w:rsid w:val="4B7B5476"/>
    <w:rsid w:val="4B83072A"/>
    <w:rsid w:val="4B864A5F"/>
    <w:rsid w:val="4B8C4198"/>
    <w:rsid w:val="4B905BF4"/>
    <w:rsid w:val="4B92038C"/>
    <w:rsid w:val="4B922B1B"/>
    <w:rsid w:val="4B92472D"/>
    <w:rsid w:val="4B985ACF"/>
    <w:rsid w:val="4B9C1A50"/>
    <w:rsid w:val="4B9D07D7"/>
    <w:rsid w:val="4B9D30D2"/>
    <w:rsid w:val="4BA13E68"/>
    <w:rsid w:val="4BA36430"/>
    <w:rsid w:val="4BA601D9"/>
    <w:rsid w:val="4BA803F5"/>
    <w:rsid w:val="4BA80A71"/>
    <w:rsid w:val="4BA92E83"/>
    <w:rsid w:val="4BAD7929"/>
    <w:rsid w:val="4BAF1783"/>
    <w:rsid w:val="4BB23021"/>
    <w:rsid w:val="4BB24DCF"/>
    <w:rsid w:val="4BB2685B"/>
    <w:rsid w:val="4BB5041C"/>
    <w:rsid w:val="4BB55D51"/>
    <w:rsid w:val="4BB94F3A"/>
    <w:rsid w:val="4BBA2F9C"/>
    <w:rsid w:val="4BC1374B"/>
    <w:rsid w:val="4BC52D55"/>
    <w:rsid w:val="4BC6087B"/>
    <w:rsid w:val="4BC710A2"/>
    <w:rsid w:val="4BC77C2B"/>
    <w:rsid w:val="4BCB7C3F"/>
    <w:rsid w:val="4BD42B0B"/>
    <w:rsid w:val="4BDB6263"/>
    <w:rsid w:val="4BDC3BFA"/>
    <w:rsid w:val="4BDF193C"/>
    <w:rsid w:val="4BE17675"/>
    <w:rsid w:val="4BE807F1"/>
    <w:rsid w:val="4BEA19F6"/>
    <w:rsid w:val="4BEA4569"/>
    <w:rsid w:val="4BEB0653"/>
    <w:rsid w:val="4BEC2CBC"/>
    <w:rsid w:val="4BF153D8"/>
    <w:rsid w:val="4C001FDF"/>
    <w:rsid w:val="4C0272FF"/>
    <w:rsid w:val="4C043151"/>
    <w:rsid w:val="4C092631"/>
    <w:rsid w:val="4C09764F"/>
    <w:rsid w:val="4C107D48"/>
    <w:rsid w:val="4C11088D"/>
    <w:rsid w:val="4C132FC1"/>
    <w:rsid w:val="4C171548"/>
    <w:rsid w:val="4C177328"/>
    <w:rsid w:val="4C19218F"/>
    <w:rsid w:val="4C1C049B"/>
    <w:rsid w:val="4C1F5F2B"/>
    <w:rsid w:val="4C243F0A"/>
    <w:rsid w:val="4C244A35"/>
    <w:rsid w:val="4C263D95"/>
    <w:rsid w:val="4C26696E"/>
    <w:rsid w:val="4C273037"/>
    <w:rsid w:val="4C2D7E22"/>
    <w:rsid w:val="4C312198"/>
    <w:rsid w:val="4C324162"/>
    <w:rsid w:val="4C390AD2"/>
    <w:rsid w:val="4C3C5B7B"/>
    <w:rsid w:val="4C407DF8"/>
    <w:rsid w:val="4C423845"/>
    <w:rsid w:val="4C451F31"/>
    <w:rsid w:val="4C49209B"/>
    <w:rsid w:val="4C4D4AF8"/>
    <w:rsid w:val="4C4F0870"/>
    <w:rsid w:val="4C4F6AC2"/>
    <w:rsid w:val="4C540890"/>
    <w:rsid w:val="4C5900BC"/>
    <w:rsid w:val="4C5E058E"/>
    <w:rsid w:val="4C620508"/>
    <w:rsid w:val="4C6267F5"/>
    <w:rsid w:val="4C6A7458"/>
    <w:rsid w:val="4C6B4A07"/>
    <w:rsid w:val="4C6E49E1"/>
    <w:rsid w:val="4C7107E7"/>
    <w:rsid w:val="4C730CCE"/>
    <w:rsid w:val="4C731C7C"/>
    <w:rsid w:val="4C7721B5"/>
    <w:rsid w:val="4C774FB3"/>
    <w:rsid w:val="4C777DB6"/>
    <w:rsid w:val="4C7958ED"/>
    <w:rsid w:val="4C7B1895"/>
    <w:rsid w:val="4C7D7030"/>
    <w:rsid w:val="4C8449BE"/>
    <w:rsid w:val="4C854521"/>
    <w:rsid w:val="4C862FB6"/>
    <w:rsid w:val="4C8D6FFD"/>
    <w:rsid w:val="4C8F5111"/>
    <w:rsid w:val="4C952D11"/>
    <w:rsid w:val="4C96639C"/>
    <w:rsid w:val="4C97191D"/>
    <w:rsid w:val="4C98598E"/>
    <w:rsid w:val="4C9A3AC9"/>
    <w:rsid w:val="4CA675FC"/>
    <w:rsid w:val="4CA87F80"/>
    <w:rsid w:val="4CBE550A"/>
    <w:rsid w:val="4CC052CA"/>
    <w:rsid w:val="4CC748AA"/>
    <w:rsid w:val="4CCE13C7"/>
    <w:rsid w:val="4CCE3E8B"/>
    <w:rsid w:val="4CCF5AED"/>
    <w:rsid w:val="4CD757D9"/>
    <w:rsid w:val="4CDB15F3"/>
    <w:rsid w:val="4CDD40CE"/>
    <w:rsid w:val="4CE1714D"/>
    <w:rsid w:val="4CE4545C"/>
    <w:rsid w:val="4CE511D4"/>
    <w:rsid w:val="4CF17B79"/>
    <w:rsid w:val="4CF3744D"/>
    <w:rsid w:val="4CF77CDE"/>
    <w:rsid w:val="4CFB27A6"/>
    <w:rsid w:val="4D002DB2"/>
    <w:rsid w:val="4D0A4797"/>
    <w:rsid w:val="4D0B0584"/>
    <w:rsid w:val="4D0D023E"/>
    <w:rsid w:val="4D0E0101"/>
    <w:rsid w:val="4D195F05"/>
    <w:rsid w:val="4D1A6008"/>
    <w:rsid w:val="4D1A70D0"/>
    <w:rsid w:val="4D1C71ED"/>
    <w:rsid w:val="4D252E9F"/>
    <w:rsid w:val="4D267823"/>
    <w:rsid w:val="4D274F52"/>
    <w:rsid w:val="4D275349"/>
    <w:rsid w:val="4D281430"/>
    <w:rsid w:val="4D2A4A28"/>
    <w:rsid w:val="4D2B2FC8"/>
    <w:rsid w:val="4D2C295F"/>
    <w:rsid w:val="4D301632"/>
    <w:rsid w:val="4D333CEE"/>
    <w:rsid w:val="4D3A5189"/>
    <w:rsid w:val="4D3A6AC5"/>
    <w:rsid w:val="4D4001B9"/>
    <w:rsid w:val="4D404761"/>
    <w:rsid w:val="4D4128AF"/>
    <w:rsid w:val="4D4255EE"/>
    <w:rsid w:val="4D4C3504"/>
    <w:rsid w:val="4D4E47C7"/>
    <w:rsid w:val="4D501DD4"/>
    <w:rsid w:val="4D565C2E"/>
    <w:rsid w:val="4D600B18"/>
    <w:rsid w:val="4D602609"/>
    <w:rsid w:val="4D6A7906"/>
    <w:rsid w:val="4D6D5452"/>
    <w:rsid w:val="4D702B40"/>
    <w:rsid w:val="4D73233C"/>
    <w:rsid w:val="4D754306"/>
    <w:rsid w:val="4D775CBF"/>
    <w:rsid w:val="4D7D6F47"/>
    <w:rsid w:val="4D871483"/>
    <w:rsid w:val="4D8756B0"/>
    <w:rsid w:val="4D8D5AAF"/>
    <w:rsid w:val="4D93478D"/>
    <w:rsid w:val="4D941F79"/>
    <w:rsid w:val="4D9724CF"/>
    <w:rsid w:val="4D9A5793"/>
    <w:rsid w:val="4D9B0602"/>
    <w:rsid w:val="4D9C5D37"/>
    <w:rsid w:val="4DA259D0"/>
    <w:rsid w:val="4DA46784"/>
    <w:rsid w:val="4DB34E2F"/>
    <w:rsid w:val="4DB6563C"/>
    <w:rsid w:val="4DB75623"/>
    <w:rsid w:val="4DBB1AD3"/>
    <w:rsid w:val="4DD21759"/>
    <w:rsid w:val="4DD34CA9"/>
    <w:rsid w:val="4DD637A3"/>
    <w:rsid w:val="4DD83451"/>
    <w:rsid w:val="4DDA060D"/>
    <w:rsid w:val="4DE1374A"/>
    <w:rsid w:val="4DE16265"/>
    <w:rsid w:val="4DE8078A"/>
    <w:rsid w:val="4DEF01DB"/>
    <w:rsid w:val="4DF27705"/>
    <w:rsid w:val="4DF416CF"/>
    <w:rsid w:val="4DF4693A"/>
    <w:rsid w:val="4DF81A75"/>
    <w:rsid w:val="4DF8677C"/>
    <w:rsid w:val="4DFA1A28"/>
    <w:rsid w:val="4DFA480C"/>
    <w:rsid w:val="4DFE60AA"/>
    <w:rsid w:val="4E0631B0"/>
    <w:rsid w:val="4E092CA1"/>
    <w:rsid w:val="4E0F475B"/>
    <w:rsid w:val="4E1458CD"/>
    <w:rsid w:val="4E15411A"/>
    <w:rsid w:val="4E192584"/>
    <w:rsid w:val="4E1A5D21"/>
    <w:rsid w:val="4E1A6C5C"/>
    <w:rsid w:val="4E1D7719"/>
    <w:rsid w:val="4E1F6C67"/>
    <w:rsid w:val="4E21623C"/>
    <w:rsid w:val="4E2E53E9"/>
    <w:rsid w:val="4E2F6BAB"/>
    <w:rsid w:val="4E310FCD"/>
    <w:rsid w:val="4E3301BD"/>
    <w:rsid w:val="4E344362"/>
    <w:rsid w:val="4E353A96"/>
    <w:rsid w:val="4E37780E"/>
    <w:rsid w:val="4E3C4EBE"/>
    <w:rsid w:val="4E41068C"/>
    <w:rsid w:val="4E455264"/>
    <w:rsid w:val="4E465CA3"/>
    <w:rsid w:val="4E4A12EF"/>
    <w:rsid w:val="4E4D2BD1"/>
    <w:rsid w:val="4E4F4B57"/>
    <w:rsid w:val="4E5403C0"/>
    <w:rsid w:val="4E553DCE"/>
    <w:rsid w:val="4E573D21"/>
    <w:rsid w:val="4E590294"/>
    <w:rsid w:val="4E5E4D9B"/>
    <w:rsid w:val="4E6420B6"/>
    <w:rsid w:val="4E6C2479"/>
    <w:rsid w:val="4E724CEA"/>
    <w:rsid w:val="4E7540D3"/>
    <w:rsid w:val="4E766588"/>
    <w:rsid w:val="4E7773E1"/>
    <w:rsid w:val="4E782283"/>
    <w:rsid w:val="4E7D7917"/>
    <w:rsid w:val="4E7E543D"/>
    <w:rsid w:val="4E802373"/>
    <w:rsid w:val="4E836170"/>
    <w:rsid w:val="4E8439B6"/>
    <w:rsid w:val="4E862A8A"/>
    <w:rsid w:val="4E8A225B"/>
    <w:rsid w:val="4E905472"/>
    <w:rsid w:val="4E916F1E"/>
    <w:rsid w:val="4E922C96"/>
    <w:rsid w:val="4E940ED4"/>
    <w:rsid w:val="4E962786"/>
    <w:rsid w:val="4E9B1B4B"/>
    <w:rsid w:val="4E9E788D"/>
    <w:rsid w:val="4EA50661"/>
    <w:rsid w:val="4EA77FB6"/>
    <w:rsid w:val="4EAD13BA"/>
    <w:rsid w:val="4EAE7079"/>
    <w:rsid w:val="4EAF3848"/>
    <w:rsid w:val="4EB3158A"/>
    <w:rsid w:val="4EB70E3E"/>
    <w:rsid w:val="4EC05A55"/>
    <w:rsid w:val="4EC310A1"/>
    <w:rsid w:val="4ECD1F20"/>
    <w:rsid w:val="4ECF03F7"/>
    <w:rsid w:val="4ECF5C98"/>
    <w:rsid w:val="4ED10111"/>
    <w:rsid w:val="4EE412D9"/>
    <w:rsid w:val="4EF15C0F"/>
    <w:rsid w:val="4EF6516C"/>
    <w:rsid w:val="4EFA0F67"/>
    <w:rsid w:val="4F050386"/>
    <w:rsid w:val="4F0A3199"/>
    <w:rsid w:val="4F0B2D9D"/>
    <w:rsid w:val="4F0B7C1B"/>
    <w:rsid w:val="4F0E0A98"/>
    <w:rsid w:val="4F120628"/>
    <w:rsid w:val="4F132CA2"/>
    <w:rsid w:val="4F1709C1"/>
    <w:rsid w:val="4F1B3F4A"/>
    <w:rsid w:val="4F217382"/>
    <w:rsid w:val="4F244236"/>
    <w:rsid w:val="4F247D92"/>
    <w:rsid w:val="4F251B9C"/>
    <w:rsid w:val="4F310701"/>
    <w:rsid w:val="4F325F8C"/>
    <w:rsid w:val="4F331771"/>
    <w:rsid w:val="4F337FD5"/>
    <w:rsid w:val="4F365D17"/>
    <w:rsid w:val="4F3B3A85"/>
    <w:rsid w:val="4F3F3A01"/>
    <w:rsid w:val="4F4026F2"/>
    <w:rsid w:val="4F447236"/>
    <w:rsid w:val="4F471146"/>
    <w:rsid w:val="4F4C1097"/>
    <w:rsid w:val="4F4E0384"/>
    <w:rsid w:val="4F4E1D81"/>
    <w:rsid w:val="4F55619D"/>
    <w:rsid w:val="4F5C53D1"/>
    <w:rsid w:val="4F5E220C"/>
    <w:rsid w:val="4F5F0DCA"/>
    <w:rsid w:val="4F5F63A7"/>
    <w:rsid w:val="4F601804"/>
    <w:rsid w:val="4F604B42"/>
    <w:rsid w:val="4F6B16FE"/>
    <w:rsid w:val="4F6C34E7"/>
    <w:rsid w:val="4F7351AE"/>
    <w:rsid w:val="4F747360"/>
    <w:rsid w:val="4F7C5E20"/>
    <w:rsid w:val="4F7C7BCE"/>
    <w:rsid w:val="4F7D4830"/>
    <w:rsid w:val="4F7E6A16"/>
    <w:rsid w:val="4F8933C5"/>
    <w:rsid w:val="4F8A0DCC"/>
    <w:rsid w:val="4F8B7E11"/>
    <w:rsid w:val="4F8C1D57"/>
    <w:rsid w:val="4F8D5BC1"/>
    <w:rsid w:val="4F982C38"/>
    <w:rsid w:val="4F9D5D96"/>
    <w:rsid w:val="4F9D72A0"/>
    <w:rsid w:val="4FA113E3"/>
    <w:rsid w:val="4FA20BE1"/>
    <w:rsid w:val="4FAA26A3"/>
    <w:rsid w:val="4FB235F0"/>
    <w:rsid w:val="4FB56C3C"/>
    <w:rsid w:val="4FB86CCA"/>
    <w:rsid w:val="4FBB7FCB"/>
    <w:rsid w:val="4FBD3D43"/>
    <w:rsid w:val="4FBF0BD9"/>
    <w:rsid w:val="4FBF3D7B"/>
    <w:rsid w:val="4FCC21D8"/>
    <w:rsid w:val="4FCD042A"/>
    <w:rsid w:val="4FCE41A2"/>
    <w:rsid w:val="4FCF2A0F"/>
    <w:rsid w:val="4FCF39C0"/>
    <w:rsid w:val="4FD96F6C"/>
    <w:rsid w:val="4FDA48F5"/>
    <w:rsid w:val="4FDC32A3"/>
    <w:rsid w:val="4FDE2637"/>
    <w:rsid w:val="4FE536B5"/>
    <w:rsid w:val="4FE83096"/>
    <w:rsid w:val="4FEB093B"/>
    <w:rsid w:val="4FEB69CA"/>
    <w:rsid w:val="4FED287A"/>
    <w:rsid w:val="4FEE03A0"/>
    <w:rsid w:val="4FF0236A"/>
    <w:rsid w:val="4FF43C08"/>
    <w:rsid w:val="4FF474C5"/>
    <w:rsid w:val="4FF82FCD"/>
    <w:rsid w:val="4FF9121F"/>
    <w:rsid w:val="4FFD05E3"/>
    <w:rsid w:val="4FFD895B"/>
    <w:rsid w:val="4FFF172F"/>
    <w:rsid w:val="500962D9"/>
    <w:rsid w:val="500D20D1"/>
    <w:rsid w:val="50120DD2"/>
    <w:rsid w:val="50173181"/>
    <w:rsid w:val="50194E84"/>
    <w:rsid w:val="50244A4D"/>
    <w:rsid w:val="502C6AEA"/>
    <w:rsid w:val="502F2E92"/>
    <w:rsid w:val="503136B5"/>
    <w:rsid w:val="50334005"/>
    <w:rsid w:val="50357FDC"/>
    <w:rsid w:val="50377DE1"/>
    <w:rsid w:val="503C1104"/>
    <w:rsid w:val="503D305E"/>
    <w:rsid w:val="504143E0"/>
    <w:rsid w:val="50467EB9"/>
    <w:rsid w:val="50504BB7"/>
    <w:rsid w:val="50536ACB"/>
    <w:rsid w:val="50544C07"/>
    <w:rsid w:val="5055494D"/>
    <w:rsid w:val="50574197"/>
    <w:rsid w:val="50586D12"/>
    <w:rsid w:val="50597E3F"/>
    <w:rsid w:val="50610B72"/>
    <w:rsid w:val="506365FE"/>
    <w:rsid w:val="506733DB"/>
    <w:rsid w:val="506A5C79"/>
    <w:rsid w:val="506A79D4"/>
    <w:rsid w:val="50701F0B"/>
    <w:rsid w:val="507407EB"/>
    <w:rsid w:val="507C59AC"/>
    <w:rsid w:val="50820C07"/>
    <w:rsid w:val="50850D04"/>
    <w:rsid w:val="50854860"/>
    <w:rsid w:val="508605D9"/>
    <w:rsid w:val="50863AEE"/>
    <w:rsid w:val="50863D59"/>
    <w:rsid w:val="50865970"/>
    <w:rsid w:val="508807F5"/>
    <w:rsid w:val="508D42BC"/>
    <w:rsid w:val="509064BE"/>
    <w:rsid w:val="509251CF"/>
    <w:rsid w:val="509347E4"/>
    <w:rsid w:val="50940F47"/>
    <w:rsid w:val="50947199"/>
    <w:rsid w:val="50A53881"/>
    <w:rsid w:val="50AA2519"/>
    <w:rsid w:val="50AA42C7"/>
    <w:rsid w:val="50AF18DD"/>
    <w:rsid w:val="50B11AF9"/>
    <w:rsid w:val="50B12C64"/>
    <w:rsid w:val="50B72248"/>
    <w:rsid w:val="50B82D80"/>
    <w:rsid w:val="50C221A5"/>
    <w:rsid w:val="50D457E8"/>
    <w:rsid w:val="50E80421"/>
    <w:rsid w:val="50EE68AA"/>
    <w:rsid w:val="50F25C6E"/>
    <w:rsid w:val="50F419E6"/>
    <w:rsid w:val="50FB6F9A"/>
    <w:rsid w:val="50FE6543"/>
    <w:rsid w:val="51013BE0"/>
    <w:rsid w:val="510734AA"/>
    <w:rsid w:val="510936E3"/>
    <w:rsid w:val="510B7D56"/>
    <w:rsid w:val="510F05CE"/>
    <w:rsid w:val="511107EA"/>
    <w:rsid w:val="51112598"/>
    <w:rsid w:val="51134562"/>
    <w:rsid w:val="51142088"/>
    <w:rsid w:val="5116042E"/>
    <w:rsid w:val="511D0F3D"/>
    <w:rsid w:val="511E6A63"/>
    <w:rsid w:val="512027DB"/>
    <w:rsid w:val="51206B79"/>
    <w:rsid w:val="51231542"/>
    <w:rsid w:val="512745BF"/>
    <w:rsid w:val="512A47D3"/>
    <w:rsid w:val="51316796"/>
    <w:rsid w:val="513269EB"/>
    <w:rsid w:val="51340035"/>
    <w:rsid w:val="513B7615"/>
    <w:rsid w:val="513C38D8"/>
    <w:rsid w:val="513D338D"/>
    <w:rsid w:val="51406C74"/>
    <w:rsid w:val="514624E9"/>
    <w:rsid w:val="514B4F78"/>
    <w:rsid w:val="514C1822"/>
    <w:rsid w:val="515661FD"/>
    <w:rsid w:val="51583D23"/>
    <w:rsid w:val="515A286A"/>
    <w:rsid w:val="515E6519"/>
    <w:rsid w:val="516923D4"/>
    <w:rsid w:val="516E0F59"/>
    <w:rsid w:val="516E1798"/>
    <w:rsid w:val="51713BAA"/>
    <w:rsid w:val="51714DE5"/>
    <w:rsid w:val="517D757C"/>
    <w:rsid w:val="51811941"/>
    <w:rsid w:val="51814C13"/>
    <w:rsid w:val="51821519"/>
    <w:rsid w:val="51851ED8"/>
    <w:rsid w:val="518B6DE2"/>
    <w:rsid w:val="51902100"/>
    <w:rsid w:val="5190566A"/>
    <w:rsid w:val="51911926"/>
    <w:rsid w:val="51A0391C"/>
    <w:rsid w:val="51A451BA"/>
    <w:rsid w:val="51A84DCF"/>
    <w:rsid w:val="51A9120C"/>
    <w:rsid w:val="51AB3D3B"/>
    <w:rsid w:val="51AC0513"/>
    <w:rsid w:val="51B1799A"/>
    <w:rsid w:val="51B80C66"/>
    <w:rsid w:val="51BA49DE"/>
    <w:rsid w:val="51BB3867"/>
    <w:rsid w:val="51BD002A"/>
    <w:rsid w:val="51BF28E4"/>
    <w:rsid w:val="51C73E8F"/>
    <w:rsid w:val="51CF665D"/>
    <w:rsid w:val="51D862CE"/>
    <w:rsid w:val="51DB38B7"/>
    <w:rsid w:val="51DF61F2"/>
    <w:rsid w:val="51DF7CEA"/>
    <w:rsid w:val="51E41342"/>
    <w:rsid w:val="51E60761"/>
    <w:rsid w:val="51E63A25"/>
    <w:rsid w:val="51E6783E"/>
    <w:rsid w:val="51EA4B95"/>
    <w:rsid w:val="51F223CA"/>
    <w:rsid w:val="51F24178"/>
    <w:rsid w:val="51F429D5"/>
    <w:rsid w:val="51F530B2"/>
    <w:rsid w:val="51F64AEC"/>
    <w:rsid w:val="51F80C00"/>
    <w:rsid w:val="5201085F"/>
    <w:rsid w:val="52057DBF"/>
    <w:rsid w:val="520C4CBB"/>
    <w:rsid w:val="520D56A3"/>
    <w:rsid w:val="52107E9A"/>
    <w:rsid w:val="521E3F3B"/>
    <w:rsid w:val="521F0CE5"/>
    <w:rsid w:val="52203989"/>
    <w:rsid w:val="52253F6A"/>
    <w:rsid w:val="52262073"/>
    <w:rsid w:val="522D1654"/>
    <w:rsid w:val="522E0F28"/>
    <w:rsid w:val="523707EA"/>
    <w:rsid w:val="523C32B3"/>
    <w:rsid w:val="523F3135"/>
    <w:rsid w:val="524349D3"/>
    <w:rsid w:val="5244074B"/>
    <w:rsid w:val="524D13AE"/>
    <w:rsid w:val="524D5852"/>
    <w:rsid w:val="525766D1"/>
    <w:rsid w:val="525D691E"/>
    <w:rsid w:val="525F4C07"/>
    <w:rsid w:val="526014B1"/>
    <w:rsid w:val="52650DED"/>
    <w:rsid w:val="526652D3"/>
    <w:rsid w:val="526B217C"/>
    <w:rsid w:val="526D1A50"/>
    <w:rsid w:val="526F3A1A"/>
    <w:rsid w:val="526F7C67"/>
    <w:rsid w:val="52725202"/>
    <w:rsid w:val="527342A0"/>
    <w:rsid w:val="52742AB2"/>
    <w:rsid w:val="52745137"/>
    <w:rsid w:val="52754DA9"/>
    <w:rsid w:val="52772096"/>
    <w:rsid w:val="52807994"/>
    <w:rsid w:val="528079D5"/>
    <w:rsid w:val="52833022"/>
    <w:rsid w:val="52891223"/>
    <w:rsid w:val="52892D24"/>
    <w:rsid w:val="528D5C4E"/>
    <w:rsid w:val="529070F6"/>
    <w:rsid w:val="5291286D"/>
    <w:rsid w:val="529169C4"/>
    <w:rsid w:val="52943273"/>
    <w:rsid w:val="52991558"/>
    <w:rsid w:val="52A5072C"/>
    <w:rsid w:val="52B21B59"/>
    <w:rsid w:val="52B35E57"/>
    <w:rsid w:val="52B53C8A"/>
    <w:rsid w:val="52BB6C5F"/>
    <w:rsid w:val="52BD6456"/>
    <w:rsid w:val="52BD6DD9"/>
    <w:rsid w:val="52C1445A"/>
    <w:rsid w:val="52C673B2"/>
    <w:rsid w:val="52CB14BF"/>
    <w:rsid w:val="52CD348D"/>
    <w:rsid w:val="52D14402"/>
    <w:rsid w:val="52DB29CF"/>
    <w:rsid w:val="52DF464E"/>
    <w:rsid w:val="52E5041A"/>
    <w:rsid w:val="52F375FA"/>
    <w:rsid w:val="52F87E5B"/>
    <w:rsid w:val="53034162"/>
    <w:rsid w:val="53061521"/>
    <w:rsid w:val="53072F99"/>
    <w:rsid w:val="53073C53"/>
    <w:rsid w:val="530D6D8F"/>
    <w:rsid w:val="530E1E59"/>
    <w:rsid w:val="5311062D"/>
    <w:rsid w:val="53114A7A"/>
    <w:rsid w:val="5311687F"/>
    <w:rsid w:val="531225F7"/>
    <w:rsid w:val="531A43B8"/>
    <w:rsid w:val="531B14AC"/>
    <w:rsid w:val="531C4DAC"/>
    <w:rsid w:val="531D3A33"/>
    <w:rsid w:val="532A56AB"/>
    <w:rsid w:val="532B759A"/>
    <w:rsid w:val="532F5426"/>
    <w:rsid w:val="5332262D"/>
    <w:rsid w:val="533475C0"/>
    <w:rsid w:val="5336066C"/>
    <w:rsid w:val="533D57B5"/>
    <w:rsid w:val="533E1031"/>
    <w:rsid w:val="534E5B0B"/>
    <w:rsid w:val="534F1156"/>
    <w:rsid w:val="53560736"/>
    <w:rsid w:val="535A4B86"/>
    <w:rsid w:val="535B1BFB"/>
    <w:rsid w:val="535E583D"/>
    <w:rsid w:val="536723A0"/>
    <w:rsid w:val="536A41E2"/>
    <w:rsid w:val="536C630A"/>
    <w:rsid w:val="53702921"/>
    <w:rsid w:val="53703EAB"/>
    <w:rsid w:val="53764934"/>
    <w:rsid w:val="537952A2"/>
    <w:rsid w:val="537C041E"/>
    <w:rsid w:val="537C6B58"/>
    <w:rsid w:val="53843DC3"/>
    <w:rsid w:val="539F3E8B"/>
    <w:rsid w:val="539F63C5"/>
    <w:rsid w:val="53A61CDB"/>
    <w:rsid w:val="53A80E01"/>
    <w:rsid w:val="53A84235"/>
    <w:rsid w:val="53AA66E0"/>
    <w:rsid w:val="53AD73B0"/>
    <w:rsid w:val="53AE2860"/>
    <w:rsid w:val="53B4545D"/>
    <w:rsid w:val="53B611D5"/>
    <w:rsid w:val="53BC2C8F"/>
    <w:rsid w:val="53BE2C14"/>
    <w:rsid w:val="53C1535D"/>
    <w:rsid w:val="53C2401E"/>
    <w:rsid w:val="53C25DCC"/>
    <w:rsid w:val="53C3440F"/>
    <w:rsid w:val="53CB2ED2"/>
    <w:rsid w:val="53D0546E"/>
    <w:rsid w:val="53D37AF1"/>
    <w:rsid w:val="53D63625"/>
    <w:rsid w:val="53DA4EC3"/>
    <w:rsid w:val="53DD4D4E"/>
    <w:rsid w:val="53DF697E"/>
    <w:rsid w:val="53E43F94"/>
    <w:rsid w:val="53E7639D"/>
    <w:rsid w:val="53E977FC"/>
    <w:rsid w:val="53F00B8B"/>
    <w:rsid w:val="53F57F4F"/>
    <w:rsid w:val="53FC54FE"/>
    <w:rsid w:val="53FD5056"/>
    <w:rsid w:val="54016158"/>
    <w:rsid w:val="5402441A"/>
    <w:rsid w:val="54067963"/>
    <w:rsid w:val="540B32CF"/>
    <w:rsid w:val="540F6CAD"/>
    <w:rsid w:val="541923EC"/>
    <w:rsid w:val="541A5901"/>
    <w:rsid w:val="542177F2"/>
    <w:rsid w:val="543052A8"/>
    <w:rsid w:val="54324CFF"/>
    <w:rsid w:val="5435659E"/>
    <w:rsid w:val="543C0C79"/>
    <w:rsid w:val="543E3B4B"/>
    <w:rsid w:val="544762D1"/>
    <w:rsid w:val="544B7B6F"/>
    <w:rsid w:val="54501C6E"/>
    <w:rsid w:val="54512BDD"/>
    <w:rsid w:val="54536FA9"/>
    <w:rsid w:val="54554E92"/>
    <w:rsid w:val="546450D5"/>
    <w:rsid w:val="54660E4D"/>
    <w:rsid w:val="54667B16"/>
    <w:rsid w:val="54685258"/>
    <w:rsid w:val="54696247"/>
    <w:rsid w:val="546A1BEE"/>
    <w:rsid w:val="546F220F"/>
    <w:rsid w:val="54745318"/>
    <w:rsid w:val="54750FD3"/>
    <w:rsid w:val="54753B51"/>
    <w:rsid w:val="5478505E"/>
    <w:rsid w:val="54847AC3"/>
    <w:rsid w:val="548734BE"/>
    <w:rsid w:val="548E3F00"/>
    <w:rsid w:val="548F7A9F"/>
    <w:rsid w:val="549332C4"/>
    <w:rsid w:val="54975ADC"/>
    <w:rsid w:val="54977258"/>
    <w:rsid w:val="549A78DC"/>
    <w:rsid w:val="549E4143"/>
    <w:rsid w:val="54A15C2F"/>
    <w:rsid w:val="54A70CA0"/>
    <w:rsid w:val="54AA0D3A"/>
    <w:rsid w:val="54AB6860"/>
    <w:rsid w:val="54AB710B"/>
    <w:rsid w:val="54AC5365"/>
    <w:rsid w:val="54AF45A2"/>
    <w:rsid w:val="54B716A8"/>
    <w:rsid w:val="54BC6C04"/>
    <w:rsid w:val="54C47031"/>
    <w:rsid w:val="54C53DC5"/>
    <w:rsid w:val="54C85664"/>
    <w:rsid w:val="54CC5154"/>
    <w:rsid w:val="54CF19EC"/>
    <w:rsid w:val="54CF6505"/>
    <w:rsid w:val="54D1276A"/>
    <w:rsid w:val="54D66761"/>
    <w:rsid w:val="54DB587D"/>
    <w:rsid w:val="54DC6357"/>
    <w:rsid w:val="54E104D3"/>
    <w:rsid w:val="54E140C8"/>
    <w:rsid w:val="54E67701"/>
    <w:rsid w:val="54EF0E42"/>
    <w:rsid w:val="54F500F7"/>
    <w:rsid w:val="54F55D2D"/>
    <w:rsid w:val="54FB3324"/>
    <w:rsid w:val="54FC355F"/>
    <w:rsid w:val="5503155A"/>
    <w:rsid w:val="55052414"/>
    <w:rsid w:val="550B381F"/>
    <w:rsid w:val="551104FB"/>
    <w:rsid w:val="55124B31"/>
    <w:rsid w:val="551B6B4B"/>
    <w:rsid w:val="551F1D4C"/>
    <w:rsid w:val="55200FFC"/>
    <w:rsid w:val="55202DAA"/>
    <w:rsid w:val="5522237F"/>
    <w:rsid w:val="55236889"/>
    <w:rsid w:val="552503C0"/>
    <w:rsid w:val="552F123F"/>
    <w:rsid w:val="553158A2"/>
    <w:rsid w:val="55323C53"/>
    <w:rsid w:val="55352AE2"/>
    <w:rsid w:val="553B5E36"/>
    <w:rsid w:val="553D7068"/>
    <w:rsid w:val="5540169E"/>
    <w:rsid w:val="55403F22"/>
    <w:rsid w:val="554041EF"/>
    <w:rsid w:val="554051FA"/>
    <w:rsid w:val="55410F72"/>
    <w:rsid w:val="554271C4"/>
    <w:rsid w:val="5543118E"/>
    <w:rsid w:val="5545332C"/>
    <w:rsid w:val="55467A74"/>
    <w:rsid w:val="55480552"/>
    <w:rsid w:val="55491279"/>
    <w:rsid w:val="55494903"/>
    <w:rsid w:val="554B2C26"/>
    <w:rsid w:val="555148AC"/>
    <w:rsid w:val="555869E7"/>
    <w:rsid w:val="55587C17"/>
    <w:rsid w:val="555B6C20"/>
    <w:rsid w:val="556072A2"/>
    <w:rsid w:val="55651104"/>
    <w:rsid w:val="5577067E"/>
    <w:rsid w:val="557D5AAF"/>
    <w:rsid w:val="5581451D"/>
    <w:rsid w:val="55830365"/>
    <w:rsid w:val="558318CB"/>
    <w:rsid w:val="55855303"/>
    <w:rsid w:val="558639E2"/>
    <w:rsid w:val="558E3572"/>
    <w:rsid w:val="559519EA"/>
    <w:rsid w:val="55997718"/>
    <w:rsid w:val="559B4E77"/>
    <w:rsid w:val="55A06F8B"/>
    <w:rsid w:val="55A20422"/>
    <w:rsid w:val="55A251C3"/>
    <w:rsid w:val="55A25EB5"/>
    <w:rsid w:val="55A43274"/>
    <w:rsid w:val="55A57753"/>
    <w:rsid w:val="55A71E77"/>
    <w:rsid w:val="55B0022C"/>
    <w:rsid w:val="55B160F8"/>
    <w:rsid w:val="55BB7B39"/>
    <w:rsid w:val="55C93441"/>
    <w:rsid w:val="55CA71B9"/>
    <w:rsid w:val="55D1076D"/>
    <w:rsid w:val="55D2123A"/>
    <w:rsid w:val="55D343BA"/>
    <w:rsid w:val="55D573DF"/>
    <w:rsid w:val="55D60D55"/>
    <w:rsid w:val="55DA564E"/>
    <w:rsid w:val="55E10A66"/>
    <w:rsid w:val="55E77D6B"/>
    <w:rsid w:val="55E97640"/>
    <w:rsid w:val="55EB160A"/>
    <w:rsid w:val="55EE10FA"/>
    <w:rsid w:val="55F06C20"/>
    <w:rsid w:val="55F47940"/>
    <w:rsid w:val="55F65CBA"/>
    <w:rsid w:val="55F8121C"/>
    <w:rsid w:val="55F935FB"/>
    <w:rsid w:val="55F94AE5"/>
    <w:rsid w:val="55FB1043"/>
    <w:rsid w:val="56021289"/>
    <w:rsid w:val="56024BA5"/>
    <w:rsid w:val="56043030"/>
    <w:rsid w:val="560501F2"/>
    <w:rsid w:val="561843C9"/>
    <w:rsid w:val="561A5A4B"/>
    <w:rsid w:val="562361DA"/>
    <w:rsid w:val="56244B1C"/>
    <w:rsid w:val="56256877"/>
    <w:rsid w:val="56293A3C"/>
    <w:rsid w:val="562A1BD2"/>
    <w:rsid w:val="562C08FD"/>
    <w:rsid w:val="562C1C22"/>
    <w:rsid w:val="563D31D4"/>
    <w:rsid w:val="564374A2"/>
    <w:rsid w:val="56467E78"/>
    <w:rsid w:val="564718DC"/>
    <w:rsid w:val="564B654C"/>
    <w:rsid w:val="5652111E"/>
    <w:rsid w:val="56530F5D"/>
    <w:rsid w:val="565866DD"/>
    <w:rsid w:val="56617B1E"/>
    <w:rsid w:val="566217A1"/>
    <w:rsid w:val="5663166A"/>
    <w:rsid w:val="56746774"/>
    <w:rsid w:val="56760FE8"/>
    <w:rsid w:val="56775382"/>
    <w:rsid w:val="56783445"/>
    <w:rsid w:val="567B117E"/>
    <w:rsid w:val="567F2A3C"/>
    <w:rsid w:val="567F2D40"/>
    <w:rsid w:val="5680278E"/>
    <w:rsid w:val="568A7781"/>
    <w:rsid w:val="568B268E"/>
    <w:rsid w:val="568E01E7"/>
    <w:rsid w:val="569021B1"/>
    <w:rsid w:val="56960E75"/>
    <w:rsid w:val="5696375C"/>
    <w:rsid w:val="56981066"/>
    <w:rsid w:val="56985F83"/>
    <w:rsid w:val="569870E2"/>
    <w:rsid w:val="569A4B00"/>
    <w:rsid w:val="569D042A"/>
    <w:rsid w:val="569E0803"/>
    <w:rsid w:val="56A96636"/>
    <w:rsid w:val="56AC3B86"/>
    <w:rsid w:val="56AD14F9"/>
    <w:rsid w:val="56AF2057"/>
    <w:rsid w:val="56B0015D"/>
    <w:rsid w:val="56B20379"/>
    <w:rsid w:val="56B91800"/>
    <w:rsid w:val="56BD5432"/>
    <w:rsid w:val="56BF4844"/>
    <w:rsid w:val="56BF62D6"/>
    <w:rsid w:val="56CA56C3"/>
    <w:rsid w:val="56D227CA"/>
    <w:rsid w:val="56DD3EF1"/>
    <w:rsid w:val="56DF1F34"/>
    <w:rsid w:val="56E04EE6"/>
    <w:rsid w:val="56E06D50"/>
    <w:rsid w:val="56E60023"/>
    <w:rsid w:val="56E639B3"/>
    <w:rsid w:val="56E878F7"/>
    <w:rsid w:val="56EB1320"/>
    <w:rsid w:val="56EE0F7F"/>
    <w:rsid w:val="56F02C50"/>
    <w:rsid w:val="56F64651"/>
    <w:rsid w:val="56FB1D20"/>
    <w:rsid w:val="570601FF"/>
    <w:rsid w:val="570C35E6"/>
    <w:rsid w:val="570D1A54"/>
    <w:rsid w:val="570D55B0"/>
    <w:rsid w:val="570F757A"/>
    <w:rsid w:val="57111FF0"/>
    <w:rsid w:val="57124704"/>
    <w:rsid w:val="57151F74"/>
    <w:rsid w:val="57161D4B"/>
    <w:rsid w:val="571855FB"/>
    <w:rsid w:val="5728063B"/>
    <w:rsid w:val="572B1EDA"/>
    <w:rsid w:val="573068AA"/>
    <w:rsid w:val="5732516C"/>
    <w:rsid w:val="5737036F"/>
    <w:rsid w:val="57376C93"/>
    <w:rsid w:val="57390BF9"/>
    <w:rsid w:val="573B07BD"/>
    <w:rsid w:val="574167C9"/>
    <w:rsid w:val="5741796C"/>
    <w:rsid w:val="57470578"/>
    <w:rsid w:val="57486F2E"/>
    <w:rsid w:val="574E068E"/>
    <w:rsid w:val="5753048F"/>
    <w:rsid w:val="575943BB"/>
    <w:rsid w:val="5765363E"/>
    <w:rsid w:val="57676FC0"/>
    <w:rsid w:val="576F3034"/>
    <w:rsid w:val="57727B09"/>
    <w:rsid w:val="57730263"/>
    <w:rsid w:val="57743881"/>
    <w:rsid w:val="57747DD3"/>
    <w:rsid w:val="57763155"/>
    <w:rsid w:val="57777689"/>
    <w:rsid w:val="577A1946"/>
    <w:rsid w:val="577E200A"/>
    <w:rsid w:val="577E46FF"/>
    <w:rsid w:val="57855205"/>
    <w:rsid w:val="578A27C6"/>
    <w:rsid w:val="578C0BCA"/>
    <w:rsid w:val="579C3F3D"/>
    <w:rsid w:val="57A020FD"/>
    <w:rsid w:val="57A133CE"/>
    <w:rsid w:val="57A31178"/>
    <w:rsid w:val="57A37CC2"/>
    <w:rsid w:val="57A852D8"/>
    <w:rsid w:val="57A903B8"/>
    <w:rsid w:val="57B02F04"/>
    <w:rsid w:val="57C55E8A"/>
    <w:rsid w:val="57CF2966"/>
    <w:rsid w:val="57D109A3"/>
    <w:rsid w:val="57D32355"/>
    <w:rsid w:val="57D52B76"/>
    <w:rsid w:val="57D61DA2"/>
    <w:rsid w:val="57D850B1"/>
    <w:rsid w:val="57D918F6"/>
    <w:rsid w:val="57DB745C"/>
    <w:rsid w:val="57DF67DE"/>
    <w:rsid w:val="57E75E01"/>
    <w:rsid w:val="57EA769F"/>
    <w:rsid w:val="57EB4D9C"/>
    <w:rsid w:val="57EE2D56"/>
    <w:rsid w:val="57F00BAD"/>
    <w:rsid w:val="57F30C49"/>
    <w:rsid w:val="57F56770"/>
    <w:rsid w:val="57F81DBC"/>
    <w:rsid w:val="57FA1D13"/>
    <w:rsid w:val="57FA5FD2"/>
    <w:rsid w:val="57FA6459"/>
    <w:rsid w:val="57FE02CC"/>
    <w:rsid w:val="58005F43"/>
    <w:rsid w:val="580249E9"/>
    <w:rsid w:val="58051797"/>
    <w:rsid w:val="5806616B"/>
    <w:rsid w:val="58066460"/>
    <w:rsid w:val="58150BC0"/>
    <w:rsid w:val="58156E12"/>
    <w:rsid w:val="58180878"/>
    <w:rsid w:val="581A7F84"/>
    <w:rsid w:val="581B1F4E"/>
    <w:rsid w:val="581D1822"/>
    <w:rsid w:val="581F17A4"/>
    <w:rsid w:val="58281B32"/>
    <w:rsid w:val="582A7A93"/>
    <w:rsid w:val="582F230F"/>
    <w:rsid w:val="583628E4"/>
    <w:rsid w:val="5838665C"/>
    <w:rsid w:val="58391AE2"/>
    <w:rsid w:val="583D1EC5"/>
    <w:rsid w:val="583D3C73"/>
    <w:rsid w:val="583F5C3D"/>
    <w:rsid w:val="58417C07"/>
    <w:rsid w:val="5853793A"/>
    <w:rsid w:val="58564D34"/>
    <w:rsid w:val="58580AAD"/>
    <w:rsid w:val="585B08F0"/>
    <w:rsid w:val="585D2567"/>
    <w:rsid w:val="585D4315"/>
    <w:rsid w:val="586C4558"/>
    <w:rsid w:val="58743095"/>
    <w:rsid w:val="5887607C"/>
    <w:rsid w:val="588D0DFE"/>
    <w:rsid w:val="588E1B27"/>
    <w:rsid w:val="58911BE0"/>
    <w:rsid w:val="589D3C92"/>
    <w:rsid w:val="589F492D"/>
    <w:rsid w:val="589F66DB"/>
    <w:rsid w:val="58B040C7"/>
    <w:rsid w:val="58B21AB5"/>
    <w:rsid w:val="58B42280"/>
    <w:rsid w:val="58B52912"/>
    <w:rsid w:val="58B851E0"/>
    <w:rsid w:val="58BA7875"/>
    <w:rsid w:val="58BD34CA"/>
    <w:rsid w:val="58BF6D7E"/>
    <w:rsid w:val="58C04A87"/>
    <w:rsid w:val="58C211E7"/>
    <w:rsid w:val="58C919AA"/>
    <w:rsid w:val="58C93758"/>
    <w:rsid w:val="58CB38C0"/>
    <w:rsid w:val="58D1222C"/>
    <w:rsid w:val="58D54BAC"/>
    <w:rsid w:val="58DA3BB7"/>
    <w:rsid w:val="58DE1F85"/>
    <w:rsid w:val="58E41B6D"/>
    <w:rsid w:val="58E56FAC"/>
    <w:rsid w:val="58E721D7"/>
    <w:rsid w:val="58E8189A"/>
    <w:rsid w:val="58E943CC"/>
    <w:rsid w:val="58EC3478"/>
    <w:rsid w:val="58ED4252"/>
    <w:rsid w:val="58F033DB"/>
    <w:rsid w:val="58F13F37"/>
    <w:rsid w:val="58F17243"/>
    <w:rsid w:val="58F5454D"/>
    <w:rsid w:val="58F9403E"/>
    <w:rsid w:val="58FE4027"/>
    <w:rsid w:val="58FF3D64"/>
    <w:rsid w:val="59003680"/>
    <w:rsid w:val="59090B79"/>
    <w:rsid w:val="590B22B6"/>
    <w:rsid w:val="590B2E55"/>
    <w:rsid w:val="590B3D71"/>
    <w:rsid w:val="590C5903"/>
    <w:rsid w:val="5915074C"/>
    <w:rsid w:val="591C71AF"/>
    <w:rsid w:val="592945D2"/>
    <w:rsid w:val="592B7F6F"/>
    <w:rsid w:val="592F3F03"/>
    <w:rsid w:val="59335C0C"/>
    <w:rsid w:val="5933704D"/>
    <w:rsid w:val="59372DB8"/>
    <w:rsid w:val="593A0B2D"/>
    <w:rsid w:val="593C03CE"/>
    <w:rsid w:val="59401C6C"/>
    <w:rsid w:val="59416EC9"/>
    <w:rsid w:val="5942455C"/>
    <w:rsid w:val="594920B3"/>
    <w:rsid w:val="5960016A"/>
    <w:rsid w:val="5960230F"/>
    <w:rsid w:val="596040BD"/>
    <w:rsid w:val="59606114"/>
    <w:rsid w:val="59611FC3"/>
    <w:rsid w:val="596B0C63"/>
    <w:rsid w:val="596C0CB3"/>
    <w:rsid w:val="596C2B40"/>
    <w:rsid w:val="597A2F72"/>
    <w:rsid w:val="597B2CA5"/>
    <w:rsid w:val="59861515"/>
    <w:rsid w:val="598868B4"/>
    <w:rsid w:val="598C3C46"/>
    <w:rsid w:val="598E5607"/>
    <w:rsid w:val="598E56A4"/>
    <w:rsid w:val="59A57D21"/>
    <w:rsid w:val="59AA2E4E"/>
    <w:rsid w:val="59B12B6A"/>
    <w:rsid w:val="59B2243E"/>
    <w:rsid w:val="59B47F65"/>
    <w:rsid w:val="59B60181"/>
    <w:rsid w:val="59B6676B"/>
    <w:rsid w:val="59C16162"/>
    <w:rsid w:val="59C3464B"/>
    <w:rsid w:val="59C503C4"/>
    <w:rsid w:val="59C61A42"/>
    <w:rsid w:val="59C77C98"/>
    <w:rsid w:val="59C81C62"/>
    <w:rsid w:val="59C97EB4"/>
    <w:rsid w:val="59CC3500"/>
    <w:rsid w:val="59CD1026"/>
    <w:rsid w:val="59CF1242"/>
    <w:rsid w:val="59D13ABB"/>
    <w:rsid w:val="59D72040"/>
    <w:rsid w:val="59D73BFF"/>
    <w:rsid w:val="59D80FE8"/>
    <w:rsid w:val="59DD570D"/>
    <w:rsid w:val="59E17BA4"/>
    <w:rsid w:val="59E304DF"/>
    <w:rsid w:val="59E53E60"/>
    <w:rsid w:val="59E7033A"/>
    <w:rsid w:val="59E93450"/>
    <w:rsid w:val="59E9604F"/>
    <w:rsid w:val="59EA1356"/>
    <w:rsid w:val="59ED3476"/>
    <w:rsid w:val="59F1740B"/>
    <w:rsid w:val="59F20A8D"/>
    <w:rsid w:val="59F5767B"/>
    <w:rsid w:val="59F842F5"/>
    <w:rsid w:val="5A032DA9"/>
    <w:rsid w:val="5A04713E"/>
    <w:rsid w:val="5A09512A"/>
    <w:rsid w:val="5A0A4028"/>
    <w:rsid w:val="5A0E08A7"/>
    <w:rsid w:val="5A137381"/>
    <w:rsid w:val="5A18180B"/>
    <w:rsid w:val="5A19426B"/>
    <w:rsid w:val="5A1D5979"/>
    <w:rsid w:val="5A1F5D26"/>
    <w:rsid w:val="5A272E2C"/>
    <w:rsid w:val="5A273174"/>
    <w:rsid w:val="5A2A0227"/>
    <w:rsid w:val="5A2E7D17"/>
    <w:rsid w:val="5A312769"/>
    <w:rsid w:val="5A317B90"/>
    <w:rsid w:val="5A331DE9"/>
    <w:rsid w:val="5A366BCB"/>
    <w:rsid w:val="5A3A2B60"/>
    <w:rsid w:val="5A3B68D8"/>
    <w:rsid w:val="5A3D074B"/>
    <w:rsid w:val="5A3E7F6B"/>
    <w:rsid w:val="5A3F54C6"/>
    <w:rsid w:val="5A454CF4"/>
    <w:rsid w:val="5A4B5287"/>
    <w:rsid w:val="5A4C2893"/>
    <w:rsid w:val="5A530F7B"/>
    <w:rsid w:val="5A56726E"/>
    <w:rsid w:val="5A573747"/>
    <w:rsid w:val="5A582502"/>
    <w:rsid w:val="5A5F032A"/>
    <w:rsid w:val="5A621BE5"/>
    <w:rsid w:val="5A643739"/>
    <w:rsid w:val="5A663955"/>
    <w:rsid w:val="5A6951F3"/>
    <w:rsid w:val="5A6B0F6B"/>
    <w:rsid w:val="5A6C6A91"/>
    <w:rsid w:val="5A7476F4"/>
    <w:rsid w:val="5A7614F5"/>
    <w:rsid w:val="5A776755"/>
    <w:rsid w:val="5A7A2F5C"/>
    <w:rsid w:val="5A7F3CF8"/>
    <w:rsid w:val="5A7F6D64"/>
    <w:rsid w:val="5A805B78"/>
    <w:rsid w:val="5A826FA6"/>
    <w:rsid w:val="5A8838A1"/>
    <w:rsid w:val="5A885AC5"/>
    <w:rsid w:val="5A8A7BDA"/>
    <w:rsid w:val="5A9304C2"/>
    <w:rsid w:val="5AA004E9"/>
    <w:rsid w:val="5AA91A93"/>
    <w:rsid w:val="5AA930C1"/>
    <w:rsid w:val="5AAA5962"/>
    <w:rsid w:val="5AAB75B9"/>
    <w:rsid w:val="5AAE70AA"/>
    <w:rsid w:val="5AB1340E"/>
    <w:rsid w:val="5AB667E8"/>
    <w:rsid w:val="5ABE2890"/>
    <w:rsid w:val="5AC36814"/>
    <w:rsid w:val="5AC73CC7"/>
    <w:rsid w:val="5AC8016B"/>
    <w:rsid w:val="5AD060C4"/>
    <w:rsid w:val="5AD24F0F"/>
    <w:rsid w:val="5ADD34EB"/>
    <w:rsid w:val="5AE261A7"/>
    <w:rsid w:val="5AE52B24"/>
    <w:rsid w:val="5AE747BB"/>
    <w:rsid w:val="5AE7571E"/>
    <w:rsid w:val="5AE867AE"/>
    <w:rsid w:val="5AEB20AC"/>
    <w:rsid w:val="5AEC65E9"/>
    <w:rsid w:val="5AEE394A"/>
    <w:rsid w:val="5AF31824"/>
    <w:rsid w:val="5AF329BA"/>
    <w:rsid w:val="5AF42E99"/>
    <w:rsid w:val="5AF75321"/>
    <w:rsid w:val="5AF9719B"/>
    <w:rsid w:val="5AFC1BC3"/>
    <w:rsid w:val="5B016196"/>
    <w:rsid w:val="5B033CC3"/>
    <w:rsid w:val="5B0565B8"/>
    <w:rsid w:val="5B100BD3"/>
    <w:rsid w:val="5B141FF6"/>
    <w:rsid w:val="5B184523"/>
    <w:rsid w:val="5B1A029B"/>
    <w:rsid w:val="5B1E3C02"/>
    <w:rsid w:val="5B2062AF"/>
    <w:rsid w:val="5B227976"/>
    <w:rsid w:val="5B256C20"/>
    <w:rsid w:val="5B2D4472"/>
    <w:rsid w:val="5B3550D5"/>
    <w:rsid w:val="5B3C41A8"/>
    <w:rsid w:val="5B444EEB"/>
    <w:rsid w:val="5B475099"/>
    <w:rsid w:val="5B4812AC"/>
    <w:rsid w:val="5B4B2B4A"/>
    <w:rsid w:val="5B4D241F"/>
    <w:rsid w:val="5B4E319E"/>
    <w:rsid w:val="5B4F43E9"/>
    <w:rsid w:val="5B5055ED"/>
    <w:rsid w:val="5B516796"/>
    <w:rsid w:val="5B5A58C8"/>
    <w:rsid w:val="5B5F660E"/>
    <w:rsid w:val="5B61709D"/>
    <w:rsid w:val="5B6360E6"/>
    <w:rsid w:val="5B6559BA"/>
    <w:rsid w:val="5B7200D7"/>
    <w:rsid w:val="5B7227B8"/>
    <w:rsid w:val="5B743E4F"/>
    <w:rsid w:val="5B7D6B22"/>
    <w:rsid w:val="5B835E40"/>
    <w:rsid w:val="5B8816A9"/>
    <w:rsid w:val="5B8B2F47"/>
    <w:rsid w:val="5B8F0C89"/>
    <w:rsid w:val="5B8F3F7C"/>
    <w:rsid w:val="5B90055D"/>
    <w:rsid w:val="5B94633B"/>
    <w:rsid w:val="5B9546D6"/>
    <w:rsid w:val="5B9A73CC"/>
    <w:rsid w:val="5BA06FA6"/>
    <w:rsid w:val="5BA61D7C"/>
    <w:rsid w:val="5BA95605"/>
    <w:rsid w:val="5BAC2E36"/>
    <w:rsid w:val="5BB24B46"/>
    <w:rsid w:val="5BB4459E"/>
    <w:rsid w:val="5BB4699B"/>
    <w:rsid w:val="5BB62A55"/>
    <w:rsid w:val="5BC07095"/>
    <w:rsid w:val="5BC21E3D"/>
    <w:rsid w:val="5BC27E8C"/>
    <w:rsid w:val="5BC35373"/>
    <w:rsid w:val="5BC64B2D"/>
    <w:rsid w:val="5BCC3C8B"/>
    <w:rsid w:val="5BCF7824"/>
    <w:rsid w:val="5BD05272"/>
    <w:rsid w:val="5BD14DFE"/>
    <w:rsid w:val="5BD56F07"/>
    <w:rsid w:val="5BD668B8"/>
    <w:rsid w:val="5BD90E41"/>
    <w:rsid w:val="5BDA42F1"/>
    <w:rsid w:val="5BDB5246"/>
    <w:rsid w:val="5BDE3336"/>
    <w:rsid w:val="5BDE625E"/>
    <w:rsid w:val="5BE32D83"/>
    <w:rsid w:val="5BE90B20"/>
    <w:rsid w:val="5BEA3F28"/>
    <w:rsid w:val="5BF07D28"/>
    <w:rsid w:val="5BF22016"/>
    <w:rsid w:val="5BF705DC"/>
    <w:rsid w:val="5BF82FB5"/>
    <w:rsid w:val="5BF86517"/>
    <w:rsid w:val="5BFB4366"/>
    <w:rsid w:val="5BFC4B8F"/>
    <w:rsid w:val="5BFF7221"/>
    <w:rsid w:val="5C042EE3"/>
    <w:rsid w:val="5C0440B1"/>
    <w:rsid w:val="5C0633DC"/>
    <w:rsid w:val="5C0A5F62"/>
    <w:rsid w:val="5C0A6562"/>
    <w:rsid w:val="5C0C4088"/>
    <w:rsid w:val="5C0E6052"/>
    <w:rsid w:val="5C1271C4"/>
    <w:rsid w:val="5C133134"/>
    <w:rsid w:val="5C166149"/>
    <w:rsid w:val="5C17275D"/>
    <w:rsid w:val="5C221AFD"/>
    <w:rsid w:val="5C235F5B"/>
    <w:rsid w:val="5C237623"/>
    <w:rsid w:val="5C240E0B"/>
    <w:rsid w:val="5C270633"/>
    <w:rsid w:val="5C2B14FA"/>
    <w:rsid w:val="5C314D0B"/>
    <w:rsid w:val="5C3409C8"/>
    <w:rsid w:val="5C3C4F10"/>
    <w:rsid w:val="5C3F445D"/>
    <w:rsid w:val="5C434547"/>
    <w:rsid w:val="5C43721C"/>
    <w:rsid w:val="5C4A7263"/>
    <w:rsid w:val="5C4B41DA"/>
    <w:rsid w:val="5C54004C"/>
    <w:rsid w:val="5C58107B"/>
    <w:rsid w:val="5C591079"/>
    <w:rsid w:val="5C5B3495"/>
    <w:rsid w:val="5C5C7278"/>
    <w:rsid w:val="5C5D48E3"/>
    <w:rsid w:val="5C602F2F"/>
    <w:rsid w:val="5C6739B4"/>
    <w:rsid w:val="5C68594A"/>
    <w:rsid w:val="5C690D6D"/>
    <w:rsid w:val="5C6D4198"/>
    <w:rsid w:val="5C720816"/>
    <w:rsid w:val="5C756C24"/>
    <w:rsid w:val="5C7D248A"/>
    <w:rsid w:val="5C7D3B53"/>
    <w:rsid w:val="5C8005D2"/>
    <w:rsid w:val="5C82259C"/>
    <w:rsid w:val="5C836A58"/>
    <w:rsid w:val="5C845447"/>
    <w:rsid w:val="5C915DBC"/>
    <w:rsid w:val="5C95407D"/>
    <w:rsid w:val="5C991650"/>
    <w:rsid w:val="5C9B5497"/>
    <w:rsid w:val="5CA42512"/>
    <w:rsid w:val="5CA42CAA"/>
    <w:rsid w:val="5CA46110"/>
    <w:rsid w:val="5CA569CE"/>
    <w:rsid w:val="5CA67C9A"/>
    <w:rsid w:val="5CAB7CD3"/>
    <w:rsid w:val="5CB33902"/>
    <w:rsid w:val="5CB50DF3"/>
    <w:rsid w:val="5CB76394"/>
    <w:rsid w:val="5CB85FBE"/>
    <w:rsid w:val="5CBD1826"/>
    <w:rsid w:val="5CC0462F"/>
    <w:rsid w:val="5CC63BEF"/>
    <w:rsid w:val="5CC85DD9"/>
    <w:rsid w:val="5CC93D27"/>
    <w:rsid w:val="5CC977C8"/>
    <w:rsid w:val="5CCC52A7"/>
    <w:rsid w:val="5CCC5BEA"/>
    <w:rsid w:val="5CD27C99"/>
    <w:rsid w:val="5CD3271D"/>
    <w:rsid w:val="5CD355C6"/>
    <w:rsid w:val="5CD43366"/>
    <w:rsid w:val="5CD77835"/>
    <w:rsid w:val="5CDC1234"/>
    <w:rsid w:val="5CDC7EFE"/>
    <w:rsid w:val="5CE619B9"/>
    <w:rsid w:val="5CEE6D21"/>
    <w:rsid w:val="5CF60CA6"/>
    <w:rsid w:val="5CF72DCD"/>
    <w:rsid w:val="5CFA65D6"/>
    <w:rsid w:val="5CFB6F88"/>
    <w:rsid w:val="5D0336DD"/>
    <w:rsid w:val="5D0516E4"/>
    <w:rsid w:val="5D05319D"/>
    <w:rsid w:val="5D0D1AD3"/>
    <w:rsid w:val="5D0D6A93"/>
    <w:rsid w:val="5D0E20AE"/>
    <w:rsid w:val="5D11431E"/>
    <w:rsid w:val="5D152A65"/>
    <w:rsid w:val="5D17362D"/>
    <w:rsid w:val="5D223383"/>
    <w:rsid w:val="5D262AC8"/>
    <w:rsid w:val="5D2D3AF7"/>
    <w:rsid w:val="5D2F04DF"/>
    <w:rsid w:val="5D2F1D1A"/>
    <w:rsid w:val="5D2F5CFD"/>
    <w:rsid w:val="5D303DA6"/>
    <w:rsid w:val="5D363F24"/>
    <w:rsid w:val="5D395350"/>
    <w:rsid w:val="5D3A2E77"/>
    <w:rsid w:val="5D475452"/>
    <w:rsid w:val="5D485594"/>
    <w:rsid w:val="5D494E68"/>
    <w:rsid w:val="5D4B0BE0"/>
    <w:rsid w:val="5D553C49"/>
    <w:rsid w:val="5D563694"/>
    <w:rsid w:val="5D5757D7"/>
    <w:rsid w:val="5D5C278F"/>
    <w:rsid w:val="5D631442"/>
    <w:rsid w:val="5D644EC3"/>
    <w:rsid w:val="5D6C46CD"/>
    <w:rsid w:val="5D6F4C06"/>
    <w:rsid w:val="5D700646"/>
    <w:rsid w:val="5D7019F1"/>
    <w:rsid w:val="5D7161CA"/>
    <w:rsid w:val="5D752101"/>
    <w:rsid w:val="5D7C3F5D"/>
    <w:rsid w:val="5D7C523D"/>
    <w:rsid w:val="5D7F3948"/>
    <w:rsid w:val="5D832FF6"/>
    <w:rsid w:val="5D8D11F8"/>
    <w:rsid w:val="5D8F4F70"/>
    <w:rsid w:val="5D900CE9"/>
    <w:rsid w:val="5D916F3A"/>
    <w:rsid w:val="5D9903D6"/>
    <w:rsid w:val="5D9A56C3"/>
    <w:rsid w:val="5D9C58DF"/>
    <w:rsid w:val="5DA12EF6"/>
    <w:rsid w:val="5DA14CA4"/>
    <w:rsid w:val="5DA43C29"/>
    <w:rsid w:val="5DA97E4D"/>
    <w:rsid w:val="5DAF116F"/>
    <w:rsid w:val="5DAF73C1"/>
    <w:rsid w:val="5DB879FB"/>
    <w:rsid w:val="5DBA7B13"/>
    <w:rsid w:val="5DBB5D65"/>
    <w:rsid w:val="5DBC1ADE"/>
    <w:rsid w:val="5DBD7190"/>
    <w:rsid w:val="5DBF2884"/>
    <w:rsid w:val="5DCA6E52"/>
    <w:rsid w:val="5DD07337"/>
    <w:rsid w:val="5DD454E6"/>
    <w:rsid w:val="5DD63D7C"/>
    <w:rsid w:val="5DD75299"/>
    <w:rsid w:val="5DEA1D56"/>
    <w:rsid w:val="5DEB5F1F"/>
    <w:rsid w:val="5DF63241"/>
    <w:rsid w:val="5DF71748"/>
    <w:rsid w:val="5DFB1C8A"/>
    <w:rsid w:val="5DFC4103"/>
    <w:rsid w:val="5DFE691E"/>
    <w:rsid w:val="5E0073E2"/>
    <w:rsid w:val="5E022F04"/>
    <w:rsid w:val="5E0250EF"/>
    <w:rsid w:val="5E035603"/>
    <w:rsid w:val="5E0412E8"/>
    <w:rsid w:val="5E062D59"/>
    <w:rsid w:val="5E070FAB"/>
    <w:rsid w:val="5E084D23"/>
    <w:rsid w:val="5E1209D9"/>
    <w:rsid w:val="5E1216FE"/>
    <w:rsid w:val="5E187663"/>
    <w:rsid w:val="5E1E332B"/>
    <w:rsid w:val="5E214A20"/>
    <w:rsid w:val="5E23390B"/>
    <w:rsid w:val="5E253E84"/>
    <w:rsid w:val="5E2722FF"/>
    <w:rsid w:val="5E284693"/>
    <w:rsid w:val="5E2A6A47"/>
    <w:rsid w:val="5E2C041B"/>
    <w:rsid w:val="5E2C1475"/>
    <w:rsid w:val="5E30357F"/>
    <w:rsid w:val="5E31427A"/>
    <w:rsid w:val="5E3522E8"/>
    <w:rsid w:val="5E456633"/>
    <w:rsid w:val="5E4E693A"/>
    <w:rsid w:val="5E4F64AE"/>
    <w:rsid w:val="5E593B02"/>
    <w:rsid w:val="5E5B5EFE"/>
    <w:rsid w:val="5E5C4F65"/>
    <w:rsid w:val="5E5C7239"/>
    <w:rsid w:val="5E622685"/>
    <w:rsid w:val="5E655CD1"/>
    <w:rsid w:val="5E671A49"/>
    <w:rsid w:val="5E677C9B"/>
    <w:rsid w:val="5E6C52B2"/>
    <w:rsid w:val="5E781EA8"/>
    <w:rsid w:val="5E821253"/>
    <w:rsid w:val="5E8673E0"/>
    <w:rsid w:val="5E875C48"/>
    <w:rsid w:val="5E88466F"/>
    <w:rsid w:val="5E897C12"/>
    <w:rsid w:val="5E912F6A"/>
    <w:rsid w:val="5E995DA3"/>
    <w:rsid w:val="5E9B767A"/>
    <w:rsid w:val="5EA031AD"/>
    <w:rsid w:val="5EA04F5B"/>
    <w:rsid w:val="5EA05BE0"/>
    <w:rsid w:val="5EA14322"/>
    <w:rsid w:val="5EA66A16"/>
    <w:rsid w:val="5EB020A9"/>
    <w:rsid w:val="5EB153BA"/>
    <w:rsid w:val="5EB17168"/>
    <w:rsid w:val="5EB366A7"/>
    <w:rsid w:val="5EB427B5"/>
    <w:rsid w:val="5EB44D5F"/>
    <w:rsid w:val="5EB910EE"/>
    <w:rsid w:val="5EBF3633"/>
    <w:rsid w:val="5EC21376"/>
    <w:rsid w:val="5ECB5E31"/>
    <w:rsid w:val="5ECC3FA2"/>
    <w:rsid w:val="5ECE0377"/>
    <w:rsid w:val="5ED52E57"/>
    <w:rsid w:val="5ED70F47"/>
    <w:rsid w:val="5EDA221B"/>
    <w:rsid w:val="5EE370C8"/>
    <w:rsid w:val="5EEE6572"/>
    <w:rsid w:val="5EF46457"/>
    <w:rsid w:val="5EFD23AE"/>
    <w:rsid w:val="5EFF7ED4"/>
    <w:rsid w:val="5F040C69"/>
    <w:rsid w:val="5F0454EA"/>
    <w:rsid w:val="5F076D88"/>
    <w:rsid w:val="5F092A8C"/>
    <w:rsid w:val="5F0A1402"/>
    <w:rsid w:val="5F0C016E"/>
    <w:rsid w:val="5F0E600B"/>
    <w:rsid w:val="5F1310D4"/>
    <w:rsid w:val="5F1514A5"/>
    <w:rsid w:val="5F1576F7"/>
    <w:rsid w:val="5F1A0D4A"/>
    <w:rsid w:val="5F1A481C"/>
    <w:rsid w:val="5F1D242D"/>
    <w:rsid w:val="5F221E14"/>
    <w:rsid w:val="5F2F0391"/>
    <w:rsid w:val="5F2F71B3"/>
    <w:rsid w:val="5F357D99"/>
    <w:rsid w:val="5F364839"/>
    <w:rsid w:val="5F381DE1"/>
    <w:rsid w:val="5F3C1A90"/>
    <w:rsid w:val="5F44413F"/>
    <w:rsid w:val="5F487ACD"/>
    <w:rsid w:val="5F4D50E3"/>
    <w:rsid w:val="5F4F0E5B"/>
    <w:rsid w:val="5F583E8D"/>
    <w:rsid w:val="5F5E109E"/>
    <w:rsid w:val="5F5F367A"/>
    <w:rsid w:val="5F630463"/>
    <w:rsid w:val="5F646310"/>
    <w:rsid w:val="5F661E0C"/>
    <w:rsid w:val="5F6917F1"/>
    <w:rsid w:val="5F6E059E"/>
    <w:rsid w:val="5F6E0BB6"/>
    <w:rsid w:val="5F6F041F"/>
    <w:rsid w:val="5F702B80"/>
    <w:rsid w:val="5F7558A0"/>
    <w:rsid w:val="5F772160"/>
    <w:rsid w:val="5F7C32D2"/>
    <w:rsid w:val="5F7E529D"/>
    <w:rsid w:val="5F877616"/>
    <w:rsid w:val="5F8C3D22"/>
    <w:rsid w:val="5F8E1258"/>
    <w:rsid w:val="5F940BBF"/>
    <w:rsid w:val="5F952B4B"/>
    <w:rsid w:val="5F95631A"/>
    <w:rsid w:val="5F990328"/>
    <w:rsid w:val="5F9B38D2"/>
    <w:rsid w:val="5F9C5723"/>
    <w:rsid w:val="5FA016B7"/>
    <w:rsid w:val="5FA26B31"/>
    <w:rsid w:val="5FA45185"/>
    <w:rsid w:val="5FA94790"/>
    <w:rsid w:val="5FB63EE4"/>
    <w:rsid w:val="5FC058B5"/>
    <w:rsid w:val="5FC27822"/>
    <w:rsid w:val="5FC42BD3"/>
    <w:rsid w:val="5FCF78A6"/>
    <w:rsid w:val="5FD368E0"/>
    <w:rsid w:val="5FE7014C"/>
    <w:rsid w:val="5FE91C23"/>
    <w:rsid w:val="5FF13CC0"/>
    <w:rsid w:val="5FF67529"/>
    <w:rsid w:val="5FFE018B"/>
    <w:rsid w:val="600532C8"/>
    <w:rsid w:val="60063579"/>
    <w:rsid w:val="60065292"/>
    <w:rsid w:val="600876F1"/>
    <w:rsid w:val="600968F8"/>
    <w:rsid w:val="600B12DB"/>
    <w:rsid w:val="600B26C3"/>
    <w:rsid w:val="600F690F"/>
    <w:rsid w:val="601C5968"/>
    <w:rsid w:val="60200102"/>
    <w:rsid w:val="6024375E"/>
    <w:rsid w:val="60255718"/>
    <w:rsid w:val="602B19D6"/>
    <w:rsid w:val="602B54AD"/>
    <w:rsid w:val="602C2F4B"/>
    <w:rsid w:val="60304B50"/>
    <w:rsid w:val="60312A2B"/>
    <w:rsid w:val="60340702"/>
    <w:rsid w:val="60377F79"/>
    <w:rsid w:val="603911C4"/>
    <w:rsid w:val="603B576A"/>
    <w:rsid w:val="603E3450"/>
    <w:rsid w:val="60402776"/>
    <w:rsid w:val="60414FD2"/>
    <w:rsid w:val="604217AB"/>
    <w:rsid w:val="6042276E"/>
    <w:rsid w:val="60483AFC"/>
    <w:rsid w:val="604A517F"/>
    <w:rsid w:val="60543E20"/>
    <w:rsid w:val="605476FF"/>
    <w:rsid w:val="605816A8"/>
    <w:rsid w:val="60593614"/>
    <w:rsid w:val="605F7E99"/>
    <w:rsid w:val="60600E46"/>
    <w:rsid w:val="60614D83"/>
    <w:rsid w:val="606326E4"/>
    <w:rsid w:val="60632F76"/>
    <w:rsid w:val="606940D8"/>
    <w:rsid w:val="606A7472"/>
    <w:rsid w:val="60723AE7"/>
    <w:rsid w:val="60736193"/>
    <w:rsid w:val="60786190"/>
    <w:rsid w:val="607923C2"/>
    <w:rsid w:val="607E12CC"/>
    <w:rsid w:val="608763D3"/>
    <w:rsid w:val="60883EF9"/>
    <w:rsid w:val="60912DAE"/>
    <w:rsid w:val="60934D78"/>
    <w:rsid w:val="609603C4"/>
    <w:rsid w:val="609604A3"/>
    <w:rsid w:val="60977744"/>
    <w:rsid w:val="60980A56"/>
    <w:rsid w:val="609906B2"/>
    <w:rsid w:val="60A01243"/>
    <w:rsid w:val="60A2320D"/>
    <w:rsid w:val="60A527D8"/>
    <w:rsid w:val="60A54109"/>
    <w:rsid w:val="60A97D1C"/>
    <w:rsid w:val="60B01A4D"/>
    <w:rsid w:val="60B30F76"/>
    <w:rsid w:val="60B81FD3"/>
    <w:rsid w:val="60BB7E2A"/>
    <w:rsid w:val="60BF5B6D"/>
    <w:rsid w:val="60C07B37"/>
    <w:rsid w:val="60C53519"/>
    <w:rsid w:val="60C5514D"/>
    <w:rsid w:val="60C969EB"/>
    <w:rsid w:val="60CF38D6"/>
    <w:rsid w:val="60D3786A"/>
    <w:rsid w:val="60D462BC"/>
    <w:rsid w:val="60D61269"/>
    <w:rsid w:val="60D62EB6"/>
    <w:rsid w:val="60DF04AC"/>
    <w:rsid w:val="60E03D35"/>
    <w:rsid w:val="60E22FD7"/>
    <w:rsid w:val="60E90E3C"/>
    <w:rsid w:val="60EC6236"/>
    <w:rsid w:val="60EE1FAE"/>
    <w:rsid w:val="60F05A47"/>
    <w:rsid w:val="60F15600"/>
    <w:rsid w:val="60F375C4"/>
    <w:rsid w:val="60F66071"/>
    <w:rsid w:val="60F8107F"/>
    <w:rsid w:val="60FB46CB"/>
    <w:rsid w:val="60FB6FA5"/>
    <w:rsid w:val="60FF41BB"/>
    <w:rsid w:val="60FF5A53"/>
    <w:rsid w:val="61037C0C"/>
    <w:rsid w:val="610A4290"/>
    <w:rsid w:val="610B0DB2"/>
    <w:rsid w:val="610C0686"/>
    <w:rsid w:val="61180A22"/>
    <w:rsid w:val="61185172"/>
    <w:rsid w:val="61196FA7"/>
    <w:rsid w:val="611F03B9"/>
    <w:rsid w:val="611F1310"/>
    <w:rsid w:val="61204131"/>
    <w:rsid w:val="61215AAC"/>
    <w:rsid w:val="61217ACE"/>
    <w:rsid w:val="6122434D"/>
    <w:rsid w:val="6126799A"/>
    <w:rsid w:val="612754C0"/>
    <w:rsid w:val="612973CB"/>
    <w:rsid w:val="612E684E"/>
    <w:rsid w:val="61300818"/>
    <w:rsid w:val="61350D12"/>
    <w:rsid w:val="613562FA"/>
    <w:rsid w:val="61386654"/>
    <w:rsid w:val="61412A26"/>
    <w:rsid w:val="614E0C9F"/>
    <w:rsid w:val="614F48DB"/>
    <w:rsid w:val="61521DCC"/>
    <w:rsid w:val="6155074D"/>
    <w:rsid w:val="61565DA5"/>
    <w:rsid w:val="61570AAB"/>
    <w:rsid w:val="615838CB"/>
    <w:rsid w:val="61584E57"/>
    <w:rsid w:val="615C160D"/>
    <w:rsid w:val="615D0C29"/>
    <w:rsid w:val="615F4C5A"/>
    <w:rsid w:val="616109D2"/>
    <w:rsid w:val="61630688"/>
    <w:rsid w:val="616A0516"/>
    <w:rsid w:val="616A2DCE"/>
    <w:rsid w:val="61710B30"/>
    <w:rsid w:val="61730005"/>
    <w:rsid w:val="61730EFA"/>
    <w:rsid w:val="61742C47"/>
    <w:rsid w:val="617701F5"/>
    <w:rsid w:val="617B7D81"/>
    <w:rsid w:val="61804E4A"/>
    <w:rsid w:val="61816AA8"/>
    <w:rsid w:val="61834DEC"/>
    <w:rsid w:val="618C49CF"/>
    <w:rsid w:val="618F133D"/>
    <w:rsid w:val="61946982"/>
    <w:rsid w:val="61994C8C"/>
    <w:rsid w:val="619A6E81"/>
    <w:rsid w:val="619B0F0E"/>
    <w:rsid w:val="619F07EB"/>
    <w:rsid w:val="619F3ED8"/>
    <w:rsid w:val="619F44CD"/>
    <w:rsid w:val="61B31D0F"/>
    <w:rsid w:val="61BA4586"/>
    <w:rsid w:val="61BD30B0"/>
    <w:rsid w:val="61BE4076"/>
    <w:rsid w:val="61C642D8"/>
    <w:rsid w:val="61C826F0"/>
    <w:rsid w:val="61CB5AC8"/>
    <w:rsid w:val="61CE33D3"/>
    <w:rsid w:val="61CE3B8D"/>
    <w:rsid w:val="61D13262"/>
    <w:rsid w:val="61DF5D9B"/>
    <w:rsid w:val="61E74A99"/>
    <w:rsid w:val="61EA4E6B"/>
    <w:rsid w:val="61ED0518"/>
    <w:rsid w:val="61F335F4"/>
    <w:rsid w:val="61F35F0F"/>
    <w:rsid w:val="61F63256"/>
    <w:rsid w:val="62015D11"/>
    <w:rsid w:val="62083543"/>
    <w:rsid w:val="620B4DE2"/>
    <w:rsid w:val="621517BC"/>
    <w:rsid w:val="621D786A"/>
    <w:rsid w:val="6222326E"/>
    <w:rsid w:val="62232D89"/>
    <w:rsid w:val="622824BB"/>
    <w:rsid w:val="622A5268"/>
    <w:rsid w:val="622C30EA"/>
    <w:rsid w:val="622F0AD0"/>
    <w:rsid w:val="62417E3F"/>
    <w:rsid w:val="62430CA4"/>
    <w:rsid w:val="62471DB4"/>
    <w:rsid w:val="624E12DE"/>
    <w:rsid w:val="624E7282"/>
    <w:rsid w:val="62510475"/>
    <w:rsid w:val="62515CD7"/>
    <w:rsid w:val="62557ED0"/>
    <w:rsid w:val="625B3673"/>
    <w:rsid w:val="625D4F42"/>
    <w:rsid w:val="62616BE9"/>
    <w:rsid w:val="62622B7D"/>
    <w:rsid w:val="6263077A"/>
    <w:rsid w:val="626562A0"/>
    <w:rsid w:val="62662018"/>
    <w:rsid w:val="6266554C"/>
    <w:rsid w:val="626B50BF"/>
    <w:rsid w:val="626C6E93"/>
    <w:rsid w:val="62705956"/>
    <w:rsid w:val="62724E61"/>
    <w:rsid w:val="627420EC"/>
    <w:rsid w:val="627D587D"/>
    <w:rsid w:val="628232F6"/>
    <w:rsid w:val="62886432"/>
    <w:rsid w:val="628A51A6"/>
    <w:rsid w:val="628C1A7E"/>
    <w:rsid w:val="628D3A49"/>
    <w:rsid w:val="628D56E2"/>
    <w:rsid w:val="628D5EEF"/>
    <w:rsid w:val="629923ED"/>
    <w:rsid w:val="629A704F"/>
    <w:rsid w:val="629E42B8"/>
    <w:rsid w:val="62A32E82"/>
    <w:rsid w:val="62A7111D"/>
    <w:rsid w:val="62A72D5C"/>
    <w:rsid w:val="62A80882"/>
    <w:rsid w:val="62A82630"/>
    <w:rsid w:val="62AE40EB"/>
    <w:rsid w:val="62B07A33"/>
    <w:rsid w:val="62B17737"/>
    <w:rsid w:val="62B64D4D"/>
    <w:rsid w:val="62B965EC"/>
    <w:rsid w:val="62BC7E8A"/>
    <w:rsid w:val="62CB1751"/>
    <w:rsid w:val="62D076D0"/>
    <w:rsid w:val="62D11B87"/>
    <w:rsid w:val="62D13F91"/>
    <w:rsid w:val="62D5699C"/>
    <w:rsid w:val="62D81AA0"/>
    <w:rsid w:val="62E01DCA"/>
    <w:rsid w:val="62E42196"/>
    <w:rsid w:val="62EC6F26"/>
    <w:rsid w:val="62EE2739"/>
    <w:rsid w:val="62F100A5"/>
    <w:rsid w:val="62F34922"/>
    <w:rsid w:val="62FB7B80"/>
    <w:rsid w:val="63050234"/>
    <w:rsid w:val="63055C5C"/>
    <w:rsid w:val="630D3F45"/>
    <w:rsid w:val="63105085"/>
    <w:rsid w:val="63123773"/>
    <w:rsid w:val="63125C3C"/>
    <w:rsid w:val="631B2E02"/>
    <w:rsid w:val="631C02F7"/>
    <w:rsid w:val="631F6D97"/>
    <w:rsid w:val="632379EE"/>
    <w:rsid w:val="63242B1C"/>
    <w:rsid w:val="632779F9"/>
    <w:rsid w:val="632C5B0F"/>
    <w:rsid w:val="63414F5F"/>
    <w:rsid w:val="63495BC1"/>
    <w:rsid w:val="634A1B53"/>
    <w:rsid w:val="634A3DE2"/>
    <w:rsid w:val="634C3904"/>
    <w:rsid w:val="634E06E9"/>
    <w:rsid w:val="63513B62"/>
    <w:rsid w:val="635C2035"/>
    <w:rsid w:val="636522D0"/>
    <w:rsid w:val="636A05C9"/>
    <w:rsid w:val="636B1FDC"/>
    <w:rsid w:val="63711334"/>
    <w:rsid w:val="63717A9C"/>
    <w:rsid w:val="637649C5"/>
    <w:rsid w:val="637722C4"/>
    <w:rsid w:val="6377296D"/>
    <w:rsid w:val="637B500A"/>
    <w:rsid w:val="637C5F97"/>
    <w:rsid w:val="63833238"/>
    <w:rsid w:val="6384309D"/>
    <w:rsid w:val="638669E4"/>
    <w:rsid w:val="638A3653"/>
    <w:rsid w:val="638E54E7"/>
    <w:rsid w:val="638F1633"/>
    <w:rsid w:val="63952BB5"/>
    <w:rsid w:val="63974B7F"/>
    <w:rsid w:val="639B2212"/>
    <w:rsid w:val="639E2F9E"/>
    <w:rsid w:val="639F3A33"/>
    <w:rsid w:val="63A159FD"/>
    <w:rsid w:val="63A252D2"/>
    <w:rsid w:val="63A41372"/>
    <w:rsid w:val="63A4729C"/>
    <w:rsid w:val="63AB687C"/>
    <w:rsid w:val="63AF3EC4"/>
    <w:rsid w:val="63B249CD"/>
    <w:rsid w:val="63B24B39"/>
    <w:rsid w:val="63BD5020"/>
    <w:rsid w:val="63C05A6B"/>
    <w:rsid w:val="63C179EF"/>
    <w:rsid w:val="63C17E4E"/>
    <w:rsid w:val="63C42535"/>
    <w:rsid w:val="63C7091D"/>
    <w:rsid w:val="63C757D1"/>
    <w:rsid w:val="63CA0621"/>
    <w:rsid w:val="63CF70EF"/>
    <w:rsid w:val="63D53536"/>
    <w:rsid w:val="63D954B1"/>
    <w:rsid w:val="63E444FE"/>
    <w:rsid w:val="63E47698"/>
    <w:rsid w:val="63E63410"/>
    <w:rsid w:val="63E94CAF"/>
    <w:rsid w:val="63EA22CB"/>
    <w:rsid w:val="63F0428F"/>
    <w:rsid w:val="63F21DB5"/>
    <w:rsid w:val="63F773CC"/>
    <w:rsid w:val="63FA3360"/>
    <w:rsid w:val="63FA6EBC"/>
    <w:rsid w:val="63FC0A49"/>
    <w:rsid w:val="63FE3A30"/>
    <w:rsid w:val="6401032B"/>
    <w:rsid w:val="6401649C"/>
    <w:rsid w:val="64065861"/>
    <w:rsid w:val="640815D9"/>
    <w:rsid w:val="64085A7D"/>
    <w:rsid w:val="640947FE"/>
    <w:rsid w:val="640B10C9"/>
    <w:rsid w:val="641461CF"/>
    <w:rsid w:val="641F0E7D"/>
    <w:rsid w:val="642122C3"/>
    <w:rsid w:val="642457DF"/>
    <w:rsid w:val="642914F3"/>
    <w:rsid w:val="642A7243"/>
    <w:rsid w:val="642A783A"/>
    <w:rsid w:val="64326656"/>
    <w:rsid w:val="643423CE"/>
    <w:rsid w:val="64343358"/>
    <w:rsid w:val="64392783"/>
    <w:rsid w:val="643C74D4"/>
    <w:rsid w:val="64406FC4"/>
    <w:rsid w:val="64416899"/>
    <w:rsid w:val="64485ABA"/>
    <w:rsid w:val="6449273D"/>
    <w:rsid w:val="6449557A"/>
    <w:rsid w:val="644B6F26"/>
    <w:rsid w:val="644D181E"/>
    <w:rsid w:val="644D7933"/>
    <w:rsid w:val="64527AE1"/>
    <w:rsid w:val="64557777"/>
    <w:rsid w:val="6456730F"/>
    <w:rsid w:val="645E569D"/>
    <w:rsid w:val="64632CB3"/>
    <w:rsid w:val="64677268"/>
    <w:rsid w:val="647A2C46"/>
    <w:rsid w:val="647E5D3F"/>
    <w:rsid w:val="64800672"/>
    <w:rsid w:val="64801EFA"/>
    <w:rsid w:val="648033E6"/>
    <w:rsid w:val="64805B23"/>
    <w:rsid w:val="64826BBC"/>
    <w:rsid w:val="6486074F"/>
    <w:rsid w:val="64874BF3"/>
    <w:rsid w:val="64882CE4"/>
    <w:rsid w:val="648C045C"/>
    <w:rsid w:val="64966BE4"/>
    <w:rsid w:val="649B069F"/>
    <w:rsid w:val="649B6672"/>
    <w:rsid w:val="649F4E3F"/>
    <w:rsid w:val="64A00315"/>
    <w:rsid w:val="64A80084"/>
    <w:rsid w:val="64A84B6A"/>
    <w:rsid w:val="64A86918"/>
    <w:rsid w:val="64A95E2F"/>
    <w:rsid w:val="64A97300"/>
    <w:rsid w:val="64AC1C24"/>
    <w:rsid w:val="64B11C70"/>
    <w:rsid w:val="64B21544"/>
    <w:rsid w:val="64B22FE6"/>
    <w:rsid w:val="64B26780"/>
    <w:rsid w:val="64BD2564"/>
    <w:rsid w:val="64C30A17"/>
    <w:rsid w:val="64C94F6C"/>
    <w:rsid w:val="64CC26CC"/>
    <w:rsid w:val="64CE386A"/>
    <w:rsid w:val="64D165F4"/>
    <w:rsid w:val="64D37E39"/>
    <w:rsid w:val="64DC0A47"/>
    <w:rsid w:val="64DE058B"/>
    <w:rsid w:val="64E73F2F"/>
    <w:rsid w:val="64ED59C5"/>
    <w:rsid w:val="64EE4C72"/>
    <w:rsid w:val="64EF5994"/>
    <w:rsid w:val="64F73387"/>
    <w:rsid w:val="64F8789F"/>
    <w:rsid w:val="64F97173"/>
    <w:rsid w:val="64FB738F"/>
    <w:rsid w:val="65044496"/>
    <w:rsid w:val="65095BA8"/>
    <w:rsid w:val="650B5856"/>
    <w:rsid w:val="650C334B"/>
    <w:rsid w:val="650C48DD"/>
    <w:rsid w:val="650D2C1F"/>
    <w:rsid w:val="6514253C"/>
    <w:rsid w:val="65164F59"/>
    <w:rsid w:val="651915C4"/>
    <w:rsid w:val="651A2071"/>
    <w:rsid w:val="651C4693"/>
    <w:rsid w:val="65200BA4"/>
    <w:rsid w:val="65216040"/>
    <w:rsid w:val="65240694"/>
    <w:rsid w:val="65246D5E"/>
    <w:rsid w:val="65257F68"/>
    <w:rsid w:val="652A6AE4"/>
    <w:rsid w:val="652C12F7"/>
    <w:rsid w:val="652D6C13"/>
    <w:rsid w:val="6535464F"/>
    <w:rsid w:val="65376DE4"/>
    <w:rsid w:val="653E3DC7"/>
    <w:rsid w:val="653E3E09"/>
    <w:rsid w:val="65447638"/>
    <w:rsid w:val="654607AD"/>
    <w:rsid w:val="6548459E"/>
    <w:rsid w:val="654902E1"/>
    <w:rsid w:val="65493C57"/>
    <w:rsid w:val="654B3E73"/>
    <w:rsid w:val="65547FE7"/>
    <w:rsid w:val="65562818"/>
    <w:rsid w:val="655F16CC"/>
    <w:rsid w:val="65602D4A"/>
    <w:rsid w:val="65657678"/>
    <w:rsid w:val="6566101F"/>
    <w:rsid w:val="656B5C72"/>
    <w:rsid w:val="656F4BCB"/>
    <w:rsid w:val="657D5FF6"/>
    <w:rsid w:val="65800D41"/>
    <w:rsid w:val="65847385"/>
    <w:rsid w:val="658B24C1"/>
    <w:rsid w:val="658D448B"/>
    <w:rsid w:val="658E3D60"/>
    <w:rsid w:val="659550EE"/>
    <w:rsid w:val="65962C14"/>
    <w:rsid w:val="659A27D4"/>
    <w:rsid w:val="659D17B6"/>
    <w:rsid w:val="659F41BF"/>
    <w:rsid w:val="65A0073D"/>
    <w:rsid w:val="65A17F37"/>
    <w:rsid w:val="65A3665C"/>
    <w:rsid w:val="65A76BCF"/>
    <w:rsid w:val="65AA491B"/>
    <w:rsid w:val="65AB66C0"/>
    <w:rsid w:val="65AC39E3"/>
    <w:rsid w:val="65AF5970"/>
    <w:rsid w:val="65B53346"/>
    <w:rsid w:val="65B65064"/>
    <w:rsid w:val="65B8494E"/>
    <w:rsid w:val="65B92A25"/>
    <w:rsid w:val="65C14135"/>
    <w:rsid w:val="65C236A7"/>
    <w:rsid w:val="65C76FA7"/>
    <w:rsid w:val="65CC4888"/>
    <w:rsid w:val="65CC583E"/>
    <w:rsid w:val="65DA64E6"/>
    <w:rsid w:val="65E16585"/>
    <w:rsid w:val="65E20E47"/>
    <w:rsid w:val="65E322FD"/>
    <w:rsid w:val="65E9543A"/>
    <w:rsid w:val="65EB2F60"/>
    <w:rsid w:val="65ED270C"/>
    <w:rsid w:val="65EE0CA2"/>
    <w:rsid w:val="65EF76FC"/>
    <w:rsid w:val="65F8567D"/>
    <w:rsid w:val="65FB6537"/>
    <w:rsid w:val="65FD20E9"/>
    <w:rsid w:val="65FF226E"/>
    <w:rsid w:val="660D737A"/>
    <w:rsid w:val="6611613F"/>
    <w:rsid w:val="66141D57"/>
    <w:rsid w:val="661701F9"/>
    <w:rsid w:val="66171FA7"/>
    <w:rsid w:val="66183441"/>
    <w:rsid w:val="661F0E5C"/>
    <w:rsid w:val="6620240D"/>
    <w:rsid w:val="66292291"/>
    <w:rsid w:val="662D4693"/>
    <w:rsid w:val="662E3051"/>
    <w:rsid w:val="662E5934"/>
    <w:rsid w:val="6631762B"/>
    <w:rsid w:val="66334002"/>
    <w:rsid w:val="66341567"/>
    <w:rsid w:val="66380CFC"/>
    <w:rsid w:val="6638708E"/>
    <w:rsid w:val="66464D7E"/>
    <w:rsid w:val="66482160"/>
    <w:rsid w:val="66486604"/>
    <w:rsid w:val="664F7993"/>
    <w:rsid w:val="665054B9"/>
    <w:rsid w:val="665F56FC"/>
    <w:rsid w:val="666176C6"/>
    <w:rsid w:val="666A657B"/>
    <w:rsid w:val="666B3C0A"/>
    <w:rsid w:val="666F2112"/>
    <w:rsid w:val="666F4F3B"/>
    <w:rsid w:val="667473F9"/>
    <w:rsid w:val="66775D1A"/>
    <w:rsid w:val="66794A10"/>
    <w:rsid w:val="66861B55"/>
    <w:rsid w:val="66882EA5"/>
    <w:rsid w:val="66884C53"/>
    <w:rsid w:val="668A2779"/>
    <w:rsid w:val="668F5FE1"/>
    <w:rsid w:val="6691121F"/>
    <w:rsid w:val="66926769"/>
    <w:rsid w:val="66952ECC"/>
    <w:rsid w:val="66976C44"/>
    <w:rsid w:val="669D4777"/>
    <w:rsid w:val="66AD46B9"/>
    <w:rsid w:val="66B42D62"/>
    <w:rsid w:val="66B6356E"/>
    <w:rsid w:val="66B75538"/>
    <w:rsid w:val="66B777AB"/>
    <w:rsid w:val="66BB48A2"/>
    <w:rsid w:val="66BB6DD6"/>
    <w:rsid w:val="66BC2B4E"/>
    <w:rsid w:val="66C814F3"/>
    <w:rsid w:val="66C936AD"/>
    <w:rsid w:val="66D422DC"/>
    <w:rsid w:val="66D96701"/>
    <w:rsid w:val="66DB6DE2"/>
    <w:rsid w:val="66DC0B87"/>
    <w:rsid w:val="66DC6D4D"/>
    <w:rsid w:val="66DE4873"/>
    <w:rsid w:val="66E14363"/>
    <w:rsid w:val="66E3249A"/>
    <w:rsid w:val="66E45D6B"/>
    <w:rsid w:val="66E45EF7"/>
    <w:rsid w:val="66E812D0"/>
    <w:rsid w:val="66E9163F"/>
    <w:rsid w:val="66EC6F90"/>
    <w:rsid w:val="66EE5CA6"/>
    <w:rsid w:val="66F67E0E"/>
    <w:rsid w:val="66F977DD"/>
    <w:rsid w:val="66F978FF"/>
    <w:rsid w:val="66FA420B"/>
    <w:rsid w:val="66FB228B"/>
    <w:rsid w:val="66FB3677"/>
    <w:rsid w:val="66FD119D"/>
    <w:rsid w:val="66FD1A98"/>
    <w:rsid w:val="670266FB"/>
    <w:rsid w:val="670743D1"/>
    <w:rsid w:val="67091CCB"/>
    <w:rsid w:val="671309C0"/>
    <w:rsid w:val="671E0F12"/>
    <w:rsid w:val="67211342"/>
    <w:rsid w:val="67240208"/>
    <w:rsid w:val="672513BB"/>
    <w:rsid w:val="67272693"/>
    <w:rsid w:val="6727621A"/>
    <w:rsid w:val="672D46FA"/>
    <w:rsid w:val="672F3320"/>
    <w:rsid w:val="67317098"/>
    <w:rsid w:val="67321C30"/>
    <w:rsid w:val="67362901"/>
    <w:rsid w:val="673A7C9B"/>
    <w:rsid w:val="673C3157"/>
    <w:rsid w:val="673C399A"/>
    <w:rsid w:val="67414BB2"/>
    <w:rsid w:val="67450524"/>
    <w:rsid w:val="67452B44"/>
    <w:rsid w:val="674768BC"/>
    <w:rsid w:val="67481FC8"/>
    <w:rsid w:val="674B3199"/>
    <w:rsid w:val="674E044F"/>
    <w:rsid w:val="67550FD9"/>
    <w:rsid w:val="67592D83"/>
    <w:rsid w:val="675D27CC"/>
    <w:rsid w:val="676440C2"/>
    <w:rsid w:val="6764746E"/>
    <w:rsid w:val="67666537"/>
    <w:rsid w:val="67674868"/>
    <w:rsid w:val="67694A84"/>
    <w:rsid w:val="676E441D"/>
    <w:rsid w:val="677003DA"/>
    <w:rsid w:val="67705236"/>
    <w:rsid w:val="677134AE"/>
    <w:rsid w:val="67777352"/>
    <w:rsid w:val="67801DCE"/>
    <w:rsid w:val="678028CB"/>
    <w:rsid w:val="67803B7C"/>
    <w:rsid w:val="678C7D6C"/>
    <w:rsid w:val="678D7935"/>
    <w:rsid w:val="67902011"/>
    <w:rsid w:val="679118E5"/>
    <w:rsid w:val="67950A2E"/>
    <w:rsid w:val="6796339F"/>
    <w:rsid w:val="679B09B6"/>
    <w:rsid w:val="679B5D13"/>
    <w:rsid w:val="679E56B9"/>
    <w:rsid w:val="67A05FCC"/>
    <w:rsid w:val="67A52921"/>
    <w:rsid w:val="67A94E81"/>
    <w:rsid w:val="67AA0B5F"/>
    <w:rsid w:val="67AC4971"/>
    <w:rsid w:val="67AE2E51"/>
    <w:rsid w:val="67AF09DF"/>
    <w:rsid w:val="67B57CC9"/>
    <w:rsid w:val="67B64DFA"/>
    <w:rsid w:val="67B668D5"/>
    <w:rsid w:val="67BA46CE"/>
    <w:rsid w:val="67BB3D14"/>
    <w:rsid w:val="67BF46A4"/>
    <w:rsid w:val="67C1666E"/>
    <w:rsid w:val="67C233F9"/>
    <w:rsid w:val="67C84912"/>
    <w:rsid w:val="67C87D64"/>
    <w:rsid w:val="67C902E8"/>
    <w:rsid w:val="67CB3F3C"/>
    <w:rsid w:val="67CB4E45"/>
    <w:rsid w:val="67D977D0"/>
    <w:rsid w:val="67DC6E0A"/>
    <w:rsid w:val="67DD0FCE"/>
    <w:rsid w:val="67DE3226"/>
    <w:rsid w:val="67DF1FB5"/>
    <w:rsid w:val="67E36832"/>
    <w:rsid w:val="67E450CE"/>
    <w:rsid w:val="67E97C88"/>
    <w:rsid w:val="67EE1F0C"/>
    <w:rsid w:val="67F02AB0"/>
    <w:rsid w:val="67F20A8F"/>
    <w:rsid w:val="67F24A7A"/>
    <w:rsid w:val="67F50BED"/>
    <w:rsid w:val="67F56318"/>
    <w:rsid w:val="67F61A5B"/>
    <w:rsid w:val="680531CD"/>
    <w:rsid w:val="68083C51"/>
    <w:rsid w:val="680C6640"/>
    <w:rsid w:val="680D7C5D"/>
    <w:rsid w:val="680E73DA"/>
    <w:rsid w:val="68104F00"/>
    <w:rsid w:val="68121A65"/>
    <w:rsid w:val="681349F0"/>
    <w:rsid w:val="681811A0"/>
    <w:rsid w:val="68255231"/>
    <w:rsid w:val="68282ED8"/>
    <w:rsid w:val="68283211"/>
    <w:rsid w:val="68297D70"/>
    <w:rsid w:val="682D5FE1"/>
    <w:rsid w:val="682E471B"/>
    <w:rsid w:val="683364F2"/>
    <w:rsid w:val="68364600"/>
    <w:rsid w:val="683A01CF"/>
    <w:rsid w:val="68444BA9"/>
    <w:rsid w:val="68462D8E"/>
    <w:rsid w:val="684D3A5E"/>
    <w:rsid w:val="685057FE"/>
    <w:rsid w:val="685257B7"/>
    <w:rsid w:val="685A68BE"/>
    <w:rsid w:val="685F5C20"/>
    <w:rsid w:val="68613112"/>
    <w:rsid w:val="6865349E"/>
    <w:rsid w:val="68684D3C"/>
    <w:rsid w:val="686F1617"/>
    <w:rsid w:val="68762AF3"/>
    <w:rsid w:val="687E630D"/>
    <w:rsid w:val="688431F8"/>
    <w:rsid w:val="68850646"/>
    <w:rsid w:val="68850B98"/>
    <w:rsid w:val="688A3BF5"/>
    <w:rsid w:val="68916BF2"/>
    <w:rsid w:val="6894725F"/>
    <w:rsid w:val="68955405"/>
    <w:rsid w:val="6897117D"/>
    <w:rsid w:val="689C413E"/>
    <w:rsid w:val="68A11614"/>
    <w:rsid w:val="68A36ACA"/>
    <w:rsid w:val="68A536D1"/>
    <w:rsid w:val="68A5554E"/>
    <w:rsid w:val="68AE66CD"/>
    <w:rsid w:val="68AF296B"/>
    <w:rsid w:val="68AF4719"/>
    <w:rsid w:val="68B166E3"/>
    <w:rsid w:val="68B74555"/>
    <w:rsid w:val="68BB5E0A"/>
    <w:rsid w:val="68C47FF7"/>
    <w:rsid w:val="68C83A2C"/>
    <w:rsid w:val="68D947A0"/>
    <w:rsid w:val="68DC2B49"/>
    <w:rsid w:val="68EC626C"/>
    <w:rsid w:val="68F0088D"/>
    <w:rsid w:val="68F16ADF"/>
    <w:rsid w:val="68F47640"/>
    <w:rsid w:val="68F51C21"/>
    <w:rsid w:val="68F93E51"/>
    <w:rsid w:val="68F95994"/>
    <w:rsid w:val="690833DF"/>
    <w:rsid w:val="690A51D0"/>
    <w:rsid w:val="690C3919"/>
    <w:rsid w:val="690D33B0"/>
    <w:rsid w:val="69197F7C"/>
    <w:rsid w:val="691B009C"/>
    <w:rsid w:val="69234960"/>
    <w:rsid w:val="692A7951"/>
    <w:rsid w:val="69324B5A"/>
    <w:rsid w:val="693370F8"/>
    <w:rsid w:val="69382960"/>
    <w:rsid w:val="69390486"/>
    <w:rsid w:val="693C0394"/>
    <w:rsid w:val="694000AD"/>
    <w:rsid w:val="69431305"/>
    <w:rsid w:val="694766FF"/>
    <w:rsid w:val="694A16A0"/>
    <w:rsid w:val="69592F7C"/>
    <w:rsid w:val="696073DC"/>
    <w:rsid w:val="69676DA1"/>
    <w:rsid w:val="696B26DA"/>
    <w:rsid w:val="696C2A51"/>
    <w:rsid w:val="69700315"/>
    <w:rsid w:val="69715E72"/>
    <w:rsid w:val="69717C20"/>
    <w:rsid w:val="69731BEA"/>
    <w:rsid w:val="69735876"/>
    <w:rsid w:val="697414BE"/>
    <w:rsid w:val="69744561"/>
    <w:rsid w:val="69831701"/>
    <w:rsid w:val="69833C19"/>
    <w:rsid w:val="698A6F34"/>
    <w:rsid w:val="698D6BFE"/>
    <w:rsid w:val="698E2580"/>
    <w:rsid w:val="699029A4"/>
    <w:rsid w:val="69952C40"/>
    <w:rsid w:val="699C00B6"/>
    <w:rsid w:val="699D4BD0"/>
    <w:rsid w:val="69A152F1"/>
    <w:rsid w:val="69A17033"/>
    <w:rsid w:val="69A47FF6"/>
    <w:rsid w:val="69A578CA"/>
    <w:rsid w:val="69AA3132"/>
    <w:rsid w:val="69AB62FF"/>
    <w:rsid w:val="69AD50D5"/>
    <w:rsid w:val="69AE2C22"/>
    <w:rsid w:val="69AF24F6"/>
    <w:rsid w:val="69AF658D"/>
    <w:rsid w:val="69B95BBF"/>
    <w:rsid w:val="69BA02A2"/>
    <w:rsid w:val="69BE2739"/>
    <w:rsid w:val="69C67F6C"/>
    <w:rsid w:val="69C81D63"/>
    <w:rsid w:val="69CF4947"/>
    <w:rsid w:val="69D00DEB"/>
    <w:rsid w:val="69D055EE"/>
    <w:rsid w:val="69D1246D"/>
    <w:rsid w:val="69D1262E"/>
    <w:rsid w:val="69D230CB"/>
    <w:rsid w:val="69D34437"/>
    <w:rsid w:val="69D4452F"/>
    <w:rsid w:val="69D51F79"/>
    <w:rsid w:val="69D81A4D"/>
    <w:rsid w:val="69E0792C"/>
    <w:rsid w:val="69EB7DC0"/>
    <w:rsid w:val="69EC54F9"/>
    <w:rsid w:val="69F544E6"/>
    <w:rsid w:val="69F957DD"/>
    <w:rsid w:val="69F97043"/>
    <w:rsid w:val="69FF69A1"/>
    <w:rsid w:val="6A0420E4"/>
    <w:rsid w:val="6A0744BF"/>
    <w:rsid w:val="6A09657D"/>
    <w:rsid w:val="6A0A0DCD"/>
    <w:rsid w:val="6A0C3851"/>
    <w:rsid w:val="6A11675A"/>
    <w:rsid w:val="6A116D0D"/>
    <w:rsid w:val="6A1707C7"/>
    <w:rsid w:val="6A1B07B7"/>
    <w:rsid w:val="6A1D5A70"/>
    <w:rsid w:val="6A1E2D62"/>
    <w:rsid w:val="6A23118D"/>
    <w:rsid w:val="6A257193"/>
    <w:rsid w:val="6A266C5C"/>
    <w:rsid w:val="6A274783"/>
    <w:rsid w:val="6A301C08"/>
    <w:rsid w:val="6A337724"/>
    <w:rsid w:val="6A341553"/>
    <w:rsid w:val="6A351797"/>
    <w:rsid w:val="6A3F4668"/>
    <w:rsid w:val="6A425119"/>
    <w:rsid w:val="6A46086D"/>
    <w:rsid w:val="6A51641B"/>
    <w:rsid w:val="6A537A7A"/>
    <w:rsid w:val="6A5A06B4"/>
    <w:rsid w:val="6A5A0B39"/>
    <w:rsid w:val="6A601595"/>
    <w:rsid w:val="6A607681"/>
    <w:rsid w:val="6A633A0D"/>
    <w:rsid w:val="6A6359ED"/>
    <w:rsid w:val="6A6908F7"/>
    <w:rsid w:val="6A7008BE"/>
    <w:rsid w:val="6A7379C8"/>
    <w:rsid w:val="6A777A9E"/>
    <w:rsid w:val="6A7C4ACE"/>
    <w:rsid w:val="6A7F636D"/>
    <w:rsid w:val="6A815C41"/>
    <w:rsid w:val="6A86594D"/>
    <w:rsid w:val="6A8C22D6"/>
    <w:rsid w:val="6A956E8D"/>
    <w:rsid w:val="6A9A31A7"/>
    <w:rsid w:val="6A9A5AB8"/>
    <w:rsid w:val="6A9C26B7"/>
    <w:rsid w:val="6A9D50DC"/>
    <w:rsid w:val="6AA33E09"/>
    <w:rsid w:val="6AA762FA"/>
    <w:rsid w:val="6AB519FC"/>
    <w:rsid w:val="6AB53B3C"/>
    <w:rsid w:val="6ABA028E"/>
    <w:rsid w:val="6ABB2021"/>
    <w:rsid w:val="6ABB4935"/>
    <w:rsid w:val="6ABF6A96"/>
    <w:rsid w:val="6AC30092"/>
    <w:rsid w:val="6AC974D4"/>
    <w:rsid w:val="6AD2505B"/>
    <w:rsid w:val="6AD82AD7"/>
    <w:rsid w:val="6AD93CCF"/>
    <w:rsid w:val="6AD94673"/>
    <w:rsid w:val="6ADA55BA"/>
    <w:rsid w:val="6ADF6E0B"/>
    <w:rsid w:val="6ADFC059"/>
    <w:rsid w:val="6AE14931"/>
    <w:rsid w:val="6AE230EA"/>
    <w:rsid w:val="6AE368FC"/>
    <w:rsid w:val="6AE7522D"/>
    <w:rsid w:val="6AEC1C54"/>
    <w:rsid w:val="6AEE41CC"/>
    <w:rsid w:val="6AEE5D1D"/>
    <w:rsid w:val="6AF01018"/>
    <w:rsid w:val="6AFC0D5E"/>
    <w:rsid w:val="6AFD6BD2"/>
    <w:rsid w:val="6B0349EC"/>
    <w:rsid w:val="6B0D5727"/>
    <w:rsid w:val="6B105C42"/>
    <w:rsid w:val="6B1116BB"/>
    <w:rsid w:val="6B113469"/>
    <w:rsid w:val="6B117EB4"/>
    <w:rsid w:val="6B120F8F"/>
    <w:rsid w:val="6B1D7377"/>
    <w:rsid w:val="6B2831C2"/>
    <w:rsid w:val="6B2C0E94"/>
    <w:rsid w:val="6B364C7D"/>
    <w:rsid w:val="6B3D2B91"/>
    <w:rsid w:val="6B3D425E"/>
    <w:rsid w:val="6B3D6D0B"/>
    <w:rsid w:val="6B43383E"/>
    <w:rsid w:val="6B4D3AD1"/>
    <w:rsid w:val="6B4F5D3F"/>
    <w:rsid w:val="6B560E7C"/>
    <w:rsid w:val="6B5A319C"/>
    <w:rsid w:val="6B5B46E4"/>
    <w:rsid w:val="6B5B4715"/>
    <w:rsid w:val="6B5C52B4"/>
    <w:rsid w:val="6B5E2DEC"/>
    <w:rsid w:val="6B610780"/>
    <w:rsid w:val="6B6125A5"/>
    <w:rsid w:val="6B6178F1"/>
    <w:rsid w:val="6B6569A6"/>
    <w:rsid w:val="6B667B37"/>
    <w:rsid w:val="6B6C1664"/>
    <w:rsid w:val="6B715CB5"/>
    <w:rsid w:val="6B717C47"/>
    <w:rsid w:val="6B737C7F"/>
    <w:rsid w:val="6B76151E"/>
    <w:rsid w:val="6B7D0AFE"/>
    <w:rsid w:val="6B7F67E4"/>
    <w:rsid w:val="6B82764C"/>
    <w:rsid w:val="6B855C05"/>
    <w:rsid w:val="6B870D5C"/>
    <w:rsid w:val="6B874B2B"/>
    <w:rsid w:val="6B945E48"/>
    <w:rsid w:val="6B970455"/>
    <w:rsid w:val="6B993E1B"/>
    <w:rsid w:val="6BA1530C"/>
    <w:rsid w:val="6BA235FC"/>
    <w:rsid w:val="6BA32317"/>
    <w:rsid w:val="6BA936A1"/>
    <w:rsid w:val="6BAE6F0A"/>
    <w:rsid w:val="6BB40298"/>
    <w:rsid w:val="6BB47896"/>
    <w:rsid w:val="6BBB5A1F"/>
    <w:rsid w:val="6BBE4C73"/>
    <w:rsid w:val="6BC814BC"/>
    <w:rsid w:val="6BC93DF7"/>
    <w:rsid w:val="6BCB01A3"/>
    <w:rsid w:val="6BCC1C69"/>
    <w:rsid w:val="6BD46244"/>
    <w:rsid w:val="6BD51D32"/>
    <w:rsid w:val="6BD6020E"/>
    <w:rsid w:val="6BDE73B9"/>
    <w:rsid w:val="6BE73D9E"/>
    <w:rsid w:val="6BE75F78"/>
    <w:rsid w:val="6BE803A5"/>
    <w:rsid w:val="6BEB4FC9"/>
    <w:rsid w:val="6BEE7306"/>
    <w:rsid w:val="6BEF7C39"/>
    <w:rsid w:val="6BF07D7B"/>
    <w:rsid w:val="6BF9674E"/>
    <w:rsid w:val="6BFA3EFD"/>
    <w:rsid w:val="6C024770"/>
    <w:rsid w:val="6C027425"/>
    <w:rsid w:val="6C032245"/>
    <w:rsid w:val="6C0D6C7E"/>
    <w:rsid w:val="6C16336C"/>
    <w:rsid w:val="6C1A634D"/>
    <w:rsid w:val="6C1C0667"/>
    <w:rsid w:val="6C1D5E3D"/>
    <w:rsid w:val="6C1E7DAA"/>
    <w:rsid w:val="6C224F66"/>
    <w:rsid w:val="6C226E92"/>
    <w:rsid w:val="6C24541E"/>
    <w:rsid w:val="6C256AA0"/>
    <w:rsid w:val="6C2A10B8"/>
    <w:rsid w:val="6C2B5ACD"/>
    <w:rsid w:val="6C3033BC"/>
    <w:rsid w:val="6C354F35"/>
    <w:rsid w:val="6C375151"/>
    <w:rsid w:val="6C390ED7"/>
    <w:rsid w:val="6C3954B8"/>
    <w:rsid w:val="6C3F7B62"/>
    <w:rsid w:val="6C480DE4"/>
    <w:rsid w:val="6C490843"/>
    <w:rsid w:val="6C4F6CDC"/>
    <w:rsid w:val="6C505805"/>
    <w:rsid w:val="6C5268E5"/>
    <w:rsid w:val="6C557385"/>
    <w:rsid w:val="6C596744"/>
    <w:rsid w:val="6C5B6EDA"/>
    <w:rsid w:val="6C657ECA"/>
    <w:rsid w:val="6C6677E4"/>
    <w:rsid w:val="6C68355C"/>
    <w:rsid w:val="6C6E0447"/>
    <w:rsid w:val="6C6F48CC"/>
    <w:rsid w:val="6C7022CE"/>
    <w:rsid w:val="6C71045C"/>
    <w:rsid w:val="6C723744"/>
    <w:rsid w:val="6C725750"/>
    <w:rsid w:val="6C733CAF"/>
    <w:rsid w:val="6C734579"/>
    <w:rsid w:val="6C741E23"/>
    <w:rsid w:val="6C787517"/>
    <w:rsid w:val="6C8078D0"/>
    <w:rsid w:val="6C89702F"/>
    <w:rsid w:val="6C8B724B"/>
    <w:rsid w:val="6C962177"/>
    <w:rsid w:val="6C987604"/>
    <w:rsid w:val="6C9D0CF8"/>
    <w:rsid w:val="6C9E33E5"/>
    <w:rsid w:val="6CA332C1"/>
    <w:rsid w:val="6CA34594"/>
    <w:rsid w:val="6CA87DFD"/>
    <w:rsid w:val="6CAA150B"/>
    <w:rsid w:val="6CAD6824"/>
    <w:rsid w:val="6CB322FE"/>
    <w:rsid w:val="6CBA7B30"/>
    <w:rsid w:val="6CBB719C"/>
    <w:rsid w:val="6CBE10EF"/>
    <w:rsid w:val="6CC30793"/>
    <w:rsid w:val="6CC4275D"/>
    <w:rsid w:val="6CC8224D"/>
    <w:rsid w:val="6CD02EB0"/>
    <w:rsid w:val="6CD80F47"/>
    <w:rsid w:val="6CD94E77"/>
    <w:rsid w:val="6CDA788A"/>
    <w:rsid w:val="6CE06E5E"/>
    <w:rsid w:val="6CE10C19"/>
    <w:rsid w:val="6CE150BD"/>
    <w:rsid w:val="6CE55E74"/>
    <w:rsid w:val="6CED5810"/>
    <w:rsid w:val="6CEF77DA"/>
    <w:rsid w:val="6CF110B0"/>
    <w:rsid w:val="6CF3094C"/>
    <w:rsid w:val="6CF748E0"/>
    <w:rsid w:val="6CFF25EF"/>
    <w:rsid w:val="6CFF4B44"/>
    <w:rsid w:val="6D0112BB"/>
    <w:rsid w:val="6D014E0B"/>
    <w:rsid w:val="6D056FFD"/>
    <w:rsid w:val="6D066B64"/>
    <w:rsid w:val="6D0B038C"/>
    <w:rsid w:val="6D0E5786"/>
    <w:rsid w:val="6D111B2A"/>
    <w:rsid w:val="6D137B3D"/>
    <w:rsid w:val="6D142D9C"/>
    <w:rsid w:val="6D195F0B"/>
    <w:rsid w:val="6D1F58FA"/>
    <w:rsid w:val="6D203E37"/>
    <w:rsid w:val="6D2233EA"/>
    <w:rsid w:val="6D267B6E"/>
    <w:rsid w:val="6D267E2D"/>
    <w:rsid w:val="6D297EFB"/>
    <w:rsid w:val="6D463172"/>
    <w:rsid w:val="6D505D9E"/>
    <w:rsid w:val="6D512242"/>
    <w:rsid w:val="6D534B3A"/>
    <w:rsid w:val="6D6D6950"/>
    <w:rsid w:val="6D7445E4"/>
    <w:rsid w:val="6D851EEC"/>
    <w:rsid w:val="6D853DB6"/>
    <w:rsid w:val="6D8C5494"/>
    <w:rsid w:val="6D910891"/>
    <w:rsid w:val="6D94212F"/>
    <w:rsid w:val="6D9578A5"/>
    <w:rsid w:val="6D98087C"/>
    <w:rsid w:val="6D9B2F63"/>
    <w:rsid w:val="6D9B34BE"/>
    <w:rsid w:val="6D9C00C1"/>
    <w:rsid w:val="6DA6430B"/>
    <w:rsid w:val="6DAA3701"/>
    <w:rsid w:val="6DAC0641"/>
    <w:rsid w:val="6DB36A59"/>
    <w:rsid w:val="6DB4632D"/>
    <w:rsid w:val="6DB57004"/>
    <w:rsid w:val="6DB91336"/>
    <w:rsid w:val="6DC35E4F"/>
    <w:rsid w:val="6DC76061"/>
    <w:rsid w:val="6DCC6806"/>
    <w:rsid w:val="6DCD18EA"/>
    <w:rsid w:val="6DD44CBB"/>
    <w:rsid w:val="6DD80975"/>
    <w:rsid w:val="6DE210F3"/>
    <w:rsid w:val="6DE704B1"/>
    <w:rsid w:val="6DEB06F7"/>
    <w:rsid w:val="6DEC1F6B"/>
    <w:rsid w:val="6DF130DE"/>
    <w:rsid w:val="6DF337EC"/>
    <w:rsid w:val="6DFB3F5C"/>
    <w:rsid w:val="6DFF3A54"/>
    <w:rsid w:val="6E02415E"/>
    <w:rsid w:val="6E05302D"/>
    <w:rsid w:val="6E0C43BB"/>
    <w:rsid w:val="6E0F365A"/>
    <w:rsid w:val="6E0F4F8D"/>
    <w:rsid w:val="6E11552E"/>
    <w:rsid w:val="6E1374F8"/>
    <w:rsid w:val="6E1A0886"/>
    <w:rsid w:val="6E201C15"/>
    <w:rsid w:val="6E21647F"/>
    <w:rsid w:val="6E25131E"/>
    <w:rsid w:val="6E296D1B"/>
    <w:rsid w:val="6E2D408E"/>
    <w:rsid w:val="6E2E0B85"/>
    <w:rsid w:val="6E2F3C06"/>
    <w:rsid w:val="6E331948"/>
    <w:rsid w:val="6E342808"/>
    <w:rsid w:val="6E386F5E"/>
    <w:rsid w:val="6E427DDD"/>
    <w:rsid w:val="6E445903"/>
    <w:rsid w:val="6E467841"/>
    <w:rsid w:val="6E470F4F"/>
    <w:rsid w:val="6E49501A"/>
    <w:rsid w:val="6E4B8D6E"/>
    <w:rsid w:val="6E533687"/>
    <w:rsid w:val="6E536BB9"/>
    <w:rsid w:val="6E5E23EC"/>
    <w:rsid w:val="6E657628"/>
    <w:rsid w:val="6E667C4C"/>
    <w:rsid w:val="6E712470"/>
    <w:rsid w:val="6E7A0C0E"/>
    <w:rsid w:val="6E7D579A"/>
    <w:rsid w:val="6E7D5FC7"/>
    <w:rsid w:val="6E856204"/>
    <w:rsid w:val="6E867CCA"/>
    <w:rsid w:val="6E923C2D"/>
    <w:rsid w:val="6E963C85"/>
    <w:rsid w:val="6E9F2B3A"/>
    <w:rsid w:val="6EA24FCD"/>
    <w:rsid w:val="6EA463A2"/>
    <w:rsid w:val="6EA70CF0"/>
    <w:rsid w:val="6EA939BF"/>
    <w:rsid w:val="6EAA51AF"/>
    <w:rsid w:val="6EAB14DE"/>
    <w:rsid w:val="6EAF22F4"/>
    <w:rsid w:val="6EB20ABF"/>
    <w:rsid w:val="6EC10D02"/>
    <w:rsid w:val="6EC10E48"/>
    <w:rsid w:val="6EC151A6"/>
    <w:rsid w:val="6EC16F54"/>
    <w:rsid w:val="6ECE14D2"/>
    <w:rsid w:val="6ECE7EA5"/>
    <w:rsid w:val="6ED76777"/>
    <w:rsid w:val="6EDC63D4"/>
    <w:rsid w:val="6EE015AC"/>
    <w:rsid w:val="6EE44144"/>
    <w:rsid w:val="6EE44A03"/>
    <w:rsid w:val="6EE844E0"/>
    <w:rsid w:val="6EED4123"/>
    <w:rsid w:val="6EF03D6F"/>
    <w:rsid w:val="6EF06935"/>
    <w:rsid w:val="6EF459EF"/>
    <w:rsid w:val="6EF5270E"/>
    <w:rsid w:val="6EF8114D"/>
    <w:rsid w:val="6EFC1A43"/>
    <w:rsid w:val="6EFE4AEF"/>
    <w:rsid w:val="6EFF7A7C"/>
    <w:rsid w:val="6F011A46"/>
    <w:rsid w:val="6F0776D6"/>
    <w:rsid w:val="6F0D3EDF"/>
    <w:rsid w:val="6F0E7209"/>
    <w:rsid w:val="6F0F77C0"/>
    <w:rsid w:val="6F125A01"/>
    <w:rsid w:val="6F174DC6"/>
    <w:rsid w:val="6F1A418F"/>
    <w:rsid w:val="6F265009"/>
    <w:rsid w:val="6F2906D9"/>
    <w:rsid w:val="6F2A2D4B"/>
    <w:rsid w:val="6F31041D"/>
    <w:rsid w:val="6F31404F"/>
    <w:rsid w:val="6F3620D6"/>
    <w:rsid w:val="6F3C482C"/>
    <w:rsid w:val="6F3D01B5"/>
    <w:rsid w:val="6F3E2352"/>
    <w:rsid w:val="6F3E4B10"/>
    <w:rsid w:val="6F413BF1"/>
    <w:rsid w:val="6F414759"/>
    <w:rsid w:val="6F437969"/>
    <w:rsid w:val="6F457223"/>
    <w:rsid w:val="6F467459"/>
    <w:rsid w:val="6F490CF7"/>
    <w:rsid w:val="6F5002D8"/>
    <w:rsid w:val="6F595E8A"/>
    <w:rsid w:val="6F5A6F5C"/>
    <w:rsid w:val="6F5B73A8"/>
    <w:rsid w:val="6F5C6481"/>
    <w:rsid w:val="6F5F3C12"/>
    <w:rsid w:val="6F6124E5"/>
    <w:rsid w:val="6F632D80"/>
    <w:rsid w:val="6F675D4D"/>
    <w:rsid w:val="6F683873"/>
    <w:rsid w:val="6F6901AE"/>
    <w:rsid w:val="6F775864"/>
    <w:rsid w:val="6F8151E6"/>
    <w:rsid w:val="6F8E5394"/>
    <w:rsid w:val="6F914B78"/>
    <w:rsid w:val="6F9354E5"/>
    <w:rsid w:val="6F954251"/>
    <w:rsid w:val="6F996AFC"/>
    <w:rsid w:val="6FA36659"/>
    <w:rsid w:val="6FA7439C"/>
    <w:rsid w:val="6FA81EC2"/>
    <w:rsid w:val="6FA82893"/>
    <w:rsid w:val="6FB342E4"/>
    <w:rsid w:val="6FB62B3A"/>
    <w:rsid w:val="6FBB39A3"/>
    <w:rsid w:val="6FC10898"/>
    <w:rsid w:val="6FC910A1"/>
    <w:rsid w:val="6FCC7E2C"/>
    <w:rsid w:val="6FCD6038"/>
    <w:rsid w:val="6FCE673D"/>
    <w:rsid w:val="6FCF38F2"/>
    <w:rsid w:val="6FD35065"/>
    <w:rsid w:val="6FE0165C"/>
    <w:rsid w:val="6FE16D2C"/>
    <w:rsid w:val="6FE207A2"/>
    <w:rsid w:val="6FE25FBC"/>
    <w:rsid w:val="6FE86762"/>
    <w:rsid w:val="6FEA71AA"/>
    <w:rsid w:val="6FEC0FB8"/>
    <w:rsid w:val="6FEFDE9D"/>
    <w:rsid w:val="6FFA4043"/>
    <w:rsid w:val="6FFE593C"/>
    <w:rsid w:val="6FFF1009"/>
    <w:rsid w:val="6FFF6559"/>
    <w:rsid w:val="70001CFE"/>
    <w:rsid w:val="700A0487"/>
    <w:rsid w:val="700B74D8"/>
    <w:rsid w:val="70111815"/>
    <w:rsid w:val="70115CB9"/>
    <w:rsid w:val="70131A31"/>
    <w:rsid w:val="701B08E6"/>
    <w:rsid w:val="702423AF"/>
    <w:rsid w:val="702E5B63"/>
    <w:rsid w:val="70335C2F"/>
    <w:rsid w:val="703419A7"/>
    <w:rsid w:val="70383246"/>
    <w:rsid w:val="703B23DF"/>
    <w:rsid w:val="703B4AE4"/>
    <w:rsid w:val="703D6AAE"/>
    <w:rsid w:val="703E2A87"/>
    <w:rsid w:val="704810E1"/>
    <w:rsid w:val="704B3081"/>
    <w:rsid w:val="704D11CD"/>
    <w:rsid w:val="70585414"/>
    <w:rsid w:val="705C6DE6"/>
    <w:rsid w:val="70603795"/>
    <w:rsid w:val="70647373"/>
    <w:rsid w:val="706F478E"/>
    <w:rsid w:val="70765B1C"/>
    <w:rsid w:val="70792DC8"/>
    <w:rsid w:val="707971DD"/>
    <w:rsid w:val="707F2C23"/>
    <w:rsid w:val="708926BF"/>
    <w:rsid w:val="708C17E3"/>
    <w:rsid w:val="708F3A70"/>
    <w:rsid w:val="70981F36"/>
    <w:rsid w:val="709D12FB"/>
    <w:rsid w:val="709F46F4"/>
    <w:rsid w:val="70A00DEB"/>
    <w:rsid w:val="70A43353"/>
    <w:rsid w:val="70A94143"/>
    <w:rsid w:val="70A96925"/>
    <w:rsid w:val="70AE52B6"/>
    <w:rsid w:val="70B2124A"/>
    <w:rsid w:val="70BB3376"/>
    <w:rsid w:val="70BD7BEF"/>
    <w:rsid w:val="70C62C01"/>
    <w:rsid w:val="70C64CF5"/>
    <w:rsid w:val="70C9177A"/>
    <w:rsid w:val="70D645D2"/>
    <w:rsid w:val="70E231B1"/>
    <w:rsid w:val="70E53600"/>
    <w:rsid w:val="70E635A3"/>
    <w:rsid w:val="70E74C5F"/>
    <w:rsid w:val="70E81CF8"/>
    <w:rsid w:val="70E92792"/>
    <w:rsid w:val="70EA3140"/>
    <w:rsid w:val="70EC5DDE"/>
    <w:rsid w:val="70ED2282"/>
    <w:rsid w:val="70ED6B95"/>
    <w:rsid w:val="70F42E34"/>
    <w:rsid w:val="70F6652D"/>
    <w:rsid w:val="71017438"/>
    <w:rsid w:val="71035E00"/>
    <w:rsid w:val="7104581E"/>
    <w:rsid w:val="711A75FB"/>
    <w:rsid w:val="711D7258"/>
    <w:rsid w:val="711F7CF0"/>
    <w:rsid w:val="712048C0"/>
    <w:rsid w:val="7121017E"/>
    <w:rsid w:val="71213920"/>
    <w:rsid w:val="712237AD"/>
    <w:rsid w:val="71241A1C"/>
    <w:rsid w:val="71241FD7"/>
    <w:rsid w:val="71253CDD"/>
    <w:rsid w:val="71267542"/>
    <w:rsid w:val="71277B50"/>
    <w:rsid w:val="71287B54"/>
    <w:rsid w:val="71325EE7"/>
    <w:rsid w:val="713414AB"/>
    <w:rsid w:val="71381023"/>
    <w:rsid w:val="713B6E93"/>
    <w:rsid w:val="713C6D66"/>
    <w:rsid w:val="71433AA0"/>
    <w:rsid w:val="71461992"/>
    <w:rsid w:val="714874B8"/>
    <w:rsid w:val="714D0F73"/>
    <w:rsid w:val="71502811"/>
    <w:rsid w:val="715D46EB"/>
    <w:rsid w:val="715D4F82"/>
    <w:rsid w:val="71620B0D"/>
    <w:rsid w:val="716229A9"/>
    <w:rsid w:val="71676671"/>
    <w:rsid w:val="716A15C8"/>
    <w:rsid w:val="716B616B"/>
    <w:rsid w:val="71724535"/>
    <w:rsid w:val="71782A5A"/>
    <w:rsid w:val="717C2629"/>
    <w:rsid w:val="71812601"/>
    <w:rsid w:val="718232E2"/>
    <w:rsid w:val="71833BD0"/>
    <w:rsid w:val="71840516"/>
    <w:rsid w:val="718445AA"/>
    <w:rsid w:val="719374FA"/>
    <w:rsid w:val="71997D14"/>
    <w:rsid w:val="719B7F30"/>
    <w:rsid w:val="71A57230"/>
    <w:rsid w:val="71A861A9"/>
    <w:rsid w:val="71AA3CCF"/>
    <w:rsid w:val="71AD37BF"/>
    <w:rsid w:val="71AF0E48"/>
    <w:rsid w:val="71AF12AB"/>
    <w:rsid w:val="71B1785B"/>
    <w:rsid w:val="71B2527A"/>
    <w:rsid w:val="71B27028"/>
    <w:rsid w:val="71B763EC"/>
    <w:rsid w:val="71B83B7D"/>
    <w:rsid w:val="71BB5EDC"/>
    <w:rsid w:val="71C034F3"/>
    <w:rsid w:val="71C61E73"/>
    <w:rsid w:val="71C6668B"/>
    <w:rsid w:val="71C91A73"/>
    <w:rsid w:val="71CC00E9"/>
    <w:rsid w:val="71CC633B"/>
    <w:rsid w:val="71CD3E62"/>
    <w:rsid w:val="71CF7BDA"/>
    <w:rsid w:val="71D00953"/>
    <w:rsid w:val="71D46BA0"/>
    <w:rsid w:val="71DE00AC"/>
    <w:rsid w:val="71DE1BCB"/>
    <w:rsid w:val="71E135B8"/>
    <w:rsid w:val="71E16A51"/>
    <w:rsid w:val="71E4583C"/>
    <w:rsid w:val="71E52F59"/>
    <w:rsid w:val="71E804ED"/>
    <w:rsid w:val="71E80C9B"/>
    <w:rsid w:val="71EC5676"/>
    <w:rsid w:val="71ED53C5"/>
    <w:rsid w:val="71FD64F5"/>
    <w:rsid w:val="71FF72B9"/>
    <w:rsid w:val="7202540A"/>
    <w:rsid w:val="720930EC"/>
    <w:rsid w:val="720A121B"/>
    <w:rsid w:val="720B74BE"/>
    <w:rsid w:val="7210336D"/>
    <w:rsid w:val="72181429"/>
    <w:rsid w:val="721D0945"/>
    <w:rsid w:val="722138CE"/>
    <w:rsid w:val="722515A8"/>
    <w:rsid w:val="72255159"/>
    <w:rsid w:val="7234691D"/>
    <w:rsid w:val="72347A3D"/>
    <w:rsid w:val="723D0FE7"/>
    <w:rsid w:val="723E08BB"/>
    <w:rsid w:val="723E2669"/>
    <w:rsid w:val="723F2B35"/>
    <w:rsid w:val="724539F8"/>
    <w:rsid w:val="724834E8"/>
    <w:rsid w:val="72514A93"/>
    <w:rsid w:val="72543CDF"/>
    <w:rsid w:val="7254624C"/>
    <w:rsid w:val="7258372B"/>
    <w:rsid w:val="72604CD6"/>
    <w:rsid w:val="72676064"/>
    <w:rsid w:val="72677E12"/>
    <w:rsid w:val="726C367A"/>
    <w:rsid w:val="72700425"/>
    <w:rsid w:val="72715634"/>
    <w:rsid w:val="72790C00"/>
    <w:rsid w:val="727E6F0A"/>
    <w:rsid w:val="727F13E2"/>
    <w:rsid w:val="727F3840"/>
    <w:rsid w:val="72824C4C"/>
    <w:rsid w:val="728564EA"/>
    <w:rsid w:val="72863AE2"/>
    <w:rsid w:val="72882692"/>
    <w:rsid w:val="728A5A2B"/>
    <w:rsid w:val="728E7E2E"/>
    <w:rsid w:val="72933FAE"/>
    <w:rsid w:val="7295497F"/>
    <w:rsid w:val="72985791"/>
    <w:rsid w:val="729C0E42"/>
    <w:rsid w:val="729C7087"/>
    <w:rsid w:val="729E6E1D"/>
    <w:rsid w:val="729F75AC"/>
    <w:rsid w:val="72A122AF"/>
    <w:rsid w:val="72A32AE6"/>
    <w:rsid w:val="72A34F2B"/>
    <w:rsid w:val="72AA0970"/>
    <w:rsid w:val="72AD085C"/>
    <w:rsid w:val="72B668B1"/>
    <w:rsid w:val="72B95873"/>
    <w:rsid w:val="72BA6194"/>
    <w:rsid w:val="72C21831"/>
    <w:rsid w:val="72C2773E"/>
    <w:rsid w:val="72C40DC1"/>
    <w:rsid w:val="72CD6775"/>
    <w:rsid w:val="72D24EED"/>
    <w:rsid w:val="72D51220"/>
    <w:rsid w:val="72D66D46"/>
    <w:rsid w:val="72E0000C"/>
    <w:rsid w:val="72E05808"/>
    <w:rsid w:val="72E12BDD"/>
    <w:rsid w:val="72E23165"/>
    <w:rsid w:val="72E505AA"/>
    <w:rsid w:val="72E50B8D"/>
    <w:rsid w:val="72EB6860"/>
    <w:rsid w:val="72FD0776"/>
    <w:rsid w:val="73006072"/>
    <w:rsid w:val="730203E0"/>
    <w:rsid w:val="730342AE"/>
    <w:rsid w:val="73041B05"/>
    <w:rsid w:val="730613D9"/>
    <w:rsid w:val="73081ADA"/>
    <w:rsid w:val="730A15ED"/>
    <w:rsid w:val="730E4732"/>
    <w:rsid w:val="73107179"/>
    <w:rsid w:val="7312605E"/>
    <w:rsid w:val="731358A4"/>
    <w:rsid w:val="73177297"/>
    <w:rsid w:val="73190E5D"/>
    <w:rsid w:val="731D6723"/>
    <w:rsid w:val="73221F8B"/>
    <w:rsid w:val="732301DD"/>
    <w:rsid w:val="7329156C"/>
    <w:rsid w:val="732D2E0A"/>
    <w:rsid w:val="732D4BB8"/>
    <w:rsid w:val="733046A8"/>
    <w:rsid w:val="7332386C"/>
    <w:rsid w:val="73372583"/>
    <w:rsid w:val="7348600C"/>
    <w:rsid w:val="734C302C"/>
    <w:rsid w:val="735026D3"/>
    <w:rsid w:val="7354206C"/>
    <w:rsid w:val="7358775B"/>
    <w:rsid w:val="735B74D2"/>
    <w:rsid w:val="735D0D8C"/>
    <w:rsid w:val="735F4F8D"/>
    <w:rsid w:val="735F6D3B"/>
    <w:rsid w:val="736123A7"/>
    <w:rsid w:val="7361387E"/>
    <w:rsid w:val="7369114F"/>
    <w:rsid w:val="736B56E0"/>
    <w:rsid w:val="736B748E"/>
    <w:rsid w:val="736E6F7E"/>
    <w:rsid w:val="73702CF6"/>
    <w:rsid w:val="737956B3"/>
    <w:rsid w:val="737C19E8"/>
    <w:rsid w:val="737D1E5A"/>
    <w:rsid w:val="7386251A"/>
    <w:rsid w:val="73880040"/>
    <w:rsid w:val="7388602E"/>
    <w:rsid w:val="738B1F3C"/>
    <w:rsid w:val="738F7621"/>
    <w:rsid w:val="739764D5"/>
    <w:rsid w:val="7399215B"/>
    <w:rsid w:val="73993FFB"/>
    <w:rsid w:val="73A330CC"/>
    <w:rsid w:val="73AD5CF9"/>
    <w:rsid w:val="73AD70AD"/>
    <w:rsid w:val="73AD7AA7"/>
    <w:rsid w:val="73AE41C3"/>
    <w:rsid w:val="73B02001"/>
    <w:rsid w:val="73B04BFF"/>
    <w:rsid w:val="73B30D08"/>
    <w:rsid w:val="73B61051"/>
    <w:rsid w:val="73B844AE"/>
    <w:rsid w:val="73BB6668"/>
    <w:rsid w:val="73BC760D"/>
    <w:rsid w:val="73C25222"/>
    <w:rsid w:val="73CA1F32"/>
    <w:rsid w:val="73CE5B38"/>
    <w:rsid w:val="73D43285"/>
    <w:rsid w:val="73D74B24"/>
    <w:rsid w:val="73D866FE"/>
    <w:rsid w:val="73DA1E69"/>
    <w:rsid w:val="73DB305F"/>
    <w:rsid w:val="73DD5022"/>
    <w:rsid w:val="73DE57ED"/>
    <w:rsid w:val="73E54864"/>
    <w:rsid w:val="73E6120B"/>
    <w:rsid w:val="73EC52F9"/>
    <w:rsid w:val="73F0159E"/>
    <w:rsid w:val="73F15E96"/>
    <w:rsid w:val="73F1776E"/>
    <w:rsid w:val="73FA09CF"/>
    <w:rsid w:val="73FC27DC"/>
    <w:rsid w:val="73FE6554"/>
    <w:rsid w:val="74000B36"/>
    <w:rsid w:val="740C6B5B"/>
    <w:rsid w:val="740D2C3B"/>
    <w:rsid w:val="74122D2D"/>
    <w:rsid w:val="74170CB4"/>
    <w:rsid w:val="742064CB"/>
    <w:rsid w:val="7421405B"/>
    <w:rsid w:val="74274D78"/>
    <w:rsid w:val="7428578C"/>
    <w:rsid w:val="742C6D05"/>
    <w:rsid w:val="742D385E"/>
    <w:rsid w:val="742E29DF"/>
    <w:rsid w:val="742F4960"/>
    <w:rsid w:val="74321771"/>
    <w:rsid w:val="74374CAA"/>
    <w:rsid w:val="7438292A"/>
    <w:rsid w:val="743D080B"/>
    <w:rsid w:val="744856E9"/>
    <w:rsid w:val="74493C73"/>
    <w:rsid w:val="744A79EB"/>
    <w:rsid w:val="744E5568"/>
    <w:rsid w:val="744F6DB0"/>
    <w:rsid w:val="74524843"/>
    <w:rsid w:val="745919DD"/>
    <w:rsid w:val="74597C2E"/>
    <w:rsid w:val="745E5732"/>
    <w:rsid w:val="74627647"/>
    <w:rsid w:val="746E1B45"/>
    <w:rsid w:val="746F1200"/>
    <w:rsid w:val="74701DC5"/>
    <w:rsid w:val="74747483"/>
    <w:rsid w:val="74760B3E"/>
    <w:rsid w:val="7479184C"/>
    <w:rsid w:val="747A27E3"/>
    <w:rsid w:val="747D56CB"/>
    <w:rsid w:val="74807403"/>
    <w:rsid w:val="74821E7E"/>
    <w:rsid w:val="748B700A"/>
    <w:rsid w:val="748C590E"/>
    <w:rsid w:val="7492094B"/>
    <w:rsid w:val="74A215D5"/>
    <w:rsid w:val="74A25132"/>
    <w:rsid w:val="74A31D3F"/>
    <w:rsid w:val="74A40EAA"/>
    <w:rsid w:val="74A65DAA"/>
    <w:rsid w:val="74AE6AE2"/>
    <w:rsid w:val="74AF7363"/>
    <w:rsid w:val="74B135C7"/>
    <w:rsid w:val="74B231B6"/>
    <w:rsid w:val="74B60BDD"/>
    <w:rsid w:val="74B82D5E"/>
    <w:rsid w:val="74B8657E"/>
    <w:rsid w:val="74BB7AF3"/>
    <w:rsid w:val="74BD640F"/>
    <w:rsid w:val="74BF6315"/>
    <w:rsid w:val="74C4183A"/>
    <w:rsid w:val="74C91E89"/>
    <w:rsid w:val="74CC0400"/>
    <w:rsid w:val="74D32E9B"/>
    <w:rsid w:val="74D379E1"/>
    <w:rsid w:val="74D86DA5"/>
    <w:rsid w:val="74D92BF5"/>
    <w:rsid w:val="74D9721E"/>
    <w:rsid w:val="74DB37CA"/>
    <w:rsid w:val="74DF1EE2"/>
    <w:rsid w:val="74DF4B7F"/>
    <w:rsid w:val="74E55093"/>
    <w:rsid w:val="74E7523A"/>
    <w:rsid w:val="74E84489"/>
    <w:rsid w:val="74E90FB2"/>
    <w:rsid w:val="74EA0887"/>
    <w:rsid w:val="74F040EF"/>
    <w:rsid w:val="74F048A1"/>
    <w:rsid w:val="74F11C15"/>
    <w:rsid w:val="74F466AD"/>
    <w:rsid w:val="74F6722B"/>
    <w:rsid w:val="74FC2A4B"/>
    <w:rsid w:val="75047B9A"/>
    <w:rsid w:val="75061904"/>
    <w:rsid w:val="7506297E"/>
    <w:rsid w:val="75110B7A"/>
    <w:rsid w:val="75111D92"/>
    <w:rsid w:val="751A116C"/>
    <w:rsid w:val="751B1CB2"/>
    <w:rsid w:val="751C3136"/>
    <w:rsid w:val="751D6EAE"/>
    <w:rsid w:val="751F49D4"/>
    <w:rsid w:val="752A4551"/>
    <w:rsid w:val="752E10BB"/>
    <w:rsid w:val="752E18DF"/>
    <w:rsid w:val="753328D9"/>
    <w:rsid w:val="753E2D17"/>
    <w:rsid w:val="754150BA"/>
    <w:rsid w:val="754601B3"/>
    <w:rsid w:val="75497CA3"/>
    <w:rsid w:val="754E4900"/>
    <w:rsid w:val="7552227F"/>
    <w:rsid w:val="75634133"/>
    <w:rsid w:val="75693A2C"/>
    <w:rsid w:val="756D1BE3"/>
    <w:rsid w:val="756E14B8"/>
    <w:rsid w:val="756E774D"/>
    <w:rsid w:val="756F4F68"/>
    <w:rsid w:val="757D0F1B"/>
    <w:rsid w:val="757F1917"/>
    <w:rsid w:val="758006A4"/>
    <w:rsid w:val="75842705"/>
    <w:rsid w:val="75896940"/>
    <w:rsid w:val="758A2985"/>
    <w:rsid w:val="758E3908"/>
    <w:rsid w:val="75933007"/>
    <w:rsid w:val="759376F5"/>
    <w:rsid w:val="759A3818"/>
    <w:rsid w:val="759E3A3F"/>
    <w:rsid w:val="759E7FEF"/>
    <w:rsid w:val="759F295F"/>
    <w:rsid w:val="75AC5C2D"/>
    <w:rsid w:val="75AE25D4"/>
    <w:rsid w:val="75B415C0"/>
    <w:rsid w:val="75B82CAC"/>
    <w:rsid w:val="75BE243F"/>
    <w:rsid w:val="75D70340"/>
    <w:rsid w:val="75D91027"/>
    <w:rsid w:val="75DE03EB"/>
    <w:rsid w:val="75E90354"/>
    <w:rsid w:val="75EB48B6"/>
    <w:rsid w:val="75ED062E"/>
    <w:rsid w:val="75F23E97"/>
    <w:rsid w:val="75F446D4"/>
    <w:rsid w:val="75F616A2"/>
    <w:rsid w:val="75F83468"/>
    <w:rsid w:val="75F93477"/>
    <w:rsid w:val="75FC4D15"/>
    <w:rsid w:val="760140DA"/>
    <w:rsid w:val="760327D0"/>
    <w:rsid w:val="76033469"/>
    <w:rsid w:val="76037E52"/>
    <w:rsid w:val="760A5684"/>
    <w:rsid w:val="760D2A7F"/>
    <w:rsid w:val="7612041B"/>
    <w:rsid w:val="76134170"/>
    <w:rsid w:val="76174DAE"/>
    <w:rsid w:val="761B33ED"/>
    <w:rsid w:val="76235C8A"/>
    <w:rsid w:val="762D1B8D"/>
    <w:rsid w:val="763829FD"/>
    <w:rsid w:val="763E0E8A"/>
    <w:rsid w:val="7641097A"/>
    <w:rsid w:val="76452218"/>
    <w:rsid w:val="76463CCB"/>
    <w:rsid w:val="76471064"/>
    <w:rsid w:val="7647515B"/>
    <w:rsid w:val="7658730B"/>
    <w:rsid w:val="765E68BF"/>
    <w:rsid w:val="7662101C"/>
    <w:rsid w:val="766308F1"/>
    <w:rsid w:val="76636B42"/>
    <w:rsid w:val="76654669"/>
    <w:rsid w:val="76677F73"/>
    <w:rsid w:val="766D074E"/>
    <w:rsid w:val="766E5C13"/>
    <w:rsid w:val="76726D86"/>
    <w:rsid w:val="767A147A"/>
    <w:rsid w:val="767A2F34"/>
    <w:rsid w:val="767D5E56"/>
    <w:rsid w:val="767E48AF"/>
    <w:rsid w:val="76816947"/>
    <w:rsid w:val="76833461"/>
    <w:rsid w:val="76843B85"/>
    <w:rsid w:val="76857CCE"/>
    <w:rsid w:val="76891681"/>
    <w:rsid w:val="769466F4"/>
    <w:rsid w:val="76960CC6"/>
    <w:rsid w:val="769F401E"/>
    <w:rsid w:val="76A20AB5"/>
    <w:rsid w:val="76A42E74"/>
    <w:rsid w:val="76A61BCD"/>
    <w:rsid w:val="76AD3642"/>
    <w:rsid w:val="76AE4262"/>
    <w:rsid w:val="76AE6010"/>
    <w:rsid w:val="76B26092"/>
    <w:rsid w:val="76B33626"/>
    <w:rsid w:val="76B367FD"/>
    <w:rsid w:val="76B4114C"/>
    <w:rsid w:val="76BB072D"/>
    <w:rsid w:val="76BB38C6"/>
    <w:rsid w:val="76C021E7"/>
    <w:rsid w:val="76C03D53"/>
    <w:rsid w:val="76C5513D"/>
    <w:rsid w:val="76C738D8"/>
    <w:rsid w:val="76C84501"/>
    <w:rsid w:val="76CC10F1"/>
    <w:rsid w:val="76D0242A"/>
    <w:rsid w:val="76D36023"/>
    <w:rsid w:val="76DD0E5B"/>
    <w:rsid w:val="76DF3965"/>
    <w:rsid w:val="76E16C86"/>
    <w:rsid w:val="76EB6735"/>
    <w:rsid w:val="76F36118"/>
    <w:rsid w:val="76F64B40"/>
    <w:rsid w:val="76F92A15"/>
    <w:rsid w:val="76FA65C9"/>
    <w:rsid w:val="76FD2AF3"/>
    <w:rsid w:val="76FF5415"/>
    <w:rsid w:val="770672EB"/>
    <w:rsid w:val="77085FCD"/>
    <w:rsid w:val="770C2D36"/>
    <w:rsid w:val="77185B7F"/>
    <w:rsid w:val="7718641E"/>
    <w:rsid w:val="7719073C"/>
    <w:rsid w:val="771E4103"/>
    <w:rsid w:val="77282E96"/>
    <w:rsid w:val="77286A7D"/>
    <w:rsid w:val="772C047E"/>
    <w:rsid w:val="772D24F9"/>
    <w:rsid w:val="77304C77"/>
    <w:rsid w:val="77416D01"/>
    <w:rsid w:val="77420E4E"/>
    <w:rsid w:val="77476464"/>
    <w:rsid w:val="774D6DD8"/>
    <w:rsid w:val="774E15A1"/>
    <w:rsid w:val="77510F5D"/>
    <w:rsid w:val="7758241F"/>
    <w:rsid w:val="775B71AB"/>
    <w:rsid w:val="776479D4"/>
    <w:rsid w:val="77697C77"/>
    <w:rsid w:val="776E1C43"/>
    <w:rsid w:val="777059BB"/>
    <w:rsid w:val="777242E8"/>
    <w:rsid w:val="777728A5"/>
    <w:rsid w:val="777A2396"/>
    <w:rsid w:val="77844343"/>
    <w:rsid w:val="77860D11"/>
    <w:rsid w:val="77873B83"/>
    <w:rsid w:val="77893F78"/>
    <w:rsid w:val="778F4537"/>
    <w:rsid w:val="778F7B34"/>
    <w:rsid w:val="7794328F"/>
    <w:rsid w:val="77976AA4"/>
    <w:rsid w:val="779D7E32"/>
    <w:rsid w:val="77AB07A1"/>
    <w:rsid w:val="77AE1401"/>
    <w:rsid w:val="77AF64E3"/>
    <w:rsid w:val="77B05DB7"/>
    <w:rsid w:val="77B07B65"/>
    <w:rsid w:val="77B1080E"/>
    <w:rsid w:val="77B72A0C"/>
    <w:rsid w:val="77B873FF"/>
    <w:rsid w:val="77BE04D4"/>
    <w:rsid w:val="77BE3F9F"/>
    <w:rsid w:val="77C5609A"/>
    <w:rsid w:val="77CB2E7D"/>
    <w:rsid w:val="77CB3423"/>
    <w:rsid w:val="77CD73FD"/>
    <w:rsid w:val="77D25D2E"/>
    <w:rsid w:val="77D279B6"/>
    <w:rsid w:val="77D3069E"/>
    <w:rsid w:val="77D36FDF"/>
    <w:rsid w:val="77D62BCB"/>
    <w:rsid w:val="77D7502A"/>
    <w:rsid w:val="77DE2CB9"/>
    <w:rsid w:val="77E21A2A"/>
    <w:rsid w:val="77E31CE9"/>
    <w:rsid w:val="77E43CB3"/>
    <w:rsid w:val="77E679F9"/>
    <w:rsid w:val="77E837A3"/>
    <w:rsid w:val="77EB5041"/>
    <w:rsid w:val="77EB6E04"/>
    <w:rsid w:val="77F064C5"/>
    <w:rsid w:val="77F2444E"/>
    <w:rsid w:val="77F76B70"/>
    <w:rsid w:val="77FE4D75"/>
    <w:rsid w:val="780043C5"/>
    <w:rsid w:val="78016137"/>
    <w:rsid w:val="78112CFA"/>
    <w:rsid w:val="781D07A0"/>
    <w:rsid w:val="781D7F14"/>
    <w:rsid w:val="781E0F73"/>
    <w:rsid w:val="78251F22"/>
    <w:rsid w:val="78265BF4"/>
    <w:rsid w:val="782C7B34"/>
    <w:rsid w:val="783B0019"/>
    <w:rsid w:val="783C1F5F"/>
    <w:rsid w:val="783F0E2D"/>
    <w:rsid w:val="783F6A4F"/>
    <w:rsid w:val="78495F24"/>
    <w:rsid w:val="784A1D68"/>
    <w:rsid w:val="784D2D5B"/>
    <w:rsid w:val="78530991"/>
    <w:rsid w:val="785614D2"/>
    <w:rsid w:val="785726D7"/>
    <w:rsid w:val="78602067"/>
    <w:rsid w:val="786172B0"/>
    <w:rsid w:val="786848E4"/>
    <w:rsid w:val="786A240A"/>
    <w:rsid w:val="7873157D"/>
    <w:rsid w:val="78744ECD"/>
    <w:rsid w:val="7879264D"/>
    <w:rsid w:val="787A48A7"/>
    <w:rsid w:val="787A4CCC"/>
    <w:rsid w:val="787C3EEC"/>
    <w:rsid w:val="787E1A12"/>
    <w:rsid w:val="788104F6"/>
    <w:rsid w:val="7882338A"/>
    <w:rsid w:val="78832A30"/>
    <w:rsid w:val="7886771F"/>
    <w:rsid w:val="78872FBC"/>
    <w:rsid w:val="788B412F"/>
    <w:rsid w:val="7894492F"/>
    <w:rsid w:val="789B0816"/>
    <w:rsid w:val="789B3CC7"/>
    <w:rsid w:val="78A55F58"/>
    <w:rsid w:val="78A74CC3"/>
    <w:rsid w:val="78B167C1"/>
    <w:rsid w:val="78B256A7"/>
    <w:rsid w:val="78B45466"/>
    <w:rsid w:val="78B47B29"/>
    <w:rsid w:val="78BB2F9A"/>
    <w:rsid w:val="78CA752C"/>
    <w:rsid w:val="78D24798"/>
    <w:rsid w:val="78D507D4"/>
    <w:rsid w:val="78D762EA"/>
    <w:rsid w:val="78D802CB"/>
    <w:rsid w:val="78D82259"/>
    <w:rsid w:val="78E2117C"/>
    <w:rsid w:val="78EA70A7"/>
    <w:rsid w:val="78EB58CB"/>
    <w:rsid w:val="78EC1071"/>
    <w:rsid w:val="78F549AD"/>
    <w:rsid w:val="78F70654"/>
    <w:rsid w:val="78F85C68"/>
    <w:rsid w:val="78F93394"/>
    <w:rsid w:val="78FE2F24"/>
    <w:rsid w:val="78FF429B"/>
    <w:rsid w:val="7905786F"/>
    <w:rsid w:val="79080FBC"/>
    <w:rsid w:val="79083BF1"/>
    <w:rsid w:val="79096AB5"/>
    <w:rsid w:val="790C2597"/>
    <w:rsid w:val="790C526F"/>
    <w:rsid w:val="79102FB2"/>
    <w:rsid w:val="7912390B"/>
    <w:rsid w:val="79183C14"/>
    <w:rsid w:val="79227858"/>
    <w:rsid w:val="79294073"/>
    <w:rsid w:val="792F0F5E"/>
    <w:rsid w:val="79346574"/>
    <w:rsid w:val="79426EE3"/>
    <w:rsid w:val="79464C25"/>
    <w:rsid w:val="79485E5F"/>
    <w:rsid w:val="794B223C"/>
    <w:rsid w:val="794C7D62"/>
    <w:rsid w:val="79586707"/>
    <w:rsid w:val="795D31F5"/>
    <w:rsid w:val="795F5CE7"/>
    <w:rsid w:val="796378BF"/>
    <w:rsid w:val="796450AB"/>
    <w:rsid w:val="7970626C"/>
    <w:rsid w:val="79764DDF"/>
    <w:rsid w:val="79794CD4"/>
    <w:rsid w:val="797A2FE7"/>
    <w:rsid w:val="797D2BAF"/>
    <w:rsid w:val="797F645C"/>
    <w:rsid w:val="79834C87"/>
    <w:rsid w:val="798B6ADC"/>
    <w:rsid w:val="799356A1"/>
    <w:rsid w:val="799A6D1F"/>
    <w:rsid w:val="799C6753"/>
    <w:rsid w:val="79A11E5C"/>
    <w:rsid w:val="79A30DAB"/>
    <w:rsid w:val="79A656C4"/>
    <w:rsid w:val="79A72326"/>
    <w:rsid w:val="79A94F5F"/>
    <w:rsid w:val="79AA1B42"/>
    <w:rsid w:val="79B102D4"/>
    <w:rsid w:val="79B11EA7"/>
    <w:rsid w:val="79BA2F1D"/>
    <w:rsid w:val="79BC0A44"/>
    <w:rsid w:val="79BC4EE7"/>
    <w:rsid w:val="79BC6C95"/>
    <w:rsid w:val="79BD47BC"/>
    <w:rsid w:val="79BD656A"/>
    <w:rsid w:val="79BE57B5"/>
    <w:rsid w:val="79BE660A"/>
    <w:rsid w:val="79C06148"/>
    <w:rsid w:val="79C913B2"/>
    <w:rsid w:val="79CD0EA3"/>
    <w:rsid w:val="79D12015"/>
    <w:rsid w:val="79D7587D"/>
    <w:rsid w:val="79D820E6"/>
    <w:rsid w:val="79DD14F5"/>
    <w:rsid w:val="79DD579D"/>
    <w:rsid w:val="79E25A47"/>
    <w:rsid w:val="79E30EE8"/>
    <w:rsid w:val="79E37F5A"/>
    <w:rsid w:val="79E955B1"/>
    <w:rsid w:val="79EE0E19"/>
    <w:rsid w:val="79F93A46"/>
    <w:rsid w:val="79FD6501"/>
    <w:rsid w:val="79FE5D6F"/>
    <w:rsid w:val="79FF6B82"/>
    <w:rsid w:val="7A075DBA"/>
    <w:rsid w:val="7A083C89"/>
    <w:rsid w:val="7A0917AF"/>
    <w:rsid w:val="7A0B3779"/>
    <w:rsid w:val="7A0C49DA"/>
    <w:rsid w:val="7A0F7076"/>
    <w:rsid w:val="7A104342"/>
    <w:rsid w:val="7A173ECC"/>
    <w:rsid w:val="7A1B7E60"/>
    <w:rsid w:val="7A1E081D"/>
    <w:rsid w:val="7A296296"/>
    <w:rsid w:val="7A2D2CB7"/>
    <w:rsid w:val="7A2F56B9"/>
    <w:rsid w:val="7A3E7368"/>
    <w:rsid w:val="7A431165"/>
    <w:rsid w:val="7A441E15"/>
    <w:rsid w:val="7A445765"/>
    <w:rsid w:val="7A4B0D19"/>
    <w:rsid w:val="7A4E5EFE"/>
    <w:rsid w:val="7A513882"/>
    <w:rsid w:val="7A5145A8"/>
    <w:rsid w:val="7A531478"/>
    <w:rsid w:val="7A533BF9"/>
    <w:rsid w:val="7A5549F4"/>
    <w:rsid w:val="7A5C05A1"/>
    <w:rsid w:val="7A5C3FD5"/>
    <w:rsid w:val="7A601D17"/>
    <w:rsid w:val="7A6335B5"/>
    <w:rsid w:val="7A635363"/>
    <w:rsid w:val="7A655AF6"/>
    <w:rsid w:val="7A666C01"/>
    <w:rsid w:val="7A677FA7"/>
    <w:rsid w:val="7A6C2327"/>
    <w:rsid w:val="7A7430CC"/>
    <w:rsid w:val="7A773972"/>
    <w:rsid w:val="7A78537E"/>
    <w:rsid w:val="7A794B87"/>
    <w:rsid w:val="7A7A0C34"/>
    <w:rsid w:val="7A803EE6"/>
    <w:rsid w:val="7A821B87"/>
    <w:rsid w:val="7A905B5E"/>
    <w:rsid w:val="7A922D88"/>
    <w:rsid w:val="7A933F46"/>
    <w:rsid w:val="7A993CB5"/>
    <w:rsid w:val="7A996FD7"/>
    <w:rsid w:val="7A9A6B88"/>
    <w:rsid w:val="7A9C2623"/>
    <w:rsid w:val="7AA31C03"/>
    <w:rsid w:val="7AA754C8"/>
    <w:rsid w:val="7AAA4D40"/>
    <w:rsid w:val="7AAD2A82"/>
    <w:rsid w:val="7AAF2356"/>
    <w:rsid w:val="7AB2714B"/>
    <w:rsid w:val="7AB45973"/>
    <w:rsid w:val="7AB83901"/>
    <w:rsid w:val="7ABB265E"/>
    <w:rsid w:val="7ABF14B8"/>
    <w:rsid w:val="7AC1704C"/>
    <w:rsid w:val="7AC34054"/>
    <w:rsid w:val="7AC83418"/>
    <w:rsid w:val="7AC878BC"/>
    <w:rsid w:val="7ACA3634"/>
    <w:rsid w:val="7AD16771"/>
    <w:rsid w:val="7AD63D87"/>
    <w:rsid w:val="7AD8769F"/>
    <w:rsid w:val="7ADB75EF"/>
    <w:rsid w:val="7ADC3D2A"/>
    <w:rsid w:val="7AE74A5D"/>
    <w:rsid w:val="7AEA15E0"/>
    <w:rsid w:val="7AEA3436"/>
    <w:rsid w:val="7AEB62B5"/>
    <w:rsid w:val="7AEE3A5A"/>
    <w:rsid w:val="7AF05B67"/>
    <w:rsid w:val="7AF1431C"/>
    <w:rsid w:val="7AF34939"/>
    <w:rsid w:val="7AFB37ED"/>
    <w:rsid w:val="7AFE508C"/>
    <w:rsid w:val="7B05466C"/>
    <w:rsid w:val="7B054A50"/>
    <w:rsid w:val="7B136FD3"/>
    <w:rsid w:val="7B160627"/>
    <w:rsid w:val="7B187EFC"/>
    <w:rsid w:val="7B1921F7"/>
    <w:rsid w:val="7B25086A"/>
    <w:rsid w:val="7B254C8F"/>
    <w:rsid w:val="7B2E0EA7"/>
    <w:rsid w:val="7B2E5971"/>
    <w:rsid w:val="7B2F5245"/>
    <w:rsid w:val="7B353559"/>
    <w:rsid w:val="7B3A0234"/>
    <w:rsid w:val="7B3A4316"/>
    <w:rsid w:val="7B3C6817"/>
    <w:rsid w:val="7B413B6C"/>
    <w:rsid w:val="7B430CF1"/>
    <w:rsid w:val="7B455465"/>
    <w:rsid w:val="7B477DF0"/>
    <w:rsid w:val="7B4A207F"/>
    <w:rsid w:val="7B4C5DFB"/>
    <w:rsid w:val="7B4E6013"/>
    <w:rsid w:val="7B4F07C2"/>
    <w:rsid w:val="7B4F7695"/>
    <w:rsid w:val="7B515408"/>
    <w:rsid w:val="7B526BF4"/>
    <w:rsid w:val="7B5F523F"/>
    <w:rsid w:val="7B643141"/>
    <w:rsid w:val="7B681973"/>
    <w:rsid w:val="7B690757"/>
    <w:rsid w:val="7B6969A9"/>
    <w:rsid w:val="7B6C0247"/>
    <w:rsid w:val="7B6F5FF5"/>
    <w:rsid w:val="7B6F7877"/>
    <w:rsid w:val="7B796D31"/>
    <w:rsid w:val="7B7B048A"/>
    <w:rsid w:val="7B7D06A6"/>
    <w:rsid w:val="7B7F5C3B"/>
    <w:rsid w:val="7B7F61CD"/>
    <w:rsid w:val="7B816A0A"/>
    <w:rsid w:val="7B822A5D"/>
    <w:rsid w:val="7B835EF8"/>
    <w:rsid w:val="7B845591"/>
    <w:rsid w:val="7B8477B5"/>
    <w:rsid w:val="7B853DD0"/>
    <w:rsid w:val="7B855B31"/>
    <w:rsid w:val="7B8E2477"/>
    <w:rsid w:val="7B914152"/>
    <w:rsid w:val="7B9854E0"/>
    <w:rsid w:val="7B9B2808"/>
    <w:rsid w:val="7B9C6D7F"/>
    <w:rsid w:val="7BA02278"/>
    <w:rsid w:val="7BA2010D"/>
    <w:rsid w:val="7BA63759"/>
    <w:rsid w:val="7BA90D05"/>
    <w:rsid w:val="7BAD351F"/>
    <w:rsid w:val="7BAE1682"/>
    <w:rsid w:val="7BAF30BD"/>
    <w:rsid w:val="7BAF448F"/>
    <w:rsid w:val="7BB00C9D"/>
    <w:rsid w:val="7BB21B83"/>
    <w:rsid w:val="7BB816DF"/>
    <w:rsid w:val="7BBD0AA3"/>
    <w:rsid w:val="7BBF02D0"/>
    <w:rsid w:val="7BC260B9"/>
    <w:rsid w:val="7BCB6B35"/>
    <w:rsid w:val="7BCC6D4A"/>
    <w:rsid w:val="7BD06A28"/>
    <w:rsid w:val="7BD52290"/>
    <w:rsid w:val="7BD90B19"/>
    <w:rsid w:val="7BDD7714"/>
    <w:rsid w:val="7BE40F02"/>
    <w:rsid w:val="7BE424D4"/>
    <w:rsid w:val="7BE75B20"/>
    <w:rsid w:val="7BE93E94"/>
    <w:rsid w:val="7BEB655E"/>
    <w:rsid w:val="7BEC1388"/>
    <w:rsid w:val="7BEC49BE"/>
    <w:rsid w:val="7BEFBAEB"/>
    <w:rsid w:val="7BF24BF0"/>
    <w:rsid w:val="7BF27AB2"/>
    <w:rsid w:val="7BF53200"/>
    <w:rsid w:val="7BFA7117"/>
    <w:rsid w:val="7BFE17E7"/>
    <w:rsid w:val="7BFF10BB"/>
    <w:rsid w:val="7C016BE2"/>
    <w:rsid w:val="7C030F32"/>
    <w:rsid w:val="7C044924"/>
    <w:rsid w:val="7C0A3FAA"/>
    <w:rsid w:val="7C1C4F9D"/>
    <w:rsid w:val="7C211032"/>
    <w:rsid w:val="7C243A3A"/>
    <w:rsid w:val="7C295788"/>
    <w:rsid w:val="7C2A25DC"/>
    <w:rsid w:val="7C2B1EB0"/>
    <w:rsid w:val="7C2B375B"/>
    <w:rsid w:val="7C2D5C29"/>
    <w:rsid w:val="7C380E31"/>
    <w:rsid w:val="7C492337"/>
    <w:rsid w:val="7C4B60AF"/>
    <w:rsid w:val="7C55517F"/>
    <w:rsid w:val="7C595752"/>
    <w:rsid w:val="7C5A7D72"/>
    <w:rsid w:val="7C5D450D"/>
    <w:rsid w:val="7C5E3AB7"/>
    <w:rsid w:val="7C637E91"/>
    <w:rsid w:val="7C6668FD"/>
    <w:rsid w:val="7C684EB3"/>
    <w:rsid w:val="7C6D24C9"/>
    <w:rsid w:val="7C705B15"/>
    <w:rsid w:val="7C741AA9"/>
    <w:rsid w:val="7C745605"/>
    <w:rsid w:val="7C7575D0"/>
    <w:rsid w:val="7C7B5D20"/>
    <w:rsid w:val="7C7E6484"/>
    <w:rsid w:val="7C8276E1"/>
    <w:rsid w:val="7C8D4BFF"/>
    <w:rsid w:val="7C8F68E3"/>
    <w:rsid w:val="7C920D6D"/>
    <w:rsid w:val="7C9E5DD3"/>
    <w:rsid w:val="7CA062CE"/>
    <w:rsid w:val="7CA103C5"/>
    <w:rsid w:val="7CA335C9"/>
    <w:rsid w:val="7CA554B7"/>
    <w:rsid w:val="7CA67789"/>
    <w:rsid w:val="7CA94A08"/>
    <w:rsid w:val="7CAB2E22"/>
    <w:rsid w:val="7CB427E6"/>
    <w:rsid w:val="7CB63D40"/>
    <w:rsid w:val="7CB9278C"/>
    <w:rsid w:val="7CBA4FE2"/>
    <w:rsid w:val="7CBB76D8"/>
    <w:rsid w:val="7CBC0D5A"/>
    <w:rsid w:val="7CBC59EF"/>
    <w:rsid w:val="7CBD08F9"/>
    <w:rsid w:val="7CBE2D25"/>
    <w:rsid w:val="7CBE43D7"/>
    <w:rsid w:val="7CC320E9"/>
    <w:rsid w:val="7CC4115F"/>
    <w:rsid w:val="7CC55E61"/>
    <w:rsid w:val="7CCA3477"/>
    <w:rsid w:val="7CD51E1C"/>
    <w:rsid w:val="7CD662C0"/>
    <w:rsid w:val="7CDB38D7"/>
    <w:rsid w:val="7CDE0810"/>
    <w:rsid w:val="7CDE1E96"/>
    <w:rsid w:val="7CDE6F23"/>
    <w:rsid w:val="7CE00EED"/>
    <w:rsid w:val="7CE33047"/>
    <w:rsid w:val="7CE502B1"/>
    <w:rsid w:val="7CEA3B1A"/>
    <w:rsid w:val="7CEC1640"/>
    <w:rsid w:val="7CF2291D"/>
    <w:rsid w:val="7CF817F6"/>
    <w:rsid w:val="7CFB5D27"/>
    <w:rsid w:val="7D012C11"/>
    <w:rsid w:val="7D020E63"/>
    <w:rsid w:val="7D050D78"/>
    <w:rsid w:val="7D054F48"/>
    <w:rsid w:val="7D0631E0"/>
    <w:rsid w:val="7D07315C"/>
    <w:rsid w:val="7D0B5E36"/>
    <w:rsid w:val="7D105286"/>
    <w:rsid w:val="7D1259BA"/>
    <w:rsid w:val="7D2547AA"/>
    <w:rsid w:val="7D2863F0"/>
    <w:rsid w:val="7D332992"/>
    <w:rsid w:val="7D37471A"/>
    <w:rsid w:val="7D3A11C8"/>
    <w:rsid w:val="7D3B1197"/>
    <w:rsid w:val="7D3F0F24"/>
    <w:rsid w:val="7D40373A"/>
    <w:rsid w:val="7D4165A6"/>
    <w:rsid w:val="7D435131"/>
    <w:rsid w:val="7D471A27"/>
    <w:rsid w:val="7D4A7FD1"/>
    <w:rsid w:val="7D567401"/>
    <w:rsid w:val="7D627B54"/>
    <w:rsid w:val="7D6733BC"/>
    <w:rsid w:val="7D6A0840"/>
    <w:rsid w:val="7D71658F"/>
    <w:rsid w:val="7D747887"/>
    <w:rsid w:val="7D7635FF"/>
    <w:rsid w:val="7D7764A1"/>
    <w:rsid w:val="7D790DF2"/>
    <w:rsid w:val="7D7B29C4"/>
    <w:rsid w:val="7D7D3AA8"/>
    <w:rsid w:val="7D803B1F"/>
    <w:rsid w:val="7D87580C"/>
    <w:rsid w:val="7D8E6B9B"/>
    <w:rsid w:val="7D9046C1"/>
    <w:rsid w:val="7D9121E7"/>
    <w:rsid w:val="7D92244B"/>
    <w:rsid w:val="7D983576"/>
    <w:rsid w:val="7D9A72EE"/>
    <w:rsid w:val="7DA912DF"/>
    <w:rsid w:val="7DA939D5"/>
    <w:rsid w:val="7DAC0DCF"/>
    <w:rsid w:val="7DAC7A6B"/>
    <w:rsid w:val="7DAE061C"/>
    <w:rsid w:val="7DAF101B"/>
    <w:rsid w:val="7DBB1B8C"/>
    <w:rsid w:val="7DBD122E"/>
    <w:rsid w:val="7DBF4025"/>
    <w:rsid w:val="7DBF6D54"/>
    <w:rsid w:val="7DC26844"/>
    <w:rsid w:val="7DC41F1A"/>
    <w:rsid w:val="7DC600E3"/>
    <w:rsid w:val="7DCC1471"/>
    <w:rsid w:val="7DCF4ABD"/>
    <w:rsid w:val="7DD16A88"/>
    <w:rsid w:val="7DD240FB"/>
    <w:rsid w:val="7DD30A52"/>
    <w:rsid w:val="7DD56578"/>
    <w:rsid w:val="7DD6409E"/>
    <w:rsid w:val="7DDA5473"/>
    <w:rsid w:val="7DDB16B4"/>
    <w:rsid w:val="7DDE2A5B"/>
    <w:rsid w:val="7DDF11A4"/>
    <w:rsid w:val="7DE30662"/>
    <w:rsid w:val="7DE95BE7"/>
    <w:rsid w:val="7DEE13E8"/>
    <w:rsid w:val="7DEED433"/>
    <w:rsid w:val="7DF232F2"/>
    <w:rsid w:val="7DF2433B"/>
    <w:rsid w:val="7DF44694"/>
    <w:rsid w:val="7DFC1BF7"/>
    <w:rsid w:val="7DFF1847"/>
    <w:rsid w:val="7DFF53A3"/>
    <w:rsid w:val="7E0724A9"/>
    <w:rsid w:val="7E09553B"/>
    <w:rsid w:val="7E0D5D12"/>
    <w:rsid w:val="7E0E3838"/>
    <w:rsid w:val="7E0F6AB2"/>
    <w:rsid w:val="7E16522F"/>
    <w:rsid w:val="7E1A042F"/>
    <w:rsid w:val="7E1F3C97"/>
    <w:rsid w:val="7E244E09"/>
    <w:rsid w:val="7E262235"/>
    <w:rsid w:val="7E2D0162"/>
    <w:rsid w:val="7E2E3EDA"/>
    <w:rsid w:val="7E2F08D9"/>
    <w:rsid w:val="7E326D66"/>
    <w:rsid w:val="7E343EF0"/>
    <w:rsid w:val="7E3B0039"/>
    <w:rsid w:val="7E3B4C1D"/>
    <w:rsid w:val="7E3C03A5"/>
    <w:rsid w:val="7E3D5ECB"/>
    <w:rsid w:val="7E40764A"/>
    <w:rsid w:val="7E431733"/>
    <w:rsid w:val="7E44676F"/>
    <w:rsid w:val="7E464D80"/>
    <w:rsid w:val="7E4D25B2"/>
    <w:rsid w:val="7E4E06CB"/>
    <w:rsid w:val="7E4F632A"/>
    <w:rsid w:val="7E551467"/>
    <w:rsid w:val="7E5C3945"/>
    <w:rsid w:val="7E5E0FB8"/>
    <w:rsid w:val="7E5E2858"/>
    <w:rsid w:val="7E5E656D"/>
    <w:rsid w:val="7E672DE1"/>
    <w:rsid w:val="7E6D3040"/>
    <w:rsid w:val="7E6D661C"/>
    <w:rsid w:val="7E6F61AB"/>
    <w:rsid w:val="7E723DC7"/>
    <w:rsid w:val="7E725B75"/>
    <w:rsid w:val="7E734EF4"/>
    <w:rsid w:val="7E760E3A"/>
    <w:rsid w:val="7E7701D8"/>
    <w:rsid w:val="7E781FEE"/>
    <w:rsid w:val="7E7A465F"/>
    <w:rsid w:val="7E7E0B51"/>
    <w:rsid w:val="7E8A55B4"/>
    <w:rsid w:val="7E8B4DC2"/>
    <w:rsid w:val="7E8C3035"/>
    <w:rsid w:val="7E8D6E52"/>
    <w:rsid w:val="7E8E6727"/>
    <w:rsid w:val="7E927B47"/>
    <w:rsid w:val="7E933D3D"/>
    <w:rsid w:val="7E9755DB"/>
    <w:rsid w:val="7E9C52E7"/>
    <w:rsid w:val="7E9E2E0E"/>
    <w:rsid w:val="7EA5274C"/>
    <w:rsid w:val="7EA71BC7"/>
    <w:rsid w:val="7EAB1087"/>
    <w:rsid w:val="7EAB635B"/>
    <w:rsid w:val="7EB02B41"/>
    <w:rsid w:val="7EB260E3"/>
    <w:rsid w:val="7EB36114"/>
    <w:rsid w:val="7EB73842"/>
    <w:rsid w:val="7EBB737D"/>
    <w:rsid w:val="7EBC5BB3"/>
    <w:rsid w:val="7EC05A40"/>
    <w:rsid w:val="7EC30AC6"/>
    <w:rsid w:val="7EC95A36"/>
    <w:rsid w:val="7ECB0483"/>
    <w:rsid w:val="7ECE2634"/>
    <w:rsid w:val="7ED0741F"/>
    <w:rsid w:val="7EE84089"/>
    <w:rsid w:val="7EEA1BAF"/>
    <w:rsid w:val="7EEF6BA4"/>
    <w:rsid w:val="7EF01CB9"/>
    <w:rsid w:val="7EF33E90"/>
    <w:rsid w:val="7EF60D6C"/>
    <w:rsid w:val="7EF70770"/>
    <w:rsid w:val="7EFD797B"/>
    <w:rsid w:val="7F0455E7"/>
    <w:rsid w:val="7F050659"/>
    <w:rsid w:val="7F095F17"/>
    <w:rsid w:val="7F0A04A3"/>
    <w:rsid w:val="7F0E0762"/>
    <w:rsid w:val="7F0F5F09"/>
    <w:rsid w:val="7F141323"/>
    <w:rsid w:val="7F1F2388"/>
    <w:rsid w:val="7F203823"/>
    <w:rsid w:val="7F261EA9"/>
    <w:rsid w:val="7F29553D"/>
    <w:rsid w:val="7F296FB2"/>
    <w:rsid w:val="7F312171"/>
    <w:rsid w:val="7F346C2E"/>
    <w:rsid w:val="7F355F95"/>
    <w:rsid w:val="7F363046"/>
    <w:rsid w:val="7F382B1B"/>
    <w:rsid w:val="7F410EA6"/>
    <w:rsid w:val="7F43420C"/>
    <w:rsid w:val="7F4A08A0"/>
    <w:rsid w:val="7F4B38D6"/>
    <w:rsid w:val="7F521EAC"/>
    <w:rsid w:val="7F5652D3"/>
    <w:rsid w:val="7F5774AF"/>
    <w:rsid w:val="7F5931D8"/>
    <w:rsid w:val="7F596D35"/>
    <w:rsid w:val="7F5C44BA"/>
    <w:rsid w:val="7F601E71"/>
    <w:rsid w:val="7F635075"/>
    <w:rsid w:val="7F637BB3"/>
    <w:rsid w:val="7F673200"/>
    <w:rsid w:val="7F6851CA"/>
    <w:rsid w:val="7F6A2CF0"/>
    <w:rsid w:val="7F717232"/>
    <w:rsid w:val="7F75661B"/>
    <w:rsid w:val="7F760E3F"/>
    <w:rsid w:val="7F761695"/>
    <w:rsid w:val="7F82628B"/>
    <w:rsid w:val="7F84339D"/>
    <w:rsid w:val="7F875B18"/>
    <w:rsid w:val="7F89586C"/>
    <w:rsid w:val="7F9130F7"/>
    <w:rsid w:val="7F9C5B24"/>
    <w:rsid w:val="7F9D5676"/>
    <w:rsid w:val="7F9F3680"/>
    <w:rsid w:val="7FA501CC"/>
    <w:rsid w:val="7FA97CBC"/>
    <w:rsid w:val="7FAE2203"/>
    <w:rsid w:val="7FAF039D"/>
    <w:rsid w:val="7FAF5387"/>
    <w:rsid w:val="7FB64187"/>
    <w:rsid w:val="7FBA0631"/>
    <w:rsid w:val="7FBB179D"/>
    <w:rsid w:val="7FBB354B"/>
    <w:rsid w:val="7FBB42FE"/>
    <w:rsid w:val="7FBF6BF5"/>
    <w:rsid w:val="7FC40652"/>
    <w:rsid w:val="7FC42B7F"/>
    <w:rsid w:val="7FC64498"/>
    <w:rsid w:val="7FC81BA4"/>
    <w:rsid w:val="7FCA19E0"/>
    <w:rsid w:val="7FCC728E"/>
    <w:rsid w:val="7FCD6BA3"/>
    <w:rsid w:val="7FCE14D1"/>
    <w:rsid w:val="7FD840FD"/>
    <w:rsid w:val="7FD964AD"/>
    <w:rsid w:val="7FE16674"/>
    <w:rsid w:val="7FE649EC"/>
    <w:rsid w:val="7FE900B8"/>
    <w:rsid w:val="7FEA7AFE"/>
    <w:rsid w:val="7FEC4EA7"/>
    <w:rsid w:val="7FEC5DFB"/>
    <w:rsid w:val="7FEC7BA9"/>
    <w:rsid w:val="7FEF0A25"/>
    <w:rsid w:val="7FF40953"/>
    <w:rsid w:val="7FF4420D"/>
    <w:rsid w:val="7FF5203B"/>
    <w:rsid w:val="7FFA4074"/>
    <w:rsid w:val="7FFB7F83"/>
    <w:rsid w:val="7FFF5B2E"/>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3">
    <w:name w:val="heading 2"/>
    <w:basedOn w:val="1"/>
    <w:next w:val="1"/>
    <w:link w:val="56"/>
    <w:autoRedefine/>
    <w:qFormat/>
    <w:uiPriority w:val="0"/>
    <w:pPr>
      <w:keepNext/>
      <w:keepLines/>
      <w:spacing w:before="260" w:after="260" w:line="416" w:lineRule="auto"/>
      <w:outlineLvl w:val="1"/>
    </w:pPr>
    <w:rPr>
      <w:rFonts w:ascii="Calibri" w:hAnsi="Calibri"/>
      <w:b/>
      <w:kern w:val="44"/>
      <w:sz w:val="28"/>
      <w:szCs w:val="28"/>
    </w:rPr>
  </w:style>
  <w:style w:type="paragraph" w:styleId="4">
    <w:name w:val="heading 3"/>
    <w:basedOn w:val="1"/>
    <w:next w:val="1"/>
    <w:link w:val="57"/>
    <w:autoRedefine/>
    <w:qFormat/>
    <w:uiPriority w:val="0"/>
    <w:pPr>
      <w:keepNext/>
      <w:keepLines/>
      <w:spacing w:before="260" w:after="260" w:line="416" w:lineRule="auto"/>
      <w:outlineLvl w:val="2"/>
    </w:pPr>
    <w:rPr>
      <w:rFonts w:ascii="Calibri" w:hAnsi="Calibri"/>
      <w:b/>
      <w:sz w:val="28"/>
      <w:szCs w:val="32"/>
    </w:rPr>
  </w:style>
  <w:style w:type="paragraph" w:styleId="5">
    <w:name w:val="heading 4"/>
    <w:basedOn w:val="1"/>
    <w:next w:val="1"/>
    <w:link w:val="58"/>
    <w:autoRedefine/>
    <w:qFormat/>
    <w:uiPriority w:val="0"/>
    <w:pPr>
      <w:keepNext/>
      <w:keepLines/>
      <w:spacing w:before="280" w:after="290" w:line="372" w:lineRule="auto"/>
      <w:outlineLvl w:val="3"/>
    </w:pPr>
    <w:rPr>
      <w:rFonts w:ascii="Calibri" w:hAnsi="Calibri"/>
      <w:b/>
      <w:sz w:val="28"/>
      <w:szCs w:val="28"/>
    </w:rPr>
  </w:style>
  <w:style w:type="paragraph" w:styleId="6">
    <w:name w:val="heading 5"/>
    <w:basedOn w:val="1"/>
    <w:next w:val="1"/>
    <w:link w:val="59"/>
    <w:autoRedefine/>
    <w:qFormat/>
    <w:uiPriority w:val="0"/>
    <w:pPr>
      <w:keepNext/>
      <w:keepLines/>
      <w:spacing w:before="280" w:after="290" w:line="372" w:lineRule="auto"/>
      <w:outlineLvl w:val="4"/>
    </w:pPr>
    <w:rPr>
      <w:rFonts w:ascii="Calibri" w:hAnsi="Calibri"/>
      <w:b/>
      <w:sz w:val="28"/>
      <w:szCs w:val="28"/>
    </w:rPr>
  </w:style>
  <w:style w:type="paragraph" w:styleId="7">
    <w:name w:val="heading 6"/>
    <w:basedOn w:val="1"/>
    <w:next w:val="1"/>
    <w:link w:val="60"/>
    <w:autoRedefine/>
    <w:qFormat/>
    <w:uiPriority w:val="0"/>
    <w:pPr>
      <w:keepNext/>
      <w:keepLines/>
      <w:spacing w:before="240" w:after="64" w:line="317" w:lineRule="auto"/>
      <w:outlineLvl w:val="5"/>
    </w:pPr>
    <w:rPr>
      <w:rFonts w:ascii="Calibri" w:hAnsi="Calibri"/>
      <w:b/>
      <w:sz w:val="28"/>
    </w:rPr>
  </w:style>
  <w:style w:type="paragraph" w:styleId="8">
    <w:name w:val="heading 7"/>
    <w:basedOn w:val="1"/>
    <w:next w:val="1"/>
    <w:link w:val="61"/>
    <w:autoRedefine/>
    <w:qFormat/>
    <w:uiPriority w:val="0"/>
    <w:pPr>
      <w:keepNext/>
      <w:keepLines/>
      <w:spacing w:before="240" w:after="64" w:line="317" w:lineRule="auto"/>
      <w:outlineLvl w:val="6"/>
    </w:pPr>
    <w:rPr>
      <w:rFonts w:hint="eastAsia" w:ascii="宋体" w:hAnsi="宋体"/>
      <w:b/>
      <w:kern w:val="0"/>
      <w:sz w:val="24"/>
    </w:rPr>
  </w:style>
  <w:style w:type="paragraph" w:styleId="9">
    <w:name w:val="heading 8"/>
    <w:basedOn w:val="1"/>
    <w:next w:val="1"/>
    <w:link w:val="62"/>
    <w:autoRedefine/>
    <w:qFormat/>
    <w:uiPriority w:val="0"/>
    <w:pPr>
      <w:keepNext/>
      <w:keepLines/>
      <w:spacing w:before="240" w:after="64" w:line="317" w:lineRule="auto"/>
      <w:outlineLvl w:val="7"/>
    </w:pPr>
    <w:rPr>
      <w:rFonts w:ascii="Calibri" w:hAnsi="Calibri"/>
      <w:b/>
      <w:sz w:val="24"/>
    </w:rPr>
  </w:style>
  <w:style w:type="paragraph" w:styleId="10">
    <w:name w:val="heading 9"/>
    <w:basedOn w:val="1"/>
    <w:next w:val="1"/>
    <w:link w:val="63"/>
    <w:autoRedefine/>
    <w:qFormat/>
    <w:uiPriority w:val="0"/>
    <w:pPr>
      <w:keepNext/>
      <w:keepLines/>
      <w:spacing w:before="240" w:after="64" w:line="317" w:lineRule="auto"/>
      <w:outlineLvl w:val="8"/>
    </w:pPr>
    <w:rPr>
      <w:rFonts w:ascii="Calibri" w:hAnsi="Calibri"/>
      <w:b/>
      <w:sz w:val="24"/>
      <w:szCs w:val="21"/>
    </w:rPr>
  </w:style>
  <w:style w:type="character" w:default="1" w:styleId="43">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List Number"/>
    <w:basedOn w:val="1"/>
    <w:autoRedefine/>
    <w:qFormat/>
    <w:uiPriority w:val="0"/>
    <w:pPr>
      <w:widowControl/>
      <w:tabs>
        <w:tab w:val="left" w:pos="454"/>
        <w:tab w:val="left" w:pos="720"/>
      </w:tabs>
      <w:spacing w:after="156" w:afterLines="50"/>
      <w:ind w:left="454" w:hanging="284"/>
      <w:jc w:val="left"/>
    </w:pPr>
    <w:rPr>
      <w:kern w:val="0"/>
      <w:sz w:val="24"/>
      <w:szCs w:val="20"/>
    </w:rPr>
  </w:style>
  <w:style w:type="paragraph" w:styleId="12">
    <w:name w:val="Normal Indent"/>
    <w:basedOn w:val="1"/>
    <w:next w:val="1"/>
    <w:link w:val="54"/>
    <w:autoRedefine/>
    <w:qFormat/>
    <w:uiPriority w:val="0"/>
    <w:pPr>
      <w:ind w:firstLine="420"/>
    </w:pPr>
  </w:style>
  <w:style w:type="paragraph" w:styleId="13">
    <w:name w:val="caption"/>
    <w:basedOn w:val="1"/>
    <w:next w:val="1"/>
    <w:autoRedefine/>
    <w:qFormat/>
    <w:uiPriority w:val="0"/>
    <w:pPr>
      <w:spacing w:before="152" w:after="160"/>
    </w:pPr>
    <w:rPr>
      <w:rFonts w:ascii="Arial" w:hAnsi="Arial" w:eastAsia="黑体" w:cs="Arial"/>
      <w:sz w:val="20"/>
      <w:szCs w:val="20"/>
    </w:rPr>
  </w:style>
  <w:style w:type="paragraph" w:styleId="14">
    <w:name w:val="index 5"/>
    <w:basedOn w:val="1"/>
    <w:next w:val="1"/>
    <w:autoRedefine/>
    <w:qFormat/>
    <w:uiPriority w:val="0"/>
    <w:pPr>
      <w:ind w:left="798"/>
    </w:pPr>
    <w:rPr>
      <w:rFonts w:ascii="Calibri" w:hAnsi="Calibri"/>
    </w:rPr>
  </w:style>
  <w:style w:type="paragraph" w:styleId="15">
    <w:name w:val="Document Map"/>
    <w:basedOn w:val="1"/>
    <w:link w:val="64"/>
    <w:autoRedefine/>
    <w:unhideWhenUsed/>
    <w:qFormat/>
    <w:uiPriority w:val="99"/>
    <w:rPr>
      <w:rFonts w:ascii="宋体"/>
      <w:sz w:val="18"/>
      <w:szCs w:val="18"/>
    </w:rPr>
  </w:style>
  <w:style w:type="paragraph" w:styleId="16">
    <w:name w:val="annotation text"/>
    <w:basedOn w:val="1"/>
    <w:link w:val="65"/>
    <w:autoRedefine/>
    <w:qFormat/>
    <w:uiPriority w:val="0"/>
    <w:pPr>
      <w:jc w:val="left"/>
    </w:pPr>
    <w:rPr>
      <w:rFonts w:hint="eastAsia" w:ascii="宋体" w:hAnsi="宋体"/>
      <w:szCs w:val="20"/>
    </w:rPr>
  </w:style>
  <w:style w:type="paragraph" w:styleId="17">
    <w:name w:val="Salutation"/>
    <w:basedOn w:val="1"/>
    <w:next w:val="1"/>
    <w:link w:val="66"/>
    <w:autoRedefine/>
    <w:qFormat/>
    <w:uiPriority w:val="0"/>
    <w:rPr>
      <w:rFonts w:ascii="宋体" w:hAnsi="宋体"/>
      <w:szCs w:val="20"/>
    </w:rPr>
  </w:style>
  <w:style w:type="paragraph" w:styleId="18">
    <w:name w:val="Body Text 3"/>
    <w:basedOn w:val="1"/>
    <w:autoRedefine/>
    <w:qFormat/>
    <w:uiPriority w:val="0"/>
    <w:pPr>
      <w:snapToGrid w:val="0"/>
      <w:spacing w:before="50" w:after="50"/>
    </w:pPr>
  </w:style>
  <w:style w:type="paragraph" w:styleId="19">
    <w:name w:val="Body Text"/>
    <w:basedOn w:val="1"/>
    <w:next w:val="20"/>
    <w:link w:val="67"/>
    <w:autoRedefine/>
    <w:qFormat/>
    <w:uiPriority w:val="0"/>
    <w:pPr>
      <w:spacing w:after="120"/>
    </w:pPr>
  </w:style>
  <w:style w:type="paragraph" w:styleId="20">
    <w:name w:val="Body Text First Indent"/>
    <w:basedOn w:val="19"/>
    <w:next w:val="1"/>
    <w:link w:val="74"/>
    <w:autoRedefine/>
    <w:unhideWhenUsed/>
    <w:qFormat/>
    <w:uiPriority w:val="0"/>
    <w:pPr>
      <w:spacing w:line="360" w:lineRule="auto"/>
      <w:ind w:firstLine="420" w:firstLineChars="100"/>
    </w:pPr>
  </w:style>
  <w:style w:type="paragraph" w:styleId="21">
    <w:name w:val="Body Text Indent"/>
    <w:basedOn w:val="1"/>
    <w:next w:val="12"/>
    <w:link w:val="68"/>
    <w:autoRedefine/>
    <w:qFormat/>
    <w:uiPriority w:val="0"/>
    <w:pPr>
      <w:spacing w:line="200" w:lineRule="exact"/>
      <w:ind w:firstLine="301"/>
    </w:pPr>
  </w:style>
  <w:style w:type="paragraph" w:styleId="22">
    <w:name w:val="List Number 3"/>
    <w:basedOn w:val="1"/>
    <w:autoRedefine/>
    <w:qFormat/>
    <w:uiPriority w:val="0"/>
    <w:pPr>
      <w:numPr>
        <w:ilvl w:val="0"/>
        <w:numId w:val="1"/>
      </w:numPr>
      <w:tabs>
        <w:tab w:val="left" w:pos="1200"/>
        <w:tab w:val="clear" w:pos="900"/>
      </w:tabs>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unhideWhenUsed/>
    <w:qFormat/>
    <w:uiPriority w:val="39"/>
    <w:pPr>
      <w:ind w:left="840" w:leftChars="400"/>
    </w:pPr>
  </w:style>
  <w:style w:type="paragraph" w:styleId="25">
    <w:name w:val="Plain Text"/>
    <w:basedOn w:val="1"/>
    <w:next w:val="12"/>
    <w:link w:val="69"/>
    <w:autoRedefine/>
    <w:qFormat/>
    <w:uiPriority w:val="0"/>
    <w:pPr>
      <w:spacing w:before="156" w:beforeLines="50" w:after="156" w:afterLines="50" w:line="400" w:lineRule="exact"/>
    </w:pPr>
    <w:rPr>
      <w:rFonts w:hint="eastAsia" w:ascii="宋体" w:hAnsi="Courier New"/>
      <w:szCs w:val="21"/>
    </w:rPr>
  </w:style>
  <w:style w:type="paragraph" w:styleId="26">
    <w:name w:val="Date"/>
    <w:basedOn w:val="1"/>
    <w:next w:val="1"/>
    <w:autoRedefine/>
    <w:qFormat/>
    <w:uiPriority w:val="0"/>
    <w:pPr>
      <w:ind w:left="2500" w:leftChars="2500"/>
    </w:pPr>
    <w:rPr>
      <w:rFonts w:eastAsia="楷体_GB2312"/>
      <w:sz w:val="32"/>
      <w:szCs w:val="20"/>
    </w:rPr>
  </w:style>
  <w:style w:type="paragraph" w:styleId="27">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8">
    <w:name w:val="Balloon Text"/>
    <w:basedOn w:val="1"/>
    <w:autoRedefine/>
    <w:qFormat/>
    <w:uiPriority w:val="0"/>
    <w:rPr>
      <w:sz w:val="18"/>
      <w:szCs w:val="18"/>
    </w:rPr>
  </w:style>
  <w:style w:type="paragraph" w:styleId="29">
    <w:name w:val="footer"/>
    <w:basedOn w:val="1"/>
    <w:link w:val="70"/>
    <w:autoRedefine/>
    <w:qFormat/>
    <w:uiPriority w:val="0"/>
    <w:pPr>
      <w:tabs>
        <w:tab w:val="center" w:pos="4153"/>
        <w:tab w:val="right" w:pos="8306"/>
      </w:tabs>
      <w:snapToGrid w:val="0"/>
      <w:jc w:val="left"/>
    </w:pPr>
    <w:rPr>
      <w:rFonts w:hint="eastAsia" w:ascii="黑体" w:hAnsi="宋体" w:eastAsia="黑体"/>
      <w:snapToGrid w:val="0"/>
      <w:kern w:val="0"/>
      <w:sz w:val="18"/>
      <w:szCs w:val="18"/>
    </w:rPr>
  </w:style>
  <w:style w:type="paragraph" w:styleId="30">
    <w:name w:val="header"/>
    <w:basedOn w:val="1"/>
    <w:link w:val="71"/>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0"/>
  </w:style>
  <w:style w:type="paragraph" w:styleId="32">
    <w:name w:val="List"/>
    <w:basedOn w:val="1"/>
    <w:autoRedefine/>
    <w:qFormat/>
    <w:uiPriority w:val="0"/>
    <w:pPr>
      <w:ind w:left="200" w:hanging="200" w:hangingChars="200"/>
    </w:pPr>
    <w:rPr>
      <w:sz w:val="28"/>
    </w:rPr>
  </w:style>
  <w:style w:type="paragraph" w:styleId="33">
    <w:name w:val="footnote text"/>
    <w:basedOn w:val="1"/>
    <w:next w:val="14"/>
    <w:autoRedefine/>
    <w:unhideWhenUsed/>
    <w:qFormat/>
    <w:uiPriority w:val="99"/>
    <w:pPr>
      <w:spacing w:after="40"/>
    </w:pPr>
    <w:rPr>
      <w:sz w:val="18"/>
    </w:rPr>
  </w:style>
  <w:style w:type="paragraph" w:styleId="34">
    <w:name w:val="toc 6"/>
    <w:basedOn w:val="1"/>
    <w:next w:val="1"/>
    <w:autoRedefine/>
    <w:qFormat/>
    <w:uiPriority w:val="0"/>
    <w:pPr>
      <w:ind w:left="1050"/>
      <w:jc w:val="left"/>
    </w:pPr>
    <w:rPr>
      <w:rFonts w:ascii="Century Gothic" w:hAnsi="Century Gothic"/>
      <w:sz w:val="18"/>
      <w:szCs w:val="18"/>
    </w:rPr>
  </w:style>
  <w:style w:type="paragraph" w:styleId="35">
    <w:name w:val="Body Text Indent 3"/>
    <w:basedOn w:val="1"/>
    <w:link w:val="72"/>
    <w:autoRedefine/>
    <w:qFormat/>
    <w:uiPriority w:val="0"/>
    <w:pPr>
      <w:snapToGrid w:val="0"/>
      <w:ind w:firstLine="480" w:firstLineChars="200"/>
      <w:jc w:val="left"/>
    </w:pPr>
    <w:rPr>
      <w:sz w:val="24"/>
    </w:rPr>
  </w:style>
  <w:style w:type="paragraph" w:styleId="36">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37">
    <w:name w:val="Body Text 2"/>
    <w:basedOn w:val="1"/>
    <w:autoRedefine/>
    <w:qFormat/>
    <w:uiPriority w:val="0"/>
    <w:pPr>
      <w:widowControl/>
      <w:snapToGrid w:val="0"/>
      <w:spacing w:before="50" w:after="156" w:afterLines="50" w:line="400" w:lineRule="exact"/>
      <w:jc w:val="left"/>
    </w:pPr>
    <w:rPr>
      <w:rFonts w:ascii="宋体" w:hAnsi="宋体"/>
      <w:color w:val="000000"/>
      <w:sz w:val="24"/>
    </w:rPr>
  </w:style>
  <w:style w:type="paragraph" w:styleId="38">
    <w:name w:val="Normal (Web)"/>
    <w:basedOn w:val="1"/>
    <w:next w:val="1"/>
    <w:autoRedefine/>
    <w:qFormat/>
    <w:uiPriority w:val="99"/>
    <w:pPr>
      <w:spacing w:beforeAutospacing="1" w:afterAutospacing="1"/>
      <w:jc w:val="left"/>
    </w:pPr>
    <w:rPr>
      <w:kern w:val="0"/>
      <w:sz w:val="24"/>
    </w:rPr>
  </w:style>
  <w:style w:type="paragraph" w:styleId="39">
    <w:name w:val="annotation subject"/>
    <w:basedOn w:val="16"/>
    <w:next w:val="16"/>
    <w:link w:val="73"/>
    <w:autoRedefine/>
    <w:unhideWhenUsed/>
    <w:qFormat/>
    <w:uiPriority w:val="99"/>
    <w:rPr>
      <w:b/>
      <w:bCs/>
      <w:szCs w:val="24"/>
    </w:rPr>
  </w:style>
  <w:style w:type="paragraph" w:styleId="40">
    <w:name w:val="Body Text First Indent 2"/>
    <w:basedOn w:val="21"/>
    <w:next w:val="20"/>
    <w:link w:val="75"/>
    <w:autoRedefine/>
    <w:qFormat/>
    <w:uiPriority w:val="0"/>
    <w:pPr>
      <w:ind w:firstLine="420" w:firstLineChars="200"/>
    </w:pPr>
    <w:rPr>
      <w:szCs w:val="22"/>
    </w:rPr>
  </w:style>
  <w:style w:type="table" w:styleId="42">
    <w:name w:val="Table Grid"/>
    <w:basedOn w:val="41"/>
    <w:autoRedefine/>
    <w:qFormat/>
    <w:uiPriority w:val="3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autoRedefine/>
    <w:qFormat/>
    <w:uiPriority w:val="0"/>
    <w:rPr>
      <w:b/>
      <w:bCs/>
    </w:rPr>
  </w:style>
  <w:style w:type="character" w:styleId="45">
    <w:name w:val="page number"/>
    <w:autoRedefine/>
    <w:qFormat/>
    <w:uiPriority w:val="0"/>
  </w:style>
  <w:style w:type="character" w:styleId="46">
    <w:name w:val="FollowedHyperlink"/>
    <w:autoRedefine/>
    <w:unhideWhenUsed/>
    <w:qFormat/>
    <w:uiPriority w:val="99"/>
    <w:rPr>
      <w:color w:val="800080"/>
      <w:u w:val="single"/>
    </w:rPr>
  </w:style>
  <w:style w:type="character" w:styleId="47">
    <w:name w:val="Emphasis"/>
    <w:basedOn w:val="43"/>
    <w:autoRedefine/>
    <w:qFormat/>
    <w:uiPriority w:val="20"/>
    <w:rPr>
      <w:i/>
    </w:rPr>
  </w:style>
  <w:style w:type="character" w:styleId="48">
    <w:name w:val="Hyperlink"/>
    <w:autoRedefine/>
    <w:qFormat/>
    <w:uiPriority w:val="0"/>
    <w:rPr>
      <w:color w:val="333333"/>
      <w:u w:val="none"/>
    </w:rPr>
  </w:style>
  <w:style w:type="character" w:styleId="49">
    <w:name w:val="annotation reference"/>
    <w:autoRedefine/>
    <w:unhideWhenUsed/>
    <w:qFormat/>
    <w:uiPriority w:val="99"/>
    <w:rPr>
      <w:sz w:val="21"/>
      <w:szCs w:val="21"/>
    </w:rPr>
  </w:style>
  <w:style w:type="paragraph" w:customStyle="1" w:styleId="50">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样式 正文文本缩进 + 首行缩进:  2 字符 行距: 1.5 倍行距"/>
    <w:basedOn w:val="21"/>
    <w:qFormat/>
    <w:uiPriority w:val="0"/>
    <w:pPr>
      <w:spacing w:line="360" w:lineRule="auto"/>
      <w:ind w:firstLine="482" w:firstLineChars="200"/>
    </w:pPr>
    <w:rPr>
      <w:rFonts w:cs="宋体"/>
      <w:b/>
    </w:rPr>
  </w:style>
  <w:style w:type="paragraph" w:customStyle="1" w:styleId="52">
    <w:name w:val="xl53"/>
    <w:basedOn w:val="1"/>
    <w:next w:val="1"/>
    <w:autoRedefine/>
    <w:qFormat/>
    <w:uiPriority w:val="0"/>
    <w:pPr>
      <w:spacing w:before="280" w:after="280" w:line="100" w:lineRule="exact"/>
      <w:jc w:val="center"/>
    </w:pPr>
    <w:rPr>
      <w:rFonts w:ascii="宋体"/>
      <w:b/>
      <w:sz w:val="20"/>
    </w:rPr>
  </w:style>
  <w:style w:type="paragraph" w:customStyle="1" w:styleId="53">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正文缩进 字符"/>
    <w:link w:val="12"/>
    <w:autoRedefine/>
    <w:qFormat/>
    <w:uiPriority w:val="0"/>
    <w:rPr>
      <w:kern w:val="2"/>
      <w:sz w:val="21"/>
      <w:szCs w:val="24"/>
    </w:rPr>
  </w:style>
  <w:style w:type="character" w:customStyle="1" w:styleId="55">
    <w:name w:val="标题 1 字符1"/>
    <w:link w:val="2"/>
    <w:autoRedefine/>
    <w:qFormat/>
    <w:uiPriority w:val="0"/>
    <w:rPr>
      <w:rFonts w:hint="default" w:ascii="Calibri" w:hAnsi="Calibri" w:eastAsia="宋体" w:cs="Calibri"/>
      <w:b/>
      <w:kern w:val="44"/>
      <w:sz w:val="28"/>
      <w:szCs w:val="32"/>
    </w:rPr>
  </w:style>
  <w:style w:type="character" w:customStyle="1" w:styleId="56">
    <w:name w:val="标题 2 字符1"/>
    <w:link w:val="3"/>
    <w:autoRedefine/>
    <w:qFormat/>
    <w:uiPriority w:val="0"/>
    <w:rPr>
      <w:rFonts w:hint="default" w:ascii="Calibri" w:hAnsi="Calibri" w:eastAsia="宋体" w:cs="Times New Roman"/>
      <w:b/>
      <w:kern w:val="44"/>
      <w:sz w:val="28"/>
      <w:szCs w:val="28"/>
    </w:rPr>
  </w:style>
  <w:style w:type="character" w:customStyle="1" w:styleId="57">
    <w:name w:val="标题 3 字符1"/>
    <w:link w:val="4"/>
    <w:autoRedefine/>
    <w:qFormat/>
    <w:uiPriority w:val="0"/>
    <w:rPr>
      <w:rFonts w:hint="default" w:ascii="Calibri" w:hAnsi="Calibri" w:eastAsia="宋体" w:cs="Calibri"/>
      <w:b/>
      <w:kern w:val="2"/>
      <w:sz w:val="28"/>
      <w:szCs w:val="32"/>
    </w:rPr>
  </w:style>
  <w:style w:type="character" w:customStyle="1" w:styleId="58">
    <w:name w:val="标题 4 字符1"/>
    <w:link w:val="5"/>
    <w:autoRedefine/>
    <w:qFormat/>
    <w:uiPriority w:val="0"/>
    <w:rPr>
      <w:rFonts w:hint="default" w:ascii="Calibri" w:hAnsi="Calibri" w:eastAsia="宋体" w:cs="Times New Roman"/>
      <w:b/>
      <w:kern w:val="2"/>
      <w:sz w:val="28"/>
      <w:szCs w:val="28"/>
    </w:rPr>
  </w:style>
  <w:style w:type="character" w:customStyle="1" w:styleId="59">
    <w:name w:val="标题 5 字符1"/>
    <w:link w:val="6"/>
    <w:autoRedefine/>
    <w:qFormat/>
    <w:uiPriority w:val="0"/>
    <w:rPr>
      <w:rFonts w:hint="default" w:ascii="Calibri" w:hAnsi="Calibri" w:eastAsia="宋体" w:cs="Calibri"/>
      <w:b/>
      <w:kern w:val="2"/>
      <w:sz w:val="28"/>
      <w:szCs w:val="28"/>
    </w:rPr>
  </w:style>
  <w:style w:type="character" w:customStyle="1" w:styleId="60">
    <w:name w:val="标题 6 字符1"/>
    <w:link w:val="7"/>
    <w:autoRedefine/>
    <w:qFormat/>
    <w:uiPriority w:val="0"/>
    <w:rPr>
      <w:rFonts w:hint="default" w:ascii="Calibri" w:hAnsi="Calibri" w:eastAsia="宋体" w:cs="Times New Roman"/>
      <w:b/>
      <w:kern w:val="2"/>
      <w:sz w:val="28"/>
      <w:szCs w:val="24"/>
    </w:rPr>
  </w:style>
  <w:style w:type="character" w:customStyle="1" w:styleId="61">
    <w:name w:val="标题 7 字符"/>
    <w:link w:val="8"/>
    <w:autoRedefine/>
    <w:qFormat/>
    <w:uiPriority w:val="0"/>
    <w:rPr>
      <w:rFonts w:hint="eastAsia" w:ascii="宋体" w:hAnsi="宋体" w:eastAsia="宋体" w:cs="宋体"/>
      <w:b/>
      <w:sz w:val="24"/>
      <w:szCs w:val="24"/>
    </w:rPr>
  </w:style>
  <w:style w:type="character" w:customStyle="1" w:styleId="62">
    <w:name w:val="标题 8 字符1"/>
    <w:link w:val="9"/>
    <w:autoRedefine/>
    <w:qFormat/>
    <w:uiPriority w:val="0"/>
    <w:rPr>
      <w:rFonts w:hint="default" w:ascii="Calibri" w:hAnsi="Calibri" w:eastAsia="宋体" w:cs="Times New Roman"/>
      <w:b/>
      <w:kern w:val="2"/>
      <w:sz w:val="24"/>
      <w:szCs w:val="24"/>
    </w:rPr>
  </w:style>
  <w:style w:type="character" w:customStyle="1" w:styleId="63">
    <w:name w:val="标题 9 字符1"/>
    <w:link w:val="10"/>
    <w:autoRedefine/>
    <w:qFormat/>
    <w:uiPriority w:val="0"/>
    <w:rPr>
      <w:rFonts w:hint="default" w:ascii="Calibri" w:hAnsi="Calibri" w:eastAsia="宋体" w:cs="Times New Roman"/>
      <w:b/>
      <w:kern w:val="2"/>
      <w:sz w:val="24"/>
      <w:szCs w:val="21"/>
    </w:rPr>
  </w:style>
  <w:style w:type="character" w:customStyle="1" w:styleId="64">
    <w:name w:val="文档结构图 字符"/>
    <w:link w:val="15"/>
    <w:autoRedefine/>
    <w:semiHidden/>
    <w:qFormat/>
    <w:uiPriority w:val="99"/>
    <w:rPr>
      <w:rFonts w:ascii="宋体"/>
      <w:kern w:val="2"/>
      <w:sz w:val="18"/>
      <w:szCs w:val="18"/>
    </w:rPr>
  </w:style>
  <w:style w:type="character" w:customStyle="1" w:styleId="65">
    <w:name w:val="批注文字 字符"/>
    <w:link w:val="16"/>
    <w:autoRedefine/>
    <w:qFormat/>
    <w:uiPriority w:val="0"/>
    <w:rPr>
      <w:rFonts w:hint="eastAsia" w:ascii="宋体" w:hAnsi="宋体" w:eastAsia="宋体" w:cs="宋体"/>
      <w:kern w:val="2"/>
      <w:sz w:val="21"/>
    </w:rPr>
  </w:style>
  <w:style w:type="character" w:customStyle="1" w:styleId="66">
    <w:name w:val="称呼 字符"/>
    <w:link w:val="17"/>
    <w:autoRedefine/>
    <w:qFormat/>
    <w:uiPriority w:val="0"/>
    <w:rPr>
      <w:rFonts w:ascii="宋体" w:hAnsi="宋体" w:eastAsia="宋体"/>
      <w:kern w:val="2"/>
      <w:sz w:val="21"/>
      <w:lang w:val="en-US" w:eastAsia="zh-CN" w:bidi="ar-SA"/>
    </w:rPr>
  </w:style>
  <w:style w:type="character" w:customStyle="1" w:styleId="67">
    <w:name w:val="正文文本 字符2"/>
    <w:link w:val="19"/>
    <w:autoRedefine/>
    <w:qFormat/>
    <w:uiPriority w:val="0"/>
    <w:rPr>
      <w:kern w:val="2"/>
      <w:sz w:val="21"/>
      <w:szCs w:val="24"/>
    </w:rPr>
  </w:style>
  <w:style w:type="character" w:customStyle="1" w:styleId="68">
    <w:name w:val="正文文本缩进 字符"/>
    <w:link w:val="21"/>
    <w:autoRedefine/>
    <w:qFormat/>
    <w:uiPriority w:val="0"/>
    <w:rPr>
      <w:kern w:val="2"/>
      <w:sz w:val="21"/>
      <w:szCs w:val="24"/>
    </w:rPr>
  </w:style>
  <w:style w:type="character" w:customStyle="1" w:styleId="69">
    <w:name w:val="纯文本 字符"/>
    <w:link w:val="25"/>
    <w:autoRedefine/>
    <w:qFormat/>
    <w:uiPriority w:val="0"/>
    <w:rPr>
      <w:rFonts w:hint="eastAsia" w:ascii="宋体" w:hAnsi="Courier New" w:eastAsia="宋体" w:cs="宋体"/>
      <w:kern w:val="2"/>
      <w:sz w:val="21"/>
      <w:szCs w:val="21"/>
    </w:rPr>
  </w:style>
  <w:style w:type="character" w:customStyle="1" w:styleId="70">
    <w:name w:val="页脚 字符1"/>
    <w:link w:val="29"/>
    <w:autoRedefine/>
    <w:qFormat/>
    <w:uiPriority w:val="0"/>
    <w:rPr>
      <w:rFonts w:hint="eastAsia" w:ascii="黑体" w:hAnsi="宋体" w:eastAsia="黑体" w:cs="黑体"/>
      <w:snapToGrid w:val="0"/>
      <w:sz w:val="18"/>
      <w:szCs w:val="18"/>
    </w:rPr>
  </w:style>
  <w:style w:type="character" w:customStyle="1" w:styleId="71">
    <w:name w:val="页眉 字符1"/>
    <w:link w:val="30"/>
    <w:autoRedefine/>
    <w:qFormat/>
    <w:uiPriority w:val="0"/>
    <w:rPr>
      <w:kern w:val="2"/>
      <w:sz w:val="18"/>
      <w:szCs w:val="18"/>
    </w:rPr>
  </w:style>
  <w:style w:type="character" w:customStyle="1" w:styleId="72">
    <w:name w:val="正文文本缩进 3 字符1"/>
    <w:link w:val="35"/>
    <w:autoRedefine/>
    <w:qFormat/>
    <w:uiPriority w:val="0"/>
    <w:rPr>
      <w:rFonts w:hint="default" w:ascii="Times New Roman" w:hAnsi="Times New Roman" w:eastAsia="宋体" w:cs="Times New Roman"/>
      <w:kern w:val="2"/>
      <w:sz w:val="24"/>
      <w:szCs w:val="24"/>
    </w:rPr>
  </w:style>
  <w:style w:type="character" w:customStyle="1" w:styleId="73">
    <w:name w:val="批注主题 字符"/>
    <w:link w:val="39"/>
    <w:autoRedefine/>
    <w:semiHidden/>
    <w:qFormat/>
    <w:uiPriority w:val="99"/>
    <w:rPr>
      <w:rFonts w:hint="eastAsia" w:ascii="宋体" w:hAnsi="宋体" w:eastAsia="宋体" w:cs="宋体"/>
      <w:b/>
      <w:bCs/>
      <w:kern w:val="2"/>
      <w:sz w:val="21"/>
      <w:szCs w:val="24"/>
    </w:rPr>
  </w:style>
  <w:style w:type="character" w:customStyle="1" w:styleId="74">
    <w:name w:val="正文文本首行缩进 字符1"/>
    <w:link w:val="20"/>
    <w:autoRedefine/>
    <w:qFormat/>
    <w:uiPriority w:val="0"/>
    <w:rPr>
      <w:kern w:val="2"/>
      <w:sz w:val="21"/>
      <w:szCs w:val="24"/>
    </w:rPr>
  </w:style>
  <w:style w:type="character" w:customStyle="1" w:styleId="75">
    <w:name w:val="正文文本首行缩进 2 字符"/>
    <w:link w:val="40"/>
    <w:autoRedefine/>
    <w:qFormat/>
    <w:uiPriority w:val="0"/>
    <w:rPr>
      <w:kern w:val="2"/>
      <w:sz w:val="21"/>
      <w:szCs w:val="22"/>
    </w:rPr>
  </w:style>
  <w:style w:type="paragraph" w:customStyle="1" w:styleId="76">
    <w:name w:val="正文首行缩进2字符"/>
    <w:basedOn w:val="1"/>
    <w:autoRedefine/>
    <w:qFormat/>
    <w:uiPriority w:val="0"/>
    <w:pPr>
      <w:widowControl/>
      <w:adjustRightInd w:val="0"/>
    </w:pPr>
  </w:style>
  <w:style w:type="character" w:customStyle="1" w:styleId="77">
    <w:name w:val="纯文本 Char1"/>
    <w:autoRedefine/>
    <w:qFormat/>
    <w:uiPriority w:val="0"/>
    <w:rPr>
      <w:rFonts w:hint="eastAsia" w:ascii="宋体" w:hAnsi="Courier New" w:eastAsia="宋体" w:cs="Courier New"/>
      <w:kern w:val="2"/>
      <w:sz w:val="21"/>
      <w:szCs w:val="21"/>
    </w:rPr>
  </w:style>
  <w:style w:type="character" w:customStyle="1" w:styleId="78">
    <w:name w:val="apple-converted-space"/>
    <w:autoRedefine/>
    <w:qFormat/>
    <w:uiPriority w:val="0"/>
  </w:style>
  <w:style w:type="character" w:customStyle="1" w:styleId="79">
    <w:name w:val="正文文本首行缩进 字符"/>
    <w:autoRedefine/>
    <w:qFormat/>
    <w:uiPriority w:val="0"/>
    <w:rPr>
      <w:kern w:val="2"/>
      <w:sz w:val="24"/>
      <w:szCs w:val="22"/>
    </w:rPr>
  </w:style>
  <w:style w:type="character" w:customStyle="1" w:styleId="80">
    <w:name w:val="投标正文 Char"/>
    <w:autoRedefine/>
    <w:qFormat/>
    <w:uiPriority w:val="0"/>
    <w:rPr>
      <w:sz w:val="24"/>
      <w:szCs w:val="24"/>
    </w:rPr>
  </w:style>
  <w:style w:type="character" w:customStyle="1" w:styleId="81">
    <w:name w:val="16"/>
    <w:autoRedefine/>
    <w:qFormat/>
    <w:uiPriority w:val="0"/>
    <w:rPr>
      <w:rFonts w:hint="default" w:ascii="Times New Roman" w:hAnsi="Times New Roman" w:cs="Times New Roman"/>
      <w:color w:val="0000FF"/>
      <w:u w:val="single"/>
    </w:rPr>
  </w:style>
  <w:style w:type="character" w:customStyle="1" w:styleId="82">
    <w:name w:val="正文文本缩进 3 字符"/>
    <w:autoRedefine/>
    <w:qFormat/>
    <w:uiPriority w:val="0"/>
    <w:rPr>
      <w:rFonts w:ascii="仿宋_GB2312" w:hAnsi="宋体" w:eastAsia="仿宋_GB2312"/>
      <w:color w:val="000000"/>
      <w:kern w:val="2"/>
      <w:sz w:val="24"/>
      <w:szCs w:val="24"/>
      <w:lang w:val="en-US" w:eastAsia="zh-CN" w:bidi="ar-SA"/>
    </w:rPr>
  </w:style>
  <w:style w:type="character" w:customStyle="1" w:styleId="83">
    <w:name w:val="列出段落 Char"/>
    <w:autoRedefine/>
    <w:qFormat/>
    <w:uiPriority w:val="0"/>
    <w:rPr>
      <w:rFonts w:ascii="Calibri" w:hAnsi="Calibri"/>
      <w:kern w:val="2"/>
      <w:sz w:val="21"/>
      <w:szCs w:val="22"/>
    </w:rPr>
  </w:style>
  <w:style w:type="character" w:customStyle="1" w:styleId="84">
    <w:name w:val="标题 5 字符"/>
    <w:autoRedefine/>
    <w:qFormat/>
    <w:uiPriority w:val="0"/>
    <w:rPr>
      <w:rFonts w:hint="eastAsia" w:ascii="宋体" w:hAnsi="宋体" w:eastAsia="宋体" w:cs="宋体"/>
      <w:b/>
      <w:sz w:val="28"/>
      <w:szCs w:val="28"/>
    </w:rPr>
  </w:style>
  <w:style w:type="character" w:customStyle="1" w:styleId="85">
    <w:name w:val="Body text|3_"/>
    <w:link w:val="86"/>
    <w:autoRedefine/>
    <w:qFormat/>
    <w:uiPriority w:val="0"/>
    <w:rPr>
      <w:rFonts w:ascii="宋体" w:hAnsi="宋体" w:cs="宋体"/>
      <w:sz w:val="17"/>
      <w:szCs w:val="17"/>
      <w:lang w:val="zh-TW" w:eastAsia="zh-TW" w:bidi="zh-TW"/>
    </w:rPr>
  </w:style>
  <w:style w:type="paragraph" w:customStyle="1" w:styleId="86">
    <w:name w:val="Body text|3"/>
    <w:basedOn w:val="1"/>
    <w:link w:val="85"/>
    <w:autoRedefine/>
    <w:qFormat/>
    <w:uiPriority w:val="0"/>
    <w:pPr>
      <w:jc w:val="left"/>
    </w:pPr>
    <w:rPr>
      <w:rFonts w:ascii="宋体" w:hAnsi="宋体" w:cs="宋体"/>
      <w:kern w:val="0"/>
      <w:sz w:val="17"/>
      <w:szCs w:val="17"/>
      <w:lang w:val="zh-TW" w:eastAsia="zh-TW" w:bidi="zh-TW"/>
    </w:rPr>
  </w:style>
  <w:style w:type="character" w:customStyle="1" w:styleId="87">
    <w:name w:val="Char Char2"/>
    <w:autoRedefine/>
    <w:qFormat/>
    <w:uiPriority w:val="0"/>
    <w:rPr>
      <w:rFonts w:ascii="宋体" w:hAnsi="宋体" w:eastAsia="宋体"/>
      <w:kern w:val="2"/>
      <w:sz w:val="21"/>
      <w:lang w:val="en-US" w:eastAsia="zh-CN" w:bidi="ar-SA"/>
    </w:rPr>
  </w:style>
  <w:style w:type="character" w:customStyle="1" w:styleId="88">
    <w:name w:val="纯文本 Char Char"/>
    <w:autoRedefine/>
    <w:qFormat/>
    <w:uiPriority w:val="0"/>
    <w:rPr>
      <w:rFonts w:ascii="宋体" w:hAnsi="Courier New" w:eastAsia="宋体"/>
      <w:kern w:val="2"/>
      <w:sz w:val="24"/>
      <w:szCs w:val="24"/>
      <w:lang w:val="en-US" w:eastAsia="zh-CN" w:bidi="ar-SA"/>
    </w:rPr>
  </w:style>
  <w:style w:type="character" w:customStyle="1" w:styleId="89">
    <w:name w:val="标题 2 字符"/>
    <w:autoRedefine/>
    <w:qFormat/>
    <w:uiPriority w:val="0"/>
    <w:rPr>
      <w:rFonts w:hint="default" w:ascii="Cambria" w:hAnsi="Cambria" w:eastAsia="宋体" w:cs="Times New Roman"/>
      <w:b/>
      <w:sz w:val="32"/>
      <w:szCs w:val="32"/>
    </w:rPr>
  </w:style>
  <w:style w:type="character" w:customStyle="1" w:styleId="90">
    <w:name w:val="EP投标正文 Char"/>
    <w:link w:val="91"/>
    <w:autoRedefine/>
    <w:qFormat/>
    <w:uiPriority w:val="0"/>
    <w:rPr>
      <w:rFonts w:hint="default" w:ascii="Calibri" w:hAnsi="Calibri" w:eastAsia="宋体" w:cs="Calibri"/>
      <w:sz w:val="24"/>
    </w:rPr>
  </w:style>
  <w:style w:type="paragraph" w:customStyle="1" w:styleId="91">
    <w:name w:val="EP投标正文"/>
    <w:basedOn w:val="1"/>
    <w:link w:val="90"/>
    <w:autoRedefine/>
    <w:qFormat/>
    <w:uiPriority w:val="0"/>
    <w:pPr>
      <w:spacing w:before="120" w:after="120" w:line="360" w:lineRule="auto"/>
      <w:ind w:firstLine="425" w:firstLineChars="177"/>
    </w:pPr>
    <w:rPr>
      <w:rFonts w:ascii="Calibri" w:hAnsi="Calibri"/>
      <w:kern w:val="0"/>
      <w:sz w:val="24"/>
      <w:szCs w:val="20"/>
    </w:rPr>
  </w:style>
  <w:style w:type="character" w:customStyle="1" w:styleId="92">
    <w:name w:val="正文缩进 Char1"/>
    <w:autoRedefine/>
    <w:qFormat/>
    <w:uiPriority w:val="0"/>
    <w:rPr>
      <w:rFonts w:eastAsia="宋体"/>
      <w:kern w:val="2"/>
      <w:sz w:val="21"/>
      <w:lang w:val="en-US" w:eastAsia="zh-CN" w:bidi="ar-SA"/>
    </w:rPr>
  </w:style>
  <w:style w:type="character" w:customStyle="1" w:styleId="93">
    <w:name w:val="正文首行缩进 字符"/>
    <w:autoRedefine/>
    <w:qFormat/>
    <w:uiPriority w:val="0"/>
    <w:rPr>
      <w:rFonts w:hint="eastAsia" w:ascii="宋体" w:hAnsi="宋体" w:eastAsia="宋体" w:cs="宋体"/>
      <w:kern w:val="2"/>
      <w:sz w:val="24"/>
      <w:szCs w:val="22"/>
    </w:rPr>
  </w:style>
  <w:style w:type="character" w:customStyle="1" w:styleId="94">
    <w:name w:val="List Paragraph Char Char"/>
    <w:link w:val="95"/>
    <w:autoRedefine/>
    <w:qFormat/>
    <w:uiPriority w:val="0"/>
    <w:rPr>
      <w:rFonts w:ascii="仿宋_GB2312" w:eastAsia="仿宋_GB2312"/>
      <w:kern w:val="2"/>
      <w:sz w:val="28"/>
      <w:szCs w:val="28"/>
    </w:rPr>
  </w:style>
  <w:style w:type="paragraph" w:customStyle="1" w:styleId="95">
    <w:name w:val="List Paragraph1"/>
    <w:basedOn w:val="1"/>
    <w:link w:val="94"/>
    <w:autoRedefine/>
    <w:qFormat/>
    <w:uiPriority w:val="0"/>
    <w:pPr>
      <w:ind w:firstLine="420" w:firstLineChars="200"/>
    </w:pPr>
    <w:rPr>
      <w:rFonts w:ascii="仿宋_GB2312" w:eastAsia="仿宋_GB2312"/>
      <w:sz w:val="28"/>
      <w:szCs w:val="28"/>
    </w:rPr>
  </w:style>
  <w:style w:type="character" w:customStyle="1" w:styleId="96">
    <w:name w:val="正文缩进 Char"/>
    <w:autoRedefine/>
    <w:qFormat/>
    <w:uiPriority w:val="0"/>
    <w:rPr>
      <w:rFonts w:eastAsia="宋体"/>
    </w:rPr>
  </w:style>
  <w:style w:type="character" w:customStyle="1" w:styleId="97">
    <w:name w:val="标题 4 字符"/>
    <w:autoRedefine/>
    <w:qFormat/>
    <w:uiPriority w:val="0"/>
    <w:rPr>
      <w:rFonts w:hint="default" w:ascii="Cambria" w:hAnsi="Cambria" w:eastAsia="宋体" w:cs="Times New Roman"/>
      <w:b/>
      <w:sz w:val="28"/>
      <w:szCs w:val="28"/>
    </w:rPr>
  </w:style>
  <w:style w:type="character" w:customStyle="1" w:styleId="98">
    <w:name w:val="页眉 字符"/>
    <w:autoRedefine/>
    <w:qFormat/>
    <w:uiPriority w:val="0"/>
    <w:rPr>
      <w:rFonts w:eastAsia="仿宋_GB2312"/>
      <w:kern w:val="2"/>
      <w:sz w:val="18"/>
    </w:rPr>
  </w:style>
  <w:style w:type="character" w:customStyle="1" w:styleId="99">
    <w:name w:val="No Spacing Char"/>
    <w:link w:val="100"/>
    <w:autoRedefine/>
    <w:qFormat/>
    <w:uiPriority w:val="0"/>
    <w:rPr>
      <w:sz w:val="32"/>
    </w:rPr>
  </w:style>
  <w:style w:type="paragraph" w:customStyle="1" w:styleId="100">
    <w:name w:val="无间隔1"/>
    <w:basedOn w:val="1"/>
    <w:link w:val="99"/>
    <w:autoRedefine/>
    <w:qFormat/>
    <w:uiPriority w:val="0"/>
    <w:pPr>
      <w:widowControl/>
      <w:jc w:val="left"/>
    </w:pPr>
    <w:rPr>
      <w:kern w:val="0"/>
      <w:sz w:val="32"/>
      <w:szCs w:val="20"/>
    </w:rPr>
  </w:style>
  <w:style w:type="character" w:customStyle="1" w:styleId="101">
    <w:name w:val="标题 6 字符"/>
    <w:autoRedefine/>
    <w:qFormat/>
    <w:uiPriority w:val="0"/>
    <w:rPr>
      <w:rFonts w:hint="default" w:ascii="Cambria" w:hAnsi="Cambria" w:eastAsia="宋体" w:cs="Times New Roman"/>
      <w:b/>
      <w:sz w:val="24"/>
      <w:szCs w:val="24"/>
    </w:rPr>
  </w:style>
  <w:style w:type="character" w:customStyle="1" w:styleId="102">
    <w:name w:val="表 Char"/>
    <w:link w:val="103"/>
    <w:autoRedefine/>
    <w:qFormat/>
    <w:uiPriority w:val="0"/>
    <w:rPr>
      <w:rFonts w:hint="default" w:ascii="Calibri" w:hAnsi="Calibri" w:cs="宋体"/>
      <w:sz w:val="21"/>
      <w:szCs w:val="22"/>
    </w:rPr>
  </w:style>
  <w:style w:type="paragraph" w:customStyle="1" w:styleId="103">
    <w:name w:val="表"/>
    <w:basedOn w:val="1"/>
    <w:link w:val="102"/>
    <w:autoRedefine/>
    <w:qFormat/>
    <w:uiPriority w:val="0"/>
    <w:pPr>
      <w:spacing w:line="312" w:lineRule="auto"/>
    </w:pPr>
    <w:rPr>
      <w:rFonts w:ascii="Calibri" w:hAnsi="Calibri"/>
      <w:kern w:val="0"/>
      <w:szCs w:val="22"/>
    </w:rPr>
  </w:style>
  <w:style w:type="character" w:customStyle="1" w:styleId="104">
    <w:name w:val="Char Char3"/>
    <w:autoRedefine/>
    <w:qFormat/>
    <w:uiPriority w:val="0"/>
    <w:rPr>
      <w:rFonts w:ascii="仿宋_GB2312" w:hAnsi="宋体" w:eastAsia="仿宋_GB2312"/>
      <w:color w:val="000000"/>
      <w:kern w:val="2"/>
      <w:sz w:val="24"/>
      <w:szCs w:val="24"/>
      <w:lang w:val="en-US" w:eastAsia="zh-CN" w:bidi="ar-SA"/>
    </w:rPr>
  </w:style>
  <w:style w:type="character" w:customStyle="1" w:styleId="105">
    <w:name w:val="标题 9 字符"/>
    <w:autoRedefine/>
    <w:qFormat/>
    <w:uiPriority w:val="0"/>
    <w:rPr>
      <w:rFonts w:hint="default" w:ascii="Cambria" w:hAnsi="Cambria" w:eastAsia="宋体" w:cs="Times New Roman"/>
      <w:sz w:val="24"/>
      <w:szCs w:val="21"/>
    </w:rPr>
  </w:style>
  <w:style w:type="character" w:customStyle="1" w:styleId="106">
    <w:name w:val="apple-style-span"/>
    <w:autoRedefine/>
    <w:qFormat/>
    <w:uiPriority w:val="0"/>
  </w:style>
  <w:style w:type="character" w:customStyle="1" w:styleId="107">
    <w:name w:val="标题 8 字符"/>
    <w:autoRedefine/>
    <w:qFormat/>
    <w:uiPriority w:val="0"/>
    <w:rPr>
      <w:rFonts w:hint="default" w:ascii="Cambria" w:hAnsi="Cambria" w:eastAsia="宋体" w:cs="Times New Roman"/>
      <w:sz w:val="24"/>
      <w:szCs w:val="24"/>
    </w:rPr>
  </w:style>
  <w:style w:type="character" w:customStyle="1" w:styleId="108">
    <w:name w:val="Char Char Char"/>
    <w:autoRedefine/>
    <w:qFormat/>
    <w:uiPriority w:val="0"/>
    <w:rPr>
      <w:rFonts w:ascii="宋体" w:hAnsi="Courier New" w:eastAsia="宋体"/>
      <w:sz w:val="21"/>
      <w:szCs w:val="21"/>
      <w:lang w:val="en-US" w:eastAsia="zh-CN" w:bidi="ar-SA"/>
    </w:rPr>
  </w:style>
  <w:style w:type="character" w:customStyle="1" w:styleId="109">
    <w:name w:val="列表段落 字符"/>
    <w:link w:val="110"/>
    <w:autoRedefine/>
    <w:qFormat/>
    <w:uiPriority w:val="0"/>
    <w:rPr>
      <w:rFonts w:hint="default" w:ascii="Times New Roman" w:hAnsi="Times New Roman" w:eastAsia="宋体" w:cs="Times New Roman"/>
      <w:kern w:val="2"/>
      <w:sz w:val="21"/>
    </w:rPr>
  </w:style>
  <w:style w:type="paragraph" w:styleId="110">
    <w:name w:val="List Paragraph"/>
    <w:basedOn w:val="1"/>
    <w:link w:val="109"/>
    <w:autoRedefine/>
    <w:qFormat/>
    <w:uiPriority w:val="0"/>
    <w:pPr>
      <w:ind w:firstLine="420" w:firstLineChars="200"/>
    </w:pPr>
    <w:rPr>
      <w:szCs w:val="20"/>
    </w:rPr>
  </w:style>
  <w:style w:type="character" w:customStyle="1" w:styleId="111">
    <w:name w:val="表 靠左 字符"/>
    <w:link w:val="112"/>
    <w:autoRedefine/>
    <w:qFormat/>
    <w:uiPriority w:val="0"/>
    <w:rPr>
      <w:rFonts w:ascii="宋体" w:hAnsi="宋体"/>
      <w:kern w:val="2"/>
      <w:sz w:val="21"/>
      <w:szCs w:val="21"/>
    </w:rPr>
  </w:style>
  <w:style w:type="paragraph" w:customStyle="1" w:styleId="112">
    <w:name w:val="表 靠左"/>
    <w:basedOn w:val="1"/>
    <w:link w:val="111"/>
    <w:autoRedefine/>
    <w:qFormat/>
    <w:uiPriority w:val="0"/>
    <w:pPr>
      <w:jc w:val="left"/>
    </w:pPr>
    <w:rPr>
      <w:rFonts w:ascii="宋体" w:hAnsi="宋体"/>
      <w:szCs w:val="21"/>
    </w:rPr>
  </w:style>
  <w:style w:type="character" w:customStyle="1" w:styleId="113">
    <w:name w:val="Body text|5_"/>
    <w:link w:val="114"/>
    <w:autoRedefine/>
    <w:qFormat/>
    <w:uiPriority w:val="0"/>
    <w:rPr>
      <w:rFonts w:ascii="宋体" w:hAnsi="宋体" w:cs="宋体"/>
      <w:sz w:val="22"/>
      <w:szCs w:val="22"/>
      <w:u w:val="single"/>
      <w:lang w:val="zh-CN"/>
    </w:rPr>
  </w:style>
  <w:style w:type="paragraph" w:customStyle="1" w:styleId="114">
    <w:name w:val="Body text|5"/>
    <w:basedOn w:val="1"/>
    <w:link w:val="113"/>
    <w:autoRedefine/>
    <w:qFormat/>
    <w:uiPriority w:val="0"/>
    <w:pPr>
      <w:ind w:hanging="1640"/>
      <w:jc w:val="left"/>
    </w:pPr>
    <w:rPr>
      <w:rFonts w:ascii="宋体" w:hAnsi="宋体"/>
      <w:kern w:val="0"/>
      <w:sz w:val="22"/>
      <w:szCs w:val="22"/>
      <w:u w:val="single"/>
      <w:lang w:val="zh-CN"/>
    </w:rPr>
  </w:style>
  <w:style w:type="character" w:customStyle="1" w:styleId="115">
    <w:name w:val="批注文字 Char"/>
    <w:autoRedefine/>
    <w:qFormat/>
    <w:uiPriority w:val="99"/>
    <w:rPr>
      <w:kern w:val="2"/>
      <w:sz w:val="21"/>
      <w:szCs w:val="24"/>
    </w:rPr>
  </w:style>
  <w:style w:type="character" w:customStyle="1" w:styleId="116">
    <w:name w:val="Char Char5"/>
    <w:autoRedefine/>
    <w:qFormat/>
    <w:uiPriority w:val="0"/>
    <w:rPr>
      <w:rFonts w:eastAsia="宋体"/>
      <w:kern w:val="2"/>
      <w:sz w:val="21"/>
      <w:lang w:val="en-US" w:eastAsia="zh-CN" w:bidi="ar-SA"/>
    </w:rPr>
  </w:style>
  <w:style w:type="character" w:customStyle="1" w:styleId="117">
    <w:name w:val="普通文字 Char Char1"/>
    <w:autoRedefine/>
    <w:qFormat/>
    <w:uiPriority w:val="0"/>
    <w:rPr>
      <w:rFonts w:ascii="宋体" w:hAnsi="Courier New" w:eastAsia="宋体"/>
      <w:kern w:val="2"/>
      <w:sz w:val="24"/>
      <w:szCs w:val="24"/>
      <w:lang w:val="en-US" w:eastAsia="zh-CN" w:bidi="ar-SA"/>
    </w:rPr>
  </w:style>
  <w:style w:type="character" w:customStyle="1" w:styleId="118">
    <w:name w:val="caret4"/>
    <w:autoRedefine/>
    <w:qFormat/>
    <w:uiPriority w:val="0"/>
  </w:style>
  <w:style w:type="character" w:customStyle="1" w:styleId="119">
    <w:name w:val="font01"/>
    <w:basedOn w:val="43"/>
    <w:autoRedefine/>
    <w:qFormat/>
    <w:uiPriority w:val="0"/>
    <w:rPr>
      <w:rFonts w:hint="eastAsia" w:ascii="宋体" w:hAnsi="宋体" w:eastAsia="宋体" w:cs="宋体"/>
      <w:b/>
      <w:color w:val="000000"/>
      <w:sz w:val="18"/>
      <w:szCs w:val="18"/>
      <w:u w:val="none"/>
    </w:rPr>
  </w:style>
  <w:style w:type="character" w:customStyle="1" w:styleId="120">
    <w:name w:val="style7"/>
    <w:autoRedefine/>
    <w:qFormat/>
    <w:uiPriority w:val="0"/>
  </w:style>
  <w:style w:type="character" w:customStyle="1" w:styleId="121">
    <w:name w:val="Char Char4"/>
    <w:autoRedefine/>
    <w:qFormat/>
    <w:uiPriority w:val="0"/>
    <w:rPr>
      <w:rFonts w:ascii="宋体" w:hAnsi="Courier New" w:eastAsia="宋体"/>
      <w:spacing w:val="-4"/>
      <w:kern w:val="2"/>
      <w:sz w:val="18"/>
      <w:lang w:val="en-US" w:eastAsia="zh-CN" w:bidi="ar-SA"/>
    </w:rPr>
  </w:style>
  <w:style w:type="character" w:customStyle="1" w:styleId="122">
    <w:name w:val="页眉 Char1"/>
    <w:autoRedefine/>
    <w:qFormat/>
    <w:uiPriority w:val="0"/>
    <w:rPr>
      <w:kern w:val="2"/>
      <w:sz w:val="18"/>
      <w:szCs w:val="18"/>
    </w:rPr>
  </w:style>
  <w:style w:type="character" w:customStyle="1" w:styleId="123">
    <w:name w:val="样式 标题 3h3H3l3CTheading 3Level 3 Headlevel_3PIM 3sect1.2... Char"/>
    <w:link w:val="124"/>
    <w:autoRedefine/>
    <w:qFormat/>
    <w:uiPriority w:val="0"/>
  </w:style>
  <w:style w:type="paragraph" w:customStyle="1" w:styleId="124">
    <w:name w:val="样式 标题 3h3H3l3CTheading 3Level 3 Headlevel_3PIM 3sect1.2..."/>
    <w:basedOn w:val="4"/>
    <w:link w:val="123"/>
    <w:autoRedefine/>
    <w:qFormat/>
    <w:uiPriority w:val="0"/>
    <w:pPr>
      <w:spacing w:before="156" w:beforeLines="50" w:after="156" w:afterLines="50" w:line="360" w:lineRule="auto"/>
    </w:pPr>
    <w:rPr>
      <w:rFonts w:ascii="Times New Roman" w:hAnsi="Times New Roman"/>
      <w:b w:val="0"/>
      <w:sz w:val="20"/>
      <w:szCs w:val="20"/>
    </w:rPr>
  </w:style>
  <w:style w:type="character" w:customStyle="1" w:styleId="125">
    <w:name w:val="正文文本 字符"/>
    <w:autoRedefine/>
    <w:qFormat/>
    <w:uiPriority w:val="0"/>
    <w:rPr>
      <w:kern w:val="2"/>
      <w:sz w:val="28"/>
      <w:szCs w:val="24"/>
    </w:rPr>
  </w:style>
  <w:style w:type="character" w:customStyle="1" w:styleId="126">
    <w:name w:val="标题 1 字符"/>
    <w:autoRedefine/>
    <w:qFormat/>
    <w:uiPriority w:val="0"/>
    <w:rPr>
      <w:rFonts w:eastAsia="宋体"/>
      <w:b/>
      <w:spacing w:val="-2"/>
      <w:sz w:val="24"/>
      <w:lang w:val="en-US" w:eastAsia="zh-CN"/>
    </w:rPr>
  </w:style>
  <w:style w:type="character" w:customStyle="1" w:styleId="127">
    <w:name w:val="正文文本缩进 Char"/>
    <w:autoRedefine/>
    <w:qFormat/>
    <w:uiPriority w:val="0"/>
    <w:rPr>
      <w:rFonts w:ascii="宋体" w:hAnsi="Courier New" w:eastAsia="宋体"/>
      <w:spacing w:val="-4"/>
      <w:kern w:val="2"/>
      <w:sz w:val="18"/>
      <w:lang w:val="en-US" w:eastAsia="zh-CN" w:bidi="ar-SA"/>
    </w:rPr>
  </w:style>
  <w:style w:type="character" w:customStyle="1" w:styleId="128">
    <w:name w:val="Body text|1_"/>
    <w:link w:val="129"/>
    <w:autoRedefine/>
    <w:qFormat/>
    <w:uiPriority w:val="0"/>
    <w:rPr>
      <w:rFonts w:ascii="宋体" w:hAnsi="宋体" w:cs="宋体"/>
      <w:sz w:val="30"/>
      <w:szCs w:val="30"/>
      <w:lang w:val="zh-TW" w:eastAsia="zh-TW" w:bidi="zh-TW"/>
    </w:rPr>
  </w:style>
  <w:style w:type="paragraph" w:customStyle="1" w:styleId="129">
    <w:name w:val="Body text|1"/>
    <w:basedOn w:val="1"/>
    <w:link w:val="128"/>
    <w:autoRedefine/>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30">
    <w:name w:val="Char Char1"/>
    <w:autoRedefine/>
    <w:qFormat/>
    <w:uiPriority w:val="0"/>
    <w:rPr>
      <w:rFonts w:ascii="宋体" w:hAnsi="Courier New" w:eastAsia="宋体"/>
      <w:spacing w:val="-4"/>
      <w:kern w:val="2"/>
      <w:sz w:val="18"/>
      <w:lang w:val="en-US" w:eastAsia="zh-CN" w:bidi="ar-SA"/>
    </w:rPr>
  </w:style>
  <w:style w:type="character" w:customStyle="1" w:styleId="131">
    <w:name w:val="页脚 Char"/>
    <w:autoRedefine/>
    <w:qFormat/>
    <w:uiPriority w:val="0"/>
    <w:rPr>
      <w:rFonts w:hint="eastAsia" w:ascii="黑体" w:hAnsi="宋体" w:eastAsia="黑体" w:cs="黑体"/>
      <w:snapToGrid w:val="0"/>
      <w:sz w:val="18"/>
      <w:szCs w:val="18"/>
    </w:rPr>
  </w:style>
  <w:style w:type="character" w:customStyle="1" w:styleId="132">
    <w:name w:val="正文首行缩进 2 Char1"/>
    <w:autoRedefine/>
    <w:qFormat/>
    <w:uiPriority w:val="0"/>
    <w:rPr>
      <w:kern w:val="2"/>
      <w:sz w:val="21"/>
      <w:szCs w:val="24"/>
    </w:rPr>
  </w:style>
  <w:style w:type="character" w:customStyle="1" w:styleId="133">
    <w:name w:val="正文文本 Char1"/>
    <w:autoRedefine/>
    <w:qFormat/>
    <w:uiPriority w:val="0"/>
    <w:rPr>
      <w:kern w:val="2"/>
      <w:sz w:val="21"/>
      <w:szCs w:val="22"/>
    </w:rPr>
  </w:style>
  <w:style w:type="character" w:customStyle="1" w:styleId="134">
    <w:name w:val="标题 3 字符"/>
    <w:autoRedefine/>
    <w:qFormat/>
    <w:uiPriority w:val="0"/>
    <w:rPr>
      <w:rFonts w:hint="eastAsia" w:ascii="宋体" w:hAnsi="宋体" w:eastAsia="宋体" w:cs="宋体"/>
      <w:b/>
      <w:sz w:val="32"/>
      <w:szCs w:val="32"/>
    </w:rPr>
  </w:style>
  <w:style w:type="character" w:customStyle="1" w:styleId="135">
    <w:name w:val="页眉 Char"/>
    <w:autoRedefine/>
    <w:qFormat/>
    <w:uiPriority w:val="0"/>
    <w:rPr>
      <w:rFonts w:hint="eastAsia" w:ascii="仿宋_GB2312" w:eastAsia="仿宋_GB2312" w:cs="仿宋_GB2312"/>
      <w:kern w:val="2"/>
      <w:sz w:val="18"/>
    </w:rPr>
  </w:style>
  <w:style w:type="character" w:customStyle="1" w:styleId="136">
    <w:name w:val="纯文本 Char"/>
    <w:autoRedefine/>
    <w:qFormat/>
    <w:uiPriority w:val="0"/>
    <w:rPr>
      <w:rFonts w:hint="eastAsia" w:ascii="宋体" w:hAnsi="Courier New" w:eastAsia="宋体" w:cs="Courier New"/>
      <w:kern w:val="2"/>
      <w:sz w:val="21"/>
      <w:szCs w:val="21"/>
    </w:rPr>
  </w:style>
  <w:style w:type="character" w:customStyle="1" w:styleId="137">
    <w:name w:val="style11"/>
    <w:autoRedefine/>
    <w:qFormat/>
    <w:uiPriority w:val="0"/>
    <w:rPr>
      <w:color w:val="000000"/>
    </w:rPr>
  </w:style>
  <w:style w:type="character" w:customStyle="1" w:styleId="138">
    <w:name w:val="正文文本 字符1"/>
    <w:autoRedefine/>
    <w:qFormat/>
    <w:uiPriority w:val="0"/>
    <w:rPr>
      <w:kern w:val="2"/>
      <w:sz w:val="24"/>
      <w:szCs w:val="22"/>
    </w:rPr>
  </w:style>
  <w:style w:type="character" w:customStyle="1" w:styleId="139">
    <w:name w:val="页脚 Char1"/>
    <w:autoRedefine/>
    <w:qFormat/>
    <w:uiPriority w:val="0"/>
    <w:rPr>
      <w:kern w:val="2"/>
      <w:sz w:val="18"/>
      <w:szCs w:val="18"/>
    </w:rPr>
  </w:style>
  <w:style w:type="character" w:customStyle="1" w:styleId="140">
    <w:name w:val="NormalCharacter"/>
    <w:autoRedefine/>
    <w:qFormat/>
    <w:uiPriority w:val="0"/>
  </w:style>
  <w:style w:type="character" w:customStyle="1" w:styleId="141">
    <w:name w:val="页脚 字符"/>
    <w:autoRedefine/>
    <w:qFormat/>
    <w:uiPriority w:val="0"/>
    <w:rPr>
      <w:rFonts w:eastAsia="黑体"/>
      <w:snapToGrid w:val="0"/>
      <w:sz w:val="18"/>
      <w:szCs w:val="18"/>
    </w:rPr>
  </w:style>
  <w:style w:type="paragraph" w:customStyle="1" w:styleId="142">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3">
    <w:name w:val="Char"/>
    <w:basedOn w:val="1"/>
    <w:autoRedefine/>
    <w:qFormat/>
    <w:uiPriority w:val="0"/>
    <w:pPr>
      <w:tabs>
        <w:tab w:val="left" w:pos="1200"/>
      </w:tabs>
      <w:ind w:left="900" w:hanging="720"/>
    </w:pPr>
    <w:rPr>
      <w:sz w:val="24"/>
    </w:rPr>
  </w:style>
  <w:style w:type="paragraph" w:customStyle="1" w:styleId="144">
    <w:name w:val="正文－恩普"/>
    <w:basedOn w:val="12"/>
    <w:autoRedefine/>
    <w:qFormat/>
    <w:uiPriority w:val="0"/>
    <w:pPr>
      <w:spacing w:line="360" w:lineRule="auto"/>
      <w:ind w:firstLine="200" w:firstLineChars="200"/>
    </w:pPr>
    <w:rPr>
      <w:sz w:val="24"/>
    </w:rPr>
  </w:style>
  <w:style w:type="paragraph" w:customStyle="1" w:styleId="145">
    <w:name w:val="投标标题1"/>
    <w:basedOn w:val="2"/>
    <w:next w:val="146"/>
    <w:autoRedefine/>
    <w:qFormat/>
    <w:uiPriority w:val="0"/>
    <w:pPr>
      <w:spacing w:before="120" w:after="120" w:line="240" w:lineRule="auto"/>
      <w:jc w:val="left"/>
    </w:pPr>
    <w:rPr>
      <w:rFonts w:ascii="黑体" w:eastAsia="黑体"/>
      <w:sz w:val="36"/>
    </w:rPr>
  </w:style>
  <w:style w:type="paragraph" w:customStyle="1" w:styleId="146">
    <w:name w:val="投标正文"/>
    <w:basedOn w:val="1"/>
    <w:autoRedefine/>
    <w:qFormat/>
    <w:uiPriority w:val="0"/>
    <w:pPr>
      <w:ind w:firstLine="425" w:firstLineChars="177"/>
    </w:pPr>
    <w:rPr>
      <w:sz w:val="24"/>
    </w:rPr>
  </w:style>
  <w:style w:type="paragraph" w:customStyle="1" w:styleId="147">
    <w:name w:val="_Style 139"/>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48">
    <w:name w:val="首行缩进"/>
    <w:basedOn w:val="1"/>
    <w:autoRedefine/>
    <w:qFormat/>
    <w:uiPriority w:val="0"/>
    <w:pPr>
      <w:spacing w:line="360" w:lineRule="auto"/>
      <w:ind w:firstLine="480" w:firstLineChars="200"/>
    </w:pPr>
    <w:rPr>
      <w:rFonts w:hAnsi="宋体" w:cs="宋体"/>
    </w:rPr>
  </w:style>
  <w:style w:type="paragraph" w:customStyle="1" w:styleId="149">
    <w:name w:val="缺省文本"/>
    <w:basedOn w:val="1"/>
    <w:autoRedefine/>
    <w:qFormat/>
    <w:uiPriority w:val="0"/>
    <w:pPr>
      <w:autoSpaceDE w:val="0"/>
      <w:autoSpaceDN w:val="0"/>
      <w:adjustRightInd w:val="0"/>
      <w:spacing w:before="20" w:after="20" w:line="400" w:lineRule="exact"/>
      <w:ind w:firstLine="504"/>
      <w:jc w:val="left"/>
    </w:pPr>
    <w:rPr>
      <w:kern w:val="0"/>
      <w:sz w:val="24"/>
    </w:rPr>
  </w:style>
  <w:style w:type="paragraph" w:customStyle="1" w:styleId="15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51">
    <w:name w:val="列出段落3"/>
    <w:basedOn w:val="1"/>
    <w:autoRedefine/>
    <w:qFormat/>
    <w:uiPriority w:val="0"/>
    <w:pPr>
      <w:ind w:firstLine="420" w:firstLineChars="200"/>
    </w:pPr>
    <w:rPr>
      <w:rFonts w:ascii="Calibri" w:hAnsi="Calibri" w:cs="黑体"/>
      <w:szCs w:val="22"/>
    </w:rPr>
  </w:style>
  <w:style w:type="paragraph" w:customStyle="1" w:styleId="152">
    <w:name w:val="普通(Web)1"/>
    <w:basedOn w:val="1"/>
    <w:next w:val="38"/>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53">
    <w:name w:val="样式2"/>
    <w:basedOn w:val="146"/>
    <w:autoRedefine/>
    <w:qFormat/>
    <w:uiPriority w:val="0"/>
    <w:pPr>
      <w:numPr>
        <w:ilvl w:val="0"/>
        <w:numId w:val="2"/>
      </w:numPr>
      <w:spacing w:before="240" w:after="240"/>
      <w:ind w:firstLine="0" w:firstLineChars="0"/>
      <w:outlineLvl w:val="1"/>
    </w:pPr>
    <w:rPr>
      <w:b/>
      <w:color w:val="000000"/>
      <w:sz w:val="32"/>
    </w:rPr>
  </w:style>
  <w:style w:type="paragraph" w:customStyle="1" w:styleId="154">
    <w:name w:val="正文格式"/>
    <w:basedOn w:val="1"/>
    <w:autoRedefine/>
    <w:qFormat/>
    <w:uiPriority w:val="99"/>
    <w:pPr>
      <w:widowControl/>
      <w:adjustRightInd w:val="0"/>
      <w:snapToGrid w:val="0"/>
      <w:spacing w:line="400" w:lineRule="atLeast"/>
      <w:ind w:firstLine="482"/>
      <w:textAlignment w:val="baseline"/>
    </w:pPr>
    <w:rPr>
      <w:kern w:val="0"/>
      <w:sz w:val="24"/>
    </w:rPr>
  </w:style>
  <w:style w:type="paragraph" w:customStyle="1" w:styleId="155">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56">
    <w:name w:val="Table Paragraph"/>
    <w:basedOn w:val="1"/>
    <w:autoRedefine/>
    <w:qFormat/>
    <w:uiPriority w:val="1"/>
    <w:pPr>
      <w:autoSpaceDE w:val="0"/>
      <w:autoSpaceDN w:val="0"/>
      <w:jc w:val="left"/>
    </w:pPr>
    <w:rPr>
      <w:rFonts w:hint="eastAsia" w:ascii="PMingLiU" w:hAnsi="PMingLiU" w:eastAsia="PMingLiU"/>
      <w:kern w:val="0"/>
      <w:sz w:val="22"/>
      <w:szCs w:val="22"/>
    </w:rPr>
  </w:style>
  <w:style w:type="paragraph" w:customStyle="1" w:styleId="157">
    <w:name w:val="正文文本 (2)"/>
    <w:basedOn w:val="1"/>
    <w:autoRedefine/>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5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9">
    <w:name w:val="Char Char1 Char Char Char Char Char Char Char Char"/>
    <w:basedOn w:val="1"/>
    <w:autoRedefine/>
    <w:qFormat/>
    <w:uiPriority w:val="0"/>
    <w:pPr>
      <w:widowControl/>
      <w:spacing w:after="160" w:line="240" w:lineRule="exact"/>
      <w:jc w:val="left"/>
    </w:pPr>
  </w:style>
  <w:style w:type="paragraph" w:customStyle="1" w:styleId="160">
    <w:name w:val="正文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
    <w:name w:val="正文2"/>
    <w:basedOn w:val="1"/>
    <w:autoRedefine/>
    <w:qFormat/>
    <w:uiPriority w:val="0"/>
    <w:pPr>
      <w:spacing w:before="156" w:line="360" w:lineRule="auto"/>
      <w:ind w:firstLine="510" w:firstLineChars="200"/>
    </w:pPr>
    <w:rPr>
      <w:sz w:val="24"/>
      <w:szCs w:val="22"/>
    </w:rPr>
  </w:style>
  <w:style w:type="paragraph" w:customStyle="1" w:styleId="162">
    <w:name w:val="金保标题3"/>
    <w:basedOn w:val="4"/>
    <w:next w:val="1"/>
    <w:autoRedefine/>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63">
    <w:name w:val="p0"/>
    <w:basedOn w:val="1"/>
    <w:autoRedefine/>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64">
    <w:name w:val="默认段落字体 Para Char Char Char Char Char Char Char Char Char1 Char Char Char Char"/>
    <w:basedOn w:val="1"/>
    <w:autoRedefine/>
    <w:qFormat/>
    <w:uiPriority w:val="0"/>
    <w:rPr>
      <w:rFonts w:ascii="Tahoma" w:hAnsi="Tahoma"/>
      <w:sz w:val="24"/>
      <w:szCs w:val="20"/>
    </w:rPr>
  </w:style>
  <w:style w:type="paragraph" w:customStyle="1" w:styleId="165">
    <w:name w:val="Char11"/>
    <w:basedOn w:val="1"/>
    <w:autoRedefine/>
    <w:qFormat/>
    <w:uiPriority w:val="0"/>
    <w:rPr>
      <w:rFonts w:ascii="仿宋_GB2312" w:eastAsia="仿宋_GB2312"/>
      <w:b/>
      <w:sz w:val="32"/>
      <w:szCs w:val="32"/>
    </w:rPr>
  </w:style>
  <w:style w:type="paragraph" w:customStyle="1" w:styleId="16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7">
    <w:name w:val="投标标题4"/>
    <w:basedOn w:val="5"/>
    <w:autoRedefine/>
    <w:qFormat/>
    <w:uiPriority w:val="0"/>
    <w:pPr>
      <w:numPr>
        <w:ilvl w:val="3"/>
        <w:numId w:val="3"/>
      </w:numPr>
      <w:spacing w:before="156" w:beforeLines="50" w:after="156" w:afterLines="50" w:line="360" w:lineRule="auto"/>
    </w:pPr>
    <w:rPr>
      <w:rFonts w:ascii="宋体" w:hAnsi="宋体" w:cs="Arial"/>
      <w:color w:val="000000"/>
      <w:sz w:val="24"/>
      <w:szCs w:val="24"/>
    </w:rPr>
  </w:style>
  <w:style w:type="paragraph" w:customStyle="1" w:styleId="168">
    <w:name w:val="Char Char Char Char Char Char Char Char Char Char Char Char Char Char"/>
    <w:basedOn w:val="1"/>
    <w:autoRedefine/>
    <w:qFormat/>
    <w:uiPriority w:val="0"/>
    <w:pPr>
      <w:widowControl/>
      <w:spacing w:after="160" w:line="240" w:lineRule="exact"/>
      <w:jc w:val="left"/>
    </w:pPr>
    <w:rPr>
      <w:rFonts w:ascii="Verdana" w:hAnsi="Verdana" w:cs="宋体"/>
      <w:b/>
      <w:kern w:val="0"/>
      <w:sz w:val="20"/>
      <w:szCs w:val="20"/>
      <w:lang w:eastAsia="en-US"/>
    </w:rPr>
  </w:style>
  <w:style w:type="paragraph" w:customStyle="1" w:styleId="169">
    <w:name w:val="msolistparagraph"/>
    <w:basedOn w:val="1"/>
    <w:autoRedefine/>
    <w:qFormat/>
    <w:uiPriority w:val="0"/>
    <w:pPr>
      <w:spacing w:line="360" w:lineRule="auto"/>
      <w:ind w:firstLine="420" w:firstLineChars="200"/>
    </w:pPr>
    <w:rPr>
      <w:rFonts w:eastAsia="仿宋_GB2312"/>
      <w:sz w:val="28"/>
    </w:rPr>
  </w:style>
  <w:style w:type="paragraph" w:customStyle="1" w:styleId="170">
    <w:name w:val="列出段落1"/>
    <w:basedOn w:val="1"/>
    <w:autoRedefine/>
    <w:qFormat/>
    <w:uiPriority w:val="0"/>
    <w:pPr>
      <w:widowControl/>
      <w:ind w:firstLine="420" w:firstLineChars="200"/>
      <w:jc w:val="left"/>
    </w:pPr>
    <w:rPr>
      <w:kern w:val="0"/>
      <w:sz w:val="24"/>
      <w:szCs w:val="20"/>
    </w:rPr>
  </w:style>
  <w:style w:type="paragraph" w:customStyle="1" w:styleId="171">
    <w:name w:val="表格标题"/>
    <w:basedOn w:val="1"/>
    <w:next w:val="172"/>
    <w:autoRedefine/>
    <w:qFormat/>
    <w:uiPriority w:val="0"/>
    <w:pPr>
      <w:jc w:val="center"/>
    </w:pPr>
    <w:rPr>
      <w:b/>
    </w:rPr>
  </w:style>
  <w:style w:type="paragraph" w:customStyle="1" w:styleId="172">
    <w:name w:val="表格文字"/>
    <w:basedOn w:val="1"/>
    <w:autoRedefine/>
    <w:qFormat/>
    <w:uiPriority w:val="0"/>
    <w:pPr>
      <w:adjustRightInd w:val="0"/>
      <w:spacing w:line="420" w:lineRule="atLeast"/>
      <w:jc w:val="left"/>
      <w:textAlignment w:val="baseline"/>
    </w:pPr>
    <w:rPr>
      <w:kern w:val="0"/>
    </w:rPr>
  </w:style>
  <w:style w:type="paragraph" w:customStyle="1" w:styleId="173">
    <w:name w:val="样式1"/>
    <w:basedOn w:val="31"/>
    <w:autoRedefine/>
    <w:qFormat/>
    <w:uiPriority w:val="0"/>
    <w:pPr>
      <w:tabs>
        <w:tab w:val="right" w:leader="dot" w:pos="8642"/>
      </w:tabs>
      <w:spacing w:before="240" w:after="120" w:line="360" w:lineRule="auto"/>
    </w:pPr>
    <w:rPr>
      <w:rFonts w:hAnsi="宋体"/>
      <w:sz w:val="28"/>
      <w:szCs w:val="21"/>
    </w:rPr>
  </w:style>
  <w:style w:type="paragraph" w:customStyle="1" w:styleId="174">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75">
    <w:name w:val="样式 表格正文 + 两端对齐"/>
    <w:basedOn w:val="1"/>
    <w:next w:val="1"/>
    <w:autoRedefine/>
    <w:qFormat/>
    <w:uiPriority w:val="0"/>
    <w:pPr>
      <w:spacing w:line="300" w:lineRule="auto"/>
    </w:pPr>
    <w:rPr>
      <w:rFonts w:ascii="Calibri" w:hAnsi="Calibri" w:eastAsia="仿宋"/>
      <w:sz w:val="28"/>
      <w:szCs w:val="22"/>
    </w:rPr>
  </w:style>
  <w:style w:type="paragraph" w:customStyle="1" w:styleId="176">
    <w:name w:val="Char1"/>
    <w:basedOn w:val="1"/>
    <w:autoRedefine/>
    <w:qFormat/>
    <w:uiPriority w:val="0"/>
    <w:rPr>
      <w:rFonts w:ascii="仿宋_GB2312" w:eastAsia="仿宋_GB2312"/>
      <w:b/>
      <w:sz w:val="32"/>
      <w:szCs w:val="32"/>
    </w:rPr>
  </w:style>
  <w:style w:type="paragraph" w:customStyle="1" w:styleId="177">
    <w:name w:val="纯文本1"/>
    <w:basedOn w:val="1"/>
    <w:autoRedefine/>
    <w:qFormat/>
    <w:uiPriority w:val="0"/>
    <w:pPr>
      <w:widowControl/>
      <w:jc w:val="left"/>
    </w:pPr>
    <w:rPr>
      <w:rFonts w:hint="eastAsia" w:ascii="宋体" w:hAnsi="Courier New"/>
      <w:szCs w:val="20"/>
    </w:rPr>
  </w:style>
  <w:style w:type="paragraph" w:customStyle="1" w:styleId="178">
    <w:name w:val="Default"/>
    <w:autoRedefine/>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9">
    <w:name w:val="Char Char Char Char Char Char Char"/>
    <w:basedOn w:val="1"/>
    <w:autoRedefine/>
    <w:qFormat/>
    <w:uiPriority w:val="0"/>
    <w:rPr>
      <w:rFonts w:ascii="仿宋_GB2312" w:eastAsia="仿宋_GB2312"/>
      <w:b/>
      <w:sz w:val="32"/>
      <w:szCs w:val="32"/>
    </w:rPr>
  </w:style>
  <w:style w:type="paragraph" w:customStyle="1" w:styleId="18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81">
    <w:name w:val="xl76"/>
    <w:basedOn w:val="1"/>
    <w:autoRedefine/>
    <w:qFormat/>
    <w:uiPriority w:val="0"/>
    <w:pPr>
      <w:widowControl/>
      <w:spacing w:before="120"/>
      <w:jc w:val="center"/>
    </w:pPr>
    <w:rPr>
      <w:rFonts w:hint="eastAsia" w:ascii="宋体" w:hAnsi="宋体"/>
      <w:kern w:val="0"/>
      <w:sz w:val="24"/>
    </w:rPr>
  </w:style>
  <w:style w:type="paragraph" w:customStyle="1" w:styleId="182">
    <w:name w:val="投标标题3"/>
    <w:basedOn w:val="162"/>
    <w:autoRedefine/>
    <w:qFormat/>
    <w:uiPriority w:val="0"/>
    <w:pPr>
      <w:numPr>
        <w:ilvl w:val="0"/>
        <w:numId w:val="4"/>
      </w:numPr>
      <w:spacing w:before="156" w:after="156"/>
      <w:outlineLvl w:val="2"/>
    </w:pPr>
  </w:style>
  <w:style w:type="paragraph" w:customStyle="1" w:styleId="183">
    <w:name w:val="BodyTextIndent"/>
    <w:next w:val="184"/>
    <w:autoRedefine/>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84">
    <w:name w:val="NormalIndent"/>
    <w:next w:val="183"/>
    <w:autoRedefine/>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85">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86">
    <w:name w:val="正文（培训）"/>
    <w:basedOn w:val="1"/>
    <w:autoRedefine/>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7">
    <w:name w:val="EC1表内容"/>
    <w:basedOn w:val="1"/>
    <w:autoRedefine/>
    <w:qFormat/>
    <w:uiPriority w:val="0"/>
    <w:pPr>
      <w:spacing w:line="320" w:lineRule="exact"/>
      <w:jc w:val="center"/>
    </w:pPr>
    <w:rPr>
      <w:rFonts w:eastAsia="思源黑体 CN Normal"/>
      <w:sz w:val="18"/>
      <w:szCs w:val="21"/>
    </w:rPr>
  </w:style>
  <w:style w:type="paragraph" w:customStyle="1" w:styleId="188">
    <w:name w:val="ED1图片"/>
    <w:basedOn w:val="1"/>
    <w:autoRedefine/>
    <w:qFormat/>
    <w:uiPriority w:val="0"/>
    <w:pPr>
      <w:jc w:val="center"/>
    </w:pPr>
    <w:rPr>
      <w:rFonts w:eastAsia="思源黑体 CN Normal"/>
      <w:b/>
      <w:sz w:val="18"/>
      <w:szCs w:val="21"/>
    </w:rPr>
  </w:style>
  <w:style w:type="paragraph" w:customStyle="1" w:styleId="189">
    <w:name w:val="表格CXH"/>
    <w:basedOn w:val="1"/>
    <w:autoRedefine/>
    <w:qFormat/>
    <w:uiPriority w:val="0"/>
    <w:pPr>
      <w:autoSpaceDE w:val="0"/>
      <w:autoSpaceDN w:val="0"/>
      <w:adjustRightInd w:val="0"/>
      <w:snapToGrid w:val="0"/>
      <w:spacing w:line="276" w:lineRule="auto"/>
      <w:jc w:val="center"/>
    </w:pPr>
    <w:rPr>
      <w:rFonts w:ascii="宋体" w:hAnsi="宋体"/>
      <w:lang w:val="zh-CN"/>
    </w:rPr>
  </w:style>
  <w:style w:type="character" w:customStyle="1" w:styleId="190">
    <w:name w:val="font61"/>
    <w:autoRedefine/>
    <w:qFormat/>
    <w:uiPriority w:val="0"/>
    <w:rPr>
      <w:rFonts w:hint="eastAsia" w:ascii="宋体" w:hAnsi="宋体" w:eastAsia="宋体" w:cs="宋体"/>
      <w:color w:val="FF0000"/>
      <w:sz w:val="20"/>
      <w:szCs w:val="20"/>
      <w:u w:val="none"/>
    </w:rPr>
  </w:style>
  <w:style w:type="paragraph" w:customStyle="1" w:styleId="191">
    <w:name w:val="文档正文"/>
    <w:basedOn w:val="1"/>
    <w:autoRedefine/>
    <w:qFormat/>
    <w:uiPriority w:val="0"/>
    <w:pPr>
      <w:spacing w:line="360" w:lineRule="auto"/>
    </w:pPr>
    <w:rPr>
      <w:rFonts w:hint="eastAsia" w:ascii="宋体" w:hAnsi="宋体"/>
      <w:bCs/>
      <w:szCs w:val="21"/>
    </w:rPr>
  </w:style>
  <w:style w:type="paragraph" w:customStyle="1" w:styleId="19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93">
    <w:name w:val="font11"/>
    <w:basedOn w:val="43"/>
    <w:qFormat/>
    <w:uiPriority w:val="0"/>
    <w:rPr>
      <w:rFonts w:hint="default" w:ascii="Times New Roman" w:hAnsi="Times New Roman" w:cs="Times New Roman"/>
      <w:b/>
      <w:color w:val="000000"/>
      <w:kern w:val="0"/>
      <w:sz w:val="21"/>
      <w:szCs w:val="21"/>
      <w:u w:val="none"/>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3690</Words>
  <Characters>4267</Characters>
  <Lines>3718</Lines>
  <Paragraphs>3388</Paragraphs>
  <TotalTime>7</TotalTime>
  <ScaleCrop>false</ScaleCrop>
  <LinksUpToDate>false</LinksUpToDate>
  <CharactersWithSpaces>4399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2023-03-29T18:52:00Z</dcterms:created>
  <dc:creator>admin</dc:creator>
  <cp:lastModifiedBy>万全招标15356956261</cp:lastModifiedBy>
  <cp:lastPrinted>2023-06-09T03:21:00Z</cp:lastPrinted>
  <dcterms:modified xsi:type="dcterms:W3CDTF">2025-07-07T04:05:57Z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4B678379189244E58F757064EB91BC39_13</vt:lpwstr>
  </property>
  <property fmtid="{D5CDD505-2E9C-101B-9397-08002B2CF9AE}" pid="4" name="KSOTemplateDocerSaveRecord">
    <vt:lpwstr>eyJoZGlkIjoiOTdhMGM2YTU2OTQ3MDdlMGJmN2I2MGZjM2JkY2Q2NzIiLCJ1c2VySWQiOiI2MDgwNzg0MjgifQ==</vt:lpwstr>
  </property>
</Properties>
</file>