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A927E">
      <w:pPr>
        <w:pStyle w:val="154"/>
        <w:spacing w:line="360" w:lineRule="auto"/>
        <w:ind w:left="0" w:leftChars="0" w:firstLine="0" w:firstLineChars="0"/>
        <w:jc w:val="center"/>
        <w:rPr>
          <w:rFonts w:hint="eastAsia" w:ascii="宋体" w:hAnsi="宋体"/>
          <w:b/>
          <w:color w:val="auto"/>
          <w:sz w:val="56"/>
          <w:szCs w:val="56"/>
          <w:highlight w:val="none"/>
          <w:lang w:eastAsia="zh-CN"/>
        </w:rPr>
      </w:pPr>
    </w:p>
    <w:p w14:paraId="71708BB7">
      <w:pPr>
        <w:pStyle w:val="154"/>
        <w:spacing w:line="360" w:lineRule="auto"/>
        <w:ind w:left="0" w:leftChars="0" w:firstLine="0" w:firstLineChars="0"/>
        <w:jc w:val="center"/>
        <w:rPr>
          <w:rFonts w:hint="eastAsia" w:eastAsia="宋体"/>
          <w:color w:val="auto"/>
          <w:highlight w:val="none"/>
          <w:lang w:eastAsia="zh-CN"/>
        </w:rPr>
      </w:pPr>
      <w:r>
        <w:rPr>
          <w:rFonts w:hint="eastAsia" w:ascii="宋体" w:hAnsi="宋体"/>
          <w:b/>
          <w:color w:val="auto"/>
          <w:sz w:val="56"/>
          <w:szCs w:val="56"/>
          <w:highlight w:val="none"/>
          <w:lang w:eastAsia="zh-CN"/>
        </w:rPr>
        <w:t>浙江交通技师学院新能源汽车电器设备检修一体化工作站建设项目</w:t>
      </w:r>
    </w:p>
    <w:p w14:paraId="68D074D5">
      <w:pPr>
        <w:pStyle w:val="154"/>
        <w:spacing w:line="360" w:lineRule="auto"/>
        <w:ind w:firstLine="480"/>
        <w:rPr>
          <w:color w:val="auto"/>
          <w:highlight w:val="none"/>
        </w:rPr>
      </w:pPr>
    </w:p>
    <w:p w14:paraId="51A3B2E6">
      <w:pPr>
        <w:pStyle w:val="154"/>
        <w:spacing w:line="360" w:lineRule="auto"/>
        <w:ind w:firstLine="480"/>
        <w:rPr>
          <w:color w:val="auto"/>
          <w:highlight w:val="none"/>
        </w:rPr>
      </w:pPr>
    </w:p>
    <w:p w14:paraId="4F9E2EF8">
      <w:pPr>
        <w:pStyle w:val="154"/>
        <w:spacing w:line="360" w:lineRule="auto"/>
        <w:ind w:firstLine="480"/>
        <w:rPr>
          <w:color w:val="auto"/>
          <w:highlight w:val="none"/>
        </w:rPr>
      </w:pPr>
    </w:p>
    <w:p w14:paraId="55800CE3">
      <w:pPr>
        <w:spacing w:before="317" w:beforeLines="50" w:line="360" w:lineRule="auto"/>
        <w:jc w:val="center"/>
        <w:rPr>
          <w:rFonts w:hint="eastAsia"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公开招标文件</w:t>
      </w:r>
    </w:p>
    <w:p w14:paraId="4A86BB7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
          <w:color w:val="auto"/>
          <w:sz w:val="40"/>
          <w:szCs w:val="36"/>
          <w:highlight w:val="none"/>
        </w:rPr>
      </w:pPr>
      <w:r>
        <w:rPr>
          <w:rFonts w:hint="eastAsia" w:ascii="宋体" w:hAnsi="宋体"/>
          <w:b/>
          <w:color w:val="auto"/>
          <w:sz w:val="48"/>
          <w:szCs w:val="44"/>
          <w:highlight w:val="none"/>
        </w:rPr>
        <w:t>（</w:t>
      </w:r>
      <w:r>
        <w:rPr>
          <w:rFonts w:hint="eastAsia" w:ascii="宋体" w:hAnsi="宋体"/>
          <w:b/>
          <w:color w:val="auto"/>
          <w:sz w:val="36"/>
          <w:szCs w:val="32"/>
          <w:highlight w:val="none"/>
        </w:rPr>
        <w:t>政采云电子标</w:t>
      </w:r>
      <w:r>
        <w:rPr>
          <w:rFonts w:hint="eastAsia" w:ascii="宋体" w:hAnsi="宋体"/>
          <w:b/>
          <w:color w:val="auto"/>
          <w:sz w:val="36"/>
          <w:szCs w:val="32"/>
          <w:highlight w:val="none"/>
          <w:lang w:eastAsia="zh-CN"/>
        </w:rPr>
        <w:t>，</w:t>
      </w:r>
      <w:r>
        <w:rPr>
          <w:rFonts w:hint="eastAsia" w:ascii="宋体" w:hAnsi="宋体"/>
          <w:b/>
          <w:color w:val="auto"/>
          <w:sz w:val="36"/>
          <w:szCs w:val="32"/>
          <w:highlight w:val="none"/>
          <w:lang w:val="en-US" w:eastAsia="zh-CN"/>
        </w:rPr>
        <w:t>专门面向中小企业采购</w:t>
      </w:r>
      <w:r>
        <w:rPr>
          <w:rFonts w:hint="eastAsia" w:ascii="宋体" w:hAnsi="宋体"/>
          <w:b/>
          <w:color w:val="auto"/>
          <w:sz w:val="48"/>
          <w:szCs w:val="44"/>
          <w:highlight w:val="none"/>
        </w:rPr>
        <w:t>）</w:t>
      </w:r>
    </w:p>
    <w:p w14:paraId="5BE2BC83">
      <w:pPr>
        <w:snapToGrid w:val="0"/>
        <w:spacing w:before="317" w:beforeLines="50" w:line="360" w:lineRule="auto"/>
        <w:ind w:firstLine="600"/>
        <w:rPr>
          <w:rFonts w:hint="eastAsia" w:ascii="宋体" w:hAnsi="宋体"/>
          <w:color w:val="auto"/>
          <w:sz w:val="30"/>
          <w:szCs w:val="72"/>
          <w:highlight w:val="none"/>
        </w:rPr>
      </w:pPr>
      <w:r>
        <w:rPr>
          <w:rFonts w:hint="eastAsia" w:ascii="宋体" w:hAnsi="宋体"/>
          <w:color w:val="auto"/>
          <w:sz w:val="30"/>
          <w:szCs w:val="72"/>
          <w:highlight w:val="none"/>
        </w:rPr>
        <w:t xml:space="preserve"> </w:t>
      </w:r>
    </w:p>
    <w:p w14:paraId="58596169">
      <w:pPr>
        <w:pStyle w:val="40"/>
        <w:ind w:firstLine="600"/>
        <w:rPr>
          <w:rFonts w:hint="eastAsia" w:ascii="宋体" w:hAnsi="宋体"/>
          <w:color w:val="auto"/>
          <w:sz w:val="30"/>
          <w:szCs w:val="72"/>
          <w:highlight w:val="none"/>
        </w:rPr>
      </w:pPr>
    </w:p>
    <w:p w14:paraId="341B15C5">
      <w:pPr>
        <w:pStyle w:val="52"/>
        <w:ind w:firstLine="602"/>
        <w:rPr>
          <w:rFonts w:hint="eastAsia" w:hAnsi="宋体"/>
          <w:color w:val="auto"/>
          <w:sz w:val="30"/>
          <w:szCs w:val="72"/>
          <w:highlight w:val="none"/>
        </w:rPr>
      </w:pPr>
    </w:p>
    <w:p w14:paraId="56A2C8AA">
      <w:pPr>
        <w:pStyle w:val="40"/>
        <w:rPr>
          <w:color w:val="auto"/>
          <w:highlight w:val="none"/>
        </w:rPr>
      </w:pPr>
    </w:p>
    <w:p w14:paraId="5E0F044A">
      <w:pPr>
        <w:pStyle w:val="2"/>
        <w:ind w:firstLine="480"/>
        <w:rPr>
          <w:color w:val="auto"/>
          <w:highlight w:val="none"/>
        </w:rPr>
      </w:pPr>
    </w:p>
    <w:p w14:paraId="3FAE9D4F">
      <w:pPr>
        <w:pStyle w:val="154"/>
        <w:ind w:firstLine="480"/>
        <w:rPr>
          <w:color w:val="auto"/>
          <w:highlight w:val="none"/>
        </w:rPr>
      </w:pPr>
    </w:p>
    <w:p w14:paraId="4DA3C0FD">
      <w:pPr>
        <w:pStyle w:val="25"/>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WQ2025238-ZFCG047</w:t>
      </w:r>
    </w:p>
    <w:p w14:paraId="2D8416ED">
      <w:pPr>
        <w:pStyle w:val="25"/>
        <w:snapToGrid w:val="0"/>
        <w:spacing w:before="120" w:beforeLines="0" w:after="120" w:afterLines="0" w:line="360" w:lineRule="auto"/>
        <w:ind w:firstLine="1134" w:firstLineChars="353"/>
        <w:rPr>
          <w:rFonts w:hint="eastAsia" w:eastAsia="宋体"/>
          <w:color w:val="auto"/>
          <w:highlight w:val="none"/>
          <w:lang w:eastAsia="zh-CN"/>
        </w:rPr>
      </w:pPr>
      <w:r>
        <w:rPr>
          <w:rFonts w:hAnsi="宋体"/>
          <w:b/>
          <w:color w:val="auto"/>
          <w:sz w:val="32"/>
          <w:szCs w:val="52"/>
          <w:highlight w:val="none"/>
        </w:rPr>
        <w:t>采购单位：</w:t>
      </w:r>
      <w:r>
        <w:rPr>
          <w:rFonts w:hint="eastAsia" w:hAnsi="宋体"/>
          <w:b/>
          <w:color w:val="auto"/>
          <w:sz w:val="32"/>
          <w:szCs w:val="52"/>
          <w:highlight w:val="none"/>
          <w:lang w:eastAsia="zh-CN"/>
        </w:rPr>
        <w:t>浙江交通技师学院</w:t>
      </w:r>
    </w:p>
    <w:p w14:paraId="2CCF8970">
      <w:pPr>
        <w:pStyle w:val="25"/>
        <w:snapToGrid w:val="0"/>
        <w:spacing w:before="120" w:beforeLines="0" w:after="120" w:afterLines="0" w:line="360" w:lineRule="auto"/>
        <w:ind w:firstLine="1134" w:firstLineChars="353"/>
        <w:rPr>
          <w:color w:val="auto"/>
          <w:highlight w:val="none"/>
        </w:rPr>
      </w:pPr>
      <w:r>
        <w:rPr>
          <w:rFonts w:hAnsi="宋体"/>
          <w:b/>
          <w:color w:val="auto"/>
          <w:sz w:val="32"/>
          <w:szCs w:val="52"/>
          <w:highlight w:val="none"/>
        </w:rPr>
        <w:t>代理机构：金华市万全招标代理有限公司</w:t>
      </w:r>
    </w:p>
    <w:p w14:paraId="2F64379E">
      <w:pPr>
        <w:snapToGrid w:val="0"/>
        <w:spacing w:before="317" w:beforeLines="50" w:line="360" w:lineRule="auto"/>
        <w:ind w:left="382" w:leftChars="182" w:firstLine="35" w:firstLineChars="11"/>
        <w:jc w:val="right"/>
        <w:rPr>
          <w:rFonts w:hint="eastAsia" w:ascii="宋体" w:hAnsi="宋体"/>
          <w:b/>
          <w:bCs/>
          <w:color w:val="auto"/>
          <w:sz w:val="32"/>
          <w:szCs w:val="32"/>
          <w:highlight w:val="none"/>
        </w:rPr>
      </w:pPr>
    </w:p>
    <w:p w14:paraId="4B6EDEA7">
      <w:pPr>
        <w:snapToGrid w:val="0"/>
        <w:spacing w:before="317" w:beforeLines="50" w:line="360" w:lineRule="auto"/>
        <w:ind w:left="382" w:leftChars="182" w:firstLine="35" w:firstLineChars="11"/>
        <w:jc w:val="right"/>
        <w:rPr>
          <w:rFonts w:hint="eastAsia" w:ascii="宋体" w:hAnsi="宋体"/>
          <w:color w:val="auto"/>
          <w:sz w:val="32"/>
          <w:szCs w:val="21"/>
          <w:highlight w:val="none"/>
        </w:rPr>
      </w:pPr>
      <w:r>
        <w:rPr>
          <w:rFonts w:hint="eastAsia" w:ascii="宋体" w:hAnsi="宋体"/>
          <w:b/>
          <w:bCs/>
          <w:color w:val="auto"/>
          <w:sz w:val="32"/>
          <w:szCs w:val="32"/>
          <w:highlight w:val="none"/>
        </w:rPr>
        <w:t>2025年</w:t>
      </w:r>
      <w:r>
        <w:rPr>
          <w:rFonts w:hint="eastAsia" w:ascii="宋体" w:hAnsi="宋体"/>
          <w:b/>
          <w:bCs/>
          <w:color w:val="auto"/>
          <w:sz w:val="32"/>
          <w:szCs w:val="32"/>
          <w:highlight w:val="none"/>
          <w:lang w:val="en-US" w:eastAsia="zh-CN"/>
        </w:rPr>
        <w:t>7</w:t>
      </w:r>
      <w:r>
        <w:rPr>
          <w:rFonts w:hint="eastAsia" w:ascii="宋体" w:hAnsi="宋体"/>
          <w:b/>
          <w:bCs/>
          <w:color w:val="auto"/>
          <w:sz w:val="32"/>
          <w:szCs w:val="32"/>
          <w:highlight w:val="none"/>
        </w:rPr>
        <w:t>月</w:t>
      </w:r>
    </w:p>
    <w:p w14:paraId="5D630D3C">
      <w:pPr>
        <w:ind w:firstLine="883"/>
        <w:rPr>
          <w:rFonts w:hint="eastAsia" w:hAnsi="宋体" w:cs="宋体"/>
          <w:b/>
          <w:color w:val="auto"/>
          <w:sz w:val="44"/>
          <w:szCs w:val="44"/>
          <w:highlight w:val="none"/>
        </w:rPr>
      </w:pPr>
      <w:r>
        <w:rPr>
          <w:rFonts w:hAnsi="宋体" w:cs="宋体"/>
          <w:b/>
          <w:color w:val="auto"/>
          <w:sz w:val="44"/>
          <w:szCs w:val="44"/>
          <w:highlight w:val="none"/>
        </w:rPr>
        <w:br w:type="page"/>
      </w:r>
    </w:p>
    <w:p w14:paraId="5A14265C">
      <w:pPr>
        <w:pStyle w:val="25"/>
        <w:spacing w:before="120" w:beforeLines="0" w:after="120" w:afterLines="0" w:line="360" w:lineRule="auto"/>
        <w:jc w:val="center"/>
        <w:rPr>
          <w:rFonts w:hAnsi="宋体" w:cs="宋体"/>
          <w:b/>
          <w:color w:val="auto"/>
          <w:sz w:val="44"/>
          <w:szCs w:val="44"/>
          <w:highlight w:val="none"/>
        </w:rPr>
      </w:pPr>
    </w:p>
    <w:p w14:paraId="118D8214">
      <w:pPr>
        <w:pStyle w:val="25"/>
        <w:spacing w:before="120" w:beforeLines="0" w:after="120" w:afterLines="0" w:line="360" w:lineRule="auto"/>
        <w:jc w:val="center"/>
        <w:rPr>
          <w:rFonts w:hAnsi="宋体" w:cs="宋体"/>
          <w:b/>
          <w:color w:val="auto"/>
          <w:sz w:val="44"/>
          <w:szCs w:val="44"/>
          <w:highlight w:val="none"/>
        </w:rPr>
      </w:pPr>
      <w:r>
        <w:rPr>
          <w:rFonts w:hAnsi="宋体" w:cs="宋体"/>
          <w:b/>
          <w:color w:val="auto"/>
          <w:sz w:val="44"/>
          <w:szCs w:val="44"/>
          <w:highlight w:val="none"/>
        </w:rPr>
        <w:t>目   录</w:t>
      </w:r>
    </w:p>
    <w:p w14:paraId="251C5922">
      <w:pPr>
        <w:pStyle w:val="25"/>
        <w:spacing w:before="120" w:beforeLines="0" w:after="120" w:afterLines="0" w:line="360" w:lineRule="auto"/>
        <w:ind w:firstLine="2200" w:firstLineChars="500"/>
        <w:jc w:val="left"/>
        <w:rPr>
          <w:rFonts w:ascii="创艺简标宋" w:hAnsi="宋体" w:eastAsia="创艺简标宋"/>
          <w:color w:val="auto"/>
          <w:sz w:val="44"/>
          <w:szCs w:val="44"/>
          <w:highlight w:val="none"/>
        </w:rPr>
      </w:pPr>
    </w:p>
    <w:p w14:paraId="1F78CA9B">
      <w:pPr>
        <w:spacing w:before="317"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第一章 公开招标公告</w:t>
      </w:r>
    </w:p>
    <w:p w14:paraId="31B7C9EC">
      <w:pPr>
        <w:spacing w:before="317" w:beforeLines="50" w:line="480" w:lineRule="exact"/>
        <w:ind w:left="181" w:leftChars="86" w:firstLine="2400" w:firstLineChars="800"/>
        <w:jc w:val="left"/>
        <w:rPr>
          <w:rFonts w:hint="eastAsia" w:ascii="宋体" w:hAnsi="宋体"/>
          <w:color w:val="auto"/>
          <w:sz w:val="30"/>
          <w:szCs w:val="20"/>
          <w:highlight w:val="none"/>
        </w:rPr>
      </w:pPr>
      <w:r>
        <w:rPr>
          <w:rFonts w:hint="eastAsia" w:ascii="宋体" w:hAnsi="宋体"/>
          <w:color w:val="auto"/>
          <w:sz w:val="30"/>
          <w:highlight w:val="none"/>
        </w:rPr>
        <w:t>第二章 招标项目需求</w:t>
      </w:r>
    </w:p>
    <w:p w14:paraId="0DC1F7A3">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第三章 投标人须知</w:t>
      </w:r>
    </w:p>
    <w:p w14:paraId="7B9465E7">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第四章 政府采购政策功能相关说明</w:t>
      </w:r>
    </w:p>
    <w:p w14:paraId="2749EDEA">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第五章 评标办法及评分标准</w:t>
      </w:r>
    </w:p>
    <w:p w14:paraId="41BA49E9">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第六章 采购合同（范本）</w:t>
      </w:r>
    </w:p>
    <w:p w14:paraId="414592F8">
      <w:pPr>
        <w:spacing w:before="317"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第七章 投标文件格式（部分）</w:t>
      </w:r>
    </w:p>
    <w:p w14:paraId="3E0CC6B3">
      <w:pPr>
        <w:pStyle w:val="13"/>
        <w:ind w:firstLine="480"/>
        <w:rPr>
          <w:color w:val="auto"/>
          <w:highlight w:val="none"/>
        </w:rPr>
      </w:pPr>
    </w:p>
    <w:p w14:paraId="3188DE38">
      <w:pPr>
        <w:spacing w:before="317" w:beforeLines="50" w:line="480" w:lineRule="exact"/>
        <w:ind w:firstLine="600"/>
        <w:rPr>
          <w:rFonts w:hint="eastAsia" w:ascii="宋体" w:hAnsi="宋体"/>
          <w:color w:val="auto"/>
          <w:sz w:val="30"/>
          <w:highlight w:val="none"/>
        </w:rPr>
      </w:pPr>
    </w:p>
    <w:p w14:paraId="1D43FE84">
      <w:pPr>
        <w:spacing w:before="317" w:beforeLines="50" w:line="480" w:lineRule="exact"/>
        <w:ind w:firstLine="600"/>
        <w:rPr>
          <w:rFonts w:hint="eastAsia" w:ascii="宋体" w:hAnsi="宋体"/>
          <w:color w:val="auto"/>
          <w:sz w:val="30"/>
          <w:highlight w:val="none"/>
        </w:rPr>
      </w:pPr>
    </w:p>
    <w:p w14:paraId="3F5677A5">
      <w:pPr>
        <w:spacing w:before="317" w:beforeLines="50" w:line="480" w:lineRule="exact"/>
        <w:ind w:firstLine="600"/>
        <w:rPr>
          <w:rFonts w:hint="eastAsia" w:ascii="宋体" w:hAnsi="宋体"/>
          <w:color w:val="auto"/>
          <w:sz w:val="30"/>
          <w:highlight w:val="none"/>
        </w:rPr>
      </w:pPr>
    </w:p>
    <w:p w14:paraId="557B603C">
      <w:pPr>
        <w:spacing w:line="360" w:lineRule="auto"/>
        <w:ind w:firstLine="594" w:firstLineChars="198"/>
        <w:rPr>
          <w:rFonts w:hint="eastAsia" w:ascii="宋体" w:hAnsi="宋体"/>
          <w:color w:val="auto"/>
          <w:sz w:val="30"/>
          <w:szCs w:val="20"/>
          <w:highlight w:val="none"/>
        </w:rPr>
      </w:pPr>
    </w:p>
    <w:p w14:paraId="2DDD16AC">
      <w:pPr>
        <w:pStyle w:val="21"/>
        <w:rPr>
          <w:rFonts w:hint="eastAsia" w:ascii="宋体" w:hAnsi="宋体"/>
          <w:color w:val="auto"/>
          <w:sz w:val="30"/>
          <w:szCs w:val="20"/>
          <w:highlight w:val="none"/>
        </w:rPr>
      </w:pPr>
    </w:p>
    <w:p w14:paraId="31E3B216">
      <w:pPr>
        <w:pStyle w:val="40"/>
        <w:rPr>
          <w:rFonts w:hint="eastAsia" w:ascii="宋体" w:hAnsi="宋体"/>
          <w:color w:val="auto"/>
          <w:sz w:val="30"/>
          <w:szCs w:val="20"/>
          <w:highlight w:val="none"/>
        </w:rPr>
      </w:pPr>
    </w:p>
    <w:p w14:paraId="62C24E09">
      <w:pPr>
        <w:pStyle w:val="21"/>
        <w:rPr>
          <w:rFonts w:hint="eastAsia" w:ascii="宋体" w:hAnsi="宋体"/>
          <w:color w:val="auto"/>
          <w:sz w:val="30"/>
          <w:szCs w:val="20"/>
          <w:highlight w:val="none"/>
        </w:rPr>
      </w:pPr>
    </w:p>
    <w:p w14:paraId="05042AB9">
      <w:pPr>
        <w:pStyle w:val="40"/>
        <w:rPr>
          <w:rFonts w:hint="eastAsia" w:ascii="宋体" w:hAnsi="宋体"/>
          <w:color w:val="auto"/>
          <w:sz w:val="30"/>
          <w:szCs w:val="20"/>
          <w:highlight w:val="none"/>
        </w:rPr>
      </w:pPr>
    </w:p>
    <w:p w14:paraId="4584E7B3">
      <w:pPr>
        <w:pStyle w:val="21"/>
        <w:ind w:left="0" w:leftChars="0" w:firstLine="0" w:firstLineChars="0"/>
        <w:rPr>
          <w:rFonts w:hint="eastAsia" w:ascii="宋体" w:hAnsi="宋体"/>
          <w:color w:val="auto"/>
          <w:sz w:val="30"/>
          <w:szCs w:val="20"/>
          <w:highlight w:val="none"/>
        </w:rPr>
      </w:pPr>
    </w:p>
    <w:p w14:paraId="42A2F9CB">
      <w:pPr>
        <w:pStyle w:val="40"/>
        <w:rPr>
          <w:rFonts w:hint="eastAsia"/>
          <w:color w:val="auto"/>
          <w:highlight w:val="none"/>
        </w:rPr>
      </w:pPr>
    </w:p>
    <w:p w14:paraId="7830C96B">
      <w:pPr>
        <w:pBdr>
          <w:bottom w:val="single" w:color="auto" w:sz="6" w:space="1"/>
        </w:pBdr>
        <w:spacing w:line="360" w:lineRule="auto"/>
        <w:ind w:firstLine="596" w:firstLineChars="198"/>
        <w:rPr>
          <w:b/>
          <w:bCs/>
          <w:color w:val="auto"/>
          <w:sz w:val="30"/>
          <w:highlight w:val="none"/>
        </w:rPr>
      </w:pPr>
    </w:p>
    <w:p w14:paraId="5D854A1F">
      <w:pPr>
        <w:spacing w:line="360" w:lineRule="auto"/>
        <w:ind w:firstLine="480"/>
        <w:jc w:val="center"/>
        <w:rPr>
          <w:bCs/>
          <w:color w:val="auto"/>
          <w:szCs w:val="21"/>
          <w:highlight w:val="none"/>
        </w:rPr>
      </w:pPr>
      <w:r>
        <w:rPr>
          <w:rFonts w:hint="eastAsia"/>
          <w:bCs/>
          <w:color w:val="auto"/>
          <w:szCs w:val="21"/>
          <w:highlight w:val="none"/>
        </w:rPr>
        <w:t>招标文件制作：方晓琳                     代理公司内部审核：金雅珍</w:t>
      </w:r>
    </w:p>
    <w:p w14:paraId="40CD213C">
      <w:pPr>
        <w:pStyle w:val="27"/>
        <w:ind w:firstLine="482" w:firstLineChars="200"/>
        <w:rPr>
          <w:rFonts w:hint="eastAsia" w:ascii="宋体" w:cs="宋体"/>
          <w:b w:val="0"/>
          <w:bCs w:val="0"/>
          <w:color w:val="auto"/>
          <w:highlight w:val="none"/>
        </w:rPr>
      </w:pPr>
      <w:r>
        <w:rPr>
          <w:color w:val="auto"/>
          <w:highlight w:val="none"/>
        </w:rPr>
        <w:br w:type="page"/>
      </w:r>
    </w:p>
    <w:p w14:paraId="4CDAFF06">
      <w:pPr>
        <w:pStyle w:val="25"/>
        <w:numPr>
          <w:ilvl w:val="0"/>
          <w:numId w:val="5"/>
        </w:numPr>
        <w:snapToGrid w:val="0"/>
        <w:spacing w:before="317" w:after="317" w:line="240" w:lineRule="auto"/>
        <w:ind w:firstLine="602"/>
        <w:jc w:val="center"/>
        <w:outlineLvl w:val="0"/>
        <w:rPr>
          <w:rFonts w:hAnsi="宋体" w:cs="宋体"/>
          <w:b/>
          <w:color w:val="auto"/>
          <w:sz w:val="30"/>
          <w:szCs w:val="30"/>
          <w:highlight w:val="none"/>
        </w:rPr>
      </w:pPr>
      <w:r>
        <w:rPr>
          <w:rFonts w:hAnsi="宋体" w:cs="宋体"/>
          <w:b/>
          <w:color w:val="auto"/>
          <w:sz w:val="30"/>
          <w:szCs w:val="30"/>
          <w:highlight w:val="none"/>
        </w:rPr>
        <w:t xml:space="preserve"> 公开招标公告</w:t>
      </w:r>
    </w:p>
    <w:p w14:paraId="694EA882">
      <w:pPr>
        <w:pStyle w:val="13"/>
        <w:ind w:firstLine="480"/>
        <w:rPr>
          <w:color w:val="auto"/>
          <w:highlight w:val="none"/>
        </w:rPr>
      </w:pPr>
    </w:p>
    <w:p w14:paraId="7A57D059">
      <w:pPr>
        <w:pBdr>
          <w:top w:val="single" w:color="auto" w:sz="4" w:space="1"/>
          <w:left w:val="single" w:color="auto" w:sz="4" w:space="0"/>
          <w:bottom w:val="single" w:color="auto" w:sz="4" w:space="1"/>
          <w:right w:val="single" w:color="auto" w:sz="4" w:space="4"/>
        </w:pBdr>
        <w:spacing w:line="440" w:lineRule="exact"/>
        <w:ind w:firstLine="482"/>
        <w:jc w:val="center"/>
        <w:rPr>
          <w:rFonts w:hint="eastAsia" w:ascii="宋体" w:hAnsi="宋体" w:cs="宋体"/>
          <w:b/>
          <w:color w:val="auto"/>
          <w:sz w:val="24"/>
          <w:highlight w:val="none"/>
        </w:rPr>
      </w:pPr>
    </w:p>
    <w:p w14:paraId="27C1137D">
      <w:pPr>
        <w:pBdr>
          <w:top w:val="single" w:color="auto" w:sz="4" w:space="1"/>
          <w:left w:val="single" w:color="auto" w:sz="4" w:space="0"/>
          <w:bottom w:val="single" w:color="auto" w:sz="4" w:space="1"/>
          <w:right w:val="single" w:color="auto" w:sz="4" w:space="4"/>
        </w:pBdr>
        <w:spacing w:line="440" w:lineRule="exact"/>
        <w:ind w:firstLine="602" w:firstLineChars="0"/>
        <w:jc w:val="center"/>
        <w:outlineLvl w:val="9"/>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7C1034F7">
      <w:pPr>
        <w:pBdr>
          <w:top w:val="single" w:color="auto" w:sz="4" w:space="1"/>
          <w:left w:val="single" w:color="auto" w:sz="4" w:space="0"/>
          <w:bottom w:val="single" w:color="auto" w:sz="4" w:space="1"/>
          <w:right w:val="single" w:color="auto" w:sz="4" w:space="4"/>
        </w:pBdr>
        <w:spacing w:line="440" w:lineRule="exact"/>
        <w:ind w:firstLine="482"/>
        <w:jc w:val="center"/>
        <w:rPr>
          <w:rFonts w:hint="eastAsia" w:ascii="宋体" w:hAnsi="宋体" w:cs="宋体"/>
          <w:b/>
          <w:color w:val="auto"/>
          <w:sz w:val="24"/>
          <w:highlight w:val="none"/>
        </w:rPr>
      </w:pPr>
    </w:p>
    <w:p w14:paraId="52C6E582">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lang w:bidi="ar"/>
        </w:rPr>
        <w:t>根据浙江省本级政府采购计划书</w:t>
      </w:r>
      <w:r>
        <w:rPr>
          <w:rFonts w:hint="eastAsia" w:ascii="宋体" w:hAnsi="宋体" w:cs="宋体"/>
          <w:bCs/>
          <w:color w:val="auto"/>
          <w:sz w:val="24"/>
          <w:highlight w:val="none"/>
          <w:lang w:eastAsia="zh-CN" w:bidi="ar"/>
        </w:rPr>
        <w:t>[2025]40339号、[2025]40340号</w:t>
      </w:r>
      <w:r>
        <w:rPr>
          <w:rFonts w:hint="eastAsia" w:ascii="宋体" w:hAnsi="宋体" w:cs="宋体"/>
          <w:bCs/>
          <w:color w:val="auto"/>
          <w:sz w:val="24"/>
          <w:highlight w:val="none"/>
          <w:lang w:bidi="ar"/>
        </w:rPr>
        <w:t>批准，</w:t>
      </w:r>
      <w:r>
        <w:rPr>
          <w:rFonts w:hint="eastAsia" w:ascii="宋体" w:hAnsi="宋体" w:cs="宋体"/>
          <w:bCs/>
          <w:color w:val="auto"/>
          <w:sz w:val="24"/>
          <w:szCs w:val="24"/>
          <w:highlight w:val="none"/>
          <w:lang w:eastAsia="zh-CN" w:bidi="ar"/>
        </w:rPr>
        <w:t>浙江交通技师学院新能源汽车电器设备检修一体化工作站建设项目</w:t>
      </w:r>
      <w:r>
        <w:rPr>
          <w:rFonts w:hint="eastAsia" w:ascii="宋体" w:hAnsi="宋体" w:cs="宋体"/>
          <w:bCs/>
          <w:color w:val="auto"/>
          <w:sz w:val="24"/>
          <w:highlight w:val="none"/>
          <w:lang w:bidi="ar"/>
        </w:rPr>
        <w:t>的潜在投标人应在浙江政府采购网（http：//zfcg.czt.zj.gov.cn）获取（下载）招标文件，并于</w:t>
      </w:r>
      <w:r>
        <w:rPr>
          <w:rFonts w:hint="eastAsia" w:ascii="宋体" w:hAnsi="宋体" w:cs="宋体"/>
          <w:bCs/>
          <w:color w:val="auto"/>
          <w:sz w:val="24"/>
          <w:highlight w:val="none"/>
          <w:lang w:eastAsia="zh-CN" w:bidi="ar"/>
        </w:rPr>
        <w:t>2025年</w:t>
      </w:r>
      <w:r>
        <w:rPr>
          <w:rFonts w:hint="eastAsia" w:ascii="宋体" w:hAnsi="宋体" w:cs="宋体"/>
          <w:bCs/>
          <w:color w:val="auto"/>
          <w:sz w:val="24"/>
          <w:highlight w:val="none"/>
          <w:lang w:val="en-US" w:eastAsia="zh-CN" w:bidi="ar"/>
        </w:rPr>
        <w:t>8</w:t>
      </w:r>
      <w:r>
        <w:rPr>
          <w:rFonts w:hint="eastAsia" w:ascii="宋体" w:hAnsi="宋体" w:cs="宋体"/>
          <w:bCs/>
          <w:color w:val="auto"/>
          <w:sz w:val="24"/>
          <w:highlight w:val="none"/>
          <w:lang w:eastAsia="zh-CN" w:bidi="ar"/>
        </w:rPr>
        <w:t>月</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eastAsia="zh-CN" w:bidi="ar"/>
        </w:rPr>
        <w:t>日</w:t>
      </w:r>
      <w:r>
        <w:rPr>
          <w:rFonts w:hint="eastAsia" w:ascii="宋体" w:hAnsi="宋体" w:cs="宋体"/>
          <w:bCs/>
          <w:color w:val="auto"/>
          <w:sz w:val="24"/>
          <w:highlight w:val="none"/>
          <w:lang w:val="en-US" w:eastAsia="zh-CN" w:bidi="ar"/>
        </w:rPr>
        <w:t>14</w:t>
      </w:r>
      <w:r>
        <w:rPr>
          <w:rFonts w:hint="eastAsia" w:ascii="宋体" w:hAnsi="宋体" w:cs="宋体"/>
          <w:bCs/>
          <w:color w:val="auto"/>
          <w:sz w:val="24"/>
          <w:highlight w:val="none"/>
          <w:lang w:bidi="ar"/>
        </w:rPr>
        <w:t>:00时（北京时间）前递交（上传）投标文件。</w:t>
      </w:r>
    </w:p>
    <w:p w14:paraId="310ADC49">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p>
    <w:p w14:paraId="7E97059D">
      <w:pPr>
        <w:keepNext w:val="0"/>
        <w:keepLines w:val="0"/>
        <w:pageBreakBefore w:val="0"/>
        <w:tabs>
          <w:tab w:val="left" w:pos="0"/>
        </w:tabs>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一、项目基本情况</w:t>
      </w:r>
    </w:p>
    <w:p w14:paraId="3C4B88BB">
      <w:pPr>
        <w:keepNext w:val="0"/>
        <w:keepLines w:val="0"/>
        <w:pageBreakBefore w:val="0"/>
        <w:tabs>
          <w:tab w:val="left" w:pos="0"/>
        </w:tabs>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（一）项目编号：</w:t>
      </w:r>
      <w:r>
        <w:rPr>
          <w:rFonts w:hint="eastAsia" w:ascii="宋体" w:hAnsi="宋体" w:cs="宋体"/>
          <w:bCs/>
          <w:color w:val="auto"/>
          <w:sz w:val="24"/>
          <w:szCs w:val="24"/>
          <w:highlight w:val="none"/>
          <w:lang w:eastAsia="zh-CN" w:bidi="ar"/>
        </w:rPr>
        <w:t>WQ2025238-ZFCG047</w:t>
      </w:r>
    </w:p>
    <w:p w14:paraId="43485AFA">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（二）项目名称：</w:t>
      </w:r>
      <w:r>
        <w:rPr>
          <w:rFonts w:hint="eastAsia" w:ascii="宋体" w:hAnsi="宋体" w:cs="宋体"/>
          <w:bCs/>
          <w:color w:val="auto"/>
          <w:sz w:val="24"/>
          <w:szCs w:val="24"/>
          <w:highlight w:val="none"/>
          <w:lang w:eastAsia="zh-CN" w:bidi="ar"/>
        </w:rPr>
        <w:t>浙江交通技师学院新能源汽车电器设备检修一体化工作站建设项目</w:t>
      </w:r>
    </w:p>
    <w:p w14:paraId="1328913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（三）预算金额（元）：</w:t>
      </w:r>
      <w:r>
        <w:rPr>
          <w:rFonts w:hint="eastAsia" w:ascii="宋体" w:hAnsi="宋体" w:cs="宋体"/>
          <w:color w:val="auto"/>
          <w:sz w:val="24"/>
          <w:szCs w:val="24"/>
          <w:highlight w:val="none"/>
          <w:lang w:eastAsia="zh-CN"/>
        </w:rPr>
        <w:t>1129900</w:t>
      </w:r>
    </w:p>
    <w:p w14:paraId="18BC93AE">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（四）最高限价（元）：</w:t>
      </w:r>
      <w:r>
        <w:rPr>
          <w:rFonts w:hint="eastAsia" w:ascii="宋体" w:hAnsi="宋体" w:cs="宋体"/>
          <w:bCs/>
          <w:color w:val="auto"/>
          <w:sz w:val="24"/>
          <w:szCs w:val="24"/>
          <w:highlight w:val="none"/>
          <w:lang w:eastAsia="zh-CN" w:bidi="ar"/>
        </w:rPr>
        <w:t>1129900</w:t>
      </w:r>
    </w:p>
    <w:p w14:paraId="7DB6F256">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（五）采购需求：</w:t>
      </w:r>
    </w:p>
    <w:p w14:paraId="696E823D">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标项一</w:t>
      </w:r>
    </w:p>
    <w:p w14:paraId="09766AB5">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标项名称：</w:t>
      </w:r>
      <w:r>
        <w:rPr>
          <w:rFonts w:hint="eastAsia" w:ascii="宋体" w:hAnsi="宋体" w:cs="宋体"/>
          <w:bCs/>
          <w:color w:val="auto"/>
          <w:sz w:val="24"/>
          <w:szCs w:val="24"/>
          <w:highlight w:val="none"/>
          <w:lang w:eastAsia="zh-CN" w:bidi="ar"/>
        </w:rPr>
        <w:t>浙江交通技师学院新能源汽车电器设备检修一体化工作站建设项目</w:t>
      </w:r>
    </w:p>
    <w:p w14:paraId="23A18DB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数量：1项</w:t>
      </w:r>
    </w:p>
    <w:p w14:paraId="27709AF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预算金额（元）：</w:t>
      </w:r>
      <w:r>
        <w:rPr>
          <w:rFonts w:hint="eastAsia" w:ascii="宋体" w:hAnsi="宋体" w:cs="宋体"/>
          <w:bCs/>
          <w:color w:val="auto"/>
          <w:sz w:val="24"/>
          <w:szCs w:val="24"/>
          <w:highlight w:val="none"/>
          <w:lang w:eastAsia="zh-CN" w:bidi="ar"/>
        </w:rPr>
        <w:t>1129900</w:t>
      </w:r>
    </w:p>
    <w:p w14:paraId="29413B9A">
      <w:pPr>
        <w:keepNext w:val="0"/>
        <w:keepLines w:val="0"/>
        <w:pageBreakBefore w:val="0"/>
        <w:widowControl/>
        <w:kinsoku/>
        <w:wordWrap/>
        <w:overflowPunct/>
        <w:topLinePunct w:val="0"/>
        <w:autoSpaceDE/>
        <w:autoSpaceDN/>
        <w:bidi w:val="0"/>
        <w:adjustRightInd/>
        <w:spacing w:line="400" w:lineRule="exact"/>
        <w:ind w:firstLine="480" w:firstLineChars="200"/>
        <w:jc w:val="both"/>
        <w:textAlignment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简要规格描述或项目基本概况介绍、用途：</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教学需要采购新能源汽车电器设备检修一体化工作站</w:t>
      </w:r>
      <w:r>
        <w:rPr>
          <w:rFonts w:hint="eastAsia" w:ascii="宋体" w:hAnsi="宋体" w:cs="宋体"/>
          <w:bCs/>
          <w:color w:val="auto"/>
          <w:sz w:val="24"/>
          <w:szCs w:val="24"/>
          <w:highlight w:val="none"/>
          <w:lang w:val="en-US" w:eastAsia="zh-CN" w:bidi="ar"/>
        </w:rPr>
        <w:t>设备一批</w:t>
      </w:r>
      <w:r>
        <w:rPr>
          <w:rFonts w:hint="eastAsia" w:ascii="宋体" w:hAnsi="宋体" w:cs="宋体"/>
          <w:color w:val="auto"/>
          <w:sz w:val="24"/>
          <w:szCs w:val="24"/>
          <w:highlight w:val="none"/>
          <w:lang w:val="en-US" w:eastAsia="zh-CN"/>
        </w:rPr>
        <w:t>。</w:t>
      </w:r>
      <w:r>
        <w:rPr>
          <w:rFonts w:hint="eastAsia" w:ascii="宋体" w:hAnsi="宋体" w:eastAsia="宋体" w:cs="宋体"/>
          <w:bCs/>
          <w:color w:val="auto"/>
          <w:sz w:val="24"/>
          <w:szCs w:val="24"/>
          <w:highlight w:val="none"/>
          <w:lang w:bidi="ar"/>
        </w:rPr>
        <w:t>具体详见招标文件第二章。</w:t>
      </w:r>
    </w:p>
    <w:p w14:paraId="1568934B">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Cs/>
          <w:color w:val="auto"/>
          <w:sz w:val="24"/>
          <w:szCs w:val="24"/>
          <w:highlight w:val="none"/>
          <w:lang w:bidi="ar"/>
        </w:rPr>
      </w:pPr>
      <w:r>
        <w:rPr>
          <w:rFonts w:hint="eastAsia" w:ascii="宋体" w:hAnsi="宋体" w:eastAsia="宋体" w:cs="宋体"/>
          <w:b/>
          <w:color w:val="auto"/>
          <w:sz w:val="24"/>
          <w:szCs w:val="24"/>
          <w:highlight w:val="none"/>
          <w:lang w:bidi="ar"/>
        </w:rPr>
        <w:t>（六）合同履约期限：</w:t>
      </w:r>
      <w:r>
        <w:rPr>
          <w:rFonts w:hint="eastAsia" w:ascii="宋体" w:hAnsi="宋体" w:eastAsia="宋体" w:cs="宋体"/>
          <w:bCs/>
          <w:color w:val="auto"/>
          <w:sz w:val="24"/>
          <w:szCs w:val="24"/>
          <w:highlight w:val="none"/>
          <w:lang w:bidi="ar"/>
        </w:rPr>
        <w:t>合同签订之日起至所有合同义务履约完毕为止。</w:t>
      </w:r>
    </w:p>
    <w:p w14:paraId="25C021E5">
      <w:pPr>
        <w:keepNext w:val="0"/>
        <w:keepLines w:val="0"/>
        <w:pageBreakBefore w:val="0"/>
        <w:kinsoku/>
        <w:wordWrap/>
        <w:overflowPunct/>
        <w:topLinePunct w:val="0"/>
        <w:autoSpaceDE/>
        <w:autoSpaceDN/>
        <w:bidi w:val="0"/>
        <w:adjustRightInd/>
        <w:snapToGrid w:val="0"/>
        <w:spacing w:line="400" w:lineRule="exact"/>
        <w:ind w:firstLine="482" w:firstLineChars="200"/>
        <w:jc w:val="both"/>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（七）</w:t>
      </w:r>
      <w:r>
        <w:rPr>
          <w:rFonts w:hint="eastAsia" w:ascii="宋体" w:hAnsi="宋体" w:cs="宋体"/>
          <w:b/>
          <w:color w:val="auto"/>
          <w:sz w:val="24"/>
          <w:highlight w:val="none"/>
          <w:lang w:bidi="ar"/>
        </w:rPr>
        <w:t>为保证项目整体质量，本项目不接受以联合体形式参加投标。</w:t>
      </w:r>
    </w:p>
    <w:p w14:paraId="3E3BF023">
      <w:pPr>
        <w:pStyle w:val="27"/>
        <w:keepNext w:val="0"/>
        <w:keepLines w:val="0"/>
        <w:pageBreakBefore w:val="0"/>
        <w:kinsoku/>
        <w:wordWrap/>
        <w:overflowPunct/>
        <w:topLinePunct w:val="0"/>
        <w:autoSpaceDE/>
        <w:autoSpaceDN/>
        <w:bidi w:val="0"/>
        <w:adjustRightInd/>
        <w:spacing w:line="400" w:lineRule="exact"/>
        <w:ind w:firstLine="482" w:firstLineChars="200"/>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5FBF57F6">
      <w:pPr>
        <w:pStyle w:val="27"/>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2454704">
      <w:pPr>
        <w:pStyle w:val="27"/>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.落实政府采购政策需满足的资格要求：专门面向中小企业，即所有</w:t>
      </w:r>
      <w:r>
        <w:rPr>
          <w:rFonts w:hint="eastAsia" w:ascii="宋体" w:hAnsi="宋体" w:eastAsia="宋体" w:cs="宋体"/>
          <w:b/>
          <w:bCs w:val="0"/>
          <w:color w:val="auto"/>
          <w:sz w:val="24"/>
          <w:szCs w:val="24"/>
          <w:highlight w:val="none"/>
        </w:rPr>
        <w:t>货物</w:t>
      </w:r>
      <w:r>
        <w:rPr>
          <w:rFonts w:hint="eastAsia" w:ascii="宋体" w:hAnsi="宋体" w:eastAsia="宋体" w:cs="宋体"/>
          <w:b w:val="0"/>
          <w:color w:val="auto"/>
          <w:sz w:val="24"/>
          <w:szCs w:val="24"/>
          <w:highlight w:val="none"/>
        </w:rPr>
        <w:t>全部由符合政策要求的中小企业</w:t>
      </w:r>
      <w:r>
        <w:rPr>
          <w:rFonts w:hint="eastAsia" w:ascii="宋体" w:hAnsi="宋体" w:eastAsia="宋体" w:cs="宋体"/>
          <w:b/>
          <w:bCs w:val="0"/>
          <w:color w:val="auto"/>
          <w:sz w:val="24"/>
          <w:szCs w:val="24"/>
          <w:highlight w:val="none"/>
        </w:rPr>
        <w:t>制造</w:t>
      </w:r>
      <w:r>
        <w:rPr>
          <w:rFonts w:hint="eastAsia" w:ascii="宋体" w:hAnsi="宋体" w:eastAsia="宋体" w:cs="宋体"/>
          <w:b w:val="0"/>
          <w:color w:val="auto"/>
          <w:sz w:val="24"/>
          <w:szCs w:val="24"/>
          <w:highlight w:val="none"/>
        </w:rPr>
        <w:t>（提供中小企业声明函。残疾人福利性单位和监狱企业视同</w:t>
      </w:r>
      <w:r>
        <w:rPr>
          <w:rFonts w:hint="eastAsia" w:ascii="宋体" w:cs="宋体"/>
          <w:b w:val="0"/>
          <w:color w:val="auto"/>
          <w:sz w:val="24"/>
          <w:szCs w:val="24"/>
          <w:highlight w:val="none"/>
          <w:lang w:val="en-US" w:eastAsia="zh-CN"/>
        </w:rPr>
        <w:t>小微</w:t>
      </w:r>
      <w:r>
        <w:rPr>
          <w:rFonts w:hint="eastAsia" w:ascii="宋体" w:hAnsi="宋体" w:eastAsia="宋体" w:cs="宋体"/>
          <w:b w:val="0"/>
          <w:color w:val="auto"/>
          <w:sz w:val="24"/>
          <w:szCs w:val="24"/>
          <w:highlight w:val="none"/>
        </w:rPr>
        <w:t>企业，提供承诺函或相关依据）。各标的行业属性详见招标文件第二章招标需求。</w:t>
      </w:r>
    </w:p>
    <w:p w14:paraId="429EED00">
      <w:pPr>
        <w:pStyle w:val="27"/>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.本项目的特定资格要求：无。</w:t>
      </w:r>
    </w:p>
    <w:p w14:paraId="457B6DBA">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p>
    <w:p w14:paraId="56DC696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（一）时间：公告发布之日起至</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lang w:eastAsia="zh-CN"/>
        </w:rPr>
        <w:t>日</w:t>
      </w:r>
      <w:r>
        <w:rPr>
          <w:rFonts w:hint="eastAsia" w:ascii="宋体" w:hAnsi="宋体" w:eastAsia="宋体" w:cs="宋体"/>
          <w:bCs/>
          <w:color w:val="auto"/>
          <w:sz w:val="24"/>
          <w:szCs w:val="24"/>
          <w:highlight w:val="none"/>
        </w:rPr>
        <w:t>投标截止时间前，每天上午00:00至12:00，下午12:00至23:59（北京时间，线上获取法定节假日均可，线下获取文件法定节假日除外）。</w:t>
      </w:r>
    </w:p>
    <w:p w14:paraId="463B21D3">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（二）地点（网址）：浙江政府采购网（http：//zfcg.czt.zj.gov.cn）。 </w:t>
      </w:r>
    </w:p>
    <w:p w14:paraId="536A25D4">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225900CB">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本项目为在线电子招、投标项目，不再提供纸质版采购文件。</w:t>
      </w:r>
    </w:p>
    <w:p w14:paraId="5D103306">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447A83E">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（一）提交投标文件截止时间：</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:00时（北京时间）</w:t>
      </w:r>
    </w:p>
    <w:p w14:paraId="7ADE7C03">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（二）投标地点（网址）：“政采云投标客户端”（本项目采用在线投标方式，供应商须在投标截止时间前按规定上传</w:t>
      </w:r>
      <w:r>
        <w:rPr>
          <w:rFonts w:hint="eastAsia" w:ascii="宋体" w:hAnsi="宋体" w:eastAsia="宋体" w:cs="宋体"/>
          <w:color w:val="auto"/>
          <w:sz w:val="24"/>
          <w:szCs w:val="24"/>
          <w:highlight w:val="none"/>
          <w:lang w:bidi="ar"/>
        </w:rPr>
        <w:t>加密的</w:t>
      </w:r>
      <w:r>
        <w:rPr>
          <w:rFonts w:hint="eastAsia" w:ascii="宋体" w:hAnsi="宋体" w:eastAsia="宋体" w:cs="宋体"/>
          <w:bCs/>
          <w:color w:val="auto"/>
          <w:sz w:val="24"/>
          <w:szCs w:val="24"/>
          <w:highlight w:val="none"/>
        </w:rPr>
        <w:t>投标文件至政采云平台）</w:t>
      </w:r>
    </w:p>
    <w:p w14:paraId="72A06515">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（三）开标时间：</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:00时（北京时间）</w:t>
      </w:r>
    </w:p>
    <w:p w14:paraId="2FF0511F">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（四）开标地点（网址）：“政采云投标客户端”开标大厅（本项目采用在线解密开启投标文件，供应商自行关注政采云平台开标评标过程及结果）</w:t>
      </w:r>
    </w:p>
    <w:p w14:paraId="536CA3F2">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五、公告期限 </w:t>
      </w:r>
    </w:p>
    <w:p w14:paraId="3B411E65">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自本公告发布之日起5个工作日。</w:t>
      </w:r>
    </w:p>
    <w:p w14:paraId="1B85BAB0">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1FD333D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EDD5E0F">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2.根据《浙江省财政厅关于进一步促进政府采购公平竞争打造最优营商环境的通知》（浙财采监</w:t>
      </w:r>
      <w:r>
        <w:rPr>
          <w:rFonts w:hint="eastAsia" w:ascii="宋体" w:hAnsi="宋体" w:cs="宋体"/>
          <w:bCs/>
          <w:color w:val="auto"/>
          <w:sz w:val="24"/>
          <w:szCs w:val="24"/>
          <w:highlight w:val="none"/>
          <w:lang w:eastAsia="zh-CN"/>
        </w:rPr>
        <w:t>〔2021〕22号</w:t>
      </w:r>
      <w:r>
        <w:rPr>
          <w:rFonts w:hint="eastAsia" w:ascii="宋体" w:hAnsi="宋体" w:eastAsia="宋体" w:cs="宋体"/>
          <w:bCs/>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2A94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bidi="ar"/>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szCs w:val="24"/>
          <w:highlight w:val="none"/>
          <w:lang w:eastAsia="zh-CN" w:bidi="ar"/>
        </w:rPr>
        <w:t>同级政府采购监督管理部门</w:t>
      </w:r>
      <w:r>
        <w:rPr>
          <w:rFonts w:hint="eastAsia" w:ascii="宋体" w:hAnsi="宋体" w:eastAsia="宋体" w:cs="宋体"/>
          <w:bCs/>
          <w:color w:val="auto"/>
          <w:sz w:val="24"/>
          <w:szCs w:val="24"/>
          <w:highlight w:val="none"/>
          <w:lang w:bidi="ar"/>
        </w:rPr>
        <w:t>投诉。质疑函范本、投诉书范本请到浙江政府采购网下载专区下载。</w:t>
      </w:r>
    </w:p>
    <w:p w14:paraId="2A088D41">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1DD2B60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4299199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称：浙江交通技师学院</w:t>
      </w:r>
    </w:p>
    <w:p w14:paraId="097A971F">
      <w:pPr>
        <w:snapToGrid w:val="0"/>
        <w:spacing w:line="39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址：浙江省金华市环城东路168号</w:t>
      </w:r>
    </w:p>
    <w:p w14:paraId="0B1654E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项目联系人（询问）：周老师 </w:t>
      </w:r>
    </w:p>
    <w:p w14:paraId="363146F1">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项目联系方式（询问）：0579-82173815 </w:t>
      </w:r>
    </w:p>
    <w:p w14:paraId="23CDCEE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质疑联系人：楼老师</w:t>
      </w:r>
    </w:p>
    <w:p w14:paraId="1E607FD7">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质疑联系方式：0579-82170386</w:t>
      </w:r>
    </w:p>
    <w:p w14:paraId="4055F3BC">
      <w:pPr>
        <w:tabs>
          <w:tab w:val="left" w:pos="5433"/>
        </w:tabs>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544CF9E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65ABA6CB">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14:paraId="255454C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方晓琳</w:t>
      </w:r>
      <w:r>
        <w:rPr>
          <w:rFonts w:hint="eastAsia" w:ascii="宋体" w:hAnsi="宋体" w:cs="宋体"/>
          <w:bCs/>
          <w:color w:val="auto"/>
          <w:sz w:val="24"/>
          <w:highlight w:val="none"/>
        </w:rPr>
        <w:t xml:space="preserve">（项目负责人）    </w:t>
      </w:r>
    </w:p>
    <w:p w14:paraId="0A3E9F1A">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项目联系方式（询问）：0579-82583379</w:t>
      </w:r>
    </w:p>
    <w:p w14:paraId="56621572">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bCs/>
          <w:color w:val="auto"/>
          <w:sz w:val="24"/>
          <w:highlight w:val="none"/>
          <w:lang w:val="en-US" w:eastAsia="zh-CN"/>
        </w:rPr>
        <w:t>金雅珍</w:t>
      </w:r>
      <w:r>
        <w:rPr>
          <w:rFonts w:hint="eastAsia" w:ascii="宋体" w:hAnsi="宋体" w:cs="宋体"/>
          <w:bCs/>
          <w:color w:val="auto"/>
          <w:sz w:val="24"/>
          <w:highlight w:val="none"/>
        </w:rPr>
        <w:t xml:space="preserve">            </w:t>
      </w:r>
    </w:p>
    <w:p w14:paraId="50290FA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14:paraId="5559041E">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邮箱：77254778@qq.com    </w:t>
      </w:r>
    </w:p>
    <w:p w14:paraId="248BADB9">
      <w:pPr>
        <w:snapToGrid w:val="0"/>
        <w:spacing w:line="4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 xml:space="preserve">3.同级政府采购监督管理部门            </w:t>
      </w:r>
    </w:p>
    <w:p w14:paraId="742FE546">
      <w:pPr>
        <w:snapToGrid w:val="0"/>
        <w:spacing w:line="4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名称：浙江省政府采购行政裁决服务中心（杭州市上城区清泰街549号城建综合大楼11楼）</w:t>
      </w:r>
    </w:p>
    <w:p w14:paraId="73FC72BE">
      <w:pPr>
        <w:snapToGrid w:val="0"/>
        <w:spacing w:line="4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地址：杭州市上城区清泰街549号城建综合大楼11楼</w:t>
      </w:r>
    </w:p>
    <w:p w14:paraId="327F8D7A">
      <w:pPr>
        <w:snapToGrid w:val="0"/>
        <w:spacing w:line="4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联系人：匡老师</w:t>
      </w:r>
    </w:p>
    <w:p w14:paraId="2DBA14E5">
      <w:pPr>
        <w:snapToGrid w:val="0"/>
        <w:spacing w:line="4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监督投诉电话：0571-87807798</w:t>
      </w:r>
    </w:p>
    <w:p w14:paraId="38A1828F">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八、电子标系统咨询：</w:t>
      </w:r>
      <w:r>
        <w:rPr>
          <w:rFonts w:hint="eastAsia" w:ascii="宋体" w:hAnsi="宋体" w:eastAsia="宋体" w:cs="宋体"/>
          <w:bCs/>
          <w:color w:val="auto"/>
          <w:sz w:val="24"/>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9E9B011">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九、政府采购金融服务提示：</w:t>
      </w:r>
      <w:r>
        <w:rPr>
          <w:rFonts w:hint="eastAsia" w:ascii="宋体" w:hAnsi="宋体" w:eastAsia="宋体" w:cs="宋体"/>
          <w:bCs/>
          <w:color w:val="auto"/>
          <w:sz w:val="24"/>
          <w:szCs w:val="24"/>
          <w:highlight w:val="none"/>
        </w:rPr>
        <w:t>为扩大政府采购金融服务面，除政采云网上金融服务合作银行外，金华市范围增加线下合作银行两家，具体信息如下：</w:t>
      </w:r>
    </w:p>
    <w:p w14:paraId="614F0F37">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金华银行文创支行     联系人：姜峰   </w:t>
      </w:r>
    </w:p>
    <w:p w14:paraId="426E3FEC">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联系电话：13905792828/0579-82479020</w:t>
      </w:r>
    </w:p>
    <w:p w14:paraId="35E5F0F0">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浙商银行金华分行     联系人：朱晨祥  </w:t>
      </w:r>
    </w:p>
    <w:p w14:paraId="08A4AE62">
      <w:pPr>
        <w:keepNext w:val="0"/>
        <w:keepLines w:val="0"/>
        <w:pageBreakBefore w:val="0"/>
        <w:kinsoku/>
        <w:wordWrap/>
        <w:overflowPunct/>
        <w:topLinePunct w:val="0"/>
        <w:autoSpaceDE/>
        <w:autoSpaceDN/>
        <w:bidi w:val="0"/>
        <w:adjustRightInd/>
        <w:snapToGrid w:val="0"/>
        <w:spacing w:line="40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联系电话：15857978811/0579-82999581</w:t>
      </w:r>
    </w:p>
    <w:p w14:paraId="0B4B5EE6">
      <w:pPr>
        <w:keepNext w:val="0"/>
        <w:keepLines w:val="0"/>
        <w:pageBreakBefore w:val="0"/>
        <w:kinsoku/>
        <w:wordWrap/>
        <w:overflowPunct/>
        <w:topLinePunct w:val="0"/>
        <w:autoSpaceDE/>
        <w:autoSpaceDN/>
        <w:bidi w:val="0"/>
        <w:adjustRightInd/>
        <w:snapToGrid w:val="0"/>
        <w:spacing w:line="400" w:lineRule="exact"/>
        <w:ind w:firstLine="482" w:firstLineChars="200"/>
        <w:jc w:val="both"/>
        <w:outlineLvl w:val="1"/>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十、企业信用融资：</w:t>
      </w:r>
      <w:r>
        <w:rPr>
          <w:rFonts w:hint="eastAsia" w:ascii="宋体" w:hAnsi="宋体" w:eastAsia="宋体" w:cs="宋体"/>
          <w:bCs/>
          <w:color w:val="auto"/>
          <w:sz w:val="24"/>
          <w:szCs w:val="24"/>
          <w:highlight w:val="none"/>
        </w:rPr>
        <w:t>为支持和促进中小企业发展，进一步发挥政府采购政策功能， 省财政厅、浙江银监局、省金融办制定了《浙江省政府采购支持中小企业信用融资试点办法》浙财采监</w:t>
      </w:r>
      <w:r>
        <w:rPr>
          <w:rFonts w:hint="eastAsia" w:ascii="宋体" w:hAnsi="宋体" w:cs="宋体"/>
          <w:bCs/>
          <w:color w:val="auto"/>
          <w:sz w:val="24"/>
          <w:szCs w:val="24"/>
          <w:highlight w:val="none"/>
          <w:lang w:eastAsia="zh-CN"/>
        </w:rPr>
        <w:t>〔2012〕13号</w:t>
      </w:r>
      <w:r>
        <w:rPr>
          <w:rFonts w:hint="eastAsia" w:ascii="宋体" w:hAnsi="宋体" w:eastAsia="宋体" w:cs="宋体"/>
          <w:bCs/>
          <w:color w:val="auto"/>
          <w:sz w:val="24"/>
          <w:szCs w:val="24"/>
          <w:highlight w:val="none"/>
        </w:rPr>
        <w:t xml:space="preserve">），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1AA9E594">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3C5416">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79FB5CB6">
      <w:pPr>
        <w:widowControl/>
        <w:shd w:val="clear" w:color="auto" w:fill="FFFFFF"/>
        <w:spacing w:line="400" w:lineRule="exact"/>
        <w:ind w:firstLine="600" w:firstLineChars="200"/>
        <w:jc w:val="center"/>
        <w:rPr>
          <w:rFonts w:hint="eastAsia" w:ascii="黑体" w:hAnsi="宋体" w:eastAsia="黑体"/>
          <w:color w:val="auto"/>
          <w:sz w:val="30"/>
          <w:szCs w:val="30"/>
          <w:highlight w:val="none"/>
        </w:rPr>
      </w:pPr>
    </w:p>
    <w:p w14:paraId="30604EE5">
      <w:pPr>
        <w:pStyle w:val="191"/>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val="0"/>
          <w:bCs w:val="0"/>
          <w:color w:val="auto"/>
          <w:sz w:val="24"/>
          <w:szCs w:val="24"/>
          <w:highlight w:val="none"/>
        </w:rPr>
        <w:t>以下要求为项目基本要求，投标人应根据实际情况提供准确的技术参数和性能指标（配置）。</w:t>
      </w:r>
      <w:r>
        <w:rPr>
          <w:rFonts w:hint="eastAsia" w:ascii="宋体" w:hAnsi="宋体" w:eastAsia="宋体" w:cs="宋体"/>
          <w:b/>
          <w:bCs/>
          <w:color w:val="auto"/>
          <w:sz w:val="24"/>
          <w:szCs w:val="24"/>
          <w:highlight w:val="none"/>
        </w:rPr>
        <w:t>（1）其中带“▲”号条款为实质性必须满足条款，不允许负偏离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否则作无效投标处理</w:t>
      </w:r>
      <w:r>
        <w:rPr>
          <w:rFonts w:hint="eastAsia" w:ascii="宋体" w:hAnsi="宋体" w:eastAsia="宋体" w:cs="宋体"/>
          <w:b/>
          <w:bCs/>
          <w:color w:val="auto"/>
          <w:sz w:val="24"/>
          <w:szCs w:val="24"/>
          <w:highlight w:val="none"/>
        </w:rPr>
        <w:t>；带“★”号条款为重要指标，不满足则作相应扣分。</w:t>
      </w:r>
      <w:r>
        <w:rPr>
          <w:rFonts w:hint="eastAsia" w:ascii="宋体" w:hAnsi="宋体" w:eastAsia="宋体" w:cs="宋体"/>
          <w:b w:val="0"/>
          <w:bCs w:val="0"/>
          <w:color w:val="auto"/>
          <w:sz w:val="24"/>
          <w:szCs w:val="24"/>
          <w:highlight w:val="none"/>
        </w:rPr>
        <w:t>（2）以下所有设备安装完成后应与现有平台构成一个完整的系统，按技术要求进行运行。（3）本项目为交钥匙工程，设备安装所需要的耗材及辅件辅料也必须包含在投标报价中，采购人不再另行支付</w:t>
      </w:r>
      <w:r>
        <w:rPr>
          <w:rFonts w:hint="eastAsia" w:cs="宋体"/>
          <w:b w:val="0"/>
          <w:bCs w:val="0"/>
          <w:color w:val="auto"/>
          <w:sz w:val="24"/>
          <w:szCs w:val="24"/>
          <w:highlight w:val="none"/>
          <w:lang w:eastAsia="zh-CN"/>
        </w:rPr>
        <w:t>其他如</w:t>
      </w:r>
      <w:r>
        <w:rPr>
          <w:rFonts w:hint="eastAsia" w:ascii="宋体" w:hAnsi="宋体" w:eastAsia="宋体" w:cs="宋体"/>
          <w:b w:val="0"/>
          <w:bCs w:val="0"/>
          <w:color w:val="auto"/>
          <w:sz w:val="24"/>
          <w:szCs w:val="24"/>
          <w:highlight w:val="none"/>
        </w:rPr>
        <w:t>运输、安装、调试、检测、验收等费用。</w:t>
      </w:r>
    </w:p>
    <w:p w14:paraId="19BEF7F5">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宋体" w:hAnsi="宋体" w:eastAsia="宋体" w:cs="宋体"/>
          <w:b/>
          <w:color w:val="auto"/>
          <w:sz w:val="24"/>
          <w:szCs w:val="24"/>
          <w:highlight w:val="none"/>
        </w:rPr>
      </w:pPr>
    </w:p>
    <w:p w14:paraId="6E482C9A">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一、采购设备清单一览表</w:t>
      </w:r>
    </w:p>
    <w:tbl>
      <w:tblPr>
        <w:tblStyle w:val="4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949"/>
        <w:gridCol w:w="1252"/>
        <w:gridCol w:w="1941"/>
        <w:gridCol w:w="1207"/>
      </w:tblGrid>
      <w:tr w14:paraId="00D7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29" w:type="pct"/>
            <w:vAlign w:val="center"/>
          </w:tcPr>
          <w:p w14:paraId="7F61BDC2">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14" w:type="pct"/>
            <w:vAlign w:val="center"/>
          </w:tcPr>
          <w:p w14:paraId="50D5672C">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设备</w:t>
            </w:r>
            <w:r>
              <w:rPr>
                <w:rFonts w:hint="eastAsia" w:ascii="宋体" w:hAnsi="宋体" w:eastAsia="宋体" w:cs="宋体"/>
                <w:b/>
                <w:bCs/>
                <w:color w:val="auto"/>
                <w:sz w:val="24"/>
                <w:szCs w:val="24"/>
                <w:highlight w:val="none"/>
              </w:rPr>
              <w:t>名称</w:t>
            </w:r>
          </w:p>
        </w:tc>
        <w:tc>
          <w:tcPr>
            <w:tcW w:w="670" w:type="pct"/>
            <w:vAlign w:val="center"/>
          </w:tcPr>
          <w:p w14:paraId="179A1727">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39" w:type="pct"/>
            <w:vAlign w:val="center"/>
          </w:tcPr>
          <w:p w14:paraId="0E3292AB">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w:t>
            </w:r>
            <w:r>
              <w:rPr>
                <w:rFonts w:hint="eastAsia" w:ascii="宋体" w:hAnsi="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val="en-US" w:eastAsia="zh-CN"/>
              </w:rPr>
              <w:t>限价</w:t>
            </w:r>
          </w:p>
          <w:p w14:paraId="1C1EF429">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（人民币）</w:t>
            </w:r>
          </w:p>
        </w:tc>
        <w:tc>
          <w:tcPr>
            <w:tcW w:w="646" w:type="pct"/>
            <w:vAlign w:val="center"/>
          </w:tcPr>
          <w:p w14:paraId="4826547B">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所属行业</w:t>
            </w:r>
          </w:p>
        </w:tc>
      </w:tr>
      <w:tr w14:paraId="5E91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40CD0492">
            <w:pPr>
              <w:widowControl/>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2114" w:type="pct"/>
            <w:vAlign w:val="center"/>
          </w:tcPr>
          <w:p w14:paraId="211E95C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电池包封测与检测诊断实训台</w:t>
            </w:r>
          </w:p>
        </w:tc>
        <w:tc>
          <w:tcPr>
            <w:tcW w:w="670" w:type="pct"/>
            <w:vAlign w:val="center"/>
          </w:tcPr>
          <w:p w14:paraId="4C54C521">
            <w:pPr>
              <w:keepNext w:val="0"/>
              <w:keepLines w:val="0"/>
              <w:widowControl/>
              <w:suppressLineNumbers w:val="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78E24EB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241000元</w:t>
            </w:r>
          </w:p>
        </w:tc>
        <w:tc>
          <w:tcPr>
            <w:tcW w:w="646" w:type="pct"/>
            <w:vAlign w:val="center"/>
          </w:tcPr>
          <w:p w14:paraId="05366F3D">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6BED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06459B30">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2114" w:type="pct"/>
            <w:vAlign w:val="center"/>
          </w:tcPr>
          <w:p w14:paraId="5BE1D35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气密性检测仪</w:t>
            </w:r>
          </w:p>
        </w:tc>
        <w:tc>
          <w:tcPr>
            <w:tcW w:w="670" w:type="pct"/>
            <w:vAlign w:val="center"/>
          </w:tcPr>
          <w:p w14:paraId="2D3D421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4D7383B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31300元</w:t>
            </w:r>
          </w:p>
        </w:tc>
        <w:tc>
          <w:tcPr>
            <w:tcW w:w="646" w:type="pct"/>
            <w:vAlign w:val="center"/>
          </w:tcPr>
          <w:p w14:paraId="67A50A0B">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1501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7FF0651E">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p>
        </w:tc>
        <w:tc>
          <w:tcPr>
            <w:tcW w:w="2114" w:type="pct"/>
            <w:vAlign w:val="center"/>
          </w:tcPr>
          <w:p w14:paraId="331829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驱动控制系统装调与检测测试平台</w:t>
            </w:r>
          </w:p>
        </w:tc>
        <w:tc>
          <w:tcPr>
            <w:tcW w:w="670" w:type="pct"/>
            <w:vAlign w:val="center"/>
          </w:tcPr>
          <w:p w14:paraId="2FF3353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63EB0E6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203000元</w:t>
            </w:r>
          </w:p>
        </w:tc>
        <w:tc>
          <w:tcPr>
            <w:tcW w:w="646" w:type="pct"/>
            <w:vAlign w:val="center"/>
          </w:tcPr>
          <w:p w14:paraId="3FE5FC4F">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18B7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1E24B313">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2114" w:type="pct"/>
            <w:vAlign w:val="center"/>
          </w:tcPr>
          <w:p w14:paraId="6FD57B4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纯电动汽车教学实训平台</w:t>
            </w:r>
            <w:r>
              <w:rPr>
                <w:rFonts w:hint="eastAsia" w:ascii="宋体" w:hAnsi="宋体" w:eastAsia="宋体" w:cs="宋体"/>
                <w:color w:val="auto"/>
                <w:sz w:val="24"/>
                <w:szCs w:val="24"/>
                <w:highlight w:val="none"/>
                <w:lang w:val="en-US" w:eastAsia="zh-CN"/>
              </w:rPr>
              <w:t>[核心产品]</w:t>
            </w:r>
          </w:p>
        </w:tc>
        <w:tc>
          <w:tcPr>
            <w:tcW w:w="670" w:type="pct"/>
            <w:vAlign w:val="center"/>
          </w:tcPr>
          <w:p w14:paraId="698F1A4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2BB076C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145800元</w:t>
            </w:r>
          </w:p>
        </w:tc>
        <w:tc>
          <w:tcPr>
            <w:tcW w:w="646" w:type="pct"/>
            <w:vAlign w:val="center"/>
          </w:tcPr>
          <w:p w14:paraId="12785176">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7553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476738B5">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p>
        </w:tc>
        <w:tc>
          <w:tcPr>
            <w:tcW w:w="2114" w:type="pct"/>
            <w:vAlign w:val="center"/>
          </w:tcPr>
          <w:p w14:paraId="651E718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整车故障设置与检测连接平台</w:t>
            </w:r>
          </w:p>
        </w:tc>
        <w:tc>
          <w:tcPr>
            <w:tcW w:w="670" w:type="pct"/>
            <w:vAlign w:val="center"/>
          </w:tcPr>
          <w:p w14:paraId="444C725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辆</w:t>
            </w:r>
          </w:p>
        </w:tc>
        <w:tc>
          <w:tcPr>
            <w:tcW w:w="1039" w:type="pct"/>
            <w:vAlign w:val="center"/>
          </w:tcPr>
          <w:p w14:paraId="419A8B8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184800元</w:t>
            </w:r>
          </w:p>
        </w:tc>
        <w:tc>
          <w:tcPr>
            <w:tcW w:w="646" w:type="pct"/>
            <w:vAlign w:val="center"/>
          </w:tcPr>
          <w:p w14:paraId="69E55662">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0D2D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008BCEEF">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2114" w:type="pct"/>
            <w:vAlign w:val="center"/>
          </w:tcPr>
          <w:p w14:paraId="5C25F9B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整车能耗测试分析平台</w:t>
            </w:r>
          </w:p>
        </w:tc>
        <w:tc>
          <w:tcPr>
            <w:tcW w:w="670" w:type="pct"/>
            <w:vAlign w:val="center"/>
          </w:tcPr>
          <w:p w14:paraId="78FC7F1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64F0710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207000元</w:t>
            </w:r>
          </w:p>
        </w:tc>
        <w:tc>
          <w:tcPr>
            <w:tcW w:w="646" w:type="pct"/>
            <w:vAlign w:val="center"/>
          </w:tcPr>
          <w:p w14:paraId="69BBC8AA">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7631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48D10172">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p>
        </w:tc>
        <w:tc>
          <w:tcPr>
            <w:tcW w:w="2114" w:type="pct"/>
            <w:vAlign w:val="center"/>
          </w:tcPr>
          <w:p w14:paraId="1F230FA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故障诊断仪器</w:t>
            </w:r>
          </w:p>
        </w:tc>
        <w:tc>
          <w:tcPr>
            <w:tcW w:w="670" w:type="pct"/>
            <w:vAlign w:val="center"/>
          </w:tcPr>
          <w:p w14:paraId="5D89511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384D115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49500元</w:t>
            </w:r>
          </w:p>
        </w:tc>
        <w:tc>
          <w:tcPr>
            <w:tcW w:w="646" w:type="pct"/>
            <w:vAlign w:val="center"/>
          </w:tcPr>
          <w:p w14:paraId="773541C5">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E8C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29" w:type="pct"/>
            <w:vAlign w:val="center"/>
          </w:tcPr>
          <w:p w14:paraId="28CA1489">
            <w:pPr>
              <w:widowControl/>
              <w:spacing w:line="400" w:lineRule="exact"/>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w:t>
            </w:r>
          </w:p>
        </w:tc>
        <w:tc>
          <w:tcPr>
            <w:tcW w:w="2114" w:type="pct"/>
            <w:vAlign w:val="center"/>
          </w:tcPr>
          <w:p w14:paraId="432A859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一体化工具套装</w:t>
            </w:r>
          </w:p>
        </w:tc>
        <w:tc>
          <w:tcPr>
            <w:tcW w:w="670" w:type="pct"/>
            <w:vAlign w:val="center"/>
          </w:tcPr>
          <w:p w14:paraId="7AB5E7F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套</w:t>
            </w:r>
          </w:p>
        </w:tc>
        <w:tc>
          <w:tcPr>
            <w:tcW w:w="1039" w:type="pct"/>
            <w:vAlign w:val="center"/>
          </w:tcPr>
          <w:p w14:paraId="633E5C2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67500元</w:t>
            </w:r>
          </w:p>
        </w:tc>
        <w:tc>
          <w:tcPr>
            <w:tcW w:w="646" w:type="pct"/>
            <w:vAlign w:val="center"/>
          </w:tcPr>
          <w:p w14:paraId="5A2FEF04">
            <w:pPr>
              <w:widowControl/>
              <w:spacing w:line="40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bl>
    <w:p w14:paraId="1320A0CA">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二、采购设备</w:t>
      </w:r>
      <w:r>
        <w:rPr>
          <w:rFonts w:hint="eastAsia" w:ascii="宋体" w:hAnsi="宋体" w:eastAsia="宋体" w:cs="宋体"/>
          <w:b/>
          <w:bCs/>
          <w:color w:val="auto"/>
          <w:sz w:val="24"/>
          <w:szCs w:val="24"/>
          <w:highlight w:val="none"/>
        </w:rPr>
        <w:t>详细参数</w:t>
      </w:r>
    </w:p>
    <w:tbl>
      <w:tblPr>
        <w:tblStyle w:val="4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5"/>
        <w:gridCol w:w="7434"/>
      </w:tblGrid>
      <w:tr w14:paraId="28FF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0EA3490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325" w:type="dxa"/>
            <w:noWrap w:val="0"/>
            <w:vAlign w:val="center"/>
          </w:tcPr>
          <w:p w14:paraId="582E8AF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设备名称</w:t>
            </w:r>
          </w:p>
        </w:tc>
        <w:tc>
          <w:tcPr>
            <w:tcW w:w="7434" w:type="dxa"/>
            <w:noWrap w:val="0"/>
            <w:vAlign w:val="center"/>
          </w:tcPr>
          <w:p w14:paraId="06AB97F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详细参数</w:t>
            </w:r>
          </w:p>
        </w:tc>
      </w:tr>
      <w:tr w14:paraId="1E5B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6D8E9BEF">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25" w:type="dxa"/>
            <w:noWrap w:val="0"/>
            <w:vAlign w:val="center"/>
          </w:tcPr>
          <w:p w14:paraId="54E5170E">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电池包封测与检测诊断实训台</w:t>
            </w:r>
          </w:p>
        </w:tc>
        <w:tc>
          <w:tcPr>
            <w:tcW w:w="7434" w:type="dxa"/>
            <w:noWrap w:val="0"/>
            <w:vAlign w:val="center"/>
          </w:tcPr>
          <w:p w14:paraId="2C50A5F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400" w:hanging="840" w:hangingChars="35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采用真实的纯电实车电池包，内部模组结构和线束布置清晰，可进行新能源汽车结构认知、故障诊断、维护保养等教学实训。</w:t>
            </w:r>
            <w:r>
              <w:rPr>
                <w:rFonts w:hint="eastAsia" w:ascii="宋体" w:hAnsi="宋体" w:eastAsia="宋体" w:cs="宋体"/>
                <w:i w:val="0"/>
                <w:iCs w:val="0"/>
                <w:color w:val="auto"/>
                <w:kern w:val="0"/>
                <w:sz w:val="24"/>
                <w:szCs w:val="24"/>
                <w:highlight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一、产品可实现功能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（一）电池包为磷酸铁锂电池，额定电压DC 90V，额定容量≥150Ah，额定能量≥13.4Kwh，电池模组≥7个，单个模组采用3P4S成组连接形式，配置电池管理系统和采样线束，可控制电池包正常充电和放电。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（二）平台需配套电池包上位机软件系统，通过电池包低压连接器可与电池管理系统通信，上位机可读取电池包内相关数据流，设定阈值参数等。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（三）上位机软件系统需安装在可视化显示终端内，终端屏幕尺寸≥32寸，内存≥4G，存储≥128G，内置电池包维修相关文本资料和视频资料等。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（四）使用平台需配套电池包密封检测接口专用工装，可对电池包进行密封测试，确保修复后的电池包满足使用标准。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（五）平台可对内放电，配套电池包放电负载，通过接触器控制，测试电池包放电功能。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（六）平台可对外供电，为驱动系统装调与检测技术平台、电控系统能耗综合分析平台等供电。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（七）平台需配置国标交流充电口、国标车载充电机，可使用国标充电设备对电池包进行充电。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（八）电池包需固定在可移动平台上，平台采用钣金结构，配置万向刹车轮，方便移动及位置固定。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★（九）平台具有自主知识产权，通过第三方性能测试，检测内容包含但不限于外观检查、充电功能测试、放电功能测试、绝缘性测试、密封性测试、静电放电抗扰度等，检测结果为合格。</w:t>
            </w:r>
            <w:r>
              <w:rPr>
                <w:rFonts w:hint="eastAsia" w:ascii="宋体" w:hAnsi="宋体" w:eastAsia="宋体" w:cs="宋体"/>
                <w:b/>
                <w:bCs/>
                <w:i w:val="0"/>
                <w:iCs w:val="0"/>
                <w:color w:val="auto"/>
                <w:kern w:val="0"/>
                <w:sz w:val="24"/>
                <w:szCs w:val="24"/>
                <w:highlight w:val="none"/>
                <w:u w:val="none"/>
                <w:lang w:val="en-US" w:eastAsia="zh-CN" w:bidi="ar"/>
              </w:rPr>
              <w:t>（投标文件需提供具有CMA或CNAS认可的检测报告扫描件）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（十）平台需配置电池包输出、负载输出等测试连接点，设置电压采样、电流采样，可为电控系统能耗综合分析平台数据采样。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（十一）动力电池内部PDU包含主正接触器、预充接触器、预充电阻、霍尔传感器等部件，实现电池对外供电。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（十二）实车电池包配置动力电池高压输出直流母线、高压交流充电线束、低压通讯线束等，实现电池与车载充电机等外部部件连接工作。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★（十三）平台需配置外配电盒PDU模块，包含但不限于主正保险、主负保险、电池电流桥、外放电流桥、空调电流桥、外放继电器、空调继电器等，部件采用大电流导线连线，确保设备过流性能。</w:t>
            </w:r>
            <w:r>
              <w:rPr>
                <w:rFonts w:hint="eastAsia" w:ascii="宋体" w:hAnsi="宋体" w:eastAsia="宋体" w:cs="宋体"/>
                <w:b/>
                <w:bCs/>
                <w:i w:val="0"/>
                <w:iCs w:val="0"/>
                <w:color w:val="auto"/>
                <w:kern w:val="0"/>
                <w:sz w:val="24"/>
                <w:szCs w:val="24"/>
                <w:highlight w:val="none"/>
                <w:u w:val="none"/>
                <w:lang w:val="en-US" w:eastAsia="zh-CN" w:bidi="ar"/>
              </w:rPr>
              <w:t>（投标文件需要提供</w:t>
            </w:r>
            <w:r>
              <w:rPr>
                <w:rFonts w:hint="eastAsia" w:ascii="宋体" w:hAnsi="宋体" w:cs="宋体"/>
                <w:b/>
                <w:bCs/>
                <w:i w:val="0"/>
                <w:iCs w:val="0"/>
                <w:color w:val="auto"/>
                <w:kern w:val="0"/>
                <w:sz w:val="24"/>
                <w:szCs w:val="24"/>
                <w:highlight w:val="none"/>
                <w:u w:val="none"/>
                <w:lang w:val="en-US" w:eastAsia="zh-CN" w:bidi="ar"/>
              </w:rPr>
              <w:t>图片</w:t>
            </w:r>
            <w:r>
              <w:rPr>
                <w:rFonts w:hint="eastAsia" w:ascii="宋体" w:hAnsi="宋体" w:eastAsia="宋体" w:cs="宋体"/>
                <w:b/>
                <w:bCs/>
                <w:i w:val="0"/>
                <w:iCs w:val="0"/>
                <w:color w:val="auto"/>
                <w:kern w:val="0"/>
                <w:sz w:val="24"/>
                <w:szCs w:val="24"/>
                <w:highlight w:val="none"/>
                <w:u w:val="none"/>
                <w:lang w:val="en-US" w:eastAsia="zh-CN" w:bidi="ar"/>
              </w:rPr>
              <w:t>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（十四）为确保平台使用安全性能，需配置急停开关、POWER开关、外放高压开关、空调档位开关等，保证设备电力分区单独控制，在紧急情况下可通过急停开关进行断电。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（十五）平台需配置风加热电阻负载，用于验证电池包放电功能。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（十六）平台高压接插件需配备高压互锁端子，当高压接插件松动或被拔掉时，平台可快速完成断电，确保设备安全。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（十七）平台需配置完备的使用说明书，包含安全警示说明、设备简介、动力蓄电池装调与检修操作步骤、注意事项等文本内容。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（十八）可完成实训任务包含：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实训一 单体电压过高故障诊断与排除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实训二 温度故障诊断与排除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实训三 充电CC故障诊断与排除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实训四 充电通讯故障诊断与排除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实训五 BMS模块IG电故障诊断与排除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实训六 高压互锁故障诊断与排除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实训七 BMS模块K1主继电器故障诊断与排除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实训八 BMS模块常电故障诊断与排除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实训九 霍尔传感器线路故障诊断与排除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实训十 绝缘电压检测线路故障诊断与排除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实训指导书每个任务内需涵盖任务描述、实训目标、实训准备、任务实施、实训工单等部分内容。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十九</w:t>
            </w:r>
            <w:r>
              <w:rPr>
                <w:rFonts w:hint="eastAsia" w:ascii="宋体" w:hAnsi="宋体" w:eastAsia="宋体" w:cs="宋体"/>
                <w:i w:val="0"/>
                <w:iCs w:val="0"/>
                <w:color w:val="auto"/>
                <w:kern w:val="0"/>
                <w:sz w:val="24"/>
                <w:szCs w:val="24"/>
                <w:highlight w:val="none"/>
                <w:u w:val="none"/>
                <w:lang w:val="en-US" w:eastAsia="zh-CN" w:bidi="ar"/>
              </w:rPr>
              <w:t>）为确保平台教学使用需求，配置教学资源一套：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（1）课程大纲</w:t>
            </w:r>
          </w:p>
          <w:p w14:paraId="4EBD628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项目一 动力电池结构认识与使用</w:t>
            </w:r>
          </w:p>
          <w:p w14:paraId="441C980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1 镍氢电池结构认识与应用</w:t>
            </w:r>
          </w:p>
          <w:p w14:paraId="07BF6B0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2 锂电池结构认识与应用</w:t>
            </w:r>
          </w:p>
          <w:p w14:paraId="2F60524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3 燃料电池结构认识与应用</w:t>
            </w:r>
          </w:p>
          <w:p w14:paraId="6C97A56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4 超级电容器结构认识与应用</w:t>
            </w:r>
          </w:p>
          <w:p w14:paraId="739D6F1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项目二 动力电池能量管理</w:t>
            </w:r>
          </w:p>
          <w:p w14:paraId="483CBCA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1 纯电动汽车动力电池能量管理</w:t>
            </w:r>
          </w:p>
          <w:p w14:paraId="1A31842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2 混合动力汽车动力电池能量管理</w:t>
            </w:r>
          </w:p>
          <w:p w14:paraId="73A1C92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项目三 电动汽车充电设备运用</w:t>
            </w:r>
          </w:p>
          <w:p w14:paraId="392367E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1 电动汽车直流充电机运用</w:t>
            </w:r>
          </w:p>
          <w:p w14:paraId="1BDA942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任务 2 电动汽车交流充电桩运用</w:t>
            </w:r>
          </w:p>
          <w:p w14:paraId="7B0B1AC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（2）技术要求，需包含教材、教学课件、工作页、测试题、动画/视频等；</w:t>
            </w:r>
          </w:p>
          <w:p w14:paraId="3E44EF2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1）教材</w:t>
            </w:r>
          </w:p>
          <w:p w14:paraId="4359EE5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以新能源汽车锂电池为基础导向，内容包含力电池结构认识与使用、工作原理及性能特点等为内容，主要包括每个任务的任务目标、任务导入、任务实施、知识拓展等内容。</w:t>
            </w:r>
          </w:p>
          <w:p w14:paraId="2EB5327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2）教学课件</w:t>
            </w:r>
          </w:p>
          <w:p w14:paraId="27158B6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需包括对应学习任务的知识目标、技能目标、素养目标等教学内容等，教学课件知识内容正确，逻辑清晰、排版美观、图文并茂。</w:t>
            </w:r>
          </w:p>
          <w:p w14:paraId="2C608EA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3）工作页：工作页以学习任务和实际岗位需求为基础进行设计，包含实训步骤内容、操作流程等。</w:t>
            </w:r>
          </w:p>
          <w:p w14:paraId="04DA037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4）测试题</w:t>
            </w:r>
          </w:p>
          <w:p w14:paraId="198558F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测试题需包括多种类型，如单选题、多选题、判断题等。</w:t>
            </w:r>
          </w:p>
          <w:p w14:paraId="7D56622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5）动画/视频</w:t>
            </w:r>
          </w:p>
          <w:p w14:paraId="3ADE72F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动画以2D/3D数字化资源为基本框架，内容丰富、展现流畅清晰，具有较强的可视性。视频类资源展现典型案例、规范操作演示、结构展现等。采用常见视频存储格式，优先选用 mp4/flv格式。</w:t>
            </w:r>
          </w:p>
          <w:p w14:paraId="77E0A91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动画：</w:t>
            </w:r>
          </w:p>
          <w:p w14:paraId="36B5A66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①镍氢电池的结构；</w:t>
            </w:r>
          </w:p>
          <w:p w14:paraId="0F29FDA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②锂离子电池的构成组成；</w:t>
            </w:r>
          </w:p>
          <w:p w14:paraId="6AFBA11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③镍氢电池的工作原理；</w:t>
            </w:r>
          </w:p>
          <w:p w14:paraId="0056474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④磷酸锂电池的工作原理1；</w:t>
            </w:r>
          </w:p>
          <w:p w14:paraId="12E6CDE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⑤电池管理系统结构</w:t>
            </w:r>
          </w:p>
          <w:p w14:paraId="41D13E8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w:t>
            </w:r>
          </w:p>
          <w:p w14:paraId="638FE64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①动力电池均衡操作流程</w:t>
            </w:r>
          </w:p>
          <w:p w14:paraId="0E13A08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②电池组装操作指导视频；</w:t>
            </w:r>
          </w:p>
          <w:p w14:paraId="423AE3A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③单体电池电压异常检测；</w:t>
            </w:r>
          </w:p>
          <w:p w14:paraId="60B8F00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④单体电池温度异常检测；</w:t>
            </w:r>
          </w:p>
          <w:p w14:paraId="3EABDE0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⑤电池包绝缘检测；</w:t>
            </w:r>
          </w:p>
          <w:p w14:paraId="58195BE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⑥霍尔传感器故障检测；</w:t>
            </w:r>
          </w:p>
          <w:p w14:paraId="37A58AA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⑦电池包继电器故障检测；</w:t>
            </w:r>
          </w:p>
          <w:p w14:paraId="12F4AC0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⑧电池包通讯线路异常检测；</w:t>
            </w:r>
          </w:p>
          <w:p w14:paraId="1C40874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⑨电池包IG电源故障检测；</w:t>
            </w:r>
          </w:p>
          <w:p w14:paraId="55FAFA0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⑩电池包常电电源故障检测。</w:t>
            </w:r>
          </w:p>
          <w:p w14:paraId="41C5D35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（3）教学资源平台软件</w:t>
            </w:r>
          </w:p>
          <w:p w14:paraId="15A3978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1）素材以课程的不同模块分类，可以直接通过左侧快捷菜单直接查看该模块下的素材资源。</w:t>
            </w:r>
          </w:p>
          <w:p w14:paraId="2E76F9E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2）单击或者右键进行预览，调用本系统自带的播放器进行查看相关素材。</w:t>
            </w:r>
          </w:p>
          <w:p w14:paraId="1EB5A05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3）展示1个或多个WORD/PDF等格式的文档，打开后以图文结合的方式呈现，方便老师或学生随时翻阅学习。</w:t>
            </w:r>
          </w:p>
          <w:p w14:paraId="205ACB6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4）PPT课件：以图文混排的形式展示，嵌套教材涉及的二维动画课件、三维结构展示课件、技能视频等资源，均可以直接播放，方便教师授课及学生自主学习。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（二十）</w:t>
            </w:r>
            <w:r>
              <w:rPr>
                <w:rFonts w:hint="eastAsia" w:ascii="宋体" w:hAnsi="宋体" w:eastAsia="宋体" w:cs="宋体"/>
                <w:i w:val="0"/>
                <w:iCs w:val="0"/>
                <w:color w:val="auto"/>
                <w:kern w:val="0"/>
                <w:sz w:val="24"/>
                <w:szCs w:val="24"/>
                <w:highlight w:val="none"/>
                <w:u w:val="none"/>
                <w:lang w:val="en-US" w:eastAsia="zh-CN" w:bidi="ar"/>
              </w:rPr>
              <w:t>为保证产品的技术先进性、功能完整性，设备需满足全国新能源汽车关键技术技能大赛技术要求。</w:t>
            </w:r>
            <w:r>
              <w:rPr>
                <w:rFonts w:hint="eastAsia" w:ascii="宋体" w:hAnsi="宋体" w:eastAsia="宋体" w:cs="宋体"/>
                <w:b/>
                <w:bCs/>
                <w:i w:val="0"/>
                <w:iCs w:val="0"/>
                <w:color w:val="auto"/>
                <w:kern w:val="0"/>
                <w:sz w:val="24"/>
                <w:szCs w:val="24"/>
                <w:highlight w:val="none"/>
                <w:u w:val="none"/>
                <w:lang w:val="en-US" w:eastAsia="zh-CN" w:bidi="ar"/>
              </w:rPr>
              <w:t>（所投产品制造商需为人社部组织的新能源汽车相关全国行业职业技能竞赛合作单位，且被大赛组委会公布为拟入围合作企业，投标文件需提供证明文件）</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二、可实现工作任务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（一）电池包数据信息读取；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（二）电池包组件更换；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（三）电压或温度采样异常的故障修复；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（四）电池包不能放电故障修复；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（五）电池包不能充电故障修复；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（六）电池包绝缘测试；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（七）电池包密封测试；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（八）电池模组拆装。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三、配置电池仿真教学资源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（一）软件要求所包含模型为虚拟现实环境下建模而成，软件要求运用技术手段降低渲染的消耗，在高显示精度的情况下保证至少50帧的高帧率，减轻使用者的眩晕感，可以使用的技术如SinglePass等。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（二）软件要求在兼顾性能的同时，对画面优化，在处理画面时运用先进技术进行抗锯齿，可以采用的技术诸如Multi-Sampling Anti-Aliasing、Time Anti-Aliasing等。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（三）软件以纯电动车型为原型进行等比例建模，内容应符合维修手册的操作流程，虚拟教学内容应如实反映实际工作流程和操作。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（四）内容主要包含电池包的结构认知、电池模组的结构认知、电池配电盒的结构认知共≥3个课程模块。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电池包的结构认知：模型可进行显示/隐藏/虚化三状切换，模型可进行放大、缩小、旋转、拖拽。模型包含：电池包上盖、保护泡棉、电池包底座、高低压接口垫片、高低压接口座、电池模组、铜排、配电盒、配电盒支架、电池通信转换器、信号采集器、信号传输线、冷却管道。</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电池模组的结构认知：模型可进行显示/隐藏/虚化三状切换，模型可进行放大、缩小、旋转、拖拽。模型包含：电芯（单节电池）、FPC连接线、电极串联母排、电池模组保护盖、模组低压通讯安装保护座、母排保护胶套、母排连接螺栓、电池模组外壳。</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电池配电盒的结构认知：模型可进行显示/隐藏/虚化三状切换，模型可进行放大、缩小、旋转、拖拽。模型包含：配电盒上盖、霍尔电流传感器、预充电阻、预充接触器、正极接收器、负极接收器、高压熔断器、信号连接线、铜排、配电箱底壳。</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（八）电池包的分解</w:t>
            </w:r>
          </w:p>
          <w:p w14:paraId="14929A6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验电：分2个子步骤完成，1/2步，佩戴绝缘手套，点击桌面绝缘手套，绝缘手套可戴在画面假人中，提示穿戴完成；2/2步，使用万用表测量电池高压接口正负极电压，点击画面右侧工具栏万用表图片，屏幕中出现万用表，选择直流电压档，拖动万用表正负极表笔，红黑表笔分别放在高压连接器正负极上，读数显示0V，提示测量完成。</w:t>
            </w:r>
          </w:p>
          <w:p w14:paraId="28E21F3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拆卸电池包上盖：分5个子步完成，1/5步，使用电钻破除电池包上盖铆钉；2/5步，使用8mm绝缘套筒加棘轮扳手拆卸高低压接口垫片固定螺栓；3/5步，收起高低压接口垫片；4/5步，收起电池包上盖；5/5步，收起隔热棉。</w:t>
            </w:r>
          </w:p>
          <w:p w14:paraId="333F0C1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拆卸配电盒：分7步完成，1/7步，拆卸配电箱通信线束接口；2/7步，收起配电盒连接铜排绝缘保护盖；3/7步，使用10mm绝缘套筒加棘轮扳手拆卸配电盒连接铜排固定螺栓，拆卸时螺栓高亮显示；4/7步，使用10mm绝缘套筒加棘轮扳手拆卸配电盒固定螺栓；5/7步，收起配电盒；6/7步，使用10mm绝缘套筒加棘轮扳手拆卸配电盒安装支架固定螺栓；7/7步，收起配电盒安装支架。</w:t>
            </w:r>
          </w:p>
          <w:p w14:paraId="3C363E3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拆卸高低压接口安装座：分5步完成，1/5步，拆卸电池通信转换器接口；2/5步，使用H5绝缘内六角批头加棘轮扳手拆卸电池通信转化器固定螺栓；3/5步，收起电池通信转换器；4/5步，使用10mm绝缘套筒加棘轮扳手拆卸高低压接口安装座固定螺栓；5/5步，收起高低压接口安装座。</w:t>
            </w:r>
          </w:p>
          <w:p w14:paraId="65CE9C1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拆卸信号采集器：分5步完成，1/5步，拆卸信号采集器通信线束接口；2/5步，画中画窗口提示：拆卸其它采集器端信号采集线束接口；3/5步，收起信号采集器；4/5步，使用8mm绝缘套筒加棘轮扳手拆卸采集器支架固定螺栓；5/5步，收起采集器支架。</w:t>
            </w:r>
          </w:p>
          <w:p w14:paraId="5FC5FB6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拆卸各电池模组：分13步完成，1/13步，拆卸1号电池模组信号采集线束接口；2/13步，画中画窗口提示：拆卸其他电池模组信号采集线束接口，点击完成按钮；3/13步，收起信号采集线束；4/13步，收起电池模组铜排绝缘保护盖；5/13步，使用10mm绝缘套筒加棘轮扳手拆卸1号电池模组铜排固定螺栓；6/13步，画中画窗口提示：使用10mm绝缘套筒加棘轮扳手拆卸其它电池模组铜排固定螺栓，点击完成按钮；7/13步，收起电池模组连接铜排；8/13步，使用10mm绝缘套筒加棘轮扳手拆卸4颗1#电池模组的固定螺栓；9/13步，画中画提示：使用10mm绝缘套筒加棘轮扳手拆卸其它电池模组的固定螺栓，点击完成按钮；10/13步，收起电池模组；11/13步，使用万用表测量单体模组电压，模组电压显示29.2V，测量完成；12/13步，收起模组保护盖；13/13步，使用万用表，测量单体电芯电压，电压显示3.65V，测量完成。</w:t>
            </w:r>
          </w:p>
          <w:p w14:paraId="03351AB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拆卸冷却管道：分5步完成，1/5步，使用管束钳拆卸进出水口的水管卡箍；2/5步，使用8mm绝缘套筒加棘轮扳手拆卸冷却液管的固定螺栓；3/5步，收起冷却液管道；4/5步，画中画窗口提示：拆卸并收起另一端冷却液管道，点击完成按钮；5/5步，收起电池包底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四、产品规格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（一）平台外观尺寸：长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高≥1520*1200*1733mm；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（二）供电电压：AC220V；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（三）负载：电阻丝加热、功率≥500W；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（四）配电盒（外PDU）继电器：线圈工作电压≥12V，耐压≥900V，≥500A电流；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（五）动力电池包外观尺寸：长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高≥950*740*160mm；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（六）车载充电机：最大充电电流≥20A，充电电压≥1-110V，支持CAN通讯；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（七）BMS供电电压：DC12V；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（八）分流桥：采样精度≥75mV，电流≥100A。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（九）CAN分析仪：≥2通道，USB接口支持USB2.0，兼容USB1.1，支持CAN2.0A和CAN2.0B协议，支持标准帧和扩展帧；支持双向传输，CAN发送、CAN接收；</w:t>
            </w:r>
          </w:p>
          <w:p w14:paraId="3E30B21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五、电池包管理系统软件：</w:t>
            </w:r>
          </w:p>
          <w:p w14:paraId="2F533E6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（一）概述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采用车规级电池管理系统上位机软件，能实时显示系统相关参数、报警信息，具备主动功能测试，系统阀值修改等功能，能完成新能源汽车电池管理系统相关软件系统教学实训任务。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（二）产品功能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1.上位机软件包含但不限于参数配置、调试、历史数据、CAN收发、诊断、图表等功能。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2.软件可读取电池电压、电池温度、电流、绝缘值、SOC等详细系统信息。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3.可通过调试模式控制接触器通断，完成电池包总压测量及相关测试。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通过参数配置模式对单体电压过高、单体电压过低、温度过高、温度过低、充电电流过大、放电电流过大、绝缘过低、总压过低、总压过高、温差过大、充电温度过高、充电温度过低、SOC过低等阈值参数进行设置，可设置一级、二级、三级等不同级别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5.系统主页面具备核心信息显示功能，包含：电池使用状态、预警、保护、端口输入状态、CC电阻、CP占空比、绝缘电阻、预充电压等功能。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6.系统可通过进度条显示电压、电流、SOC、温度等信息，直观展示系统数据变化。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★7.系统可通过一键烧写进行程序升级，可实时显示烧写进度，含总共字节、已烧字节、未烧字节、烧录时间等状态。</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系统具备历史数据记录功能，当系统故障时，可查询历史电池系统相关历史数据分析问题，数据记录包含：时间、电池组当前总电压、电池组当前充放电电流、电池组当前SOC、电池单体平均电压值、电池单体最高电压最高值、电池单体最低电压最低值、电池组最高温度、电池组最低温度、绝缘电阻等系统相关数据。</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★9.系统可生成曲线，展示不同系统数据下曲线变化，含：电池组当前充放电电流、电池组当前SOC、电池单体平均电压值、电池单体最高电压最高值、电池组最高温度、绝缘电阻等相关曲线。</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★10.为保障电池包管理系统软件的知识产权及合法权益，需提供设备制造商的软件著作权登记证书复印件</w:t>
            </w:r>
            <w:r>
              <w:rPr>
                <w:rFonts w:hint="eastAsia" w:ascii="宋体" w:hAnsi="宋体" w:eastAsia="宋体" w:cs="宋体"/>
                <w:b/>
                <w:bCs/>
                <w:i w:val="0"/>
                <w:iCs w:val="0"/>
                <w:strike w:val="0"/>
                <w:dstrike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（三）可实现实训任务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1.动力电池系统阀值设置；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2.上位机软件CAN数据收发；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3.电池压差数据变化警告；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4.绝缘故障上位机软件系统执行操作。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（四）技术规格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1.安装环境：Windows10，64位操作系统及以上；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2.通信方式：CAN通讯；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3.支持Microsoft Visual C++ 2015-2022运行库。</w:t>
            </w:r>
          </w:p>
        </w:tc>
      </w:tr>
      <w:tr w14:paraId="4531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723" w:type="dxa"/>
            <w:noWrap w:val="0"/>
            <w:vAlign w:val="center"/>
          </w:tcPr>
          <w:p w14:paraId="007B6337">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25" w:type="dxa"/>
            <w:noWrap w:val="0"/>
            <w:vAlign w:val="center"/>
          </w:tcPr>
          <w:p w14:paraId="1CB0DB5E">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气密性检测仪</w:t>
            </w:r>
          </w:p>
        </w:tc>
        <w:tc>
          <w:tcPr>
            <w:tcW w:w="7434" w:type="dxa"/>
            <w:noWrap w:val="0"/>
            <w:vAlign w:val="center"/>
          </w:tcPr>
          <w:p w14:paraId="06034AB2">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一、产品要求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保压式工作原理，以空气为介质对产品检漏，且自带气源、无损检测仪器。测试要求向测试品充气到设定的气压值，然后关闭阀门，经过一段时间稳定后，测量检测时间段内测试品内的压力差，通过换算计算得出泄漏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二、产品功能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（一）对维修后的电池包进行整体气密性检测；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（二）支持低压量程检测模式，能够满足低压产品需要；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（三）量程范围0-95000pa；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（四）具备数据存储功能，可实现测试数据全程追溯；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★（五）软件界面显示信息包含：当前测试压、当前泄漏量、测试结果、测试压力、测试压力上限、泄漏量上限、等压时间、测试时间、加压超时、加压次数等。</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（六）同时可对其它封闭产品进行气密性检测。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（七）配置校准压力气罐，检测气密性测试仪泄漏标准量，气压罐耐压试验压力</w:t>
            </w:r>
            <w:r>
              <w:rPr>
                <w:rFonts w:hint="eastAsia" w:ascii="苹方-简" w:hAnsi="苹方-简" w:eastAsia="苹方-简" w:cs="苹方-简"/>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1.58Mpa，最高工作压力</w:t>
            </w:r>
            <w:r>
              <w:rPr>
                <w:rFonts w:hint="eastAsia" w:ascii="苹方-简" w:hAnsi="苹方-简" w:eastAsia="苹方-简" w:cs="苹方-简"/>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1.25Mpa，工作介质使用真空或空气，温度范围-20℃-150℃。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三、技术参数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（一）检测方式：保压测试法；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（二）测试压显示：单位（KPa），范围（0-9.5KPa）；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（三）泄漏量显示：单位：（Pa），范围（</w:t>
            </w:r>
            <w:r>
              <w:rPr>
                <w:rFonts w:hint="eastAsia" w:ascii="苹方-简" w:hAnsi="苹方-简" w:eastAsia="苹方-简" w:cs="苹方-简"/>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（四）测试精度：测试压力范围0-9.5KPa，显示精度±0.5%FS，复精度±0.01%F.S.±2digits；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（五）USB接口：系统升级；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（六）通讯接口：支持CAN升级；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（七）测试气源：自带气源；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（八）环境温度，湿度：使用温度为0~40℃。80%HR以下，无结露；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（九）电源：AC220V；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（十）功耗：≤40W；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（十一）配件包：电源线≥3000mm，气管≥1000mm，快速使用手册≥1份。</w:t>
            </w:r>
          </w:p>
        </w:tc>
      </w:tr>
      <w:tr w14:paraId="375F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68B4C58E">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25" w:type="dxa"/>
            <w:noWrap w:val="0"/>
            <w:vAlign w:val="center"/>
          </w:tcPr>
          <w:p w14:paraId="5D3BE092">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驱动控制系统装调与检测测试平台</w:t>
            </w:r>
          </w:p>
        </w:tc>
        <w:tc>
          <w:tcPr>
            <w:tcW w:w="7434" w:type="dxa"/>
            <w:noWrap w:val="0"/>
            <w:vAlign w:val="center"/>
          </w:tcPr>
          <w:p w14:paraId="2187636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平台概述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平台采用原车驱动总成，匹配电机控制系统，真实再现电机控制策略。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二、主要功能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（一）电机类型为三相永磁同步电机，电动机额定扭矩：≥160N.m；电动机额定功率：≥80kW；通过专用工装固定在平台上，方便总成的检修和测试。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（二）平台配套上位机软件系统，可控制电机按照设定的转速转动，并在转动时查看相关控制参数，包含但不限于继电器状态、预充电压、绝缘电压、直流母线电压、直流母线电流、控制器温度等。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（三）上位机软件安装在可视化显示终端内，终端屏幕尺寸≥32寸，内存≥4G，存储≥128G，内置维修相关文本资料和视频资料等。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（四）满足电机空载转动，为保证技能操作安全，对电机转速进行限速，电机最大转速≤2000r/min。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（五）配套电机和减速器分离专用夹具，可快速平稳的分离电机和减速器，有效避免拆装时搬动总成带来的潜在危险。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（六）配套减速器总成拆装专用夹具，可快速分离总成内的各齿轮组，并对减速器360°任意翻转，并固定拆装角度。平台设置减速器齿轮组专业放置夹具，方便减速器内部齿轮组、轴承、垫片等收纳。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★（七）平台设置信号检测面板，面板检测口要求根据实车电路图绘制，可对电机旋变信号、温度信号等进行测量。</w:t>
            </w:r>
            <w:r>
              <w:rPr>
                <w:rFonts w:hint="eastAsia" w:ascii="宋体" w:hAnsi="宋体" w:eastAsia="宋体" w:cs="宋体"/>
                <w:b/>
                <w:bCs/>
                <w:i w:val="0"/>
                <w:iCs w:val="0"/>
                <w:color w:val="auto"/>
                <w:kern w:val="0"/>
                <w:sz w:val="24"/>
                <w:szCs w:val="24"/>
                <w:highlight w:val="none"/>
                <w:u w:val="none"/>
                <w:lang w:val="en-US" w:eastAsia="zh-CN" w:bidi="ar"/>
              </w:rPr>
              <w:t>（投标文件需要提供实物图片证明材料）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（八）总成固定在可移动平台上，台面四周有油槽，齿轮拆卸、清洗、安装时油污直接可以回流到集油装置，保持台面整洁。平台采用钣金结构，平台配置万向刹车轮，方便移动及位置固定。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（九）配套电机总成维修资料，相关图纸等，方便操作查阅。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（十）平台具有自主知识</w:t>
            </w:r>
            <w:r>
              <w:rPr>
                <w:rFonts w:hint="eastAsia" w:ascii="宋体" w:hAnsi="宋体" w:cs="宋体"/>
                <w:i w:val="0"/>
                <w:iCs w:val="0"/>
                <w:color w:val="auto"/>
                <w:kern w:val="0"/>
                <w:sz w:val="24"/>
                <w:szCs w:val="24"/>
                <w:highlight w:val="none"/>
                <w:u w:val="none"/>
                <w:lang w:val="en-US" w:eastAsia="zh-CN" w:bidi="ar"/>
              </w:rPr>
              <w:t>产权</w:t>
            </w:r>
            <w:r>
              <w:rPr>
                <w:rFonts w:hint="eastAsia" w:ascii="宋体" w:hAnsi="宋体" w:eastAsia="宋体" w:cs="宋体"/>
                <w:i w:val="0"/>
                <w:iCs w:val="0"/>
                <w:color w:val="auto"/>
                <w:kern w:val="0"/>
                <w:sz w:val="24"/>
                <w:szCs w:val="24"/>
                <w:highlight w:val="none"/>
                <w:u w:val="none"/>
                <w:lang w:val="en-US" w:eastAsia="zh-CN" w:bidi="ar"/>
              </w:rPr>
              <w:t>，已经通过第三方性能测试、安全测试、耐久性测试等。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（十一）可完成实训任务包含：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实训一 上位机软件通讯故障诊断与排除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实训二 电机控制器通讯故障诊断与排除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实训三 霍尔传感器故障诊断与排除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实训四 高压继电器故障诊断与排除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实训五 旋变传感器故障诊断与排除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实训六 减速器拆卸流程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实训七 差速器轴向间隙测量流程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实训八 减速器安装流程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实训九 电机性能检测流程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实训十 相电流测试流程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实训指导书每个任务内需涵盖任务描述、实训目标、实训准备、任务实施、实训工单等部分内容。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（十二）为满足教学实训要求，平台配置实训指导视频，视频格式为MP4，内容包含：①驱动电机波形测试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②电机霍尔传感器故障诊断与排除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③电机控制器通讯故障诊断与排除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④电机励磁故障诊断与排除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⑤电机上位机通信故障诊断与排除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⑥电机性能检测流程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⑦电机轴向间隙测量流程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⑧电机主正K1故障诊断与排除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⑨减速器安装流程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⑩减速器拆卸流程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w:t>
            </w:r>
            <w:r>
              <w:rPr>
                <w:rFonts w:hint="eastAsia" w:ascii="宋体" w:hAnsi="宋体" w:eastAsia="宋体" w:cs="宋体"/>
                <w:b/>
                <w:bCs/>
                <w:i w:val="0"/>
                <w:iCs w:val="0"/>
                <w:color w:val="auto"/>
                <w:kern w:val="0"/>
                <w:sz w:val="24"/>
                <w:szCs w:val="24"/>
                <w:highlight w:val="none"/>
                <w:u w:val="none"/>
                <w:lang w:val="en-US" w:eastAsia="zh-CN" w:bidi="ar"/>
              </w:rPr>
              <w:t>、可完成主要工作任务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（一）检测电机绝缘性、绕组直流电阻；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（二）检测电机旋变接插件、温控接插件，检查阀体及冷却管路密封性；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（三）装调减速器，检测减速器内部齿轮组；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（四）修复驱动系统缺陷；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（五）测量电机控制器的输入/输出信号电压、相电流波形、旋转变压器绕组信号波形；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（六）驱动系统静、动态检测评估。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四、配置数字化课程资源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该课程作为新能源汽车专业基础课程，涉及新能源汽车所会用的多款电机内容，涵盖≥5个教学项目，共计≥14个教学任务。课程包由教材、学习工作页、试卷、ppt课件等组成，教材主要用于教师教学、学生学习参考，学习工作页用于学生实训操作使用，用于操作引导、数据填写；试卷主要用于老师对学生知识点和技能点的综合考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（二）可满足教学项目要求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项目一 新能源汽车电机概述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1 新能源汽车电驱系统发展现状与趋势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2 新能源汽车电驱系统类型及应用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项目二 直流电机及控制技术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1 直流电动机结构特点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2 直流电动机工作原理及性能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3 直流电动机控制技术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项目三 交流感应电机及控制技术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1 交流感应电机结构特点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2 交流感应电机工作原理及性能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3 交流感应电机控制技术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项目四 永磁同步电机及控制技术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1 永磁同步电机结构特点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2 永磁同步电机工作原理及性能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3 永磁同步电机控制技术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项目五 开关磁阻电机及控制技术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1 开关磁阻电机结构特点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2 开关磁阻电机工作原理及性能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任务 3 开关磁阻电机控制技术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1.教材基于企业岗位典型工作任务，经过教学设计，转换成为与教学项目相匹配的教学材料。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2.学习工作页根据教学内容，合理设计电机认知、控制实验等内容，辅助学生完成教学内容，工作页需要与教学项目要求任务一致，不少于14个工作页。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3.素材包包含动画、视频、3D结构展示等多种格式的信息化教学资源，方便教师进行知识点、技能点的知识讲解，解决教师的易教问题。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动画/视频</w:t>
            </w:r>
          </w:p>
          <w:p w14:paraId="3BBB907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动画包含但不限于：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永磁同步电机结构3D；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永磁同步电机的工作原理3D；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永磁同步电机矢量控制3D；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直流电动机原理3D；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开关磁阻电机的工作原理3D</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视频包含但不限于：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减速器拆卸流程实训指导视频MP4；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减速器安装流程实训指导视频MP4；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驱动电机性能检测MP4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5.配套教学项目知识点与技能点开发的试题库，包括单选题、多选题、判断题、问答题四种题型，支持文本、图片试题形式。题库要与教学项目要求任务一致，不少于14个。</w:t>
            </w:r>
          </w:p>
          <w:p w14:paraId="66549C4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（四）教学资源平台软件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1.素材以课程的不同模块分类，可以直接通过左侧快捷菜单直接查看该模块下的素材资源。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2.单击或者右键进行预览，调用本系统自带的播放器进行查看相关素材。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3.展示1个或多个WORD/PDF等格式的文档，打开后以图文结合的方式呈现，方便老师或学生随时翻阅学习。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4.PPT课件：以图文混排的形式展示，嵌套教材涉及的二维动画课件、三维结构展示课件、技能视频等资源，均可以直接播放，方便教师授课及学生自主学习。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五、产品规格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（一）平台外观尺寸：长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高≥2150*1150*800mm；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（二）控制器外观尺寸：长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高≥840*840*1660mm；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（三）供电电压：AC220V；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（四）驱动电机技术参数：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1.电动机最大输出扭矩：≥310N.m/(0～4929rpm)/30s；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2.电动机额定扭矩：≥160N.m/(0～4775rpm)/持续；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3.电动机最大输入功率：≥160kW/(4929～12000rpm)/30s；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4.电动机额定功率：≥80kW/(4775～12000rpm)/持续；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5.电动机最大输出转速(包括驱动最高输入转速和随动最高输入转速)：≥12000rpm；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6.总减速比：≥9.2；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7.一级传动比：≥3.2；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8.主减速传动比：≥2.8；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9.电机轴中心与差速器中心的距离：≥239mm；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10.变速箱润滑油量：1.85～1.95L；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11.变速箱润滑油类型：齿轮油SAE75W-90。</w:t>
            </w:r>
          </w:p>
        </w:tc>
      </w:tr>
      <w:tr w14:paraId="656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3AA19761">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25" w:type="dxa"/>
            <w:noWrap w:val="0"/>
            <w:vAlign w:val="center"/>
          </w:tcPr>
          <w:p w14:paraId="71EF6B56">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纯电动汽车教学实训平台</w:t>
            </w:r>
          </w:p>
        </w:tc>
        <w:tc>
          <w:tcPr>
            <w:tcW w:w="7434" w:type="dxa"/>
            <w:noWrap w:val="0"/>
            <w:vAlign w:val="center"/>
          </w:tcPr>
          <w:p w14:paraId="59B2A3E5">
            <w:pPr>
              <w:keepNext w:val="0"/>
              <w:keepLines w:val="0"/>
              <w:pageBreakBefore w:val="0"/>
              <w:widowControl/>
              <w:numPr>
                <w:ilvl w:val="0"/>
                <w:numId w:val="0"/>
              </w:numPr>
              <w:suppressLineNumbers w:val="0"/>
              <w:kinsoku/>
              <w:wordWrap/>
              <w:overflowPunct/>
              <w:topLinePunct w:val="0"/>
              <w:autoSpaceDE/>
              <w:autoSpaceDN/>
              <w:bidi w:val="0"/>
              <w:adjustRightInd/>
              <w:snapToGrid/>
              <w:ind w:left="210" w:leftChars="0" w:hanging="210" w:hangingChars="100"/>
              <w:jc w:val="left"/>
              <w:textAlignment w:val="center"/>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cs="宋体"/>
                <w:b/>
                <w:bCs/>
                <w:i w:val="0"/>
                <w:iCs w:val="0"/>
                <w:color w:val="auto"/>
                <w:kern w:val="0"/>
                <w:sz w:val="24"/>
                <w:szCs w:val="24"/>
                <w:highlight w:val="none"/>
                <w:u w:val="none"/>
                <w:lang w:val="en-US" w:eastAsia="zh-CN" w:bidi="ar"/>
              </w:rPr>
              <w:t>纯电动汽车教学实训平台技术参数</w:t>
            </w:r>
          </w:p>
          <w:p w14:paraId="5F9F12CF">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该</w:t>
            </w:r>
            <w:r>
              <w:rPr>
                <w:rFonts w:hint="eastAsia" w:ascii="宋体" w:hAnsi="宋体" w:eastAsia="宋体" w:cs="宋体"/>
                <w:i w:val="0"/>
                <w:iCs w:val="0"/>
                <w:color w:val="auto"/>
                <w:kern w:val="0"/>
                <w:sz w:val="24"/>
                <w:szCs w:val="24"/>
                <w:highlight w:val="none"/>
                <w:u w:val="none"/>
                <w:lang w:val="en-US" w:eastAsia="zh-CN" w:bidi="ar"/>
              </w:rPr>
              <w:t>纯电动汽车教学实训平台</w:t>
            </w:r>
            <w:r>
              <w:rPr>
                <w:rFonts w:hint="eastAsia" w:ascii="宋体" w:hAnsi="宋体" w:eastAsia="宋体" w:cs="宋体"/>
                <w:b w:val="0"/>
                <w:bCs w:val="0"/>
                <w:i w:val="0"/>
                <w:iCs w:val="0"/>
                <w:color w:val="auto"/>
                <w:kern w:val="0"/>
                <w:sz w:val="24"/>
                <w:szCs w:val="24"/>
                <w:highlight w:val="none"/>
                <w:u w:val="none"/>
                <w:lang w:val="en-US" w:eastAsia="zh-CN" w:bidi="ar"/>
              </w:rPr>
              <w:t>专为实训教学设计，搭载与整车故障设置与检测连接平台适配的系统，可模拟各类常见及复杂故障场景。其核心技术参数贴合主流纯电车型标准，能通过连接平台实现故障参数调控、实时数据监测与诊断流程演练，帮助学员直观掌握纯电动车动力系统、电池管理、电控逻辑等核心模块的工作原理及故障排查技能，是理论与实践结合的高效教学载体。</w:t>
            </w:r>
          </w:p>
          <w:p w14:paraId="471A419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（一）能源类型：纯电；</w:t>
            </w:r>
          </w:p>
          <w:p w14:paraId="1EE5C0C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（二）电池类型：磷酸铁锂；</w:t>
            </w:r>
          </w:p>
          <w:p w14:paraId="5F2DA97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（三）CLTC纯电续航≥460km；</w:t>
            </w:r>
          </w:p>
          <w:p w14:paraId="73F5A47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（四）电机类型：永磁同步电机；</w:t>
            </w:r>
          </w:p>
          <w:p w14:paraId="272A38E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（五）电机布置：前置；</w:t>
            </w:r>
          </w:p>
          <w:p w14:paraId="006C141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（六）电机最大功率：≥100KW；</w:t>
            </w:r>
          </w:p>
          <w:p w14:paraId="3DC85C2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（七）电机最大扭矩：≥200N.m；</w:t>
            </w:r>
          </w:p>
          <w:p w14:paraId="44A53D1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（八）电动机总马力(Ps)：136；</w:t>
            </w:r>
          </w:p>
          <w:p w14:paraId="0A7E6EF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（九）钥匙类型：遥控钥匙；</w:t>
            </w:r>
          </w:p>
          <w:p w14:paraId="1AE89B9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（十）车身尺寸mm（长*宽*高）:≥4295*1850*1652mm；</w:t>
            </w:r>
          </w:p>
          <w:p w14:paraId="59DB7EE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（十一）配套随车交流充电枪；</w:t>
            </w:r>
          </w:p>
          <w:p w14:paraId="44D4842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（十二）轮胎规格：≥215/55R18；</w:t>
            </w:r>
          </w:p>
          <w:p w14:paraId="2775A3F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（十三）轮距：前≥1600mm，后≥1586mm；</w:t>
            </w:r>
          </w:p>
          <w:p w14:paraId="281D5A3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（十四）轴距：≥2700mm；</w:t>
            </w:r>
          </w:p>
          <w:p w14:paraId="67ED824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（十五）车身结构：5门5座；</w:t>
            </w:r>
          </w:p>
          <w:p w14:paraId="0E6BC80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（十六）最高车速：≥150Km/h；</w:t>
            </w:r>
          </w:p>
          <w:p w14:paraId="092D32F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（十七）电池冷却方式：液冷；</w:t>
            </w:r>
          </w:p>
          <w:p w14:paraId="35A7272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（十八）电池能量：≥50.6KW/h；</w:t>
            </w:r>
          </w:p>
          <w:p w14:paraId="58682B4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（十九）变速箱类型：固定齿比变速器；</w:t>
            </w:r>
          </w:p>
          <w:p w14:paraId="4ADEEF6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（二十）助力类型：电动助力；</w:t>
            </w:r>
          </w:p>
          <w:p w14:paraId="6B1B8FB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（二十一）车体结构：承载式；</w:t>
            </w:r>
          </w:p>
          <w:p w14:paraId="4903150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（二十二）钥匙功能：无钥匙进入系统、遥控钥匙；</w:t>
            </w:r>
          </w:p>
          <w:p w14:paraId="0564ABA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（二十三）中控屏幕尺寸：≥15.6英寸；</w:t>
            </w:r>
          </w:p>
          <w:p w14:paraId="4560FF2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（二十四）主副驾驶座：电动调节；</w:t>
            </w:r>
          </w:p>
          <w:p w14:paraId="009E39A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（二十五）车身结构：≥5门5座两厢车；</w:t>
            </w:r>
          </w:p>
          <w:p w14:paraId="4FCF4B4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（二十六）电池类型：磷酸铁锂电池；</w:t>
            </w:r>
          </w:p>
          <w:p w14:paraId="71C938B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（二十七）快充功能：支持；</w:t>
            </w:r>
          </w:p>
          <w:p w14:paraId="55DB5F6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（二十八）挡位个数：≥1个；</w:t>
            </w:r>
          </w:p>
          <w:p w14:paraId="7AA50A6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（二十九）驱动方式：前置前驱；</w:t>
            </w:r>
          </w:p>
          <w:p w14:paraId="173F813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（三十）前悬架类型：麦弗逊式独立悬架；</w:t>
            </w:r>
          </w:p>
          <w:p w14:paraId="6FDB97E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（三十一）后悬架类型：扭力梁式非独立悬架；</w:t>
            </w:r>
          </w:p>
          <w:p w14:paraId="03E3FD6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（三十二）前制动器类型：通风盘式；</w:t>
            </w:r>
          </w:p>
          <w:p w14:paraId="5171019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（三十三）后制动器类型：盘式；</w:t>
            </w:r>
          </w:p>
          <w:p w14:paraId="28CDA89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（三十四）驻车制动类型：电子驻车；</w:t>
            </w:r>
          </w:p>
          <w:p w14:paraId="27D582E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color w:val="auto"/>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（三十五）胎压监测功能：胎压显示。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二、安全配置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主副驾驶座安全气囊、胎压显示、前排安全带未系提醒、ABS防抱死、车身稳定系统等。</w:t>
            </w:r>
          </w:p>
        </w:tc>
      </w:tr>
      <w:tr w14:paraId="1DF9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2389BC69">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25" w:type="dxa"/>
            <w:noWrap w:val="0"/>
            <w:vAlign w:val="center"/>
          </w:tcPr>
          <w:p w14:paraId="069D527D">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整车故障设置与检测连接平台</w:t>
            </w:r>
          </w:p>
        </w:tc>
        <w:tc>
          <w:tcPr>
            <w:tcW w:w="7434" w:type="dxa"/>
            <w:noWrap w:val="0"/>
            <w:vAlign w:val="center"/>
          </w:tcPr>
          <w:p w14:paraId="41709D0C">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一、主要功能</w:t>
            </w:r>
          </w:p>
          <w:p w14:paraId="78624C8A">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一）平台可与纯电动车辆高低压控制核心总成模块无损互联，包含但不限于整车控制器、BCM模块、空调模块、充配电总成、驱动总成、电池包、辅助驾驶模块、自动泊车模块等，无需破坏上述模块线束或者插头，即可对电信号进行测量，如：电压信号、电阻信号、频率信号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（二）平台需配置检测面板，检测面板丝印各互联模块插头端和插座端，包含但不限于整车控制器、BCM模块、空调模块、充配电总成、驱动总成、电池包等。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面板上的图形与原车线束插头和插座相一致，并在有效插针内设置检测端子，使用检测端子孔径不低于2mm。学生使用仪器仪表等，可在信号测量孔上对电信号进行测量，如电压信号、电阻信息、频率信号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平台背面部分配置机械式故障设置装置，通过U型连接端子可设置断路、短路、接触不良、CAN线反接等故障。能有效的模拟系统发生故障时的各种现象，无需破坏车辆线束或模块。总故障设置数量不低于200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（五）平台配置机械式故障设置系统和线束转接装置，可快速完成车辆线束对接及故障设置与恢复。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（六）平台侧面安装有触屏一体机，屏幕尺寸≥32寸，内存≥4G，存储≥128G，内置车辆维修相关文本资料和视频资料等。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（七）平台采用钣金结构，平台配置万向刹车轮，方便移动及位置固定。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八</w:t>
            </w:r>
            <w:r>
              <w:rPr>
                <w:rFonts w:hint="eastAsia" w:ascii="宋体" w:hAnsi="宋体" w:eastAsia="宋体" w:cs="宋体"/>
                <w:i w:val="0"/>
                <w:iCs w:val="0"/>
                <w:color w:val="auto"/>
                <w:kern w:val="0"/>
                <w:sz w:val="24"/>
                <w:szCs w:val="24"/>
                <w:highlight w:val="none"/>
                <w:u w:val="none"/>
                <w:lang w:val="en-US" w:eastAsia="zh-CN" w:bidi="ar"/>
              </w:rPr>
              <w:t>）平台故障设置接口需采用PCB版设计，保证平台信号的稳定性能。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九</w:t>
            </w:r>
            <w:r>
              <w:rPr>
                <w:rFonts w:hint="eastAsia" w:ascii="宋体" w:hAnsi="宋体" w:eastAsia="宋体" w:cs="宋体"/>
                <w:i w:val="0"/>
                <w:iCs w:val="0"/>
                <w:color w:val="auto"/>
                <w:kern w:val="0"/>
                <w:sz w:val="24"/>
                <w:szCs w:val="24"/>
                <w:highlight w:val="none"/>
                <w:u w:val="none"/>
                <w:lang w:val="en-US" w:eastAsia="zh-CN" w:bidi="ar"/>
              </w:rPr>
              <w:t>）可实训任务包含：实训一 灯光系统故障诊断与排除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实训二 转向灯故障诊断与排除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实训三 自动泊车故障诊断与排除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实训四 无法上电故障诊断与排除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实训五 仪表通讯故障诊断与排除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实训六 整车控制器故障诊断与排除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实训七 高压互锁故障诊断与排除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实训八 空调通讯故障诊断与排除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实训九 空调出风口故障诊断与排除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实训十 自动泊车通讯故障诊断与排除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实训指导书每个任务内需涵盖任务描述、实训目标、实训准备、任务实施、实训工单等部分内容。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二、可完成工作任务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（一）整车控制器电信号测量、故障检修；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（二）BCM模块电信号测量、故障检修；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（三）空调模块电信号测量、故障检修；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（四）充配电总成电信号测量、故障检修；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（五）驱动总成电信号测量、故障检修；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（六）电池包电信号测量、故障检修；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（七）辅助驾驶模块信号测量、故障检修；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（八）自动泊车系统检测。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三、教学转向系统仿真软件资源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（一）软件要求所包含模型为虚拟现实环境下建模而成，软件要求运用技术手段降低渲染的消耗，在高显示精度的情况下保证至少50帧的高帧率，减轻使用者的眩晕感，可以使用的技术如SinglePass等。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（二）软件要求在兼顾性能的同时，对画面优化，在处理画面时运用先进技术进行抗锯齿，可以采用的技术诸如Multi-Sampling Anti-Aliasing、Time Anti-Aliasing等。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（三）软件以品牌车型为原型进行等比例建模。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转向系统的结构认知：模型包含详细零部件列表，点击零部件列表，对应模型可高亮显示，点击模型，零部件列表对应零部件名称高亮显示。模型可爆炸/合并，模型可进行显示/隐藏/虚化三状切换，模型可进行放大、缩小、旋转、拖拽。可通过点击模型列表，显示高亮零部件。模型包含：左右轮毂、左右转向节、转向器、助力电机、转向轴、方向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转向系统的工作原理：软件通过动画的形式讲解了转向系统的工作原理，通过进度条的方式可控制方向盘转动，方向盘通过转向管柱带动转向器运动，转向器通过转向节带动轮毂运动，课程附带配套转向系统工作原理文字介绍及语音，语音可自主关闭/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六）转向器的结构认知：模型包含详细零部件列表，点击零部件列表，对应模型可高亮显示，点击模型，零部件列表对应零部件名称高亮显示。模型可爆炸/合并，模型可进行显示/隐藏/虚化三状切换，模型可进行放大、缩小、旋转、拖拽。可通过点击模型列表，显示高亮零部件。模型包含：外横拉杆端头1、外横拉杆端头2、防尘罩夹1、防尘罩夹2、防尘罩夹3、防尘罩夹4、横拉杆1、横拉杆2、万向节护罩延长部分、油封1、油封2、转向器输入轴、防尘罩1、防尘罩2、转向器壳体、齿条支承、齿条支承盖、齿条支承弹簧、锁止螺母1、锁止螺母2、锁止螺母3、齿条、有耳垫圈1、有耳垫圈2、螺母拉杆1、螺母拉杆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四、产品规格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（一）外观尺寸：长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高≥1570*770*1730mm；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（二）供电电压：AC220V；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（三）检测面板：≥7mm亚克力；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（四）测试端口：≥2mm；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（五）桌面采样实木铺垫。</w:t>
            </w:r>
          </w:p>
        </w:tc>
      </w:tr>
      <w:tr w14:paraId="5258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7091F526">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25" w:type="dxa"/>
            <w:noWrap w:val="0"/>
            <w:vAlign w:val="center"/>
          </w:tcPr>
          <w:p w14:paraId="143DBCBF">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整车能耗测试分析平台</w:t>
            </w:r>
          </w:p>
        </w:tc>
        <w:tc>
          <w:tcPr>
            <w:tcW w:w="7434" w:type="dxa"/>
            <w:noWrap w:val="0"/>
            <w:vAlign w:val="center"/>
          </w:tcPr>
          <w:p w14:paraId="1084700E">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一、平台概述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采用驱动控制系统装调与检测测试平台电机控制装置、驱动总成等总成件，配套负载对托电机，可对电控系统进行能耗测试。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二、主要功能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采用驱动控制系统装调与检测测试平台上的电机和电机控制器，由电池包封测与检测诊断实训台进行供电。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电力测功电机和被测电机采用滑轨移动对拖的形式，方便电机的对接与脱离。</w:t>
            </w:r>
            <w:r>
              <w:rPr>
                <w:rFonts w:hint="eastAsia" w:ascii="宋体" w:hAnsi="宋体" w:eastAsia="宋体" w:cs="宋体"/>
                <w:b/>
                <w:bCs/>
                <w:i w:val="0"/>
                <w:iCs w:val="0"/>
                <w:color w:val="auto"/>
                <w:kern w:val="0"/>
                <w:sz w:val="24"/>
                <w:szCs w:val="24"/>
                <w:highlight w:val="none"/>
                <w:u w:val="none"/>
                <w:lang w:val="en-US" w:eastAsia="zh-CN" w:bidi="ar"/>
              </w:rPr>
              <w:t>（投标文件需要提供实物图片证明材料）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（三）</w:t>
            </w:r>
            <w:r>
              <w:rPr>
                <w:rFonts w:hint="eastAsia" w:ascii="宋体" w:hAnsi="宋体" w:eastAsia="宋体" w:cs="宋体"/>
                <w:i w:val="0"/>
                <w:iCs w:val="0"/>
                <w:color w:val="auto"/>
                <w:kern w:val="0"/>
                <w:sz w:val="24"/>
                <w:szCs w:val="24"/>
                <w:highlight w:val="none"/>
                <w:u w:val="none"/>
                <w:lang w:val="en-US" w:eastAsia="zh-CN" w:bidi="ar"/>
              </w:rPr>
              <w:t>平台采集测试点1（电池包输出）、测试点2（空调）、测试点3（PDU）相关电压、电流、功率、能耗等数据。</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（四）</w:t>
            </w:r>
            <w:r>
              <w:rPr>
                <w:rFonts w:hint="eastAsia" w:ascii="宋体" w:hAnsi="宋体" w:eastAsia="宋体" w:cs="宋体"/>
                <w:i w:val="0"/>
                <w:iCs w:val="0"/>
                <w:color w:val="auto"/>
                <w:kern w:val="0"/>
                <w:sz w:val="24"/>
                <w:szCs w:val="24"/>
                <w:highlight w:val="none"/>
                <w:u w:val="none"/>
                <w:lang w:val="en-US" w:eastAsia="zh-CN" w:bidi="ar"/>
              </w:rPr>
              <w:t>平台可精准实时采集电机控制器U相、电机控制器V相、电机控制器W相电压和电流、功率、能耗等，各数据可在测试软件上动态显示。</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（五）</w:t>
            </w:r>
            <w:r>
              <w:rPr>
                <w:rFonts w:hint="eastAsia" w:ascii="宋体" w:hAnsi="宋体" w:eastAsia="宋体" w:cs="宋体"/>
                <w:i w:val="0"/>
                <w:iCs w:val="0"/>
                <w:color w:val="auto"/>
                <w:kern w:val="0"/>
                <w:sz w:val="24"/>
                <w:szCs w:val="24"/>
                <w:highlight w:val="none"/>
                <w:u w:val="none"/>
                <w:lang w:val="en-US" w:eastAsia="zh-CN" w:bidi="ar"/>
              </w:rPr>
              <w:t>可按照国标相关要求，进行驱动电机相关性能测试，可展示测试实时曲线变化，对应转速、扭矩变化等。</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配置高精度应变式转矩、转速传感器。转矩准确度：≤0.5%F・S，重复性：≤0.5%F・S，过载能力：≤150%F・S，线性：≤0.5%F・S。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（七）</w:t>
            </w:r>
            <w:r>
              <w:rPr>
                <w:rFonts w:hint="eastAsia" w:ascii="宋体" w:hAnsi="宋体" w:eastAsia="宋体" w:cs="宋体"/>
                <w:i w:val="0"/>
                <w:iCs w:val="0"/>
                <w:color w:val="auto"/>
                <w:kern w:val="0"/>
                <w:sz w:val="24"/>
                <w:szCs w:val="24"/>
                <w:highlight w:val="none"/>
                <w:u w:val="none"/>
                <w:lang w:val="en-US" w:eastAsia="zh-CN" w:bidi="ar"/>
              </w:rPr>
              <w:t>配置高性能功率计，可实时动态显示UVW三相电压、电流、功率、能耗等系统数值。</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（八）</w:t>
            </w:r>
            <w:r>
              <w:rPr>
                <w:rFonts w:hint="eastAsia" w:ascii="宋体" w:hAnsi="宋体" w:eastAsia="宋体" w:cs="宋体"/>
                <w:i w:val="0"/>
                <w:iCs w:val="0"/>
                <w:color w:val="auto"/>
                <w:kern w:val="0"/>
                <w:sz w:val="24"/>
                <w:szCs w:val="24"/>
                <w:highlight w:val="none"/>
                <w:u w:val="none"/>
                <w:lang w:val="en-US" w:eastAsia="zh-CN" w:bidi="ar"/>
              </w:rPr>
              <w:t>电机测试软件可显示转速、扭矩、输出功率、负荷、能耗、测功机状态等系统参数。</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（九）</w:t>
            </w:r>
            <w:r>
              <w:rPr>
                <w:rFonts w:hint="eastAsia" w:ascii="宋体" w:hAnsi="宋体" w:eastAsia="宋体" w:cs="宋体"/>
                <w:i w:val="0"/>
                <w:iCs w:val="0"/>
                <w:color w:val="auto"/>
                <w:kern w:val="0"/>
                <w:sz w:val="24"/>
                <w:szCs w:val="24"/>
                <w:highlight w:val="none"/>
                <w:u w:val="none"/>
                <w:lang w:val="en-US" w:eastAsia="zh-CN" w:bidi="ar"/>
              </w:rPr>
              <w:t>在测试过程中，通过软件数据计算，能实时动态显示控制器效率、电机效率、系统效率等。</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w:t>
            </w:r>
            <w:r>
              <w:rPr>
                <w:rFonts w:hint="eastAsia" w:ascii="宋体" w:hAnsi="宋体" w:eastAsia="宋体" w:cs="宋体"/>
                <w:i w:val="0"/>
                <w:iCs w:val="0"/>
                <w:color w:val="auto"/>
                <w:kern w:val="0"/>
                <w:sz w:val="24"/>
                <w:szCs w:val="24"/>
                <w:highlight w:val="none"/>
                <w:u w:val="none"/>
                <w:lang w:val="en-US" w:eastAsia="zh-CN" w:bidi="ar"/>
              </w:rPr>
              <w:t>测试软件可根据要求进行手动控制或自动控制。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（十一）</w:t>
            </w:r>
            <w:r>
              <w:rPr>
                <w:rFonts w:hint="eastAsia" w:ascii="宋体" w:hAnsi="宋体" w:eastAsia="宋体" w:cs="宋体"/>
                <w:i w:val="0"/>
                <w:iCs w:val="0"/>
                <w:color w:val="auto"/>
                <w:kern w:val="0"/>
                <w:sz w:val="24"/>
                <w:szCs w:val="24"/>
                <w:highlight w:val="none"/>
                <w:u w:val="none"/>
                <w:lang w:val="en-US" w:eastAsia="zh-CN" w:bidi="ar"/>
              </w:rPr>
              <w:t>为确保测试过程安全性能，测试系统需具备多种保护参数设置，保护：转速上限、转速下限、扭矩上限、扭矩上限等，测试系统出现异常时、可通过警示提示音、报警灯闪烁等多种方式提示。</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（十二）</w:t>
            </w:r>
            <w:r>
              <w:rPr>
                <w:rFonts w:hint="eastAsia" w:ascii="宋体" w:hAnsi="宋体" w:eastAsia="宋体" w:cs="宋体"/>
                <w:i w:val="0"/>
                <w:iCs w:val="0"/>
                <w:color w:val="auto"/>
                <w:kern w:val="0"/>
                <w:sz w:val="24"/>
                <w:szCs w:val="24"/>
                <w:highlight w:val="none"/>
                <w:u w:val="none"/>
                <w:lang w:val="en-US" w:eastAsia="zh-CN" w:bidi="ar"/>
              </w:rPr>
              <w:t>测试系统需具备设置多种工况要求，按照不同设置参数、自动完成系统加载。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（十三）</w:t>
            </w:r>
            <w:r>
              <w:rPr>
                <w:rFonts w:hint="eastAsia" w:ascii="宋体" w:hAnsi="宋体" w:eastAsia="宋体" w:cs="宋体"/>
                <w:i w:val="0"/>
                <w:iCs w:val="0"/>
                <w:color w:val="auto"/>
                <w:kern w:val="0"/>
                <w:sz w:val="24"/>
                <w:szCs w:val="24"/>
                <w:highlight w:val="none"/>
                <w:u w:val="none"/>
                <w:lang w:val="en-US" w:eastAsia="zh-CN" w:bidi="ar"/>
              </w:rPr>
              <w:t>平台可控制被测电机按照测试要求，如转速、转矩等进行测试，测试电机功率不低于10kw。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（十四）</w:t>
            </w:r>
            <w:r>
              <w:rPr>
                <w:rFonts w:hint="eastAsia" w:ascii="宋体" w:hAnsi="宋体" w:eastAsia="宋体" w:cs="宋体"/>
                <w:i w:val="0"/>
                <w:iCs w:val="0"/>
                <w:color w:val="auto"/>
                <w:kern w:val="0"/>
                <w:sz w:val="24"/>
                <w:szCs w:val="24"/>
                <w:highlight w:val="none"/>
                <w:u w:val="none"/>
                <w:lang w:val="en-US" w:eastAsia="zh-CN" w:bidi="ar"/>
              </w:rPr>
              <w:t>测试软件可动态测试各测试点的电压、电流、功率、能耗等数据，通过能耗数据等完成电控系统能耗分析。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（十五）</w:t>
            </w:r>
            <w:r>
              <w:rPr>
                <w:rFonts w:hint="eastAsia" w:ascii="宋体" w:hAnsi="宋体" w:eastAsia="宋体" w:cs="宋体"/>
                <w:i w:val="0"/>
                <w:iCs w:val="0"/>
                <w:color w:val="auto"/>
                <w:kern w:val="0"/>
                <w:sz w:val="24"/>
                <w:szCs w:val="24"/>
                <w:highlight w:val="none"/>
                <w:u w:val="none"/>
                <w:lang w:val="en-US" w:eastAsia="zh-CN" w:bidi="ar"/>
              </w:rPr>
              <w:t>平台可根据测试要求加载转速、扭矩、过渡时间等数据设置。</w:t>
            </w:r>
            <w:r>
              <w:rPr>
                <w:rFonts w:hint="eastAsia" w:ascii="宋体" w:hAnsi="宋体" w:eastAsia="宋体" w:cs="宋体"/>
                <w:b/>
                <w:bCs/>
                <w:i w:val="0"/>
                <w:iCs w:val="0"/>
                <w:color w:val="auto"/>
                <w:kern w:val="0"/>
                <w:sz w:val="24"/>
                <w:szCs w:val="24"/>
                <w:highlight w:val="none"/>
                <w:u w:val="none"/>
                <w:lang w:val="en-US" w:eastAsia="zh-CN" w:bidi="ar"/>
              </w:rPr>
              <w:t>（投标文件需要提供截图证明材料）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（十六）</w:t>
            </w:r>
            <w:r>
              <w:rPr>
                <w:rFonts w:hint="eastAsia" w:ascii="宋体" w:hAnsi="宋体" w:eastAsia="宋体" w:cs="宋体"/>
                <w:i w:val="0"/>
                <w:iCs w:val="0"/>
                <w:color w:val="auto"/>
                <w:kern w:val="0"/>
                <w:sz w:val="24"/>
                <w:szCs w:val="24"/>
                <w:highlight w:val="none"/>
                <w:u w:val="none"/>
                <w:lang w:val="en-US" w:eastAsia="zh-CN" w:bidi="ar"/>
              </w:rPr>
              <w:t>平台采用钣金结构，平台配置万向刹车轮，方便移动及位置固定。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（十七）</w:t>
            </w:r>
            <w:r>
              <w:rPr>
                <w:rFonts w:hint="eastAsia" w:ascii="宋体" w:hAnsi="宋体" w:eastAsia="宋体" w:cs="宋体"/>
                <w:i w:val="0"/>
                <w:iCs w:val="0"/>
                <w:color w:val="auto"/>
                <w:kern w:val="0"/>
                <w:sz w:val="24"/>
                <w:szCs w:val="24"/>
                <w:highlight w:val="none"/>
                <w:u w:val="none"/>
                <w:lang w:val="en-US" w:eastAsia="zh-CN" w:bidi="ar"/>
              </w:rPr>
              <w:t>高性能功率计功能要求：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①基本功率参数测量。可测电压、电流、功率、功率因数等基本功率参数。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②谐波测量功能。支持IEC61000-4-7谐波测量，可分析信号中的谐波含量，如电压、电流、功率、相位角等，可显示最大50次的谐波测量结果。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③支持积分测量功能。可计算Ah、Ah+、Ah-、Wh、Wh+、Wh-、积分平均有功功率、积分时间参数，可设置连续积分模式或普通积分模式。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④具有自动量程功能。可在指定几档量程内自动选择或改变量程。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（十八）</w:t>
            </w:r>
            <w:r>
              <w:rPr>
                <w:rFonts w:hint="eastAsia" w:ascii="宋体" w:hAnsi="宋体" w:eastAsia="宋体" w:cs="宋体"/>
                <w:i w:val="0"/>
                <w:iCs w:val="0"/>
                <w:color w:val="auto"/>
                <w:kern w:val="0"/>
                <w:sz w:val="24"/>
                <w:szCs w:val="24"/>
                <w:highlight w:val="none"/>
                <w:u w:val="none"/>
                <w:lang w:val="en-US" w:eastAsia="zh-CN" w:bidi="ar"/>
              </w:rPr>
              <w:t>可实现任务包含：实训一 功率计不显示电流故障诊断与排除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实训二 电机通信故障诊断与排除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实训三485通讯故障诊断与排除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实训四 电表电压不显示故障诊断与排除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实训五 负载电机通信故障诊断与排除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实训指导书每个任务内需涵盖任务描述、实训目标、实训准备、任务实施、实训工单等部分内容。</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（十九）</w:t>
            </w:r>
            <w:r>
              <w:rPr>
                <w:rFonts w:hint="eastAsia" w:ascii="宋体" w:hAnsi="宋体" w:eastAsia="宋体" w:cs="宋体"/>
                <w:i w:val="0"/>
                <w:iCs w:val="0"/>
                <w:color w:val="auto"/>
                <w:kern w:val="0"/>
                <w:sz w:val="24"/>
                <w:szCs w:val="24"/>
                <w:highlight w:val="none"/>
                <w:u w:val="none"/>
                <w:lang w:val="en-US" w:eastAsia="zh-CN" w:bidi="ar"/>
              </w:rPr>
              <w:t>为满足教学实训要求，平台配置实训指导视频，视频格式为MP4，内容包含：①485通讯故障诊断与排除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②相电流采集故障诊断与排除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③负载电机通讯故障诊断与排除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④电表数据采集故障诊断与排除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⑤驱动电机CAN通讯故障诊断与排除</w:t>
            </w:r>
            <w:r>
              <w:rPr>
                <w:rFonts w:hint="eastAsia" w:ascii="宋体" w:hAnsi="宋体" w:cs="宋体"/>
                <w:i w:val="0"/>
                <w:iCs w:val="0"/>
                <w:color w:val="auto"/>
                <w:kern w:val="0"/>
                <w:sz w:val="24"/>
                <w:szCs w:val="24"/>
                <w:highlight w:val="none"/>
                <w:u w:val="none"/>
                <w:lang w:val="en-US" w:eastAsia="zh-CN" w:bidi="ar"/>
              </w:rPr>
              <w:t>。</w:t>
            </w:r>
          </w:p>
          <w:p w14:paraId="26D90903">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（二十）平台操控含仪表电源指示、测控系统电源指示、仪表电源关开、测控系统电源关开。</w:t>
            </w:r>
            <w:r>
              <w:rPr>
                <w:rFonts w:hint="eastAsia" w:ascii="宋体" w:hAnsi="宋体" w:cs="宋体"/>
                <w:b/>
                <w:bCs/>
                <w:i w:val="0"/>
                <w:iCs w:val="0"/>
                <w:color w:val="auto"/>
                <w:kern w:val="0"/>
                <w:sz w:val="24"/>
                <w:szCs w:val="24"/>
                <w:highlight w:val="none"/>
                <w:u w:val="none"/>
                <w:lang w:val="en-US" w:eastAsia="zh-CN" w:bidi="ar"/>
              </w:rPr>
              <w:t>（投标文件需要提供图片证明材料）</w:t>
            </w:r>
          </w:p>
          <w:p w14:paraId="019E8DEA">
            <w:pPr>
              <w:keepNext w:val="0"/>
              <w:keepLines w:val="0"/>
              <w:pageBreakBefore w:val="0"/>
              <w:widowControl/>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（二十一）平台配置可进行分区控制，含测功机状态区、系统状态区。测功机装调区：配置运行指示灯、故障指示灯、合闸按钮、分闸按钮；系统状态区：配置报警灯、故障灯、复位按钮、紧急停机按钮等。</w:t>
            </w:r>
            <w:r>
              <w:rPr>
                <w:rFonts w:hint="eastAsia" w:ascii="宋体" w:hAnsi="宋体" w:cs="宋体"/>
                <w:b/>
                <w:bCs/>
                <w:i w:val="0"/>
                <w:iCs w:val="0"/>
                <w:color w:val="auto"/>
                <w:kern w:val="0"/>
                <w:sz w:val="24"/>
                <w:szCs w:val="24"/>
                <w:highlight w:val="none"/>
                <w:u w:val="none"/>
                <w:lang w:val="en-US" w:eastAsia="zh-CN" w:bidi="ar"/>
              </w:rPr>
              <w:t>（投标文件需要提供图片证明材料）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三、可实现工作任务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电控系统能耗测试场景搭建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电控系统工况模拟</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（三）</w:t>
            </w:r>
            <w:r>
              <w:rPr>
                <w:rFonts w:hint="eastAsia" w:ascii="宋体" w:hAnsi="宋体" w:eastAsia="宋体" w:cs="宋体"/>
                <w:i w:val="0"/>
                <w:iCs w:val="0"/>
                <w:color w:val="auto"/>
                <w:kern w:val="0"/>
                <w:sz w:val="24"/>
                <w:szCs w:val="24"/>
                <w:highlight w:val="none"/>
                <w:u w:val="none"/>
                <w:lang w:val="en-US" w:eastAsia="zh-CN" w:bidi="ar"/>
              </w:rPr>
              <w:t>电控系统能耗数据记录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（四）</w:t>
            </w:r>
            <w:r>
              <w:rPr>
                <w:rFonts w:hint="eastAsia" w:ascii="宋体" w:hAnsi="宋体" w:eastAsia="宋体" w:cs="宋体"/>
                <w:i w:val="0"/>
                <w:iCs w:val="0"/>
                <w:color w:val="auto"/>
                <w:kern w:val="0"/>
                <w:sz w:val="24"/>
                <w:szCs w:val="24"/>
                <w:highlight w:val="none"/>
                <w:u w:val="none"/>
                <w:lang w:val="en-US" w:eastAsia="zh-CN" w:bidi="ar"/>
              </w:rPr>
              <w:t>电控系统能耗综合分析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四、产品规格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外观尺寸:长</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高≥600*800*1610mm。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供电电压:AC220V，380V。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（三）</w:t>
            </w:r>
            <w:r>
              <w:rPr>
                <w:rFonts w:hint="eastAsia" w:ascii="宋体" w:hAnsi="宋体" w:eastAsia="宋体" w:cs="宋体"/>
                <w:i w:val="0"/>
                <w:iCs w:val="0"/>
                <w:color w:val="auto"/>
                <w:kern w:val="0"/>
                <w:sz w:val="24"/>
                <w:szCs w:val="24"/>
                <w:highlight w:val="none"/>
                <w:u w:val="none"/>
                <w:lang w:val="en-US" w:eastAsia="zh-CN" w:bidi="ar"/>
              </w:rPr>
              <w:t>电力测功机额定功率：≥11KW，额定扭矩≥53Nm，最高转速≥3000r/min。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（四）</w:t>
            </w:r>
            <w:r>
              <w:rPr>
                <w:rFonts w:hint="eastAsia" w:ascii="宋体" w:hAnsi="宋体" w:eastAsia="宋体" w:cs="宋体"/>
                <w:i w:val="0"/>
                <w:iCs w:val="0"/>
                <w:color w:val="auto"/>
                <w:kern w:val="0"/>
                <w:sz w:val="24"/>
                <w:szCs w:val="24"/>
                <w:highlight w:val="none"/>
                <w:u w:val="none"/>
                <w:lang w:val="en-US" w:eastAsia="zh-CN" w:bidi="ar"/>
              </w:rPr>
              <w:t>扭矩传感器量程≥50Nm，最高转速≥4000r/min。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（五）</w:t>
            </w:r>
            <w:r>
              <w:rPr>
                <w:rFonts w:hint="eastAsia" w:ascii="宋体" w:hAnsi="宋体" w:eastAsia="宋体" w:cs="宋体"/>
                <w:i w:val="0"/>
                <w:iCs w:val="0"/>
                <w:color w:val="auto"/>
                <w:kern w:val="0"/>
                <w:sz w:val="24"/>
                <w:szCs w:val="24"/>
                <w:highlight w:val="none"/>
                <w:u w:val="none"/>
                <w:lang w:val="en-US" w:eastAsia="zh-CN" w:bidi="ar"/>
              </w:rPr>
              <w:t>电力测功机控制器含控制模块，通讯输出，制动电阻等。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操作柜：用于安装功率计、工控机及显示设备，设置急停按钮，声光报警等安全措施。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（七）</w:t>
            </w:r>
            <w:r>
              <w:rPr>
                <w:rFonts w:hint="eastAsia" w:ascii="宋体" w:hAnsi="宋体" w:eastAsia="宋体" w:cs="宋体"/>
                <w:i w:val="0"/>
                <w:iCs w:val="0"/>
                <w:color w:val="auto"/>
                <w:kern w:val="0"/>
                <w:sz w:val="24"/>
                <w:szCs w:val="24"/>
                <w:highlight w:val="none"/>
                <w:u w:val="none"/>
                <w:lang w:val="en-US" w:eastAsia="zh-CN" w:bidi="ar"/>
              </w:rPr>
              <w:t>工控机：CPU≥i7；内存≥16G；硬盘≥1T；液晶显示器；通讯方式：USB转CAN。</w:t>
            </w:r>
          </w:p>
        </w:tc>
      </w:tr>
      <w:tr w14:paraId="79F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04424FC6">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25" w:type="dxa"/>
            <w:noWrap w:val="0"/>
            <w:vAlign w:val="center"/>
          </w:tcPr>
          <w:p w14:paraId="162ECDC2">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故障诊断仪器</w:t>
            </w:r>
          </w:p>
        </w:tc>
        <w:tc>
          <w:tcPr>
            <w:tcW w:w="7434" w:type="dxa"/>
            <w:noWrap w:val="0"/>
            <w:vAlign w:val="center"/>
          </w:tcPr>
          <w:p w14:paraId="2523C66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一、可实现功能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系统诊断软件可通过VIN码识别车辆信息。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可通过基础诊断进行全车诊断，导出报告、清除故障码、引导式诊断等功能。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（三）</w:t>
            </w:r>
            <w:r>
              <w:rPr>
                <w:rFonts w:hint="eastAsia" w:ascii="宋体" w:hAnsi="宋体" w:eastAsia="宋体" w:cs="宋体"/>
                <w:i w:val="0"/>
                <w:iCs w:val="0"/>
                <w:color w:val="auto"/>
                <w:kern w:val="0"/>
                <w:sz w:val="24"/>
                <w:szCs w:val="24"/>
                <w:highlight w:val="none"/>
                <w:u w:val="none"/>
                <w:lang w:val="en-US" w:eastAsia="zh-CN" w:bidi="ar"/>
              </w:rPr>
              <w:t>可通过高级诊断进行刷新、在线配置、标定、钥匙匹配等功能操作。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（四）</w:t>
            </w:r>
            <w:r>
              <w:rPr>
                <w:rFonts w:hint="eastAsia" w:ascii="宋体" w:hAnsi="宋体" w:eastAsia="宋体" w:cs="宋体"/>
                <w:i w:val="0"/>
                <w:iCs w:val="0"/>
                <w:color w:val="auto"/>
                <w:kern w:val="0"/>
                <w:sz w:val="24"/>
                <w:szCs w:val="24"/>
                <w:highlight w:val="none"/>
                <w:u w:val="none"/>
                <w:lang w:val="en-US" w:eastAsia="zh-CN" w:bidi="ar"/>
              </w:rPr>
              <w:t>支持读取电池包当前电量、单体、电流及电池温度等信息;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（五）</w:t>
            </w:r>
            <w:r>
              <w:rPr>
                <w:rFonts w:hint="eastAsia" w:ascii="宋体" w:hAnsi="宋体" w:eastAsia="宋体" w:cs="宋体"/>
                <w:i w:val="0"/>
                <w:iCs w:val="0"/>
                <w:color w:val="auto"/>
                <w:kern w:val="0"/>
                <w:sz w:val="24"/>
                <w:szCs w:val="24"/>
                <w:highlight w:val="none"/>
                <w:u w:val="none"/>
                <w:lang w:val="en-US" w:eastAsia="zh-CN" w:bidi="ar"/>
              </w:rPr>
              <w:t>支持读取电池包详细状态信息及故障信息。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支持OBD连接通讯方式。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（七）</w:t>
            </w:r>
            <w:r>
              <w:rPr>
                <w:rFonts w:hint="eastAsia" w:ascii="宋体" w:hAnsi="宋体" w:eastAsia="宋体" w:cs="宋体"/>
                <w:i w:val="0"/>
                <w:iCs w:val="0"/>
                <w:color w:val="auto"/>
                <w:kern w:val="0"/>
                <w:sz w:val="24"/>
                <w:szCs w:val="24"/>
                <w:highlight w:val="none"/>
                <w:u w:val="none"/>
                <w:lang w:val="en-US" w:eastAsia="zh-CN" w:bidi="ar"/>
              </w:rPr>
              <w:t>VCI盒具备通讯检测，通过指示灯形式进行显示状态。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二、技术参数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处理器：i5</w:t>
            </w:r>
            <w:r>
              <w:rPr>
                <w:rFonts w:hint="eastAsia" w:ascii="宋体" w:hAnsi="宋体" w:cs="宋体"/>
                <w:i w:val="0"/>
                <w:iCs w:val="0"/>
                <w:color w:val="auto"/>
                <w:kern w:val="0"/>
                <w:sz w:val="24"/>
                <w:szCs w:val="24"/>
                <w:highlight w:val="none"/>
                <w:u w:val="none"/>
                <w:lang w:val="en-US" w:eastAsia="zh-CN" w:bidi="ar"/>
              </w:rPr>
              <w:t>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显卡：5200+2G独显</w:t>
            </w:r>
            <w:r>
              <w:rPr>
                <w:rFonts w:hint="eastAsia" w:ascii="宋体" w:hAnsi="宋体" w:cs="宋体"/>
                <w:i w:val="0"/>
                <w:iCs w:val="0"/>
                <w:color w:val="auto"/>
                <w:kern w:val="0"/>
                <w:sz w:val="24"/>
                <w:szCs w:val="24"/>
                <w:highlight w:val="none"/>
                <w:u w:val="none"/>
                <w:lang w:val="en-US" w:eastAsia="zh-CN" w:bidi="ar"/>
              </w:rPr>
              <w:t>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（三）</w:t>
            </w:r>
            <w:r>
              <w:rPr>
                <w:rFonts w:hint="eastAsia" w:ascii="宋体" w:hAnsi="宋体" w:eastAsia="宋体" w:cs="宋体"/>
                <w:i w:val="0"/>
                <w:iCs w:val="0"/>
                <w:color w:val="auto"/>
                <w:kern w:val="0"/>
                <w:sz w:val="24"/>
                <w:szCs w:val="24"/>
                <w:highlight w:val="none"/>
                <w:u w:val="none"/>
                <w:lang w:val="en-US" w:eastAsia="zh-CN" w:bidi="ar"/>
              </w:rPr>
              <w:t>硬盘：≥256G固态硬盘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（四）</w:t>
            </w:r>
            <w:r>
              <w:rPr>
                <w:rFonts w:hint="eastAsia" w:ascii="宋体" w:hAnsi="宋体" w:eastAsia="宋体" w:cs="宋体"/>
                <w:i w:val="0"/>
                <w:iCs w:val="0"/>
                <w:color w:val="auto"/>
                <w:kern w:val="0"/>
                <w:sz w:val="24"/>
                <w:szCs w:val="24"/>
                <w:highlight w:val="none"/>
                <w:u w:val="none"/>
                <w:lang w:val="en-US" w:eastAsia="zh-CN" w:bidi="ar"/>
              </w:rPr>
              <w:t>内存容量：≥8G</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（五）</w:t>
            </w:r>
            <w:r>
              <w:rPr>
                <w:rFonts w:hint="eastAsia" w:ascii="宋体" w:hAnsi="宋体" w:eastAsia="宋体" w:cs="宋体"/>
                <w:i w:val="0"/>
                <w:iCs w:val="0"/>
                <w:color w:val="auto"/>
                <w:kern w:val="0"/>
                <w:sz w:val="24"/>
                <w:szCs w:val="24"/>
                <w:highlight w:val="none"/>
                <w:u w:val="none"/>
                <w:lang w:val="en-US" w:eastAsia="zh-CN" w:bidi="ar"/>
              </w:rPr>
              <w:t>支持协议：SAE-J2534-1，SAE-J2534-2，ISO-9141 K-Line，ISO11898 DWCAN等</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（六）</w:t>
            </w:r>
            <w:r>
              <w:rPr>
                <w:rFonts w:hint="eastAsia" w:ascii="宋体" w:hAnsi="宋体" w:eastAsia="宋体" w:cs="宋体"/>
                <w:i w:val="0"/>
                <w:iCs w:val="0"/>
                <w:color w:val="auto"/>
                <w:kern w:val="0"/>
                <w:sz w:val="24"/>
                <w:szCs w:val="24"/>
                <w:highlight w:val="none"/>
                <w:u w:val="none"/>
                <w:lang w:val="en-US" w:eastAsia="zh-CN" w:bidi="ar"/>
              </w:rPr>
              <w:t>工作温度：0-50℃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（七）</w:t>
            </w:r>
            <w:r>
              <w:rPr>
                <w:rFonts w:hint="eastAsia" w:ascii="宋体" w:hAnsi="宋体" w:eastAsia="宋体" w:cs="宋体"/>
                <w:i w:val="0"/>
                <w:iCs w:val="0"/>
                <w:color w:val="auto"/>
                <w:kern w:val="0"/>
                <w:sz w:val="24"/>
                <w:szCs w:val="24"/>
                <w:highlight w:val="none"/>
                <w:u w:val="none"/>
                <w:lang w:val="en-US" w:eastAsia="zh-CN" w:bidi="ar"/>
              </w:rPr>
              <w:t>操作系统：Windows10</w:t>
            </w:r>
            <w:r>
              <w:rPr>
                <w:rFonts w:hint="eastAsia" w:ascii="宋体" w:hAnsi="宋体" w:cs="宋体"/>
                <w:i w:val="0"/>
                <w:iCs w:val="0"/>
                <w:color w:val="auto"/>
                <w:kern w:val="0"/>
                <w:sz w:val="24"/>
                <w:szCs w:val="24"/>
                <w:highlight w:val="none"/>
                <w:u w:val="none"/>
                <w:lang w:val="en-US" w:eastAsia="zh-CN" w:bidi="ar"/>
              </w:rPr>
              <w:t>及以上。</w:t>
            </w:r>
          </w:p>
        </w:tc>
      </w:tr>
      <w:tr w14:paraId="3B6D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noWrap w:val="0"/>
            <w:vAlign w:val="center"/>
          </w:tcPr>
          <w:p w14:paraId="589FA6A6">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25" w:type="dxa"/>
            <w:noWrap w:val="0"/>
            <w:vAlign w:val="center"/>
          </w:tcPr>
          <w:p w14:paraId="0B317D1E">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一体化工具套装</w:t>
            </w:r>
          </w:p>
        </w:tc>
        <w:tc>
          <w:tcPr>
            <w:tcW w:w="7434" w:type="dxa"/>
            <w:noWrap w:val="0"/>
            <w:vAlign w:val="center"/>
          </w:tcPr>
          <w:p w14:paraId="28D4D91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b/>
                <w:bCs/>
                <w:i w:val="0"/>
                <w:iCs w:val="0"/>
                <w:color w:val="auto"/>
                <w:kern w:val="0"/>
                <w:sz w:val="24"/>
                <w:szCs w:val="24"/>
                <w:highlight w:val="none"/>
                <w:lang w:val="en-US" w:eastAsia="zh-CN" w:bidi="ar"/>
              </w:rPr>
            </w:pPr>
            <w:r>
              <w:rPr>
                <w:rFonts w:hint="eastAsia" w:ascii="宋体" w:hAnsi="宋体" w:eastAsia="宋体" w:cs="宋体"/>
                <w:b/>
                <w:bCs/>
                <w:i w:val="0"/>
                <w:iCs w:val="0"/>
                <w:color w:val="auto"/>
                <w:kern w:val="0"/>
                <w:sz w:val="24"/>
                <w:szCs w:val="24"/>
                <w:highlight w:val="none"/>
                <w:lang w:val="en-US" w:eastAsia="zh-CN" w:bidi="ar"/>
              </w:rPr>
              <w:t>一、技术参数</w:t>
            </w:r>
          </w:p>
          <w:p w14:paraId="10C4CCF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一体化工具套装包括数字万用表、绝缘测试仪、万用接线盒、直流低电阻测试仪、示波器（4通道）、示波器（2通道）、工具车等各1套。</w:t>
            </w:r>
          </w:p>
          <w:p w14:paraId="2FCB89B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（一）</w:t>
            </w:r>
            <w:r>
              <w:rPr>
                <w:rFonts w:hint="eastAsia" w:ascii="宋体" w:hAnsi="宋体" w:eastAsia="宋体" w:cs="宋体"/>
                <w:i w:val="0"/>
                <w:iCs w:val="0"/>
                <w:color w:val="auto"/>
                <w:kern w:val="0"/>
                <w:sz w:val="24"/>
                <w:szCs w:val="24"/>
                <w:highlight w:val="none"/>
                <w:lang w:val="en-US" w:eastAsia="zh-CN" w:bidi="ar"/>
              </w:rPr>
              <w:t>数字万用表：可测量电压、电阻等，直流电压量程≥1000V。1999自动极性显示；双积分A/D转换；采样速率每秒3次，超量程高位显示“OL”。</w:t>
            </w:r>
          </w:p>
          <w:p w14:paraId="744344D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（二）</w:t>
            </w:r>
            <w:r>
              <w:rPr>
                <w:rFonts w:hint="eastAsia" w:ascii="宋体" w:hAnsi="宋体" w:eastAsia="宋体" w:cs="宋体"/>
                <w:i w:val="0"/>
                <w:iCs w:val="0"/>
                <w:color w:val="auto"/>
                <w:kern w:val="0"/>
                <w:sz w:val="24"/>
                <w:szCs w:val="24"/>
                <w:highlight w:val="none"/>
                <w:lang w:val="en-US" w:eastAsia="zh-CN" w:bidi="ar"/>
              </w:rPr>
              <w:t>绝缘测试仪：绝缘测试电压量程≥1000V，直流电压0-600V，交流电压≥600V；通用电阻0.01Ω-20KΩ；自动关机功能，节约用电；电源1.5V电池（5号）*6；LCD尺寸≥78mm*59mm；标准配件测试笔、表笔、电池等。</w:t>
            </w:r>
          </w:p>
          <w:p w14:paraId="4A89CAE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（三）</w:t>
            </w:r>
            <w:r>
              <w:rPr>
                <w:rFonts w:hint="eastAsia" w:ascii="宋体" w:hAnsi="宋体" w:eastAsia="宋体" w:cs="宋体"/>
                <w:i w:val="0"/>
                <w:iCs w:val="0"/>
                <w:color w:val="auto"/>
                <w:kern w:val="0"/>
                <w:sz w:val="24"/>
                <w:szCs w:val="24"/>
                <w:highlight w:val="none"/>
                <w:lang w:val="en-US" w:eastAsia="zh-CN" w:bidi="ar"/>
              </w:rPr>
              <w:t>万用接线盒：主流规格“T”型线，有足够的通流能力，可重复插接使用。</w:t>
            </w:r>
          </w:p>
          <w:p w14:paraId="192B465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（四）</w:t>
            </w:r>
            <w:r>
              <w:rPr>
                <w:rFonts w:hint="eastAsia" w:ascii="宋体" w:hAnsi="宋体" w:eastAsia="宋体" w:cs="宋体"/>
                <w:i w:val="0"/>
                <w:iCs w:val="0"/>
                <w:color w:val="auto"/>
                <w:kern w:val="0"/>
                <w:sz w:val="24"/>
                <w:szCs w:val="24"/>
                <w:highlight w:val="none"/>
                <w:lang w:val="en-US" w:eastAsia="zh-CN" w:bidi="ar"/>
              </w:rPr>
              <w:t>示波器：带宽≥100MHz，采样率≥1GSa/s，≥4通道，储存深度56Mpts，≥7英寸TFT液晶屏。</w:t>
            </w:r>
          </w:p>
          <w:p w14:paraId="775A5E4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（五）</w:t>
            </w:r>
            <w:r>
              <w:rPr>
                <w:rFonts w:hint="eastAsia" w:ascii="宋体" w:hAnsi="宋体" w:eastAsia="宋体" w:cs="宋体"/>
                <w:i w:val="0"/>
                <w:iCs w:val="0"/>
                <w:color w:val="auto"/>
                <w:kern w:val="0"/>
                <w:sz w:val="24"/>
                <w:szCs w:val="24"/>
                <w:highlight w:val="none"/>
                <w:lang w:val="en-US" w:eastAsia="zh-CN" w:bidi="ar"/>
              </w:rPr>
              <w:t>直流低电阻测试仪测量范围0.5mΩ-6KΩ；测量电流≥5A；最小分辨率≥10uΩ；精度≦0.25%；内置可充电锂电池；LCD尺寸≥116mm*87.5mm。</w:t>
            </w:r>
          </w:p>
          <w:p w14:paraId="7AEEDE5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（六）</w:t>
            </w:r>
            <w:r>
              <w:rPr>
                <w:rFonts w:hint="eastAsia" w:ascii="宋体" w:hAnsi="宋体" w:eastAsia="宋体" w:cs="宋体"/>
                <w:i w:val="0"/>
                <w:iCs w:val="0"/>
                <w:color w:val="auto"/>
                <w:kern w:val="0"/>
                <w:sz w:val="24"/>
                <w:szCs w:val="24"/>
                <w:highlight w:val="none"/>
                <w:lang w:val="en-US" w:eastAsia="zh-CN" w:bidi="ar"/>
              </w:rPr>
              <w:t>示波器：带宽≥25MHz，采样率≥250MSa/s，2通道；储存深度≥12Kpts；直流电压400mV、4V、40V、400V；直流电流400uA-4A；LCD尺寸≥3.5英寸。</w:t>
            </w:r>
          </w:p>
          <w:p w14:paraId="12D32EF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b/>
                <w:bCs/>
                <w:i w:val="0"/>
                <w:iCs w:val="0"/>
                <w:color w:val="auto"/>
                <w:kern w:val="0"/>
                <w:sz w:val="24"/>
                <w:szCs w:val="24"/>
                <w:highlight w:val="none"/>
                <w:lang w:val="en-US" w:eastAsia="zh-CN" w:bidi="ar"/>
              </w:rPr>
              <w:t>（七）</w:t>
            </w:r>
            <w:r>
              <w:rPr>
                <w:rFonts w:hint="eastAsia" w:ascii="宋体" w:hAnsi="宋体" w:eastAsia="宋体" w:cs="宋体"/>
                <w:b/>
                <w:bCs/>
                <w:i w:val="0"/>
                <w:iCs w:val="0"/>
                <w:color w:val="auto"/>
                <w:kern w:val="0"/>
                <w:sz w:val="24"/>
                <w:szCs w:val="24"/>
                <w:highlight w:val="none"/>
                <w:lang w:val="en-US" w:eastAsia="zh-CN" w:bidi="ar"/>
              </w:rPr>
              <w:t>工具车参数：</w:t>
            </w:r>
            <w:r>
              <w:rPr>
                <w:rFonts w:hint="eastAsia" w:ascii="宋体" w:hAnsi="宋体" w:eastAsia="宋体" w:cs="宋体"/>
                <w:i w:val="0"/>
                <w:iCs w:val="0"/>
                <w:color w:val="auto"/>
                <w:kern w:val="0"/>
                <w:sz w:val="24"/>
                <w:szCs w:val="24"/>
                <w:highlight w:val="none"/>
                <w:lang w:val="en-US" w:eastAsia="zh-CN" w:bidi="ar"/>
              </w:rPr>
              <w:t>主要包括常用绝缘工具、量具、棘轮扳手、套筒，螺丝批等。</w:t>
            </w:r>
          </w:p>
          <w:p w14:paraId="18AE4E3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lang w:val="en-US" w:eastAsia="zh-CN" w:bidi="ar"/>
              </w:rPr>
              <w:t>技术参数：</w:t>
            </w:r>
          </w:p>
          <w:p w14:paraId="5BBEBCC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绝缘公制六角长套筒：8MM、10MM、12MM、13MM、14MM；</w:t>
            </w:r>
          </w:p>
          <w:p w14:paraId="0043DB6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绝缘公制六角套筒：8MM、10MM、12MM、13MM、14MM；</w:t>
            </w:r>
          </w:p>
          <w:p w14:paraId="524BC92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绝缘六角旋具套筒：4mm、5mm、6mm、8mm；</w:t>
            </w:r>
          </w:p>
          <w:p w14:paraId="58DD321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绝缘十字螺丝批：PH 0x60mmL、PH 1x80mmL、PH 2x100mmL、PH 3x150mmL；</w:t>
            </w:r>
          </w:p>
          <w:p w14:paraId="5805F32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绝缘一字螺丝批：SL 2.5x75mmL、SL 3x100mmL、SL 4x100mmL、SL 6.5x150mmL；</w:t>
            </w:r>
          </w:p>
          <w:p w14:paraId="5622A4E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6.3MM系列公制六角套筒：4MM、4.5MM、5MM、5.5MM、6MM、7MM、8MM、9MM、10MM、11MM、12MM、13MM、14MM；</w:t>
            </w:r>
          </w:p>
          <w:p w14:paraId="4F75F75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10MM系列公制六角套筒：8MM、9MM、10MM、11MM、12MM、13MM、14MM、15MM、16MM、17MM、18MM、19MM；</w:t>
            </w:r>
          </w:p>
          <w:p w14:paraId="5251EAE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10MM系列花型套筒：E8、E10、E11、E12、E14、E16、E18；</w:t>
            </w:r>
          </w:p>
          <w:p w14:paraId="382C5AC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10MM系列48MM长一字旋具套筒：5.5MM、6.5MM、3MM、4MM、5MM、6MM、7MM、8MM；</w:t>
            </w:r>
          </w:p>
          <w:p w14:paraId="686F807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6.3MM系列专业级快速脱落棘轮扳手；</w:t>
            </w:r>
          </w:p>
          <w:p w14:paraId="7DC2B29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10MM系列专业级快速脱落棘轮扳手；</w:t>
            </w:r>
          </w:p>
          <w:p w14:paraId="2A573DC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jc w:val="left"/>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专用工具量具：油封安装工具（主轴、差速器）；轴承安装工具（端盖后轴承）；水泵钳；扭力扳手（50-350Nm）；深度尺（≥200mm带数显）；数显游标卡尺（0-150mm）；百分表（0-10mm）；磁性表座（带磁力吸附）；冰点测试仪（乙二醇型检测）；轴承拉马（12-50mm）；刚直尺（≥300mm）；刹车油检测笔；千斤顶（≥2t）；高度尺（≥300mm带数显）。</w:t>
            </w:r>
          </w:p>
        </w:tc>
      </w:tr>
    </w:tbl>
    <w:p w14:paraId="122561F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hAnsi="宋体" w:cs="宋体"/>
          <w:b/>
          <w:bCs/>
          <w:color w:val="auto"/>
          <w:sz w:val="24"/>
          <w:highlight w:val="none"/>
        </w:rPr>
      </w:pPr>
      <w:r>
        <w:rPr>
          <w:rFonts w:hint="eastAsia" w:hAnsi="宋体" w:cs="宋体"/>
          <w:b/>
          <w:bCs/>
          <w:color w:val="auto"/>
          <w:sz w:val="24"/>
          <w:highlight w:val="none"/>
        </w:rPr>
        <w:t>说明：</w:t>
      </w:r>
      <w:r>
        <w:rPr>
          <w:rFonts w:hint="eastAsia" w:ascii="宋体" w:hAnsi="宋体" w:cs="宋体"/>
          <w:b/>
          <w:bCs/>
          <w:color w:val="auto"/>
          <w:sz w:val="24"/>
          <w:highlight w:val="none"/>
        </w:rPr>
        <w:t>上述技术参数为采购基本要求。考虑到品牌间的差异，个别专业术语的命名不一致，允许各投标单位以各自的专业术语响应。</w:t>
      </w:r>
    </w:p>
    <w:p w14:paraId="7ACAA0E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、合同签订</w:t>
      </w:r>
    </w:p>
    <w:p w14:paraId="2DE6E02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bCs/>
          <w:color w:val="auto"/>
          <w:sz w:val="24"/>
          <w:highlight w:val="none"/>
        </w:rPr>
      </w:pPr>
      <w:r>
        <w:rPr>
          <w:rFonts w:hint="eastAsia" w:ascii="宋体" w:hAnsi="宋体" w:cs="宋体"/>
          <w:bCs/>
          <w:color w:val="auto"/>
          <w:sz w:val="24"/>
          <w:highlight w:val="none"/>
        </w:rPr>
        <w:t>中标人在领取中标通知书后</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日内与采购人签订采购合同。无故不签订合同的，视为自动放弃中标结果，采购人有权在其他有效投标单位内确定中标人。</w:t>
      </w:r>
    </w:p>
    <w:p w14:paraId="37AD4C0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rPr>
        <w:t>、对中标人提供设备及服务的要求</w:t>
      </w:r>
    </w:p>
    <w:p w14:paraId="7E1370B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（一）设备要求</w:t>
      </w:r>
    </w:p>
    <w:p w14:paraId="7FFBEE43">
      <w:pPr>
        <w:keepNext w:val="0"/>
        <w:keepLines w:val="0"/>
        <w:pageBreakBefore w:val="0"/>
        <w:kinsoku/>
        <w:wordWrap/>
        <w:overflowPunct/>
        <w:topLinePunct w:val="0"/>
        <w:bidi w:val="0"/>
        <w:spacing w:line="360" w:lineRule="auto"/>
        <w:ind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rPr>
        <w:t>1.供应商提供的设备必须是全新未开封使用过的原厂原装优质产品（包括所有零部件、元器件、附件、备件、安装材料等），符合相应的国家标准的，并须提供相关产品的产品合格证、产品说明书和安装说明等资料，供应商所提供的产品在安装调试完成后，应构成一个完整的系统，能在其功能范围内保障设备的系统安全、稳定运行，符合采购要求。</w:t>
      </w:r>
    </w:p>
    <w:p w14:paraId="7442364E">
      <w:pPr>
        <w:keepNext w:val="0"/>
        <w:keepLines w:val="0"/>
        <w:pageBreakBefore w:val="0"/>
        <w:kinsoku/>
        <w:wordWrap/>
        <w:overflowPunct/>
        <w:topLinePunct w:val="0"/>
        <w:bidi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2.供应商提供的软件系统产品必须是原厂正版优质产品（包括所有附件、服务手册等），符合相应的国家标准，型号配置符合采购文件及投标响应要求，并需提供相关产品的产品操作说明书等资料。</w:t>
      </w:r>
    </w:p>
    <w:p w14:paraId="309D4F5E">
      <w:pPr>
        <w:keepNext w:val="0"/>
        <w:keepLines w:val="0"/>
        <w:pageBreakBefore w:val="0"/>
        <w:kinsoku/>
        <w:wordWrap/>
        <w:overflowPunct/>
        <w:topLinePunct w:val="0"/>
        <w:bidi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3.供应商提供的所有货物不会侵犯任何第三方知识产权。因第三方知识产权等原因引起的纠纷，均由供应商自行承担责任。</w:t>
      </w:r>
    </w:p>
    <w:p w14:paraId="011F49BF">
      <w:pPr>
        <w:keepNext w:val="0"/>
        <w:keepLines w:val="0"/>
        <w:pageBreakBefore w:val="0"/>
        <w:kinsoku/>
        <w:wordWrap/>
        <w:overflowPunct/>
        <w:topLinePunct w:val="0"/>
        <w:bidi w:val="0"/>
        <w:spacing w:line="360" w:lineRule="auto"/>
        <w:ind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rPr>
        <w:t>4.供应商必须委派具有专业资质人员安装、安装前向采购人提交有关安装资质证明。</w:t>
      </w:r>
    </w:p>
    <w:p w14:paraId="397C977B">
      <w:pPr>
        <w:keepNext w:val="0"/>
        <w:keepLines w:val="0"/>
        <w:pageBreakBefore w:val="0"/>
        <w:kinsoku/>
        <w:wordWrap/>
        <w:overflowPunct/>
        <w:topLinePunct w:val="0"/>
        <w:bidi w:val="0"/>
        <w:spacing w:line="360" w:lineRule="auto"/>
        <w:ind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rPr>
        <w:t>5.投标人应列出详细的产品配置清单（包括各主要零部件的厂家或品牌、型号和规格、配置数量等），作为技术评价依据之一。</w:t>
      </w:r>
    </w:p>
    <w:p w14:paraId="7567071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1"/>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（二）交货期和质保期要求</w:t>
      </w:r>
    </w:p>
    <w:p w14:paraId="6786B331">
      <w:pPr>
        <w:keepNext w:val="0"/>
        <w:keepLines w:val="0"/>
        <w:pageBreakBefore w:val="0"/>
        <w:kinsoku/>
        <w:wordWrap/>
        <w:overflowPunct/>
        <w:topLinePunct w:val="0"/>
        <w:bidi w:val="0"/>
        <w:spacing w:line="360" w:lineRule="auto"/>
        <w:ind w:firstLine="482" w:firstLineChars="200"/>
        <w:jc w:val="both"/>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1.交货及完工时间：在合同签订后30日内交货（需要安装调试的产品调试完毕）。投标人应根据自身实力条件报交货时间，但不得超过上述时间。交货地点：采购人指定地点。</w:t>
      </w:r>
    </w:p>
    <w:p w14:paraId="6E511985">
      <w:pPr>
        <w:keepNext w:val="0"/>
        <w:keepLines w:val="0"/>
        <w:pageBreakBefore w:val="0"/>
        <w:kinsoku/>
        <w:wordWrap/>
        <w:overflowPunct/>
        <w:topLinePunct w:val="0"/>
        <w:bidi w:val="0"/>
        <w:spacing w:line="360" w:lineRule="auto"/>
        <w:ind w:firstLine="482" w:firstLineChars="200"/>
        <w:jc w:val="both"/>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color w:val="auto"/>
          <w:kern w:val="0"/>
          <w:sz w:val="24"/>
          <w:highlight w:val="none"/>
        </w:rPr>
        <w:t>2.质保期：投标人必须提供项目整体至少3年的质保服务（主要设备提供原厂服务）。质保期从安装调试完毕、最终验收合格之日开始计算。除非采购人另有要求，质保期内的服务均为免费上门服务。</w:t>
      </w:r>
    </w:p>
    <w:p w14:paraId="02B5196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）包装及运输要求</w:t>
      </w:r>
    </w:p>
    <w:p w14:paraId="1AFD99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1.投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1AD90B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2.由投标人将设备直接免费送至采购</w:t>
      </w:r>
      <w:r>
        <w:rPr>
          <w:rFonts w:hint="eastAsia" w:ascii="宋体" w:hAnsi="宋体" w:cs="宋体"/>
          <w:b w:val="0"/>
          <w:bCs w:val="0"/>
          <w:color w:val="auto"/>
          <w:kern w:val="0"/>
          <w:sz w:val="24"/>
          <w:highlight w:val="none"/>
          <w:lang w:val="en-US" w:eastAsia="zh-CN"/>
        </w:rPr>
        <w:t>人</w:t>
      </w:r>
      <w:r>
        <w:rPr>
          <w:rFonts w:hint="eastAsia" w:ascii="宋体" w:hAnsi="宋体" w:cs="宋体"/>
          <w:b w:val="0"/>
          <w:bCs w:val="0"/>
          <w:color w:val="auto"/>
          <w:kern w:val="0"/>
          <w:sz w:val="24"/>
          <w:highlight w:val="none"/>
        </w:rPr>
        <w:t>指定的位置。如在运输、搬运、安装过程中造成设备损坏，采购人有权不签收并由中标人承担相应经济损失。</w:t>
      </w:r>
    </w:p>
    <w:p w14:paraId="66C4E1E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1"/>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）验收要求</w:t>
      </w:r>
    </w:p>
    <w:p w14:paraId="40C26767">
      <w:pPr>
        <w:keepNext w:val="0"/>
        <w:keepLines w:val="0"/>
        <w:pageBreakBefore w:val="0"/>
        <w:kinsoku/>
        <w:wordWrap/>
        <w:overflowPunct/>
        <w:topLinePunct w:val="0"/>
        <w:bidi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1.验收时间：所有设备送达采购人指定地点并安装调试完毕后，供应商书面向采购人报验。</w:t>
      </w:r>
    </w:p>
    <w:p w14:paraId="3B1117FA">
      <w:pPr>
        <w:keepNext w:val="0"/>
        <w:keepLines w:val="0"/>
        <w:pageBreakBefore w:val="0"/>
        <w:kinsoku/>
        <w:wordWrap/>
        <w:overflowPunct/>
        <w:topLinePunct w:val="0"/>
        <w:bidi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 xml:space="preserve">文件、投标文件及承诺、合同等要求视为验收合格，签署书面验收意见。 </w:t>
      </w:r>
    </w:p>
    <w:p w14:paraId="0D480860">
      <w:pPr>
        <w:keepNext w:val="0"/>
        <w:keepLines w:val="0"/>
        <w:pageBreakBefore w:val="0"/>
        <w:kinsoku/>
        <w:wordWrap/>
        <w:overflowPunct/>
        <w:topLinePunct w:val="0"/>
        <w:bidi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3.验收时供应商实际供货产品与所投产品不一致或提交的产品未满足采购技术要求的，采购人有权要求其重新提供符合要求的产品直至通过验收，供应商无法履行的，采购人有权终止合同及拒绝支付合同款，给采购人造成损失的，由供应商负责承担。</w:t>
      </w:r>
    </w:p>
    <w:p w14:paraId="373344DA">
      <w:pPr>
        <w:keepNext w:val="0"/>
        <w:keepLines w:val="0"/>
        <w:pageBreakBefore w:val="0"/>
        <w:kinsoku/>
        <w:wordWrap/>
        <w:overflowPunct/>
        <w:topLinePunct w:val="0"/>
        <w:bidi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4.供应商必须在验收现场提供必要的技术支持，验收如产生费用由供应商承担。</w:t>
      </w:r>
    </w:p>
    <w:p w14:paraId="5CF07005">
      <w:pPr>
        <w:keepNext w:val="0"/>
        <w:keepLines w:val="0"/>
        <w:pageBreakBefore w:val="0"/>
        <w:kinsoku/>
        <w:wordWrap/>
        <w:overflowPunct/>
        <w:topLinePunct w:val="0"/>
        <w:autoSpaceDE w:val="0"/>
        <w:autoSpaceDN w:val="0"/>
        <w:bidi w:val="0"/>
        <w:adjustRightInd w:val="0"/>
        <w:spacing w:line="360" w:lineRule="auto"/>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5.以上所有设备交货就位后，采购人对设备参数有疑义的有权委托第三方进行检测，不论检测结果如何，由此产生的搬运、调试、损耗、检测等费用由供应商承担。供应商需自行考虑其中的风险因素。</w:t>
      </w:r>
    </w:p>
    <w:p w14:paraId="6FEBA296">
      <w:pPr>
        <w:keepNext w:val="0"/>
        <w:keepLines w:val="0"/>
        <w:pageBreakBefore w:val="0"/>
        <w:kinsoku/>
        <w:wordWrap/>
        <w:overflowPunct/>
        <w:topLinePunct w:val="0"/>
        <w:autoSpaceDE w:val="0"/>
        <w:autoSpaceDN w:val="0"/>
        <w:bidi w:val="0"/>
        <w:adjustRightInd w:val="0"/>
        <w:spacing w:line="360" w:lineRule="auto"/>
        <w:ind w:firstLine="480" w:firstLineChars="200"/>
        <w:jc w:val="both"/>
        <w:rPr>
          <w:rFonts w:ascii="宋体" w:hAnsi="宋体"/>
          <w:bCs/>
          <w:color w:val="auto"/>
          <w:kern w:val="0"/>
          <w:sz w:val="24"/>
          <w:highlight w:val="none"/>
        </w:rPr>
      </w:pPr>
      <w:r>
        <w:rPr>
          <w:rFonts w:hint="eastAsia" w:ascii="宋体" w:hAnsi="宋体"/>
          <w:bCs/>
          <w:color w:val="auto"/>
          <w:kern w:val="0"/>
          <w:sz w:val="24"/>
          <w:highlight w:val="none"/>
        </w:rPr>
        <w:t>6.供应商在履约过程中有政府采购法律法规规定的违法违规情形的，采购人应当及时报告财政部门。</w:t>
      </w:r>
    </w:p>
    <w:p w14:paraId="7A0B1C25">
      <w:pPr>
        <w:pStyle w:val="154"/>
        <w:keepNext w:val="0"/>
        <w:keepLines w:val="0"/>
        <w:pageBreakBefore w:val="0"/>
        <w:kinsoku/>
        <w:wordWrap/>
        <w:overflowPunct/>
        <w:topLinePunct w:val="0"/>
        <w:bidi w:val="0"/>
        <w:spacing w:line="360" w:lineRule="auto"/>
        <w:ind w:firstLine="480" w:firstLineChars="200"/>
        <w:jc w:val="both"/>
        <w:rPr>
          <w:rFonts w:hint="eastAsia" w:ascii="宋体" w:hAnsi="宋体"/>
          <w:bCs/>
          <w:color w:val="auto"/>
          <w:highlight w:val="none"/>
        </w:rPr>
      </w:pPr>
      <w:r>
        <w:rPr>
          <w:rFonts w:hint="eastAsia" w:ascii="宋体" w:hAnsi="宋体"/>
          <w:bCs/>
          <w:color w:val="auto"/>
          <w:highlight w:val="none"/>
        </w:rPr>
        <w:t>7.履约验收的各项资料应当存档备查。</w:t>
      </w:r>
    </w:p>
    <w:p w14:paraId="48BA9BF1">
      <w:pPr>
        <w:keepNext w:val="0"/>
        <w:keepLines w:val="0"/>
        <w:pageBreakBefore w:val="0"/>
        <w:widowControl w:val="0"/>
        <w:kinsoku/>
        <w:wordWrap/>
        <w:overflowPunct/>
        <w:topLinePunct w:val="0"/>
        <w:bidi w:val="0"/>
        <w:snapToGrid/>
        <w:spacing w:line="360" w:lineRule="auto"/>
        <w:ind w:firstLine="482" w:firstLineChars="200"/>
        <w:jc w:val="both"/>
        <w:textAlignment w:val="auto"/>
        <w:outlineLvl w:val="1"/>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val="en-US" w:eastAsia="zh-CN" w:bidi="ar"/>
        </w:rPr>
        <w:t>五</w:t>
      </w:r>
      <w:r>
        <w:rPr>
          <w:rFonts w:hint="eastAsia" w:ascii="宋体" w:hAnsi="宋体" w:cs="宋体"/>
          <w:b/>
          <w:bCs/>
          <w:color w:val="auto"/>
          <w:sz w:val="24"/>
          <w:highlight w:val="none"/>
          <w:lang w:bidi="ar"/>
        </w:rPr>
        <w:t>）售后服务要求</w:t>
      </w:r>
    </w:p>
    <w:p w14:paraId="3A92E4DE">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1"/>
        <w:rPr>
          <w:rFonts w:hint="eastAsia" w:ascii="宋体" w:hAnsi="宋体" w:cs="宋体"/>
          <w:b w:val="0"/>
          <w:bCs w:val="0"/>
          <w:color w:val="auto"/>
          <w:sz w:val="24"/>
          <w:highlight w:val="none"/>
          <w:lang w:bidi="ar"/>
        </w:rPr>
      </w:pPr>
      <w:r>
        <w:rPr>
          <w:rFonts w:hint="eastAsia" w:ascii="宋体" w:hAnsi="宋体" w:cs="宋体"/>
          <w:b w:val="0"/>
          <w:bCs w:val="0"/>
          <w:color w:val="auto"/>
          <w:sz w:val="24"/>
          <w:highlight w:val="none"/>
          <w:lang w:bidi="ar"/>
        </w:rPr>
        <w:t>1.质保期内出现的质量问题，供应商必须提供7*24小时服务电话，在设备使用中发生软、硬件故障，在接到报修电话后维修技术人员8小时内到达现场，不得推脱设备生产商等原因而不到现场（紧急时要求维修技术人员4小时内到达现场），24小时内排除故障。如在24小时之内仍不能排除故障的，供应商应提供与原设备相同或不低于原设备档次的备用设备。故障排除后供应商应出具书面故障诊断报告备案；</w:t>
      </w:r>
    </w:p>
    <w:p w14:paraId="7E7ED2BD">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1"/>
        <w:rPr>
          <w:rFonts w:hint="eastAsia" w:ascii="宋体" w:hAnsi="宋体" w:cs="宋体"/>
          <w:b w:val="0"/>
          <w:bCs w:val="0"/>
          <w:color w:val="auto"/>
          <w:sz w:val="24"/>
          <w:highlight w:val="none"/>
          <w:lang w:bidi="ar"/>
        </w:rPr>
      </w:pPr>
      <w:r>
        <w:rPr>
          <w:rFonts w:hint="eastAsia" w:ascii="宋体" w:hAnsi="宋体" w:cs="宋体"/>
          <w:b w:val="0"/>
          <w:bCs w:val="0"/>
          <w:color w:val="auto"/>
          <w:sz w:val="24"/>
          <w:highlight w:val="none"/>
          <w:lang w:val="en-US" w:eastAsia="zh-CN" w:bidi="ar"/>
        </w:rPr>
        <w:t>2</w:t>
      </w:r>
      <w:r>
        <w:rPr>
          <w:rFonts w:hint="eastAsia" w:ascii="宋体" w:hAnsi="宋体" w:cs="宋体"/>
          <w:b w:val="0"/>
          <w:bCs w:val="0"/>
          <w:color w:val="auto"/>
          <w:sz w:val="24"/>
          <w:highlight w:val="none"/>
          <w:lang w:bidi="ar"/>
        </w:rPr>
        <w:t>.出现故障后，供应商如未按上述要求进行响应，采购人可以采取必要的补救措施，由此产生的风险和费用全部由供应商承担；</w:t>
      </w:r>
    </w:p>
    <w:p w14:paraId="44285C7E">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1"/>
        <w:rPr>
          <w:rFonts w:hint="eastAsia" w:ascii="宋体" w:hAnsi="宋体" w:cs="宋体"/>
          <w:b w:val="0"/>
          <w:bCs w:val="0"/>
          <w:color w:val="auto"/>
          <w:sz w:val="24"/>
          <w:highlight w:val="none"/>
          <w:lang w:bidi="ar"/>
        </w:rPr>
      </w:pPr>
      <w:r>
        <w:rPr>
          <w:rFonts w:hint="eastAsia" w:ascii="宋体" w:hAnsi="宋体" w:cs="宋体"/>
          <w:b w:val="0"/>
          <w:bCs w:val="0"/>
          <w:color w:val="auto"/>
          <w:sz w:val="24"/>
          <w:highlight w:val="none"/>
          <w:lang w:val="en-US" w:eastAsia="zh-CN" w:bidi="ar"/>
        </w:rPr>
        <w:t>3</w:t>
      </w:r>
      <w:r>
        <w:rPr>
          <w:rFonts w:hint="eastAsia" w:ascii="宋体" w:hAnsi="宋体" w:cs="宋体"/>
          <w:b w:val="0"/>
          <w:bCs w:val="0"/>
          <w:color w:val="auto"/>
          <w:sz w:val="24"/>
          <w:highlight w:val="none"/>
          <w:lang w:bidi="ar"/>
        </w:rPr>
        <w:t>.质保期内，除人为损坏和不可抗力外，期间所产生的任何维护或维修及更换配件的费用均由供应商承担。</w:t>
      </w:r>
    </w:p>
    <w:p w14:paraId="76538DC1">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1"/>
        <w:rPr>
          <w:rFonts w:hint="eastAsia" w:ascii="宋体" w:hAnsi="宋体" w:cs="宋体"/>
          <w:b w:val="0"/>
          <w:bCs w:val="0"/>
          <w:color w:val="auto"/>
          <w:sz w:val="24"/>
          <w:highlight w:val="none"/>
          <w:lang w:bidi="ar"/>
        </w:rPr>
      </w:pPr>
      <w:r>
        <w:rPr>
          <w:rFonts w:hint="eastAsia" w:ascii="宋体" w:hAnsi="宋体" w:cs="宋体"/>
          <w:b w:val="0"/>
          <w:bCs w:val="0"/>
          <w:color w:val="auto"/>
          <w:sz w:val="24"/>
          <w:highlight w:val="none"/>
          <w:lang w:val="en-US" w:eastAsia="zh-CN" w:bidi="ar"/>
        </w:rPr>
        <w:t>4</w:t>
      </w:r>
      <w:r>
        <w:rPr>
          <w:rFonts w:hint="eastAsia" w:ascii="宋体" w:hAnsi="宋体" w:cs="宋体"/>
          <w:b w:val="0"/>
          <w:bCs w:val="0"/>
          <w:color w:val="auto"/>
          <w:sz w:val="24"/>
          <w:highlight w:val="none"/>
          <w:lang w:bidi="ar"/>
        </w:rPr>
        <w:t>.供应商必须对本项目提供终身维修服务，在质保期外的故障由采购人支付维修费用。</w:t>
      </w:r>
    </w:p>
    <w:p w14:paraId="6A6C8532">
      <w:pPr>
        <w:keepNext w:val="0"/>
        <w:keepLines w:val="0"/>
        <w:pageBreakBefore w:val="0"/>
        <w:widowControl w:val="0"/>
        <w:kinsoku/>
        <w:wordWrap/>
        <w:overflowPunct/>
        <w:topLinePunct w:val="0"/>
        <w:bidi w:val="0"/>
        <w:snapToGrid/>
        <w:spacing w:line="360" w:lineRule="auto"/>
        <w:ind w:firstLine="482" w:firstLineChars="200"/>
        <w:jc w:val="both"/>
        <w:textAlignment w:val="auto"/>
        <w:outlineLvl w:val="1"/>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val="en-US" w:eastAsia="zh-CN" w:bidi="ar"/>
        </w:rPr>
        <w:t>六</w:t>
      </w:r>
      <w:r>
        <w:rPr>
          <w:rFonts w:hint="eastAsia" w:ascii="宋体" w:hAnsi="宋体" w:cs="宋体"/>
          <w:b/>
          <w:bCs/>
          <w:color w:val="auto"/>
          <w:sz w:val="24"/>
          <w:highlight w:val="none"/>
          <w:lang w:bidi="ar"/>
        </w:rPr>
        <w:t>）培训要求</w:t>
      </w:r>
    </w:p>
    <w:p w14:paraId="04F2114F">
      <w:pPr>
        <w:keepNext w:val="0"/>
        <w:keepLines w:val="0"/>
        <w:pageBreakBefore w:val="0"/>
        <w:widowControl w:val="0"/>
        <w:kinsoku/>
        <w:wordWrap/>
        <w:overflowPunct/>
        <w:topLinePunct w:val="0"/>
        <w:bidi w:val="0"/>
        <w:snapToGrid/>
        <w:spacing w:line="360" w:lineRule="auto"/>
        <w:ind w:firstLine="480" w:firstLineChars="200"/>
        <w:jc w:val="both"/>
        <w:textAlignment w:val="auto"/>
        <w:outlineLvl w:val="1"/>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中标人负责对中标设备的操作培训、应用等与设备使用、维护等相关的技术问题，对采购人的操作人员、维修人员进行不少于14天的用户现场培训，培训内容包括硬件和软件使用；培训地点采购人指定，不限制人数，可根据需要延长培训时间。培训后要求采购人相关人员达到能熟练掌握设备操作与设置等的基本原理与应用技术。投标文件中提供详细培训方案。</w:t>
      </w:r>
    </w:p>
    <w:p w14:paraId="78EF9417">
      <w:pPr>
        <w:keepNext w:val="0"/>
        <w:keepLines w:val="0"/>
        <w:pageBreakBefore w:val="0"/>
        <w:widowControl w:val="0"/>
        <w:kinsoku/>
        <w:wordWrap/>
        <w:overflowPunct/>
        <w:topLinePunct w:val="0"/>
        <w:bidi w:val="0"/>
        <w:snapToGrid/>
        <w:spacing w:line="360" w:lineRule="auto"/>
        <w:ind w:firstLine="482" w:firstLineChars="200"/>
        <w:jc w:val="both"/>
        <w:textAlignment w:val="auto"/>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七</w:t>
      </w:r>
      <w:r>
        <w:rPr>
          <w:rFonts w:hint="eastAsia" w:ascii="宋体" w:hAnsi="宋体" w:cs="宋体"/>
          <w:b/>
          <w:color w:val="auto"/>
          <w:kern w:val="0"/>
          <w:sz w:val="24"/>
          <w:highlight w:val="none"/>
        </w:rPr>
        <w:t>）资料要求</w:t>
      </w:r>
    </w:p>
    <w:p w14:paraId="24D3E9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供应商应提供整套设备安装、调试、使用、维修所必须的操作手册、产品合格证、培训教程及技术文件等。</w:t>
      </w:r>
    </w:p>
    <w:p w14:paraId="72F8C79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outlineLvl w:val="0"/>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、付款方式</w:t>
      </w:r>
    </w:p>
    <w:p w14:paraId="3DC3C30D">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宋体" w:hAnsi="宋体" w:cs="宋体"/>
          <w:bCs/>
          <w:color w:val="auto"/>
          <w:kern w:val="0"/>
          <w:sz w:val="24"/>
          <w:highlight w:val="none"/>
        </w:rPr>
      </w:pPr>
      <w:r>
        <w:rPr>
          <w:rFonts w:hint="eastAsia" w:ascii="宋体" w:hAnsi="宋体" w:cs="宋体"/>
          <w:color w:val="auto"/>
          <w:kern w:val="0"/>
          <w:sz w:val="24"/>
          <w:highlight w:val="none"/>
        </w:rPr>
        <w:t>合同生效</w:t>
      </w:r>
      <w:r>
        <w:rPr>
          <w:rFonts w:hint="eastAsia" w:ascii="宋体" w:hAnsi="宋体" w:cs="宋体"/>
          <w:color w:val="auto"/>
          <w:kern w:val="0"/>
          <w:sz w:val="24"/>
          <w:highlight w:val="none"/>
          <w:lang w:val="en-US" w:eastAsia="zh-CN"/>
        </w:rPr>
        <w:t>具备实施条件</w:t>
      </w:r>
      <w:r>
        <w:rPr>
          <w:rFonts w:hint="eastAsia" w:ascii="宋体" w:hAnsi="宋体" w:cs="宋体"/>
          <w:color w:val="auto"/>
          <w:kern w:val="0"/>
          <w:sz w:val="24"/>
          <w:highlight w:val="none"/>
        </w:rPr>
        <w:t>后7个工作日内支付合同总价40%的预付款（签订合同时中标人明确表示无需预付款或主动要求降低预付款比例，采购单位可不适用此条款）；</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整体验收合格后支付合同总价的60%。中标人应随付款进度提供增值税发票</w:t>
      </w:r>
      <w:r>
        <w:rPr>
          <w:rFonts w:hint="eastAsia" w:ascii="宋体" w:hAnsi="宋体" w:cs="宋体"/>
          <w:bCs/>
          <w:color w:val="auto"/>
          <w:sz w:val="24"/>
          <w:highlight w:val="none"/>
          <w:lang w:bidi="ar"/>
        </w:rPr>
        <w:t>。</w:t>
      </w:r>
    </w:p>
    <w:p w14:paraId="620DDD79">
      <w:pPr>
        <w:keepNext w:val="0"/>
        <w:keepLines w:val="0"/>
        <w:pageBreakBefore w:val="0"/>
        <w:widowControl w:val="0"/>
        <w:kinsoku/>
        <w:wordWrap/>
        <w:overflowPunct/>
        <w:topLinePunct w:val="0"/>
        <w:bidi w:val="0"/>
        <w:snapToGrid/>
        <w:spacing w:line="360" w:lineRule="auto"/>
        <w:ind w:firstLine="482" w:firstLineChars="200"/>
        <w:jc w:val="both"/>
        <w:textAlignment w:val="auto"/>
        <w:outlineLvl w:val="0"/>
        <w:rPr>
          <w:rFonts w:hint="eastAsia" w:ascii="宋体" w:hAnsi="宋体" w:cs="宋体"/>
          <w:b/>
          <w:bCs/>
          <w:color w:val="auto"/>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、中标人需</w:t>
      </w:r>
      <w:r>
        <w:rPr>
          <w:rFonts w:hint="eastAsia" w:ascii="宋体" w:hAnsi="宋体" w:cs="宋体"/>
          <w:b/>
          <w:bCs/>
          <w:color w:val="auto"/>
          <w:sz w:val="24"/>
          <w:highlight w:val="none"/>
        </w:rPr>
        <w:t>注意的其他事项</w:t>
      </w:r>
    </w:p>
    <w:p w14:paraId="54707AAB">
      <w:pPr>
        <w:keepNext w:val="0"/>
        <w:keepLines w:val="0"/>
        <w:pageBreakBefore w:val="0"/>
        <w:numPr>
          <w:ilvl w:val="0"/>
          <w:numId w:val="0"/>
        </w:numPr>
        <w:kinsoku/>
        <w:wordWrap/>
        <w:overflowPunct/>
        <w:topLinePunct w:val="0"/>
        <w:autoSpaceDE/>
        <w:autoSpaceDN/>
        <w:bidi w:val="0"/>
        <w:adjustRightInd/>
        <w:spacing w:line="360" w:lineRule="auto"/>
        <w:ind w:left="0" w:leftChars="0" w:firstLine="420" w:firstLineChars="0"/>
        <w:jc w:val="both"/>
        <w:textAlignment w:val="auto"/>
        <w:rPr>
          <w:rFonts w:hint="eastAsia" w:ascii="宋体" w:hAnsi="宋体" w:cs="宋体"/>
          <w:b w:val="0"/>
          <w:bCs w:val="0"/>
          <w:color w:val="auto"/>
          <w:sz w:val="24"/>
          <w:highlight w:val="none"/>
        </w:rPr>
      </w:pPr>
      <w:r>
        <w:rPr>
          <w:rFonts w:hint="eastAsia" w:ascii="宋体" w:hAnsi="宋体" w:eastAsia="宋体" w:cs="宋体"/>
          <w:b w:val="0"/>
          <w:bCs w:val="0"/>
          <w:color w:val="auto"/>
          <w:kern w:val="2"/>
          <w:sz w:val="24"/>
          <w:szCs w:val="24"/>
          <w:highlight w:val="none"/>
          <w:lang w:val="en-US" w:eastAsia="zh-CN" w:bidi="ar-SA"/>
        </w:rPr>
        <w:t>（一）</w:t>
      </w:r>
      <w:r>
        <w:rPr>
          <w:rFonts w:hint="eastAsia" w:ascii="宋体" w:hAnsi="宋体" w:cs="宋体"/>
          <w:b w:val="0"/>
          <w:bCs w:val="0"/>
          <w:color w:val="auto"/>
          <w:sz w:val="24"/>
          <w:highlight w:val="none"/>
        </w:rPr>
        <w:t>供应商需文明安装，保证安全，如在安装过程中发生事故，一切责任由供应商承担。</w:t>
      </w:r>
    </w:p>
    <w:p w14:paraId="2C78F1D7">
      <w:pPr>
        <w:keepNext w:val="0"/>
        <w:keepLines w:val="0"/>
        <w:pageBreakBefore w:val="0"/>
        <w:numPr>
          <w:ilvl w:val="0"/>
          <w:numId w:val="0"/>
        </w:numPr>
        <w:kinsoku/>
        <w:wordWrap/>
        <w:overflowPunct/>
        <w:topLinePunct w:val="0"/>
        <w:autoSpaceDE/>
        <w:autoSpaceDN/>
        <w:bidi w:val="0"/>
        <w:adjustRightInd/>
        <w:spacing w:line="360" w:lineRule="auto"/>
        <w:ind w:left="0" w:leftChars="0" w:firstLine="420" w:firstLineChars="0"/>
        <w:jc w:val="both"/>
        <w:textAlignment w:val="auto"/>
        <w:rPr>
          <w:rFonts w:hint="eastAsia" w:ascii="宋体" w:hAnsi="宋体" w:cs="宋体"/>
          <w:b w:val="0"/>
          <w:bCs w:val="0"/>
          <w:color w:val="auto"/>
          <w:sz w:val="24"/>
          <w:highlight w:val="none"/>
        </w:rPr>
      </w:pPr>
      <w:r>
        <w:rPr>
          <w:rFonts w:hint="eastAsia" w:ascii="宋体" w:hAnsi="宋体" w:eastAsia="宋体" w:cs="宋体"/>
          <w:b w:val="0"/>
          <w:bCs w:val="0"/>
          <w:color w:val="auto"/>
          <w:kern w:val="2"/>
          <w:sz w:val="24"/>
          <w:szCs w:val="24"/>
          <w:highlight w:val="none"/>
          <w:lang w:val="en-US" w:eastAsia="zh-CN" w:bidi="ar-SA"/>
        </w:rPr>
        <w:t>（二）</w:t>
      </w:r>
      <w:r>
        <w:rPr>
          <w:rFonts w:hint="eastAsia" w:ascii="宋体" w:hAnsi="宋体" w:cs="宋体"/>
          <w:b w:val="0"/>
          <w:bCs w:val="0"/>
          <w:color w:val="auto"/>
          <w:sz w:val="24"/>
          <w:highlight w:val="none"/>
        </w:rPr>
        <w:t>设备安装期间，供应商应妥善保管各种材料和器材，如有被盗和其他损失的，采购人不承担任何责任。</w:t>
      </w:r>
    </w:p>
    <w:p w14:paraId="6E67B3AC">
      <w:pPr>
        <w:keepNext w:val="0"/>
        <w:keepLines w:val="0"/>
        <w:pageBreakBefore w:val="0"/>
        <w:numPr>
          <w:ilvl w:val="0"/>
          <w:numId w:val="0"/>
        </w:numPr>
        <w:kinsoku/>
        <w:wordWrap/>
        <w:overflowPunct/>
        <w:topLinePunct w:val="0"/>
        <w:autoSpaceDE/>
        <w:autoSpaceDN/>
        <w:bidi w:val="0"/>
        <w:adjustRightInd/>
        <w:spacing w:line="360" w:lineRule="auto"/>
        <w:ind w:left="0" w:leftChars="0" w:firstLine="420" w:firstLineChars="0"/>
        <w:jc w:val="both"/>
        <w:textAlignment w:val="auto"/>
        <w:rPr>
          <w:rFonts w:hint="eastAsia" w:ascii="宋体" w:hAnsi="宋体" w:cs="宋体"/>
          <w:b w:val="0"/>
          <w:bCs w:val="0"/>
          <w:color w:val="auto"/>
          <w:sz w:val="24"/>
          <w:highlight w:val="none"/>
        </w:rPr>
      </w:pPr>
      <w:r>
        <w:rPr>
          <w:rFonts w:hint="eastAsia" w:ascii="宋体" w:hAnsi="宋体" w:eastAsia="宋体" w:cs="宋体"/>
          <w:b w:val="0"/>
          <w:bCs w:val="0"/>
          <w:color w:val="auto"/>
          <w:kern w:val="2"/>
          <w:sz w:val="24"/>
          <w:szCs w:val="24"/>
          <w:highlight w:val="none"/>
          <w:lang w:val="en-US" w:eastAsia="zh-CN" w:bidi="ar-SA"/>
        </w:rPr>
        <w:t>（三）</w:t>
      </w:r>
      <w:r>
        <w:rPr>
          <w:rFonts w:hint="eastAsia" w:ascii="宋体" w:hAnsi="宋体" w:cs="宋体"/>
          <w:b w:val="0"/>
          <w:bCs w:val="0"/>
          <w:color w:val="auto"/>
          <w:sz w:val="24"/>
          <w:highlight w:val="none"/>
        </w:rPr>
        <w:t>在设备安装过程中如对采购人的设施设备造成损坏的，供应商须负责赔偿或免费修复。</w:t>
      </w:r>
    </w:p>
    <w:p w14:paraId="6F5C3A7A">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69E2EF5E">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7827BAFA">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6CEE8B83">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b/>
          <w:bCs/>
          <w:color w:val="auto"/>
          <w:sz w:val="24"/>
          <w:highlight w:val="none"/>
        </w:rPr>
      </w:pPr>
    </w:p>
    <w:p w14:paraId="2C1B2D12">
      <w:pPr>
        <w:snapToGrid w:val="0"/>
        <w:spacing w:line="440" w:lineRule="exact"/>
        <w:ind w:firstLine="600" w:firstLineChars="200"/>
        <w:jc w:val="center"/>
        <w:outlineLvl w:val="0"/>
        <w:rPr>
          <w:rFonts w:hint="eastAsia" w:ascii="宋体" w:hAnsi="宋体" w:cs="宋体"/>
          <w:color w:val="auto"/>
          <w:kern w:val="0"/>
          <w:sz w:val="24"/>
          <w:highlight w:val="none"/>
        </w:rPr>
      </w:pPr>
      <w:r>
        <w:rPr>
          <w:rFonts w:hint="eastAsia" w:ascii="黑体" w:hAnsi="宋体" w:eastAsia="黑体"/>
          <w:color w:val="auto"/>
          <w:sz w:val="30"/>
          <w:szCs w:val="30"/>
          <w:highlight w:val="none"/>
        </w:rPr>
        <w:br w:type="page"/>
      </w:r>
      <w:r>
        <w:rPr>
          <w:rFonts w:hint="eastAsia" w:ascii="黑体" w:hAnsi="宋体" w:eastAsia="黑体"/>
          <w:color w:val="auto"/>
          <w:sz w:val="30"/>
          <w:szCs w:val="30"/>
          <w:highlight w:val="none"/>
        </w:rPr>
        <w:t>第三章  投标人须知</w:t>
      </w:r>
    </w:p>
    <w:p w14:paraId="3D0D8D8A">
      <w:pPr>
        <w:snapToGrid w:val="0"/>
        <w:spacing w:before="120" w:beforeLines="50" w:after="120" w:afterLines="50"/>
        <w:ind w:left="238"/>
        <w:jc w:val="center"/>
        <w:rPr>
          <w:rFonts w:hint="eastAsia" w:ascii="黑体" w:hAnsi="宋体" w:eastAsia="黑体"/>
          <w:color w:val="auto"/>
          <w:sz w:val="24"/>
          <w:highlight w:val="none"/>
        </w:rPr>
      </w:pPr>
      <w:r>
        <w:rPr>
          <w:rFonts w:hint="eastAsia" w:ascii="黑体" w:hAnsi="宋体" w:eastAsia="黑体"/>
          <w:color w:val="auto"/>
          <w:sz w:val="24"/>
          <w:highlight w:val="none"/>
        </w:rPr>
        <w:t>前附表</w:t>
      </w:r>
    </w:p>
    <w:tbl>
      <w:tblPr>
        <w:tblStyle w:val="41"/>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1770"/>
        <w:gridCol w:w="7052"/>
      </w:tblGrid>
      <w:tr w14:paraId="5FC89C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6AC5614">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70" w:type="dxa"/>
            <w:vAlign w:val="center"/>
          </w:tcPr>
          <w:p w14:paraId="2326AB3C">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7052" w:type="dxa"/>
            <w:vAlign w:val="center"/>
          </w:tcPr>
          <w:p w14:paraId="24E6E8DA">
            <w:pPr>
              <w:jc w:val="center"/>
              <w:rPr>
                <w:rFonts w:hint="eastAsia" w:ascii="宋体" w:hAnsi="宋体" w:cs="宋体"/>
                <w:color w:val="auto"/>
                <w:sz w:val="24"/>
                <w:highlight w:val="none"/>
              </w:rPr>
            </w:pPr>
            <w:r>
              <w:rPr>
                <w:rFonts w:hint="eastAsia" w:ascii="宋体" w:hAnsi="宋体" w:cs="宋体"/>
                <w:color w:val="auto"/>
                <w:sz w:val="24"/>
                <w:highlight w:val="none"/>
              </w:rPr>
              <w:t>说明与要求</w:t>
            </w:r>
          </w:p>
        </w:tc>
      </w:tr>
      <w:tr w14:paraId="1873C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7C1A96D">
            <w:pPr>
              <w:autoSpaceDE w:val="0"/>
              <w:autoSpaceDN w:val="0"/>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770" w:type="dxa"/>
            <w:vAlign w:val="center"/>
          </w:tcPr>
          <w:p w14:paraId="643BA451">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052" w:type="dxa"/>
            <w:vAlign w:val="center"/>
          </w:tcPr>
          <w:p w14:paraId="100031D2">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浙江交通技师学院新能源汽车电器设备检修一体化工作站建设项目</w:t>
            </w:r>
          </w:p>
        </w:tc>
      </w:tr>
      <w:tr w14:paraId="2E2659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A47345E">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70" w:type="dxa"/>
            <w:vAlign w:val="center"/>
          </w:tcPr>
          <w:p w14:paraId="66B489B2">
            <w:pPr>
              <w:jc w:val="center"/>
              <w:rPr>
                <w:rFonts w:hint="eastAsia" w:ascii="宋体" w:hAnsi="宋体" w:cs="宋体"/>
                <w:color w:val="auto"/>
                <w:sz w:val="24"/>
                <w:highlight w:val="none"/>
              </w:rPr>
            </w:pPr>
            <w:r>
              <w:rPr>
                <w:rFonts w:hint="eastAsia" w:ascii="宋体" w:hAnsi="宋体" w:cs="宋体"/>
                <w:color w:val="auto"/>
                <w:sz w:val="24"/>
                <w:highlight w:val="none"/>
              </w:rPr>
              <w:t>招标内容</w:t>
            </w:r>
          </w:p>
        </w:tc>
        <w:tc>
          <w:tcPr>
            <w:tcW w:w="7052" w:type="dxa"/>
            <w:vAlign w:val="center"/>
          </w:tcPr>
          <w:p w14:paraId="705ACCD6">
            <w:pPr>
              <w:rPr>
                <w:rFonts w:hint="eastAsia" w:ascii="宋体" w:hAnsi="宋体" w:cs="宋体"/>
                <w:color w:val="auto"/>
                <w:sz w:val="24"/>
                <w:highlight w:val="none"/>
              </w:rPr>
            </w:pPr>
            <w:r>
              <w:rPr>
                <w:rFonts w:hint="eastAsia" w:ascii="宋体" w:hAnsi="宋体" w:cs="宋体"/>
                <w:color w:val="auto"/>
                <w:sz w:val="24"/>
                <w:highlight w:val="none"/>
              </w:rPr>
              <w:t>见第二章招标项目需求</w:t>
            </w:r>
          </w:p>
        </w:tc>
      </w:tr>
      <w:tr w14:paraId="2BBC3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8B6A05D">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70" w:type="dxa"/>
            <w:vAlign w:val="center"/>
          </w:tcPr>
          <w:p w14:paraId="7296D535">
            <w:pPr>
              <w:jc w:val="center"/>
              <w:rPr>
                <w:rFonts w:hint="eastAsia"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7052" w:type="dxa"/>
            <w:vAlign w:val="center"/>
          </w:tcPr>
          <w:p w14:paraId="6304EB11">
            <w:pPr>
              <w:pStyle w:val="13"/>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财政性资金</w:t>
            </w:r>
          </w:p>
          <w:p w14:paraId="00E54542">
            <w:pPr>
              <w:pStyle w:val="13"/>
              <w:ind w:left="0" w:leftChars="0" w:firstLine="0" w:firstLineChars="0"/>
              <w:rPr>
                <w:rFonts w:hint="eastAsia" w:ascii="宋体" w:hAnsi="宋体" w:cs="宋体"/>
                <w:color w:val="auto"/>
                <w:sz w:val="24"/>
                <w:highlight w:val="none"/>
              </w:rPr>
            </w:pPr>
            <w:r>
              <w:rPr>
                <w:rFonts w:hint="eastAsia" w:ascii="宋体" w:hAnsi="宋体" w:cs="宋体"/>
                <w:color w:val="auto"/>
                <w:kern w:val="0"/>
                <w:sz w:val="24"/>
                <w:highlight w:val="none"/>
                <w:lang w:bidi="ar"/>
              </w:rPr>
              <w:t>政府采购计划书号：浙江省本级政府采购计划书</w:t>
            </w:r>
            <w:r>
              <w:rPr>
                <w:rFonts w:hint="eastAsia" w:ascii="宋体" w:hAnsi="宋体" w:cs="宋体"/>
                <w:color w:val="auto"/>
                <w:kern w:val="0"/>
                <w:sz w:val="24"/>
                <w:highlight w:val="none"/>
                <w:lang w:eastAsia="zh-CN" w:bidi="ar"/>
              </w:rPr>
              <w:t>[2025]40339号、[2025]40340号</w:t>
            </w:r>
          </w:p>
        </w:tc>
      </w:tr>
      <w:tr w14:paraId="13FF92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293EDD6">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70" w:type="dxa"/>
            <w:vAlign w:val="center"/>
          </w:tcPr>
          <w:p w14:paraId="60C8ECF7">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7052" w:type="dxa"/>
            <w:vAlign w:val="center"/>
          </w:tcPr>
          <w:p w14:paraId="10F08048">
            <w:pPr>
              <w:adjustRightInd w:val="0"/>
              <w:snapToGrid w:val="0"/>
              <w:rPr>
                <w:rFonts w:hint="eastAsia"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货物类</w:t>
            </w:r>
          </w:p>
        </w:tc>
      </w:tr>
      <w:tr w14:paraId="41418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BEE1F98">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70" w:type="dxa"/>
            <w:vAlign w:val="center"/>
          </w:tcPr>
          <w:p w14:paraId="485D4E14">
            <w:pPr>
              <w:jc w:val="center"/>
              <w:rPr>
                <w:rFonts w:hint="eastAsia" w:ascii="宋体" w:hAnsi="宋体" w:cs="宋体"/>
                <w:color w:val="auto"/>
                <w:sz w:val="24"/>
                <w:highlight w:val="none"/>
              </w:rPr>
            </w:pPr>
            <w:r>
              <w:rPr>
                <w:rFonts w:hint="eastAsia" w:ascii="宋体" w:hAnsi="宋体" w:cs="宋体"/>
                <w:color w:val="auto"/>
                <w:sz w:val="24"/>
                <w:highlight w:val="none"/>
              </w:rPr>
              <w:t>政策扶持</w:t>
            </w:r>
          </w:p>
        </w:tc>
        <w:tc>
          <w:tcPr>
            <w:tcW w:w="7052" w:type="dxa"/>
            <w:vAlign w:val="center"/>
          </w:tcPr>
          <w:p w14:paraId="5AD9367D">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6F41B62A">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11BB143">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b/>
                <w:bCs/>
                <w:color w:val="auto"/>
                <w:sz w:val="24"/>
                <w:highlight w:val="none"/>
                <w:u w:val="single"/>
                <w:lang w:eastAsia="zh-CN"/>
              </w:rPr>
              <w:t>1129900</w:t>
            </w:r>
            <w:r>
              <w:rPr>
                <w:rFonts w:hint="eastAsia" w:ascii="宋体" w:hAnsi="宋体" w:cs="宋体"/>
                <w:b/>
                <w:bCs/>
                <w:color w:val="auto"/>
                <w:sz w:val="24"/>
                <w:highlight w:val="none"/>
                <w:u w:val="single"/>
              </w:rPr>
              <w:t>元</w:t>
            </w:r>
          </w:p>
          <w:p w14:paraId="68369C06">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①货物类</w:t>
            </w:r>
            <w:r>
              <w:rPr>
                <w:rFonts w:hint="eastAsia" w:ascii="宋体" w:hAnsi="宋体" w:cs="宋体"/>
                <w:color w:val="auto"/>
                <w:sz w:val="24"/>
                <w:highlight w:val="none"/>
              </w:rPr>
              <w:t>（①货物类/②服务类/③工程类）</w:t>
            </w:r>
          </w:p>
          <w:p w14:paraId="7AA2DF24">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（3）项目对应的中小企业划分标准所属行业：</w:t>
            </w:r>
            <w:bookmarkStart w:id="0" w:name="_Hlk163647538"/>
            <w:r>
              <w:rPr>
                <w:rFonts w:hint="eastAsia" w:ascii="宋体" w:hAnsi="宋体" w:cs="宋体"/>
                <w:b w:val="0"/>
                <w:bCs w:val="0"/>
                <w:color w:val="auto"/>
                <w:sz w:val="24"/>
                <w:highlight w:val="none"/>
                <w:lang w:val="en-US" w:eastAsia="zh-CN"/>
              </w:rPr>
              <w:t>本项目清单中</w:t>
            </w:r>
            <w:r>
              <w:rPr>
                <w:rFonts w:hint="eastAsia" w:ascii="宋体" w:hAnsi="宋体" w:cs="宋体"/>
                <w:b/>
                <w:bCs/>
                <w:color w:val="auto"/>
                <w:sz w:val="24"/>
                <w:highlight w:val="none"/>
                <w:lang w:val="en-US" w:eastAsia="zh-CN"/>
              </w:rPr>
              <w:t>货物采购</w:t>
            </w:r>
            <w:r>
              <w:rPr>
                <w:rFonts w:hint="eastAsia" w:ascii="宋体" w:hAnsi="宋体" w:cs="宋体"/>
                <w:b w:val="0"/>
                <w:bCs w:val="0"/>
                <w:color w:val="auto"/>
                <w:sz w:val="24"/>
                <w:highlight w:val="none"/>
                <w:lang w:val="en-US" w:eastAsia="zh-CN"/>
              </w:rPr>
              <w:t>所属行业为</w:t>
            </w:r>
            <w:r>
              <w:rPr>
                <w:rFonts w:hint="eastAsia" w:ascii="宋体" w:hAnsi="宋体" w:cs="宋体"/>
                <w:b/>
                <w:bCs/>
                <w:color w:val="auto"/>
                <w:sz w:val="24"/>
                <w:highlight w:val="none"/>
              </w:rPr>
              <w:t>工业</w:t>
            </w:r>
            <w:bookmarkEnd w:id="0"/>
            <w:r>
              <w:rPr>
                <w:rFonts w:hint="eastAsia" w:ascii="宋体" w:hAnsi="宋体" w:cs="宋体"/>
                <w:b w:val="0"/>
                <w:bCs w:val="0"/>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w:t>
            </w:r>
          </w:p>
          <w:p w14:paraId="5C9A0E94">
            <w:pPr>
              <w:pStyle w:val="13"/>
              <w:ind w:firstLine="480"/>
              <w:rPr>
                <w:rFonts w:hint="eastAsia" w:ascii="宋体" w:hAnsi="宋体" w:cs="宋体"/>
                <w:b/>
                <w:bCs/>
                <w:color w:val="auto"/>
                <w:sz w:val="24"/>
                <w:highlight w:val="none"/>
              </w:rPr>
            </w:pPr>
            <w:r>
              <w:rPr>
                <w:rFonts w:hint="eastAsia" w:ascii="宋体" w:hAnsi="宋体" w:cs="宋体"/>
                <w:b/>
                <w:bCs/>
                <w:color w:val="auto"/>
                <w:sz w:val="24"/>
                <w:highlight w:val="none"/>
              </w:rPr>
              <w:t>（在货物采购项目中只评价货物类产品制造商的中小企业划型，不评价服务类和工程类）</w:t>
            </w:r>
          </w:p>
          <w:p w14:paraId="0BF00EEA">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7503B99">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是 </w:t>
            </w:r>
            <w:r>
              <w:rPr>
                <w:rFonts w:hint="eastAsia" w:ascii="宋体" w:hAnsi="宋体" w:cs="宋体"/>
                <w:color w:val="auto"/>
                <w:sz w:val="24"/>
                <w:highlight w:val="none"/>
              </w:rPr>
              <w:t>（是/否）属于预留份额专门面向中小企业采购的项目。</w:t>
            </w:r>
          </w:p>
          <w:p w14:paraId="0FC461EB">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①</w:t>
            </w:r>
            <w:r>
              <w:rPr>
                <w:rFonts w:hint="eastAsia" w:ascii="宋体" w:hAnsi="宋体" w:cs="宋体"/>
                <w:color w:val="auto"/>
                <w:sz w:val="24"/>
                <w:highlight w:val="none"/>
              </w:rPr>
              <w:t>措施进行：</w:t>
            </w:r>
          </w:p>
          <w:p w14:paraId="7193DE4F">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577961F6">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2B876AA7">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2C9AD06C">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 10 </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1EAEC3F8">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0ACDDBCB">
            <w:pPr>
              <w:pStyle w:val="13"/>
              <w:ind w:firstLine="482"/>
              <w:rPr>
                <w:rFonts w:hint="eastAsia"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3307A896">
            <w:pPr>
              <w:pStyle w:val="13"/>
              <w:ind w:firstLine="482"/>
              <w:rPr>
                <w:rFonts w:hint="eastAsia"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1B6D2D5D">
            <w:pPr>
              <w:pStyle w:val="13"/>
              <w:ind w:firstLine="48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14:paraId="22A2A8F9">
            <w:pPr>
              <w:ind w:firstLine="480"/>
              <w:rPr>
                <w:rFonts w:cs="Calibri"/>
                <w:color w:val="auto"/>
                <w:highlight w:val="none"/>
              </w:rPr>
            </w:pPr>
            <w:r>
              <w:rPr>
                <w:rFonts w:cs="Calibri"/>
                <w:color w:val="auto"/>
                <w:highlight w:val="none"/>
              </w:rPr>
              <w:t>【节能产品品目清单详见财政部、国家发展和改革委员会关于印发节能产品政府采购品目清单的通知（财库〔2019〕19号），http://www.ccgp.gov.cn/zcfg/mof/201902/t20190213_11628855.htm】；</w:t>
            </w:r>
          </w:p>
          <w:p w14:paraId="1941BD37">
            <w:pPr>
              <w:ind w:firstLine="480"/>
              <w:rPr>
                <w:rFonts w:cs="Calibri"/>
                <w:color w:val="auto"/>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p w14:paraId="31C19231">
            <w:pPr>
              <w:pStyle w:val="13"/>
              <w:ind w:firstLine="482"/>
              <w:rPr>
                <w:rFonts w:hint="eastAsia"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37C95B3D">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sz w:val="24"/>
                <w:highlight w:val="none"/>
                <w:lang w:val="en-US" w:eastAsia="zh-CN"/>
              </w:rPr>
              <w:t>等资料</w:t>
            </w:r>
            <w:r>
              <w:rPr>
                <w:rFonts w:hint="eastAsia" w:ascii="宋体" w:hAnsi="宋体" w:cs="宋体"/>
                <w:color w:val="auto"/>
                <w:sz w:val="24"/>
                <w:highlight w:val="none"/>
              </w:rPr>
              <w:t>，（注：本项目执行最新政府采购节能产品、环境标志产品品目清单。）</w:t>
            </w:r>
          </w:p>
          <w:p w14:paraId="709203A0">
            <w:pPr>
              <w:ind w:firstLine="480"/>
              <w:rPr>
                <w:rFonts w:cs="Calibri"/>
                <w:color w:val="auto"/>
                <w:highlight w:val="none"/>
              </w:rPr>
            </w:pPr>
            <w:r>
              <w:rPr>
                <w:rFonts w:cs="Calibri"/>
                <w:color w:val="auto"/>
                <w:highlight w:val="none"/>
              </w:rPr>
              <w:t>【节能产品品目清单财政部、国家发展和改革委员会关于印发节能产品政府采购品目清单的通知（财库〔2019〕19号），http://www.ccgp.gov.cn/zcfg/mof/201902/t20190213_11628855.htm】；</w:t>
            </w:r>
          </w:p>
          <w:p w14:paraId="13B0C1EE">
            <w:pPr>
              <w:ind w:firstLine="480"/>
              <w:rPr>
                <w:rFonts w:cs="Calibri"/>
                <w:color w:val="auto"/>
                <w:highlight w:val="none"/>
              </w:rPr>
            </w:pPr>
            <w:r>
              <w:rPr>
                <w:rFonts w:cs="Calibri"/>
                <w:color w:val="auto"/>
                <w:highlight w:val="none"/>
              </w:rPr>
              <w:t>【环境标志产品品目清单财政部、生态环境部关于印发环境标志产品政府采购品目清单的通知（财库〔2019〕18号），http://www.ccgp.gov.cn/zcfg/mof/201903/t20190330_11833800.htm】；</w:t>
            </w:r>
          </w:p>
          <w:p w14:paraId="496F3445">
            <w:pPr>
              <w:ind w:firstLine="480"/>
              <w:rPr>
                <w:rFonts w:hint="eastAsia" w:ascii="宋体" w:hAnsi="宋体" w:cs="宋体"/>
                <w:color w:val="auto"/>
                <w:sz w:val="24"/>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tc>
      </w:tr>
      <w:tr w14:paraId="2E5A9F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F5546DA">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70" w:type="dxa"/>
            <w:vAlign w:val="center"/>
          </w:tcPr>
          <w:p w14:paraId="79C461B3">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开标前答疑会或现场考察</w:t>
            </w:r>
          </w:p>
        </w:tc>
        <w:tc>
          <w:tcPr>
            <w:tcW w:w="7052" w:type="dxa"/>
            <w:vAlign w:val="center"/>
          </w:tcPr>
          <w:p w14:paraId="046CBD45">
            <w:pPr>
              <w:rPr>
                <w:rFonts w:hint="eastAsia" w:ascii="宋体" w:hAnsi="宋体" w:cs="宋体"/>
                <w:color w:val="auto"/>
                <w:kern w:val="28"/>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不组织</w:t>
            </w:r>
          </w:p>
        </w:tc>
      </w:tr>
      <w:tr w14:paraId="18BB8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4D62AC">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70" w:type="dxa"/>
            <w:vAlign w:val="center"/>
          </w:tcPr>
          <w:p w14:paraId="296F91FB">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履约担保</w:t>
            </w:r>
          </w:p>
        </w:tc>
        <w:tc>
          <w:tcPr>
            <w:tcW w:w="7052" w:type="dxa"/>
            <w:vAlign w:val="center"/>
          </w:tcPr>
          <w:p w14:paraId="446DF729">
            <w:pP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不需要</w:t>
            </w:r>
          </w:p>
          <w:p w14:paraId="06060D83">
            <w:pPr>
              <w:rPr>
                <w:rFonts w:hint="eastAsia"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需要 </w:t>
            </w:r>
          </w:p>
        </w:tc>
      </w:tr>
      <w:tr w14:paraId="47880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D68D6FD">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770" w:type="dxa"/>
            <w:vAlign w:val="center"/>
          </w:tcPr>
          <w:p w14:paraId="156432C4">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7052" w:type="dxa"/>
            <w:vAlign w:val="center"/>
          </w:tcPr>
          <w:p w14:paraId="0D628BE0">
            <w:pPr>
              <w:rPr>
                <w:color w:val="auto"/>
                <w:sz w:val="24"/>
                <w:highlight w:val="none"/>
              </w:rPr>
            </w:pPr>
            <w:r>
              <w:rPr>
                <w:rFonts w:ascii="Segoe UI Symbol" w:hAnsi="Segoe UI Symbol" w:cs="Segoe UI Symbol"/>
                <w:color w:val="auto"/>
                <w:sz w:val="24"/>
                <w:highlight w:val="none"/>
              </w:rPr>
              <w:t>☑</w:t>
            </w:r>
            <w:r>
              <w:rPr>
                <w:rFonts w:hint="eastAsia" w:ascii="宋体" w:hAnsi="宋体" w:cs="宋体"/>
                <w:snapToGrid w:val="0"/>
                <w:color w:val="auto"/>
                <w:sz w:val="24"/>
                <w:highlight w:val="none"/>
              </w:rPr>
              <w:t xml:space="preserve"> 不允许</w:t>
            </w:r>
          </w:p>
        </w:tc>
      </w:tr>
      <w:tr w14:paraId="7BC0A6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0CBE681">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70" w:type="dxa"/>
            <w:vAlign w:val="center"/>
          </w:tcPr>
          <w:p w14:paraId="685FA14E">
            <w:pP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2" w:type="dxa"/>
            <w:vAlign w:val="center"/>
          </w:tcPr>
          <w:p w14:paraId="31F96BE0">
            <w:pPr>
              <w:rPr>
                <w:color w:val="auto"/>
                <w:sz w:val="24"/>
                <w:highlight w:val="none"/>
              </w:rPr>
            </w:pPr>
            <w:r>
              <w:rPr>
                <w:rFonts w:hint="eastAsia" w:ascii="宋体" w:hAnsi="宋体" w:cs="宋体"/>
                <w:color w:val="auto"/>
                <w:sz w:val="24"/>
                <w:highlight w:val="none"/>
              </w:rPr>
              <w:t>提交投标文件截止时间起90天。</w:t>
            </w:r>
          </w:p>
        </w:tc>
      </w:tr>
      <w:tr w14:paraId="2A486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CA91AC">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770" w:type="dxa"/>
            <w:vAlign w:val="center"/>
          </w:tcPr>
          <w:p w14:paraId="539CECC0">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6D0E925">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的形式</w:t>
            </w:r>
          </w:p>
        </w:tc>
        <w:tc>
          <w:tcPr>
            <w:tcW w:w="7052" w:type="dxa"/>
            <w:vAlign w:val="center"/>
          </w:tcPr>
          <w:p w14:paraId="6D68BBB6">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18039D92">
            <w:pPr>
              <w:rPr>
                <w:color w:val="auto"/>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45A82E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8E64821">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70" w:type="dxa"/>
            <w:vAlign w:val="center"/>
          </w:tcPr>
          <w:p w14:paraId="674460AC">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4E56F43">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的编制</w:t>
            </w:r>
          </w:p>
        </w:tc>
        <w:tc>
          <w:tcPr>
            <w:tcW w:w="7052" w:type="dxa"/>
            <w:vAlign w:val="center"/>
          </w:tcPr>
          <w:p w14:paraId="5BE2EAAB">
            <w:pPr>
              <w:rPr>
                <w:rFonts w:hint="eastAsia" w:ascii="宋体" w:hAnsi="宋体" w:cs="宋体"/>
                <w:color w:val="auto"/>
                <w:sz w:val="24"/>
                <w:highlight w:val="none"/>
              </w:rPr>
            </w:pPr>
            <w:r>
              <w:rPr>
                <w:rFonts w:hint="eastAsia" w:ascii="宋体" w:hAnsi="宋体" w:cs="宋体"/>
                <w:snapToGrid w:val="0"/>
                <w:color w:val="auto"/>
                <w:sz w:val="24"/>
                <w:highlight w:val="none"/>
              </w:rPr>
              <w:t>供应商应先安装“政采云电子交易客户端”，并按照本招标文件和“政府采购云平台”的要求，通过“政采云电子交易客户端”编制并加密投标文件。</w:t>
            </w:r>
          </w:p>
        </w:tc>
      </w:tr>
      <w:tr w14:paraId="6409A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6ECCA8A">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70" w:type="dxa"/>
            <w:vAlign w:val="center"/>
          </w:tcPr>
          <w:p w14:paraId="1F3D9DF9">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B054635">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的组成</w:t>
            </w:r>
          </w:p>
        </w:tc>
        <w:tc>
          <w:tcPr>
            <w:tcW w:w="7052" w:type="dxa"/>
            <w:vAlign w:val="center"/>
          </w:tcPr>
          <w:p w14:paraId="29474AB0">
            <w:pPr>
              <w:rPr>
                <w:rFonts w:hint="eastAsia" w:ascii="宋体" w:hAnsi="宋体" w:cs="宋体"/>
                <w:color w:val="auto"/>
                <w:kern w:val="28"/>
                <w:sz w:val="24"/>
                <w:highlight w:val="none"/>
              </w:rPr>
            </w:pPr>
            <w:r>
              <w:rPr>
                <w:rFonts w:hint="eastAsia" w:ascii="宋体" w:hAnsi="宋体" w:cs="宋体"/>
                <w:bCs/>
                <w:snapToGrid w:val="0"/>
                <w:color w:val="auto"/>
                <w:sz w:val="24"/>
                <w:highlight w:val="none"/>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bCs w:val="0"/>
                <w:snapToGrid w:val="0"/>
                <w:color w:val="auto"/>
                <w:sz w:val="24"/>
                <w:highlight w:val="none"/>
              </w:rPr>
              <w:t>(注：资格文件、商务技术文件中不得包含报价信息，否则为无效投标)</w:t>
            </w:r>
          </w:p>
        </w:tc>
      </w:tr>
      <w:tr w14:paraId="4B3534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B921FF1">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70" w:type="dxa"/>
            <w:vAlign w:val="center"/>
          </w:tcPr>
          <w:p w14:paraId="3DB0A174">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DB51B61">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的盖章</w:t>
            </w:r>
          </w:p>
        </w:tc>
        <w:tc>
          <w:tcPr>
            <w:tcW w:w="7052" w:type="dxa"/>
            <w:vAlign w:val="center"/>
          </w:tcPr>
          <w:p w14:paraId="63A52D78">
            <w:pPr>
              <w:rPr>
                <w:rFonts w:hint="eastAsia" w:ascii="宋体" w:hAnsi="宋体" w:cs="宋体"/>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0B4F74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3F0A033">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70" w:type="dxa"/>
            <w:vAlign w:val="center"/>
          </w:tcPr>
          <w:p w14:paraId="07D2F471">
            <w:pPr>
              <w:adjustRightInd w:val="0"/>
              <w:snapToGrid w:val="0"/>
              <w:jc w:val="center"/>
              <w:rPr>
                <w:rFonts w:hint="eastAsia" w:ascii="宋体" w:hAnsi="宋体" w:cs="宋体"/>
                <w:color w:val="auto"/>
                <w:sz w:val="24"/>
                <w:highlight w:val="none"/>
              </w:rPr>
            </w:pPr>
            <w:r>
              <w:rPr>
                <w:rFonts w:hint="eastAsia" w:ascii="宋体" w:hAnsi="宋体" w:cs="宋体"/>
                <w:snapToGrid w:val="0"/>
                <w:color w:val="auto"/>
                <w:sz w:val="24"/>
                <w:highlight w:val="none"/>
              </w:rPr>
              <w:t>法定代表人或其授权代表签字或盖章</w:t>
            </w:r>
          </w:p>
        </w:tc>
        <w:tc>
          <w:tcPr>
            <w:tcW w:w="7052" w:type="dxa"/>
            <w:vAlign w:val="center"/>
          </w:tcPr>
          <w:p w14:paraId="61C0309C">
            <w:pPr>
              <w:rPr>
                <w:rFonts w:hint="eastAsia"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191F4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52660FC">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70" w:type="dxa"/>
            <w:vAlign w:val="center"/>
          </w:tcPr>
          <w:p w14:paraId="6770D06D">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7052" w:type="dxa"/>
            <w:vAlign w:val="center"/>
          </w:tcPr>
          <w:p w14:paraId="49EE43C7">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5A90591D">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2899C38E">
            <w:pPr>
              <w:rPr>
                <w:rFonts w:hint="eastAsia"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6647D8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8F741B1">
            <w:pPr>
              <w:autoSpaceDE w:val="0"/>
              <w:autoSpaceDN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770" w:type="dxa"/>
            <w:vAlign w:val="center"/>
          </w:tcPr>
          <w:p w14:paraId="26C74B87">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692F17B2">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7052" w:type="dxa"/>
            <w:vAlign w:val="center"/>
          </w:tcPr>
          <w:p w14:paraId="3685F67B">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1E914C38">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609ACA19">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36BE2307">
            <w:pPr>
              <w:rPr>
                <w:rFonts w:hint="eastAsia"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06854E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CDA84BB">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17</w:t>
            </w:r>
          </w:p>
        </w:tc>
        <w:tc>
          <w:tcPr>
            <w:tcW w:w="1770" w:type="dxa"/>
            <w:vAlign w:val="center"/>
          </w:tcPr>
          <w:p w14:paraId="2A2066C3">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63EF2C1E">
            <w:pPr>
              <w:adjustRightInd w:val="0"/>
              <w:snapToGrid w:val="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7052" w:type="dxa"/>
            <w:vAlign w:val="center"/>
          </w:tcPr>
          <w:p w14:paraId="38881E9C">
            <w:pPr>
              <w:numPr>
                <w:ilvl w:val="0"/>
                <w:numId w:val="6"/>
              </w:numPr>
              <w:rPr>
                <w:rFonts w:ascii="宋体" w:hAnsi="宋体" w:cs="宋体"/>
                <w:color w:val="auto"/>
                <w:sz w:val="24"/>
                <w:highlight w:val="none"/>
              </w:rPr>
            </w:pPr>
            <w:r>
              <w:rPr>
                <w:rFonts w:hint="eastAsia" w:ascii="宋体" w:hAnsi="宋体" w:cs="宋体"/>
                <w:color w:val="auto"/>
                <w:sz w:val="24"/>
                <w:highlight w:val="none"/>
              </w:rPr>
              <w:t>开标后，采购代理机构点击【开始解密】向投标供应商发出解密通知，供应商应当在接到解密通知后</w:t>
            </w:r>
            <w:r>
              <w:rPr>
                <w:rFonts w:hint="eastAsia" w:ascii="宋体" w:hAnsi="宋体" w:cs="宋体"/>
                <w:b/>
                <w:bCs/>
                <w:color w:val="auto"/>
                <w:sz w:val="24"/>
                <w:highlight w:val="none"/>
                <w:u w:val="single"/>
              </w:rPr>
              <w:t>30</w:t>
            </w:r>
            <w:r>
              <w:rPr>
                <w:rFonts w:hint="eastAsia" w:ascii="宋体" w:hAnsi="宋体" w:cs="宋体"/>
                <w:color w:val="auto"/>
                <w:sz w:val="24"/>
                <w:highlight w:val="none"/>
              </w:rPr>
              <w:t>分钟内自行完成“电子加密投标文件”的在线解密。</w:t>
            </w:r>
          </w:p>
          <w:p w14:paraId="62104FC0">
            <w:pPr>
              <w:rPr>
                <w:rFonts w:ascii="宋体" w:hAnsi="宋体" w:cs="宋体"/>
                <w:color w:val="auto"/>
                <w:sz w:val="24"/>
                <w:highlight w:val="none"/>
              </w:rPr>
            </w:pPr>
            <w:r>
              <w:rPr>
                <w:rFonts w:hint="eastAsia" w:ascii="宋体" w:hAnsi="宋体" w:cs="宋体"/>
                <w:color w:val="auto"/>
                <w:sz w:val="24"/>
                <w:highlight w:val="none"/>
              </w:rPr>
              <w:t>2.解密完成后采购代理机构点击【开启标书信息】，开启标书成功后进入开标流程。</w:t>
            </w:r>
            <w:r>
              <w:rPr>
                <w:rFonts w:hint="eastAsia" w:ascii="宋体" w:hAnsi="宋体" w:cs="宋体"/>
                <w:b/>
                <w:bCs/>
                <w:snapToGrid w:val="0"/>
                <w:color w:val="auto"/>
                <w:sz w:val="24"/>
                <w:highlight w:val="none"/>
              </w:rPr>
              <w:t>通过“政府采购云平台”成功上传递交的“电子加密投标文件”无法按时解密的，其投标文件按拒收处理。</w:t>
            </w:r>
          </w:p>
          <w:p w14:paraId="00C90D84">
            <w:pPr>
              <w:rPr>
                <w:rFonts w:hint="eastAsia" w:ascii="宋体" w:hAnsi="宋体" w:cs="宋体"/>
                <w:snapToGrid w:val="0"/>
                <w:color w:val="auto"/>
                <w:sz w:val="24"/>
                <w:highlight w:val="none"/>
              </w:rPr>
            </w:pPr>
            <w:r>
              <w:rPr>
                <w:rFonts w:hint="eastAsia" w:ascii="宋体" w:hAnsi="宋体" w:cs="宋体"/>
                <w:color w:val="auto"/>
                <w:sz w:val="24"/>
                <w:highlight w:val="none"/>
              </w:rPr>
              <w:t>3.政采云采购云平台有新的操作流程的，按其规定。</w:t>
            </w:r>
          </w:p>
        </w:tc>
      </w:tr>
      <w:tr w14:paraId="5F7D2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5EC6E37">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18</w:t>
            </w:r>
          </w:p>
        </w:tc>
        <w:tc>
          <w:tcPr>
            <w:tcW w:w="1770" w:type="dxa"/>
            <w:vAlign w:val="center"/>
          </w:tcPr>
          <w:p w14:paraId="1E4B07E6">
            <w:pPr>
              <w:jc w:val="center"/>
              <w:rPr>
                <w:rFonts w:hint="eastAsia" w:ascii="宋体" w:hAnsi="宋体" w:cs="宋体"/>
                <w:snapToGrid w:val="0"/>
                <w:color w:val="auto"/>
                <w:sz w:val="24"/>
                <w:highlight w:val="none"/>
              </w:rPr>
            </w:pPr>
            <w:r>
              <w:rPr>
                <w:rFonts w:hint="eastAsia" w:ascii="宋体" w:hAnsi="宋体" w:cs="宋体"/>
                <w:color w:val="auto"/>
                <w:sz w:val="24"/>
                <w:highlight w:val="none"/>
              </w:rPr>
              <w:t>注意事项</w:t>
            </w:r>
          </w:p>
        </w:tc>
        <w:tc>
          <w:tcPr>
            <w:tcW w:w="7052" w:type="dxa"/>
            <w:vAlign w:val="center"/>
          </w:tcPr>
          <w:p w14:paraId="7E5CB48C">
            <w:pPr>
              <w:rPr>
                <w:rFonts w:hint="eastAsia"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001C1AD9">
            <w:pPr>
              <w:rPr>
                <w:rFonts w:hint="eastAsia"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55FA3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EEED23A">
            <w:pPr>
              <w:widowControl/>
              <w:tabs>
                <w:tab w:val="left" w:pos="420"/>
                <w:tab w:val="left" w:pos="1145"/>
              </w:tabs>
              <w:jc w:val="center"/>
              <w:rPr>
                <w:rFonts w:hint="eastAsia" w:ascii="宋体" w:hAnsi="宋体" w:cs="宋体"/>
                <w:color w:val="auto"/>
                <w:sz w:val="24"/>
                <w:highlight w:val="none"/>
                <w:lang w:val="zh-CN"/>
              </w:rPr>
            </w:pPr>
            <w:r>
              <w:rPr>
                <w:rFonts w:hint="eastAsia" w:ascii="宋体" w:hAnsi="宋体" w:cs="宋体"/>
                <w:color w:val="auto"/>
                <w:sz w:val="24"/>
                <w:highlight w:val="none"/>
              </w:rPr>
              <w:t>19</w:t>
            </w:r>
          </w:p>
        </w:tc>
        <w:tc>
          <w:tcPr>
            <w:tcW w:w="1770" w:type="dxa"/>
            <w:vAlign w:val="center"/>
          </w:tcPr>
          <w:p w14:paraId="7FC7DD36">
            <w:pPr>
              <w:jc w:val="center"/>
              <w:rPr>
                <w:rFonts w:hint="eastAsia" w:ascii="宋体" w:hAnsi="宋体" w:cs="宋体"/>
                <w:color w:val="auto"/>
                <w:sz w:val="24"/>
                <w:highlight w:val="none"/>
              </w:rPr>
            </w:pPr>
            <w:r>
              <w:rPr>
                <w:rFonts w:hint="eastAsia" w:ascii="宋体" w:hAnsi="宋体" w:cs="宋体"/>
                <w:color w:val="auto"/>
                <w:sz w:val="24"/>
                <w:highlight w:val="none"/>
              </w:rPr>
              <w:t>评标委员会的</w:t>
            </w:r>
          </w:p>
          <w:p w14:paraId="64769C15">
            <w:pPr>
              <w:jc w:val="center"/>
              <w:rPr>
                <w:rFonts w:hint="eastAsia" w:ascii="宋体" w:hAnsi="宋体" w:cs="宋体"/>
                <w:snapToGrid w:val="0"/>
                <w:color w:val="auto"/>
                <w:sz w:val="24"/>
                <w:highlight w:val="none"/>
              </w:rPr>
            </w:pPr>
            <w:r>
              <w:rPr>
                <w:rFonts w:hint="eastAsia" w:ascii="宋体" w:hAnsi="宋体" w:cs="宋体"/>
                <w:color w:val="auto"/>
                <w:sz w:val="24"/>
                <w:highlight w:val="none"/>
              </w:rPr>
              <w:t>组建</w:t>
            </w:r>
          </w:p>
        </w:tc>
        <w:tc>
          <w:tcPr>
            <w:tcW w:w="7052" w:type="dxa"/>
            <w:vAlign w:val="center"/>
          </w:tcPr>
          <w:p w14:paraId="185918CF">
            <w:pPr>
              <w:rPr>
                <w:rFonts w:hint="eastAsia"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3161F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2F6CC3B">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770" w:type="dxa"/>
            <w:vAlign w:val="center"/>
          </w:tcPr>
          <w:p w14:paraId="33A645BE">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政府采购</w:t>
            </w:r>
          </w:p>
          <w:p w14:paraId="69FC9E81">
            <w:pPr>
              <w:adjustRightInd w:val="0"/>
              <w:jc w:val="center"/>
              <w:rPr>
                <w:rFonts w:hint="eastAsia" w:ascii="宋体" w:hAnsi="宋体" w:cs="宋体"/>
                <w:snapToGrid w:val="0"/>
                <w:color w:val="auto"/>
                <w:sz w:val="24"/>
                <w:highlight w:val="none"/>
              </w:rPr>
            </w:pPr>
            <w:r>
              <w:rPr>
                <w:rFonts w:hint="eastAsia" w:ascii="宋体" w:hAnsi="宋体" w:cs="宋体"/>
                <w:color w:val="auto"/>
                <w:sz w:val="24"/>
                <w:highlight w:val="none"/>
              </w:rPr>
              <w:t>扶持政策</w:t>
            </w:r>
          </w:p>
        </w:tc>
        <w:tc>
          <w:tcPr>
            <w:tcW w:w="7052" w:type="dxa"/>
            <w:vAlign w:val="center"/>
          </w:tcPr>
          <w:p w14:paraId="3D1A9C55">
            <w:pPr>
              <w:rPr>
                <w:rFonts w:hint="eastAsia"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60BE3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5C41786">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770" w:type="dxa"/>
            <w:vAlign w:val="center"/>
          </w:tcPr>
          <w:p w14:paraId="2E8EF346">
            <w:pPr>
              <w:jc w:val="center"/>
              <w:rPr>
                <w:rFonts w:hint="eastAsia" w:ascii="宋体" w:hAnsi="宋体" w:cs="宋体"/>
                <w:color w:val="auto"/>
                <w:sz w:val="24"/>
                <w:highlight w:val="none"/>
              </w:rPr>
            </w:pPr>
            <w:r>
              <w:rPr>
                <w:rFonts w:hint="eastAsia" w:ascii="宋体" w:hAnsi="宋体" w:cs="宋体"/>
                <w:color w:val="auto"/>
                <w:sz w:val="24"/>
                <w:highlight w:val="none"/>
              </w:rPr>
              <w:t>投标人</w:t>
            </w:r>
          </w:p>
          <w:p w14:paraId="73556655">
            <w:pPr>
              <w:jc w:val="center"/>
              <w:rPr>
                <w:rFonts w:hint="eastAsia" w:ascii="宋体" w:hAnsi="宋体" w:cs="宋体"/>
                <w:snapToGrid w:val="0"/>
                <w:color w:val="auto"/>
                <w:sz w:val="24"/>
                <w:highlight w:val="none"/>
              </w:rPr>
            </w:pPr>
            <w:r>
              <w:rPr>
                <w:rFonts w:hint="eastAsia" w:ascii="宋体" w:hAnsi="宋体" w:cs="宋体"/>
                <w:color w:val="auto"/>
                <w:sz w:val="24"/>
                <w:highlight w:val="none"/>
              </w:rPr>
              <w:t>信用查询</w:t>
            </w:r>
          </w:p>
        </w:tc>
        <w:tc>
          <w:tcPr>
            <w:tcW w:w="7052" w:type="dxa"/>
            <w:vAlign w:val="center"/>
          </w:tcPr>
          <w:p w14:paraId="3AC00678">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信用记录查询：</w:t>
            </w:r>
          </w:p>
          <w:p w14:paraId="132CE1F0">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w:t>
            </w:r>
            <w:r>
              <w:rPr>
                <w:rFonts w:hint="eastAsia" w:ascii="宋体" w:hAnsi="宋体" w:cs="宋体"/>
                <w:color w:val="auto"/>
                <w:highlight w:val="none"/>
                <w:lang w:eastAsia="zh-CN"/>
              </w:rPr>
              <w:t>〔2016〕125号</w:t>
            </w:r>
            <w:r>
              <w:rPr>
                <w:rFonts w:hint="eastAsia" w:ascii="宋体" w:hAnsi="宋体" w:cs="宋体"/>
                <w:color w:val="auto"/>
                <w:highlight w:val="none"/>
              </w:rPr>
              <w:t>）要求，采购代理机构会对供应商信用记录进行查询并甄别。</w:t>
            </w:r>
          </w:p>
          <w:p w14:paraId="3F8012D7">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14:paraId="7E9C2D23">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2.查询渠道：</w:t>
            </w:r>
          </w:p>
          <w:p w14:paraId="65F6F05A">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信用中国（www.creditchina.gov.cn）；</w:t>
            </w:r>
          </w:p>
          <w:p w14:paraId="119AE70B">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中国政府采购网（www.ccgp.gov.cn）；</w:t>
            </w:r>
          </w:p>
          <w:p w14:paraId="2987A4BF">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1AAC3633">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1B38914F">
            <w:pPr>
              <w:pStyle w:val="38"/>
              <w:keepNext w:val="0"/>
              <w:keepLines w:val="0"/>
              <w:pageBreakBefore w:val="0"/>
              <w:widowControl w:val="0"/>
              <w:kinsoku/>
              <w:wordWrap/>
              <w:overflowPunct/>
              <w:topLinePunct w:val="0"/>
              <w:autoSpaceDE/>
              <w:autoSpaceDN/>
              <w:bidi w:val="0"/>
              <w:adjustRightInd w:val="0"/>
              <w:snapToGrid w:val="0"/>
              <w:spacing w:beforeAutospacing="0" w:afterAutospacing="0"/>
              <w:ind w:firstLine="0" w:firstLineChars="0"/>
              <w:textAlignment w:val="auto"/>
              <w:rPr>
                <w:rFonts w:hint="eastAsia" w:ascii="宋体" w:hAnsi="宋体" w:cs="宋体"/>
                <w:color w:val="auto"/>
                <w:highlight w:val="none"/>
              </w:rPr>
            </w:pPr>
            <w:r>
              <w:rPr>
                <w:rFonts w:hint="eastAsia" w:ascii="宋体" w:hAnsi="宋体" w:cs="宋体"/>
                <w:b/>
                <w:bCs/>
                <w:color w:val="auto"/>
                <w:highlight w:val="none"/>
              </w:rPr>
              <w:t>5.联合体成员任意一方存在不良信用记录的，视同联合体存在不良信用记录。</w:t>
            </w:r>
          </w:p>
        </w:tc>
      </w:tr>
      <w:tr w14:paraId="74365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E4AA5D8">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770" w:type="dxa"/>
            <w:vAlign w:val="center"/>
          </w:tcPr>
          <w:p w14:paraId="579BBD9A">
            <w:pPr>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合同备案</w:t>
            </w:r>
          </w:p>
        </w:tc>
        <w:tc>
          <w:tcPr>
            <w:tcW w:w="7052" w:type="dxa"/>
            <w:vAlign w:val="center"/>
          </w:tcPr>
          <w:p w14:paraId="2A55F907">
            <w:pPr>
              <w:pStyle w:val="38"/>
              <w:adjustRightInd w:val="0"/>
              <w:snapToGrid w:val="0"/>
              <w:spacing w:beforeAutospacing="0" w:afterAutospacing="0"/>
              <w:rPr>
                <w:rFonts w:hint="eastAsia" w:ascii="宋体" w:hAnsi="宋体" w:cs="宋体"/>
                <w:color w:val="auto"/>
                <w:highlight w:val="none"/>
              </w:rPr>
            </w:pPr>
            <w:r>
              <w:rPr>
                <w:rFonts w:hint="eastAsia" w:ascii="宋体" w:hAnsi="宋体" w:cs="宋体"/>
                <w:color w:val="auto"/>
                <w:highlight w:val="none"/>
              </w:rPr>
              <w:t>中标人与采购人签订合同后，2个工作日内将合同原件送至采购代理机构上传浙江政府采购网政采云平台备案，并在浙江政府采购网予以公告。</w:t>
            </w:r>
          </w:p>
        </w:tc>
      </w:tr>
      <w:tr w14:paraId="69B09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8F8CA13">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770" w:type="dxa"/>
            <w:vAlign w:val="center"/>
          </w:tcPr>
          <w:p w14:paraId="780E9059">
            <w:pPr>
              <w:jc w:val="center"/>
              <w:rPr>
                <w:rFonts w:hint="eastAsia" w:ascii="宋体" w:hAnsi="宋体" w:cs="宋体"/>
                <w:snapToGrid w:val="0"/>
                <w:color w:val="auto"/>
                <w:sz w:val="24"/>
                <w:highlight w:val="none"/>
              </w:rPr>
            </w:pPr>
            <w:r>
              <w:rPr>
                <w:rFonts w:hint="eastAsia" w:ascii="宋体" w:hAnsi="宋体" w:cs="宋体"/>
                <w:color w:val="auto"/>
                <w:sz w:val="24"/>
                <w:highlight w:val="none"/>
              </w:rPr>
              <w:t>合同履约管理</w:t>
            </w:r>
          </w:p>
        </w:tc>
        <w:tc>
          <w:tcPr>
            <w:tcW w:w="7052" w:type="dxa"/>
            <w:vAlign w:val="center"/>
          </w:tcPr>
          <w:p w14:paraId="2B25C77C">
            <w:pPr>
              <w:rPr>
                <w:rFonts w:hint="eastAsia"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1.合同签订后，采购人依法加强对合同履约进行管理，并在中标单位服务、项目验收等重要关节，如实填写《合同验收报告》，并及时向同级财政部门报告验收过程中遇到的问题。</w:t>
            </w:r>
          </w:p>
          <w:p w14:paraId="0E2FB1ED">
            <w:pPr>
              <w:rPr>
                <w:rFonts w:hint="eastAsia"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7CBDBF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E0DEBB5">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770" w:type="dxa"/>
            <w:vAlign w:val="center"/>
          </w:tcPr>
          <w:p w14:paraId="3D6D338E">
            <w:pP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2" w:type="dxa"/>
            <w:vAlign w:val="center"/>
          </w:tcPr>
          <w:p w14:paraId="55ED9D66">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s="宋体"/>
                <w:color w:val="auto"/>
                <w:sz w:val="24"/>
                <w:highlight w:val="none"/>
              </w:rPr>
            </w:pPr>
            <w:r>
              <w:rPr>
                <w:rFonts w:hint="eastAsia" w:ascii="宋体" w:hAnsi="宋体" w:cs="宋体"/>
                <w:b/>
                <w:bCs/>
                <w:color w:val="auto"/>
                <w:sz w:val="24"/>
                <w:highlight w:val="none"/>
              </w:rPr>
              <w:t>根据《浙江省财政厅关于规范政府采购供应商资格设定及资格审查的通知》（浙财采监</w:t>
            </w:r>
            <w:r>
              <w:rPr>
                <w:rFonts w:hint="eastAsia" w:ascii="宋体" w:hAnsi="宋体" w:cs="宋体"/>
                <w:b/>
                <w:bCs/>
                <w:color w:val="auto"/>
                <w:sz w:val="24"/>
                <w:highlight w:val="none"/>
                <w:lang w:eastAsia="zh-CN"/>
              </w:rPr>
              <w:t>〔2013〕24号</w:t>
            </w:r>
            <w:r>
              <w:rPr>
                <w:rFonts w:hint="eastAsia" w:ascii="宋体" w:hAnsi="宋体" w:cs="宋体"/>
                <w:b/>
                <w:bCs/>
                <w:color w:val="auto"/>
                <w:sz w:val="24"/>
                <w:highlight w:val="none"/>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14A26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25875F9">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770" w:type="dxa"/>
            <w:vAlign w:val="center"/>
          </w:tcPr>
          <w:p w14:paraId="29FDF95B">
            <w:pPr>
              <w:jc w:val="center"/>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7052" w:type="dxa"/>
            <w:vAlign w:val="center"/>
          </w:tcPr>
          <w:p w14:paraId="5D7BA457">
            <w:pPr>
              <w:rPr>
                <w:rFonts w:hint="eastAsia"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2A81D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9D48070">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770" w:type="dxa"/>
            <w:vAlign w:val="center"/>
          </w:tcPr>
          <w:p w14:paraId="558798F7">
            <w:pPr>
              <w:jc w:val="center"/>
              <w:rPr>
                <w:rFonts w:hint="eastAsia" w:ascii="宋体" w:hAnsi="宋体" w:cs="宋体"/>
                <w:color w:val="auto"/>
                <w:sz w:val="24"/>
                <w:highlight w:val="none"/>
              </w:rPr>
            </w:pPr>
            <w:r>
              <w:rPr>
                <w:rFonts w:hint="eastAsia" w:ascii="宋体" w:hAnsi="宋体" w:cs="宋体"/>
                <w:color w:val="auto"/>
                <w:sz w:val="24"/>
                <w:highlight w:val="none"/>
              </w:rPr>
              <w:t>相关费用</w:t>
            </w:r>
          </w:p>
        </w:tc>
        <w:tc>
          <w:tcPr>
            <w:tcW w:w="7052" w:type="dxa"/>
            <w:vAlign w:val="center"/>
          </w:tcPr>
          <w:p w14:paraId="688DB9F5">
            <w:pPr>
              <w:rPr>
                <w:rFonts w:hint="eastAsia"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2FB27701">
            <w:pPr>
              <w:rPr>
                <w:rFonts w:hint="eastAsia"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31892D69">
            <w:pPr>
              <w:rPr>
                <w:rFonts w:hint="eastAsia" w:ascii="宋体" w:hAnsi="宋体" w:cs="宋体"/>
                <w:snapToGrid w:val="0"/>
                <w:color w:val="auto"/>
                <w:sz w:val="24"/>
                <w:highlight w:val="none"/>
              </w:rPr>
            </w:pPr>
            <w:r>
              <w:rPr>
                <w:rFonts w:hint="eastAsia" w:ascii="宋体" w:hAnsi="宋体" w:cs="宋体"/>
                <w:color w:val="auto"/>
                <w:sz w:val="24"/>
                <w:highlight w:val="none"/>
              </w:rPr>
              <w:t>3.本项目代理服务费按照《招标代理服务收费管理暂行办法》（计价格〔2002〕1980号）收费标准*</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%计收（不足</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00元的按</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7AD82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C529E18">
            <w:pPr>
              <w:widowControl/>
              <w:tabs>
                <w:tab w:val="left" w:pos="420"/>
                <w:tab w:val="left" w:pos="1145"/>
              </w:tabs>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770" w:type="dxa"/>
            <w:vAlign w:val="center"/>
          </w:tcPr>
          <w:p w14:paraId="29DB547C">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转包与分包</w:t>
            </w:r>
          </w:p>
        </w:tc>
        <w:tc>
          <w:tcPr>
            <w:tcW w:w="7052" w:type="dxa"/>
            <w:vAlign w:val="center"/>
          </w:tcPr>
          <w:p w14:paraId="64EC791A">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A3"/>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6CA0316">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5B23ABD">
            <w:pPr>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不同意转包。</w:t>
            </w:r>
          </w:p>
        </w:tc>
      </w:tr>
    </w:tbl>
    <w:p w14:paraId="052441D8">
      <w:pPr>
        <w:pStyle w:val="25"/>
        <w:snapToGrid w:val="0"/>
        <w:spacing w:before="0" w:beforeLines="0" w:after="0" w:afterLines="0"/>
        <w:ind w:firstLine="482" w:firstLineChars="200"/>
        <w:outlineLvl w:val="0"/>
        <w:rPr>
          <w:rFonts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7DC8D6B7">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适用范围</w:t>
      </w:r>
    </w:p>
    <w:p w14:paraId="10B975B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浙江交通技师学院新能源汽车电器设备检修一体化工作站建设项目</w:t>
      </w:r>
      <w:r>
        <w:rPr>
          <w:rFonts w:hint="eastAsia" w:ascii="宋体" w:hAnsi="宋体"/>
          <w:color w:val="auto"/>
          <w:sz w:val="24"/>
          <w:highlight w:val="none"/>
        </w:rPr>
        <w:t>的招标、投标、评标、定标、验收、合同履约、付款等行为。</w:t>
      </w:r>
    </w:p>
    <w:p w14:paraId="369E63C7">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（二）定义</w:t>
      </w:r>
    </w:p>
    <w:p w14:paraId="69BD6B97">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w:t>
      </w:r>
      <w:r>
        <w:rPr>
          <w:rFonts w:hint="eastAsia" w:ascii="宋体" w:hAnsi="宋体"/>
          <w:color w:val="auto"/>
          <w:sz w:val="24"/>
          <w:highlight w:val="none"/>
          <w:lang w:eastAsia="zh-CN"/>
        </w:rPr>
        <w:t>浙江交通技师学院</w:t>
      </w:r>
      <w:r>
        <w:rPr>
          <w:rFonts w:hint="eastAsia" w:ascii="宋体" w:hAnsi="宋体"/>
          <w:b/>
          <w:bCs/>
          <w:color w:val="auto"/>
          <w:sz w:val="24"/>
          <w:highlight w:val="none"/>
        </w:rPr>
        <w:t>（含实际使用部门或单位）</w:t>
      </w:r>
      <w:r>
        <w:rPr>
          <w:rFonts w:ascii="宋体" w:hAnsi="宋体"/>
          <w:color w:val="auto"/>
          <w:sz w:val="24"/>
          <w:highlight w:val="none"/>
        </w:rPr>
        <w:t>。</w:t>
      </w:r>
    </w:p>
    <w:p w14:paraId="3C89EA31">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5BAB565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106CCE8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4.“货物”系指按招标文件规定由投标人向采购人提供的一切产品、备品备件、工具、使用手册及其他有关技术资料和材料。</w:t>
      </w:r>
    </w:p>
    <w:p w14:paraId="60DADE2E">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5.“服务”系指招标文件规定投标人须承担的安装、调试、试运行、系统集成、维护、技术协助、培训、技术指导、检测、质保以及其他类似的义务</w:t>
      </w:r>
      <w:r>
        <w:rPr>
          <w:rFonts w:ascii="宋体" w:hAnsi="宋体"/>
          <w:color w:val="auto"/>
          <w:sz w:val="24"/>
          <w:highlight w:val="none"/>
        </w:rPr>
        <w:t>。</w:t>
      </w:r>
    </w:p>
    <w:p w14:paraId="78E562F3">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07EB5BD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cs="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0CEA24EE">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（三）招标方式</w:t>
      </w:r>
    </w:p>
    <w:p w14:paraId="69327695">
      <w:pPr>
        <w:snapToGrid w:val="0"/>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本次招标采用公开招标方式进行。</w:t>
      </w:r>
    </w:p>
    <w:p w14:paraId="507019C2">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（四）投标委托</w:t>
      </w:r>
    </w:p>
    <w:p w14:paraId="6DF7B2FC">
      <w:pPr>
        <w:pStyle w:val="2"/>
        <w:snapToGrid w:val="0"/>
        <w:spacing w:line="400" w:lineRule="exact"/>
        <w:ind w:firstLine="480" w:firstLineChars="200"/>
        <w:jc w:val="left"/>
        <w:rPr>
          <w:rFonts w:hint="eastAsia"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121057A6">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（五）投标费用</w:t>
      </w:r>
    </w:p>
    <w:p w14:paraId="547F915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6D0D1841">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（六）特别说明</w:t>
      </w:r>
    </w:p>
    <w:p w14:paraId="344B97E8">
      <w:pPr>
        <w:widowControl/>
        <w:spacing w:line="400" w:lineRule="exact"/>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w:t>
      </w:r>
    </w:p>
    <w:p w14:paraId="43795A54">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r>
        <w:rPr>
          <w:rFonts w:hAnsi="宋体"/>
          <w:b/>
          <w:bCs/>
          <w:color w:val="auto"/>
          <w:sz w:val="24"/>
          <w:szCs w:val="24"/>
          <w:highlight w:val="none"/>
        </w:rPr>
        <w:t>如在评标过程（或标后质疑投诉期内）中发现投标人间存在上述关系，存在上述关系的全部投标人均做无效投标（或无效中标）处理。</w:t>
      </w:r>
    </w:p>
    <w:p w14:paraId="46ADBEF8">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1EC6662B">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w:t>
      </w:r>
      <w:r>
        <w:rPr>
          <w:rFonts w:hint="eastAsia" w:hAnsi="宋体"/>
          <w:color w:val="auto"/>
          <w:sz w:val="24"/>
          <w:szCs w:val="24"/>
          <w:highlight w:val="none"/>
          <w:lang w:eastAsia="zh-CN"/>
        </w:rPr>
        <w:t>第五十五条</w:t>
      </w:r>
      <w:r>
        <w:rPr>
          <w:rFonts w:hAnsi="宋体"/>
          <w:color w:val="auto"/>
          <w:sz w:val="24"/>
          <w:szCs w:val="24"/>
          <w:highlight w:val="none"/>
        </w:rPr>
        <w:t>规定</w:t>
      </w:r>
      <w:r>
        <w:rPr>
          <w:rFonts w:hint="eastAsia" w:hAnsi="宋体"/>
          <w:color w:val="auto"/>
          <w:sz w:val="24"/>
          <w:szCs w:val="24"/>
          <w:highlight w:val="none"/>
          <w:lang w:val="en-US" w:eastAsia="zh-CN"/>
        </w:rPr>
        <w:t>三</w:t>
      </w:r>
      <w:r>
        <w:rPr>
          <w:rFonts w:hAnsi="宋体"/>
          <w:color w:val="auto"/>
          <w:sz w:val="24"/>
          <w:szCs w:val="24"/>
          <w:highlight w:val="none"/>
        </w:rPr>
        <w:t xml:space="preserve">倍赔偿采购人，且民事赔偿并不免除违法投标人的行政与刑事责任。 </w:t>
      </w:r>
    </w:p>
    <w:p w14:paraId="5477BB77">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510EA9ED">
      <w:pPr>
        <w:widowControl/>
        <w:spacing w:line="400" w:lineRule="exact"/>
        <w:ind w:firstLine="482" w:firstLineChars="200"/>
        <w:jc w:val="left"/>
        <w:textAlignment w:val="center"/>
        <w:rPr>
          <w:rFonts w:hint="eastAsia" w:hAnsi="宋体"/>
          <w:color w:val="auto"/>
          <w:sz w:val="24"/>
          <w:highlight w:val="none"/>
        </w:rPr>
      </w:pPr>
      <w:r>
        <w:rPr>
          <w:rFonts w:hAnsi="宋体"/>
          <w:b/>
          <w:bCs/>
          <w:color w:val="auto"/>
          <w:sz w:val="24"/>
          <w:highlight w:val="none"/>
        </w:rPr>
        <w:t>6.本项目为货物类项目：本项目核心产品“</w:t>
      </w:r>
      <w:r>
        <w:rPr>
          <w:rFonts w:hint="eastAsia" w:hAnsi="宋体"/>
          <w:b/>
          <w:bCs/>
          <w:color w:val="auto"/>
          <w:sz w:val="24"/>
          <w:highlight w:val="none"/>
          <w:lang w:val="en-US" w:eastAsia="zh-CN"/>
        </w:rPr>
        <w:t>纯电动汽车教学实训平台</w:t>
      </w:r>
      <w:r>
        <w:rPr>
          <w:rFonts w:hint="eastAsia" w:ascii="宋体" w:hAnsi="宋体"/>
          <w:b/>
          <w:bCs/>
          <w:color w:val="auto"/>
          <w:sz w:val="24"/>
          <w:highlight w:val="none"/>
        </w:rPr>
        <w:t>”</w:t>
      </w:r>
      <w:r>
        <w:rPr>
          <w:rFonts w:hAnsi="宋体"/>
          <w:b/>
          <w:bCs/>
          <w:color w:val="auto"/>
          <w:sz w:val="24"/>
          <w:highlight w:val="none"/>
        </w:rPr>
        <w:t>。</w:t>
      </w:r>
      <w:r>
        <w:rPr>
          <w:rFonts w:hAnsi="宋体"/>
          <w:color w:val="auto"/>
          <w:sz w:val="24"/>
          <w:highlight w:val="none"/>
        </w:rPr>
        <w:t xml:space="preserve"> </w:t>
      </w:r>
    </w:p>
    <w:p w14:paraId="366C3DAB">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77CB33">
      <w:pPr>
        <w:pStyle w:val="25"/>
        <w:snapToGrid w:val="0"/>
        <w:spacing w:before="0" w:beforeLines="0" w:after="0" w:afterLines="0"/>
        <w:ind w:firstLine="482" w:firstLineChars="200"/>
        <w:rPr>
          <w:rFonts w:hAnsi="宋体"/>
          <w:b/>
          <w:bCs/>
          <w:color w:val="auto"/>
          <w:sz w:val="24"/>
          <w:szCs w:val="24"/>
          <w:highlight w:val="none"/>
        </w:rPr>
      </w:pPr>
      <w:r>
        <w:rPr>
          <w:rFonts w:hAnsi="宋体"/>
          <w:b/>
          <w:bCs/>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3CDF43B">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08B10D14">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54FB2E60">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04A0D1AC">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4F5C54E1">
      <w:pPr>
        <w:pStyle w:val="25"/>
        <w:snapToGrid w:val="0"/>
        <w:spacing w:before="0" w:beforeLines="0" w:after="0" w:afterLines="0"/>
        <w:ind w:firstLine="482" w:firstLineChars="200"/>
        <w:outlineLvl w:val="1"/>
        <w:rPr>
          <w:rFonts w:hAnsi="宋体"/>
          <w:b/>
          <w:bCs/>
          <w:color w:val="auto"/>
          <w:sz w:val="24"/>
          <w:szCs w:val="24"/>
          <w:highlight w:val="none"/>
        </w:rPr>
      </w:pPr>
      <w:r>
        <w:rPr>
          <w:rFonts w:hAnsi="宋体"/>
          <w:b/>
          <w:bCs/>
          <w:color w:val="auto"/>
          <w:sz w:val="24"/>
          <w:szCs w:val="24"/>
          <w:highlight w:val="none"/>
        </w:rPr>
        <w:t>（七）质疑和投诉</w:t>
      </w:r>
    </w:p>
    <w:p w14:paraId="662A026A">
      <w:pPr>
        <w:pStyle w:val="25"/>
        <w:snapToGrid w:val="0"/>
        <w:spacing w:before="0" w:beforeLines="0" w:after="0" w:afterLines="0"/>
        <w:ind w:firstLine="480" w:firstLineChars="200"/>
        <w:rPr>
          <w:rFonts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p>
    <w:p w14:paraId="2FD8C28D">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B7D5D2F">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a.供应商的姓名或者名称、地址、邮编、联系人及联系电话；</w:t>
      </w:r>
    </w:p>
    <w:p w14:paraId="4ABA0BAD">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b.质疑项目的名称、编号；</w:t>
      </w:r>
    </w:p>
    <w:p w14:paraId="7140EB39">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c.具体、明确的质疑事项和与质疑事项相关的请求；</w:t>
      </w:r>
    </w:p>
    <w:p w14:paraId="7EA688A1">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d.事实依据；</w:t>
      </w:r>
    </w:p>
    <w:p w14:paraId="3663A9F6">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e.必要的法律依据；</w:t>
      </w:r>
    </w:p>
    <w:p w14:paraId="702CCDFF">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f.提出质疑的日期。</w:t>
      </w:r>
    </w:p>
    <w:p w14:paraId="6CD2D201">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0C55ABD3">
      <w:pPr>
        <w:pStyle w:val="25"/>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3.投标人不得进行虚假、恶意质疑，不得以质疑为手段获取不当利益或实现其他非法目的。任何单位和个人不得指使、教唆供应商进行虚假、恶意质疑。属于虚假、恶意投诉，由财政部门列入不良行为记录名单。</w:t>
      </w:r>
    </w:p>
    <w:p w14:paraId="5FD4CA10">
      <w:pPr>
        <w:pStyle w:val="25"/>
        <w:snapToGrid w:val="0"/>
        <w:spacing w:before="0" w:beforeLines="0" w:after="0" w:afterLines="0"/>
        <w:ind w:firstLine="480" w:firstLineChars="200"/>
        <w:rPr>
          <w:rFonts w:hAnsi="宋体"/>
          <w:bCs/>
          <w:color w:val="auto"/>
          <w:sz w:val="24"/>
          <w:szCs w:val="24"/>
          <w:highlight w:val="none"/>
        </w:rPr>
      </w:pPr>
      <w:r>
        <w:rPr>
          <w:rFonts w:hint="eastAsia" w:hAnsi="宋体"/>
          <w:bCs/>
          <w:color w:val="auto"/>
          <w:sz w:val="24"/>
          <w:szCs w:val="24"/>
          <w:highlight w:val="none"/>
          <w:lang w:val="en-US" w:eastAsia="zh-CN"/>
        </w:rPr>
        <w:t>4</w:t>
      </w:r>
      <w:r>
        <w:rPr>
          <w:rFonts w:hAnsi="宋体"/>
          <w:bCs/>
          <w:color w:val="auto"/>
          <w:sz w:val="24"/>
          <w:szCs w:val="24"/>
          <w:highlight w:val="none"/>
        </w:rPr>
        <w:t>.投诉</w:t>
      </w:r>
    </w:p>
    <w:p w14:paraId="3E9FAD00">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int="eastAsia" w:hAnsi="宋体" w:cs="宋体"/>
          <w:bCs/>
          <w:color w:val="auto"/>
          <w:sz w:val="24"/>
          <w:szCs w:val="24"/>
          <w:highlight w:val="none"/>
          <w:lang w:eastAsia="zh-CN" w:bidi="ar"/>
        </w:rPr>
        <w:t>同级政府采购监督管理部门</w:t>
      </w:r>
      <w:r>
        <w:rPr>
          <w:rFonts w:hAnsi="宋体"/>
          <w:bCs/>
          <w:color w:val="auto"/>
          <w:sz w:val="24"/>
          <w:szCs w:val="24"/>
          <w:highlight w:val="none"/>
        </w:rPr>
        <w:t>投诉。</w:t>
      </w:r>
    </w:p>
    <w:p w14:paraId="3AADF276">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2B46D714">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3C78819A">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第一章 公开招标公告</w:t>
      </w:r>
    </w:p>
    <w:p w14:paraId="2D70CD9A">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第二章 招标项目需求</w:t>
      </w:r>
    </w:p>
    <w:p w14:paraId="0F0E823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第三章 投标人须知</w:t>
      </w:r>
    </w:p>
    <w:p w14:paraId="1CCFC790">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第四章 政府采购政策功能相关说明</w:t>
      </w:r>
    </w:p>
    <w:p w14:paraId="7CBBD32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第五章 评标办法及评分标准</w:t>
      </w:r>
    </w:p>
    <w:p w14:paraId="65257C32">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第六章 采购合同（范本）</w:t>
      </w:r>
    </w:p>
    <w:p w14:paraId="06030D2C">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第七章 投标文件格式（部分）</w:t>
      </w:r>
    </w:p>
    <w:p w14:paraId="3764455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7932F6B0">
      <w:pPr>
        <w:snapToGrid w:val="0"/>
        <w:spacing w:line="400" w:lineRule="exact"/>
        <w:ind w:firstLine="482" w:firstLineChars="200"/>
        <w:jc w:val="left"/>
        <w:outlineLvl w:val="1"/>
        <w:rPr>
          <w:rFonts w:hint="eastAsia" w:ascii="宋体" w:hAnsi="宋体"/>
          <w:b/>
          <w:color w:val="auto"/>
          <w:sz w:val="24"/>
          <w:highlight w:val="none"/>
        </w:rPr>
      </w:pPr>
      <w:r>
        <w:rPr>
          <w:rFonts w:hint="eastAsia" w:ascii="宋体" w:hAnsi="宋体"/>
          <w:b/>
          <w:color w:val="auto"/>
          <w:sz w:val="24"/>
          <w:highlight w:val="none"/>
        </w:rPr>
        <w:t>（二）投标人的风险</w:t>
      </w:r>
    </w:p>
    <w:p w14:paraId="520F4B44">
      <w:pPr>
        <w:pStyle w:val="25"/>
        <w:snapToGrid w:val="0"/>
        <w:spacing w:before="0" w:beforeLines="0" w:after="0" w:afterLines="0"/>
        <w:ind w:firstLine="480" w:firstLineChars="200"/>
        <w:rPr>
          <w:rFonts w:hint="default"/>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55231666">
      <w:pPr>
        <w:pStyle w:val="12"/>
        <w:widowControl w:val="0"/>
        <w:tabs>
          <w:tab w:val="left" w:pos="1440"/>
        </w:tabs>
        <w:snapToGrid w:val="0"/>
        <w:spacing w:after="0" w:afterLines="0" w:line="400" w:lineRule="exact"/>
        <w:ind w:left="0" w:leftChars="0" w:firstLine="482" w:firstLineChars="200"/>
        <w:outlineLvl w:val="1"/>
        <w:rPr>
          <w:rFonts w:hint="eastAsia"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036E976F">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0878E99">
      <w:pPr>
        <w:pStyle w:val="25"/>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2829B140">
      <w:pPr>
        <w:pStyle w:val="25"/>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671FC09D">
      <w:pPr>
        <w:pStyle w:val="25"/>
        <w:snapToGrid w:val="0"/>
        <w:spacing w:before="0" w:beforeLines="0" w:after="0" w:afterLines="0"/>
        <w:ind w:firstLine="480" w:firstLineChars="200"/>
        <w:rPr>
          <w:rFonts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33898D21">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0EC33503">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投标文件由三部分组成，第一部分为资格文件 ，第二部分为商务技术文件，第三部分为报价文件。</w:t>
      </w:r>
    </w:p>
    <w:p w14:paraId="50131528">
      <w:pPr>
        <w:snapToGrid w:val="0"/>
        <w:spacing w:line="400" w:lineRule="exact"/>
        <w:ind w:firstLine="482" w:firstLineChars="200"/>
        <w:jc w:val="left"/>
        <w:outlineLvl w:val="1"/>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03B695EF">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5991970F">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32979FEB">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s="Courier New"/>
          <w:color w:val="auto"/>
          <w:kern w:val="0"/>
          <w:sz w:val="24"/>
          <w:highlight w:val="none"/>
          <w:lang w:eastAsia="zh-CN"/>
        </w:rPr>
        <w:t>符合参加政府采购活动应当具备的一般条件的承诺函</w:t>
      </w:r>
      <w:r>
        <w:rPr>
          <w:rFonts w:hint="eastAsia" w:ascii="宋体" w:hAnsi="宋体" w:cs="Courier New"/>
          <w:color w:val="auto"/>
          <w:kern w:val="0"/>
          <w:sz w:val="24"/>
          <w:highlight w:val="none"/>
        </w:rPr>
        <w:t>；</w:t>
      </w:r>
    </w:p>
    <w:p w14:paraId="6EF2D49F">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112DA35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0FD42B8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i/>
          <w:iCs/>
          <w:color w:val="auto"/>
          <w:kern w:val="0"/>
          <w:sz w:val="24"/>
          <w:highlight w:val="none"/>
        </w:rPr>
      </w:pPr>
      <w:r>
        <w:rPr>
          <w:rFonts w:hint="eastAsia" w:ascii="宋体" w:hAnsi="宋体" w:cs="Courier New"/>
          <w:i/>
          <w:iCs/>
          <w:color w:val="auto"/>
          <w:kern w:val="0"/>
          <w:sz w:val="24"/>
          <w:highlight w:val="none"/>
        </w:rPr>
        <w:t>【</w:t>
      </w:r>
      <w:r>
        <w:rPr>
          <w:rFonts w:hint="eastAsia" w:ascii="宋体" w:hAnsi="宋体" w:cs="Courier New"/>
          <w:i/>
          <w:iCs/>
          <w:color w:val="auto"/>
          <w:kern w:val="0"/>
          <w:sz w:val="24"/>
          <w:highlight w:val="none"/>
          <w:lang w:val="en-US" w:eastAsia="zh-CN"/>
        </w:rPr>
        <w:t>信用</w:t>
      </w:r>
      <w:r>
        <w:rPr>
          <w:rFonts w:hint="eastAsia" w:ascii="宋体" w:hAnsi="宋体" w:cs="Courier New"/>
          <w:i/>
          <w:iCs/>
          <w:color w:val="auto"/>
          <w:kern w:val="0"/>
          <w:sz w:val="24"/>
          <w:highlight w:val="none"/>
        </w:rPr>
        <w:t>记录以代理机构查询留证为准，供应商可不提供。】</w:t>
      </w:r>
    </w:p>
    <w:p w14:paraId="7AA3B775">
      <w:pPr>
        <w:snapToGrid w:val="0"/>
        <w:spacing w:line="400" w:lineRule="exact"/>
        <w:ind w:firstLine="482" w:firstLineChars="200"/>
        <w:jc w:val="left"/>
        <w:outlineLvl w:val="1"/>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056441B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43BE3B5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7C24FA76">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00AFD36C">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lang w:val="en-US" w:eastAsia="zh-CN"/>
        </w:rPr>
        <w:t>2022年</w:t>
      </w:r>
      <w:r>
        <w:rPr>
          <w:rFonts w:hint="eastAsia" w:ascii="宋体" w:cs="宋体"/>
          <w:color w:val="auto"/>
          <w:kern w:val="0"/>
          <w:sz w:val="24"/>
          <w:highlight w:val="none"/>
          <w:lang w:eastAsia="zh-CN"/>
        </w:rPr>
        <w:t>1月至今</w:t>
      </w:r>
      <w:r>
        <w:rPr>
          <w:rFonts w:hint="eastAsia" w:ascii="宋体" w:cs="宋体"/>
          <w:color w:val="auto"/>
          <w:kern w:val="0"/>
          <w:sz w:val="24"/>
          <w:highlight w:val="none"/>
        </w:rPr>
        <w:t>，提供业绩清单及合同复印件</w:t>
      </w:r>
      <w:r>
        <w:rPr>
          <w:rFonts w:hint="eastAsia" w:ascii="宋体" w:hAnsi="宋体" w:cs="Courier New"/>
          <w:color w:val="auto"/>
          <w:kern w:val="0"/>
          <w:sz w:val="24"/>
          <w:highlight w:val="none"/>
        </w:rPr>
        <w:t>；</w:t>
      </w:r>
    </w:p>
    <w:p w14:paraId="02B6E0CB">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5.技术/商务响应表（必须针对“招标需求”所列的技术参数条目，说明无偏离、正偏离、负偏离等响应情况）；</w:t>
      </w:r>
    </w:p>
    <w:p w14:paraId="2BF7B72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6.产品配置清单（均不含报价）：</w:t>
      </w:r>
    </w:p>
    <w:p w14:paraId="14D2DEAA">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157093DC">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222F1CB6">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65C460D8">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d.产品具有的检测报告或著作权证书或厂家出具的技术说明等情况[如有，按采购清单系统或部件逐一提供]；</w:t>
      </w:r>
    </w:p>
    <w:p w14:paraId="15DC4BF1">
      <w:pPr>
        <w:snapToGrid w:val="0"/>
        <w:spacing w:line="400" w:lineRule="exact"/>
        <w:ind w:firstLine="480" w:firstLineChars="200"/>
        <w:jc w:val="left"/>
        <w:rPr>
          <w:rFonts w:hint="eastAsia" w:ascii="宋体" w:hAnsi="宋体"/>
          <w:bCs/>
          <w:color w:val="auto"/>
          <w:sz w:val="24"/>
          <w:szCs w:val="32"/>
          <w:highlight w:val="none"/>
        </w:rPr>
      </w:pPr>
      <w:r>
        <w:rPr>
          <w:rFonts w:hint="eastAsia" w:ascii="宋体" w:hAnsi="宋体" w:cs="Courier New"/>
          <w:color w:val="auto"/>
          <w:kern w:val="0"/>
          <w:sz w:val="24"/>
          <w:highlight w:val="none"/>
          <w:lang w:val="en-US" w:eastAsia="zh-CN"/>
        </w:rPr>
        <w:t>7.</w:t>
      </w:r>
      <w:r>
        <w:rPr>
          <w:rFonts w:hint="eastAsia" w:ascii="宋体" w:hAnsi="宋体" w:cs="宋体"/>
          <w:color w:val="auto"/>
          <w:sz w:val="24"/>
          <w:highlight w:val="none"/>
        </w:rPr>
        <w:t>项目整体实施方案（包括但不限于组织机构、实施场所、工作时间进度表、工作程序和步骤、质量保证措施</w:t>
      </w:r>
      <w:r>
        <w:rPr>
          <w:rFonts w:hint="eastAsia" w:ascii="宋体" w:hAnsi="宋体" w:cs="宋体"/>
          <w:color w:val="auto"/>
          <w:sz w:val="24"/>
          <w:highlight w:val="none"/>
          <w:lang w:eastAsia="zh-CN"/>
        </w:rPr>
        <w:t>、安装、调试的方案和措施、技术培训方案和措施</w:t>
      </w:r>
      <w:r>
        <w:rPr>
          <w:rFonts w:hint="eastAsia" w:ascii="宋体" w:hAnsi="宋体" w:cs="宋体"/>
          <w:color w:val="auto"/>
          <w:sz w:val="24"/>
          <w:highlight w:val="none"/>
        </w:rPr>
        <w:t>等）；</w:t>
      </w:r>
    </w:p>
    <w:p w14:paraId="2613E13C">
      <w:pPr>
        <w:pStyle w:val="20"/>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lang w:val="en-US" w:eastAsia="zh-CN"/>
        </w:rPr>
        <w:t>8.</w:t>
      </w:r>
      <w:bookmarkStart w:id="25" w:name="_GoBack"/>
      <w:bookmarkEnd w:id="25"/>
      <w:r>
        <w:rPr>
          <w:rFonts w:hint="eastAsia" w:ascii="宋体" w:hAnsi="宋体" w:cs="宋体"/>
          <w:bCs/>
          <w:color w:val="auto"/>
          <w:kern w:val="0"/>
          <w:sz w:val="24"/>
          <w:highlight w:val="none"/>
          <w:lang w:bidi="ar"/>
        </w:rPr>
        <w:t>售后服务方案（如质保期限，售后服务能力、</w:t>
      </w:r>
      <w:r>
        <w:rPr>
          <w:rFonts w:hint="eastAsia" w:ascii="宋体" w:hAnsi="宋体" w:cs="宋体"/>
          <w:bCs/>
          <w:color w:val="auto"/>
          <w:kern w:val="0"/>
          <w:sz w:val="24"/>
          <w:highlight w:val="none"/>
          <w:lang w:val="en-US" w:eastAsia="zh-CN" w:bidi="ar"/>
        </w:rPr>
        <w:t>服务响应时间、</w:t>
      </w:r>
      <w:r>
        <w:rPr>
          <w:rFonts w:hint="eastAsia" w:ascii="宋体" w:hAnsi="宋体" w:cs="宋体"/>
          <w:bCs/>
          <w:color w:val="auto"/>
          <w:kern w:val="0"/>
          <w:sz w:val="24"/>
          <w:highlight w:val="none"/>
          <w:lang w:bidi="ar"/>
        </w:rPr>
        <w:t>产品质保期内外保修部件范围、技术支持和维护能力、定期巡检、备品备件的准备和保障措施、给予项目的合理化建议情况）；</w:t>
      </w:r>
    </w:p>
    <w:p w14:paraId="104ACCEF">
      <w:pPr>
        <w:pStyle w:val="20"/>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lang w:val="en-US" w:eastAsia="zh-CN"/>
        </w:rPr>
        <w:t>9</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079CA27E">
      <w:pPr>
        <w:ind w:firstLine="241" w:firstLineChars="100"/>
        <w:outlineLvl w:val="1"/>
        <w:rPr>
          <w:rFonts w:hint="eastAsia" w:ascii="宋体" w:hAnsi="宋体"/>
          <w:b/>
          <w:color w:val="auto"/>
          <w:sz w:val="24"/>
          <w:szCs w:val="32"/>
          <w:highlight w:val="none"/>
        </w:rPr>
      </w:pPr>
      <w:r>
        <w:rPr>
          <w:rFonts w:hint="eastAsia" w:ascii="宋体" w:hAnsi="宋体"/>
          <w:b/>
          <w:color w:val="auto"/>
          <w:sz w:val="24"/>
          <w:szCs w:val="32"/>
          <w:highlight w:val="none"/>
        </w:rPr>
        <w:t>（三）报价文件的组成</w:t>
      </w:r>
    </w:p>
    <w:p w14:paraId="1ABB9710">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1.开标一览表；</w:t>
      </w:r>
    </w:p>
    <w:p w14:paraId="16BB730C">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09BA80BE">
      <w:pPr>
        <w:tabs>
          <w:tab w:val="left" w:pos="720"/>
        </w:tabs>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3.投标人认为需要提供的其他材料</w:t>
      </w:r>
      <w:r>
        <w:rPr>
          <w:rFonts w:hint="eastAsia" w:ascii="宋体" w:hAnsi="宋体" w:cs="Courier New"/>
          <w:color w:val="auto"/>
          <w:kern w:val="0"/>
          <w:sz w:val="24"/>
          <w:highlight w:val="none"/>
        </w:rPr>
        <w:t>。</w:t>
      </w:r>
    </w:p>
    <w:p w14:paraId="35FA428F">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7132DB9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5C9F60A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2B4AEEBA">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（三）投标文件的语言及计量</w:t>
      </w:r>
    </w:p>
    <w:p w14:paraId="78D8C43E">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784DC607">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14EB209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（四）投标报价</w:t>
      </w:r>
    </w:p>
    <w:p w14:paraId="1C0953FC">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（本项目设有最高限价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最高单价限价</w:t>
      </w:r>
      <w:r>
        <w:rPr>
          <w:rFonts w:hint="eastAsia" w:ascii="宋体" w:hAnsi="宋体" w:cs="宋体"/>
          <w:b/>
          <w:color w:val="auto"/>
          <w:sz w:val="24"/>
          <w:highlight w:val="none"/>
        </w:rPr>
        <w:t>，高于</w:t>
      </w:r>
      <w:r>
        <w:rPr>
          <w:rFonts w:hint="eastAsia" w:ascii="宋体" w:hAnsi="宋体" w:cs="宋体"/>
          <w:b/>
          <w:color w:val="auto"/>
          <w:sz w:val="24"/>
          <w:highlight w:val="none"/>
          <w:lang w:val="en-US" w:eastAsia="zh-CN"/>
        </w:rPr>
        <w:t>任何一项</w:t>
      </w:r>
      <w:r>
        <w:rPr>
          <w:rFonts w:hint="eastAsia" w:ascii="宋体" w:hAnsi="宋体" w:cs="宋体"/>
          <w:b/>
          <w:color w:val="auto"/>
          <w:sz w:val="24"/>
          <w:highlight w:val="none"/>
        </w:rPr>
        <w:t>最高限价的投标报价</w:t>
      </w:r>
      <w:r>
        <w:rPr>
          <w:rFonts w:hint="eastAsia" w:ascii="宋体" w:hAnsi="宋体" w:cs="宋体"/>
          <w:b/>
          <w:color w:val="auto"/>
          <w:sz w:val="24"/>
          <w:highlight w:val="none"/>
          <w:lang w:val="en-US" w:eastAsia="zh-CN"/>
        </w:rPr>
        <w:t>均</w:t>
      </w:r>
      <w:r>
        <w:rPr>
          <w:rFonts w:hint="eastAsia" w:ascii="宋体" w:hAnsi="宋体" w:cs="宋体"/>
          <w:b/>
          <w:color w:val="auto"/>
          <w:sz w:val="24"/>
          <w:highlight w:val="none"/>
        </w:rPr>
        <w:t>为无效报价，作无效投标处理。）</w:t>
      </w:r>
    </w:p>
    <w:p w14:paraId="35852D8A">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，应包括本次采购的项目为 “交钥匙工程”，应包括设备</w:t>
      </w:r>
      <w:r>
        <w:rPr>
          <w:rFonts w:hint="eastAsia" w:ascii="宋体" w:hAnsi="宋体" w:cs="宋体"/>
          <w:color w:val="auto"/>
          <w:sz w:val="24"/>
          <w:highlight w:val="none"/>
        </w:rPr>
        <w:t>货款、安装调试费、专用工具、保险、税金、培训、售后服务、验收、检测、采购代理服务费</w:t>
      </w:r>
      <w:r>
        <w:rPr>
          <w:rFonts w:hint="eastAsia" w:ascii="宋体" w:hAnsi="宋体"/>
          <w:color w:val="auto"/>
          <w:sz w:val="24"/>
          <w:highlight w:val="none"/>
        </w:rPr>
        <w:t>等一切费用。投标人的报价如有缺漏项，也将被视为投标优惠，已包含在总价范围内。</w:t>
      </w:r>
    </w:p>
    <w:p w14:paraId="5A680650">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301FA6BB">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 “供应商行为禁止类” 之“影响政府采购公平竞争的行为”第5条：供应商不得进行影响产品质量或者诚信履约的恶意报价。供应商在项目评审前准备好报价核算、报价明细、报价说明等材料，以备评审专家核查。本项目投标人报价低于项目预算50%的，应当在报价文件中详细阐述不影响产品质量或者诚信履约的具体原因。</w:t>
      </w:r>
    </w:p>
    <w:p w14:paraId="27BCEED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38EC88C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（五）投标文件的有效期</w:t>
      </w:r>
    </w:p>
    <w:p w14:paraId="7D71FCF3">
      <w:pPr>
        <w:snapToGrid w:val="0"/>
        <w:spacing w:line="400" w:lineRule="exact"/>
        <w:ind w:firstLine="482" w:firstLineChars="200"/>
        <w:rPr>
          <w:rFonts w:hint="eastAsia"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0B4D7E53">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269E2135">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1B660A52">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2663F7F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403820"/>
      <w:bookmarkEnd w:id="1"/>
      <w:bookmarkStart w:id="2" w:name="_Hlt68073093"/>
      <w:bookmarkEnd w:id="2"/>
      <w:bookmarkStart w:id="3" w:name="_Hlt68072998"/>
      <w:bookmarkEnd w:id="3"/>
    </w:p>
    <w:p w14:paraId="71465D17">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五、投标文件的签章</w:t>
      </w:r>
    </w:p>
    <w:p w14:paraId="3E4C41E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w:t>
      </w:r>
    </w:p>
    <w:p w14:paraId="5A7FF3F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79629225">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1B85C59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262AE76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1DB03D22">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七、投标</w:t>
      </w:r>
    </w:p>
    <w:p w14:paraId="573EADAA">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（一）投标文件的上传和递交</w:t>
      </w:r>
    </w:p>
    <w:p w14:paraId="0D0DB0A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6CEFA2B8">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（二）“电子加密投标文件”解密</w:t>
      </w:r>
    </w:p>
    <w:p w14:paraId="1FB6554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0F3E9FDD">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（三）投标文件的补充、修改或撤回</w:t>
      </w:r>
    </w:p>
    <w:p w14:paraId="506A7FB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91A891A">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2.投标截止时间后，投标人不得撤回、修改投标文件。</w:t>
      </w:r>
    </w:p>
    <w:p w14:paraId="515ADB86">
      <w:pPr>
        <w:snapToGrid w:val="0"/>
        <w:spacing w:line="400" w:lineRule="exact"/>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（四）投标文件的备选方案</w:t>
      </w:r>
    </w:p>
    <w:p w14:paraId="10F3CC4B">
      <w:pPr>
        <w:snapToGrid w:val="0"/>
        <w:spacing w:line="400" w:lineRule="exact"/>
        <w:ind w:firstLine="480" w:firstLineChars="200"/>
        <w:rPr>
          <w:rFonts w:hint="eastAsia"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42EF8ACD">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八、开标</w:t>
      </w:r>
    </w:p>
    <w:p w14:paraId="35CE165B">
      <w:pPr>
        <w:pStyle w:val="25"/>
        <w:snapToGrid w:val="0"/>
        <w:spacing w:before="0" w:beforeLines="0" w:after="0" w:afterLines="0"/>
        <w:ind w:firstLine="482" w:firstLineChars="200"/>
        <w:outlineLvl w:val="1"/>
        <w:rPr>
          <w:rFonts w:hAnsi="宋体"/>
          <w:b/>
          <w:color w:val="auto"/>
          <w:sz w:val="24"/>
          <w:szCs w:val="24"/>
          <w:highlight w:val="none"/>
        </w:rPr>
      </w:pPr>
      <w:r>
        <w:rPr>
          <w:rFonts w:hAnsi="宋体"/>
          <w:b/>
          <w:color w:val="auto"/>
          <w:sz w:val="24"/>
          <w:szCs w:val="24"/>
          <w:highlight w:val="none"/>
        </w:rPr>
        <w:t>（一）开标准备</w:t>
      </w:r>
    </w:p>
    <w:p w14:paraId="5DBE5913">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2B9E6B3A">
      <w:pPr>
        <w:pStyle w:val="25"/>
        <w:snapToGrid w:val="0"/>
        <w:spacing w:before="0" w:beforeLines="0" w:after="0" w:afterLines="0"/>
        <w:ind w:firstLine="482" w:firstLineChars="200"/>
        <w:outlineLvl w:val="1"/>
        <w:rPr>
          <w:rFonts w:hAnsi="宋体"/>
          <w:b/>
          <w:color w:val="auto"/>
          <w:sz w:val="24"/>
          <w:szCs w:val="24"/>
          <w:highlight w:val="none"/>
        </w:rPr>
      </w:pPr>
      <w:r>
        <w:rPr>
          <w:rFonts w:hAnsi="宋体"/>
          <w:b/>
          <w:color w:val="auto"/>
          <w:sz w:val="24"/>
          <w:szCs w:val="24"/>
          <w:highlight w:val="none"/>
        </w:rPr>
        <w:t>（二）开标流程</w:t>
      </w:r>
    </w:p>
    <w:p w14:paraId="3A8280E7">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3EF7F23E">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2.投标文件解密结束，开启资格文件 ，进入资格审查环节，采购代理机构或者采购单位代表将依法对投标人的资格进行审查，具体见本章节“投标人资格审查”相关规定。</w:t>
      </w:r>
    </w:p>
    <w:p w14:paraId="5BA3593F">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1CC42338">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w:t>
      </w:r>
      <w:r>
        <w:rPr>
          <w:rFonts w:hint="eastAsia" w:hAnsi="宋体"/>
          <w:bCs/>
          <w:color w:val="auto"/>
          <w:sz w:val="24"/>
          <w:szCs w:val="24"/>
          <w:highlight w:val="none"/>
          <w:lang w:val="en-US" w:eastAsia="zh-CN"/>
        </w:rPr>
        <w:t>平台上</w:t>
      </w:r>
      <w:r>
        <w:rPr>
          <w:rFonts w:hAnsi="宋体"/>
          <w:bCs/>
          <w:color w:val="auto"/>
          <w:sz w:val="24"/>
          <w:szCs w:val="24"/>
          <w:highlight w:val="none"/>
        </w:rPr>
        <w:t>填写的金额与解密后“电子加密投标文件”中《开标一览表》填写的金额不一致的，以解密后“电子加密投标文件”中《开标一览表》填写的金额为准，投标人拒绝接受此调整的，按无效投标处理。</w:t>
      </w:r>
    </w:p>
    <w:p w14:paraId="3F132E53">
      <w:pPr>
        <w:pStyle w:val="25"/>
        <w:snapToGrid w:val="0"/>
        <w:spacing w:before="0" w:beforeLines="0" w:after="0" w:afterLines="0"/>
        <w:ind w:firstLine="480" w:firstLineChars="200"/>
        <w:rPr>
          <w:rFonts w:hAnsi="宋体"/>
          <w:bCs/>
          <w:color w:val="auto"/>
          <w:sz w:val="24"/>
          <w:szCs w:val="24"/>
          <w:highlight w:val="none"/>
        </w:rPr>
      </w:pPr>
      <w:r>
        <w:rPr>
          <w:rFonts w:hAnsi="宋体"/>
          <w:bCs/>
          <w:color w:val="auto"/>
          <w:sz w:val="24"/>
          <w:szCs w:val="24"/>
          <w:highlight w:val="none"/>
        </w:rPr>
        <w:t>5.评审结束后，公布采购结果。</w:t>
      </w:r>
    </w:p>
    <w:p w14:paraId="2E28A458">
      <w:pPr>
        <w:snapToGrid w:val="0"/>
        <w:spacing w:line="400" w:lineRule="exact"/>
        <w:ind w:firstLine="482" w:firstLineChars="200"/>
        <w:rPr>
          <w:rFonts w:hint="eastAsia"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1F6AC1FD">
      <w:pPr>
        <w:snapToGrid w:val="0"/>
        <w:spacing w:line="400" w:lineRule="exact"/>
        <w:ind w:firstLine="482" w:firstLineChars="200"/>
        <w:outlineLvl w:val="1"/>
        <w:rPr>
          <w:rFonts w:hint="eastAsia" w:ascii="宋体" w:hAnsi="宋体"/>
          <w:b/>
          <w:color w:val="auto"/>
          <w:sz w:val="24"/>
          <w:highlight w:val="none"/>
        </w:rPr>
      </w:pPr>
      <w:r>
        <w:rPr>
          <w:rFonts w:hint="eastAsia" w:ascii="宋体" w:hAnsi="宋体"/>
          <w:b/>
          <w:color w:val="auto"/>
          <w:sz w:val="24"/>
          <w:highlight w:val="none"/>
        </w:rPr>
        <w:t>（三）投标人资格审查</w:t>
      </w:r>
    </w:p>
    <w:p w14:paraId="3841C6BD">
      <w:pPr>
        <w:snapToGrid w:val="0"/>
        <w:spacing w:line="400" w:lineRule="exact"/>
        <w:ind w:firstLine="480" w:firstLineChars="200"/>
        <w:rPr>
          <w:rFonts w:hint="eastAsia"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1961773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55A77220">
      <w:pPr>
        <w:snapToGrid w:val="0"/>
        <w:spacing w:line="400" w:lineRule="exact"/>
        <w:ind w:firstLine="480" w:firstLineChars="200"/>
        <w:rPr>
          <w:rFonts w:hint="eastAsia"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64C73F7A">
      <w:pPr>
        <w:pStyle w:val="25"/>
        <w:snapToGrid w:val="0"/>
        <w:spacing w:before="0" w:beforeLines="0" w:after="0" w:afterLines="0"/>
        <w:ind w:firstLine="482" w:firstLineChars="200"/>
        <w:outlineLvl w:val="0"/>
        <w:rPr>
          <w:rFonts w:ascii="黑体" w:hAnsi="宋体" w:eastAsia="黑体"/>
          <w:b/>
          <w:color w:val="auto"/>
          <w:sz w:val="24"/>
          <w:szCs w:val="24"/>
          <w:highlight w:val="none"/>
        </w:rPr>
      </w:pPr>
      <w:r>
        <w:rPr>
          <w:rFonts w:ascii="黑体" w:hAnsi="宋体" w:eastAsia="黑体"/>
          <w:b/>
          <w:color w:val="auto"/>
          <w:sz w:val="24"/>
          <w:szCs w:val="24"/>
          <w:highlight w:val="none"/>
        </w:rPr>
        <w:t>九、评标</w:t>
      </w:r>
    </w:p>
    <w:p w14:paraId="42133D93">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（一）评标由依法组建的评标委员会负责，评标委员会由采购评审专家（随机抽取）和采购人代表共5人及以上单数组成（采购人代表占评标委员会总人数不超过1/3）。评标委员会独立履行下列职责：</w:t>
      </w:r>
    </w:p>
    <w:p w14:paraId="7B47B464">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318E37CE">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249E9CEF">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3.对投标文件进行比较和评价；</w:t>
      </w:r>
    </w:p>
    <w:p w14:paraId="1CFDDE0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val="0"/>
          <w:bCs w:val="0"/>
          <w:color w:val="auto"/>
          <w:sz w:val="24"/>
          <w:highlight w:val="none"/>
        </w:rPr>
        <w:t>（每标项推荐不超过3个中标候选人，即：有效投标人为3家时，推荐1个中标候选人；有效投标人为4家时，推荐2个中标候选人；有效投标人为5家及以上时，推荐3个中标候选人）；</w:t>
      </w:r>
    </w:p>
    <w:p w14:paraId="5B5F88A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637D409A">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29455031">
      <w:pPr>
        <w:snapToGrid w:val="0"/>
        <w:spacing w:line="40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（二）评标应当遵循下列工作程序：</w:t>
      </w:r>
    </w:p>
    <w:p w14:paraId="1C182CF1">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462463D9">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630B3849">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6C73B5A1">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4.投标人存在下列情况之一的，投标无效：</w:t>
      </w:r>
    </w:p>
    <w:p w14:paraId="08A44914">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646F1CAC">
      <w:pPr>
        <w:snapToGrid w:val="0"/>
        <w:spacing w:line="40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b/>
          <w:bCs/>
          <w:color w:val="auto"/>
          <w:sz w:val="24"/>
          <w:highlight w:val="none"/>
          <w:lang w:eastAsia="zh-CN"/>
        </w:rPr>
        <w:t>；</w:t>
      </w:r>
    </w:p>
    <w:p w14:paraId="73CCAC69">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14:paraId="55E92560">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（4）未满足招标文件实质性条款的；</w:t>
      </w:r>
    </w:p>
    <w:p w14:paraId="270A6C26">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3FDA6957">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olor w:val="auto"/>
          <w:sz w:val="24"/>
          <w:highlight w:val="none"/>
        </w:rPr>
        <w:t>交货时间、</w:t>
      </w:r>
      <w:r>
        <w:rPr>
          <w:rFonts w:ascii="宋体" w:hAnsi="宋体"/>
          <w:color w:val="auto"/>
          <w:sz w:val="24"/>
          <w:highlight w:val="none"/>
        </w:rPr>
        <w:t>付款方式、</w:t>
      </w:r>
      <w:r>
        <w:rPr>
          <w:rFonts w:hint="eastAsia" w:ascii="宋体" w:hAnsi="宋体"/>
          <w:color w:val="auto"/>
          <w:sz w:val="24"/>
          <w:highlight w:val="none"/>
        </w:rPr>
        <w:t>质保期、</w:t>
      </w:r>
      <w:r>
        <w:rPr>
          <w:rFonts w:ascii="宋体" w:hAnsi="宋体"/>
          <w:color w:val="auto"/>
          <w:sz w:val="24"/>
          <w:highlight w:val="none"/>
        </w:rPr>
        <w:t>适用法律法规、标准、税费等其他内容；</w:t>
      </w:r>
    </w:p>
    <w:p w14:paraId="2421D1E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0E149B9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766C21B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b/>
          <w:bCs/>
          <w:color w:val="auto"/>
          <w:sz w:val="24"/>
          <w:highlight w:val="none"/>
        </w:rPr>
        <w:t>供应商的</w:t>
      </w:r>
      <w:r>
        <w:rPr>
          <w:rFonts w:hint="eastAsia" w:ascii="宋体" w:hAnsi="宋体"/>
          <w:b/>
          <w:bCs/>
          <w:color w:val="auto"/>
          <w:sz w:val="24"/>
          <w:highlight w:val="none"/>
        </w:rPr>
        <w:t>资格文件</w:t>
      </w:r>
      <w:r>
        <w:rPr>
          <w:rFonts w:ascii="宋体" w:hAnsi="宋体"/>
          <w:b/>
          <w:bCs/>
          <w:color w:val="auto"/>
          <w:sz w:val="24"/>
          <w:highlight w:val="none"/>
        </w:rPr>
        <w:t>或者商务技术文件中出现投标报价的；</w:t>
      </w:r>
    </w:p>
    <w:p w14:paraId="1E5075EA">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w:t>
      </w:r>
      <w:r>
        <w:rPr>
          <w:rFonts w:hint="eastAsia" w:ascii="宋体" w:hAnsi="宋体"/>
          <w:color w:val="auto"/>
          <w:sz w:val="24"/>
          <w:highlight w:val="none"/>
          <w:lang w:val="en-US" w:eastAsia="zh-CN"/>
        </w:rPr>
        <w:t>平台上</w:t>
      </w:r>
      <w:r>
        <w:rPr>
          <w:rFonts w:ascii="宋体" w:hAnsi="宋体"/>
          <w:color w:val="auto"/>
          <w:sz w:val="24"/>
          <w:highlight w:val="none"/>
        </w:rPr>
        <w:t>填写的金额与解密后“电子加密投标文件”中《开标一览表》填写的金额不一致并拒绝按招标文件要求接受调整的；</w:t>
      </w:r>
    </w:p>
    <w:p w14:paraId="06ED287A">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法律、法规和招标文件规定的其他无效情形（或出现重大偏差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5E4FA182">
      <w:pPr>
        <w:snapToGrid w:val="0"/>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2E7402F7">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7B21A8A2">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724D4CD5">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51332B04">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3E2B782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1B7C63E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1D1478D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、技术要求（超过允许偏离范围的，认定为重大偏离的）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79BA73B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78D044A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r>
        <w:rPr>
          <w:rFonts w:hint="eastAsia" w:ascii="宋体" w:hAnsi="宋体"/>
          <w:bCs/>
          <w:color w:val="auto"/>
          <w:sz w:val="24"/>
          <w:highlight w:val="none"/>
          <w:lang w:eastAsia="zh-CN"/>
        </w:rPr>
        <w:t>，且无法合理解释的</w:t>
      </w:r>
      <w:r>
        <w:rPr>
          <w:rFonts w:hint="eastAsia" w:ascii="宋体" w:hAnsi="宋体"/>
          <w:bCs/>
          <w:color w:val="auto"/>
          <w:sz w:val="24"/>
          <w:highlight w:val="none"/>
        </w:rPr>
        <w:t>。</w:t>
      </w:r>
    </w:p>
    <w:p w14:paraId="23A63B5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7E1319E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58AEEA1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3F021C9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51E95FD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24ED429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00D79AA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6329EED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73713AF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2AB7C57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3839223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24D1BD6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436BFA3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26F6DA4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3CD3F3D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223E99D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491A8C5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151320B0">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（三）评标纪律</w:t>
      </w:r>
    </w:p>
    <w:p w14:paraId="5BF11C5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4ADCDFD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64CD8C5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3BCE0305">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343A197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615744D">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6.采购人、采购代理机构不得向评审委员会的评审专家作倾向性、误导性的解释或者说明。</w:t>
      </w:r>
    </w:p>
    <w:p w14:paraId="3307A6F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186F1ABE">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70D6BC6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CF7243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D3E83A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0D23BAFB">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49AD1AE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43AE2309">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0613DAB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14.评审专家应当配合</w:t>
      </w:r>
      <w:r>
        <w:rPr>
          <w:rFonts w:hint="eastAsia" w:ascii="宋体" w:hAnsi="宋体"/>
          <w:color w:val="auto"/>
          <w:sz w:val="24"/>
          <w:highlight w:val="none"/>
          <w:lang w:eastAsia="zh-CN"/>
        </w:rPr>
        <w:t>同级政府采购监督管理部门</w:t>
      </w:r>
      <w:r>
        <w:rPr>
          <w:rFonts w:hint="eastAsia" w:ascii="宋体" w:hAnsi="宋体"/>
          <w:color w:val="auto"/>
          <w:sz w:val="24"/>
          <w:highlight w:val="none"/>
        </w:rPr>
        <w:t>的投诉处理工作。</w:t>
      </w:r>
    </w:p>
    <w:p w14:paraId="5F081F3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15.根据《政府采购货物和服务招标投标管理办法》（中华人民共和国财政部令 第87号）第六十二条规定：</w:t>
      </w:r>
    </w:p>
    <w:p w14:paraId="62912C2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评标委员会及其成员不得有下列行为：</w:t>
      </w:r>
    </w:p>
    <w:p w14:paraId="52E8CEF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6782B27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7E6AD01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3EE9F42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0FC380F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6132E9D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6 \* GB3 \* MERGEFORMAT </w:instrText>
      </w:r>
      <w:r>
        <w:rPr>
          <w:rFonts w:hint="eastAsia" w:ascii="宋体" w:hAnsi="宋体"/>
          <w:bCs/>
          <w:color w:val="auto"/>
          <w:sz w:val="24"/>
          <w:highlight w:val="none"/>
        </w:rPr>
        <w:fldChar w:fldCharType="separate"/>
      </w:r>
      <w:r>
        <w:rPr>
          <w:bCs/>
          <w:color w:val="auto"/>
          <w:highlight w:val="none"/>
        </w:rPr>
        <w:t>⑥</w:t>
      </w:r>
      <w:r>
        <w:rPr>
          <w:rFonts w:hint="eastAsia" w:ascii="宋体" w:hAnsi="宋体"/>
          <w:bCs/>
          <w:color w:val="auto"/>
          <w:sz w:val="24"/>
          <w:highlight w:val="none"/>
        </w:rPr>
        <w:fldChar w:fldCharType="end"/>
      </w:r>
      <w:r>
        <w:rPr>
          <w:rFonts w:hint="eastAsia" w:ascii="宋体" w:hAnsi="宋体"/>
          <w:bCs/>
          <w:color w:val="auto"/>
          <w:sz w:val="24"/>
          <w:highlight w:val="none"/>
        </w:rPr>
        <w:t>记录、复制或者带走任何评标资料；</w:t>
      </w:r>
    </w:p>
    <w:p w14:paraId="2C9FDB3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7 \* GB3 \* MERGEFORMAT </w:instrText>
      </w:r>
      <w:r>
        <w:rPr>
          <w:rFonts w:hint="eastAsia" w:ascii="宋体" w:hAnsi="宋体"/>
          <w:bCs/>
          <w:color w:val="auto"/>
          <w:sz w:val="24"/>
          <w:highlight w:val="none"/>
        </w:rPr>
        <w:fldChar w:fldCharType="separate"/>
      </w:r>
      <w:r>
        <w:rPr>
          <w:bCs/>
          <w:color w:val="auto"/>
          <w:highlight w:val="none"/>
        </w:rPr>
        <w:t>⑦</w:t>
      </w:r>
      <w:r>
        <w:rPr>
          <w:rFonts w:hint="eastAsia" w:ascii="宋体" w:hAnsi="宋体"/>
          <w:bCs/>
          <w:color w:val="auto"/>
          <w:sz w:val="24"/>
          <w:highlight w:val="none"/>
        </w:rPr>
        <w:fldChar w:fldCharType="end"/>
      </w:r>
      <w:r>
        <w:rPr>
          <w:rFonts w:hint="eastAsia" w:ascii="宋体" w:hAnsi="宋体"/>
          <w:bCs/>
          <w:color w:val="auto"/>
          <w:sz w:val="24"/>
          <w:highlight w:val="none"/>
        </w:rPr>
        <w:t>其他不遵守评标纪律的行为。</w:t>
      </w:r>
    </w:p>
    <w:p w14:paraId="4FAD317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74AAEF8B">
      <w:pPr>
        <w:snapToGrid w:val="0"/>
        <w:spacing w:line="400" w:lineRule="exact"/>
        <w:ind w:firstLine="480" w:firstLineChars="200"/>
        <w:rPr>
          <w:rFonts w:ascii="宋体" w:hAnsi="宋体" w:cs="宋体"/>
          <w:bCs/>
          <w:color w:val="auto"/>
          <w:sz w:val="24"/>
          <w:szCs w:val="32"/>
          <w:highlight w:val="none"/>
        </w:rPr>
      </w:pPr>
      <w:r>
        <w:rPr>
          <w:rFonts w:hint="eastAsia" w:ascii="宋体" w:hAnsi="宋体"/>
          <w:bCs/>
          <w:color w:val="auto"/>
          <w:sz w:val="24"/>
          <w:highlight w:val="none"/>
        </w:rPr>
        <w:t>16.根据</w:t>
      </w:r>
      <w:r>
        <w:rPr>
          <w:rFonts w:hint="eastAsia" w:ascii="宋体" w:hAnsi="宋体" w:cs="宋体"/>
          <w:bCs/>
          <w:color w:val="auto"/>
          <w:sz w:val="24"/>
          <w:szCs w:val="32"/>
          <w:highlight w:val="none"/>
        </w:rPr>
        <w:t>《中华人民共和国政府采购法实施条例》（国务院令第658号）第七十五条规定：</w:t>
      </w:r>
    </w:p>
    <w:p w14:paraId="0534ECE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7780CA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政府采购评审专家与投标人存在利害关系未回避的，处2万元以上5万元以下的罚款，禁止其参加政府采购评审活动。</w:t>
      </w:r>
    </w:p>
    <w:p w14:paraId="1C334F3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5EB519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政府采购评审专家有上述违法行为的，其评审意见无效，不得获取评审费；有违法所得的，没收违法所得；给他人造成损失的，依法承担民事责任。</w:t>
      </w:r>
    </w:p>
    <w:p w14:paraId="61639224">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4AD51F6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1B6826F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25D21EC0">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24AE416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14:paraId="546FF62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r>
        <w:rPr>
          <w:rFonts w:hint="eastAsia" w:ascii="宋体" w:hAnsi="宋体"/>
          <w:bCs/>
          <w:color w:val="auto"/>
          <w:sz w:val="24"/>
          <w:highlight w:val="none"/>
        </w:rPr>
        <w:t>；</w:t>
      </w:r>
    </w:p>
    <w:p w14:paraId="6939BC2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r>
        <w:rPr>
          <w:rFonts w:hint="eastAsia" w:ascii="宋体" w:hAnsi="宋体"/>
          <w:bCs/>
          <w:color w:val="auto"/>
          <w:sz w:val="24"/>
          <w:highlight w:val="none"/>
        </w:rPr>
        <w:t>；</w:t>
      </w:r>
    </w:p>
    <w:p w14:paraId="7F89CC6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r>
        <w:rPr>
          <w:rFonts w:hint="eastAsia" w:ascii="宋体" w:hAnsi="宋体"/>
          <w:bCs/>
          <w:color w:val="auto"/>
          <w:sz w:val="24"/>
          <w:highlight w:val="none"/>
        </w:rPr>
        <w:t>；</w:t>
      </w:r>
    </w:p>
    <w:p w14:paraId="5C752E8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5.不同投标人的投标文件相互混装。</w:t>
      </w:r>
    </w:p>
    <w:p w14:paraId="2F88A5F9">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w:t>
      </w:r>
      <w:r>
        <w:rPr>
          <w:rFonts w:hint="eastAsia" w:ascii="宋体" w:hAnsi="宋体"/>
          <w:bCs/>
          <w:color w:val="auto"/>
          <w:sz w:val="24"/>
          <w:highlight w:val="none"/>
        </w:rPr>
        <w:t>，</w:t>
      </w:r>
      <w:r>
        <w:rPr>
          <w:rFonts w:ascii="宋体" w:hAnsi="宋体"/>
          <w:bCs/>
          <w:color w:val="auto"/>
          <w:sz w:val="24"/>
          <w:highlight w:val="none"/>
        </w:rPr>
        <w:t>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w:t>
      </w:r>
      <w:r>
        <w:rPr>
          <w:rFonts w:hint="eastAsia" w:ascii="宋体" w:hAnsi="宋体"/>
          <w:bCs/>
          <w:color w:val="auto"/>
          <w:sz w:val="24"/>
          <w:highlight w:val="none"/>
        </w:rPr>
        <w:t>，</w:t>
      </w:r>
      <w:r>
        <w:rPr>
          <w:rFonts w:ascii="宋体" w:hAnsi="宋体"/>
          <w:bCs/>
          <w:color w:val="auto"/>
          <w:sz w:val="24"/>
          <w:highlight w:val="none"/>
        </w:rPr>
        <w:t>并上报政府采购管理部门进行进一步处理。</w:t>
      </w:r>
    </w:p>
    <w:p w14:paraId="6ECE625A">
      <w:pPr>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十、评标原则</w:t>
      </w:r>
    </w:p>
    <w:p w14:paraId="6603361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0BF237C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52D721F3">
      <w:pPr>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十一、可中止电子交易活动的情形</w:t>
      </w:r>
    </w:p>
    <w:p w14:paraId="4A82335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3F591D0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1D67101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0757358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5EAFBD1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（四）病毒发作导致不能进行正常操作的；</w:t>
      </w:r>
    </w:p>
    <w:p w14:paraId="5E38D61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5F53A19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0CBF21B3">
      <w:pPr>
        <w:pStyle w:val="25"/>
        <w:snapToGrid w:val="0"/>
        <w:spacing w:before="0" w:beforeLines="0" w:after="0" w:afterLines="0"/>
        <w:ind w:firstLine="482" w:firstLineChars="200"/>
        <w:rPr>
          <w:rFonts w:hAnsi="宋体" w:cs="宋体"/>
          <w:b/>
          <w:bCs/>
          <w:color w:val="auto"/>
          <w:sz w:val="24"/>
          <w:szCs w:val="24"/>
          <w:highlight w:val="none"/>
        </w:rPr>
      </w:pPr>
      <w:bookmarkStart w:id="4" w:name="_Toc132123441"/>
      <w:bookmarkStart w:id="5" w:name="_Toc132126156"/>
      <w:bookmarkStart w:id="6" w:name="_Toc132122121"/>
      <w:bookmarkStart w:id="7" w:name="_Toc132124596"/>
      <w:bookmarkStart w:id="8" w:name="_Toc132125985"/>
      <w:bookmarkStart w:id="9" w:name="_Toc132123636"/>
      <w:bookmarkStart w:id="10" w:name="_Toc132122418"/>
      <w:bookmarkStart w:id="11" w:name="_Toc132123840"/>
      <w:bookmarkStart w:id="12" w:name="_Toc132125153"/>
      <w:bookmarkStart w:id="13" w:name="_Toc132655778"/>
      <w:bookmarkStart w:id="14" w:name="_Toc132125576"/>
      <w:bookmarkStart w:id="15" w:name="_Toc132125039"/>
      <w:bookmarkStart w:id="16" w:name="_Toc132123549"/>
      <w:bookmarkStart w:id="17" w:name="_Toc132125097"/>
      <w:bookmarkStart w:id="18" w:name="_Toc132123883"/>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37259921">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2988F7B2">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1AE347D0">
      <w:pPr>
        <w:snapToGrid w:val="0"/>
        <w:spacing w:line="400" w:lineRule="exact"/>
        <w:ind w:firstLine="482" w:firstLineChars="200"/>
        <w:outlineLvl w:val="0"/>
        <w:rPr>
          <w:rFonts w:hint="eastAsia" w:ascii="宋体" w:hAnsi="宋体"/>
          <w:b/>
          <w:bCs/>
          <w:color w:val="auto"/>
          <w:sz w:val="24"/>
          <w:highlight w:val="none"/>
        </w:rPr>
      </w:pPr>
      <w:r>
        <w:rPr>
          <w:rFonts w:hint="eastAsia" w:ascii="宋体" w:hAnsi="宋体"/>
          <w:b/>
          <w:bCs/>
          <w:color w:val="auto"/>
          <w:sz w:val="24"/>
          <w:highlight w:val="none"/>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B7189F3">
      <w:pPr>
        <w:pStyle w:val="25"/>
        <w:snapToGrid w:val="0"/>
        <w:spacing w:before="0" w:beforeLines="0" w:after="0" w:afterLines="0"/>
        <w:ind w:firstLine="480" w:firstLineChars="200"/>
        <w:outlineLvl w:val="1"/>
        <w:rPr>
          <w:rFonts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76E9EAA0">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5A6EAA23">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2.投标人有很好的执行合同的能力；</w:t>
      </w:r>
    </w:p>
    <w:p w14:paraId="74B5944F">
      <w:pPr>
        <w:pStyle w:val="25"/>
        <w:snapToGrid w:val="0"/>
        <w:spacing w:before="0" w:beforeLines="0" w:after="0" w:afterLines="0"/>
        <w:ind w:firstLine="480" w:firstLineChars="200"/>
        <w:rPr>
          <w:rFonts w:hAnsi="宋体"/>
          <w:color w:val="auto"/>
          <w:sz w:val="24"/>
          <w:szCs w:val="24"/>
          <w:highlight w:val="none"/>
        </w:rPr>
      </w:pPr>
      <w:bookmarkStart w:id="19" w:name="_Toc132122122"/>
      <w:bookmarkStart w:id="20" w:name="_Toc132122419"/>
      <w:r>
        <w:rPr>
          <w:rFonts w:hAnsi="宋体"/>
          <w:color w:val="auto"/>
          <w:sz w:val="24"/>
          <w:szCs w:val="24"/>
          <w:highlight w:val="none"/>
        </w:rPr>
        <w:t>3.投标人能够提供质量技术、商务经济占综合优势的产品及服务；</w:t>
      </w:r>
      <w:bookmarkEnd w:id="19"/>
      <w:bookmarkEnd w:id="20"/>
    </w:p>
    <w:p w14:paraId="13A576AA">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67479120">
      <w:pPr>
        <w:pStyle w:val="25"/>
        <w:snapToGrid w:val="0"/>
        <w:spacing w:before="0" w:beforeLines="0" w:after="0" w:afterLines="0"/>
        <w:ind w:firstLine="480" w:firstLineChars="200"/>
        <w:outlineLvl w:val="1"/>
        <w:rPr>
          <w:rFonts w:hAnsi="宋体"/>
          <w:color w:val="auto"/>
          <w:sz w:val="24"/>
          <w:szCs w:val="24"/>
          <w:highlight w:val="none"/>
        </w:rPr>
      </w:pPr>
      <w:bookmarkStart w:id="21" w:name="_Toc132122420"/>
      <w:bookmarkStart w:id="22" w:name="_Toc132122123"/>
      <w:r>
        <w:rPr>
          <w:rFonts w:hAnsi="宋体"/>
          <w:color w:val="auto"/>
          <w:sz w:val="24"/>
          <w:szCs w:val="24"/>
          <w:highlight w:val="none"/>
        </w:rPr>
        <w:t>（二）中标通知</w:t>
      </w:r>
      <w:bookmarkEnd w:id="21"/>
      <w:bookmarkEnd w:id="22"/>
    </w:p>
    <w:p w14:paraId="2EB1A751">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3075C2AF">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1574E130">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3.中标无效</w:t>
      </w:r>
    </w:p>
    <w:p w14:paraId="7D3D9D0F">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2B4A8224">
      <w:pPr>
        <w:pStyle w:val="25"/>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04548EB4">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（三）签订合同</w:t>
      </w:r>
    </w:p>
    <w:p w14:paraId="250DC049">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1.除不可抗力等特殊情况外，</w:t>
      </w:r>
      <w:r>
        <w:rPr>
          <w:rFonts w:hint="eastAsia" w:hAnsi="宋体"/>
          <w:color w:val="auto"/>
          <w:sz w:val="24"/>
          <w:szCs w:val="24"/>
          <w:highlight w:val="none"/>
          <w:lang w:val="en-US" w:eastAsia="zh-CN"/>
        </w:rPr>
        <w:t>中标人</w:t>
      </w:r>
      <w:r>
        <w:rPr>
          <w:rFonts w:hAnsi="宋体"/>
          <w:color w:val="auto"/>
          <w:sz w:val="24"/>
          <w:szCs w:val="24"/>
          <w:highlight w:val="none"/>
          <w:lang w:val="zh-CN"/>
        </w:rPr>
        <w:t>原则上应当在中标通知书发出之日起</w:t>
      </w:r>
      <w:r>
        <w:rPr>
          <w:rFonts w:hint="eastAsia" w:hAnsi="宋体"/>
          <w:color w:val="auto"/>
          <w:sz w:val="24"/>
          <w:szCs w:val="24"/>
          <w:highlight w:val="none"/>
          <w:lang w:val="en-US" w:eastAsia="zh-CN"/>
        </w:rPr>
        <w:t>20</w:t>
      </w:r>
      <w:r>
        <w:rPr>
          <w:rFonts w:hAnsi="宋体"/>
          <w:color w:val="auto"/>
          <w:sz w:val="24"/>
          <w:szCs w:val="24"/>
          <w:highlight w:val="none"/>
          <w:lang w:val="zh-CN"/>
        </w:rPr>
        <w:t>日内，与</w:t>
      </w:r>
      <w:r>
        <w:rPr>
          <w:rFonts w:hint="eastAsia" w:hAnsi="宋体"/>
          <w:color w:val="auto"/>
          <w:sz w:val="24"/>
          <w:szCs w:val="24"/>
          <w:highlight w:val="none"/>
          <w:lang w:val="en-US" w:eastAsia="zh-CN"/>
        </w:rPr>
        <w:t>采购人</w:t>
      </w:r>
      <w:r>
        <w:rPr>
          <w:rFonts w:hAnsi="宋体"/>
          <w:color w:val="auto"/>
          <w:sz w:val="24"/>
          <w:szCs w:val="24"/>
          <w:highlight w:val="none"/>
          <w:lang w:val="zh-CN"/>
        </w:rPr>
        <w:t>按照采购文件确定的事项签订采购合同，并在签订之日起2个工作日内将采购合同在浙江政府采购网上公告。</w:t>
      </w:r>
    </w:p>
    <w:p w14:paraId="3314F9E0">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w:t>
      </w:r>
      <w:r>
        <w:rPr>
          <w:rFonts w:hAnsi="宋体"/>
          <w:b w:val="0"/>
          <w:bCs w:val="0"/>
          <w:color w:val="auto"/>
          <w:sz w:val="24"/>
          <w:szCs w:val="24"/>
          <w:highlight w:val="none"/>
          <w:lang w:val="zh-CN"/>
        </w:rPr>
        <w:t>如中标人为联合体的，由联合体成员各方法定代表人或其授权代表与采购人代表签订合同。</w:t>
      </w:r>
    </w:p>
    <w:p w14:paraId="3FA22ADE">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0D7BC024">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7ADA3AC2">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40D27242">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77C3FDA1">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（四）履约保证金</w:t>
      </w:r>
    </w:p>
    <w:p w14:paraId="2B78D268">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6B3C3248">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EC193C">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（五）预付款</w:t>
      </w:r>
    </w:p>
    <w:p w14:paraId="47A6B9D2">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371EDE84">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（六）验收</w:t>
      </w:r>
    </w:p>
    <w:p w14:paraId="7588FE04">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9154C9">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6CE76247">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B8CC6B">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76CC5C98">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61194043">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228C6C56">
      <w:pPr>
        <w:pStyle w:val="25"/>
        <w:snapToGrid w:val="0"/>
        <w:spacing w:before="0" w:beforeLines="0" w:after="0" w:afterLines="0"/>
        <w:ind w:firstLine="480" w:firstLineChars="200"/>
        <w:outlineLvl w:val="1"/>
        <w:rPr>
          <w:rFonts w:hAnsi="宋体"/>
          <w:color w:val="auto"/>
          <w:sz w:val="24"/>
          <w:szCs w:val="24"/>
          <w:highlight w:val="none"/>
          <w:lang w:val="zh-CN"/>
        </w:rPr>
      </w:pPr>
      <w:r>
        <w:rPr>
          <w:rFonts w:hAnsi="宋体"/>
          <w:color w:val="auto"/>
          <w:sz w:val="24"/>
          <w:szCs w:val="24"/>
          <w:highlight w:val="none"/>
          <w:lang w:val="zh-CN"/>
        </w:rPr>
        <w:t>（七）资金支付</w:t>
      </w:r>
    </w:p>
    <w:p w14:paraId="61A0B2E9">
      <w:pPr>
        <w:pStyle w:val="25"/>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62620841">
      <w:pPr>
        <w:pStyle w:val="25"/>
        <w:snapToGrid w:val="0"/>
        <w:spacing w:before="0" w:beforeLines="0" w:after="0" w:afterLines="0" w:line="300" w:lineRule="exact"/>
        <w:ind w:firstLine="480" w:firstLineChars="200"/>
        <w:rPr>
          <w:rFonts w:ascii="黑体" w:hAnsi="宋体" w:eastAsia="黑体"/>
          <w:color w:val="auto"/>
          <w:sz w:val="30"/>
          <w:szCs w:val="30"/>
          <w:highlight w:val="none"/>
        </w:rPr>
      </w:pPr>
      <w:r>
        <w:rPr>
          <w:bCs/>
          <w:color w:val="auto"/>
          <w:sz w:val="24"/>
          <w:szCs w:val="24"/>
          <w:highlight w:val="none"/>
          <w:lang w:val="zh-CN"/>
        </w:rPr>
        <w:br w:type="page"/>
      </w:r>
    </w:p>
    <w:p w14:paraId="6AB0648A">
      <w:pPr>
        <w:pStyle w:val="25"/>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50E2FF5C">
      <w:pPr>
        <w:pStyle w:val="25"/>
        <w:snapToGrid w:val="0"/>
        <w:spacing w:before="0" w:beforeLines="0" w:after="0" w:afterLines="0" w:line="300" w:lineRule="exact"/>
        <w:ind w:firstLine="480" w:firstLineChars="200"/>
        <w:rPr>
          <w:rFonts w:hAnsi="宋体"/>
          <w:color w:val="auto"/>
          <w:sz w:val="24"/>
          <w:szCs w:val="24"/>
          <w:highlight w:val="none"/>
        </w:rPr>
      </w:pPr>
    </w:p>
    <w:p w14:paraId="1210E95C">
      <w:pPr>
        <w:pStyle w:val="25"/>
        <w:snapToGrid w:val="0"/>
        <w:spacing w:before="0" w:beforeLines="0" w:after="0" w:afterLines="0" w:line="440" w:lineRule="exact"/>
        <w:ind w:firstLine="482" w:firstLineChars="200"/>
        <w:outlineLvl w:val="9"/>
        <w:rPr>
          <w:rFonts w:hAnsi="宋体"/>
          <w:b/>
          <w:color w:val="auto"/>
          <w:sz w:val="24"/>
          <w:szCs w:val="24"/>
          <w:highlight w:val="none"/>
        </w:rPr>
      </w:pPr>
      <w:r>
        <w:rPr>
          <w:rFonts w:hAnsi="宋体"/>
          <w:b/>
          <w:color w:val="auto"/>
          <w:sz w:val="24"/>
          <w:szCs w:val="24"/>
          <w:highlight w:val="none"/>
        </w:rPr>
        <w:t>一、文件依据</w:t>
      </w:r>
    </w:p>
    <w:p w14:paraId="1486BA1D">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（1）关于印发《政府采购促进中小企业发展管理办法》的通知（财库</w:t>
      </w:r>
      <w:r>
        <w:rPr>
          <w:rFonts w:hint="eastAsia" w:hAnsi="宋体"/>
          <w:bCs/>
          <w:color w:val="auto"/>
          <w:sz w:val="24"/>
          <w:szCs w:val="24"/>
          <w:highlight w:val="none"/>
          <w:lang w:eastAsia="zh-CN"/>
        </w:rPr>
        <w:t>〔2020〕46号</w:t>
      </w:r>
      <w:r>
        <w:rPr>
          <w:rFonts w:hAnsi="宋体"/>
          <w:bCs/>
          <w:color w:val="auto"/>
          <w:sz w:val="24"/>
          <w:szCs w:val="24"/>
          <w:highlight w:val="none"/>
        </w:rPr>
        <w:t>）</w:t>
      </w:r>
    </w:p>
    <w:p w14:paraId="4AD6A35D">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（2）财政部《政府采购促进中小企业发展政策问答》</w:t>
      </w:r>
    </w:p>
    <w:p w14:paraId="021AA3AB">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14:paraId="0BBB69FC">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w:t>
      </w:r>
      <w:r>
        <w:rPr>
          <w:rFonts w:hint="eastAsia" w:hAnsi="宋体"/>
          <w:bCs/>
          <w:color w:val="auto"/>
          <w:sz w:val="24"/>
          <w:szCs w:val="24"/>
          <w:highlight w:val="none"/>
          <w:lang w:eastAsia="zh-CN"/>
        </w:rPr>
        <w:t>〔2011〕300号</w:t>
      </w:r>
      <w:r>
        <w:rPr>
          <w:rFonts w:hAnsi="宋体"/>
          <w:bCs/>
          <w:color w:val="auto"/>
          <w:sz w:val="24"/>
          <w:szCs w:val="24"/>
          <w:highlight w:val="none"/>
        </w:rPr>
        <w:t>）</w:t>
      </w:r>
    </w:p>
    <w:p w14:paraId="0BFC193F">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14:paraId="4DDDC212">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w:t>
      </w:r>
      <w:r>
        <w:rPr>
          <w:rFonts w:hint="eastAsia" w:hAnsi="宋体"/>
          <w:bCs/>
          <w:color w:val="auto"/>
          <w:sz w:val="24"/>
          <w:szCs w:val="24"/>
          <w:highlight w:val="none"/>
          <w:lang w:eastAsia="zh-CN"/>
        </w:rPr>
        <w:t>〔2017〕141号</w:t>
      </w:r>
      <w:r>
        <w:rPr>
          <w:rFonts w:hAnsi="宋体"/>
          <w:bCs/>
          <w:color w:val="auto"/>
          <w:sz w:val="24"/>
          <w:szCs w:val="24"/>
          <w:highlight w:val="none"/>
        </w:rPr>
        <w:t>）</w:t>
      </w:r>
    </w:p>
    <w:p w14:paraId="41F8B3A4">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14:paraId="6B21E7A5">
      <w:pPr>
        <w:pStyle w:val="25"/>
        <w:snapToGrid w:val="0"/>
        <w:spacing w:before="0" w:beforeLines="0" w:after="0" w:afterLines="0" w:line="440" w:lineRule="exact"/>
        <w:ind w:firstLine="482" w:firstLineChars="200"/>
        <w:rPr>
          <w:rFonts w:hAnsi="宋体"/>
          <w:bCs/>
          <w:color w:val="auto"/>
          <w:sz w:val="24"/>
          <w:szCs w:val="24"/>
          <w:highlight w:val="none"/>
        </w:rPr>
      </w:pPr>
      <w:r>
        <w:rPr>
          <w:rFonts w:hAnsi="宋体"/>
          <w:b/>
          <w:color w:val="auto"/>
          <w:sz w:val="24"/>
          <w:szCs w:val="24"/>
          <w:highlight w:val="none"/>
        </w:rPr>
        <w:t>二、采购项目需要落实的政府采购政策：</w:t>
      </w: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7E25C349">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A6AAEF0">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Cs/>
          <w:color w:val="auto"/>
          <w:sz w:val="24"/>
          <w:szCs w:val="24"/>
          <w:highlight w:val="none"/>
          <w:lang w:val="en-US" w:eastAsia="zh-CN"/>
        </w:rPr>
        <w:t>等资料</w:t>
      </w:r>
      <w:r>
        <w:rPr>
          <w:rFonts w:hAnsi="宋体"/>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DA5E967">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3.支持中小企业发展</w:t>
      </w:r>
    </w:p>
    <w:p w14:paraId="0F4C5C1A">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383332B">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2B7670B8">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30D36CED">
      <w:pPr>
        <w:pStyle w:val="25"/>
        <w:snapToGrid w:val="0"/>
        <w:spacing w:before="0" w:beforeLines="0" w:after="0" w:afterLines="0" w:line="440" w:lineRule="exact"/>
        <w:ind w:firstLine="482" w:firstLineChars="200"/>
        <w:rPr>
          <w:rFonts w:hAnsi="宋体"/>
          <w:b/>
          <w:color w:val="auto"/>
          <w:sz w:val="24"/>
          <w:szCs w:val="24"/>
          <w:highlight w:val="none"/>
        </w:rPr>
      </w:pPr>
      <w:r>
        <w:rPr>
          <w:rFonts w:hAnsi="宋体"/>
          <w:b/>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E5D592">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3A4FB4DB">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23EA0568">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1EC88CBA">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1DA73B6F">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0504A5AE">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17C0B24">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3.6符合《关于政府采购支持监狱企业发展有关问题的通知》（财库</w:t>
      </w:r>
      <w:r>
        <w:rPr>
          <w:rFonts w:hint="eastAsia" w:hAnsi="宋体"/>
          <w:bCs/>
          <w:color w:val="auto"/>
          <w:sz w:val="24"/>
          <w:szCs w:val="24"/>
          <w:highlight w:val="none"/>
          <w:lang w:eastAsia="zh-CN"/>
        </w:rPr>
        <w:t>〔2014〕68号</w:t>
      </w:r>
      <w:r>
        <w:rPr>
          <w:rFonts w:hAnsi="宋体"/>
          <w:bCs/>
          <w:color w:val="auto"/>
          <w:sz w:val="24"/>
          <w:szCs w:val="24"/>
          <w:highlight w:val="none"/>
        </w:rPr>
        <w:t>）规定的监狱企业并提供由省级以上监狱管理局、戒毒管理局（含新疆生产建设兵团）出具的属于监狱企业证明文件的，视同为小型、微型企业。</w:t>
      </w:r>
    </w:p>
    <w:p w14:paraId="30B6870E">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7C73B94">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5C5DFD1F">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4.支持创新发展</w:t>
      </w:r>
    </w:p>
    <w:p w14:paraId="2EE19ABD">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3AB3B85F">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1C5ADB0">
      <w:pPr>
        <w:pStyle w:val="25"/>
        <w:snapToGrid w:val="0"/>
        <w:spacing w:before="0" w:beforeLines="0" w:after="0" w:afterLines="0" w:line="440" w:lineRule="exact"/>
        <w:ind w:firstLine="480" w:firstLineChars="200"/>
        <w:rPr>
          <w:rFonts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bCs/>
          <w:color w:val="auto"/>
          <w:sz w:val="24"/>
          <w:szCs w:val="24"/>
          <w:highlight w:val="none"/>
          <w:lang w:eastAsia="zh-CN"/>
        </w:rPr>
        <w:t>〔2012〕13号</w:t>
      </w:r>
      <w:r>
        <w:rPr>
          <w:rFonts w:hAnsi="宋体"/>
          <w:bCs/>
          <w:color w:val="auto"/>
          <w:sz w:val="24"/>
          <w:szCs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61010335">
      <w:pPr>
        <w:pStyle w:val="25"/>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503C5513">
      <w:pPr>
        <w:pStyle w:val="25"/>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0AFDD669">
      <w:pPr>
        <w:spacing w:line="400" w:lineRule="exact"/>
        <w:ind w:firstLine="480" w:firstLineChars="200"/>
        <w:rPr>
          <w:bCs/>
          <w:color w:val="auto"/>
          <w:sz w:val="24"/>
          <w:highlight w:val="none"/>
        </w:rPr>
      </w:pPr>
    </w:p>
    <w:p w14:paraId="12BC3026">
      <w:pPr>
        <w:spacing w:line="400" w:lineRule="exact"/>
        <w:ind w:firstLine="480" w:firstLineChars="200"/>
        <w:rPr>
          <w:rFonts w:hint="eastAsia"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37CB4985">
      <w:pPr>
        <w:spacing w:line="400" w:lineRule="exact"/>
        <w:ind w:firstLine="482" w:firstLineChars="200"/>
        <w:outlineLvl w:val="0"/>
        <w:rPr>
          <w:rFonts w:hint="eastAsia"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（满分70分）</w:t>
      </w:r>
    </w:p>
    <w:p w14:paraId="45EFDD80">
      <w:pPr>
        <w:ind w:firstLine="482"/>
        <w:jc w:val="center"/>
        <w:rPr>
          <w:rFonts w:hint="eastAsia" w:ascii="宋体" w:hAnsi="宋体" w:cs="宋体"/>
          <w:b/>
          <w:color w:val="auto"/>
          <w:sz w:val="24"/>
          <w:highlight w:val="none"/>
        </w:rPr>
      </w:pPr>
    </w:p>
    <w:p w14:paraId="1569160B">
      <w:pPr>
        <w:ind w:firstLine="482"/>
        <w:jc w:val="center"/>
        <w:rPr>
          <w:rFonts w:ascii="宋体" w:hAnsi="宋体" w:cs="宋体"/>
          <w:b/>
          <w:color w:val="auto"/>
          <w:sz w:val="24"/>
          <w:highlight w:val="none"/>
        </w:rPr>
      </w:pPr>
      <w:r>
        <w:rPr>
          <w:rFonts w:ascii="宋体" w:hAnsi="宋体" w:cs="宋体"/>
          <w:b/>
          <w:color w:val="auto"/>
          <w:sz w:val="24"/>
          <w:highlight w:val="none"/>
        </w:rPr>
        <w:t>评分细则</w:t>
      </w:r>
    </w:p>
    <w:tbl>
      <w:tblPr>
        <w:tblStyle w:val="41"/>
        <w:tblW w:w="508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5"/>
        <w:gridCol w:w="1380"/>
        <w:gridCol w:w="6574"/>
        <w:gridCol w:w="848"/>
      </w:tblGrid>
      <w:tr w14:paraId="656167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37D14218">
            <w:pPr>
              <w:keepNext w:val="0"/>
              <w:keepLines w:val="0"/>
              <w:pageBreakBefore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序号</w:t>
            </w:r>
          </w:p>
        </w:tc>
        <w:tc>
          <w:tcPr>
            <w:tcW w:w="1380" w:type="dxa"/>
            <w:tcBorders>
              <w:tl2br w:val="nil"/>
              <w:tr2bl w:val="nil"/>
            </w:tcBorders>
            <w:noWrap w:val="0"/>
            <w:vAlign w:val="center"/>
          </w:tcPr>
          <w:p w14:paraId="2185D70B">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评审内容</w:t>
            </w:r>
          </w:p>
        </w:tc>
        <w:tc>
          <w:tcPr>
            <w:tcW w:w="6574" w:type="dxa"/>
            <w:tcBorders>
              <w:tl2br w:val="nil"/>
              <w:tr2bl w:val="nil"/>
            </w:tcBorders>
            <w:noWrap w:val="0"/>
            <w:vAlign w:val="center"/>
          </w:tcPr>
          <w:p w14:paraId="41B5F7B4">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评审标准</w:t>
            </w:r>
          </w:p>
        </w:tc>
        <w:tc>
          <w:tcPr>
            <w:tcW w:w="848" w:type="dxa"/>
            <w:tcBorders>
              <w:tl2br w:val="nil"/>
              <w:tr2bl w:val="nil"/>
            </w:tcBorders>
            <w:noWrap w:val="0"/>
            <w:vAlign w:val="center"/>
          </w:tcPr>
          <w:p w14:paraId="17201498">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分值</w:t>
            </w:r>
          </w:p>
          <w:p w14:paraId="0716F3FC">
            <w:pPr>
              <w:keepNext w:val="0"/>
              <w:keepLines w:val="0"/>
              <w:pageBreakBefore w:val="0"/>
              <w:kinsoku/>
              <w:wordWrap/>
              <w:overflowPunct/>
              <w:topLinePunct w:val="0"/>
              <w:autoSpaceDE/>
              <w:autoSpaceDN/>
              <w:bidi w:val="0"/>
              <w:adjustRightInd/>
              <w:snapToGrid/>
              <w:spacing w:line="240" w:lineRule="auto"/>
              <w:ind w:left="0"/>
              <w:jc w:val="center"/>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color w:val="auto"/>
                <w:sz w:val="24"/>
                <w:szCs w:val="24"/>
                <w:highlight w:val="none"/>
                <w:lang w:bidi="ar"/>
              </w:rPr>
              <w:t>（分）</w:t>
            </w:r>
          </w:p>
        </w:tc>
      </w:tr>
      <w:tr w14:paraId="1B167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1198619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rPr>
            </w:pPr>
            <w:r>
              <w:rPr>
                <w:rFonts w:hint="default" w:ascii="宋体" w:hAnsi="宋体" w:eastAsia="宋体" w:cs="宋体"/>
                <w:b w:val="0"/>
                <w:bCs/>
                <w:color w:val="auto"/>
                <w:kern w:val="21"/>
                <w:sz w:val="24"/>
                <w:szCs w:val="24"/>
                <w:highlight w:val="none"/>
                <w:lang w:val="en-US" w:eastAsia="zh-CN" w:bidi="ar-SA"/>
              </w:rPr>
              <w:t>1</w:t>
            </w:r>
          </w:p>
        </w:tc>
        <w:tc>
          <w:tcPr>
            <w:tcW w:w="1380" w:type="dxa"/>
            <w:tcBorders>
              <w:tl2br w:val="nil"/>
              <w:tr2bl w:val="nil"/>
            </w:tcBorders>
            <w:shd w:val="clear" w:color="auto" w:fill="auto"/>
            <w:noWrap w:val="0"/>
            <w:vAlign w:val="center"/>
          </w:tcPr>
          <w:p w14:paraId="0CF78EAF">
            <w:pPr>
              <w:keepNext w:val="0"/>
              <w:keepLines w:val="0"/>
              <w:pageBreakBefore w:val="0"/>
              <w:widowControl/>
              <w:kinsoku/>
              <w:wordWrap/>
              <w:overflowPunct w:val="0"/>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类似业绩</w:t>
            </w:r>
          </w:p>
        </w:tc>
        <w:tc>
          <w:tcPr>
            <w:tcW w:w="6574" w:type="dxa"/>
            <w:tcBorders>
              <w:tl2br w:val="nil"/>
              <w:tr2bl w:val="nil"/>
            </w:tcBorders>
            <w:shd w:val="clear" w:color="auto" w:fill="auto"/>
            <w:noWrap w:val="0"/>
            <w:vAlign w:val="center"/>
          </w:tcPr>
          <w:p w14:paraId="61D0D1FD">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投标人自</w:t>
            </w:r>
            <w:r>
              <w:rPr>
                <w:rFonts w:hint="eastAsia" w:ascii="宋体" w:hAnsi="宋体" w:cs="宋体"/>
                <w:snapToGrid w:val="0"/>
                <w:color w:val="auto"/>
                <w:kern w:val="0"/>
                <w:sz w:val="24"/>
                <w:szCs w:val="24"/>
                <w:highlight w:val="none"/>
                <w:lang w:eastAsia="zh-CN"/>
              </w:rPr>
              <w:t>2022年1月1日</w:t>
            </w:r>
            <w:r>
              <w:rPr>
                <w:rFonts w:hint="eastAsia" w:ascii="宋体" w:hAnsi="宋体" w:eastAsia="宋体" w:cs="宋体"/>
                <w:snapToGrid w:val="0"/>
                <w:color w:val="auto"/>
                <w:kern w:val="0"/>
                <w:sz w:val="24"/>
                <w:szCs w:val="24"/>
                <w:highlight w:val="none"/>
                <w:lang w:eastAsia="zh-CN"/>
              </w:rPr>
              <w:t>（以合同签订时间为准）以来，</w:t>
            </w:r>
            <w:r>
              <w:rPr>
                <w:rFonts w:hint="eastAsia" w:ascii="宋体" w:hAnsi="宋体" w:eastAsia="宋体" w:cs="宋体"/>
                <w:snapToGrid w:val="0"/>
                <w:color w:val="auto"/>
                <w:kern w:val="0"/>
                <w:sz w:val="24"/>
                <w:szCs w:val="24"/>
                <w:highlight w:val="none"/>
                <w:lang w:val="en-US" w:eastAsia="zh-CN"/>
              </w:rPr>
              <w:t>具有</w:t>
            </w:r>
            <w:r>
              <w:rPr>
                <w:rFonts w:hint="eastAsia" w:ascii="宋体" w:hAnsi="宋体" w:eastAsia="宋体" w:cs="宋体"/>
                <w:snapToGrid w:val="0"/>
                <w:color w:val="auto"/>
                <w:kern w:val="0"/>
                <w:sz w:val="24"/>
                <w:szCs w:val="24"/>
                <w:highlight w:val="none"/>
                <w:lang w:eastAsia="zh-CN"/>
              </w:rPr>
              <w:t>类似业绩项目</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，每提供一个得</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eastAsia="zh-CN"/>
              </w:rPr>
              <w:t>分，</w:t>
            </w:r>
            <w:r>
              <w:rPr>
                <w:rFonts w:hint="eastAsia" w:ascii="宋体" w:hAnsi="宋体" w:eastAsia="宋体" w:cs="宋体"/>
                <w:snapToGrid w:val="0"/>
                <w:color w:val="auto"/>
                <w:kern w:val="0"/>
                <w:sz w:val="24"/>
                <w:szCs w:val="24"/>
                <w:highlight w:val="none"/>
                <w:lang w:val="en-US" w:eastAsia="zh-CN"/>
              </w:rPr>
              <w:t>本项最高</w:t>
            </w:r>
            <w:r>
              <w:rPr>
                <w:rFonts w:hint="eastAsia" w:ascii="宋体" w:hAnsi="宋体" w:eastAsia="宋体" w:cs="宋体"/>
                <w:snapToGrid w:val="0"/>
                <w:color w:val="auto"/>
                <w:kern w:val="0"/>
                <w:sz w:val="24"/>
                <w:szCs w:val="24"/>
                <w:highlight w:val="none"/>
                <w:lang w:eastAsia="zh-CN"/>
              </w:rPr>
              <w:t>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分。</w:t>
            </w:r>
          </w:p>
          <w:p w14:paraId="2B0DC8CC">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rPr>
              <w:t>注：需</w:t>
            </w:r>
            <w:r>
              <w:rPr>
                <w:rFonts w:hint="eastAsia" w:ascii="宋体" w:hAnsi="宋体" w:eastAsia="宋体" w:cs="宋体"/>
                <w:b/>
                <w:bCs/>
                <w:snapToGrid w:val="0"/>
                <w:color w:val="auto"/>
                <w:kern w:val="0"/>
                <w:sz w:val="24"/>
                <w:szCs w:val="24"/>
                <w:highlight w:val="none"/>
                <w:lang w:eastAsia="zh-CN"/>
              </w:rPr>
              <w:t>提供</w:t>
            </w:r>
            <w:r>
              <w:rPr>
                <w:rFonts w:hint="eastAsia" w:ascii="宋体" w:hAnsi="宋体" w:eastAsia="宋体" w:cs="宋体"/>
                <w:b/>
                <w:bCs/>
                <w:snapToGrid w:val="0"/>
                <w:color w:val="auto"/>
                <w:kern w:val="0"/>
                <w:sz w:val="24"/>
                <w:szCs w:val="24"/>
                <w:highlight w:val="none"/>
                <w:lang w:val="en-US" w:eastAsia="zh-CN"/>
              </w:rPr>
              <w:t>相关业绩合同</w:t>
            </w:r>
            <w:r>
              <w:rPr>
                <w:rFonts w:hint="eastAsia" w:ascii="宋体" w:hAnsi="宋体" w:eastAsia="宋体" w:cs="宋体"/>
                <w:b/>
                <w:bCs/>
                <w:snapToGrid w:val="0"/>
                <w:color w:val="auto"/>
                <w:kern w:val="0"/>
                <w:sz w:val="24"/>
                <w:szCs w:val="24"/>
                <w:highlight w:val="none"/>
                <w:lang w:eastAsia="zh-CN"/>
              </w:rPr>
              <w:t>复印件；</w:t>
            </w:r>
            <w:r>
              <w:rPr>
                <w:rFonts w:hint="eastAsia" w:ascii="宋体" w:hAnsi="宋体" w:cs="宋体"/>
                <w:b/>
                <w:color w:val="auto"/>
                <w:sz w:val="24"/>
                <w:highlight w:val="none"/>
                <w:lang w:bidi="ar"/>
              </w:rPr>
              <w:t>提供的合同属于无效业绩或未按要求提供合同复印件或提供的合同复印件字迹模糊无法辨识的，</w:t>
            </w:r>
            <w:r>
              <w:rPr>
                <w:rFonts w:hint="eastAsia" w:ascii="宋体" w:hAnsi="宋体" w:cs="宋体"/>
                <w:b/>
                <w:color w:val="auto"/>
                <w:sz w:val="24"/>
                <w:highlight w:val="none"/>
                <w:lang w:val="en-US" w:eastAsia="zh-CN" w:bidi="ar"/>
              </w:rPr>
              <w:t>不予计分。</w:t>
            </w:r>
            <w:r>
              <w:rPr>
                <w:rFonts w:hint="eastAsia" w:ascii="宋体" w:hAnsi="宋体" w:cs="宋体"/>
                <w:b/>
                <w:color w:val="auto"/>
                <w:sz w:val="24"/>
                <w:highlight w:val="none"/>
                <w:lang w:bidi="ar"/>
              </w:rPr>
              <w:t>是否</w:t>
            </w:r>
            <w:r>
              <w:rPr>
                <w:rFonts w:hint="eastAsia" w:ascii="宋体" w:hAnsi="宋体" w:cs="宋体"/>
                <w:b/>
                <w:color w:val="auto"/>
                <w:sz w:val="24"/>
                <w:highlight w:val="none"/>
                <w:lang w:val="en-US" w:eastAsia="zh-CN" w:bidi="ar"/>
              </w:rPr>
              <w:t>类似业绩</w:t>
            </w:r>
            <w:r>
              <w:rPr>
                <w:rFonts w:hint="eastAsia" w:ascii="宋体" w:hAnsi="宋体" w:cs="宋体"/>
                <w:b/>
                <w:color w:val="auto"/>
                <w:sz w:val="24"/>
                <w:highlight w:val="none"/>
                <w:lang w:bidi="ar"/>
              </w:rPr>
              <w:t>以评审委员会判定为准。</w:t>
            </w:r>
          </w:p>
        </w:tc>
        <w:tc>
          <w:tcPr>
            <w:tcW w:w="848" w:type="dxa"/>
            <w:tcBorders>
              <w:tl2br w:val="nil"/>
              <w:tr2bl w:val="nil"/>
            </w:tcBorders>
            <w:shd w:val="clear" w:color="auto" w:fill="auto"/>
            <w:noWrap w:val="0"/>
            <w:vAlign w:val="center"/>
          </w:tcPr>
          <w:p w14:paraId="4FE4B462">
            <w:pPr>
              <w:keepNext w:val="0"/>
              <w:keepLines w:val="0"/>
              <w:pageBreakBefore w:val="0"/>
              <w:widowControl/>
              <w:kinsoku/>
              <w:wordWrap/>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 w:val="0"/>
                <w:bCs/>
                <w:color w:val="auto"/>
                <w:kern w:val="21"/>
                <w:sz w:val="24"/>
                <w:szCs w:val="24"/>
                <w:highlight w:val="none"/>
                <w:lang w:val="en-US" w:eastAsia="zh-CN"/>
              </w:rPr>
              <w:t>3</w:t>
            </w:r>
          </w:p>
        </w:tc>
      </w:tr>
      <w:tr w14:paraId="61BD5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2C9BE9D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r>
              <w:rPr>
                <w:rFonts w:hint="default" w:ascii="宋体" w:hAnsi="宋体" w:eastAsia="宋体" w:cs="宋体"/>
                <w:b w:val="0"/>
                <w:bCs/>
                <w:color w:val="auto"/>
                <w:kern w:val="21"/>
                <w:sz w:val="24"/>
                <w:szCs w:val="24"/>
                <w:highlight w:val="none"/>
                <w:lang w:val="en-US" w:eastAsia="zh-CN" w:bidi="ar-SA"/>
              </w:rPr>
              <w:t>2</w:t>
            </w:r>
          </w:p>
        </w:tc>
        <w:tc>
          <w:tcPr>
            <w:tcW w:w="1380" w:type="dxa"/>
            <w:tcBorders>
              <w:tl2br w:val="nil"/>
              <w:tr2bl w:val="nil"/>
            </w:tcBorders>
            <w:shd w:val="clear" w:color="auto" w:fill="auto"/>
            <w:noWrap w:val="0"/>
            <w:vAlign w:val="center"/>
          </w:tcPr>
          <w:p w14:paraId="56B1C77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 w:val="0"/>
                <w:bCs/>
                <w:color w:val="auto"/>
                <w:kern w:val="21"/>
                <w:sz w:val="24"/>
                <w:szCs w:val="24"/>
                <w:highlight w:val="none"/>
                <w:lang w:val="en-US" w:eastAsia="zh-CN"/>
              </w:rPr>
              <w:t>投标产品响应程度</w:t>
            </w:r>
          </w:p>
        </w:tc>
        <w:tc>
          <w:tcPr>
            <w:tcW w:w="6574" w:type="dxa"/>
            <w:tcBorders>
              <w:tl2br w:val="nil"/>
              <w:tr2bl w:val="nil"/>
            </w:tcBorders>
            <w:shd w:val="clear" w:color="auto" w:fill="auto"/>
            <w:noWrap w:val="0"/>
            <w:vAlign w:val="center"/>
          </w:tcPr>
          <w:p w14:paraId="68E24906">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snapToGrid w:val="0"/>
                <w:color w:val="auto"/>
                <w:kern w:val="0"/>
                <w:sz w:val="24"/>
                <w:szCs w:val="24"/>
                <w:highlight w:val="none"/>
                <w:lang w:eastAsia="zh-CN"/>
              </w:rPr>
              <w:t>根据投标产品的技术要求是否符合招标文件</w:t>
            </w:r>
            <w:r>
              <w:rPr>
                <w:rFonts w:hint="eastAsia" w:ascii="宋体" w:hAnsi="宋体" w:eastAsia="宋体" w:cs="宋体"/>
                <w:snapToGrid w:val="0"/>
                <w:color w:val="auto"/>
                <w:kern w:val="0"/>
                <w:sz w:val="24"/>
                <w:szCs w:val="24"/>
                <w:highlight w:val="none"/>
                <w:lang w:val="en-US" w:eastAsia="zh-CN"/>
              </w:rPr>
              <w:t>性能参数</w:t>
            </w:r>
            <w:r>
              <w:rPr>
                <w:rFonts w:hint="eastAsia" w:ascii="宋体" w:hAnsi="宋体" w:eastAsia="宋体" w:cs="宋体"/>
                <w:snapToGrid w:val="0"/>
                <w:color w:val="auto"/>
                <w:kern w:val="0"/>
                <w:sz w:val="24"/>
                <w:szCs w:val="24"/>
                <w:highlight w:val="none"/>
                <w:lang w:eastAsia="zh-CN"/>
              </w:rPr>
              <w:t>要求及符合程度进行评价</w:t>
            </w:r>
            <w:r>
              <w:rPr>
                <w:rFonts w:hint="eastAsia" w:ascii="宋体" w:hAnsi="宋体" w:cs="宋体"/>
                <w:snapToGrid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val="en-US" w:eastAsia="zh-CN"/>
              </w:rPr>
              <w:t>完全满足或者优于招标文件所有</w:t>
            </w:r>
            <w:r>
              <w:rPr>
                <w:rFonts w:hint="eastAsia" w:ascii="宋体" w:hAnsi="宋体" w:eastAsia="宋体" w:cs="宋体"/>
                <w:snapToGrid w:val="0"/>
                <w:color w:val="auto"/>
                <w:kern w:val="0"/>
                <w:sz w:val="24"/>
                <w:szCs w:val="24"/>
                <w:highlight w:val="none"/>
                <w:lang w:val="en-US" w:eastAsia="zh-CN"/>
              </w:rPr>
              <w:t>性能参数</w:t>
            </w:r>
            <w:r>
              <w:rPr>
                <w:rFonts w:hint="eastAsia" w:ascii="宋体" w:hAnsi="宋体" w:eastAsia="宋体" w:cs="宋体"/>
                <w:snapToGrid w:val="0"/>
                <w:color w:val="auto"/>
                <w:kern w:val="0"/>
                <w:sz w:val="24"/>
                <w:szCs w:val="24"/>
                <w:highlight w:val="none"/>
                <w:lang w:eastAsia="zh-CN"/>
              </w:rPr>
              <w:t>要求</w:t>
            </w:r>
            <w:r>
              <w:rPr>
                <w:rFonts w:hint="eastAsia" w:ascii="宋体" w:hAnsi="宋体" w:eastAsia="宋体" w:cs="宋体"/>
                <w:snapToGrid w:val="0"/>
                <w:color w:val="auto"/>
                <w:kern w:val="0"/>
                <w:sz w:val="24"/>
                <w:szCs w:val="24"/>
                <w:highlight w:val="none"/>
                <w:lang w:val="en-US" w:eastAsia="zh-CN"/>
              </w:rPr>
              <w:t>的得45分；</w:t>
            </w:r>
            <w:r>
              <w:rPr>
                <w:rFonts w:hint="eastAsia" w:ascii="宋体" w:hAnsi="宋体" w:eastAsia="宋体" w:cs="宋体"/>
                <w:b w:val="0"/>
                <w:bCs w:val="0"/>
                <w:color w:val="auto"/>
                <w:sz w:val="24"/>
                <w:szCs w:val="24"/>
                <w:highlight w:val="none"/>
                <w:lang w:val="en-US" w:eastAsia="zh-CN"/>
              </w:rPr>
              <w:t>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号实质性指标参数，不满足作无效投标。带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号</w:t>
            </w:r>
            <w:r>
              <w:rPr>
                <w:rFonts w:hint="eastAsia" w:ascii="宋体" w:hAnsi="宋体" w:cs="宋体"/>
                <w:b w:val="0"/>
                <w:bCs w:val="0"/>
                <w:color w:val="auto"/>
                <w:sz w:val="24"/>
                <w:szCs w:val="24"/>
                <w:highlight w:val="none"/>
                <w:lang w:val="en-US" w:eastAsia="zh-CN"/>
              </w:rPr>
              <w:t>为重要指标，</w:t>
            </w:r>
            <w:r>
              <w:rPr>
                <w:rFonts w:hint="eastAsia" w:ascii="宋体" w:hAnsi="宋体" w:eastAsia="宋体" w:cs="宋体"/>
                <w:b w:val="0"/>
                <w:bCs w:val="0"/>
                <w:color w:val="auto"/>
                <w:sz w:val="24"/>
                <w:szCs w:val="24"/>
                <w:highlight w:val="none"/>
                <w:lang w:val="en-US" w:eastAsia="zh-CN"/>
              </w:rPr>
              <w:t>重要指标有</w:t>
            </w:r>
            <w:r>
              <w:rPr>
                <w:rFonts w:hint="eastAsia" w:ascii="宋体" w:hAnsi="宋体" w:eastAsia="宋体" w:cs="宋体"/>
                <w:b w:val="0"/>
                <w:bCs w:val="0"/>
                <w:color w:val="auto"/>
                <w:sz w:val="24"/>
                <w:szCs w:val="24"/>
                <w:highlight w:val="none"/>
              </w:rPr>
              <w:t>负偏离</w:t>
            </w:r>
            <w:r>
              <w:rPr>
                <w:rFonts w:hint="eastAsia" w:ascii="宋体" w:hAnsi="宋体" w:eastAsia="宋体" w:cs="宋体"/>
                <w:b w:val="0"/>
                <w:bCs w:val="0"/>
                <w:color w:val="auto"/>
                <w:sz w:val="24"/>
                <w:szCs w:val="24"/>
                <w:highlight w:val="none"/>
                <w:lang w:val="en-US" w:eastAsia="zh-CN"/>
              </w:rPr>
              <w:t>的每项</w:t>
            </w:r>
            <w:r>
              <w:rPr>
                <w:rFonts w:hint="eastAsia" w:ascii="宋体" w:hAnsi="宋体" w:eastAsia="宋体" w:cs="宋体"/>
                <w:b w:val="0"/>
                <w:bCs w:val="0"/>
                <w:color w:val="auto"/>
                <w:sz w:val="24"/>
                <w:szCs w:val="24"/>
                <w:highlight w:val="none"/>
              </w:rPr>
              <w:t>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一般技术指标有</w:t>
            </w:r>
            <w:r>
              <w:rPr>
                <w:rFonts w:hint="eastAsia" w:ascii="宋体" w:hAnsi="宋体" w:eastAsia="宋体" w:cs="宋体"/>
                <w:b w:val="0"/>
                <w:bCs w:val="0"/>
                <w:color w:val="auto"/>
                <w:sz w:val="24"/>
                <w:szCs w:val="24"/>
                <w:highlight w:val="none"/>
              </w:rPr>
              <w:t>负偏离</w:t>
            </w:r>
            <w:r>
              <w:rPr>
                <w:rFonts w:hint="eastAsia" w:ascii="宋体" w:hAnsi="宋体" w:eastAsia="宋体" w:cs="宋体"/>
                <w:b w:val="0"/>
                <w:bCs w:val="0"/>
                <w:color w:val="auto"/>
                <w:sz w:val="24"/>
                <w:szCs w:val="24"/>
                <w:highlight w:val="none"/>
                <w:lang w:val="en-US" w:eastAsia="zh-CN"/>
              </w:rPr>
              <w:t>的每项扣1分；扣完此项分值为止。</w:t>
            </w:r>
          </w:p>
          <w:p w14:paraId="0FB5752C">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color w:val="auto"/>
                <w:sz w:val="24"/>
                <w:szCs w:val="24"/>
                <w:highlight w:val="none"/>
              </w:rPr>
              <w:t>注：</w:t>
            </w:r>
            <w:r>
              <w:rPr>
                <w:rFonts w:hint="eastAsia" w:ascii="宋体" w:hAnsi="宋体" w:eastAsia="宋体" w:cs="宋体"/>
                <w:b/>
                <w:bCs/>
                <w:snapToGrid w:val="0"/>
                <w:color w:val="auto"/>
                <w:kern w:val="0"/>
                <w:sz w:val="24"/>
                <w:szCs w:val="24"/>
                <w:highlight w:val="none"/>
                <w:lang w:val="en-US" w:eastAsia="zh-CN"/>
              </w:rPr>
              <w:t>需</w:t>
            </w:r>
            <w:r>
              <w:rPr>
                <w:rFonts w:hint="eastAsia" w:ascii="宋体" w:hAnsi="宋体" w:eastAsia="宋体" w:cs="宋体"/>
                <w:b/>
                <w:bCs/>
                <w:snapToGrid w:val="0"/>
                <w:color w:val="auto"/>
                <w:kern w:val="0"/>
                <w:sz w:val="24"/>
                <w:szCs w:val="24"/>
                <w:highlight w:val="none"/>
                <w:lang w:eastAsia="zh-CN"/>
              </w:rPr>
              <w:t>提供</w:t>
            </w:r>
            <w:r>
              <w:rPr>
                <w:rFonts w:hint="eastAsia" w:ascii="宋体" w:hAnsi="宋体" w:cs="宋体"/>
                <w:b/>
                <w:bCs/>
                <w:snapToGrid w:val="0"/>
                <w:color w:val="auto"/>
                <w:kern w:val="0"/>
                <w:sz w:val="24"/>
                <w:szCs w:val="24"/>
                <w:highlight w:val="none"/>
                <w:lang w:val="en-US" w:eastAsia="zh-CN"/>
              </w:rPr>
              <w:t>技术响应表</w:t>
            </w:r>
            <w:r>
              <w:rPr>
                <w:rFonts w:hint="eastAsia" w:ascii="宋体" w:hAnsi="宋体" w:eastAsia="宋体" w:cs="宋体"/>
                <w:b/>
                <w:bCs/>
                <w:snapToGrid w:val="0"/>
                <w:color w:val="auto"/>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性能</w:t>
            </w:r>
            <w:r>
              <w:rPr>
                <w:rFonts w:hint="eastAsia" w:ascii="宋体" w:hAnsi="宋体" w:eastAsia="宋体" w:cs="宋体"/>
                <w:b/>
                <w:bCs/>
                <w:color w:val="auto"/>
                <w:sz w:val="24"/>
                <w:szCs w:val="24"/>
                <w:highlight w:val="none"/>
              </w:rPr>
              <w:t>参数中要求提供报告、证书、</w:t>
            </w:r>
            <w:r>
              <w:rPr>
                <w:rFonts w:hint="eastAsia" w:ascii="宋体" w:hAnsi="宋体" w:eastAsia="宋体" w:cs="宋体"/>
                <w:b/>
                <w:bCs/>
                <w:color w:val="auto"/>
                <w:sz w:val="24"/>
                <w:szCs w:val="24"/>
                <w:highlight w:val="none"/>
                <w:lang w:eastAsia="zh-CN"/>
              </w:rPr>
              <w:t>截图、</w:t>
            </w: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、承诺函</w:t>
            </w:r>
            <w:r>
              <w:rPr>
                <w:rFonts w:hint="eastAsia" w:ascii="宋体" w:hAnsi="宋体" w:eastAsia="宋体" w:cs="宋体"/>
                <w:b/>
                <w:bCs/>
                <w:color w:val="auto"/>
                <w:sz w:val="24"/>
                <w:szCs w:val="24"/>
                <w:highlight w:val="none"/>
              </w:rPr>
              <w:t>等佐证材料的，如未提供则视作负偏离。</w:t>
            </w:r>
            <w:r>
              <w:rPr>
                <w:rFonts w:hint="eastAsia" w:ascii="宋体" w:hAnsi="宋体" w:eastAsia="宋体" w:cs="宋体"/>
                <w:b/>
                <w:bCs/>
                <w:color w:val="auto"/>
                <w:sz w:val="24"/>
                <w:szCs w:val="24"/>
                <w:highlight w:val="none"/>
                <w:lang w:val="en-US" w:eastAsia="zh-CN"/>
              </w:rPr>
              <w:t>参数以带有数字字号的为一项参数计算，无子项的以该项计算，有子项的以最末端的子项进行计算。</w:t>
            </w:r>
          </w:p>
        </w:tc>
        <w:tc>
          <w:tcPr>
            <w:tcW w:w="848" w:type="dxa"/>
            <w:tcBorders>
              <w:tl2br w:val="nil"/>
              <w:tr2bl w:val="nil"/>
            </w:tcBorders>
            <w:shd w:val="clear" w:color="auto" w:fill="auto"/>
            <w:noWrap w:val="0"/>
            <w:vAlign w:val="center"/>
          </w:tcPr>
          <w:p w14:paraId="15540557">
            <w:pPr>
              <w:keepNext w:val="0"/>
              <w:keepLines w:val="0"/>
              <w:pageBreakBefore w:val="0"/>
              <w:widowControl/>
              <w:kinsoku/>
              <w:wordWrap/>
              <w:topLinePunct w:val="0"/>
              <w:autoSpaceDE/>
              <w:autoSpaceDN/>
              <w:bidi w:val="0"/>
              <w:adjustRightInd/>
              <w:snapToGrid/>
              <w:spacing w:line="240" w:lineRule="auto"/>
              <w:ind w:left="0" w:leftChars="0"/>
              <w:jc w:val="center"/>
              <w:textAlignment w:val="auto"/>
              <w:rPr>
                <w:rFonts w:hint="default" w:ascii="宋体" w:hAnsi="宋体" w:eastAsia="宋体" w:cs="宋体"/>
                <w:b w:val="0"/>
                <w:bCs/>
                <w:color w:val="auto"/>
                <w:kern w:val="21"/>
                <w:sz w:val="24"/>
                <w:szCs w:val="24"/>
                <w:highlight w:val="none"/>
                <w:lang w:val="en-US" w:eastAsia="zh-CN" w:bidi="ar-SA"/>
              </w:rPr>
            </w:pPr>
            <w:r>
              <w:rPr>
                <w:rFonts w:hint="eastAsia" w:ascii="宋体" w:hAnsi="宋体" w:cs="宋体"/>
                <w:b w:val="0"/>
                <w:bCs/>
                <w:color w:val="auto"/>
                <w:kern w:val="21"/>
                <w:sz w:val="24"/>
                <w:szCs w:val="24"/>
                <w:highlight w:val="none"/>
                <w:lang w:val="en-US" w:eastAsia="zh-CN"/>
              </w:rPr>
              <w:t>45</w:t>
            </w:r>
          </w:p>
        </w:tc>
      </w:tr>
      <w:tr w14:paraId="2AD00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6E297B5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r>
              <w:rPr>
                <w:rFonts w:hint="default" w:ascii="宋体" w:hAnsi="宋体" w:eastAsia="宋体" w:cs="宋体"/>
                <w:b w:val="0"/>
                <w:bCs/>
                <w:color w:val="auto"/>
                <w:kern w:val="21"/>
                <w:sz w:val="24"/>
                <w:szCs w:val="24"/>
                <w:highlight w:val="none"/>
                <w:lang w:val="en-US" w:eastAsia="zh-CN" w:bidi="ar-SA"/>
              </w:rPr>
              <w:t>3</w:t>
            </w:r>
          </w:p>
        </w:tc>
        <w:tc>
          <w:tcPr>
            <w:tcW w:w="1380" w:type="dxa"/>
            <w:tcBorders>
              <w:tl2br w:val="nil"/>
              <w:tr2bl w:val="nil"/>
            </w:tcBorders>
            <w:shd w:val="clear" w:color="auto" w:fill="auto"/>
            <w:noWrap w:val="0"/>
            <w:vAlign w:val="center"/>
          </w:tcPr>
          <w:p w14:paraId="2B08F43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项目实施方案</w:t>
            </w:r>
          </w:p>
        </w:tc>
        <w:tc>
          <w:tcPr>
            <w:tcW w:w="6574" w:type="dxa"/>
            <w:tcBorders>
              <w:tl2br w:val="nil"/>
              <w:tr2bl w:val="nil"/>
            </w:tcBorders>
            <w:shd w:val="clear" w:color="auto" w:fill="auto"/>
            <w:noWrap w:val="0"/>
            <w:vAlign w:val="center"/>
          </w:tcPr>
          <w:p w14:paraId="2D5ABBBE">
            <w:p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根据投标人提供的项目实施方案（包括组织机构、实施场所、工作时间进度表、工作程序和步骤、质量保证措施等），针对采购需求及实际特点、有利于采购标的实现及合同履约进行评议</w:t>
            </w:r>
            <w:r>
              <w:rPr>
                <w:rFonts w:hint="eastAsia" w:ascii="宋体" w:hAnsi="宋体" w:cs="宋体"/>
                <w:color w:val="auto"/>
                <w:sz w:val="24"/>
                <w:highlight w:val="none"/>
                <w:lang w:eastAsia="zh-CN"/>
              </w:rPr>
              <w:t>。</w:t>
            </w:r>
            <w:r>
              <w:rPr>
                <w:rFonts w:hint="eastAsia" w:ascii="宋体" w:hAnsi="宋体" w:cs="宋体"/>
                <w:color w:val="auto"/>
                <w:sz w:val="24"/>
                <w:highlight w:val="none"/>
              </w:rPr>
              <w:t>（评分范围：4，3，2，1，0分）</w:t>
            </w:r>
          </w:p>
        </w:tc>
        <w:tc>
          <w:tcPr>
            <w:tcW w:w="848" w:type="dxa"/>
            <w:tcBorders>
              <w:tl2br w:val="nil"/>
              <w:tr2bl w:val="nil"/>
            </w:tcBorders>
            <w:shd w:val="clear" w:color="auto" w:fill="auto"/>
            <w:noWrap w:val="0"/>
            <w:vAlign w:val="center"/>
          </w:tcPr>
          <w:p w14:paraId="434181D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14:paraId="45269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4B5CF56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eastAsia="zh-CN"/>
              </w:rPr>
            </w:pPr>
            <w:r>
              <w:rPr>
                <w:rFonts w:hint="default" w:ascii="宋体" w:hAnsi="宋体" w:eastAsia="宋体" w:cs="宋体"/>
                <w:b w:val="0"/>
                <w:bCs/>
                <w:color w:val="auto"/>
                <w:kern w:val="21"/>
                <w:sz w:val="24"/>
                <w:szCs w:val="24"/>
                <w:highlight w:val="none"/>
                <w:lang w:val="en-US" w:eastAsia="zh-CN" w:bidi="ar-SA"/>
              </w:rPr>
              <w:t>4</w:t>
            </w:r>
          </w:p>
        </w:tc>
        <w:tc>
          <w:tcPr>
            <w:tcW w:w="1380" w:type="dxa"/>
            <w:tcBorders>
              <w:tl2br w:val="nil"/>
              <w:tr2bl w:val="nil"/>
            </w:tcBorders>
            <w:shd w:val="clear" w:color="auto" w:fill="auto"/>
            <w:noWrap w:val="0"/>
            <w:vAlign w:val="center"/>
          </w:tcPr>
          <w:p w14:paraId="103308F0">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rPr>
              <w:t>安装、调试的方案和措施</w:t>
            </w:r>
          </w:p>
        </w:tc>
        <w:tc>
          <w:tcPr>
            <w:tcW w:w="6574" w:type="dxa"/>
            <w:tcBorders>
              <w:tl2br w:val="nil"/>
              <w:tr2bl w:val="nil"/>
            </w:tcBorders>
            <w:shd w:val="clear" w:color="auto" w:fill="auto"/>
            <w:noWrap w:val="0"/>
            <w:vAlign w:val="center"/>
          </w:tcPr>
          <w:p w14:paraId="56120E1B">
            <w:pPr>
              <w:spacing w:line="360" w:lineRule="exac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highlight w:val="none"/>
              </w:rPr>
              <w:t>根据投标人提供的安装、调试方法或方案（</w:t>
            </w:r>
            <w:r>
              <w:rPr>
                <w:rFonts w:hint="eastAsia" w:ascii="宋体" w:hAnsi="宋体" w:cs="宋体"/>
                <w:bCs/>
                <w:color w:val="auto"/>
                <w:sz w:val="24"/>
                <w:highlight w:val="none"/>
                <w:lang w:bidi="ar"/>
              </w:rPr>
              <w:t>至少包含项目实施、技术力量安排、进度保障措施、测试调试、安装故障排除、安装损耗赔偿、需要采购人配合的事项等内容</w:t>
            </w:r>
            <w:r>
              <w:rPr>
                <w:rFonts w:hint="eastAsia" w:ascii="宋体" w:hAnsi="宋体" w:cs="宋体"/>
                <w:color w:val="auto"/>
                <w:sz w:val="24"/>
                <w:highlight w:val="none"/>
              </w:rPr>
              <w:t>），针对采购需求及实际特点、有利于采购标的实现及合同履约</w:t>
            </w:r>
            <w:r>
              <w:rPr>
                <w:rFonts w:hint="eastAsia" w:ascii="宋体" w:hAnsi="宋体" w:cs="宋体"/>
                <w:color w:val="auto"/>
                <w:sz w:val="24"/>
                <w:highlight w:val="none"/>
                <w:lang w:val="en-US" w:eastAsia="zh-CN"/>
              </w:rPr>
              <w:t>进行评价</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4，3，2，1，0分）</w:t>
            </w:r>
          </w:p>
        </w:tc>
        <w:tc>
          <w:tcPr>
            <w:tcW w:w="848" w:type="dxa"/>
            <w:tcBorders>
              <w:tl2br w:val="nil"/>
              <w:tr2bl w:val="nil"/>
            </w:tcBorders>
            <w:shd w:val="clear" w:color="auto" w:fill="auto"/>
            <w:noWrap w:val="0"/>
            <w:vAlign w:val="center"/>
          </w:tcPr>
          <w:p w14:paraId="2316FE86">
            <w:pPr>
              <w:spacing w:line="360" w:lineRule="exact"/>
              <w:jc w:val="center"/>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highlight w:val="none"/>
                <w:lang w:val="en-US" w:eastAsia="zh-CN" w:bidi="ar"/>
              </w:rPr>
              <w:t>5</w:t>
            </w:r>
          </w:p>
        </w:tc>
      </w:tr>
      <w:tr w14:paraId="36B25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442E416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auto"/>
                <w:kern w:val="21"/>
                <w:sz w:val="24"/>
                <w:szCs w:val="24"/>
                <w:highlight w:val="none"/>
                <w:lang w:val="en-US" w:eastAsia="zh-CN"/>
              </w:rPr>
            </w:pPr>
            <w:r>
              <w:rPr>
                <w:rFonts w:hint="default" w:ascii="宋体" w:hAnsi="宋体" w:eastAsia="宋体" w:cs="宋体"/>
                <w:b w:val="0"/>
                <w:bCs/>
                <w:color w:val="auto"/>
                <w:kern w:val="21"/>
                <w:sz w:val="24"/>
                <w:szCs w:val="24"/>
                <w:highlight w:val="none"/>
                <w:lang w:val="en-US" w:eastAsia="zh-CN" w:bidi="ar-SA"/>
              </w:rPr>
              <w:t>5</w:t>
            </w:r>
          </w:p>
        </w:tc>
        <w:tc>
          <w:tcPr>
            <w:tcW w:w="1380" w:type="dxa"/>
            <w:tcBorders>
              <w:tl2br w:val="nil"/>
              <w:tr2bl w:val="nil"/>
            </w:tcBorders>
            <w:shd w:val="clear" w:color="auto" w:fill="auto"/>
            <w:noWrap w:val="0"/>
            <w:vAlign w:val="center"/>
          </w:tcPr>
          <w:p w14:paraId="0306454D">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highlight w:val="none"/>
              </w:rPr>
              <w:t>技术培训方案和措施</w:t>
            </w:r>
          </w:p>
        </w:tc>
        <w:tc>
          <w:tcPr>
            <w:tcW w:w="6574" w:type="dxa"/>
            <w:tcBorders>
              <w:tl2br w:val="nil"/>
              <w:tr2bl w:val="nil"/>
            </w:tcBorders>
            <w:shd w:val="clear" w:color="auto" w:fill="auto"/>
            <w:noWrap w:val="0"/>
            <w:vAlign w:val="center"/>
          </w:tcPr>
          <w:p w14:paraId="78A73863">
            <w:pPr>
              <w:spacing w:line="400" w:lineRule="exact"/>
              <w:rPr>
                <w:rFonts w:hint="eastAsia" w:ascii="宋体" w:hAnsi="宋体" w:eastAsia="宋体" w:cs="宋体"/>
                <w:bCs/>
                <w:color w:val="auto"/>
                <w:kern w:val="2"/>
                <w:sz w:val="24"/>
                <w:szCs w:val="24"/>
                <w:highlight w:val="none"/>
                <w:lang w:val="en-US" w:eastAsia="zh-CN" w:bidi="ar"/>
              </w:rPr>
            </w:pPr>
            <w:r>
              <w:rPr>
                <w:rFonts w:hint="eastAsia" w:ascii="宋体" w:hAnsi="宋体" w:cs="宋体"/>
                <w:color w:val="auto"/>
                <w:sz w:val="24"/>
                <w:highlight w:val="none"/>
              </w:rPr>
              <w:t>根据投标人提供的技术培训的方案、内容和措施（至少包</w:t>
            </w:r>
            <w:r>
              <w:rPr>
                <w:rFonts w:hint="eastAsia" w:ascii="宋体" w:hAnsi="宋体" w:cs="宋体"/>
                <w:snapToGrid w:val="0"/>
                <w:color w:val="auto"/>
                <w:kern w:val="0"/>
                <w:sz w:val="24"/>
                <w:highlight w:val="none"/>
              </w:rPr>
              <w:t>含培训方式、培训参加人员、培训内容、日程、课程安排等情况</w:t>
            </w:r>
            <w:r>
              <w:rPr>
                <w:rFonts w:hint="eastAsia" w:ascii="宋体" w:hAnsi="宋体" w:cs="宋体"/>
                <w:color w:val="auto"/>
                <w:sz w:val="24"/>
                <w:highlight w:val="none"/>
              </w:rPr>
              <w:t>），针对采购需求及实际特点、有利于采购标的实现及合同履约</w:t>
            </w:r>
            <w:r>
              <w:rPr>
                <w:rFonts w:hint="eastAsia" w:ascii="宋体" w:hAnsi="宋体" w:cs="宋体"/>
                <w:color w:val="auto"/>
                <w:sz w:val="24"/>
                <w:highlight w:val="none"/>
                <w:lang w:val="en-US" w:eastAsia="zh-CN"/>
              </w:rPr>
              <w:t>进行评价</w:t>
            </w:r>
            <w:r>
              <w:rPr>
                <w:rFonts w:hint="eastAsia" w:ascii="宋体" w:hAnsi="宋体" w:cs="宋体"/>
                <w:color w:val="auto"/>
                <w:sz w:val="24"/>
                <w:highlight w:val="none"/>
              </w:rPr>
              <w:t>。（评分范围：4，3，2，1，0分）</w:t>
            </w:r>
          </w:p>
        </w:tc>
        <w:tc>
          <w:tcPr>
            <w:tcW w:w="848" w:type="dxa"/>
            <w:tcBorders>
              <w:tl2br w:val="nil"/>
              <w:tr2bl w:val="nil"/>
            </w:tcBorders>
            <w:shd w:val="clear" w:color="auto" w:fill="auto"/>
            <w:noWrap w:val="0"/>
            <w:vAlign w:val="center"/>
          </w:tcPr>
          <w:p w14:paraId="768B9420">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highlight w:val="none"/>
                <w:lang w:bidi="ar"/>
              </w:rPr>
              <w:t>4</w:t>
            </w:r>
          </w:p>
        </w:tc>
      </w:tr>
      <w:tr w14:paraId="066F35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 w:hRule="atLeast"/>
          <w:jc w:val="center"/>
        </w:trPr>
        <w:tc>
          <w:tcPr>
            <w:tcW w:w="705" w:type="dxa"/>
            <w:vMerge w:val="restart"/>
            <w:tcBorders>
              <w:tl2br w:val="nil"/>
              <w:tr2bl w:val="nil"/>
            </w:tcBorders>
            <w:noWrap w:val="0"/>
            <w:vAlign w:val="center"/>
          </w:tcPr>
          <w:p w14:paraId="39943EE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b w:val="0"/>
                <w:bCs/>
                <w:color w:val="auto"/>
                <w:kern w:val="21"/>
                <w:sz w:val="24"/>
                <w:szCs w:val="24"/>
                <w:highlight w:val="none"/>
                <w:lang w:val="en-US" w:eastAsia="zh-CN"/>
              </w:rPr>
            </w:pPr>
            <w:r>
              <w:rPr>
                <w:rFonts w:hint="eastAsia" w:ascii="宋体" w:hAnsi="宋体" w:cs="宋体"/>
                <w:b w:val="0"/>
                <w:bCs/>
                <w:color w:val="auto"/>
                <w:kern w:val="21"/>
                <w:sz w:val="24"/>
                <w:szCs w:val="24"/>
                <w:highlight w:val="none"/>
                <w:lang w:val="en-US" w:eastAsia="zh-CN"/>
              </w:rPr>
              <w:t>6</w:t>
            </w:r>
          </w:p>
        </w:tc>
        <w:tc>
          <w:tcPr>
            <w:tcW w:w="1380" w:type="dxa"/>
            <w:vMerge w:val="restart"/>
            <w:tcBorders>
              <w:tl2br w:val="nil"/>
              <w:tr2bl w:val="nil"/>
            </w:tcBorders>
            <w:shd w:val="clear" w:color="auto" w:fill="auto"/>
            <w:noWrap w:val="0"/>
            <w:vAlign w:val="center"/>
          </w:tcPr>
          <w:p w14:paraId="359609E6">
            <w:pPr>
              <w:keepNext w:val="0"/>
              <w:keepLines w:val="0"/>
              <w:pageBreakBefore w:val="0"/>
              <w:widowControl/>
              <w:kinsoku/>
              <w:wordWrap/>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kern w:val="21"/>
                <w:sz w:val="24"/>
                <w:szCs w:val="24"/>
                <w:highlight w:val="none"/>
              </w:rPr>
            </w:pPr>
            <w:r>
              <w:rPr>
                <w:rFonts w:hint="eastAsia" w:ascii="宋体" w:hAnsi="宋体" w:eastAsia="宋体" w:cs="宋体"/>
                <w:b w:val="0"/>
                <w:bCs/>
                <w:color w:val="auto"/>
                <w:kern w:val="21"/>
                <w:sz w:val="24"/>
                <w:szCs w:val="24"/>
                <w:highlight w:val="none"/>
              </w:rPr>
              <w:t>售后服务</w:t>
            </w:r>
          </w:p>
          <w:p w14:paraId="1D4AF5F2">
            <w:pPr>
              <w:keepNext w:val="0"/>
              <w:keepLines w:val="0"/>
              <w:pageBreakBefore w:val="0"/>
              <w:widowControl/>
              <w:kinsoku/>
              <w:wordWrap/>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 w:val="0"/>
                <w:bCs/>
                <w:color w:val="auto"/>
                <w:kern w:val="21"/>
                <w:sz w:val="24"/>
                <w:szCs w:val="24"/>
                <w:highlight w:val="none"/>
              </w:rPr>
              <w:t>方案</w:t>
            </w:r>
          </w:p>
        </w:tc>
        <w:tc>
          <w:tcPr>
            <w:tcW w:w="6574" w:type="dxa"/>
            <w:tcBorders>
              <w:tl2br w:val="nil"/>
              <w:tr2bl w:val="nil"/>
            </w:tcBorders>
            <w:shd w:val="clear" w:color="auto" w:fill="auto"/>
            <w:noWrap w:val="0"/>
            <w:vAlign w:val="center"/>
          </w:tcPr>
          <w:p w14:paraId="033EE617">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snapToGrid w:val="0"/>
                <w:color w:val="auto"/>
                <w:kern w:val="0"/>
                <w:sz w:val="24"/>
                <w:szCs w:val="24"/>
                <w:highlight w:val="none"/>
                <w:lang w:val="en-US" w:eastAsia="zh-CN" w:bidi="ar-SA"/>
              </w:rPr>
            </w:pPr>
            <w:r>
              <w:rPr>
                <w:rFonts w:hint="eastAsia" w:ascii="宋体" w:hAnsi="宋体"/>
                <w:color w:val="auto"/>
                <w:sz w:val="24"/>
                <w:highlight w:val="none"/>
                <w:lang w:val="en-US" w:eastAsia="zh-CN" w:bidi="ar"/>
              </w:rPr>
              <w:t>评价</w:t>
            </w:r>
            <w:r>
              <w:rPr>
                <w:rFonts w:hint="eastAsia" w:ascii="宋体" w:hAnsi="宋体"/>
                <w:color w:val="auto"/>
                <w:sz w:val="24"/>
                <w:highlight w:val="none"/>
                <w:lang w:bidi="ar"/>
              </w:rPr>
              <w:t>售后服务方案：至少包含售后服务能力、</w:t>
            </w:r>
            <w:r>
              <w:rPr>
                <w:rFonts w:hint="eastAsia" w:ascii="宋体" w:hAnsi="宋体"/>
                <w:color w:val="auto"/>
                <w:sz w:val="24"/>
                <w:highlight w:val="none"/>
                <w:lang w:val="en-US" w:eastAsia="zh-CN" w:bidi="ar"/>
              </w:rPr>
              <w:t>服务响应时间、</w:t>
            </w:r>
            <w:r>
              <w:rPr>
                <w:rFonts w:hint="eastAsia" w:ascii="宋体" w:hAnsi="宋体"/>
                <w:color w:val="auto"/>
                <w:sz w:val="24"/>
                <w:highlight w:val="none"/>
                <w:lang w:bidi="ar"/>
              </w:rPr>
              <w:t>产品质保期内外保修部件范围、技术支持和维护能力、定期巡检、备品备件的准备和保障措施、给予项目的合理化建议等情况</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评分范围：5</w:t>
            </w:r>
            <w:r>
              <w:rPr>
                <w:rFonts w:hint="eastAsia" w:ascii="宋体" w:hAnsi="宋体" w:eastAsia="宋体" w:cs="宋体"/>
                <w:bCs/>
                <w:color w:val="auto"/>
                <w:sz w:val="24"/>
                <w:highlight w:val="none"/>
                <w:lang w:val="en-US" w:eastAsia="zh-CN" w:bidi="ar"/>
              </w:rPr>
              <w:t>,4,3,2,1,0</w:t>
            </w:r>
            <w:r>
              <w:rPr>
                <w:rFonts w:hint="eastAsia" w:ascii="宋体" w:hAnsi="宋体" w:cs="宋体"/>
                <w:color w:val="auto"/>
                <w:sz w:val="24"/>
                <w:highlight w:val="none"/>
              </w:rPr>
              <w:t>分）</w:t>
            </w:r>
            <w:r>
              <w:rPr>
                <w:rFonts w:hint="eastAsia" w:ascii="宋体" w:hAnsi="宋体" w:cs="宋体"/>
                <w:bCs/>
                <w:color w:val="auto"/>
                <w:sz w:val="24"/>
                <w:highlight w:val="none"/>
                <w:lang w:bidi="ar"/>
              </w:rPr>
              <w:t>。</w:t>
            </w:r>
          </w:p>
        </w:tc>
        <w:tc>
          <w:tcPr>
            <w:tcW w:w="848" w:type="dxa"/>
            <w:tcBorders>
              <w:tl2br w:val="nil"/>
              <w:tr2bl w:val="nil"/>
            </w:tcBorders>
            <w:shd w:val="clear" w:color="auto" w:fill="auto"/>
            <w:noWrap w:val="0"/>
            <w:vAlign w:val="center"/>
          </w:tcPr>
          <w:p w14:paraId="7DC7A7F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lang w:val="en-US" w:eastAsia="zh-CN" w:bidi="ar-SA"/>
              </w:rPr>
            </w:pPr>
            <w:r>
              <w:rPr>
                <w:rFonts w:hint="eastAsia" w:ascii="宋体" w:hAnsi="宋体" w:cs="宋体"/>
                <w:b w:val="0"/>
                <w:bCs/>
                <w:color w:val="auto"/>
                <w:kern w:val="21"/>
                <w:sz w:val="24"/>
                <w:szCs w:val="24"/>
                <w:highlight w:val="none"/>
                <w:lang w:val="en-US" w:eastAsia="zh-CN"/>
              </w:rPr>
              <w:t>5</w:t>
            </w:r>
          </w:p>
        </w:tc>
      </w:tr>
      <w:tr w14:paraId="2BFE76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 w:hRule="atLeast"/>
          <w:jc w:val="center"/>
        </w:trPr>
        <w:tc>
          <w:tcPr>
            <w:tcW w:w="705" w:type="dxa"/>
            <w:vMerge w:val="continue"/>
            <w:tcBorders>
              <w:tl2br w:val="nil"/>
              <w:tr2bl w:val="nil"/>
            </w:tcBorders>
            <w:noWrap w:val="0"/>
            <w:vAlign w:val="center"/>
          </w:tcPr>
          <w:p w14:paraId="381B65C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cs="宋体"/>
                <w:b w:val="0"/>
                <w:bCs/>
                <w:color w:val="auto"/>
                <w:kern w:val="21"/>
                <w:sz w:val="24"/>
                <w:szCs w:val="24"/>
                <w:highlight w:val="none"/>
                <w:lang w:val="en-US" w:eastAsia="zh-CN"/>
              </w:rPr>
            </w:pPr>
          </w:p>
        </w:tc>
        <w:tc>
          <w:tcPr>
            <w:tcW w:w="1380" w:type="dxa"/>
            <w:vMerge w:val="continue"/>
            <w:tcBorders>
              <w:tl2br w:val="nil"/>
              <w:tr2bl w:val="nil"/>
            </w:tcBorders>
            <w:shd w:val="clear" w:color="auto" w:fill="auto"/>
            <w:noWrap w:val="0"/>
            <w:vAlign w:val="center"/>
          </w:tcPr>
          <w:p w14:paraId="2807C702">
            <w:pPr>
              <w:keepNext w:val="0"/>
              <w:keepLines w:val="0"/>
              <w:pageBreakBefore w:val="0"/>
              <w:widowControl/>
              <w:kinsoku/>
              <w:wordWrap/>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kern w:val="21"/>
                <w:sz w:val="24"/>
                <w:szCs w:val="24"/>
                <w:highlight w:val="none"/>
              </w:rPr>
            </w:pPr>
          </w:p>
        </w:tc>
        <w:tc>
          <w:tcPr>
            <w:tcW w:w="6574" w:type="dxa"/>
            <w:tcBorders>
              <w:tl2br w:val="nil"/>
              <w:tr2bl w:val="nil"/>
            </w:tcBorders>
            <w:shd w:val="clear" w:color="auto" w:fill="auto"/>
            <w:noWrap w:val="0"/>
            <w:vAlign w:val="center"/>
          </w:tcPr>
          <w:p w14:paraId="0216C33E">
            <w:pPr>
              <w:keepNext w:val="0"/>
              <w:keepLines w:val="0"/>
              <w:pageBreakBefore w:val="0"/>
              <w:kinsoku/>
              <w:wordWrap/>
              <w:overflowPunct/>
              <w:topLinePunct w:val="0"/>
              <w:autoSpaceDE/>
              <w:autoSpaceDN/>
              <w:bidi w:val="0"/>
              <w:adjustRightInd/>
              <w:snapToGrid/>
              <w:spacing w:line="340" w:lineRule="exact"/>
              <w:rPr>
                <w:rFonts w:hint="eastAsia" w:ascii="宋体" w:hAnsi="宋体"/>
                <w:color w:val="auto"/>
                <w:sz w:val="24"/>
                <w:highlight w:val="none"/>
                <w:lang w:val="en-US" w:eastAsia="zh-CN" w:bidi="ar"/>
              </w:rPr>
            </w:pPr>
            <w:r>
              <w:rPr>
                <w:rFonts w:hint="eastAsia" w:ascii="宋体" w:hAnsi="宋体" w:cs="宋体"/>
                <w:color w:val="auto"/>
                <w:sz w:val="24"/>
                <w:highlight w:val="none"/>
                <w:lang w:bidi="ar"/>
              </w:rPr>
              <w:t>质保期限优于招标文件要求，每延长</w:t>
            </w:r>
            <w:r>
              <w:rPr>
                <w:rFonts w:hint="eastAsia" w:ascii="宋体" w:hAnsi="宋体" w:cs="宋体"/>
                <w:color w:val="auto"/>
                <w:sz w:val="24"/>
                <w:highlight w:val="none"/>
                <w:lang w:val="en-US" w:eastAsia="zh-CN" w:bidi="ar"/>
              </w:rPr>
              <w:t>1.5</w:t>
            </w:r>
            <w:r>
              <w:rPr>
                <w:rFonts w:hint="eastAsia" w:ascii="宋体" w:hAnsi="宋体" w:cs="宋体"/>
                <w:color w:val="auto"/>
                <w:sz w:val="24"/>
                <w:highlight w:val="none"/>
                <w:lang w:bidi="ar"/>
              </w:rPr>
              <w:t>年质保</w:t>
            </w:r>
            <w:r>
              <w:rPr>
                <w:rFonts w:hint="eastAsia" w:ascii="宋体" w:hAnsi="宋体" w:cs="宋体"/>
                <w:color w:val="auto"/>
                <w:sz w:val="24"/>
                <w:highlight w:val="none"/>
                <w:lang w:val="en-US" w:eastAsia="zh-CN" w:bidi="ar"/>
              </w:rPr>
              <w:t>期限</w:t>
            </w:r>
            <w:r>
              <w:rPr>
                <w:rFonts w:hint="eastAsia" w:ascii="宋体" w:hAnsi="宋体" w:cs="宋体"/>
                <w:color w:val="auto"/>
                <w:sz w:val="24"/>
                <w:highlight w:val="none"/>
                <w:lang w:bidi="ar"/>
              </w:rPr>
              <w:t>得1分，最多</w:t>
            </w:r>
            <w:r>
              <w:rPr>
                <w:rFonts w:hint="eastAsia" w:ascii="宋体" w:hAnsi="宋体" w:cs="宋体"/>
                <w:color w:val="auto"/>
                <w:sz w:val="24"/>
                <w:highlight w:val="none"/>
                <w:lang w:eastAsia="zh-CN" w:bidi="ar"/>
              </w:rPr>
              <w:t>得</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分。</w:t>
            </w:r>
          </w:p>
        </w:tc>
        <w:tc>
          <w:tcPr>
            <w:tcW w:w="848" w:type="dxa"/>
            <w:tcBorders>
              <w:tl2br w:val="nil"/>
              <w:tr2bl w:val="nil"/>
            </w:tcBorders>
            <w:shd w:val="clear" w:color="auto" w:fill="auto"/>
            <w:noWrap w:val="0"/>
            <w:vAlign w:val="center"/>
          </w:tcPr>
          <w:p w14:paraId="46CDE86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宋体" w:hAnsi="宋体" w:cs="宋体"/>
                <w:b w:val="0"/>
                <w:bCs/>
                <w:color w:val="auto"/>
                <w:kern w:val="21"/>
                <w:sz w:val="24"/>
                <w:szCs w:val="24"/>
                <w:highlight w:val="none"/>
                <w:lang w:val="en-US" w:eastAsia="zh-CN"/>
              </w:rPr>
            </w:pPr>
            <w:r>
              <w:rPr>
                <w:rFonts w:hint="eastAsia" w:ascii="宋体" w:hAnsi="宋体" w:cs="宋体"/>
                <w:b w:val="0"/>
                <w:bCs/>
                <w:color w:val="auto"/>
                <w:kern w:val="21"/>
                <w:sz w:val="24"/>
                <w:szCs w:val="24"/>
                <w:highlight w:val="none"/>
                <w:lang w:val="en-US" w:eastAsia="zh-CN"/>
              </w:rPr>
              <w:t>3</w:t>
            </w:r>
          </w:p>
        </w:tc>
      </w:tr>
      <w:tr w14:paraId="76303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03ECFBE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color w:val="auto"/>
                <w:kern w:val="21"/>
                <w:sz w:val="24"/>
                <w:szCs w:val="24"/>
                <w:highlight w:val="none"/>
                <w:lang w:val="en-US" w:eastAsia="zh-CN"/>
              </w:rPr>
            </w:pPr>
            <w:r>
              <w:rPr>
                <w:rFonts w:hint="eastAsia" w:ascii="宋体" w:hAnsi="宋体" w:cs="宋体"/>
                <w:b w:val="0"/>
                <w:bCs/>
                <w:color w:val="auto"/>
                <w:kern w:val="21"/>
                <w:sz w:val="24"/>
                <w:szCs w:val="24"/>
                <w:highlight w:val="none"/>
                <w:lang w:val="en-US" w:eastAsia="zh-CN"/>
              </w:rPr>
              <w:t>7</w:t>
            </w:r>
          </w:p>
        </w:tc>
        <w:tc>
          <w:tcPr>
            <w:tcW w:w="1380" w:type="dxa"/>
            <w:tcBorders>
              <w:tl2br w:val="nil"/>
              <w:tr2bl w:val="nil"/>
            </w:tcBorders>
            <w:shd w:val="clear" w:color="auto" w:fill="auto"/>
            <w:noWrap w:val="0"/>
            <w:vAlign w:val="center"/>
          </w:tcPr>
          <w:p w14:paraId="737701FA">
            <w:pPr>
              <w:keepNext w:val="0"/>
              <w:keepLines w:val="0"/>
              <w:pageBreakBefore w:val="0"/>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bCs/>
                <w:color w:val="auto"/>
                <w:sz w:val="24"/>
                <w:szCs w:val="24"/>
                <w:highlight w:val="none"/>
              </w:rPr>
              <w:t>政策分</w:t>
            </w:r>
          </w:p>
        </w:tc>
        <w:tc>
          <w:tcPr>
            <w:tcW w:w="6574" w:type="dxa"/>
            <w:tcBorders>
              <w:tl2br w:val="nil"/>
              <w:tr2bl w:val="nil"/>
            </w:tcBorders>
            <w:shd w:val="clear" w:color="auto" w:fill="auto"/>
            <w:noWrap w:val="0"/>
            <w:vAlign w:val="center"/>
          </w:tcPr>
          <w:p w14:paraId="481DE30C">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产品列入财政部、发展改革委、生态环境部等部门发布的节能产品品目清单（财库〔2019〕19号）且提供国家确定的认证机构出具的、处于有效期之内的节能产品认证证书及网页查询（http://www.ccgp.gov.cn/search/jnqdchaxun.htm）截图的，每项（强制采购节能产品除外）得0.5分。</w:t>
            </w:r>
          </w:p>
          <w:p w14:paraId="25D87CE6">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产品列入财政部、发展改革委、生态环境部等部门发布的环境标志产品品目清单（财库〔2019〕18号）且提供国家确定的认证机构出具的、处于有效期之内的环境标志产品认证证书及网页查询（http://www.ccgp.gov.cn/search/hbqdchaxun.htm）截图的，每项得0.5分。</w:t>
            </w:r>
          </w:p>
          <w:p w14:paraId="7A2C6B75">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备注：须同时提供认证证书复印件及网页查询截图，否则不得分</w:t>
            </w:r>
            <w:r>
              <w:rPr>
                <w:rFonts w:hint="eastAsia" w:ascii="宋体" w:hAnsi="宋体" w:eastAsia="宋体" w:cs="宋体"/>
                <w:color w:val="auto"/>
                <w:sz w:val="24"/>
                <w:szCs w:val="24"/>
                <w:highlight w:val="none"/>
              </w:rPr>
              <w:t>。</w:t>
            </w:r>
          </w:p>
          <w:p w14:paraId="3A083E78">
            <w:pPr>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符合《政府采购货物和服务招标投标管理办法》第五条规定，属“扶持不发达地区和少数民族地区等”政府采购政策扶持对象的，提供相关证明材料和政策依据，根据其重要性每符合一项得0.5分。未提供相关证明材料的不得分。</w:t>
            </w:r>
          </w:p>
          <w:p w14:paraId="02B90827">
            <w:pPr>
              <w:keepNext w:val="0"/>
              <w:keepLines w:val="0"/>
              <w:pageBreakBefore w:val="0"/>
              <w:kinsoku/>
              <w:wordWrap/>
              <w:overflowPunct/>
              <w:topLinePunct w:val="0"/>
              <w:autoSpaceDE/>
              <w:autoSpaceDN/>
              <w:bidi w:val="0"/>
              <w:adjustRightIn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本项累计最高1分。</w:t>
            </w:r>
          </w:p>
        </w:tc>
        <w:tc>
          <w:tcPr>
            <w:tcW w:w="848" w:type="dxa"/>
            <w:tcBorders>
              <w:tl2br w:val="nil"/>
              <w:tr2bl w:val="nil"/>
            </w:tcBorders>
            <w:shd w:val="clear" w:color="auto" w:fill="auto"/>
            <w:noWrap w:val="0"/>
            <w:vAlign w:val="center"/>
          </w:tcPr>
          <w:p w14:paraId="3ACAAB29">
            <w:pPr>
              <w:keepNext w:val="0"/>
              <w:keepLines w:val="0"/>
              <w:pageBreakBefore w:val="0"/>
              <w:kinsoku/>
              <w:wordWrap/>
              <w:overflowPunct/>
              <w:topLinePunct w:val="0"/>
              <w:autoSpaceDE/>
              <w:autoSpaceDN/>
              <w:bidi w:val="0"/>
              <w:adjustRightInd/>
              <w:spacing w:line="240" w:lineRule="auto"/>
              <w:ind w:left="0" w:leftChars="0" w:firstLine="0" w:firstLineChars="0"/>
              <w:jc w:val="center"/>
              <w:rPr>
                <w:rFonts w:hint="eastAsia" w:ascii="宋体" w:hAnsi="宋体" w:eastAsia="宋体" w:cs="宋体"/>
                <w:b w:val="0"/>
                <w:bCs/>
                <w:color w:val="auto"/>
                <w:kern w:val="21"/>
                <w:sz w:val="24"/>
                <w:szCs w:val="24"/>
                <w:highlight w:val="none"/>
                <w:lang w:val="en-US" w:eastAsia="zh-CN" w:bidi="ar-SA"/>
              </w:rPr>
            </w:pPr>
            <w:r>
              <w:rPr>
                <w:rFonts w:hint="eastAsia" w:ascii="宋体" w:hAnsi="宋体" w:eastAsia="宋体" w:cs="宋体"/>
                <w:color w:val="auto"/>
                <w:sz w:val="24"/>
                <w:szCs w:val="24"/>
                <w:highlight w:val="none"/>
              </w:rPr>
              <w:t>1</w:t>
            </w:r>
          </w:p>
        </w:tc>
      </w:tr>
      <w:tr w14:paraId="36E0B4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5" w:type="dxa"/>
            <w:tcBorders>
              <w:tl2br w:val="nil"/>
              <w:tr2bl w:val="nil"/>
            </w:tcBorders>
            <w:noWrap w:val="0"/>
            <w:vAlign w:val="center"/>
          </w:tcPr>
          <w:p w14:paraId="2C5A7C95">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小计</w:t>
            </w:r>
          </w:p>
        </w:tc>
        <w:tc>
          <w:tcPr>
            <w:tcW w:w="1380" w:type="dxa"/>
            <w:tcBorders>
              <w:tl2br w:val="nil"/>
              <w:tr2bl w:val="nil"/>
            </w:tcBorders>
            <w:shd w:val="clear" w:color="auto" w:fill="auto"/>
            <w:noWrap w:val="0"/>
            <w:vAlign w:val="center"/>
          </w:tcPr>
          <w:p w14:paraId="7DC070B6">
            <w:pPr>
              <w:keepNext w:val="0"/>
              <w:keepLines w:val="0"/>
              <w:pageBreakBefore w:val="0"/>
              <w:kinsoku/>
              <w:wordWrap/>
              <w:overflowPunct/>
              <w:topLinePunct w:val="0"/>
              <w:autoSpaceDE/>
              <w:autoSpaceDN/>
              <w:bidi w:val="0"/>
              <w:adjustRightInd/>
              <w:spacing w:line="240" w:lineRule="auto"/>
              <w:ind w:left="0" w:firstLine="0" w:firstLineChars="0"/>
              <w:jc w:val="center"/>
              <w:rPr>
                <w:rFonts w:hint="eastAsia" w:ascii="宋体" w:hAnsi="宋体" w:eastAsia="宋体" w:cs="宋体"/>
                <w:bCs/>
                <w:color w:val="auto"/>
                <w:sz w:val="24"/>
                <w:szCs w:val="24"/>
                <w:highlight w:val="none"/>
              </w:rPr>
            </w:pPr>
          </w:p>
        </w:tc>
        <w:tc>
          <w:tcPr>
            <w:tcW w:w="6574" w:type="dxa"/>
            <w:tcBorders>
              <w:tl2br w:val="nil"/>
              <w:tr2bl w:val="nil"/>
            </w:tcBorders>
            <w:shd w:val="clear" w:color="auto" w:fill="auto"/>
            <w:noWrap w:val="0"/>
            <w:vAlign w:val="center"/>
          </w:tcPr>
          <w:p w14:paraId="5873A178">
            <w:pPr>
              <w:keepNext w:val="0"/>
              <w:keepLines w:val="0"/>
              <w:pageBreakBefore w:val="0"/>
              <w:kinsoku/>
              <w:wordWrap/>
              <w:overflowPunct/>
              <w:topLinePunct w:val="0"/>
              <w:autoSpaceDE/>
              <w:autoSpaceDN/>
              <w:bidi w:val="0"/>
              <w:adjustRightInd/>
              <w:spacing w:line="240" w:lineRule="auto"/>
              <w:ind w:left="0" w:firstLine="0" w:firstLineChars="0"/>
              <w:rPr>
                <w:rFonts w:hint="eastAsia" w:ascii="宋体" w:hAnsi="宋体" w:eastAsia="宋体" w:cs="宋体"/>
                <w:color w:val="auto"/>
                <w:sz w:val="24"/>
                <w:szCs w:val="24"/>
                <w:highlight w:val="none"/>
              </w:rPr>
            </w:pPr>
          </w:p>
        </w:tc>
        <w:tc>
          <w:tcPr>
            <w:tcW w:w="848" w:type="dxa"/>
            <w:tcBorders>
              <w:tl2br w:val="nil"/>
              <w:tr2bl w:val="nil"/>
            </w:tcBorders>
            <w:shd w:val="clear" w:color="auto" w:fill="auto"/>
            <w:noWrap w:val="0"/>
            <w:vAlign w:val="center"/>
          </w:tcPr>
          <w:p w14:paraId="794A4D8F">
            <w:pPr>
              <w:keepNext w:val="0"/>
              <w:keepLines w:val="0"/>
              <w:pageBreakBefore w:val="0"/>
              <w:kinsoku/>
              <w:wordWrap/>
              <w:overflowPunct/>
              <w:topLinePunct w:val="0"/>
              <w:autoSpaceDE/>
              <w:autoSpaceDN/>
              <w:bidi w:val="0"/>
              <w:adjustRightInd/>
              <w:spacing w:line="240" w:lineRule="auto"/>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=SUM(ABOVE)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p>
        </w:tc>
      </w:tr>
      <w:tr w14:paraId="1B53F2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507" w:type="dxa"/>
            <w:gridSpan w:val="4"/>
            <w:tcBorders>
              <w:tl2br w:val="nil"/>
              <w:tr2bl w:val="nil"/>
            </w:tcBorders>
            <w:noWrap w:val="0"/>
            <w:vAlign w:val="center"/>
          </w:tcPr>
          <w:p w14:paraId="4D11A61A">
            <w:pPr>
              <w:keepNext w:val="0"/>
              <w:keepLines w:val="0"/>
              <w:pageBreakBefore w:val="0"/>
              <w:kinsoku/>
              <w:wordWrap/>
              <w:overflowPunct/>
              <w:topLinePunct w:val="0"/>
              <w:autoSpaceDE/>
              <w:autoSpaceDN/>
              <w:bidi w:val="0"/>
              <w:adjustRightInd/>
              <w:spacing w:line="240" w:lineRule="auto"/>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浙江省财政厅关于进一步规范政府采购秩序促进公平竞争的通知》（浙财采监〔2025〕2号）相关文件要求，在评审结束后、合同签订前,采购人、采购代理机构将通过网站查询、原件核对等方式对中标(成交)供应商在投标(响应)文件中涉及客观分评审内容的检测报告、认证证书等资料的真实性进行复核，中标(成交)供应商需要积极配合采购人、采购代理机构复核工作。若发现供应商提供虚假材料的，采购人、采购代理机构将书面报告本级财政部门。</w:t>
            </w:r>
          </w:p>
        </w:tc>
      </w:tr>
    </w:tbl>
    <w:p w14:paraId="0B0EE302">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373A232B">
      <w:pPr>
        <w:spacing w:line="400" w:lineRule="exact"/>
        <w:ind w:firstLine="482" w:firstLineChars="200"/>
        <w:outlineLvl w:val="0"/>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rPr>
        <w:t>30分）</w:t>
      </w:r>
    </w:p>
    <w:p w14:paraId="23B8DAB3">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06D022AA">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1E0EF528">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2.评定评标基准价：所有有效报价的最低报价作为评标基准价。</w:t>
      </w:r>
    </w:p>
    <w:p w14:paraId="4E6292F3">
      <w:pPr>
        <w:spacing w:line="400" w:lineRule="exact"/>
        <w:ind w:firstLine="480"/>
        <w:rPr>
          <w:rFonts w:hint="eastAsia" w:ascii="宋体" w:hAnsi="宋体"/>
          <w:bCs/>
          <w:color w:val="auto"/>
          <w:sz w:val="24"/>
          <w:highlight w:val="none"/>
        </w:rPr>
      </w:pPr>
      <w:r>
        <w:rPr>
          <w:rFonts w:hint="eastAsia" w:ascii="宋体" w:hAnsi="宋体"/>
          <w:color w:val="auto"/>
          <w:sz w:val="24"/>
          <w:highlight w:val="none"/>
        </w:rPr>
        <w:t>报价分=（评标基准价/投标报价）×30分。</w:t>
      </w:r>
    </w:p>
    <w:p w14:paraId="0C60101B">
      <w:pPr>
        <w:spacing w:line="400" w:lineRule="exact"/>
        <w:ind w:firstLine="472" w:firstLineChars="196"/>
        <w:outlineLvl w:val="9"/>
        <w:rPr>
          <w:rFonts w:hint="eastAsia" w:ascii="宋体" w:hAnsi="宋体"/>
          <w:b/>
          <w:bCs/>
          <w:color w:val="auto"/>
          <w:sz w:val="24"/>
          <w:highlight w:val="none"/>
        </w:rPr>
      </w:pPr>
      <w:r>
        <w:rPr>
          <w:rFonts w:hint="eastAsia" w:ascii="宋体" w:hAnsi="宋体"/>
          <w:b/>
          <w:bCs/>
          <w:color w:val="auto"/>
          <w:sz w:val="24"/>
          <w:highlight w:val="none"/>
        </w:rPr>
        <w:t>（本项目专门面向中小企业采购，统一不再给予小微企业价格扣除）</w:t>
      </w:r>
    </w:p>
    <w:p w14:paraId="1F1C81AC">
      <w:pPr>
        <w:spacing w:line="400" w:lineRule="exact"/>
        <w:ind w:firstLine="472" w:firstLineChars="196"/>
        <w:outlineLvl w:val="0"/>
        <w:rPr>
          <w:rFonts w:hint="eastAsia"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4ED65531">
      <w:pPr>
        <w:adjustRightInd w:val="0"/>
        <w:spacing w:line="360" w:lineRule="exact"/>
        <w:ind w:firstLine="600"/>
        <w:jc w:val="center"/>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p>
    <w:p w14:paraId="5D23E73C">
      <w:pPr>
        <w:adjustRightInd w:val="0"/>
        <w:spacing w:line="360" w:lineRule="exact"/>
        <w:ind w:firstLine="600"/>
        <w:jc w:val="center"/>
        <w:outlineLvl w:val="0"/>
        <w:rPr>
          <w:rFonts w:hint="eastAsia"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 xml:space="preserve">采购合同 </w:t>
      </w:r>
    </w:p>
    <w:p w14:paraId="744CB324">
      <w:pPr>
        <w:shd w:val="clear" w:color="auto" w:fill="FFFFFF"/>
        <w:spacing w:line="360" w:lineRule="exact"/>
        <w:ind w:right="-105" w:rightChars="-50"/>
        <w:jc w:val="center"/>
        <w:rPr>
          <w:rFonts w:hint="eastAsia" w:ascii="宋体" w:hAnsi="宋体"/>
          <w:color w:val="auto"/>
          <w:sz w:val="24"/>
          <w:highlight w:val="none"/>
        </w:rPr>
      </w:pPr>
      <w:r>
        <w:rPr>
          <w:rFonts w:hint="eastAsia" w:ascii="宋体" w:hAnsi="宋体"/>
          <w:color w:val="auto"/>
          <w:sz w:val="24"/>
          <w:highlight w:val="none"/>
        </w:rPr>
        <w:t>（范本，可据实修改）</w:t>
      </w:r>
    </w:p>
    <w:p w14:paraId="73DD0D2F">
      <w:pPr>
        <w:spacing w:line="440" w:lineRule="exact"/>
        <w:rPr>
          <w:rFonts w:hint="eastAsia" w:ascii="宋体" w:hAnsi="宋体"/>
          <w:color w:val="auto"/>
          <w:sz w:val="24"/>
          <w:highlight w:val="none"/>
        </w:rPr>
      </w:pPr>
    </w:p>
    <w:p w14:paraId="7FC100A2">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甲方（采购方）：</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浙江交通技师学院</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99B646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乙方（供应方）：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合同编号：</w:t>
      </w:r>
      <w:r>
        <w:rPr>
          <w:rFonts w:hint="eastAsia" w:ascii="宋体" w:hAnsi="宋体" w:cs="宋体"/>
          <w:color w:val="auto"/>
          <w:sz w:val="24"/>
          <w:highlight w:val="none"/>
          <w:u w:val="single"/>
        </w:rPr>
        <w:t xml:space="preserve">              </w:t>
      </w:r>
    </w:p>
    <w:p w14:paraId="59A07E0C">
      <w:pPr>
        <w:spacing w:line="440" w:lineRule="exact"/>
        <w:ind w:firstLine="480" w:firstLineChars="200"/>
        <w:rPr>
          <w:rFonts w:hint="eastAsia" w:ascii="宋体" w:hAnsi="宋体" w:cs="宋体"/>
          <w:color w:val="auto"/>
          <w:sz w:val="24"/>
          <w:highlight w:val="none"/>
        </w:rPr>
      </w:pPr>
    </w:p>
    <w:p w14:paraId="41E0FBD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根据《中华人民共和国政府采购法》《中华人民共和国民法典》等有关法律法规规定，甲乙双方按照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）采购结果，并按招、投标文件条款，签订本合同。</w:t>
      </w:r>
    </w:p>
    <w:p w14:paraId="13E767FE">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一、合同货物                          </w:t>
      </w:r>
    </w:p>
    <w:p w14:paraId="4D1116C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（一）乙方应严格按照招标</w:t>
      </w:r>
      <w:r>
        <w:rPr>
          <w:rFonts w:hint="eastAsia" w:ascii="宋体" w:hAnsi="宋体" w:cs="宋体"/>
          <w:color w:val="auto"/>
          <w:sz w:val="24"/>
          <w:highlight w:val="none"/>
          <w:lang w:bidi="ar"/>
        </w:rPr>
        <w:t>文件和中标/成交结果</w:t>
      </w:r>
      <w:r>
        <w:rPr>
          <w:rFonts w:hint="eastAsia" w:ascii="宋体" w:hAnsi="宋体" w:cs="宋体"/>
          <w:color w:val="auto"/>
          <w:sz w:val="24"/>
          <w:highlight w:val="none"/>
        </w:rPr>
        <w:t>内容提供如下清单中的中标货物：</w:t>
      </w:r>
    </w:p>
    <w:tbl>
      <w:tblPr>
        <w:tblStyle w:val="4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4EF6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2FFCB34">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1918" w:type="dxa"/>
            <w:tcBorders>
              <w:top w:val="single" w:color="auto" w:sz="4" w:space="0"/>
              <w:left w:val="single" w:color="auto" w:sz="4" w:space="0"/>
              <w:bottom w:val="single" w:color="auto" w:sz="4" w:space="0"/>
              <w:right w:val="single" w:color="auto" w:sz="4" w:space="0"/>
            </w:tcBorders>
            <w:vAlign w:val="center"/>
          </w:tcPr>
          <w:p w14:paraId="56BB7357">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品牌型号</w:t>
            </w:r>
          </w:p>
        </w:tc>
        <w:tc>
          <w:tcPr>
            <w:tcW w:w="1842" w:type="dxa"/>
            <w:tcBorders>
              <w:top w:val="single" w:color="auto" w:sz="4" w:space="0"/>
              <w:left w:val="single" w:color="auto" w:sz="4" w:space="0"/>
              <w:bottom w:val="single" w:color="auto" w:sz="4" w:space="0"/>
              <w:right w:val="single" w:color="auto" w:sz="4" w:space="0"/>
            </w:tcBorders>
            <w:vAlign w:val="center"/>
          </w:tcPr>
          <w:p w14:paraId="316CDA8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71214C3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75915A2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p w14:paraId="72C3EE3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1510" w:type="dxa"/>
            <w:tcBorders>
              <w:top w:val="single" w:color="auto" w:sz="4" w:space="0"/>
              <w:left w:val="single" w:color="auto" w:sz="4" w:space="0"/>
              <w:bottom w:val="single" w:color="auto" w:sz="4" w:space="0"/>
              <w:right w:val="single" w:color="auto" w:sz="4" w:space="0"/>
            </w:tcBorders>
            <w:vAlign w:val="center"/>
          </w:tcPr>
          <w:p w14:paraId="0412900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小计金额</w:t>
            </w:r>
          </w:p>
          <w:p w14:paraId="137856B0">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（元）</w:t>
            </w:r>
          </w:p>
        </w:tc>
      </w:tr>
      <w:tr w14:paraId="070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7684DD93">
            <w:pPr>
              <w:spacing w:line="440" w:lineRule="exact"/>
              <w:jc w:val="center"/>
              <w:rPr>
                <w:rFonts w:hint="eastAsia" w:ascii="宋体" w:hAnsi="宋体" w:cs="宋体"/>
                <w:color w:val="auto"/>
                <w:sz w:val="24"/>
                <w:highlight w:val="none"/>
              </w:rPr>
            </w:pPr>
          </w:p>
        </w:tc>
        <w:tc>
          <w:tcPr>
            <w:tcW w:w="1918" w:type="dxa"/>
            <w:tcBorders>
              <w:top w:val="single" w:color="auto" w:sz="4" w:space="0"/>
              <w:left w:val="single" w:color="auto" w:sz="4" w:space="0"/>
              <w:bottom w:val="single" w:color="auto" w:sz="4" w:space="0"/>
              <w:right w:val="single" w:color="auto" w:sz="4" w:space="0"/>
            </w:tcBorders>
          </w:tcPr>
          <w:p w14:paraId="13FFA00C">
            <w:pPr>
              <w:spacing w:line="440" w:lineRule="exact"/>
              <w:jc w:val="center"/>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9F2CA48">
            <w:pPr>
              <w:spacing w:line="440" w:lineRule="exact"/>
              <w:jc w:val="center"/>
              <w:rPr>
                <w:rFonts w:hint="eastAsia"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2A386AE7">
            <w:pPr>
              <w:spacing w:line="440" w:lineRule="exact"/>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46203A0">
            <w:pPr>
              <w:spacing w:line="440" w:lineRule="exact"/>
              <w:jc w:val="center"/>
              <w:rPr>
                <w:rFonts w:hint="eastAsia" w:ascii="宋体" w:hAnsi="宋体" w:cs="宋体"/>
                <w:color w:val="auto"/>
                <w:sz w:val="24"/>
                <w:highlight w:val="none"/>
              </w:rPr>
            </w:pPr>
          </w:p>
        </w:tc>
        <w:tc>
          <w:tcPr>
            <w:tcW w:w="1510" w:type="dxa"/>
            <w:tcBorders>
              <w:top w:val="single" w:color="auto" w:sz="4" w:space="0"/>
              <w:left w:val="single" w:color="auto" w:sz="4" w:space="0"/>
              <w:bottom w:val="single" w:color="auto" w:sz="4" w:space="0"/>
              <w:right w:val="single" w:color="auto" w:sz="4" w:space="0"/>
            </w:tcBorders>
          </w:tcPr>
          <w:p w14:paraId="390D2243">
            <w:pPr>
              <w:spacing w:line="440" w:lineRule="exact"/>
              <w:jc w:val="center"/>
              <w:rPr>
                <w:rFonts w:hint="eastAsia" w:ascii="宋体" w:hAnsi="宋体" w:cs="宋体"/>
                <w:color w:val="auto"/>
                <w:sz w:val="24"/>
                <w:highlight w:val="none"/>
              </w:rPr>
            </w:pPr>
          </w:p>
        </w:tc>
      </w:tr>
      <w:tr w14:paraId="381E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9" w:type="dxa"/>
            <w:tcBorders>
              <w:top w:val="single" w:color="auto" w:sz="4" w:space="0"/>
              <w:left w:val="single" w:color="auto" w:sz="4" w:space="0"/>
              <w:bottom w:val="single" w:color="auto" w:sz="4" w:space="0"/>
              <w:right w:val="single" w:color="auto" w:sz="4" w:space="0"/>
            </w:tcBorders>
          </w:tcPr>
          <w:p w14:paraId="52A7BDF3">
            <w:pPr>
              <w:spacing w:line="440" w:lineRule="exact"/>
              <w:jc w:val="center"/>
              <w:rPr>
                <w:rFonts w:hint="eastAsia" w:ascii="宋体" w:hAnsi="宋体" w:cs="宋体"/>
                <w:color w:val="auto"/>
                <w:sz w:val="24"/>
                <w:highlight w:val="none"/>
              </w:rPr>
            </w:pPr>
          </w:p>
        </w:tc>
        <w:tc>
          <w:tcPr>
            <w:tcW w:w="1918" w:type="dxa"/>
            <w:tcBorders>
              <w:top w:val="single" w:color="auto" w:sz="4" w:space="0"/>
              <w:left w:val="single" w:color="auto" w:sz="4" w:space="0"/>
              <w:bottom w:val="single" w:color="auto" w:sz="4" w:space="0"/>
              <w:right w:val="single" w:color="auto" w:sz="4" w:space="0"/>
            </w:tcBorders>
          </w:tcPr>
          <w:p w14:paraId="5BBC91C5">
            <w:pPr>
              <w:spacing w:line="440" w:lineRule="exact"/>
              <w:jc w:val="center"/>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CEA0604">
            <w:pPr>
              <w:spacing w:line="440" w:lineRule="exact"/>
              <w:jc w:val="center"/>
              <w:rPr>
                <w:rFonts w:hint="eastAsia" w:ascii="宋体" w:hAnsi="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57494934">
            <w:pPr>
              <w:spacing w:line="440" w:lineRule="exact"/>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1777FF">
            <w:pPr>
              <w:spacing w:line="440" w:lineRule="exact"/>
              <w:jc w:val="center"/>
              <w:rPr>
                <w:rFonts w:hint="eastAsia" w:ascii="宋体" w:hAnsi="宋体" w:cs="宋体"/>
                <w:color w:val="auto"/>
                <w:sz w:val="24"/>
                <w:highlight w:val="none"/>
              </w:rPr>
            </w:pPr>
          </w:p>
        </w:tc>
        <w:tc>
          <w:tcPr>
            <w:tcW w:w="1510" w:type="dxa"/>
            <w:tcBorders>
              <w:top w:val="single" w:color="auto" w:sz="4" w:space="0"/>
              <w:left w:val="single" w:color="auto" w:sz="4" w:space="0"/>
              <w:bottom w:val="single" w:color="auto" w:sz="4" w:space="0"/>
              <w:right w:val="single" w:color="auto" w:sz="4" w:space="0"/>
            </w:tcBorders>
          </w:tcPr>
          <w:p w14:paraId="78609EDD">
            <w:pPr>
              <w:spacing w:line="440" w:lineRule="exact"/>
              <w:jc w:val="center"/>
              <w:rPr>
                <w:rFonts w:hint="eastAsia" w:ascii="宋体" w:hAnsi="宋体" w:cs="宋体"/>
                <w:color w:val="auto"/>
                <w:sz w:val="24"/>
                <w:highlight w:val="none"/>
              </w:rPr>
            </w:pPr>
          </w:p>
        </w:tc>
      </w:tr>
      <w:tr w14:paraId="127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85" w:type="dxa"/>
            <w:gridSpan w:val="5"/>
            <w:tcBorders>
              <w:top w:val="single" w:color="auto" w:sz="4" w:space="0"/>
              <w:left w:val="single" w:color="auto" w:sz="4" w:space="0"/>
              <w:bottom w:val="single" w:color="auto" w:sz="4" w:space="0"/>
              <w:right w:val="single" w:color="auto" w:sz="4" w:space="0"/>
            </w:tcBorders>
          </w:tcPr>
          <w:p w14:paraId="07713C7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合计金额（小写）</w:t>
            </w:r>
          </w:p>
        </w:tc>
        <w:tc>
          <w:tcPr>
            <w:tcW w:w="1510" w:type="dxa"/>
            <w:tcBorders>
              <w:top w:val="single" w:color="auto" w:sz="4" w:space="0"/>
              <w:left w:val="single" w:color="auto" w:sz="4" w:space="0"/>
              <w:bottom w:val="single" w:color="auto" w:sz="4" w:space="0"/>
              <w:right w:val="single" w:color="auto" w:sz="4" w:space="0"/>
            </w:tcBorders>
          </w:tcPr>
          <w:p w14:paraId="1C884991">
            <w:pPr>
              <w:spacing w:line="440" w:lineRule="exact"/>
              <w:jc w:val="center"/>
              <w:rPr>
                <w:rFonts w:hint="eastAsia" w:ascii="宋体" w:hAnsi="宋体" w:cs="宋体"/>
                <w:color w:val="auto"/>
                <w:sz w:val="24"/>
                <w:highlight w:val="none"/>
              </w:rPr>
            </w:pPr>
          </w:p>
        </w:tc>
      </w:tr>
      <w:tr w14:paraId="3580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tcBorders>
              <w:top w:val="single" w:color="auto" w:sz="4" w:space="0"/>
              <w:left w:val="single" w:color="auto" w:sz="4" w:space="0"/>
              <w:bottom w:val="single" w:color="auto" w:sz="4" w:space="0"/>
              <w:right w:val="single" w:color="auto" w:sz="4" w:space="0"/>
            </w:tcBorders>
            <w:vAlign w:val="center"/>
          </w:tcPr>
          <w:p w14:paraId="4D414EBE">
            <w:pPr>
              <w:spacing w:line="440" w:lineRule="exact"/>
              <w:jc w:val="left"/>
              <w:rPr>
                <w:rFonts w:hint="eastAsia" w:ascii="宋体" w:hAnsi="宋体" w:cs="宋体"/>
                <w:b/>
                <w:color w:val="auto"/>
                <w:sz w:val="24"/>
                <w:highlight w:val="none"/>
              </w:rPr>
            </w:pPr>
            <w:r>
              <w:rPr>
                <w:rFonts w:hint="eastAsia" w:ascii="宋体" w:hAnsi="宋体" w:cs="宋体"/>
                <w:color w:val="auto"/>
                <w:sz w:val="24"/>
                <w:highlight w:val="none"/>
              </w:rPr>
              <w:t>合同总价金额（含税）</w:t>
            </w:r>
            <w:r>
              <w:rPr>
                <w:rFonts w:hint="eastAsia" w:ascii="宋体" w:hAnsi="宋体" w:cs="宋体"/>
                <w:bCs/>
                <w:color w:val="auto"/>
                <w:sz w:val="24"/>
                <w:highlight w:val="none"/>
              </w:rPr>
              <w:t>大写：</w:t>
            </w:r>
            <w:r>
              <w:rPr>
                <w:rFonts w:hint="eastAsia" w:ascii="宋体" w:hAnsi="宋体" w:cs="宋体"/>
                <w:color w:val="auto"/>
                <w:sz w:val="24"/>
                <w:highlight w:val="none"/>
              </w:rPr>
              <w:t>人民币</w:t>
            </w:r>
            <w:r>
              <w:rPr>
                <w:rFonts w:hint="eastAsia" w:ascii="宋体" w:hAnsi="宋体" w:cs="宋体"/>
                <w:bCs/>
                <w:color w:val="auto"/>
                <w:sz w:val="24"/>
                <w:highlight w:val="none"/>
                <w:u w:val="single"/>
              </w:rPr>
              <w:t xml:space="preserve">                   元整</w:t>
            </w:r>
            <w:r>
              <w:rPr>
                <w:rFonts w:hint="eastAsia" w:ascii="宋体" w:hAnsi="宋体" w:cs="宋体"/>
                <w:bCs/>
                <w:color w:val="auto"/>
                <w:sz w:val="24"/>
                <w:highlight w:val="none"/>
              </w:rPr>
              <w:t>。</w:t>
            </w:r>
            <w:r>
              <w:rPr>
                <w:rFonts w:hint="eastAsia" w:ascii="宋体" w:hAnsi="宋体" w:cs="宋体"/>
                <w:b/>
                <w:color w:val="auto"/>
                <w:sz w:val="24"/>
                <w:highlight w:val="none"/>
              </w:rPr>
              <w:t xml:space="preserve"> </w:t>
            </w:r>
          </w:p>
        </w:tc>
      </w:tr>
    </w:tbl>
    <w:p w14:paraId="38D00F6E">
      <w:pPr>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（二）以上所有货物的质保期为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年，质保期从最终验收合格之日开始计算。</w:t>
      </w:r>
    </w:p>
    <w:p w14:paraId="12BB29E9">
      <w:pPr>
        <w:spacing w:line="440" w:lineRule="exact"/>
        <w:ind w:firstLine="482" w:firstLineChars="200"/>
        <w:jc w:val="left"/>
        <w:rPr>
          <w:rFonts w:hint="eastAsia" w:ascii="宋体" w:hAnsi="宋体" w:cs="宋体"/>
          <w:color w:val="auto"/>
          <w:sz w:val="24"/>
          <w:highlight w:val="none"/>
          <w:u w:val="single"/>
        </w:rPr>
      </w:pPr>
      <w:r>
        <w:rPr>
          <w:rFonts w:hint="eastAsia" w:ascii="宋体" w:hAnsi="宋体" w:cs="宋体"/>
          <w:b/>
          <w:bCs/>
          <w:color w:val="auto"/>
          <w:sz w:val="24"/>
          <w:highlight w:val="none"/>
        </w:rPr>
        <w:t>二、供货时间、地点：</w:t>
      </w:r>
      <w:r>
        <w:rPr>
          <w:rFonts w:hint="eastAsia" w:ascii="宋体" w:hAnsi="宋体" w:cs="宋体"/>
          <w:color w:val="auto"/>
          <w:sz w:val="24"/>
          <w:highlight w:val="none"/>
        </w:rPr>
        <w:t>乙方必须于合同生效之日起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天内，将上述清单所列的货物及随机备品、配件、工具按合同约定送至甲方指定地点并免费安装调试完毕，并承担运输过程中发生的一切费用。交货地点位置为</w:t>
      </w:r>
      <w:r>
        <w:rPr>
          <w:rFonts w:hint="eastAsia" w:ascii="宋体" w:hAnsi="宋体" w:cs="宋体"/>
          <w:color w:val="auto"/>
          <w:sz w:val="24"/>
          <w:highlight w:val="none"/>
          <w:u w:val="single"/>
        </w:rPr>
        <w:t xml:space="preserve"> 甲方使用单位指定地点 </w:t>
      </w:r>
      <w:r>
        <w:rPr>
          <w:rFonts w:hint="eastAsia" w:ascii="宋体" w:hAnsi="宋体" w:cs="宋体"/>
          <w:color w:val="auto"/>
          <w:sz w:val="24"/>
          <w:highlight w:val="none"/>
        </w:rPr>
        <w:t>。</w:t>
      </w:r>
    </w:p>
    <w:p w14:paraId="65CEE827">
      <w:pPr>
        <w:spacing w:line="440" w:lineRule="exact"/>
        <w:ind w:firstLine="482" w:firstLineChars="200"/>
        <w:jc w:val="left"/>
        <w:outlineLvl w:val="0"/>
        <w:rPr>
          <w:rFonts w:hint="eastAsia" w:ascii="宋体" w:hAnsi="宋体" w:cs="宋体"/>
          <w:color w:val="auto"/>
          <w:sz w:val="24"/>
          <w:highlight w:val="none"/>
        </w:rPr>
      </w:pPr>
      <w:r>
        <w:rPr>
          <w:rFonts w:hint="eastAsia" w:ascii="宋体" w:hAnsi="宋体" w:cs="宋体"/>
          <w:b/>
          <w:bCs/>
          <w:color w:val="auto"/>
          <w:sz w:val="24"/>
          <w:highlight w:val="none"/>
        </w:rPr>
        <w:t>三、质量标准</w:t>
      </w:r>
      <w:r>
        <w:rPr>
          <w:rFonts w:hint="eastAsia" w:ascii="宋体" w:hAnsi="宋体" w:cs="宋体"/>
          <w:color w:val="auto"/>
          <w:sz w:val="24"/>
          <w:highlight w:val="none"/>
        </w:rPr>
        <w:t xml:space="preserve"> </w:t>
      </w:r>
    </w:p>
    <w:p w14:paraId="19441C8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（一）乙方所提供的货物必须是合同约定的厂家生产、全新未使用过的（包括零部件、备件等），并完全符合原厂质量检测标准（以说明书、合格证为准）和国家质量检测标准以及合同规定的性能要求。</w:t>
      </w:r>
    </w:p>
    <w:p w14:paraId="62434A1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设备出现质量问题，乙（供）方应负责三包（包修、包退、包换）。由于使用单位保管及使用不当造成的质量问题，乙方亦应负责修理，费用承担按三包规定执行或双方的专门约定执行。每台设备上均应订铭牌（内容包括制造单位、设备名称、型号规格、出厂日期等）。</w:t>
      </w:r>
    </w:p>
    <w:p w14:paraId="6B6A5681">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四、服务支持体系 </w:t>
      </w:r>
    </w:p>
    <w:p w14:paraId="042A39D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（一）设备或物（产）品在使用阶段如发现质量问题或甲方提出异议，乙方收到甲方使用部门的函、电后，应在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小时内到达处理。</w:t>
      </w:r>
    </w:p>
    <w:p w14:paraId="0D7181D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（二）特殊设备的有关人员培训由乙方免费负责培训。</w:t>
      </w:r>
    </w:p>
    <w:p w14:paraId="20B834D2">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五、验收</w:t>
      </w:r>
    </w:p>
    <w:p w14:paraId="0A34FCB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技术参数及相关要求及承诺见合同附件）。</w:t>
      </w:r>
    </w:p>
    <w:p w14:paraId="554DCB3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（二）甲方应在乙方所提供的货物安装调试完成后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个工作日内验收完毕。验收结果经甲乙双方确认后，填写验收报告并签名、加盖各自单位的公章。</w:t>
      </w:r>
    </w:p>
    <w:p w14:paraId="17E6A7E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p w14:paraId="2479B7F9">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六、异议期：</w:t>
      </w:r>
      <w:r>
        <w:rPr>
          <w:rFonts w:hint="eastAsia" w:ascii="宋体" w:hAnsi="宋体" w:cs="宋体"/>
          <w:color w:val="auto"/>
          <w:sz w:val="24"/>
          <w:highlight w:val="none"/>
        </w:rPr>
        <w:t>货物验收后</w:t>
      </w:r>
      <w:r>
        <w:rPr>
          <w:rFonts w:hint="eastAsia" w:ascii="宋体" w:hAnsi="宋体" w:cs="宋体"/>
          <w:color w:val="auto"/>
          <w:sz w:val="24"/>
          <w:highlight w:val="none"/>
          <w:u w:val="single"/>
        </w:rPr>
        <w:t xml:space="preserve"> 25 </w:t>
      </w:r>
      <w:r>
        <w:rPr>
          <w:rFonts w:hint="eastAsia" w:ascii="宋体" w:hAnsi="宋体" w:cs="宋体"/>
          <w:color w:val="auto"/>
          <w:sz w:val="24"/>
          <w:highlight w:val="none"/>
        </w:rPr>
        <w:t>个工作日内甲方对设备有异议的，乙方应在</w:t>
      </w:r>
      <w:r>
        <w:rPr>
          <w:rFonts w:hint="eastAsia" w:ascii="宋体" w:hAnsi="宋体" w:cs="宋体"/>
          <w:color w:val="auto"/>
          <w:sz w:val="24"/>
          <w:highlight w:val="none"/>
          <w:u w:val="single"/>
        </w:rPr>
        <w:t xml:space="preserve"> 5</w:t>
      </w:r>
      <w:r>
        <w:rPr>
          <w:rFonts w:hint="eastAsia" w:ascii="宋体" w:hAnsi="宋体" w:cs="宋体"/>
          <w:color w:val="auto"/>
          <w:sz w:val="24"/>
          <w:highlight w:val="none"/>
        </w:rPr>
        <w:t>个工作日内负责解决。</w:t>
      </w:r>
    </w:p>
    <w:p w14:paraId="6DA61881">
      <w:pPr>
        <w:pStyle w:val="2"/>
        <w:spacing w:line="440" w:lineRule="exact"/>
        <w:ind w:firstLine="482" w:firstLineChars="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七、付款方式 </w:t>
      </w:r>
    </w:p>
    <w:p w14:paraId="7861AE84">
      <w:pPr>
        <w:pStyle w:val="2"/>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（一）第一期：合同签订后7日内，支付合同总价的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52F28AE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（二）第二期：货物全部到货并验收合格后（若需安装调试的要乙方负责安装调试），甲方支付合同总价的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1A4703D">
      <w:pPr>
        <w:pStyle w:val="183"/>
        <w:spacing w:before="0"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乙方随付款进度提供合法税务发票。</w:t>
      </w:r>
    </w:p>
    <w:p w14:paraId="5C869B65">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八、违约责任 </w:t>
      </w:r>
    </w:p>
    <w:p w14:paraId="77F03B0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供应商延期交货，除人力不可抗拒的因素外，供应商自逾期之日起，向采购人每日偿付合同总价千分之五的违约金；供应商逾期30日不能完成的，采购人将终止合同，不支付任何费用，并由供应商承担采购人的损失和相应的法律责任。</w:t>
      </w:r>
    </w:p>
    <w:p w14:paraId="629C581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（二）如甲方延期付款（有正当拒付理由者除外），有特殊情况时应告知乙方其原因，否则应向乙方支付延期付款违约金。</w:t>
      </w:r>
    </w:p>
    <w:p w14:paraId="2D337EC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（三）由于甲方的使用单位要求延期交货时，甲方应及时告知乙方，并确定具体的供货日期。</w:t>
      </w:r>
    </w:p>
    <w:p w14:paraId="5CA063D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（四）出现质量问题可参照本合同第五条第3款以及有关解决质量纠纷的法律法规执行。</w:t>
      </w:r>
    </w:p>
    <w:p w14:paraId="1F79B7F5">
      <w:pPr>
        <w:spacing w:line="440" w:lineRule="exact"/>
        <w:ind w:firstLine="482" w:firstLineChars="200"/>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九、合同相关文件 </w:t>
      </w:r>
    </w:p>
    <w:p w14:paraId="143F530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（一）有关本次采购项目的招标文件、投标文件以及相关的函件如：产品清单、技术参数、答疑函、承诺函及售后服务等均为本合同不可分割的一部分。</w:t>
      </w:r>
    </w:p>
    <w:p w14:paraId="10D9D21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（二）若“本次采购项目的招标文件、投标文件以及相关的函件如答疑函、承诺函”与本合同有出入时，以“本次采购项目的招标文件、投标文件以及相关的函件如答疑函、承诺函”为准。</w:t>
      </w:r>
    </w:p>
    <w:p w14:paraId="2B5FE7B9">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十、合同在执行过程中出现的未尽事宜</w:t>
      </w:r>
      <w:r>
        <w:rPr>
          <w:rFonts w:hint="eastAsia" w:ascii="宋体" w:hAnsi="宋体" w:cs="宋体"/>
          <w:color w:val="auto"/>
          <w:sz w:val="24"/>
          <w:highlight w:val="none"/>
        </w:rPr>
        <w:t>：双方在不违背本合同和招标文件的原则下，协商解决，协商结果以书面形式签字盖章记录在案，作为本合同的附件，具有同等效力。</w:t>
      </w:r>
    </w:p>
    <w:p w14:paraId="133D73C5">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十一、合同争议处理方式：</w:t>
      </w:r>
      <w:r>
        <w:rPr>
          <w:rFonts w:hint="eastAsia" w:ascii="宋体" w:hAnsi="宋体" w:cs="宋体"/>
          <w:color w:val="auto"/>
          <w:sz w:val="24"/>
          <w:highlight w:val="none"/>
        </w:rPr>
        <w:t>本合同在履行中若发生争议，双方应协商解决。协商不成时，任何一方可依法向甲方所在地人民法院提起诉讼。</w:t>
      </w:r>
    </w:p>
    <w:p w14:paraId="58D1234F">
      <w:pPr>
        <w:spacing w:line="440" w:lineRule="exact"/>
        <w:ind w:firstLine="482" w:firstLineChars="200"/>
        <w:outlineLvl w:val="0"/>
        <w:rPr>
          <w:rFonts w:hint="eastAsia" w:ascii="宋体" w:hAnsi="宋体" w:cs="宋体"/>
          <w:color w:val="auto"/>
          <w:sz w:val="24"/>
          <w:highlight w:val="none"/>
        </w:rPr>
      </w:pPr>
      <w:r>
        <w:rPr>
          <w:rFonts w:hint="eastAsia" w:ascii="宋体" w:hAnsi="宋体" w:cs="宋体"/>
          <w:b/>
          <w:color w:val="auto"/>
          <w:sz w:val="24"/>
          <w:highlight w:val="none"/>
        </w:rPr>
        <w:t>十二、</w:t>
      </w:r>
      <w:r>
        <w:rPr>
          <w:rFonts w:hint="eastAsia" w:ascii="宋体" w:hAnsi="宋体" w:cs="宋体"/>
          <w:color w:val="auto"/>
          <w:sz w:val="24"/>
          <w:highlight w:val="none"/>
        </w:rPr>
        <w:t>本合同一式陆份，甲方执叁份、乙方执贰份、代理机构鉴证壹份。合同附件和本合同均具有同等法律效力。</w:t>
      </w:r>
    </w:p>
    <w:p w14:paraId="1DE15AC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本合同自双方签字盖章之日起生效。</w:t>
      </w:r>
    </w:p>
    <w:p w14:paraId="7AA09166">
      <w:pPr>
        <w:spacing w:line="440" w:lineRule="exact"/>
        <w:rPr>
          <w:rFonts w:hint="eastAsia" w:ascii="宋体" w:hAnsi="宋体" w:cs="宋体"/>
          <w:color w:val="auto"/>
          <w:sz w:val="24"/>
          <w:highlight w:val="none"/>
        </w:rPr>
      </w:pPr>
    </w:p>
    <w:p w14:paraId="49015209">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甲方（公章）：                               乙方（公章）：</w:t>
      </w:r>
    </w:p>
    <w:p w14:paraId="7BF38ACC">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单位名称：                                   单位名称：</w:t>
      </w:r>
    </w:p>
    <w:p w14:paraId="6AFB5F53">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单位地址：                                   单位地址：</w:t>
      </w:r>
    </w:p>
    <w:p w14:paraId="6367D582">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法定（或委托）代表人                         法定（或委托）代表人</w:t>
      </w:r>
    </w:p>
    <w:p w14:paraId="0125532D">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（签字）：                                   （签字）：   </w:t>
      </w:r>
    </w:p>
    <w:p w14:paraId="725DFC8C">
      <w:pPr>
        <w:spacing w:line="44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电话： </w:t>
      </w:r>
      <w:r>
        <w:rPr>
          <w:rFonts w:ascii="宋体" w:hAnsi="宋体" w:cs="宋体"/>
          <w:color w:val="auto"/>
          <w:sz w:val="24"/>
          <w:highlight w:val="none"/>
        </w:rPr>
        <w:tab/>
      </w:r>
      <w:r>
        <w:rPr>
          <w:rFonts w:ascii="宋体" w:hAnsi="宋体" w:cs="宋体"/>
          <w:color w:val="auto"/>
          <w:sz w:val="24"/>
          <w:highlight w:val="none"/>
        </w:rPr>
        <w:t xml:space="preserve">                                      电话：</w:t>
      </w:r>
    </w:p>
    <w:p w14:paraId="2BBDEDB6">
      <w:pPr>
        <w:spacing w:line="440" w:lineRule="exact"/>
        <w:ind w:firstLine="480" w:firstLineChars="200"/>
        <w:rPr>
          <w:rFonts w:hint="eastAsia" w:ascii="宋体" w:hAnsi="宋体" w:cs="宋体"/>
          <w:color w:val="auto"/>
          <w:sz w:val="24"/>
          <w:highlight w:val="none"/>
        </w:rPr>
      </w:pPr>
    </w:p>
    <w:p w14:paraId="28C661DE">
      <w:pPr>
        <w:pStyle w:val="25"/>
        <w:spacing w:before="120" w:after="120"/>
        <w:rPr>
          <w:rFonts w:hAnsi="宋体" w:cs="宋体"/>
          <w:color w:val="auto"/>
          <w:sz w:val="24"/>
          <w:highlight w:val="none"/>
        </w:rPr>
      </w:pPr>
    </w:p>
    <w:p w14:paraId="43FEC625">
      <w:pPr>
        <w:rPr>
          <w:rFonts w:hint="eastAsia" w:ascii="宋体" w:hAnsi="宋体" w:cs="宋体"/>
          <w:color w:val="auto"/>
          <w:sz w:val="24"/>
          <w:highlight w:val="none"/>
        </w:rPr>
      </w:pPr>
    </w:p>
    <w:p w14:paraId="6073A5D4">
      <w:pPr>
        <w:pStyle w:val="25"/>
        <w:spacing w:before="120" w:after="120"/>
        <w:rPr>
          <w:rFonts w:hint="default"/>
          <w:color w:val="auto"/>
          <w:highlight w:val="none"/>
        </w:rPr>
      </w:pPr>
    </w:p>
    <w:p w14:paraId="6F5F3DC8">
      <w:pPr>
        <w:spacing w:line="440" w:lineRule="exact"/>
        <w:ind w:firstLine="480" w:firstLineChars="200"/>
        <w:jc w:val="right"/>
        <w:rPr>
          <w:rFonts w:hint="eastAsia" w:ascii="宋体" w:hAnsi="宋体" w:cs="宋体"/>
          <w:color w:val="auto"/>
          <w:sz w:val="24"/>
          <w:highlight w:val="none"/>
        </w:rPr>
      </w:pPr>
      <w:r>
        <w:rPr>
          <w:rFonts w:ascii="宋体" w:hAnsi="宋体" w:cs="宋体"/>
          <w:color w:val="auto"/>
          <w:sz w:val="24"/>
          <w:highlight w:val="none"/>
        </w:rPr>
        <w:t>合同签订时间：    年    月    日</w:t>
      </w:r>
    </w:p>
    <w:p w14:paraId="2A9244DE">
      <w:pPr>
        <w:pStyle w:val="25"/>
        <w:tabs>
          <w:tab w:val="left" w:pos="2472"/>
        </w:tabs>
        <w:snapToGrid w:val="0"/>
        <w:spacing w:before="0" w:beforeLines="0" w:after="0" w:afterLines="0" w:line="240" w:lineRule="auto"/>
        <w:ind w:firstLine="600"/>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br w:type="page"/>
      </w:r>
      <w:r>
        <w:rPr>
          <w:rFonts w:ascii="黑体" w:hAnsi="宋体" w:eastAsia="黑体"/>
          <w:color w:val="auto"/>
          <w:sz w:val="30"/>
          <w:szCs w:val="30"/>
          <w:highlight w:val="none"/>
        </w:rPr>
        <w:t>第七章</w:t>
      </w:r>
      <w:r>
        <w:rPr>
          <w:rFonts w:hint="eastAsia" w:ascii="黑体" w:hAnsi="宋体" w:eastAsia="黑体"/>
          <w:color w:val="auto"/>
          <w:sz w:val="30"/>
          <w:szCs w:val="30"/>
          <w:highlight w:val="none"/>
          <w:lang w:val="en-US" w:eastAsia="zh-CN"/>
        </w:rPr>
        <w:t xml:space="preserve"> </w:t>
      </w:r>
      <w:r>
        <w:rPr>
          <w:rFonts w:ascii="黑体" w:hAnsi="宋体" w:eastAsia="黑体"/>
          <w:color w:val="auto"/>
          <w:sz w:val="30"/>
          <w:szCs w:val="30"/>
          <w:highlight w:val="none"/>
        </w:rPr>
        <w:t>投标文件格式</w:t>
      </w:r>
    </w:p>
    <w:p w14:paraId="7CCA91E9">
      <w:pPr>
        <w:pStyle w:val="25"/>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rPr>
      </w:pPr>
      <w:r>
        <w:rPr>
          <w:rFonts w:ascii="黑体" w:hAnsi="宋体" w:eastAsia="黑体"/>
          <w:color w:val="auto"/>
          <w:sz w:val="30"/>
          <w:szCs w:val="30"/>
          <w:highlight w:val="none"/>
        </w:rPr>
        <w:t xml:space="preserve"> </w:t>
      </w:r>
    </w:p>
    <w:p w14:paraId="01C2328D">
      <w:pPr>
        <w:pStyle w:val="25"/>
        <w:snapToGrid w:val="0"/>
        <w:spacing w:before="120" w:beforeLines="0" w:after="120" w:afterLines="0" w:line="240" w:lineRule="auto"/>
        <w:ind w:firstLine="562" w:firstLineChars="0"/>
        <w:outlineLvl w:val="0"/>
        <w:rPr>
          <w:rFonts w:hint="default"/>
          <w:b/>
          <w:bCs/>
          <w:color w:val="auto"/>
          <w:sz w:val="28"/>
          <w:highlight w:val="none"/>
        </w:rPr>
      </w:pPr>
      <w:r>
        <w:rPr>
          <w:b/>
          <w:bCs/>
          <w:color w:val="auto"/>
          <w:sz w:val="28"/>
          <w:szCs w:val="28"/>
          <w:highlight w:val="none"/>
        </w:rPr>
        <w:t xml:space="preserve">第一部分、资格文件  </w:t>
      </w:r>
    </w:p>
    <w:p w14:paraId="69F647DC">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68CCC00C">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76F12B7D">
      <w:pPr>
        <w:shd w:val="clear" w:color="auto" w:fill="FFFFFF"/>
        <w:snapToGrid w:val="0"/>
        <w:spacing w:after="50"/>
        <w:ind w:firstLine="482"/>
        <w:jc w:val="center"/>
        <w:rPr>
          <w:rFonts w:hint="eastAsia" w:ascii="宋体" w:hAnsi="宋体"/>
          <w:b/>
          <w:color w:val="auto"/>
          <w:sz w:val="24"/>
          <w:szCs w:val="20"/>
          <w:highlight w:val="none"/>
        </w:rPr>
      </w:pPr>
    </w:p>
    <w:p w14:paraId="65F65158">
      <w:pPr>
        <w:shd w:val="clear" w:color="auto" w:fill="FFFFFF"/>
        <w:snapToGrid w:val="0"/>
        <w:spacing w:after="50" w:line="360" w:lineRule="auto"/>
        <w:jc w:val="center"/>
        <w:rPr>
          <w:rFonts w:hint="eastAsia" w:ascii="宋体" w:hAnsi="宋体" w:eastAsia="宋体" w:cs="宋体"/>
          <w:b/>
          <w:color w:val="auto"/>
          <w:sz w:val="96"/>
          <w:szCs w:val="96"/>
          <w:highlight w:val="none"/>
          <w:shd w:val="clear" w:color="auto" w:fill="FFFFFF"/>
          <w:lang w:eastAsia="zh-CN" w:bidi="ar"/>
        </w:rPr>
      </w:pPr>
      <w:r>
        <w:rPr>
          <w:rFonts w:hint="eastAsia" w:ascii="宋体" w:hAnsi="宋体"/>
          <w:b/>
          <w:color w:val="auto"/>
          <w:sz w:val="56"/>
          <w:szCs w:val="56"/>
          <w:highlight w:val="none"/>
          <w:lang w:eastAsia="zh-CN"/>
        </w:rPr>
        <w:t>浙江交通技师学院新能源汽车电器设备检修一体化工作站建设项目</w:t>
      </w:r>
    </w:p>
    <w:p w14:paraId="5040C194">
      <w:pPr>
        <w:shd w:val="clear" w:color="auto" w:fill="FFFFFF"/>
        <w:snapToGrid w:val="0"/>
        <w:spacing w:after="50"/>
        <w:jc w:val="both"/>
        <w:rPr>
          <w:rFonts w:hint="eastAsia" w:ascii="宋体" w:hAnsi="宋体" w:cs="宋体"/>
          <w:b/>
          <w:color w:val="auto"/>
          <w:sz w:val="72"/>
          <w:szCs w:val="72"/>
          <w:highlight w:val="none"/>
          <w:shd w:val="clear" w:color="auto" w:fill="FFFFFF"/>
          <w:lang w:bidi="ar"/>
        </w:rPr>
      </w:pPr>
    </w:p>
    <w:p w14:paraId="05A48AD7">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3A11D508">
      <w:pPr>
        <w:shd w:val="clear" w:color="auto" w:fill="FFFFFF"/>
        <w:snapToGrid w:val="0"/>
        <w:spacing w:after="50"/>
        <w:ind w:firstLine="1044"/>
        <w:jc w:val="center"/>
        <w:rPr>
          <w:rFonts w:hint="eastAsia" w:ascii="宋体" w:hAnsi="宋体" w:cs="宋体"/>
          <w:b/>
          <w:color w:val="auto"/>
          <w:sz w:val="52"/>
          <w:szCs w:val="52"/>
          <w:highlight w:val="none"/>
          <w:shd w:val="clear" w:color="auto" w:fill="FFFFFF"/>
          <w:lang w:bidi="ar"/>
        </w:rPr>
      </w:pPr>
    </w:p>
    <w:p w14:paraId="29FF4C6A">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14:paraId="15762447">
      <w:pPr>
        <w:shd w:val="clear" w:color="auto" w:fill="FFFFFF"/>
        <w:snapToGrid w:val="0"/>
        <w:spacing w:after="50"/>
        <w:ind w:firstLine="883"/>
        <w:jc w:val="center"/>
        <w:rPr>
          <w:rFonts w:hint="eastAsia" w:ascii="宋体" w:hAnsi="宋体"/>
          <w:b/>
          <w:color w:val="auto"/>
          <w:sz w:val="44"/>
          <w:szCs w:val="44"/>
          <w:highlight w:val="none"/>
        </w:rPr>
      </w:pPr>
    </w:p>
    <w:p w14:paraId="19C5AFC9">
      <w:pPr>
        <w:ind w:firstLine="883"/>
        <w:rPr>
          <w:rFonts w:hint="eastAsia" w:ascii="宋体" w:hAnsi="宋体"/>
          <w:b/>
          <w:color w:val="auto"/>
          <w:sz w:val="44"/>
          <w:szCs w:val="44"/>
          <w:highlight w:val="none"/>
        </w:rPr>
      </w:pPr>
    </w:p>
    <w:p w14:paraId="702478F1">
      <w:pPr>
        <w:pStyle w:val="13"/>
        <w:ind w:firstLine="480"/>
        <w:rPr>
          <w:color w:val="auto"/>
          <w:highlight w:val="none"/>
        </w:rPr>
      </w:pPr>
    </w:p>
    <w:p w14:paraId="34FFA0AA">
      <w:pPr>
        <w:shd w:val="clear" w:color="auto" w:fill="FFFFFF"/>
        <w:snapToGrid w:val="0"/>
        <w:spacing w:after="50"/>
        <w:rPr>
          <w:rFonts w:hint="eastAsia" w:ascii="宋体" w:hAnsi="宋体"/>
          <w:bCs/>
          <w:color w:val="auto"/>
          <w:sz w:val="24"/>
          <w:szCs w:val="20"/>
          <w:highlight w:val="none"/>
        </w:rPr>
      </w:pPr>
    </w:p>
    <w:p w14:paraId="4046C521">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WQ2025238-ZFCG047</w:t>
      </w:r>
    </w:p>
    <w:p w14:paraId="43610CA5">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4A745CF8">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1085234E">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664D6AAD">
      <w:pPr>
        <w:shd w:val="clear" w:color="auto" w:fill="FFFFFF"/>
        <w:snapToGrid w:val="0"/>
        <w:spacing w:after="50"/>
        <w:ind w:firstLine="900" w:firstLineChars="300"/>
        <w:rPr>
          <w:rFonts w:hint="eastAsia" w:ascii="宋体" w:hAnsi="宋体"/>
          <w:bCs/>
          <w:color w:val="auto"/>
          <w:sz w:val="30"/>
          <w:szCs w:val="30"/>
          <w:highlight w:val="none"/>
        </w:rPr>
      </w:pPr>
    </w:p>
    <w:p w14:paraId="74547238">
      <w:pPr>
        <w:shd w:val="clear" w:color="auto" w:fill="FFFFFF"/>
        <w:snapToGrid w:val="0"/>
        <w:spacing w:after="50"/>
        <w:ind w:firstLine="5100" w:firstLineChars="1700"/>
        <w:rPr>
          <w:rFonts w:hint="eastAsia" w:ascii="宋体" w:hAnsi="宋体"/>
          <w:color w:val="auto"/>
          <w:sz w:val="28"/>
          <w:szCs w:val="21"/>
          <w:highlight w:val="none"/>
        </w:rPr>
      </w:pPr>
      <w:r>
        <w:rPr>
          <w:rFonts w:hint="eastAsia" w:ascii="宋体" w:hAnsi="宋体"/>
          <w:bCs/>
          <w:color w:val="auto"/>
          <w:sz w:val="30"/>
          <w:szCs w:val="30"/>
          <w:highlight w:val="none"/>
        </w:rPr>
        <w:t xml:space="preserve"> </w:t>
      </w:r>
    </w:p>
    <w:p w14:paraId="39E7C2C7">
      <w:pPr>
        <w:shd w:val="clear" w:color="auto" w:fill="FFFFFF"/>
        <w:snapToGrid w:val="0"/>
        <w:spacing w:after="50"/>
        <w:ind w:firstLine="560"/>
        <w:jc w:val="right"/>
        <w:rPr>
          <w:rFonts w:hint="eastAsia" w:ascii="宋体" w:hAnsi="宋体"/>
          <w:color w:val="auto"/>
          <w:sz w:val="28"/>
          <w:szCs w:val="21"/>
          <w:highlight w:val="none"/>
        </w:rPr>
      </w:pPr>
      <w:r>
        <w:rPr>
          <w:rFonts w:hint="eastAsia" w:ascii="宋体" w:hAnsi="宋体"/>
          <w:color w:val="auto"/>
          <w:sz w:val="28"/>
          <w:szCs w:val="28"/>
          <w:highlight w:val="none"/>
        </w:rPr>
        <w:t xml:space="preserve">                        年  月  日</w:t>
      </w:r>
    </w:p>
    <w:p w14:paraId="18EEE3C4">
      <w:pPr>
        <w:snapToGrid w:val="0"/>
        <w:spacing w:line="400" w:lineRule="exact"/>
        <w:ind w:firstLine="602"/>
        <w:jc w:val="left"/>
        <w:rPr>
          <w:rFonts w:hint="eastAsia" w:ascii="宋体" w:hAnsi="宋体" w:cs="Courier New"/>
          <w:b/>
          <w:bCs/>
          <w:color w:val="auto"/>
          <w:kern w:val="0"/>
          <w:sz w:val="24"/>
          <w:highlight w:val="none"/>
        </w:rPr>
      </w:pPr>
      <w:r>
        <w:rPr>
          <w:rFonts w:ascii="宋体" w:hAnsi="宋体"/>
          <w:b/>
          <w:color w:val="auto"/>
          <w:sz w:val="30"/>
          <w:highlight w:val="none"/>
        </w:rPr>
        <w:br w:type="page"/>
      </w:r>
    </w:p>
    <w:p w14:paraId="2B13705E">
      <w:pPr>
        <w:numPr>
          <w:ilvl w:val="0"/>
          <w:numId w:val="0"/>
        </w:numPr>
        <w:snapToGrid w:val="0"/>
        <w:spacing w:before="50" w:after="156" w:line="360" w:lineRule="auto"/>
        <w:ind w:left="0" w:leftChars="0" w:firstLine="0" w:firstLineChars="0"/>
        <w:jc w:val="left"/>
        <w:outlineLvl w:val="0"/>
        <w:rPr>
          <w:rFonts w:hint="eastAsia" w:ascii="宋体" w:hAnsi="宋体" w:cs="Courier New"/>
          <w:b/>
          <w:color w:val="auto"/>
          <w:sz w:val="24"/>
          <w:highlight w:val="none"/>
          <w:lang w:bidi="ar"/>
        </w:rPr>
      </w:pPr>
      <w:r>
        <w:rPr>
          <w:rFonts w:hint="eastAsia" w:ascii="宋体" w:hAnsi="宋体" w:eastAsia="宋体" w:cs="Courier New"/>
          <w:b/>
          <w:color w:val="auto"/>
          <w:kern w:val="2"/>
          <w:sz w:val="24"/>
          <w:szCs w:val="24"/>
          <w:highlight w:val="none"/>
          <w:lang w:val="en-US" w:eastAsia="zh-CN" w:bidi="ar"/>
        </w:rPr>
        <w:t>一、</w:t>
      </w:r>
      <w:r>
        <w:rPr>
          <w:rFonts w:hint="eastAsia" w:ascii="宋体" w:hAnsi="宋体" w:cs="Courier New"/>
          <w:b/>
          <w:color w:val="auto"/>
          <w:sz w:val="24"/>
          <w:highlight w:val="none"/>
          <w:lang w:bidi="ar"/>
        </w:rPr>
        <w:t>满足《中华人民共和国政府采购法》第二十二条规定的资料：</w:t>
      </w:r>
    </w:p>
    <w:p w14:paraId="35CB43B5">
      <w:pPr>
        <w:snapToGrid w:val="0"/>
        <w:spacing w:before="50" w:after="156" w:line="360" w:lineRule="auto"/>
        <w:ind w:firstLine="482" w:firstLineChars="0"/>
        <w:jc w:val="left"/>
        <w:outlineLvl w:val="1"/>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78B579A0">
      <w:pPr>
        <w:snapToGrid w:val="0"/>
        <w:spacing w:before="50" w:after="156" w:line="360" w:lineRule="auto"/>
        <w:ind w:firstLine="482"/>
        <w:jc w:val="left"/>
        <w:rPr>
          <w:rFonts w:hint="eastAsia" w:ascii="宋体" w:hAnsi="宋体" w:cs="Courier New"/>
          <w:b/>
          <w:color w:val="auto"/>
          <w:sz w:val="24"/>
          <w:highlight w:val="none"/>
        </w:rPr>
      </w:pPr>
      <w:r>
        <w:rPr>
          <w:rFonts w:hint="eastAsia" w:ascii="宋体" w:hAnsi="宋体" w:cs="宋体"/>
          <w:b w:val="0"/>
          <w:bCs w:val="0"/>
          <w:color w:val="auto"/>
          <w:sz w:val="24"/>
          <w:highlight w:val="none"/>
        </w:rPr>
        <w:t>根据《浙江省财政厅关于规范政府采购供应商资格设定及资格审查的通知》（浙财采监</w:t>
      </w:r>
      <w:r>
        <w:rPr>
          <w:rFonts w:hint="eastAsia" w:ascii="宋体" w:hAnsi="宋体" w:cs="宋体"/>
          <w:b w:val="0"/>
          <w:bCs w:val="0"/>
          <w:color w:val="auto"/>
          <w:sz w:val="24"/>
          <w:highlight w:val="none"/>
          <w:lang w:eastAsia="zh-CN"/>
        </w:rPr>
        <w:t>〔2013〕24号</w:t>
      </w:r>
      <w:r>
        <w:rPr>
          <w:rFonts w:hint="eastAsia" w:ascii="宋体" w:hAnsi="宋体" w:cs="宋体"/>
          <w:b w:val="0"/>
          <w:bCs w:val="0"/>
          <w:color w:val="auto"/>
          <w:sz w:val="24"/>
          <w:highlight w:val="none"/>
        </w:rPr>
        <w:t>）</w:t>
      </w:r>
      <w:r>
        <w:rPr>
          <w:rFonts w:hint="eastAsia" w:ascii="宋体" w:hAnsi="宋体" w:cs="宋体"/>
          <w:b/>
          <w:bCs/>
          <w:color w:val="auto"/>
          <w:sz w:val="24"/>
          <w:highlight w:val="none"/>
        </w:rPr>
        <w:t>第6条规定接受金融、保险、通讯等特定行业的全国性企业所设立的区域性分支机构</w:t>
      </w:r>
      <w:r>
        <w:rPr>
          <w:rFonts w:hint="eastAsia" w:ascii="宋体" w:hAnsi="宋体" w:cs="宋体"/>
          <w:b w:val="0"/>
          <w:bCs w:val="0"/>
          <w:color w:val="auto"/>
          <w:sz w:val="24"/>
          <w:highlight w:val="none"/>
        </w:rPr>
        <w:t>，以及个体工商户、个人独资企业、合伙企业，</w:t>
      </w:r>
      <w:r>
        <w:rPr>
          <w:rFonts w:hint="eastAsia" w:ascii="宋体" w:hAnsi="宋体" w:cs="宋体"/>
          <w:b/>
          <w:bCs/>
          <w:color w:val="auto"/>
          <w:sz w:val="24"/>
          <w:highlight w:val="none"/>
        </w:rPr>
        <w:t>且已经依法办理了工商、税务和社保登记手续，并且获得总机构授权或能够提供房产权证或其他有效财产证明材料</w:t>
      </w:r>
      <w:r>
        <w:rPr>
          <w:rFonts w:hint="eastAsia" w:ascii="宋体" w:hAnsi="宋体" w:cs="宋体"/>
          <w:b w:val="0"/>
          <w:bCs w:val="0"/>
          <w:color w:val="auto"/>
          <w:sz w:val="24"/>
          <w:highlight w:val="none"/>
        </w:rPr>
        <w:t>，证明其具备实际承担责任的能力和法定的缔结合同能力。可以接受其独立参加采购活动，由单位负责人签署相关文件材料。</w:t>
      </w:r>
    </w:p>
    <w:p w14:paraId="351D60B4">
      <w:pPr>
        <w:snapToGrid w:val="0"/>
        <w:spacing w:line="400" w:lineRule="exact"/>
        <w:rPr>
          <w:rFonts w:hint="eastAsia" w:ascii="宋体" w:hAnsi="宋体" w:cs="Courier New"/>
          <w:b/>
          <w:bCs/>
          <w:color w:val="auto"/>
          <w:kern w:val="0"/>
          <w:sz w:val="24"/>
          <w:highlight w:val="none"/>
        </w:rPr>
      </w:pPr>
    </w:p>
    <w:p w14:paraId="26C4123D">
      <w:pPr>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3AE3F9EB">
      <w:pPr>
        <w:snapToGrid w:val="0"/>
        <w:spacing w:line="400" w:lineRule="exact"/>
        <w:ind w:firstLine="482"/>
        <w:rPr>
          <w:rFonts w:hint="eastAsia" w:ascii="宋体" w:hAnsi="宋体" w:cs="Courier New"/>
          <w:b/>
          <w:bCs/>
          <w:color w:val="auto"/>
          <w:kern w:val="0"/>
          <w:sz w:val="24"/>
          <w:highlight w:val="none"/>
        </w:rPr>
      </w:pPr>
    </w:p>
    <w:p w14:paraId="208AC2BA">
      <w:pPr>
        <w:snapToGrid w:val="0"/>
        <w:spacing w:line="400" w:lineRule="exact"/>
        <w:ind w:firstLine="482" w:firstLineChars="0"/>
        <w:outlineLvl w:val="1"/>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2.</w:t>
      </w:r>
      <w:r>
        <w:rPr>
          <w:rFonts w:hint="eastAsia" w:ascii="宋体" w:hAnsi="宋体" w:cs="Courier New"/>
          <w:b/>
          <w:bCs/>
          <w:color w:val="auto"/>
          <w:kern w:val="0"/>
          <w:sz w:val="24"/>
          <w:highlight w:val="none"/>
          <w:lang w:eastAsia="zh-CN"/>
        </w:rPr>
        <w:t>符合参加政府采购活动应当具备的一般条件的承诺函</w:t>
      </w:r>
      <w:r>
        <w:rPr>
          <w:rFonts w:hint="eastAsia" w:ascii="宋体" w:hAnsi="宋体" w:cs="Courier New"/>
          <w:b/>
          <w:bCs/>
          <w:color w:val="auto"/>
          <w:kern w:val="0"/>
          <w:sz w:val="24"/>
          <w:highlight w:val="none"/>
        </w:rPr>
        <w:t>；</w:t>
      </w:r>
    </w:p>
    <w:p w14:paraId="61816A2A">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浙江交通技师学院新能源汽车电器设备检修一体化工作站建设项目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WQ2025238-ZFCG047</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2C652A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5905E56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575FD2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65CC80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07358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E4A44C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67F442E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BB731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1D1E2FF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（三）其他相关承诺：</w:t>
      </w:r>
    </w:p>
    <w:p w14:paraId="67111B4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162A45C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0FE2163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4B842251">
      <w:pPr>
        <w:pStyle w:val="40"/>
        <w:ind w:left="480" w:firstLine="480"/>
        <w:rPr>
          <w:color w:val="auto"/>
          <w:sz w:val="24"/>
          <w:szCs w:val="24"/>
          <w:highlight w:val="none"/>
        </w:rPr>
      </w:pPr>
    </w:p>
    <w:p w14:paraId="5AB5ED60">
      <w:pPr>
        <w:pStyle w:val="25"/>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6985E9D9">
      <w:pPr>
        <w:pStyle w:val="38"/>
        <w:widowControl/>
        <w:spacing w:line="460" w:lineRule="exact"/>
        <w:ind w:firstLine="4320" w:firstLineChars="1800"/>
        <w:jc w:val="right"/>
        <w:rPr>
          <w:rFonts w:hint="eastAsia"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27869824">
      <w:pPr>
        <w:snapToGrid w:val="0"/>
        <w:ind w:right="480" w:firstLine="480"/>
        <w:jc w:val="center"/>
        <w:rPr>
          <w:rFonts w:hint="eastAsia" w:ascii="仿宋_GB2312" w:hAnsi="仿宋" w:eastAsia="仿宋_GB2312" w:cs="仿宋_GB2312"/>
          <w:b/>
          <w:color w:val="auto"/>
          <w:szCs w:val="21"/>
          <w:highlight w:val="none"/>
        </w:rPr>
      </w:pPr>
    </w:p>
    <w:p w14:paraId="3E0BED94">
      <w:pPr>
        <w:snapToGrid w:val="0"/>
        <w:ind w:right="480" w:firstLine="480"/>
        <w:jc w:val="center"/>
        <w:rPr>
          <w:rFonts w:hint="eastAsia" w:ascii="仿宋_GB2312" w:hAnsi="仿宋" w:eastAsia="仿宋_GB2312" w:cs="仿宋_GB2312"/>
          <w:b/>
          <w:color w:val="auto"/>
          <w:szCs w:val="21"/>
          <w:highlight w:val="none"/>
        </w:rPr>
      </w:pPr>
    </w:p>
    <w:p w14:paraId="3059CA11">
      <w:pPr>
        <w:keepNext w:val="0"/>
        <w:keepLines w:val="0"/>
        <w:pageBreakBefore w:val="0"/>
        <w:widowControl w:val="0"/>
        <w:kinsoku/>
        <w:wordWrap/>
        <w:overflowPunct/>
        <w:topLinePunct w:val="0"/>
        <w:autoSpaceDE/>
        <w:autoSpaceDN/>
        <w:bidi w:val="0"/>
        <w:adjustRightInd/>
        <w:snapToGrid w:val="0"/>
        <w:ind w:right="0" w:firstLine="0"/>
        <w:jc w:val="center"/>
        <w:textAlignment w:val="auto"/>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5BE6A6B1">
      <w:pPr>
        <w:pStyle w:val="40"/>
        <w:spacing w:line="240" w:lineRule="auto"/>
        <w:ind w:firstLine="0" w:firstLineChars="0"/>
        <w:rPr>
          <w:color w:val="auto"/>
          <w:szCs w:val="21"/>
          <w:highlight w:val="none"/>
        </w:rPr>
      </w:pPr>
      <w:r>
        <w:rPr>
          <w:rFonts w:hint="eastAsia"/>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153650E7">
      <w:pPr>
        <w:pStyle w:val="40"/>
        <w:spacing w:line="240" w:lineRule="auto"/>
        <w:ind w:firstLine="0" w:firstLineChars="0"/>
        <w:rPr>
          <w:rFonts w:hint="eastAsia" w:ascii="宋体" w:hAnsi="宋体" w:cs="Courier New"/>
          <w:color w:val="auto"/>
          <w:kern w:val="0"/>
          <w:sz w:val="24"/>
          <w:highlight w:val="none"/>
        </w:rPr>
      </w:pPr>
      <w:r>
        <w:rPr>
          <w:rFonts w:hint="eastAsia"/>
          <w:color w:val="auto"/>
          <w:szCs w:val="21"/>
          <w:highlight w:val="none"/>
        </w:rPr>
        <w:br w:type="page"/>
      </w:r>
    </w:p>
    <w:p w14:paraId="4AC746B2">
      <w:pPr>
        <w:snapToGrid w:val="0"/>
        <w:ind w:firstLine="482" w:firstLineChars="200"/>
        <w:jc w:val="left"/>
        <w:outlineLvl w:val="0"/>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二、落实政府采购政策需满足的资格要求材料（根据项目要求提供，无要求的可不提供）</w:t>
      </w:r>
    </w:p>
    <w:p w14:paraId="7478BA96">
      <w:pPr>
        <w:widowControl/>
        <w:shd w:val="clear" w:color="auto" w:fill="FFFFFF"/>
        <w:ind w:firstLine="643" w:firstLineChars="0"/>
        <w:jc w:val="center"/>
        <w:outlineLvl w:val="1"/>
        <w:rPr>
          <w:rFonts w:hint="eastAsia" w:ascii="宋体" w:hAnsi="宋体" w:cs="宋体"/>
          <w:color w:val="auto"/>
          <w:sz w:val="28"/>
          <w:szCs w:val="28"/>
          <w:highlight w:val="none"/>
          <w:lang w:bidi="ar"/>
        </w:rPr>
      </w:pPr>
      <w:r>
        <w:rPr>
          <w:rFonts w:hint="eastAsia" w:ascii="宋体" w:hAnsi="宋体" w:cs="宋体"/>
          <w:b/>
          <w:color w:val="auto"/>
          <w:sz w:val="32"/>
          <w:szCs w:val="32"/>
          <w:highlight w:val="none"/>
          <w:shd w:val="clear" w:color="auto" w:fill="FFFFFF"/>
          <w:lang w:bidi="ar"/>
        </w:rPr>
        <w:t>中小企业声明函</w:t>
      </w:r>
    </w:p>
    <w:p w14:paraId="0ABAA5A2">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宋体" w:hAnsi="宋体" w:cs="宋体"/>
          <w:color w:val="auto"/>
          <w:sz w:val="28"/>
          <w:szCs w:val="28"/>
          <w:highlight w:val="none"/>
          <w:lang w:bidi="ar"/>
        </w:rPr>
      </w:pPr>
    </w:p>
    <w:p w14:paraId="1E2516AC">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color w:val="auto"/>
          <w:sz w:val="24"/>
          <w:szCs w:val="24"/>
          <w:highlight w:val="none"/>
          <w:lang w:eastAsia="zh-TW" w:bidi="ar"/>
        </w:rPr>
      </w:pPr>
      <w:r>
        <w:rPr>
          <w:rFonts w:hint="eastAsia" w:ascii="宋体" w:hAnsi="宋体" w:cs="宋体"/>
          <w:color w:val="auto"/>
          <w:sz w:val="24"/>
          <w:szCs w:val="24"/>
          <w:highlight w:val="none"/>
          <w:lang w:bidi="ar"/>
        </w:rPr>
        <w:t>本公司（联合体）郑重声明，根据《政府采购促进中小企业发展管理办法》（财库</w:t>
      </w:r>
      <w:r>
        <w:rPr>
          <w:rFonts w:hint="eastAsia" w:ascii="宋体" w:hAnsi="宋体" w:cs="宋体"/>
          <w:color w:val="auto"/>
          <w:sz w:val="24"/>
          <w:szCs w:val="24"/>
          <w:highlight w:val="none"/>
          <w:lang w:eastAsia="zh-CN" w:bidi="ar"/>
        </w:rPr>
        <w:t>〔2020〕46号</w:t>
      </w:r>
      <w:r>
        <w:rPr>
          <w:rFonts w:hint="eastAsia" w:ascii="宋体" w:hAnsi="宋体" w:cs="宋体"/>
          <w:color w:val="auto"/>
          <w:sz w:val="24"/>
          <w:szCs w:val="24"/>
          <w:highlight w:val="none"/>
          <w:lang w:bidi="ar"/>
        </w:rPr>
        <w:t>）的规定，本公司（联合体）参加</w:t>
      </w:r>
      <w:r>
        <w:rPr>
          <w:rFonts w:hint="eastAsia" w:ascii="宋体" w:hAnsi="宋体" w:cs="宋体"/>
          <w:b/>
          <w:bCs/>
          <w:color w:val="auto"/>
          <w:sz w:val="24"/>
          <w:szCs w:val="24"/>
          <w:highlight w:val="none"/>
          <w:u w:val="single"/>
          <w:lang w:eastAsia="zh-CN" w:bidi="ar"/>
        </w:rPr>
        <w:t>浙江交通技师学院</w:t>
      </w:r>
      <w:r>
        <w:rPr>
          <w:rFonts w:hint="eastAsia" w:ascii="宋体" w:hAnsi="宋体" w:cs="宋体"/>
          <w:b/>
          <w:bCs/>
          <w:color w:val="auto"/>
          <w:sz w:val="24"/>
          <w:szCs w:val="24"/>
          <w:highlight w:val="none"/>
          <w:u w:val="single"/>
          <w:lang w:bidi="ar"/>
        </w:rPr>
        <w:t>的</w:t>
      </w:r>
      <w:r>
        <w:rPr>
          <w:rFonts w:hint="eastAsia" w:ascii="宋体" w:hAnsi="宋体" w:cs="宋体"/>
          <w:b/>
          <w:bCs/>
          <w:color w:val="auto"/>
          <w:sz w:val="24"/>
          <w:szCs w:val="24"/>
          <w:highlight w:val="none"/>
          <w:u w:val="single"/>
          <w:lang w:eastAsia="zh-CN" w:bidi="ar"/>
        </w:rPr>
        <w:t>浙江交通技师学院新能源汽车电器设备检修一体化工作站建设项目</w:t>
      </w:r>
      <w:r>
        <w:rPr>
          <w:rFonts w:hint="eastAsia" w:ascii="宋体" w:hAnsi="宋体" w:cs="宋体"/>
          <w:b/>
          <w:bCs/>
          <w:color w:val="auto"/>
          <w:sz w:val="24"/>
          <w:szCs w:val="24"/>
          <w:highlight w:val="none"/>
          <w:u w:val="single"/>
          <w:lang w:bidi="ar"/>
        </w:rPr>
        <w:t>（项目编号：</w:t>
      </w:r>
      <w:r>
        <w:rPr>
          <w:rFonts w:hint="eastAsia" w:ascii="宋体" w:hAnsi="宋体" w:cs="宋体"/>
          <w:b/>
          <w:bCs/>
          <w:color w:val="auto"/>
          <w:sz w:val="24"/>
          <w:szCs w:val="24"/>
          <w:highlight w:val="none"/>
          <w:u w:val="single"/>
          <w:lang w:eastAsia="zh-CN" w:bidi="ar"/>
        </w:rPr>
        <w:t>WQ2025238-ZFCG047</w:t>
      </w:r>
      <w:r>
        <w:rPr>
          <w:rFonts w:hint="eastAsia" w:ascii="宋体" w:hAnsi="宋体" w:cs="宋体"/>
          <w:b/>
          <w:bCs/>
          <w:color w:val="auto"/>
          <w:sz w:val="24"/>
          <w:szCs w:val="24"/>
          <w:highlight w:val="none"/>
          <w:u w:val="single"/>
          <w:lang w:bidi="ar"/>
        </w:rPr>
        <w:t>）</w:t>
      </w:r>
      <w:r>
        <w:rPr>
          <w:rFonts w:hint="eastAsia" w:ascii="宋体" w:hAnsi="宋体" w:cs="宋体"/>
          <w:color w:val="auto"/>
          <w:sz w:val="24"/>
          <w:szCs w:val="24"/>
          <w:highlight w:val="none"/>
          <w:lang w:bidi="ar"/>
        </w:rPr>
        <w:t>采购活动，提供的</w:t>
      </w:r>
      <w:r>
        <w:rPr>
          <w:rFonts w:hint="eastAsia" w:ascii="宋体" w:hAnsi="宋体" w:cs="宋体"/>
          <w:b/>
          <w:bCs/>
          <w:color w:val="auto"/>
          <w:sz w:val="24"/>
          <w:szCs w:val="24"/>
          <w:highlight w:val="none"/>
          <w:lang w:bidi="ar"/>
        </w:rPr>
        <w:t>货物</w:t>
      </w:r>
      <w:r>
        <w:rPr>
          <w:rFonts w:hint="eastAsia" w:ascii="宋体" w:hAnsi="宋体" w:cs="宋体"/>
          <w:color w:val="auto"/>
          <w:sz w:val="24"/>
          <w:szCs w:val="24"/>
          <w:highlight w:val="none"/>
          <w:lang w:bidi="ar"/>
        </w:rPr>
        <w:t>全部由符合政策要求的中小企业</w:t>
      </w:r>
      <w:r>
        <w:rPr>
          <w:rFonts w:hint="eastAsia" w:ascii="宋体" w:hAnsi="宋体" w:cs="宋体"/>
          <w:b/>
          <w:bCs/>
          <w:color w:val="auto"/>
          <w:sz w:val="24"/>
          <w:szCs w:val="24"/>
          <w:highlight w:val="none"/>
          <w:lang w:bidi="ar"/>
        </w:rPr>
        <w:t>制造</w:t>
      </w:r>
      <w:r>
        <w:rPr>
          <w:rFonts w:hint="eastAsia" w:ascii="宋体" w:hAnsi="宋体" w:cs="宋体"/>
          <w:color w:val="auto"/>
          <w:sz w:val="24"/>
          <w:szCs w:val="24"/>
          <w:highlight w:val="none"/>
          <w:lang w:bidi="ar"/>
        </w:rPr>
        <w:t>。相关企业 （含联合体中的中小企业、签订分包意向协议的中小企业） 的具体情况如下：</w:t>
      </w:r>
    </w:p>
    <w:tbl>
      <w:tblPr>
        <w:tblStyle w:val="41"/>
        <w:tblW w:w="8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879"/>
        <w:gridCol w:w="916"/>
        <w:gridCol w:w="1333"/>
        <w:gridCol w:w="799"/>
        <w:gridCol w:w="907"/>
        <w:gridCol w:w="915"/>
        <w:gridCol w:w="1140"/>
        <w:gridCol w:w="6"/>
      </w:tblGrid>
      <w:tr w14:paraId="3E4BF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F08874C">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序号</w:t>
            </w:r>
          </w:p>
        </w:tc>
        <w:tc>
          <w:tcPr>
            <w:tcW w:w="1879"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2AC276">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val="en-US" w:eastAsia="zh-CN"/>
              </w:rPr>
              <w:t>标的</w:t>
            </w:r>
            <w:r>
              <w:rPr>
                <w:rFonts w:hint="eastAsia"/>
                <w:color w:val="auto"/>
                <w:sz w:val="24"/>
                <w:szCs w:val="24"/>
                <w:highlight w:val="none"/>
                <w:lang w:eastAsia="zh-CN"/>
              </w:rPr>
              <w:t>名称</w:t>
            </w:r>
          </w:p>
        </w:tc>
        <w:tc>
          <w:tcPr>
            <w:tcW w:w="916"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41A8F3A">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制造商</w:t>
            </w:r>
          </w:p>
          <w:p w14:paraId="2E286CE0">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名称</w:t>
            </w:r>
          </w:p>
        </w:tc>
        <w:tc>
          <w:tcPr>
            <w:tcW w:w="5100" w:type="dxa"/>
            <w:gridSpan w:val="6"/>
            <w:tcBorders>
              <w:top w:val="single" w:color="000000"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F31A24C">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制造商其他情况</w:t>
            </w:r>
          </w:p>
        </w:tc>
      </w:tr>
      <w:tr w14:paraId="25D3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89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7EE5247">
            <w:pPr>
              <w:widowControl/>
              <w:jc w:val="left"/>
              <w:rPr>
                <w:rFonts w:hint="eastAsia" w:ascii="宋体" w:hAnsi="宋体" w:cs="宋体"/>
                <w:color w:val="auto"/>
                <w:kern w:val="0"/>
                <w:sz w:val="24"/>
                <w:highlight w:val="none"/>
                <w:lang w:val="zh-TW" w:eastAsia="zh-TW" w:bidi="zh-TW"/>
              </w:rPr>
            </w:pPr>
          </w:p>
        </w:tc>
        <w:tc>
          <w:tcPr>
            <w:tcW w:w="1879"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0F02B5">
            <w:pPr>
              <w:widowControl/>
              <w:jc w:val="left"/>
              <w:rPr>
                <w:rFonts w:hint="eastAsia" w:ascii="宋体" w:hAnsi="宋体" w:cs="宋体"/>
                <w:color w:val="auto"/>
                <w:kern w:val="0"/>
                <w:sz w:val="24"/>
                <w:highlight w:val="none"/>
                <w:lang w:val="zh-TW" w:eastAsia="zh-TW" w:bidi="zh-TW"/>
              </w:rPr>
            </w:pPr>
          </w:p>
        </w:tc>
        <w:tc>
          <w:tcPr>
            <w:tcW w:w="916"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3C4049A">
            <w:pPr>
              <w:widowControl/>
              <w:jc w:val="left"/>
              <w:rPr>
                <w:rFonts w:hint="eastAsia" w:ascii="宋体" w:hAnsi="宋体" w:cs="宋体"/>
                <w:color w:val="auto"/>
                <w:kern w:val="0"/>
                <w:sz w:val="24"/>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3AA05A2">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所属</w:t>
            </w:r>
          </w:p>
          <w:p w14:paraId="1317E291">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行业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6A07413">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从业</w:t>
            </w:r>
          </w:p>
          <w:p w14:paraId="3BC61BF4">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人员</w:t>
            </w:r>
          </w:p>
          <w:p w14:paraId="332B6DAF">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（人）</w:t>
            </w: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6507B6B">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营业</w:t>
            </w:r>
          </w:p>
          <w:p w14:paraId="77B82389">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收入</w:t>
            </w:r>
          </w:p>
          <w:p w14:paraId="6E87E79C">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（万元）</w:t>
            </w: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BDAF86C">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资产</w:t>
            </w:r>
          </w:p>
          <w:p w14:paraId="4E14B077">
            <w:pPr>
              <w:pStyle w:val="129"/>
              <w:tabs>
                <w:tab w:val="left" w:pos="1193"/>
                <w:tab w:val="left" w:pos="6974"/>
              </w:tabs>
              <w:spacing w:line="240" w:lineRule="auto"/>
              <w:ind w:firstLine="0"/>
              <w:jc w:val="center"/>
              <w:rPr>
                <w:rFonts w:hint="eastAsia"/>
                <w:color w:val="auto"/>
                <w:sz w:val="24"/>
                <w:szCs w:val="24"/>
                <w:highlight w:val="none"/>
                <w:lang w:eastAsia="zh-CN"/>
              </w:rPr>
            </w:pPr>
            <w:r>
              <w:rPr>
                <w:rFonts w:hint="eastAsia"/>
                <w:color w:val="auto"/>
                <w:sz w:val="24"/>
                <w:szCs w:val="24"/>
                <w:highlight w:val="none"/>
                <w:lang w:eastAsia="zh-CN"/>
              </w:rPr>
              <w:t>总额</w:t>
            </w:r>
          </w:p>
          <w:p w14:paraId="47C89F96">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（万元）</w:t>
            </w: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C8A2153">
            <w:pPr>
              <w:pStyle w:val="129"/>
              <w:tabs>
                <w:tab w:val="left" w:pos="1193"/>
                <w:tab w:val="left" w:pos="6974"/>
              </w:tabs>
              <w:spacing w:line="240" w:lineRule="auto"/>
              <w:ind w:firstLine="0"/>
              <w:jc w:val="center"/>
              <w:rPr>
                <w:rFonts w:hint="eastAsia"/>
                <w:color w:val="auto"/>
                <w:sz w:val="24"/>
                <w:szCs w:val="24"/>
                <w:highlight w:val="none"/>
              </w:rPr>
            </w:pPr>
            <w:r>
              <w:rPr>
                <w:rFonts w:hint="eastAsia"/>
                <w:color w:val="auto"/>
                <w:sz w:val="24"/>
                <w:szCs w:val="24"/>
                <w:highlight w:val="none"/>
                <w:lang w:eastAsia="zh-CN"/>
              </w:rPr>
              <w:t>属于（中型</w:t>
            </w:r>
            <w:r>
              <w:rPr>
                <w:rFonts w:hint="eastAsia"/>
                <w:color w:val="auto"/>
                <w:sz w:val="24"/>
                <w:szCs w:val="24"/>
                <w:highlight w:val="none"/>
              </w:rPr>
              <w:t>/</w:t>
            </w:r>
            <w:r>
              <w:rPr>
                <w:rFonts w:hint="eastAsia"/>
                <w:color w:val="auto"/>
                <w:sz w:val="24"/>
                <w:szCs w:val="24"/>
                <w:highlight w:val="none"/>
                <w:lang w:eastAsia="zh-CN"/>
              </w:rPr>
              <w:t>小型</w:t>
            </w:r>
            <w:r>
              <w:rPr>
                <w:rFonts w:hint="eastAsia"/>
                <w:color w:val="auto"/>
                <w:sz w:val="24"/>
                <w:szCs w:val="24"/>
                <w:highlight w:val="none"/>
              </w:rPr>
              <w:t>/</w:t>
            </w:r>
            <w:r>
              <w:rPr>
                <w:rFonts w:hint="eastAsia"/>
                <w:color w:val="auto"/>
                <w:sz w:val="24"/>
                <w:szCs w:val="24"/>
                <w:highlight w:val="none"/>
                <w:lang w:eastAsia="zh-CN"/>
              </w:rPr>
              <w:t>微型）企业</w:t>
            </w:r>
          </w:p>
        </w:tc>
      </w:tr>
      <w:tr w14:paraId="7BF16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2F787CC">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1</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2F2BDD7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电池包封测与检测诊断实训台</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469ECA66">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369B4515">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447C2AB">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399924B">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98E4865">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5030AF8">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3BB5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FF914E1">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2</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4E96E24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气密性检测仪</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5955D6A1">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3C58FDB">
            <w:pPr>
              <w:jc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ADFB26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8A428C2">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192660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1ED05C7">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63065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947E3B">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3</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4A97227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驱动控制系统装调与检测测试平台</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26DE3C22">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3D8EB5">
            <w:pPr>
              <w:jc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AE921E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632B2F4">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6C3B25D">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74CFBEB">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112F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2968FF4">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cs="宋体"/>
                <w:color w:val="auto"/>
                <w:kern w:val="0"/>
                <w:szCs w:val="21"/>
                <w:highlight w:val="none"/>
                <w:lang w:val="zh-TW" w:eastAsia="zh-TW" w:bidi="zh-TW"/>
              </w:rPr>
            </w:pPr>
            <w:r>
              <w:rPr>
                <w:rFonts w:hint="eastAsia" w:ascii="宋体" w:hAnsi="宋体" w:eastAsia="宋体" w:cs="宋体"/>
                <w:color w:val="auto"/>
                <w:kern w:val="0"/>
                <w:sz w:val="24"/>
                <w:szCs w:val="24"/>
                <w:highlight w:val="none"/>
                <w:lang w:bidi="ar"/>
              </w:rPr>
              <w:t>4</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5F16BB8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纯电动汽车教学实训平台</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32B41696">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0DE5D25">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59F7AC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5C47EA4">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2101651">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08B3E11">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5226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C92D7A4">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4FDC74F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整车故障设置与检测连接平台</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1B443619">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191A046">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3B98B3A3">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0D32813">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8FC551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17BC9BC">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589A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C9B03AF">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09319D1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整车能耗测试分析平台</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6523DF95">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3D81C02">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D97D77D">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8561CD7">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49FCEE9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94433C9">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15C8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100B22B">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3150358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i w:val="0"/>
                <w:iCs w:val="0"/>
                <w:color w:val="auto"/>
                <w:kern w:val="0"/>
                <w:sz w:val="24"/>
                <w:szCs w:val="24"/>
                <w:highlight w:val="none"/>
                <w:u w:val="none"/>
                <w:lang w:val="en-US" w:eastAsia="zh-CN" w:bidi="ar"/>
              </w:rPr>
              <w:t>故障诊断仪器</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6B3ABAAC">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7CB12181">
            <w:pPr>
              <w:widowControl/>
              <w:jc w:val="center"/>
              <w:textAlignment w:val="center"/>
              <w:rPr>
                <w:rFonts w:hint="eastAsia"/>
                <w:b w:val="0"/>
                <w:bCs w:val="0"/>
                <w:color w:val="auto"/>
                <w:sz w:val="24"/>
                <w:szCs w:val="24"/>
                <w:highlight w:val="none"/>
                <w:lang w:eastAsia="zh-CN"/>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08A15DE">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0813B77">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6DCB2088">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1C833ED">
            <w:pPr>
              <w:pStyle w:val="129"/>
              <w:tabs>
                <w:tab w:val="left" w:pos="1193"/>
                <w:tab w:val="left" w:pos="6974"/>
              </w:tabs>
              <w:spacing w:line="240" w:lineRule="auto"/>
              <w:ind w:firstLine="0"/>
              <w:jc w:val="center"/>
              <w:rPr>
                <w:rFonts w:hint="eastAsia"/>
                <w:color w:val="auto"/>
                <w:sz w:val="24"/>
                <w:szCs w:val="24"/>
                <w:highlight w:val="none"/>
                <w:lang w:eastAsia="zh-CN"/>
              </w:rPr>
            </w:pPr>
          </w:p>
        </w:tc>
      </w:tr>
      <w:tr w14:paraId="428D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dxa"/>
          <w:trHeight w:val="510"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3DF5D97">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28" w:type="dxa"/>
              <w:bottom w:w="0" w:type="dxa"/>
              <w:right w:w="28" w:type="dxa"/>
            </w:tcMar>
            <w:vAlign w:val="center"/>
          </w:tcPr>
          <w:p w14:paraId="5FCD81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一体化工具套装</w:t>
            </w:r>
          </w:p>
        </w:tc>
        <w:tc>
          <w:tcPr>
            <w:tcW w:w="91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14:paraId="5E316603">
            <w:pPr>
              <w:widowControl/>
              <w:jc w:val="center"/>
              <w:rPr>
                <w:rFonts w:hint="eastAsia" w:ascii="宋体" w:hAnsi="宋体" w:cs="宋体"/>
                <w:color w:val="auto"/>
                <w:kern w:val="0"/>
                <w:szCs w:val="21"/>
                <w:highlight w:val="none"/>
                <w:lang w:val="zh-TW" w:eastAsia="zh-TW" w:bidi="zh-TW"/>
              </w:rPr>
            </w:pPr>
          </w:p>
        </w:tc>
        <w:tc>
          <w:tcPr>
            <w:tcW w:w="1333"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63CA7F4">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c>
          <w:tcPr>
            <w:tcW w:w="799"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28D2C880">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07"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08F09079">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915"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1BFB61A8">
            <w:pPr>
              <w:pStyle w:val="129"/>
              <w:tabs>
                <w:tab w:val="left" w:pos="1193"/>
                <w:tab w:val="left" w:pos="6974"/>
              </w:tabs>
              <w:spacing w:line="240" w:lineRule="auto"/>
              <w:ind w:firstLine="0"/>
              <w:jc w:val="center"/>
              <w:rPr>
                <w:rFonts w:hint="eastAsia"/>
                <w:color w:val="auto"/>
                <w:sz w:val="24"/>
                <w:szCs w:val="24"/>
                <w:highlight w:val="none"/>
                <w:lang w:eastAsia="zh-CN"/>
              </w:rPr>
            </w:pPr>
          </w:p>
        </w:tc>
        <w:tc>
          <w:tcPr>
            <w:tcW w:w="1140" w:type="dxa"/>
            <w:tcBorders>
              <w:top w:val="single" w:color="auto" w:sz="4" w:space="0"/>
              <w:left w:val="single" w:color="000000" w:sz="4" w:space="0"/>
              <w:bottom w:val="single" w:color="auto" w:sz="4" w:space="0"/>
              <w:right w:val="single" w:color="000000" w:sz="4" w:space="0"/>
            </w:tcBorders>
            <w:noWrap w:val="0"/>
            <w:tcMar>
              <w:top w:w="0" w:type="dxa"/>
              <w:left w:w="28" w:type="dxa"/>
              <w:bottom w:w="0" w:type="dxa"/>
              <w:right w:w="28" w:type="dxa"/>
            </w:tcMar>
            <w:vAlign w:val="center"/>
          </w:tcPr>
          <w:p w14:paraId="5A9D12CD">
            <w:pPr>
              <w:pStyle w:val="129"/>
              <w:tabs>
                <w:tab w:val="left" w:pos="1193"/>
                <w:tab w:val="left" w:pos="6974"/>
              </w:tabs>
              <w:spacing w:line="240" w:lineRule="auto"/>
              <w:ind w:firstLine="0"/>
              <w:jc w:val="center"/>
              <w:rPr>
                <w:rFonts w:hint="eastAsia"/>
                <w:color w:val="auto"/>
                <w:sz w:val="24"/>
                <w:szCs w:val="24"/>
                <w:highlight w:val="none"/>
                <w:lang w:eastAsia="zh-CN"/>
              </w:rPr>
            </w:pPr>
          </w:p>
        </w:tc>
      </w:tr>
    </w:tbl>
    <w:p w14:paraId="5FC736A3">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bidi="ar"/>
        </w:rPr>
        <w:t>以上企业，不属于大企业的分支机构，不存在控股股东为大企业的情形，也不存在与大企业的负责人为同一人的情形。</w:t>
      </w:r>
    </w:p>
    <w:p w14:paraId="301627C3">
      <w:pPr>
        <w:pStyle w:val="38"/>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lang w:bidi="ar"/>
        </w:rPr>
        <w:t>本企业对上述声明内容的真实性负责。如有虚假，将依法承担相应责任。</w:t>
      </w:r>
    </w:p>
    <w:p w14:paraId="2C5B05F2">
      <w:pPr>
        <w:wordWrap w:val="0"/>
        <w:spacing w:line="360" w:lineRule="exact"/>
        <w:ind w:firstLine="480" w:firstLineChars="200"/>
        <w:jc w:val="right"/>
        <w:rPr>
          <w:rFonts w:hint="eastAsia" w:ascii="宋体" w:hAnsi="宋体" w:cs="宋体"/>
          <w:color w:val="auto"/>
          <w:sz w:val="24"/>
          <w:szCs w:val="24"/>
          <w:highlight w:val="none"/>
        </w:rPr>
      </w:pPr>
    </w:p>
    <w:p w14:paraId="75F638B3">
      <w:pPr>
        <w:wordWrap w:val="0"/>
        <w:spacing w:line="360" w:lineRule="exact"/>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投标人全称（电子签章/公章）：         </w:t>
      </w:r>
    </w:p>
    <w:p w14:paraId="2331406A">
      <w:pPr>
        <w:pStyle w:val="38"/>
        <w:widowControl/>
        <w:spacing w:line="360" w:lineRule="exact"/>
        <w:ind w:firstLine="4320" w:firstLineChars="1800"/>
        <w:jc w:val="right"/>
        <w:rPr>
          <w:rFonts w:hint="eastAsia" w:ascii="宋体" w:hAnsi="宋体" w:cs="宋体"/>
          <w:color w:val="auto"/>
          <w:sz w:val="24"/>
          <w:szCs w:val="24"/>
          <w:highlight w:val="none"/>
          <w:lang w:val="zh-TW" w:bidi="zh-TW"/>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zh-TW" w:bidi="zh-TW"/>
        </w:rPr>
        <w:t>年</w:t>
      </w:r>
      <w:r>
        <w:rPr>
          <w:rFonts w:hint="eastAsia" w:ascii="宋体" w:hAnsi="宋体" w:cs="宋体"/>
          <w:color w:val="auto"/>
          <w:sz w:val="24"/>
          <w:szCs w:val="24"/>
          <w:highlight w:val="none"/>
          <w:lang w:bidi="zh-TW"/>
        </w:rPr>
        <w:t xml:space="preserve">  </w:t>
      </w:r>
      <w:r>
        <w:rPr>
          <w:rFonts w:hint="eastAsia" w:ascii="宋体" w:hAnsi="宋体" w:cs="宋体"/>
          <w:color w:val="auto"/>
          <w:sz w:val="24"/>
          <w:szCs w:val="24"/>
          <w:highlight w:val="none"/>
          <w:lang w:val="zh-TW" w:bidi="zh-TW"/>
        </w:rPr>
        <w:t>月</w:t>
      </w:r>
      <w:r>
        <w:rPr>
          <w:rFonts w:hint="eastAsia" w:ascii="宋体" w:hAnsi="宋体" w:cs="宋体"/>
          <w:color w:val="auto"/>
          <w:sz w:val="24"/>
          <w:szCs w:val="24"/>
          <w:highlight w:val="none"/>
          <w:lang w:bidi="zh-TW"/>
        </w:rPr>
        <w:t xml:space="preserve">  </w:t>
      </w:r>
      <w:r>
        <w:rPr>
          <w:rFonts w:hint="eastAsia" w:ascii="宋体" w:hAnsi="宋体" w:cs="宋体"/>
          <w:color w:val="auto"/>
          <w:sz w:val="24"/>
          <w:szCs w:val="24"/>
          <w:highlight w:val="none"/>
          <w:lang w:val="zh-TW" w:bidi="zh-TW"/>
        </w:rPr>
        <w:t>日</w:t>
      </w:r>
    </w:p>
    <w:p w14:paraId="467B3732">
      <w:pPr>
        <w:pStyle w:val="38"/>
        <w:spacing w:line="360" w:lineRule="auto"/>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要求中</w:t>
      </w:r>
      <w:r>
        <w:rPr>
          <w:rFonts w:hint="eastAsia" w:ascii="宋体" w:hAnsi="宋体" w:cs="宋体"/>
          <w:color w:val="auto"/>
          <w:sz w:val="22"/>
          <w:szCs w:val="22"/>
          <w:highlight w:val="none"/>
          <w:lang w:val="zh-TW" w:eastAsia="zh-TW" w:bidi="zh-TW"/>
        </w:rPr>
        <w:t>“本项目明确的所属行业类别”填写，不得缺漏；②</w:t>
      </w:r>
      <w:r>
        <w:rPr>
          <w:rFonts w:hint="eastAsia" w:ascii="宋体" w:hAnsi="宋体" w:cs="宋体"/>
          <w:b/>
          <w:bCs/>
          <w:color w:val="auto"/>
          <w:sz w:val="22"/>
          <w:szCs w:val="22"/>
          <w:highlight w:val="none"/>
          <w:lang w:val="zh-TW" w:eastAsia="zh-TW" w:bidi="zh-TW"/>
        </w:rPr>
        <w:t>从业人员、营业收入、资产总额填报上一年度数据，无上一年度数据的新成立企业可不填报</w:t>
      </w:r>
      <w:r>
        <w:rPr>
          <w:rFonts w:hint="eastAsia" w:ascii="宋体" w:hAnsi="宋体" w:cs="宋体"/>
          <w:color w:val="auto"/>
          <w:sz w:val="22"/>
          <w:szCs w:val="22"/>
          <w:highlight w:val="none"/>
          <w:lang w:val="zh-TW" w:eastAsia="zh-TW" w:bidi="zh-TW"/>
        </w:rPr>
        <w:t>；③中型企业、小型企业、微型企业等3种企业类型，结合以上数据，依据《中小企业划型标准规定》（工信部联企业〔2011〕300号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013B721B">
      <w:pPr>
        <w:snapToGrid w:val="0"/>
        <w:spacing w:line="360" w:lineRule="auto"/>
        <w:ind w:firstLine="643" w:firstLineChars="200"/>
        <w:jc w:val="left"/>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69DFCAEC">
      <w:pPr>
        <w:snapToGrid w:val="0"/>
        <w:spacing w:line="360" w:lineRule="auto"/>
        <w:ind w:firstLine="643" w:firstLineChars="200"/>
        <w:jc w:val="left"/>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w:t>
      </w:r>
      <w:r>
        <w:rPr>
          <w:rFonts w:hint="eastAsia" w:ascii="宋体" w:hAnsi="宋体" w:cs="宋体"/>
          <w:b/>
          <w:color w:val="auto"/>
          <w:sz w:val="32"/>
          <w:szCs w:val="32"/>
          <w:highlight w:val="none"/>
          <w:lang w:eastAsia="zh-CN" w:bidi="ar"/>
        </w:rPr>
        <w:t>视同</w:t>
      </w:r>
      <w:r>
        <w:rPr>
          <w:rFonts w:hint="eastAsia" w:ascii="宋体" w:hAnsi="宋体" w:cs="宋体"/>
          <w:b/>
          <w:color w:val="auto"/>
          <w:sz w:val="32"/>
          <w:szCs w:val="32"/>
          <w:highlight w:val="none"/>
          <w:lang w:bidi="ar"/>
        </w:rPr>
        <w:t>小微企业提供：</w:t>
      </w:r>
    </w:p>
    <w:p w14:paraId="6EB35C1C">
      <w:pPr>
        <w:pStyle w:val="38"/>
        <w:ind w:firstLine="480" w:firstLineChars="200"/>
        <w:rPr>
          <w:color w:val="auto"/>
          <w:highlight w:val="none"/>
        </w:rPr>
      </w:pPr>
    </w:p>
    <w:p w14:paraId="3E551896">
      <w:pPr>
        <w:tabs>
          <w:tab w:val="center" w:pos="4706"/>
          <w:tab w:val="left" w:pos="5970"/>
        </w:tabs>
        <w:snapToGrid w:val="0"/>
        <w:spacing w:before="50" w:after="120" w:afterLines="50"/>
        <w:ind w:firstLine="643" w:firstLineChars="0"/>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651D51C2">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0368D227">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09D29F14">
      <w:pPr>
        <w:shd w:val="clear" w:color="auto" w:fill="FFFFFF"/>
        <w:spacing w:before="100" w:beforeAutospacing="1" w:after="100" w:afterAutospacing="1" w:line="360" w:lineRule="auto"/>
        <w:ind w:firstLine="560"/>
        <w:rPr>
          <w:rFonts w:hint="eastAsia" w:ascii="宋体" w:hAnsi="宋体" w:cs="宋体"/>
          <w:color w:val="auto"/>
          <w:sz w:val="28"/>
          <w:szCs w:val="28"/>
          <w:highlight w:val="none"/>
          <w:shd w:val="clear" w:color="auto" w:fill="FFFFFF"/>
        </w:rPr>
      </w:pPr>
    </w:p>
    <w:p w14:paraId="648FD573">
      <w:pPr>
        <w:shd w:val="clear" w:color="auto" w:fill="FFFFFF"/>
        <w:spacing w:before="100" w:beforeAutospacing="1" w:after="100" w:afterAutospacing="1"/>
        <w:ind w:firstLine="560"/>
        <w:jc w:val="right"/>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03ED4FD4">
      <w:pPr>
        <w:pStyle w:val="38"/>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04F55335">
      <w:pPr>
        <w:shd w:val="clear" w:color="auto" w:fill="FFFFFF"/>
        <w:spacing w:before="100" w:beforeAutospacing="1" w:after="100" w:afterAutospacing="1" w:line="360" w:lineRule="auto"/>
        <w:ind w:firstLine="480"/>
        <w:rPr>
          <w:color w:val="auto"/>
          <w:highlight w:val="none"/>
          <w:shd w:val="clear" w:color="auto" w:fill="FFFFFF"/>
        </w:rPr>
      </w:pPr>
    </w:p>
    <w:p w14:paraId="2DE91C68">
      <w:pPr>
        <w:tabs>
          <w:tab w:val="center" w:pos="4706"/>
          <w:tab w:val="left" w:pos="5970"/>
        </w:tabs>
        <w:snapToGrid w:val="0"/>
        <w:spacing w:before="50" w:after="120" w:afterLines="50"/>
        <w:ind w:firstLine="643" w:firstLineChars="0"/>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20DA365E">
      <w:pPr>
        <w:pStyle w:val="38"/>
        <w:widowControl/>
        <w:adjustRightInd w:val="0"/>
        <w:snapToGrid w:val="0"/>
        <w:spacing w:line="390" w:lineRule="atLeast"/>
        <w:ind w:firstLine="560"/>
        <w:rPr>
          <w:color w:val="auto"/>
          <w:sz w:val="28"/>
          <w:szCs w:val="28"/>
          <w:highlight w:val="none"/>
        </w:rPr>
      </w:pPr>
    </w:p>
    <w:p w14:paraId="02FFF37D">
      <w:pPr>
        <w:pStyle w:val="38"/>
        <w:widowControl/>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5FCC333E">
      <w:pPr>
        <w:snapToGrid w:val="0"/>
        <w:spacing w:line="360" w:lineRule="auto"/>
        <w:ind w:firstLine="480" w:firstLineChars="200"/>
        <w:jc w:val="left"/>
        <w:rPr>
          <w:rFonts w:hint="eastAsia" w:ascii="宋体" w:hAnsi="宋体" w:cs="Courier New"/>
          <w:color w:val="auto"/>
          <w:kern w:val="0"/>
          <w:sz w:val="24"/>
          <w:highlight w:val="none"/>
        </w:rPr>
      </w:pPr>
    </w:p>
    <w:p w14:paraId="001DA7C7">
      <w:pPr>
        <w:rPr>
          <w:rFonts w:hint="eastAsia" w:ascii="宋体" w:hAnsi="宋体" w:cs="Courier New"/>
          <w:color w:val="auto"/>
          <w:kern w:val="0"/>
          <w:sz w:val="24"/>
          <w:highlight w:val="none"/>
        </w:rPr>
      </w:pPr>
      <w:r>
        <w:rPr>
          <w:rFonts w:ascii="宋体" w:hAnsi="宋体" w:cs="Courier New"/>
          <w:color w:val="auto"/>
          <w:kern w:val="0"/>
          <w:sz w:val="24"/>
          <w:highlight w:val="none"/>
        </w:rPr>
        <w:br w:type="page"/>
      </w:r>
    </w:p>
    <w:tbl>
      <w:tblPr>
        <w:tblStyle w:val="41"/>
        <w:tblW w:w="4750" w:type="pct"/>
        <w:jc w:val="center"/>
        <w:tblCellSpacing w:w="0" w:type="dxa"/>
        <w:shd w:val="clear" w:color="auto" w:fill="FFFFFF"/>
        <w:tblLayout w:type="autofit"/>
        <w:tblCellMar>
          <w:top w:w="0" w:type="dxa"/>
          <w:left w:w="0" w:type="dxa"/>
          <w:bottom w:w="0" w:type="dxa"/>
          <w:right w:w="0" w:type="dxa"/>
        </w:tblCellMar>
      </w:tblPr>
      <w:tblGrid>
        <w:gridCol w:w="8672"/>
      </w:tblGrid>
      <w:tr w14:paraId="7B9D4827">
        <w:tblPrEx>
          <w:tblCellMar>
            <w:top w:w="0" w:type="dxa"/>
            <w:left w:w="0" w:type="dxa"/>
            <w:bottom w:w="0" w:type="dxa"/>
            <w:right w:w="0" w:type="dxa"/>
          </w:tblCellMar>
        </w:tblPrEx>
        <w:trPr>
          <w:tblCellSpacing w:w="0" w:type="dxa"/>
          <w:jc w:val="center"/>
        </w:trPr>
        <w:tc>
          <w:tcPr>
            <w:tcW w:w="0" w:type="auto"/>
            <w:shd w:val="clear" w:color="auto" w:fill="FFFFFF"/>
            <w:vAlign w:val="center"/>
          </w:tcPr>
          <w:p w14:paraId="4FC1974B">
            <w:pPr>
              <w:widowControl/>
              <w:spacing w:before="100" w:beforeAutospacing="1" w:after="100" w:afterAutospacing="1" w:line="432" w:lineRule="atLeast"/>
              <w:ind w:firstLine="723"/>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关于印发中小企业划型标准规定的通知</w:t>
            </w:r>
            <w:r>
              <w:rPr>
                <w:rFonts w:hint="eastAsia" w:ascii="宋体" w:hAnsi="宋体" w:cs="宋体"/>
                <w:color w:val="auto"/>
                <w:kern w:val="0"/>
                <w:sz w:val="24"/>
                <w:highlight w:val="none"/>
              </w:rPr>
              <w:br w:type="textWrapping"/>
            </w:r>
            <w:r>
              <w:rPr>
                <w:rFonts w:hint="eastAsia" w:ascii="楷体_GB2312" w:hAnsi="宋体" w:eastAsia="楷体_GB2312" w:cs="宋体"/>
                <w:color w:val="auto"/>
                <w:kern w:val="0"/>
                <w:sz w:val="24"/>
                <w:highlight w:val="none"/>
              </w:rPr>
              <w:t>工信部联企业〔2011〕300号</w:t>
            </w:r>
          </w:p>
          <w:p w14:paraId="19B1C216">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各省、自治区、直辖市人民政府，国务院各部委、各直属机构及有关单位：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工业和信息化部　国家统计局</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国家发展和改革委员会　财政部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二○一一年六月十八日</w:t>
            </w:r>
          </w:p>
          <w:p w14:paraId="4D4168D2">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3BFAFEFB">
            <w:pPr>
              <w:widowControl/>
              <w:spacing w:before="100" w:beforeAutospacing="1" w:after="100" w:afterAutospacing="1" w:line="432" w:lineRule="atLeast"/>
              <w:ind w:firstLine="723"/>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中小企业划型标准规定</w:t>
            </w:r>
          </w:p>
          <w:p w14:paraId="4BFD2E13">
            <w:pPr>
              <w:widowControl/>
              <w:spacing w:before="100" w:beforeAutospacing="1" w:after="100" w:afterAutospacing="1" w:line="432"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一、根据《中华人民共和国中小企业促进法》和《国务院关于进一步促进中小企业发展的若干意见》(国发〔2009〕36号)，制定本规定。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二、中小企业划分为中型、小型、微型三种类型，具体标准根据企业从业人员、营业收入、资产总额等指标，结合行业特点制定。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　</w:t>
            </w:r>
            <w:r>
              <w:rPr>
                <w:rFonts w:hint="eastAsia" w:ascii="宋体" w:hAnsi="宋体" w:cs="宋体"/>
                <w:b w:val="0"/>
                <w:bCs w:val="0"/>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五、企业类型的划分以统计部门的统计数据为依据。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六、本规定适用于在中华人民共和国境内依法设立的各类所有制和各种组织形式的企业。个体工商户和本规定以外的行业，参照本规定进行划型。</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八、本规定由工业和信息化部、国家统计局会同有关部门根据《国民经济行业分类》修订情况和企业发展变化情况适时修订。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九、本规定由工业和信息化部、国家统计局会同有关部门负责解释。</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十、本规定自发布之日起执行，原国家经贸委、原国家计委、财政部和国家统计局2003年颁布的《中小企业标准暂行规定》同时废止。</w:t>
            </w:r>
          </w:p>
        </w:tc>
      </w:tr>
    </w:tbl>
    <w:p w14:paraId="3080ADEE">
      <w:pPr>
        <w:widowControl/>
        <w:jc w:val="left"/>
        <w:rPr>
          <w:rFonts w:hint="eastAsia" w:ascii="宋体" w:hAnsi="宋体" w:cs="宋体"/>
          <w:vanish/>
          <w:color w:val="auto"/>
          <w:kern w:val="0"/>
          <w:sz w:val="24"/>
          <w:highlight w:val="none"/>
        </w:rPr>
      </w:pPr>
    </w:p>
    <w:p w14:paraId="193598B1">
      <w:pPr>
        <w:rPr>
          <w:rFonts w:hint="default"/>
          <w:color w:val="auto"/>
          <w:highlight w:val="none"/>
          <w:lang w:val="en-US" w:eastAsia="zh-CN"/>
        </w:rPr>
      </w:pPr>
    </w:p>
    <w:p w14:paraId="38C0A1E6">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p>
    <w:p w14:paraId="15DC4C1B">
      <w:pPr>
        <w:snapToGrid w:val="0"/>
        <w:spacing w:line="360" w:lineRule="auto"/>
        <w:ind w:firstLine="480" w:firstLineChars="200"/>
        <w:jc w:val="left"/>
        <w:rPr>
          <w:rFonts w:hint="eastAsia" w:ascii="宋体" w:hAnsi="宋体" w:cs="Courier New"/>
          <w:color w:val="auto"/>
          <w:kern w:val="0"/>
          <w:sz w:val="24"/>
          <w:highlight w:val="none"/>
        </w:rPr>
      </w:pPr>
    </w:p>
    <w:p w14:paraId="550E24F2">
      <w:pPr>
        <w:snapToGrid w:val="0"/>
        <w:spacing w:line="360" w:lineRule="auto"/>
        <w:ind w:firstLine="482" w:firstLineChars="200"/>
        <w:jc w:val="left"/>
        <w:rPr>
          <w:rFonts w:hint="eastAsia" w:ascii="宋体" w:hAnsi="宋体" w:cs="Courier New"/>
          <w:b/>
          <w:bCs/>
          <w:color w:val="auto"/>
          <w:kern w:val="0"/>
          <w:sz w:val="24"/>
          <w:highlight w:val="none"/>
        </w:rPr>
      </w:pPr>
    </w:p>
    <w:p w14:paraId="6F537A4F">
      <w:pPr>
        <w:snapToGrid w:val="0"/>
        <w:spacing w:line="360" w:lineRule="auto"/>
        <w:ind w:firstLine="482" w:firstLineChars="200"/>
        <w:jc w:val="left"/>
        <w:outlineLvl w:val="0"/>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14:paraId="27880381">
      <w:pPr>
        <w:pStyle w:val="25"/>
        <w:snapToGrid w:val="0"/>
        <w:spacing w:before="120" w:beforeLines="0" w:after="120" w:afterLines="0" w:line="240" w:lineRule="auto"/>
        <w:rPr>
          <w:rFonts w:hAnsi="宋体" w:cs="宋体"/>
          <w:color w:val="auto"/>
          <w:kern w:val="0"/>
          <w:sz w:val="24"/>
          <w:highlight w:val="none"/>
          <w:lang w:bidi="ar"/>
        </w:rPr>
      </w:pPr>
    </w:p>
    <w:p w14:paraId="00FC822F">
      <w:pPr>
        <w:ind w:firstLine="482"/>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5B86E21F">
      <w:pPr>
        <w:pStyle w:val="25"/>
        <w:snapToGrid w:val="0"/>
        <w:spacing w:before="120" w:beforeLines="0" w:after="120" w:afterLines="0" w:line="240" w:lineRule="auto"/>
        <w:outlineLvl w:val="0"/>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36697250">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4904BF8A">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516D29F3">
      <w:pPr>
        <w:spacing w:before="120" w:beforeLines="50"/>
        <w:ind w:firstLine="723"/>
        <w:jc w:val="center"/>
        <w:rPr>
          <w:rFonts w:hint="eastAsia" w:ascii="宋体" w:hAnsi="宋体"/>
          <w:b/>
          <w:color w:val="auto"/>
          <w:sz w:val="36"/>
          <w:szCs w:val="36"/>
          <w:highlight w:val="none"/>
        </w:rPr>
      </w:pPr>
    </w:p>
    <w:p w14:paraId="5C402BF0">
      <w:pPr>
        <w:shd w:val="clear" w:color="auto" w:fill="FFFFFF"/>
        <w:snapToGrid w:val="0"/>
        <w:spacing w:after="50" w:line="360" w:lineRule="auto"/>
        <w:jc w:val="center"/>
        <w:rPr>
          <w:rFonts w:hint="eastAsia" w:ascii="宋体" w:hAnsi="宋体" w:eastAsia="宋体" w:cs="宋体"/>
          <w:b/>
          <w:color w:val="auto"/>
          <w:sz w:val="96"/>
          <w:szCs w:val="96"/>
          <w:highlight w:val="none"/>
          <w:shd w:val="clear" w:color="auto" w:fill="FFFFFF"/>
          <w:lang w:eastAsia="zh-CN" w:bidi="ar"/>
        </w:rPr>
      </w:pPr>
      <w:r>
        <w:rPr>
          <w:rFonts w:hint="eastAsia" w:ascii="宋体" w:hAnsi="宋体"/>
          <w:b/>
          <w:color w:val="auto"/>
          <w:sz w:val="56"/>
          <w:szCs w:val="56"/>
          <w:highlight w:val="none"/>
          <w:lang w:eastAsia="zh-CN"/>
        </w:rPr>
        <w:t>浙江交通技师学院新能源汽车电器设备检修一体化工作站建设项目</w:t>
      </w:r>
    </w:p>
    <w:p w14:paraId="10BCCD20">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lang w:bidi="ar"/>
        </w:rPr>
      </w:pPr>
    </w:p>
    <w:p w14:paraId="5A61A19F">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4E9C9F60">
      <w:pPr>
        <w:shd w:val="clear" w:color="auto" w:fill="FFFFFF"/>
        <w:snapToGrid w:val="0"/>
        <w:spacing w:after="50"/>
        <w:ind w:firstLine="1044"/>
        <w:jc w:val="center"/>
        <w:rPr>
          <w:rFonts w:hint="eastAsia" w:ascii="宋体" w:hAnsi="宋体" w:cs="宋体"/>
          <w:b/>
          <w:color w:val="auto"/>
          <w:sz w:val="52"/>
          <w:szCs w:val="52"/>
          <w:highlight w:val="none"/>
          <w:shd w:val="clear" w:color="auto" w:fill="FFFFFF"/>
          <w:lang w:bidi="ar"/>
        </w:rPr>
      </w:pPr>
    </w:p>
    <w:p w14:paraId="7EF5D234">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6C2CEC25">
      <w:pPr>
        <w:shd w:val="clear" w:color="auto" w:fill="FFFFFF"/>
        <w:snapToGrid w:val="0"/>
        <w:spacing w:after="50"/>
        <w:jc w:val="center"/>
        <w:rPr>
          <w:rFonts w:hint="eastAsia" w:ascii="宋体" w:hAnsi="宋体"/>
          <w:bCs/>
          <w:color w:val="auto"/>
          <w:sz w:val="24"/>
          <w:highlight w:val="none"/>
        </w:rPr>
      </w:pPr>
    </w:p>
    <w:p w14:paraId="2B2DAEE5">
      <w:pPr>
        <w:shd w:val="clear" w:color="auto" w:fill="FFFFFF"/>
        <w:snapToGrid w:val="0"/>
        <w:spacing w:after="50"/>
        <w:ind w:firstLine="600"/>
        <w:rPr>
          <w:rFonts w:hint="eastAsia" w:ascii="宋体" w:hAnsi="宋体"/>
          <w:bCs/>
          <w:color w:val="auto"/>
          <w:sz w:val="30"/>
          <w:szCs w:val="30"/>
          <w:highlight w:val="none"/>
        </w:rPr>
      </w:pPr>
    </w:p>
    <w:p w14:paraId="4F2DFE69">
      <w:pPr>
        <w:pStyle w:val="154"/>
        <w:ind w:firstLine="600"/>
        <w:rPr>
          <w:rFonts w:hint="eastAsia" w:ascii="宋体" w:hAnsi="宋体"/>
          <w:bCs/>
          <w:color w:val="auto"/>
          <w:sz w:val="30"/>
          <w:szCs w:val="30"/>
          <w:highlight w:val="none"/>
        </w:rPr>
      </w:pPr>
    </w:p>
    <w:p w14:paraId="51CF5256">
      <w:pPr>
        <w:pStyle w:val="154"/>
        <w:ind w:firstLine="600"/>
        <w:rPr>
          <w:rFonts w:hint="eastAsia" w:ascii="宋体" w:hAnsi="宋体"/>
          <w:bCs/>
          <w:color w:val="auto"/>
          <w:sz w:val="30"/>
          <w:szCs w:val="30"/>
          <w:highlight w:val="none"/>
        </w:rPr>
      </w:pPr>
    </w:p>
    <w:p w14:paraId="261B0BA2">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WQ2025238-ZFCG047</w:t>
      </w:r>
    </w:p>
    <w:p w14:paraId="7056F1E3">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4AB988A6">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3F26E08D">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26E70E36">
      <w:pPr>
        <w:shd w:val="clear" w:color="auto" w:fill="FFFFFF"/>
        <w:snapToGrid w:val="0"/>
        <w:spacing w:before="5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14:paraId="4BA8C8E9">
      <w:pPr>
        <w:shd w:val="clear" w:color="auto" w:fill="FFFFFF"/>
        <w:snapToGrid w:val="0"/>
        <w:spacing w:after="50"/>
        <w:ind w:firstLine="4080" w:firstLineChars="1700"/>
        <w:rPr>
          <w:rFonts w:hint="eastAsia" w:ascii="宋体" w:hAnsi="宋体"/>
          <w:color w:val="auto"/>
          <w:sz w:val="32"/>
          <w:szCs w:val="22"/>
          <w:highlight w:val="none"/>
        </w:rPr>
      </w:pPr>
      <w:r>
        <w:rPr>
          <w:rFonts w:hint="eastAsia" w:ascii="宋体" w:hAnsi="宋体"/>
          <w:color w:val="auto"/>
          <w:sz w:val="24"/>
          <w:szCs w:val="20"/>
          <w:highlight w:val="none"/>
        </w:rPr>
        <w:t> </w:t>
      </w:r>
    </w:p>
    <w:p w14:paraId="333CFF0E">
      <w:pPr>
        <w:shd w:val="clear" w:color="auto" w:fill="FFFFFF"/>
        <w:snapToGrid w:val="0"/>
        <w:spacing w:after="50"/>
        <w:ind w:firstLine="640"/>
        <w:jc w:val="center"/>
        <w:rPr>
          <w:rFonts w:hint="eastAsia" w:ascii="宋体" w:hAnsi="宋体"/>
          <w:color w:val="auto"/>
          <w:sz w:val="32"/>
          <w:szCs w:val="22"/>
          <w:highlight w:val="none"/>
        </w:rPr>
      </w:pPr>
      <w:r>
        <w:rPr>
          <w:rFonts w:hint="eastAsia" w:ascii="宋体" w:hAnsi="宋体"/>
          <w:color w:val="auto"/>
          <w:sz w:val="32"/>
          <w:szCs w:val="32"/>
          <w:highlight w:val="none"/>
        </w:rPr>
        <w:t xml:space="preserve">                        年  月  日</w:t>
      </w:r>
    </w:p>
    <w:p w14:paraId="38F28834">
      <w:pPr>
        <w:snapToGrid w:val="0"/>
        <w:spacing w:line="360" w:lineRule="auto"/>
        <w:ind w:firstLine="602"/>
        <w:jc w:val="center"/>
        <w:rPr>
          <w:rFonts w:hint="eastAsia" w:ascii="宋体" w:hAnsi="宋体"/>
          <w:b/>
          <w:color w:val="auto"/>
          <w:sz w:val="28"/>
          <w:szCs w:val="28"/>
          <w:highlight w:val="none"/>
        </w:rPr>
      </w:pPr>
      <w:r>
        <w:rPr>
          <w:rFonts w:ascii="宋体" w:hAnsi="宋体"/>
          <w:b/>
          <w:color w:val="auto"/>
          <w:sz w:val="30"/>
          <w:highlight w:val="none"/>
        </w:rPr>
        <w:br w:type="page"/>
      </w:r>
    </w:p>
    <w:p w14:paraId="03CA6BBF">
      <w:pPr>
        <w:snapToGrid w:val="0"/>
        <w:spacing w:line="360" w:lineRule="auto"/>
        <w:ind w:firstLine="562"/>
        <w:jc w:val="center"/>
        <w:rPr>
          <w:rFonts w:hint="eastAsia" w:ascii="宋体" w:hAnsi="宋体"/>
          <w:b/>
          <w:color w:val="auto"/>
          <w:sz w:val="28"/>
          <w:szCs w:val="28"/>
          <w:highlight w:val="none"/>
        </w:rPr>
      </w:pPr>
    </w:p>
    <w:p w14:paraId="310762E9">
      <w:pPr>
        <w:snapToGrid w:val="0"/>
        <w:spacing w:line="360" w:lineRule="auto"/>
        <w:ind w:firstLine="562"/>
        <w:jc w:val="center"/>
        <w:rPr>
          <w:rFonts w:hint="eastAsia" w:ascii="宋体" w:hAnsi="宋体"/>
          <w:b/>
          <w:color w:val="auto"/>
          <w:sz w:val="28"/>
          <w:szCs w:val="28"/>
          <w:highlight w:val="none"/>
        </w:rPr>
      </w:pPr>
      <w:r>
        <w:rPr>
          <w:rFonts w:hint="eastAsia" w:ascii="宋体" w:hAnsi="宋体"/>
          <w:b/>
          <w:color w:val="auto"/>
          <w:sz w:val="28"/>
          <w:szCs w:val="28"/>
          <w:highlight w:val="none"/>
        </w:rPr>
        <w:t>商务技术文件目录</w:t>
      </w:r>
    </w:p>
    <w:p w14:paraId="4C6D3ED2">
      <w:pPr>
        <w:snapToGrid w:val="0"/>
        <w:spacing w:line="360" w:lineRule="auto"/>
        <w:ind w:firstLine="482"/>
        <w:jc w:val="center"/>
        <w:rPr>
          <w:rFonts w:hint="eastAsia" w:ascii="宋体" w:hAnsi="宋体"/>
          <w:b/>
          <w:color w:val="auto"/>
          <w:sz w:val="24"/>
          <w:highlight w:val="none"/>
        </w:rPr>
      </w:pPr>
    </w:p>
    <w:p w14:paraId="6B94E1AD">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 xml:space="preserve">一、法定代表人授权委托书（非法人本人参加投标时提供；法定代表人本人参加投标时无须提供授权）； </w:t>
      </w:r>
    </w:p>
    <w:p w14:paraId="098A2D74">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二、</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03C5C457">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三、投标人基本情况（如企业简介，经营状况、财务状况、专业能力，企业荣誉，企业资质，拥有相关认证情况等等）；</w:t>
      </w:r>
    </w:p>
    <w:p w14:paraId="70C6F3F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四、</w:t>
      </w:r>
      <w:r>
        <w:rPr>
          <w:rFonts w:hint="eastAsia" w:ascii="宋体" w:cs="宋体"/>
          <w:color w:val="auto"/>
          <w:kern w:val="0"/>
          <w:sz w:val="24"/>
          <w:highlight w:val="none"/>
          <w:lang w:val="en-US" w:eastAsia="zh-CN"/>
        </w:rPr>
        <w:t>2022年</w:t>
      </w:r>
      <w:r>
        <w:rPr>
          <w:rFonts w:hint="eastAsia" w:ascii="宋体" w:cs="宋体"/>
          <w:color w:val="auto"/>
          <w:kern w:val="0"/>
          <w:sz w:val="24"/>
          <w:highlight w:val="none"/>
          <w:lang w:eastAsia="zh-CN"/>
        </w:rPr>
        <w:t>1月至今</w:t>
      </w:r>
      <w:r>
        <w:rPr>
          <w:rFonts w:hint="eastAsia" w:ascii="宋体" w:cs="宋体"/>
          <w:color w:val="auto"/>
          <w:kern w:val="0"/>
          <w:sz w:val="24"/>
          <w:highlight w:val="none"/>
        </w:rPr>
        <w:t>，提供业绩清单及合同复印件</w:t>
      </w:r>
      <w:r>
        <w:rPr>
          <w:rFonts w:hint="eastAsia" w:ascii="宋体" w:hAnsi="宋体" w:cs="Courier New"/>
          <w:color w:val="auto"/>
          <w:kern w:val="0"/>
          <w:sz w:val="24"/>
          <w:highlight w:val="none"/>
        </w:rPr>
        <w:t>；</w:t>
      </w:r>
    </w:p>
    <w:p w14:paraId="4A7B71C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五、技术/商务响应表（必须针对“招标需求”所列的技术参数条目，说明无偏离、正偏离、负偏离等响应情况）；</w:t>
      </w:r>
    </w:p>
    <w:p w14:paraId="1B3A023E">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六、产品配置清单（均不含报价）：</w:t>
      </w:r>
    </w:p>
    <w:p w14:paraId="26ED71C9">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3157F922">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b.产品选型说明&lt;质量、功能、性能、外观、体积等方面进行比较和选择的理由及过程&gt;[按采购清单逐一说明]；</w:t>
      </w:r>
    </w:p>
    <w:p w14:paraId="7A6AF69A">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00549EC5">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d.产品具有的检测报告或著作权证书或厂家出具的技术说明等情况[如有，按采购清单系统或部件逐一提供]；</w:t>
      </w:r>
    </w:p>
    <w:p w14:paraId="06D4CA04">
      <w:pPr>
        <w:snapToGrid w:val="0"/>
        <w:spacing w:line="400" w:lineRule="exact"/>
        <w:ind w:firstLine="480" w:firstLineChars="200"/>
        <w:jc w:val="left"/>
        <w:rPr>
          <w:rFonts w:hint="eastAsia" w:ascii="宋体" w:hAnsi="宋体"/>
          <w:bCs/>
          <w:color w:val="auto"/>
          <w:sz w:val="24"/>
          <w:szCs w:val="32"/>
          <w:highlight w:val="none"/>
        </w:rPr>
      </w:pPr>
      <w:r>
        <w:rPr>
          <w:rFonts w:hint="eastAsia" w:ascii="宋体" w:hAnsi="宋体" w:cs="Courier New"/>
          <w:color w:val="auto"/>
          <w:kern w:val="0"/>
          <w:sz w:val="24"/>
          <w:highlight w:val="none"/>
        </w:rPr>
        <w:t>七、</w:t>
      </w:r>
      <w:r>
        <w:rPr>
          <w:rFonts w:hint="eastAsia" w:ascii="宋体" w:hAnsi="宋体" w:cs="宋体"/>
          <w:color w:val="auto"/>
          <w:sz w:val="24"/>
          <w:highlight w:val="none"/>
        </w:rPr>
        <w:t>项目整体实施方案（包括但不限于组织机构、实施场所、工作时间进度表、工作程序和步骤、质量保证措施</w:t>
      </w:r>
      <w:r>
        <w:rPr>
          <w:rFonts w:hint="eastAsia" w:ascii="宋体" w:hAnsi="宋体" w:cs="宋体"/>
          <w:color w:val="auto"/>
          <w:sz w:val="24"/>
          <w:highlight w:val="none"/>
          <w:lang w:eastAsia="zh-CN"/>
        </w:rPr>
        <w:t>、安装、调试的方案和措施、技术培训方案和措施</w:t>
      </w:r>
      <w:r>
        <w:rPr>
          <w:rFonts w:hint="eastAsia" w:ascii="宋体" w:hAnsi="宋体" w:cs="宋体"/>
          <w:color w:val="auto"/>
          <w:sz w:val="24"/>
          <w:highlight w:val="none"/>
        </w:rPr>
        <w:t>等）；</w:t>
      </w:r>
    </w:p>
    <w:p w14:paraId="4F8D4583">
      <w:pPr>
        <w:pStyle w:val="20"/>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八</w:t>
      </w:r>
      <w:r>
        <w:rPr>
          <w:rFonts w:hint="eastAsia" w:ascii="宋体" w:hAnsi="宋体"/>
          <w:bCs/>
          <w:color w:val="auto"/>
          <w:sz w:val="24"/>
          <w:szCs w:val="32"/>
          <w:highlight w:val="none"/>
          <w:lang w:eastAsia="zh-CN"/>
        </w:rPr>
        <w:t>、</w:t>
      </w:r>
      <w:r>
        <w:rPr>
          <w:rFonts w:hint="eastAsia" w:ascii="宋体" w:hAnsi="宋体" w:cs="宋体"/>
          <w:bCs/>
          <w:color w:val="auto"/>
          <w:kern w:val="0"/>
          <w:sz w:val="24"/>
          <w:highlight w:val="none"/>
          <w:lang w:bidi="ar"/>
        </w:rPr>
        <w:t>售后服务方案（如质保期限，售后服务能力、</w:t>
      </w:r>
      <w:r>
        <w:rPr>
          <w:rFonts w:hint="eastAsia" w:ascii="宋体" w:hAnsi="宋体" w:cs="宋体"/>
          <w:bCs/>
          <w:color w:val="auto"/>
          <w:kern w:val="0"/>
          <w:sz w:val="24"/>
          <w:highlight w:val="none"/>
          <w:lang w:val="en-US" w:eastAsia="zh-CN" w:bidi="ar"/>
        </w:rPr>
        <w:t>服务响应时间、</w:t>
      </w:r>
      <w:r>
        <w:rPr>
          <w:rFonts w:hint="eastAsia" w:ascii="宋体" w:hAnsi="宋体" w:cs="宋体"/>
          <w:bCs/>
          <w:color w:val="auto"/>
          <w:kern w:val="0"/>
          <w:sz w:val="24"/>
          <w:highlight w:val="none"/>
          <w:lang w:bidi="ar"/>
        </w:rPr>
        <w:t>产品质保期内外保修部件范围、技术支持和维护能力、定期巡检、备品备件的准备和保障措施、给予项目的合理化建议情况）；</w:t>
      </w:r>
    </w:p>
    <w:p w14:paraId="0B6ED9FA">
      <w:pPr>
        <w:pStyle w:val="20"/>
        <w:spacing w:after="0" w:line="400" w:lineRule="exact"/>
        <w:ind w:firstLine="480" w:firstLineChars="200"/>
        <w:rPr>
          <w:rFonts w:hint="eastAsia" w:ascii="宋体" w:hAnsi="宋体"/>
          <w:bCs/>
          <w:color w:val="auto"/>
          <w:sz w:val="24"/>
          <w:szCs w:val="32"/>
          <w:highlight w:val="none"/>
        </w:rPr>
      </w:pPr>
      <w:r>
        <w:rPr>
          <w:rFonts w:hint="eastAsia" w:ascii="宋体" w:hAnsi="宋体"/>
          <w:bCs/>
          <w:color w:val="auto"/>
          <w:sz w:val="24"/>
          <w:szCs w:val="32"/>
          <w:highlight w:val="none"/>
        </w:rPr>
        <w:t>九、投标人认为需要提供的其他材料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1ADF7AD4">
      <w:pPr>
        <w:pStyle w:val="20"/>
        <w:spacing w:after="0" w:line="400" w:lineRule="exact"/>
        <w:ind w:firstLine="480" w:firstLineChars="200"/>
        <w:rPr>
          <w:rFonts w:hint="eastAsia" w:ascii="宋体" w:hAnsi="宋体"/>
          <w:bCs/>
          <w:color w:val="auto"/>
          <w:sz w:val="24"/>
          <w:szCs w:val="32"/>
          <w:highlight w:val="none"/>
        </w:rPr>
      </w:pPr>
    </w:p>
    <w:p w14:paraId="1E0C9686">
      <w:pPr>
        <w:snapToGrid w:val="0"/>
        <w:spacing w:line="400" w:lineRule="exact"/>
        <w:ind w:firstLine="482"/>
        <w:jc w:val="center"/>
        <w:rPr>
          <w:rFonts w:hint="eastAsia" w:ascii="宋体" w:hAnsi="宋体" w:cs="宋体"/>
          <w:b/>
          <w:color w:val="auto"/>
          <w:kern w:val="0"/>
          <w:sz w:val="24"/>
          <w:highlight w:val="none"/>
          <w:lang w:bidi="ar"/>
        </w:rPr>
      </w:pPr>
    </w:p>
    <w:p w14:paraId="609F99C2">
      <w:pPr>
        <w:snapToGrid w:val="0"/>
        <w:spacing w:line="360" w:lineRule="auto"/>
        <w:ind w:firstLine="482"/>
        <w:jc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rPr>
        <w:t>【无固定格式的由投标人自拟提供，投标文件内容需清晰，条理有序，与评分点关联，否则可能引起评标委员会的不利判定。</w:t>
      </w:r>
      <w:r>
        <w:rPr>
          <w:rFonts w:hint="eastAsia" w:ascii="宋体" w:hAnsi="宋体" w:cs="宋体"/>
          <w:b/>
          <w:color w:val="auto"/>
          <w:kern w:val="0"/>
          <w:sz w:val="24"/>
          <w:highlight w:val="none"/>
          <w:lang w:bidi="ar"/>
        </w:rPr>
        <w:t>】</w:t>
      </w:r>
    </w:p>
    <w:p w14:paraId="4B73BCF9">
      <w:pPr>
        <w:snapToGrid w:val="0"/>
        <w:spacing w:line="360" w:lineRule="auto"/>
        <w:ind w:firstLine="420" w:firstLineChars="200"/>
        <w:jc w:val="center"/>
        <w:rPr>
          <w:rFonts w:hint="eastAsia" w:ascii="宋体" w:hAnsi="宋体"/>
          <w:color w:val="auto"/>
          <w:szCs w:val="21"/>
          <w:highlight w:val="none"/>
        </w:rPr>
      </w:pPr>
      <w:r>
        <w:rPr>
          <w:rFonts w:ascii="宋体" w:hAnsi="宋体"/>
          <w:color w:val="auto"/>
          <w:szCs w:val="21"/>
          <w:highlight w:val="none"/>
        </w:rPr>
        <w:br w:type="page"/>
      </w:r>
    </w:p>
    <w:p w14:paraId="63FFF5BF">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自评分表</w:t>
      </w:r>
    </w:p>
    <w:tbl>
      <w:tblPr>
        <w:tblStyle w:val="4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977"/>
      </w:tblGrid>
      <w:tr w14:paraId="6625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59D50BF5">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1D81355C">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42498E7C">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3C9D1A81">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自评</w:t>
            </w:r>
          </w:p>
          <w:p w14:paraId="190816D0">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977" w:type="dxa"/>
            <w:vAlign w:val="center"/>
          </w:tcPr>
          <w:p w14:paraId="572CDB83">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对应</w:t>
            </w:r>
          </w:p>
          <w:p w14:paraId="5F712F58">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页码</w:t>
            </w:r>
          </w:p>
        </w:tc>
      </w:tr>
      <w:tr w14:paraId="4A71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4CC07A">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269B55F3">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1C3CF358">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D11AAF3">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2B9DAB4">
            <w:pPr>
              <w:snapToGrid w:val="0"/>
              <w:spacing w:line="360" w:lineRule="auto"/>
              <w:jc w:val="center"/>
              <w:rPr>
                <w:rFonts w:hint="eastAsia" w:ascii="宋体" w:hAnsi="宋体" w:eastAsia="等线" w:cs="Courier New"/>
                <w:color w:val="auto"/>
                <w:kern w:val="0"/>
                <w:sz w:val="24"/>
                <w:highlight w:val="none"/>
              </w:rPr>
            </w:pPr>
          </w:p>
        </w:tc>
      </w:tr>
      <w:tr w14:paraId="3A6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E5C04FB">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CE19E0B">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03CE35E">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00FCFAA">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F1BFDF0">
            <w:pPr>
              <w:snapToGrid w:val="0"/>
              <w:spacing w:line="360" w:lineRule="auto"/>
              <w:jc w:val="center"/>
              <w:rPr>
                <w:rFonts w:hint="eastAsia" w:ascii="宋体" w:hAnsi="宋体" w:eastAsia="等线" w:cs="Courier New"/>
                <w:color w:val="auto"/>
                <w:kern w:val="0"/>
                <w:sz w:val="24"/>
                <w:highlight w:val="none"/>
              </w:rPr>
            </w:pPr>
          </w:p>
        </w:tc>
      </w:tr>
      <w:tr w14:paraId="0C6F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93DA230">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18C2902D">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347CADD">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53AA463D">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B65E4F0">
            <w:pPr>
              <w:snapToGrid w:val="0"/>
              <w:spacing w:line="360" w:lineRule="auto"/>
              <w:jc w:val="center"/>
              <w:rPr>
                <w:rFonts w:hint="eastAsia" w:ascii="宋体" w:hAnsi="宋体" w:eastAsia="等线" w:cs="Courier New"/>
                <w:color w:val="auto"/>
                <w:kern w:val="0"/>
                <w:sz w:val="24"/>
                <w:highlight w:val="none"/>
              </w:rPr>
            </w:pPr>
          </w:p>
        </w:tc>
      </w:tr>
      <w:tr w14:paraId="79E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4ED46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37C7889D">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6CB8AF99">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109C9C40">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7CAE559">
            <w:pPr>
              <w:snapToGrid w:val="0"/>
              <w:spacing w:line="360" w:lineRule="auto"/>
              <w:jc w:val="center"/>
              <w:rPr>
                <w:rFonts w:hint="eastAsia" w:ascii="宋体" w:hAnsi="宋体" w:eastAsia="等线" w:cs="Courier New"/>
                <w:color w:val="auto"/>
                <w:kern w:val="0"/>
                <w:sz w:val="24"/>
                <w:highlight w:val="none"/>
              </w:rPr>
            </w:pPr>
          </w:p>
        </w:tc>
      </w:tr>
      <w:tr w14:paraId="3477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26C484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181D3C93">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50EFDF18">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EE89CAE">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F0292B1">
            <w:pPr>
              <w:snapToGrid w:val="0"/>
              <w:spacing w:line="360" w:lineRule="auto"/>
              <w:jc w:val="center"/>
              <w:rPr>
                <w:rFonts w:hint="eastAsia" w:ascii="宋体" w:hAnsi="宋体" w:eastAsia="等线" w:cs="Courier New"/>
                <w:color w:val="auto"/>
                <w:kern w:val="0"/>
                <w:sz w:val="24"/>
                <w:highlight w:val="none"/>
              </w:rPr>
            </w:pPr>
          </w:p>
        </w:tc>
      </w:tr>
      <w:tr w14:paraId="5B6D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4A3608">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89F8964">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2FFEBC9">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3700C78">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87A435F">
            <w:pPr>
              <w:snapToGrid w:val="0"/>
              <w:spacing w:line="360" w:lineRule="auto"/>
              <w:jc w:val="center"/>
              <w:rPr>
                <w:rFonts w:hint="eastAsia" w:ascii="宋体" w:hAnsi="宋体" w:eastAsia="等线" w:cs="Courier New"/>
                <w:color w:val="auto"/>
                <w:kern w:val="0"/>
                <w:sz w:val="24"/>
                <w:highlight w:val="none"/>
              </w:rPr>
            </w:pPr>
          </w:p>
        </w:tc>
      </w:tr>
      <w:tr w14:paraId="426D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8ACCE84">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936C002">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3688681">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0A67D7EF">
            <w:pPr>
              <w:snapToGrid w:val="0"/>
              <w:spacing w:line="360" w:lineRule="auto"/>
              <w:jc w:val="center"/>
              <w:rPr>
                <w:rFonts w:hint="eastAsia" w:ascii="宋体" w:hAnsi="宋体" w:eastAsia="等线" w:cs="Courier New"/>
                <w:color w:val="auto"/>
                <w:kern w:val="0"/>
                <w:sz w:val="24"/>
                <w:highlight w:val="none"/>
              </w:rPr>
            </w:pPr>
          </w:p>
        </w:tc>
        <w:tc>
          <w:tcPr>
            <w:tcW w:w="977" w:type="dxa"/>
          </w:tcPr>
          <w:p w14:paraId="3FBB6D25">
            <w:pPr>
              <w:snapToGrid w:val="0"/>
              <w:spacing w:line="360" w:lineRule="auto"/>
              <w:jc w:val="center"/>
              <w:rPr>
                <w:rFonts w:hint="eastAsia" w:ascii="宋体" w:hAnsi="宋体" w:eastAsia="等线" w:cs="Courier New"/>
                <w:color w:val="auto"/>
                <w:kern w:val="0"/>
                <w:sz w:val="24"/>
                <w:highlight w:val="none"/>
              </w:rPr>
            </w:pPr>
          </w:p>
        </w:tc>
      </w:tr>
      <w:tr w14:paraId="5143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E6214D3">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D16474C">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D9B0182">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434644F">
            <w:pPr>
              <w:snapToGrid w:val="0"/>
              <w:spacing w:line="360" w:lineRule="auto"/>
              <w:jc w:val="center"/>
              <w:rPr>
                <w:rFonts w:hint="eastAsia" w:ascii="宋体" w:hAnsi="宋体" w:eastAsia="等线" w:cs="Courier New"/>
                <w:color w:val="auto"/>
                <w:kern w:val="0"/>
                <w:sz w:val="24"/>
                <w:highlight w:val="none"/>
              </w:rPr>
            </w:pPr>
          </w:p>
        </w:tc>
        <w:tc>
          <w:tcPr>
            <w:tcW w:w="977" w:type="dxa"/>
          </w:tcPr>
          <w:p w14:paraId="7390644D">
            <w:pPr>
              <w:snapToGrid w:val="0"/>
              <w:spacing w:line="360" w:lineRule="auto"/>
              <w:jc w:val="center"/>
              <w:rPr>
                <w:rFonts w:hint="eastAsia" w:ascii="宋体" w:hAnsi="宋体" w:eastAsia="等线" w:cs="Courier New"/>
                <w:color w:val="auto"/>
                <w:kern w:val="0"/>
                <w:sz w:val="24"/>
                <w:highlight w:val="none"/>
              </w:rPr>
            </w:pPr>
          </w:p>
        </w:tc>
      </w:tr>
      <w:tr w14:paraId="1379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E1499FB">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C80CFC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15FD228">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878681D">
            <w:pPr>
              <w:snapToGrid w:val="0"/>
              <w:spacing w:line="360" w:lineRule="auto"/>
              <w:jc w:val="center"/>
              <w:rPr>
                <w:rFonts w:hint="eastAsia" w:ascii="宋体" w:hAnsi="宋体" w:eastAsia="等线" w:cs="Courier New"/>
                <w:color w:val="auto"/>
                <w:kern w:val="0"/>
                <w:sz w:val="24"/>
                <w:highlight w:val="none"/>
              </w:rPr>
            </w:pPr>
          </w:p>
        </w:tc>
        <w:tc>
          <w:tcPr>
            <w:tcW w:w="977" w:type="dxa"/>
          </w:tcPr>
          <w:p w14:paraId="31337EF2">
            <w:pPr>
              <w:snapToGrid w:val="0"/>
              <w:spacing w:line="360" w:lineRule="auto"/>
              <w:jc w:val="center"/>
              <w:rPr>
                <w:rFonts w:hint="eastAsia" w:ascii="宋体" w:hAnsi="宋体" w:eastAsia="等线" w:cs="Courier New"/>
                <w:color w:val="auto"/>
                <w:kern w:val="0"/>
                <w:sz w:val="24"/>
                <w:highlight w:val="none"/>
              </w:rPr>
            </w:pPr>
          </w:p>
        </w:tc>
      </w:tr>
      <w:tr w14:paraId="5E27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92E435">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6E88FFD7">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49C6848">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FFB796E">
            <w:pPr>
              <w:snapToGrid w:val="0"/>
              <w:spacing w:line="360" w:lineRule="auto"/>
              <w:jc w:val="center"/>
              <w:rPr>
                <w:rFonts w:hint="eastAsia" w:ascii="宋体" w:hAnsi="宋体" w:eastAsia="等线" w:cs="Courier New"/>
                <w:color w:val="auto"/>
                <w:kern w:val="0"/>
                <w:sz w:val="24"/>
                <w:highlight w:val="none"/>
              </w:rPr>
            </w:pPr>
          </w:p>
        </w:tc>
        <w:tc>
          <w:tcPr>
            <w:tcW w:w="977" w:type="dxa"/>
          </w:tcPr>
          <w:p w14:paraId="5EBF7294">
            <w:pPr>
              <w:snapToGrid w:val="0"/>
              <w:spacing w:line="360" w:lineRule="auto"/>
              <w:jc w:val="center"/>
              <w:rPr>
                <w:rFonts w:hint="eastAsia" w:ascii="宋体" w:hAnsi="宋体" w:eastAsia="等线" w:cs="Courier New"/>
                <w:color w:val="auto"/>
                <w:kern w:val="0"/>
                <w:sz w:val="24"/>
                <w:highlight w:val="none"/>
              </w:rPr>
            </w:pPr>
          </w:p>
        </w:tc>
      </w:tr>
      <w:tr w14:paraId="16F9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3466DD">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E7BF41D">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522309CF">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192BFA0">
            <w:pPr>
              <w:snapToGrid w:val="0"/>
              <w:spacing w:line="360" w:lineRule="auto"/>
              <w:jc w:val="center"/>
              <w:rPr>
                <w:rFonts w:hint="eastAsia" w:ascii="宋体" w:hAnsi="宋体" w:eastAsia="等线" w:cs="Courier New"/>
                <w:color w:val="auto"/>
                <w:kern w:val="0"/>
                <w:sz w:val="24"/>
                <w:highlight w:val="none"/>
              </w:rPr>
            </w:pPr>
          </w:p>
        </w:tc>
        <w:tc>
          <w:tcPr>
            <w:tcW w:w="977" w:type="dxa"/>
          </w:tcPr>
          <w:p w14:paraId="5832F814">
            <w:pPr>
              <w:snapToGrid w:val="0"/>
              <w:spacing w:line="360" w:lineRule="auto"/>
              <w:jc w:val="center"/>
              <w:rPr>
                <w:rFonts w:hint="eastAsia" w:ascii="宋体" w:hAnsi="宋体" w:eastAsia="等线" w:cs="Courier New"/>
                <w:color w:val="auto"/>
                <w:kern w:val="0"/>
                <w:sz w:val="24"/>
                <w:highlight w:val="none"/>
              </w:rPr>
            </w:pPr>
          </w:p>
        </w:tc>
      </w:tr>
      <w:tr w14:paraId="7AC5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79A63F8">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05CBB491">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468429A1">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5D3069F5">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E6D9B87">
            <w:pPr>
              <w:snapToGrid w:val="0"/>
              <w:spacing w:line="360" w:lineRule="auto"/>
              <w:jc w:val="center"/>
              <w:rPr>
                <w:rFonts w:hint="eastAsia" w:ascii="宋体" w:hAnsi="宋体" w:eastAsia="等线" w:cs="Courier New"/>
                <w:color w:val="auto"/>
                <w:kern w:val="0"/>
                <w:sz w:val="24"/>
                <w:highlight w:val="none"/>
              </w:rPr>
            </w:pPr>
          </w:p>
        </w:tc>
      </w:tr>
      <w:tr w14:paraId="0D3E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5D45E3F">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3C9918F">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3C54A55">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4000E23E">
            <w:pPr>
              <w:snapToGrid w:val="0"/>
              <w:spacing w:line="360" w:lineRule="auto"/>
              <w:jc w:val="center"/>
              <w:rPr>
                <w:rFonts w:hint="eastAsia" w:ascii="宋体" w:hAnsi="宋体" w:eastAsia="等线" w:cs="Courier New"/>
                <w:color w:val="auto"/>
                <w:kern w:val="0"/>
                <w:sz w:val="24"/>
                <w:highlight w:val="none"/>
              </w:rPr>
            </w:pPr>
          </w:p>
        </w:tc>
        <w:tc>
          <w:tcPr>
            <w:tcW w:w="977" w:type="dxa"/>
          </w:tcPr>
          <w:p w14:paraId="619A1641">
            <w:pPr>
              <w:snapToGrid w:val="0"/>
              <w:spacing w:line="360" w:lineRule="auto"/>
              <w:jc w:val="center"/>
              <w:rPr>
                <w:rFonts w:hint="eastAsia" w:ascii="宋体" w:hAnsi="宋体" w:eastAsia="等线" w:cs="Courier New"/>
                <w:color w:val="auto"/>
                <w:kern w:val="0"/>
                <w:sz w:val="24"/>
                <w:highlight w:val="none"/>
              </w:rPr>
            </w:pPr>
          </w:p>
        </w:tc>
      </w:tr>
      <w:tr w14:paraId="3F78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0A3C15F">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54A41F0C">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5CEE182">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A30DA7D">
            <w:pPr>
              <w:snapToGrid w:val="0"/>
              <w:spacing w:line="360" w:lineRule="auto"/>
              <w:jc w:val="center"/>
              <w:rPr>
                <w:rFonts w:hint="eastAsia" w:ascii="宋体" w:hAnsi="宋体" w:eastAsia="等线" w:cs="Courier New"/>
                <w:color w:val="auto"/>
                <w:kern w:val="0"/>
                <w:sz w:val="24"/>
                <w:highlight w:val="none"/>
              </w:rPr>
            </w:pPr>
          </w:p>
        </w:tc>
        <w:tc>
          <w:tcPr>
            <w:tcW w:w="977" w:type="dxa"/>
          </w:tcPr>
          <w:p w14:paraId="38A7380D">
            <w:pPr>
              <w:snapToGrid w:val="0"/>
              <w:spacing w:line="360" w:lineRule="auto"/>
              <w:jc w:val="center"/>
              <w:rPr>
                <w:rFonts w:hint="eastAsia" w:ascii="宋体" w:hAnsi="宋体" w:eastAsia="等线" w:cs="Courier New"/>
                <w:color w:val="auto"/>
                <w:kern w:val="0"/>
                <w:sz w:val="24"/>
                <w:highlight w:val="none"/>
              </w:rPr>
            </w:pPr>
          </w:p>
        </w:tc>
      </w:tr>
      <w:tr w14:paraId="3A95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3107ED4">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264A1C5D">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04336E80">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34B200F4">
            <w:pPr>
              <w:snapToGrid w:val="0"/>
              <w:spacing w:line="360" w:lineRule="auto"/>
              <w:jc w:val="center"/>
              <w:rPr>
                <w:rFonts w:hint="eastAsia" w:ascii="宋体" w:hAnsi="宋体" w:eastAsia="等线" w:cs="Courier New"/>
                <w:color w:val="auto"/>
                <w:kern w:val="0"/>
                <w:sz w:val="24"/>
                <w:highlight w:val="none"/>
              </w:rPr>
            </w:pPr>
          </w:p>
        </w:tc>
        <w:tc>
          <w:tcPr>
            <w:tcW w:w="977" w:type="dxa"/>
          </w:tcPr>
          <w:p w14:paraId="148674C7">
            <w:pPr>
              <w:snapToGrid w:val="0"/>
              <w:spacing w:line="360" w:lineRule="auto"/>
              <w:jc w:val="center"/>
              <w:rPr>
                <w:rFonts w:hint="eastAsia" w:ascii="宋体" w:hAnsi="宋体" w:eastAsia="等线" w:cs="Courier New"/>
                <w:color w:val="auto"/>
                <w:kern w:val="0"/>
                <w:sz w:val="24"/>
                <w:highlight w:val="none"/>
              </w:rPr>
            </w:pPr>
          </w:p>
        </w:tc>
      </w:tr>
      <w:tr w14:paraId="4F68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1496AA2">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315271AB">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55A91F2B">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2E9DB524">
            <w:pPr>
              <w:snapToGrid w:val="0"/>
              <w:spacing w:line="360" w:lineRule="auto"/>
              <w:jc w:val="center"/>
              <w:rPr>
                <w:rFonts w:hint="eastAsia" w:ascii="宋体" w:hAnsi="宋体" w:eastAsia="等线" w:cs="Courier New"/>
                <w:color w:val="auto"/>
                <w:kern w:val="0"/>
                <w:sz w:val="24"/>
                <w:highlight w:val="none"/>
              </w:rPr>
            </w:pPr>
          </w:p>
        </w:tc>
        <w:tc>
          <w:tcPr>
            <w:tcW w:w="977" w:type="dxa"/>
          </w:tcPr>
          <w:p w14:paraId="305FBAD2">
            <w:pPr>
              <w:snapToGrid w:val="0"/>
              <w:spacing w:line="360" w:lineRule="auto"/>
              <w:jc w:val="center"/>
              <w:rPr>
                <w:rFonts w:hint="eastAsia" w:ascii="宋体" w:hAnsi="宋体" w:eastAsia="等线" w:cs="Courier New"/>
                <w:color w:val="auto"/>
                <w:kern w:val="0"/>
                <w:sz w:val="24"/>
                <w:highlight w:val="none"/>
              </w:rPr>
            </w:pPr>
          </w:p>
        </w:tc>
      </w:tr>
      <w:tr w14:paraId="595A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AE29CBD">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760E529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72135D80">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69D1B883">
            <w:pPr>
              <w:snapToGrid w:val="0"/>
              <w:spacing w:line="360" w:lineRule="auto"/>
              <w:jc w:val="center"/>
              <w:rPr>
                <w:rFonts w:hint="eastAsia" w:ascii="宋体" w:hAnsi="宋体" w:eastAsia="等线" w:cs="Courier New"/>
                <w:color w:val="auto"/>
                <w:kern w:val="0"/>
                <w:sz w:val="24"/>
                <w:highlight w:val="none"/>
              </w:rPr>
            </w:pPr>
          </w:p>
        </w:tc>
        <w:tc>
          <w:tcPr>
            <w:tcW w:w="977" w:type="dxa"/>
          </w:tcPr>
          <w:p w14:paraId="40DBED02">
            <w:pPr>
              <w:snapToGrid w:val="0"/>
              <w:spacing w:line="360" w:lineRule="auto"/>
              <w:jc w:val="center"/>
              <w:rPr>
                <w:rFonts w:hint="eastAsia" w:ascii="宋体" w:hAnsi="宋体" w:eastAsia="等线" w:cs="Courier New"/>
                <w:color w:val="auto"/>
                <w:kern w:val="0"/>
                <w:sz w:val="24"/>
                <w:highlight w:val="none"/>
              </w:rPr>
            </w:pPr>
          </w:p>
        </w:tc>
      </w:tr>
      <w:tr w14:paraId="7367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26E2FEA7">
            <w:pPr>
              <w:snapToGrid w:val="0"/>
              <w:spacing w:line="360" w:lineRule="auto"/>
              <w:jc w:val="center"/>
              <w:rPr>
                <w:rFonts w:hint="eastAsia" w:ascii="宋体" w:hAnsi="宋体" w:eastAsia="等线" w:cs="Courier New"/>
                <w:color w:val="auto"/>
                <w:kern w:val="0"/>
                <w:sz w:val="24"/>
                <w:highlight w:val="none"/>
              </w:rPr>
            </w:pPr>
          </w:p>
        </w:tc>
        <w:tc>
          <w:tcPr>
            <w:tcW w:w="2064" w:type="dxa"/>
          </w:tcPr>
          <w:p w14:paraId="47328BF6">
            <w:pPr>
              <w:snapToGrid w:val="0"/>
              <w:spacing w:line="360" w:lineRule="auto"/>
              <w:jc w:val="center"/>
              <w:rPr>
                <w:rFonts w:hint="eastAsia" w:ascii="宋体" w:hAnsi="宋体" w:eastAsia="等线" w:cs="Courier New"/>
                <w:color w:val="auto"/>
                <w:kern w:val="0"/>
                <w:sz w:val="24"/>
                <w:highlight w:val="none"/>
              </w:rPr>
            </w:pPr>
          </w:p>
        </w:tc>
        <w:tc>
          <w:tcPr>
            <w:tcW w:w="3668" w:type="dxa"/>
          </w:tcPr>
          <w:p w14:paraId="2E4B9A91">
            <w:pPr>
              <w:snapToGrid w:val="0"/>
              <w:spacing w:line="360" w:lineRule="auto"/>
              <w:jc w:val="center"/>
              <w:rPr>
                <w:rFonts w:hint="eastAsia" w:ascii="宋体" w:hAnsi="宋体" w:eastAsia="等线" w:cs="Courier New"/>
                <w:color w:val="auto"/>
                <w:kern w:val="0"/>
                <w:sz w:val="24"/>
                <w:highlight w:val="none"/>
              </w:rPr>
            </w:pPr>
          </w:p>
        </w:tc>
        <w:tc>
          <w:tcPr>
            <w:tcW w:w="1140" w:type="dxa"/>
          </w:tcPr>
          <w:p w14:paraId="7A94D276">
            <w:pPr>
              <w:snapToGrid w:val="0"/>
              <w:spacing w:line="360" w:lineRule="auto"/>
              <w:jc w:val="center"/>
              <w:rPr>
                <w:rFonts w:hint="eastAsia" w:ascii="宋体" w:hAnsi="宋体" w:eastAsia="等线" w:cs="Courier New"/>
                <w:color w:val="auto"/>
                <w:kern w:val="0"/>
                <w:sz w:val="24"/>
                <w:highlight w:val="none"/>
              </w:rPr>
            </w:pPr>
          </w:p>
        </w:tc>
        <w:tc>
          <w:tcPr>
            <w:tcW w:w="977" w:type="dxa"/>
          </w:tcPr>
          <w:p w14:paraId="0458BA91">
            <w:pPr>
              <w:snapToGrid w:val="0"/>
              <w:spacing w:line="360" w:lineRule="auto"/>
              <w:jc w:val="center"/>
              <w:rPr>
                <w:rFonts w:hint="eastAsia" w:ascii="宋体" w:hAnsi="宋体" w:eastAsia="等线" w:cs="Courier New"/>
                <w:color w:val="auto"/>
                <w:kern w:val="0"/>
                <w:sz w:val="24"/>
                <w:highlight w:val="none"/>
              </w:rPr>
            </w:pPr>
          </w:p>
        </w:tc>
      </w:tr>
    </w:tbl>
    <w:p w14:paraId="50DC7FBE">
      <w:pPr>
        <w:snapToGrid w:val="0"/>
        <w:spacing w:line="400" w:lineRule="exact"/>
        <w:jc w:val="center"/>
        <w:rPr>
          <w:rFonts w:hint="eastAsia" w:ascii="宋体" w:hAnsi="宋体" w:cs="Courier New"/>
          <w:color w:val="auto"/>
          <w:kern w:val="0"/>
          <w:sz w:val="24"/>
          <w:highlight w:val="none"/>
        </w:rPr>
      </w:pPr>
      <w:r>
        <w:rPr>
          <w:rFonts w:hint="eastAsia" w:ascii="宋体" w:hAnsi="宋体" w:cs="Courier New"/>
          <w:color w:val="auto"/>
          <w:kern w:val="0"/>
          <w:sz w:val="24"/>
          <w:highlight w:val="none"/>
        </w:rPr>
        <w:br w:type="page"/>
      </w:r>
    </w:p>
    <w:p w14:paraId="1A9C7FE7">
      <w:pPr>
        <w:snapToGrid w:val="0"/>
        <w:spacing w:line="400" w:lineRule="exact"/>
        <w:ind w:firstLine="643"/>
        <w:jc w:val="center"/>
        <w:rPr>
          <w:rFonts w:hint="eastAsia" w:ascii="宋体" w:hAnsi="宋体" w:cs="宋体"/>
          <w:b/>
          <w:color w:val="auto"/>
          <w:kern w:val="0"/>
          <w:sz w:val="32"/>
          <w:szCs w:val="32"/>
          <w:highlight w:val="none"/>
          <w:lang w:bidi="ar"/>
        </w:rPr>
      </w:pPr>
    </w:p>
    <w:p w14:paraId="2DA82564">
      <w:pPr>
        <w:snapToGrid w:val="0"/>
        <w:spacing w:line="400" w:lineRule="exact"/>
        <w:ind w:firstLine="643" w:firstLineChars="0"/>
        <w:jc w:val="center"/>
        <w:outlineLvl w:val="0"/>
        <w:rPr>
          <w:rFonts w:hint="eastAsia"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445EDF2A">
      <w:pPr>
        <w:shd w:val="clear" w:color="auto" w:fill="FFFFFF"/>
        <w:snapToGrid w:val="0"/>
        <w:spacing w:after="50"/>
        <w:ind w:firstLine="480"/>
        <w:rPr>
          <w:rFonts w:hint="eastAsia"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4F885743">
      <w:pPr>
        <w:shd w:val="clear" w:color="auto" w:fill="FFFFFF"/>
        <w:snapToGrid w:val="0"/>
        <w:spacing w:after="50" w:line="360" w:lineRule="auto"/>
        <w:rPr>
          <w:rFonts w:hint="eastAsia" w:hAnsi="宋体" w:cs="宋体"/>
          <w:color w:val="auto"/>
          <w:sz w:val="24"/>
          <w:highlight w:val="none"/>
          <w:shd w:val="clear" w:color="auto" w:fill="FFFFFF"/>
          <w:lang w:bidi="ar"/>
        </w:rPr>
      </w:pPr>
    </w:p>
    <w:p w14:paraId="05DD480D">
      <w:pPr>
        <w:shd w:val="clear" w:color="auto" w:fill="FFFFFF"/>
        <w:snapToGrid w:val="0"/>
        <w:spacing w:after="50" w:line="360" w:lineRule="auto"/>
        <w:rPr>
          <w:rFonts w:hint="eastAsia" w:hAnsi="宋体"/>
          <w:color w:val="auto"/>
          <w:sz w:val="24"/>
          <w:highlight w:val="none"/>
          <w:shd w:val="clear" w:color="auto" w:fill="FFFFFF"/>
        </w:rPr>
      </w:pPr>
      <w:r>
        <w:rPr>
          <w:rFonts w:hint="eastAsia" w:hAnsi="宋体" w:cs="宋体"/>
          <w:color w:val="auto"/>
          <w:sz w:val="24"/>
          <w:highlight w:val="none"/>
          <w:shd w:val="clear" w:color="auto" w:fill="FFFFFF"/>
          <w:lang w:eastAsia="zh-CN" w:bidi="ar"/>
        </w:rPr>
        <w:t>浙江交通技师学院</w:t>
      </w:r>
      <w:r>
        <w:rPr>
          <w:rFonts w:hint="eastAsia" w:hAnsi="宋体" w:cs="宋体"/>
          <w:color w:val="auto"/>
          <w:sz w:val="24"/>
          <w:highlight w:val="none"/>
          <w:shd w:val="clear" w:color="auto" w:fill="FFFFFF"/>
          <w:lang w:bidi="ar"/>
        </w:rPr>
        <w:t>：</w:t>
      </w:r>
    </w:p>
    <w:p w14:paraId="0B0DB7E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浙江交通技师学院新能源汽车电器设备检修一体化工作站建设项目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WQ2025238-ZFCG047</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3521595F">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235CE06A">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469F4E72">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485A4497">
      <w:pPr>
        <w:shd w:val="clear" w:color="auto" w:fill="FFFFFF"/>
        <w:snapToGrid w:val="0"/>
        <w:spacing w:after="50"/>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5E0740F5">
      <w:pPr>
        <w:shd w:val="clear" w:color="auto" w:fill="FFFFFF"/>
        <w:snapToGrid w:val="0"/>
        <w:spacing w:after="50"/>
        <w:rPr>
          <w:rFonts w:hint="eastAsia"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sz w:val="24"/>
          <w:highlight w:val="none"/>
          <w:shd w:val="clear" w:color="auto" w:fill="FFFFFF"/>
          <w:lang w:bidi="ar"/>
        </w:rPr>
        <w:t>：</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sz w:val="24"/>
          <w:highlight w:val="none"/>
          <w:shd w:val="clear" w:color="auto" w:fill="FFFFFF"/>
          <w:lang w:bidi="ar"/>
        </w:rPr>
        <w:t>：</w:t>
      </w:r>
      <w:r>
        <w:rPr>
          <w:rFonts w:hint="eastAsia" w:ascii="宋体" w:hAnsi="宋体" w:cs="宋体"/>
          <w:color w:val="auto"/>
          <w:sz w:val="24"/>
          <w:highlight w:val="none"/>
          <w:u w:val="single"/>
          <w:shd w:val="clear" w:color="auto" w:fill="FFFFFF"/>
          <w:lang w:bidi="ar"/>
        </w:rPr>
        <w:t xml:space="preserve">          </w:t>
      </w:r>
    </w:p>
    <w:p w14:paraId="149BC802">
      <w:pPr>
        <w:shd w:val="clear" w:color="auto" w:fill="FFFFFF"/>
        <w:snapToGrid w:val="0"/>
        <w:spacing w:after="50"/>
        <w:ind w:firstLine="1200" w:firstLineChars="50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5EA5ED82">
      <w:pPr>
        <w:shd w:val="clear" w:color="auto" w:fill="FFFFFF"/>
        <w:snapToGrid w:val="0"/>
        <w:spacing w:after="50"/>
        <w:rPr>
          <w:rFonts w:hint="eastAsia" w:ascii="宋体" w:hAnsi="宋体" w:cs="宋体"/>
          <w:color w:val="auto"/>
          <w:sz w:val="24"/>
          <w:highlight w:val="none"/>
          <w:shd w:val="clear" w:color="auto" w:fill="FFFFFF"/>
        </w:rPr>
      </w:pPr>
    </w:p>
    <w:p w14:paraId="613F0A14">
      <w:pPr>
        <w:shd w:val="clear" w:color="auto" w:fill="FFFFFF"/>
        <w:snapToGrid w:val="0"/>
        <w:spacing w:after="50"/>
        <w:rPr>
          <w:rFonts w:hint="eastAsia" w:ascii="宋体" w:hAnsi="宋体" w:cs="宋体"/>
          <w:color w:val="auto"/>
          <w:sz w:val="24"/>
          <w:highlight w:val="none"/>
          <w:shd w:val="clear" w:color="auto" w:fill="FFFFFF"/>
        </w:rPr>
      </w:pPr>
    </w:p>
    <w:p w14:paraId="6BCA289E">
      <w:pPr>
        <w:snapToGrid w:val="0"/>
        <w:spacing w:before="120" w:beforeLines="50" w:after="50"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6C5EE1D2">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3033E631">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665D751F">
      <w:pPr>
        <w:shd w:val="clear" w:color="auto" w:fill="FFFFFF"/>
        <w:snapToGrid w:val="0"/>
        <w:spacing w:after="5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5EF369ED">
      <w:pPr>
        <w:shd w:val="clear" w:color="auto" w:fill="FFFFFF"/>
        <w:snapToGrid w:val="0"/>
        <w:spacing w:after="50"/>
        <w:rPr>
          <w:rFonts w:hint="eastAsia"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758D13D3">
      <w:pPr>
        <w:pStyle w:val="154"/>
        <w:ind w:firstLine="480"/>
        <w:rPr>
          <w:rFonts w:hint="eastAsia" w:ascii="宋体" w:hAnsi="宋体" w:cs="宋体"/>
          <w:color w:val="auto"/>
          <w:szCs w:val="20"/>
          <w:highlight w:val="none"/>
          <w:shd w:val="clear" w:color="auto" w:fill="FFFFFF"/>
          <w:lang w:bidi="ar"/>
        </w:rPr>
      </w:pPr>
    </w:p>
    <w:p w14:paraId="2AB6ABDB">
      <w:pPr>
        <w:pStyle w:val="154"/>
        <w:ind w:firstLine="480"/>
        <w:rPr>
          <w:rFonts w:hint="eastAsia" w:ascii="宋体" w:hAnsi="宋体" w:cs="宋体"/>
          <w:color w:val="auto"/>
          <w:szCs w:val="20"/>
          <w:highlight w:val="none"/>
          <w:shd w:val="clear" w:color="auto" w:fill="FFFFFF"/>
          <w:lang w:bidi="ar"/>
        </w:rPr>
      </w:pPr>
    </w:p>
    <w:p w14:paraId="43D695AF">
      <w:pPr>
        <w:pStyle w:val="154"/>
        <w:ind w:firstLine="480"/>
        <w:rPr>
          <w:rFonts w:hint="eastAsia" w:ascii="宋体" w:hAnsi="宋体" w:cs="宋体"/>
          <w:color w:val="auto"/>
          <w:szCs w:val="20"/>
          <w:highlight w:val="none"/>
          <w:shd w:val="clear" w:color="auto" w:fill="FFFFFF"/>
          <w:lang w:bidi="ar"/>
        </w:rPr>
      </w:pPr>
    </w:p>
    <w:p w14:paraId="1B342D8B">
      <w:pPr>
        <w:shd w:val="clear" w:color="auto" w:fill="FFFFFF"/>
        <w:snapToGrid w:val="0"/>
        <w:spacing w:after="50"/>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64E64C65">
      <w:pPr>
        <w:shd w:val="clear" w:color="auto" w:fill="FFFFFF"/>
        <w:snapToGrid w:val="0"/>
        <w:spacing w:after="50"/>
        <w:ind w:firstLine="482"/>
        <w:jc w:val="center"/>
        <w:rPr>
          <w:rFonts w:hint="eastAsia"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4CB22B7B">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360427E0">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FFFFFF"/>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1CCEAF51">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FFFFFF"/>
        </w:rPr>
      </w:pPr>
      <w:r>
        <w:rPr>
          <w:b/>
          <w:bCs/>
          <w:color w:val="auto"/>
          <w:sz w:val="28"/>
          <w:szCs w:val="28"/>
          <w:highlight w:val="none"/>
        </w:rPr>
        <w:br w:type="page"/>
      </w:r>
    </w:p>
    <w:p w14:paraId="72C0E186">
      <w:pPr>
        <w:widowControl/>
        <w:shd w:val="clear" w:color="auto" w:fill="FFFFFF"/>
        <w:spacing w:before="100" w:beforeAutospacing="1" w:after="100" w:afterAutospacing="1"/>
        <w:ind w:firstLine="542"/>
        <w:jc w:val="center"/>
        <w:rPr>
          <w:rFonts w:hint="eastAsia" w:ascii="_5b8b_4f53" w:hAnsi="_5b8b_4f53" w:cs="宋体"/>
          <w:b/>
          <w:bCs/>
          <w:color w:val="auto"/>
          <w:kern w:val="0"/>
          <w:sz w:val="27"/>
          <w:szCs w:val="27"/>
          <w:highlight w:val="none"/>
          <w:shd w:val="clear" w:color="auto" w:fill="FFFFFF"/>
          <w:lang w:bidi="ar"/>
        </w:rPr>
      </w:pPr>
      <w:bookmarkStart w:id="23" w:name="_Toc24832"/>
      <w:bookmarkEnd w:id="23"/>
    </w:p>
    <w:p w14:paraId="230D51F7">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277CD047">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6900BD14">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41F90D77">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18054241">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7C408378">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32A6095F">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64B86D44">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211CC778">
      <w:pPr>
        <w:widowControl/>
        <w:shd w:val="clear" w:color="auto" w:fill="FFFFFF"/>
        <w:spacing w:before="100" w:beforeAutospacing="1" w:after="100" w:afterAutospacing="1" w:line="500" w:lineRule="atLeast"/>
        <w:ind w:firstLine="512"/>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448E609B">
      <w:pPr>
        <w:shd w:val="clear" w:color="auto" w:fill="FFFFFF"/>
        <w:snapToGrid w:val="0"/>
        <w:spacing w:after="50"/>
        <w:ind w:firstLine="480"/>
        <w:jc w:val="center"/>
        <w:rPr>
          <w:rFonts w:hint="eastAsia"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0E43D704">
      <w:pPr>
        <w:shd w:val="clear" w:color="auto" w:fill="FFFFFF"/>
        <w:snapToGrid w:val="0"/>
        <w:spacing w:after="50"/>
        <w:jc w:val="center"/>
        <w:rPr>
          <w:rFonts w:hint="eastAsia" w:ascii="宋体" w:hAnsi="宋体" w:cs="宋体"/>
          <w:color w:val="auto"/>
          <w:sz w:val="24"/>
          <w:highlight w:val="none"/>
        </w:rPr>
      </w:pPr>
    </w:p>
    <w:p w14:paraId="64119D2A">
      <w:pPr>
        <w:shd w:val="clear" w:color="auto" w:fill="FFFFFF"/>
        <w:snapToGrid w:val="0"/>
        <w:spacing w:after="50"/>
        <w:jc w:val="center"/>
        <w:rPr>
          <w:rFonts w:hint="eastAsia" w:ascii="宋体" w:hAnsi="宋体" w:cs="宋体"/>
          <w:color w:val="auto"/>
          <w:sz w:val="24"/>
          <w:highlight w:val="none"/>
          <w:shd w:val="clear" w:color="auto" w:fill="FFFFFF"/>
          <w:lang w:bidi="ar"/>
        </w:rPr>
      </w:pPr>
    </w:p>
    <w:p w14:paraId="769C815B">
      <w:pPr>
        <w:shd w:val="clear" w:color="auto" w:fill="FFFFFF"/>
        <w:snapToGrid w:val="0"/>
        <w:spacing w:after="50"/>
        <w:jc w:val="right"/>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58CE8FF1">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274E01F3">
      <w:pPr>
        <w:shd w:val="clear" w:color="auto" w:fill="FFFFFF"/>
        <w:snapToGrid w:val="0"/>
        <w:spacing w:after="50"/>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BD7D8B2">
      <w:pPr>
        <w:widowControl/>
        <w:shd w:val="clear" w:color="auto" w:fill="FFFFFF"/>
        <w:spacing w:before="100" w:beforeAutospacing="1" w:after="100" w:afterAutospacing="1" w:line="500" w:lineRule="atLeast"/>
        <w:ind w:firstLine="480"/>
        <w:jc w:val="center"/>
        <w:rPr>
          <w:rFonts w:hint="eastAsia" w:ascii="_5b8b_4f53" w:hAnsi="_5b8b_4f53" w:eastAsia="_5b8b_4f53" w:cs="宋体"/>
          <w:color w:val="auto"/>
          <w:kern w:val="0"/>
          <w:szCs w:val="28"/>
          <w:highlight w:val="none"/>
          <w:shd w:val="clear" w:color="auto" w:fill="FFFFFF"/>
          <w:lang w:bidi="ar"/>
        </w:rPr>
      </w:pPr>
    </w:p>
    <w:p w14:paraId="554C2570">
      <w:pPr>
        <w:widowControl/>
        <w:shd w:val="clear" w:color="auto" w:fill="FFFFFF"/>
        <w:spacing w:before="100" w:beforeAutospacing="1" w:after="100" w:afterAutospacing="1" w:line="500" w:lineRule="atLeast"/>
        <w:ind w:firstLine="540"/>
        <w:rPr>
          <w:rFonts w:hint="eastAsia" w:ascii="宋体" w:hAnsi="宋体" w:cs="宋体"/>
          <w:color w:val="auto"/>
          <w:kern w:val="0"/>
          <w:sz w:val="27"/>
          <w:szCs w:val="27"/>
          <w:highlight w:val="none"/>
          <w:shd w:val="clear" w:color="auto" w:fill="FFFFFF"/>
        </w:rPr>
      </w:pPr>
    </w:p>
    <w:p w14:paraId="77BCC5B5">
      <w:pPr>
        <w:shd w:val="clear" w:color="auto" w:fill="FFFFFF"/>
        <w:snapToGrid w:val="0"/>
        <w:spacing w:after="50"/>
        <w:ind w:firstLine="480"/>
        <w:jc w:val="right"/>
        <w:rPr>
          <w:rFonts w:hint="eastAsia"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117630D5">
      <w:pPr>
        <w:snapToGrid w:val="0"/>
        <w:spacing w:before="120" w:beforeLines="50" w:after="50"/>
        <w:ind w:firstLine="643"/>
        <w:jc w:val="center"/>
        <w:rPr>
          <w:rFonts w:hint="eastAsia" w:ascii="宋体" w:hAnsi="宋体" w:cs="宋体"/>
          <w:b/>
          <w:color w:val="auto"/>
          <w:kern w:val="0"/>
          <w:sz w:val="32"/>
          <w:szCs w:val="32"/>
          <w:highlight w:val="none"/>
          <w:lang w:bidi="ar"/>
        </w:rPr>
      </w:pPr>
    </w:p>
    <w:p w14:paraId="0671A5A5">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565E687F">
      <w:pPr>
        <w:snapToGrid w:val="0"/>
        <w:spacing w:before="120" w:beforeLines="50" w:after="50"/>
        <w:ind w:firstLine="643"/>
        <w:jc w:val="center"/>
        <w:rPr>
          <w:rFonts w:hint="eastAsia" w:ascii="宋体" w:hAnsi="宋体" w:cs="宋体"/>
          <w:b/>
          <w:color w:val="auto"/>
          <w:kern w:val="0"/>
          <w:sz w:val="32"/>
          <w:szCs w:val="32"/>
          <w:highlight w:val="none"/>
          <w:lang w:bidi="ar"/>
        </w:rPr>
      </w:pPr>
    </w:p>
    <w:p w14:paraId="5C77576F">
      <w:pPr>
        <w:snapToGrid w:val="0"/>
        <w:spacing w:before="120" w:beforeLines="50" w:after="50"/>
        <w:jc w:val="center"/>
        <w:outlineLvl w:val="0"/>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二、投标声明书</w:t>
      </w:r>
    </w:p>
    <w:p w14:paraId="0FE5AA64">
      <w:pPr>
        <w:shd w:val="clear" w:color="auto" w:fill="FFFFFF"/>
        <w:snapToGrid w:val="0"/>
        <w:spacing w:after="50" w:line="360" w:lineRule="auto"/>
        <w:rPr>
          <w:rFonts w:hint="eastAsia" w:hAnsi="宋体" w:cs="宋体"/>
          <w:color w:val="auto"/>
          <w:sz w:val="24"/>
          <w:highlight w:val="none"/>
          <w:shd w:val="clear" w:color="auto" w:fill="FFFFFF"/>
          <w:lang w:bidi="ar"/>
        </w:rPr>
      </w:pPr>
    </w:p>
    <w:p w14:paraId="4CB4807C">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bidi="ar"/>
        </w:rPr>
        <w:t>浙江交通技师学院</w:t>
      </w:r>
      <w:r>
        <w:rPr>
          <w:rFonts w:hint="eastAsia" w:ascii="宋体" w:hAnsi="宋体" w:cs="宋体"/>
          <w:color w:val="auto"/>
          <w:sz w:val="24"/>
          <w:highlight w:val="none"/>
          <w:shd w:val="clear" w:color="auto" w:fill="FFFFFF"/>
          <w:lang w:bidi="ar"/>
        </w:rPr>
        <w:t>：</w:t>
      </w:r>
    </w:p>
    <w:p w14:paraId="4A27D0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（投标人名称）系中华人民共和国合法企业，经营地址</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w:t>
      </w:r>
    </w:p>
    <w:p w14:paraId="2CB0AC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（姓名）系</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（投标人名称）的法定代表人，我方愿意参加贵方组织的</w:t>
      </w:r>
      <w:r>
        <w:rPr>
          <w:rFonts w:hint="eastAsia" w:ascii="宋体" w:hAnsi="宋体" w:cs="宋体"/>
          <w:color w:val="auto"/>
          <w:sz w:val="24"/>
          <w:highlight w:val="none"/>
          <w:lang w:eastAsia="zh-CN" w:bidi="ar"/>
        </w:rPr>
        <w:t>浙江交通技师学院新能源汽车电器设备检修一体化工作站建设项目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WQ2025238-ZFCG047</w:t>
      </w:r>
      <w:r>
        <w:rPr>
          <w:rFonts w:hint="eastAsia" w:ascii="宋体" w:hAnsi="宋体" w:cs="宋体"/>
          <w:color w:val="auto"/>
          <w:sz w:val="24"/>
          <w:highlight w:val="none"/>
          <w:lang w:bidi="ar"/>
        </w:rPr>
        <w:t>）的投标，为便于贵方公正、择优地确定中标人及其投标产品和服务，我方就本次投标有关事项郑重声明如下：</w:t>
      </w:r>
    </w:p>
    <w:p w14:paraId="47FB01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1.我方完全响应招标文件所有条款。我方向贵方提交的所有投标文件、资料都是准确的和真实的。</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w:t>
      </w:r>
    </w:p>
    <w:p w14:paraId="08D1056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2.我方不是采购人的附属机构；在获知本项目采购信息后，与采购人聘请的为此项目提供咨询服务的公司及其附属机构没有任何联系。</w:t>
      </w:r>
    </w:p>
    <w:p w14:paraId="2373089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3.我方此次向贵方提供的产品名称为：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；规格型号：</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；该型号产品我方有现货可供，并已于</w:t>
      </w:r>
      <w:r>
        <w:rPr>
          <w:rFonts w:hint="eastAsia" w:ascii="宋体" w:hAnsi="宋体" w:cs="宋体"/>
          <w:color w:val="auto"/>
          <w:sz w:val="24"/>
          <w:highlight w:val="none"/>
          <w:lang w:val="en-US" w:eastAsia="zh-CN"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lang w:val="en-US" w:eastAsia="zh-CN"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 xml:space="preserve"> </w:t>
      </w:r>
      <w:r>
        <w:rPr>
          <w:rFonts w:hint="eastAsia" w:ascii="宋体" w:hAnsi="宋体" w:cs="宋体"/>
          <w:color w:val="auto"/>
          <w:sz w:val="24"/>
          <w:highlight w:val="none"/>
          <w:lang w:bidi="ar"/>
        </w:rPr>
        <w:t>生产完工或向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（原厂商名称）购进［</w:t>
      </w:r>
      <w:r>
        <w:rPr>
          <w:rFonts w:hint="eastAsia" w:ascii="宋体" w:hAnsi="宋体" w:cs="宋体"/>
          <w:b/>
          <w:color w:val="auto"/>
          <w:sz w:val="24"/>
          <w:highlight w:val="none"/>
          <w:lang w:bidi="ar"/>
        </w:rPr>
        <w:t>或</w:t>
      </w:r>
      <w:r>
        <w:rPr>
          <w:rFonts w:hint="eastAsia" w:ascii="宋体" w:hAnsi="宋体" w:cs="宋体"/>
          <w:color w:val="auto"/>
          <w:sz w:val="24"/>
          <w:highlight w:val="none"/>
          <w:lang w:bidi="ar"/>
        </w:rPr>
        <w:t>需在中标后向</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订购］。</w:t>
      </w:r>
    </w:p>
    <w:p w14:paraId="347CFB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4.我方诚意提请贵方关注：近期有关该型号产品的生产、供货、售后服务以及性能等方面的重大决策和事项有：</w:t>
      </w:r>
    </w:p>
    <w:p w14:paraId="2CDC0C9E">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　　　　　　　　　　　　　　　　　　　　　　　　　　　</w:t>
      </w:r>
    </w:p>
    <w:p w14:paraId="0E6611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bidi="ar"/>
        </w:rPr>
        <w:t>　　　　　　　　　　　　　　　　　　　　　　　　　　　</w:t>
      </w:r>
    </w:p>
    <w:p w14:paraId="0A19E2AE">
      <w:pPr>
        <w:snapToGrid w:val="0"/>
        <w:spacing w:before="120" w:beforeLines="50" w:after="50"/>
        <w:ind w:firstLine="480" w:firstLineChars="200"/>
        <w:rPr>
          <w:rFonts w:hint="eastAsia" w:ascii="宋体" w:hAnsi="宋体" w:cs="宋体"/>
          <w:color w:val="auto"/>
          <w:highlight w:val="none"/>
        </w:rPr>
      </w:pPr>
      <w:r>
        <w:rPr>
          <w:rFonts w:hint="eastAsia" w:ascii="宋体" w:hAnsi="宋体" w:cs="宋体"/>
          <w:color w:val="auto"/>
          <w:kern w:val="0"/>
          <w:sz w:val="24"/>
          <w:highlight w:val="none"/>
          <w:lang w:bidi="ar"/>
        </w:rPr>
        <w:t>5.</w:t>
      </w:r>
      <w:r>
        <w:rPr>
          <w:rFonts w:hint="eastAsia" w:ascii="宋体" w:hAnsi="宋体" w:cs="宋体"/>
          <w:color w:val="auto"/>
          <w:sz w:val="24"/>
          <w:highlight w:val="none"/>
          <w:lang w:bidi="ar"/>
        </w:rPr>
        <w:t>以上事项如有虚假或隐瞒，我方愿意承担一切后果，并不再寻求任何旨在减轻或免除法律责任的辩解。</w:t>
      </w:r>
    </w:p>
    <w:p w14:paraId="437E02A4">
      <w:pPr>
        <w:widowControl/>
        <w:shd w:val="clear" w:color="auto" w:fill="FFFFFF"/>
        <w:spacing w:line="500" w:lineRule="exact"/>
        <w:ind w:firstLine="480"/>
        <w:jc w:val="right"/>
        <w:rPr>
          <w:rFonts w:hint="eastAsia" w:ascii="宋体" w:hAnsi="宋体" w:cs="宋体"/>
          <w:color w:val="auto"/>
          <w:kern w:val="0"/>
          <w:sz w:val="24"/>
          <w:highlight w:val="none"/>
          <w:shd w:val="clear" w:color="auto" w:fill="FFFFFF"/>
        </w:rPr>
      </w:pPr>
    </w:p>
    <w:p w14:paraId="387E62AD">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39026FAC">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64ECFEE0">
      <w:pPr>
        <w:snapToGrid w:val="0"/>
        <w:spacing w:line="360" w:lineRule="auto"/>
        <w:ind w:firstLine="480" w:firstLineChars="200"/>
        <w:rPr>
          <w:rFonts w:hint="eastAsia" w:ascii="宋体" w:hAnsi="宋体" w:cs="宋体"/>
          <w:color w:val="auto"/>
          <w:sz w:val="24"/>
          <w:szCs w:val="20"/>
          <w:highlight w:val="none"/>
        </w:rPr>
      </w:pPr>
    </w:p>
    <w:p w14:paraId="51F70AA4">
      <w:pPr>
        <w:pStyle w:val="13"/>
        <w:ind w:firstLine="480"/>
        <w:rPr>
          <w:color w:val="auto"/>
          <w:highlight w:val="none"/>
        </w:rPr>
      </w:pPr>
    </w:p>
    <w:p w14:paraId="540DEB11">
      <w:pPr>
        <w:snapToGrid w:val="0"/>
        <w:spacing w:line="360" w:lineRule="auto"/>
        <w:jc w:val="right"/>
        <w:rPr>
          <w:color w:val="auto"/>
          <w:sz w:val="24"/>
          <w:highlight w:val="none"/>
          <w:lang w:val="zh-CN"/>
        </w:rPr>
      </w:pPr>
      <w:r>
        <w:rPr>
          <w:rFonts w:hint="eastAsia" w:ascii="宋体" w:hAnsi="宋体" w:cs="宋体"/>
          <w:color w:val="auto"/>
          <w:sz w:val="24"/>
          <w:highlight w:val="none"/>
          <w:lang w:bidi="ar"/>
        </w:rPr>
        <w:br w:type="page"/>
      </w:r>
    </w:p>
    <w:p w14:paraId="2E0F926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firstLineChars="200"/>
        <w:outlineLvl w:val="0"/>
        <w:rPr>
          <w:rFonts w:hint="eastAsia" w:ascii="宋体" w:hAnsi="宋体" w:cs="宋体"/>
          <w:b/>
          <w:color w:val="auto"/>
          <w:sz w:val="24"/>
          <w:highlight w:val="none"/>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443CFB71">
      <w:pPr>
        <w:snapToGrid w:val="0"/>
        <w:spacing w:line="460" w:lineRule="exact"/>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2E746618">
      <w:pPr>
        <w:snapToGrid w:val="0"/>
        <w:spacing w:line="460" w:lineRule="exact"/>
        <w:ind w:firstLine="643"/>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41"/>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454"/>
      </w:tblGrid>
      <w:tr w14:paraId="0F6B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B04B45A">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（一）一般情况</w:t>
            </w:r>
          </w:p>
        </w:tc>
      </w:tr>
      <w:tr w14:paraId="14D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0354AF4">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公司名称</w:t>
            </w:r>
          </w:p>
        </w:tc>
        <w:tc>
          <w:tcPr>
            <w:tcW w:w="6729" w:type="dxa"/>
            <w:gridSpan w:val="6"/>
            <w:tcBorders>
              <w:top w:val="single" w:color="auto" w:sz="4" w:space="0"/>
              <w:left w:val="single" w:color="auto" w:sz="4" w:space="0"/>
              <w:bottom w:val="single" w:color="auto" w:sz="4" w:space="0"/>
              <w:right w:val="single" w:color="auto" w:sz="4" w:space="0"/>
            </w:tcBorders>
          </w:tcPr>
          <w:p w14:paraId="518A476F">
            <w:pPr>
              <w:widowControl/>
              <w:spacing w:line="500" w:lineRule="exact"/>
              <w:ind w:firstLine="482"/>
              <w:jc w:val="center"/>
              <w:rPr>
                <w:rFonts w:hint="eastAsia" w:ascii="宋体" w:hAnsi="宋体" w:cs="宋体"/>
                <w:b/>
                <w:color w:val="auto"/>
                <w:sz w:val="24"/>
                <w:highlight w:val="none"/>
              </w:rPr>
            </w:pPr>
          </w:p>
        </w:tc>
      </w:tr>
      <w:tr w14:paraId="785A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86C0999">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公司地址</w:t>
            </w:r>
          </w:p>
        </w:tc>
        <w:tc>
          <w:tcPr>
            <w:tcW w:w="6729" w:type="dxa"/>
            <w:gridSpan w:val="6"/>
            <w:tcBorders>
              <w:top w:val="single" w:color="auto" w:sz="4" w:space="0"/>
              <w:left w:val="single" w:color="auto" w:sz="4" w:space="0"/>
              <w:bottom w:val="single" w:color="auto" w:sz="4" w:space="0"/>
              <w:right w:val="single" w:color="auto" w:sz="4" w:space="0"/>
            </w:tcBorders>
          </w:tcPr>
          <w:p w14:paraId="22AB1F06">
            <w:pPr>
              <w:widowControl/>
              <w:spacing w:line="500" w:lineRule="exact"/>
              <w:ind w:firstLine="482"/>
              <w:jc w:val="center"/>
              <w:rPr>
                <w:rFonts w:hint="eastAsia" w:ascii="宋体" w:hAnsi="宋体" w:cs="宋体"/>
                <w:b/>
                <w:color w:val="auto"/>
                <w:sz w:val="24"/>
                <w:highlight w:val="none"/>
              </w:rPr>
            </w:pPr>
          </w:p>
        </w:tc>
      </w:tr>
      <w:tr w14:paraId="1A3A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E291062">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公司成立时间</w:t>
            </w:r>
          </w:p>
        </w:tc>
        <w:tc>
          <w:tcPr>
            <w:tcW w:w="6729" w:type="dxa"/>
            <w:gridSpan w:val="6"/>
            <w:tcBorders>
              <w:top w:val="single" w:color="auto" w:sz="4" w:space="0"/>
              <w:left w:val="single" w:color="auto" w:sz="4" w:space="0"/>
              <w:bottom w:val="single" w:color="auto" w:sz="4" w:space="0"/>
              <w:right w:val="single" w:color="auto" w:sz="4" w:space="0"/>
            </w:tcBorders>
          </w:tcPr>
          <w:p w14:paraId="32FBD63C">
            <w:pPr>
              <w:widowControl/>
              <w:spacing w:line="500" w:lineRule="exact"/>
              <w:ind w:firstLine="482"/>
              <w:jc w:val="center"/>
              <w:rPr>
                <w:rFonts w:hint="eastAsia" w:ascii="宋体" w:hAnsi="宋体" w:cs="宋体"/>
                <w:b/>
                <w:color w:val="auto"/>
                <w:sz w:val="24"/>
                <w:highlight w:val="none"/>
              </w:rPr>
            </w:pPr>
          </w:p>
        </w:tc>
      </w:tr>
      <w:tr w14:paraId="057F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BE67AC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c>
          <w:tcPr>
            <w:tcW w:w="6729" w:type="dxa"/>
            <w:gridSpan w:val="6"/>
            <w:tcBorders>
              <w:top w:val="single" w:color="auto" w:sz="4" w:space="0"/>
              <w:left w:val="single" w:color="auto" w:sz="4" w:space="0"/>
              <w:bottom w:val="single" w:color="auto" w:sz="4" w:space="0"/>
              <w:right w:val="single" w:color="auto" w:sz="4" w:space="0"/>
            </w:tcBorders>
          </w:tcPr>
          <w:p w14:paraId="77C05FE7">
            <w:pPr>
              <w:widowControl/>
              <w:spacing w:line="500" w:lineRule="exact"/>
              <w:ind w:firstLine="482"/>
              <w:jc w:val="center"/>
              <w:rPr>
                <w:rFonts w:hint="eastAsia" w:ascii="宋体" w:hAnsi="宋体" w:cs="宋体"/>
                <w:b/>
                <w:color w:val="auto"/>
                <w:sz w:val="24"/>
                <w:highlight w:val="none"/>
              </w:rPr>
            </w:pPr>
          </w:p>
        </w:tc>
      </w:tr>
      <w:tr w14:paraId="515A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0226E72">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注册资金</w:t>
            </w:r>
          </w:p>
        </w:tc>
        <w:tc>
          <w:tcPr>
            <w:tcW w:w="6729" w:type="dxa"/>
            <w:gridSpan w:val="6"/>
            <w:tcBorders>
              <w:top w:val="single" w:color="auto" w:sz="4" w:space="0"/>
              <w:left w:val="single" w:color="auto" w:sz="4" w:space="0"/>
              <w:bottom w:val="single" w:color="auto" w:sz="4" w:space="0"/>
              <w:right w:val="single" w:color="auto" w:sz="4" w:space="0"/>
            </w:tcBorders>
          </w:tcPr>
          <w:p w14:paraId="25E42FE0">
            <w:pPr>
              <w:widowControl/>
              <w:spacing w:line="500" w:lineRule="exact"/>
              <w:ind w:firstLine="482"/>
              <w:jc w:val="center"/>
              <w:rPr>
                <w:rFonts w:hint="eastAsia" w:ascii="宋体" w:hAnsi="宋体" w:cs="宋体"/>
                <w:b/>
                <w:color w:val="auto"/>
                <w:sz w:val="24"/>
                <w:highlight w:val="none"/>
              </w:rPr>
            </w:pPr>
          </w:p>
        </w:tc>
      </w:tr>
      <w:tr w14:paraId="2D00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53D8CF0">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公司主业</w:t>
            </w:r>
          </w:p>
        </w:tc>
        <w:tc>
          <w:tcPr>
            <w:tcW w:w="6729" w:type="dxa"/>
            <w:gridSpan w:val="6"/>
            <w:tcBorders>
              <w:top w:val="single" w:color="auto" w:sz="4" w:space="0"/>
              <w:left w:val="single" w:color="auto" w:sz="4" w:space="0"/>
              <w:bottom w:val="single" w:color="auto" w:sz="4" w:space="0"/>
              <w:right w:val="single" w:color="auto" w:sz="4" w:space="0"/>
            </w:tcBorders>
          </w:tcPr>
          <w:p w14:paraId="5ED65B3A">
            <w:pPr>
              <w:widowControl/>
              <w:spacing w:line="500" w:lineRule="exact"/>
              <w:ind w:firstLine="482"/>
              <w:jc w:val="center"/>
              <w:rPr>
                <w:rFonts w:hint="eastAsia" w:ascii="宋体" w:hAnsi="宋体" w:cs="宋体"/>
                <w:b/>
                <w:color w:val="auto"/>
                <w:sz w:val="24"/>
                <w:highlight w:val="none"/>
              </w:rPr>
            </w:pPr>
          </w:p>
        </w:tc>
      </w:tr>
      <w:tr w14:paraId="463E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8C2EDD7">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业务范围</w:t>
            </w:r>
          </w:p>
        </w:tc>
        <w:tc>
          <w:tcPr>
            <w:tcW w:w="6729" w:type="dxa"/>
            <w:gridSpan w:val="6"/>
            <w:tcBorders>
              <w:top w:val="single" w:color="auto" w:sz="4" w:space="0"/>
              <w:left w:val="single" w:color="auto" w:sz="4" w:space="0"/>
              <w:bottom w:val="single" w:color="auto" w:sz="4" w:space="0"/>
              <w:right w:val="single" w:color="auto" w:sz="4" w:space="0"/>
            </w:tcBorders>
          </w:tcPr>
          <w:p w14:paraId="0F488225">
            <w:pPr>
              <w:widowControl/>
              <w:spacing w:line="500" w:lineRule="exact"/>
              <w:ind w:firstLine="482"/>
              <w:jc w:val="center"/>
              <w:rPr>
                <w:rFonts w:hint="eastAsia" w:ascii="宋体" w:hAnsi="宋体" w:cs="宋体"/>
                <w:b/>
                <w:color w:val="auto"/>
                <w:sz w:val="24"/>
                <w:highlight w:val="none"/>
              </w:rPr>
            </w:pPr>
          </w:p>
        </w:tc>
      </w:tr>
      <w:tr w14:paraId="776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99429D9">
            <w:pPr>
              <w:widowControl/>
              <w:spacing w:line="500" w:lineRule="exact"/>
              <w:jc w:val="center"/>
              <w:rPr>
                <w:rFonts w:hint="eastAsia" w:ascii="宋体" w:hAnsi="宋体" w:cs="宋体"/>
                <w:b/>
                <w:color w:val="auto"/>
                <w:sz w:val="24"/>
                <w:highlight w:val="none"/>
              </w:rPr>
            </w:pPr>
            <w:r>
              <w:rPr>
                <w:rFonts w:hint="eastAsia" w:ascii="宋体" w:hAnsi="宋体" w:cs="宋体"/>
                <w:color w:val="auto"/>
                <w:sz w:val="24"/>
                <w:highlight w:val="none"/>
                <w:lang w:bidi="ar"/>
              </w:rPr>
              <w:t>典型项目实例</w:t>
            </w:r>
          </w:p>
        </w:tc>
        <w:tc>
          <w:tcPr>
            <w:tcW w:w="6729" w:type="dxa"/>
            <w:gridSpan w:val="6"/>
            <w:tcBorders>
              <w:top w:val="single" w:color="auto" w:sz="4" w:space="0"/>
              <w:left w:val="single" w:color="auto" w:sz="4" w:space="0"/>
              <w:bottom w:val="single" w:color="auto" w:sz="4" w:space="0"/>
              <w:right w:val="single" w:color="auto" w:sz="4" w:space="0"/>
            </w:tcBorders>
          </w:tcPr>
          <w:p w14:paraId="344F7304">
            <w:pPr>
              <w:widowControl/>
              <w:spacing w:line="500" w:lineRule="exact"/>
              <w:ind w:firstLine="482"/>
              <w:jc w:val="center"/>
              <w:rPr>
                <w:rFonts w:hint="eastAsia" w:ascii="宋体" w:hAnsi="宋体" w:cs="宋体"/>
                <w:b/>
                <w:color w:val="auto"/>
                <w:sz w:val="24"/>
                <w:highlight w:val="none"/>
              </w:rPr>
            </w:pPr>
          </w:p>
        </w:tc>
      </w:tr>
      <w:tr w14:paraId="466C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683DBAA">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091E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1605B4C4">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6729" w:type="dxa"/>
            <w:gridSpan w:val="6"/>
            <w:tcBorders>
              <w:top w:val="single" w:color="auto" w:sz="4" w:space="0"/>
              <w:left w:val="single" w:color="auto" w:sz="4" w:space="0"/>
              <w:bottom w:val="single" w:color="auto" w:sz="4" w:space="0"/>
              <w:right w:val="single" w:color="auto" w:sz="4" w:space="0"/>
            </w:tcBorders>
          </w:tcPr>
          <w:p w14:paraId="7E5123F3">
            <w:pPr>
              <w:widowControl/>
              <w:spacing w:line="500" w:lineRule="exact"/>
              <w:ind w:firstLine="482"/>
              <w:jc w:val="center"/>
              <w:rPr>
                <w:rFonts w:hint="eastAsia" w:ascii="宋体" w:hAnsi="宋体" w:cs="宋体"/>
                <w:b/>
                <w:color w:val="auto"/>
                <w:sz w:val="24"/>
                <w:highlight w:val="none"/>
              </w:rPr>
            </w:pPr>
          </w:p>
        </w:tc>
      </w:tr>
      <w:tr w14:paraId="6E85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5A5961C5">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4F31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D8FFF68">
            <w:pPr>
              <w:widowControl/>
              <w:spacing w:line="500" w:lineRule="exact"/>
              <w:jc w:val="center"/>
              <w:rPr>
                <w:rFonts w:hint="eastAsia"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7CBD52DB">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3A9FAF66">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41EF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9849BA0">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B6CC80C">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422E2925">
            <w:pPr>
              <w:widowControl/>
              <w:spacing w:line="500" w:lineRule="exact"/>
              <w:ind w:firstLine="482"/>
              <w:jc w:val="center"/>
              <w:rPr>
                <w:rFonts w:hint="eastAsia" w:ascii="宋体" w:hAnsi="宋体" w:cs="宋体"/>
                <w:b/>
                <w:color w:val="auto"/>
                <w:sz w:val="24"/>
                <w:highlight w:val="none"/>
              </w:rPr>
            </w:pPr>
          </w:p>
        </w:tc>
      </w:tr>
      <w:tr w14:paraId="2AFB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4070DA9">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5E329A7E">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56FB80CA">
            <w:pPr>
              <w:widowControl/>
              <w:spacing w:line="500" w:lineRule="exact"/>
              <w:ind w:firstLine="482"/>
              <w:jc w:val="center"/>
              <w:rPr>
                <w:rFonts w:hint="eastAsia" w:ascii="宋体" w:hAnsi="宋体" w:cs="宋体"/>
                <w:b/>
                <w:color w:val="auto"/>
                <w:sz w:val="24"/>
                <w:highlight w:val="none"/>
              </w:rPr>
            </w:pPr>
          </w:p>
        </w:tc>
      </w:tr>
      <w:tr w14:paraId="082A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F0DB520">
            <w:pPr>
              <w:widowControl/>
              <w:spacing w:line="500" w:lineRule="exact"/>
              <w:ind w:firstLine="482"/>
              <w:jc w:val="center"/>
              <w:rPr>
                <w:rFonts w:hint="eastAsia"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856DA12">
            <w:pPr>
              <w:widowControl/>
              <w:spacing w:line="500" w:lineRule="exact"/>
              <w:ind w:firstLine="482"/>
              <w:jc w:val="center"/>
              <w:rPr>
                <w:rFonts w:hint="eastAsia" w:ascii="宋体" w:hAnsi="宋体" w:cs="宋体"/>
                <w:b/>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173B6D9C">
            <w:pPr>
              <w:widowControl/>
              <w:spacing w:line="500" w:lineRule="exact"/>
              <w:ind w:firstLine="482"/>
              <w:jc w:val="center"/>
              <w:rPr>
                <w:rFonts w:hint="eastAsia" w:ascii="宋体" w:hAnsi="宋体" w:cs="宋体"/>
                <w:b/>
                <w:color w:val="auto"/>
                <w:sz w:val="24"/>
                <w:highlight w:val="none"/>
              </w:rPr>
            </w:pPr>
          </w:p>
        </w:tc>
      </w:tr>
      <w:tr w14:paraId="16DC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4C9088F7">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4898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2CD5FE2">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7937CA9E">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72627E0F">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7AF6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5D4C038">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BA3C60E">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4257A1CF">
            <w:pPr>
              <w:widowControl/>
              <w:spacing w:line="500" w:lineRule="exact"/>
              <w:jc w:val="center"/>
              <w:rPr>
                <w:rFonts w:hint="eastAsia" w:ascii="宋体" w:hAnsi="宋体" w:cs="宋体"/>
                <w:color w:val="auto"/>
                <w:sz w:val="24"/>
                <w:highlight w:val="none"/>
              </w:rPr>
            </w:pPr>
          </w:p>
        </w:tc>
      </w:tr>
      <w:tr w14:paraId="08A4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F2B288C">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BC91D4A">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303B515D">
            <w:pPr>
              <w:widowControl/>
              <w:spacing w:line="500" w:lineRule="exact"/>
              <w:jc w:val="center"/>
              <w:rPr>
                <w:rFonts w:hint="eastAsia" w:ascii="宋体" w:hAnsi="宋体" w:cs="宋体"/>
                <w:color w:val="auto"/>
                <w:sz w:val="24"/>
                <w:highlight w:val="none"/>
              </w:rPr>
            </w:pPr>
          </w:p>
        </w:tc>
      </w:tr>
      <w:tr w14:paraId="3091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94088B1">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3D892C4">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35A23955">
            <w:pPr>
              <w:widowControl/>
              <w:spacing w:line="500" w:lineRule="exact"/>
              <w:jc w:val="center"/>
              <w:rPr>
                <w:rFonts w:hint="eastAsia" w:ascii="宋体" w:hAnsi="宋体" w:cs="宋体"/>
                <w:color w:val="auto"/>
                <w:sz w:val="24"/>
                <w:highlight w:val="none"/>
              </w:rPr>
            </w:pPr>
          </w:p>
        </w:tc>
      </w:tr>
      <w:tr w14:paraId="3D78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7932063A">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3A7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8E5EA20">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08A336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599" w:type="dxa"/>
            <w:gridSpan w:val="3"/>
            <w:tcBorders>
              <w:top w:val="single" w:color="auto" w:sz="4" w:space="0"/>
              <w:left w:val="single" w:color="auto" w:sz="4" w:space="0"/>
              <w:bottom w:val="single" w:color="auto" w:sz="4" w:space="0"/>
              <w:right w:val="single" w:color="auto" w:sz="4" w:space="0"/>
            </w:tcBorders>
          </w:tcPr>
          <w:p w14:paraId="3D4C78ED">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12B0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049E5E6">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EF9B6B1">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7A7D045F">
            <w:pPr>
              <w:widowControl/>
              <w:spacing w:line="500" w:lineRule="exact"/>
              <w:jc w:val="center"/>
              <w:rPr>
                <w:rFonts w:hint="eastAsia" w:ascii="宋体" w:hAnsi="宋体" w:cs="宋体"/>
                <w:color w:val="auto"/>
                <w:sz w:val="24"/>
                <w:highlight w:val="none"/>
              </w:rPr>
            </w:pPr>
          </w:p>
        </w:tc>
      </w:tr>
      <w:tr w14:paraId="238C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C90978C">
            <w:pPr>
              <w:widowControl/>
              <w:spacing w:line="500" w:lineRule="exact"/>
              <w:jc w:val="center"/>
              <w:rPr>
                <w:rFonts w:hint="eastAsia"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364F72C">
            <w:pPr>
              <w:widowControl/>
              <w:spacing w:line="500" w:lineRule="exact"/>
              <w:jc w:val="center"/>
              <w:rPr>
                <w:rFonts w:hint="eastAsia" w:ascii="宋体" w:hAnsi="宋体" w:cs="宋体"/>
                <w:color w:val="auto"/>
                <w:sz w:val="24"/>
                <w:highlight w:val="none"/>
              </w:rPr>
            </w:pPr>
          </w:p>
        </w:tc>
        <w:tc>
          <w:tcPr>
            <w:tcW w:w="1599" w:type="dxa"/>
            <w:gridSpan w:val="3"/>
            <w:tcBorders>
              <w:top w:val="single" w:color="auto" w:sz="4" w:space="0"/>
              <w:left w:val="single" w:color="auto" w:sz="4" w:space="0"/>
              <w:bottom w:val="single" w:color="auto" w:sz="4" w:space="0"/>
              <w:right w:val="single" w:color="auto" w:sz="4" w:space="0"/>
            </w:tcBorders>
          </w:tcPr>
          <w:p w14:paraId="0A996AAA">
            <w:pPr>
              <w:widowControl/>
              <w:spacing w:line="500" w:lineRule="exact"/>
              <w:jc w:val="center"/>
              <w:rPr>
                <w:rFonts w:hint="eastAsia" w:ascii="宋体" w:hAnsi="宋体" w:cs="宋体"/>
                <w:color w:val="auto"/>
                <w:sz w:val="24"/>
                <w:highlight w:val="none"/>
              </w:rPr>
            </w:pPr>
          </w:p>
        </w:tc>
      </w:tr>
      <w:tr w14:paraId="442C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515DB23A">
            <w:pPr>
              <w:widowControl/>
              <w:spacing w:line="500" w:lineRule="exact"/>
              <w:ind w:firstLine="482"/>
              <w:jc w:val="center"/>
              <w:rPr>
                <w:rFonts w:hint="eastAsia"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3BA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28E8ABD2">
            <w:pPr>
              <w:widowControl/>
              <w:spacing w:line="500" w:lineRule="exact"/>
              <w:ind w:firstLine="482"/>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p w14:paraId="2E0A4CB0">
            <w:pPr>
              <w:widowControl/>
              <w:spacing w:line="500" w:lineRule="exact"/>
              <w:ind w:firstLine="482"/>
              <w:rPr>
                <w:rFonts w:hint="eastAsia" w:ascii="宋体" w:hAnsi="宋体" w:cs="宋体"/>
                <w:b/>
                <w:color w:val="auto"/>
                <w:sz w:val="24"/>
                <w:highlight w:val="none"/>
              </w:rPr>
            </w:pPr>
          </w:p>
          <w:p w14:paraId="5A8AC4A4">
            <w:pPr>
              <w:widowControl/>
              <w:spacing w:line="500" w:lineRule="exact"/>
              <w:ind w:firstLine="482"/>
              <w:rPr>
                <w:rFonts w:hint="eastAsia" w:ascii="宋体" w:hAnsi="宋体" w:cs="宋体"/>
                <w:b/>
                <w:color w:val="auto"/>
                <w:sz w:val="24"/>
                <w:highlight w:val="none"/>
              </w:rPr>
            </w:pPr>
          </w:p>
        </w:tc>
      </w:tr>
      <w:tr w14:paraId="097F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04A05E1B">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2121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D8B6E9">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7057EBD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54" w:type="dxa"/>
            <w:tcBorders>
              <w:top w:val="single" w:color="auto" w:sz="4" w:space="0"/>
              <w:left w:val="single" w:color="auto" w:sz="4" w:space="0"/>
              <w:bottom w:val="single" w:color="auto" w:sz="4" w:space="0"/>
              <w:right w:val="single" w:color="auto" w:sz="4" w:space="0"/>
            </w:tcBorders>
          </w:tcPr>
          <w:p w14:paraId="7ABFC36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r>
      <w:tr w14:paraId="33C2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58396ED">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66CC7139">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6EB9AA46">
            <w:pPr>
              <w:widowControl/>
              <w:spacing w:line="500" w:lineRule="exact"/>
              <w:ind w:firstLine="482"/>
              <w:jc w:val="center"/>
              <w:rPr>
                <w:rFonts w:hint="eastAsia" w:ascii="宋体" w:hAnsi="宋体" w:cs="宋体"/>
                <w:b/>
                <w:color w:val="auto"/>
                <w:sz w:val="24"/>
                <w:highlight w:val="none"/>
              </w:rPr>
            </w:pPr>
          </w:p>
        </w:tc>
      </w:tr>
      <w:tr w14:paraId="0CB7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4B93321">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17754CD7">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5AEA4B9A">
            <w:pPr>
              <w:widowControl/>
              <w:spacing w:line="500" w:lineRule="exact"/>
              <w:ind w:firstLine="482"/>
              <w:jc w:val="center"/>
              <w:rPr>
                <w:rFonts w:hint="eastAsia" w:ascii="宋体" w:hAnsi="宋体" w:cs="宋体"/>
                <w:b/>
                <w:color w:val="auto"/>
                <w:sz w:val="24"/>
                <w:highlight w:val="none"/>
              </w:rPr>
            </w:pPr>
          </w:p>
        </w:tc>
      </w:tr>
      <w:tr w14:paraId="3F77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A43BDD4">
            <w:pPr>
              <w:widowControl/>
              <w:spacing w:line="500" w:lineRule="exact"/>
              <w:ind w:firstLine="482"/>
              <w:jc w:val="center"/>
              <w:rPr>
                <w:rFonts w:hint="eastAsia"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42734C9">
            <w:pPr>
              <w:widowControl/>
              <w:spacing w:line="500" w:lineRule="exact"/>
              <w:ind w:firstLine="482"/>
              <w:jc w:val="center"/>
              <w:rPr>
                <w:rFonts w:hint="eastAsia" w:ascii="宋体" w:hAnsi="宋体" w:cs="宋体"/>
                <w:b/>
                <w:color w:val="auto"/>
                <w:sz w:val="24"/>
                <w:highlight w:val="none"/>
              </w:rPr>
            </w:pPr>
          </w:p>
        </w:tc>
        <w:tc>
          <w:tcPr>
            <w:tcW w:w="1454" w:type="dxa"/>
            <w:tcBorders>
              <w:top w:val="single" w:color="auto" w:sz="4" w:space="0"/>
              <w:left w:val="single" w:color="auto" w:sz="4" w:space="0"/>
              <w:bottom w:val="single" w:color="auto" w:sz="4" w:space="0"/>
              <w:right w:val="single" w:color="auto" w:sz="4" w:space="0"/>
            </w:tcBorders>
          </w:tcPr>
          <w:p w14:paraId="5E6C8FAC">
            <w:pPr>
              <w:widowControl/>
              <w:spacing w:line="500" w:lineRule="exact"/>
              <w:ind w:firstLine="482"/>
              <w:jc w:val="center"/>
              <w:rPr>
                <w:rFonts w:hint="eastAsia" w:ascii="宋体" w:hAnsi="宋体" w:cs="宋体"/>
                <w:b/>
                <w:color w:val="auto"/>
                <w:sz w:val="24"/>
                <w:highlight w:val="none"/>
              </w:rPr>
            </w:pPr>
          </w:p>
        </w:tc>
      </w:tr>
      <w:tr w14:paraId="0302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1962BEC1">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0A04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7F0D276">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05E9A4E9">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5102DED8">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40F5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1A66DCC">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AC07FF6">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F2CEED5">
            <w:pPr>
              <w:widowControl/>
              <w:spacing w:line="500" w:lineRule="exact"/>
              <w:ind w:firstLine="482"/>
              <w:jc w:val="center"/>
              <w:rPr>
                <w:rFonts w:hint="eastAsia" w:ascii="宋体" w:hAnsi="宋体" w:cs="宋体"/>
                <w:b/>
                <w:color w:val="auto"/>
                <w:sz w:val="24"/>
                <w:highlight w:val="none"/>
              </w:rPr>
            </w:pPr>
          </w:p>
        </w:tc>
      </w:tr>
      <w:tr w14:paraId="57D1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4AD204B">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134C3F7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AB2D551">
            <w:pPr>
              <w:widowControl/>
              <w:spacing w:line="500" w:lineRule="exact"/>
              <w:ind w:firstLine="482"/>
              <w:jc w:val="center"/>
              <w:rPr>
                <w:rFonts w:hint="eastAsia" w:ascii="宋体" w:hAnsi="宋体" w:cs="宋体"/>
                <w:b/>
                <w:color w:val="auto"/>
                <w:sz w:val="24"/>
                <w:highlight w:val="none"/>
              </w:rPr>
            </w:pPr>
          </w:p>
        </w:tc>
      </w:tr>
      <w:tr w14:paraId="4BBD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19DF99A8">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42A0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2F83D2B">
            <w:pPr>
              <w:widowControl/>
              <w:spacing w:line="500" w:lineRule="exact"/>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4D8AFD86">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94" w:type="dxa"/>
            <w:gridSpan w:val="2"/>
            <w:tcBorders>
              <w:top w:val="single" w:color="auto" w:sz="4" w:space="0"/>
              <w:left w:val="single" w:color="auto" w:sz="4" w:space="0"/>
              <w:bottom w:val="single" w:color="auto" w:sz="4" w:space="0"/>
              <w:right w:val="single" w:color="auto" w:sz="4" w:space="0"/>
            </w:tcBorders>
          </w:tcPr>
          <w:p w14:paraId="05DE5663">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2CF3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F0A3CCE">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F59282A">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0574F6C2">
            <w:pPr>
              <w:widowControl/>
              <w:spacing w:line="500" w:lineRule="exact"/>
              <w:ind w:firstLine="482"/>
              <w:jc w:val="center"/>
              <w:rPr>
                <w:rFonts w:hint="eastAsia" w:ascii="宋体" w:hAnsi="宋体" w:cs="宋体"/>
                <w:b/>
                <w:color w:val="auto"/>
                <w:sz w:val="24"/>
                <w:highlight w:val="none"/>
              </w:rPr>
            </w:pPr>
          </w:p>
        </w:tc>
      </w:tr>
      <w:tr w14:paraId="0F9B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CEAA6C6">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30F2B1B5">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ADF3AFE">
            <w:pPr>
              <w:widowControl/>
              <w:spacing w:line="500" w:lineRule="exact"/>
              <w:ind w:firstLine="482"/>
              <w:jc w:val="center"/>
              <w:rPr>
                <w:rFonts w:hint="eastAsia" w:ascii="宋体" w:hAnsi="宋体" w:cs="宋体"/>
                <w:b/>
                <w:color w:val="auto"/>
                <w:sz w:val="24"/>
                <w:highlight w:val="none"/>
              </w:rPr>
            </w:pPr>
          </w:p>
        </w:tc>
      </w:tr>
      <w:tr w14:paraId="2C0B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EAFCC75">
            <w:pPr>
              <w:widowControl/>
              <w:spacing w:line="500" w:lineRule="exact"/>
              <w:ind w:firstLine="482"/>
              <w:jc w:val="center"/>
              <w:rPr>
                <w:rFonts w:hint="eastAsia"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622199DF">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245EA92">
            <w:pPr>
              <w:widowControl/>
              <w:spacing w:line="500" w:lineRule="exact"/>
              <w:ind w:firstLine="482"/>
              <w:jc w:val="center"/>
              <w:rPr>
                <w:rFonts w:hint="eastAsia" w:ascii="宋体" w:hAnsi="宋体" w:cs="宋体"/>
                <w:b/>
                <w:color w:val="auto"/>
                <w:sz w:val="24"/>
                <w:highlight w:val="none"/>
              </w:rPr>
            </w:pPr>
          </w:p>
        </w:tc>
      </w:tr>
      <w:tr w14:paraId="614C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2B171837">
            <w:pPr>
              <w:widowControl/>
              <w:spacing w:line="420" w:lineRule="exact"/>
              <w:ind w:firstLine="482"/>
              <w:jc w:val="left"/>
              <w:rPr>
                <w:rFonts w:hint="eastAsia"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301BB02B">
            <w:pPr>
              <w:widowControl/>
              <w:spacing w:line="420" w:lineRule="exact"/>
              <w:ind w:firstLine="562"/>
              <w:jc w:val="left"/>
              <w:rPr>
                <w:rFonts w:hint="eastAsia" w:ascii="宋体" w:hAnsi="宋体" w:cs="宋体"/>
                <w:b/>
                <w:color w:val="auto"/>
                <w:sz w:val="28"/>
                <w:szCs w:val="28"/>
                <w:highlight w:val="none"/>
              </w:rPr>
            </w:pPr>
          </w:p>
          <w:p w14:paraId="16876E72">
            <w:pPr>
              <w:widowControl/>
              <w:spacing w:line="420" w:lineRule="exact"/>
              <w:ind w:firstLine="56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企业承诺：我单位在参加</w:t>
            </w:r>
            <w:r>
              <w:rPr>
                <w:rFonts w:hint="eastAsia" w:ascii="宋体" w:hAnsi="宋体" w:cs="宋体"/>
                <w:b/>
                <w:color w:val="auto"/>
                <w:sz w:val="28"/>
                <w:szCs w:val="28"/>
                <w:highlight w:val="none"/>
                <w:u w:val="single"/>
                <w:lang w:bidi="ar"/>
              </w:rPr>
              <w:t xml:space="preserve">                                  </w:t>
            </w:r>
            <w:r>
              <w:rPr>
                <w:rFonts w:hint="eastAsia" w:ascii="宋体" w:hAnsi="宋体" w:cs="宋体"/>
                <w:b/>
                <w:color w:val="auto"/>
                <w:sz w:val="28"/>
                <w:szCs w:val="28"/>
                <w:highlight w:val="none"/>
                <w:lang w:bidi="ar"/>
              </w:rPr>
              <w:t>项目的投标中，若有存在上述情形，同意作为无效投标处理。</w:t>
            </w:r>
          </w:p>
          <w:p w14:paraId="44AC116A">
            <w:pPr>
              <w:widowControl/>
              <w:spacing w:line="420" w:lineRule="exact"/>
              <w:ind w:firstLine="482"/>
              <w:jc w:val="left"/>
              <w:rPr>
                <w:rFonts w:hint="eastAsia" w:ascii="宋体" w:hAnsi="宋体" w:cs="宋体"/>
                <w:b/>
                <w:color w:val="auto"/>
                <w:sz w:val="24"/>
                <w:highlight w:val="none"/>
              </w:rPr>
            </w:pPr>
          </w:p>
        </w:tc>
      </w:tr>
      <w:tr w14:paraId="56AA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38" w:type="dxa"/>
            <w:gridSpan w:val="7"/>
            <w:tcBorders>
              <w:top w:val="single" w:color="auto" w:sz="4" w:space="0"/>
              <w:left w:val="single" w:color="auto" w:sz="4" w:space="0"/>
              <w:bottom w:val="single" w:color="auto" w:sz="4" w:space="0"/>
              <w:right w:val="single" w:color="auto" w:sz="4" w:space="0"/>
            </w:tcBorders>
            <w:vAlign w:val="center"/>
          </w:tcPr>
          <w:p w14:paraId="21528409">
            <w:pPr>
              <w:pStyle w:val="177"/>
              <w:widowControl w:val="0"/>
              <w:snapToGrid w:val="0"/>
              <w:spacing w:line="276" w:lineRule="auto"/>
              <w:ind w:firstLine="482"/>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7B96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2E9CBFF">
            <w:pPr>
              <w:pStyle w:val="177"/>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4965FAE6">
            <w:pPr>
              <w:pStyle w:val="177"/>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存在利害关系企业名称</w:t>
            </w:r>
          </w:p>
        </w:tc>
        <w:tc>
          <w:tcPr>
            <w:tcW w:w="1494" w:type="dxa"/>
            <w:gridSpan w:val="2"/>
            <w:tcBorders>
              <w:top w:val="single" w:color="auto" w:sz="4" w:space="0"/>
              <w:left w:val="single" w:color="auto" w:sz="4" w:space="0"/>
              <w:bottom w:val="single" w:color="auto" w:sz="4" w:space="0"/>
              <w:right w:val="single" w:color="auto" w:sz="4" w:space="0"/>
            </w:tcBorders>
          </w:tcPr>
          <w:p w14:paraId="01EF73A0">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452A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538FD94B">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661A7034">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B0A953A">
            <w:pPr>
              <w:widowControl/>
              <w:spacing w:line="500" w:lineRule="exact"/>
              <w:ind w:firstLine="482"/>
              <w:jc w:val="center"/>
              <w:rPr>
                <w:rFonts w:hint="eastAsia" w:ascii="宋体" w:hAnsi="宋体" w:cs="宋体"/>
                <w:b/>
                <w:color w:val="auto"/>
                <w:sz w:val="24"/>
                <w:highlight w:val="none"/>
              </w:rPr>
            </w:pPr>
          </w:p>
        </w:tc>
      </w:tr>
      <w:tr w14:paraId="4762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33BAAA6">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1B812C42">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509A4338">
            <w:pPr>
              <w:widowControl/>
              <w:spacing w:line="500" w:lineRule="exact"/>
              <w:ind w:firstLine="482"/>
              <w:jc w:val="center"/>
              <w:rPr>
                <w:rFonts w:hint="eastAsia" w:ascii="宋体" w:hAnsi="宋体" w:cs="宋体"/>
                <w:b/>
                <w:color w:val="auto"/>
                <w:sz w:val="24"/>
                <w:highlight w:val="none"/>
              </w:rPr>
            </w:pPr>
          </w:p>
        </w:tc>
      </w:tr>
      <w:tr w14:paraId="164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5261DB31">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2FB48FD1">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3133E429">
            <w:pPr>
              <w:widowControl/>
              <w:spacing w:line="500" w:lineRule="exact"/>
              <w:ind w:firstLine="482"/>
              <w:jc w:val="center"/>
              <w:rPr>
                <w:rFonts w:hint="eastAsia" w:ascii="宋体" w:hAnsi="宋体" w:cs="宋体"/>
                <w:b/>
                <w:color w:val="auto"/>
                <w:sz w:val="24"/>
                <w:highlight w:val="none"/>
              </w:rPr>
            </w:pPr>
          </w:p>
        </w:tc>
      </w:tr>
      <w:tr w14:paraId="43DB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C902891">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1BCFE30E">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1FC5263E">
            <w:pPr>
              <w:widowControl/>
              <w:spacing w:line="500" w:lineRule="exact"/>
              <w:ind w:firstLine="482"/>
              <w:jc w:val="center"/>
              <w:rPr>
                <w:rFonts w:hint="eastAsia" w:ascii="宋体" w:hAnsi="宋体" w:cs="宋体"/>
                <w:b/>
                <w:color w:val="auto"/>
                <w:sz w:val="24"/>
                <w:highlight w:val="none"/>
              </w:rPr>
            </w:pPr>
          </w:p>
        </w:tc>
      </w:tr>
      <w:tr w14:paraId="1597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123523D">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1C7582BD">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2FE4032">
            <w:pPr>
              <w:widowControl/>
              <w:spacing w:line="500" w:lineRule="exact"/>
              <w:ind w:firstLine="482"/>
              <w:jc w:val="center"/>
              <w:rPr>
                <w:rFonts w:hint="eastAsia" w:ascii="宋体" w:hAnsi="宋体" w:cs="宋体"/>
                <w:b/>
                <w:color w:val="auto"/>
                <w:sz w:val="24"/>
                <w:highlight w:val="none"/>
              </w:rPr>
            </w:pPr>
          </w:p>
        </w:tc>
      </w:tr>
      <w:tr w14:paraId="45CD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5F626E8B">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3D8A791B">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0426173">
            <w:pPr>
              <w:widowControl/>
              <w:spacing w:line="500" w:lineRule="exact"/>
              <w:ind w:firstLine="482"/>
              <w:jc w:val="center"/>
              <w:rPr>
                <w:rFonts w:hint="eastAsia" w:ascii="宋体" w:hAnsi="宋体" w:cs="宋体"/>
                <w:b/>
                <w:color w:val="auto"/>
                <w:sz w:val="24"/>
                <w:highlight w:val="none"/>
              </w:rPr>
            </w:pPr>
          </w:p>
        </w:tc>
      </w:tr>
      <w:tr w14:paraId="3E5C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7401FEC">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309478C8">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469002C1">
            <w:pPr>
              <w:widowControl/>
              <w:spacing w:line="500" w:lineRule="exact"/>
              <w:ind w:firstLine="482"/>
              <w:jc w:val="center"/>
              <w:rPr>
                <w:rFonts w:hint="eastAsia" w:ascii="宋体" w:hAnsi="宋体" w:cs="宋体"/>
                <w:b/>
                <w:color w:val="auto"/>
                <w:sz w:val="24"/>
                <w:highlight w:val="none"/>
              </w:rPr>
            </w:pPr>
          </w:p>
        </w:tc>
      </w:tr>
      <w:tr w14:paraId="0230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26A7DDE">
            <w:pPr>
              <w:pStyle w:val="177"/>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3FCA4FF0">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244AD209">
            <w:pPr>
              <w:widowControl/>
              <w:spacing w:line="500" w:lineRule="exact"/>
              <w:ind w:firstLine="482"/>
              <w:jc w:val="center"/>
              <w:rPr>
                <w:rFonts w:hint="eastAsia" w:ascii="宋体" w:hAnsi="宋体" w:cs="宋体"/>
                <w:b/>
                <w:color w:val="auto"/>
                <w:sz w:val="24"/>
                <w:highlight w:val="none"/>
              </w:rPr>
            </w:pPr>
          </w:p>
        </w:tc>
      </w:tr>
      <w:tr w14:paraId="115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38" w:type="dxa"/>
            <w:gridSpan w:val="7"/>
            <w:tcBorders>
              <w:top w:val="single" w:color="auto" w:sz="4" w:space="0"/>
              <w:left w:val="single" w:color="auto" w:sz="4" w:space="0"/>
              <w:bottom w:val="single" w:color="auto" w:sz="4" w:space="0"/>
              <w:right w:val="single" w:color="auto" w:sz="4" w:space="0"/>
            </w:tcBorders>
          </w:tcPr>
          <w:p w14:paraId="244464E9">
            <w:pPr>
              <w:widowControl/>
              <w:spacing w:line="50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36CA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85CCBA4">
            <w:pPr>
              <w:pStyle w:val="177"/>
              <w:widowControl w:val="0"/>
              <w:snapToGrid w:val="0"/>
              <w:spacing w:line="276" w:lineRule="auto"/>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24FF0BC4">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是否存在</w:t>
            </w:r>
          </w:p>
        </w:tc>
        <w:tc>
          <w:tcPr>
            <w:tcW w:w="1494" w:type="dxa"/>
            <w:gridSpan w:val="2"/>
            <w:tcBorders>
              <w:top w:val="single" w:color="auto" w:sz="4" w:space="0"/>
              <w:left w:val="single" w:color="auto" w:sz="4" w:space="0"/>
              <w:bottom w:val="single" w:color="auto" w:sz="4" w:space="0"/>
              <w:right w:val="single" w:color="auto" w:sz="4" w:space="0"/>
            </w:tcBorders>
          </w:tcPr>
          <w:p w14:paraId="011DEF4C">
            <w:pPr>
              <w:widowControl/>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3989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989021A">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66A1EB5F">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14ECA47C">
            <w:pPr>
              <w:widowControl/>
              <w:spacing w:line="500" w:lineRule="exact"/>
              <w:ind w:firstLine="482"/>
              <w:jc w:val="center"/>
              <w:rPr>
                <w:rFonts w:hint="eastAsia" w:ascii="宋体" w:hAnsi="宋体" w:cs="宋体"/>
                <w:b/>
                <w:color w:val="auto"/>
                <w:sz w:val="24"/>
                <w:highlight w:val="none"/>
              </w:rPr>
            </w:pPr>
          </w:p>
        </w:tc>
      </w:tr>
      <w:tr w14:paraId="3B7A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57DB824">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648AAC04">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03CBF48">
            <w:pPr>
              <w:widowControl/>
              <w:spacing w:line="500" w:lineRule="exact"/>
              <w:ind w:firstLine="482"/>
              <w:jc w:val="center"/>
              <w:rPr>
                <w:rFonts w:hint="eastAsia" w:ascii="宋体" w:hAnsi="宋体" w:cs="宋体"/>
                <w:b/>
                <w:color w:val="auto"/>
                <w:sz w:val="24"/>
                <w:highlight w:val="none"/>
              </w:rPr>
            </w:pPr>
          </w:p>
        </w:tc>
      </w:tr>
      <w:tr w14:paraId="5612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796C9DB">
            <w:pPr>
              <w:pStyle w:val="177"/>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705BB705">
            <w:pPr>
              <w:widowControl/>
              <w:spacing w:line="500" w:lineRule="exact"/>
              <w:ind w:firstLine="482"/>
              <w:jc w:val="center"/>
              <w:rPr>
                <w:rFonts w:hint="eastAsia" w:ascii="宋体" w:hAnsi="宋体" w:cs="宋体"/>
                <w:b/>
                <w:color w:val="auto"/>
                <w:sz w:val="24"/>
                <w:highlight w:val="none"/>
              </w:rPr>
            </w:pPr>
          </w:p>
        </w:tc>
        <w:tc>
          <w:tcPr>
            <w:tcW w:w="1494" w:type="dxa"/>
            <w:gridSpan w:val="2"/>
            <w:tcBorders>
              <w:top w:val="single" w:color="auto" w:sz="4" w:space="0"/>
              <w:left w:val="single" w:color="auto" w:sz="4" w:space="0"/>
              <w:bottom w:val="single" w:color="auto" w:sz="4" w:space="0"/>
              <w:right w:val="single" w:color="auto" w:sz="4" w:space="0"/>
            </w:tcBorders>
          </w:tcPr>
          <w:p w14:paraId="7106BC1D">
            <w:pPr>
              <w:widowControl/>
              <w:spacing w:line="500" w:lineRule="exact"/>
              <w:ind w:firstLine="482"/>
              <w:jc w:val="center"/>
              <w:rPr>
                <w:rFonts w:hint="eastAsia" w:ascii="宋体" w:hAnsi="宋体" w:cs="宋体"/>
                <w:b/>
                <w:color w:val="auto"/>
                <w:sz w:val="24"/>
                <w:highlight w:val="none"/>
              </w:rPr>
            </w:pPr>
          </w:p>
        </w:tc>
      </w:tr>
    </w:tbl>
    <w:p w14:paraId="7D628A8E">
      <w:pPr>
        <w:snapToGrid w:val="0"/>
        <w:spacing w:line="360" w:lineRule="auto"/>
        <w:ind w:firstLine="482"/>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0518DB28">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69485FCE">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B10713C">
      <w:pPr>
        <w:snapToGrid w:val="0"/>
        <w:ind w:firstLine="643" w:firstLineChars="200"/>
        <w:jc w:val="left"/>
        <w:rPr>
          <w:rFonts w:hint="eastAsia" w:ascii="宋体" w:hAnsi="宋体" w:cs="宋体"/>
          <w:b/>
          <w:color w:val="auto"/>
          <w:kern w:val="0"/>
          <w:sz w:val="32"/>
          <w:szCs w:val="32"/>
          <w:highlight w:val="none"/>
          <w:lang w:bidi="ar"/>
        </w:rPr>
      </w:pPr>
    </w:p>
    <w:p w14:paraId="0D1C3742">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2F3D144A">
      <w:pPr>
        <w:spacing w:line="588" w:lineRule="exact"/>
        <w:ind w:firstLine="664"/>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6135A50">
      <w:pPr>
        <w:pStyle w:val="40"/>
        <w:spacing w:before="156" w:after="156" w:line="400" w:lineRule="exact"/>
        <w:rPr>
          <w:color w:val="auto"/>
          <w:highlight w:val="none"/>
        </w:rPr>
      </w:pPr>
    </w:p>
    <w:p w14:paraId="1A13F11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项目名称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招标编号：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7A7357E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4DCACA8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2D26BF8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12CA7BB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2C3312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0602EFF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8CC34E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4AF0C78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640BB68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069CF27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50D478F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5F7A30B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3A369D3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11C17E3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2731CE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339A75B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%以上。小微企业合同金额达到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70945CE5">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0FDB7941">
      <w:pPr>
        <w:snapToGrid w:val="0"/>
        <w:spacing w:line="360" w:lineRule="exact"/>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0246361D">
      <w:pPr>
        <w:snapToGrid w:val="0"/>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p>
    <w:p w14:paraId="7958B9AF">
      <w:pPr>
        <w:snapToGrid w:val="0"/>
        <w:spacing w:line="400" w:lineRule="exact"/>
        <w:ind w:firstLine="720" w:firstLineChars="300"/>
        <w:rPr>
          <w:rFonts w:hint="eastAsia" w:ascii="宋体" w:hAnsi="宋体" w:cs="宋体"/>
          <w:b/>
          <w:color w:val="auto"/>
          <w:kern w:val="0"/>
          <w:sz w:val="32"/>
          <w:szCs w:val="32"/>
          <w:highlight w:val="none"/>
          <w:lang w:bidi="ar"/>
        </w:rPr>
      </w:pPr>
      <w:r>
        <w:rPr>
          <w:rFonts w:hint="eastAsia" w:ascii="宋体" w:hAnsi="宋体" w:eastAsia="宋体" w:cs="宋体"/>
          <w:color w:val="auto"/>
          <w:sz w:val="24"/>
          <w:szCs w:val="24"/>
          <w:highlight w:val="none"/>
          <w:lang w:val="zh-CN"/>
        </w:rPr>
        <w:t xml:space="preserve">                                 日期：</w:t>
      </w:r>
      <w:r>
        <w:rPr>
          <w:rFonts w:hint="eastAsia" w:ascii="宋体" w:hAnsi="宋体" w:eastAsia="宋体" w:cs="宋体"/>
          <w:color w:val="auto"/>
          <w:sz w:val="24"/>
          <w:szCs w:val="24"/>
          <w:highlight w:val="none"/>
          <w:u w:val="single"/>
          <w:lang w:val="zh-CN"/>
        </w:rPr>
        <w:t xml:space="preserve">  年  月   日</w:t>
      </w:r>
    </w:p>
    <w:p w14:paraId="6D881A7C">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541915C7">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36CEB224">
      <w:pPr>
        <w:snapToGrid w:val="0"/>
        <w:spacing w:line="360" w:lineRule="auto"/>
        <w:jc w:val="center"/>
        <w:outlineLvl w:val="0"/>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四、</w:t>
      </w:r>
      <w:r>
        <w:rPr>
          <w:rFonts w:hint="eastAsia" w:ascii="宋体" w:hAnsi="宋体" w:cs="宋体"/>
          <w:b/>
          <w:color w:val="auto"/>
          <w:kern w:val="0"/>
          <w:sz w:val="32"/>
          <w:szCs w:val="32"/>
          <w:highlight w:val="none"/>
          <w:lang w:val="en-US" w:eastAsia="zh-CN" w:bidi="ar"/>
        </w:rPr>
        <w:t>2022年</w:t>
      </w:r>
      <w:r>
        <w:rPr>
          <w:rFonts w:hint="eastAsia" w:ascii="宋体" w:hAnsi="宋体" w:cs="宋体"/>
          <w:b/>
          <w:color w:val="auto"/>
          <w:kern w:val="0"/>
          <w:sz w:val="32"/>
          <w:szCs w:val="32"/>
          <w:highlight w:val="none"/>
          <w:lang w:eastAsia="zh-CN" w:bidi="ar"/>
        </w:rPr>
        <w:t>1月至今</w:t>
      </w:r>
      <w:r>
        <w:rPr>
          <w:rFonts w:hint="eastAsia" w:ascii="宋体" w:hAnsi="宋体" w:cs="宋体"/>
          <w:b/>
          <w:color w:val="auto"/>
          <w:kern w:val="0"/>
          <w:sz w:val="32"/>
          <w:szCs w:val="32"/>
          <w:highlight w:val="none"/>
          <w:lang w:bidi="ar"/>
        </w:rPr>
        <w:t>，提供业绩清单及合同复印件；</w:t>
      </w:r>
    </w:p>
    <w:tbl>
      <w:tblPr>
        <w:tblStyle w:val="4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246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24FC2A4F">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cs="宋体"/>
                <w:color w:val="auto"/>
                <w:sz w:val="24"/>
                <w:highlight w:val="none"/>
                <w:lang w:bidi="ar"/>
              </w:rPr>
              <w:t>序号</w:t>
            </w:r>
          </w:p>
        </w:tc>
        <w:tc>
          <w:tcPr>
            <w:tcW w:w="1930" w:type="dxa"/>
            <w:tcMar>
              <w:left w:w="108" w:type="dxa"/>
              <w:right w:w="108" w:type="dxa"/>
            </w:tcMar>
            <w:vAlign w:val="center"/>
          </w:tcPr>
          <w:p w14:paraId="5183B2B0">
            <w:pPr>
              <w:widowControl/>
              <w:spacing w:before="100" w:beforeAutospacing="1" w:after="100" w:afterAutospacing="1" w:line="360" w:lineRule="atLeast"/>
              <w:jc w:val="center"/>
              <w:rPr>
                <w:rFonts w:hint="eastAsia"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2892DFE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27ECCD6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14:paraId="550097D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65EAB18D">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备注</w:t>
            </w:r>
          </w:p>
        </w:tc>
      </w:tr>
      <w:tr w14:paraId="7A0D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6B16AE1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0A67C096">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6D8FF36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68BDB9EF">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5C210440">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560E7C0C">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3D60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72A9E74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6C01385C">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613D3515">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2395BB0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6517B835">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115A1957">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3EAE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177EBF8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77500D25">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5E1AA50C">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201C7BCA">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7B834987">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351CCEDE">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2FF2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3B70AFA8">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0473DDE2">
            <w:pPr>
              <w:widowControl/>
              <w:spacing w:before="100" w:beforeAutospacing="1" w:after="100" w:afterAutospacing="1" w:line="360" w:lineRule="atLeast"/>
              <w:jc w:val="center"/>
              <w:rPr>
                <w:rFonts w:hint="eastAsia" w:ascii="宋体" w:hAnsi="宋体" w:cs="宋体"/>
                <w:color w:val="auto"/>
                <w:sz w:val="24"/>
                <w:highlight w:val="none"/>
                <w:lang w:bidi="ar"/>
              </w:rPr>
            </w:pPr>
          </w:p>
        </w:tc>
        <w:tc>
          <w:tcPr>
            <w:tcW w:w="1455" w:type="dxa"/>
            <w:tcMar>
              <w:left w:w="108" w:type="dxa"/>
              <w:right w:w="108" w:type="dxa"/>
            </w:tcMar>
            <w:vAlign w:val="center"/>
          </w:tcPr>
          <w:p w14:paraId="7A002AC4">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14:paraId="626C6B94">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14:paraId="6579C0C6">
            <w:pPr>
              <w:widowControl/>
              <w:spacing w:before="100" w:beforeAutospacing="1" w:after="100" w:afterAutospacing="1" w:line="360" w:lineRule="atLeast"/>
              <w:jc w:val="center"/>
              <w:rPr>
                <w:rFonts w:hint="eastAsia" w:ascii="宋体" w:hAnsi="宋体" w:cs="宋体"/>
                <w:color w:val="auto"/>
                <w:sz w:val="24"/>
                <w:highlight w:val="none"/>
              </w:rPr>
            </w:pPr>
          </w:p>
        </w:tc>
        <w:tc>
          <w:tcPr>
            <w:tcW w:w="1131" w:type="dxa"/>
            <w:tcMar>
              <w:left w:w="108" w:type="dxa"/>
              <w:right w:w="108" w:type="dxa"/>
            </w:tcMar>
            <w:vAlign w:val="center"/>
          </w:tcPr>
          <w:p w14:paraId="192C46E2">
            <w:pPr>
              <w:widowControl/>
              <w:spacing w:before="100" w:beforeAutospacing="1" w:after="10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bl>
    <w:p w14:paraId="472560CE">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注：合同</w:t>
      </w:r>
      <w:r>
        <w:rPr>
          <w:rFonts w:hint="eastAsia" w:ascii="宋体" w:hAnsi="宋体" w:cs="宋体"/>
          <w:color w:val="auto"/>
          <w:kern w:val="0"/>
          <w:sz w:val="24"/>
          <w:highlight w:val="none"/>
          <w:shd w:val="clear" w:color="auto" w:fill="FFFFFF"/>
          <w:lang w:val="en-US" w:eastAsia="zh-CN" w:bidi="ar"/>
        </w:rPr>
        <w:t>等复印件</w:t>
      </w:r>
      <w:r>
        <w:rPr>
          <w:rFonts w:hint="eastAsia" w:ascii="宋体" w:hAnsi="宋体" w:cs="宋体"/>
          <w:color w:val="auto"/>
          <w:kern w:val="0"/>
          <w:sz w:val="24"/>
          <w:highlight w:val="none"/>
          <w:shd w:val="clear" w:color="auto" w:fill="FFFFFF"/>
          <w:lang w:bidi="ar"/>
        </w:rPr>
        <w:t>附后。</w:t>
      </w:r>
    </w:p>
    <w:p w14:paraId="39236312">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0EB25D96">
      <w:pPr>
        <w:snapToGrid w:val="0"/>
        <w:spacing w:line="360" w:lineRule="auto"/>
        <w:ind w:firstLine="2650" w:firstLineChars="1100"/>
        <w:jc w:val="right"/>
        <w:rPr>
          <w:rFonts w:hint="eastAsia"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65316523">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338785B3">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DBE8677">
      <w:pPr>
        <w:pStyle w:val="38"/>
        <w:snapToGrid w:val="0"/>
        <w:spacing w:before="152" w:after="160"/>
        <w:rPr>
          <w:rFonts w:hint="eastAsia" w:ascii="宋体" w:hAnsi="宋体" w:cs="宋体"/>
          <w:color w:val="auto"/>
          <w:szCs w:val="20"/>
          <w:highlight w:val="none"/>
        </w:rPr>
      </w:pPr>
    </w:p>
    <w:p w14:paraId="2D117F0C">
      <w:pPr>
        <w:pStyle w:val="154"/>
        <w:ind w:firstLine="480"/>
        <w:rPr>
          <w:rFonts w:hint="eastAsia" w:ascii="宋体" w:hAnsi="宋体" w:cs="宋体"/>
          <w:color w:val="auto"/>
          <w:highlight w:val="none"/>
          <w:shd w:val="clear" w:color="auto" w:fill="FFFFFF"/>
        </w:rPr>
      </w:pPr>
    </w:p>
    <w:p w14:paraId="27A3DA20">
      <w:pPr>
        <w:snapToGrid w:val="0"/>
        <w:spacing w:line="360" w:lineRule="auto"/>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6D8DCEC">
      <w:pPr>
        <w:snapToGrid w:val="0"/>
        <w:spacing w:line="360" w:lineRule="auto"/>
        <w:ind w:firstLine="643"/>
        <w:jc w:val="center"/>
        <w:rPr>
          <w:rFonts w:hint="eastAsia" w:ascii="宋体" w:hAnsi="宋体" w:cs="宋体"/>
          <w:b/>
          <w:color w:val="auto"/>
          <w:kern w:val="0"/>
          <w:sz w:val="32"/>
          <w:szCs w:val="32"/>
          <w:highlight w:val="none"/>
          <w:lang w:bidi="ar"/>
        </w:rPr>
      </w:pPr>
    </w:p>
    <w:p w14:paraId="0FA974C2">
      <w:pPr>
        <w:snapToGrid w:val="0"/>
        <w:spacing w:line="360" w:lineRule="auto"/>
        <w:jc w:val="center"/>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226FDB83">
      <w:pPr>
        <w:snapToGrid w:val="0"/>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（针对“招标需求”所列的技术参数条目，说明无偏离、正偏离、负偏离等响应情况）</w:t>
      </w:r>
    </w:p>
    <w:tbl>
      <w:tblPr>
        <w:tblStyle w:val="41"/>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708E0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255B968A">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3092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D73713F">
            <w:pPr>
              <w:adjustRightInd w:val="0"/>
              <w:snapToGrid w:val="0"/>
              <w:jc w:val="both"/>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322F2A2E">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2B858194">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7E216AA">
            <w:pPr>
              <w:adjustRightInd w:val="0"/>
              <w:snapToGrid w:val="0"/>
              <w:ind w:firstLine="482"/>
              <w:jc w:val="center"/>
              <w:textAlignment w:val="baseline"/>
              <w:rPr>
                <w:rFonts w:hint="eastAsia" w:hAnsi="宋体"/>
                <w:b/>
                <w:bCs/>
                <w:color w:val="auto"/>
                <w:sz w:val="24"/>
                <w:highlight w:val="none"/>
              </w:rPr>
            </w:pPr>
            <w:r>
              <w:rPr>
                <w:rFonts w:hint="eastAsia" w:hAnsi="宋体"/>
                <w:b/>
                <w:bCs/>
                <w:color w:val="auto"/>
                <w:sz w:val="24"/>
                <w:highlight w:val="none"/>
              </w:rPr>
              <w:t>偏离情况</w:t>
            </w:r>
          </w:p>
        </w:tc>
      </w:tr>
      <w:tr w14:paraId="7FCBC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9958BCB">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47603D90">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EB9FFD1">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8E734C4">
            <w:pPr>
              <w:adjustRightInd w:val="0"/>
              <w:snapToGrid w:val="0"/>
              <w:jc w:val="center"/>
              <w:textAlignment w:val="baseline"/>
              <w:rPr>
                <w:color w:val="auto"/>
                <w:sz w:val="24"/>
                <w:highlight w:val="none"/>
              </w:rPr>
            </w:pPr>
          </w:p>
        </w:tc>
      </w:tr>
      <w:tr w14:paraId="56226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FB2FB49">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02197F70">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3C99124A">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49168BF">
            <w:pPr>
              <w:adjustRightInd w:val="0"/>
              <w:snapToGrid w:val="0"/>
              <w:jc w:val="center"/>
              <w:textAlignment w:val="baseline"/>
              <w:rPr>
                <w:color w:val="auto"/>
                <w:sz w:val="24"/>
                <w:highlight w:val="none"/>
              </w:rPr>
            </w:pPr>
          </w:p>
        </w:tc>
      </w:tr>
      <w:tr w14:paraId="25893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E42479C">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3C408F8">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E36C34D">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F639CC8">
            <w:pPr>
              <w:adjustRightInd w:val="0"/>
              <w:snapToGrid w:val="0"/>
              <w:jc w:val="center"/>
              <w:textAlignment w:val="baseline"/>
              <w:rPr>
                <w:color w:val="auto"/>
                <w:sz w:val="24"/>
                <w:highlight w:val="none"/>
              </w:rPr>
            </w:pPr>
          </w:p>
        </w:tc>
      </w:tr>
      <w:tr w14:paraId="70F3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7AE9B7B">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54B0F0DB">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6E664E0">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1719142">
            <w:pPr>
              <w:adjustRightInd w:val="0"/>
              <w:snapToGrid w:val="0"/>
              <w:jc w:val="center"/>
              <w:textAlignment w:val="baseline"/>
              <w:rPr>
                <w:color w:val="auto"/>
                <w:sz w:val="24"/>
                <w:highlight w:val="none"/>
              </w:rPr>
            </w:pPr>
          </w:p>
        </w:tc>
      </w:tr>
      <w:tr w14:paraId="3B049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8529EA1">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06FCE35A">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1108F6A">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7730B98">
            <w:pPr>
              <w:adjustRightInd w:val="0"/>
              <w:snapToGrid w:val="0"/>
              <w:jc w:val="center"/>
              <w:textAlignment w:val="baseline"/>
              <w:rPr>
                <w:color w:val="auto"/>
                <w:sz w:val="24"/>
                <w:highlight w:val="none"/>
              </w:rPr>
            </w:pPr>
          </w:p>
        </w:tc>
      </w:tr>
      <w:tr w14:paraId="70E80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15FC5B3D">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0FB28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363F01D">
            <w:pPr>
              <w:adjustRightInd w:val="0"/>
              <w:snapToGrid w:val="0"/>
              <w:jc w:val="both"/>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4470B98D">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FB42EBB">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62C83EB4">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77E6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F85791A">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40B7DF7F">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5CFE2E58">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3C32B3B6">
            <w:pPr>
              <w:adjustRightInd w:val="0"/>
              <w:snapToGrid w:val="0"/>
              <w:jc w:val="center"/>
              <w:textAlignment w:val="baseline"/>
              <w:rPr>
                <w:color w:val="auto"/>
                <w:sz w:val="24"/>
                <w:highlight w:val="none"/>
              </w:rPr>
            </w:pPr>
            <w:r>
              <w:rPr>
                <w:color w:val="auto"/>
                <w:sz w:val="24"/>
                <w:highlight w:val="none"/>
              </w:rPr>
              <w:t> </w:t>
            </w:r>
          </w:p>
        </w:tc>
      </w:tr>
      <w:tr w14:paraId="35CE9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7E4FCA6">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564E2210">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2E0EDBEE">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7F4D5961">
            <w:pPr>
              <w:adjustRightInd w:val="0"/>
              <w:snapToGrid w:val="0"/>
              <w:jc w:val="center"/>
              <w:textAlignment w:val="baseline"/>
              <w:rPr>
                <w:color w:val="auto"/>
                <w:sz w:val="24"/>
                <w:highlight w:val="none"/>
              </w:rPr>
            </w:pPr>
            <w:r>
              <w:rPr>
                <w:color w:val="auto"/>
                <w:sz w:val="24"/>
                <w:highlight w:val="none"/>
              </w:rPr>
              <w:t> </w:t>
            </w:r>
          </w:p>
        </w:tc>
      </w:tr>
      <w:tr w14:paraId="6D7C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3B6D063">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6674CE4F">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64700C8">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3A414E1">
            <w:pPr>
              <w:adjustRightInd w:val="0"/>
              <w:snapToGrid w:val="0"/>
              <w:jc w:val="center"/>
              <w:textAlignment w:val="baseline"/>
              <w:rPr>
                <w:color w:val="auto"/>
                <w:sz w:val="24"/>
                <w:highlight w:val="none"/>
              </w:rPr>
            </w:pPr>
          </w:p>
        </w:tc>
      </w:tr>
      <w:tr w14:paraId="3F2BC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4C2DC2F">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0EB2C1F0">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08E97DE">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95009B7">
            <w:pPr>
              <w:adjustRightInd w:val="0"/>
              <w:snapToGrid w:val="0"/>
              <w:jc w:val="center"/>
              <w:textAlignment w:val="baseline"/>
              <w:rPr>
                <w:color w:val="auto"/>
                <w:sz w:val="24"/>
                <w:highlight w:val="none"/>
              </w:rPr>
            </w:pPr>
          </w:p>
        </w:tc>
      </w:tr>
      <w:tr w14:paraId="6C312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8A5A5CB">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762EC319">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B6AC9E9">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6B7C5C7">
            <w:pPr>
              <w:adjustRightInd w:val="0"/>
              <w:snapToGrid w:val="0"/>
              <w:jc w:val="center"/>
              <w:textAlignment w:val="baseline"/>
              <w:rPr>
                <w:color w:val="auto"/>
                <w:sz w:val="24"/>
                <w:highlight w:val="none"/>
              </w:rPr>
            </w:pPr>
          </w:p>
        </w:tc>
      </w:tr>
    </w:tbl>
    <w:p w14:paraId="17D308E7">
      <w:pPr>
        <w:snapToGrid w:val="0"/>
        <w:spacing w:line="360" w:lineRule="auto"/>
        <w:ind w:firstLine="482"/>
        <w:rPr>
          <w:rFonts w:hint="eastAsia" w:ascii="宋体" w:hAnsi="宋体" w:cs="宋体"/>
          <w:color w:val="auto"/>
          <w:sz w:val="24"/>
          <w:highlight w:val="none"/>
          <w:lang w:bidi="ar"/>
        </w:rPr>
      </w:pPr>
      <w:r>
        <w:rPr>
          <w:rFonts w:hint="eastAsia" w:ascii="宋体" w:hAnsi="宋体" w:cs="宋体"/>
          <w:b/>
          <w:color w:val="auto"/>
          <w:kern w:val="0"/>
          <w:sz w:val="24"/>
          <w:highlight w:val="none"/>
        </w:rPr>
        <w:t>供应商拟提供的技技术/商务与本文件中采购项目要求不一致时，则必须在《技术/商务响应表》中予以明确，否则将视为供应商完全响应招标文件的要求，并以招标文件作为合同条件。</w:t>
      </w:r>
    </w:p>
    <w:p w14:paraId="69A91FDC">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504E91E2">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1D429F7">
      <w:pPr>
        <w:snapToGrid w:val="0"/>
        <w:spacing w:line="360" w:lineRule="auto"/>
        <w:ind w:firstLine="643" w:firstLineChars="200"/>
        <w:jc w:val="left"/>
        <w:rPr>
          <w:rFonts w:hint="eastAsia" w:ascii="宋体" w:hAnsi="宋体" w:cs="宋体"/>
          <w:b/>
          <w:color w:val="auto"/>
          <w:kern w:val="0"/>
          <w:sz w:val="32"/>
          <w:szCs w:val="32"/>
          <w:highlight w:val="none"/>
          <w:lang w:bidi="ar"/>
        </w:rPr>
      </w:pPr>
    </w:p>
    <w:p w14:paraId="56A1FBAE">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E97E7B2">
      <w:pPr>
        <w:snapToGrid w:val="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技术参数中要求提供</w:t>
      </w:r>
      <w:r>
        <w:rPr>
          <w:rFonts w:hint="eastAsia" w:asciiTheme="minorEastAsia" w:hAnsiTheme="minorEastAsia" w:eastAsiaTheme="minorEastAsia" w:cstheme="minorEastAsia"/>
          <w:b/>
          <w:bCs/>
          <w:color w:val="auto"/>
          <w:sz w:val="28"/>
          <w:szCs w:val="28"/>
          <w:highlight w:val="none"/>
          <w:lang w:val="en-US" w:eastAsia="zh-CN"/>
        </w:rPr>
        <w:t>彩页、说明书、</w:t>
      </w:r>
      <w:r>
        <w:rPr>
          <w:rFonts w:hint="eastAsia" w:asciiTheme="minorEastAsia" w:hAnsiTheme="minorEastAsia" w:eastAsiaTheme="minorEastAsia" w:cstheme="minorEastAsia"/>
          <w:b/>
          <w:bCs/>
          <w:color w:val="auto"/>
          <w:sz w:val="28"/>
          <w:szCs w:val="28"/>
          <w:highlight w:val="none"/>
        </w:rPr>
        <w:t>报告、证书、截图、技术说明等佐证材料对应明细表</w:t>
      </w: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750"/>
        <w:gridCol w:w="2328"/>
        <w:gridCol w:w="2327"/>
      </w:tblGrid>
      <w:tr w14:paraId="160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9" w:type="dxa"/>
            <w:vAlign w:val="center"/>
          </w:tcPr>
          <w:p w14:paraId="1455C010">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763" w:type="dxa"/>
            <w:vAlign w:val="center"/>
          </w:tcPr>
          <w:p w14:paraId="69863BF0">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采购文件技术参数指标项及要求</w:t>
            </w:r>
          </w:p>
        </w:tc>
        <w:tc>
          <w:tcPr>
            <w:tcW w:w="2336" w:type="dxa"/>
            <w:vAlign w:val="center"/>
          </w:tcPr>
          <w:p w14:paraId="0F6D67B1">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是否提供佐证材料</w:t>
            </w:r>
          </w:p>
        </w:tc>
        <w:tc>
          <w:tcPr>
            <w:tcW w:w="2336" w:type="dxa"/>
            <w:vAlign w:val="center"/>
          </w:tcPr>
          <w:p w14:paraId="3E6395B1">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佐证材料附件对应的投标文件页码</w:t>
            </w:r>
          </w:p>
        </w:tc>
      </w:tr>
      <w:tr w14:paraId="0B8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11D0DE2">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w:t>
            </w:r>
          </w:p>
        </w:tc>
        <w:tc>
          <w:tcPr>
            <w:tcW w:w="3763" w:type="dxa"/>
            <w:vAlign w:val="center"/>
          </w:tcPr>
          <w:p w14:paraId="030DA3E1">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标“▲”号实质性指标</w:t>
            </w:r>
          </w:p>
        </w:tc>
        <w:tc>
          <w:tcPr>
            <w:tcW w:w="2336" w:type="dxa"/>
            <w:vAlign w:val="center"/>
          </w:tcPr>
          <w:p w14:paraId="4CB42079">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556F653F">
            <w:pPr>
              <w:snapToGrid w:val="0"/>
              <w:jc w:val="center"/>
              <w:rPr>
                <w:rFonts w:asciiTheme="minorEastAsia" w:hAnsiTheme="minorEastAsia" w:eastAsiaTheme="minorEastAsia" w:cstheme="minorEastAsia"/>
                <w:b/>
                <w:bCs/>
                <w:color w:val="auto"/>
                <w:sz w:val="24"/>
                <w:highlight w:val="none"/>
              </w:rPr>
            </w:pPr>
          </w:p>
        </w:tc>
      </w:tr>
      <w:tr w14:paraId="2DBD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0B12C8">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w:t>
            </w:r>
          </w:p>
        </w:tc>
        <w:tc>
          <w:tcPr>
            <w:tcW w:w="3763" w:type="dxa"/>
            <w:vAlign w:val="center"/>
          </w:tcPr>
          <w:p w14:paraId="2AB2E042">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43A62395">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7A7E9340">
            <w:pPr>
              <w:snapToGrid w:val="0"/>
              <w:jc w:val="center"/>
              <w:rPr>
                <w:rFonts w:asciiTheme="minorEastAsia" w:hAnsiTheme="minorEastAsia" w:eastAsiaTheme="minorEastAsia" w:cstheme="minorEastAsia"/>
                <w:b/>
                <w:bCs/>
                <w:color w:val="auto"/>
                <w:sz w:val="24"/>
                <w:highlight w:val="none"/>
              </w:rPr>
            </w:pPr>
          </w:p>
        </w:tc>
      </w:tr>
      <w:tr w14:paraId="2EE1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A665734">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w:t>
            </w:r>
          </w:p>
        </w:tc>
        <w:tc>
          <w:tcPr>
            <w:tcW w:w="3763" w:type="dxa"/>
            <w:vAlign w:val="center"/>
          </w:tcPr>
          <w:p w14:paraId="56DD23FE">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4FDEF081">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17F15D7E">
            <w:pPr>
              <w:snapToGrid w:val="0"/>
              <w:jc w:val="center"/>
              <w:rPr>
                <w:rFonts w:asciiTheme="minorEastAsia" w:hAnsiTheme="minorEastAsia" w:eastAsiaTheme="minorEastAsia" w:cstheme="minorEastAsia"/>
                <w:b/>
                <w:bCs/>
                <w:color w:val="auto"/>
                <w:sz w:val="24"/>
                <w:highlight w:val="none"/>
              </w:rPr>
            </w:pPr>
          </w:p>
        </w:tc>
      </w:tr>
      <w:tr w14:paraId="1D97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C7BD3A3">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w:t>
            </w:r>
          </w:p>
        </w:tc>
        <w:tc>
          <w:tcPr>
            <w:tcW w:w="3763" w:type="dxa"/>
            <w:vAlign w:val="center"/>
          </w:tcPr>
          <w:p w14:paraId="22760DDF">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69B9AA25">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50315C18">
            <w:pPr>
              <w:snapToGrid w:val="0"/>
              <w:jc w:val="center"/>
              <w:rPr>
                <w:rFonts w:asciiTheme="minorEastAsia" w:hAnsiTheme="minorEastAsia" w:eastAsiaTheme="minorEastAsia" w:cstheme="minorEastAsia"/>
                <w:b/>
                <w:bCs/>
                <w:color w:val="auto"/>
                <w:sz w:val="24"/>
                <w:highlight w:val="none"/>
              </w:rPr>
            </w:pPr>
          </w:p>
        </w:tc>
      </w:tr>
      <w:tr w14:paraId="777C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60F548E">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p>
        </w:tc>
        <w:tc>
          <w:tcPr>
            <w:tcW w:w="3763" w:type="dxa"/>
            <w:vAlign w:val="center"/>
          </w:tcPr>
          <w:p w14:paraId="01712A02">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00C5BAE3">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7A610EED">
            <w:pPr>
              <w:snapToGrid w:val="0"/>
              <w:jc w:val="center"/>
              <w:rPr>
                <w:rFonts w:asciiTheme="minorEastAsia" w:hAnsiTheme="minorEastAsia" w:eastAsiaTheme="minorEastAsia" w:cstheme="minorEastAsia"/>
                <w:b/>
                <w:bCs/>
                <w:color w:val="auto"/>
                <w:sz w:val="24"/>
                <w:highlight w:val="none"/>
              </w:rPr>
            </w:pPr>
          </w:p>
        </w:tc>
      </w:tr>
      <w:tr w14:paraId="1E83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5D57E39">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w:t>
            </w:r>
          </w:p>
        </w:tc>
        <w:tc>
          <w:tcPr>
            <w:tcW w:w="3763" w:type="dxa"/>
            <w:vAlign w:val="center"/>
          </w:tcPr>
          <w:p w14:paraId="508F3C35">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标“★”号重要指标</w:t>
            </w:r>
          </w:p>
        </w:tc>
        <w:tc>
          <w:tcPr>
            <w:tcW w:w="2336" w:type="dxa"/>
            <w:vAlign w:val="center"/>
          </w:tcPr>
          <w:p w14:paraId="2DBC8101">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4AEF6A20">
            <w:pPr>
              <w:snapToGrid w:val="0"/>
              <w:jc w:val="center"/>
              <w:rPr>
                <w:rFonts w:asciiTheme="minorEastAsia" w:hAnsiTheme="minorEastAsia" w:eastAsiaTheme="minorEastAsia" w:cstheme="minorEastAsia"/>
                <w:b/>
                <w:bCs/>
                <w:color w:val="auto"/>
                <w:sz w:val="24"/>
                <w:highlight w:val="none"/>
              </w:rPr>
            </w:pPr>
          </w:p>
        </w:tc>
      </w:tr>
      <w:tr w14:paraId="5C92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AAF3384">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w:t>
            </w:r>
          </w:p>
        </w:tc>
        <w:tc>
          <w:tcPr>
            <w:tcW w:w="3763" w:type="dxa"/>
            <w:vAlign w:val="center"/>
          </w:tcPr>
          <w:p w14:paraId="0BE56525">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798CDE90">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6C8A1DE1">
            <w:pPr>
              <w:snapToGrid w:val="0"/>
              <w:jc w:val="center"/>
              <w:rPr>
                <w:rFonts w:asciiTheme="minorEastAsia" w:hAnsiTheme="minorEastAsia" w:eastAsiaTheme="minorEastAsia" w:cstheme="minorEastAsia"/>
                <w:b/>
                <w:bCs/>
                <w:color w:val="auto"/>
                <w:sz w:val="24"/>
                <w:highlight w:val="none"/>
              </w:rPr>
            </w:pPr>
          </w:p>
        </w:tc>
      </w:tr>
      <w:tr w14:paraId="5982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6E71BEF">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2.2</w:t>
            </w:r>
          </w:p>
        </w:tc>
        <w:tc>
          <w:tcPr>
            <w:tcW w:w="3763" w:type="dxa"/>
            <w:vAlign w:val="center"/>
          </w:tcPr>
          <w:p w14:paraId="6AC21E52">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7C6B91F9">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70EB74EB">
            <w:pPr>
              <w:snapToGrid w:val="0"/>
              <w:jc w:val="center"/>
              <w:rPr>
                <w:rFonts w:asciiTheme="minorEastAsia" w:hAnsiTheme="minorEastAsia" w:eastAsiaTheme="minorEastAsia" w:cstheme="minorEastAsia"/>
                <w:b/>
                <w:bCs/>
                <w:color w:val="auto"/>
                <w:sz w:val="24"/>
                <w:highlight w:val="none"/>
              </w:rPr>
            </w:pPr>
          </w:p>
        </w:tc>
      </w:tr>
      <w:tr w14:paraId="5421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384670E">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w:t>
            </w:r>
          </w:p>
        </w:tc>
        <w:tc>
          <w:tcPr>
            <w:tcW w:w="3763" w:type="dxa"/>
            <w:vAlign w:val="center"/>
          </w:tcPr>
          <w:p w14:paraId="294847A8">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7FF2BCA8">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168E8724">
            <w:pPr>
              <w:snapToGrid w:val="0"/>
              <w:jc w:val="center"/>
              <w:rPr>
                <w:rFonts w:asciiTheme="minorEastAsia" w:hAnsiTheme="minorEastAsia" w:eastAsiaTheme="minorEastAsia" w:cstheme="minorEastAsia"/>
                <w:b/>
                <w:bCs/>
                <w:color w:val="auto"/>
                <w:sz w:val="24"/>
                <w:highlight w:val="none"/>
              </w:rPr>
            </w:pPr>
          </w:p>
        </w:tc>
      </w:tr>
      <w:tr w14:paraId="11F3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11C32B6B">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p>
        </w:tc>
        <w:tc>
          <w:tcPr>
            <w:tcW w:w="3763" w:type="dxa"/>
            <w:vAlign w:val="center"/>
          </w:tcPr>
          <w:p w14:paraId="5FCE0439">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3C699C58">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092C6315">
            <w:pPr>
              <w:snapToGrid w:val="0"/>
              <w:jc w:val="center"/>
              <w:rPr>
                <w:rFonts w:asciiTheme="minorEastAsia" w:hAnsiTheme="minorEastAsia" w:eastAsiaTheme="minorEastAsia" w:cstheme="minorEastAsia"/>
                <w:b/>
                <w:bCs/>
                <w:color w:val="auto"/>
                <w:sz w:val="24"/>
                <w:highlight w:val="none"/>
              </w:rPr>
            </w:pPr>
          </w:p>
        </w:tc>
      </w:tr>
      <w:tr w14:paraId="5E81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E094CCA">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w:t>
            </w:r>
          </w:p>
        </w:tc>
        <w:tc>
          <w:tcPr>
            <w:tcW w:w="3763" w:type="dxa"/>
            <w:vAlign w:val="center"/>
          </w:tcPr>
          <w:p w14:paraId="53F7D88A">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未标符号的一般指标</w:t>
            </w:r>
          </w:p>
        </w:tc>
        <w:tc>
          <w:tcPr>
            <w:tcW w:w="2336" w:type="dxa"/>
            <w:vAlign w:val="center"/>
          </w:tcPr>
          <w:p w14:paraId="031DEB78">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4A7C04DC">
            <w:pPr>
              <w:snapToGrid w:val="0"/>
              <w:jc w:val="center"/>
              <w:rPr>
                <w:rFonts w:asciiTheme="minorEastAsia" w:hAnsiTheme="minorEastAsia" w:eastAsiaTheme="minorEastAsia" w:cstheme="minorEastAsia"/>
                <w:b/>
                <w:bCs/>
                <w:color w:val="auto"/>
                <w:sz w:val="24"/>
                <w:highlight w:val="none"/>
              </w:rPr>
            </w:pPr>
          </w:p>
        </w:tc>
      </w:tr>
      <w:tr w14:paraId="066D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7B846AF">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3.1</w:t>
            </w:r>
          </w:p>
        </w:tc>
        <w:tc>
          <w:tcPr>
            <w:tcW w:w="3763" w:type="dxa"/>
            <w:vAlign w:val="center"/>
          </w:tcPr>
          <w:p w14:paraId="428849C7">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1EA55553">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7109BB22">
            <w:pPr>
              <w:snapToGrid w:val="0"/>
              <w:jc w:val="center"/>
              <w:rPr>
                <w:rFonts w:asciiTheme="minorEastAsia" w:hAnsiTheme="minorEastAsia" w:eastAsiaTheme="minorEastAsia" w:cstheme="minorEastAsia"/>
                <w:b/>
                <w:bCs/>
                <w:color w:val="auto"/>
                <w:sz w:val="24"/>
                <w:highlight w:val="none"/>
              </w:rPr>
            </w:pPr>
          </w:p>
        </w:tc>
      </w:tr>
      <w:tr w14:paraId="22D7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8E3A6B6">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w:t>
            </w:r>
          </w:p>
        </w:tc>
        <w:tc>
          <w:tcPr>
            <w:tcW w:w="3763" w:type="dxa"/>
            <w:vAlign w:val="center"/>
          </w:tcPr>
          <w:p w14:paraId="61CEE389">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79AB4286">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0DAB8ECE">
            <w:pPr>
              <w:snapToGrid w:val="0"/>
              <w:jc w:val="center"/>
              <w:rPr>
                <w:rFonts w:asciiTheme="minorEastAsia" w:hAnsiTheme="minorEastAsia" w:eastAsiaTheme="minorEastAsia" w:cstheme="minorEastAsia"/>
                <w:b/>
                <w:bCs/>
                <w:color w:val="auto"/>
                <w:sz w:val="24"/>
                <w:highlight w:val="none"/>
              </w:rPr>
            </w:pPr>
          </w:p>
        </w:tc>
      </w:tr>
      <w:tr w14:paraId="625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CC8EF81">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w:t>
            </w:r>
          </w:p>
        </w:tc>
        <w:tc>
          <w:tcPr>
            <w:tcW w:w="3763" w:type="dxa"/>
            <w:vAlign w:val="center"/>
          </w:tcPr>
          <w:p w14:paraId="69F3B0F4">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3C2B7EA7">
            <w:pPr>
              <w:snapToGrid w:val="0"/>
              <w:jc w:val="center"/>
              <w:rPr>
                <w:rFonts w:asciiTheme="minorEastAsia" w:hAnsiTheme="minorEastAsia" w:eastAsiaTheme="minorEastAsia" w:cstheme="minorEastAsia"/>
                <w:b/>
                <w:bCs/>
                <w:color w:val="auto"/>
                <w:sz w:val="24"/>
                <w:highlight w:val="none"/>
              </w:rPr>
            </w:pP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 xml:space="preserve">提供  </w:t>
            </w:r>
            <w:r>
              <w:rPr>
                <w:rFonts w:asciiTheme="minorEastAsia" w:hAnsiTheme="minorEastAsia" w:eastAsiaTheme="minorEastAsia" w:cstheme="minorEastAsia"/>
                <w:b/>
                <w:bCs/>
                <w:color w:val="auto"/>
                <w:sz w:val="24"/>
                <w:highlight w:val="none"/>
              </w:rPr>
              <w:sym w:font="Wingdings 2" w:char="00A3"/>
            </w:r>
            <w:r>
              <w:rPr>
                <w:rFonts w:hint="eastAsia" w:asciiTheme="minorEastAsia" w:hAnsiTheme="minorEastAsia" w:eastAsiaTheme="minorEastAsia" w:cstheme="minorEastAsia"/>
                <w:b/>
                <w:bCs/>
                <w:color w:val="auto"/>
                <w:sz w:val="24"/>
                <w:highlight w:val="none"/>
              </w:rPr>
              <w:t>不提供</w:t>
            </w:r>
          </w:p>
        </w:tc>
        <w:tc>
          <w:tcPr>
            <w:tcW w:w="2336" w:type="dxa"/>
            <w:vAlign w:val="center"/>
          </w:tcPr>
          <w:p w14:paraId="4E5EF0D1">
            <w:pPr>
              <w:snapToGrid w:val="0"/>
              <w:jc w:val="center"/>
              <w:rPr>
                <w:rFonts w:asciiTheme="minorEastAsia" w:hAnsiTheme="minorEastAsia" w:eastAsiaTheme="minorEastAsia" w:cstheme="minorEastAsia"/>
                <w:b/>
                <w:bCs/>
                <w:color w:val="auto"/>
                <w:sz w:val="24"/>
                <w:highlight w:val="none"/>
              </w:rPr>
            </w:pPr>
          </w:p>
        </w:tc>
      </w:tr>
      <w:tr w14:paraId="1446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D194406">
            <w:pPr>
              <w:snapToGrid w:val="0"/>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p>
        </w:tc>
        <w:tc>
          <w:tcPr>
            <w:tcW w:w="3763" w:type="dxa"/>
            <w:vAlign w:val="center"/>
          </w:tcPr>
          <w:p w14:paraId="3AF74A4A">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48F3802C">
            <w:pPr>
              <w:snapToGrid w:val="0"/>
              <w:jc w:val="center"/>
              <w:rPr>
                <w:rFonts w:asciiTheme="minorEastAsia" w:hAnsiTheme="minorEastAsia" w:eastAsiaTheme="minorEastAsia" w:cstheme="minorEastAsia"/>
                <w:b/>
                <w:bCs/>
                <w:color w:val="auto"/>
                <w:sz w:val="24"/>
                <w:highlight w:val="none"/>
              </w:rPr>
            </w:pPr>
          </w:p>
        </w:tc>
        <w:tc>
          <w:tcPr>
            <w:tcW w:w="2336" w:type="dxa"/>
            <w:vAlign w:val="center"/>
          </w:tcPr>
          <w:p w14:paraId="23D7774C">
            <w:pPr>
              <w:snapToGrid w:val="0"/>
              <w:jc w:val="center"/>
              <w:rPr>
                <w:rFonts w:asciiTheme="minorEastAsia" w:hAnsiTheme="minorEastAsia" w:eastAsiaTheme="minorEastAsia" w:cstheme="minorEastAsia"/>
                <w:b/>
                <w:bCs/>
                <w:color w:val="auto"/>
                <w:sz w:val="24"/>
                <w:highlight w:val="none"/>
              </w:rPr>
            </w:pPr>
          </w:p>
        </w:tc>
      </w:tr>
    </w:tbl>
    <w:p w14:paraId="69B64AA2">
      <w:pP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材料附件附后。</w:t>
      </w:r>
    </w:p>
    <w:p w14:paraId="2A81EEAB">
      <w:pPr>
        <w:rPr>
          <w:rFonts w:asciiTheme="minorEastAsia" w:hAnsiTheme="minorEastAsia" w:eastAsiaTheme="minorEastAsia" w:cstheme="minorEastAsia"/>
          <w:b/>
          <w:bCs/>
          <w:color w:val="auto"/>
          <w:sz w:val="28"/>
          <w:szCs w:val="28"/>
          <w:highlight w:val="none"/>
        </w:rPr>
      </w:pPr>
    </w:p>
    <w:p w14:paraId="462FBD58">
      <w:pPr>
        <w:rPr>
          <w:rFonts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1.1</w:t>
      </w:r>
      <w:r>
        <w:rPr>
          <w:rFonts w:hint="eastAsia" w:asciiTheme="minorEastAsia" w:hAnsiTheme="minorEastAsia" w:eastAsiaTheme="minorEastAsia" w:cstheme="minorEastAsia"/>
          <w:b/>
          <w:bCs/>
          <w:color w:val="auto"/>
          <w:sz w:val="28"/>
          <w:szCs w:val="28"/>
          <w:highlight w:val="none"/>
          <w:u w:val="single"/>
        </w:rPr>
        <w:t xml:space="preserve">                     材料附件：</w:t>
      </w:r>
    </w:p>
    <w:p w14:paraId="4292E537">
      <w:pPr>
        <w:rPr>
          <w:rFonts w:asciiTheme="minorEastAsia" w:hAnsiTheme="minorEastAsia" w:eastAsiaTheme="minorEastAsia" w:cstheme="minorEastAsia"/>
          <w:b/>
          <w:bCs/>
          <w:color w:val="auto"/>
          <w:sz w:val="28"/>
          <w:szCs w:val="28"/>
          <w:highlight w:val="none"/>
        </w:rPr>
      </w:pPr>
    </w:p>
    <w:p w14:paraId="2D4EC269">
      <w:pPr>
        <w:rPr>
          <w:rFonts w:asciiTheme="minorEastAsia" w:hAnsiTheme="minorEastAsia" w:eastAsiaTheme="minorEastAsia" w:cstheme="minorEastAsia"/>
          <w:b/>
          <w:bCs/>
          <w:color w:val="auto"/>
          <w:sz w:val="28"/>
          <w:szCs w:val="28"/>
          <w:highlight w:val="none"/>
        </w:rPr>
      </w:pPr>
    </w:p>
    <w:p w14:paraId="2F856DCF">
      <w:pPr>
        <w:rPr>
          <w:rFonts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u w:val="single"/>
        </w:rPr>
        <w:t xml:space="preserve">                     材料附件：</w:t>
      </w:r>
    </w:p>
    <w:p w14:paraId="0DDE9A72">
      <w:pPr>
        <w:rPr>
          <w:rFonts w:asciiTheme="minorEastAsia" w:hAnsiTheme="minorEastAsia" w:eastAsiaTheme="minorEastAsia" w:cstheme="minorEastAsia"/>
          <w:b/>
          <w:bCs/>
          <w:color w:val="auto"/>
          <w:sz w:val="28"/>
          <w:szCs w:val="28"/>
          <w:highlight w:val="none"/>
        </w:rPr>
      </w:pPr>
    </w:p>
    <w:p w14:paraId="33AEB003">
      <w:pPr>
        <w:rPr>
          <w:rFonts w:asciiTheme="minorEastAsia" w:hAnsiTheme="minorEastAsia" w:eastAsiaTheme="minorEastAsia" w:cstheme="minorEastAsia"/>
          <w:b/>
          <w:bCs/>
          <w:color w:val="auto"/>
          <w:sz w:val="28"/>
          <w:szCs w:val="28"/>
          <w:highlight w:val="none"/>
        </w:rPr>
      </w:pPr>
    </w:p>
    <w:p w14:paraId="43125621">
      <w:pPr>
        <w:pStyle w:val="2"/>
        <w:rPr>
          <w:rFonts w:hint="eastAsia"/>
          <w:color w:val="auto"/>
          <w:highlight w:val="none"/>
        </w:rPr>
      </w:pPr>
      <w:r>
        <w:rPr>
          <w:rFonts w:hint="eastAsia" w:ascii="宋体" w:hAnsi="宋体" w:cs="宋体"/>
          <w:b/>
          <w:color w:val="auto"/>
          <w:kern w:val="0"/>
          <w:sz w:val="32"/>
          <w:szCs w:val="32"/>
          <w:highlight w:val="none"/>
          <w:lang w:bidi="ar"/>
        </w:rPr>
        <w:t>.......</w:t>
      </w:r>
      <w:r>
        <w:rPr>
          <w:rFonts w:hint="eastAsia" w:ascii="宋体" w:hAnsi="宋体" w:cs="宋体"/>
          <w:b/>
          <w:color w:val="auto"/>
          <w:kern w:val="0"/>
          <w:sz w:val="32"/>
          <w:szCs w:val="32"/>
          <w:highlight w:val="none"/>
        </w:rPr>
        <w:br w:type="page"/>
      </w:r>
    </w:p>
    <w:p w14:paraId="13E7D78C">
      <w:pPr>
        <w:snapToGrid w:val="0"/>
        <w:spacing w:line="360" w:lineRule="auto"/>
        <w:ind w:firstLine="643" w:firstLineChars="200"/>
        <w:jc w:val="left"/>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六、产品配置清单（均不含报价）：</w:t>
      </w:r>
    </w:p>
    <w:p w14:paraId="37694E61">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41"/>
        <w:tblW w:w="9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503"/>
        <w:gridCol w:w="1374"/>
        <w:gridCol w:w="1368"/>
        <w:gridCol w:w="1517"/>
        <w:gridCol w:w="1596"/>
        <w:gridCol w:w="1154"/>
      </w:tblGrid>
      <w:tr w14:paraId="1ECF3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3E9EE5D8">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03" w:type="dxa"/>
            <w:tcBorders>
              <w:top w:val="single" w:color="auto" w:sz="4" w:space="0"/>
              <w:left w:val="single" w:color="auto" w:sz="4" w:space="0"/>
              <w:bottom w:val="single" w:color="auto" w:sz="4" w:space="0"/>
              <w:right w:val="single" w:color="auto" w:sz="4" w:space="0"/>
            </w:tcBorders>
            <w:vAlign w:val="center"/>
          </w:tcPr>
          <w:p w14:paraId="452EDA55">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1374" w:type="dxa"/>
            <w:tcBorders>
              <w:top w:val="single" w:color="auto" w:sz="4" w:space="0"/>
              <w:left w:val="single" w:color="auto" w:sz="4" w:space="0"/>
              <w:bottom w:val="single" w:color="auto" w:sz="4" w:space="0"/>
              <w:right w:val="single" w:color="auto" w:sz="4" w:space="0"/>
            </w:tcBorders>
            <w:vAlign w:val="center"/>
          </w:tcPr>
          <w:p w14:paraId="4E909F5F">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品牌或生产厂家</w:t>
            </w:r>
          </w:p>
        </w:tc>
        <w:tc>
          <w:tcPr>
            <w:tcW w:w="1368" w:type="dxa"/>
            <w:tcBorders>
              <w:top w:val="single" w:color="auto" w:sz="4" w:space="0"/>
              <w:left w:val="single" w:color="auto" w:sz="4" w:space="0"/>
              <w:bottom w:val="single" w:color="auto" w:sz="4" w:space="0"/>
              <w:right w:val="single" w:color="auto" w:sz="4" w:space="0"/>
            </w:tcBorders>
            <w:vAlign w:val="center"/>
          </w:tcPr>
          <w:p w14:paraId="4EF98D9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517" w:type="dxa"/>
            <w:tcBorders>
              <w:top w:val="single" w:color="auto" w:sz="4" w:space="0"/>
              <w:left w:val="single" w:color="auto" w:sz="4" w:space="0"/>
              <w:bottom w:val="single" w:color="auto" w:sz="4" w:space="0"/>
              <w:right w:val="single" w:color="auto" w:sz="4" w:space="0"/>
            </w:tcBorders>
            <w:vAlign w:val="center"/>
          </w:tcPr>
          <w:p w14:paraId="416ACFCC">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96" w:type="dxa"/>
            <w:tcBorders>
              <w:top w:val="single" w:color="auto" w:sz="4" w:space="0"/>
              <w:left w:val="single" w:color="auto" w:sz="4" w:space="0"/>
              <w:bottom w:val="single" w:color="auto" w:sz="4" w:space="0"/>
              <w:right w:val="single" w:color="auto" w:sz="4" w:space="0"/>
            </w:tcBorders>
            <w:vAlign w:val="center"/>
          </w:tcPr>
          <w:p w14:paraId="090E141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性能及指标</w:t>
            </w:r>
          </w:p>
        </w:tc>
        <w:tc>
          <w:tcPr>
            <w:tcW w:w="1154" w:type="dxa"/>
            <w:tcBorders>
              <w:top w:val="single" w:color="auto" w:sz="4" w:space="0"/>
              <w:left w:val="single" w:color="auto" w:sz="4" w:space="0"/>
              <w:bottom w:val="single" w:color="auto" w:sz="4" w:space="0"/>
              <w:right w:val="single" w:color="auto" w:sz="4" w:space="0"/>
            </w:tcBorders>
            <w:vAlign w:val="center"/>
          </w:tcPr>
          <w:p w14:paraId="6463C316">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0AEC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7EE2397F">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03" w:type="dxa"/>
            <w:tcBorders>
              <w:top w:val="single" w:color="auto" w:sz="4" w:space="0"/>
              <w:left w:val="single" w:color="auto" w:sz="4" w:space="0"/>
              <w:bottom w:val="single" w:color="auto" w:sz="4" w:space="0"/>
              <w:right w:val="single" w:color="auto" w:sz="4" w:space="0"/>
            </w:tcBorders>
            <w:vAlign w:val="center"/>
          </w:tcPr>
          <w:p w14:paraId="0C6D4684">
            <w:pPr>
              <w:snapToGrid w:val="0"/>
              <w:spacing w:before="50" w:after="50"/>
              <w:jc w:val="center"/>
              <w:rPr>
                <w:rFonts w:hint="eastAsia" w:ascii="宋体" w:hAnsi="宋体" w:cs="宋体"/>
                <w:color w:val="auto"/>
                <w:sz w:val="24"/>
                <w:highlight w:val="none"/>
              </w:rPr>
            </w:pPr>
          </w:p>
          <w:p w14:paraId="50F2C51E">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7E3D94FF">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4E295D0">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27C14E4A">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33DE01B">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266C3FA5">
            <w:pPr>
              <w:snapToGrid w:val="0"/>
              <w:spacing w:before="50" w:after="50"/>
              <w:jc w:val="center"/>
              <w:rPr>
                <w:rFonts w:hint="eastAsia" w:ascii="宋体" w:hAnsi="宋体" w:cs="宋体"/>
                <w:color w:val="auto"/>
                <w:sz w:val="24"/>
                <w:highlight w:val="none"/>
              </w:rPr>
            </w:pPr>
          </w:p>
        </w:tc>
      </w:tr>
      <w:tr w14:paraId="29F2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0421BA5F">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03" w:type="dxa"/>
            <w:tcBorders>
              <w:top w:val="single" w:color="auto" w:sz="4" w:space="0"/>
              <w:left w:val="single" w:color="auto" w:sz="4" w:space="0"/>
              <w:bottom w:val="single" w:color="auto" w:sz="4" w:space="0"/>
              <w:right w:val="single" w:color="auto" w:sz="4" w:space="0"/>
            </w:tcBorders>
            <w:vAlign w:val="center"/>
          </w:tcPr>
          <w:p w14:paraId="5186D718">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32723CE">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25005145">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3D302D8B">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6FB58EF">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294E5F63">
            <w:pPr>
              <w:snapToGrid w:val="0"/>
              <w:spacing w:before="50" w:after="50"/>
              <w:jc w:val="center"/>
              <w:rPr>
                <w:rFonts w:hint="eastAsia" w:ascii="宋体" w:hAnsi="宋体" w:cs="宋体"/>
                <w:color w:val="auto"/>
                <w:sz w:val="24"/>
                <w:highlight w:val="none"/>
              </w:rPr>
            </w:pPr>
          </w:p>
        </w:tc>
      </w:tr>
      <w:tr w14:paraId="499C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5BB67B4B">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03" w:type="dxa"/>
            <w:tcBorders>
              <w:top w:val="single" w:color="auto" w:sz="4" w:space="0"/>
              <w:left w:val="single" w:color="auto" w:sz="4" w:space="0"/>
              <w:bottom w:val="single" w:color="auto" w:sz="4" w:space="0"/>
              <w:right w:val="single" w:color="auto" w:sz="4" w:space="0"/>
            </w:tcBorders>
            <w:vAlign w:val="center"/>
          </w:tcPr>
          <w:p w14:paraId="03AD6546">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7A493EC">
            <w:pPr>
              <w:snapToGrid w:val="0"/>
              <w:spacing w:before="50" w:after="5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5DB740DC">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62EDD3B">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F122100">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2661CD90">
            <w:pPr>
              <w:snapToGrid w:val="0"/>
              <w:spacing w:before="50" w:after="50"/>
              <w:jc w:val="center"/>
              <w:rPr>
                <w:rFonts w:hint="eastAsia" w:ascii="宋体" w:hAnsi="宋体" w:cs="宋体"/>
                <w:color w:val="auto"/>
                <w:sz w:val="24"/>
                <w:highlight w:val="none"/>
              </w:rPr>
            </w:pPr>
          </w:p>
        </w:tc>
      </w:tr>
      <w:tr w14:paraId="27B17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4F4EAE5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03" w:type="dxa"/>
            <w:tcBorders>
              <w:top w:val="single" w:color="auto" w:sz="4" w:space="0"/>
              <w:left w:val="single" w:color="auto" w:sz="4" w:space="0"/>
              <w:bottom w:val="single" w:color="auto" w:sz="4" w:space="0"/>
              <w:right w:val="single" w:color="auto" w:sz="4" w:space="0"/>
            </w:tcBorders>
            <w:vAlign w:val="center"/>
          </w:tcPr>
          <w:p w14:paraId="37383739">
            <w:pPr>
              <w:snapToGrid w:val="0"/>
              <w:spacing w:before="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219A04A6">
            <w:pPr>
              <w:snapToGrid w:val="0"/>
              <w:spacing w:before="50" w:after="50"/>
              <w:ind w:left="480" w:firstLine="480"/>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0025E95D">
            <w:pPr>
              <w:snapToGrid w:val="0"/>
              <w:spacing w:before="50" w:after="50"/>
              <w:jc w:val="center"/>
              <w:rPr>
                <w:rFonts w:hint="eastAsia" w:ascii="宋体" w:hAnsi="宋体" w:cs="宋体"/>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60E18AE">
            <w:pPr>
              <w:snapToGrid w:val="0"/>
              <w:spacing w:before="50" w:after="50"/>
              <w:jc w:val="center"/>
              <w:rPr>
                <w:rFonts w:hint="eastAsia"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A48D5A0">
            <w:pPr>
              <w:snapToGrid w:val="0"/>
              <w:spacing w:before="50" w:after="50"/>
              <w:jc w:val="center"/>
              <w:rPr>
                <w:rFonts w:hint="eastAsia" w:ascii="宋体" w:hAnsi="宋体" w:cs="宋体"/>
                <w:color w:val="auto"/>
                <w:sz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5EBC7636">
            <w:pPr>
              <w:snapToGrid w:val="0"/>
              <w:spacing w:before="50" w:after="50"/>
              <w:jc w:val="center"/>
              <w:rPr>
                <w:rFonts w:hint="eastAsia" w:ascii="宋体" w:hAnsi="宋体" w:cs="宋体"/>
                <w:color w:val="auto"/>
                <w:sz w:val="24"/>
                <w:highlight w:val="none"/>
              </w:rPr>
            </w:pPr>
          </w:p>
        </w:tc>
      </w:tr>
    </w:tbl>
    <w:p w14:paraId="77071B2C">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b.产品选型说明&lt;质量、功能、性能、外观、体积等方面进行比较和选择的理由及过程&gt;[按采购清单逐一说明]；</w:t>
      </w:r>
    </w:p>
    <w:p w14:paraId="318C15CF">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4121B1D1">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cs="宋体"/>
          <w:bCs/>
          <w:color w:val="auto"/>
          <w:kern w:val="0"/>
          <w:sz w:val="24"/>
          <w:highlight w:val="none"/>
          <w:lang w:bidi="ar"/>
        </w:rPr>
        <w:t>d.</w:t>
      </w:r>
      <w:r>
        <w:rPr>
          <w:rFonts w:hint="eastAsia" w:ascii="宋体" w:hAnsi="宋体" w:cs="Courier New"/>
          <w:color w:val="auto"/>
          <w:kern w:val="0"/>
          <w:sz w:val="24"/>
          <w:highlight w:val="none"/>
        </w:rPr>
        <w:t>产品具有的检测报告或著作权证书或厂家出具的技术说明等情况[如有，按采购清单系统或部件逐一提供]</w:t>
      </w:r>
      <w:r>
        <w:rPr>
          <w:rFonts w:hint="eastAsia" w:ascii="宋体" w:hAnsi="宋体" w:cs="宋体"/>
          <w:bCs/>
          <w:color w:val="auto"/>
          <w:kern w:val="0"/>
          <w:sz w:val="24"/>
          <w:highlight w:val="none"/>
          <w:lang w:bidi="ar"/>
        </w:rPr>
        <w:t>；</w:t>
      </w:r>
    </w:p>
    <w:p w14:paraId="75224E29">
      <w:p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121EBA6B">
      <w:pPr>
        <w:snapToGrid w:val="0"/>
        <w:spacing w:line="360" w:lineRule="auto"/>
        <w:ind w:firstLine="2640" w:firstLineChars="1100"/>
        <w:jc w:val="right"/>
        <w:rPr>
          <w:rFonts w:hint="eastAsia" w:ascii="宋体" w:hAnsi="宋体" w:cs="宋体"/>
          <w:color w:val="auto"/>
          <w:sz w:val="24"/>
          <w:highlight w:val="none"/>
          <w:lang w:bidi="ar"/>
        </w:rPr>
      </w:pPr>
    </w:p>
    <w:p w14:paraId="4FC63C15">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5A1D025">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A91A18B">
      <w:pPr>
        <w:ind w:firstLine="562"/>
        <w:rPr>
          <w:rFonts w:cs="Calibri"/>
          <w:b/>
          <w:bCs/>
          <w:color w:val="auto"/>
          <w:sz w:val="28"/>
          <w:szCs w:val="28"/>
          <w:highlight w:val="none"/>
        </w:rPr>
      </w:pPr>
      <w:r>
        <w:rPr>
          <w:rFonts w:cs="Calibri"/>
          <w:b/>
          <w:bCs/>
          <w:color w:val="auto"/>
          <w:sz w:val="28"/>
          <w:szCs w:val="28"/>
          <w:highlight w:val="none"/>
        </w:rPr>
        <w:br w:type="page"/>
      </w:r>
    </w:p>
    <w:p w14:paraId="5242937A">
      <w:pPr>
        <w:ind w:left="281" w:leftChars="0" w:hanging="281" w:hangingChars="100"/>
        <w:jc w:val="center"/>
        <w:outlineLvl w:val="1"/>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73DE2798">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35B4E4D4">
      <w:pPr>
        <w:ind w:firstLine="420" w:firstLineChars="200"/>
        <w:rPr>
          <w:rFonts w:cs="Calibri"/>
          <w:color w:val="auto"/>
          <w:highlight w:val="none"/>
        </w:rPr>
      </w:pPr>
    </w:p>
    <w:p w14:paraId="00F36222">
      <w:pPr>
        <w:ind w:firstLine="420" w:firstLineChars="200"/>
        <w:rPr>
          <w:rFonts w:cs="Calibri"/>
          <w:color w:val="auto"/>
          <w:highlight w:val="none"/>
        </w:rPr>
      </w:pPr>
    </w:p>
    <w:p w14:paraId="3B76C085">
      <w:pPr>
        <w:ind w:firstLine="420" w:firstLineChars="200"/>
        <w:rPr>
          <w:rFonts w:cs="Calibri"/>
          <w:color w:val="auto"/>
          <w:highlight w:val="none"/>
        </w:rPr>
      </w:pPr>
      <w:r>
        <w:rPr>
          <w:rFonts w:hint="eastAsia" w:cs="Calibri"/>
          <w:color w:val="auto"/>
          <w:highlight w:val="none"/>
        </w:rPr>
        <w:t>投标人全称（电子签章/公章）</w:t>
      </w:r>
      <w:r>
        <w:rPr>
          <w:rFonts w:cs="Calibri"/>
          <w:color w:val="auto"/>
          <w:highlight w:val="none"/>
        </w:rPr>
        <w:t>：</w:t>
      </w:r>
      <w:r>
        <w:rPr>
          <w:rFonts w:cs="Calibri"/>
          <w:color w:val="auto"/>
          <w:highlight w:val="none"/>
          <w:u w:val="single"/>
        </w:rPr>
        <w:t xml:space="preserve">                       </w:t>
      </w:r>
    </w:p>
    <w:p w14:paraId="108B30E1">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rPr>
        <w:t>2025年</w:t>
      </w:r>
      <w:r>
        <w:rPr>
          <w:rFonts w:cs="Calibri"/>
          <w:color w:val="auto"/>
          <w:highlight w:val="none"/>
        </w:rPr>
        <w:t xml:space="preserve">  月  日</w:t>
      </w:r>
    </w:p>
    <w:p w14:paraId="444B803B">
      <w:pPr>
        <w:widowControl/>
        <w:ind w:firstLine="562"/>
        <w:jc w:val="center"/>
        <w:rPr>
          <w:rFonts w:cs="Calibri"/>
          <w:b/>
          <w:bCs/>
          <w:color w:val="auto"/>
          <w:sz w:val="28"/>
          <w:szCs w:val="28"/>
          <w:highlight w:val="none"/>
        </w:rPr>
      </w:pPr>
    </w:p>
    <w:p w14:paraId="0367D03B">
      <w:pPr>
        <w:widowControl/>
        <w:ind w:firstLine="562"/>
        <w:jc w:val="center"/>
        <w:rPr>
          <w:rFonts w:cs="Calibri"/>
          <w:b/>
          <w:bCs/>
          <w:color w:val="auto"/>
          <w:sz w:val="28"/>
          <w:szCs w:val="28"/>
          <w:highlight w:val="none"/>
        </w:rPr>
      </w:pPr>
    </w:p>
    <w:p w14:paraId="1134B1B5">
      <w:pPr>
        <w:widowControl/>
        <w:ind w:firstLine="562"/>
        <w:jc w:val="center"/>
        <w:rPr>
          <w:rFonts w:cs="Calibri"/>
          <w:b/>
          <w:bCs/>
          <w:color w:val="auto"/>
          <w:sz w:val="28"/>
          <w:szCs w:val="28"/>
          <w:highlight w:val="none"/>
        </w:rPr>
      </w:pPr>
    </w:p>
    <w:p w14:paraId="28180BE3">
      <w:pPr>
        <w:widowControl/>
        <w:ind w:firstLine="562" w:firstLineChars="0"/>
        <w:jc w:val="center"/>
        <w:outlineLvl w:val="1"/>
        <w:rPr>
          <w:rFonts w:cs="Calibri"/>
          <w:b/>
          <w:bCs/>
          <w:color w:val="auto"/>
          <w:sz w:val="28"/>
          <w:szCs w:val="28"/>
          <w:highlight w:val="none"/>
        </w:rPr>
      </w:pPr>
      <w:r>
        <w:rPr>
          <w:rFonts w:cs="Calibri"/>
          <w:b/>
          <w:bCs/>
          <w:color w:val="auto"/>
          <w:sz w:val="28"/>
          <w:szCs w:val="28"/>
          <w:highlight w:val="none"/>
        </w:rPr>
        <w:t>其他节能环保产品使用情况</w:t>
      </w:r>
    </w:p>
    <w:p w14:paraId="52291F1F">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w:t>
      </w:r>
      <w:r>
        <w:rPr>
          <w:rFonts w:hint="eastAsia" w:cs="Calibri"/>
          <w:color w:val="auto"/>
          <w:szCs w:val="21"/>
          <w:highlight w:val="none"/>
          <w:lang w:eastAsia="zh-CN"/>
        </w:rPr>
        <w:t>投标文件</w:t>
      </w:r>
      <w:r>
        <w:rPr>
          <w:rFonts w:cs="Calibri"/>
          <w:color w:val="auto"/>
          <w:szCs w:val="21"/>
          <w:highlight w:val="none"/>
        </w:rPr>
        <w:t>中提供该产品节能产品、环境标志产品认证证书</w:t>
      </w:r>
      <w:r>
        <w:rPr>
          <w:rFonts w:hint="eastAsia" w:cs="Calibri"/>
          <w:color w:val="auto"/>
          <w:szCs w:val="21"/>
          <w:highlight w:val="none"/>
        </w:rPr>
        <w:t>及网页查询截图</w:t>
      </w:r>
      <w:r>
        <w:rPr>
          <w:rFonts w:hint="eastAsia" w:cs="Calibri"/>
          <w:color w:val="auto"/>
          <w:szCs w:val="21"/>
          <w:highlight w:val="none"/>
          <w:lang w:val="en-US" w:eastAsia="zh-CN"/>
        </w:rPr>
        <w:t>等资料</w:t>
      </w:r>
      <w:r>
        <w:rPr>
          <w:rFonts w:cs="Calibri"/>
          <w:color w:val="auto"/>
          <w:szCs w:val="21"/>
          <w:highlight w:val="none"/>
        </w:rPr>
        <w:t>。</w:t>
      </w:r>
    </w:p>
    <w:p w14:paraId="49208449">
      <w:pPr>
        <w:ind w:firstLine="643"/>
        <w:rPr>
          <w:rFonts w:cs="Calibri"/>
          <w:b/>
          <w:bCs/>
          <w:color w:val="auto"/>
          <w:sz w:val="32"/>
          <w:szCs w:val="32"/>
          <w:highlight w:val="none"/>
        </w:rPr>
      </w:pPr>
    </w:p>
    <w:p w14:paraId="64B345D3">
      <w:pPr>
        <w:adjustRightInd w:val="0"/>
        <w:ind w:left="321" w:hanging="321" w:hangingChars="100"/>
        <w:jc w:val="center"/>
        <w:rPr>
          <w:rFonts w:cs="Calibri"/>
          <w:b/>
          <w:bCs/>
          <w:color w:val="auto"/>
          <w:sz w:val="32"/>
          <w:szCs w:val="32"/>
          <w:highlight w:val="none"/>
        </w:rPr>
      </w:pPr>
    </w:p>
    <w:p w14:paraId="12938243">
      <w:pPr>
        <w:adjustRightInd w:val="0"/>
        <w:ind w:left="321" w:hanging="321" w:hangingChars="100"/>
        <w:jc w:val="center"/>
        <w:rPr>
          <w:rFonts w:cs="Calibri"/>
          <w:b/>
          <w:bCs/>
          <w:color w:val="auto"/>
          <w:sz w:val="32"/>
          <w:szCs w:val="32"/>
          <w:highlight w:val="none"/>
        </w:rPr>
      </w:pPr>
    </w:p>
    <w:p w14:paraId="1332A34C">
      <w:pPr>
        <w:adjustRightInd w:val="0"/>
        <w:ind w:left="321" w:leftChars="0" w:hanging="321" w:hangingChars="100"/>
        <w:jc w:val="center"/>
        <w:outlineLvl w:val="1"/>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37E35992">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10B707C7">
      <w:pPr>
        <w:ind w:firstLine="420" w:firstLineChars="200"/>
        <w:rPr>
          <w:rFonts w:cs="Calibri"/>
          <w:color w:val="auto"/>
          <w:highlight w:val="none"/>
        </w:rPr>
      </w:pPr>
    </w:p>
    <w:p w14:paraId="6E0803C6">
      <w:pPr>
        <w:ind w:firstLine="420" w:firstLineChars="200"/>
        <w:rPr>
          <w:rFonts w:cs="Calibri"/>
          <w:color w:val="auto"/>
          <w:highlight w:val="none"/>
        </w:rPr>
      </w:pPr>
    </w:p>
    <w:p w14:paraId="525BA982">
      <w:pPr>
        <w:ind w:firstLine="420" w:firstLineChars="200"/>
        <w:rPr>
          <w:rFonts w:cs="Calibri"/>
          <w:color w:val="auto"/>
          <w:highlight w:val="none"/>
        </w:rPr>
      </w:pPr>
      <w:r>
        <w:rPr>
          <w:rFonts w:hint="eastAsia" w:cs="Calibri"/>
          <w:color w:val="auto"/>
          <w:highlight w:val="none"/>
        </w:rPr>
        <w:t>投标人全称（电子签章/公章）</w:t>
      </w:r>
      <w:r>
        <w:rPr>
          <w:rFonts w:cs="Calibri"/>
          <w:color w:val="auto"/>
          <w:highlight w:val="none"/>
        </w:rPr>
        <w:t>：</w:t>
      </w:r>
      <w:r>
        <w:rPr>
          <w:rFonts w:cs="Calibri"/>
          <w:color w:val="auto"/>
          <w:highlight w:val="none"/>
          <w:u w:val="single"/>
        </w:rPr>
        <w:t xml:space="preserve">                       </w:t>
      </w:r>
    </w:p>
    <w:p w14:paraId="7B94E7F6">
      <w:pPr>
        <w:adjustRightInd w:val="0"/>
        <w:ind w:firstLine="420" w:firstLineChars="200"/>
        <w:rPr>
          <w:rFonts w:cs="Calibri"/>
          <w:color w:val="auto"/>
          <w:szCs w:val="21"/>
          <w:highlight w:val="none"/>
        </w:rPr>
      </w:pPr>
      <w:r>
        <w:rPr>
          <w:rFonts w:cs="Calibri"/>
          <w:color w:val="auto"/>
          <w:highlight w:val="none"/>
        </w:rPr>
        <w:t>日期：</w:t>
      </w:r>
      <w:r>
        <w:rPr>
          <w:rFonts w:hint="eastAsia" w:cs="Calibri"/>
          <w:color w:val="auto"/>
          <w:highlight w:val="none"/>
        </w:rPr>
        <w:t>2025年</w:t>
      </w:r>
      <w:r>
        <w:rPr>
          <w:rFonts w:cs="Calibri"/>
          <w:color w:val="auto"/>
          <w:highlight w:val="none"/>
        </w:rPr>
        <w:t xml:space="preserve">  月  日</w:t>
      </w:r>
    </w:p>
    <w:p w14:paraId="66310194">
      <w:pPr>
        <w:ind w:firstLine="643"/>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47AF397E">
      <w:pPr>
        <w:numPr>
          <w:ilvl w:val="0"/>
          <w:numId w:val="0"/>
        </w:numPr>
        <w:tabs>
          <w:tab w:val="left" w:pos="6720"/>
        </w:tabs>
        <w:snapToGrid w:val="0"/>
        <w:spacing w:line="360" w:lineRule="auto"/>
        <w:jc w:val="center"/>
        <w:rPr>
          <w:rFonts w:hint="eastAsia" w:ascii="宋体" w:hAnsi="宋体" w:cs="宋体"/>
          <w:b/>
          <w:color w:val="auto"/>
          <w:kern w:val="0"/>
          <w:sz w:val="32"/>
          <w:szCs w:val="32"/>
          <w:highlight w:val="none"/>
          <w:lang w:val="en-US" w:eastAsia="zh-CN" w:bidi="ar"/>
        </w:rPr>
      </w:pPr>
    </w:p>
    <w:p w14:paraId="223129D2">
      <w:pPr>
        <w:numPr>
          <w:ilvl w:val="0"/>
          <w:numId w:val="0"/>
        </w:numPr>
        <w:snapToGrid w:val="0"/>
        <w:spacing w:line="360" w:lineRule="auto"/>
        <w:ind w:firstLine="643" w:firstLineChars="200"/>
        <w:jc w:val="left"/>
        <w:rPr>
          <w:rFonts w:hint="eastAsia"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 w:val="32"/>
          <w:szCs w:val="32"/>
          <w:highlight w:val="none"/>
          <w:lang w:val="en-US" w:eastAsia="zh-CN" w:bidi="ar"/>
        </w:rPr>
        <w:t>七、项目整体实施方案（包括但不限于组织机构、实施场所、工作时间进度表、工作程序和步骤、质量保证措施、安装、调试的方案和措施、技术培训方案和措施等）；</w:t>
      </w:r>
    </w:p>
    <w:p w14:paraId="273E6819">
      <w:pPr>
        <w:numPr>
          <w:ilvl w:val="0"/>
          <w:numId w:val="0"/>
        </w:numPr>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2DF1B18A">
      <w:pPr>
        <w:snapToGrid w:val="0"/>
        <w:spacing w:line="360" w:lineRule="auto"/>
        <w:ind w:firstLine="2640" w:firstLineChars="1100"/>
        <w:jc w:val="right"/>
        <w:rPr>
          <w:rFonts w:hint="eastAsia" w:ascii="宋体" w:hAnsi="宋体" w:cs="宋体"/>
          <w:color w:val="auto"/>
          <w:sz w:val="24"/>
          <w:highlight w:val="none"/>
          <w:lang w:bidi="ar"/>
        </w:rPr>
      </w:pPr>
    </w:p>
    <w:p w14:paraId="2F709F47">
      <w:pPr>
        <w:snapToGrid w:val="0"/>
        <w:spacing w:line="360" w:lineRule="auto"/>
        <w:ind w:firstLine="643"/>
        <w:jc w:val="center"/>
        <w:rPr>
          <w:rFonts w:hint="eastAsia" w:ascii="宋体" w:hAnsi="宋体" w:cs="宋体"/>
          <w:b/>
          <w:color w:val="auto"/>
          <w:kern w:val="0"/>
          <w:sz w:val="32"/>
          <w:szCs w:val="32"/>
          <w:highlight w:val="none"/>
          <w:lang w:bidi="ar"/>
        </w:rPr>
      </w:pPr>
    </w:p>
    <w:p w14:paraId="08C12EA6">
      <w:pPr>
        <w:pStyle w:val="20"/>
        <w:spacing w:after="0" w:line="400" w:lineRule="exact"/>
        <w:jc w:val="center"/>
        <w:rPr>
          <w:rFonts w:hint="eastAsia" w:ascii="宋体" w:hAnsi="宋体" w:cs="宋体"/>
          <w:b/>
          <w:color w:val="auto"/>
          <w:kern w:val="0"/>
          <w:sz w:val="32"/>
          <w:szCs w:val="32"/>
          <w:highlight w:val="none"/>
          <w:lang w:bidi="ar"/>
        </w:rPr>
      </w:pPr>
    </w:p>
    <w:p w14:paraId="022F2B94">
      <w:pPr>
        <w:pStyle w:val="20"/>
        <w:spacing w:after="0" w:line="400" w:lineRule="exact"/>
        <w:jc w:val="center"/>
        <w:rPr>
          <w:rFonts w:hint="eastAsia" w:ascii="宋体" w:hAnsi="宋体" w:cs="宋体"/>
          <w:b/>
          <w:color w:val="auto"/>
          <w:kern w:val="0"/>
          <w:sz w:val="32"/>
          <w:szCs w:val="32"/>
          <w:highlight w:val="none"/>
          <w:lang w:bidi="ar"/>
        </w:rPr>
      </w:pPr>
    </w:p>
    <w:p w14:paraId="037CDBA2">
      <w:pPr>
        <w:pStyle w:val="20"/>
        <w:spacing w:after="0" w:line="400" w:lineRule="exact"/>
        <w:jc w:val="center"/>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八、售后服务方案（如质保期限，售后服务能力、服务响应时间、产品质保期内外保修部件范围、技术支持和维护能力、定期巡检、备品备件的准备和保障措施、给予项目的合理化建议情况）；</w:t>
      </w:r>
    </w:p>
    <w:p w14:paraId="363E86D9">
      <w:pPr>
        <w:tabs>
          <w:tab w:val="left" w:pos="411"/>
        </w:tabs>
        <w:snapToGrid w:val="0"/>
        <w:spacing w:line="360" w:lineRule="auto"/>
        <w:ind w:firstLine="480" w:firstLineChars="200"/>
        <w:jc w:val="left"/>
        <w:rPr>
          <w:rFonts w:hint="eastAsia" w:ascii="宋体" w:hAnsi="宋体"/>
          <w:bCs/>
          <w:color w:val="auto"/>
          <w:sz w:val="24"/>
          <w:szCs w:val="32"/>
          <w:highlight w:val="none"/>
          <w:lang w:val="en-US" w:eastAsia="zh-CN"/>
        </w:rPr>
      </w:pPr>
      <w:r>
        <w:rPr>
          <w:rFonts w:hint="eastAsia" w:ascii="宋体" w:hAnsi="宋体"/>
          <w:bCs/>
          <w:color w:val="auto"/>
          <w:sz w:val="24"/>
          <w:szCs w:val="32"/>
          <w:highlight w:val="none"/>
          <w:lang w:val="en-US" w:eastAsia="zh-CN"/>
        </w:rPr>
        <w:tab/>
      </w:r>
    </w:p>
    <w:p w14:paraId="7B1DB53A">
      <w:pPr>
        <w:tabs>
          <w:tab w:val="left" w:pos="411"/>
        </w:tabs>
        <w:snapToGrid w:val="0"/>
        <w:spacing w:line="360" w:lineRule="auto"/>
        <w:ind w:firstLine="480" w:firstLineChars="200"/>
        <w:jc w:val="left"/>
        <w:rPr>
          <w:rFonts w:hint="eastAsia" w:ascii="宋体" w:hAnsi="宋体" w:cs="宋体"/>
          <w:bCs/>
          <w:color w:val="auto"/>
          <w:kern w:val="0"/>
          <w:sz w:val="24"/>
          <w:highlight w:val="none"/>
          <w:lang w:bidi="ar"/>
        </w:rPr>
      </w:pPr>
      <w:r>
        <w:rPr>
          <w:rFonts w:hint="eastAsia" w:ascii="宋体" w:hAnsi="宋体"/>
          <w:bCs/>
          <w:color w:val="auto"/>
          <w:sz w:val="24"/>
          <w:szCs w:val="32"/>
          <w:highlight w:val="none"/>
          <w:lang w:val="en-US" w:eastAsia="zh-CN"/>
        </w:rPr>
        <w:t>[格式自拟]</w:t>
      </w:r>
    </w:p>
    <w:p w14:paraId="410459EE">
      <w:pPr>
        <w:snapToGrid w:val="0"/>
        <w:spacing w:line="360" w:lineRule="auto"/>
        <w:ind w:firstLine="2640" w:firstLineChars="1100"/>
        <w:jc w:val="right"/>
        <w:rPr>
          <w:rFonts w:hint="eastAsia" w:ascii="宋体" w:hAnsi="宋体" w:cs="宋体"/>
          <w:color w:val="auto"/>
          <w:sz w:val="24"/>
          <w:highlight w:val="none"/>
          <w:lang w:bidi="ar"/>
        </w:rPr>
      </w:pPr>
    </w:p>
    <w:p w14:paraId="1DC97368">
      <w:pPr>
        <w:snapToGrid w:val="0"/>
        <w:spacing w:line="360" w:lineRule="auto"/>
        <w:ind w:firstLine="2640" w:firstLineChars="1100"/>
        <w:jc w:val="right"/>
        <w:rPr>
          <w:rFonts w:hint="eastAsia" w:ascii="宋体" w:hAnsi="宋体" w:cs="宋体"/>
          <w:color w:val="auto"/>
          <w:sz w:val="24"/>
          <w:highlight w:val="none"/>
          <w:lang w:bidi="ar"/>
        </w:rPr>
      </w:pPr>
    </w:p>
    <w:p w14:paraId="207031E5">
      <w:pPr>
        <w:pStyle w:val="20"/>
        <w:spacing w:after="0" w:line="400" w:lineRule="exact"/>
        <w:ind w:firstLine="643"/>
        <w:rPr>
          <w:rFonts w:hint="eastAsia" w:ascii="宋体" w:hAnsi="宋体" w:cs="宋体"/>
          <w:b/>
          <w:color w:val="auto"/>
          <w:kern w:val="0"/>
          <w:sz w:val="32"/>
          <w:szCs w:val="32"/>
          <w:highlight w:val="none"/>
          <w:lang w:bidi="ar"/>
        </w:rPr>
      </w:pPr>
    </w:p>
    <w:p w14:paraId="37FD9D76">
      <w:pPr>
        <w:pStyle w:val="20"/>
        <w:spacing w:after="0" w:line="400" w:lineRule="exact"/>
        <w:ind w:firstLine="643"/>
        <w:rPr>
          <w:rFonts w:hint="eastAsia" w:ascii="宋体" w:hAnsi="宋体" w:cs="宋体"/>
          <w:b/>
          <w:color w:val="auto"/>
          <w:kern w:val="0"/>
          <w:sz w:val="32"/>
          <w:szCs w:val="32"/>
          <w:highlight w:val="none"/>
          <w:lang w:bidi="ar"/>
        </w:rPr>
      </w:pPr>
    </w:p>
    <w:p w14:paraId="61BB6DD1">
      <w:pPr>
        <w:pStyle w:val="20"/>
        <w:spacing w:after="0" w:line="400" w:lineRule="exact"/>
        <w:ind w:firstLine="643"/>
        <w:rPr>
          <w:rFonts w:hint="eastAsia" w:ascii="宋体" w:hAnsi="宋体" w:cs="宋体"/>
          <w:b/>
          <w:color w:val="auto"/>
          <w:kern w:val="0"/>
          <w:sz w:val="32"/>
          <w:szCs w:val="32"/>
          <w:highlight w:val="none"/>
          <w:lang w:bidi="ar"/>
        </w:rPr>
      </w:pPr>
    </w:p>
    <w:p w14:paraId="324B16CA">
      <w:pPr>
        <w:pStyle w:val="20"/>
        <w:spacing w:after="0" w:line="400" w:lineRule="exact"/>
        <w:rPr>
          <w:rFonts w:hint="eastAsia" w:ascii="宋体" w:hAnsi="宋体" w:cs="宋体"/>
          <w:b/>
          <w:color w:val="auto"/>
          <w:kern w:val="0"/>
          <w:sz w:val="32"/>
          <w:szCs w:val="32"/>
          <w:highlight w:val="none"/>
          <w:lang w:bidi="ar"/>
        </w:rPr>
      </w:pPr>
    </w:p>
    <w:p w14:paraId="30DB55F8">
      <w:pPr>
        <w:pStyle w:val="20"/>
        <w:spacing w:after="0" w:line="400" w:lineRule="exact"/>
        <w:ind w:firstLine="643"/>
        <w:rPr>
          <w:rFonts w:hint="eastAsia" w:ascii="宋体" w:hAnsi="宋体" w:cs="宋体"/>
          <w:b/>
          <w:color w:val="auto"/>
          <w:kern w:val="0"/>
          <w:sz w:val="32"/>
          <w:szCs w:val="32"/>
          <w:highlight w:val="none"/>
          <w:lang w:bidi="ar"/>
        </w:rPr>
      </w:pPr>
    </w:p>
    <w:p w14:paraId="12917B46">
      <w:pPr>
        <w:pStyle w:val="20"/>
        <w:spacing w:after="0" w:line="400" w:lineRule="exact"/>
        <w:ind w:firstLine="643" w:firstLineChars="0"/>
        <w:outlineLvl w:val="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九</w:t>
      </w:r>
      <w:r>
        <w:rPr>
          <w:rFonts w:hint="eastAsia" w:ascii="宋体" w:hAnsi="宋体" w:cs="宋体"/>
          <w:b/>
          <w:color w:val="auto"/>
          <w:kern w:val="0"/>
          <w:sz w:val="32"/>
          <w:szCs w:val="32"/>
          <w:highlight w:val="none"/>
          <w:lang w:bidi="ar"/>
        </w:rPr>
        <w:t>、投标人认为需要提供的其他材料</w:t>
      </w:r>
      <w:r>
        <w:rPr>
          <w:rFonts w:hint="eastAsia" w:ascii="宋体" w:hAnsi="宋体" w:cs="宋体"/>
          <w:b/>
          <w:color w:val="auto"/>
          <w:sz w:val="32"/>
          <w:szCs w:val="32"/>
          <w:highlight w:val="none"/>
        </w:rPr>
        <w:t>[结合评分细则提供]</w:t>
      </w:r>
      <w:r>
        <w:rPr>
          <w:rFonts w:hint="eastAsia" w:ascii="宋体" w:hAnsi="宋体" w:cs="宋体"/>
          <w:b/>
          <w:color w:val="auto"/>
          <w:kern w:val="0"/>
          <w:sz w:val="32"/>
          <w:szCs w:val="32"/>
          <w:highlight w:val="none"/>
          <w:lang w:bidi="ar"/>
        </w:rPr>
        <w:t>。</w:t>
      </w:r>
    </w:p>
    <w:p w14:paraId="3F124787">
      <w:pPr>
        <w:snapToGrid w:val="0"/>
        <w:spacing w:line="360" w:lineRule="auto"/>
        <w:ind w:firstLine="2640" w:firstLineChars="1100"/>
        <w:jc w:val="right"/>
        <w:rPr>
          <w:rFonts w:hint="eastAsia" w:ascii="宋体" w:hAnsi="宋体" w:cs="宋体"/>
          <w:color w:val="auto"/>
          <w:sz w:val="24"/>
          <w:highlight w:val="none"/>
          <w:lang w:bidi="ar"/>
        </w:rPr>
      </w:pPr>
    </w:p>
    <w:p w14:paraId="274157AE">
      <w:pPr>
        <w:snapToGrid w:val="0"/>
        <w:spacing w:line="360" w:lineRule="auto"/>
        <w:ind w:firstLine="480" w:firstLineChars="200"/>
        <w:jc w:val="center"/>
        <w:rPr>
          <w:rFonts w:hint="eastAsia" w:hAnsi="宋体" w:cs="Courier New"/>
          <w:color w:val="auto"/>
          <w:kern w:val="0"/>
          <w:sz w:val="24"/>
          <w:highlight w:val="none"/>
        </w:rPr>
      </w:pPr>
      <w:r>
        <w:rPr>
          <w:rFonts w:hint="eastAsia" w:hAnsi="宋体" w:cs="Courier New"/>
          <w:color w:val="auto"/>
          <w:kern w:val="0"/>
          <w:sz w:val="24"/>
          <w:highlight w:val="none"/>
        </w:rPr>
        <w:t xml:space="preserve"> </w:t>
      </w:r>
    </w:p>
    <w:p w14:paraId="11F6F083">
      <w:pPr>
        <w:snapToGrid w:val="0"/>
        <w:spacing w:line="360" w:lineRule="auto"/>
        <w:ind w:firstLine="562" w:firstLineChars="200"/>
        <w:jc w:val="left"/>
        <w:outlineLvl w:val="0"/>
        <w:rPr>
          <w:b/>
          <w:bCs/>
          <w:color w:val="auto"/>
          <w:sz w:val="28"/>
          <w:szCs w:val="28"/>
          <w:highlight w:val="none"/>
        </w:rPr>
      </w:pPr>
      <w:r>
        <w:rPr>
          <w:rFonts w:hint="eastAsia"/>
          <w:b/>
          <w:bCs/>
          <w:color w:val="auto"/>
          <w:sz w:val="28"/>
          <w:szCs w:val="28"/>
          <w:highlight w:val="none"/>
        </w:rPr>
        <w:br w:type="page"/>
      </w:r>
      <w:r>
        <w:rPr>
          <w:rFonts w:hint="eastAsia"/>
          <w:b/>
          <w:bCs/>
          <w:color w:val="auto"/>
          <w:sz w:val="28"/>
          <w:szCs w:val="28"/>
          <w:highlight w:val="none"/>
        </w:rPr>
        <w:t>第三部分、报价文件</w:t>
      </w:r>
    </w:p>
    <w:p w14:paraId="341419F2">
      <w:pPr>
        <w:snapToGrid w:val="0"/>
        <w:spacing w:line="400" w:lineRule="exact"/>
        <w:ind w:firstLine="562" w:firstLineChars="200"/>
        <w:jc w:val="left"/>
        <w:rPr>
          <w:rFonts w:hint="eastAsia"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78DC2EE7">
      <w:pPr>
        <w:snapToGrid w:val="0"/>
        <w:spacing w:line="400" w:lineRule="exact"/>
        <w:ind w:firstLine="480" w:firstLineChars="200"/>
        <w:jc w:val="right"/>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59F5FAFF">
      <w:pPr>
        <w:shd w:val="clear" w:color="auto" w:fill="FFFFFF"/>
        <w:snapToGrid w:val="0"/>
        <w:spacing w:after="50"/>
        <w:ind w:firstLine="482"/>
        <w:rPr>
          <w:rFonts w:hint="eastAsia" w:ascii="宋体" w:hAnsi="宋体"/>
          <w:b/>
          <w:color w:val="auto"/>
          <w:sz w:val="24"/>
          <w:szCs w:val="20"/>
          <w:highlight w:val="none"/>
        </w:rPr>
      </w:pPr>
      <w:r>
        <w:rPr>
          <w:rFonts w:hint="eastAsia" w:ascii="宋体" w:hAnsi="宋体"/>
          <w:b/>
          <w:color w:val="auto"/>
          <w:sz w:val="24"/>
          <w:szCs w:val="20"/>
          <w:highlight w:val="none"/>
        </w:rPr>
        <w:t> </w:t>
      </w:r>
    </w:p>
    <w:p w14:paraId="48813C8B">
      <w:pPr>
        <w:shd w:val="clear" w:color="auto" w:fill="FFFFFF"/>
        <w:snapToGrid w:val="0"/>
        <w:spacing w:after="50"/>
        <w:ind w:firstLine="482"/>
        <w:jc w:val="center"/>
        <w:rPr>
          <w:rFonts w:hint="eastAsia" w:ascii="宋体" w:hAnsi="宋体"/>
          <w:b/>
          <w:color w:val="auto"/>
          <w:sz w:val="24"/>
          <w:szCs w:val="20"/>
          <w:highlight w:val="none"/>
        </w:rPr>
      </w:pPr>
    </w:p>
    <w:p w14:paraId="12FBFAED">
      <w:pPr>
        <w:shd w:val="clear" w:color="auto" w:fill="FFFFFF"/>
        <w:snapToGrid w:val="0"/>
        <w:spacing w:after="50" w:line="360" w:lineRule="auto"/>
        <w:jc w:val="center"/>
        <w:rPr>
          <w:rFonts w:hint="eastAsia" w:ascii="宋体" w:hAnsi="宋体" w:eastAsia="宋体" w:cs="宋体"/>
          <w:b/>
          <w:color w:val="auto"/>
          <w:sz w:val="72"/>
          <w:szCs w:val="72"/>
          <w:highlight w:val="none"/>
          <w:shd w:val="clear" w:color="auto" w:fill="FFFFFF"/>
          <w:lang w:eastAsia="zh-CN" w:bidi="ar"/>
        </w:rPr>
      </w:pPr>
      <w:r>
        <w:rPr>
          <w:rFonts w:hint="eastAsia" w:ascii="宋体" w:hAnsi="宋体"/>
          <w:b/>
          <w:color w:val="auto"/>
          <w:sz w:val="52"/>
          <w:szCs w:val="52"/>
          <w:highlight w:val="none"/>
          <w:lang w:eastAsia="zh-CN"/>
        </w:rPr>
        <w:t>浙江交通技师学院新能源汽车电器设备检修一体化工作站建设项目</w:t>
      </w:r>
    </w:p>
    <w:p w14:paraId="2C91CC25">
      <w:pPr>
        <w:shd w:val="clear" w:color="auto" w:fill="FFFFFF"/>
        <w:snapToGrid w:val="0"/>
        <w:spacing w:after="50"/>
        <w:ind w:firstLine="1446"/>
        <w:jc w:val="center"/>
        <w:rPr>
          <w:rFonts w:hint="eastAsia" w:ascii="宋体" w:hAnsi="宋体" w:cs="宋体"/>
          <w:b/>
          <w:color w:val="auto"/>
          <w:sz w:val="72"/>
          <w:szCs w:val="72"/>
          <w:highlight w:val="none"/>
          <w:shd w:val="clear" w:color="auto" w:fill="FFFFFF"/>
          <w:lang w:bidi="ar"/>
        </w:rPr>
      </w:pPr>
    </w:p>
    <w:p w14:paraId="09465F53">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7A99282B">
      <w:pPr>
        <w:shd w:val="clear" w:color="auto" w:fill="FFFFFF"/>
        <w:snapToGrid w:val="0"/>
        <w:spacing w:after="50"/>
        <w:ind w:firstLine="1044"/>
        <w:jc w:val="center"/>
        <w:rPr>
          <w:rFonts w:hint="eastAsia" w:ascii="宋体" w:hAnsi="宋体"/>
          <w:b/>
          <w:color w:val="auto"/>
          <w:sz w:val="52"/>
          <w:szCs w:val="52"/>
          <w:highlight w:val="none"/>
        </w:rPr>
      </w:pPr>
    </w:p>
    <w:p w14:paraId="0FC2ECB0">
      <w:pPr>
        <w:shd w:val="clear" w:color="auto" w:fill="FFFFFF"/>
        <w:snapToGrid w:val="0"/>
        <w:spacing w:after="50"/>
        <w:jc w:val="center"/>
        <w:rPr>
          <w:rFonts w:hint="eastAsia" w:ascii="宋体" w:hAnsi="宋体"/>
          <w:b/>
          <w:color w:val="auto"/>
          <w:sz w:val="52"/>
          <w:szCs w:val="52"/>
          <w:highlight w:val="none"/>
        </w:rPr>
      </w:pPr>
      <w:r>
        <w:rPr>
          <w:rFonts w:hint="eastAsia" w:ascii="宋体" w:hAnsi="宋体"/>
          <w:b/>
          <w:color w:val="auto"/>
          <w:sz w:val="52"/>
          <w:szCs w:val="52"/>
          <w:highlight w:val="none"/>
        </w:rPr>
        <w:t>（报价文件）</w:t>
      </w:r>
    </w:p>
    <w:p w14:paraId="31E93930">
      <w:pPr>
        <w:shd w:val="clear" w:color="auto" w:fill="FFFFFF"/>
        <w:snapToGrid w:val="0"/>
        <w:spacing w:after="50"/>
        <w:rPr>
          <w:rFonts w:hint="eastAsia" w:ascii="宋体" w:hAnsi="宋体"/>
          <w:bCs/>
          <w:color w:val="auto"/>
          <w:sz w:val="24"/>
          <w:szCs w:val="20"/>
          <w:highlight w:val="none"/>
        </w:rPr>
      </w:pPr>
    </w:p>
    <w:p w14:paraId="0C0133EC">
      <w:pPr>
        <w:shd w:val="clear" w:color="auto" w:fill="FFFFFF"/>
        <w:snapToGrid w:val="0"/>
        <w:spacing w:after="50"/>
        <w:ind w:firstLine="600"/>
        <w:rPr>
          <w:rFonts w:hint="eastAsia" w:ascii="宋体" w:hAnsi="宋体"/>
          <w:bCs/>
          <w:color w:val="auto"/>
          <w:sz w:val="30"/>
          <w:szCs w:val="30"/>
          <w:highlight w:val="none"/>
        </w:rPr>
      </w:pPr>
    </w:p>
    <w:p w14:paraId="5509F9C8">
      <w:pPr>
        <w:shd w:val="clear" w:color="auto" w:fill="FFFFFF"/>
        <w:snapToGrid w:val="0"/>
        <w:spacing w:after="50"/>
        <w:ind w:firstLine="600"/>
        <w:rPr>
          <w:rFonts w:hint="eastAsia" w:ascii="宋体" w:hAnsi="宋体"/>
          <w:bCs/>
          <w:color w:val="auto"/>
          <w:sz w:val="30"/>
          <w:szCs w:val="30"/>
          <w:highlight w:val="none"/>
        </w:rPr>
      </w:pPr>
    </w:p>
    <w:p w14:paraId="5C909BB0">
      <w:pPr>
        <w:shd w:val="clear" w:color="auto" w:fill="FFFFFF"/>
        <w:snapToGrid w:val="0"/>
        <w:spacing w:after="50"/>
        <w:ind w:firstLine="900" w:firstLineChars="300"/>
        <w:rPr>
          <w:rFonts w:hint="eastAsia" w:ascii="宋体" w:hAnsi="宋体"/>
          <w:bCs/>
          <w:color w:val="auto"/>
          <w:sz w:val="30"/>
          <w:szCs w:val="30"/>
          <w:highlight w:val="none"/>
        </w:rPr>
      </w:pPr>
    </w:p>
    <w:p w14:paraId="0818586E">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WQ2025238-ZFCG047</w:t>
      </w:r>
    </w:p>
    <w:p w14:paraId="5CA9C401">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60E1C99C">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70162FDA">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04FEA134">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14:paraId="246F07F9">
      <w:pPr>
        <w:shd w:val="clear" w:color="auto" w:fill="FFFFFF"/>
        <w:snapToGrid w:val="0"/>
        <w:spacing w:after="50"/>
        <w:ind w:firstLine="480"/>
        <w:jc w:val="right"/>
        <w:rPr>
          <w:rFonts w:hint="eastAsia"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764B3E31">
      <w:pPr>
        <w:spacing w:line="360" w:lineRule="auto"/>
        <w:ind w:firstLine="643" w:firstLineChars="0"/>
        <w:jc w:val="center"/>
        <w:outlineLvl w:val="0"/>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一、开标一览表</w:t>
      </w:r>
    </w:p>
    <w:p w14:paraId="4181FC6C">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7E086555">
      <w:pPr>
        <w:snapToGrid w:val="0"/>
        <w:spacing w:before="50" w:after="50"/>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浙江交通技师学院新能源汽车电器设备检修一体化工作站建设项目</w:t>
      </w:r>
    </w:p>
    <w:p w14:paraId="56A74591">
      <w:pP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WQ2025238-ZFCG047</w:t>
      </w:r>
    </w:p>
    <w:tbl>
      <w:tblPr>
        <w:tblStyle w:val="4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6048"/>
      </w:tblGrid>
      <w:tr w14:paraId="087E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52" w:type="dxa"/>
            <w:tcBorders>
              <w:left w:val="single" w:color="auto" w:sz="4" w:space="0"/>
            </w:tcBorders>
            <w:vAlign w:val="center"/>
          </w:tcPr>
          <w:p w14:paraId="2B322286">
            <w:pPr>
              <w:pStyle w:val="25"/>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采购内容</w:t>
            </w:r>
          </w:p>
        </w:tc>
        <w:tc>
          <w:tcPr>
            <w:tcW w:w="6048" w:type="dxa"/>
            <w:vAlign w:val="center"/>
          </w:tcPr>
          <w:p w14:paraId="00C23A24">
            <w:pPr>
              <w:pStyle w:val="25"/>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投标报价</w:t>
            </w:r>
          </w:p>
          <w:p w14:paraId="4883EEB5">
            <w:pPr>
              <w:pStyle w:val="25"/>
              <w:spacing w:beforeLines="0" w:after="120" w:line="360" w:lineRule="exact"/>
              <w:jc w:val="center"/>
              <w:rPr>
                <w:rFonts w:hAnsi="宋体" w:cs="宋体"/>
                <w:color w:val="auto"/>
                <w:sz w:val="24"/>
                <w:szCs w:val="24"/>
                <w:highlight w:val="none"/>
              </w:rPr>
            </w:pPr>
            <w:r>
              <w:rPr>
                <w:rFonts w:hAnsi="宋体" w:cs="宋体"/>
                <w:color w:val="auto"/>
                <w:sz w:val="24"/>
                <w:szCs w:val="24"/>
                <w:highlight w:val="none"/>
              </w:rPr>
              <w:t>（人民币）</w:t>
            </w:r>
          </w:p>
        </w:tc>
      </w:tr>
      <w:tr w14:paraId="3859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152" w:type="dxa"/>
            <w:tcBorders>
              <w:left w:val="single" w:color="auto" w:sz="4" w:space="0"/>
            </w:tcBorders>
            <w:vAlign w:val="center"/>
          </w:tcPr>
          <w:p w14:paraId="392BCD18">
            <w:pPr>
              <w:pStyle w:val="25"/>
              <w:spacing w:before="0" w:beforeLines="0" w:after="0" w:afterLines="0"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浙江交通技师学院新能源汽车电器设备检修一体化工作站建设项目</w:t>
            </w:r>
          </w:p>
        </w:tc>
        <w:tc>
          <w:tcPr>
            <w:tcW w:w="6048" w:type="dxa"/>
            <w:vAlign w:val="center"/>
          </w:tcPr>
          <w:p w14:paraId="57406A0A">
            <w:pPr>
              <w:widowControl/>
              <w:spacing w:line="360" w:lineRule="auto"/>
              <w:rPr>
                <w:rFonts w:hint="eastAsia" w:ascii="宋体" w:hAnsi="宋体" w:cs="宋体"/>
                <w:color w:val="auto"/>
                <w:kern w:val="0"/>
                <w:sz w:val="24"/>
                <w:highlight w:val="none"/>
              </w:rPr>
            </w:pPr>
            <w:r>
              <w:rPr>
                <w:rFonts w:hAnsi="宋体" w:cs="宋体"/>
                <w:color w:val="auto"/>
                <w:sz w:val="24"/>
                <w:highlight w:val="none"/>
              </w:rPr>
              <w:t>投标总报价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42A764EE">
            <w:pPr>
              <w:widowControl/>
              <w:ind w:firstLine="1200" w:firstLineChars="500"/>
              <w:jc w:val="left"/>
              <w:rPr>
                <w:rFonts w:hint="eastAsia"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752E2FB6">
      <w:pPr>
        <w:pStyle w:val="25"/>
        <w:spacing w:beforeLines="0" w:afterLines="0" w:line="360" w:lineRule="exact"/>
        <w:ind w:firstLine="480" w:firstLineChars="200"/>
        <w:rPr>
          <w:rFonts w:hAnsi="宋体" w:cs="宋体"/>
          <w:color w:val="auto"/>
          <w:sz w:val="24"/>
          <w:highlight w:val="none"/>
        </w:rPr>
      </w:pPr>
      <w:bookmarkStart w:id="24" w:name="B13_其他事项"/>
      <w:bookmarkEnd w:id="24"/>
      <w:r>
        <w:rPr>
          <w:rFonts w:hAnsi="宋体"/>
          <w:color w:val="auto"/>
          <w:sz w:val="24"/>
          <w:szCs w:val="24"/>
          <w:highlight w:val="none"/>
        </w:rPr>
        <w:t>备注：1.</w:t>
      </w:r>
      <w:r>
        <w:rPr>
          <w:rFonts w:hAnsi="宋体" w:cs="宋体"/>
          <w:color w:val="auto"/>
          <w:sz w:val="24"/>
          <w:highlight w:val="none"/>
        </w:rPr>
        <w:t>报价一经涂改，应在涂改处加盖单位公章或者由法定代表人或其授权代表签字</w:t>
      </w:r>
      <w:r>
        <w:rPr>
          <w:rFonts w:hint="eastAsia" w:hAnsi="宋体" w:cs="宋体"/>
          <w:color w:val="auto"/>
          <w:sz w:val="24"/>
          <w:highlight w:val="none"/>
          <w:lang w:val="en-US" w:eastAsia="zh-CN"/>
        </w:rPr>
        <w:t>或盖章</w:t>
      </w:r>
      <w:r>
        <w:rPr>
          <w:rFonts w:hAnsi="宋体" w:cs="宋体"/>
          <w:color w:val="auto"/>
          <w:sz w:val="24"/>
          <w:highlight w:val="none"/>
        </w:rPr>
        <w:t>，否则其投标作无效标处理。投标报价金额与报价明细表合计金额需一致。报价金额最多可保留小数点后2位。</w:t>
      </w:r>
    </w:p>
    <w:p w14:paraId="2257D562">
      <w:pPr>
        <w:pStyle w:val="25"/>
        <w:spacing w:beforeLines="0" w:afterLines="0" w:line="360" w:lineRule="exact"/>
        <w:ind w:firstLine="480" w:firstLineChars="200"/>
        <w:rPr>
          <w:rFonts w:hAnsi="宋体"/>
          <w:color w:val="auto"/>
          <w:sz w:val="24"/>
          <w:highlight w:val="none"/>
        </w:rPr>
      </w:pPr>
    </w:p>
    <w:p w14:paraId="364B05D0">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A585AEE">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w:t>
      </w:r>
      <w:r>
        <w:rPr>
          <w:rFonts w:hint="eastAsia" w:ascii="宋体" w:hAnsi="宋体" w:cs="宋体"/>
          <w:color w:val="auto"/>
          <w:sz w:val="24"/>
          <w:highlight w:val="none"/>
          <w:lang w:val="en-US" w:eastAsia="zh-CN" w:bidi="ar"/>
        </w:rPr>
        <w:t>或盖章</w:t>
      </w:r>
      <w:r>
        <w:rPr>
          <w:rFonts w:hint="eastAsia" w:ascii="宋体" w:hAnsi="宋体" w:cs="宋体"/>
          <w:color w:val="auto"/>
          <w:sz w:val="24"/>
          <w:highlight w:val="none"/>
          <w:lang w:bidi="ar"/>
        </w:rPr>
        <w:t xml:space="preserve">）：___________                      </w:t>
      </w:r>
    </w:p>
    <w:p w14:paraId="5698DEE7">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2A1B6EA5">
      <w:pPr>
        <w:ind w:firstLine="602" w:firstLineChars="0"/>
        <w:jc w:val="center"/>
        <w:outlineLvl w:val="0"/>
        <w:rPr>
          <w:rFonts w:hint="eastAsia" w:hAnsi="宋体" w:cs="宋体"/>
          <w:b/>
          <w:color w:val="auto"/>
          <w:sz w:val="30"/>
          <w:szCs w:val="30"/>
          <w:highlight w:val="none"/>
        </w:rPr>
      </w:pPr>
      <w:r>
        <w:rPr>
          <w:rFonts w:hAnsi="宋体"/>
          <w:b/>
          <w:color w:val="auto"/>
          <w:sz w:val="30"/>
          <w:szCs w:val="30"/>
          <w:highlight w:val="none"/>
        </w:rPr>
        <w:br w:type="page"/>
      </w:r>
      <w:r>
        <w:rPr>
          <w:rFonts w:hAnsi="宋体" w:cs="宋体"/>
          <w:b/>
          <w:color w:val="auto"/>
          <w:sz w:val="30"/>
          <w:szCs w:val="30"/>
          <w:highlight w:val="none"/>
        </w:rPr>
        <w:t>二、报价明细表</w:t>
      </w:r>
    </w:p>
    <w:p w14:paraId="7F71FA49">
      <w:pPr>
        <w:snapToGrid w:val="0"/>
        <w:spacing w:before="50" w:after="50"/>
        <w:rPr>
          <w:rFonts w:hint="eastAsia" w:ascii="宋体" w:hAnsi="宋体"/>
          <w:color w:val="auto"/>
          <w:sz w:val="24"/>
          <w:highlight w:val="none"/>
        </w:rPr>
      </w:pPr>
    </w:p>
    <w:p w14:paraId="5C6984F4">
      <w:pPr>
        <w:jc w:val="center"/>
        <w:rPr>
          <w:rFonts w:hAnsi="宋体" w:cs="宋体"/>
          <w:b/>
          <w:color w:val="auto"/>
          <w:sz w:val="30"/>
          <w:szCs w:val="30"/>
          <w:highlight w:val="none"/>
        </w:rPr>
      </w:pPr>
    </w:p>
    <w:p w14:paraId="23F68826">
      <w:pPr>
        <w:snapToGrid w:val="0"/>
        <w:spacing w:before="50" w:after="50"/>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浙江交通技师学院新能源汽车电器设备检修一体化工作站建设项目</w:t>
      </w:r>
    </w:p>
    <w:p w14:paraId="20B5A5BD">
      <w:pPr>
        <w:snapToGrid w:val="0"/>
        <w:spacing w:before="50" w:after="50"/>
        <w:rPr>
          <w:rFonts w:hint="eastAsia" w:ascii="宋体" w:hAnsi="宋体" w:eastAsia="宋体" w:cs="Arial"/>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WQ2025238-ZFCG047</w:t>
      </w:r>
    </w:p>
    <w:p w14:paraId="5E944256">
      <w:pPr>
        <w:pStyle w:val="13"/>
        <w:ind w:firstLine="480"/>
        <w:jc w:val="right"/>
        <w:rPr>
          <w:color w:val="auto"/>
          <w:highlight w:val="none"/>
        </w:rPr>
      </w:pPr>
      <w:r>
        <w:rPr>
          <w:rFonts w:hAnsi="宋体" w:cs="宋体"/>
          <w:color w:val="auto"/>
          <w:sz w:val="24"/>
          <w:highlight w:val="none"/>
        </w:rPr>
        <w:t>（人民币</w:t>
      </w:r>
      <w:r>
        <w:rPr>
          <w:rFonts w:hint="eastAsia" w:hAnsi="宋体" w:cs="宋体"/>
          <w:color w:val="auto"/>
          <w:sz w:val="24"/>
          <w:highlight w:val="none"/>
        </w:rPr>
        <w:t>：</w:t>
      </w:r>
      <w:r>
        <w:rPr>
          <w:rFonts w:hAnsi="宋体" w:cs="宋体"/>
          <w:color w:val="auto"/>
          <w:sz w:val="24"/>
          <w:highlight w:val="none"/>
        </w:rPr>
        <w:t>元）</w:t>
      </w:r>
    </w:p>
    <w:tbl>
      <w:tblPr>
        <w:tblStyle w:val="4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72"/>
        <w:gridCol w:w="1507"/>
        <w:gridCol w:w="870"/>
        <w:gridCol w:w="870"/>
        <w:gridCol w:w="1049"/>
        <w:gridCol w:w="1048"/>
        <w:gridCol w:w="865"/>
        <w:gridCol w:w="1008"/>
      </w:tblGrid>
      <w:tr w14:paraId="01ED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6B8C1C2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672" w:type="dxa"/>
            <w:vAlign w:val="center"/>
          </w:tcPr>
          <w:p w14:paraId="0D69548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kern w:val="0"/>
                <w:sz w:val="24"/>
                <w:szCs w:val="24"/>
                <w:highlight w:val="none"/>
                <w:lang w:val="en-US" w:eastAsia="zh-CN" w:bidi="ar"/>
              </w:rPr>
              <w:t>设备名称</w:t>
            </w:r>
          </w:p>
        </w:tc>
        <w:tc>
          <w:tcPr>
            <w:tcW w:w="1507" w:type="dxa"/>
            <w:noWrap/>
            <w:vAlign w:val="center"/>
          </w:tcPr>
          <w:p w14:paraId="298D17B2">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品牌</w:t>
            </w:r>
            <w:r>
              <w:rPr>
                <w:rFonts w:hint="eastAsia" w:ascii="宋体" w:hAnsi="宋体" w:cs="宋体"/>
                <w:b/>
                <w:color w:val="auto"/>
                <w:kern w:val="0"/>
                <w:sz w:val="24"/>
                <w:highlight w:val="none"/>
                <w:lang w:bidi="ar"/>
              </w:rPr>
              <w:t>/</w:t>
            </w:r>
            <w:r>
              <w:rPr>
                <w:rFonts w:hint="eastAsia" w:ascii="宋体" w:hAnsi="宋体" w:cs="宋体"/>
                <w:b/>
                <w:color w:val="auto"/>
                <w:kern w:val="0"/>
                <w:sz w:val="24"/>
                <w:highlight w:val="none"/>
                <w:lang w:val="en-US" w:eastAsia="zh-CN" w:bidi="ar"/>
              </w:rPr>
              <w:t>制造商全称</w:t>
            </w:r>
          </w:p>
        </w:tc>
        <w:tc>
          <w:tcPr>
            <w:tcW w:w="870" w:type="dxa"/>
            <w:noWrap/>
            <w:vAlign w:val="center"/>
          </w:tcPr>
          <w:p w14:paraId="286DD37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w:t>
            </w:r>
          </w:p>
        </w:tc>
        <w:tc>
          <w:tcPr>
            <w:tcW w:w="870" w:type="dxa"/>
            <w:noWrap/>
            <w:vAlign w:val="center"/>
          </w:tcPr>
          <w:p w14:paraId="10D520B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1049" w:type="dxa"/>
            <w:noWrap/>
            <w:vAlign w:val="center"/>
          </w:tcPr>
          <w:p w14:paraId="60E8303D">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最高单价限价（元）</w:t>
            </w:r>
          </w:p>
        </w:tc>
        <w:tc>
          <w:tcPr>
            <w:tcW w:w="1048" w:type="dxa"/>
            <w:noWrap/>
            <w:vAlign w:val="center"/>
          </w:tcPr>
          <w:p w14:paraId="74514F5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投标单价（元）</w:t>
            </w:r>
          </w:p>
        </w:tc>
        <w:tc>
          <w:tcPr>
            <w:tcW w:w="865" w:type="dxa"/>
            <w:noWrap/>
            <w:vAlign w:val="center"/>
          </w:tcPr>
          <w:p w14:paraId="0AEAEAE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小计（元）</w:t>
            </w:r>
          </w:p>
        </w:tc>
        <w:tc>
          <w:tcPr>
            <w:tcW w:w="1008" w:type="dxa"/>
            <w:noWrap/>
            <w:vAlign w:val="center"/>
          </w:tcPr>
          <w:p w14:paraId="135362E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79C5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72E424D8">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672" w:type="dxa"/>
            <w:vAlign w:val="center"/>
          </w:tcPr>
          <w:p w14:paraId="348E4D7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电池包封测与检测诊断实训台</w:t>
            </w:r>
          </w:p>
        </w:tc>
        <w:tc>
          <w:tcPr>
            <w:tcW w:w="1507" w:type="dxa"/>
            <w:noWrap/>
            <w:vAlign w:val="center"/>
          </w:tcPr>
          <w:p w14:paraId="4C9FB17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3BA8956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25621E9A">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1049" w:type="dxa"/>
            <w:shd w:val="clear" w:color="auto" w:fill="auto"/>
            <w:noWrap/>
            <w:vAlign w:val="center"/>
          </w:tcPr>
          <w:p w14:paraId="520273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0B91BB7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c>
          <w:tcPr>
            <w:tcW w:w="865" w:type="dxa"/>
            <w:noWrap/>
            <w:vAlign w:val="center"/>
          </w:tcPr>
          <w:p w14:paraId="1B6115D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c>
          <w:tcPr>
            <w:tcW w:w="1008" w:type="dxa"/>
            <w:noWrap/>
            <w:vAlign w:val="center"/>
          </w:tcPr>
          <w:p w14:paraId="6B78B30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val="en-US" w:eastAsia="zh-CN" w:bidi="ar"/>
              </w:rPr>
            </w:pPr>
          </w:p>
        </w:tc>
      </w:tr>
      <w:tr w14:paraId="3672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405ACBBB">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672" w:type="dxa"/>
            <w:vAlign w:val="center"/>
          </w:tcPr>
          <w:p w14:paraId="03E7974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气密性检测仪</w:t>
            </w:r>
          </w:p>
        </w:tc>
        <w:tc>
          <w:tcPr>
            <w:tcW w:w="1507" w:type="dxa"/>
            <w:noWrap/>
            <w:vAlign w:val="center"/>
          </w:tcPr>
          <w:p w14:paraId="0FC90FC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B25B04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1F0DEB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1049" w:type="dxa"/>
            <w:shd w:val="clear" w:color="auto" w:fill="auto"/>
            <w:noWrap/>
            <w:vAlign w:val="center"/>
          </w:tcPr>
          <w:p w14:paraId="2FD1C6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7444FD8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6CC7B19D">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4FCCCB1E">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0A9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6D55FEDF">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672" w:type="dxa"/>
            <w:vAlign w:val="center"/>
          </w:tcPr>
          <w:p w14:paraId="419279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驱动控制系统装调与检测测试平台</w:t>
            </w:r>
          </w:p>
        </w:tc>
        <w:tc>
          <w:tcPr>
            <w:tcW w:w="1507" w:type="dxa"/>
            <w:noWrap/>
            <w:vAlign w:val="center"/>
          </w:tcPr>
          <w:p w14:paraId="1A133D4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0CE79EF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F7C1BA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1049" w:type="dxa"/>
            <w:shd w:val="clear" w:color="auto" w:fill="auto"/>
            <w:noWrap/>
            <w:vAlign w:val="center"/>
          </w:tcPr>
          <w:p w14:paraId="7D0D861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Hans" w:bidi="ar"/>
              </w:rPr>
            </w:pPr>
          </w:p>
        </w:tc>
        <w:tc>
          <w:tcPr>
            <w:tcW w:w="1048" w:type="dxa"/>
            <w:noWrap/>
            <w:vAlign w:val="center"/>
          </w:tcPr>
          <w:p w14:paraId="30006B9A">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59B70BC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65BBE15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466B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452C3062">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672" w:type="dxa"/>
            <w:vAlign w:val="center"/>
          </w:tcPr>
          <w:p w14:paraId="4965EDA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纯电动汽车教学实训平台</w:t>
            </w:r>
          </w:p>
        </w:tc>
        <w:tc>
          <w:tcPr>
            <w:tcW w:w="1507" w:type="dxa"/>
            <w:noWrap/>
            <w:vAlign w:val="center"/>
          </w:tcPr>
          <w:p w14:paraId="1BEC04F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0316B3D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256F3A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rPr>
            </w:pPr>
          </w:p>
        </w:tc>
        <w:tc>
          <w:tcPr>
            <w:tcW w:w="1049" w:type="dxa"/>
            <w:shd w:val="clear" w:color="auto" w:fill="auto"/>
            <w:noWrap/>
            <w:vAlign w:val="center"/>
          </w:tcPr>
          <w:p w14:paraId="7AB7A27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0392899A">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5A1ED05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345F626A">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3E88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BAC4F4B">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w:t>
            </w:r>
          </w:p>
        </w:tc>
        <w:tc>
          <w:tcPr>
            <w:tcW w:w="1672" w:type="dxa"/>
            <w:vAlign w:val="center"/>
          </w:tcPr>
          <w:p w14:paraId="64D0034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整车故障设置与检测连接平台</w:t>
            </w:r>
          </w:p>
        </w:tc>
        <w:tc>
          <w:tcPr>
            <w:tcW w:w="1507" w:type="dxa"/>
            <w:noWrap/>
            <w:vAlign w:val="center"/>
          </w:tcPr>
          <w:p w14:paraId="0619C858">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76AD063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0E46B20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1049" w:type="dxa"/>
            <w:shd w:val="clear" w:color="auto" w:fill="auto"/>
            <w:noWrap/>
            <w:vAlign w:val="center"/>
          </w:tcPr>
          <w:p w14:paraId="3879BFA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270395E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141603C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622AC2A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46E2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12BA96C5">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1672" w:type="dxa"/>
            <w:vAlign w:val="center"/>
          </w:tcPr>
          <w:p w14:paraId="490233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整车能耗测试分析平台</w:t>
            </w:r>
          </w:p>
        </w:tc>
        <w:tc>
          <w:tcPr>
            <w:tcW w:w="1507" w:type="dxa"/>
            <w:noWrap/>
            <w:vAlign w:val="center"/>
          </w:tcPr>
          <w:p w14:paraId="58E9FFE9">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28457D3B">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0B9E69A">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1049" w:type="dxa"/>
            <w:shd w:val="clear" w:color="auto" w:fill="auto"/>
            <w:noWrap/>
            <w:vAlign w:val="center"/>
          </w:tcPr>
          <w:p w14:paraId="412398A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5A5A8E2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2E8E8221">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30C6E4D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3262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33364BD7">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1672" w:type="dxa"/>
            <w:vAlign w:val="center"/>
          </w:tcPr>
          <w:p w14:paraId="47507B1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故障诊断仪器</w:t>
            </w:r>
          </w:p>
        </w:tc>
        <w:tc>
          <w:tcPr>
            <w:tcW w:w="1507" w:type="dxa"/>
            <w:noWrap/>
            <w:vAlign w:val="center"/>
          </w:tcPr>
          <w:p w14:paraId="4704DC1D">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182D712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3E69F63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1049" w:type="dxa"/>
            <w:shd w:val="clear" w:color="auto" w:fill="auto"/>
            <w:noWrap/>
            <w:vAlign w:val="center"/>
          </w:tcPr>
          <w:p w14:paraId="0B0A6F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75C7D6F5">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430D204C">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05AF270F">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3B56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noWrap/>
            <w:vAlign w:val="center"/>
          </w:tcPr>
          <w:p w14:paraId="0F4E1838">
            <w:pPr>
              <w:keepNext w:val="0"/>
              <w:keepLines w:val="0"/>
              <w:pageBreakBefore w:val="0"/>
              <w:widowControl/>
              <w:kinsoku/>
              <w:wordWrap/>
              <w:overflowPunct/>
              <w:topLinePunct w:val="0"/>
              <w:autoSpaceDE w:val="0"/>
              <w:autoSpaceDN w:val="0"/>
              <w:bidi w:val="0"/>
              <w:adjustRightInd w:val="0"/>
              <w:snapToGrid/>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1672" w:type="dxa"/>
            <w:vAlign w:val="center"/>
          </w:tcPr>
          <w:p w14:paraId="367558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一体化工具套装</w:t>
            </w:r>
          </w:p>
        </w:tc>
        <w:tc>
          <w:tcPr>
            <w:tcW w:w="1507" w:type="dxa"/>
            <w:noWrap/>
            <w:vAlign w:val="center"/>
          </w:tcPr>
          <w:p w14:paraId="2E88BFEB">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29B51773">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70" w:type="dxa"/>
            <w:noWrap/>
            <w:vAlign w:val="center"/>
          </w:tcPr>
          <w:p w14:paraId="4681E186">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sz w:val="24"/>
                <w:szCs w:val="24"/>
                <w:highlight w:val="none"/>
                <w:lang w:eastAsia="zh-CN"/>
              </w:rPr>
            </w:pPr>
          </w:p>
        </w:tc>
        <w:tc>
          <w:tcPr>
            <w:tcW w:w="1049" w:type="dxa"/>
            <w:shd w:val="clear" w:color="auto" w:fill="auto"/>
            <w:noWrap/>
            <w:vAlign w:val="center"/>
          </w:tcPr>
          <w:p w14:paraId="5C03A5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0"/>
                <w:sz w:val="24"/>
                <w:szCs w:val="24"/>
                <w:highlight w:val="none"/>
                <w:u w:val="none"/>
                <w:lang w:val="en-US" w:eastAsia="zh-CN" w:bidi="ar"/>
              </w:rPr>
            </w:pPr>
          </w:p>
        </w:tc>
        <w:tc>
          <w:tcPr>
            <w:tcW w:w="1048" w:type="dxa"/>
            <w:noWrap/>
            <w:vAlign w:val="center"/>
          </w:tcPr>
          <w:p w14:paraId="76265E44">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865" w:type="dxa"/>
            <w:noWrap/>
            <w:vAlign w:val="center"/>
          </w:tcPr>
          <w:p w14:paraId="6AB5185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c>
          <w:tcPr>
            <w:tcW w:w="1008" w:type="dxa"/>
            <w:noWrap/>
            <w:vAlign w:val="center"/>
          </w:tcPr>
          <w:p w14:paraId="411DFA20">
            <w:pPr>
              <w:keepNext w:val="0"/>
              <w:keepLines w:val="0"/>
              <w:pageBreakBefore w:val="0"/>
              <w:widowControl/>
              <w:kinsoku/>
              <w:wordWrap/>
              <w:overflowPunct/>
              <w:topLinePunct w:val="0"/>
              <w:autoSpaceDE w:val="0"/>
              <w:autoSpaceDN w:val="0"/>
              <w:bidi w:val="0"/>
              <w:adjustRightInd w:val="0"/>
              <w:snapToGrid/>
              <w:ind w:firstLine="0"/>
              <w:jc w:val="center"/>
              <w:textAlignment w:val="center"/>
              <w:rPr>
                <w:rFonts w:hint="eastAsia" w:ascii="宋体" w:hAnsi="宋体" w:eastAsia="宋体" w:cs="宋体"/>
                <w:color w:val="auto"/>
                <w:kern w:val="0"/>
                <w:sz w:val="24"/>
                <w:szCs w:val="24"/>
                <w:highlight w:val="none"/>
                <w:lang w:bidi="ar"/>
              </w:rPr>
            </w:pPr>
          </w:p>
        </w:tc>
      </w:tr>
      <w:tr w14:paraId="0C2B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592" w:type="dxa"/>
            <w:gridSpan w:val="9"/>
            <w:noWrap/>
            <w:vAlign w:val="center"/>
          </w:tcPr>
          <w:p w14:paraId="33E6CD01">
            <w:pPr>
              <w:keepNext w:val="0"/>
              <w:keepLines w:val="0"/>
              <w:pageBreakBefore w:val="0"/>
              <w:widowControl/>
              <w:kinsoku/>
              <w:wordWrap/>
              <w:overflowPunct/>
              <w:topLinePunct w:val="0"/>
              <w:autoSpaceDE w:val="0"/>
              <w:autoSpaceDN w:val="0"/>
              <w:bidi w:val="0"/>
              <w:adjustRightInd w:val="0"/>
              <w:snapToGrid/>
              <w:spacing w:line="360" w:lineRule="auto"/>
              <w:ind w:firstLine="0"/>
              <w:jc w:val="both"/>
              <w:textAlignment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合计：</w:t>
            </w:r>
          </w:p>
          <w:p w14:paraId="30077770">
            <w:pPr>
              <w:keepNext w:val="0"/>
              <w:keepLines w:val="0"/>
              <w:pageBreakBefore w:val="0"/>
              <w:widowControl/>
              <w:kinsoku/>
              <w:wordWrap/>
              <w:overflowPunct/>
              <w:topLinePunct w:val="0"/>
              <w:bidi w:val="0"/>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31DF0C67">
            <w:pPr>
              <w:keepNext w:val="0"/>
              <w:keepLines w:val="0"/>
              <w:pageBreakBefore w:val="0"/>
              <w:widowControl/>
              <w:kinsoku/>
              <w:wordWrap/>
              <w:overflowPunct/>
              <w:topLinePunct w:val="0"/>
              <w:autoSpaceDE w:val="0"/>
              <w:autoSpaceDN w:val="0"/>
              <w:bidi w:val="0"/>
              <w:adjustRightInd w:val="0"/>
              <w:snapToGrid/>
              <w:spacing w:line="360" w:lineRule="auto"/>
              <w:ind w:firstLine="0"/>
              <w:jc w:val="both"/>
              <w:textAlignment w:val="center"/>
              <w:rPr>
                <w:rFonts w:hint="eastAsia" w:ascii="宋体" w:hAnsi="宋体" w:eastAsia="宋体" w:cs="宋体"/>
                <w:color w:val="auto"/>
                <w:kern w:val="0"/>
                <w:sz w:val="24"/>
                <w:szCs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3B1D484D">
      <w:pPr>
        <w:snapToGrid w:val="0"/>
        <w:spacing w:line="400" w:lineRule="exact"/>
        <w:ind w:firstLine="482"/>
        <w:jc w:val="left"/>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1.供应商须按本表格式填写，否则视为投标文件含有采购人不能接受的附加条件，响应无效。</w:t>
      </w:r>
    </w:p>
    <w:p w14:paraId="40088ECD">
      <w:pPr>
        <w:snapToGrid w:val="0"/>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2.按上述</w:t>
      </w:r>
      <w:r>
        <w:rPr>
          <w:rFonts w:hint="eastAsia" w:ascii="宋体" w:hAnsi="宋体" w:cs="宋体"/>
          <w:color w:val="auto"/>
          <w:sz w:val="24"/>
          <w:highlight w:val="none"/>
          <w:lang w:val="en-US" w:eastAsia="zh-CN"/>
        </w:rPr>
        <w:t>格式</w:t>
      </w:r>
      <w:r>
        <w:rPr>
          <w:rFonts w:hint="eastAsia" w:ascii="宋体" w:hAnsi="宋体" w:cs="宋体"/>
          <w:color w:val="auto"/>
          <w:sz w:val="24"/>
          <w:highlight w:val="none"/>
        </w:rPr>
        <w:t>列明的清单</w:t>
      </w:r>
      <w:r>
        <w:rPr>
          <w:rFonts w:hint="eastAsia" w:ascii="宋体" w:hAnsi="宋体" w:cs="宋体"/>
          <w:color w:val="auto"/>
          <w:sz w:val="24"/>
          <w:highlight w:val="none"/>
          <w:lang w:val="en-US" w:eastAsia="zh-CN"/>
        </w:rPr>
        <w:t>明细表</w:t>
      </w:r>
      <w:r>
        <w:rPr>
          <w:rFonts w:hint="eastAsia" w:ascii="宋体" w:hAnsi="宋体" w:cs="宋体"/>
          <w:color w:val="auto"/>
          <w:sz w:val="24"/>
          <w:highlight w:val="none"/>
        </w:rPr>
        <w:t>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不得另行增项，否则作无效投标处理</w:t>
      </w:r>
      <w:r>
        <w:rPr>
          <w:rFonts w:hint="eastAsia" w:ascii="宋体" w:hAnsi="宋体" w:cs="宋体"/>
          <w:color w:val="auto"/>
          <w:sz w:val="24"/>
          <w:highlight w:val="none"/>
        </w:rPr>
        <w:t>。</w:t>
      </w:r>
    </w:p>
    <w:p w14:paraId="4CF1CEC1">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3.报价金额最多可保留小数点后2位。</w:t>
      </w:r>
    </w:p>
    <w:p w14:paraId="6A1B3A27">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F32C6F0">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w:t>
      </w:r>
      <w:r>
        <w:rPr>
          <w:rFonts w:hint="eastAsia" w:ascii="宋体" w:hAnsi="宋体" w:cs="宋体"/>
          <w:color w:val="auto"/>
          <w:sz w:val="24"/>
          <w:highlight w:val="none"/>
          <w:lang w:val="en-US" w:eastAsia="zh-CN" w:bidi="ar"/>
        </w:rPr>
        <w:t>或盖章</w:t>
      </w:r>
      <w:r>
        <w:rPr>
          <w:rFonts w:hint="eastAsia" w:ascii="宋体" w:hAnsi="宋体" w:cs="宋体"/>
          <w:color w:val="auto"/>
          <w:sz w:val="24"/>
          <w:highlight w:val="none"/>
          <w:lang w:bidi="ar"/>
        </w:rPr>
        <w:t xml:space="preserve">）：___________                      </w:t>
      </w:r>
    </w:p>
    <w:p w14:paraId="757C25EB">
      <w:pPr>
        <w:ind w:firstLine="5520" w:firstLineChars="2300"/>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468DA01D">
      <w:pPr>
        <w:shd w:val="clear"/>
        <w:snapToGrid w:val="0"/>
        <w:spacing w:line="400" w:lineRule="exact"/>
        <w:ind w:firstLine="643" w:firstLineChars="200"/>
        <w:rPr>
          <w:rFonts w:hint="eastAsia" w:ascii="宋体" w:hAnsi="宋体" w:cs="宋体"/>
          <w:b/>
          <w:color w:val="auto"/>
          <w:sz w:val="32"/>
          <w:szCs w:val="32"/>
          <w:highlight w:val="none"/>
          <w:shd w:val="clear" w:color="auto" w:fill="FFFFFF"/>
          <w:lang w:bidi="ar"/>
        </w:rPr>
      </w:pPr>
    </w:p>
    <w:p w14:paraId="514CC640">
      <w:pPr>
        <w:shd w:val="clear"/>
        <w:snapToGrid w:val="0"/>
        <w:spacing w:line="400" w:lineRule="exact"/>
        <w:ind w:firstLine="643" w:firstLineChars="200"/>
        <w:rPr>
          <w:rFonts w:hint="eastAsia" w:ascii="宋体" w:hAnsi="宋体" w:cs="宋体"/>
          <w:b/>
          <w:color w:val="auto"/>
          <w:sz w:val="32"/>
          <w:szCs w:val="32"/>
          <w:highlight w:val="none"/>
          <w:shd w:val="clear" w:color="auto" w:fill="FFFFFF"/>
          <w:lang w:bidi="ar"/>
        </w:rPr>
      </w:pPr>
    </w:p>
    <w:p w14:paraId="66AF9CBB">
      <w:pPr>
        <w:shd w:val="clear"/>
        <w:snapToGrid w:val="0"/>
        <w:spacing w:line="400" w:lineRule="exact"/>
        <w:ind w:firstLine="643" w:firstLineChars="200"/>
        <w:rPr>
          <w:rFonts w:hint="eastAsia" w:ascii="宋体" w:hAnsi="宋体" w:cs="宋体"/>
          <w:b/>
          <w:color w:val="auto"/>
          <w:sz w:val="32"/>
          <w:szCs w:val="32"/>
          <w:highlight w:val="none"/>
          <w:shd w:val="clear" w:color="auto" w:fill="FFFFFF"/>
          <w:lang w:bidi="ar"/>
        </w:rPr>
      </w:pPr>
    </w:p>
    <w:p w14:paraId="5E17449A">
      <w:pPr>
        <w:shd w:val="clear"/>
        <w:snapToGrid w:val="0"/>
        <w:spacing w:line="400" w:lineRule="exact"/>
        <w:ind w:firstLine="643" w:firstLineChars="200"/>
        <w:outlineLvl w:val="0"/>
        <w:rPr>
          <w:rFonts w:hint="eastAsia" w:eastAsia="宋体"/>
          <w:b/>
          <w:color w:val="auto"/>
          <w:sz w:val="28"/>
          <w:szCs w:val="28"/>
          <w:highlight w:val="none"/>
          <w:lang w:eastAsia="zh-CN"/>
        </w:rPr>
      </w:pPr>
      <w:r>
        <w:rPr>
          <w:rFonts w:hint="eastAsia" w:ascii="宋体" w:hAnsi="宋体" w:cs="宋体"/>
          <w:b/>
          <w:color w:val="auto"/>
          <w:sz w:val="32"/>
          <w:szCs w:val="32"/>
          <w:highlight w:val="none"/>
          <w:shd w:val="clear" w:color="auto" w:fill="FFFFFF"/>
          <w:lang w:bidi="ar"/>
        </w:rPr>
        <w:t>三、投标人认为需要提供的其他材料</w:t>
      </w:r>
      <w:r>
        <w:rPr>
          <w:rFonts w:hint="eastAsia" w:ascii="宋体" w:hAnsi="宋体" w:cs="宋体"/>
          <w:b/>
          <w:color w:val="auto"/>
          <w:sz w:val="32"/>
          <w:szCs w:val="32"/>
          <w:highlight w:val="none"/>
          <w:shd w:val="clear" w:color="auto" w:fill="FFFFFF"/>
          <w:lang w:eastAsia="zh-CN" w:bidi="ar"/>
        </w:rPr>
        <w:t>。</w:t>
      </w:r>
    </w:p>
    <w:p w14:paraId="3E03251F">
      <w:pPr>
        <w:widowControl/>
        <w:shd w:val="clear" w:color="auto" w:fill="FFFFFF"/>
        <w:ind w:firstLine="643"/>
        <w:jc w:val="center"/>
        <w:rPr>
          <w:rFonts w:hint="eastAsia" w:ascii="宋体" w:hAnsi="宋体" w:cs="宋体"/>
          <w:b/>
          <w:color w:val="auto"/>
          <w:sz w:val="32"/>
          <w:szCs w:val="32"/>
          <w:highlight w:val="none"/>
          <w:shd w:val="clear" w:color="auto" w:fill="FFFFFF"/>
          <w:lang w:bidi="ar"/>
        </w:rPr>
      </w:pPr>
    </w:p>
    <w:p w14:paraId="06FE46CD">
      <w:pPr>
        <w:rPr>
          <w:rFonts w:hint="default"/>
          <w:color w:val="auto"/>
          <w:highlight w:val="none"/>
          <w:lang w:val="en-US" w:eastAsia="zh-CN"/>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iragino Sans GB W3">
    <w:altName w:val="宋体"/>
    <w:panose1 w:val="020B0300000000000000"/>
    <w:charset w:val="86"/>
    <w:family w:val="auto"/>
    <w:pitch w:val="default"/>
    <w:sig w:usb0="00000000" w:usb1="00000000" w:usb2="00000016" w:usb3="00000000" w:csb0="00060007" w:csb1="00000000"/>
  </w:font>
  <w:font w:name="思源黑体 CN Normal">
    <w:altName w:val="黑体"/>
    <w:panose1 w:val="020B0400000000000000"/>
    <w:charset w:val="86"/>
    <w:family w:val="swiss"/>
    <w:pitch w:val="default"/>
    <w:sig w:usb0="00000000" w:usb1="00000000" w:usb2="00000016" w:usb3="00000000" w:csb0="60060107" w:csb1="00000000"/>
  </w:font>
  <w:font w:name="华文楷体">
    <w:altName w:val="楷体_GB2312"/>
    <w:panose1 w:val="02010600040101010101"/>
    <w:charset w:val="86"/>
    <w:family w:val="auto"/>
    <w:pitch w:val="default"/>
    <w:sig w:usb0="00000000" w:usb1="00000000" w:usb2="00000000" w:usb3="00000000" w:csb0="0004009F" w:csb1="DFD70000"/>
  </w:font>
  <w:font w:name="创艺简标宋">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苹方-简">
    <w:altName w:val="宋体"/>
    <w:panose1 w:val="020B0400000000000000"/>
    <w:charset w:val="86"/>
    <w:family w:val="auto"/>
    <w:pitch w:val="default"/>
    <w:sig w:usb0="00000000" w:usb1="00000000" w:usb2="00000016" w:usb3="00000000" w:csb0="60020101" w:csb1="C0D6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_5b8b_4f53">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MS PGothic">
    <w:panose1 w:val="020B0600070205080204"/>
    <w:charset w:val="80"/>
    <w:family w:val="auto"/>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9B32">
    <w:pPr>
      <w:pStyle w:val="29"/>
      <w:ind w:right="360" w:firstLine="360"/>
      <w:rPr>
        <w:rFonts w:asci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C4800F">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0h3XOAQAAm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xtId1zgEAAJoDAAAOAAAAAAAAAAEAIAAAACIBAABk&#10;cnMvZTJvRG9jLnhtbFBLBQYAAAAABgAGAFkBAABiBQAAAAA=&#10;">
              <v:fill on="f" focussize="0,0"/>
              <v:stroke on="f" weight="1.25pt"/>
              <v:imagedata o:title=""/>
              <o:lock v:ext="edit" aspectratio="f"/>
              <v:textbox inset="0mm,0mm,0mm,0mm" style="mso-fit-shape-to-text:t;">
                <w:txbxContent>
                  <w:p w14:paraId="3CC4800F">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13</w:t>
                    </w:r>
                    <w:r>
                      <w:rPr>
                        <w:rFonts w:hint="default" w:eastAsia="宋体"/>
                      </w:rPr>
                      <w:fldChar w:fldCharType="end"/>
                    </w:r>
                    <w:r>
                      <w:rPr>
                        <w:rFonts w:hint="default" w:eastAsia="宋体"/>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85A030">
                          <w:pPr>
                            <w:pStyle w:val="29"/>
                            <w:rPr>
                              <w:rFonts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0ZxCs8wBAACaAwAADgAAAAAAAAABACAAAAAiAQAAZHJz&#10;L2Uyb0RvYy54bWxQSwUGAAAAAAYABgBZAQAAYAUAAAAA&#10;">
              <v:fill on="f" focussize="0,0"/>
              <v:stroke on="f" weight="1.25pt"/>
              <v:imagedata o:title=""/>
              <o:lock v:ext="edit" aspectratio="f"/>
              <v:textbox inset="0mm,0mm,0mm,0mm" style="mso-fit-shape-to-text:t;">
                <w:txbxContent>
                  <w:p w14:paraId="3E85A030">
                    <w:pPr>
                      <w:pStyle w:val="29"/>
                      <w:rPr>
                        <w:rFonts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ABEF">
    <w:pPr>
      <w:pStyle w:val="29"/>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2D7FC7">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wyP3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wwyP3NAQAAmgMAAA4AAAAAAAAAAQAgAAAAIgEAAGRy&#10;cy9lMm9Eb2MueG1sUEsFBgAAAAAGAAYAWQEAAGEFAAAAAA==&#10;">
              <v:fill on="f" focussize="0,0"/>
              <v:stroke on="f" weight="1.25pt"/>
              <v:imagedata o:title=""/>
              <o:lock v:ext="edit" aspectratio="f"/>
              <v:textbox inset="0mm,0mm,0mm,0mm" style="mso-fit-shape-to-text:t;">
                <w:txbxContent>
                  <w:p w14:paraId="242D7FC7">
                    <w:pPr>
                      <w:pStyle w:val="29"/>
                      <w:rPr>
                        <w:rFonts w:eastAsia="宋体"/>
                      </w:rPr>
                    </w:pPr>
                    <w:r>
                      <w:rPr>
                        <w:rFonts w:hint="default" w:eastAsia="宋体"/>
                      </w:rPr>
                      <w:t xml:space="preserve">第 </w:t>
                    </w:r>
                    <w:r>
                      <w:rPr>
                        <w:rFonts w:hint="default" w:eastAsia="宋体"/>
                      </w:rPr>
                      <w:fldChar w:fldCharType="begin"/>
                    </w:r>
                    <w:r>
                      <w:rPr>
                        <w:rFonts w:hint="default" w:eastAsia="宋体"/>
                      </w:rPr>
                      <w:instrText xml:space="preserve"> PAGE  \* MERGEFORMAT </w:instrText>
                    </w:r>
                    <w:r>
                      <w:rPr>
                        <w:rFonts w:hint="default" w:eastAsia="宋体"/>
                      </w:rPr>
                      <w:fldChar w:fldCharType="separate"/>
                    </w:r>
                    <w:r>
                      <w:rPr>
                        <w:rFonts w:hint="default" w:eastAsia="宋体"/>
                      </w:rPr>
                      <w:t>12</w:t>
                    </w:r>
                    <w:r>
                      <w:rPr>
                        <w:rFonts w:hint="default" w:eastAsia="宋体"/>
                      </w:rPr>
                      <w:fldChar w:fldCharType="end"/>
                    </w:r>
                    <w:r>
                      <w:rPr>
                        <w:rFonts w:hint="default" w:eastAsia="宋体"/>
                      </w:rPr>
                      <w:t xml:space="preserve"> 页</w:t>
                    </w:r>
                  </w:p>
                </w:txbxContent>
              </v:textbox>
            </v:shape>
          </w:pict>
        </mc:Fallback>
      </mc:AlternateContent>
    </w:r>
    <w:r>
      <w:rPr>
        <w:b/>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F062">
    <w:pPr>
      <w:pStyle w:val="30"/>
      <w:tabs>
        <w:tab w:val="left" w:pos="4180"/>
      </w:tabs>
      <w:jc w:val="center"/>
      <w:rPr>
        <w:rFonts w:hint="default" w:eastAsia="宋体"/>
        <w:lang w:val="en-US" w:eastAsia="zh-CN"/>
      </w:rPr>
    </w:pPr>
    <w:r>
      <w:rPr>
        <w:rFonts w:hint="eastAsia"/>
        <w:lang w:eastAsia="zh-CN"/>
      </w:rPr>
      <w:t>浙江交通技师学院新能源汽车电器设备检修一体化工作站建设项目</w:t>
    </w: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58B0">
    <w:pPr>
      <w:pStyle w:val="3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BEA1B"/>
    <w:multiLevelType w:val="singleLevel"/>
    <w:tmpl w:val="5EBBEA1B"/>
    <w:lvl w:ilvl="0" w:tentative="0">
      <w:start w:val="1"/>
      <w:numFmt w:val="decimal"/>
      <w:suff w:val="nothing"/>
      <w:lvlText w:val="%1."/>
      <w:lvlJc w:val="left"/>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7"/>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5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DlhNTlhZWM5YWYyZWE2NGQ0ZmMyNTllMmY0YWEifQ=="/>
    <w:docVar w:name="KSO_WPS_MARK_KEY" w:val="d93992e7-537b-4908-b5a4-0b4f73130ac5"/>
  </w:docVars>
  <w:rsids>
    <w:rsidRoot w:val="00172A27"/>
    <w:rsid w:val="00001595"/>
    <w:rsid w:val="000031DA"/>
    <w:rsid w:val="000033D9"/>
    <w:rsid w:val="000036DC"/>
    <w:rsid w:val="00005BD5"/>
    <w:rsid w:val="00006FB1"/>
    <w:rsid w:val="0001007C"/>
    <w:rsid w:val="00010A41"/>
    <w:rsid w:val="0001358F"/>
    <w:rsid w:val="00013685"/>
    <w:rsid w:val="00013FE3"/>
    <w:rsid w:val="000206AE"/>
    <w:rsid w:val="00020FEE"/>
    <w:rsid w:val="0002148E"/>
    <w:rsid w:val="000235B6"/>
    <w:rsid w:val="000255EF"/>
    <w:rsid w:val="00027C30"/>
    <w:rsid w:val="00035D37"/>
    <w:rsid w:val="000360B4"/>
    <w:rsid w:val="00040F09"/>
    <w:rsid w:val="00053EDD"/>
    <w:rsid w:val="000549C7"/>
    <w:rsid w:val="00055CA7"/>
    <w:rsid w:val="000618B7"/>
    <w:rsid w:val="000629C1"/>
    <w:rsid w:val="00065B21"/>
    <w:rsid w:val="00071D9E"/>
    <w:rsid w:val="0007329C"/>
    <w:rsid w:val="00074168"/>
    <w:rsid w:val="000741EA"/>
    <w:rsid w:val="00076BF2"/>
    <w:rsid w:val="0007756E"/>
    <w:rsid w:val="00080F6C"/>
    <w:rsid w:val="0008150B"/>
    <w:rsid w:val="00081513"/>
    <w:rsid w:val="00084397"/>
    <w:rsid w:val="00085758"/>
    <w:rsid w:val="00086B37"/>
    <w:rsid w:val="0009567E"/>
    <w:rsid w:val="000A029B"/>
    <w:rsid w:val="000A0F56"/>
    <w:rsid w:val="000A1546"/>
    <w:rsid w:val="000A156C"/>
    <w:rsid w:val="000A45F3"/>
    <w:rsid w:val="000A51C1"/>
    <w:rsid w:val="000A7C2F"/>
    <w:rsid w:val="000B16BB"/>
    <w:rsid w:val="000B2EDE"/>
    <w:rsid w:val="000C1FF9"/>
    <w:rsid w:val="000C20E2"/>
    <w:rsid w:val="000C24F5"/>
    <w:rsid w:val="000C73D7"/>
    <w:rsid w:val="000C7F11"/>
    <w:rsid w:val="000D1335"/>
    <w:rsid w:val="000D1704"/>
    <w:rsid w:val="000D60EA"/>
    <w:rsid w:val="000E060F"/>
    <w:rsid w:val="000E118E"/>
    <w:rsid w:val="000E3340"/>
    <w:rsid w:val="000E3AB7"/>
    <w:rsid w:val="000E792C"/>
    <w:rsid w:val="000F2D63"/>
    <w:rsid w:val="000F3D85"/>
    <w:rsid w:val="000F4A83"/>
    <w:rsid w:val="000F5C70"/>
    <w:rsid w:val="000F6073"/>
    <w:rsid w:val="00101AE9"/>
    <w:rsid w:val="00102F29"/>
    <w:rsid w:val="0010300F"/>
    <w:rsid w:val="00103571"/>
    <w:rsid w:val="00104BC0"/>
    <w:rsid w:val="00106996"/>
    <w:rsid w:val="00111F7C"/>
    <w:rsid w:val="00113DE3"/>
    <w:rsid w:val="0011507F"/>
    <w:rsid w:val="00121C42"/>
    <w:rsid w:val="00122653"/>
    <w:rsid w:val="00125910"/>
    <w:rsid w:val="00125A6D"/>
    <w:rsid w:val="001263A3"/>
    <w:rsid w:val="00126A19"/>
    <w:rsid w:val="00131371"/>
    <w:rsid w:val="00131DF6"/>
    <w:rsid w:val="001328AE"/>
    <w:rsid w:val="00133073"/>
    <w:rsid w:val="00135587"/>
    <w:rsid w:val="00136080"/>
    <w:rsid w:val="00137CF4"/>
    <w:rsid w:val="001409F0"/>
    <w:rsid w:val="00141C3B"/>
    <w:rsid w:val="00141EBA"/>
    <w:rsid w:val="0014404D"/>
    <w:rsid w:val="00144B7B"/>
    <w:rsid w:val="00144E77"/>
    <w:rsid w:val="00146700"/>
    <w:rsid w:val="00146FA3"/>
    <w:rsid w:val="00150DE2"/>
    <w:rsid w:val="001524B1"/>
    <w:rsid w:val="001536A8"/>
    <w:rsid w:val="00155481"/>
    <w:rsid w:val="00155C51"/>
    <w:rsid w:val="001616C0"/>
    <w:rsid w:val="0016745F"/>
    <w:rsid w:val="001700F4"/>
    <w:rsid w:val="00172A27"/>
    <w:rsid w:val="0017448A"/>
    <w:rsid w:val="00174576"/>
    <w:rsid w:val="001760F6"/>
    <w:rsid w:val="00176349"/>
    <w:rsid w:val="00183E5D"/>
    <w:rsid w:val="00194170"/>
    <w:rsid w:val="001A1D68"/>
    <w:rsid w:val="001A5E10"/>
    <w:rsid w:val="001A6D27"/>
    <w:rsid w:val="001B322D"/>
    <w:rsid w:val="001B4D4F"/>
    <w:rsid w:val="001B5FAC"/>
    <w:rsid w:val="001B69D2"/>
    <w:rsid w:val="001B7664"/>
    <w:rsid w:val="001C5D90"/>
    <w:rsid w:val="001C74EB"/>
    <w:rsid w:val="001D2EE0"/>
    <w:rsid w:val="001D3C16"/>
    <w:rsid w:val="001D492C"/>
    <w:rsid w:val="001D64F7"/>
    <w:rsid w:val="001E06D8"/>
    <w:rsid w:val="001E10CF"/>
    <w:rsid w:val="001E3852"/>
    <w:rsid w:val="001E5E6B"/>
    <w:rsid w:val="001F00EA"/>
    <w:rsid w:val="001F2922"/>
    <w:rsid w:val="001F3E56"/>
    <w:rsid w:val="001F4542"/>
    <w:rsid w:val="001F5409"/>
    <w:rsid w:val="001F5482"/>
    <w:rsid w:val="0020039D"/>
    <w:rsid w:val="00201E8D"/>
    <w:rsid w:val="0020408A"/>
    <w:rsid w:val="0020491E"/>
    <w:rsid w:val="002108F1"/>
    <w:rsid w:val="0021201C"/>
    <w:rsid w:val="002135EC"/>
    <w:rsid w:val="00213FAB"/>
    <w:rsid w:val="00214FF9"/>
    <w:rsid w:val="00215C8E"/>
    <w:rsid w:val="00215F73"/>
    <w:rsid w:val="00216FCB"/>
    <w:rsid w:val="002235CA"/>
    <w:rsid w:val="00225A2C"/>
    <w:rsid w:val="00233F98"/>
    <w:rsid w:val="00236292"/>
    <w:rsid w:val="00237B77"/>
    <w:rsid w:val="00242BD2"/>
    <w:rsid w:val="0024337D"/>
    <w:rsid w:val="00244E71"/>
    <w:rsid w:val="002450F8"/>
    <w:rsid w:val="002451B6"/>
    <w:rsid w:val="00245594"/>
    <w:rsid w:val="0024632F"/>
    <w:rsid w:val="002472CD"/>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E1D"/>
    <w:rsid w:val="0028711D"/>
    <w:rsid w:val="002915EF"/>
    <w:rsid w:val="002936C2"/>
    <w:rsid w:val="00293F78"/>
    <w:rsid w:val="002951DD"/>
    <w:rsid w:val="002A1EB3"/>
    <w:rsid w:val="002A2B35"/>
    <w:rsid w:val="002A2F02"/>
    <w:rsid w:val="002A480A"/>
    <w:rsid w:val="002A4EDE"/>
    <w:rsid w:val="002B4455"/>
    <w:rsid w:val="002C47AF"/>
    <w:rsid w:val="002C4F9A"/>
    <w:rsid w:val="002C761C"/>
    <w:rsid w:val="002D0622"/>
    <w:rsid w:val="002D2713"/>
    <w:rsid w:val="002D486F"/>
    <w:rsid w:val="002E0F21"/>
    <w:rsid w:val="002F16AE"/>
    <w:rsid w:val="002F1A1C"/>
    <w:rsid w:val="002F66E6"/>
    <w:rsid w:val="003009C2"/>
    <w:rsid w:val="0030129D"/>
    <w:rsid w:val="00302729"/>
    <w:rsid w:val="00303F77"/>
    <w:rsid w:val="00304611"/>
    <w:rsid w:val="00312B94"/>
    <w:rsid w:val="00314491"/>
    <w:rsid w:val="00321AAE"/>
    <w:rsid w:val="003226E2"/>
    <w:rsid w:val="0032278A"/>
    <w:rsid w:val="00325DAA"/>
    <w:rsid w:val="00326CF7"/>
    <w:rsid w:val="0033048E"/>
    <w:rsid w:val="003376E3"/>
    <w:rsid w:val="00341492"/>
    <w:rsid w:val="00344BCC"/>
    <w:rsid w:val="00346DF1"/>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2224"/>
    <w:rsid w:val="003930E6"/>
    <w:rsid w:val="00394439"/>
    <w:rsid w:val="00395960"/>
    <w:rsid w:val="003A185D"/>
    <w:rsid w:val="003A3053"/>
    <w:rsid w:val="003A3096"/>
    <w:rsid w:val="003A5443"/>
    <w:rsid w:val="003A7C66"/>
    <w:rsid w:val="003B1529"/>
    <w:rsid w:val="003B3737"/>
    <w:rsid w:val="003B6603"/>
    <w:rsid w:val="003B679A"/>
    <w:rsid w:val="003C1CD2"/>
    <w:rsid w:val="003C3061"/>
    <w:rsid w:val="003C3C2C"/>
    <w:rsid w:val="003C771B"/>
    <w:rsid w:val="003E31C2"/>
    <w:rsid w:val="003F05D6"/>
    <w:rsid w:val="003F181A"/>
    <w:rsid w:val="003F39D1"/>
    <w:rsid w:val="003F3F28"/>
    <w:rsid w:val="003F4F74"/>
    <w:rsid w:val="003F5235"/>
    <w:rsid w:val="00400D48"/>
    <w:rsid w:val="00402A02"/>
    <w:rsid w:val="004046A5"/>
    <w:rsid w:val="004048A6"/>
    <w:rsid w:val="004050B2"/>
    <w:rsid w:val="00411CA3"/>
    <w:rsid w:val="00413B66"/>
    <w:rsid w:val="004140AD"/>
    <w:rsid w:val="004140C7"/>
    <w:rsid w:val="00420836"/>
    <w:rsid w:val="004228E9"/>
    <w:rsid w:val="0042295E"/>
    <w:rsid w:val="00424761"/>
    <w:rsid w:val="00426B44"/>
    <w:rsid w:val="00430AB5"/>
    <w:rsid w:val="00431455"/>
    <w:rsid w:val="00431607"/>
    <w:rsid w:val="00431EAE"/>
    <w:rsid w:val="004326DC"/>
    <w:rsid w:val="00441793"/>
    <w:rsid w:val="00442C9F"/>
    <w:rsid w:val="004430A7"/>
    <w:rsid w:val="00443541"/>
    <w:rsid w:val="00443AF6"/>
    <w:rsid w:val="00446CE2"/>
    <w:rsid w:val="0044766F"/>
    <w:rsid w:val="0045049B"/>
    <w:rsid w:val="00452EE8"/>
    <w:rsid w:val="00454946"/>
    <w:rsid w:val="00455233"/>
    <w:rsid w:val="00456E7F"/>
    <w:rsid w:val="00460A36"/>
    <w:rsid w:val="0046137F"/>
    <w:rsid w:val="004616C8"/>
    <w:rsid w:val="00462806"/>
    <w:rsid w:val="00470365"/>
    <w:rsid w:val="00470F67"/>
    <w:rsid w:val="00474D62"/>
    <w:rsid w:val="00475C3D"/>
    <w:rsid w:val="00477F2A"/>
    <w:rsid w:val="00481217"/>
    <w:rsid w:val="00484594"/>
    <w:rsid w:val="00486370"/>
    <w:rsid w:val="00496499"/>
    <w:rsid w:val="00496D2C"/>
    <w:rsid w:val="004A156A"/>
    <w:rsid w:val="004A3C66"/>
    <w:rsid w:val="004A458E"/>
    <w:rsid w:val="004A49B7"/>
    <w:rsid w:val="004A6AEE"/>
    <w:rsid w:val="004A7ABE"/>
    <w:rsid w:val="004B26A4"/>
    <w:rsid w:val="004B26F0"/>
    <w:rsid w:val="004B4536"/>
    <w:rsid w:val="004B47AA"/>
    <w:rsid w:val="004C2C04"/>
    <w:rsid w:val="004C3A3F"/>
    <w:rsid w:val="004C5734"/>
    <w:rsid w:val="004C5C20"/>
    <w:rsid w:val="004D0BB2"/>
    <w:rsid w:val="004D1779"/>
    <w:rsid w:val="004D52E6"/>
    <w:rsid w:val="004E101E"/>
    <w:rsid w:val="004E1A52"/>
    <w:rsid w:val="004F467D"/>
    <w:rsid w:val="004F6DC3"/>
    <w:rsid w:val="00501D2C"/>
    <w:rsid w:val="00501EE6"/>
    <w:rsid w:val="0050509A"/>
    <w:rsid w:val="005060FD"/>
    <w:rsid w:val="00507DB8"/>
    <w:rsid w:val="00510F01"/>
    <w:rsid w:val="005123F1"/>
    <w:rsid w:val="005155DB"/>
    <w:rsid w:val="005174DB"/>
    <w:rsid w:val="005175F7"/>
    <w:rsid w:val="00522E8A"/>
    <w:rsid w:val="00524329"/>
    <w:rsid w:val="00525C74"/>
    <w:rsid w:val="005267F5"/>
    <w:rsid w:val="00530363"/>
    <w:rsid w:val="005344DA"/>
    <w:rsid w:val="005367BA"/>
    <w:rsid w:val="00540677"/>
    <w:rsid w:val="00540A6E"/>
    <w:rsid w:val="00541F26"/>
    <w:rsid w:val="005422ED"/>
    <w:rsid w:val="00543A17"/>
    <w:rsid w:val="005448B8"/>
    <w:rsid w:val="0054580A"/>
    <w:rsid w:val="00546B79"/>
    <w:rsid w:val="005507BD"/>
    <w:rsid w:val="00551C9F"/>
    <w:rsid w:val="005528F7"/>
    <w:rsid w:val="00554753"/>
    <w:rsid w:val="00554E67"/>
    <w:rsid w:val="00556450"/>
    <w:rsid w:val="005619C2"/>
    <w:rsid w:val="00563669"/>
    <w:rsid w:val="00563E16"/>
    <w:rsid w:val="00566DAD"/>
    <w:rsid w:val="00570047"/>
    <w:rsid w:val="00570725"/>
    <w:rsid w:val="00574F1B"/>
    <w:rsid w:val="0057530E"/>
    <w:rsid w:val="005803E7"/>
    <w:rsid w:val="005821CB"/>
    <w:rsid w:val="005825D9"/>
    <w:rsid w:val="00582FD2"/>
    <w:rsid w:val="00587E60"/>
    <w:rsid w:val="00593490"/>
    <w:rsid w:val="00593FF6"/>
    <w:rsid w:val="00597351"/>
    <w:rsid w:val="005A28DC"/>
    <w:rsid w:val="005A2D9C"/>
    <w:rsid w:val="005A521E"/>
    <w:rsid w:val="005A52BE"/>
    <w:rsid w:val="005A5907"/>
    <w:rsid w:val="005A7208"/>
    <w:rsid w:val="005B17A2"/>
    <w:rsid w:val="005B36B2"/>
    <w:rsid w:val="005B3F90"/>
    <w:rsid w:val="005B50F1"/>
    <w:rsid w:val="005B7B0E"/>
    <w:rsid w:val="005C0376"/>
    <w:rsid w:val="005C0DA9"/>
    <w:rsid w:val="005C1AEF"/>
    <w:rsid w:val="005C385A"/>
    <w:rsid w:val="005D06A6"/>
    <w:rsid w:val="005D5ADD"/>
    <w:rsid w:val="005D782E"/>
    <w:rsid w:val="005E0252"/>
    <w:rsid w:val="005E36D5"/>
    <w:rsid w:val="005E5A2E"/>
    <w:rsid w:val="005F10F6"/>
    <w:rsid w:val="005F1279"/>
    <w:rsid w:val="005F46AE"/>
    <w:rsid w:val="005F5882"/>
    <w:rsid w:val="005F6893"/>
    <w:rsid w:val="00600941"/>
    <w:rsid w:val="00611D60"/>
    <w:rsid w:val="00613FD0"/>
    <w:rsid w:val="00614DFE"/>
    <w:rsid w:val="00615C4E"/>
    <w:rsid w:val="0063395C"/>
    <w:rsid w:val="00633DF5"/>
    <w:rsid w:val="00634975"/>
    <w:rsid w:val="00634DD2"/>
    <w:rsid w:val="006408F0"/>
    <w:rsid w:val="0064133F"/>
    <w:rsid w:val="006437B2"/>
    <w:rsid w:val="00645445"/>
    <w:rsid w:val="006505CB"/>
    <w:rsid w:val="0065109B"/>
    <w:rsid w:val="00656FA7"/>
    <w:rsid w:val="00661243"/>
    <w:rsid w:val="006642F8"/>
    <w:rsid w:val="0066545D"/>
    <w:rsid w:val="00666B11"/>
    <w:rsid w:val="006679F3"/>
    <w:rsid w:val="0067381E"/>
    <w:rsid w:val="00677E78"/>
    <w:rsid w:val="00683EF1"/>
    <w:rsid w:val="006859AD"/>
    <w:rsid w:val="00685C42"/>
    <w:rsid w:val="006908AA"/>
    <w:rsid w:val="00690F1E"/>
    <w:rsid w:val="006911F9"/>
    <w:rsid w:val="0069429E"/>
    <w:rsid w:val="006971DD"/>
    <w:rsid w:val="006A0648"/>
    <w:rsid w:val="006A1A15"/>
    <w:rsid w:val="006A331F"/>
    <w:rsid w:val="006A3DF0"/>
    <w:rsid w:val="006A4F9A"/>
    <w:rsid w:val="006A6232"/>
    <w:rsid w:val="006A6400"/>
    <w:rsid w:val="006A6560"/>
    <w:rsid w:val="006A71F7"/>
    <w:rsid w:val="006B4D00"/>
    <w:rsid w:val="006B513F"/>
    <w:rsid w:val="006B7BC0"/>
    <w:rsid w:val="006C30C3"/>
    <w:rsid w:val="006C698E"/>
    <w:rsid w:val="006C7B46"/>
    <w:rsid w:val="006E16E2"/>
    <w:rsid w:val="006E30B5"/>
    <w:rsid w:val="006E30E6"/>
    <w:rsid w:val="006E4FD7"/>
    <w:rsid w:val="006E5B42"/>
    <w:rsid w:val="006E668D"/>
    <w:rsid w:val="006F0B2E"/>
    <w:rsid w:val="006F0E54"/>
    <w:rsid w:val="006F3DA3"/>
    <w:rsid w:val="006F45D8"/>
    <w:rsid w:val="006F5D15"/>
    <w:rsid w:val="006F6CBF"/>
    <w:rsid w:val="00701BE9"/>
    <w:rsid w:val="0070365C"/>
    <w:rsid w:val="0070462E"/>
    <w:rsid w:val="00706317"/>
    <w:rsid w:val="007160C0"/>
    <w:rsid w:val="007232B9"/>
    <w:rsid w:val="00723508"/>
    <w:rsid w:val="00725E1E"/>
    <w:rsid w:val="00740043"/>
    <w:rsid w:val="0074104E"/>
    <w:rsid w:val="007411AE"/>
    <w:rsid w:val="007420E9"/>
    <w:rsid w:val="00742225"/>
    <w:rsid w:val="00746952"/>
    <w:rsid w:val="007522DB"/>
    <w:rsid w:val="00752863"/>
    <w:rsid w:val="00752C6C"/>
    <w:rsid w:val="00755ADE"/>
    <w:rsid w:val="0076221A"/>
    <w:rsid w:val="00762C5D"/>
    <w:rsid w:val="00762E59"/>
    <w:rsid w:val="007654E0"/>
    <w:rsid w:val="00765A94"/>
    <w:rsid w:val="00766678"/>
    <w:rsid w:val="0077041A"/>
    <w:rsid w:val="00771CE2"/>
    <w:rsid w:val="007741E8"/>
    <w:rsid w:val="00775144"/>
    <w:rsid w:val="007845BF"/>
    <w:rsid w:val="00784D9D"/>
    <w:rsid w:val="00790C3D"/>
    <w:rsid w:val="00792F26"/>
    <w:rsid w:val="007933A5"/>
    <w:rsid w:val="007952B8"/>
    <w:rsid w:val="00795895"/>
    <w:rsid w:val="007A2C7F"/>
    <w:rsid w:val="007A5769"/>
    <w:rsid w:val="007A79ED"/>
    <w:rsid w:val="007B0A47"/>
    <w:rsid w:val="007B1D06"/>
    <w:rsid w:val="007B2286"/>
    <w:rsid w:val="007B2BDF"/>
    <w:rsid w:val="007B53F1"/>
    <w:rsid w:val="007B6E62"/>
    <w:rsid w:val="007C027B"/>
    <w:rsid w:val="007C15FF"/>
    <w:rsid w:val="007C1C94"/>
    <w:rsid w:val="007C3D8B"/>
    <w:rsid w:val="007C50FA"/>
    <w:rsid w:val="007C5747"/>
    <w:rsid w:val="007C67BE"/>
    <w:rsid w:val="007D0BC2"/>
    <w:rsid w:val="007D1206"/>
    <w:rsid w:val="007D3056"/>
    <w:rsid w:val="007D4D0F"/>
    <w:rsid w:val="007D5832"/>
    <w:rsid w:val="007D685B"/>
    <w:rsid w:val="007D7200"/>
    <w:rsid w:val="007E13AC"/>
    <w:rsid w:val="007E157F"/>
    <w:rsid w:val="007E4198"/>
    <w:rsid w:val="007E4CB8"/>
    <w:rsid w:val="007F0C72"/>
    <w:rsid w:val="007F1A4D"/>
    <w:rsid w:val="007F2521"/>
    <w:rsid w:val="007F5962"/>
    <w:rsid w:val="00800224"/>
    <w:rsid w:val="00801437"/>
    <w:rsid w:val="008019C6"/>
    <w:rsid w:val="0080295F"/>
    <w:rsid w:val="008032EA"/>
    <w:rsid w:val="00803B33"/>
    <w:rsid w:val="008059B7"/>
    <w:rsid w:val="008065CA"/>
    <w:rsid w:val="00810BEE"/>
    <w:rsid w:val="00812B9E"/>
    <w:rsid w:val="00814839"/>
    <w:rsid w:val="00817611"/>
    <w:rsid w:val="008201CD"/>
    <w:rsid w:val="00820ACF"/>
    <w:rsid w:val="0082170B"/>
    <w:rsid w:val="00821F3F"/>
    <w:rsid w:val="00823B98"/>
    <w:rsid w:val="008240B9"/>
    <w:rsid w:val="00832EA9"/>
    <w:rsid w:val="008346EF"/>
    <w:rsid w:val="00834C1C"/>
    <w:rsid w:val="00834E84"/>
    <w:rsid w:val="00835BB1"/>
    <w:rsid w:val="00835DD6"/>
    <w:rsid w:val="008411AD"/>
    <w:rsid w:val="008414F1"/>
    <w:rsid w:val="008436CB"/>
    <w:rsid w:val="00846033"/>
    <w:rsid w:val="00847DE1"/>
    <w:rsid w:val="0085187E"/>
    <w:rsid w:val="00852033"/>
    <w:rsid w:val="00852A7E"/>
    <w:rsid w:val="00855953"/>
    <w:rsid w:val="008631BE"/>
    <w:rsid w:val="00865215"/>
    <w:rsid w:val="008669F7"/>
    <w:rsid w:val="00866AF6"/>
    <w:rsid w:val="00871499"/>
    <w:rsid w:val="00871DED"/>
    <w:rsid w:val="00875719"/>
    <w:rsid w:val="00875B82"/>
    <w:rsid w:val="00881B4E"/>
    <w:rsid w:val="008833C9"/>
    <w:rsid w:val="00886B95"/>
    <w:rsid w:val="00886D55"/>
    <w:rsid w:val="00890A2D"/>
    <w:rsid w:val="0089189B"/>
    <w:rsid w:val="00893079"/>
    <w:rsid w:val="008A2EBE"/>
    <w:rsid w:val="008A72E9"/>
    <w:rsid w:val="008B2B7E"/>
    <w:rsid w:val="008B3FA3"/>
    <w:rsid w:val="008B7E35"/>
    <w:rsid w:val="008C07F5"/>
    <w:rsid w:val="008C3C2C"/>
    <w:rsid w:val="008C3D5D"/>
    <w:rsid w:val="008C43F4"/>
    <w:rsid w:val="008C5382"/>
    <w:rsid w:val="008D279C"/>
    <w:rsid w:val="008D45E9"/>
    <w:rsid w:val="008D5012"/>
    <w:rsid w:val="008D5FE3"/>
    <w:rsid w:val="008D5FEB"/>
    <w:rsid w:val="008D6029"/>
    <w:rsid w:val="008D616B"/>
    <w:rsid w:val="008D62A7"/>
    <w:rsid w:val="008E2A79"/>
    <w:rsid w:val="008E2FE7"/>
    <w:rsid w:val="008E5967"/>
    <w:rsid w:val="008E6A46"/>
    <w:rsid w:val="008F29C2"/>
    <w:rsid w:val="00903152"/>
    <w:rsid w:val="00904F3E"/>
    <w:rsid w:val="00912428"/>
    <w:rsid w:val="00914C83"/>
    <w:rsid w:val="009153C1"/>
    <w:rsid w:val="00920279"/>
    <w:rsid w:val="00921A9C"/>
    <w:rsid w:val="00924D3D"/>
    <w:rsid w:val="00932287"/>
    <w:rsid w:val="00935A9D"/>
    <w:rsid w:val="0093666E"/>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20C7"/>
    <w:rsid w:val="00984496"/>
    <w:rsid w:val="0098524B"/>
    <w:rsid w:val="009871A6"/>
    <w:rsid w:val="009875E4"/>
    <w:rsid w:val="0098770E"/>
    <w:rsid w:val="009922F9"/>
    <w:rsid w:val="009949BA"/>
    <w:rsid w:val="0099723B"/>
    <w:rsid w:val="009A042E"/>
    <w:rsid w:val="009A1223"/>
    <w:rsid w:val="009B08E3"/>
    <w:rsid w:val="009B4756"/>
    <w:rsid w:val="009B5EF1"/>
    <w:rsid w:val="009C29BD"/>
    <w:rsid w:val="009C2D67"/>
    <w:rsid w:val="009C53F7"/>
    <w:rsid w:val="009C643E"/>
    <w:rsid w:val="009D2789"/>
    <w:rsid w:val="009D3E7D"/>
    <w:rsid w:val="009D6595"/>
    <w:rsid w:val="009E0861"/>
    <w:rsid w:val="009E1F63"/>
    <w:rsid w:val="009E35C1"/>
    <w:rsid w:val="009E41D9"/>
    <w:rsid w:val="009E7432"/>
    <w:rsid w:val="009E7BBF"/>
    <w:rsid w:val="009F1CA0"/>
    <w:rsid w:val="009F497C"/>
    <w:rsid w:val="009F4C1B"/>
    <w:rsid w:val="00A00159"/>
    <w:rsid w:val="00A002A2"/>
    <w:rsid w:val="00A0262E"/>
    <w:rsid w:val="00A02B6D"/>
    <w:rsid w:val="00A03111"/>
    <w:rsid w:val="00A03A07"/>
    <w:rsid w:val="00A0507B"/>
    <w:rsid w:val="00A1102D"/>
    <w:rsid w:val="00A12385"/>
    <w:rsid w:val="00A2281E"/>
    <w:rsid w:val="00A22A15"/>
    <w:rsid w:val="00A24E62"/>
    <w:rsid w:val="00A3021F"/>
    <w:rsid w:val="00A32529"/>
    <w:rsid w:val="00A32AA6"/>
    <w:rsid w:val="00A32B5D"/>
    <w:rsid w:val="00A3509A"/>
    <w:rsid w:val="00A3639D"/>
    <w:rsid w:val="00A401BB"/>
    <w:rsid w:val="00A41897"/>
    <w:rsid w:val="00A41C8F"/>
    <w:rsid w:val="00A4485D"/>
    <w:rsid w:val="00A4664A"/>
    <w:rsid w:val="00A471E1"/>
    <w:rsid w:val="00A52E29"/>
    <w:rsid w:val="00A55E66"/>
    <w:rsid w:val="00A566D5"/>
    <w:rsid w:val="00A57E08"/>
    <w:rsid w:val="00A616F2"/>
    <w:rsid w:val="00A6514A"/>
    <w:rsid w:val="00A66979"/>
    <w:rsid w:val="00A702F0"/>
    <w:rsid w:val="00A706F0"/>
    <w:rsid w:val="00A76B7B"/>
    <w:rsid w:val="00A76FA0"/>
    <w:rsid w:val="00A77334"/>
    <w:rsid w:val="00A8029E"/>
    <w:rsid w:val="00A85086"/>
    <w:rsid w:val="00A9407F"/>
    <w:rsid w:val="00A9438B"/>
    <w:rsid w:val="00A95FDA"/>
    <w:rsid w:val="00A97192"/>
    <w:rsid w:val="00A977D1"/>
    <w:rsid w:val="00AA07F5"/>
    <w:rsid w:val="00AA1364"/>
    <w:rsid w:val="00AA1A96"/>
    <w:rsid w:val="00AA2968"/>
    <w:rsid w:val="00AA7D32"/>
    <w:rsid w:val="00AB2647"/>
    <w:rsid w:val="00AB36F3"/>
    <w:rsid w:val="00AB50C5"/>
    <w:rsid w:val="00AB5215"/>
    <w:rsid w:val="00AB5A88"/>
    <w:rsid w:val="00AB71BB"/>
    <w:rsid w:val="00AC087E"/>
    <w:rsid w:val="00AC348C"/>
    <w:rsid w:val="00AC6CBC"/>
    <w:rsid w:val="00AC72E1"/>
    <w:rsid w:val="00AD40A9"/>
    <w:rsid w:val="00AD4956"/>
    <w:rsid w:val="00AD7757"/>
    <w:rsid w:val="00AE2C31"/>
    <w:rsid w:val="00AE40CA"/>
    <w:rsid w:val="00AE6476"/>
    <w:rsid w:val="00AE7938"/>
    <w:rsid w:val="00AF398C"/>
    <w:rsid w:val="00AF5A6F"/>
    <w:rsid w:val="00AF6FD4"/>
    <w:rsid w:val="00AF7098"/>
    <w:rsid w:val="00B025CB"/>
    <w:rsid w:val="00B110B6"/>
    <w:rsid w:val="00B12850"/>
    <w:rsid w:val="00B13FA7"/>
    <w:rsid w:val="00B16CC0"/>
    <w:rsid w:val="00B170C8"/>
    <w:rsid w:val="00B17434"/>
    <w:rsid w:val="00B212F7"/>
    <w:rsid w:val="00B214DE"/>
    <w:rsid w:val="00B25EE5"/>
    <w:rsid w:val="00B2718D"/>
    <w:rsid w:val="00B31155"/>
    <w:rsid w:val="00B32337"/>
    <w:rsid w:val="00B33829"/>
    <w:rsid w:val="00B33DB3"/>
    <w:rsid w:val="00B34483"/>
    <w:rsid w:val="00B406C6"/>
    <w:rsid w:val="00B409BF"/>
    <w:rsid w:val="00B44D87"/>
    <w:rsid w:val="00B46678"/>
    <w:rsid w:val="00B4770F"/>
    <w:rsid w:val="00B47AE3"/>
    <w:rsid w:val="00B53219"/>
    <w:rsid w:val="00B561ED"/>
    <w:rsid w:val="00B66854"/>
    <w:rsid w:val="00B670A0"/>
    <w:rsid w:val="00B70500"/>
    <w:rsid w:val="00B74EB6"/>
    <w:rsid w:val="00B75C51"/>
    <w:rsid w:val="00B8096C"/>
    <w:rsid w:val="00B837C0"/>
    <w:rsid w:val="00B84256"/>
    <w:rsid w:val="00B86115"/>
    <w:rsid w:val="00B86CCA"/>
    <w:rsid w:val="00B923EC"/>
    <w:rsid w:val="00BA0FB2"/>
    <w:rsid w:val="00BA1AEF"/>
    <w:rsid w:val="00BB1EE6"/>
    <w:rsid w:val="00BB4529"/>
    <w:rsid w:val="00BB57B7"/>
    <w:rsid w:val="00BB62BE"/>
    <w:rsid w:val="00BB7CFA"/>
    <w:rsid w:val="00BC111B"/>
    <w:rsid w:val="00BC130D"/>
    <w:rsid w:val="00BC1717"/>
    <w:rsid w:val="00BC2910"/>
    <w:rsid w:val="00BC3480"/>
    <w:rsid w:val="00BC3B9B"/>
    <w:rsid w:val="00BC5F4C"/>
    <w:rsid w:val="00BC64BA"/>
    <w:rsid w:val="00BC65A4"/>
    <w:rsid w:val="00BC7E5B"/>
    <w:rsid w:val="00BD0CC1"/>
    <w:rsid w:val="00BD12D4"/>
    <w:rsid w:val="00BD1BBD"/>
    <w:rsid w:val="00BD346F"/>
    <w:rsid w:val="00BD4EE8"/>
    <w:rsid w:val="00BD4FD2"/>
    <w:rsid w:val="00BE07BA"/>
    <w:rsid w:val="00BE4749"/>
    <w:rsid w:val="00BE6A88"/>
    <w:rsid w:val="00BE6F35"/>
    <w:rsid w:val="00BF5A40"/>
    <w:rsid w:val="00BF5AA7"/>
    <w:rsid w:val="00BF5F14"/>
    <w:rsid w:val="00BF6072"/>
    <w:rsid w:val="00BF7151"/>
    <w:rsid w:val="00BF7D88"/>
    <w:rsid w:val="00C07B00"/>
    <w:rsid w:val="00C126C5"/>
    <w:rsid w:val="00C12FB7"/>
    <w:rsid w:val="00C15454"/>
    <w:rsid w:val="00C15AF5"/>
    <w:rsid w:val="00C17E33"/>
    <w:rsid w:val="00C2004F"/>
    <w:rsid w:val="00C22A96"/>
    <w:rsid w:val="00C30571"/>
    <w:rsid w:val="00C34DD5"/>
    <w:rsid w:val="00C360DF"/>
    <w:rsid w:val="00C37AFD"/>
    <w:rsid w:val="00C452D3"/>
    <w:rsid w:val="00C47D43"/>
    <w:rsid w:val="00C508F4"/>
    <w:rsid w:val="00C526FF"/>
    <w:rsid w:val="00C53AB9"/>
    <w:rsid w:val="00C6179A"/>
    <w:rsid w:val="00C67553"/>
    <w:rsid w:val="00C72159"/>
    <w:rsid w:val="00C7282E"/>
    <w:rsid w:val="00C75D3F"/>
    <w:rsid w:val="00C76750"/>
    <w:rsid w:val="00C80C75"/>
    <w:rsid w:val="00C84C31"/>
    <w:rsid w:val="00C87544"/>
    <w:rsid w:val="00C903A0"/>
    <w:rsid w:val="00C9174B"/>
    <w:rsid w:val="00C9592A"/>
    <w:rsid w:val="00C9782D"/>
    <w:rsid w:val="00C97E2F"/>
    <w:rsid w:val="00C97EE2"/>
    <w:rsid w:val="00CA1CD3"/>
    <w:rsid w:val="00CA30F0"/>
    <w:rsid w:val="00CA6D8F"/>
    <w:rsid w:val="00CB059C"/>
    <w:rsid w:val="00CB2DC0"/>
    <w:rsid w:val="00CB560B"/>
    <w:rsid w:val="00CB76C7"/>
    <w:rsid w:val="00CB7A7C"/>
    <w:rsid w:val="00CC1041"/>
    <w:rsid w:val="00CC1BFF"/>
    <w:rsid w:val="00CC2728"/>
    <w:rsid w:val="00CC5841"/>
    <w:rsid w:val="00CD1B59"/>
    <w:rsid w:val="00CD22AB"/>
    <w:rsid w:val="00CD2891"/>
    <w:rsid w:val="00CD43FC"/>
    <w:rsid w:val="00CD4BCF"/>
    <w:rsid w:val="00CD53AD"/>
    <w:rsid w:val="00CE44AC"/>
    <w:rsid w:val="00CE4914"/>
    <w:rsid w:val="00CE5463"/>
    <w:rsid w:val="00CE698E"/>
    <w:rsid w:val="00CF0B66"/>
    <w:rsid w:val="00D01278"/>
    <w:rsid w:val="00D02BC1"/>
    <w:rsid w:val="00D03804"/>
    <w:rsid w:val="00D05E9B"/>
    <w:rsid w:val="00D102A7"/>
    <w:rsid w:val="00D11318"/>
    <w:rsid w:val="00D15B08"/>
    <w:rsid w:val="00D22997"/>
    <w:rsid w:val="00D229F5"/>
    <w:rsid w:val="00D240E3"/>
    <w:rsid w:val="00D2537F"/>
    <w:rsid w:val="00D27C73"/>
    <w:rsid w:val="00D30521"/>
    <w:rsid w:val="00D30BA9"/>
    <w:rsid w:val="00D313AE"/>
    <w:rsid w:val="00D31896"/>
    <w:rsid w:val="00D31E6B"/>
    <w:rsid w:val="00D3303D"/>
    <w:rsid w:val="00D348C5"/>
    <w:rsid w:val="00D36671"/>
    <w:rsid w:val="00D41DD0"/>
    <w:rsid w:val="00D43013"/>
    <w:rsid w:val="00D45B58"/>
    <w:rsid w:val="00D47E9B"/>
    <w:rsid w:val="00D50419"/>
    <w:rsid w:val="00D5158C"/>
    <w:rsid w:val="00D55B53"/>
    <w:rsid w:val="00D56083"/>
    <w:rsid w:val="00D56608"/>
    <w:rsid w:val="00D645DA"/>
    <w:rsid w:val="00D66837"/>
    <w:rsid w:val="00D70330"/>
    <w:rsid w:val="00D718B5"/>
    <w:rsid w:val="00D727CD"/>
    <w:rsid w:val="00D73128"/>
    <w:rsid w:val="00D75F3B"/>
    <w:rsid w:val="00D76484"/>
    <w:rsid w:val="00D76AF5"/>
    <w:rsid w:val="00D7714E"/>
    <w:rsid w:val="00D82C88"/>
    <w:rsid w:val="00D8328F"/>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4EC7"/>
    <w:rsid w:val="00DC6EBE"/>
    <w:rsid w:val="00DC7777"/>
    <w:rsid w:val="00DD0A70"/>
    <w:rsid w:val="00DD1FF6"/>
    <w:rsid w:val="00DD3C15"/>
    <w:rsid w:val="00DD57EA"/>
    <w:rsid w:val="00DD5CEB"/>
    <w:rsid w:val="00DD5FAF"/>
    <w:rsid w:val="00DD69A8"/>
    <w:rsid w:val="00DD69B3"/>
    <w:rsid w:val="00DE1AFB"/>
    <w:rsid w:val="00DE2686"/>
    <w:rsid w:val="00DE5D61"/>
    <w:rsid w:val="00DE5F5F"/>
    <w:rsid w:val="00DE6B12"/>
    <w:rsid w:val="00DF13C7"/>
    <w:rsid w:val="00DF3269"/>
    <w:rsid w:val="00DF74EE"/>
    <w:rsid w:val="00E01E1A"/>
    <w:rsid w:val="00E04F0C"/>
    <w:rsid w:val="00E1278A"/>
    <w:rsid w:val="00E16895"/>
    <w:rsid w:val="00E17491"/>
    <w:rsid w:val="00E17FC5"/>
    <w:rsid w:val="00E22062"/>
    <w:rsid w:val="00E2274B"/>
    <w:rsid w:val="00E23748"/>
    <w:rsid w:val="00E23C8C"/>
    <w:rsid w:val="00E241B5"/>
    <w:rsid w:val="00E26128"/>
    <w:rsid w:val="00E2647B"/>
    <w:rsid w:val="00E30868"/>
    <w:rsid w:val="00E323D1"/>
    <w:rsid w:val="00E327E4"/>
    <w:rsid w:val="00E34AC8"/>
    <w:rsid w:val="00E34B5F"/>
    <w:rsid w:val="00E35041"/>
    <w:rsid w:val="00E42F3B"/>
    <w:rsid w:val="00E43FAA"/>
    <w:rsid w:val="00E466EF"/>
    <w:rsid w:val="00E5121B"/>
    <w:rsid w:val="00E51290"/>
    <w:rsid w:val="00E51613"/>
    <w:rsid w:val="00E5168A"/>
    <w:rsid w:val="00E51F2A"/>
    <w:rsid w:val="00E5218C"/>
    <w:rsid w:val="00E52930"/>
    <w:rsid w:val="00E52E82"/>
    <w:rsid w:val="00E53B4F"/>
    <w:rsid w:val="00E57419"/>
    <w:rsid w:val="00E646CA"/>
    <w:rsid w:val="00E6503F"/>
    <w:rsid w:val="00E65942"/>
    <w:rsid w:val="00E70DBF"/>
    <w:rsid w:val="00E734DB"/>
    <w:rsid w:val="00E80964"/>
    <w:rsid w:val="00E83C62"/>
    <w:rsid w:val="00E9345D"/>
    <w:rsid w:val="00E94B37"/>
    <w:rsid w:val="00E9515F"/>
    <w:rsid w:val="00E95A0A"/>
    <w:rsid w:val="00E96C02"/>
    <w:rsid w:val="00E972AA"/>
    <w:rsid w:val="00EA1623"/>
    <w:rsid w:val="00EA4924"/>
    <w:rsid w:val="00EA772D"/>
    <w:rsid w:val="00EB1638"/>
    <w:rsid w:val="00EB3357"/>
    <w:rsid w:val="00EB4325"/>
    <w:rsid w:val="00EB5591"/>
    <w:rsid w:val="00EB72DA"/>
    <w:rsid w:val="00EC3A15"/>
    <w:rsid w:val="00EC5287"/>
    <w:rsid w:val="00EC68B8"/>
    <w:rsid w:val="00EC6B4F"/>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20F7F"/>
    <w:rsid w:val="00F2284E"/>
    <w:rsid w:val="00F22BF4"/>
    <w:rsid w:val="00F230DD"/>
    <w:rsid w:val="00F25A5B"/>
    <w:rsid w:val="00F270E9"/>
    <w:rsid w:val="00F30864"/>
    <w:rsid w:val="00F32664"/>
    <w:rsid w:val="00F32973"/>
    <w:rsid w:val="00F35593"/>
    <w:rsid w:val="00F415C5"/>
    <w:rsid w:val="00F4226A"/>
    <w:rsid w:val="00F431B9"/>
    <w:rsid w:val="00F4326D"/>
    <w:rsid w:val="00F44CA4"/>
    <w:rsid w:val="00F459C0"/>
    <w:rsid w:val="00F474C3"/>
    <w:rsid w:val="00F503FF"/>
    <w:rsid w:val="00F51752"/>
    <w:rsid w:val="00F5319C"/>
    <w:rsid w:val="00F54C90"/>
    <w:rsid w:val="00F55153"/>
    <w:rsid w:val="00F5562D"/>
    <w:rsid w:val="00F55B33"/>
    <w:rsid w:val="00F55BAE"/>
    <w:rsid w:val="00F7186F"/>
    <w:rsid w:val="00F73D02"/>
    <w:rsid w:val="00F76219"/>
    <w:rsid w:val="00F7746C"/>
    <w:rsid w:val="00F80812"/>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0F13"/>
    <w:rsid w:val="00FC31EB"/>
    <w:rsid w:val="00FD079F"/>
    <w:rsid w:val="00FD17B7"/>
    <w:rsid w:val="00FD24CA"/>
    <w:rsid w:val="00FD46B1"/>
    <w:rsid w:val="00FD502C"/>
    <w:rsid w:val="00FE29DF"/>
    <w:rsid w:val="00FE39F3"/>
    <w:rsid w:val="00FE3C9B"/>
    <w:rsid w:val="00FE4763"/>
    <w:rsid w:val="00FE6ADE"/>
    <w:rsid w:val="00FF194B"/>
    <w:rsid w:val="00FF20CA"/>
    <w:rsid w:val="00FF33F4"/>
    <w:rsid w:val="00FF36DB"/>
    <w:rsid w:val="01001B5E"/>
    <w:rsid w:val="010420ED"/>
    <w:rsid w:val="01052572"/>
    <w:rsid w:val="010A6538"/>
    <w:rsid w:val="011473B7"/>
    <w:rsid w:val="01193185"/>
    <w:rsid w:val="011949CD"/>
    <w:rsid w:val="011B0745"/>
    <w:rsid w:val="01233096"/>
    <w:rsid w:val="01244D8C"/>
    <w:rsid w:val="01255120"/>
    <w:rsid w:val="012C1337"/>
    <w:rsid w:val="012C2953"/>
    <w:rsid w:val="0137184F"/>
    <w:rsid w:val="013B6E04"/>
    <w:rsid w:val="01443A28"/>
    <w:rsid w:val="01474798"/>
    <w:rsid w:val="01487061"/>
    <w:rsid w:val="014930B5"/>
    <w:rsid w:val="014F0D21"/>
    <w:rsid w:val="01503E86"/>
    <w:rsid w:val="0151202B"/>
    <w:rsid w:val="01544101"/>
    <w:rsid w:val="01565C22"/>
    <w:rsid w:val="0157021F"/>
    <w:rsid w:val="0159126E"/>
    <w:rsid w:val="015C5295"/>
    <w:rsid w:val="01663E8C"/>
    <w:rsid w:val="01672956"/>
    <w:rsid w:val="016D6AC7"/>
    <w:rsid w:val="01732B25"/>
    <w:rsid w:val="017D6AA2"/>
    <w:rsid w:val="017D778F"/>
    <w:rsid w:val="01801124"/>
    <w:rsid w:val="01840D61"/>
    <w:rsid w:val="018D4EC5"/>
    <w:rsid w:val="01933707"/>
    <w:rsid w:val="01955D51"/>
    <w:rsid w:val="019C3EEB"/>
    <w:rsid w:val="019D0605"/>
    <w:rsid w:val="01A00C56"/>
    <w:rsid w:val="01A15D0B"/>
    <w:rsid w:val="01A61D51"/>
    <w:rsid w:val="01A63326"/>
    <w:rsid w:val="01A87AFF"/>
    <w:rsid w:val="01A94FDA"/>
    <w:rsid w:val="01AD08E0"/>
    <w:rsid w:val="01AF3178"/>
    <w:rsid w:val="01B34E22"/>
    <w:rsid w:val="01B6053F"/>
    <w:rsid w:val="01B85F94"/>
    <w:rsid w:val="01BB7833"/>
    <w:rsid w:val="01BD17FD"/>
    <w:rsid w:val="01BD35AB"/>
    <w:rsid w:val="01BD631A"/>
    <w:rsid w:val="01C2043A"/>
    <w:rsid w:val="01DC6568"/>
    <w:rsid w:val="01DD1E9F"/>
    <w:rsid w:val="01DE1773"/>
    <w:rsid w:val="01E271FF"/>
    <w:rsid w:val="01E4322D"/>
    <w:rsid w:val="01E7687A"/>
    <w:rsid w:val="01EA0118"/>
    <w:rsid w:val="01EE4E46"/>
    <w:rsid w:val="01F114A6"/>
    <w:rsid w:val="01F1594A"/>
    <w:rsid w:val="01FD609D"/>
    <w:rsid w:val="02005B8D"/>
    <w:rsid w:val="020618D5"/>
    <w:rsid w:val="0215206E"/>
    <w:rsid w:val="02152C98"/>
    <w:rsid w:val="02162261"/>
    <w:rsid w:val="021A6C4F"/>
    <w:rsid w:val="021C55F8"/>
    <w:rsid w:val="021C5C4F"/>
    <w:rsid w:val="02225B04"/>
    <w:rsid w:val="0224187C"/>
    <w:rsid w:val="02250EFF"/>
    <w:rsid w:val="02277C4D"/>
    <w:rsid w:val="022950E4"/>
    <w:rsid w:val="022B371E"/>
    <w:rsid w:val="022C24DE"/>
    <w:rsid w:val="02335DF2"/>
    <w:rsid w:val="02346EDC"/>
    <w:rsid w:val="02355837"/>
    <w:rsid w:val="023615AF"/>
    <w:rsid w:val="02380E83"/>
    <w:rsid w:val="023C3FDD"/>
    <w:rsid w:val="023E38D3"/>
    <w:rsid w:val="02445A7A"/>
    <w:rsid w:val="024E06A7"/>
    <w:rsid w:val="024E4B4B"/>
    <w:rsid w:val="024F500E"/>
    <w:rsid w:val="025B2DC4"/>
    <w:rsid w:val="025D1FB4"/>
    <w:rsid w:val="025F3602"/>
    <w:rsid w:val="02657EAA"/>
    <w:rsid w:val="02693149"/>
    <w:rsid w:val="02704AC1"/>
    <w:rsid w:val="02725307"/>
    <w:rsid w:val="0279676B"/>
    <w:rsid w:val="027C5214"/>
    <w:rsid w:val="027D71DE"/>
    <w:rsid w:val="027E2388"/>
    <w:rsid w:val="02816CCE"/>
    <w:rsid w:val="028415AA"/>
    <w:rsid w:val="02861BF3"/>
    <w:rsid w:val="028C76AE"/>
    <w:rsid w:val="029C58B6"/>
    <w:rsid w:val="029D62B3"/>
    <w:rsid w:val="02A039BD"/>
    <w:rsid w:val="02A8425B"/>
    <w:rsid w:val="02A865AA"/>
    <w:rsid w:val="02AA7931"/>
    <w:rsid w:val="02AE0E13"/>
    <w:rsid w:val="02AF383B"/>
    <w:rsid w:val="02AF3A65"/>
    <w:rsid w:val="02B0310F"/>
    <w:rsid w:val="02B27165"/>
    <w:rsid w:val="02B413CC"/>
    <w:rsid w:val="02B560DE"/>
    <w:rsid w:val="02C24BF1"/>
    <w:rsid w:val="02C40969"/>
    <w:rsid w:val="02C92423"/>
    <w:rsid w:val="02CC4B77"/>
    <w:rsid w:val="02CE632F"/>
    <w:rsid w:val="02CF5EEA"/>
    <w:rsid w:val="02D25CA1"/>
    <w:rsid w:val="02D43A40"/>
    <w:rsid w:val="02D7406D"/>
    <w:rsid w:val="02DE2926"/>
    <w:rsid w:val="02E1776D"/>
    <w:rsid w:val="02E30025"/>
    <w:rsid w:val="02E4587F"/>
    <w:rsid w:val="02E62FD5"/>
    <w:rsid w:val="02E903CF"/>
    <w:rsid w:val="02ED1C6E"/>
    <w:rsid w:val="02ED7EC0"/>
    <w:rsid w:val="02EE5303"/>
    <w:rsid w:val="02EE59E6"/>
    <w:rsid w:val="02F0175E"/>
    <w:rsid w:val="02F056B7"/>
    <w:rsid w:val="02F2197A"/>
    <w:rsid w:val="02F4124E"/>
    <w:rsid w:val="02F91947"/>
    <w:rsid w:val="02FE20CD"/>
    <w:rsid w:val="0310556F"/>
    <w:rsid w:val="03123DCA"/>
    <w:rsid w:val="0314369E"/>
    <w:rsid w:val="03180DA8"/>
    <w:rsid w:val="03190CD2"/>
    <w:rsid w:val="031C3155"/>
    <w:rsid w:val="032177D7"/>
    <w:rsid w:val="03217B69"/>
    <w:rsid w:val="0326440A"/>
    <w:rsid w:val="032A1114"/>
    <w:rsid w:val="032C4F86"/>
    <w:rsid w:val="032E6179"/>
    <w:rsid w:val="03311637"/>
    <w:rsid w:val="033124A2"/>
    <w:rsid w:val="0332436C"/>
    <w:rsid w:val="03373831"/>
    <w:rsid w:val="033B2E2F"/>
    <w:rsid w:val="033F59D7"/>
    <w:rsid w:val="03402A63"/>
    <w:rsid w:val="034449E3"/>
    <w:rsid w:val="03463A74"/>
    <w:rsid w:val="03465822"/>
    <w:rsid w:val="03465BB9"/>
    <w:rsid w:val="03555A65"/>
    <w:rsid w:val="035661EC"/>
    <w:rsid w:val="035E700F"/>
    <w:rsid w:val="036328A6"/>
    <w:rsid w:val="03666FE2"/>
    <w:rsid w:val="03694BC6"/>
    <w:rsid w:val="03696AE6"/>
    <w:rsid w:val="036B685D"/>
    <w:rsid w:val="036E552A"/>
    <w:rsid w:val="03716274"/>
    <w:rsid w:val="03781D1E"/>
    <w:rsid w:val="037863C5"/>
    <w:rsid w:val="03830824"/>
    <w:rsid w:val="03842A09"/>
    <w:rsid w:val="03855626"/>
    <w:rsid w:val="03870314"/>
    <w:rsid w:val="039C5442"/>
    <w:rsid w:val="039E6AF8"/>
    <w:rsid w:val="03A04F32"/>
    <w:rsid w:val="03A34A22"/>
    <w:rsid w:val="03AD0EEB"/>
    <w:rsid w:val="03B721E0"/>
    <w:rsid w:val="03B7227C"/>
    <w:rsid w:val="03B91F1D"/>
    <w:rsid w:val="03B92C81"/>
    <w:rsid w:val="03BA4EAB"/>
    <w:rsid w:val="03BE50E7"/>
    <w:rsid w:val="03C055D4"/>
    <w:rsid w:val="03C52284"/>
    <w:rsid w:val="03CC21CB"/>
    <w:rsid w:val="03CD2098"/>
    <w:rsid w:val="03CE1C3B"/>
    <w:rsid w:val="03CE561C"/>
    <w:rsid w:val="03D1333D"/>
    <w:rsid w:val="03D71F41"/>
    <w:rsid w:val="03D96696"/>
    <w:rsid w:val="03DB5973"/>
    <w:rsid w:val="03E05C76"/>
    <w:rsid w:val="03E219EE"/>
    <w:rsid w:val="03E31959"/>
    <w:rsid w:val="03E5503B"/>
    <w:rsid w:val="03E72423"/>
    <w:rsid w:val="03EA66E6"/>
    <w:rsid w:val="03EB1590"/>
    <w:rsid w:val="03EC0D1E"/>
    <w:rsid w:val="03F12107"/>
    <w:rsid w:val="03F30391"/>
    <w:rsid w:val="03F671F8"/>
    <w:rsid w:val="04040143"/>
    <w:rsid w:val="04053580"/>
    <w:rsid w:val="040C1256"/>
    <w:rsid w:val="040D6027"/>
    <w:rsid w:val="040F3E66"/>
    <w:rsid w:val="04115E30"/>
    <w:rsid w:val="041559E1"/>
    <w:rsid w:val="04182738"/>
    <w:rsid w:val="041D69D0"/>
    <w:rsid w:val="04275653"/>
    <w:rsid w:val="0428517E"/>
    <w:rsid w:val="04294066"/>
    <w:rsid w:val="042E253E"/>
    <w:rsid w:val="042E452A"/>
    <w:rsid w:val="042E69E2"/>
    <w:rsid w:val="0430275A"/>
    <w:rsid w:val="0431202E"/>
    <w:rsid w:val="043164D2"/>
    <w:rsid w:val="043361AD"/>
    <w:rsid w:val="04346C90"/>
    <w:rsid w:val="043B10FF"/>
    <w:rsid w:val="043B4C5B"/>
    <w:rsid w:val="043D250A"/>
    <w:rsid w:val="043F0BEF"/>
    <w:rsid w:val="0442423B"/>
    <w:rsid w:val="04442C18"/>
    <w:rsid w:val="04453E55"/>
    <w:rsid w:val="0445633C"/>
    <w:rsid w:val="044874AB"/>
    <w:rsid w:val="04504404"/>
    <w:rsid w:val="045301F6"/>
    <w:rsid w:val="04531FA4"/>
    <w:rsid w:val="045A3333"/>
    <w:rsid w:val="045B5D10"/>
    <w:rsid w:val="045C0CD5"/>
    <w:rsid w:val="0462039F"/>
    <w:rsid w:val="04632C1F"/>
    <w:rsid w:val="04643D0A"/>
    <w:rsid w:val="0466617C"/>
    <w:rsid w:val="04671EF4"/>
    <w:rsid w:val="046D71A3"/>
    <w:rsid w:val="046E5030"/>
    <w:rsid w:val="047323D8"/>
    <w:rsid w:val="047C774D"/>
    <w:rsid w:val="047D1717"/>
    <w:rsid w:val="047D2C92"/>
    <w:rsid w:val="04806B11"/>
    <w:rsid w:val="04820BAF"/>
    <w:rsid w:val="04833DF3"/>
    <w:rsid w:val="04833EAD"/>
    <w:rsid w:val="04847938"/>
    <w:rsid w:val="04856185"/>
    <w:rsid w:val="048760F2"/>
    <w:rsid w:val="048900BC"/>
    <w:rsid w:val="048B6721"/>
    <w:rsid w:val="048B7990"/>
    <w:rsid w:val="048C6A72"/>
    <w:rsid w:val="048C7A03"/>
    <w:rsid w:val="048E122E"/>
    <w:rsid w:val="04952BD1"/>
    <w:rsid w:val="04953539"/>
    <w:rsid w:val="04953989"/>
    <w:rsid w:val="049752DD"/>
    <w:rsid w:val="0499025D"/>
    <w:rsid w:val="049B333F"/>
    <w:rsid w:val="049B394B"/>
    <w:rsid w:val="049E5DD0"/>
    <w:rsid w:val="04A258FF"/>
    <w:rsid w:val="04A42800"/>
    <w:rsid w:val="04A9250C"/>
    <w:rsid w:val="04AB0032"/>
    <w:rsid w:val="04AC4045"/>
    <w:rsid w:val="04AE367F"/>
    <w:rsid w:val="04B52C5F"/>
    <w:rsid w:val="04B632D1"/>
    <w:rsid w:val="04BA0275"/>
    <w:rsid w:val="04C17363"/>
    <w:rsid w:val="04C70F47"/>
    <w:rsid w:val="04C95B8C"/>
    <w:rsid w:val="04CA7262"/>
    <w:rsid w:val="04CC3D69"/>
    <w:rsid w:val="04D035F5"/>
    <w:rsid w:val="04D07A99"/>
    <w:rsid w:val="04D07C7E"/>
    <w:rsid w:val="04D1553C"/>
    <w:rsid w:val="04D44ECD"/>
    <w:rsid w:val="04D5688A"/>
    <w:rsid w:val="04D72820"/>
    <w:rsid w:val="04D94B9F"/>
    <w:rsid w:val="04E02DAA"/>
    <w:rsid w:val="04E711A3"/>
    <w:rsid w:val="04E94CE2"/>
    <w:rsid w:val="04EB0C4E"/>
    <w:rsid w:val="04F11BCD"/>
    <w:rsid w:val="04F27AE3"/>
    <w:rsid w:val="04F30983"/>
    <w:rsid w:val="04FA617C"/>
    <w:rsid w:val="04FC263C"/>
    <w:rsid w:val="04FE4606"/>
    <w:rsid w:val="04FE6FAC"/>
    <w:rsid w:val="05017574"/>
    <w:rsid w:val="05031C1C"/>
    <w:rsid w:val="05070289"/>
    <w:rsid w:val="050866E7"/>
    <w:rsid w:val="051236D7"/>
    <w:rsid w:val="051C6191"/>
    <w:rsid w:val="051E25B2"/>
    <w:rsid w:val="05235518"/>
    <w:rsid w:val="05252C5E"/>
    <w:rsid w:val="05281683"/>
    <w:rsid w:val="052971A9"/>
    <w:rsid w:val="052B1173"/>
    <w:rsid w:val="052B2F21"/>
    <w:rsid w:val="053216B5"/>
    <w:rsid w:val="054022AB"/>
    <w:rsid w:val="05422828"/>
    <w:rsid w:val="05427180"/>
    <w:rsid w:val="054773B2"/>
    <w:rsid w:val="054F3A40"/>
    <w:rsid w:val="05527A56"/>
    <w:rsid w:val="05573D16"/>
    <w:rsid w:val="055A037E"/>
    <w:rsid w:val="055B5021"/>
    <w:rsid w:val="055C30DB"/>
    <w:rsid w:val="055C7DC8"/>
    <w:rsid w:val="05600E1D"/>
    <w:rsid w:val="0560706F"/>
    <w:rsid w:val="05625631"/>
    <w:rsid w:val="056335EC"/>
    <w:rsid w:val="05676E89"/>
    <w:rsid w:val="05680A07"/>
    <w:rsid w:val="056D353A"/>
    <w:rsid w:val="05744BC2"/>
    <w:rsid w:val="057523EE"/>
    <w:rsid w:val="05755BC8"/>
    <w:rsid w:val="05793B79"/>
    <w:rsid w:val="057C377D"/>
    <w:rsid w:val="057E74F5"/>
    <w:rsid w:val="058203A2"/>
    <w:rsid w:val="058539EC"/>
    <w:rsid w:val="058D598A"/>
    <w:rsid w:val="05942874"/>
    <w:rsid w:val="059565ED"/>
    <w:rsid w:val="059838A9"/>
    <w:rsid w:val="059960DD"/>
    <w:rsid w:val="059A3C03"/>
    <w:rsid w:val="059E229B"/>
    <w:rsid w:val="05A30A30"/>
    <w:rsid w:val="05A607FA"/>
    <w:rsid w:val="05B178CA"/>
    <w:rsid w:val="05B253F0"/>
    <w:rsid w:val="05B25CDD"/>
    <w:rsid w:val="05B2719F"/>
    <w:rsid w:val="05B41169"/>
    <w:rsid w:val="05B64EE1"/>
    <w:rsid w:val="05BB69DC"/>
    <w:rsid w:val="05BC018C"/>
    <w:rsid w:val="05C2565F"/>
    <w:rsid w:val="05CA06F1"/>
    <w:rsid w:val="05CF0FEB"/>
    <w:rsid w:val="05D16F18"/>
    <w:rsid w:val="05D76670"/>
    <w:rsid w:val="05DA38E6"/>
    <w:rsid w:val="05DA4C36"/>
    <w:rsid w:val="05DB04A3"/>
    <w:rsid w:val="05DB0E82"/>
    <w:rsid w:val="05DF092A"/>
    <w:rsid w:val="05E0173E"/>
    <w:rsid w:val="05E41A4E"/>
    <w:rsid w:val="05E57574"/>
    <w:rsid w:val="05E748AC"/>
    <w:rsid w:val="05EA33DB"/>
    <w:rsid w:val="05EC53F7"/>
    <w:rsid w:val="05EE347F"/>
    <w:rsid w:val="05EF6BB0"/>
    <w:rsid w:val="05F02612"/>
    <w:rsid w:val="05F652DD"/>
    <w:rsid w:val="05F72E03"/>
    <w:rsid w:val="05F73A37"/>
    <w:rsid w:val="05F93BD7"/>
    <w:rsid w:val="05FA19DA"/>
    <w:rsid w:val="060514E9"/>
    <w:rsid w:val="06051935"/>
    <w:rsid w:val="06052CB9"/>
    <w:rsid w:val="06071298"/>
    <w:rsid w:val="060A2B37"/>
    <w:rsid w:val="060A7835"/>
    <w:rsid w:val="060E082B"/>
    <w:rsid w:val="06103DF9"/>
    <w:rsid w:val="06175254"/>
    <w:rsid w:val="06190FCC"/>
    <w:rsid w:val="062067FE"/>
    <w:rsid w:val="06274EB0"/>
    <w:rsid w:val="062B3BED"/>
    <w:rsid w:val="0631775D"/>
    <w:rsid w:val="06361B7E"/>
    <w:rsid w:val="0636392C"/>
    <w:rsid w:val="063A0013"/>
    <w:rsid w:val="063B53E6"/>
    <w:rsid w:val="06420131"/>
    <w:rsid w:val="06450013"/>
    <w:rsid w:val="064A6717"/>
    <w:rsid w:val="064F0AD1"/>
    <w:rsid w:val="065C7A5A"/>
    <w:rsid w:val="066300E8"/>
    <w:rsid w:val="06632A9C"/>
    <w:rsid w:val="06641EAC"/>
    <w:rsid w:val="0665331F"/>
    <w:rsid w:val="066826DA"/>
    <w:rsid w:val="066E57BB"/>
    <w:rsid w:val="06703003"/>
    <w:rsid w:val="0670759D"/>
    <w:rsid w:val="06710E08"/>
    <w:rsid w:val="06747D0E"/>
    <w:rsid w:val="067526A6"/>
    <w:rsid w:val="067A3665"/>
    <w:rsid w:val="067D59FE"/>
    <w:rsid w:val="06844439"/>
    <w:rsid w:val="06852909"/>
    <w:rsid w:val="068E3768"/>
    <w:rsid w:val="06983965"/>
    <w:rsid w:val="0698709C"/>
    <w:rsid w:val="069C252D"/>
    <w:rsid w:val="069D3115"/>
    <w:rsid w:val="069D65D0"/>
    <w:rsid w:val="069F7878"/>
    <w:rsid w:val="06A30B9A"/>
    <w:rsid w:val="06A40358"/>
    <w:rsid w:val="06A52457"/>
    <w:rsid w:val="06A642FF"/>
    <w:rsid w:val="06A76AB0"/>
    <w:rsid w:val="06AB60C8"/>
    <w:rsid w:val="06AD2E0D"/>
    <w:rsid w:val="06B01930"/>
    <w:rsid w:val="06B26BA7"/>
    <w:rsid w:val="06B94D46"/>
    <w:rsid w:val="06BD70AD"/>
    <w:rsid w:val="06BF1B73"/>
    <w:rsid w:val="06C07B22"/>
    <w:rsid w:val="06C35250"/>
    <w:rsid w:val="06C54CB0"/>
    <w:rsid w:val="06C62F02"/>
    <w:rsid w:val="06CE625A"/>
    <w:rsid w:val="06D00631"/>
    <w:rsid w:val="06D73361"/>
    <w:rsid w:val="06D92C44"/>
    <w:rsid w:val="06DC0977"/>
    <w:rsid w:val="06DD128C"/>
    <w:rsid w:val="06E93094"/>
    <w:rsid w:val="06EC66E0"/>
    <w:rsid w:val="06EE06AA"/>
    <w:rsid w:val="06F35D65"/>
    <w:rsid w:val="06F93C85"/>
    <w:rsid w:val="06F9676B"/>
    <w:rsid w:val="06FA2738"/>
    <w:rsid w:val="07021EFD"/>
    <w:rsid w:val="07032323"/>
    <w:rsid w:val="0703278C"/>
    <w:rsid w:val="070359AA"/>
    <w:rsid w:val="070A64CF"/>
    <w:rsid w:val="070C28DE"/>
    <w:rsid w:val="070D6D82"/>
    <w:rsid w:val="070E48A8"/>
    <w:rsid w:val="071044AF"/>
    <w:rsid w:val="07141DBC"/>
    <w:rsid w:val="071661B3"/>
    <w:rsid w:val="07204302"/>
    <w:rsid w:val="07272717"/>
    <w:rsid w:val="0728612F"/>
    <w:rsid w:val="072E6CF9"/>
    <w:rsid w:val="07302A71"/>
    <w:rsid w:val="07334939"/>
    <w:rsid w:val="073366F8"/>
    <w:rsid w:val="07365059"/>
    <w:rsid w:val="07413D40"/>
    <w:rsid w:val="07461D1A"/>
    <w:rsid w:val="074778FA"/>
    <w:rsid w:val="07483930"/>
    <w:rsid w:val="074B5D15"/>
    <w:rsid w:val="074C6D6D"/>
    <w:rsid w:val="074F1149"/>
    <w:rsid w:val="07550BEB"/>
    <w:rsid w:val="07554285"/>
    <w:rsid w:val="0759084B"/>
    <w:rsid w:val="075A189C"/>
    <w:rsid w:val="075B095F"/>
    <w:rsid w:val="075E6D01"/>
    <w:rsid w:val="07603356"/>
    <w:rsid w:val="0764271A"/>
    <w:rsid w:val="076646E5"/>
    <w:rsid w:val="07666493"/>
    <w:rsid w:val="076B1CFB"/>
    <w:rsid w:val="07707311"/>
    <w:rsid w:val="0779368E"/>
    <w:rsid w:val="077C5CB6"/>
    <w:rsid w:val="077C69D1"/>
    <w:rsid w:val="077F1302"/>
    <w:rsid w:val="07867021"/>
    <w:rsid w:val="078F7797"/>
    <w:rsid w:val="079528D4"/>
    <w:rsid w:val="0797524A"/>
    <w:rsid w:val="079E703E"/>
    <w:rsid w:val="07A31495"/>
    <w:rsid w:val="07A80520"/>
    <w:rsid w:val="07A90241"/>
    <w:rsid w:val="07AC233F"/>
    <w:rsid w:val="07AC654C"/>
    <w:rsid w:val="07AD6F59"/>
    <w:rsid w:val="07B05741"/>
    <w:rsid w:val="07B250CC"/>
    <w:rsid w:val="07B33C4D"/>
    <w:rsid w:val="07B3711B"/>
    <w:rsid w:val="07B40FAC"/>
    <w:rsid w:val="07B77744"/>
    <w:rsid w:val="07C06CE8"/>
    <w:rsid w:val="07C1191B"/>
    <w:rsid w:val="07C61D38"/>
    <w:rsid w:val="07D22CA5"/>
    <w:rsid w:val="07D26947"/>
    <w:rsid w:val="07D829ED"/>
    <w:rsid w:val="07D96C64"/>
    <w:rsid w:val="07DA16A2"/>
    <w:rsid w:val="07DB7FCF"/>
    <w:rsid w:val="07E010D2"/>
    <w:rsid w:val="07E31891"/>
    <w:rsid w:val="07EF6747"/>
    <w:rsid w:val="07F24C7F"/>
    <w:rsid w:val="07F567FD"/>
    <w:rsid w:val="07F65A68"/>
    <w:rsid w:val="07FA0E5D"/>
    <w:rsid w:val="07FB4E2D"/>
    <w:rsid w:val="08037945"/>
    <w:rsid w:val="08077485"/>
    <w:rsid w:val="080812F8"/>
    <w:rsid w:val="080865D4"/>
    <w:rsid w:val="080A3867"/>
    <w:rsid w:val="080B3083"/>
    <w:rsid w:val="081128A2"/>
    <w:rsid w:val="08143BAB"/>
    <w:rsid w:val="08151FA9"/>
    <w:rsid w:val="0815703A"/>
    <w:rsid w:val="08167EB9"/>
    <w:rsid w:val="08253C58"/>
    <w:rsid w:val="08297BEC"/>
    <w:rsid w:val="082A1F1E"/>
    <w:rsid w:val="082B149D"/>
    <w:rsid w:val="082C3238"/>
    <w:rsid w:val="082F0F7A"/>
    <w:rsid w:val="08310EAA"/>
    <w:rsid w:val="08314631"/>
    <w:rsid w:val="08314CF2"/>
    <w:rsid w:val="083D15A8"/>
    <w:rsid w:val="08404F36"/>
    <w:rsid w:val="08434A5E"/>
    <w:rsid w:val="08442615"/>
    <w:rsid w:val="084766E9"/>
    <w:rsid w:val="08484D29"/>
    <w:rsid w:val="084A2E08"/>
    <w:rsid w:val="08524424"/>
    <w:rsid w:val="085F66A2"/>
    <w:rsid w:val="086329D2"/>
    <w:rsid w:val="086876A9"/>
    <w:rsid w:val="08707436"/>
    <w:rsid w:val="08711B12"/>
    <w:rsid w:val="087B457E"/>
    <w:rsid w:val="08802A32"/>
    <w:rsid w:val="08923B7D"/>
    <w:rsid w:val="08981EBB"/>
    <w:rsid w:val="08984BE9"/>
    <w:rsid w:val="089A4420"/>
    <w:rsid w:val="089B43F4"/>
    <w:rsid w:val="08A54D99"/>
    <w:rsid w:val="08A70B11"/>
    <w:rsid w:val="08A74300"/>
    <w:rsid w:val="08A90A0D"/>
    <w:rsid w:val="08A96637"/>
    <w:rsid w:val="08AA0601"/>
    <w:rsid w:val="08AC6127"/>
    <w:rsid w:val="08AE4A9C"/>
    <w:rsid w:val="08B1198F"/>
    <w:rsid w:val="08B17BE1"/>
    <w:rsid w:val="08B33959"/>
    <w:rsid w:val="08B66FA6"/>
    <w:rsid w:val="08B73994"/>
    <w:rsid w:val="08BC530C"/>
    <w:rsid w:val="08C07E24"/>
    <w:rsid w:val="08C636A8"/>
    <w:rsid w:val="08CA47FF"/>
    <w:rsid w:val="08CC67C9"/>
    <w:rsid w:val="08CD1795"/>
    <w:rsid w:val="08CF6EDE"/>
    <w:rsid w:val="08D167F5"/>
    <w:rsid w:val="08D21CBE"/>
    <w:rsid w:val="08D274B3"/>
    <w:rsid w:val="08D55229"/>
    <w:rsid w:val="08D70883"/>
    <w:rsid w:val="08DF474E"/>
    <w:rsid w:val="08E049BC"/>
    <w:rsid w:val="08E42279"/>
    <w:rsid w:val="08E81855"/>
    <w:rsid w:val="08EE4A68"/>
    <w:rsid w:val="08F04266"/>
    <w:rsid w:val="08F149A0"/>
    <w:rsid w:val="08F346B8"/>
    <w:rsid w:val="090418D9"/>
    <w:rsid w:val="09094905"/>
    <w:rsid w:val="0911242E"/>
    <w:rsid w:val="09117237"/>
    <w:rsid w:val="09151F1E"/>
    <w:rsid w:val="09176B3D"/>
    <w:rsid w:val="09181A0E"/>
    <w:rsid w:val="091837BC"/>
    <w:rsid w:val="091E2953"/>
    <w:rsid w:val="091F2D9D"/>
    <w:rsid w:val="0923288D"/>
    <w:rsid w:val="09273A00"/>
    <w:rsid w:val="09290BEC"/>
    <w:rsid w:val="092B1036"/>
    <w:rsid w:val="092B20EA"/>
    <w:rsid w:val="09302C28"/>
    <w:rsid w:val="09322AD0"/>
    <w:rsid w:val="0935198D"/>
    <w:rsid w:val="09362C46"/>
    <w:rsid w:val="09373735"/>
    <w:rsid w:val="09410F65"/>
    <w:rsid w:val="094620D8"/>
    <w:rsid w:val="09475E50"/>
    <w:rsid w:val="0949058E"/>
    <w:rsid w:val="094A53BC"/>
    <w:rsid w:val="09541C91"/>
    <w:rsid w:val="095567BF"/>
    <w:rsid w:val="095C69F8"/>
    <w:rsid w:val="095E2056"/>
    <w:rsid w:val="096353DB"/>
    <w:rsid w:val="096609CC"/>
    <w:rsid w:val="09675724"/>
    <w:rsid w:val="096B1B3E"/>
    <w:rsid w:val="096B7D90"/>
    <w:rsid w:val="096C5132"/>
    <w:rsid w:val="096D1770"/>
    <w:rsid w:val="09734E97"/>
    <w:rsid w:val="09736C45"/>
    <w:rsid w:val="097A4477"/>
    <w:rsid w:val="097B72E0"/>
    <w:rsid w:val="09825397"/>
    <w:rsid w:val="09873DFB"/>
    <w:rsid w:val="098826F0"/>
    <w:rsid w:val="098A2126"/>
    <w:rsid w:val="098A290C"/>
    <w:rsid w:val="098C07A9"/>
    <w:rsid w:val="098C10E8"/>
    <w:rsid w:val="09927DD8"/>
    <w:rsid w:val="0995736E"/>
    <w:rsid w:val="09A34935"/>
    <w:rsid w:val="09A4612D"/>
    <w:rsid w:val="09A80FE4"/>
    <w:rsid w:val="09AC3B00"/>
    <w:rsid w:val="09B1630C"/>
    <w:rsid w:val="09B2776D"/>
    <w:rsid w:val="09B421E7"/>
    <w:rsid w:val="09B44716"/>
    <w:rsid w:val="09B554AF"/>
    <w:rsid w:val="09BA2AC6"/>
    <w:rsid w:val="09BC20E9"/>
    <w:rsid w:val="09BE25B6"/>
    <w:rsid w:val="09C37BCC"/>
    <w:rsid w:val="09CA2D09"/>
    <w:rsid w:val="09CA790D"/>
    <w:rsid w:val="09CD0A4B"/>
    <w:rsid w:val="09CD45A7"/>
    <w:rsid w:val="09D059C7"/>
    <w:rsid w:val="09D55E26"/>
    <w:rsid w:val="09D92B0A"/>
    <w:rsid w:val="09E2332D"/>
    <w:rsid w:val="09E40E4D"/>
    <w:rsid w:val="09E67429"/>
    <w:rsid w:val="09E85988"/>
    <w:rsid w:val="09ED2E9B"/>
    <w:rsid w:val="09EF276F"/>
    <w:rsid w:val="09F54DE5"/>
    <w:rsid w:val="09F80BCB"/>
    <w:rsid w:val="09FB1114"/>
    <w:rsid w:val="09FB7366"/>
    <w:rsid w:val="0A017704"/>
    <w:rsid w:val="0A023F2A"/>
    <w:rsid w:val="0A067AB9"/>
    <w:rsid w:val="0A0A189F"/>
    <w:rsid w:val="0A0A57FB"/>
    <w:rsid w:val="0A145F7E"/>
    <w:rsid w:val="0A1D2A29"/>
    <w:rsid w:val="0A1E12A6"/>
    <w:rsid w:val="0A2751B5"/>
    <w:rsid w:val="0A33367C"/>
    <w:rsid w:val="0A342878"/>
    <w:rsid w:val="0A344626"/>
    <w:rsid w:val="0A3D797F"/>
    <w:rsid w:val="0A3E5BBE"/>
    <w:rsid w:val="0A4505E1"/>
    <w:rsid w:val="0A4648CF"/>
    <w:rsid w:val="0A4A0473"/>
    <w:rsid w:val="0A4F27E2"/>
    <w:rsid w:val="0A5028E4"/>
    <w:rsid w:val="0A5A18A6"/>
    <w:rsid w:val="0A5E3DB5"/>
    <w:rsid w:val="0A5E78F5"/>
    <w:rsid w:val="0A5F4EE7"/>
    <w:rsid w:val="0A613B29"/>
    <w:rsid w:val="0A6A629A"/>
    <w:rsid w:val="0A6A62E4"/>
    <w:rsid w:val="0A6E373A"/>
    <w:rsid w:val="0A6F6BDC"/>
    <w:rsid w:val="0A7043DD"/>
    <w:rsid w:val="0A7124D2"/>
    <w:rsid w:val="0A740EC6"/>
    <w:rsid w:val="0A75239A"/>
    <w:rsid w:val="0A79028B"/>
    <w:rsid w:val="0A82657D"/>
    <w:rsid w:val="0A83216D"/>
    <w:rsid w:val="0A876E4C"/>
    <w:rsid w:val="0A892D35"/>
    <w:rsid w:val="0A8F467C"/>
    <w:rsid w:val="0A925106"/>
    <w:rsid w:val="0A981059"/>
    <w:rsid w:val="0A9F5A82"/>
    <w:rsid w:val="0AA049B4"/>
    <w:rsid w:val="0AA33926"/>
    <w:rsid w:val="0AA479FE"/>
    <w:rsid w:val="0AA60B31"/>
    <w:rsid w:val="0AA74DF8"/>
    <w:rsid w:val="0AAA61B7"/>
    <w:rsid w:val="0AB44ED8"/>
    <w:rsid w:val="0AB668D7"/>
    <w:rsid w:val="0AB84672"/>
    <w:rsid w:val="0ABE7054"/>
    <w:rsid w:val="0AC05EBA"/>
    <w:rsid w:val="0AC110ED"/>
    <w:rsid w:val="0AC32F47"/>
    <w:rsid w:val="0AC32F89"/>
    <w:rsid w:val="0AC34CD9"/>
    <w:rsid w:val="0AC97464"/>
    <w:rsid w:val="0ACA10A1"/>
    <w:rsid w:val="0ACA6FD7"/>
    <w:rsid w:val="0ACB4AE9"/>
    <w:rsid w:val="0AD025A1"/>
    <w:rsid w:val="0AD658B9"/>
    <w:rsid w:val="0ADB1C5D"/>
    <w:rsid w:val="0AE0732E"/>
    <w:rsid w:val="0AE24082"/>
    <w:rsid w:val="0AE47DFA"/>
    <w:rsid w:val="0AE94BE1"/>
    <w:rsid w:val="0AE977B2"/>
    <w:rsid w:val="0AEA25B1"/>
    <w:rsid w:val="0AEB12C6"/>
    <w:rsid w:val="0AED49F2"/>
    <w:rsid w:val="0AEE0C79"/>
    <w:rsid w:val="0AF12517"/>
    <w:rsid w:val="0AF1305D"/>
    <w:rsid w:val="0AF53DB5"/>
    <w:rsid w:val="0AF618DB"/>
    <w:rsid w:val="0AF81AF7"/>
    <w:rsid w:val="0AF86C1E"/>
    <w:rsid w:val="0AFA33B1"/>
    <w:rsid w:val="0AFB3335"/>
    <w:rsid w:val="0B015A39"/>
    <w:rsid w:val="0B04049C"/>
    <w:rsid w:val="0B073CAE"/>
    <w:rsid w:val="0B093D05"/>
    <w:rsid w:val="0B0E646C"/>
    <w:rsid w:val="0B116715"/>
    <w:rsid w:val="0B154F56"/>
    <w:rsid w:val="0B156206"/>
    <w:rsid w:val="0B183F48"/>
    <w:rsid w:val="0B1A1A6E"/>
    <w:rsid w:val="0B1E62F2"/>
    <w:rsid w:val="0B246449"/>
    <w:rsid w:val="0B2A2972"/>
    <w:rsid w:val="0B2B77D7"/>
    <w:rsid w:val="0B2E72C7"/>
    <w:rsid w:val="0B2F3911"/>
    <w:rsid w:val="0B30303F"/>
    <w:rsid w:val="0B390427"/>
    <w:rsid w:val="0B3A5C6C"/>
    <w:rsid w:val="0B446AEB"/>
    <w:rsid w:val="0B460AB5"/>
    <w:rsid w:val="0B4B7E79"/>
    <w:rsid w:val="0B500328"/>
    <w:rsid w:val="0B53783F"/>
    <w:rsid w:val="0B550CF8"/>
    <w:rsid w:val="0B564AC6"/>
    <w:rsid w:val="0B597F06"/>
    <w:rsid w:val="0B5A4560"/>
    <w:rsid w:val="0B5C5B20"/>
    <w:rsid w:val="0B6131F9"/>
    <w:rsid w:val="0B6308AD"/>
    <w:rsid w:val="0B640F3B"/>
    <w:rsid w:val="0B644DD4"/>
    <w:rsid w:val="0B6B4077"/>
    <w:rsid w:val="0B6D3757"/>
    <w:rsid w:val="0B725406"/>
    <w:rsid w:val="0B7373D0"/>
    <w:rsid w:val="0B7423F7"/>
    <w:rsid w:val="0B761310"/>
    <w:rsid w:val="0B770C6E"/>
    <w:rsid w:val="0B786BAF"/>
    <w:rsid w:val="0B792C38"/>
    <w:rsid w:val="0B7C44D7"/>
    <w:rsid w:val="0B826B5F"/>
    <w:rsid w:val="0B884C29"/>
    <w:rsid w:val="0B963273"/>
    <w:rsid w:val="0B9B7A32"/>
    <w:rsid w:val="0B9F01C5"/>
    <w:rsid w:val="0BA2691C"/>
    <w:rsid w:val="0BA852CC"/>
    <w:rsid w:val="0BAF2412"/>
    <w:rsid w:val="0BB02611"/>
    <w:rsid w:val="0BB755DC"/>
    <w:rsid w:val="0BBC48D3"/>
    <w:rsid w:val="0BC11EE9"/>
    <w:rsid w:val="0BC75351"/>
    <w:rsid w:val="0BCB0FBA"/>
    <w:rsid w:val="0BCC11C3"/>
    <w:rsid w:val="0BCD088E"/>
    <w:rsid w:val="0BD0037E"/>
    <w:rsid w:val="0BE1258C"/>
    <w:rsid w:val="0BE43E2A"/>
    <w:rsid w:val="0BE4674C"/>
    <w:rsid w:val="0BE5207C"/>
    <w:rsid w:val="0BE6493B"/>
    <w:rsid w:val="0BE65DF4"/>
    <w:rsid w:val="0BE91E2C"/>
    <w:rsid w:val="0BEA58E4"/>
    <w:rsid w:val="0BED2D3D"/>
    <w:rsid w:val="0BED4CC7"/>
    <w:rsid w:val="0BEF2EFA"/>
    <w:rsid w:val="0BEF4CA9"/>
    <w:rsid w:val="0BF56037"/>
    <w:rsid w:val="0BFA7659"/>
    <w:rsid w:val="0C00517C"/>
    <w:rsid w:val="0C030754"/>
    <w:rsid w:val="0C0369A6"/>
    <w:rsid w:val="0C0A7882"/>
    <w:rsid w:val="0C114ED0"/>
    <w:rsid w:val="0C1464BD"/>
    <w:rsid w:val="0C186AD0"/>
    <w:rsid w:val="0C191D25"/>
    <w:rsid w:val="0C197F77"/>
    <w:rsid w:val="0C1C35C4"/>
    <w:rsid w:val="0C1E10EA"/>
    <w:rsid w:val="0C2A1990"/>
    <w:rsid w:val="0C3152C1"/>
    <w:rsid w:val="0C3D1AC7"/>
    <w:rsid w:val="0C400627"/>
    <w:rsid w:val="0C560E46"/>
    <w:rsid w:val="0C594818"/>
    <w:rsid w:val="0C595AF8"/>
    <w:rsid w:val="0C5B3507"/>
    <w:rsid w:val="0C5F2D34"/>
    <w:rsid w:val="0C6133EF"/>
    <w:rsid w:val="0C6311F3"/>
    <w:rsid w:val="0C637790"/>
    <w:rsid w:val="0C684A5B"/>
    <w:rsid w:val="0C691FDE"/>
    <w:rsid w:val="0C6A0760"/>
    <w:rsid w:val="0C6B7590"/>
    <w:rsid w:val="0C715967"/>
    <w:rsid w:val="0C720370"/>
    <w:rsid w:val="0C7B29E0"/>
    <w:rsid w:val="0C802A25"/>
    <w:rsid w:val="0C817A73"/>
    <w:rsid w:val="0C863D4E"/>
    <w:rsid w:val="0C880C59"/>
    <w:rsid w:val="0C8A677F"/>
    <w:rsid w:val="0C913FB2"/>
    <w:rsid w:val="0C944770"/>
    <w:rsid w:val="0C9615C8"/>
    <w:rsid w:val="0C970E9C"/>
    <w:rsid w:val="0C9B6BDE"/>
    <w:rsid w:val="0C9F750A"/>
    <w:rsid w:val="0CA95B0F"/>
    <w:rsid w:val="0CAC4948"/>
    <w:rsid w:val="0CAF61E6"/>
    <w:rsid w:val="0CB075BA"/>
    <w:rsid w:val="0CB249D1"/>
    <w:rsid w:val="0CB41A4E"/>
    <w:rsid w:val="0CBD6245"/>
    <w:rsid w:val="0CBE6927"/>
    <w:rsid w:val="0CBF0B1F"/>
    <w:rsid w:val="0CBF6085"/>
    <w:rsid w:val="0CC125EE"/>
    <w:rsid w:val="0CD25BE7"/>
    <w:rsid w:val="0CD3040D"/>
    <w:rsid w:val="0CD3435C"/>
    <w:rsid w:val="0CD45858"/>
    <w:rsid w:val="0CD76584"/>
    <w:rsid w:val="0CD914B5"/>
    <w:rsid w:val="0CDD0FA5"/>
    <w:rsid w:val="0CDE6ACB"/>
    <w:rsid w:val="0CE56CBF"/>
    <w:rsid w:val="0CEC37E5"/>
    <w:rsid w:val="0CEE31B2"/>
    <w:rsid w:val="0CF045D9"/>
    <w:rsid w:val="0CF462EF"/>
    <w:rsid w:val="0CF71E95"/>
    <w:rsid w:val="0CFD33F5"/>
    <w:rsid w:val="0CFF53BF"/>
    <w:rsid w:val="0D0100F0"/>
    <w:rsid w:val="0D024D99"/>
    <w:rsid w:val="0D0504FC"/>
    <w:rsid w:val="0D0559CD"/>
    <w:rsid w:val="0D0C53E6"/>
    <w:rsid w:val="0D0E115E"/>
    <w:rsid w:val="0D1202CE"/>
    <w:rsid w:val="0D132C19"/>
    <w:rsid w:val="0D136775"/>
    <w:rsid w:val="0D156991"/>
    <w:rsid w:val="0D183D8B"/>
    <w:rsid w:val="0D187BD1"/>
    <w:rsid w:val="0D1A5D55"/>
    <w:rsid w:val="0D1B387B"/>
    <w:rsid w:val="0D1C7D1F"/>
    <w:rsid w:val="0D307327"/>
    <w:rsid w:val="0D3450A6"/>
    <w:rsid w:val="0D350DE1"/>
    <w:rsid w:val="0D374B59"/>
    <w:rsid w:val="0D422F00"/>
    <w:rsid w:val="0D424A20"/>
    <w:rsid w:val="0D42705A"/>
    <w:rsid w:val="0D433970"/>
    <w:rsid w:val="0D441024"/>
    <w:rsid w:val="0D466B4A"/>
    <w:rsid w:val="0D4A07B6"/>
    <w:rsid w:val="0D4B560A"/>
    <w:rsid w:val="0D4E14BD"/>
    <w:rsid w:val="0D5076B5"/>
    <w:rsid w:val="0D5C1D95"/>
    <w:rsid w:val="0D5F3367"/>
    <w:rsid w:val="0D5F5E5E"/>
    <w:rsid w:val="0D652514"/>
    <w:rsid w:val="0D660F9A"/>
    <w:rsid w:val="0D674D12"/>
    <w:rsid w:val="0D6B751E"/>
    <w:rsid w:val="0D6C56B8"/>
    <w:rsid w:val="0D703BC7"/>
    <w:rsid w:val="0D713042"/>
    <w:rsid w:val="0D72465B"/>
    <w:rsid w:val="0D7C6A10"/>
    <w:rsid w:val="0D7E5F62"/>
    <w:rsid w:val="0D7F226D"/>
    <w:rsid w:val="0D8238FA"/>
    <w:rsid w:val="0D8335C5"/>
    <w:rsid w:val="0D860CB6"/>
    <w:rsid w:val="0D870F11"/>
    <w:rsid w:val="0D894C89"/>
    <w:rsid w:val="0D933D59"/>
    <w:rsid w:val="0D9378B6"/>
    <w:rsid w:val="0D9A6E96"/>
    <w:rsid w:val="0D9D05D3"/>
    <w:rsid w:val="0DA02CE9"/>
    <w:rsid w:val="0DA02EFC"/>
    <w:rsid w:val="0DA1085A"/>
    <w:rsid w:val="0DA27AF9"/>
    <w:rsid w:val="0DA544AE"/>
    <w:rsid w:val="0DA63A8D"/>
    <w:rsid w:val="0DAA31F6"/>
    <w:rsid w:val="0DB00467"/>
    <w:rsid w:val="0DB5782C"/>
    <w:rsid w:val="0DB735A4"/>
    <w:rsid w:val="0DBB25A8"/>
    <w:rsid w:val="0DBB595E"/>
    <w:rsid w:val="0DBF07F5"/>
    <w:rsid w:val="0DC146F6"/>
    <w:rsid w:val="0DC814D4"/>
    <w:rsid w:val="0DCE6B40"/>
    <w:rsid w:val="0DD56120"/>
    <w:rsid w:val="0DD95C10"/>
    <w:rsid w:val="0DDD0CDF"/>
    <w:rsid w:val="0DE16873"/>
    <w:rsid w:val="0DE40A2B"/>
    <w:rsid w:val="0DE67374"/>
    <w:rsid w:val="0DEA14A0"/>
    <w:rsid w:val="0DEB5944"/>
    <w:rsid w:val="0DED2780"/>
    <w:rsid w:val="0DED4BF9"/>
    <w:rsid w:val="0DF05340"/>
    <w:rsid w:val="0DF314F3"/>
    <w:rsid w:val="0DF77E44"/>
    <w:rsid w:val="0DF9422A"/>
    <w:rsid w:val="0E0132C0"/>
    <w:rsid w:val="0E032C8D"/>
    <w:rsid w:val="0E0D7668"/>
    <w:rsid w:val="0E116BEA"/>
    <w:rsid w:val="0E12401B"/>
    <w:rsid w:val="0E124C7E"/>
    <w:rsid w:val="0E1529C0"/>
    <w:rsid w:val="0E1704E7"/>
    <w:rsid w:val="0E176739"/>
    <w:rsid w:val="0E1E7AC7"/>
    <w:rsid w:val="0E2055ED"/>
    <w:rsid w:val="0E2214A2"/>
    <w:rsid w:val="0E242E19"/>
    <w:rsid w:val="0E25262A"/>
    <w:rsid w:val="0E253714"/>
    <w:rsid w:val="0E26072A"/>
    <w:rsid w:val="0E2C21E4"/>
    <w:rsid w:val="0E344BF5"/>
    <w:rsid w:val="0E393352"/>
    <w:rsid w:val="0E3B7858"/>
    <w:rsid w:val="0E3C501C"/>
    <w:rsid w:val="0E407A3D"/>
    <w:rsid w:val="0E4A266A"/>
    <w:rsid w:val="0E4E30F4"/>
    <w:rsid w:val="0E4F61CC"/>
    <w:rsid w:val="0E5057A5"/>
    <w:rsid w:val="0E552DBD"/>
    <w:rsid w:val="0E5C4F90"/>
    <w:rsid w:val="0E65116C"/>
    <w:rsid w:val="0E680D42"/>
    <w:rsid w:val="0E6831DD"/>
    <w:rsid w:val="0E6928D6"/>
    <w:rsid w:val="0E6C0832"/>
    <w:rsid w:val="0E757408"/>
    <w:rsid w:val="0E772D33"/>
    <w:rsid w:val="0E77636A"/>
    <w:rsid w:val="0E7A6EE8"/>
    <w:rsid w:val="0E7B69CC"/>
    <w:rsid w:val="0E7B6CC7"/>
    <w:rsid w:val="0E7E2314"/>
    <w:rsid w:val="0E8A2A67"/>
    <w:rsid w:val="0E8F5DEC"/>
    <w:rsid w:val="0E9135EB"/>
    <w:rsid w:val="0E963B01"/>
    <w:rsid w:val="0EA10664"/>
    <w:rsid w:val="0EA578A0"/>
    <w:rsid w:val="0EA707C7"/>
    <w:rsid w:val="0EA77ABC"/>
    <w:rsid w:val="0EAA7385"/>
    <w:rsid w:val="0EAD2BF9"/>
    <w:rsid w:val="0EB360A5"/>
    <w:rsid w:val="0EB83A78"/>
    <w:rsid w:val="0EBB37EE"/>
    <w:rsid w:val="0EBC48DB"/>
    <w:rsid w:val="0EBD4C01"/>
    <w:rsid w:val="0EC31A05"/>
    <w:rsid w:val="0EC57F06"/>
    <w:rsid w:val="0ECC12D1"/>
    <w:rsid w:val="0ECC51D8"/>
    <w:rsid w:val="0ECF0DC1"/>
    <w:rsid w:val="0ED10A99"/>
    <w:rsid w:val="0ED2440E"/>
    <w:rsid w:val="0ED818B2"/>
    <w:rsid w:val="0EDB1514"/>
    <w:rsid w:val="0EE06B2A"/>
    <w:rsid w:val="0EE7435D"/>
    <w:rsid w:val="0EE91E83"/>
    <w:rsid w:val="0EF2375F"/>
    <w:rsid w:val="0EF34A9B"/>
    <w:rsid w:val="0EFC4C73"/>
    <w:rsid w:val="0EFD148A"/>
    <w:rsid w:val="0F02058A"/>
    <w:rsid w:val="0F031129"/>
    <w:rsid w:val="0F0E321D"/>
    <w:rsid w:val="0F16254C"/>
    <w:rsid w:val="0F184516"/>
    <w:rsid w:val="0F220EF1"/>
    <w:rsid w:val="0F225395"/>
    <w:rsid w:val="0F274759"/>
    <w:rsid w:val="0F2807C3"/>
    <w:rsid w:val="0F302661"/>
    <w:rsid w:val="0F3145F2"/>
    <w:rsid w:val="0F3375A2"/>
    <w:rsid w:val="0F3517A7"/>
    <w:rsid w:val="0F4C41C0"/>
    <w:rsid w:val="0F5237D2"/>
    <w:rsid w:val="0F55715B"/>
    <w:rsid w:val="0F557595"/>
    <w:rsid w:val="0F5B4C76"/>
    <w:rsid w:val="0F5D461F"/>
    <w:rsid w:val="0F6239E3"/>
    <w:rsid w:val="0F657030"/>
    <w:rsid w:val="0F6C32BE"/>
    <w:rsid w:val="0F7364F9"/>
    <w:rsid w:val="0F743660"/>
    <w:rsid w:val="0F753717"/>
    <w:rsid w:val="0F771971"/>
    <w:rsid w:val="0F7E5CE7"/>
    <w:rsid w:val="0F821D52"/>
    <w:rsid w:val="0F827BE2"/>
    <w:rsid w:val="0F902A77"/>
    <w:rsid w:val="0F93384A"/>
    <w:rsid w:val="0F94695F"/>
    <w:rsid w:val="0F9606E6"/>
    <w:rsid w:val="0F9618C4"/>
    <w:rsid w:val="0F9B0CA3"/>
    <w:rsid w:val="0F9F7984"/>
    <w:rsid w:val="0FAC186B"/>
    <w:rsid w:val="0FAE6C29"/>
    <w:rsid w:val="0FB153C5"/>
    <w:rsid w:val="0FB71F81"/>
    <w:rsid w:val="0FB7688E"/>
    <w:rsid w:val="0FB87AA7"/>
    <w:rsid w:val="0FC40777"/>
    <w:rsid w:val="0FC63F72"/>
    <w:rsid w:val="0FCB1589"/>
    <w:rsid w:val="0FCB3E95"/>
    <w:rsid w:val="0FCC18B7"/>
    <w:rsid w:val="0FD61AB4"/>
    <w:rsid w:val="0FE27F79"/>
    <w:rsid w:val="0FE60171"/>
    <w:rsid w:val="0FE8038D"/>
    <w:rsid w:val="0FEB1C2B"/>
    <w:rsid w:val="0FEE34C9"/>
    <w:rsid w:val="0FF07241"/>
    <w:rsid w:val="0FF3288D"/>
    <w:rsid w:val="0FF54858"/>
    <w:rsid w:val="0FF71D46"/>
    <w:rsid w:val="0FFA4837"/>
    <w:rsid w:val="0FFC7994"/>
    <w:rsid w:val="0FFF56D6"/>
    <w:rsid w:val="100F574E"/>
    <w:rsid w:val="10101691"/>
    <w:rsid w:val="1010343F"/>
    <w:rsid w:val="10150A56"/>
    <w:rsid w:val="10152804"/>
    <w:rsid w:val="10167D23"/>
    <w:rsid w:val="10175B09"/>
    <w:rsid w:val="101E5B5C"/>
    <w:rsid w:val="10233173"/>
    <w:rsid w:val="102363E7"/>
    <w:rsid w:val="10296813"/>
    <w:rsid w:val="102B2027"/>
    <w:rsid w:val="103510F8"/>
    <w:rsid w:val="1036740B"/>
    <w:rsid w:val="10371669"/>
    <w:rsid w:val="10385BC8"/>
    <w:rsid w:val="103948AE"/>
    <w:rsid w:val="103A12CF"/>
    <w:rsid w:val="103B7D91"/>
    <w:rsid w:val="103C5FE2"/>
    <w:rsid w:val="1045075F"/>
    <w:rsid w:val="104A4BA3"/>
    <w:rsid w:val="104B4DE1"/>
    <w:rsid w:val="104C1BD2"/>
    <w:rsid w:val="10611EED"/>
    <w:rsid w:val="106317C1"/>
    <w:rsid w:val="1065378B"/>
    <w:rsid w:val="106A48CB"/>
    <w:rsid w:val="106D2640"/>
    <w:rsid w:val="10857989"/>
    <w:rsid w:val="108B2F13"/>
    <w:rsid w:val="108D2CE2"/>
    <w:rsid w:val="10914872"/>
    <w:rsid w:val="10923E54"/>
    <w:rsid w:val="1092654A"/>
    <w:rsid w:val="10934CF4"/>
    <w:rsid w:val="109557C0"/>
    <w:rsid w:val="10962FA5"/>
    <w:rsid w:val="109E6D51"/>
    <w:rsid w:val="109F30DE"/>
    <w:rsid w:val="10A74D0F"/>
    <w:rsid w:val="10AB148B"/>
    <w:rsid w:val="10AC2D6C"/>
    <w:rsid w:val="10AD5132"/>
    <w:rsid w:val="10AE4F3E"/>
    <w:rsid w:val="10B262A5"/>
    <w:rsid w:val="10BE130F"/>
    <w:rsid w:val="10BE2E9B"/>
    <w:rsid w:val="10C009C2"/>
    <w:rsid w:val="10C01161"/>
    <w:rsid w:val="10C43EC1"/>
    <w:rsid w:val="10C66B57"/>
    <w:rsid w:val="10CA7A92"/>
    <w:rsid w:val="10DE77F2"/>
    <w:rsid w:val="10E1375F"/>
    <w:rsid w:val="10E25429"/>
    <w:rsid w:val="10EC0DFB"/>
    <w:rsid w:val="10F77AB0"/>
    <w:rsid w:val="10FB5E9E"/>
    <w:rsid w:val="1102547E"/>
    <w:rsid w:val="11036B00"/>
    <w:rsid w:val="110405D0"/>
    <w:rsid w:val="11082369"/>
    <w:rsid w:val="110864A9"/>
    <w:rsid w:val="1113444D"/>
    <w:rsid w:val="111927C8"/>
    <w:rsid w:val="111B210F"/>
    <w:rsid w:val="111C6936"/>
    <w:rsid w:val="111D7BC2"/>
    <w:rsid w:val="111F7DDE"/>
    <w:rsid w:val="11203E43"/>
    <w:rsid w:val="112209D5"/>
    <w:rsid w:val="1126138A"/>
    <w:rsid w:val="1132748C"/>
    <w:rsid w:val="113335C1"/>
    <w:rsid w:val="1133366C"/>
    <w:rsid w:val="11354355"/>
    <w:rsid w:val="11374AF5"/>
    <w:rsid w:val="113D64B6"/>
    <w:rsid w:val="11401B02"/>
    <w:rsid w:val="114415F3"/>
    <w:rsid w:val="11447845"/>
    <w:rsid w:val="114535BD"/>
    <w:rsid w:val="1146319E"/>
    <w:rsid w:val="11472E91"/>
    <w:rsid w:val="114809B7"/>
    <w:rsid w:val="11496C09"/>
    <w:rsid w:val="114B56D0"/>
    <w:rsid w:val="114C494B"/>
    <w:rsid w:val="11535CDA"/>
    <w:rsid w:val="115455AE"/>
    <w:rsid w:val="116003F7"/>
    <w:rsid w:val="1161764C"/>
    <w:rsid w:val="11621A79"/>
    <w:rsid w:val="11643D52"/>
    <w:rsid w:val="116522F5"/>
    <w:rsid w:val="11695950"/>
    <w:rsid w:val="116D5C3F"/>
    <w:rsid w:val="116E48C1"/>
    <w:rsid w:val="11733C86"/>
    <w:rsid w:val="11744968"/>
    <w:rsid w:val="117619C8"/>
    <w:rsid w:val="11765524"/>
    <w:rsid w:val="117722F0"/>
    <w:rsid w:val="1178129C"/>
    <w:rsid w:val="117D024D"/>
    <w:rsid w:val="117F160D"/>
    <w:rsid w:val="11845E93"/>
    <w:rsid w:val="11872B31"/>
    <w:rsid w:val="1188464C"/>
    <w:rsid w:val="118A786B"/>
    <w:rsid w:val="118B068F"/>
    <w:rsid w:val="118C11EC"/>
    <w:rsid w:val="118F38D6"/>
    <w:rsid w:val="11902592"/>
    <w:rsid w:val="11936FEF"/>
    <w:rsid w:val="119D6440"/>
    <w:rsid w:val="119F74B6"/>
    <w:rsid w:val="11A55C1D"/>
    <w:rsid w:val="11AA1CAD"/>
    <w:rsid w:val="11AD10AE"/>
    <w:rsid w:val="11B32F6D"/>
    <w:rsid w:val="11BD6E3E"/>
    <w:rsid w:val="11BF353F"/>
    <w:rsid w:val="11C25421"/>
    <w:rsid w:val="11C866C2"/>
    <w:rsid w:val="11C95F9C"/>
    <w:rsid w:val="11CA3C1A"/>
    <w:rsid w:val="11CB47B9"/>
    <w:rsid w:val="11D13C82"/>
    <w:rsid w:val="11D33C69"/>
    <w:rsid w:val="11D706B9"/>
    <w:rsid w:val="11E317E3"/>
    <w:rsid w:val="11E64458"/>
    <w:rsid w:val="11EC5AE4"/>
    <w:rsid w:val="11EC76B6"/>
    <w:rsid w:val="11EE155E"/>
    <w:rsid w:val="11F23196"/>
    <w:rsid w:val="11F428F3"/>
    <w:rsid w:val="11F50B3F"/>
    <w:rsid w:val="11F64A0A"/>
    <w:rsid w:val="11F96D45"/>
    <w:rsid w:val="11FA6155"/>
    <w:rsid w:val="11FC5A27"/>
    <w:rsid w:val="11FE17FD"/>
    <w:rsid w:val="11FF27F2"/>
    <w:rsid w:val="12042B30"/>
    <w:rsid w:val="1205413D"/>
    <w:rsid w:val="120D552E"/>
    <w:rsid w:val="12105BF3"/>
    <w:rsid w:val="12107727"/>
    <w:rsid w:val="121C1F78"/>
    <w:rsid w:val="121C256F"/>
    <w:rsid w:val="121D3BF2"/>
    <w:rsid w:val="12210908"/>
    <w:rsid w:val="122704B0"/>
    <w:rsid w:val="122E5DFF"/>
    <w:rsid w:val="12323B41"/>
    <w:rsid w:val="12325681"/>
    <w:rsid w:val="123553DF"/>
    <w:rsid w:val="1237792A"/>
    <w:rsid w:val="124243FD"/>
    <w:rsid w:val="124646C7"/>
    <w:rsid w:val="124A3F3F"/>
    <w:rsid w:val="124B075F"/>
    <w:rsid w:val="124F7F37"/>
    <w:rsid w:val="1251159D"/>
    <w:rsid w:val="12525F91"/>
    <w:rsid w:val="125515DD"/>
    <w:rsid w:val="125C296C"/>
    <w:rsid w:val="12633CFA"/>
    <w:rsid w:val="12635AA8"/>
    <w:rsid w:val="12661A3D"/>
    <w:rsid w:val="126B2BA1"/>
    <w:rsid w:val="12706417"/>
    <w:rsid w:val="127203E1"/>
    <w:rsid w:val="12720E55"/>
    <w:rsid w:val="12751FCF"/>
    <w:rsid w:val="12780EEF"/>
    <w:rsid w:val="12783BE8"/>
    <w:rsid w:val="12791770"/>
    <w:rsid w:val="1282136C"/>
    <w:rsid w:val="12837EF9"/>
    <w:rsid w:val="12847826"/>
    <w:rsid w:val="1288550F"/>
    <w:rsid w:val="12905890"/>
    <w:rsid w:val="12922832"/>
    <w:rsid w:val="12974CB4"/>
    <w:rsid w:val="129F0AAB"/>
    <w:rsid w:val="12A80C9A"/>
    <w:rsid w:val="12AB6CAA"/>
    <w:rsid w:val="12AD31C8"/>
    <w:rsid w:val="12B02CB8"/>
    <w:rsid w:val="12B26A30"/>
    <w:rsid w:val="12B427A8"/>
    <w:rsid w:val="12B6167C"/>
    <w:rsid w:val="12B62D52"/>
    <w:rsid w:val="12B71ED3"/>
    <w:rsid w:val="12B96010"/>
    <w:rsid w:val="12BC340B"/>
    <w:rsid w:val="12BC78AF"/>
    <w:rsid w:val="12BE7C8A"/>
    <w:rsid w:val="12C1293C"/>
    <w:rsid w:val="12C37CA8"/>
    <w:rsid w:val="12C81DAF"/>
    <w:rsid w:val="12CA1FCB"/>
    <w:rsid w:val="12CA622D"/>
    <w:rsid w:val="12CC7AF2"/>
    <w:rsid w:val="12CD386A"/>
    <w:rsid w:val="12D26C07"/>
    <w:rsid w:val="12D42263"/>
    <w:rsid w:val="12D81760"/>
    <w:rsid w:val="12D81D0F"/>
    <w:rsid w:val="12DA7995"/>
    <w:rsid w:val="12DB5088"/>
    <w:rsid w:val="12DE2674"/>
    <w:rsid w:val="12DF4770"/>
    <w:rsid w:val="12E52961"/>
    <w:rsid w:val="12EA61CA"/>
    <w:rsid w:val="12EA7CAB"/>
    <w:rsid w:val="12F4494E"/>
    <w:rsid w:val="12F628C1"/>
    <w:rsid w:val="12F6698B"/>
    <w:rsid w:val="12F708E7"/>
    <w:rsid w:val="12F9640D"/>
    <w:rsid w:val="12FD414F"/>
    <w:rsid w:val="13021765"/>
    <w:rsid w:val="13031039"/>
    <w:rsid w:val="13083084"/>
    <w:rsid w:val="13085987"/>
    <w:rsid w:val="130A7C63"/>
    <w:rsid w:val="130D4EAD"/>
    <w:rsid w:val="131109C2"/>
    <w:rsid w:val="13113593"/>
    <w:rsid w:val="13141499"/>
    <w:rsid w:val="13143247"/>
    <w:rsid w:val="13144FF5"/>
    <w:rsid w:val="13160D6D"/>
    <w:rsid w:val="131A2961"/>
    <w:rsid w:val="131B42F0"/>
    <w:rsid w:val="131D5869"/>
    <w:rsid w:val="1323348A"/>
    <w:rsid w:val="13254CE0"/>
    <w:rsid w:val="13265FDA"/>
    <w:rsid w:val="132C0590"/>
    <w:rsid w:val="132F62D2"/>
    <w:rsid w:val="13315CC2"/>
    <w:rsid w:val="133335CD"/>
    <w:rsid w:val="13360078"/>
    <w:rsid w:val="13386F35"/>
    <w:rsid w:val="133921D0"/>
    <w:rsid w:val="133B6A25"/>
    <w:rsid w:val="133C6F06"/>
    <w:rsid w:val="133D09EF"/>
    <w:rsid w:val="13407566"/>
    <w:rsid w:val="13456171"/>
    <w:rsid w:val="13474641"/>
    <w:rsid w:val="134C7BD2"/>
    <w:rsid w:val="134E49AB"/>
    <w:rsid w:val="134F427F"/>
    <w:rsid w:val="135247DB"/>
    <w:rsid w:val="1356480F"/>
    <w:rsid w:val="13567B45"/>
    <w:rsid w:val="13616DDA"/>
    <w:rsid w:val="13660ADB"/>
    <w:rsid w:val="136715C8"/>
    <w:rsid w:val="136917E4"/>
    <w:rsid w:val="13712447"/>
    <w:rsid w:val="13746A30"/>
    <w:rsid w:val="13765CAF"/>
    <w:rsid w:val="137837D5"/>
    <w:rsid w:val="137D0DEC"/>
    <w:rsid w:val="137D2B9A"/>
    <w:rsid w:val="137D3F32"/>
    <w:rsid w:val="138203C1"/>
    <w:rsid w:val="13824654"/>
    <w:rsid w:val="13873911"/>
    <w:rsid w:val="13894F7A"/>
    <w:rsid w:val="138B7476"/>
    <w:rsid w:val="138E124B"/>
    <w:rsid w:val="13981166"/>
    <w:rsid w:val="13987450"/>
    <w:rsid w:val="139C2166"/>
    <w:rsid w:val="139C2C55"/>
    <w:rsid w:val="13A63816"/>
    <w:rsid w:val="13A866AB"/>
    <w:rsid w:val="13AE71F7"/>
    <w:rsid w:val="13B14F39"/>
    <w:rsid w:val="13B32A60"/>
    <w:rsid w:val="13B3480E"/>
    <w:rsid w:val="13B567D8"/>
    <w:rsid w:val="13B724DD"/>
    <w:rsid w:val="13B75003"/>
    <w:rsid w:val="13BB08D3"/>
    <w:rsid w:val="13BB76ED"/>
    <w:rsid w:val="13BD656C"/>
    <w:rsid w:val="13C00D2F"/>
    <w:rsid w:val="13C050D1"/>
    <w:rsid w:val="13C13A89"/>
    <w:rsid w:val="13C27095"/>
    <w:rsid w:val="13C46A1B"/>
    <w:rsid w:val="13CF4B4F"/>
    <w:rsid w:val="13D32467"/>
    <w:rsid w:val="13D460A6"/>
    <w:rsid w:val="13DA13A2"/>
    <w:rsid w:val="13DC1FB6"/>
    <w:rsid w:val="13DF3855"/>
    <w:rsid w:val="13E0569F"/>
    <w:rsid w:val="13E40E6B"/>
    <w:rsid w:val="13E470BD"/>
    <w:rsid w:val="13E50398"/>
    <w:rsid w:val="13E7095B"/>
    <w:rsid w:val="13F015BE"/>
    <w:rsid w:val="13FA2458"/>
    <w:rsid w:val="14007D9D"/>
    <w:rsid w:val="14092680"/>
    <w:rsid w:val="140D6614"/>
    <w:rsid w:val="14137B9B"/>
    <w:rsid w:val="1417616F"/>
    <w:rsid w:val="14192168"/>
    <w:rsid w:val="141D41B0"/>
    <w:rsid w:val="14200CD3"/>
    <w:rsid w:val="14225C3D"/>
    <w:rsid w:val="14276FAA"/>
    <w:rsid w:val="142A4AE2"/>
    <w:rsid w:val="142E658A"/>
    <w:rsid w:val="14327E28"/>
    <w:rsid w:val="14373691"/>
    <w:rsid w:val="14396C44"/>
    <w:rsid w:val="143C4803"/>
    <w:rsid w:val="143E4A1F"/>
    <w:rsid w:val="143F60A1"/>
    <w:rsid w:val="1441006B"/>
    <w:rsid w:val="14423DE3"/>
    <w:rsid w:val="14437E49"/>
    <w:rsid w:val="1446484C"/>
    <w:rsid w:val="14465682"/>
    <w:rsid w:val="14481234"/>
    <w:rsid w:val="14495172"/>
    <w:rsid w:val="144E2788"/>
    <w:rsid w:val="144E4536"/>
    <w:rsid w:val="14504752"/>
    <w:rsid w:val="14515DD5"/>
    <w:rsid w:val="14524026"/>
    <w:rsid w:val="14551D69"/>
    <w:rsid w:val="1457503A"/>
    <w:rsid w:val="14592BDC"/>
    <w:rsid w:val="14603B3A"/>
    <w:rsid w:val="146124BC"/>
    <w:rsid w:val="14624D2A"/>
    <w:rsid w:val="14665D24"/>
    <w:rsid w:val="14673463"/>
    <w:rsid w:val="14693C36"/>
    <w:rsid w:val="146B6E96"/>
    <w:rsid w:val="146D70B2"/>
    <w:rsid w:val="14731476"/>
    <w:rsid w:val="14741453"/>
    <w:rsid w:val="14795A57"/>
    <w:rsid w:val="147F2942"/>
    <w:rsid w:val="14830684"/>
    <w:rsid w:val="14861F22"/>
    <w:rsid w:val="14877FF9"/>
    <w:rsid w:val="14883A17"/>
    <w:rsid w:val="149172AB"/>
    <w:rsid w:val="1497412F"/>
    <w:rsid w:val="149A59CD"/>
    <w:rsid w:val="149E58FE"/>
    <w:rsid w:val="14A16D5C"/>
    <w:rsid w:val="14A34882"/>
    <w:rsid w:val="14A4510D"/>
    <w:rsid w:val="14AB7BDB"/>
    <w:rsid w:val="14AC427B"/>
    <w:rsid w:val="14AD78CA"/>
    <w:rsid w:val="14AE262C"/>
    <w:rsid w:val="14AF2A23"/>
    <w:rsid w:val="14B96857"/>
    <w:rsid w:val="14BB3133"/>
    <w:rsid w:val="14BB5F83"/>
    <w:rsid w:val="14C322A9"/>
    <w:rsid w:val="14D30DD7"/>
    <w:rsid w:val="14D47131"/>
    <w:rsid w:val="14D709D0"/>
    <w:rsid w:val="14D822DF"/>
    <w:rsid w:val="14DC5FE6"/>
    <w:rsid w:val="14DE65DC"/>
    <w:rsid w:val="14E07884"/>
    <w:rsid w:val="14E153AA"/>
    <w:rsid w:val="14E3669A"/>
    <w:rsid w:val="14E43F63"/>
    <w:rsid w:val="14EA425F"/>
    <w:rsid w:val="14EB1BED"/>
    <w:rsid w:val="14EB6760"/>
    <w:rsid w:val="14ED7BAB"/>
    <w:rsid w:val="14F21514"/>
    <w:rsid w:val="14F41582"/>
    <w:rsid w:val="14F43330"/>
    <w:rsid w:val="14F607B7"/>
    <w:rsid w:val="14F776E1"/>
    <w:rsid w:val="14F97F49"/>
    <w:rsid w:val="14FB6CE0"/>
    <w:rsid w:val="14FC302B"/>
    <w:rsid w:val="15035C84"/>
    <w:rsid w:val="150825F8"/>
    <w:rsid w:val="15086DDB"/>
    <w:rsid w:val="15087074"/>
    <w:rsid w:val="15097177"/>
    <w:rsid w:val="15097A8D"/>
    <w:rsid w:val="150C2007"/>
    <w:rsid w:val="1510039E"/>
    <w:rsid w:val="15104696"/>
    <w:rsid w:val="1519544E"/>
    <w:rsid w:val="151A64D4"/>
    <w:rsid w:val="151D606D"/>
    <w:rsid w:val="1521120D"/>
    <w:rsid w:val="152239A8"/>
    <w:rsid w:val="1523526E"/>
    <w:rsid w:val="152A0AFF"/>
    <w:rsid w:val="152B4878"/>
    <w:rsid w:val="152D77B0"/>
    <w:rsid w:val="152E30D5"/>
    <w:rsid w:val="153277F3"/>
    <w:rsid w:val="153D1FF2"/>
    <w:rsid w:val="153E30DB"/>
    <w:rsid w:val="1542187A"/>
    <w:rsid w:val="15436065"/>
    <w:rsid w:val="15455939"/>
    <w:rsid w:val="15475B55"/>
    <w:rsid w:val="154764F1"/>
    <w:rsid w:val="15476AEB"/>
    <w:rsid w:val="1549572C"/>
    <w:rsid w:val="154A18A9"/>
    <w:rsid w:val="154A1A82"/>
    <w:rsid w:val="154E1128"/>
    <w:rsid w:val="155100A1"/>
    <w:rsid w:val="155142DE"/>
    <w:rsid w:val="15516BAB"/>
    <w:rsid w:val="155216BA"/>
    <w:rsid w:val="15565A04"/>
    <w:rsid w:val="155A1735"/>
    <w:rsid w:val="155A2045"/>
    <w:rsid w:val="155F1DCF"/>
    <w:rsid w:val="15642F11"/>
    <w:rsid w:val="156758B0"/>
    <w:rsid w:val="156D6C3E"/>
    <w:rsid w:val="156F29B6"/>
    <w:rsid w:val="15763D45"/>
    <w:rsid w:val="15782DA6"/>
    <w:rsid w:val="157B6A9C"/>
    <w:rsid w:val="158521DA"/>
    <w:rsid w:val="158725C7"/>
    <w:rsid w:val="15891CCA"/>
    <w:rsid w:val="158B53D5"/>
    <w:rsid w:val="15911F10"/>
    <w:rsid w:val="15920EB6"/>
    <w:rsid w:val="15995C85"/>
    <w:rsid w:val="159B19FD"/>
    <w:rsid w:val="159D5775"/>
    <w:rsid w:val="15A07AD1"/>
    <w:rsid w:val="15A5287C"/>
    <w:rsid w:val="15A9411A"/>
    <w:rsid w:val="15AA50B2"/>
    <w:rsid w:val="15AA64D6"/>
    <w:rsid w:val="15AE7982"/>
    <w:rsid w:val="15B025D8"/>
    <w:rsid w:val="15B10E6A"/>
    <w:rsid w:val="15C03212"/>
    <w:rsid w:val="15C251DC"/>
    <w:rsid w:val="15C9656A"/>
    <w:rsid w:val="15CA22E2"/>
    <w:rsid w:val="15CA4090"/>
    <w:rsid w:val="15CE5420"/>
    <w:rsid w:val="15D05B4B"/>
    <w:rsid w:val="15D16DBD"/>
    <w:rsid w:val="15D24001"/>
    <w:rsid w:val="15D31197"/>
    <w:rsid w:val="15DD011E"/>
    <w:rsid w:val="15DD5B72"/>
    <w:rsid w:val="15E6711C"/>
    <w:rsid w:val="15EC60D8"/>
    <w:rsid w:val="15EF3AF7"/>
    <w:rsid w:val="15FA1162"/>
    <w:rsid w:val="15FC2722"/>
    <w:rsid w:val="15FC53C9"/>
    <w:rsid w:val="15FD5DE9"/>
    <w:rsid w:val="16021A3F"/>
    <w:rsid w:val="1602382A"/>
    <w:rsid w:val="16094BB9"/>
    <w:rsid w:val="16116963"/>
    <w:rsid w:val="16163CF3"/>
    <w:rsid w:val="161C2B3E"/>
    <w:rsid w:val="161C43CA"/>
    <w:rsid w:val="161D193E"/>
    <w:rsid w:val="161D2412"/>
    <w:rsid w:val="1629525B"/>
    <w:rsid w:val="16297009"/>
    <w:rsid w:val="162A7BD7"/>
    <w:rsid w:val="162B0FD3"/>
    <w:rsid w:val="162C669D"/>
    <w:rsid w:val="16353C00"/>
    <w:rsid w:val="163C4F8E"/>
    <w:rsid w:val="163F05DA"/>
    <w:rsid w:val="163F224F"/>
    <w:rsid w:val="16467111"/>
    <w:rsid w:val="164E6403"/>
    <w:rsid w:val="16500A3A"/>
    <w:rsid w:val="16523E10"/>
    <w:rsid w:val="16526560"/>
    <w:rsid w:val="16541A41"/>
    <w:rsid w:val="165764AC"/>
    <w:rsid w:val="165A59DC"/>
    <w:rsid w:val="165D2399"/>
    <w:rsid w:val="165E3157"/>
    <w:rsid w:val="165F6BAB"/>
    <w:rsid w:val="166318B1"/>
    <w:rsid w:val="1666025D"/>
    <w:rsid w:val="166A3A8D"/>
    <w:rsid w:val="166C26E9"/>
    <w:rsid w:val="166D1B5C"/>
    <w:rsid w:val="167209B0"/>
    <w:rsid w:val="167364D6"/>
    <w:rsid w:val="16753FFC"/>
    <w:rsid w:val="16797F90"/>
    <w:rsid w:val="167D1103"/>
    <w:rsid w:val="16813C02"/>
    <w:rsid w:val="1683191E"/>
    <w:rsid w:val="16842491"/>
    <w:rsid w:val="16863F50"/>
    <w:rsid w:val="168D57EA"/>
    <w:rsid w:val="16925DB0"/>
    <w:rsid w:val="169326D4"/>
    <w:rsid w:val="169750FB"/>
    <w:rsid w:val="16985F3D"/>
    <w:rsid w:val="169923E1"/>
    <w:rsid w:val="169E79F7"/>
    <w:rsid w:val="169F1079"/>
    <w:rsid w:val="169F713B"/>
    <w:rsid w:val="16A3500D"/>
    <w:rsid w:val="16A41944"/>
    <w:rsid w:val="16A9014A"/>
    <w:rsid w:val="16AD18F4"/>
    <w:rsid w:val="16AD3796"/>
    <w:rsid w:val="16B303F2"/>
    <w:rsid w:val="16B54D41"/>
    <w:rsid w:val="16BB2ED7"/>
    <w:rsid w:val="16BD3B7A"/>
    <w:rsid w:val="16CA1E43"/>
    <w:rsid w:val="16D01B7A"/>
    <w:rsid w:val="16D2144F"/>
    <w:rsid w:val="16D45131"/>
    <w:rsid w:val="16DA0303"/>
    <w:rsid w:val="16DD2E5E"/>
    <w:rsid w:val="16E34270"/>
    <w:rsid w:val="16E50954"/>
    <w:rsid w:val="16E6314C"/>
    <w:rsid w:val="16E7072C"/>
    <w:rsid w:val="16E91DEE"/>
    <w:rsid w:val="16EF2001"/>
    <w:rsid w:val="16F30739"/>
    <w:rsid w:val="16F47617"/>
    <w:rsid w:val="16F617D9"/>
    <w:rsid w:val="16F67D4F"/>
    <w:rsid w:val="16FA027E"/>
    <w:rsid w:val="16FA09A5"/>
    <w:rsid w:val="16FB4072"/>
    <w:rsid w:val="17005FBC"/>
    <w:rsid w:val="17045F16"/>
    <w:rsid w:val="17066FFE"/>
    <w:rsid w:val="170E1C5A"/>
    <w:rsid w:val="17162FEC"/>
    <w:rsid w:val="1719707D"/>
    <w:rsid w:val="171A6BF3"/>
    <w:rsid w:val="172204C2"/>
    <w:rsid w:val="1729786F"/>
    <w:rsid w:val="172A128B"/>
    <w:rsid w:val="172B0B5F"/>
    <w:rsid w:val="172B0FCA"/>
    <w:rsid w:val="172B6DB1"/>
    <w:rsid w:val="172F4AF3"/>
    <w:rsid w:val="173619DD"/>
    <w:rsid w:val="173739A8"/>
    <w:rsid w:val="17393D38"/>
    <w:rsid w:val="173B3498"/>
    <w:rsid w:val="173C2D6C"/>
    <w:rsid w:val="173D6C41"/>
    <w:rsid w:val="1743234C"/>
    <w:rsid w:val="17471E3D"/>
    <w:rsid w:val="174D4F79"/>
    <w:rsid w:val="174F3B50"/>
    <w:rsid w:val="1752061B"/>
    <w:rsid w:val="17582181"/>
    <w:rsid w:val="175B0A40"/>
    <w:rsid w:val="175B1444"/>
    <w:rsid w:val="175B488E"/>
    <w:rsid w:val="175D528F"/>
    <w:rsid w:val="1767603B"/>
    <w:rsid w:val="17677F10"/>
    <w:rsid w:val="176C18A3"/>
    <w:rsid w:val="176F5B78"/>
    <w:rsid w:val="177127B6"/>
    <w:rsid w:val="1773037A"/>
    <w:rsid w:val="17757953"/>
    <w:rsid w:val="177E15D6"/>
    <w:rsid w:val="17800EAB"/>
    <w:rsid w:val="17810679"/>
    <w:rsid w:val="17836BED"/>
    <w:rsid w:val="178469A6"/>
    <w:rsid w:val="178612AC"/>
    <w:rsid w:val="178B04F8"/>
    <w:rsid w:val="178B7795"/>
    <w:rsid w:val="1791130A"/>
    <w:rsid w:val="17930060"/>
    <w:rsid w:val="1794550D"/>
    <w:rsid w:val="179662E5"/>
    <w:rsid w:val="17990AF4"/>
    <w:rsid w:val="179D1A5D"/>
    <w:rsid w:val="17A27073"/>
    <w:rsid w:val="17A27F5D"/>
    <w:rsid w:val="17A35317"/>
    <w:rsid w:val="17AB10BD"/>
    <w:rsid w:val="17AD6C65"/>
    <w:rsid w:val="17B35078"/>
    <w:rsid w:val="17B84AE8"/>
    <w:rsid w:val="17BB1EE3"/>
    <w:rsid w:val="17BC53AB"/>
    <w:rsid w:val="17DB2585"/>
    <w:rsid w:val="17DE6503"/>
    <w:rsid w:val="17DF7BA8"/>
    <w:rsid w:val="17EB2569"/>
    <w:rsid w:val="17EC4792"/>
    <w:rsid w:val="17F04205"/>
    <w:rsid w:val="17F84EE5"/>
    <w:rsid w:val="17FA27F7"/>
    <w:rsid w:val="17FB28E3"/>
    <w:rsid w:val="17FD24FB"/>
    <w:rsid w:val="17FE2CE6"/>
    <w:rsid w:val="18003D99"/>
    <w:rsid w:val="18037F78"/>
    <w:rsid w:val="18055854"/>
    <w:rsid w:val="18095344"/>
    <w:rsid w:val="180970F2"/>
    <w:rsid w:val="180A10F0"/>
    <w:rsid w:val="180C394D"/>
    <w:rsid w:val="18153CE9"/>
    <w:rsid w:val="18167E3C"/>
    <w:rsid w:val="181C294C"/>
    <w:rsid w:val="18214A17"/>
    <w:rsid w:val="18226406"/>
    <w:rsid w:val="18267CA4"/>
    <w:rsid w:val="182C1032"/>
    <w:rsid w:val="182C5B39"/>
    <w:rsid w:val="182E043C"/>
    <w:rsid w:val="1832236F"/>
    <w:rsid w:val="18342523"/>
    <w:rsid w:val="1835204F"/>
    <w:rsid w:val="18356F00"/>
    <w:rsid w:val="1840688C"/>
    <w:rsid w:val="18420856"/>
    <w:rsid w:val="184721C3"/>
    <w:rsid w:val="1850261B"/>
    <w:rsid w:val="185145F5"/>
    <w:rsid w:val="18520002"/>
    <w:rsid w:val="18535E58"/>
    <w:rsid w:val="185B6002"/>
    <w:rsid w:val="185E1C59"/>
    <w:rsid w:val="185F3DFA"/>
    <w:rsid w:val="185F6D12"/>
    <w:rsid w:val="18602A8A"/>
    <w:rsid w:val="18622CA6"/>
    <w:rsid w:val="18627CDB"/>
    <w:rsid w:val="186C56F3"/>
    <w:rsid w:val="186C7681"/>
    <w:rsid w:val="18773C95"/>
    <w:rsid w:val="187C250F"/>
    <w:rsid w:val="187D1E98"/>
    <w:rsid w:val="187E095C"/>
    <w:rsid w:val="187F5606"/>
    <w:rsid w:val="18824EBF"/>
    <w:rsid w:val="18842C1C"/>
    <w:rsid w:val="188523D0"/>
    <w:rsid w:val="188744BB"/>
    <w:rsid w:val="188C5C23"/>
    <w:rsid w:val="18953CCD"/>
    <w:rsid w:val="189746FE"/>
    <w:rsid w:val="189A501E"/>
    <w:rsid w:val="18A02EA1"/>
    <w:rsid w:val="18A73E51"/>
    <w:rsid w:val="18A74047"/>
    <w:rsid w:val="18A83786"/>
    <w:rsid w:val="18AB7B0C"/>
    <w:rsid w:val="18B502D3"/>
    <w:rsid w:val="18B673B3"/>
    <w:rsid w:val="18BA4890"/>
    <w:rsid w:val="18BF3C55"/>
    <w:rsid w:val="18C24170"/>
    <w:rsid w:val="18C82B09"/>
    <w:rsid w:val="18C837EE"/>
    <w:rsid w:val="18C916EA"/>
    <w:rsid w:val="18CD4FA1"/>
    <w:rsid w:val="18CD6371"/>
    <w:rsid w:val="18D05AC7"/>
    <w:rsid w:val="18D25736"/>
    <w:rsid w:val="18D30F86"/>
    <w:rsid w:val="18D93F02"/>
    <w:rsid w:val="18DA283C"/>
    <w:rsid w:val="18DC4807"/>
    <w:rsid w:val="18E26F66"/>
    <w:rsid w:val="18E60D9D"/>
    <w:rsid w:val="18EE4ED2"/>
    <w:rsid w:val="18F643E1"/>
    <w:rsid w:val="18FB75E7"/>
    <w:rsid w:val="18FE477D"/>
    <w:rsid w:val="18FF22A3"/>
    <w:rsid w:val="19050BBF"/>
    <w:rsid w:val="19067AD5"/>
    <w:rsid w:val="190958FC"/>
    <w:rsid w:val="190A3122"/>
    <w:rsid w:val="190F0738"/>
    <w:rsid w:val="190F5F83"/>
    <w:rsid w:val="190F698A"/>
    <w:rsid w:val="191044B0"/>
    <w:rsid w:val="19117E2E"/>
    <w:rsid w:val="19151AC7"/>
    <w:rsid w:val="191A1185"/>
    <w:rsid w:val="191C6A52"/>
    <w:rsid w:val="19212A90"/>
    <w:rsid w:val="192A37C4"/>
    <w:rsid w:val="192B2B84"/>
    <w:rsid w:val="192D0BBE"/>
    <w:rsid w:val="19333038"/>
    <w:rsid w:val="1935655D"/>
    <w:rsid w:val="19357389"/>
    <w:rsid w:val="19393A07"/>
    <w:rsid w:val="19397563"/>
    <w:rsid w:val="19434D7C"/>
    <w:rsid w:val="19437C78"/>
    <w:rsid w:val="19461C80"/>
    <w:rsid w:val="194673F0"/>
    <w:rsid w:val="19486114"/>
    <w:rsid w:val="194A5EDD"/>
    <w:rsid w:val="194B491A"/>
    <w:rsid w:val="194C5DAD"/>
    <w:rsid w:val="194C7105"/>
    <w:rsid w:val="195C4D12"/>
    <w:rsid w:val="195F2D42"/>
    <w:rsid w:val="196640D0"/>
    <w:rsid w:val="19670574"/>
    <w:rsid w:val="196A27E3"/>
    <w:rsid w:val="196C13D6"/>
    <w:rsid w:val="196E7E2F"/>
    <w:rsid w:val="196F3858"/>
    <w:rsid w:val="196F7429"/>
    <w:rsid w:val="19744FD7"/>
    <w:rsid w:val="1977434B"/>
    <w:rsid w:val="197746AF"/>
    <w:rsid w:val="197915A2"/>
    <w:rsid w:val="197A08EF"/>
    <w:rsid w:val="197C1B46"/>
    <w:rsid w:val="197D2182"/>
    <w:rsid w:val="198033E4"/>
    <w:rsid w:val="19836A30"/>
    <w:rsid w:val="198A7DBF"/>
    <w:rsid w:val="198C7FDB"/>
    <w:rsid w:val="198D3B4E"/>
    <w:rsid w:val="1990114D"/>
    <w:rsid w:val="199155F1"/>
    <w:rsid w:val="19924EC5"/>
    <w:rsid w:val="19952E68"/>
    <w:rsid w:val="19956AD1"/>
    <w:rsid w:val="199945D2"/>
    <w:rsid w:val="199B784A"/>
    <w:rsid w:val="199D4CBE"/>
    <w:rsid w:val="199E386A"/>
    <w:rsid w:val="199E62D5"/>
    <w:rsid w:val="19A15454"/>
    <w:rsid w:val="19AE3B25"/>
    <w:rsid w:val="19B220C8"/>
    <w:rsid w:val="19B47531"/>
    <w:rsid w:val="19BC47A3"/>
    <w:rsid w:val="19C4560B"/>
    <w:rsid w:val="19C57049"/>
    <w:rsid w:val="19C77265"/>
    <w:rsid w:val="19CE059A"/>
    <w:rsid w:val="19CF50DC"/>
    <w:rsid w:val="19D144C1"/>
    <w:rsid w:val="19D37EEC"/>
    <w:rsid w:val="19D43730"/>
    <w:rsid w:val="19D548C8"/>
    <w:rsid w:val="19D76D7C"/>
    <w:rsid w:val="19E2722F"/>
    <w:rsid w:val="19E44366"/>
    <w:rsid w:val="19EB2693"/>
    <w:rsid w:val="19EC0A79"/>
    <w:rsid w:val="19ED59E3"/>
    <w:rsid w:val="19EE47F1"/>
    <w:rsid w:val="19EF2318"/>
    <w:rsid w:val="19F17E3E"/>
    <w:rsid w:val="19F416DC"/>
    <w:rsid w:val="19F65454"/>
    <w:rsid w:val="19F83B92"/>
    <w:rsid w:val="19F908B3"/>
    <w:rsid w:val="19FD5E0C"/>
    <w:rsid w:val="1A0E09F0"/>
    <w:rsid w:val="1A0F29BA"/>
    <w:rsid w:val="1A113891"/>
    <w:rsid w:val="1A143B2C"/>
    <w:rsid w:val="1A1A4984"/>
    <w:rsid w:val="1A1D1DD3"/>
    <w:rsid w:val="1A200AE0"/>
    <w:rsid w:val="1A241497"/>
    <w:rsid w:val="1A2824BE"/>
    <w:rsid w:val="1A295829"/>
    <w:rsid w:val="1A2E1092"/>
    <w:rsid w:val="1A3452F0"/>
    <w:rsid w:val="1A345F7C"/>
    <w:rsid w:val="1A367F46"/>
    <w:rsid w:val="1A3B761A"/>
    <w:rsid w:val="1A3C0202"/>
    <w:rsid w:val="1A4408B5"/>
    <w:rsid w:val="1A451B07"/>
    <w:rsid w:val="1A4B6A9E"/>
    <w:rsid w:val="1A4E34E2"/>
    <w:rsid w:val="1A501008"/>
    <w:rsid w:val="1A5328A6"/>
    <w:rsid w:val="1A5358A1"/>
    <w:rsid w:val="1A58610F"/>
    <w:rsid w:val="1A594BAA"/>
    <w:rsid w:val="1A5C1D18"/>
    <w:rsid w:val="1A5D4EB8"/>
    <w:rsid w:val="1A5F124B"/>
    <w:rsid w:val="1A6205CD"/>
    <w:rsid w:val="1A626F8D"/>
    <w:rsid w:val="1A635396"/>
    <w:rsid w:val="1A6525DA"/>
    <w:rsid w:val="1A66082C"/>
    <w:rsid w:val="1A693B7F"/>
    <w:rsid w:val="1A694281"/>
    <w:rsid w:val="1A6E5932"/>
    <w:rsid w:val="1A7171D0"/>
    <w:rsid w:val="1A765C58"/>
    <w:rsid w:val="1A7A5D36"/>
    <w:rsid w:val="1A7C6110"/>
    <w:rsid w:val="1A807414"/>
    <w:rsid w:val="1A883F4F"/>
    <w:rsid w:val="1A89276C"/>
    <w:rsid w:val="1A8A7F67"/>
    <w:rsid w:val="1A8C400A"/>
    <w:rsid w:val="1A9136BE"/>
    <w:rsid w:val="1A952EBF"/>
    <w:rsid w:val="1A9D5276"/>
    <w:rsid w:val="1AA11864"/>
    <w:rsid w:val="1AA47422"/>
    <w:rsid w:val="1AA749A0"/>
    <w:rsid w:val="1AA85FC2"/>
    <w:rsid w:val="1AAC1FB7"/>
    <w:rsid w:val="1AAF7D65"/>
    <w:rsid w:val="1AB31D9C"/>
    <w:rsid w:val="1AB42075"/>
    <w:rsid w:val="1AB46735"/>
    <w:rsid w:val="1AB5054D"/>
    <w:rsid w:val="1AB5229E"/>
    <w:rsid w:val="1AB53561"/>
    <w:rsid w:val="1AB5530F"/>
    <w:rsid w:val="1AB570BD"/>
    <w:rsid w:val="1ABF6344"/>
    <w:rsid w:val="1AC60579"/>
    <w:rsid w:val="1AC7726A"/>
    <w:rsid w:val="1AC778A5"/>
    <w:rsid w:val="1ACB068F"/>
    <w:rsid w:val="1ACB7933"/>
    <w:rsid w:val="1AD42B5F"/>
    <w:rsid w:val="1AD67034"/>
    <w:rsid w:val="1AD82DAC"/>
    <w:rsid w:val="1ADB4534"/>
    <w:rsid w:val="1AE34745"/>
    <w:rsid w:val="1AE640A3"/>
    <w:rsid w:val="1AE718C2"/>
    <w:rsid w:val="1AF0003A"/>
    <w:rsid w:val="1AF160CB"/>
    <w:rsid w:val="1AF5020D"/>
    <w:rsid w:val="1AF51BB0"/>
    <w:rsid w:val="1AF916A0"/>
    <w:rsid w:val="1AFC1190"/>
    <w:rsid w:val="1AFE3183"/>
    <w:rsid w:val="1AFE6CB6"/>
    <w:rsid w:val="1B002D2B"/>
    <w:rsid w:val="1B041DF3"/>
    <w:rsid w:val="1B0A1CAD"/>
    <w:rsid w:val="1B0D76E0"/>
    <w:rsid w:val="1B0E4A1F"/>
    <w:rsid w:val="1B117C6E"/>
    <w:rsid w:val="1B120345"/>
    <w:rsid w:val="1B143E9C"/>
    <w:rsid w:val="1B193AF0"/>
    <w:rsid w:val="1B1C538E"/>
    <w:rsid w:val="1B1C786B"/>
    <w:rsid w:val="1B1E2EB4"/>
    <w:rsid w:val="1B1F3429"/>
    <w:rsid w:val="1B2165EF"/>
    <w:rsid w:val="1B245FF1"/>
    <w:rsid w:val="1B2547C6"/>
    <w:rsid w:val="1B261D69"/>
    <w:rsid w:val="1B267FBB"/>
    <w:rsid w:val="1B280A3D"/>
    <w:rsid w:val="1B2A2183"/>
    <w:rsid w:val="1B3A2696"/>
    <w:rsid w:val="1B3E6240"/>
    <w:rsid w:val="1B3F107D"/>
    <w:rsid w:val="1B4A3540"/>
    <w:rsid w:val="1B506DE6"/>
    <w:rsid w:val="1B513EBB"/>
    <w:rsid w:val="1B574618"/>
    <w:rsid w:val="1B5C6238"/>
    <w:rsid w:val="1B5E59A7"/>
    <w:rsid w:val="1B5F527B"/>
    <w:rsid w:val="1B6121D7"/>
    <w:rsid w:val="1B631ADA"/>
    <w:rsid w:val="1B645931"/>
    <w:rsid w:val="1B656D35"/>
    <w:rsid w:val="1B682381"/>
    <w:rsid w:val="1B6B72AC"/>
    <w:rsid w:val="1B770817"/>
    <w:rsid w:val="1B7725C5"/>
    <w:rsid w:val="1B7900EB"/>
    <w:rsid w:val="1B7C3F45"/>
    <w:rsid w:val="1B803B6F"/>
    <w:rsid w:val="1B834860"/>
    <w:rsid w:val="1B860A5A"/>
    <w:rsid w:val="1B866CAC"/>
    <w:rsid w:val="1B8A054A"/>
    <w:rsid w:val="1B8A679C"/>
    <w:rsid w:val="1B8A76C0"/>
    <w:rsid w:val="1B8E3619"/>
    <w:rsid w:val="1B9118D8"/>
    <w:rsid w:val="1B925650"/>
    <w:rsid w:val="1B943177"/>
    <w:rsid w:val="1B962940"/>
    <w:rsid w:val="1B974A15"/>
    <w:rsid w:val="1B9A29E8"/>
    <w:rsid w:val="1B9C202B"/>
    <w:rsid w:val="1BA2257E"/>
    <w:rsid w:val="1BA3785E"/>
    <w:rsid w:val="1BA535D6"/>
    <w:rsid w:val="1BA85FC5"/>
    <w:rsid w:val="1BA93FF7"/>
    <w:rsid w:val="1BAB04C0"/>
    <w:rsid w:val="1BAD5FE6"/>
    <w:rsid w:val="1BAE0268"/>
    <w:rsid w:val="1BAF7FB0"/>
    <w:rsid w:val="1BB6133F"/>
    <w:rsid w:val="1BBE4697"/>
    <w:rsid w:val="1BC11A92"/>
    <w:rsid w:val="1BC17145"/>
    <w:rsid w:val="1BC33A5C"/>
    <w:rsid w:val="1BC47429"/>
    <w:rsid w:val="1BC81072"/>
    <w:rsid w:val="1BCB46BE"/>
    <w:rsid w:val="1BD03ADC"/>
    <w:rsid w:val="1BD143CB"/>
    <w:rsid w:val="1BD22E56"/>
    <w:rsid w:val="1BD76F63"/>
    <w:rsid w:val="1BD9327F"/>
    <w:rsid w:val="1BDA6830"/>
    <w:rsid w:val="1BDB702A"/>
    <w:rsid w:val="1BEB6903"/>
    <w:rsid w:val="1BF223F6"/>
    <w:rsid w:val="1BF74872"/>
    <w:rsid w:val="1BF91EB5"/>
    <w:rsid w:val="1BFC5AAE"/>
    <w:rsid w:val="1BFE6842"/>
    <w:rsid w:val="1BFF7D06"/>
    <w:rsid w:val="1C00023C"/>
    <w:rsid w:val="1C0227D6"/>
    <w:rsid w:val="1C061731"/>
    <w:rsid w:val="1C067B59"/>
    <w:rsid w:val="1C073948"/>
    <w:rsid w:val="1C0813B4"/>
    <w:rsid w:val="1C0B50BA"/>
    <w:rsid w:val="1C1063F9"/>
    <w:rsid w:val="1C12067C"/>
    <w:rsid w:val="1C135997"/>
    <w:rsid w:val="1C1B0C2F"/>
    <w:rsid w:val="1C2A7637"/>
    <w:rsid w:val="1C2C344C"/>
    <w:rsid w:val="1C2F10F1"/>
    <w:rsid w:val="1C300547"/>
    <w:rsid w:val="1C362228"/>
    <w:rsid w:val="1C370440"/>
    <w:rsid w:val="1C3A4B66"/>
    <w:rsid w:val="1C3B1844"/>
    <w:rsid w:val="1C424981"/>
    <w:rsid w:val="1C47643B"/>
    <w:rsid w:val="1C485D0F"/>
    <w:rsid w:val="1C4921B3"/>
    <w:rsid w:val="1C505405"/>
    <w:rsid w:val="1C521A89"/>
    <w:rsid w:val="1C542906"/>
    <w:rsid w:val="1C5968A3"/>
    <w:rsid w:val="1C5969DA"/>
    <w:rsid w:val="1C5F19D6"/>
    <w:rsid w:val="1C640D9B"/>
    <w:rsid w:val="1C67088B"/>
    <w:rsid w:val="1C672554"/>
    <w:rsid w:val="1C685C06"/>
    <w:rsid w:val="1C693B0F"/>
    <w:rsid w:val="1C694603"/>
    <w:rsid w:val="1C6D0116"/>
    <w:rsid w:val="1C760868"/>
    <w:rsid w:val="1C7A236C"/>
    <w:rsid w:val="1C7B60E4"/>
    <w:rsid w:val="1C7B7E93"/>
    <w:rsid w:val="1C7C2DB5"/>
    <w:rsid w:val="1C84143D"/>
    <w:rsid w:val="1C8A6328"/>
    <w:rsid w:val="1C8B3F48"/>
    <w:rsid w:val="1C8F4E94"/>
    <w:rsid w:val="1C914AAF"/>
    <w:rsid w:val="1C954CD6"/>
    <w:rsid w:val="1C961170"/>
    <w:rsid w:val="1C962F1E"/>
    <w:rsid w:val="1C990B48"/>
    <w:rsid w:val="1C9A2A0F"/>
    <w:rsid w:val="1C9D6EDC"/>
    <w:rsid w:val="1C9F1042"/>
    <w:rsid w:val="1C9F1DD3"/>
    <w:rsid w:val="1C9F27E3"/>
    <w:rsid w:val="1CA052F9"/>
    <w:rsid w:val="1CA22253"/>
    <w:rsid w:val="1CA473E9"/>
    <w:rsid w:val="1CA52637"/>
    <w:rsid w:val="1CA82F66"/>
    <w:rsid w:val="1CAB05D0"/>
    <w:rsid w:val="1CB03FE0"/>
    <w:rsid w:val="1CB60DD8"/>
    <w:rsid w:val="1CBE79FF"/>
    <w:rsid w:val="1CC413D0"/>
    <w:rsid w:val="1CCB5EE5"/>
    <w:rsid w:val="1CD40D74"/>
    <w:rsid w:val="1CD55951"/>
    <w:rsid w:val="1CD970E6"/>
    <w:rsid w:val="1CDB6B83"/>
    <w:rsid w:val="1CDC23D3"/>
    <w:rsid w:val="1CE33B16"/>
    <w:rsid w:val="1CED65A2"/>
    <w:rsid w:val="1CF00A76"/>
    <w:rsid w:val="1CF739BD"/>
    <w:rsid w:val="1CFD2F9D"/>
    <w:rsid w:val="1D04257E"/>
    <w:rsid w:val="1D05291B"/>
    <w:rsid w:val="1D0718D3"/>
    <w:rsid w:val="1D0929C7"/>
    <w:rsid w:val="1D0E6F59"/>
    <w:rsid w:val="1D104F6E"/>
    <w:rsid w:val="1D110334"/>
    <w:rsid w:val="1D13456F"/>
    <w:rsid w:val="1D1E51AE"/>
    <w:rsid w:val="1D222254"/>
    <w:rsid w:val="1D222807"/>
    <w:rsid w:val="1D2642A2"/>
    <w:rsid w:val="1D296577"/>
    <w:rsid w:val="1D385D84"/>
    <w:rsid w:val="1D3E15EC"/>
    <w:rsid w:val="1D3E415A"/>
    <w:rsid w:val="1D3F35B6"/>
    <w:rsid w:val="1D42567C"/>
    <w:rsid w:val="1D4F0E60"/>
    <w:rsid w:val="1D537924"/>
    <w:rsid w:val="1D6152DA"/>
    <w:rsid w:val="1D630C35"/>
    <w:rsid w:val="1D6945D8"/>
    <w:rsid w:val="1D6A0633"/>
    <w:rsid w:val="1D6E4A05"/>
    <w:rsid w:val="1D6F111D"/>
    <w:rsid w:val="1D702F45"/>
    <w:rsid w:val="1D7135C0"/>
    <w:rsid w:val="1D790876"/>
    <w:rsid w:val="1D7A45EE"/>
    <w:rsid w:val="1D7D23FE"/>
    <w:rsid w:val="1D813BCE"/>
    <w:rsid w:val="1D8434A4"/>
    <w:rsid w:val="1D865824"/>
    <w:rsid w:val="1D884F5D"/>
    <w:rsid w:val="1D8A1367"/>
    <w:rsid w:val="1D8B61C8"/>
    <w:rsid w:val="1D8D41A7"/>
    <w:rsid w:val="1D8E3BF5"/>
    <w:rsid w:val="1D8F1ECD"/>
    <w:rsid w:val="1D951428"/>
    <w:rsid w:val="1D990629"/>
    <w:rsid w:val="1DAB3824"/>
    <w:rsid w:val="1DAC03EC"/>
    <w:rsid w:val="1DAE017A"/>
    <w:rsid w:val="1DB116A8"/>
    <w:rsid w:val="1DB20242"/>
    <w:rsid w:val="1DB25B36"/>
    <w:rsid w:val="1DB61742"/>
    <w:rsid w:val="1DB95116"/>
    <w:rsid w:val="1DBA792E"/>
    <w:rsid w:val="1DBC5533"/>
    <w:rsid w:val="1DC12FD6"/>
    <w:rsid w:val="1DC16376"/>
    <w:rsid w:val="1DCA3975"/>
    <w:rsid w:val="1DCF1DAF"/>
    <w:rsid w:val="1DD575F8"/>
    <w:rsid w:val="1DDE2DCF"/>
    <w:rsid w:val="1DE72E9D"/>
    <w:rsid w:val="1DE87329"/>
    <w:rsid w:val="1DE877AA"/>
    <w:rsid w:val="1DEA1774"/>
    <w:rsid w:val="1DEB35B6"/>
    <w:rsid w:val="1DED1503"/>
    <w:rsid w:val="1DF66ECC"/>
    <w:rsid w:val="1DF83378"/>
    <w:rsid w:val="1DF83E91"/>
    <w:rsid w:val="1DFD50C3"/>
    <w:rsid w:val="1E005185"/>
    <w:rsid w:val="1E0068A1"/>
    <w:rsid w:val="1E072853"/>
    <w:rsid w:val="1E081BFA"/>
    <w:rsid w:val="1E114F52"/>
    <w:rsid w:val="1E14234D"/>
    <w:rsid w:val="1E1A7655"/>
    <w:rsid w:val="1E1C77C6"/>
    <w:rsid w:val="1E2307E2"/>
    <w:rsid w:val="1E255E1D"/>
    <w:rsid w:val="1E2A6014"/>
    <w:rsid w:val="1E2C5AEA"/>
    <w:rsid w:val="1E2C7742"/>
    <w:rsid w:val="1E2E78B2"/>
    <w:rsid w:val="1E2F298D"/>
    <w:rsid w:val="1E311151"/>
    <w:rsid w:val="1E3173A3"/>
    <w:rsid w:val="1E324BDA"/>
    <w:rsid w:val="1E345983"/>
    <w:rsid w:val="1E37428D"/>
    <w:rsid w:val="1E3C0BE6"/>
    <w:rsid w:val="1E422BA2"/>
    <w:rsid w:val="1E431223"/>
    <w:rsid w:val="1E440F80"/>
    <w:rsid w:val="1E4531BB"/>
    <w:rsid w:val="1E476831"/>
    <w:rsid w:val="1E4B053E"/>
    <w:rsid w:val="1E5B61CE"/>
    <w:rsid w:val="1E5B639E"/>
    <w:rsid w:val="1E5D1F46"/>
    <w:rsid w:val="1E62755C"/>
    <w:rsid w:val="1E635082"/>
    <w:rsid w:val="1E674667"/>
    <w:rsid w:val="1E6828C2"/>
    <w:rsid w:val="1E6C2189"/>
    <w:rsid w:val="1E6E4508"/>
    <w:rsid w:val="1E766B63"/>
    <w:rsid w:val="1E7B23CC"/>
    <w:rsid w:val="1E7E79B3"/>
    <w:rsid w:val="1E8474D2"/>
    <w:rsid w:val="1E85324A"/>
    <w:rsid w:val="1E863E28"/>
    <w:rsid w:val="1E8C45D9"/>
    <w:rsid w:val="1E8F7C25"/>
    <w:rsid w:val="1E952C49"/>
    <w:rsid w:val="1E960FB4"/>
    <w:rsid w:val="1E9960A7"/>
    <w:rsid w:val="1E9A4F48"/>
    <w:rsid w:val="1E9A6F10"/>
    <w:rsid w:val="1EA062D6"/>
    <w:rsid w:val="1EA9481E"/>
    <w:rsid w:val="1EAC6A29"/>
    <w:rsid w:val="1EAE0E16"/>
    <w:rsid w:val="1EB53B30"/>
    <w:rsid w:val="1EBA232B"/>
    <w:rsid w:val="1EBB1886"/>
    <w:rsid w:val="1EC00C2B"/>
    <w:rsid w:val="1EC71AB5"/>
    <w:rsid w:val="1EC73863"/>
    <w:rsid w:val="1ECB02F7"/>
    <w:rsid w:val="1ECC3DD7"/>
    <w:rsid w:val="1ECC7CDD"/>
    <w:rsid w:val="1ECE2E43"/>
    <w:rsid w:val="1ECE4C00"/>
    <w:rsid w:val="1ED23970"/>
    <w:rsid w:val="1ED32941"/>
    <w:rsid w:val="1ED411D6"/>
    <w:rsid w:val="1ED61CF8"/>
    <w:rsid w:val="1EE00481"/>
    <w:rsid w:val="1EE12B77"/>
    <w:rsid w:val="1EE44415"/>
    <w:rsid w:val="1EE73926"/>
    <w:rsid w:val="1EE76728"/>
    <w:rsid w:val="1EF02DBA"/>
    <w:rsid w:val="1EF67CA4"/>
    <w:rsid w:val="1EF74148"/>
    <w:rsid w:val="1EFD7285"/>
    <w:rsid w:val="1F0068B6"/>
    <w:rsid w:val="1F040613"/>
    <w:rsid w:val="1F0423C1"/>
    <w:rsid w:val="1F046865"/>
    <w:rsid w:val="1F062A4F"/>
    <w:rsid w:val="1F093E7B"/>
    <w:rsid w:val="1F0A6344"/>
    <w:rsid w:val="1F0C1276"/>
    <w:rsid w:val="1F1220B1"/>
    <w:rsid w:val="1F155704"/>
    <w:rsid w:val="1F1A1BE5"/>
    <w:rsid w:val="1F1B770B"/>
    <w:rsid w:val="1F1F71FB"/>
    <w:rsid w:val="1F225BA0"/>
    <w:rsid w:val="1F226CEB"/>
    <w:rsid w:val="1F26058A"/>
    <w:rsid w:val="1F282554"/>
    <w:rsid w:val="1F2F52D0"/>
    <w:rsid w:val="1F325180"/>
    <w:rsid w:val="1F3537A6"/>
    <w:rsid w:val="1F372797"/>
    <w:rsid w:val="1F38650F"/>
    <w:rsid w:val="1F3C5FFF"/>
    <w:rsid w:val="1F3D58D3"/>
    <w:rsid w:val="1F417171"/>
    <w:rsid w:val="1F422EEA"/>
    <w:rsid w:val="1F43738D"/>
    <w:rsid w:val="1F443106"/>
    <w:rsid w:val="1F446C62"/>
    <w:rsid w:val="1F4C66C1"/>
    <w:rsid w:val="1F4D3482"/>
    <w:rsid w:val="1F4E5D32"/>
    <w:rsid w:val="1F5076DD"/>
    <w:rsid w:val="1F5570C1"/>
    <w:rsid w:val="1F5E1146"/>
    <w:rsid w:val="1F5F1CED"/>
    <w:rsid w:val="1F5F4448"/>
    <w:rsid w:val="1F601B48"/>
    <w:rsid w:val="1F617178"/>
    <w:rsid w:val="1F617814"/>
    <w:rsid w:val="1F6368EB"/>
    <w:rsid w:val="1F6666F2"/>
    <w:rsid w:val="1F702630"/>
    <w:rsid w:val="1F720C23"/>
    <w:rsid w:val="1F726EAC"/>
    <w:rsid w:val="1F746245"/>
    <w:rsid w:val="1F752F25"/>
    <w:rsid w:val="1F775289"/>
    <w:rsid w:val="1F790691"/>
    <w:rsid w:val="1F7C63FB"/>
    <w:rsid w:val="1F7E68A8"/>
    <w:rsid w:val="1F7F4925"/>
    <w:rsid w:val="1F95200F"/>
    <w:rsid w:val="1F9552EB"/>
    <w:rsid w:val="1F973835"/>
    <w:rsid w:val="1F9B68BB"/>
    <w:rsid w:val="1F9C4CF0"/>
    <w:rsid w:val="1FA025B1"/>
    <w:rsid w:val="1FA1637C"/>
    <w:rsid w:val="1FA30A52"/>
    <w:rsid w:val="1FA51986"/>
    <w:rsid w:val="1FA62820"/>
    <w:rsid w:val="1FAA740D"/>
    <w:rsid w:val="1FAD4807"/>
    <w:rsid w:val="1FB122DD"/>
    <w:rsid w:val="1FB248EB"/>
    <w:rsid w:val="1FB322C7"/>
    <w:rsid w:val="1FB36063"/>
    <w:rsid w:val="1FB57B5F"/>
    <w:rsid w:val="1FB77434"/>
    <w:rsid w:val="1FB843E7"/>
    <w:rsid w:val="1FB85DDF"/>
    <w:rsid w:val="1FC1442C"/>
    <w:rsid w:val="1FC1472E"/>
    <w:rsid w:val="1FC5305C"/>
    <w:rsid w:val="1FC748BA"/>
    <w:rsid w:val="1FC85D4A"/>
    <w:rsid w:val="1FCD30FB"/>
    <w:rsid w:val="1FD20711"/>
    <w:rsid w:val="1FD46237"/>
    <w:rsid w:val="1FD75D28"/>
    <w:rsid w:val="1FDE0E64"/>
    <w:rsid w:val="1FDF4406"/>
    <w:rsid w:val="1FE247A9"/>
    <w:rsid w:val="1FEA5A5B"/>
    <w:rsid w:val="1FED17F2"/>
    <w:rsid w:val="1FEF1ECF"/>
    <w:rsid w:val="1FF73CD4"/>
    <w:rsid w:val="2000527E"/>
    <w:rsid w:val="200170BF"/>
    <w:rsid w:val="20032679"/>
    <w:rsid w:val="200563F1"/>
    <w:rsid w:val="200A1C59"/>
    <w:rsid w:val="200F101E"/>
    <w:rsid w:val="2016181B"/>
    <w:rsid w:val="20166850"/>
    <w:rsid w:val="20194161"/>
    <w:rsid w:val="20210D51"/>
    <w:rsid w:val="20270A5D"/>
    <w:rsid w:val="2027280B"/>
    <w:rsid w:val="202B1BD0"/>
    <w:rsid w:val="202D1D4F"/>
    <w:rsid w:val="202D76F6"/>
    <w:rsid w:val="202E3891"/>
    <w:rsid w:val="203023E8"/>
    <w:rsid w:val="20344F28"/>
    <w:rsid w:val="203A7297"/>
    <w:rsid w:val="203C38C6"/>
    <w:rsid w:val="20484838"/>
    <w:rsid w:val="20495A32"/>
    <w:rsid w:val="204C4020"/>
    <w:rsid w:val="205630F0"/>
    <w:rsid w:val="2058529B"/>
    <w:rsid w:val="205C1496"/>
    <w:rsid w:val="205E6558"/>
    <w:rsid w:val="20601879"/>
    <w:rsid w:val="2063443F"/>
    <w:rsid w:val="20644FC6"/>
    <w:rsid w:val="20645E03"/>
    <w:rsid w:val="206A6B9C"/>
    <w:rsid w:val="206B6A06"/>
    <w:rsid w:val="206D3F96"/>
    <w:rsid w:val="206E09B2"/>
    <w:rsid w:val="206E0ED0"/>
    <w:rsid w:val="206F5E63"/>
    <w:rsid w:val="207D4F82"/>
    <w:rsid w:val="207E3E9F"/>
    <w:rsid w:val="20832566"/>
    <w:rsid w:val="20850CB9"/>
    <w:rsid w:val="20880DD0"/>
    <w:rsid w:val="208D2876"/>
    <w:rsid w:val="208F0B3C"/>
    <w:rsid w:val="208F215E"/>
    <w:rsid w:val="209459C7"/>
    <w:rsid w:val="20987265"/>
    <w:rsid w:val="20994D8B"/>
    <w:rsid w:val="209B0A84"/>
    <w:rsid w:val="209B2E36"/>
    <w:rsid w:val="209B3B08"/>
    <w:rsid w:val="20A21E92"/>
    <w:rsid w:val="20A43303"/>
    <w:rsid w:val="20A651FE"/>
    <w:rsid w:val="20A76100"/>
    <w:rsid w:val="20AC0F62"/>
    <w:rsid w:val="20AF2801"/>
    <w:rsid w:val="20B07BF0"/>
    <w:rsid w:val="20B41BC5"/>
    <w:rsid w:val="20B63B8F"/>
    <w:rsid w:val="20B7775D"/>
    <w:rsid w:val="20BD4F1E"/>
    <w:rsid w:val="20C70E45"/>
    <w:rsid w:val="20CC33B3"/>
    <w:rsid w:val="20CE2DC1"/>
    <w:rsid w:val="20D45BC5"/>
    <w:rsid w:val="20D6103A"/>
    <w:rsid w:val="20D83B05"/>
    <w:rsid w:val="20D845D6"/>
    <w:rsid w:val="20DA53AA"/>
    <w:rsid w:val="20DC7D05"/>
    <w:rsid w:val="20E25BC1"/>
    <w:rsid w:val="20E40F91"/>
    <w:rsid w:val="20E9484E"/>
    <w:rsid w:val="20EC135F"/>
    <w:rsid w:val="20EC77BF"/>
    <w:rsid w:val="20F30ACF"/>
    <w:rsid w:val="20F55C78"/>
    <w:rsid w:val="20F836CB"/>
    <w:rsid w:val="20FB5633"/>
    <w:rsid w:val="20FD3686"/>
    <w:rsid w:val="2101752F"/>
    <w:rsid w:val="21024813"/>
    <w:rsid w:val="210510A3"/>
    <w:rsid w:val="210743EB"/>
    <w:rsid w:val="210A0DA2"/>
    <w:rsid w:val="2116069D"/>
    <w:rsid w:val="21196A48"/>
    <w:rsid w:val="211B39F2"/>
    <w:rsid w:val="211E64CD"/>
    <w:rsid w:val="212705E9"/>
    <w:rsid w:val="212A54C0"/>
    <w:rsid w:val="213114B9"/>
    <w:rsid w:val="21333432"/>
    <w:rsid w:val="213A47C0"/>
    <w:rsid w:val="213D24B6"/>
    <w:rsid w:val="214116AB"/>
    <w:rsid w:val="21437AAE"/>
    <w:rsid w:val="21470C8B"/>
    <w:rsid w:val="214747E7"/>
    <w:rsid w:val="21490D89"/>
    <w:rsid w:val="21494E75"/>
    <w:rsid w:val="214A0E52"/>
    <w:rsid w:val="214F778A"/>
    <w:rsid w:val="215044BE"/>
    <w:rsid w:val="21543E5D"/>
    <w:rsid w:val="2155527D"/>
    <w:rsid w:val="21584C46"/>
    <w:rsid w:val="2158553B"/>
    <w:rsid w:val="215D602C"/>
    <w:rsid w:val="215F3821"/>
    <w:rsid w:val="215F39E6"/>
    <w:rsid w:val="21674E89"/>
    <w:rsid w:val="2167563C"/>
    <w:rsid w:val="21677A63"/>
    <w:rsid w:val="217113D2"/>
    <w:rsid w:val="21725D08"/>
    <w:rsid w:val="21731A80"/>
    <w:rsid w:val="217414BE"/>
    <w:rsid w:val="217557F8"/>
    <w:rsid w:val="217F4248"/>
    <w:rsid w:val="21804FF5"/>
    <w:rsid w:val="218A325D"/>
    <w:rsid w:val="218C5293"/>
    <w:rsid w:val="218D48F0"/>
    <w:rsid w:val="219D77D1"/>
    <w:rsid w:val="21A15091"/>
    <w:rsid w:val="21A25EC1"/>
    <w:rsid w:val="21A574BA"/>
    <w:rsid w:val="21A64387"/>
    <w:rsid w:val="21A93FB6"/>
    <w:rsid w:val="21B31EDA"/>
    <w:rsid w:val="21B560D4"/>
    <w:rsid w:val="21B73546"/>
    <w:rsid w:val="21B83A83"/>
    <w:rsid w:val="21BE54E6"/>
    <w:rsid w:val="21C13AD1"/>
    <w:rsid w:val="21C6656C"/>
    <w:rsid w:val="21CA4097"/>
    <w:rsid w:val="21CA49F4"/>
    <w:rsid w:val="21CB18BE"/>
    <w:rsid w:val="21CC7BE4"/>
    <w:rsid w:val="21DB5067"/>
    <w:rsid w:val="21E53443"/>
    <w:rsid w:val="21E8421C"/>
    <w:rsid w:val="21EB1616"/>
    <w:rsid w:val="21EE1DF4"/>
    <w:rsid w:val="21FE134A"/>
    <w:rsid w:val="22034BB2"/>
    <w:rsid w:val="220821C8"/>
    <w:rsid w:val="220D3C83"/>
    <w:rsid w:val="220F6663"/>
    <w:rsid w:val="221E39DF"/>
    <w:rsid w:val="2236120F"/>
    <w:rsid w:val="22393AB6"/>
    <w:rsid w:val="2241392C"/>
    <w:rsid w:val="22431452"/>
    <w:rsid w:val="2244065B"/>
    <w:rsid w:val="22454EF3"/>
    <w:rsid w:val="224D22D1"/>
    <w:rsid w:val="225165FA"/>
    <w:rsid w:val="225219CE"/>
    <w:rsid w:val="225278E7"/>
    <w:rsid w:val="22601445"/>
    <w:rsid w:val="22622D77"/>
    <w:rsid w:val="22635643"/>
    <w:rsid w:val="22764238"/>
    <w:rsid w:val="2277734E"/>
    <w:rsid w:val="227E692E"/>
    <w:rsid w:val="227F49FE"/>
    <w:rsid w:val="228026A7"/>
    <w:rsid w:val="22821F7B"/>
    <w:rsid w:val="228312A5"/>
    <w:rsid w:val="22833F45"/>
    <w:rsid w:val="2284369A"/>
    <w:rsid w:val="228850B7"/>
    <w:rsid w:val="228B55D9"/>
    <w:rsid w:val="22910410"/>
    <w:rsid w:val="22916138"/>
    <w:rsid w:val="22963C78"/>
    <w:rsid w:val="22994C0C"/>
    <w:rsid w:val="229A716A"/>
    <w:rsid w:val="229B303C"/>
    <w:rsid w:val="229C0B63"/>
    <w:rsid w:val="229C3523"/>
    <w:rsid w:val="229F473A"/>
    <w:rsid w:val="22A002A0"/>
    <w:rsid w:val="22A03E40"/>
    <w:rsid w:val="22A13B7E"/>
    <w:rsid w:val="22A2261D"/>
    <w:rsid w:val="22A25CBE"/>
    <w:rsid w:val="22A87507"/>
    <w:rsid w:val="22AE1C1B"/>
    <w:rsid w:val="22B24331"/>
    <w:rsid w:val="22B65060"/>
    <w:rsid w:val="22BA4E19"/>
    <w:rsid w:val="22BE6D2B"/>
    <w:rsid w:val="22C801ED"/>
    <w:rsid w:val="22C80558"/>
    <w:rsid w:val="22CC21EE"/>
    <w:rsid w:val="22CC74FF"/>
    <w:rsid w:val="22D60519"/>
    <w:rsid w:val="22D61532"/>
    <w:rsid w:val="22D61E45"/>
    <w:rsid w:val="22D816FD"/>
    <w:rsid w:val="22D91ACF"/>
    <w:rsid w:val="22DB45F8"/>
    <w:rsid w:val="22E04EF3"/>
    <w:rsid w:val="22E5250A"/>
    <w:rsid w:val="22E569AE"/>
    <w:rsid w:val="22E91FFA"/>
    <w:rsid w:val="22EF5A05"/>
    <w:rsid w:val="22F369D5"/>
    <w:rsid w:val="22F42B93"/>
    <w:rsid w:val="22F55F7E"/>
    <w:rsid w:val="22F90E47"/>
    <w:rsid w:val="22FA0D5C"/>
    <w:rsid w:val="22FE2786"/>
    <w:rsid w:val="22FE5379"/>
    <w:rsid w:val="23002B90"/>
    <w:rsid w:val="23073B71"/>
    <w:rsid w:val="23080250"/>
    <w:rsid w:val="230D5A0C"/>
    <w:rsid w:val="230D7A8B"/>
    <w:rsid w:val="230F6562"/>
    <w:rsid w:val="23113332"/>
    <w:rsid w:val="23142316"/>
    <w:rsid w:val="231B0D18"/>
    <w:rsid w:val="231B23CF"/>
    <w:rsid w:val="231F5A1C"/>
    <w:rsid w:val="232079C4"/>
    <w:rsid w:val="23231A73"/>
    <w:rsid w:val="23250B58"/>
    <w:rsid w:val="23271985"/>
    <w:rsid w:val="232A2CFE"/>
    <w:rsid w:val="232A6284"/>
    <w:rsid w:val="232E0996"/>
    <w:rsid w:val="232E3EB1"/>
    <w:rsid w:val="23360FB7"/>
    <w:rsid w:val="2338088B"/>
    <w:rsid w:val="23410EC9"/>
    <w:rsid w:val="234433F9"/>
    <w:rsid w:val="23447230"/>
    <w:rsid w:val="23470101"/>
    <w:rsid w:val="234D6635"/>
    <w:rsid w:val="235172C8"/>
    <w:rsid w:val="23533917"/>
    <w:rsid w:val="235B27CC"/>
    <w:rsid w:val="23607DE2"/>
    <w:rsid w:val="236554ED"/>
    <w:rsid w:val="23687BB6"/>
    <w:rsid w:val="236B6EB3"/>
    <w:rsid w:val="2372622D"/>
    <w:rsid w:val="23761F09"/>
    <w:rsid w:val="2378512C"/>
    <w:rsid w:val="2379775D"/>
    <w:rsid w:val="237A0EA4"/>
    <w:rsid w:val="237A5348"/>
    <w:rsid w:val="23816BBE"/>
    <w:rsid w:val="23844A76"/>
    <w:rsid w:val="23862A1A"/>
    <w:rsid w:val="2387194A"/>
    <w:rsid w:val="238D6881"/>
    <w:rsid w:val="23922691"/>
    <w:rsid w:val="23996BB6"/>
    <w:rsid w:val="239A04EF"/>
    <w:rsid w:val="23A0629B"/>
    <w:rsid w:val="23A34B54"/>
    <w:rsid w:val="23A6613D"/>
    <w:rsid w:val="23A843B5"/>
    <w:rsid w:val="23AB4CAD"/>
    <w:rsid w:val="23AD5156"/>
    <w:rsid w:val="23AD74CB"/>
    <w:rsid w:val="23B567AE"/>
    <w:rsid w:val="23B75C54"/>
    <w:rsid w:val="23BA403C"/>
    <w:rsid w:val="23BB2620"/>
    <w:rsid w:val="23BE00A5"/>
    <w:rsid w:val="23BF71FF"/>
    <w:rsid w:val="23CB2115"/>
    <w:rsid w:val="23CB7951"/>
    <w:rsid w:val="23CF7104"/>
    <w:rsid w:val="23D5257E"/>
    <w:rsid w:val="23D8713A"/>
    <w:rsid w:val="23DC11B8"/>
    <w:rsid w:val="23DC390D"/>
    <w:rsid w:val="23EC3978"/>
    <w:rsid w:val="23F01A4E"/>
    <w:rsid w:val="23F314B9"/>
    <w:rsid w:val="23F728DF"/>
    <w:rsid w:val="23F925C2"/>
    <w:rsid w:val="23FA0237"/>
    <w:rsid w:val="23FA3D93"/>
    <w:rsid w:val="240510B5"/>
    <w:rsid w:val="240A75AE"/>
    <w:rsid w:val="24111A6F"/>
    <w:rsid w:val="2412647C"/>
    <w:rsid w:val="24132978"/>
    <w:rsid w:val="2415065A"/>
    <w:rsid w:val="241755C6"/>
    <w:rsid w:val="241D66D2"/>
    <w:rsid w:val="241E742D"/>
    <w:rsid w:val="24276EB2"/>
    <w:rsid w:val="242805EF"/>
    <w:rsid w:val="242B503D"/>
    <w:rsid w:val="242C7BF8"/>
    <w:rsid w:val="242E174F"/>
    <w:rsid w:val="24387688"/>
    <w:rsid w:val="243C25FD"/>
    <w:rsid w:val="24434176"/>
    <w:rsid w:val="244A568C"/>
    <w:rsid w:val="244C11AC"/>
    <w:rsid w:val="24501FA5"/>
    <w:rsid w:val="24534BD5"/>
    <w:rsid w:val="24535719"/>
    <w:rsid w:val="245629F1"/>
    <w:rsid w:val="24577437"/>
    <w:rsid w:val="24596D0B"/>
    <w:rsid w:val="245B0CD5"/>
    <w:rsid w:val="245D5DAA"/>
    <w:rsid w:val="24631119"/>
    <w:rsid w:val="2463402E"/>
    <w:rsid w:val="24640FC9"/>
    <w:rsid w:val="246851A0"/>
    <w:rsid w:val="246D0A09"/>
    <w:rsid w:val="246E3050"/>
    <w:rsid w:val="246F263F"/>
    <w:rsid w:val="247131B9"/>
    <w:rsid w:val="247842C1"/>
    <w:rsid w:val="247B4178"/>
    <w:rsid w:val="247C0C4C"/>
    <w:rsid w:val="24805509"/>
    <w:rsid w:val="24822706"/>
    <w:rsid w:val="24831FDA"/>
    <w:rsid w:val="248775D7"/>
    <w:rsid w:val="248875F1"/>
    <w:rsid w:val="248A15BB"/>
    <w:rsid w:val="248C4EF9"/>
    <w:rsid w:val="24925A8E"/>
    <w:rsid w:val="249473FB"/>
    <w:rsid w:val="249C309C"/>
    <w:rsid w:val="249D12EE"/>
    <w:rsid w:val="24AF6AD4"/>
    <w:rsid w:val="24AF7273"/>
    <w:rsid w:val="24B16729"/>
    <w:rsid w:val="24B623B0"/>
    <w:rsid w:val="24B76870"/>
    <w:rsid w:val="24B86B76"/>
    <w:rsid w:val="24BB2CAD"/>
    <w:rsid w:val="24BC250D"/>
    <w:rsid w:val="24C00BF9"/>
    <w:rsid w:val="24C16CC1"/>
    <w:rsid w:val="24C34ACD"/>
    <w:rsid w:val="24CA2D6B"/>
    <w:rsid w:val="24D0283E"/>
    <w:rsid w:val="24D22230"/>
    <w:rsid w:val="24D53AD6"/>
    <w:rsid w:val="24D82326"/>
    <w:rsid w:val="24DB1E3F"/>
    <w:rsid w:val="24DD54EC"/>
    <w:rsid w:val="24E24F53"/>
    <w:rsid w:val="24E85F11"/>
    <w:rsid w:val="24EA7087"/>
    <w:rsid w:val="24F17BED"/>
    <w:rsid w:val="24F17F58"/>
    <w:rsid w:val="24F2482F"/>
    <w:rsid w:val="24F353B2"/>
    <w:rsid w:val="24F96F99"/>
    <w:rsid w:val="24FA6740"/>
    <w:rsid w:val="24FB7DC2"/>
    <w:rsid w:val="250408F9"/>
    <w:rsid w:val="25064315"/>
    <w:rsid w:val="250C326C"/>
    <w:rsid w:val="250C44B3"/>
    <w:rsid w:val="250D6C29"/>
    <w:rsid w:val="250F1AC0"/>
    <w:rsid w:val="25106A1C"/>
    <w:rsid w:val="251610A0"/>
    <w:rsid w:val="25186694"/>
    <w:rsid w:val="251E1D03"/>
    <w:rsid w:val="251E6CFD"/>
    <w:rsid w:val="25227A45"/>
    <w:rsid w:val="25253091"/>
    <w:rsid w:val="25266084"/>
    <w:rsid w:val="25284930"/>
    <w:rsid w:val="252E1F46"/>
    <w:rsid w:val="252E356E"/>
    <w:rsid w:val="25314C6E"/>
    <w:rsid w:val="25315B44"/>
    <w:rsid w:val="2533312E"/>
    <w:rsid w:val="25366C0A"/>
    <w:rsid w:val="25382DC5"/>
    <w:rsid w:val="253B1C09"/>
    <w:rsid w:val="25470C0F"/>
    <w:rsid w:val="254919B2"/>
    <w:rsid w:val="254A2AF8"/>
    <w:rsid w:val="255073F1"/>
    <w:rsid w:val="2551032A"/>
    <w:rsid w:val="255319AC"/>
    <w:rsid w:val="25566D9C"/>
    <w:rsid w:val="25585215"/>
    <w:rsid w:val="25595DD2"/>
    <w:rsid w:val="255E0351"/>
    <w:rsid w:val="25637F0D"/>
    <w:rsid w:val="25720BED"/>
    <w:rsid w:val="2576656F"/>
    <w:rsid w:val="25772039"/>
    <w:rsid w:val="257C53A7"/>
    <w:rsid w:val="257D2ECD"/>
    <w:rsid w:val="257F6C45"/>
    <w:rsid w:val="258572E6"/>
    <w:rsid w:val="25861354"/>
    <w:rsid w:val="25875AFA"/>
    <w:rsid w:val="25897AC4"/>
    <w:rsid w:val="258D1703"/>
    <w:rsid w:val="259057E9"/>
    <w:rsid w:val="259124D5"/>
    <w:rsid w:val="2593624D"/>
    <w:rsid w:val="25936580"/>
    <w:rsid w:val="25951FC5"/>
    <w:rsid w:val="25981AB5"/>
    <w:rsid w:val="259A141B"/>
    <w:rsid w:val="259F4BF2"/>
    <w:rsid w:val="25A227CF"/>
    <w:rsid w:val="25A246E2"/>
    <w:rsid w:val="25A62424"/>
    <w:rsid w:val="25A768AE"/>
    <w:rsid w:val="25A77F4A"/>
    <w:rsid w:val="25AB17E9"/>
    <w:rsid w:val="25AB3597"/>
    <w:rsid w:val="25AE3087"/>
    <w:rsid w:val="25B16E27"/>
    <w:rsid w:val="25B23938"/>
    <w:rsid w:val="25B34B41"/>
    <w:rsid w:val="25BB4DCA"/>
    <w:rsid w:val="25BC11F5"/>
    <w:rsid w:val="25BD151C"/>
    <w:rsid w:val="25C24D84"/>
    <w:rsid w:val="25C557E5"/>
    <w:rsid w:val="25CB28DB"/>
    <w:rsid w:val="25CC566C"/>
    <w:rsid w:val="25CD5C03"/>
    <w:rsid w:val="25CE54D7"/>
    <w:rsid w:val="25D2016C"/>
    <w:rsid w:val="25D35A24"/>
    <w:rsid w:val="25D6438C"/>
    <w:rsid w:val="25DB14CF"/>
    <w:rsid w:val="25DC5E46"/>
    <w:rsid w:val="25DE6EEC"/>
    <w:rsid w:val="25DF5936"/>
    <w:rsid w:val="25DF76E4"/>
    <w:rsid w:val="25E03518"/>
    <w:rsid w:val="25E12BA8"/>
    <w:rsid w:val="25E35426"/>
    <w:rsid w:val="25E57747"/>
    <w:rsid w:val="25E604AB"/>
    <w:rsid w:val="25E678A2"/>
    <w:rsid w:val="25E76599"/>
    <w:rsid w:val="25EA26A6"/>
    <w:rsid w:val="25EE5E4C"/>
    <w:rsid w:val="25F16D96"/>
    <w:rsid w:val="25F36015"/>
    <w:rsid w:val="25FA3E83"/>
    <w:rsid w:val="25FA6A8B"/>
    <w:rsid w:val="25FC3DF2"/>
    <w:rsid w:val="260405C6"/>
    <w:rsid w:val="2604634A"/>
    <w:rsid w:val="26055EE5"/>
    <w:rsid w:val="260C6BFA"/>
    <w:rsid w:val="260F533E"/>
    <w:rsid w:val="26137703"/>
    <w:rsid w:val="261F1A90"/>
    <w:rsid w:val="261F20B4"/>
    <w:rsid w:val="26256EA1"/>
    <w:rsid w:val="26296BB1"/>
    <w:rsid w:val="26357304"/>
    <w:rsid w:val="263607A3"/>
    <w:rsid w:val="263959B6"/>
    <w:rsid w:val="26396DF4"/>
    <w:rsid w:val="263F63D5"/>
    <w:rsid w:val="26413EFB"/>
    <w:rsid w:val="26414605"/>
    <w:rsid w:val="26435EC5"/>
    <w:rsid w:val="264759A4"/>
    <w:rsid w:val="26555BF8"/>
    <w:rsid w:val="265A7960"/>
    <w:rsid w:val="265E685B"/>
    <w:rsid w:val="265E7E84"/>
    <w:rsid w:val="265F65BF"/>
    <w:rsid w:val="2661634B"/>
    <w:rsid w:val="26654E67"/>
    <w:rsid w:val="266967EE"/>
    <w:rsid w:val="266B18D9"/>
    <w:rsid w:val="26716CD2"/>
    <w:rsid w:val="267B2717"/>
    <w:rsid w:val="26865DB2"/>
    <w:rsid w:val="268A3AF4"/>
    <w:rsid w:val="268B33C8"/>
    <w:rsid w:val="26993D37"/>
    <w:rsid w:val="26A12C80"/>
    <w:rsid w:val="26A30712"/>
    <w:rsid w:val="26A637A3"/>
    <w:rsid w:val="26A97B24"/>
    <w:rsid w:val="26AA7CF2"/>
    <w:rsid w:val="26AB75C6"/>
    <w:rsid w:val="26AD33FF"/>
    <w:rsid w:val="26AF70B6"/>
    <w:rsid w:val="26B066B2"/>
    <w:rsid w:val="26B26BA7"/>
    <w:rsid w:val="26B33AB6"/>
    <w:rsid w:val="26B506EE"/>
    <w:rsid w:val="26B877A0"/>
    <w:rsid w:val="26BA22E5"/>
    <w:rsid w:val="26BC0429"/>
    <w:rsid w:val="26BC11AE"/>
    <w:rsid w:val="26C1503C"/>
    <w:rsid w:val="26C30DB4"/>
    <w:rsid w:val="26CA5D8A"/>
    <w:rsid w:val="26CE221D"/>
    <w:rsid w:val="26CE55A7"/>
    <w:rsid w:val="26D04CBC"/>
    <w:rsid w:val="26D059E0"/>
    <w:rsid w:val="26D11723"/>
    <w:rsid w:val="26D27249"/>
    <w:rsid w:val="26D60AE7"/>
    <w:rsid w:val="26D66D39"/>
    <w:rsid w:val="26D93FBF"/>
    <w:rsid w:val="26D94133"/>
    <w:rsid w:val="26D97C38"/>
    <w:rsid w:val="26DA7399"/>
    <w:rsid w:val="26DF5406"/>
    <w:rsid w:val="26E054C2"/>
    <w:rsid w:val="26E1064B"/>
    <w:rsid w:val="26E15B99"/>
    <w:rsid w:val="26ED7BDF"/>
    <w:rsid w:val="26EE2542"/>
    <w:rsid w:val="26F27B9B"/>
    <w:rsid w:val="26F61189"/>
    <w:rsid w:val="27007912"/>
    <w:rsid w:val="27075F11"/>
    <w:rsid w:val="270B2978"/>
    <w:rsid w:val="270C4509"/>
    <w:rsid w:val="270D4204"/>
    <w:rsid w:val="2718121A"/>
    <w:rsid w:val="27201B59"/>
    <w:rsid w:val="27242053"/>
    <w:rsid w:val="27247AA4"/>
    <w:rsid w:val="272730F1"/>
    <w:rsid w:val="27351CB2"/>
    <w:rsid w:val="27400656"/>
    <w:rsid w:val="2748204C"/>
    <w:rsid w:val="274B7E0A"/>
    <w:rsid w:val="274F2647"/>
    <w:rsid w:val="274F43F6"/>
    <w:rsid w:val="275163C0"/>
    <w:rsid w:val="27537CDD"/>
    <w:rsid w:val="2758774E"/>
    <w:rsid w:val="275B0FEC"/>
    <w:rsid w:val="27624129"/>
    <w:rsid w:val="276415E7"/>
    <w:rsid w:val="276500BD"/>
    <w:rsid w:val="276C31F9"/>
    <w:rsid w:val="276E51C4"/>
    <w:rsid w:val="27702CEA"/>
    <w:rsid w:val="27707205"/>
    <w:rsid w:val="2778394C"/>
    <w:rsid w:val="277A3B68"/>
    <w:rsid w:val="27833428"/>
    <w:rsid w:val="27856069"/>
    <w:rsid w:val="27867B03"/>
    <w:rsid w:val="27870033"/>
    <w:rsid w:val="278831F9"/>
    <w:rsid w:val="278A6D19"/>
    <w:rsid w:val="278C73F8"/>
    <w:rsid w:val="278D12FE"/>
    <w:rsid w:val="27924B54"/>
    <w:rsid w:val="279F3E1E"/>
    <w:rsid w:val="27A02EA3"/>
    <w:rsid w:val="27A110F5"/>
    <w:rsid w:val="27A72484"/>
    <w:rsid w:val="27A86F2B"/>
    <w:rsid w:val="27A95490"/>
    <w:rsid w:val="27B40E77"/>
    <w:rsid w:val="27B6199A"/>
    <w:rsid w:val="27B64475"/>
    <w:rsid w:val="27BA03F6"/>
    <w:rsid w:val="27BD4D05"/>
    <w:rsid w:val="27C02A4C"/>
    <w:rsid w:val="27C06EE1"/>
    <w:rsid w:val="27C509D2"/>
    <w:rsid w:val="27C918A8"/>
    <w:rsid w:val="27CD446F"/>
    <w:rsid w:val="27D86AE1"/>
    <w:rsid w:val="27DC037F"/>
    <w:rsid w:val="27E234BC"/>
    <w:rsid w:val="27E364F7"/>
    <w:rsid w:val="27E627A2"/>
    <w:rsid w:val="27E77F16"/>
    <w:rsid w:val="27EB2370"/>
    <w:rsid w:val="27EC7E96"/>
    <w:rsid w:val="27F07B60"/>
    <w:rsid w:val="27F56AD1"/>
    <w:rsid w:val="27F751B9"/>
    <w:rsid w:val="27FA0805"/>
    <w:rsid w:val="27FA5B8F"/>
    <w:rsid w:val="27FA6A57"/>
    <w:rsid w:val="280232A9"/>
    <w:rsid w:val="28033B5E"/>
    <w:rsid w:val="280653FC"/>
    <w:rsid w:val="280C22E7"/>
    <w:rsid w:val="281026ED"/>
    <w:rsid w:val="281337BC"/>
    <w:rsid w:val="28186EDD"/>
    <w:rsid w:val="28221888"/>
    <w:rsid w:val="28235FAE"/>
    <w:rsid w:val="28245882"/>
    <w:rsid w:val="282B22C7"/>
    <w:rsid w:val="282E04AF"/>
    <w:rsid w:val="282F195A"/>
    <w:rsid w:val="282F34A2"/>
    <w:rsid w:val="28302A61"/>
    <w:rsid w:val="283261F1"/>
    <w:rsid w:val="2833593F"/>
    <w:rsid w:val="283755B5"/>
    <w:rsid w:val="28396551"/>
    <w:rsid w:val="283C7623"/>
    <w:rsid w:val="283F26BC"/>
    <w:rsid w:val="283F3EE2"/>
    <w:rsid w:val="283F446A"/>
    <w:rsid w:val="28425D08"/>
    <w:rsid w:val="284624AF"/>
    <w:rsid w:val="28543EB6"/>
    <w:rsid w:val="285443B9"/>
    <w:rsid w:val="28560664"/>
    <w:rsid w:val="28587B77"/>
    <w:rsid w:val="285B1F7A"/>
    <w:rsid w:val="285C326E"/>
    <w:rsid w:val="285D362E"/>
    <w:rsid w:val="285E26A5"/>
    <w:rsid w:val="28624148"/>
    <w:rsid w:val="28650375"/>
    <w:rsid w:val="286640ED"/>
    <w:rsid w:val="28683BFD"/>
    <w:rsid w:val="286B34B1"/>
    <w:rsid w:val="286E6DE3"/>
    <w:rsid w:val="287405B8"/>
    <w:rsid w:val="287556F2"/>
    <w:rsid w:val="2877066F"/>
    <w:rsid w:val="28771E56"/>
    <w:rsid w:val="28772BE3"/>
    <w:rsid w:val="287915C8"/>
    <w:rsid w:val="287A6993"/>
    <w:rsid w:val="287B39F3"/>
    <w:rsid w:val="287E3B05"/>
    <w:rsid w:val="28836A4D"/>
    <w:rsid w:val="28846321"/>
    <w:rsid w:val="28850779"/>
    <w:rsid w:val="28852D33"/>
    <w:rsid w:val="28852FC8"/>
    <w:rsid w:val="2886653D"/>
    <w:rsid w:val="288822B5"/>
    <w:rsid w:val="288A1B89"/>
    <w:rsid w:val="288B76AF"/>
    <w:rsid w:val="288C31D4"/>
    <w:rsid w:val="288F719F"/>
    <w:rsid w:val="28903681"/>
    <w:rsid w:val="28941D46"/>
    <w:rsid w:val="289817DA"/>
    <w:rsid w:val="289A7B6E"/>
    <w:rsid w:val="289E31FD"/>
    <w:rsid w:val="289E3886"/>
    <w:rsid w:val="289E5ACB"/>
    <w:rsid w:val="28A40771"/>
    <w:rsid w:val="28A569C3"/>
    <w:rsid w:val="28A6451F"/>
    <w:rsid w:val="28A87747"/>
    <w:rsid w:val="28A933AF"/>
    <w:rsid w:val="28B11632"/>
    <w:rsid w:val="28B20A50"/>
    <w:rsid w:val="28B62C0F"/>
    <w:rsid w:val="28B91254"/>
    <w:rsid w:val="28BA7F95"/>
    <w:rsid w:val="28BC12D3"/>
    <w:rsid w:val="28BE0AEE"/>
    <w:rsid w:val="28BF6A80"/>
    <w:rsid w:val="28C01A4F"/>
    <w:rsid w:val="28C17575"/>
    <w:rsid w:val="28C33FAE"/>
    <w:rsid w:val="28C81E36"/>
    <w:rsid w:val="28CE5D75"/>
    <w:rsid w:val="28CF1C92"/>
    <w:rsid w:val="28D130CA"/>
    <w:rsid w:val="28D23530"/>
    <w:rsid w:val="28D252DE"/>
    <w:rsid w:val="28D41056"/>
    <w:rsid w:val="28D472A8"/>
    <w:rsid w:val="28D61F0D"/>
    <w:rsid w:val="28D70B46"/>
    <w:rsid w:val="28D948BF"/>
    <w:rsid w:val="28E31299"/>
    <w:rsid w:val="28E54BC4"/>
    <w:rsid w:val="28F217FD"/>
    <w:rsid w:val="28F25980"/>
    <w:rsid w:val="28FE7C9B"/>
    <w:rsid w:val="29056F82"/>
    <w:rsid w:val="2909347D"/>
    <w:rsid w:val="29111219"/>
    <w:rsid w:val="291376C2"/>
    <w:rsid w:val="2919115F"/>
    <w:rsid w:val="291B1D32"/>
    <w:rsid w:val="291B24BC"/>
    <w:rsid w:val="291B658A"/>
    <w:rsid w:val="291B6C85"/>
    <w:rsid w:val="292304C4"/>
    <w:rsid w:val="2924728B"/>
    <w:rsid w:val="2925627C"/>
    <w:rsid w:val="29323370"/>
    <w:rsid w:val="29375370"/>
    <w:rsid w:val="293B10D5"/>
    <w:rsid w:val="294067C0"/>
    <w:rsid w:val="29425640"/>
    <w:rsid w:val="294C6E3F"/>
    <w:rsid w:val="295219FC"/>
    <w:rsid w:val="295312A9"/>
    <w:rsid w:val="29534671"/>
    <w:rsid w:val="29543F45"/>
    <w:rsid w:val="295E730B"/>
    <w:rsid w:val="2960687D"/>
    <w:rsid w:val="29606D8E"/>
    <w:rsid w:val="296879F1"/>
    <w:rsid w:val="296D4C89"/>
    <w:rsid w:val="296E0B0B"/>
    <w:rsid w:val="296F5223"/>
    <w:rsid w:val="297201AB"/>
    <w:rsid w:val="29721DDA"/>
    <w:rsid w:val="2976035F"/>
    <w:rsid w:val="29762332"/>
    <w:rsid w:val="29767ACB"/>
    <w:rsid w:val="29771C90"/>
    <w:rsid w:val="29804D3A"/>
    <w:rsid w:val="29844C90"/>
    <w:rsid w:val="2985118D"/>
    <w:rsid w:val="2987431B"/>
    <w:rsid w:val="29893677"/>
    <w:rsid w:val="298A7967"/>
    <w:rsid w:val="298F31CF"/>
    <w:rsid w:val="29906941"/>
    <w:rsid w:val="29916145"/>
    <w:rsid w:val="299A22A0"/>
    <w:rsid w:val="299B77DB"/>
    <w:rsid w:val="299D3B3E"/>
    <w:rsid w:val="299D41D3"/>
    <w:rsid w:val="29A24CB1"/>
    <w:rsid w:val="29A50C45"/>
    <w:rsid w:val="29A73C05"/>
    <w:rsid w:val="29AA0009"/>
    <w:rsid w:val="29AA1416"/>
    <w:rsid w:val="29AB0526"/>
    <w:rsid w:val="29AF7611"/>
    <w:rsid w:val="29B23F8D"/>
    <w:rsid w:val="29B25ABD"/>
    <w:rsid w:val="29B445A8"/>
    <w:rsid w:val="29B54E5E"/>
    <w:rsid w:val="29BF43F3"/>
    <w:rsid w:val="29C342B8"/>
    <w:rsid w:val="29C4046C"/>
    <w:rsid w:val="29C4731D"/>
    <w:rsid w:val="29C56BF1"/>
    <w:rsid w:val="29C94933"/>
    <w:rsid w:val="29CA4207"/>
    <w:rsid w:val="29CE6689"/>
    <w:rsid w:val="29D357B2"/>
    <w:rsid w:val="29D54FEB"/>
    <w:rsid w:val="29D5758A"/>
    <w:rsid w:val="29D8316A"/>
    <w:rsid w:val="29DB4051"/>
    <w:rsid w:val="29DD218D"/>
    <w:rsid w:val="29DF73C0"/>
    <w:rsid w:val="29E03A2B"/>
    <w:rsid w:val="29E3027D"/>
    <w:rsid w:val="29E42591"/>
    <w:rsid w:val="29E5736D"/>
    <w:rsid w:val="29E67293"/>
    <w:rsid w:val="29EF5A0D"/>
    <w:rsid w:val="29F51284"/>
    <w:rsid w:val="29F93259"/>
    <w:rsid w:val="2A016B7F"/>
    <w:rsid w:val="2A0616E3"/>
    <w:rsid w:val="2A077209"/>
    <w:rsid w:val="2A0911D4"/>
    <w:rsid w:val="2A0A19D8"/>
    <w:rsid w:val="2A0B0AA8"/>
    <w:rsid w:val="2A0D2A71"/>
    <w:rsid w:val="2A0E5190"/>
    <w:rsid w:val="2A0F5EFB"/>
    <w:rsid w:val="2A133B70"/>
    <w:rsid w:val="2A160B03"/>
    <w:rsid w:val="2A194002"/>
    <w:rsid w:val="2A21651D"/>
    <w:rsid w:val="2A240AD6"/>
    <w:rsid w:val="2A2B4E3C"/>
    <w:rsid w:val="2A2E0F80"/>
    <w:rsid w:val="2A3224FD"/>
    <w:rsid w:val="2A3303A6"/>
    <w:rsid w:val="2A340160"/>
    <w:rsid w:val="2A376D36"/>
    <w:rsid w:val="2A377AEF"/>
    <w:rsid w:val="2A382C70"/>
    <w:rsid w:val="2A420242"/>
    <w:rsid w:val="2A44220C"/>
    <w:rsid w:val="2A443FBA"/>
    <w:rsid w:val="2A465F84"/>
    <w:rsid w:val="2A467D32"/>
    <w:rsid w:val="2A522B7B"/>
    <w:rsid w:val="2A6056B1"/>
    <w:rsid w:val="2A646A64"/>
    <w:rsid w:val="2A650A95"/>
    <w:rsid w:val="2A733FD2"/>
    <w:rsid w:val="2A742AF1"/>
    <w:rsid w:val="2A7462CD"/>
    <w:rsid w:val="2A765378"/>
    <w:rsid w:val="2A7D74CC"/>
    <w:rsid w:val="2A7E4FFF"/>
    <w:rsid w:val="2A7F0C3A"/>
    <w:rsid w:val="2A866380"/>
    <w:rsid w:val="2A877F95"/>
    <w:rsid w:val="2A8820F8"/>
    <w:rsid w:val="2A8E4E37"/>
    <w:rsid w:val="2A9036A3"/>
    <w:rsid w:val="2A905451"/>
    <w:rsid w:val="2A962EE4"/>
    <w:rsid w:val="2A996298"/>
    <w:rsid w:val="2A9A1E2C"/>
    <w:rsid w:val="2A9A5842"/>
    <w:rsid w:val="2A9D7B13"/>
    <w:rsid w:val="2A9F7442"/>
    <w:rsid w:val="2AA35184"/>
    <w:rsid w:val="2AA82494"/>
    <w:rsid w:val="2AAD3FFD"/>
    <w:rsid w:val="2AAD7DB1"/>
    <w:rsid w:val="2AB10AA6"/>
    <w:rsid w:val="2AB253C7"/>
    <w:rsid w:val="2AB27175"/>
    <w:rsid w:val="2AB615C9"/>
    <w:rsid w:val="2AB84177"/>
    <w:rsid w:val="2ABE3D6C"/>
    <w:rsid w:val="2AC11AAE"/>
    <w:rsid w:val="2AC22337"/>
    <w:rsid w:val="2AC33130"/>
    <w:rsid w:val="2AC722C1"/>
    <w:rsid w:val="2AC77529"/>
    <w:rsid w:val="2AC9438E"/>
    <w:rsid w:val="2ACD0453"/>
    <w:rsid w:val="2ACE1AD5"/>
    <w:rsid w:val="2ACF3ADF"/>
    <w:rsid w:val="2AD05870"/>
    <w:rsid w:val="2AD25EBF"/>
    <w:rsid w:val="2AD43590"/>
    <w:rsid w:val="2ADB491E"/>
    <w:rsid w:val="2AE30F63"/>
    <w:rsid w:val="2AE412F9"/>
    <w:rsid w:val="2AED0DE0"/>
    <w:rsid w:val="2AED28A3"/>
    <w:rsid w:val="2AED4651"/>
    <w:rsid w:val="2AED5ED3"/>
    <w:rsid w:val="2AEF03C9"/>
    <w:rsid w:val="2AF21C68"/>
    <w:rsid w:val="2AF27EBA"/>
    <w:rsid w:val="2AF61758"/>
    <w:rsid w:val="2AF929C6"/>
    <w:rsid w:val="2AF94DA4"/>
    <w:rsid w:val="2AFB4FC0"/>
    <w:rsid w:val="2AFC2AE6"/>
    <w:rsid w:val="2AFF0012"/>
    <w:rsid w:val="2B011101"/>
    <w:rsid w:val="2B020C43"/>
    <w:rsid w:val="2B065713"/>
    <w:rsid w:val="2B0E63FE"/>
    <w:rsid w:val="2B1120F8"/>
    <w:rsid w:val="2B162741"/>
    <w:rsid w:val="2B1653BE"/>
    <w:rsid w:val="2B1B11BE"/>
    <w:rsid w:val="2B205C57"/>
    <w:rsid w:val="2B230CA5"/>
    <w:rsid w:val="2B243C3F"/>
    <w:rsid w:val="2B265063"/>
    <w:rsid w:val="2B285689"/>
    <w:rsid w:val="2B2949B8"/>
    <w:rsid w:val="2B2D4A4E"/>
    <w:rsid w:val="2B366200"/>
    <w:rsid w:val="2B3722C7"/>
    <w:rsid w:val="2B3E4688"/>
    <w:rsid w:val="2B416015"/>
    <w:rsid w:val="2B4A3852"/>
    <w:rsid w:val="2B4B0EC5"/>
    <w:rsid w:val="2B4E5D1F"/>
    <w:rsid w:val="2B507E4B"/>
    <w:rsid w:val="2B525912"/>
    <w:rsid w:val="2B58197D"/>
    <w:rsid w:val="2B5841C1"/>
    <w:rsid w:val="2B5E3D62"/>
    <w:rsid w:val="2B602760"/>
    <w:rsid w:val="2B6A79C4"/>
    <w:rsid w:val="2B717030"/>
    <w:rsid w:val="2B793C85"/>
    <w:rsid w:val="2B7A1D63"/>
    <w:rsid w:val="2B841D92"/>
    <w:rsid w:val="2B8A6E08"/>
    <w:rsid w:val="2B8E6A79"/>
    <w:rsid w:val="2B95696A"/>
    <w:rsid w:val="2B9A1328"/>
    <w:rsid w:val="2B9B30E3"/>
    <w:rsid w:val="2B9C0D22"/>
    <w:rsid w:val="2BA0064C"/>
    <w:rsid w:val="2BA33362"/>
    <w:rsid w:val="2BA50A88"/>
    <w:rsid w:val="2BAA2542"/>
    <w:rsid w:val="2BAA609E"/>
    <w:rsid w:val="2BAE3DE1"/>
    <w:rsid w:val="2BAF21A8"/>
    <w:rsid w:val="2BAF2686"/>
    <w:rsid w:val="2BB00427"/>
    <w:rsid w:val="2BB37649"/>
    <w:rsid w:val="2BB62C95"/>
    <w:rsid w:val="2BB84C5F"/>
    <w:rsid w:val="2BBB474F"/>
    <w:rsid w:val="2BBE4E31"/>
    <w:rsid w:val="2BCB049B"/>
    <w:rsid w:val="2BCD7669"/>
    <w:rsid w:val="2BCE4483"/>
    <w:rsid w:val="2BD01B4D"/>
    <w:rsid w:val="2BD2389D"/>
    <w:rsid w:val="2BD33847"/>
    <w:rsid w:val="2BD650E5"/>
    <w:rsid w:val="2BD761E0"/>
    <w:rsid w:val="2BDA2E28"/>
    <w:rsid w:val="2BDD0222"/>
    <w:rsid w:val="2BE47802"/>
    <w:rsid w:val="2BE55328"/>
    <w:rsid w:val="2BE71ED8"/>
    <w:rsid w:val="2BE90AF3"/>
    <w:rsid w:val="2BEB688F"/>
    <w:rsid w:val="2BEC5224"/>
    <w:rsid w:val="2BEF4305"/>
    <w:rsid w:val="2BF53A25"/>
    <w:rsid w:val="2BF612E4"/>
    <w:rsid w:val="2BFE0D11"/>
    <w:rsid w:val="2BFE3F26"/>
    <w:rsid w:val="2C063C1D"/>
    <w:rsid w:val="2C0825B8"/>
    <w:rsid w:val="2C0B1233"/>
    <w:rsid w:val="2C0E2AD1"/>
    <w:rsid w:val="2C0F4201"/>
    <w:rsid w:val="2C1125C1"/>
    <w:rsid w:val="2C115F6B"/>
    <w:rsid w:val="2C124B12"/>
    <w:rsid w:val="2C130889"/>
    <w:rsid w:val="2C147EF1"/>
    <w:rsid w:val="2C151290"/>
    <w:rsid w:val="2C153E60"/>
    <w:rsid w:val="2C167BD8"/>
    <w:rsid w:val="2C1758C2"/>
    <w:rsid w:val="2C1802C8"/>
    <w:rsid w:val="2C1A1476"/>
    <w:rsid w:val="2C1F6A8C"/>
    <w:rsid w:val="2C233DA9"/>
    <w:rsid w:val="2C2661CB"/>
    <w:rsid w:val="2C296585"/>
    <w:rsid w:val="2C2E5A75"/>
    <w:rsid w:val="2C35005E"/>
    <w:rsid w:val="2C385DA0"/>
    <w:rsid w:val="2C40212A"/>
    <w:rsid w:val="2C471B3F"/>
    <w:rsid w:val="2C4958B7"/>
    <w:rsid w:val="2C4B2A52"/>
    <w:rsid w:val="2C4C5671"/>
    <w:rsid w:val="2C5028C0"/>
    <w:rsid w:val="2C5449D2"/>
    <w:rsid w:val="2C550700"/>
    <w:rsid w:val="2C5B55EB"/>
    <w:rsid w:val="2C5C6270"/>
    <w:rsid w:val="2C651892"/>
    <w:rsid w:val="2C6D5A4A"/>
    <w:rsid w:val="2C6E6C8C"/>
    <w:rsid w:val="2C701E9B"/>
    <w:rsid w:val="2C7072E8"/>
    <w:rsid w:val="2C741CAC"/>
    <w:rsid w:val="2C774E6F"/>
    <w:rsid w:val="2C822E7C"/>
    <w:rsid w:val="2C8965FC"/>
    <w:rsid w:val="2C8B5738"/>
    <w:rsid w:val="2C8D4DAA"/>
    <w:rsid w:val="2C8E01F7"/>
    <w:rsid w:val="2C901738"/>
    <w:rsid w:val="2C995624"/>
    <w:rsid w:val="2C995E63"/>
    <w:rsid w:val="2CA174A1"/>
    <w:rsid w:val="2CA23219"/>
    <w:rsid w:val="2CA47833"/>
    <w:rsid w:val="2CB43679"/>
    <w:rsid w:val="2CB56FE7"/>
    <w:rsid w:val="2CB64A6C"/>
    <w:rsid w:val="2CBC077F"/>
    <w:rsid w:val="2CBD35B3"/>
    <w:rsid w:val="2CC3566A"/>
    <w:rsid w:val="2CC66F08"/>
    <w:rsid w:val="2CC875CF"/>
    <w:rsid w:val="2CCC7F97"/>
    <w:rsid w:val="2CCD397D"/>
    <w:rsid w:val="2CCD64E8"/>
    <w:rsid w:val="2CD0422B"/>
    <w:rsid w:val="2CD71115"/>
    <w:rsid w:val="2CDA6E57"/>
    <w:rsid w:val="2CDC672B"/>
    <w:rsid w:val="2CE27E97"/>
    <w:rsid w:val="2CE94D6D"/>
    <w:rsid w:val="2CED6B8B"/>
    <w:rsid w:val="2CF00BE4"/>
    <w:rsid w:val="2CF27CFD"/>
    <w:rsid w:val="2CF73565"/>
    <w:rsid w:val="2CF75BD7"/>
    <w:rsid w:val="2CF9108B"/>
    <w:rsid w:val="2CFB44A5"/>
    <w:rsid w:val="2CFE76F3"/>
    <w:rsid w:val="2D012C77"/>
    <w:rsid w:val="2D03015C"/>
    <w:rsid w:val="2D0444C8"/>
    <w:rsid w:val="2D053ED4"/>
    <w:rsid w:val="2D0D4B37"/>
    <w:rsid w:val="2D0F6B01"/>
    <w:rsid w:val="2D104E58"/>
    <w:rsid w:val="2D106AED"/>
    <w:rsid w:val="2D1640F9"/>
    <w:rsid w:val="2D1952FA"/>
    <w:rsid w:val="2D197A2E"/>
    <w:rsid w:val="2D1B11EB"/>
    <w:rsid w:val="2D200C77"/>
    <w:rsid w:val="2D26209C"/>
    <w:rsid w:val="2D273031"/>
    <w:rsid w:val="2D286CEF"/>
    <w:rsid w:val="2D2B765F"/>
    <w:rsid w:val="2D2C1552"/>
    <w:rsid w:val="2D2F14C9"/>
    <w:rsid w:val="2D360531"/>
    <w:rsid w:val="2D3633A5"/>
    <w:rsid w:val="2D391DD0"/>
    <w:rsid w:val="2D394D73"/>
    <w:rsid w:val="2D40315E"/>
    <w:rsid w:val="2D433EAD"/>
    <w:rsid w:val="2D4608E8"/>
    <w:rsid w:val="2D4D3ECB"/>
    <w:rsid w:val="2D4D589D"/>
    <w:rsid w:val="2D510EC7"/>
    <w:rsid w:val="2D523952"/>
    <w:rsid w:val="2D53647D"/>
    <w:rsid w:val="2D5664DE"/>
    <w:rsid w:val="2D5C32C5"/>
    <w:rsid w:val="2D5C5ABE"/>
    <w:rsid w:val="2D6040B4"/>
    <w:rsid w:val="2D616C31"/>
    <w:rsid w:val="2D6329A9"/>
    <w:rsid w:val="2D636006"/>
    <w:rsid w:val="2D6A00BC"/>
    <w:rsid w:val="2D6A2772"/>
    <w:rsid w:val="2D6A7F4C"/>
    <w:rsid w:val="2D6F75A0"/>
    <w:rsid w:val="2D7352E2"/>
    <w:rsid w:val="2D765527"/>
    <w:rsid w:val="2D7E77E3"/>
    <w:rsid w:val="2D80355B"/>
    <w:rsid w:val="2D850B71"/>
    <w:rsid w:val="2D856DC3"/>
    <w:rsid w:val="2D8610F4"/>
    <w:rsid w:val="2D8664F1"/>
    <w:rsid w:val="2D8755B3"/>
    <w:rsid w:val="2D880661"/>
    <w:rsid w:val="2D8A43D9"/>
    <w:rsid w:val="2D8C498B"/>
    <w:rsid w:val="2D8F3594"/>
    <w:rsid w:val="2D8F3758"/>
    <w:rsid w:val="2D8F379E"/>
    <w:rsid w:val="2D912BB4"/>
    <w:rsid w:val="2D931C39"/>
    <w:rsid w:val="2D9344BE"/>
    <w:rsid w:val="2D98230F"/>
    <w:rsid w:val="2D9B2143"/>
    <w:rsid w:val="2D9B65E7"/>
    <w:rsid w:val="2D9D5B09"/>
    <w:rsid w:val="2D9E086B"/>
    <w:rsid w:val="2DA336ED"/>
    <w:rsid w:val="2DA52FC1"/>
    <w:rsid w:val="2DA53476"/>
    <w:rsid w:val="2DAA682A"/>
    <w:rsid w:val="2DAF5DC8"/>
    <w:rsid w:val="2DAF62AC"/>
    <w:rsid w:val="2DB022C4"/>
    <w:rsid w:val="2DB167C1"/>
    <w:rsid w:val="2DB94CBF"/>
    <w:rsid w:val="2DBE4083"/>
    <w:rsid w:val="2DC53663"/>
    <w:rsid w:val="2DC60B6D"/>
    <w:rsid w:val="2DCF0F92"/>
    <w:rsid w:val="2DCF6290"/>
    <w:rsid w:val="2DD5395E"/>
    <w:rsid w:val="2DDC0D42"/>
    <w:rsid w:val="2DDD4010"/>
    <w:rsid w:val="2DE25FC3"/>
    <w:rsid w:val="2DE42613"/>
    <w:rsid w:val="2DE972AE"/>
    <w:rsid w:val="2DF02AE0"/>
    <w:rsid w:val="2DF06932"/>
    <w:rsid w:val="2DF652EB"/>
    <w:rsid w:val="2DF67CC1"/>
    <w:rsid w:val="2DF90AA0"/>
    <w:rsid w:val="2DFA155F"/>
    <w:rsid w:val="2DFF51D4"/>
    <w:rsid w:val="2E053A60"/>
    <w:rsid w:val="2E081CDC"/>
    <w:rsid w:val="2E097345"/>
    <w:rsid w:val="2E0979F4"/>
    <w:rsid w:val="2E0C7407"/>
    <w:rsid w:val="2E0E58BB"/>
    <w:rsid w:val="2E13617D"/>
    <w:rsid w:val="2E1D6FFC"/>
    <w:rsid w:val="2E270C85"/>
    <w:rsid w:val="2E291E44"/>
    <w:rsid w:val="2E2D720D"/>
    <w:rsid w:val="2E3050F9"/>
    <w:rsid w:val="2E33325B"/>
    <w:rsid w:val="2E383E35"/>
    <w:rsid w:val="2E3C1BBC"/>
    <w:rsid w:val="2E426687"/>
    <w:rsid w:val="2E466A2F"/>
    <w:rsid w:val="2E47051C"/>
    <w:rsid w:val="2E4C5B33"/>
    <w:rsid w:val="2E556795"/>
    <w:rsid w:val="2E5D564A"/>
    <w:rsid w:val="2E5F5866"/>
    <w:rsid w:val="2E627104"/>
    <w:rsid w:val="2E635256"/>
    <w:rsid w:val="2E646D0D"/>
    <w:rsid w:val="2E6609A2"/>
    <w:rsid w:val="2E662804"/>
    <w:rsid w:val="2E6B295C"/>
    <w:rsid w:val="2E6F1761"/>
    <w:rsid w:val="2E70537D"/>
    <w:rsid w:val="2E71316E"/>
    <w:rsid w:val="2E72208A"/>
    <w:rsid w:val="2E76495E"/>
    <w:rsid w:val="2E786928"/>
    <w:rsid w:val="2E7A26A0"/>
    <w:rsid w:val="2E7B1445"/>
    <w:rsid w:val="2E7D309D"/>
    <w:rsid w:val="2E881F9A"/>
    <w:rsid w:val="2E884DBD"/>
    <w:rsid w:val="2E8B618B"/>
    <w:rsid w:val="2E9229F1"/>
    <w:rsid w:val="2E933762"/>
    <w:rsid w:val="2E947838"/>
    <w:rsid w:val="2E980D78"/>
    <w:rsid w:val="2E9B5BAC"/>
    <w:rsid w:val="2EA3347E"/>
    <w:rsid w:val="2EA6073F"/>
    <w:rsid w:val="2EB01C1E"/>
    <w:rsid w:val="2EB536D8"/>
    <w:rsid w:val="2EC35E7B"/>
    <w:rsid w:val="2EC51D18"/>
    <w:rsid w:val="2EC73640"/>
    <w:rsid w:val="2EC92A23"/>
    <w:rsid w:val="2ECE64F9"/>
    <w:rsid w:val="2ED016DC"/>
    <w:rsid w:val="2ED1352F"/>
    <w:rsid w:val="2ED613CC"/>
    <w:rsid w:val="2EDE0F15"/>
    <w:rsid w:val="2EDE2C2F"/>
    <w:rsid w:val="2EE24393"/>
    <w:rsid w:val="2EE93382"/>
    <w:rsid w:val="2EED10C4"/>
    <w:rsid w:val="2EED4C20"/>
    <w:rsid w:val="2EF33663"/>
    <w:rsid w:val="2EF35FAE"/>
    <w:rsid w:val="2EF412FB"/>
    <w:rsid w:val="2EFC30B5"/>
    <w:rsid w:val="2F0568D7"/>
    <w:rsid w:val="2F0957D2"/>
    <w:rsid w:val="2F0D478C"/>
    <w:rsid w:val="2F136A07"/>
    <w:rsid w:val="2F181B28"/>
    <w:rsid w:val="2F193C67"/>
    <w:rsid w:val="2F1A3C3F"/>
    <w:rsid w:val="2F1B303D"/>
    <w:rsid w:val="2F1C30A3"/>
    <w:rsid w:val="2F1C3757"/>
    <w:rsid w:val="2F1E0F22"/>
    <w:rsid w:val="2F201B52"/>
    <w:rsid w:val="2F2820FC"/>
    <w:rsid w:val="2F2F2C7E"/>
    <w:rsid w:val="2F2F55AF"/>
    <w:rsid w:val="2F33670D"/>
    <w:rsid w:val="2F340AA1"/>
    <w:rsid w:val="2F3D38F2"/>
    <w:rsid w:val="2F3E36CD"/>
    <w:rsid w:val="2F407303"/>
    <w:rsid w:val="2F430CE4"/>
    <w:rsid w:val="2F460AE9"/>
    <w:rsid w:val="2F4B7B98"/>
    <w:rsid w:val="2F4D2112"/>
    <w:rsid w:val="2F500CCD"/>
    <w:rsid w:val="2F560A17"/>
    <w:rsid w:val="2F561AF3"/>
    <w:rsid w:val="2F572D0F"/>
    <w:rsid w:val="2F5B44D5"/>
    <w:rsid w:val="2F6517DC"/>
    <w:rsid w:val="2F664BCB"/>
    <w:rsid w:val="2F676EDC"/>
    <w:rsid w:val="2F6945A5"/>
    <w:rsid w:val="2F6A6270"/>
    <w:rsid w:val="2F6B1FE9"/>
    <w:rsid w:val="2F7013AD"/>
    <w:rsid w:val="2F7075FF"/>
    <w:rsid w:val="2F71697A"/>
    <w:rsid w:val="2F7610B9"/>
    <w:rsid w:val="2F792957"/>
    <w:rsid w:val="2F7B047E"/>
    <w:rsid w:val="2F7E1D1C"/>
    <w:rsid w:val="2F8202D8"/>
    <w:rsid w:val="2F835584"/>
    <w:rsid w:val="2F884949"/>
    <w:rsid w:val="2F8A277B"/>
    <w:rsid w:val="2F8C268B"/>
    <w:rsid w:val="2F8C5D1A"/>
    <w:rsid w:val="2F911A4F"/>
    <w:rsid w:val="2F926239"/>
    <w:rsid w:val="2F9403CE"/>
    <w:rsid w:val="2F974FF1"/>
    <w:rsid w:val="2FA17152"/>
    <w:rsid w:val="2FA379D4"/>
    <w:rsid w:val="2FA6164C"/>
    <w:rsid w:val="2FA737F1"/>
    <w:rsid w:val="2FA84FEB"/>
    <w:rsid w:val="2FAC6E5D"/>
    <w:rsid w:val="2FAD5D50"/>
    <w:rsid w:val="2FB30B4D"/>
    <w:rsid w:val="2FB43990"/>
    <w:rsid w:val="2FB4573E"/>
    <w:rsid w:val="2FB475A5"/>
    <w:rsid w:val="2FBE3139"/>
    <w:rsid w:val="2FC133F1"/>
    <w:rsid w:val="2FC31E81"/>
    <w:rsid w:val="2FC32EA4"/>
    <w:rsid w:val="2FC55B9D"/>
    <w:rsid w:val="2FC5794B"/>
    <w:rsid w:val="2FD14541"/>
    <w:rsid w:val="2FD302BA"/>
    <w:rsid w:val="2FD63906"/>
    <w:rsid w:val="2FD8767E"/>
    <w:rsid w:val="2FD933F6"/>
    <w:rsid w:val="2FDD4C94"/>
    <w:rsid w:val="2FDF316E"/>
    <w:rsid w:val="2FE04E63"/>
    <w:rsid w:val="2FE204FD"/>
    <w:rsid w:val="2FEE252D"/>
    <w:rsid w:val="2FF54680"/>
    <w:rsid w:val="2FFE4C4C"/>
    <w:rsid w:val="300165F9"/>
    <w:rsid w:val="30050926"/>
    <w:rsid w:val="30055C0B"/>
    <w:rsid w:val="30055F99"/>
    <w:rsid w:val="30077F63"/>
    <w:rsid w:val="300817F2"/>
    <w:rsid w:val="300936F9"/>
    <w:rsid w:val="30124841"/>
    <w:rsid w:val="301343BA"/>
    <w:rsid w:val="301349D9"/>
    <w:rsid w:val="30136908"/>
    <w:rsid w:val="30161F54"/>
    <w:rsid w:val="30180C08"/>
    <w:rsid w:val="30226B4B"/>
    <w:rsid w:val="30274161"/>
    <w:rsid w:val="30275FE7"/>
    <w:rsid w:val="30323FB6"/>
    <w:rsid w:val="30324AE2"/>
    <w:rsid w:val="30330D58"/>
    <w:rsid w:val="30330DD3"/>
    <w:rsid w:val="3033211E"/>
    <w:rsid w:val="30337D57"/>
    <w:rsid w:val="30371C38"/>
    <w:rsid w:val="303845C1"/>
    <w:rsid w:val="303D1BD7"/>
    <w:rsid w:val="30404CA6"/>
    <w:rsid w:val="30450A8C"/>
    <w:rsid w:val="30462C6A"/>
    <w:rsid w:val="304707B9"/>
    <w:rsid w:val="30483662"/>
    <w:rsid w:val="3049057C"/>
    <w:rsid w:val="30492457"/>
    <w:rsid w:val="30495BCA"/>
    <w:rsid w:val="304962E4"/>
    <w:rsid w:val="3049730B"/>
    <w:rsid w:val="304C0EB9"/>
    <w:rsid w:val="30534F57"/>
    <w:rsid w:val="30555E8E"/>
    <w:rsid w:val="30574B69"/>
    <w:rsid w:val="305A4537"/>
    <w:rsid w:val="305B3E0B"/>
    <w:rsid w:val="305B52E4"/>
    <w:rsid w:val="305C65C7"/>
    <w:rsid w:val="305D4027"/>
    <w:rsid w:val="30627A5C"/>
    <w:rsid w:val="306C2F2B"/>
    <w:rsid w:val="30711881"/>
    <w:rsid w:val="30730E37"/>
    <w:rsid w:val="30735A1F"/>
    <w:rsid w:val="307614DC"/>
    <w:rsid w:val="30784165"/>
    <w:rsid w:val="307979DE"/>
    <w:rsid w:val="307B7F7F"/>
    <w:rsid w:val="30824166"/>
    <w:rsid w:val="308570DA"/>
    <w:rsid w:val="3088126E"/>
    <w:rsid w:val="30901D07"/>
    <w:rsid w:val="309A2B85"/>
    <w:rsid w:val="309D2F86"/>
    <w:rsid w:val="30A05CC2"/>
    <w:rsid w:val="30A21A3A"/>
    <w:rsid w:val="30A9101A"/>
    <w:rsid w:val="30A97B7F"/>
    <w:rsid w:val="30AB6B41"/>
    <w:rsid w:val="30BA7485"/>
    <w:rsid w:val="30BB2AFC"/>
    <w:rsid w:val="30BC437E"/>
    <w:rsid w:val="30BD737C"/>
    <w:rsid w:val="30BF083E"/>
    <w:rsid w:val="30BF6B2B"/>
    <w:rsid w:val="30C16364"/>
    <w:rsid w:val="30C47C02"/>
    <w:rsid w:val="30C72B05"/>
    <w:rsid w:val="30C916BD"/>
    <w:rsid w:val="30CE3A09"/>
    <w:rsid w:val="30D057F2"/>
    <w:rsid w:val="30D330AB"/>
    <w:rsid w:val="30D617B5"/>
    <w:rsid w:val="30DA0B00"/>
    <w:rsid w:val="30DC4F4C"/>
    <w:rsid w:val="30E02B97"/>
    <w:rsid w:val="30E52E6E"/>
    <w:rsid w:val="30E6005E"/>
    <w:rsid w:val="30E81B43"/>
    <w:rsid w:val="30ED13ED"/>
    <w:rsid w:val="30F06139"/>
    <w:rsid w:val="30F73B34"/>
    <w:rsid w:val="30F82350"/>
    <w:rsid w:val="30FA6C7D"/>
    <w:rsid w:val="30FD3AD4"/>
    <w:rsid w:val="30FD4EC2"/>
    <w:rsid w:val="30FE1366"/>
    <w:rsid w:val="30FE28BC"/>
    <w:rsid w:val="31010E56"/>
    <w:rsid w:val="310277A2"/>
    <w:rsid w:val="3103697D"/>
    <w:rsid w:val="310B3A83"/>
    <w:rsid w:val="310E0577"/>
    <w:rsid w:val="310F526F"/>
    <w:rsid w:val="31123098"/>
    <w:rsid w:val="31140E25"/>
    <w:rsid w:val="311945EC"/>
    <w:rsid w:val="311C7FC8"/>
    <w:rsid w:val="31224929"/>
    <w:rsid w:val="312608BD"/>
    <w:rsid w:val="3126266B"/>
    <w:rsid w:val="31271F3F"/>
    <w:rsid w:val="312F69C4"/>
    <w:rsid w:val="31344D88"/>
    <w:rsid w:val="313F54DB"/>
    <w:rsid w:val="314174A5"/>
    <w:rsid w:val="31470AE9"/>
    <w:rsid w:val="31476416"/>
    <w:rsid w:val="314E47F2"/>
    <w:rsid w:val="31546A99"/>
    <w:rsid w:val="315A25B1"/>
    <w:rsid w:val="31633C5C"/>
    <w:rsid w:val="316519E7"/>
    <w:rsid w:val="3166442C"/>
    <w:rsid w:val="31665C75"/>
    <w:rsid w:val="31671508"/>
    <w:rsid w:val="3167513B"/>
    <w:rsid w:val="31684A32"/>
    <w:rsid w:val="31696FF6"/>
    <w:rsid w:val="316A07AA"/>
    <w:rsid w:val="316D3DD0"/>
    <w:rsid w:val="316F5DC0"/>
    <w:rsid w:val="317258B0"/>
    <w:rsid w:val="3179422E"/>
    <w:rsid w:val="317A135D"/>
    <w:rsid w:val="31802D40"/>
    <w:rsid w:val="31825A15"/>
    <w:rsid w:val="31864914"/>
    <w:rsid w:val="31884247"/>
    <w:rsid w:val="318C02FA"/>
    <w:rsid w:val="319B47B2"/>
    <w:rsid w:val="319C3849"/>
    <w:rsid w:val="31A02E82"/>
    <w:rsid w:val="31A723A1"/>
    <w:rsid w:val="31AB35D4"/>
    <w:rsid w:val="31AD68E8"/>
    <w:rsid w:val="31B929D5"/>
    <w:rsid w:val="31BC6B2B"/>
    <w:rsid w:val="31C02F48"/>
    <w:rsid w:val="31C062EB"/>
    <w:rsid w:val="31C707F7"/>
    <w:rsid w:val="31C851B2"/>
    <w:rsid w:val="31C95A95"/>
    <w:rsid w:val="31D2634F"/>
    <w:rsid w:val="31D40319"/>
    <w:rsid w:val="31D65C22"/>
    <w:rsid w:val="31D65E3F"/>
    <w:rsid w:val="31D73965"/>
    <w:rsid w:val="31D9592F"/>
    <w:rsid w:val="31DA7C2B"/>
    <w:rsid w:val="31DF7FE4"/>
    <w:rsid w:val="31E10102"/>
    <w:rsid w:val="31E340B8"/>
    <w:rsid w:val="31ED41A0"/>
    <w:rsid w:val="31F2079F"/>
    <w:rsid w:val="31F369F1"/>
    <w:rsid w:val="31FB7654"/>
    <w:rsid w:val="31FC76AB"/>
    <w:rsid w:val="31FF3AF8"/>
    <w:rsid w:val="32023B8D"/>
    <w:rsid w:val="32027E20"/>
    <w:rsid w:val="320504D2"/>
    <w:rsid w:val="320C7AB3"/>
    <w:rsid w:val="320D7324"/>
    <w:rsid w:val="320E2222"/>
    <w:rsid w:val="320E382B"/>
    <w:rsid w:val="32140715"/>
    <w:rsid w:val="321573D1"/>
    <w:rsid w:val="3216623C"/>
    <w:rsid w:val="321E1594"/>
    <w:rsid w:val="322418F4"/>
    <w:rsid w:val="322F1D18"/>
    <w:rsid w:val="32326DEE"/>
    <w:rsid w:val="32342284"/>
    <w:rsid w:val="32356A97"/>
    <w:rsid w:val="32361BEB"/>
    <w:rsid w:val="323668DE"/>
    <w:rsid w:val="32370516"/>
    <w:rsid w:val="323C3D64"/>
    <w:rsid w:val="323D7C6C"/>
    <w:rsid w:val="32432DA9"/>
    <w:rsid w:val="3244724D"/>
    <w:rsid w:val="324A4137"/>
    <w:rsid w:val="324B7C8E"/>
    <w:rsid w:val="324E00CB"/>
    <w:rsid w:val="324E12A6"/>
    <w:rsid w:val="3250281F"/>
    <w:rsid w:val="32561711"/>
    <w:rsid w:val="32577A94"/>
    <w:rsid w:val="32583001"/>
    <w:rsid w:val="32635C6D"/>
    <w:rsid w:val="32650F71"/>
    <w:rsid w:val="326867B8"/>
    <w:rsid w:val="32690A61"/>
    <w:rsid w:val="3269517F"/>
    <w:rsid w:val="326E6078"/>
    <w:rsid w:val="326F6AEC"/>
    <w:rsid w:val="32701706"/>
    <w:rsid w:val="32741AA5"/>
    <w:rsid w:val="327A0EC0"/>
    <w:rsid w:val="327B2543"/>
    <w:rsid w:val="327B7492"/>
    <w:rsid w:val="327D28CF"/>
    <w:rsid w:val="3280494B"/>
    <w:rsid w:val="3280788A"/>
    <w:rsid w:val="32827A03"/>
    <w:rsid w:val="32827D75"/>
    <w:rsid w:val="3284589B"/>
    <w:rsid w:val="32861C19"/>
    <w:rsid w:val="32870003"/>
    <w:rsid w:val="32883C32"/>
    <w:rsid w:val="3291620A"/>
    <w:rsid w:val="329A7677"/>
    <w:rsid w:val="329C61C8"/>
    <w:rsid w:val="32A01FA9"/>
    <w:rsid w:val="32A10A97"/>
    <w:rsid w:val="32A11B4B"/>
    <w:rsid w:val="32A122E8"/>
    <w:rsid w:val="32A4041C"/>
    <w:rsid w:val="32A91F0D"/>
    <w:rsid w:val="32AB107A"/>
    <w:rsid w:val="32AB5010"/>
    <w:rsid w:val="32B31CDC"/>
    <w:rsid w:val="32B96977"/>
    <w:rsid w:val="32BD2B5B"/>
    <w:rsid w:val="32BE6170"/>
    <w:rsid w:val="32BF6BEA"/>
    <w:rsid w:val="32C90416"/>
    <w:rsid w:val="32C96B41"/>
    <w:rsid w:val="32CB5278"/>
    <w:rsid w:val="32CB52DE"/>
    <w:rsid w:val="32CD1308"/>
    <w:rsid w:val="32CE5C5D"/>
    <w:rsid w:val="32CE6B16"/>
    <w:rsid w:val="32D14858"/>
    <w:rsid w:val="32D3678F"/>
    <w:rsid w:val="32E0346C"/>
    <w:rsid w:val="32E20814"/>
    <w:rsid w:val="32E57BF4"/>
    <w:rsid w:val="32E93950"/>
    <w:rsid w:val="32EB1476"/>
    <w:rsid w:val="32EB6EB6"/>
    <w:rsid w:val="32F10BFB"/>
    <w:rsid w:val="32F20BF1"/>
    <w:rsid w:val="32F72511"/>
    <w:rsid w:val="32FA790B"/>
    <w:rsid w:val="32FC1234"/>
    <w:rsid w:val="33016EEC"/>
    <w:rsid w:val="330A3143"/>
    <w:rsid w:val="330E1873"/>
    <w:rsid w:val="330E785B"/>
    <w:rsid w:val="33105381"/>
    <w:rsid w:val="331139DA"/>
    <w:rsid w:val="331210F9"/>
    <w:rsid w:val="331217AB"/>
    <w:rsid w:val="33131DDF"/>
    <w:rsid w:val="33134E71"/>
    <w:rsid w:val="33152997"/>
    <w:rsid w:val="33185EE8"/>
    <w:rsid w:val="331A1D5C"/>
    <w:rsid w:val="33204E56"/>
    <w:rsid w:val="332B2A40"/>
    <w:rsid w:val="33305A23"/>
    <w:rsid w:val="333170A5"/>
    <w:rsid w:val="3333106F"/>
    <w:rsid w:val="333A6BDB"/>
    <w:rsid w:val="333C1721"/>
    <w:rsid w:val="333D1A8E"/>
    <w:rsid w:val="333F15F0"/>
    <w:rsid w:val="33421B7C"/>
    <w:rsid w:val="33427BE6"/>
    <w:rsid w:val="3345781A"/>
    <w:rsid w:val="334A161C"/>
    <w:rsid w:val="334D0383"/>
    <w:rsid w:val="335039CF"/>
    <w:rsid w:val="3353526D"/>
    <w:rsid w:val="335F3C12"/>
    <w:rsid w:val="335F5BD4"/>
    <w:rsid w:val="336A3748"/>
    <w:rsid w:val="336A4E6F"/>
    <w:rsid w:val="336D45D4"/>
    <w:rsid w:val="33713FF3"/>
    <w:rsid w:val="337376BE"/>
    <w:rsid w:val="337C6572"/>
    <w:rsid w:val="338024A2"/>
    <w:rsid w:val="33855315"/>
    <w:rsid w:val="338A1C5E"/>
    <w:rsid w:val="338A5133"/>
    <w:rsid w:val="338E62A6"/>
    <w:rsid w:val="339256B6"/>
    <w:rsid w:val="33933E65"/>
    <w:rsid w:val="33957634"/>
    <w:rsid w:val="339715FE"/>
    <w:rsid w:val="339F04B3"/>
    <w:rsid w:val="339F1D94"/>
    <w:rsid w:val="33AC3906"/>
    <w:rsid w:val="33B026C0"/>
    <w:rsid w:val="33B07877"/>
    <w:rsid w:val="33B51A84"/>
    <w:rsid w:val="33BF2903"/>
    <w:rsid w:val="33C13C9E"/>
    <w:rsid w:val="33C323F3"/>
    <w:rsid w:val="33C82679"/>
    <w:rsid w:val="33D20888"/>
    <w:rsid w:val="33D23F81"/>
    <w:rsid w:val="33D353BC"/>
    <w:rsid w:val="33D60378"/>
    <w:rsid w:val="33D95773"/>
    <w:rsid w:val="33DA14EB"/>
    <w:rsid w:val="33DC26B8"/>
    <w:rsid w:val="33DE547F"/>
    <w:rsid w:val="33E02FA5"/>
    <w:rsid w:val="33E12879"/>
    <w:rsid w:val="33EB489B"/>
    <w:rsid w:val="33EF7BA0"/>
    <w:rsid w:val="33F1163C"/>
    <w:rsid w:val="33F30DC6"/>
    <w:rsid w:val="33F754AE"/>
    <w:rsid w:val="33FB1B8D"/>
    <w:rsid w:val="33FF2C94"/>
    <w:rsid w:val="3403723C"/>
    <w:rsid w:val="34046709"/>
    <w:rsid w:val="34072EF1"/>
    <w:rsid w:val="34080D6F"/>
    <w:rsid w:val="340E6047"/>
    <w:rsid w:val="34142C4F"/>
    <w:rsid w:val="341449D6"/>
    <w:rsid w:val="34155E66"/>
    <w:rsid w:val="341811F2"/>
    <w:rsid w:val="341964B7"/>
    <w:rsid w:val="341A3513"/>
    <w:rsid w:val="341C57EF"/>
    <w:rsid w:val="341F46BA"/>
    <w:rsid w:val="34272982"/>
    <w:rsid w:val="342D7B26"/>
    <w:rsid w:val="342E1F62"/>
    <w:rsid w:val="343468C1"/>
    <w:rsid w:val="343767E4"/>
    <w:rsid w:val="343B642D"/>
    <w:rsid w:val="343C4A44"/>
    <w:rsid w:val="343C6C28"/>
    <w:rsid w:val="344057F2"/>
    <w:rsid w:val="34465EAB"/>
    <w:rsid w:val="34476B80"/>
    <w:rsid w:val="344828F8"/>
    <w:rsid w:val="344A041F"/>
    <w:rsid w:val="344C063B"/>
    <w:rsid w:val="345117AD"/>
    <w:rsid w:val="345A0EB1"/>
    <w:rsid w:val="345F1B47"/>
    <w:rsid w:val="345F298F"/>
    <w:rsid w:val="34693D9F"/>
    <w:rsid w:val="346F1641"/>
    <w:rsid w:val="346F257B"/>
    <w:rsid w:val="34705599"/>
    <w:rsid w:val="34711E4F"/>
    <w:rsid w:val="34713BFD"/>
    <w:rsid w:val="34733AAB"/>
    <w:rsid w:val="34737F3E"/>
    <w:rsid w:val="34763909"/>
    <w:rsid w:val="34777DD3"/>
    <w:rsid w:val="347E456C"/>
    <w:rsid w:val="348028B7"/>
    <w:rsid w:val="348524E3"/>
    <w:rsid w:val="34873421"/>
    <w:rsid w:val="34876187"/>
    <w:rsid w:val="34897AF5"/>
    <w:rsid w:val="348B6F28"/>
    <w:rsid w:val="348C4EDB"/>
    <w:rsid w:val="348C6C89"/>
    <w:rsid w:val="3491429F"/>
    <w:rsid w:val="349618B6"/>
    <w:rsid w:val="34984F9A"/>
    <w:rsid w:val="34993154"/>
    <w:rsid w:val="34A00986"/>
    <w:rsid w:val="34A71D15"/>
    <w:rsid w:val="34A83397"/>
    <w:rsid w:val="34B24339"/>
    <w:rsid w:val="34B27C70"/>
    <w:rsid w:val="34B5717A"/>
    <w:rsid w:val="34B66335"/>
    <w:rsid w:val="34BF705E"/>
    <w:rsid w:val="34CA0234"/>
    <w:rsid w:val="34D04457"/>
    <w:rsid w:val="34D10B40"/>
    <w:rsid w:val="34D13DAF"/>
    <w:rsid w:val="34D20E14"/>
    <w:rsid w:val="34D53EF0"/>
    <w:rsid w:val="34DD74E5"/>
    <w:rsid w:val="34E16FD5"/>
    <w:rsid w:val="34E7529C"/>
    <w:rsid w:val="34E93222"/>
    <w:rsid w:val="34E96CA1"/>
    <w:rsid w:val="34F16887"/>
    <w:rsid w:val="34F25146"/>
    <w:rsid w:val="34F27D17"/>
    <w:rsid w:val="34F860CC"/>
    <w:rsid w:val="34F928A8"/>
    <w:rsid w:val="34F95019"/>
    <w:rsid w:val="35000E13"/>
    <w:rsid w:val="350B3E06"/>
    <w:rsid w:val="350C361A"/>
    <w:rsid w:val="350C5C16"/>
    <w:rsid w:val="35134CB4"/>
    <w:rsid w:val="351F7DE7"/>
    <w:rsid w:val="35203E5F"/>
    <w:rsid w:val="352B46F4"/>
    <w:rsid w:val="352B64A2"/>
    <w:rsid w:val="353006BF"/>
    <w:rsid w:val="35303AB8"/>
    <w:rsid w:val="35325A82"/>
    <w:rsid w:val="35342C4D"/>
    <w:rsid w:val="35344874"/>
    <w:rsid w:val="353510CF"/>
    <w:rsid w:val="35366BF5"/>
    <w:rsid w:val="35380BBF"/>
    <w:rsid w:val="3538296D"/>
    <w:rsid w:val="35396C17"/>
    <w:rsid w:val="353E419A"/>
    <w:rsid w:val="35414D8C"/>
    <w:rsid w:val="35417A73"/>
    <w:rsid w:val="35423150"/>
    <w:rsid w:val="35426BAE"/>
    <w:rsid w:val="35441312"/>
    <w:rsid w:val="354B7F09"/>
    <w:rsid w:val="354C01C6"/>
    <w:rsid w:val="354F3741"/>
    <w:rsid w:val="35507CB7"/>
    <w:rsid w:val="355157DD"/>
    <w:rsid w:val="35553903"/>
    <w:rsid w:val="3558300F"/>
    <w:rsid w:val="355E2731"/>
    <w:rsid w:val="3567780D"/>
    <w:rsid w:val="35696FCA"/>
    <w:rsid w:val="356D0868"/>
    <w:rsid w:val="356D0977"/>
    <w:rsid w:val="356D34F8"/>
    <w:rsid w:val="356E14B7"/>
    <w:rsid w:val="356E2833"/>
    <w:rsid w:val="356F39C8"/>
    <w:rsid w:val="35702BEC"/>
    <w:rsid w:val="35775243"/>
    <w:rsid w:val="3579545F"/>
    <w:rsid w:val="35841546"/>
    <w:rsid w:val="359009FB"/>
    <w:rsid w:val="35905AA9"/>
    <w:rsid w:val="35973B37"/>
    <w:rsid w:val="359978AF"/>
    <w:rsid w:val="359A72D2"/>
    <w:rsid w:val="35A26AC9"/>
    <w:rsid w:val="35A37256"/>
    <w:rsid w:val="35A40002"/>
    <w:rsid w:val="35A66F4F"/>
    <w:rsid w:val="35A85D44"/>
    <w:rsid w:val="35AA12EB"/>
    <w:rsid w:val="35AF0E81"/>
    <w:rsid w:val="35B446E9"/>
    <w:rsid w:val="35B46497"/>
    <w:rsid w:val="35B671C6"/>
    <w:rsid w:val="35BC534C"/>
    <w:rsid w:val="35C35C87"/>
    <w:rsid w:val="35C518DA"/>
    <w:rsid w:val="35C83CF1"/>
    <w:rsid w:val="35C9672E"/>
    <w:rsid w:val="35CD3B0F"/>
    <w:rsid w:val="35CF507F"/>
    <w:rsid w:val="35D07049"/>
    <w:rsid w:val="35D16AA2"/>
    <w:rsid w:val="35D408E8"/>
    <w:rsid w:val="35D72186"/>
    <w:rsid w:val="35DE0E46"/>
    <w:rsid w:val="35E161D5"/>
    <w:rsid w:val="35E84393"/>
    <w:rsid w:val="35E95D00"/>
    <w:rsid w:val="35EB67D0"/>
    <w:rsid w:val="35ED79AF"/>
    <w:rsid w:val="35EE5151"/>
    <w:rsid w:val="35F03248"/>
    <w:rsid w:val="35F40F8A"/>
    <w:rsid w:val="35FB2318"/>
    <w:rsid w:val="35FD6AEE"/>
    <w:rsid w:val="35FE3505"/>
    <w:rsid w:val="35FE7442"/>
    <w:rsid w:val="360145CB"/>
    <w:rsid w:val="36031455"/>
    <w:rsid w:val="36056CF3"/>
    <w:rsid w:val="36064819"/>
    <w:rsid w:val="36081332"/>
    <w:rsid w:val="36124DB6"/>
    <w:rsid w:val="36172C1C"/>
    <w:rsid w:val="36197F95"/>
    <w:rsid w:val="36201D7F"/>
    <w:rsid w:val="36211653"/>
    <w:rsid w:val="362119FD"/>
    <w:rsid w:val="3624379C"/>
    <w:rsid w:val="3625361F"/>
    <w:rsid w:val="36274EBB"/>
    <w:rsid w:val="362C1B78"/>
    <w:rsid w:val="362F5B1E"/>
    <w:rsid w:val="36323AF5"/>
    <w:rsid w:val="3632560E"/>
    <w:rsid w:val="36333885"/>
    <w:rsid w:val="36362A64"/>
    <w:rsid w:val="36363BD3"/>
    <w:rsid w:val="36374857"/>
    <w:rsid w:val="363A1DE0"/>
    <w:rsid w:val="363C17F4"/>
    <w:rsid w:val="363C4993"/>
    <w:rsid w:val="36401AD9"/>
    <w:rsid w:val="364315C9"/>
    <w:rsid w:val="36453593"/>
    <w:rsid w:val="364E5B92"/>
    <w:rsid w:val="36526EC3"/>
    <w:rsid w:val="36594775"/>
    <w:rsid w:val="365C07AC"/>
    <w:rsid w:val="365C268B"/>
    <w:rsid w:val="36637EBD"/>
    <w:rsid w:val="366C0B20"/>
    <w:rsid w:val="366D45F8"/>
    <w:rsid w:val="366D6646"/>
    <w:rsid w:val="366F6862"/>
    <w:rsid w:val="367041F2"/>
    <w:rsid w:val="3679323D"/>
    <w:rsid w:val="367B4CDC"/>
    <w:rsid w:val="367C4ADB"/>
    <w:rsid w:val="368608FD"/>
    <w:rsid w:val="36897924"/>
    <w:rsid w:val="36910D4A"/>
    <w:rsid w:val="369246C4"/>
    <w:rsid w:val="36940077"/>
    <w:rsid w:val="36943B32"/>
    <w:rsid w:val="36962A57"/>
    <w:rsid w:val="369736C3"/>
    <w:rsid w:val="3699743B"/>
    <w:rsid w:val="36A22794"/>
    <w:rsid w:val="36A42635"/>
    <w:rsid w:val="36AB46A8"/>
    <w:rsid w:val="36AC58ED"/>
    <w:rsid w:val="36B2483B"/>
    <w:rsid w:val="36BB3856"/>
    <w:rsid w:val="36BD7528"/>
    <w:rsid w:val="36C46BAE"/>
    <w:rsid w:val="36CA3A99"/>
    <w:rsid w:val="36D230CA"/>
    <w:rsid w:val="36D3294D"/>
    <w:rsid w:val="36D6068F"/>
    <w:rsid w:val="36E204A9"/>
    <w:rsid w:val="36E30D3E"/>
    <w:rsid w:val="36E65E63"/>
    <w:rsid w:val="36E77FAA"/>
    <w:rsid w:val="36E83D62"/>
    <w:rsid w:val="36EA5EE9"/>
    <w:rsid w:val="36EF47D1"/>
    <w:rsid w:val="36F154C9"/>
    <w:rsid w:val="36F34D9D"/>
    <w:rsid w:val="36F87861"/>
    <w:rsid w:val="36FD79CA"/>
    <w:rsid w:val="37037A8B"/>
    <w:rsid w:val="37094303"/>
    <w:rsid w:val="370A20E7"/>
    <w:rsid w:val="370C4D6B"/>
    <w:rsid w:val="370C5E5F"/>
    <w:rsid w:val="370E0682"/>
    <w:rsid w:val="370F6A9F"/>
    <w:rsid w:val="37103BA1"/>
    <w:rsid w:val="371224D2"/>
    <w:rsid w:val="37133BC2"/>
    <w:rsid w:val="37147DA6"/>
    <w:rsid w:val="37166961"/>
    <w:rsid w:val="37166CDE"/>
    <w:rsid w:val="37180EE6"/>
    <w:rsid w:val="371D0CBD"/>
    <w:rsid w:val="371D1E1A"/>
    <w:rsid w:val="37206361"/>
    <w:rsid w:val="37223794"/>
    <w:rsid w:val="3725056C"/>
    <w:rsid w:val="3736617D"/>
    <w:rsid w:val="37382083"/>
    <w:rsid w:val="373B04F2"/>
    <w:rsid w:val="373D74FF"/>
    <w:rsid w:val="373F4487"/>
    <w:rsid w:val="373F7FE3"/>
    <w:rsid w:val="37404687"/>
    <w:rsid w:val="37434C01"/>
    <w:rsid w:val="37454087"/>
    <w:rsid w:val="3747215A"/>
    <w:rsid w:val="37490E61"/>
    <w:rsid w:val="374B4BD9"/>
    <w:rsid w:val="374B61CE"/>
    <w:rsid w:val="374C65C3"/>
    <w:rsid w:val="374E0226"/>
    <w:rsid w:val="374F1412"/>
    <w:rsid w:val="375021F0"/>
    <w:rsid w:val="37517D16"/>
    <w:rsid w:val="3752131D"/>
    <w:rsid w:val="37543CF6"/>
    <w:rsid w:val="37574DED"/>
    <w:rsid w:val="375B5E24"/>
    <w:rsid w:val="375C149E"/>
    <w:rsid w:val="375D7A2B"/>
    <w:rsid w:val="375F2433"/>
    <w:rsid w:val="376143FD"/>
    <w:rsid w:val="376163AC"/>
    <w:rsid w:val="37695A8E"/>
    <w:rsid w:val="376B11A4"/>
    <w:rsid w:val="376B527C"/>
    <w:rsid w:val="376D0FF4"/>
    <w:rsid w:val="377203B8"/>
    <w:rsid w:val="3775675D"/>
    <w:rsid w:val="37757EA8"/>
    <w:rsid w:val="377A219D"/>
    <w:rsid w:val="377A33EE"/>
    <w:rsid w:val="377A59CA"/>
    <w:rsid w:val="377E6663"/>
    <w:rsid w:val="37824373"/>
    <w:rsid w:val="37873738"/>
    <w:rsid w:val="378B123B"/>
    <w:rsid w:val="378E1DA7"/>
    <w:rsid w:val="378F3624"/>
    <w:rsid w:val="37930A67"/>
    <w:rsid w:val="37936580"/>
    <w:rsid w:val="37947CEA"/>
    <w:rsid w:val="3796672C"/>
    <w:rsid w:val="37984609"/>
    <w:rsid w:val="37991DE9"/>
    <w:rsid w:val="379F0A81"/>
    <w:rsid w:val="379F2D91"/>
    <w:rsid w:val="379F38F8"/>
    <w:rsid w:val="379F6CD3"/>
    <w:rsid w:val="37A6705D"/>
    <w:rsid w:val="37A83DDA"/>
    <w:rsid w:val="37AC0C3A"/>
    <w:rsid w:val="37AF022F"/>
    <w:rsid w:val="37B3277F"/>
    <w:rsid w:val="37BC39F1"/>
    <w:rsid w:val="37CA01F4"/>
    <w:rsid w:val="37CD3840"/>
    <w:rsid w:val="37D37E88"/>
    <w:rsid w:val="37D56B99"/>
    <w:rsid w:val="37DC1CD5"/>
    <w:rsid w:val="37E17227"/>
    <w:rsid w:val="37E27DCD"/>
    <w:rsid w:val="37E65AC8"/>
    <w:rsid w:val="37ED18A6"/>
    <w:rsid w:val="37EE5D3C"/>
    <w:rsid w:val="37F8614E"/>
    <w:rsid w:val="37F92887"/>
    <w:rsid w:val="37F94635"/>
    <w:rsid w:val="38082E33"/>
    <w:rsid w:val="38087178"/>
    <w:rsid w:val="380D1E8F"/>
    <w:rsid w:val="3810372D"/>
    <w:rsid w:val="381449F4"/>
    <w:rsid w:val="381476C1"/>
    <w:rsid w:val="381C6576"/>
    <w:rsid w:val="382D0A51"/>
    <w:rsid w:val="382F5771"/>
    <w:rsid w:val="383B019C"/>
    <w:rsid w:val="38405EAB"/>
    <w:rsid w:val="38433858"/>
    <w:rsid w:val="38451629"/>
    <w:rsid w:val="38463457"/>
    <w:rsid w:val="38464653"/>
    <w:rsid w:val="38480341"/>
    <w:rsid w:val="384F06F9"/>
    <w:rsid w:val="38515534"/>
    <w:rsid w:val="38587BF6"/>
    <w:rsid w:val="38594787"/>
    <w:rsid w:val="385C20A3"/>
    <w:rsid w:val="385F223A"/>
    <w:rsid w:val="38602906"/>
    <w:rsid w:val="38606463"/>
    <w:rsid w:val="38611B4B"/>
    <w:rsid w:val="38654FCB"/>
    <w:rsid w:val="38665811"/>
    <w:rsid w:val="386A72E1"/>
    <w:rsid w:val="386E6252"/>
    <w:rsid w:val="38743F6E"/>
    <w:rsid w:val="3874658A"/>
    <w:rsid w:val="38762B57"/>
    <w:rsid w:val="3877581E"/>
    <w:rsid w:val="38787F5A"/>
    <w:rsid w:val="387B02AE"/>
    <w:rsid w:val="387B14EE"/>
    <w:rsid w:val="387E117C"/>
    <w:rsid w:val="388303A3"/>
    <w:rsid w:val="388859B9"/>
    <w:rsid w:val="388C36FB"/>
    <w:rsid w:val="388C54AA"/>
    <w:rsid w:val="388D7C5B"/>
    <w:rsid w:val="388E3CEB"/>
    <w:rsid w:val="38912AC0"/>
    <w:rsid w:val="38913D27"/>
    <w:rsid w:val="38926838"/>
    <w:rsid w:val="38961E6B"/>
    <w:rsid w:val="38995E18"/>
    <w:rsid w:val="389D5087"/>
    <w:rsid w:val="389E6F8B"/>
    <w:rsid w:val="38A66B63"/>
    <w:rsid w:val="38A7439A"/>
    <w:rsid w:val="38A81BB8"/>
    <w:rsid w:val="38A94900"/>
    <w:rsid w:val="38A970F4"/>
    <w:rsid w:val="38B36EDA"/>
    <w:rsid w:val="38B4055C"/>
    <w:rsid w:val="38B467AE"/>
    <w:rsid w:val="38B56DDD"/>
    <w:rsid w:val="38BE1DF3"/>
    <w:rsid w:val="38C369F1"/>
    <w:rsid w:val="38C903FD"/>
    <w:rsid w:val="38CD7870"/>
    <w:rsid w:val="38CF4575"/>
    <w:rsid w:val="38D330D8"/>
    <w:rsid w:val="38D4425E"/>
    <w:rsid w:val="38D45630"/>
    <w:rsid w:val="38D8249D"/>
    <w:rsid w:val="38DD7AB3"/>
    <w:rsid w:val="38DE55D9"/>
    <w:rsid w:val="38E5105E"/>
    <w:rsid w:val="38E671BE"/>
    <w:rsid w:val="38F117B0"/>
    <w:rsid w:val="38F35529"/>
    <w:rsid w:val="38F624B4"/>
    <w:rsid w:val="38F62D99"/>
    <w:rsid w:val="38F661D9"/>
    <w:rsid w:val="38F7001A"/>
    <w:rsid w:val="38F913A2"/>
    <w:rsid w:val="38FD554B"/>
    <w:rsid w:val="38FE7A29"/>
    <w:rsid w:val="39094CCC"/>
    <w:rsid w:val="39096AFA"/>
    <w:rsid w:val="390C2146"/>
    <w:rsid w:val="390E5EBF"/>
    <w:rsid w:val="39184F8F"/>
    <w:rsid w:val="391B05DB"/>
    <w:rsid w:val="391D4354"/>
    <w:rsid w:val="39202096"/>
    <w:rsid w:val="39225E0E"/>
    <w:rsid w:val="39273424"/>
    <w:rsid w:val="392B4462"/>
    <w:rsid w:val="392E04D8"/>
    <w:rsid w:val="392F6C97"/>
    <w:rsid w:val="39396CB4"/>
    <w:rsid w:val="393A2AC7"/>
    <w:rsid w:val="393F251C"/>
    <w:rsid w:val="39424E64"/>
    <w:rsid w:val="3948589C"/>
    <w:rsid w:val="39487663"/>
    <w:rsid w:val="394925BC"/>
    <w:rsid w:val="394D449F"/>
    <w:rsid w:val="395221DE"/>
    <w:rsid w:val="39525442"/>
    <w:rsid w:val="39550B5F"/>
    <w:rsid w:val="3955359F"/>
    <w:rsid w:val="3955400D"/>
    <w:rsid w:val="395629C6"/>
    <w:rsid w:val="39581830"/>
    <w:rsid w:val="395835DE"/>
    <w:rsid w:val="39593B7D"/>
    <w:rsid w:val="395A1104"/>
    <w:rsid w:val="39602492"/>
    <w:rsid w:val="396106E4"/>
    <w:rsid w:val="39637433"/>
    <w:rsid w:val="39657AA9"/>
    <w:rsid w:val="39766D38"/>
    <w:rsid w:val="397877DC"/>
    <w:rsid w:val="397B101C"/>
    <w:rsid w:val="39810D86"/>
    <w:rsid w:val="39814527"/>
    <w:rsid w:val="39822409"/>
    <w:rsid w:val="398304ED"/>
    <w:rsid w:val="39853B12"/>
    <w:rsid w:val="39894E7E"/>
    <w:rsid w:val="398C14D9"/>
    <w:rsid w:val="398C3287"/>
    <w:rsid w:val="398C6847"/>
    <w:rsid w:val="398E0DAD"/>
    <w:rsid w:val="39924D42"/>
    <w:rsid w:val="399549E3"/>
    <w:rsid w:val="399878B7"/>
    <w:rsid w:val="399A59A4"/>
    <w:rsid w:val="399B1E64"/>
    <w:rsid w:val="399C3DF7"/>
    <w:rsid w:val="399E2C4D"/>
    <w:rsid w:val="399E319B"/>
    <w:rsid w:val="39A131D7"/>
    <w:rsid w:val="39A453EE"/>
    <w:rsid w:val="39A71E6F"/>
    <w:rsid w:val="39A90E79"/>
    <w:rsid w:val="39AA37AD"/>
    <w:rsid w:val="39AB5DA2"/>
    <w:rsid w:val="39AB7BB1"/>
    <w:rsid w:val="39AD3929"/>
    <w:rsid w:val="39AE1450"/>
    <w:rsid w:val="39AF147C"/>
    <w:rsid w:val="39B12CEE"/>
    <w:rsid w:val="39B27192"/>
    <w:rsid w:val="39B32F0A"/>
    <w:rsid w:val="39B75184"/>
    <w:rsid w:val="39B77EFC"/>
    <w:rsid w:val="39BA467B"/>
    <w:rsid w:val="39BF365D"/>
    <w:rsid w:val="39BF540B"/>
    <w:rsid w:val="39C47956"/>
    <w:rsid w:val="39C576F9"/>
    <w:rsid w:val="39C9770E"/>
    <w:rsid w:val="39CA1646"/>
    <w:rsid w:val="39CB0253"/>
    <w:rsid w:val="39CB3DB0"/>
    <w:rsid w:val="39CE38A0"/>
    <w:rsid w:val="39D03800"/>
    <w:rsid w:val="39D0586A"/>
    <w:rsid w:val="39D32C64"/>
    <w:rsid w:val="39D4535A"/>
    <w:rsid w:val="39D912B9"/>
    <w:rsid w:val="39DC6207"/>
    <w:rsid w:val="39E15381"/>
    <w:rsid w:val="39E21EDA"/>
    <w:rsid w:val="39E4130A"/>
    <w:rsid w:val="39E430C3"/>
    <w:rsid w:val="39E84962"/>
    <w:rsid w:val="39EC2AE2"/>
    <w:rsid w:val="39ED1F78"/>
    <w:rsid w:val="39EF656D"/>
    <w:rsid w:val="39F010D2"/>
    <w:rsid w:val="39F10194"/>
    <w:rsid w:val="39F257E0"/>
    <w:rsid w:val="39F2758E"/>
    <w:rsid w:val="39F42601"/>
    <w:rsid w:val="39F74DCB"/>
    <w:rsid w:val="39FA28E7"/>
    <w:rsid w:val="3A0D3E70"/>
    <w:rsid w:val="3A0E09AF"/>
    <w:rsid w:val="3A0E1EEE"/>
    <w:rsid w:val="3A105C66"/>
    <w:rsid w:val="3A124B0A"/>
    <w:rsid w:val="3A1273C6"/>
    <w:rsid w:val="3A137505"/>
    <w:rsid w:val="3A155D3A"/>
    <w:rsid w:val="3A1C285D"/>
    <w:rsid w:val="3A215ADE"/>
    <w:rsid w:val="3A2636DC"/>
    <w:rsid w:val="3A30545C"/>
    <w:rsid w:val="3A316EDF"/>
    <w:rsid w:val="3A332107"/>
    <w:rsid w:val="3A371445"/>
    <w:rsid w:val="3A39340F"/>
    <w:rsid w:val="3A3934C0"/>
    <w:rsid w:val="3A3A5061"/>
    <w:rsid w:val="3A3B23E2"/>
    <w:rsid w:val="3A3C2EFF"/>
    <w:rsid w:val="3A43603C"/>
    <w:rsid w:val="3A465B2C"/>
    <w:rsid w:val="3A4A1652"/>
    <w:rsid w:val="3A540249"/>
    <w:rsid w:val="3A5B15D7"/>
    <w:rsid w:val="3A63223A"/>
    <w:rsid w:val="3A662867"/>
    <w:rsid w:val="3A663E77"/>
    <w:rsid w:val="3A6A181A"/>
    <w:rsid w:val="3A6B10EF"/>
    <w:rsid w:val="3A7129B2"/>
    <w:rsid w:val="3A726D4F"/>
    <w:rsid w:val="3A7B2C60"/>
    <w:rsid w:val="3A810DAB"/>
    <w:rsid w:val="3A862F00"/>
    <w:rsid w:val="3A8B5101"/>
    <w:rsid w:val="3A8C79E3"/>
    <w:rsid w:val="3A9A05D0"/>
    <w:rsid w:val="3A9C399E"/>
    <w:rsid w:val="3AA34DD3"/>
    <w:rsid w:val="3AAC1E33"/>
    <w:rsid w:val="3AAC2A08"/>
    <w:rsid w:val="3AAD7959"/>
    <w:rsid w:val="3AAE565A"/>
    <w:rsid w:val="3AAF1923"/>
    <w:rsid w:val="3AAF547F"/>
    <w:rsid w:val="3AB14CEA"/>
    <w:rsid w:val="3AB40CE8"/>
    <w:rsid w:val="3AB42A96"/>
    <w:rsid w:val="3AB72576"/>
    <w:rsid w:val="3AB74334"/>
    <w:rsid w:val="3AB82612"/>
    <w:rsid w:val="3ABA6A16"/>
    <w:rsid w:val="3ABE017E"/>
    <w:rsid w:val="3ABE1B66"/>
    <w:rsid w:val="3AC151B3"/>
    <w:rsid w:val="3AC834FB"/>
    <w:rsid w:val="3ACD3B57"/>
    <w:rsid w:val="3ACF167E"/>
    <w:rsid w:val="3ACF6B9A"/>
    <w:rsid w:val="3AD212C7"/>
    <w:rsid w:val="3ADC2F6D"/>
    <w:rsid w:val="3AE07D71"/>
    <w:rsid w:val="3AE130F8"/>
    <w:rsid w:val="3AE8273F"/>
    <w:rsid w:val="3AED73B3"/>
    <w:rsid w:val="3AEF7F72"/>
    <w:rsid w:val="3AF12A92"/>
    <w:rsid w:val="3AF17846"/>
    <w:rsid w:val="3AF37A62"/>
    <w:rsid w:val="3AF40F85"/>
    <w:rsid w:val="3B005CDB"/>
    <w:rsid w:val="3B033680"/>
    <w:rsid w:val="3B0E30BF"/>
    <w:rsid w:val="3B105771"/>
    <w:rsid w:val="3B131EB2"/>
    <w:rsid w:val="3B1479D8"/>
    <w:rsid w:val="3B190B4B"/>
    <w:rsid w:val="3B191822"/>
    <w:rsid w:val="3B1B2837"/>
    <w:rsid w:val="3B1D25BB"/>
    <w:rsid w:val="3B1E3625"/>
    <w:rsid w:val="3B1E43B3"/>
    <w:rsid w:val="3B1E51EE"/>
    <w:rsid w:val="3B247C1B"/>
    <w:rsid w:val="3B251BE5"/>
    <w:rsid w:val="3B293484"/>
    <w:rsid w:val="3B2A0FAA"/>
    <w:rsid w:val="3B2A1E90"/>
    <w:rsid w:val="3B2B51B8"/>
    <w:rsid w:val="3B2C6AD0"/>
    <w:rsid w:val="3B2D2C0A"/>
    <w:rsid w:val="3B3D2A8B"/>
    <w:rsid w:val="3B3F61FF"/>
    <w:rsid w:val="3B4007CD"/>
    <w:rsid w:val="3B404329"/>
    <w:rsid w:val="3B4402BD"/>
    <w:rsid w:val="3B455DE4"/>
    <w:rsid w:val="3B493F5B"/>
    <w:rsid w:val="3B4A51A8"/>
    <w:rsid w:val="3B571D35"/>
    <w:rsid w:val="3B595A70"/>
    <w:rsid w:val="3B5B5607"/>
    <w:rsid w:val="3B667FF1"/>
    <w:rsid w:val="3B6755F5"/>
    <w:rsid w:val="3B691AD2"/>
    <w:rsid w:val="3B6A0F16"/>
    <w:rsid w:val="3B6A75F8"/>
    <w:rsid w:val="3B6C15C2"/>
    <w:rsid w:val="3B6F25E6"/>
    <w:rsid w:val="3B6F3E39"/>
    <w:rsid w:val="3B7010B2"/>
    <w:rsid w:val="3B714E2B"/>
    <w:rsid w:val="3B717F2E"/>
    <w:rsid w:val="3B786FBF"/>
    <w:rsid w:val="3B794D01"/>
    <w:rsid w:val="3B7C1991"/>
    <w:rsid w:val="3B7D37CF"/>
    <w:rsid w:val="3B7E28B2"/>
    <w:rsid w:val="3B7E4CA6"/>
    <w:rsid w:val="3B7F4E52"/>
    <w:rsid w:val="3B822B19"/>
    <w:rsid w:val="3B844B5E"/>
    <w:rsid w:val="3B8505B9"/>
    <w:rsid w:val="3B856C49"/>
    <w:rsid w:val="3B8657FC"/>
    <w:rsid w:val="3B873379"/>
    <w:rsid w:val="3B8B1A48"/>
    <w:rsid w:val="3B8B5790"/>
    <w:rsid w:val="3B932765"/>
    <w:rsid w:val="3B970B66"/>
    <w:rsid w:val="3B985F13"/>
    <w:rsid w:val="3B9937D4"/>
    <w:rsid w:val="3B9F72A2"/>
    <w:rsid w:val="3BA54AFA"/>
    <w:rsid w:val="3BAC5D5B"/>
    <w:rsid w:val="3BB31D50"/>
    <w:rsid w:val="3BC211E2"/>
    <w:rsid w:val="3BC21ED6"/>
    <w:rsid w:val="3BC6175E"/>
    <w:rsid w:val="3BCE3FE5"/>
    <w:rsid w:val="3BD03348"/>
    <w:rsid w:val="3BD50B7B"/>
    <w:rsid w:val="3BDB4052"/>
    <w:rsid w:val="3BDB5957"/>
    <w:rsid w:val="3BE0528C"/>
    <w:rsid w:val="3BE13D5E"/>
    <w:rsid w:val="3BE1671C"/>
    <w:rsid w:val="3BE63123"/>
    <w:rsid w:val="3BE63834"/>
    <w:rsid w:val="3BEF949C"/>
    <w:rsid w:val="3BF22A54"/>
    <w:rsid w:val="3BF5780A"/>
    <w:rsid w:val="3BF84C04"/>
    <w:rsid w:val="3BFA097C"/>
    <w:rsid w:val="3BFE2889"/>
    <w:rsid w:val="3BFF6220"/>
    <w:rsid w:val="3C02602D"/>
    <w:rsid w:val="3C065573"/>
    <w:rsid w:val="3C065947"/>
    <w:rsid w:val="3C074E47"/>
    <w:rsid w:val="3C0B0DDB"/>
    <w:rsid w:val="3C0D4B53"/>
    <w:rsid w:val="3C0D57D9"/>
    <w:rsid w:val="3C0E4600"/>
    <w:rsid w:val="3C186CE7"/>
    <w:rsid w:val="3C191058"/>
    <w:rsid w:val="3C1B18E3"/>
    <w:rsid w:val="3C1C08F2"/>
    <w:rsid w:val="3C1E7CDF"/>
    <w:rsid w:val="3C242530"/>
    <w:rsid w:val="3C271A77"/>
    <w:rsid w:val="3C2B322B"/>
    <w:rsid w:val="3C2C4218"/>
    <w:rsid w:val="3C2D0D52"/>
    <w:rsid w:val="3C300842"/>
    <w:rsid w:val="3C305140"/>
    <w:rsid w:val="3C306DFD"/>
    <w:rsid w:val="3C335C3C"/>
    <w:rsid w:val="3C343D3B"/>
    <w:rsid w:val="3C3519B4"/>
    <w:rsid w:val="3C3814A4"/>
    <w:rsid w:val="3C4165AB"/>
    <w:rsid w:val="3C430575"/>
    <w:rsid w:val="3C432F26"/>
    <w:rsid w:val="3C44609B"/>
    <w:rsid w:val="3C4542ED"/>
    <w:rsid w:val="3C4675C6"/>
    <w:rsid w:val="3C4868ED"/>
    <w:rsid w:val="3C4936B2"/>
    <w:rsid w:val="3C4C18D2"/>
    <w:rsid w:val="3C4C69F6"/>
    <w:rsid w:val="3C5B03D9"/>
    <w:rsid w:val="3C5F2ED5"/>
    <w:rsid w:val="3C616C4D"/>
    <w:rsid w:val="3C6504EB"/>
    <w:rsid w:val="3C695F8D"/>
    <w:rsid w:val="3C727823"/>
    <w:rsid w:val="3C735194"/>
    <w:rsid w:val="3C741D83"/>
    <w:rsid w:val="3C746980"/>
    <w:rsid w:val="3C7544A7"/>
    <w:rsid w:val="3C776471"/>
    <w:rsid w:val="3C7B28E3"/>
    <w:rsid w:val="3C7B42D6"/>
    <w:rsid w:val="3C81109D"/>
    <w:rsid w:val="3C8366EB"/>
    <w:rsid w:val="3C85300E"/>
    <w:rsid w:val="3C8666B4"/>
    <w:rsid w:val="3C8841DA"/>
    <w:rsid w:val="3C8C2C72"/>
    <w:rsid w:val="3C8D17F0"/>
    <w:rsid w:val="3C946DDE"/>
    <w:rsid w:val="3C955532"/>
    <w:rsid w:val="3C9D4A64"/>
    <w:rsid w:val="3CA8662A"/>
    <w:rsid w:val="3CAA4150"/>
    <w:rsid w:val="3CAA7E62"/>
    <w:rsid w:val="3CAB7EC8"/>
    <w:rsid w:val="3CAD59EE"/>
    <w:rsid w:val="3CAF1DC1"/>
    <w:rsid w:val="3CB60D47"/>
    <w:rsid w:val="3CB87039"/>
    <w:rsid w:val="3CBA1F7A"/>
    <w:rsid w:val="3CC11D31"/>
    <w:rsid w:val="3CC316B6"/>
    <w:rsid w:val="3CC504A1"/>
    <w:rsid w:val="3CC530F8"/>
    <w:rsid w:val="3CCE01A1"/>
    <w:rsid w:val="3CCE2B6F"/>
    <w:rsid w:val="3CD218F9"/>
    <w:rsid w:val="3CD53445"/>
    <w:rsid w:val="3CD72A6B"/>
    <w:rsid w:val="3CDF0E67"/>
    <w:rsid w:val="3CE2002A"/>
    <w:rsid w:val="3CE33BBF"/>
    <w:rsid w:val="3CE602E9"/>
    <w:rsid w:val="3CE651F7"/>
    <w:rsid w:val="3CEC5771"/>
    <w:rsid w:val="3CED04E1"/>
    <w:rsid w:val="3CEF24AB"/>
    <w:rsid w:val="3CF03B2D"/>
    <w:rsid w:val="3CF138F4"/>
    <w:rsid w:val="3CF2463C"/>
    <w:rsid w:val="3CF823AB"/>
    <w:rsid w:val="3CFA5F40"/>
    <w:rsid w:val="3D053A7C"/>
    <w:rsid w:val="3D0715A3"/>
    <w:rsid w:val="3D0E228D"/>
    <w:rsid w:val="3D0F48FB"/>
    <w:rsid w:val="3D0F5D4B"/>
    <w:rsid w:val="3D115F7D"/>
    <w:rsid w:val="3D120466"/>
    <w:rsid w:val="3D124BBA"/>
    <w:rsid w:val="3D163594"/>
    <w:rsid w:val="3D193084"/>
    <w:rsid w:val="3D202664"/>
    <w:rsid w:val="3D234057"/>
    <w:rsid w:val="3D2642D0"/>
    <w:rsid w:val="3D2733D7"/>
    <w:rsid w:val="3D2C012D"/>
    <w:rsid w:val="3D31506F"/>
    <w:rsid w:val="3D370B4B"/>
    <w:rsid w:val="3D385C00"/>
    <w:rsid w:val="3D393726"/>
    <w:rsid w:val="3D39655A"/>
    <w:rsid w:val="3D3B1437"/>
    <w:rsid w:val="3D3B307D"/>
    <w:rsid w:val="3D3D1A63"/>
    <w:rsid w:val="3D430101"/>
    <w:rsid w:val="3D474095"/>
    <w:rsid w:val="3D484A54"/>
    <w:rsid w:val="3D4A5933"/>
    <w:rsid w:val="3D4E0F7F"/>
    <w:rsid w:val="3D580050"/>
    <w:rsid w:val="3D580F1D"/>
    <w:rsid w:val="3D581DFE"/>
    <w:rsid w:val="3D5A0F8B"/>
    <w:rsid w:val="3D65276D"/>
    <w:rsid w:val="3D655897"/>
    <w:rsid w:val="3D6A1B31"/>
    <w:rsid w:val="3D6A27CA"/>
    <w:rsid w:val="3D6D1ABE"/>
    <w:rsid w:val="3D70539A"/>
    <w:rsid w:val="3D734E6A"/>
    <w:rsid w:val="3D766728"/>
    <w:rsid w:val="3D8168C0"/>
    <w:rsid w:val="3D8250CD"/>
    <w:rsid w:val="3D86234F"/>
    <w:rsid w:val="3D8B09AC"/>
    <w:rsid w:val="3D8B7DB9"/>
    <w:rsid w:val="3D8C1295"/>
    <w:rsid w:val="3D8E3A72"/>
    <w:rsid w:val="3D904053"/>
    <w:rsid w:val="3D915580"/>
    <w:rsid w:val="3D931088"/>
    <w:rsid w:val="3D9372DA"/>
    <w:rsid w:val="3D94095C"/>
    <w:rsid w:val="3D96598E"/>
    <w:rsid w:val="3DA63A76"/>
    <w:rsid w:val="3DAC3D0F"/>
    <w:rsid w:val="3DAE2FAE"/>
    <w:rsid w:val="3DB159B2"/>
    <w:rsid w:val="3DB17760"/>
    <w:rsid w:val="3DB334D8"/>
    <w:rsid w:val="3DB46DFB"/>
    <w:rsid w:val="3DB81B28"/>
    <w:rsid w:val="3DB83232"/>
    <w:rsid w:val="3DB902F9"/>
    <w:rsid w:val="3DBC05DF"/>
    <w:rsid w:val="3DBC74B4"/>
    <w:rsid w:val="3DBF489F"/>
    <w:rsid w:val="3DC33DF0"/>
    <w:rsid w:val="3DCB0822"/>
    <w:rsid w:val="3DCD2D8A"/>
    <w:rsid w:val="3DD34054"/>
    <w:rsid w:val="3DD52918"/>
    <w:rsid w:val="3DD901AC"/>
    <w:rsid w:val="3DDA692A"/>
    <w:rsid w:val="3DDD452D"/>
    <w:rsid w:val="3DDE328E"/>
    <w:rsid w:val="3DDF36C2"/>
    <w:rsid w:val="3DDF607B"/>
    <w:rsid w:val="3DE23DBE"/>
    <w:rsid w:val="3DE41DD3"/>
    <w:rsid w:val="3DEE759F"/>
    <w:rsid w:val="3DF02037"/>
    <w:rsid w:val="3DF064DB"/>
    <w:rsid w:val="3DF633C5"/>
    <w:rsid w:val="3DF71617"/>
    <w:rsid w:val="3E0161BA"/>
    <w:rsid w:val="3E021D6A"/>
    <w:rsid w:val="3E043D34"/>
    <w:rsid w:val="3E0C4C60"/>
    <w:rsid w:val="3E135D25"/>
    <w:rsid w:val="3E1C107E"/>
    <w:rsid w:val="3E1C3664"/>
    <w:rsid w:val="3E1D4DF6"/>
    <w:rsid w:val="3E1F0B6E"/>
    <w:rsid w:val="3E1F6196"/>
    <w:rsid w:val="3E2241BA"/>
    <w:rsid w:val="3E24689A"/>
    <w:rsid w:val="3E2919ED"/>
    <w:rsid w:val="3E2972F7"/>
    <w:rsid w:val="3E2A1E58"/>
    <w:rsid w:val="3E2B12C1"/>
    <w:rsid w:val="3E2B3743"/>
    <w:rsid w:val="3E2B7513"/>
    <w:rsid w:val="3E2D2468"/>
    <w:rsid w:val="3E302F6A"/>
    <w:rsid w:val="3E3100AD"/>
    <w:rsid w:val="3E350391"/>
    <w:rsid w:val="3E404916"/>
    <w:rsid w:val="3E483849"/>
    <w:rsid w:val="3E483C21"/>
    <w:rsid w:val="3E4A50B7"/>
    <w:rsid w:val="3E4D6328"/>
    <w:rsid w:val="3E55633E"/>
    <w:rsid w:val="3E5F1DD9"/>
    <w:rsid w:val="3E605E81"/>
    <w:rsid w:val="3E636CAD"/>
    <w:rsid w:val="3E653BD9"/>
    <w:rsid w:val="3E66679D"/>
    <w:rsid w:val="3E6A3919"/>
    <w:rsid w:val="3E6E1FAB"/>
    <w:rsid w:val="3E725142"/>
    <w:rsid w:val="3E735295"/>
    <w:rsid w:val="3E744E61"/>
    <w:rsid w:val="3E75111C"/>
    <w:rsid w:val="3E765FDF"/>
    <w:rsid w:val="3E7C7D6E"/>
    <w:rsid w:val="3E7D7E30"/>
    <w:rsid w:val="3E824583"/>
    <w:rsid w:val="3E8409D1"/>
    <w:rsid w:val="3E8804C1"/>
    <w:rsid w:val="3E8F1850"/>
    <w:rsid w:val="3E9831EC"/>
    <w:rsid w:val="3E9A6446"/>
    <w:rsid w:val="3E9D397F"/>
    <w:rsid w:val="3EA370A9"/>
    <w:rsid w:val="3EA467BD"/>
    <w:rsid w:val="3EAD43CC"/>
    <w:rsid w:val="3EB05C6A"/>
    <w:rsid w:val="3EB44211"/>
    <w:rsid w:val="3EB63280"/>
    <w:rsid w:val="3EB87669"/>
    <w:rsid w:val="3EBB3783"/>
    <w:rsid w:val="3EBC63BD"/>
    <w:rsid w:val="3EBE4C76"/>
    <w:rsid w:val="3EBF6299"/>
    <w:rsid w:val="3EBF735B"/>
    <w:rsid w:val="3ED01E65"/>
    <w:rsid w:val="3ED0796E"/>
    <w:rsid w:val="3ED2798E"/>
    <w:rsid w:val="3ED55377"/>
    <w:rsid w:val="3ED74FA5"/>
    <w:rsid w:val="3ED834A9"/>
    <w:rsid w:val="3EDA43EF"/>
    <w:rsid w:val="3EDC080D"/>
    <w:rsid w:val="3EDC25BB"/>
    <w:rsid w:val="3EE42F61"/>
    <w:rsid w:val="3EE91500"/>
    <w:rsid w:val="3EE94590"/>
    <w:rsid w:val="3EF2281C"/>
    <w:rsid w:val="3EF40282"/>
    <w:rsid w:val="3EF43DA9"/>
    <w:rsid w:val="3EF73899"/>
    <w:rsid w:val="3EF773F5"/>
    <w:rsid w:val="3EF84D51"/>
    <w:rsid w:val="3EF94F1B"/>
    <w:rsid w:val="3EFB4478"/>
    <w:rsid w:val="3F071F5D"/>
    <w:rsid w:val="3F087854"/>
    <w:rsid w:val="3F116709"/>
    <w:rsid w:val="3F132347"/>
    <w:rsid w:val="3F143D5A"/>
    <w:rsid w:val="3F1907ED"/>
    <w:rsid w:val="3F214472"/>
    <w:rsid w:val="3F216F79"/>
    <w:rsid w:val="3F251554"/>
    <w:rsid w:val="3F2612D0"/>
    <w:rsid w:val="3F281CA4"/>
    <w:rsid w:val="3F2D0D35"/>
    <w:rsid w:val="3F2D1069"/>
    <w:rsid w:val="3F3643C1"/>
    <w:rsid w:val="3F3A1267"/>
    <w:rsid w:val="3F3B19D7"/>
    <w:rsid w:val="3F3B572E"/>
    <w:rsid w:val="3F3C12AC"/>
    <w:rsid w:val="3F3D74FE"/>
    <w:rsid w:val="3F413A6A"/>
    <w:rsid w:val="3F4343E8"/>
    <w:rsid w:val="3F440FB9"/>
    <w:rsid w:val="3F450160"/>
    <w:rsid w:val="3F4A39C9"/>
    <w:rsid w:val="3F512FA9"/>
    <w:rsid w:val="3F53550C"/>
    <w:rsid w:val="3F591E5E"/>
    <w:rsid w:val="3F5C1186"/>
    <w:rsid w:val="3F5C137A"/>
    <w:rsid w:val="3F5E56C6"/>
    <w:rsid w:val="3F6031EC"/>
    <w:rsid w:val="3F621845"/>
    <w:rsid w:val="3F652C06"/>
    <w:rsid w:val="3F667E2A"/>
    <w:rsid w:val="3F6727CC"/>
    <w:rsid w:val="3F6A6470"/>
    <w:rsid w:val="3F6D02AE"/>
    <w:rsid w:val="3F6E5909"/>
    <w:rsid w:val="3F6F51DD"/>
    <w:rsid w:val="3F7140F5"/>
    <w:rsid w:val="3F783DDA"/>
    <w:rsid w:val="3F7856BE"/>
    <w:rsid w:val="3F7B21B9"/>
    <w:rsid w:val="3F7B3080"/>
    <w:rsid w:val="3F7C101A"/>
    <w:rsid w:val="3F7E7E30"/>
    <w:rsid w:val="3F80256C"/>
    <w:rsid w:val="3F834B48"/>
    <w:rsid w:val="3F8353A4"/>
    <w:rsid w:val="3F844696"/>
    <w:rsid w:val="3F8526D6"/>
    <w:rsid w:val="3F871D3B"/>
    <w:rsid w:val="3F8A2017"/>
    <w:rsid w:val="3F8E29FF"/>
    <w:rsid w:val="3F930CA3"/>
    <w:rsid w:val="3F9658D3"/>
    <w:rsid w:val="3F985F6B"/>
    <w:rsid w:val="3F9904AC"/>
    <w:rsid w:val="3F9A4950"/>
    <w:rsid w:val="3FA96941"/>
    <w:rsid w:val="3FAC1876"/>
    <w:rsid w:val="3FAC4683"/>
    <w:rsid w:val="3FAC7D9B"/>
    <w:rsid w:val="3FB0631E"/>
    <w:rsid w:val="3FB157F6"/>
    <w:rsid w:val="3FB80890"/>
    <w:rsid w:val="3FB83028"/>
    <w:rsid w:val="3FB87682"/>
    <w:rsid w:val="3FC372A1"/>
    <w:rsid w:val="3FC418F4"/>
    <w:rsid w:val="3FC62645"/>
    <w:rsid w:val="3FC65745"/>
    <w:rsid w:val="3FCA3DC5"/>
    <w:rsid w:val="3FCC262F"/>
    <w:rsid w:val="3FCC6A38"/>
    <w:rsid w:val="3FD61700"/>
    <w:rsid w:val="3FD634AE"/>
    <w:rsid w:val="3FD87226"/>
    <w:rsid w:val="3FD94355"/>
    <w:rsid w:val="3FDD2DA4"/>
    <w:rsid w:val="3FDF2363"/>
    <w:rsid w:val="3FE200A5"/>
    <w:rsid w:val="3FE2665B"/>
    <w:rsid w:val="3FE444E6"/>
    <w:rsid w:val="3FE62373"/>
    <w:rsid w:val="3FE62B11"/>
    <w:rsid w:val="3FE7577B"/>
    <w:rsid w:val="3FEB14FA"/>
    <w:rsid w:val="3FEB58DD"/>
    <w:rsid w:val="3FEC585B"/>
    <w:rsid w:val="3FF57DD8"/>
    <w:rsid w:val="3FFA0F4B"/>
    <w:rsid w:val="3FFE79A1"/>
    <w:rsid w:val="400422FF"/>
    <w:rsid w:val="40092958"/>
    <w:rsid w:val="40095632"/>
    <w:rsid w:val="40112738"/>
    <w:rsid w:val="40150AE5"/>
    <w:rsid w:val="401A55E8"/>
    <w:rsid w:val="401C5365"/>
    <w:rsid w:val="401D732F"/>
    <w:rsid w:val="401E0778"/>
    <w:rsid w:val="401F09B1"/>
    <w:rsid w:val="401F6C03"/>
    <w:rsid w:val="4025758F"/>
    <w:rsid w:val="40267F92"/>
    <w:rsid w:val="40291830"/>
    <w:rsid w:val="402C1320"/>
    <w:rsid w:val="402D09B9"/>
    <w:rsid w:val="402E32EA"/>
    <w:rsid w:val="402E7C49"/>
    <w:rsid w:val="40357A4F"/>
    <w:rsid w:val="40381A73"/>
    <w:rsid w:val="403A1C8F"/>
    <w:rsid w:val="403A3A3D"/>
    <w:rsid w:val="403C750D"/>
    <w:rsid w:val="4041301D"/>
    <w:rsid w:val="40414F3F"/>
    <w:rsid w:val="4043051B"/>
    <w:rsid w:val="404552C2"/>
    <w:rsid w:val="404D09BE"/>
    <w:rsid w:val="404E0010"/>
    <w:rsid w:val="40526FD9"/>
    <w:rsid w:val="40562031"/>
    <w:rsid w:val="40572841"/>
    <w:rsid w:val="405B40FE"/>
    <w:rsid w:val="405E1C27"/>
    <w:rsid w:val="40662A84"/>
    <w:rsid w:val="40662E10"/>
    <w:rsid w:val="4068637E"/>
    <w:rsid w:val="406C796F"/>
    <w:rsid w:val="406E36E7"/>
    <w:rsid w:val="40721429"/>
    <w:rsid w:val="4072712D"/>
    <w:rsid w:val="40736F4F"/>
    <w:rsid w:val="407927B7"/>
    <w:rsid w:val="407E7DCE"/>
    <w:rsid w:val="40803C45"/>
    <w:rsid w:val="40816268"/>
    <w:rsid w:val="408B6047"/>
    <w:rsid w:val="408C387E"/>
    <w:rsid w:val="40905D53"/>
    <w:rsid w:val="40921BCC"/>
    <w:rsid w:val="409273D5"/>
    <w:rsid w:val="40965CC5"/>
    <w:rsid w:val="40972C3D"/>
    <w:rsid w:val="409A0980"/>
    <w:rsid w:val="409C46F8"/>
    <w:rsid w:val="409E221E"/>
    <w:rsid w:val="40A92FD6"/>
    <w:rsid w:val="40AC0C00"/>
    <w:rsid w:val="40AD5AFD"/>
    <w:rsid w:val="40AE2280"/>
    <w:rsid w:val="40B3647A"/>
    <w:rsid w:val="40B57417"/>
    <w:rsid w:val="40BA6517"/>
    <w:rsid w:val="40BB687A"/>
    <w:rsid w:val="40BC4452"/>
    <w:rsid w:val="40C357E1"/>
    <w:rsid w:val="40C477AB"/>
    <w:rsid w:val="40CD665F"/>
    <w:rsid w:val="40CE6423"/>
    <w:rsid w:val="40CF23D7"/>
    <w:rsid w:val="40D21EC7"/>
    <w:rsid w:val="40D257AC"/>
    <w:rsid w:val="40D551E1"/>
    <w:rsid w:val="40D7128C"/>
    <w:rsid w:val="40D94CFF"/>
    <w:rsid w:val="40DB4849"/>
    <w:rsid w:val="40E53526"/>
    <w:rsid w:val="40E8793D"/>
    <w:rsid w:val="40E952E5"/>
    <w:rsid w:val="40EA5463"/>
    <w:rsid w:val="40EA6776"/>
    <w:rsid w:val="40ED2526"/>
    <w:rsid w:val="40F40090"/>
    <w:rsid w:val="40F4048C"/>
    <w:rsid w:val="41006A35"/>
    <w:rsid w:val="41055DF9"/>
    <w:rsid w:val="41082A64"/>
    <w:rsid w:val="410858E9"/>
    <w:rsid w:val="41120516"/>
    <w:rsid w:val="411524DF"/>
    <w:rsid w:val="41173D7E"/>
    <w:rsid w:val="41214BFD"/>
    <w:rsid w:val="41261227"/>
    <w:rsid w:val="412A3AB2"/>
    <w:rsid w:val="412A5860"/>
    <w:rsid w:val="413259CA"/>
    <w:rsid w:val="41395AA3"/>
    <w:rsid w:val="413962BB"/>
    <w:rsid w:val="413B181B"/>
    <w:rsid w:val="413B7447"/>
    <w:rsid w:val="413E09D0"/>
    <w:rsid w:val="41412BA9"/>
    <w:rsid w:val="4142139B"/>
    <w:rsid w:val="41452B8C"/>
    <w:rsid w:val="41484B09"/>
    <w:rsid w:val="414D01F0"/>
    <w:rsid w:val="415723CD"/>
    <w:rsid w:val="415B3C6B"/>
    <w:rsid w:val="415F1224"/>
    <w:rsid w:val="41742F7F"/>
    <w:rsid w:val="41782A6F"/>
    <w:rsid w:val="417912E9"/>
    <w:rsid w:val="417B255F"/>
    <w:rsid w:val="418227BA"/>
    <w:rsid w:val="41840582"/>
    <w:rsid w:val="41845BCD"/>
    <w:rsid w:val="41850CE8"/>
    <w:rsid w:val="4187417E"/>
    <w:rsid w:val="418A7109"/>
    <w:rsid w:val="418B7CA8"/>
    <w:rsid w:val="419158DF"/>
    <w:rsid w:val="419378A9"/>
    <w:rsid w:val="41982251"/>
    <w:rsid w:val="41990C37"/>
    <w:rsid w:val="419A4C1C"/>
    <w:rsid w:val="419C2AC9"/>
    <w:rsid w:val="41A01440"/>
    <w:rsid w:val="41A01FC6"/>
    <w:rsid w:val="41A1766E"/>
    <w:rsid w:val="41AA0ACA"/>
    <w:rsid w:val="41B364E1"/>
    <w:rsid w:val="41B521B1"/>
    <w:rsid w:val="41B94E35"/>
    <w:rsid w:val="41BA3087"/>
    <w:rsid w:val="41BB1716"/>
    <w:rsid w:val="41BE41FA"/>
    <w:rsid w:val="41C24438"/>
    <w:rsid w:val="41C53136"/>
    <w:rsid w:val="41C61987"/>
    <w:rsid w:val="41C6511E"/>
    <w:rsid w:val="41C662EF"/>
    <w:rsid w:val="41CA2B9F"/>
    <w:rsid w:val="41CF6290"/>
    <w:rsid w:val="41D86D9E"/>
    <w:rsid w:val="41D96C2B"/>
    <w:rsid w:val="41DA1083"/>
    <w:rsid w:val="41DA2351"/>
    <w:rsid w:val="41DA2A3C"/>
    <w:rsid w:val="41DA54D8"/>
    <w:rsid w:val="41DB2FFE"/>
    <w:rsid w:val="41DB4DAC"/>
    <w:rsid w:val="41DC654E"/>
    <w:rsid w:val="41DD487C"/>
    <w:rsid w:val="41DD7E31"/>
    <w:rsid w:val="41E01A13"/>
    <w:rsid w:val="41E55C2A"/>
    <w:rsid w:val="41E64B86"/>
    <w:rsid w:val="41E84B30"/>
    <w:rsid w:val="41E90FA4"/>
    <w:rsid w:val="41E94983"/>
    <w:rsid w:val="41ED1BB6"/>
    <w:rsid w:val="41ED7BBF"/>
    <w:rsid w:val="41EE076D"/>
    <w:rsid w:val="41EE0C01"/>
    <w:rsid w:val="41F23423"/>
    <w:rsid w:val="41F42B28"/>
    <w:rsid w:val="41F46FF5"/>
    <w:rsid w:val="41F64A9D"/>
    <w:rsid w:val="41FB36A0"/>
    <w:rsid w:val="41FD474F"/>
    <w:rsid w:val="42003D31"/>
    <w:rsid w:val="4202058A"/>
    <w:rsid w:val="42021A6C"/>
    <w:rsid w:val="42021C48"/>
    <w:rsid w:val="42073DF3"/>
    <w:rsid w:val="42075CE5"/>
    <w:rsid w:val="420850EE"/>
    <w:rsid w:val="420935A5"/>
    <w:rsid w:val="420A5691"/>
    <w:rsid w:val="42127409"/>
    <w:rsid w:val="4214206C"/>
    <w:rsid w:val="421545D9"/>
    <w:rsid w:val="42195B07"/>
    <w:rsid w:val="421A1D78"/>
    <w:rsid w:val="421D53C4"/>
    <w:rsid w:val="421D7172"/>
    <w:rsid w:val="42214EC8"/>
    <w:rsid w:val="42255466"/>
    <w:rsid w:val="42284D71"/>
    <w:rsid w:val="422934B5"/>
    <w:rsid w:val="422B5D33"/>
    <w:rsid w:val="422B7AE1"/>
    <w:rsid w:val="422E312E"/>
    <w:rsid w:val="422E71D1"/>
    <w:rsid w:val="42367E35"/>
    <w:rsid w:val="42376C71"/>
    <w:rsid w:val="42383FAC"/>
    <w:rsid w:val="423B3A9C"/>
    <w:rsid w:val="423D57CF"/>
    <w:rsid w:val="424505B8"/>
    <w:rsid w:val="425414F0"/>
    <w:rsid w:val="4255690C"/>
    <w:rsid w:val="42563492"/>
    <w:rsid w:val="425A2175"/>
    <w:rsid w:val="425C2EF0"/>
    <w:rsid w:val="4267663F"/>
    <w:rsid w:val="426C31F2"/>
    <w:rsid w:val="426D634C"/>
    <w:rsid w:val="426F49B7"/>
    <w:rsid w:val="42725710"/>
    <w:rsid w:val="4278617C"/>
    <w:rsid w:val="427A1ACA"/>
    <w:rsid w:val="427A3D75"/>
    <w:rsid w:val="427B20EB"/>
    <w:rsid w:val="427D6FBB"/>
    <w:rsid w:val="427E23AB"/>
    <w:rsid w:val="427F1BDB"/>
    <w:rsid w:val="427F701B"/>
    <w:rsid w:val="428471F1"/>
    <w:rsid w:val="42A11F25"/>
    <w:rsid w:val="42A821E2"/>
    <w:rsid w:val="42AA5FD8"/>
    <w:rsid w:val="42AB29D0"/>
    <w:rsid w:val="42AE0712"/>
    <w:rsid w:val="42B07FE6"/>
    <w:rsid w:val="42B45D29"/>
    <w:rsid w:val="42B555FD"/>
    <w:rsid w:val="42B8554C"/>
    <w:rsid w:val="42BC172E"/>
    <w:rsid w:val="42BF46CD"/>
    <w:rsid w:val="42C71FE9"/>
    <w:rsid w:val="42C817D4"/>
    <w:rsid w:val="42D068DB"/>
    <w:rsid w:val="42D57A4D"/>
    <w:rsid w:val="42D63FA6"/>
    <w:rsid w:val="42DD6902"/>
    <w:rsid w:val="42DF0F29"/>
    <w:rsid w:val="42E0339D"/>
    <w:rsid w:val="42E2514D"/>
    <w:rsid w:val="42E303BC"/>
    <w:rsid w:val="42E83C24"/>
    <w:rsid w:val="42E90FF2"/>
    <w:rsid w:val="42EB26BA"/>
    <w:rsid w:val="42EE0B0F"/>
    <w:rsid w:val="42F00D2B"/>
    <w:rsid w:val="42F02AD9"/>
    <w:rsid w:val="42F223AD"/>
    <w:rsid w:val="42F4401C"/>
    <w:rsid w:val="42F5255E"/>
    <w:rsid w:val="42FA5706"/>
    <w:rsid w:val="42FE1FDD"/>
    <w:rsid w:val="4302306F"/>
    <w:rsid w:val="43023202"/>
    <w:rsid w:val="430622FC"/>
    <w:rsid w:val="430640D4"/>
    <w:rsid w:val="43090AF7"/>
    <w:rsid w:val="43095949"/>
    <w:rsid w:val="430B7913"/>
    <w:rsid w:val="430F2F5F"/>
    <w:rsid w:val="430F6A71"/>
    <w:rsid w:val="431A1645"/>
    <w:rsid w:val="431C1B20"/>
    <w:rsid w:val="431C567C"/>
    <w:rsid w:val="431D0C25"/>
    <w:rsid w:val="432022CD"/>
    <w:rsid w:val="432804C5"/>
    <w:rsid w:val="433511B2"/>
    <w:rsid w:val="43351FEC"/>
    <w:rsid w:val="43364990"/>
    <w:rsid w:val="43370708"/>
    <w:rsid w:val="43391FF1"/>
    <w:rsid w:val="433A3D54"/>
    <w:rsid w:val="433E3844"/>
    <w:rsid w:val="433F69E7"/>
    <w:rsid w:val="4341276F"/>
    <w:rsid w:val="43485F3C"/>
    <w:rsid w:val="434D7F2B"/>
    <w:rsid w:val="434E3BCE"/>
    <w:rsid w:val="43544E16"/>
    <w:rsid w:val="43544FFA"/>
    <w:rsid w:val="4355504B"/>
    <w:rsid w:val="4359242C"/>
    <w:rsid w:val="435A08FC"/>
    <w:rsid w:val="435C016E"/>
    <w:rsid w:val="435C3CCA"/>
    <w:rsid w:val="435E21BD"/>
    <w:rsid w:val="435E5C94"/>
    <w:rsid w:val="43601A0D"/>
    <w:rsid w:val="436053D6"/>
    <w:rsid w:val="436314FD"/>
    <w:rsid w:val="436458AA"/>
    <w:rsid w:val="4369789C"/>
    <w:rsid w:val="436E1920"/>
    <w:rsid w:val="436F1C50"/>
    <w:rsid w:val="43703092"/>
    <w:rsid w:val="43761448"/>
    <w:rsid w:val="438035B6"/>
    <w:rsid w:val="43810648"/>
    <w:rsid w:val="43813105"/>
    <w:rsid w:val="438727E1"/>
    <w:rsid w:val="438751EB"/>
    <w:rsid w:val="438E73A5"/>
    <w:rsid w:val="43904EB6"/>
    <w:rsid w:val="43930C89"/>
    <w:rsid w:val="43957F31"/>
    <w:rsid w:val="43994F1E"/>
    <w:rsid w:val="439B362C"/>
    <w:rsid w:val="439E0593"/>
    <w:rsid w:val="439E42E3"/>
    <w:rsid w:val="43A044FF"/>
    <w:rsid w:val="43A06E0C"/>
    <w:rsid w:val="43A35D9D"/>
    <w:rsid w:val="43A43DCC"/>
    <w:rsid w:val="43AA0EDA"/>
    <w:rsid w:val="43AA2C88"/>
    <w:rsid w:val="43AA6A1D"/>
    <w:rsid w:val="43AD1BA2"/>
    <w:rsid w:val="43AD2778"/>
    <w:rsid w:val="43AF029E"/>
    <w:rsid w:val="43B44DA0"/>
    <w:rsid w:val="43B65AD0"/>
    <w:rsid w:val="43B72D2F"/>
    <w:rsid w:val="43C238FA"/>
    <w:rsid w:val="43CA1EE0"/>
    <w:rsid w:val="43CB678B"/>
    <w:rsid w:val="43D10D4B"/>
    <w:rsid w:val="43D736D0"/>
    <w:rsid w:val="43D917BF"/>
    <w:rsid w:val="43DD370B"/>
    <w:rsid w:val="43E048FB"/>
    <w:rsid w:val="43E15EC3"/>
    <w:rsid w:val="43E342EB"/>
    <w:rsid w:val="43E43136"/>
    <w:rsid w:val="43E91A02"/>
    <w:rsid w:val="43E9786D"/>
    <w:rsid w:val="43E97C54"/>
    <w:rsid w:val="43EC14F2"/>
    <w:rsid w:val="43F9ABC4"/>
    <w:rsid w:val="4402047A"/>
    <w:rsid w:val="440525B4"/>
    <w:rsid w:val="44077BDE"/>
    <w:rsid w:val="44114AB5"/>
    <w:rsid w:val="44124D7F"/>
    <w:rsid w:val="44124E06"/>
    <w:rsid w:val="44185E43"/>
    <w:rsid w:val="44191BBB"/>
    <w:rsid w:val="442A5B77"/>
    <w:rsid w:val="442A6F80"/>
    <w:rsid w:val="44307631"/>
    <w:rsid w:val="443127E2"/>
    <w:rsid w:val="44383F78"/>
    <w:rsid w:val="443B5FD6"/>
    <w:rsid w:val="443F1622"/>
    <w:rsid w:val="4440496D"/>
    <w:rsid w:val="444C3D3F"/>
    <w:rsid w:val="444F0EAC"/>
    <w:rsid w:val="44526754"/>
    <w:rsid w:val="44550E45"/>
    <w:rsid w:val="446404BC"/>
    <w:rsid w:val="44646860"/>
    <w:rsid w:val="446C41C2"/>
    <w:rsid w:val="4473254C"/>
    <w:rsid w:val="4475773A"/>
    <w:rsid w:val="4479486D"/>
    <w:rsid w:val="447A3B6D"/>
    <w:rsid w:val="44826AB1"/>
    <w:rsid w:val="44836C44"/>
    <w:rsid w:val="44896249"/>
    <w:rsid w:val="448A593C"/>
    <w:rsid w:val="448B678B"/>
    <w:rsid w:val="448E25A9"/>
    <w:rsid w:val="448E3562"/>
    <w:rsid w:val="44983428"/>
    <w:rsid w:val="44986AFC"/>
    <w:rsid w:val="449A2CFC"/>
    <w:rsid w:val="449A3EF7"/>
    <w:rsid w:val="449D27EC"/>
    <w:rsid w:val="44A40D42"/>
    <w:rsid w:val="44A47C3C"/>
    <w:rsid w:val="44A57D2F"/>
    <w:rsid w:val="44A771C7"/>
    <w:rsid w:val="44AE67A8"/>
    <w:rsid w:val="44B244EA"/>
    <w:rsid w:val="44B24671"/>
    <w:rsid w:val="44B269E4"/>
    <w:rsid w:val="44B32010"/>
    <w:rsid w:val="44B622A2"/>
    <w:rsid w:val="44B62C45"/>
    <w:rsid w:val="44B6565C"/>
    <w:rsid w:val="44BF6C07"/>
    <w:rsid w:val="44C1768E"/>
    <w:rsid w:val="44C20A33"/>
    <w:rsid w:val="44C66204"/>
    <w:rsid w:val="44C83980"/>
    <w:rsid w:val="44C90A5B"/>
    <w:rsid w:val="44CB55AC"/>
    <w:rsid w:val="44CD4C98"/>
    <w:rsid w:val="44D31C9D"/>
    <w:rsid w:val="44D648BA"/>
    <w:rsid w:val="44D67E75"/>
    <w:rsid w:val="44D73F50"/>
    <w:rsid w:val="44DF1057"/>
    <w:rsid w:val="44DF4BB3"/>
    <w:rsid w:val="44E421C9"/>
    <w:rsid w:val="44F13A85"/>
    <w:rsid w:val="44F3240C"/>
    <w:rsid w:val="44F56A53"/>
    <w:rsid w:val="44FA5EB5"/>
    <w:rsid w:val="45012D7B"/>
    <w:rsid w:val="45050ABD"/>
    <w:rsid w:val="450E5533"/>
    <w:rsid w:val="45101210"/>
    <w:rsid w:val="45145840"/>
    <w:rsid w:val="45154A79"/>
    <w:rsid w:val="451E7EF2"/>
    <w:rsid w:val="451F76A5"/>
    <w:rsid w:val="45221CE2"/>
    <w:rsid w:val="45250BF0"/>
    <w:rsid w:val="453369D1"/>
    <w:rsid w:val="453454C3"/>
    <w:rsid w:val="45346AD1"/>
    <w:rsid w:val="453816B2"/>
    <w:rsid w:val="453A628D"/>
    <w:rsid w:val="45401AF6"/>
    <w:rsid w:val="4541761C"/>
    <w:rsid w:val="454809AA"/>
    <w:rsid w:val="454B24C9"/>
    <w:rsid w:val="454C2168"/>
    <w:rsid w:val="4557347D"/>
    <w:rsid w:val="455D3B40"/>
    <w:rsid w:val="455D70B3"/>
    <w:rsid w:val="45611A6C"/>
    <w:rsid w:val="456904E4"/>
    <w:rsid w:val="456A0921"/>
    <w:rsid w:val="456B3F87"/>
    <w:rsid w:val="457810EA"/>
    <w:rsid w:val="45795008"/>
    <w:rsid w:val="457C5F26"/>
    <w:rsid w:val="457F2F81"/>
    <w:rsid w:val="45801494"/>
    <w:rsid w:val="4584225E"/>
    <w:rsid w:val="4585063C"/>
    <w:rsid w:val="458B6AE9"/>
    <w:rsid w:val="45943BEF"/>
    <w:rsid w:val="45960B78"/>
    <w:rsid w:val="459B4F7E"/>
    <w:rsid w:val="459C0CF6"/>
    <w:rsid w:val="459E4E9B"/>
    <w:rsid w:val="45A9352C"/>
    <w:rsid w:val="45AA3413"/>
    <w:rsid w:val="45AD6A5F"/>
    <w:rsid w:val="45B25DBF"/>
    <w:rsid w:val="45B61DB8"/>
    <w:rsid w:val="45B93656"/>
    <w:rsid w:val="45BA31E2"/>
    <w:rsid w:val="45BE2A1A"/>
    <w:rsid w:val="45C06792"/>
    <w:rsid w:val="45C269AF"/>
    <w:rsid w:val="45C81AEB"/>
    <w:rsid w:val="45C86472"/>
    <w:rsid w:val="45C97056"/>
    <w:rsid w:val="45CA13BF"/>
    <w:rsid w:val="45CB2204"/>
    <w:rsid w:val="45D40490"/>
    <w:rsid w:val="45D85B67"/>
    <w:rsid w:val="45DC10F2"/>
    <w:rsid w:val="45E06AF9"/>
    <w:rsid w:val="45E06E35"/>
    <w:rsid w:val="45E5518E"/>
    <w:rsid w:val="45E56241"/>
    <w:rsid w:val="45F11042"/>
    <w:rsid w:val="45F12DF0"/>
    <w:rsid w:val="45F263CC"/>
    <w:rsid w:val="45F6387B"/>
    <w:rsid w:val="45F75F2C"/>
    <w:rsid w:val="45FA0F4A"/>
    <w:rsid w:val="46000156"/>
    <w:rsid w:val="46026DAB"/>
    <w:rsid w:val="460366D7"/>
    <w:rsid w:val="46050649"/>
    <w:rsid w:val="46053217"/>
    <w:rsid w:val="460D03DA"/>
    <w:rsid w:val="46104281"/>
    <w:rsid w:val="46104F09"/>
    <w:rsid w:val="46144D30"/>
    <w:rsid w:val="46171FC5"/>
    <w:rsid w:val="46192347"/>
    <w:rsid w:val="461A1035"/>
    <w:rsid w:val="461E38D1"/>
    <w:rsid w:val="46202FBB"/>
    <w:rsid w:val="4623471F"/>
    <w:rsid w:val="462431C5"/>
    <w:rsid w:val="462638EC"/>
    <w:rsid w:val="4629258A"/>
    <w:rsid w:val="462D194E"/>
    <w:rsid w:val="462E7BA0"/>
    <w:rsid w:val="46380A1F"/>
    <w:rsid w:val="463A4797"/>
    <w:rsid w:val="463A5FFD"/>
    <w:rsid w:val="463B5293"/>
    <w:rsid w:val="463C209E"/>
    <w:rsid w:val="464219E5"/>
    <w:rsid w:val="464253F9"/>
    <w:rsid w:val="464473C4"/>
    <w:rsid w:val="46462EC9"/>
    <w:rsid w:val="464D0671"/>
    <w:rsid w:val="46586568"/>
    <w:rsid w:val="465A6BE7"/>
    <w:rsid w:val="465B295F"/>
    <w:rsid w:val="465B423C"/>
    <w:rsid w:val="46612811"/>
    <w:rsid w:val="46624C36"/>
    <w:rsid w:val="46673C6F"/>
    <w:rsid w:val="466E4440"/>
    <w:rsid w:val="46712387"/>
    <w:rsid w:val="46761547"/>
    <w:rsid w:val="4680457A"/>
    <w:rsid w:val="468123C6"/>
    <w:rsid w:val="46813B8C"/>
    <w:rsid w:val="4685512B"/>
    <w:rsid w:val="468679DC"/>
    <w:rsid w:val="469814BD"/>
    <w:rsid w:val="4698326B"/>
    <w:rsid w:val="469C1FB7"/>
    <w:rsid w:val="469C64A4"/>
    <w:rsid w:val="46A336FA"/>
    <w:rsid w:val="46A460B4"/>
    <w:rsid w:val="46AB731F"/>
    <w:rsid w:val="46AC6D17"/>
    <w:rsid w:val="46AD3053"/>
    <w:rsid w:val="46B102DF"/>
    <w:rsid w:val="46B21DBE"/>
    <w:rsid w:val="46B43C28"/>
    <w:rsid w:val="46BE2007"/>
    <w:rsid w:val="46BE763A"/>
    <w:rsid w:val="46C40504"/>
    <w:rsid w:val="46C67DD9"/>
    <w:rsid w:val="46C72264"/>
    <w:rsid w:val="46CC73B9"/>
    <w:rsid w:val="46CF6512"/>
    <w:rsid w:val="46D36A63"/>
    <w:rsid w:val="46D4777D"/>
    <w:rsid w:val="46D63D94"/>
    <w:rsid w:val="46D703F5"/>
    <w:rsid w:val="46DD2D1B"/>
    <w:rsid w:val="46E14C12"/>
    <w:rsid w:val="46E968E9"/>
    <w:rsid w:val="46EA2CB6"/>
    <w:rsid w:val="46EA4E70"/>
    <w:rsid w:val="46EE10DD"/>
    <w:rsid w:val="46EF7B2B"/>
    <w:rsid w:val="46F1533E"/>
    <w:rsid w:val="46F50B99"/>
    <w:rsid w:val="46F74436"/>
    <w:rsid w:val="46F96400"/>
    <w:rsid w:val="47022DDB"/>
    <w:rsid w:val="4708179D"/>
    <w:rsid w:val="470A2EDA"/>
    <w:rsid w:val="470E3181"/>
    <w:rsid w:val="47151E48"/>
    <w:rsid w:val="47152B0E"/>
    <w:rsid w:val="4716303E"/>
    <w:rsid w:val="471709F8"/>
    <w:rsid w:val="47195E2A"/>
    <w:rsid w:val="471A6376"/>
    <w:rsid w:val="471E233E"/>
    <w:rsid w:val="471F573B"/>
    <w:rsid w:val="4723522B"/>
    <w:rsid w:val="47242D51"/>
    <w:rsid w:val="472608BA"/>
    <w:rsid w:val="47275FF2"/>
    <w:rsid w:val="472B40E0"/>
    <w:rsid w:val="47305B9A"/>
    <w:rsid w:val="473067B8"/>
    <w:rsid w:val="473236C0"/>
    <w:rsid w:val="47340955"/>
    <w:rsid w:val="474156B1"/>
    <w:rsid w:val="4746447F"/>
    <w:rsid w:val="474E7DCE"/>
    <w:rsid w:val="47522B65"/>
    <w:rsid w:val="47540C35"/>
    <w:rsid w:val="47543636"/>
    <w:rsid w:val="47555600"/>
    <w:rsid w:val="475C073D"/>
    <w:rsid w:val="476103F9"/>
    <w:rsid w:val="47633879"/>
    <w:rsid w:val="476C2E00"/>
    <w:rsid w:val="477143CE"/>
    <w:rsid w:val="4774202F"/>
    <w:rsid w:val="47783A2E"/>
    <w:rsid w:val="477A6E15"/>
    <w:rsid w:val="478A3005"/>
    <w:rsid w:val="478B14C2"/>
    <w:rsid w:val="478D6B48"/>
    <w:rsid w:val="479271AB"/>
    <w:rsid w:val="47990E08"/>
    <w:rsid w:val="479C2613"/>
    <w:rsid w:val="47A4023F"/>
    <w:rsid w:val="47A65E5C"/>
    <w:rsid w:val="47A7342F"/>
    <w:rsid w:val="47A8312D"/>
    <w:rsid w:val="47A8474F"/>
    <w:rsid w:val="47AB3FE0"/>
    <w:rsid w:val="47AF4D11"/>
    <w:rsid w:val="47B05F6F"/>
    <w:rsid w:val="47B96F1C"/>
    <w:rsid w:val="47B9793D"/>
    <w:rsid w:val="47BE6D02"/>
    <w:rsid w:val="47C11514"/>
    <w:rsid w:val="47C3363F"/>
    <w:rsid w:val="47C36D87"/>
    <w:rsid w:val="47CF1DDF"/>
    <w:rsid w:val="47D134FC"/>
    <w:rsid w:val="47D42DE9"/>
    <w:rsid w:val="47D617B6"/>
    <w:rsid w:val="47D633D4"/>
    <w:rsid w:val="47D77306"/>
    <w:rsid w:val="47DE0958"/>
    <w:rsid w:val="47E0311C"/>
    <w:rsid w:val="47E476E5"/>
    <w:rsid w:val="47E50732"/>
    <w:rsid w:val="47E57EB2"/>
    <w:rsid w:val="47E77541"/>
    <w:rsid w:val="47EB01E3"/>
    <w:rsid w:val="47EC1AC1"/>
    <w:rsid w:val="47EE3067"/>
    <w:rsid w:val="47F00E85"/>
    <w:rsid w:val="47F40975"/>
    <w:rsid w:val="47FE17F4"/>
    <w:rsid w:val="48010ED3"/>
    <w:rsid w:val="48024D27"/>
    <w:rsid w:val="480375B5"/>
    <w:rsid w:val="48054931"/>
    <w:rsid w:val="48082472"/>
    <w:rsid w:val="48082673"/>
    <w:rsid w:val="480F3A01"/>
    <w:rsid w:val="48103BBD"/>
    <w:rsid w:val="48113E7C"/>
    <w:rsid w:val="481903DC"/>
    <w:rsid w:val="481E1E96"/>
    <w:rsid w:val="482254E2"/>
    <w:rsid w:val="48295360"/>
    <w:rsid w:val="4829571C"/>
    <w:rsid w:val="48376AB4"/>
    <w:rsid w:val="4838131C"/>
    <w:rsid w:val="483A1E71"/>
    <w:rsid w:val="483C1B0F"/>
    <w:rsid w:val="483C793A"/>
    <w:rsid w:val="48405650"/>
    <w:rsid w:val="48436FB5"/>
    <w:rsid w:val="48452B2F"/>
    <w:rsid w:val="484863C2"/>
    <w:rsid w:val="484A2C8B"/>
    <w:rsid w:val="48541414"/>
    <w:rsid w:val="48552AA5"/>
    <w:rsid w:val="485827BF"/>
    <w:rsid w:val="485B6C46"/>
    <w:rsid w:val="485E7748"/>
    <w:rsid w:val="48603277"/>
    <w:rsid w:val="486D3EFD"/>
    <w:rsid w:val="487321E2"/>
    <w:rsid w:val="48763A80"/>
    <w:rsid w:val="487D096B"/>
    <w:rsid w:val="487D6E9C"/>
    <w:rsid w:val="487E16BE"/>
    <w:rsid w:val="487F0B55"/>
    <w:rsid w:val="48822425"/>
    <w:rsid w:val="48855A71"/>
    <w:rsid w:val="488A12DA"/>
    <w:rsid w:val="488D7A30"/>
    <w:rsid w:val="488E2B78"/>
    <w:rsid w:val="488E6629"/>
    <w:rsid w:val="488F2D5F"/>
    <w:rsid w:val="48902AFF"/>
    <w:rsid w:val="48932DCC"/>
    <w:rsid w:val="489939CE"/>
    <w:rsid w:val="489A63C4"/>
    <w:rsid w:val="48A24933"/>
    <w:rsid w:val="48A36A75"/>
    <w:rsid w:val="48A56114"/>
    <w:rsid w:val="48A979B2"/>
    <w:rsid w:val="48AB21BB"/>
    <w:rsid w:val="48AB3752"/>
    <w:rsid w:val="48B604EB"/>
    <w:rsid w:val="48BF2D31"/>
    <w:rsid w:val="48C03F5F"/>
    <w:rsid w:val="48C20A74"/>
    <w:rsid w:val="48C447EC"/>
    <w:rsid w:val="48C4659A"/>
    <w:rsid w:val="48C933A1"/>
    <w:rsid w:val="48CB0ECB"/>
    <w:rsid w:val="48CC5D0B"/>
    <w:rsid w:val="48CD31A2"/>
    <w:rsid w:val="48CE7418"/>
    <w:rsid w:val="48D027A5"/>
    <w:rsid w:val="48D32C81"/>
    <w:rsid w:val="48D52555"/>
    <w:rsid w:val="48D662CD"/>
    <w:rsid w:val="48D80297"/>
    <w:rsid w:val="48D92A3A"/>
    <w:rsid w:val="48DB38E3"/>
    <w:rsid w:val="48DC0511"/>
    <w:rsid w:val="48E2488F"/>
    <w:rsid w:val="48E56510"/>
    <w:rsid w:val="48E604B2"/>
    <w:rsid w:val="48EB7FCA"/>
    <w:rsid w:val="48EC1327"/>
    <w:rsid w:val="48FC132D"/>
    <w:rsid w:val="49025314"/>
    <w:rsid w:val="490270C2"/>
    <w:rsid w:val="490317ED"/>
    <w:rsid w:val="49042E3A"/>
    <w:rsid w:val="490B1F89"/>
    <w:rsid w:val="49101D1B"/>
    <w:rsid w:val="49104251"/>
    <w:rsid w:val="49104CB7"/>
    <w:rsid w:val="49117BF0"/>
    <w:rsid w:val="49137521"/>
    <w:rsid w:val="49165DA6"/>
    <w:rsid w:val="491A40B1"/>
    <w:rsid w:val="491E2790"/>
    <w:rsid w:val="49221512"/>
    <w:rsid w:val="49231A4E"/>
    <w:rsid w:val="4923580C"/>
    <w:rsid w:val="49266432"/>
    <w:rsid w:val="492F3C89"/>
    <w:rsid w:val="49331971"/>
    <w:rsid w:val="493450DB"/>
    <w:rsid w:val="4948541D"/>
    <w:rsid w:val="49492F43"/>
    <w:rsid w:val="494F64C8"/>
    <w:rsid w:val="495302CF"/>
    <w:rsid w:val="49553696"/>
    <w:rsid w:val="49555444"/>
    <w:rsid w:val="49583656"/>
    <w:rsid w:val="495B688C"/>
    <w:rsid w:val="495C2C76"/>
    <w:rsid w:val="495F62C2"/>
    <w:rsid w:val="49601D3D"/>
    <w:rsid w:val="49667C23"/>
    <w:rsid w:val="496D6C31"/>
    <w:rsid w:val="496F75C4"/>
    <w:rsid w:val="49700475"/>
    <w:rsid w:val="4970795B"/>
    <w:rsid w:val="49747FC0"/>
    <w:rsid w:val="49755AE6"/>
    <w:rsid w:val="497955D6"/>
    <w:rsid w:val="497D499A"/>
    <w:rsid w:val="497E13D0"/>
    <w:rsid w:val="49825B85"/>
    <w:rsid w:val="49870082"/>
    <w:rsid w:val="49883A6B"/>
    <w:rsid w:val="49885819"/>
    <w:rsid w:val="498B5309"/>
    <w:rsid w:val="498D72D3"/>
    <w:rsid w:val="498E6BA8"/>
    <w:rsid w:val="499248EA"/>
    <w:rsid w:val="499917D4"/>
    <w:rsid w:val="49997A26"/>
    <w:rsid w:val="499C7517"/>
    <w:rsid w:val="499E503D"/>
    <w:rsid w:val="49A14B2D"/>
    <w:rsid w:val="49A377C0"/>
    <w:rsid w:val="49AE578F"/>
    <w:rsid w:val="49B272F8"/>
    <w:rsid w:val="49B30DF6"/>
    <w:rsid w:val="49B419DE"/>
    <w:rsid w:val="49B4660E"/>
    <w:rsid w:val="49B95749"/>
    <w:rsid w:val="49BC6AB6"/>
    <w:rsid w:val="49BD7096"/>
    <w:rsid w:val="49BF021A"/>
    <w:rsid w:val="49BF3E9A"/>
    <w:rsid w:val="49C25686"/>
    <w:rsid w:val="49C66E58"/>
    <w:rsid w:val="49CB233B"/>
    <w:rsid w:val="49CE1619"/>
    <w:rsid w:val="49D03871"/>
    <w:rsid w:val="49D106D1"/>
    <w:rsid w:val="49D24CE6"/>
    <w:rsid w:val="49D26FD5"/>
    <w:rsid w:val="49D54C2B"/>
    <w:rsid w:val="49D7253A"/>
    <w:rsid w:val="49E035A5"/>
    <w:rsid w:val="49E04860"/>
    <w:rsid w:val="49E1317B"/>
    <w:rsid w:val="49E90828"/>
    <w:rsid w:val="49EC520F"/>
    <w:rsid w:val="49F36EFC"/>
    <w:rsid w:val="49F44C5D"/>
    <w:rsid w:val="49F82934"/>
    <w:rsid w:val="49F8312B"/>
    <w:rsid w:val="49FE46B2"/>
    <w:rsid w:val="49FF1B33"/>
    <w:rsid w:val="49FF7704"/>
    <w:rsid w:val="4A031344"/>
    <w:rsid w:val="4A087012"/>
    <w:rsid w:val="4A0B01F8"/>
    <w:rsid w:val="4A0C170B"/>
    <w:rsid w:val="4A0D6300"/>
    <w:rsid w:val="4A124A89"/>
    <w:rsid w:val="4A171AF3"/>
    <w:rsid w:val="4A1D5BD4"/>
    <w:rsid w:val="4A1E1CDA"/>
    <w:rsid w:val="4A233794"/>
    <w:rsid w:val="4A2512BA"/>
    <w:rsid w:val="4A273284"/>
    <w:rsid w:val="4A281744"/>
    <w:rsid w:val="4A295CBC"/>
    <w:rsid w:val="4A2D016F"/>
    <w:rsid w:val="4A323E91"/>
    <w:rsid w:val="4A3D4856"/>
    <w:rsid w:val="4A40076D"/>
    <w:rsid w:val="4A443E36"/>
    <w:rsid w:val="4A4643E9"/>
    <w:rsid w:val="4A473379"/>
    <w:rsid w:val="4A4A2E16"/>
    <w:rsid w:val="4A527BD5"/>
    <w:rsid w:val="4A547DF1"/>
    <w:rsid w:val="4A5676C5"/>
    <w:rsid w:val="4A6242BC"/>
    <w:rsid w:val="4A630CF5"/>
    <w:rsid w:val="4A64447A"/>
    <w:rsid w:val="4A654B6B"/>
    <w:rsid w:val="4A6716B1"/>
    <w:rsid w:val="4A69564B"/>
    <w:rsid w:val="4A695E52"/>
    <w:rsid w:val="4A6A13C3"/>
    <w:rsid w:val="4A6B4C9A"/>
    <w:rsid w:val="4A6D5FC9"/>
    <w:rsid w:val="4A6F3CE4"/>
    <w:rsid w:val="4A6F5A6E"/>
    <w:rsid w:val="4A71383E"/>
    <w:rsid w:val="4A722025"/>
    <w:rsid w:val="4A743FEF"/>
    <w:rsid w:val="4A78588E"/>
    <w:rsid w:val="4A797198"/>
    <w:rsid w:val="4A7D490B"/>
    <w:rsid w:val="4A82686B"/>
    <w:rsid w:val="4A881540"/>
    <w:rsid w:val="4A891AC0"/>
    <w:rsid w:val="4A89299F"/>
    <w:rsid w:val="4A895CED"/>
    <w:rsid w:val="4A8C1339"/>
    <w:rsid w:val="4A8C30E7"/>
    <w:rsid w:val="4A8E53AE"/>
    <w:rsid w:val="4A994300"/>
    <w:rsid w:val="4AA30431"/>
    <w:rsid w:val="4AA45F01"/>
    <w:rsid w:val="4AAA126D"/>
    <w:rsid w:val="4AAA5C63"/>
    <w:rsid w:val="4AAA603E"/>
    <w:rsid w:val="4AAA6714"/>
    <w:rsid w:val="4AAB6EE8"/>
    <w:rsid w:val="4AAD0C72"/>
    <w:rsid w:val="4AAF3322"/>
    <w:rsid w:val="4AB32D6A"/>
    <w:rsid w:val="4AB45375"/>
    <w:rsid w:val="4ABA5EA6"/>
    <w:rsid w:val="4AC24D5B"/>
    <w:rsid w:val="4AD046A0"/>
    <w:rsid w:val="4AD52CE0"/>
    <w:rsid w:val="4AE56E98"/>
    <w:rsid w:val="4AE747C1"/>
    <w:rsid w:val="4AE772D0"/>
    <w:rsid w:val="4AE90539"/>
    <w:rsid w:val="4AE922E8"/>
    <w:rsid w:val="4AEB6602"/>
    <w:rsid w:val="4AF505EB"/>
    <w:rsid w:val="4AF60EA8"/>
    <w:rsid w:val="4AF76568"/>
    <w:rsid w:val="4AFB201B"/>
    <w:rsid w:val="4AFC4316"/>
    <w:rsid w:val="4AFD3FE5"/>
    <w:rsid w:val="4AFF1B0B"/>
    <w:rsid w:val="4AFF4DAB"/>
    <w:rsid w:val="4B013AD5"/>
    <w:rsid w:val="4B06733D"/>
    <w:rsid w:val="4B0C755C"/>
    <w:rsid w:val="4B170700"/>
    <w:rsid w:val="4B1E4B55"/>
    <w:rsid w:val="4B217CD3"/>
    <w:rsid w:val="4B2252F6"/>
    <w:rsid w:val="4B24656C"/>
    <w:rsid w:val="4B272E10"/>
    <w:rsid w:val="4B2C2FB3"/>
    <w:rsid w:val="4B317456"/>
    <w:rsid w:val="4B320E6E"/>
    <w:rsid w:val="4B32181C"/>
    <w:rsid w:val="4B3343C8"/>
    <w:rsid w:val="4B34391F"/>
    <w:rsid w:val="4B3B78E8"/>
    <w:rsid w:val="4B3E33A3"/>
    <w:rsid w:val="4B5300A9"/>
    <w:rsid w:val="4B5579FE"/>
    <w:rsid w:val="4B577B99"/>
    <w:rsid w:val="4B6114D0"/>
    <w:rsid w:val="4B645E12"/>
    <w:rsid w:val="4B666331"/>
    <w:rsid w:val="4B697512"/>
    <w:rsid w:val="4B6B71A0"/>
    <w:rsid w:val="4B6C4CC7"/>
    <w:rsid w:val="4B72052F"/>
    <w:rsid w:val="4B7539C9"/>
    <w:rsid w:val="4B7B5476"/>
    <w:rsid w:val="4B83072A"/>
    <w:rsid w:val="4B864A5F"/>
    <w:rsid w:val="4B8C4198"/>
    <w:rsid w:val="4B905BF4"/>
    <w:rsid w:val="4B92038C"/>
    <w:rsid w:val="4B922B1B"/>
    <w:rsid w:val="4B92472D"/>
    <w:rsid w:val="4B985ACF"/>
    <w:rsid w:val="4B9C1A50"/>
    <w:rsid w:val="4B9D07D7"/>
    <w:rsid w:val="4B9D30D2"/>
    <w:rsid w:val="4BA13E68"/>
    <w:rsid w:val="4BA36430"/>
    <w:rsid w:val="4BA601D9"/>
    <w:rsid w:val="4BA803F5"/>
    <w:rsid w:val="4BA80A71"/>
    <w:rsid w:val="4BA92E83"/>
    <w:rsid w:val="4BAC7EBB"/>
    <w:rsid w:val="4BAD7929"/>
    <w:rsid w:val="4BAF1783"/>
    <w:rsid w:val="4BB23021"/>
    <w:rsid w:val="4BB24DCF"/>
    <w:rsid w:val="4BB2685B"/>
    <w:rsid w:val="4BB5041C"/>
    <w:rsid w:val="4BB55D51"/>
    <w:rsid w:val="4BB94F3A"/>
    <w:rsid w:val="4BBA2F9C"/>
    <w:rsid w:val="4BBA3C84"/>
    <w:rsid w:val="4BC1374B"/>
    <w:rsid w:val="4BC52D55"/>
    <w:rsid w:val="4BC6087B"/>
    <w:rsid w:val="4BC710A2"/>
    <w:rsid w:val="4BC77C2B"/>
    <w:rsid w:val="4BCB7C3F"/>
    <w:rsid w:val="4BD42B0B"/>
    <w:rsid w:val="4BDB6263"/>
    <w:rsid w:val="4BDC3BFA"/>
    <w:rsid w:val="4BDE5BC4"/>
    <w:rsid w:val="4BDF193C"/>
    <w:rsid w:val="4BE17675"/>
    <w:rsid w:val="4BE807F1"/>
    <w:rsid w:val="4BEA19F6"/>
    <w:rsid w:val="4BEA4569"/>
    <w:rsid w:val="4BEB0653"/>
    <w:rsid w:val="4BEC2CBC"/>
    <w:rsid w:val="4BED3696"/>
    <w:rsid w:val="4BF153D8"/>
    <w:rsid w:val="4BF52F0E"/>
    <w:rsid w:val="4C001FDF"/>
    <w:rsid w:val="4C003D8D"/>
    <w:rsid w:val="4C0272FF"/>
    <w:rsid w:val="4C036F92"/>
    <w:rsid w:val="4C043151"/>
    <w:rsid w:val="4C092631"/>
    <w:rsid w:val="4C09764F"/>
    <w:rsid w:val="4C107D48"/>
    <w:rsid w:val="4C11088D"/>
    <w:rsid w:val="4C132FC1"/>
    <w:rsid w:val="4C171548"/>
    <w:rsid w:val="4C177328"/>
    <w:rsid w:val="4C19218F"/>
    <w:rsid w:val="4C1C049B"/>
    <w:rsid w:val="4C1F5F2B"/>
    <w:rsid w:val="4C244A35"/>
    <w:rsid w:val="4C263D95"/>
    <w:rsid w:val="4C26696E"/>
    <w:rsid w:val="4C273037"/>
    <w:rsid w:val="4C277E96"/>
    <w:rsid w:val="4C285091"/>
    <w:rsid w:val="4C2D7E22"/>
    <w:rsid w:val="4C312198"/>
    <w:rsid w:val="4C324162"/>
    <w:rsid w:val="4C390AD2"/>
    <w:rsid w:val="4C3C5B7B"/>
    <w:rsid w:val="4C407DF8"/>
    <w:rsid w:val="4C423845"/>
    <w:rsid w:val="4C451F31"/>
    <w:rsid w:val="4C49209B"/>
    <w:rsid w:val="4C4D4AF8"/>
    <w:rsid w:val="4C4F0870"/>
    <w:rsid w:val="4C4F6AC2"/>
    <w:rsid w:val="4C540890"/>
    <w:rsid w:val="4C5900BC"/>
    <w:rsid w:val="4C59349D"/>
    <w:rsid w:val="4C5E058E"/>
    <w:rsid w:val="4C620508"/>
    <w:rsid w:val="4C6A7458"/>
    <w:rsid w:val="4C6B4A07"/>
    <w:rsid w:val="4C6E49E1"/>
    <w:rsid w:val="4C6F44E8"/>
    <w:rsid w:val="4C7107E7"/>
    <w:rsid w:val="4C730CCE"/>
    <w:rsid w:val="4C731C7C"/>
    <w:rsid w:val="4C7721B5"/>
    <w:rsid w:val="4C774FB3"/>
    <w:rsid w:val="4C777DB6"/>
    <w:rsid w:val="4C7958ED"/>
    <w:rsid w:val="4C7B1895"/>
    <w:rsid w:val="4C7B3413"/>
    <w:rsid w:val="4C7D7030"/>
    <w:rsid w:val="4C8449BE"/>
    <w:rsid w:val="4C854521"/>
    <w:rsid w:val="4C862FB6"/>
    <w:rsid w:val="4C86669B"/>
    <w:rsid w:val="4C8D6FFD"/>
    <w:rsid w:val="4C8F5111"/>
    <w:rsid w:val="4C9332CB"/>
    <w:rsid w:val="4C952D11"/>
    <w:rsid w:val="4C96639C"/>
    <w:rsid w:val="4C97191D"/>
    <w:rsid w:val="4C98598E"/>
    <w:rsid w:val="4C9A25B0"/>
    <w:rsid w:val="4C9A3AC9"/>
    <w:rsid w:val="4CA675FC"/>
    <w:rsid w:val="4CA87F80"/>
    <w:rsid w:val="4CBE550A"/>
    <w:rsid w:val="4CC052CA"/>
    <w:rsid w:val="4CC2475B"/>
    <w:rsid w:val="4CC748AA"/>
    <w:rsid w:val="4CCE13C7"/>
    <w:rsid w:val="4CCE3E8B"/>
    <w:rsid w:val="4CCF5AED"/>
    <w:rsid w:val="4CD17A02"/>
    <w:rsid w:val="4CD757D9"/>
    <w:rsid w:val="4CDB0356"/>
    <w:rsid w:val="4CDB15F3"/>
    <w:rsid w:val="4CDD40CE"/>
    <w:rsid w:val="4CE1714D"/>
    <w:rsid w:val="4CE4545C"/>
    <w:rsid w:val="4CE511D4"/>
    <w:rsid w:val="4CF3744D"/>
    <w:rsid w:val="4CF77CDE"/>
    <w:rsid w:val="4CF82CB6"/>
    <w:rsid w:val="4CFD207A"/>
    <w:rsid w:val="4D002DB2"/>
    <w:rsid w:val="4D01600E"/>
    <w:rsid w:val="4D0A4797"/>
    <w:rsid w:val="4D0B0584"/>
    <w:rsid w:val="4D0B445C"/>
    <w:rsid w:val="4D0D023E"/>
    <w:rsid w:val="4D0E0101"/>
    <w:rsid w:val="4D195F05"/>
    <w:rsid w:val="4D1A6008"/>
    <w:rsid w:val="4D1A70D0"/>
    <w:rsid w:val="4D1C71ED"/>
    <w:rsid w:val="4D252E9F"/>
    <w:rsid w:val="4D274F52"/>
    <w:rsid w:val="4D275349"/>
    <w:rsid w:val="4D281430"/>
    <w:rsid w:val="4D2A4A28"/>
    <w:rsid w:val="4D2B2FC8"/>
    <w:rsid w:val="4D2C295F"/>
    <w:rsid w:val="4D301632"/>
    <w:rsid w:val="4D333CEE"/>
    <w:rsid w:val="4D381304"/>
    <w:rsid w:val="4D39745F"/>
    <w:rsid w:val="4D3A5189"/>
    <w:rsid w:val="4D3A6AC5"/>
    <w:rsid w:val="4D4001B9"/>
    <w:rsid w:val="4D404761"/>
    <w:rsid w:val="4D4128AF"/>
    <w:rsid w:val="4D4255EE"/>
    <w:rsid w:val="4D4C3002"/>
    <w:rsid w:val="4D4C3504"/>
    <w:rsid w:val="4D4C4DB0"/>
    <w:rsid w:val="4D4E47C7"/>
    <w:rsid w:val="4D501DD4"/>
    <w:rsid w:val="4D565C2E"/>
    <w:rsid w:val="4D600B18"/>
    <w:rsid w:val="4D602609"/>
    <w:rsid w:val="4D6A7906"/>
    <w:rsid w:val="4D6C0FAE"/>
    <w:rsid w:val="4D6D5452"/>
    <w:rsid w:val="4D702B40"/>
    <w:rsid w:val="4D73233C"/>
    <w:rsid w:val="4D754306"/>
    <w:rsid w:val="4D775CBF"/>
    <w:rsid w:val="4D7D6F47"/>
    <w:rsid w:val="4D871483"/>
    <w:rsid w:val="4D8756B0"/>
    <w:rsid w:val="4D8D5AAF"/>
    <w:rsid w:val="4D93478D"/>
    <w:rsid w:val="4D935498"/>
    <w:rsid w:val="4D941F79"/>
    <w:rsid w:val="4D9724CF"/>
    <w:rsid w:val="4D9A5793"/>
    <w:rsid w:val="4D9B0602"/>
    <w:rsid w:val="4D9C5D37"/>
    <w:rsid w:val="4DA259D0"/>
    <w:rsid w:val="4DA42E3E"/>
    <w:rsid w:val="4DA46784"/>
    <w:rsid w:val="4DB017E2"/>
    <w:rsid w:val="4DB34E2F"/>
    <w:rsid w:val="4DB6563C"/>
    <w:rsid w:val="4DB75623"/>
    <w:rsid w:val="4DBB1AD3"/>
    <w:rsid w:val="4DD21759"/>
    <w:rsid w:val="4DD34CA9"/>
    <w:rsid w:val="4DD637A3"/>
    <w:rsid w:val="4DD83451"/>
    <w:rsid w:val="4DD94895"/>
    <w:rsid w:val="4DDA060D"/>
    <w:rsid w:val="4DE1374A"/>
    <w:rsid w:val="4DE16265"/>
    <w:rsid w:val="4DE8078A"/>
    <w:rsid w:val="4DEA6AA2"/>
    <w:rsid w:val="4DEF01DB"/>
    <w:rsid w:val="4DF27705"/>
    <w:rsid w:val="4DF416CF"/>
    <w:rsid w:val="4DF4693A"/>
    <w:rsid w:val="4DF81A75"/>
    <w:rsid w:val="4DF8677C"/>
    <w:rsid w:val="4DFA1A28"/>
    <w:rsid w:val="4DFA480C"/>
    <w:rsid w:val="4DFE60AA"/>
    <w:rsid w:val="4E0631B0"/>
    <w:rsid w:val="4E0833CC"/>
    <w:rsid w:val="4E092CA1"/>
    <w:rsid w:val="4E0F475B"/>
    <w:rsid w:val="4E1458CD"/>
    <w:rsid w:val="4E15411A"/>
    <w:rsid w:val="4E192584"/>
    <w:rsid w:val="4E1A5D21"/>
    <w:rsid w:val="4E1A6C5C"/>
    <w:rsid w:val="4E1D7719"/>
    <w:rsid w:val="4E1F6C67"/>
    <w:rsid w:val="4E21623C"/>
    <w:rsid w:val="4E2E53E9"/>
    <w:rsid w:val="4E2F6BAB"/>
    <w:rsid w:val="4E310FCD"/>
    <w:rsid w:val="4E3301BD"/>
    <w:rsid w:val="4E344362"/>
    <w:rsid w:val="4E345D22"/>
    <w:rsid w:val="4E37780E"/>
    <w:rsid w:val="4E3C4EBE"/>
    <w:rsid w:val="4E41068C"/>
    <w:rsid w:val="4E455264"/>
    <w:rsid w:val="4E465CA3"/>
    <w:rsid w:val="4E4A12EF"/>
    <w:rsid w:val="4E4D2BD1"/>
    <w:rsid w:val="4E4F4B57"/>
    <w:rsid w:val="4E5403C0"/>
    <w:rsid w:val="4E553DCE"/>
    <w:rsid w:val="4E573D21"/>
    <w:rsid w:val="4E590294"/>
    <w:rsid w:val="4E5E4D9B"/>
    <w:rsid w:val="4E6420B6"/>
    <w:rsid w:val="4E6C2479"/>
    <w:rsid w:val="4E720846"/>
    <w:rsid w:val="4E724CEA"/>
    <w:rsid w:val="4E7540D3"/>
    <w:rsid w:val="4E766588"/>
    <w:rsid w:val="4E7773E1"/>
    <w:rsid w:val="4E782283"/>
    <w:rsid w:val="4E7D64B2"/>
    <w:rsid w:val="4E7D7917"/>
    <w:rsid w:val="4E7E543D"/>
    <w:rsid w:val="4E802373"/>
    <w:rsid w:val="4E836170"/>
    <w:rsid w:val="4E8439B6"/>
    <w:rsid w:val="4E862A8A"/>
    <w:rsid w:val="4E8A225B"/>
    <w:rsid w:val="4E8D38D2"/>
    <w:rsid w:val="4E905472"/>
    <w:rsid w:val="4E916F1E"/>
    <w:rsid w:val="4E922C96"/>
    <w:rsid w:val="4E940ED4"/>
    <w:rsid w:val="4E9B1B4B"/>
    <w:rsid w:val="4E9E788D"/>
    <w:rsid w:val="4EA50661"/>
    <w:rsid w:val="4EA77FB6"/>
    <w:rsid w:val="4EAD13BA"/>
    <w:rsid w:val="4EAE7079"/>
    <w:rsid w:val="4EAF3848"/>
    <w:rsid w:val="4EB3158A"/>
    <w:rsid w:val="4EB36E4C"/>
    <w:rsid w:val="4EB70E3E"/>
    <w:rsid w:val="4EC05A55"/>
    <w:rsid w:val="4EC310A1"/>
    <w:rsid w:val="4EC36941"/>
    <w:rsid w:val="4EC927B3"/>
    <w:rsid w:val="4ECD1F20"/>
    <w:rsid w:val="4ECF03F7"/>
    <w:rsid w:val="4ED10111"/>
    <w:rsid w:val="4ED432AF"/>
    <w:rsid w:val="4EE412D9"/>
    <w:rsid w:val="4EEA2AD2"/>
    <w:rsid w:val="4EF15C0F"/>
    <w:rsid w:val="4EF6516C"/>
    <w:rsid w:val="4EFA0F67"/>
    <w:rsid w:val="4EFD45B3"/>
    <w:rsid w:val="4F050386"/>
    <w:rsid w:val="4F073684"/>
    <w:rsid w:val="4F0A3199"/>
    <w:rsid w:val="4F0B2D9D"/>
    <w:rsid w:val="4F0B7C1B"/>
    <w:rsid w:val="4F0E0A98"/>
    <w:rsid w:val="4F120628"/>
    <w:rsid w:val="4F132CA2"/>
    <w:rsid w:val="4F1709C1"/>
    <w:rsid w:val="4F1B3F4A"/>
    <w:rsid w:val="4F1E452A"/>
    <w:rsid w:val="4F217382"/>
    <w:rsid w:val="4F244236"/>
    <w:rsid w:val="4F247D92"/>
    <w:rsid w:val="4F251B9C"/>
    <w:rsid w:val="4F302BDB"/>
    <w:rsid w:val="4F310701"/>
    <w:rsid w:val="4F325F8C"/>
    <w:rsid w:val="4F331771"/>
    <w:rsid w:val="4F337FD5"/>
    <w:rsid w:val="4F365D17"/>
    <w:rsid w:val="4F3B3A85"/>
    <w:rsid w:val="4F3F3A01"/>
    <w:rsid w:val="4F4026F2"/>
    <w:rsid w:val="4F447236"/>
    <w:rsid w:val="4F471146"/>
    <w:rsid w:val="4F4C1097"/>
    <w:rsid w:val="4F4E0384"/>
    <w:rsid w:val="4F4E1D81"/>
    <w:rsid w:val="4F5148FF"/>
    <w:rsid w:val="4F55619D"/>
    <w:rsid w:val="4F5C53D1"/>
    <w:rsid w:val="4F5E220C"/>
    <w:rsid w:val="4F5F0DCA"/>
    <w:rsid w:val="4F5F63A7"/>
    <w:rsid w:val="4F601804"/>
    <w:rsid w:val="4F604B42"/>
    <w:rsid w:val="4F6B16FE"/>
    <w:rsid w:val="4F6C34E7"/>
    <w:rsid w:val="4F7351AE"/>
    <w:rsid w:val="4F747360"/>
    <w:rsid w:val="4F7C5E20"/>
    <w:rsid w:val="4F7C7BCE"/>
    <w:rsid w:val="4F7D4830"/>
    <w:rsid w:val="4F7E6A16"/>
    <w:rsid w:val="4F7F35E3"/>
    <w:rsid w:val="4F8933C5"/>
    <w:rsid w:val="4F8A0DCC"/>
    <w:rsid w:val="4F8B7E11"/>
    <w:rsid w:val="4F8C1D57"/>
    <w:rsid w:val="4F8D5BC1"/>
    <w:rsid w:val="4F982C38"/>
    <w:rsid w:val="4F9D5D96"/>
    <w:rsid w:val="4F9D72A0"/>
    <w:rsid w:val="4FA113E3"/>
    <w:rsid w:val="4FA17635"/>
    <w:rsid w:val="4FA20BE1"/>
    <w:rsid w:val="4FAA26A3"/>
    <w:rsid w:val="4FB235F0"/>
    <w:rsid w:val="4FB54E8E"/>
    <w:rsid w:val="4FB56C3C"/>
    <w:rsid w:val="4FB86CCA"/>
    <w:rsid w:val="4FBB7FCB"/>
    <w:rsid w:val="4FBD3D43"/>
    <w:rsid w:val="4FBF0BD9"/>
    <w:rsid w:val="4FBF3D7B"/>
    <w:rsid w:val="4FCC21D8"/>
    <w:rsid w:val="4FCD042A"/>
    <w:rsid w:val="4FCE41A2"/>
    <w:rsid w:val="4FCF2A0F"/>
    <w:rsid w:val="4FCF39C0"/>
    <w:rsid w:val="4FD96F6C"/>
    <w:rsid w:val="4FDA48F5"/>
    <w:rsid w:val="4FDC32A3"/>
    <w:rsid w:val="4FDE2637"/>
    <w:rsid w:val="4FE536B5"/>
    <w:rsid w:val="4FE83096"/>
    <w:rsid w:val="4FEB093B"/>
    <w:rsid w:val="4FEB69CA"/>
    <w:rsid w:val="4FED287A"/>
    <w:rsid w:val="4FEE03A0"/>
    <w:rsid w:val="4FF0236A"/>
    <w:rsid w:val="4FF43C08"/>
    <w:rsid w:val="4FF474C5"/>
    <w:rsid w:val="4FF82FCD"/>
    <w:rsid w:val="4FF9121F"/>
    <w:rsid w:val="4FFD05E3"/>
    <w:rsid w:val="4FFD895B"/>
    <w:rsid w:val="4FFF172F"/>
    <w:rsid w:val="500962D9"/>
    <w:rsid w:val="500D20D1"/>
    <w:rsid w:val="50120DD2"/>
    <w:rsid w:val="50173181"/>
    <w:rsid w:val="50194E84"/>
    <w:rsid w:val="501C4F0D"/>
    <w:rsid w:val="50244A4D"/>
    <w:rsid w:val="502C6AEA"/>
    <w:rsid w:val="502F2E92"/>
    <w:rsid w:val="503136B5"/>
    <w:rsid w:val="50334005"/>
    <w:rsid w:val="50357FDC"/>
    <w:rsid w:val="50377DE1"/>
    <w:rsid w:val="503C1104"/>
    <w:rsid w:val="503D305E"/>
    <w:rsid w:val="504143E0"/>
    <w:rsid w:val="50467EB9"/>
    <w:rsid w:val="504D156B"/>
    <w:rsid w:val="50504BB7"/>
    <w:rsid w:val="50536ACB"/>
    <w:rsid w:val="50544C07"/>
    <w:rsid w:val="5055494D"/>
    <w:rsid w:val="50574197"/>
    <w:rsid w:val="50586D12"/>
    <w:rsid w:val="50597E3F"/>
    <w:rsid w:val="50610B72"/>
    <w:rsid w:val="506365FE"/>
    <w:rsid w:val="506733DB"/>
    <w:rsid w:val="506A5C79"/>
    <w:rsid w:val="506A79D4"/>
    <w:rsid w:val="50701F0B"/>
    <w:rsid w:val="507407EB"/>
    <w:rsid w:val="507727D0"/>
    <w:rsid w:val="507C59AC"/>
    <w:rsid w:val="50820C07"/>
    <w:rsid w:val="50850D04"/>
    <w:rsid w:val="50854860"/>
    <w:rsid w:val="508605D9"/>
    <w:rsid w:val="50863AEE"/>
    <w:rsid w:val="50863D59"/>
    <w:rsid w:val="50865970"/>
    <w:rsid w:val="508807F5"/>
    <w:rsid w:val="508D42BC"/>
    <w:rsid w:val="509064BE"/>
    <w:rsid w:val="509251CF"/>
    <w:rsid w:val="509347E4"/>
    <w:rsid w:val="50940F47"/>
    <w:rsid w:val="50947199"/>
    <w:rsid w:val="50A53881"/>
    <w:rsid w:val="50AA2519"/>
    <w:rsid w:val="50AA42C7"/>
    <w:rsid w:val="50AF18DD"/>
    <w:rsid w:val="50B11AF9"/>
    <w:rsid w:val="50B72248"/>
    <w:rsid w:val="50B82D80"/>
    <w:rsid w:val="50C221A5"/>
    <w:rsid w:val="50C730CB"/>
    <w:rsid w:val="50D457E8"/>
    <w:rsid w:val="50E80421"/>
    <w:rsid w:val="50EE68AA"/>
    <w:rsid w:val="50EF43D0"/>
    <w:rsid w:val="50F25C6E"/>
    <w:rsid w:val="50F419E6"/>
    <w:rsid w:val="50FB6F9A"/>
    <w:rsid w:val="50FE6543"/>
    <w:rsid w:val="51013BE0"/>
    <w:rsid w:val="510734AA"/>
    <w:rsid w:val="510936E3"/>
    <w:rsid w:val="510B7D56"/>
    <w:rsid w:val="510F05CE"/>
    <w:rsid w:val="511107EA"/>
    <w:rsid w:val="51112598"/>
    <w:rsid w:val="51134562"/>
    <w:rsid w:val="51142088"/>
    <w:rsid w:val="5116042E"/>
    <w:rsid w:val="511D0F3D"/>
    <w:rsid w:val="511E6A63"/>
    <w:rsid w:val="512027DB"/>
    <w:rsid w:val="51206B79"/>
    <w:rsid w:val="51231542"/>
    <w:rsid w:val="512745BF"/>
    <w:rsid w:val="512A47D3"/>
    <w:rsid w:val="51316796"/>
    <w:rsid w:val="513269EB"/>
    <w:rsid w:val="51340035"/>
    <w:rsid w:val="513B7615"/>
    <w:rsid w:val="513C38D8"/>
    <w:rsid w:val="513D338D"/>
    <w:rsid w:val="513E2C61"/>
    <w:rsid w:val="51406C74"/>
    <w:rsid w:val="514624E9"/>
    <w:rsid w:val="514B4F78"/>
    <w:rsid w:val="514C1822"/>
    <w:rsid w:val="51581F75"/>
    <w:rsid w:val="51583D23"/>
    <w:rsid w:val="515A286A"/>
    <w:rsid w:val="515E6519"/>
    <w:rsid w:val="516114E4"/>
    <w:rsid w:val="516923D4"/>
    <w:rsid w:val="516B373D"/>
    <w:rsid w:val="516E0F59"/>
    <w:rsid w:val="516E1798"/>
    <w:rsid w:val="51713BAA"/>
    <w:rsid w:val="51714DE5"/>
    <w:rsid w:val="517D757C"/>
    <w:rsid w:val="51811941"/>
    <w:rsid w:val="51814C13"/>
    <w:rsid w:val="51821519"/>
    <w:rsid w:val="51851ED8"/>
    <w:rsid w:val="51877443"/>
    <w:rsid w:val="518B6DE2"/>
    <w:rsid w:val="51902100"/>
    <w:rsid w:val="5190566A"/>
    <w:rsid w:val="51911926"/>
    <w:rsid w:val="51A0391C"/>
    <w:rsid w:val="51A451BA"/>
    <w:rsid w:val="51A84DCF"/>
    <w:rsid w:val="51A9120C"/>
    <w:rsid w:val="51AB3D3B"/>
    <w:rsid w:val="51AC0513"/>
    <w:rsid w:val="51AF3B4C"/>
    <w:rsid w:val="51B1799A"/>
    <w:rsid w:val="51B573C7"/>
    <w:rsid w:val="51B80C66"/>
    <w:rsid w:val="51BA49DE"/>
    <w:rsid w:val="51BB3867"/>
    <w:rsid w:val="51BC4CC0"/>
    <w:rsid w:val="51BD002A"/>
    <w:rsid w:val="51BD2161"/>
    <w:rsid w:val="51BF28E4"/>
    <w:rsid w:val="51C73E8F"/>
    <w:rsid w:val="51CF665D"/>
    <w:rsid w:val="51D862CE"/>
    <w:rsid w:val="51DB38B7"/>
    <w:rsid w:val="51DF61F2"/>
    <w:rsid w:val="51DF7CEA"/>
    <w:rsid w:val="51E41342"/>
    <w:rsid w:val="51E60761"/>
    <w:rsid w:val="51E63A25"/>
    <w:rsid w:val="51E6783E"/>
    <w:rsid w:val="51EA4B95"/>
    <w:rsid w:val="51F24178"/>
    <w:rsid w:val="51F429D5"/>
    <w:rsid w:val="51F530B2"/>
    <w:rsid w:val="51F64AEC"/>
    <w:rsid w:val="51F80C00"/>
    <w:rsid w:val="5201085F"/>
    <w:rsid w:val="52057DBF"/>
    <w:rsid w:val="52075749"/>
    <w:rsid w:val="520C4CBB"/>
    <w:rsid w:val="520D56A3"/>
    <w:rsid w:val="52107E9A"/>
    <w:rsid w:val="521E3F3B"/>
    <w:rsid w:val="521F0CE5"/>
    <w:rsid w:val="52203989"/>
    <w:rsid w:val="52253F6A"/>
    <w:rsid w:val="52262073"/>
    <w:rsid w:val="522D1654"/>
    <w:rsid w:val="522E0F28"/>
    <w:rsid w:val="523707EA"/>
    <w:rsid w:val="523C32B3"/>
    <w:rsid w:val="523F3135"/>
    <w:rsid w:val="524349D3"/>
    <w:rsid w:val="5244074B"/>
    <w:rsid w:val="524D13AE"/>
    <w:rsid w:val="524D5852"/>
    <w:rsid w:val="524F15CA"/>
    <w:rsid w:val="52527E09"/>
    <w:rsid w:val="525766D1"/>
    <w:rsid w:val="525D691E"/>
    <w:rsid w:val="525F4C07"/>
    <w:rsid w:val="526014B1"/>
    <w:rsid w:val="52650DED"/>
    <w:rsid w:val="526652D3"/>
    <w:rsid w:val="526B217C"/>
    <w:rsid w:val="526F7C67"/>
    <w:rsid w:val="52725202"/>
    <w:rsid w:val="527342A0"/>
    <w:rsid w:val="52742AB2"/>
    <w:rsid w:val="52745137"/>
    <w:rsid w:val="52754DA9"/>
    <w:rsid w:val="52807994"/>
    <w:rsid w:val="528079D5"/>
    <w:rsid w:val="52833022"/>
    <w:rsid w:val="52891223"/>
    <w:rsid w:val="52892D24"/>
    <w:rsid w:val="529070F6"/>
    <w:rsid w:val="5291286D"/>
    <w:rsid w:val="529169C4"/>
    <w:rsid w:val="52943273"/>
    <w:rsid w:val="5295561F"/>
    <w:rsid w:val="52991558"/>
    <w:rsid w:val="52A5072C"/>
    <w:rsid w:val="52B35E57"/>
    <w:rsid w:val="52B53C8A"/>
    <w:rsid w:val="52BB6C5F"/>
    <w:rsid w:val="52BD6456"/>
    <w:rsid w:val="52BD6DD9"/>
    <w:rsid w:val="52C1445A"/>
    <w:rsid w:val="52C673B2"/>
    <w:rsid w:val="52CB14BF"/>
    <w:rsid w:val="52CD24EF"/>
    <w:rsid w:val="52CD348D"/>
    <w:rsid w:val="52D14402"/>
    <w:rsid w:val="52DB29CF"/>
    <w:rsid w:val="52DF464E"/>
    <w:rsid w:val="52E5041A"/>
    <w:rsid w:val="52F375FA"/>
    <w:rsid w:val="52F87E5B"/>
    <w:rsid w:val="53034162"/>
    <w:rsid w:val="53061521"/>
    <w:rsid w:val="53072F99"/>
    <w:rsid w:val="53073C53"/>
    <w:rsid w:val="530A729F"/>
    <w:rsid w:val="530D6D8F"/>
    <w:rsid w:val="530E1E59"/>
    <w:rsid w:val="5311062D"/>
    <w:rsid w:val="53114A7A"/>
    <w:rsid w:val="5311687F"/>
    <w:rsid w:val="531225F7"/>
    <w:rsid w:val="531A43B8"/>
    <w:rsid w:val="531B14AC"/>
    <w:rsid w:val="531C4DAC"/>
    <w:rsid w:val="531D3A33"/>
    <w:rsid w:val="532A56AB"/>
    <w:rsid w:val="532B759A"/>
    <w:rsid w:val="532F5426"/>
    <w:rsid w:val="5332262D"/>
    <w:rsid w:val="533475C0"/>
    <w:rsid w:val="5336066C"/>
    <w:rsid w:val="533D57B5"/>
    <w:rsid w:val="533E1031"/>
    <w:rsid w:val="53452D12"/>
    <w:rsid w:val="534E5B0B"/>
    <w:rsid w:val="534F1156"/>
    <w:rsid w:val="534F73A8"/>
    <w:rsid w:val="53560736"/>
    <w:rsid w:val="535A4B86"/>
    <w:rsid w:val="535B1BFB"/>
    <w:rsid w:val="535E583D"/>
    <w:rsid w:val="536723A0"/>
    <w:rsid w:val="536A41E2"/>
    <w:rsid w:val="536C630A"/>
    <w:rsid w:val="53702921"/>
    <w:rsid w:val="53703EAB"/>
    <w:rsid w:val="53764934"/>
    <w:rsid w:val="537952A2"/>
    <w:rsid w:val="53795CE4"/>
    <w:rsid w:val="537C041E"/>
    <w:rsid w:val="537C6B58"/>
    <w:rsid w:val="53830363"/>
    <w:rsid w:val="53843DC3"/>
    <w:rsid w:val="53890B0C"/>
    <w:rsid w:val="539A6875"/>
    <w:rsid w:val="539F3E8B"/>
    <w:rsid w:val="539F63C5"/>
    <w:rsid w:val="53A61CDB"/>
    <w:rsid w:val="53A80E01"/>
    <w:rsid w:val="53A84235"/>
    <w:rsid w:val="53AA66E0"/>
    <w:rsid w:val="53AD73B0"/>
    <w:rsid w:val="53AE2860"/>
    <w:rsid w:val="53B35B89"/>
    <w:rsid w:val="53B4545D"/>
    <w:rsid w:val="53B611D5"/>
    <w:rsid w:val="53BC2C8F"/>
    <w:rsid w:val="53BE2C14"/>
    <w:rsid w:val="53C1535D"/>
    <w:rsid w:val="53C2401E"/>
    <w:rsid w:val="53C25DCC"/>
    <w:rsid w:val="53C5766A"/>
    <w:rsid w:val="53CB2ED2"/>
    <w:rsid w:val="53D0546E"/>
    <w:rsid w:val="53D37AF1"/>
    <w:rsid w:val="53D63625"/>
    <w:rsid w:val="53DA4EC3"/>
    <w:rsid w:val="53DD4D4E"/>
    <w:rsid w:val="53DF697E"/>
    <w:rsid w:val="53E43F94"/>
    <w:rsid w:val="53E7639D"/>
    <w:rsid w:val="53E977FC"/>
    <w:rsid w:val="53F00B8B"/>
    <w:rsid w:val="53F57F4F"/>
    <w:rsid w:val="53FC54FE"/>
    <w:rsid w:val="53FD5056"/>
    <w:rsid w:val="54016158"/>
    <w:rsid w:val="5402441A"/>
    <w:rsid w:val="54067963"/>
    <w:rsid w:val="540B32CF"/>
    <w:rsid w:val="540F6CAD"/>
    <w:rsid w:val="541923EC"/>
    <w:rsid w:val="541A5901"/>
    <w:rsid w:val="542177F2"/>
    <w:rsid w:val="543052A8"/>
    <w:rsid w:val="543071D9"/>
    <w:rsid w:val="54322F51"/>
    <w:rsid w:val="54324CFF"/>
    <w:rsid w:val="5435659E"/>
    <w:rsid w:val="54373341"/>
    <w:rsid w:val="543C0C79"/>
    <w:rsid w:val="543E3B4B"/>
    <w:rsid w:val="544762D1"/>
    <w:rsid w:val="544B7B6F"/>
    <w:rsid w:val="54501629"/>
    <w:rsid w:val="54501C6E"/>
    <w:rsid w:val="54512BDD"/>
    <w:rsid w:val="54536FA9"/>
    <w:rsid w:val="545509EE"/>
    <w:rsid w:val="54554E92"/>
    <w:rsid w:val="545938AA"/>
    <w:rsid w:val="546000A4"/>
    <w:rsid w:val="546450D5"/>
    <w:rsid w:val="54660E4D"/>
    <w:rsid w:val="54667B16"/>
    <w:rsid w:val="54685258"/>
    <w:rsid w:val="54696247"/>
    <w:rsid w:val="546A1BEE"/>
    <w:rsid w:val="546F220F"/>
    <w:rsid w:val="54745318"/>
    <w:rsid w:val="54750FD3"/>
    <w:rsid w:val="54753B51"/>
    <w:rsid w:val="5478505E"/>
    <w:rsid w:val="54847AC3"/>
    <w:rsid w:val="548734BE"/>
    <w:rsid w:val="548E3F00"/>
    <w:rsid w:val="548F7A9F"/>
    <w:rsid w:val="54926564"/>
    <w:rsid w:val="549332C4"/>
    <w:rsid w:val="54975ADC"/>
    <w:rsid w:val="54977258"/>
    <w:rsid w:val="549A78DC"/>
    <w:rsid w:val="549E4143"/>
    <w:rsid w:val="54A159E1"/>
    <w:rsid w:val="54A15C2F"/>
    <w:rsid w:val="54A70CA0"/>
    <w:rsid w:val="54AA0D3A"/>
    <w:rsid w:val="54AB6860"/>
    <w:rsid w:val="54AB710B"/>
    <w:rsid w:val="54AF45A2"/>
    <w:rsid w:val="54B020C8"/>
    <w:rsid w:val="54B716A8"/>
    <w:rsid w:val="54BC6C04"/>
    <w:rsid w:val="54BF230B"/>
    <w:rsid w:val="54C33BA9"/>
    <w:rsid w:val="54C44D86"/>
    <w:rsid w:val="54C47031"/>
    <w:rsid w:val="54C52883"/>
    <w:rsid w:val="54C85664"/>
    <w:rsid w:val="54CC5154"/>
    <w:rsid w:val="54CF19EC"/>
    <w:rsid w:val="54CF6505"/>
    <w:rsid w:val="54D1276A"/>
    <w:rsid w:val="54D66761"/>
    <w:rsid w:val="54D73AF9"/>
    <w:rsid w:val="54DB587D"/>
    <w:rsid w:val="54DC6357"/>
    <w:rsid w:val="54E104D3"/>
    <w:rsid w:val="54E140C8"/>
    <w:rsid w:val="54E67701"/>
    <w:rsid w:val="54EF0E42"/>
    <w:rsid w:val="54F500F7"/>
    <w:rsid w:val="54F55D2D"/>
    <w:rsid w:val="54FB3324"/>
    <w:rsid w:val="54FC355F"/>
    <w:rsid w:val="5503155A"/>
    <w:rsid w:val="55052414"/>
    <w:rsid w:val="550B381F"/>
    <w:rsid w:val="551104FB"/>
    <w:rsid w:val="55124B31"/>
    <w:rsid w:val="551B6B4B"/>
    <w:rsid w:val="551F1D4C"/>
    <w:rsid w:val="55200FFC"/>
    <w:rsid w:val="55202DAA"/>
    <w:rsid w:val="5522237F"/>
    <w:rsid w:val="55236889"/>
    <w:rsid w:val="552503C0"/>
    <w:rsid w:val="552F123F"/>
    <w:rsid w:val="553158A2"/>
    <w:rsid w:val="55323C53"/>
    <w:rsid w:val="55352AE2"/>
    <w:rsid w:val="55362F9B"/>
    <w:rsid w:val="553B5E36"/>
    <w:rsid w:val="553D7068"/>
    <w:rsid w:val="5540169E"/>
    <w:rsid w:val="55403F22"/>
    <w:rsid w:val="554041EF"/>
    <w:rsid w:val="554051FA"/>
    <w:rsid w:val="554271C4"/>
    <w:rsid w:val="5545332C"/>
    <w:rsid w:val="55467A74"/>
    <w:rsid w:val="55480552"/>
    <w:rsid w:val="55491279"/>
    <w:rsid w:val="55494903"/>
    <w:rsid w:val="554A42CB"/>
    <w:rsid w:val="554B2C26"/>
    <w:rsid w:val="554D5B69"/>
    <w:rsid w:val="555148AC"/>
    <w:rsid w:val="555869E7"/>
    <w:rsid w:val="55587C17"/>
    <w:rsid w:val="555B6C20"/>
    <w:rsid w:val="556072A2"/>
    <w:rsid w:val="55651104"/>
    <w:rsid w:val="556A671B"/>
    <w:rsid w:val="55713605"/>
    <w:rsid w:val="5577067E"/>
    <w:rsid w:val="557D5AAF"/>
    <w:rsid w:val="5581451D"/>
    <w:rsid w:val="55830365"/>
    <w:rsid w:val="558318CB"/>
    <w:rsid w:val="55855303"/>
    <w:rsid w:val="558639E2"/>
    <w:rsid w:val="558E3572"/>
    <w:rsid w:val="559519EA"/>
    <w:rsid w:val="55997718"/>
    <w:rsid w:val="559B4E77"/>
    <w:rsid w:val="55A06F8B"/>
    <w:rsid w:val="55A20422"/>
    <w:rsid w:val="55A251C3"/>
    <w:rsid w:val="55A25EB5"/>
    <w:rsid w:val="55A43274"/>
    <w:rsid w:val="55A57753"/>
    <w:rsid w:val="55A71E77"/>
    <w:rsid w:val="55B0022C"/>
    <w:rsid w:val="55B160F8"/>
    <w:rsid w:val="55BB7B39"/>
    <w:rsid w:val="55C93441"/>
    <w:rsid w:val="55CA71B9"/>
    <w:rsid w:val="55CE0A58"/>
    <w:rsid w:val="55D1076D"/>
    <w:rsid w:val="55D2123A"/>
    <w:rsid w:val="55D343BA"/>
    <w:rsid w:val="55D573DF"/>
    <w:rsid w:val="55D60D55"/>
    <w:rsid w:val="55DA564E"/>
    <w:rsid w:val="55E10A66"/>
    <w:rsid w:val="55E77D6B"/>
    <w:rsid w:val="55E97640"/>
    <w:rsid w:val="55EB160A"/>
    <w:rsid w:val="55EE10FA"/>
    <w:rsid w:val="55F06C20"/>
    <w:rsid w:val="55F47940"/>
    <w:rsid w:val="55F65CBA"/>
    <w:rsid w:val="55F8121C"/>
    <w:rsid w:val="55F935FB"/>
    <w:rsid w:val="55F94AE5"/>
    <w:rsid w:val="55FB1043"/>
    <w:rsid w:val="55FC3817"/>
    <w:rsid w:val="56021289"/>
    <w:rsid w:val="56024BA5"/>
    <w:rsid w:val="56043030"/>
    <w:rsid w:val="560501F2"/>
    <w:rsid w:val="561843C9"/>
    <w:rsid w:val="561A5A4B"/>
    <w:rsid w:val="562361DA"/>
    <w:rsid w:val="56244B1C"/>
    <w:rsid w:val="56256877"/>
    <w:rsid w:val="56293A3C"/>
    <w:rsid w:val="562A1BD2"/>
    <w:rsid w:val="562C08FD"/>
    <w:rsid w:val="562C1C22"/>
    <w:rsid w:val="563D31D4"/>
    <w:rsid w:val="5640122A"/>
    <w:rsid w:val="564374A2"/>
    <w:rsid w:val="56467E78"/>
    <w:rsid w:val="564718DC"/>
    <w:rsid w:val="564B654C"/>
    <w:rsid w:val="5652111E"/>
    <w:rsid w:val="56530F5D"/>
    <w:rsid w:val="565866DD"/>
    <w:rsid w:val="565C2507"/>
    <w:rsid w:val="56617B1E"/>
    <w:rsid w:val="566217A1"/>
    <w:rsid w:val="5663166A"/>
    <w:rsid w:val="56746774"/>
    <w:rsid w:val="56760FE8"/>
    <w:rsid w:val="56775382"/>
    <w:rsid w:val="56783445"/>
    <w:rsid w:val="567B117E"/>
    <w:rsid w:val="567C4958"/>
    <w:rsid w:val="567F2A3C"/>
    <w:rsid w:val="567F2D40"/>
    <w:rsid w:val="5680278E"/>
    <w:rsid w:val="568A7781"/>
    <w:rsid w:val="568B268E"/>
    <w:rsid w:val="568E01E7"/>
    <w:rsid w:val="569021B1"/>
    <w:rsid w:val="56953222"/>
    <w:rsid w:val="56960E75"/>
    <w:rsid w:val="5696375C"/>
    <w:rsid w:val="56981066"/>
    <w:rsid w:val="56985F83"/>
    <w:rsid w:val="569870E2"/>
    <w:rsid w:val="569A4B00"/>
    <w:rsid w:val="569D042A"/>
    <w:rsid w:val="569E0803"/>
    <w:rsid w:val="56A96636"/>
    <w:rsid w:val="56AC3B86"/>
    <w:rsid w:val="56AD14F9"/>
    <w:rsid w:val="56AF2057"/>
    <w:rsid w:val="56B0015D"/>
    <w:rsid w:val="56B20379"/>
    <w:rsid w:val="56B714EC"/>
    <w:rsid w:val="56B91800"/>
    <w:rsid w:val="56BC2FA6"/>
    <w:rsid w:val="56BD5432"/>
    <w:rsid w:val="56BF4844"/>
    <w:rsid w:val="56BF62D6"/>
    <w:rsid w:val="56CA56C3"/>
    <w:rsid w:val="56D227CA"/>
    <w:rsid w:val="56DD3EF1"/>
    <w:rsid w:val="56DF1F34"/>
    <w:rsid w:val="56E04EE6"/>
    <w:rsid w:val="56E06D50"/>
    <w:rsid w:val="56E12A50"/>
    <w:rsid w:val="56E60023"/>
    <w:rsid w:val="56E639B3"/>
    <w:rsid w:val="56E878F7"/>
    <w:rsid w:val="56EB1320"/>
    <w:rsid w:val="56EE0F7F"/>
    <w:rsid w:val="56F02C50"/>
    <w:rsid w:val="56F64651"/>
    <w:rsid w:val="56FB1D20"/>
    <w:rsid w:val="570601FF"/>
    <w:rsid w:val="570C35E6"/>
    <w:rsid w:val="570D1A54"/>
    <w:rsid w:val="570D55B0"/>
    <w:rsid w:val="570F757A"/>
    <w:rsid w:val="57111FF0"/>
    <w:rsid w:val="57124704"/>
    <w:rsid w:val="57151F74"/>
    <w:rsid w:val="57161D4B"/>
    <w:rsid w:val="571855FB"/>
    <w:rsid w:val="5728063B"/>
    <w:rsid w:val="57284198"/>
    <w:rsid w:val="572B1EDA"/>
    <w:rsid w:val="573068AA"/>
    <w:rsid w:val="5732516C"/>
    <w:rsid w:val="5737036F"/>
    <w:rsid w:val="57376C93"/>
    <w:rsid w:val="57390BF9"/>
    <w:rsid w:val="573B07BD"/>
    <w:rsid w:val="574167C9"/>
    <w:rsid w:val="5741796C"/>
    <w:rsid w:val="57470578"/>
    <w:rsid w:val="57486F2E"/>
    <w:rsid w:val="574D3BFE"/>
    <w:rsid w:val="574E068E"/>
    <w:rsid w:val="5753048F"/>
    <w:rsid w:val="575943BB"/>
    <w:rsid w:val="5765363E"/>
    <w:rsid w:val="57664CC0"/>
    <w:rsid w:val="57676FC0"/>
    <w:rsid w:val="576F3034"/>
    <w:rsid w:val="57727B09"/>
    <w:rsid w:val="57730263"/>
    <w:rsid w:val="57743881"/>
    <w:rsid w:val="57763155"/>
    <w:rsid w:val="57777689"/>
    <w:rsid w:val="577A1946"/>
    <w:rsid w:val="577E200A"/>
    <w:rsid w:val="57855205"/>
    <w:rsid w:val="578A27C6"/>
    <w:rsid w:val="578C0BCA"/>
    <w:rsid w:val="579C3F3D"/>
    <w:rsid w:val="57A020FD"/>
    <w:rsid w:val="57A133CE"/>
    <w:rsid w:val="57A31178"/>
    <w:rsid w:val="57A37CC2"/>
    <w:rsid w:val="57A852D8"/>
    <w:rsid w:val="57A903B8"/>
    <w:rsid w:val="57B02F04"/>
    <w:rsid w:val="57CF2966"/>
    <w:rsid w:val="57D109A3"/>
    <w:rsid w:val="57D32355"/>
    <w:rsid w:val="57D52B76"/>
    <w:rsid w:val="57D61DA2"/>
    <w:rsid w:val="57D850B1"/>
    <w:rsid w:val="57D918F6"/>
    <w:rsid w:val="57DB745C"/>
    <w:rsid w:val="57DF67DE"/>
    <w:rsid w:val="57E207EA"/>
    <w:rsid w:val="57E24C8E"/>
    <w:rsid w:val="57E71AE7"/>
    <w:rsid w:val="57E75E01"/>
    <w:rsid w:val="57EA769F"/>
    <w:rsid w:val="57EB4D9C"/>
    <w:rsid w:val="57EE2D56"/>
    <w:rsid w:val="57F00BAD"/>
    <w:rsid w:val="57F30C49"/>
    <w:rsid w:val="57F81DBC"/>
    <w:rsid w:val="57FA5FD2"/>
    <w:rsid w:val="57FA6459"/>
    <w:rsid w:val="57FE02CC"/>
    <w:rsid w:val="58005F43"/>
    <w:rsid w:val="580249E9"/>
    <w:rsid w:val="58051797"/>
    <w:rsid w:val="5806616B"/>
    <w:rsid w:val="58066460"/>
    <w:rsid w:val="580746F5"/>
    <w:rsid w:val="58150BC0"/>
    <w:rsid w:val="58156E12"/>
    <w:rsid w:val="58180878"/>
    <w:rsid w:val="581A7F84"/>
    <w:rsid w:val="581B1F4E"/>
    <w:rsid w:val="581D1822"/>
    <w:rsid w:val="581F17A4"/>
    <w:rsid w:val="58281B32"/>
    <w:rsid w:val="582A7A93"/>
    <w:rsid w:val="582F230F"/>
    <w:rsid w:val="5832685C"/>
    <w:rsid w:val="583628E4"/>
    <w:rsid w:val="58366D88"/>
    <w:rsid w:val="5838665C"/>
    <w:rsid w:val="58391AE2"/>
    <w:rsid w:val="583D1EC5"/>
    <w:rsid w:val="583D3C73"/>
    <w:rsid w:val="583F5C3D"/>
    <w:rsid w:val="58417C07"/>
    <w:rsid w:val="585316E8"/>
    <w:rsid w:val="5853793A"/>
    <w:rsid w:val="58564D34"/>
    <w:rsid w:val="58580AAD"/>
    <w:rsid w:val="585B08F0"/>
    <w:rsid w:val="585D2567"/>
    <w:rsid w:val="585D4315"/>
    <w:rsid w:val="586C4558"/>
    <w:rsid w:val="58743095"/>
    <w:rsid w:val="587753D7"/>
    <w:rsid w:val="5878114F"/>
    <w:rsid w:val="5887607C"/>
    <w:rsid w:val="588D0DFE"/>
    <w:rsid w:val="588E1B27"/>
    <w:rsid w:val="58911BE0"/>
    <w:rsid w:val="58922210"/>
    <w:rsid w:val="5895585D"/>
    <w:rsid w:val="589D3C92"/>
    <w:rsid w:val="589F492D"/>
    <w:rsid w:val="589F66DB"/>
    <w:rsid w:val="58AE691E"/>
    <w:rsid w:val="58B040C7"/>
    <w:rsid w:val="58B21AB5"/>
    <w:rsid w:val="58B42280"/>
    <w:rsid w:val="58B52912"/>
    <w:rsid w:val="58B77EC9"/>
    <w:rsid w:val="58B851E0"/>
    <w:rsid w:val="58BA7875"/>
    <w:rsid w:val="58BD34CA"/>
    <w:rsid w:val="58BD4DB3"/>
    <w:rsid w:val="58BF6D7E"/>
    <w:rsid w:val="58C04A87"/>
    <w:rsid w:val="58C211E7"/>
    <w:rsid w:val="58C919AA"/>
    <w:rsid w:val="58C93758"/>
    <w:rsid w:val="58CB38C0"/>
    <w:rsid w:val="58D1222C"/>
    <w:rsid w:val="58D54BAC"/>
    <w:rsid w:val="58DA3BB7"/>
    <w:rsid w:val="58DC348C"/>
    <w:rsid w:val="58DE1F85"/>
    <w:rsid w:val="58E41B6D"/>
    <w:rsid w:val="58E56FAC"/>
    <w:rsid w:val="58E617C2"/>
    <w:rsid w:val="58E721D7"/>
    <w:rsid w:val="58E8189A"/>
    <w:rsid w:val="58E943CC"/>
    <w:rsid w:val="58EC3478"/>
    <w:rsid w:val="58ED4252"/>
    <w:rsid w:val="58EF1411"/>
    <w:rsid w:val="58F033DB"/>
    <w:rsid w:val="58F13F37"/>
    <w:rsid w:val="58F17243"/>
    <w:rsid w:val="58F5454D"/>
    <w:rsid w:val="58F9403E"/>
    <w:rsid w:val="58FB7E18"/>
    <w:rsid w:val="58FE4027"/>
    <w:rsid w:val="58FF3D64"/>
    <w:rsid w:val="59003680"/>
    <w:rsid w:val="59090B79"/>
    <w:rsid w:val="590B22B6"/>
    <w:rsid w:val="590B2E55"/>
    <w:rsid w:val="590B3D71"/>
    <w:rsid w:val="590C5903"/>
    <w:rsid w:val="5915074C"/>
    <w:rsid w:val="59162E41"/>
    <w:rsid w:val="591C71AF"/>
    <w:rsid w:val="592945D2"/>
    <w:rsid w:val="592B7F6F"/>
    <w:rsid w:val="592F3F03"/>
    <w:rsid w:val="59335C0C"/>
    <w:rsid w:val="5933704D"/>
    <w:rsid w:val="59372DB8"/>
    <w:rsid w:val="593A0B2D"/>
    <w:rsid w:val="593C03CE"/>
    <w:rsid w:val="59401C6C"/>
    <w:rsid w:val="59416EC9"/>
    <w:rsid w:val="5942455C"/>
    <w:rsid w:val="594920B3"/>
    <w:rsid w:val="595B0854"/>
    <w:rsid w:val="5960016A"/>
    <w:rsid w:val="5960230F"/>
    <w:rsid w:val="596040BD"/>
    <w:rsid w:val="59606114"/>
    <w:rsid w:val="59611BE3"/>
    <w:rsid w:val="59611FC3"/>
    <w:rsid w:val="596B0C63"/>
    <w:rsid w:val="596C0CB3"/>
    <w:rsid w:val="596C2B40"/>
    <w:rsid w:val="596F60AE"/>
    <w:rsid w:val="597A2F72"/>
    <w:rsid w:val="597B2CA5"/>
    <w:rsid w:val="59861515"/>
    <w:rsid w:val="598868B4"/>
    <w:rsid w:val="598C3C46"/>
    <w:rsid w:val="598E5607"/>
    <w:rsid w:val="598E56A4"/>
    <w:rsid w:val="59A57D21"/>
    <w:rsid w:val="59AA2E4E"/>
    <w:rsid w:val="59B12B6A"/>
    <w:rsid w:val="59B2243E"/>
    <w:rsid w:val="59B47F65"/>
    <w:rsid w:val="59B60181"/>
    <w:rsid w:val="59B6676B"/>
    <w:rsid w:val="59C16162"/>
    <w:rsid w:val="59C3464B"/>
    <w:rsid w:val="59C503C4"/>
    <w:rsid w:val="59C61A42"/>
    <w:rsid w:val="59C77C98"/>
    <w:rsid w:val="59C97EB4"/>
    <w:rsid w:val="59CC3500"/>
    <w:rsid w:val="59CD1026"/>
    <w:rsid w:val="59CF1242"/>
    <w:rsid w:val="59D13ABB"/>
    <w:rsid w:val="59D72040"/>
    <w:rsid w:val="59D73BFF"/>
    <w:rsid w:val="59D80FE8"/>
    <w:rsid w:val="59DD570D"/>
    <w:rsid w:val="59E17BA4"/>
    <w:rsid w:val="59E304DF"/>
    <w:rsid w:val="59E53E60"/>
    <w:rsid w:val="59E7033A"/>
    <w:rsid w:val="59E74C9B"/>
    <w:rsid w:val="59E93450"/>
    <w:rsid w:val="59E9604F"/>
    <w:rsid w:val="59EA1356"/>
    <w:rsid w:val="59ED3476"/>
    <w:rsid w:val="59F1740B"/>
    <w:rsid w:val="59F20A8D"/>
    <w:rsid w:val="59F5767B"/>
    <w:rsid w:val="59F6057D"/>
    <w:rsid w:val="59F842F5"/>
    <w:rsid w:val="5A032DA9"/>
    <w:rsid w:val="5A04713E"/>
    <w:rsid w:val="5A09512A"/>
    <w:rsid w:val="5A0A4028"/>
    <w:rsid w:val="5A0E08A7"/>
    <w:rsid w:val="5A137381"/>
    <w:rsid w:val="5A18180B"/>
    <w:rsid w:val="5A184997"/>
    <w:rsid w:val="5A19426B"/>
    <w:rsid w:val="5A1D5979"/>
    <w:rsid w:val="5A1F5D26"/>
    <w:rsid w:val="5A272E2C"/>
    <w:rsid w:val="5A273174"/>
    <w:rsid w:val="5A2E7D17"/>
    <w:rsid w:val="5A312769"/>
    <w:rsid w:val="5A317B90"/>
    <w:rsid w:val="5A331DE9"/>
    <w:rsid w:val="5A366BCB"/>
    <w:rsid w:val="5A3A2B60"/>
    <w:rsid w:val="5A3B68D8"/>
    <w:rsid w:val="5A3D074B"/>
    <w:rsid w:val="5A3E7F6B"/>
    <w:rsid w:val="5A3F54C6"/>
    <w:rsid w:val="5A454CF4"/>
    <w:rsid w:val="5A4A2677"/>
    <w:rsid w:val="5A4B5287"/>
    <w:rsid w:val="5A4C2893"/>
    <w:rsid w:val="5A530F7B"/>
    <w:rsid w:val="5A56726E"/>
    <w:rsid w:val="5A573747"/>
    <w:rsid w:val="5A582502"/>
    <w:rsid w:val="5A5B2AD6"/>
    <w:rsid w:val="5A5F032A"/>
    <w:rsid w:val="5A5F09E5"/>
    <w:rsid w:val="5A621BE5"/>
    <w:rsid w:val="5A643739"/>
    <w:rsid w:val="5A663955"/>
    <w:rsid w:val="5A6951F3"/>
    <w:rsid w:val="5A6B0F6B"/>
    <w:rsid w:val="5A6C6A91"/>
    <w:rsid w:val="5A7476F4"/>
    <w:rsid w:val="5A7614F5"/>
    <w:rsid w:val="5A776755"/>
    <w:rsid w:val="5A7A2F5C"/>
    <w:rsid w:val="5A7F3CF8"/>
    <w:rsid w:val="5A7F6D64"/>
    <w:rsid w:val="5A805B78"/>
    <w:rsid w:val="5A826FA6"/>
    <w:rsid w:val="5A8838A1"/>
    <w:rsid w:val="5A885AC5"/>
    <w:rsid w:val="5A8A7BDA"/>
    <w:rsid w:val="5A9304C2"/>
    <w:rsid w:val="5A9D4E9D"/>
    <w:rsid w:val="5AA004E9"/>
    <w:rsid w:val="5AA51117"/>
    <w:rsid w:val="5AA91A93"/>
    <w:rsid w:val="5AA930C1"/>
    <w:rsid w:val="5AAA5962"/>
    <w:rsid w:val="5AAB75B9"/>
    <w:rsid w:val="5AAE70AA"/>
    <w:rsid w:val="5AB1340E"/>
    <w:rsid w:val="5AB667E8"/>
    <w:rsid w:val="5ABE2890"/>
    <w:rsid w:val="5AC36814"/>
    <w:rsid w:val="5AC643F3"/>
    <w:rsid w:val="5AC73CC7"/>
    <w:rsid w:val="5AC8016B"/>
    <w:rsid w:val="5AD060C4"/>
    <w:rsid w:val="5AD24F0F"/>
    <w:rsid w:val="5AD3266C"/>
    <w:rsid w:val="5ADD34EB"/>
    <w:rsid w:val="5AE261A7"/>
    <w:rsid w:val="5AE52B24"/>
    <w:rsid w:val="5AE747BB"/>
    <w:rsid w:val="5AE7571E"/>
    <w:rsid w:val="5AE76118"/>
    <w:rsid w:val="5AE867AE"/>
    <w:rsid w:val="5AEB20AC"/>
    <w:rsid w:val="5AEC65E9"/>
    <w:rsid w:val="5AEE394A"/>
    <w:rsid w:val="5AF31824"/>
    <w:rsid w:val="5AF329BA"/>
    <w:rsid w:val="5AF42E99"/>
    <w:rsid w:val="5AF75321"/>
    <w:rsid w:val="5AF9719B"/>
    <w:rsid w:val="5AFC1BC3"/>
    <w:rsid w:val="5B016196"/>
    <w:rsid w:val="5B033CC3"/>
    <w:rsid w:val="5B04316E"/>
    <w:rsid w:val="5B0565B8"/>
    <w:rsid w:val="5B100BD3"/>
    <w:rsid w:val="5B141FF6"/>
    <w:rsid w:val="5B184523"/>
    <w:rsid w:val="5B1A029B"/>
    <w:rsid w:val="5B1E3C02"/>
    <w:rsid w:val="5B2062AF"/>
    <w:rsid w:val="5B227976"/>
    <w:rsid w:val="5B24111A"/>
    <w:rsid w:val="5B256C20"/>
    <w:rsid w:val="5B2829B8"/>
    <w:rsid w:val="5B2D4472"/>
    <w:rsid w:val="5B307ABF"/>
    <w:rsid w:val="5B3550D5"/>
    <w:rsid w:val="5B373A6F"/>
    <w:rsid w:val="5B3C41A8"/>
    <w:rsid w:val="5B3D25E5"/>
    <w:rsid w:val="5B444EEB"/>
    <w:rsid w:val="5B475099"/>
    <w:rsid w:val="5B4812AC"/>
    <w:rsid w:val="5B4B2B4A"/>
    <w:rsid w:val="5B4D241F"/>
    <w:rsid w:val="5B4E319E"/>
    <w:rsid w:val="5B4F43E9"/>
    <w:rsid w:val="5B5055ED"/>
    <w:rsid w:val="5B516796"/>
    <w:rsid w:val="5B5A58C8"/>
    <w:rsid w:val="5B5F660E"/>
    <w:rsid w:val="5B61709D"/>
    <w:rsid w:val="5B6360E6"/>
    <w:rsid w:val="5B6559BA"/>
    <w:rsid w:val="5B7200D7"/>
    <w:rsid w:val="5B7227B8"/>
    <w:rsid w:val="5B743E4F"/>
    <w:rsid w:val="5B7D6B22"/>
    <w:rsid w:val="5B7E082A"/>
    <w:rsid w:val="5B835E40"/>
    <w:rsid w:val="5B8816A9"/>
    <w:rsid w:val="5B8B2F47"/>
    <w:rsid w:val="5B8F0C89"/>
    <w:rsid w:val="5B8F3F7C"/>
    <w:rsid w:val="5B90055D"/>
    <w:rsid w:val="5B94633B"/>
    <w:rsid w:val="5B9546D6"/>
    <w:rsid w:val="5B9A73CC"/>
    <w:rsid w:val="5BA06FA6"/>
    <w:rsid w:val="5BA61D7C"/>
    <w:rsid w:val="5BAA0022"/>
    <w:rsid w:val="5BAC2E36"/>
    <w:rsid w:val="5BAD55B3"/>
    <w:rsid w:val="5BB24B46"/>
    <w:rsid w:val="5BB4459E"/>
    <w:rsid w:val="5BB4699B"/>
    <w:rsid w:val="5BB62A55"/>
    <w:rsid w:val="5BC07095"/>
    <w:rsid w:val="5BC21E3D"/>
    <w:rsid w:val="5BC27E8C"/>
    <w:rsid w:val="5BC35373"/>
    <w:rsid w:val="5BC64B2D"/>
    <w:rsid w:val="5BCC3C8B"/>
    <w:rsid w:val="5BCF7824"/>
    <w:rsid w:val="5BD05272"/>
    <w:rsid w:val="5BD14DFE"/>
    <w:rsid w:val="5BD56F07"/>
    <w:rsid w:val="5BD743DE"/>
    <w:rsid w:val="5BD90E41"/>
    <w:rsid w:val="5BDA42F1"/>
    <w:rsid w:val="5BDB5246"/>
    <w:rsid w:val="5BDE3336"/>
    <w:rsid w:val="5BDE625E"/>
    <w:rsid w:val="5BE90B20"/>
    <w:rsid w:val="5BEA3F28"/>
    <w:rsid w:val="5BF07D28"/>
    <w:rsid w:val="5BF22016"/>
    <w:rsid w:val="5BF705DC"/>
    <w:rsid w:val="5BF82FB5"/>
    <w:rsid w:val="5BF86517"/>
    <w:rsid w:val="5BFB4366"/>
    <w:rsid w:val="5BFC4B8F"/>
    <w:rsid w:val="5BFD52F1"/>
    <w:rsid w:val="5BFF7221"/>
    <w:rsid w:val="5C042EE3"/>
    <w:rsid w:val="5C0440B1"/>
    <w:rsid w:val="5C0633DC"/>
    <w:rsid w:val="5C0A5F62"/>
    <w:rsid w:val="5C0A6562"/>
    <w:rsid w:val="5C0C4088"/>
    <w:rsid w:val="5C0E6052"/>
    <w:rsid w:val="5C124D16"/>
    <w:rsid w:val="5C1271C4"/>
    <w:rsid w:val="5C133134"/>
    <w:rsid w:val="5C164F06"/>
    <w:rsid w:val="5C166149"/>
    <w:rsid w:val="5C17275D"/>
    <w:rsid w:val="5C221AFD"/>
    <w:rsid w:val="5C235F5B"/>
    <w:rsid w:val="5C237623"/>
    <w:rsid w:val="5C240E0B"/>
    <w:rsid w:val="5C270633"/>
    <w:rsid w:val="5C2B14FA"/>
    <w:rsid w:val="5C314D0B"/>
    <w:rsid w:val="5C3409C8"/>
    <w:rsid w:val="5C3C4F10"/>
    <w:rsid w:val="5C3F445D"/>
    <w:rsid w:val="5C434547"/>
    <w:rsid w:val="5C43721C"/>
    <w:rsid w:val="5C4A7263"/>
    <w:rsid w:val="5C4B41DA"/>
    <w:rsid w:val="5C54004C"/>
    <w:rsid w:val="5C58107B"/>
    <w:rsid w:val="5C591079"/>
    <w:rsid w:val="5C5B3495"/>
    <w:rsid w:val="5C5C7278"/>
    <w:rsid w:val="5C5D48E3"/>
    <w:rsid w:val="5C602F2F"/>
    <w:rsid w:val="5C6336F0"/>
    <w:rsid w:val="5C68594A"/>
    <w:rsid w:val="5C690D6D"/>
    <w:rsid w:val="5C6D4198"/>
    <w:rsid w:val="5C720816"/>
    <w:rsid w:val="5C756C24"/>
    <w:rsid w:val="5C7D248A"/>
    <w:rsid w:val="5C7D3B53"/>
    <w:rsid w:val="5C8005D2"/>
    <w:rsid w:val="5C82259C"/>
    <w:rsid w:val="5C836A58"/>
    <w:rsid w:val="5C845447"/>
    <w:rsid w:val="5C8A1451"/>
    <w:rsid w:val="5C915DBC"/>
    <w:rsid w:val="5C95407D"/>
    <w:rsid w:val="5C991650"/>
    <w:rsid w:val="5C9B365E"/>
    <w:rsid w:val="5C9B5497"/>
    <w:rsid w:val="5CA42CAA"/>
    <w:rsid w:val="5CA46110"/>
    <w:rsid w:val="5CA569CE"/>
    <w:rsid w:val="5CA67C9A"/>
    <w:rsid w:val="5CAB7CD3"/>
    <w:rsid w:val="5CB33902"/>
    <w:rsid w:val="5CB50DF3"/>
    <w:rsid w:val="5CB76394"/>
    <w:rsid w:val="5CB85FBE"/>
    <w:rsid w:val="5CBD1826"/>
    <w:rsid w:val="5CC0462F"/>
    <w:rsid w:val="5CC63BEF"/>
    <w:rsid w:val="5CC85DD9"/>
    <w:rsid w:val="5CC93D27"/>
    <w:rsid w:val="5CC977C8"/>
    <w:rsid w:val="5CCC52A7"/>
    <w:rsid w:val="5CCC5BEA"/>
    <w:rsid w:val="5CD27C99"/>
    <w:rsid w:val="5CD3271D"/>
    <w:rsid w:val="5CD355C6"/>
    <w:rsid w:val="5CD43366"/>
    <w:rsid w:val="5CD77835"/>
    <w:rsid w:val="5CDC1234"/>
    <w:rsid w:val="5CDC7EFE"/>
    <w:rsid w:val="5CE03B31"/>
    <w:rsid w:val="5CE619B9"/>
    <w:rsid w:val="5CEE6D21"/>
    <w:rsid w:val="5CF60CA6"/>
    <w:rsid w:val="5CF72DCD"/>
    <w:rsid w:val="5CFA65D6"/>
    <w:rsid w:val="5CFB6F88"/>
    <w:rsid w:val="5D0336DD"/>
    <w:rsid w:val="5D0516E4"/>
    <w:rsid w:val="5D05319D"/>
    <w:rsid w:val="5D0D1AD3"/>
    <w:rsid w:val="5D0D6A93"/>
    <w:rsid w:val="5D0E20AE"/>
    <w:rsid w:val="5D11431E"/>
    <w:rsid w:val="5D152A65"/>
    <w:rsid w:val="5D17362D"/>
    <w:rsid w:val="5D223383"/>
    <w:rsid w:val="5D235B2D"/>
    <w:rsid w:val="5D262AC8"/>
    <w:rsid w:val="5D2D3AF7"/>
    <w:rsid w:val="5D2F04DF"/>
    <w:rsid w:val="5D2F1D1A"/>
    <w:rsid w:val="5D2F5CFD"/>
    <w:rsid w:val="5D303DA6"/>
    <w:rsid w:val="5D363F24"/>
    <w:rsid w:val="5D375134"/>
    <w:rsid w:val="5D395350"/>
    <w:rsid w:val="5D3A2E77"/>
    <w:rsid w:val="5D475452"/>
    <w:rsid w:val="5D485594"/>
    <w:rsid w:val="5D494E68"/>
    <w:rsid w:val="5D4F6E91"/>
    <w:rsid w:val="5D553C49"/>
    <w:rsid w:val="5D563694"/>
    <w:rsid w:val="5D5757D7"/>
    <w:rsid w:val="5D5C278F"/>
    <w:rsid w:val="5D631442"/>
    <w:rsid w:val="5D644EC3"/>
    <w:rsid w:val="5D6C46CD"/>
    <w:rsid w:val="5D6F2B20"/>
    <w:rsid w:val="5D6F4C06"/>
    <w:rsid w:val="5D700646"/>
    <w:rsid w:val="5D7019F1"/>
    <w:rsid w:val="5D7161CA"/>
    <w:rsid w:val="5D752101"/>
    <w:rsid w:val="5D7C3F5D"/>
    <w:rsid w:val="5D7C523D"/>
    <w:rsid w:val="5D7F3948"/>
    <w:rsid w:val="5D832FF6"/>
    <w:rsid w:val="5D8D11F8"/>
    <w:rsid w:val="5D900CE9"/>
    <w:rsid w:val="5D916F3A"/>
    <w:rsid w:val="5D9903D6"/>
    <w:rsid w:val="5D9A56C3"/>
    <w:rsid w:val="5D9C58DF"/>
    <w:rsid w:val="5DA12EF6"/>
    <w:rsid w:val="5DA14CA4"/>
    <w:rsid w:val="5DA43C29"/>
    <w:rsid w:val="5DA97E4D"/>
    <w:rsid w:val="5DAA1DAA"/>
    <w:rsid w:val="5DAF116F"/>
    <w:rsid w:val="5DAF73C1"/>
    <w:rsid w:val="5DB879FB"/>
    <w:rsid w:val="5DBB5D65"/>
    <w:rsid w:val="5DBD7190"/>
    <w:rsid w:val="5DBE5856"/>
    <w:rsid w:val="5DBF2884"/>
    <w:rsid w:val="5DCA6E52"/>
    <w:rsid w:val="5DD07337"/>
    <w:rsid w:val="5DD454E6"/>
    <w:rsid w:val="5DD63D7C"/>
    <w:rsid w:val="5DD706C5"/>
    <w:rsid w:val="5DD75299"/>
    <w:rsid w:val="5DEA1D56"/>
    <w:rsid w:val="5DEB5F1F"/>
    <w:rsid w:val="5DF63241"/>
    <w:rsid w:val="5DF71748"/>
    <w:rsid w:val="5DFB1C8A"/>
    <w:rsid w:val="5DFC4103"/>
    <w:rsid w:val="5DFE20F6"/>
    <w:rsid w:val="5DFE691E"/>
    <w:rsid w:val="5E0073E2"/>
    <w:rsid w:val="5E022F04"/>
    <w:rsid w:val="5E0250EF"/>
    <w:rsid w:val="5E035603"/>
    <w:rsid w:val="5E0412E8"/>
    <w:rsid w:val="5E062D59"/>
    <w:rsid w:val="5E070FAB"/>
    <w:rsid w:val="5E084D23"/>
    <w:rsid w:val="5E1209D9"/>
    <w:rsid w:val="5E1216FE"/>
    <w:rsid w:val="5E187663"/>
    <w:rsid w:val="5E1E332B"/>
    <w:rsid w:val="5E214A20"/>
    <w:rsid w:val="5E23390B"/>
    <w:rsid w:val="5E253E84"/>
    <w:rsid w:val="5E2722FF"/>
    <w:rsid w:val="5E284693"/>
    <w:rsid w:val="5E2A6A47"/>
    <w:rsid w:val="5E2C041B"/>
    <w:rsid w:val="5E2C1475"/>
    <w:rsid w:val="5E2C5593"/>
    <w:rsid w:val="5E2D6537"/>
    <w:rsid w:val="5E30357F"/>
    <w:rsid w:val="5E31427A"/>
    <w:rsid w:val="5E3522E8"/>
    <w:rsid w:val="5E456633"/>
    <w:rsid w:val="5E4E693A"/>
    <w:rsid w:val="5E4F64AE"/>
    <w:rsid w:val="5E50299B"/>
    <w:rsid w:val="5E57010E"/>
    <w:rsid w:val="5E593B02"/>
    <w:rsid w:val="5E5B5EFE"/>
    <w:rsid w:val="5E5C4F65"/>
    <w:rsid w:val="5E5C7239"/>
    <w:rsid w:val="5E622685"/>
    <w:rsid w:val="5E655CD1"/>
    <w:rsid w:val="5E671A49"/>
    <w:rsid w:val="5E6C52B2"/>
    <w:rsid w:val="5E781EA8"/>
    <w:rsid w:val="5E7B3747"/>
    <w:rsid w:val="5E7F4FE5"/>
    <w:rsid w:val="5E821253"/>
    <w:rsid w:val="5E8673E0"/>
    <w:rsid w:val="5E875C48"/>
    <w:rsid w:val="5E88466F"/>
    <w:rsid w:val="5E897C12"/>
    <w:rsid w:val="5E8F0FA0"/>
    <w:rsid w:val="5E912F6A"/>
    <w:rsid w:val="5E930A90"/>
    <w:rsid w:val="5E995DA3"/>
    <w:rsid w:val="5E9B767A"/>
    <w:rsid w:val="5EA031AD"/>
    <w:rsid w:val="5EA05BE0"/>
    <w:rsid w:val="5EA14322"/>
    <w:rsid w:val="5EA66A16"/>
    <w:rsid w:val="5EB153BA"/>
    <w:rsid w:val="5EB17168"/>
    <w:rsid w:val="5EB366A7"/>
    <w:rsid w:val="5EB427B5"/>
    <w:rsid w:val="5EB44D5F"/>
    <w:rsid w:val="5EB910EE"/>
    <w:rsid w:val="5EBF3633"/>
    <w:rsid w:val="5EC21376"/>
    <w:rsid w:val="5ECB5E31"/>
    <w:rsid w:val="5ECC3FA2"/>
    <w:rsid w:val="5ECE0377"/>
    <w:rsid w:val="5ECE1AC8"/>
    <w:rsid w:val="5ED52E57"/>
    <w:rsid w:val="5ED70F47"/>
    <w:rsid w:val="5ED82947"/>
    <w:rsid w:val="5EDA221B"/>
    <w:rsid w:val="5EE370C8"/>
    <w:rsid w:val="5EEE6572"/>
    <w:rsid w:val="5EF46457"/>
    <w:rsid w:val="5EFD23AE"/>
    <w:rsid w:val="5EFF7ED4"/>
    <w:rsid w:val="5F01512C"/>
    <w:rsid w:val="5F040C69"/>
    <w:rsid w:val="5F0454EA"/>
    <w:rsid w:val="5F092A8C"/>
    <w:rsid w:val="5F0A1402"/>
    <w:rsid w:val="5F0C016E"/>
    <w:rsid w:val="5F0E600B"/>
    <w:rsid w:val="5F1310D4"/>
    <w:rsid w:val="5F1514A5"/>
    <w:rsid w:val="5F1576F7"/>
    <w:rsid w:val="5F1A0D4A"/>
    <w:rsid w:val="5F1A481C"/>
    <w:rsid w:val="5F1A63D6"/>
    <w:rsid w:val="5F1D242D"/>
    <w:rsid w:val="5F221E14"/>
    <w:rsid w:val="5F2A5ECB"/>
    <w:rsid w:val="5F2F0391"/>
    <w:rsid w:val="5F2F71B3"/>
    <w:rsid w:val="5F351B48"/>
    <w:rsid w:val="5F357D99"/>
    <w:rsid w:val="5F364839"/>
    <w:rsid w:val="5F381DE1"/>
    <w:rsid w:val="5F3C1A90"/>
    <w:rsid w:val="5F44413F"/>
    <w:rsid w:val="5F487ACD"/>
    <w:rsid w:val="5F4D50E3"/>
    <w:rsid w:val="5F4F0E5B"/>
    <w:rsid w:val="5F5E109E"/>
    <w:rsid w:val="5F5F367A"/>
    <w:rsid w:val="5F646310"/>
    <w:rsid w:val="5F661E0C"/>
    <w:rsid w:val="5F6E0BB6"/>
    <w:rsid w:val="5F6E6E08"/>
    <w:rsid w:val="5F6F041F"/>
    <w:rsid w:val="5F702B80"/>
    <w:rsid w:val="5F7558A0"/>
    <w:rsid w:val="5F772160"/>
    <w:rsid w:val="5F7C32D2"/>
    <w:rsid w:val="5F7E529D"/>
    <w:rsid w:val="5F864151"/>
    <w:rsid w:val="5F877616"/>
    <w:rsid w:val="5F8C3D22"/>
    <w:rsid w:val="5F8E1258"/>
    <w:rsid w:val="5F940BBF"/>
    <w:rsid w:val="5F952B4B"/>
    <w:rsid w:val="5F95631A"/>
    <w:rsid w:val="5F990328"/>
    <w:rsid w:val="5F9B38D2"/>
    <w:rsid w:val="5F9C5723"/>
    <w:rsid w:val="5FA016B7"/>
    <w:rsid w:val="5FA26B31"/>
    <w:rsid w:val="5FA45185"/>
    <w:rsid w:val="5FA94790"/>
    <w:rsid w:val="5FB63EE4"/>
    <w:rsid w:val="5FC058B5"/>
    <w:rsid w:val="5FC27822"/>
    <w:rsid w:val="5FC42BD3"/>
    <w:rsid w:val="5FCF78A6"/>
    <w:rsid w:val="5FD368E0"/>
    <w:rsid w:val="5FE01AB3"/>
    <w:rsid w:val="5FE7014C"/>
    <w:rsid w:val="5FE91C23"/>
    <w:rsid w:val="5FF13CC0"/>
    <w:rsid w:val="5FF34CF7"/>
    <w:rsid w:val="5FF67529"/>
    <w:rsid w:val="5FFE018B"/>
    <w:rsid w:val="600532C8"/>
    <w:rsid w:val="60063579"/>
    <w:rsid w:val="60065292"/>
    <w:rsid w:val="600876F1"/>
    <w:rsid w:val="600968F8"/>
    <w:rsid w:val="600B12DB"/>
    <w:rsid w:val="600B26C3"/>
    <w:rsid w:val="600F690F"/>
    <w:rsid w:val="60161979"/>
    <w:rsid w:val="601C5968"/>
    <w:rsid w:val="60200102"/>
    <w:rsid w:val="6024375E"/>
    <w:rsid w:val="60255718"/>
    <w:rsid w:val="602B19D6"/>
    <w:rsid w:val="602B54AD"/>
    <w:rsid w:val="602C2F4B"/>
    <w:rsid w:val="60304B50"/>
    <w:rsid w:val="60312A2B"/>
    <w:rsid w:val="60340702"/>
    <w:rsid w:val="60377F79"/>
    <w:rsid w:val="603911C4"/>
    <w:rsid w:val="603B576A"/>
    <w:rsid w:val="603D6F06"/>
    <w:rsid w:val="603E3450"/>
    <w:rsid w:val="60402776"/>
    <w:rsid w:val="60414FD2"/>
    <w:rsid w:val="604217AB"/>
    <w:rsid w:val="6042276E"/>
    <w:rsid w:val="60483AFC"/>
    <w:rsid w:val="604A517F"/>
    <w:rsid w:val="605129B1"/>
    <w:rsid w:val="60543E20"/>
    <w:rsid w:val="605476FF"/>
    <w:rsid w:val="605816A8"/>
    <w:rsid w:val="60593614"/>
    <w:rsid w:val="605F7E99"/>
    <w:rsid w:val="60600E46"/>
    <w:rsid w:val="60614D83"/>
    <w:rsid w:val="606326E4"/>
    <w:rsid w:val="60632F76"/>
    <w:rsid w:val="606940D8"/>
    <w:rsid w:val="606A7472"/>
    <w:rsid w:val="60723AE7"/>
    <w:rsid w:val="60736193"/>
    <w:rsid w:val="60786190"/>
    <w:rsid w:val="607923C2"/>
    <w:rsid w:val="607E12CC"/>
    <w:rsid w:val="608763D3"/>
    <w:rsid w:val="60883EF9"/>
    <w:rsid w:val="60912DAE"/>
    <w:rsid w:val="60934D78"/>
    <w:rsid w:val="60940AF0"/>
    <w:rsid w:val="609603C4"/>
    <w:rsid w:val="609604A3"/>
    <w:rsid w:val="60963565"/>
    <w:rsid w:val="60977744"/>
    <w:rsid w:val="60980A56"/>
    <w:rsid w:val="6098413C"/>
    <w:rsid w:val="609906B2"/>
    <w:rsid w:val="60A01243"/>
    <w:rsid w:val="60A2320D"/>
    <w:rsid w:val="60A527D8"/>
    <w:rsid w:val="60A54109"/>
    <w:rsid w:val="60A97D1C"/>
    <w:rsid w:val="60AA20C1"/>
    <w:rsid w:val="60B01A4D"/>
    <w:rsid w:val="60B30F76"/>
    <w:rsid w:val="60B81FD3"/>
    <w:rsid w:val="60BB7E2A"/>
    <w:rsid w:val="60BF5B6D"/>
    <w:rsid w:val="60C07B37"/>
    <w:rsid w:val="60C53519"/>
    <w:rsid w:val="60C5514D"/>
    <w:rsid w:val="60C72393"/>
    <w:rsid w:val="60C969EB"/>
    <w:rsid w:val="60CF38D6"/>
    <w:rsid w:val="60D3786A"/>
    <w:rsid w:val="60D462BC"/>
    <w:rsid w:val="60D61269"/>
    <w:rsid w:val="60D62EB6"/>
    <w:rsid w:val="60DF04AC"/>
    <w:rsid w:val="60E03D35"/>
    <w:rsid w:val="60E22FD7"/>
    <w:rsid w:val="60E90E3C"/>
    <w:rsid w:val="60EC6236"/>
    <w:rsid w:val="60EE1FAE"/>
    <w:rsid w:val="60EE7D2A"/>
    <w:rsid w:val="60F05A47"/>
    <w:rsid w:val="60F15600"/>
    <w:rsid w:val="60F375C4"/>
    <w:rsid w:val="60F66071"/>
    <w:rsid w:val="60F8107F"/>
    <w:rsid w:val="60FB46CB"/>
    <w:rsid w:val="60FB6FA5"/>
    <w:rsid w:val="60FF41BB"/>
    <w:rsid w:val="60FF5A53"/>
    <w:rsid w:val="61037C0C"/>
    <w:rsid w:val="610A4290"/>
    <w:rsid w:val="610B0DB2"/>
    <w:rsid w:val="610C0686"/>
    <w:rsid w:val="61180A22"/>
    <w:rsid w:val="61185172"/>
    <w:rsid w:val="61196FA7"/>
    <w:rsid w:val="611F03B9"/>
    <w:rsid w:val="611F1310"/>
    <w:rsid w:val="61204131"/>
    <w:rsid w:val="61217ACE"/>
    <w:rsid w:val="6122434D"/>
    <w:rsid w:val="6126799A"/>
    <w:rsid w:val="612754C0"/>
    <w:rsid w:val="612973CB"/>
    <w:rsid w:val="612E684E"/>
    <w:rsid w:val="61300818"/>
    <w:rsid w:val="61350D12"/>
    <w:rsid w:val="613562FA"/>
    <w:rsid w:val="61371BA7"/>
    <w:rsid w:val="61386654"/>
    <w:rsid w:val="61412A26"/>
    <w:rsid w:val="61453B98"/>
    <w:rsid w:val="614E0C9F"/>
    <w:rsid w:val="614F48DB"/>
    <w:rsid w:val="61521DCC"/>
    <w:rsid w:val="6155074D"/>
    <w:rsid w:val="61565DA5"/>
    <w:rsid w:val="61570AAB"/>
    <w:rsid w:val="615838CB"/>
    <w:rsid w:val="61584E57"/>
    <w:rsid w:val="615C160D"/>
    <w:rsid w:val="615D0C29"/>
    <w:rsid w:val="615F4C5A"/>
    <w:rsid w:val="616109D2"/>
    <w:rsid w:val="61630688"/>
    <w:rsid w:val="616A0516"/>
    <w:rsid w:val="616A2DCE"/>
    <w:rsid w:val="616E30EF"/>
    <w:rsid w:val="616F73F2"/>
    <w:rsid w:val="61710B30"/>
    <w:rsid w:val="61730005"/>
    <w:rsid w:val="61730EFA"/>
    <w:rsid w:val="61736957"/>
    <w:rsid w:val="61742C47"/>
    <w:rsid w:val="617701F5"/>
    <w:rsid w:val="617B7D81"/>
    <w:rsid w:val="61816AA8"/>
    <w:rsid w:val="61834DEC"/>
    <w:rsid w:val="618C49CF"/>
    <w:rsid w:val="618F133D"/>
    <w:rsid w:val="61946982"/>
    <w:rsid w:val="6198016C"/>
    <w:rsid w:val="61994C8C"/>
    <w:rsid w:val="619B0F0E"/>
    <w:rsid w:val="619F07EB"/>
    <w:rsid w:val="619F3ED8"/>
    <w:rsid w:val="619F44CD"/>
    <w:rsid w:val="61A3598A"/>
    <w:rsid w:val="61B31D0F"/>
    <w:rsid w:val="61BA4586"/>
    <w:rsid w:val="61BD30B0"/>
    <w:rsid w:val="61BE4076"/>
    <w:rsid w:val="61C62F2B"/>
    <w:rsid w:val="61C642D8"/>
    <w:rsid w:val="61C826F0"/>
    <w:rsid w:val="61CB5AC8"/>
    <w:rsid w:val="61CE33D3"/>
    <w:rsid w:val="61CE3B8D"/>
    <w:rsid w:val="61D13262"/>
    <w:rsid w:val="61DF5D9B"/>
    <w:rsid w:val="61E74A99"/>
    <w:rsid w:val="61EA4E6B"/>
    <w:rsid w:val="61ED0518"/>
    <w:rsid w:val="61F335F4"/>
    <w:rsid w:val="61F35F0F"/>
    <w:rsid w:val="61F63256"/>
    <w:rsid w:val="61FE4473"/>
    <w:rsid w:val="62015D11"/>
    <w:rsid w:val="62083543"/>
    <w:rsid w:val="620B4DE2"/>
    <w:rsid w:val="621517BC"/>
    <w:rsid w:val="621D786A"/>
    <w:rsid w:val="6222326E"/>
    <w:rsid w:val="62232D89"/>
    <w:rsid w:val="622824BB"/>
    <w:rsid w:val="622A5268"/>
    <w:rsid w:val="622C30EA"/>
    <w:rsid w:val="622F0AD0"/>
    <w:rsid w:val="62413201"/>
    <w:rsid w:val="62417E3F"/>
    <w:rsid w:val="62430CA4"/>
    <w:rsid w:val="62471DB4"/>
    <w:rsid w:val="624E12DE"/>
    <w:rsid w:val="624E7282"/>
    <w:rsid w:val="62510475"/>
    <w:rsid w:val="62515CD7"/>
    <w:rsid w:val="62557ED0"/>
    <w:rsid w:val="625B3673"/>
    <w:rsid w:val="625D4F42"/>
    <w:rsid w:val="62616BE9"/>
    <w:rsid w:val="62622B7D"/>
    <w:rsid w:val="6263077A"/>
    <w:rsid w:val="626562A0"/>
    <w:rsid w:val="62662018"/>
    <w:rsid w:val="6266554C"/>
    <w:rsid w:val="626B50BF"/>
    <w:rsid w:val="626C6E93"/>
    <w:rsid w:val="62705956"/>
    <w:rsid w:val="62724E61"/>
    <w:rsid w:val="627420EC"/>
    <w:rsid w:val="627D587D"/>
    <w:rsid w:val="628232F6"/>
    <w:rsid w:val="62850765"/>
    <w:rsid w:val="62886432"/>
    <w:rsid w:val="628A51A6"/>
    <w:rsid w:val="628C1A7E"/>
    <w:rsid w:val="628D3A49"/>
    <w:rsid w:val="628D56E2"/>
    <w:rsid w:val="628D5EEF"/>
    <w:rsid w:val="629923ED"/>
    <w:rsid w:val="629A704F"/>
    <w:rsid w:val="629E42B8"/>
    <w:rsid w:val="62A32E82"/>
    <w:rsid w:val="62A414BE"/>
    <w:rsid w:val="62A7111D"/>
    <w:rsid w:val="62A72D5C"/>
    <w:rsid w:val="62A80882"/>
    <w:rsid w:val="62A82630"/>
    <w:rsid w:val="62AE40EB"/>
    <w:rsid w:val="62B07A33"/>
    <w:rsid w:val="62B17737"/>
    <w:rsid w:val="62B64D4D"/>
    <w:rsid w:val="62B965EC"/>
    <w:rsid w:val="62BC7E8A"/>
    <w:rsid w:val="62C0797A"/>
    <w:rsid w:val="62C3746A"/>
    <w:rsid w:val="62CB1751"/>
    <w:rsid w:val="62D076D0"/>
    <w:rsid w:val="62D13F91"/>
    <w:rsid w:val="62D5699C"/>
    <w:rsid w:val="62D81AA0"/>
    <w:rsid w:val="62D93827"/>
    <w:rsid w:val="62E01DCA"/>
    <w:rsid w:val="62E42196"/>
    <w:rsid w:val="62EC6F26"/>
    <w:rsid w:val="62EE2739"/>
    <w:rsid w:val="62F100A5"/>
    <w:rsid w:val="62F15D85"/>
    <w:rsid w:val="62F34922"/>
    <w:rsid w:val="62FB7B80"/>
    <w:rsid w:val="63050234"/>
    <w:rsid w:val="63055C5C"/>
    <w:rsid w:val="630645AE"/>
    <w:rsid w:val="630D3F45"/>
    <w:rsid w:val="63105085"/>
    <w:rsid w:val="63123773"/>
    <w:rsid w:val="63125C3C"/>
    <w:rsid w:val="631B2E02"/>
    <w:rsid w:val="631C02F7"/>
    <w:rsid w:val="631F6D97"/>
    <w:rsid w:val="632379EE"/>
    <w:rsid w:val="63242B1C"/>
    <w:rsid w:val="632779F9"/>
    <w:rsid w:val="632A1297"/>
    <w:rsid w:val="632C3261"/>
    <w:rsid w:val="632C5B0F"/>
    <w:rsid w:val="63414F5F"/>
    <w:rsid w:val="63495BC1"/>
    <w:rsid w:val="634A1B53"/>
    <w:rsid w:val="634A3DE2"/>
    <w:rsid w:val="634C3904"/>
    <w:rsid w:val="634E06E9"/>
    <w:rsid w:val="63513B62"/>
    <w:rsid w:val="635C2035"/>
    <w:rsid w:val="636522D0"/>
    <w:rsid w:val="636A05C9"/>
    <w:rsid w:val="636B1FDC"/>
    <w:rsid w:val="63711334"/>
    <w:rsid w:val="63717A9C"/>
    <w:rsid w:val="637722C4"/>
    <w:rsid w:val="6377296D"/>
    <w:rsid w:val="637B500A"/>
    <w:rsid w:val="637C5F97"/>
    <w:rsid w:val="63833238"/>
    <w:rsid w:val="6384309D"/>
    <w:rsid w:val="638669E4"/>
    <w:rsid w:val="638A3653"/>
    <w:rsid w:val="638E54E7"/>
    <w:rsid w:val="638F1633"/>
    <w:rsid w:val="63952BB5"/>
    <w:rsid w:val="63974B7F"/>
    <w:rsid w:val="639B2212"/>
    <w:rsid w:val="639E2F9E"/>
    <w:rsid w:val="63A159FD"/>
    <w:rsid w:val="63A252D2"/>
    <w:rsid w:val="63A41372"/>
    <w:rsid w:val="63A4729C"/>
    <w:rsid w:val="63AB687C"/>
    <w:rsid w:val="63AF3EC4"/>
    <w:rsid w:val="63B249CD"/>
    <w:rsid w:val="63B24B39"/>
    <w:rsid w:val="63BC0C19"/>
    <w:rsid w:val="63BD5020"/>
    <w:rsid w:val="63C05A6B"/>
    <w:rsid w:val="63C179EF"/>
    <w:rsid w:val="63C17E4E"/>
    <w:rsid w:val="63C42535"/>
    <w:rsid w:val="63C7091D"/>
    <w:rsid w:val="63C757D1"/>
    <w:rsid w:val="63CA0621"/>
    <w:rsid w:val="63CF70EF"/>
    <w:rsid w:val="63D27965"/>
    <w:rsid w:val="63D53536"/>
    <w:rsid w:val="63D954B1"/>
    <w:rsid w:val="63E444FE"/>
    <w:rsid w:val="63E47698"/>
    <w:rsid w:val="63E63410"/>
    <w:rsid w:val="63E94CAF"/>
    <w:rsid w:val="63EA22CB"/>
    <w:rsid w:val="63F0428F"/>
    <w:rsid w:val="63F21DB5"/>
    <w:rsid w:val="63F35B2D"/>
    <w:rsid w:val="63F773CC"/>
    <w:rsid w:val="63FA3360"/>
    <w:rsid w:val="63FA6EBC"/>
    <w:rsid w:val="63FC0A49"/>
    <w:rsid w:val="63FE3A30"/>
    <w:rsid w:val="6401032B"/>
    <w:rsid w:val="6401649C"/>
    <w:rsid w:val="64065861"/>
    <w:rsid w:val="640815D9"/>
    <w:rsid w:val="64085A7D"/>
    <w:rsid w:val="640947FE"/>
    <w:rsid w:val="640B10C9"/>
    <w:rsid w:val="641461CF"/>
    <w:rsid w:val="641F0E7D"/>
    <w:rsid w:val="642108EC"/>
    <w:rsid w:val="642122C3"/>
    <w:rsid w:val="642457DF"/>
    <w:rsid w:val="642914F3"/>
    <w:rsid w:val="642A7243"/>
    <w:rsid w:val="642A783A"/>
    <w:rsid w:val="64326656"/>
    <w:rsid w:val="643423CE"/>
    <w:rsid w:val="64343358"/>
    <w:rsid w:val="64392783"/>
    <w:rsid w:val="64406FC4"/>
    <w:rsid w:val="64416899"/>
    <w:rsid w:val="64485ABA"/>
    <w:rsid w:val="6449273D"/>
    <w:rsid w:val="6449557A"/>
    <w:rsid w:val="644B6F26"/>
    <w:rsid w:val="644D181E"/>
    <w:rsid w:val="644D348F"/>
    <w:rsid w:val="644D7933"/>
    <w:rsid w:val="64527AE1"/>
    <w:rsid w:val="64557777"/>
    <w:rsid w:val="6456730F"/>
    <w:rsid w:val="64580CA8"/>
    <w:rsid w:val="645E569D"/>
    <w:rsid w:val="64601415"/>
    <w:rsid w:val="646031C3"/>
    <w:rsid w:val="64632CB3"/>
    <w:rsid w:val="64677268"/>
    <w:rsid w:val="64682077"/>
    <w:rsid w:val="646B7DB9"/>
    <w:rsid w:val="647A2C46"/>
    <w:rsid w:val="647E5D3F"/>
    <w:rsid w:val="64800672"/>
    <w:rsid w:val="64801EFA"/>
    <w:rsid w:val="648033E6"/>
    <w:rsid w:val="64805B23"/>
    <w:rsid w:val="64826BBC"/>
    <w:rsid w:val="6486074F"/>
    <w:rsid w:val="64874BF3"/>
    <w:rsid w:val="64882CE4"/>
    <w:rsid w:val="648C045C"/>
    <w:rsid w:val="648D5F82"/>
    <w:rsid w:val="648F5856"/>
    <w:rsid w:val="64966BE4"/>
    <w:rsid w:val="649B069F"/>
    <w:rsid w:val="649B6672"/>
    <w:rsid w:val="649F4E3F"/>
    <w:rsid w:val="64A00315"/>
    <w:rsid w:val="64A80084"/>
    <w:rsid w:val="64A84B6A"/>
    <w:rsid w:val="64A86918"/>
    <w:rsid w:val="64A95E2F"/>
    <w:rsid w:val="64A97300"/>
    <w:rsid w:val="64AC1C24"/>
    <w:rsid w:val="64B11C70"/>
    <w:rsid w:val="64B21544"/>
    <w:rsid w:val="64B22FE6"/>
    <w:rsid w:val="64B26780"/>
    <w:rsid w:val="64BD0E51"/>
    <w:rsid w:val="64BD2564"/>
    <w:rsid w:val="64C30A17"/>
    <w:rsid w:val="64C94F6C"/>
    <w:rsid w:val="64CC26CC"/>
    <w:rsid w:val="64CE386A"/>
    <w:rsid w:val="64CE7CB1"/>
    <w:rsid w:val="64D165F4"/>
    <w:rsid w:val="64D37E39"/>
    <w:rsid w:val="64D92F75"/>
    <w:rsid w:val="64DC0A47"/>
    <w:rsid w:val="64DE058B"/>
    <w:rsid w:val="64DE6065"/>
    <w:rsid w:val="64E706E8"/>
    <w:rsid w:val="64E73F2F"/>
    <w:rsid w:val="64ED59C5"/>
    <w:rsid w:val="64EE4C72"/>
    <w:rsid w:val="64EF5994"/>
    <w:rsid w:val="64F73387"/>
    <w:rsid w:val="64F8789F"/>
    <w:rsid w:val="64F97173"/>
    <w:rsid w:val="64FB738F"/>
    <w:rsid w:val="65044496"/>
    <w:rsid w:val="65095BA8"/>
    <w:rsid w:val="650B5856"/>
    <w:rsid w:val="650C334B"/>
    <w:rsid w:val="650C48DD"/>
    <w:rsid w:val="650D2C1F"/>
    <w:rsid w:val="6514253C"/>
    <w:rsid w:val="65164F59"/>
    <w:rsid w:val="651915C4"/>
    <w:rsid w:val="651A2071"/>
    <w:rsid w:val="651C4693"/>
    <w:rsid w:val="65200BA4"/>
    <w:rsid w:val="65216040"/>
    <w:rsid w:val="65240694"/>
    <w:rsid w:val="65246D5E"/>
    <w:rsid w:val="65257F68"/>
    <w:rsid w:val="652A6AE4"/>
    <w:rsid w:val="652C12F7"/>
    <w:rsid w:val="652D6C13"/>
    <w:rsid w:val="652E506F"/>
    <w:rsid w:val="6535464F"/>
    <w:rsid w:val="65376DE4"/>
    <w:rsid w:val="653E3DC7"/>
    <w:rsid w:val="653E3E09"/>
    <w:rsid w:val="65420B1A"/>
    <w:rsid w:val="65447638"/>
    <w:rsid w:val="654607AD"/>
    <w:rsid w:val="6548459E"/>
    <w:rsid w:val="654902E1"/>
    <w:rsid w:val="65493C57"/>
    <w:rsid w:val="654B3E73"/>
    <w:rsid w:val="65547FE7"/>
    <w:rsid w:val="65562818"/>
    <w:rsid w:val="655F16CC"/>
    <w:rsid w:val="65602D4A"/>
    <w:rsid w:val="65657678"/>
    <w:rsid w:val="6566101F"/>
    <w:rsid w:val="656942F9"/>
    <w:rsid w:val="656B5C72"/>
    <w:rsid w:val="656C5B97"/>
    <w:rsid w:val="656F4BCB"/>
    <w:rsid w:val="657D5FF6"/>
    <w:rsid w:val="65800D41"/>
    <w:rsid w:val="65847385"/>
    <w:rsid w:val="658B24C1"/>
    <w:rsid w:val="658D448B"/>
    <w:rsid w:val="658E3D60"/>
    <w:rsid w:val="659550EE"/>
    <w:rsid w:val="65962C14"/>
    <w:rsid w:val="659A27D4"/>
    <w:rsid w:val="659D17B6"/>
    <w:rsid w:val="659F41BF"/>
    <w:rsid w:val="65A0073D"/>
    <w:rsid w:val="65A3665C"/>
    <w:rsid w:val="65A76BCF"/>
    <w:rsid w:val="65AA491B"/>
    <w:rsid w:val="65AB66C0"/>
    <w:rsid w:val="65AC39E3"/>
    <w:rsid w:val="65AF5970"/>
    <w:rsid w:val="65B53346"/>
    <w:rsid w:val="65B65064"/>
    <w:rsid w:val="65B8494E"/>
    <w:rsid w:val="65B92A25"/>
    <w:rsid w:val="65C236A7"/>
    <w:rsid w:val="65C50665"/>
    <w:rsid w:val="65C76FA7"/>
    <w:rsid w:val="65CC4888"/>
    <w:rsid w:val="65CC583E"/>
    <w:rsid w:val="65CE6852"/>
    <w:rsid w:val="65DA64E6"/>
    <w:rsid w:val="65E16585"/>
    <w:rsid w:val="65E20E47"/>
    <w:rsid w:val="65E322FD"/>
    <w:rsid w:val="65E9543A"/>
    <w:rsid w:val="65EB2F60"/>
    <w:rsid w:val="65ED270C"/>
    <w:rsid w:val="65EE0CA2"/>
    <w:rsid w:val="65EF76FC"/>
    <w:rsid w:val="65F75DA9"/>
    <w:rsid w:val="65F8567D"/>
    <w:rsid w:val="65FB6537"/>
    <w:rsid w:val="65FD20E9"/>
    <w:rsid w:val="65FF226E"/>
    <w:rsid w:val="66061B48"/>
    <w:rsid w:val="660D737A"/>
    <w:rsid w:val="66106E6A"/>
    <w:rsid w:val="6611613F"/>
    <w:rsid w:val="66141D57"/>
    <w:rsid w:val="661701F9"/>
    <w:rsid w:val="66171FA7"/>
    <w:rsid w:val="66183441"/>
    <w:rsid w:val="6620240D"/>
    <w:rsid w:val="66292291"/>
    <w:rsid w:val="662D4693"/>
    <w:rsid w:val="662E3051"/>
    <w:rsid w:val="662E4F41"/>
    <w:rsid w:val="662E5934"/>
    <w:rsid w:val="6631762B"/>
    <w:rsid w:val="66334002"/>
    <w:rsid w:val="66341567"/>
    <w:rsid w:val="66344907"/>
    <w:rsid w:val="66380CFC"/>
    <w:rsid w:val="6638708E"/>
    <w:rsid w:val="66464D7E"/>
    <w:rsid w:val="66482160"/>
    <w:rsid w:val="66486604"/>
    <w:rsid w:val="664F7993"/>
    <w:rsid w:val="665F56FC"/>
    <w:rsid w:val="666176C6"/>
    <w:rsid w:val="666A657B"/>
    <w:rsid w:val="666B3C0A"/>
    <w:rsid w:val="666F2112"/>
    <w:rsid w:val="666F4F3B"/>
    <w:rsid w:val="667473F9"/>
    <w:rsid w:val="66775D1A"/>
    <w:rsid w:val="66794A10"/>
    <w:rsid w:val="66861B55"/>
    <w:rsid w:val="66882EA5"/>
    <w:rsid w:val="668A2779"/>
    <w:rsid w:val="668F5FE1"/>
    <w:rsid w:val="6691121F"/>
    <w:rsid w:val="66926769"/>
    <w:rsid w:val="66952ECC"/>
    <w:rsid w:val="66976C44"/>
    <w:rsid w:val="669D4777"/>
    <w:rsid w:val="66B42D62"/>
    <w:rsid w:val="66B5531C"/>
    <w:rsid w:val="66B6356E"/>
    <w:rsid w:val="66B75538"/>
    <w:rsid w:val="66B777AB"/>
    <w:rsid w:val="66BB48A2"/>
    <w:rsid w:val="66BB6DD6"/>
    <w:rsid w:val="66BC2B4E"/>
    <w:rsid w:val="66C67529"/>
    <w:rsid w:val="66C814F3"/>
    <w:rsid w:val="66C936AD"/>
    <w:rsid w:val="66D422DC"/>
    <w:rsid w:val="66D96701"/>
    <w:rsid w:val="66DB6DE2"/>
    <w:rsid w:val="66DC0AFB"/>
    <w:rsid w:val="66DC0B87"/>
    <w:rsid w:val="66DE4873"/>
    <w:rsid w:val="66E14363"/>
    <w:rsid w:val="66E3249A"/>
    <w:rsid w:val="66E45D6B"/>
    <w:rsid w:val="66E45EF7"/>
    <w:rsid w:val="66E812D0"/>
    <w:rsid w:val="66E9163F"/>
    <w:rsid w:val="66EC6F90"/>
    <w:rsid w:val="66EE5CA6"/>
    <w:rsid w:val="66F67E0E"/>
    <w:rsid w:val="66F977DD"/>
    <w:rsid w:val="66F978FF"/>
    <w:rsid w:val="66FA420B"/>
    <w:rsid w:val="66FB228B"/>
    <w:rsid w:val="66FB3677"/>
    <w:rsid w:val="66FD119D"/>
    <w:rsid w:val="66FD1A98"/>
    <w:rsid w:val="670266FB"/>
    <w:rsid w:val="670743D1"/>
    <w:rsid w:val="67091CCB"/>
    <w:rsid w:val="671309C0"/>
    <w:rsid w:val="67184229"/>
    <w:rsid w:val="67197738"/>
    <w:rsid w:val="671E0F12"/>
    <w:rsid w:val="67211342"/>
    <w:rsid w:val="67240208"/>
    <w:rsid w:val="672513BB"/>
    <w:rsid w:val="67272693"/>
    <w:rsid w:val="6727621A"/>
    <w:rsid w:val="672D46FA"/>
    <w:rsid w:val="672F3320"/>
    <w:rsid w:val="67317098"/>
    <w:rsid w:val="67321C30"/>
    <w:rsid w:val="67334BBF"/>
    <w:rsid w:val="67362901"/>
    <w:rsid w:val="673A7C9B"/>
    <w:rsid w:val="673C3157"/>
    <w:rsid w:val="673C399A"/>
    <w:rsid w:val="67414BB2"/>
    <w:rsid w:val="67450524"/>
    <w:rsid w:val="67452B44"/>
    <w:rsid w:val="674768BC"/>
    <w:rsid w:val="67481FC8"/>
    <w:rsid w:val="674B3199"/>
    <w:rsid w:val="674E044F"/>
    <w:rsid w:val="674F5770"/>
    <w:rsid w:val="67550FD9"/>
    <w:rsid w:val="67592D83"/>
    <w:rsid w:val="675D27CC"/>
    <w:rsid w:val="676440C2"/>
    <w:rsid w:val="6764746E"/>
    <w:rsid w:val="67666537"/>
    <w:rsid w:val="67674868"/>
    <w:rsid w:val="67694A84"/>
    <w:rsid w:val="676E441D"/>
    <w:rsid w:val="676F196F"/>
    <w:rsid w:val="677003DA"/>
    <w:rsid w:val="67705236"/>
    <w:rsid w:val="677134AE"/>
    <w:rsid w:val="67755D57"/>
    <w:rsid w:val="67777352"/>
    <w:rsid w:val="677F7E04"/>
    <w:rsid w:val="67801DCE"/>
    <w:rsid w:val="678028CB"/>
    <w:rsid w:val="67803B7C"/>
    <w:rsid w:val="678C7D6C"/>
    <w:rsid w:val="678D7935"/>
    <w:rsid w:val="67902011"/>
    <w:rsid w:val="679118E5"/>
    <w:rsid w:val="6796339F"/>
    <w:rsid w:val="679A2E90"/>
    <w:rsid w:val="679B09B6"/>
    <w:rsid w:val="679B5D13"/>
    <w:rsid w:val="679E56B9"/>
    <w:rsid w:val="67A05FCC"/>
    <w:rsid w:val="67A52921"/>
    <w:rsid w:val="67A94E81"/>
    <w:rsid w:val="67AA0B5F"/>
    <w:rsid w:val="67AC4971"/>
    <w:rsid w:val="67AE2E51"/>
    <w:rsid w:val="67AF09DF"/>
    <w:rsid w:val="67B57CC9"/>
    <w:rsid w:val="67B64DFA"/>
    <w:rsid w:val="67B668D5"/>
    <w:rsid w:val="67BA46CE"/>
    <w:rsid w:val="67BA708E"/>
    <w:rsid w:val="67BB3D14"/>
    <w:rsid w:val="67BF46A4"/>
    <w:rsid w:val="67C1666E"/>
    <w:rsid w:val="67C233F9"/>
    <w:rsid w:val="67C84912"/>
    <w:rsid w:val="67C87D64"/>
    <w:rsid w:val="67C902E8"/>
    <w:rsid w:val="67CB3F3C"/>
    <w:rsid w:val="67CB4E45"/>
    <w:rsid w:val="67D977D0"/>
    <w:rsid w:val="67DC6E0A"/>
    <w:rsid w:val="67DD0FCE"/>
    <w:rsid w:val="67DE3226"/>
    <w:rsid w:val="67DF1FB5"/>
    <w:rsid w:val="67DF4D46"/>
    <w:rsid w:val="67E36832"/>
    <w:rsid w:val="67E450CE"/>
    <w:rsid w:val="67E97C88"/>
    <w:rsid w:val="67EE1F0C"/>
    <w:rsid w:val="67F02AB0"/>
    <w:rsid w:val="67F20A8F"/>
    <w:rsid w:val="67F24A7A"/>
    <w:rsid w:val="67F50BED"/>
    <w:rsid w:val="67F56318"/>
    <w:rsid w:val="67F61A5B"/>
    <w:rsid w:val="680531CD"/>
    <w:rsid w:val="68083C51"/>
    <w:rsid w:val="680C6640"/>
    <w:rsid w:val="680D3662"/>
    <w:rsid w:val="680D7C5D"/>
    <w:rsid w:val="680E73DA"/>
    <w:rsid w:val="68104F00"/>
    <w:rsid w:val="68121A65"/>
    <w:rsid w:val="681349F0"/>
    <w:rsid w:val="681744E0"/>
    <w:rsid w:val="681811A0"/>
    <w:rsid w:val="681A5D7E"/>
    <w:rsid w:val="68255231"/>
    <w:rsid w:val="68282ED8"/>
    <w:rsid w:val="68283211"/>
    <w:rsid w:val="68294213"/>
    <w:rsid w:val="68297D70"/>
    <w:rsid w:val="682D5FE1"/>
    <w:rsid w:val="682E471B"/>
    <w:rsid w:val="683364F2"/>
    <w:rsid w:val="68364600"/>
    <w:rsid w:val="683A01CF"/>
    <w:rsid w:val="68412472"/>
    <w:rsid w:val="68444BA9"/>
    <w:rsid w:val="68462D8E"/>
    <w:rsid w:val="684D3A5E"/>
    <w:rsid w:val="685057FE"/>
    <w:rsid w:val="685257B7"/>
    <w:rsid w:val="685A68BE"/>
    <w:rsid w:val="685F5C20"/>
    <w:rsid w:val="68613112"/>
    <w:rsid w:val="6865349E"/>
    <w:rsid w:val="68684D3C"/>
    <w:rsid w:val="686F1617"/>
    <w:rsid w:val="68730A82"/>
    <w:rsid w:val="687410CD"/>
    <w:rsid w:val="68762AF3"/>
    <w:rsid w:val="687E630D"/>
    <w:rsid w:val="688431F8"/>
    <w:rsid w:val="68850646"/>
    <w:rsid w:val="68850B98"/>
    <w:rsid w:val="688A3BF5"/>
    <w:rsid w:val="68916BF2"/>
    <w:rsid w:val="6894725F"/>
    <w:rsid w:val="68955405"/>
    <w:rsid w:val="6897117D"/>
    <w:rsid w:val="689C413E"/>
    <w:rsid w:val="689E42BA"/>
    <w:rsid w:val="689E69AF"/>
    <w:rsid w:val="68A11614"/>
    <w:rsid w:val="68A36ACA"/>
    <w:rsid w:val="68A536D1"/>
    <w:rsid w:val="68AE66CD"/>
    <w:rsid w:val="68AF296B"/>
    <w:rsid w:val="68AF4719"/>
    <w:rsid w:val="68B166E3"/>
    <w:rsid w:val="68B74555"/>
    <w:rsid w:val="68C47FF7"/>
    <w:rsid w:val="68C83A2C"/>
    <w:rsid w:val="68D832D0"/>
    <w:rsid w:val="68D947A0"/>
    <w:rsid w:val="68DC2B49"/>
    <w:rsid w:val="68EC626C"/>
    <w:rsid w:val="68F0088D"/>
    <w:rsid w:val="68F16ADF"/>
    <w:rsid w:val="68F47640"/>
    <w:rsid w:val="68F51C21"/>
    <w:rsid w:val="68F93E51"/>
    <w:rsid w:val="68F95994"/>
    <w:rsid w:val="690833DF"/>
    <w:rsid w:val="690A51D0"/>
    <w:rsid w:val="690C3919"/>
    <w:rsid w:val="690D33B0"/>
    <w:rsid w:val="69197F7C"/>
    <w:rsid w:val="691B009C"/>
    <w:rsid w:val="691B590A"/>
    <w:rsid w:val="69232A11"/>
    <w:rsid w:val="69234960"/>
    <w:rsid w:val="692A7951"/>
    <w:rsid w:val="69324B5A"/>
    <w:rsid w:val="693370F8"/>
    <w:rsid w:val="69382960"/>
    <w:rsid w:val="69390486"/>
    <w:rsid w:val="693C0394"/>
    <w:rsid w:val="694000AD"/>
    <w:rsid w:val="69431305"/>
    <w:rsid w:val="694766FF"/>
    <w:rsid w:val="694A16A0"/>
    <w:rsid w:val="69592F7C"/>
    <w:rsid w:val="695A0B28"/>
    <w:rsid w:val="696073DC"/>
    <w:rsid w:val="69676DA1"/>
    <w:rsid w:val="696B26DA"/>
    <w:rsid w:val="696C2A51"/>
    <w:rsid w:val="696F3372"/>
    <w:rsid w:val="69700315"/>
    <w:rsid w:val="69715E72"/>
    <w:rsid w:val="69717C20"/>
    <w:rsid w:val="69731BEA"/>
    <w:rsid w:val="69735876"/>
    <w:rsid w:val="697414BE"/>
    <w:rsid w:val="69744561"/>
    <w:rsid w:val="69807E63"/>
    <w:rsid w:val="69831701"/>
    <w:rsid w:val="69833C19"/>
    <w:rsid w:val="698A6F34"/>
    <w:rsid w:val="698D6BFE"/>
    <w:rsid w:val="698E2580"/>
    <w:rsid w:val="699029A4"/>
    <w:rsid w:val="69952C40"/>
    <w:rsid w:val="699C00B6"/>
    <w:rsid w:val="699D4BD0"/>
    <w:rsid w:val="69A152F1"/>
    <w:rsid w:val="69A17033"/>
    <w:rsid w:val="69A47FF6"/>
    <w:rsid w:val="69A578CA"/>
    <w:rsid w:val="69AA3132"/>
    <w:rsid w:val="69AA4EE0"/>
    <w:rsid w:val="69AB62FF"/>
    <w:rsid w:val="69AD50D5"/>
    <w:rsid w:val="69AE2C22"/>
    <w:rsid w:val="69AF24F6"/>
    <w:rsid w:val="69AF658D"/>
    <w:rsid w:val="69B31FE7"/>
    <w:rsid w:val="69B8584F"/>
    <w:rsid w:val="69B95BBF"/>
    <w:rsid w:val="69BA02A2"/>
    <w:rsid w:val="69BB533F"/>
    <w:rsid w:val="69C67F6C"/>
    <w:rsid w:val="69C81D63"/>
    <w:rsid w:val="69CF4947"/>
    <w:rsid w:val="69D055EE"/>
    <w:rsid w:val="69D1262E"/>
    <w:rsid w:val="69D230CB"/>
    <w:rsid w:val="69D34437"/>
    <w:rsid w:val="69D4452F"/>
    <w:rsid w:val="69D51F79"/>
    <w:rsid w:val="69D81A4D"/>
    <w:rsid w:val="69E0792C"/>
    <w:rsid w:val="69EB7DC0"/>
    <w:rsid w:val="69EC54F9"/>
    <w:rsid w:val="69F10D61"/>
    <w:rsid w:val="69F525FF"/>
    <w:rsid w:val="69F544E6"/>
    <w:rsid w:val="69F957DD"/>
    <w:rsid w:val="69F97043"/>
    <w:rsid w:val="69FF69A1"/>
    <w:rsid w:val="6A0420E4"/>
    <w:rsid w:val="6A0744BF"/>
    <w:rsid w:val="6A09657D"/>
    <w:rsid w:val="6A0A0DCD"/>
    <w:rsid w:val="6A0C3851"/>
    <w:rsid w:val="6A11675A"/>
    <w:rsid w:val="6A116D0D"/>
    <w:rsid w:val="6A1707C7"/>
    <w:rsid w:val="6A1B07B7"/>
    <w:rsid w:val="6A1D43F7"/>
    <w:rsid w:val="6A1D5A70"/>
    <w:rsid w:val="6A1E2D62"/>
    <w:rsid w:val="6A23118D"/>
    <w:rsid w:val="6A257193"/>
    <w:rsid w:val="6A266C5C"/>
    <w:rsid w:val="6A274783"/>
    <w:rsid w:val="6A301C08"/>
    <w:rsid w:val="6A337724"/>
    <w:rsid w:val="6A341553"/>
    <w:rsid w:val="6A351797"/>
    <w:rsid w:val="6A3F4668"/>
    <w:rsid w:val="6A425119"/>
    <w:rsid w:val="6A46086D"/>
    <w:rsid w:val="6A4C5F97"/>
    <w:rsid w:val="6A51641B"/>
    <w:rsid w:val="6A537A7A"/>
    <w:rsid w:val="6A5A06B4"/>
    <w:rsid w:val="6A5A0B39"/>
    <w:rsid w:val="6A601595"/>
    <w:rsid w:val="6A607681"/>
    <w:rsid w:val="6A633A0D"/>
    <w:rsid w:val="6A6359ED"/>
    <w:rsid w:val="6A7008BE"/>
    <w:rsid w:val="6A7379C8"/>
    <w:rsid w:val="6A742635"/>
    <w:rsid w:val="6A745C1A"/>
    <w:rsid w:val="6A777A9E"/>
    <w:rsid w:val="6A793230"/>
    <w:rsid w:val="6A7C4ACE"/>
    <w:rsid w:val="6A7F636D"/>
    <w:rsid w:val="6A815C41"/>
    <w:rsid w:val="6A86594D"/>
    <w:rsid w:val="6A8C22D6"/>
    <w:rsid w:val="6A933BC6"/>
    <w:rsid w:val="6A956E8D"/>
    <w:rsid w:val="6A9A31A7"/>
    <w:rsid w:val="6A9A5AB8"/>
    <w:rsid w:val="6A9C26B7"/>
    <w:rsid w:val="6A9D50DC"/>
    <w:rsid w:val="6AA762FA"/>
    <w:rsid w:val="6AAF6C52"/>
    <w:rsid w:val="6AB519FC"/>
    <w:rsid w:val="6AB53B3C"/>
    <w:rsid w:val="6ABA028E"/>
    <w:rsid w:val="6ABB2021"/>
    <w:rsid w:val="6ABB4935"/>
    <w:rsid w:val="6ABF6A96"/>
    <w:rsid w:val="6AC30092"/>
    <w:rsid w:val="6AC974D4"/>
    <w:rsid w:val="6AD2505B"/>
    <w:rsid w:val="6AD82AD7"/>
    <w:rsid w:val="6AD93563"/>
    <w:rsid w:val="6AD93CCF"/>
    <w:rsid w:val="6AD94673"/>
    <w:rsid w:val="6ADA55BA"/>
    <w:rsid w:val="6ADF6E0B"/>
    <w:rsid w:val="6ADFC059"/>
    <w:rsid w:val="6AE14931"/>
    <w:rsid w:val="6AE230EA"/>
    <w:rsid w:val="6AE368FC"/>
    <w:rsid w:val="6AE7522D"/>
    <w:rsid w:val="6AEC1C54"/>
    <w:rsid w:val="6AEE41CC"/>
    <w:rsid w:val="6AEE5D1D"/>
    <w:rsid w:val="6AEF0620"/>
    <w:rsid w:val="6AF37A21"/>
    <w:rsid w:val="6AF64881"/>
    <w:rsid w:val="6AFC0D5E"/>
    <w:rsid w:val="6AFD6BD2"/>
    <w:rsid w:val="6B0349EC"/>
    <w:rsid w:val="6B0D5727"/>
    <w:rsid w:val="6B105C42"/>
    <w:rsid w:val="6B1116BB"/>
    <w:rsid w:val="6B113469"/>
    <w:rsid w:val="6B117EB4"/>
    <w:rsid w:val="6B120F8F"/>
    <w:rsid w:val="6B1765A5"/>
    <w:rsid w:val="6B2831C2"/>
    <w:rsid w:val="6B2C0E94"/>
    <w:rsid w:val="6B3D2B91"/>
    <w:rsid w:val="6B3D425E"/>
    <w:rsid w:val="6B3D6D0B"/>
    <w:rsid w:val="6B43383E"/>
    <w:rsid w:val="6B480E55"/>
    <w:rsid w:val="6B4D3AD1"/>
    <w:rsid w:val="6B4F5D3F"/>
    <w:rsid w:val="6B560E7C"/>
    <w:rsid w:val="6B5A319C"/>
    <w:rsid w:val="6B5B46E4"/>
    <w:rsid w:val="6B5B4715"/>
    <w:rsid w:val="6B5C52B4"/>
    <w:rsid w:val="6B5E2DEC"/>
    <w:rsid w:val="6B610780"/>
    <w:rsid w:val="6B6125A5"/>
    <w:rsid w:val="6B6178F1"/>
    <w:rsid w:val="6B6569A6"/>
    <w:rsid w:val="6B667B37"/>
    <w:rsid w:val="6B67048D"/>
    <w:rsid w:val="6B6C1664"/>
    <w:rsid w:val="6B715CB5"/>
    <w:rsid w:val="6B717C47"/>
    <w:rsid w:val="6B737C7F"/>
    <w:rsid w:val="6B76151E"/>
    <w:rsid w:val="6B7D0AFE"/>
    <w:rsid w:val="6B7F67E4"/>
    <w:rsid w:val="6B82764C"/>
    <w:rsid w:val="6B855C05"/>
    <w:rsid w:val="6B870D5C"/>
    <w:rsid w:val="6B874B2B"/>
    <w:rsid w:val="6B945E48"/>
    <w:rsid w:val="6B970455"/>
    <w:rsid w:val="6B993E1B"/>
    <w:rsid w:val="6B9D4CFC"/>
    <w:rsid w:val="6BA1530C"/>
    <w:rsid w:val="6BA235FC"/>
    <w:rsid w:val="6BA32317"/>
    <w:rsid w:val="6BA936A1"/>
    <w:rsid w:val="6BAE6F0A"/>
    <w:rsid w:val="6BB107A8"/>
    <w:rsid w:val="6BB40298"/>
    <w:rsid w:val="6BB47896"/>
    <w:rsid w:val="6BB67B6C"/>
    <w:rsid w:val="6BBB5A1F"/>
    <w:rsid w:val="6BBD714D"/>
    <w:rsid w:val="6BBE4C73"/>
    <w:rsid w:val="6BC814BC"/>
    <w:rsid w:val="6BC93DF7"/>
    <w:rsid w:val="6BCB01A3"/>
    <w:rsid w:val="6BCC1C69"/>
    <w:rsid w:val="6BD46244"/>
    <w:rsid w:val="6BD51D32"/>
    <w:rsid w:val="6BD6020E"/>
    <w:rsid w:val="6BDB3A77"/>
    <w:rsid w:val="6BDE73B9"/>
    <w:rsid w:val="6BE73D9E"/>
    <w:rsid w:val="6BE75F78"/>
    <w:rsid w:val="6BE803A5"/>
    <w:rsid w:val="6BEB4FC9"/>
    <w:rsid w:val="6BEE7306"/>
    <w:rsid w:val="6BEF7C39"/>
    <w:rsid w:val="6BF07D7B"/>
    <w:rsid w:val="6BF9674E"/>
    <w:rsid w:val="6BFA0F1A"/>
    <w:rsid w:val="6BFA3EFD"/>
    <w:rsid w:val="6BFF7E7B"/>
    <w:rsid w:val="6C0145B4"/>
    <w:rsid w:val="6C024770"/>
    <w:rsid w:val="6C027425"/>
    <w:rsid w:val="6C032245"/>
    <w:rsid w:val="6C075CA6"/>
    <w:rsid w:val="6C0D6C7E"/>
    <w:rsid w:val="6C16336C"/>
    <w:rsid w:val="6C164AAF"/>
    <w:rsid w:val="6C1A634D"/>
    <w:rsid w:val="6C1C0667"/>
    <w:rsid w:val="6C1D5E3D"/>
    <w:rsid w:val="6C1E7DAA"/>
    <w:rsid w:val="6C224F66"/>
    <w:rsid w:val="6C226E92"/>
    <w:rsid w:val="6C24541E"/>
    <w:rsid w:val="6C256AA0"/>
    <w:rsid w:val="6C2A10B8"/>
    <w:rsid w:val="6C2B5ACD"/>
    <w:rsid w:val="6C3033BC"/>
    <w:rsid w:val="6C375151"/>
    <w:rsid w:val="6C390ED7"/>
    <w:rsid w:val="6C3954B8"/>
    <w:rsid w:val="6C3F7B62"/>
    <w:rsid w:val="6C480DE4"/>
    <w:rsid w:val="6C490843"/>
    <w:rsid w:val="6C4F6CDC"/>
    <w:rsid w:val="6C505805"/>
    <w:rsid w:val="6C5268E5"/>
    <w:rsid w:val="6C557385"/>
    <w:rsid w:val="6C596744"/>
    <w:rsid w:val="6C5A499B"/>
    <w:rsid w:val="6C5B6EDA"/>
    <w:rsid w:val="6C5D26DE"/>
    <w:rsid w:val="6C657ECA"/>
    <w:rsid w:val="6C6677E4"/>
    <w:rsid w:val="6C68355C"/>
    <w:rsid w:val="6C6E0447"/>
    <w:rsid w:val="6C6F48CC"/>
    <w:rsid w:val="6C7022CE"/>
    <w:rsid w:val="6C71045C"/>
    <w:rsid w:val="6C723744"/>
    <w:rsid w:val="6C725750"/>
    <w:rsid w:val="6C733CAF"/>
    <w:rsid w:val="6C734579"/>
    <w:rsid w:val="6C741E23"/>
    <w:rsid w:val="6C787517"/>
    <w:rsid w:val="6C8078D0"/>
    <w:rsid w:val="6C89702F"/>
    <w:rsid w:val="6C8B724B"/>
    <w:rsid w:val="6C962177"/>
    <w:rsid w:val="6C987604"/>
    <w:rsid w:val="6C9D0CF8"/>
    <w:rsid w:val="6C9E33E5"/>
    <w:rsid w:val="6CA332C1"/>
    <w:rsid w:val="6CA34594"/>
    <w:rsid w:val="6CA87DFD"/>
    <w:rsid w:val="6CAA150B"/>
    <w:rsid w:val="6CAD6824"/>
    <w:rsid w:val="6CB322FE"/>
    <w:rsid w:val="6CBA7B30"/>
    <w:rsid w:val="6CBB719C"/>
    <w:rsid w:val="6CBE10EF"/>
    <w:rsid w:val="6CC4275D"/>
    <w:rsid w:val="6CC8224D"/>
    <w:rsid w:val="6CCA1F28"/>
    <w:rsid w:val="6CD80F47"/>
    <w:rsid w:val="6CD94E77"/>
    <w:rsid w:val="6CDA788A"/>
    <w:rsid w:val="6CE06E5E"/>
    <w:rsid w:val="6CE55E74"/>
    <w:rsid w:val="6CEB5F3B"/>
    <w:rsid w:val="6CED5810"/>
    <w:rsid w:val="6CEF77DA"/>
    <w:rsid w:val="6CF110B0"/>
    <w:rsid w:val="6CF3094C"/>
    <w:rsid w:val="6CFF25EF"/>
    <w:rsid w:val="6CFF4B44"/>
    <w:rsid w:val="6D0112BB"/>
    <w:rsid w:val="6D014E0B"/>
    <w:rsid w:val="6D056FFD"/>
    <w:rsid w:val="6D066B64"/>
    <w:rsid w:val="6D0B038C"/>
    <w:rsid w:val="6D0E5786"/>
    <w:rsid w:val="6D107750"/>
    <w:rsid w:val="6D111B2A"/>
    <w:rsid w:val="6D137B3D"/>
    <w:rsid w:val="6D140FEE"/>
    <w:rsid w:val="6D142D9C"/>
    <w:rsid w:val="6D195F0B"/>
    <w:rsid w:val="6D1F58FA"/>
    <w:rsid w:val="6D205BE5"/>
    <w:rsid w:val="6D2233EA"/>
    <w:rsid w:val="6D267B6E"/>
    <w:rsid w:val="6D267E2D"/>
    <w:rsid w:val="6D297EFB"/>
    <w:rsid w:val="6D36362B"/>
    <w:rsid w:val="6D413DAD"/>
    <w:rsid w:val="6D463172"/>
    <w:rsid w:val="6D505D9E"/>
    <w:rsid w:val="6D512242"/>
    <w:rsid w:val="6D534B3A"/>
    <w:rsid w:val="6D54588F"/>
    <w:rsid w:val="6D6A3304"/>
    <w:rsid w:val="6D6D6950"/>
    <w:rsid w:val="6D7445E4"/>
    <w:rsid w:val="6D853DB6"/>
    <w:rsid w:val="6D8C5494"/>
    <w:rsid w:val="6D910891"/>
    <w:rsid w:val="6D94212F"/>
    <w:rsid w:val="6D9578A5"/>
    <w:rsid w:val="6D98087C"/>
    <w:rsid w:val="6D995997"/>
    <w:rsid w:val="6D9B2F63"/>
    <w:rsid w:val="6D9B34BE"/>
    <w:rsid w:val="6D9C00C1"/>
    <w:rsid w:val="6DA6430B"/>
    <w:rsid w:val="6DAA3701"/>
    <w:rsid w:val="6DAC0641"/>
    <w:rsid w:val="6DB36A59"/>
    <w:rsid w:val="6DB4632D"/>
    <w:rsid w:val="6DB57004"/>
    <w:rsid w:val="6DB91336"/>
    <w:rsid w:val="6DBB7109"/>
    <w:rsid w:val="6DC35E4F"/>
    <w:rsid w:val="6DC76061"/>
    <w:rsid w:val="6DCC6806"/>
    <w:rsid w:val="6DCD18EA"/>
    <w:rsid w:val="6DD44CBB"/>
    <w:rsid w:val="6DD80975"/>
    <w:rsid w:val="6DE210F3"/>
    <w:rsid w:val="6DE704B1"/>
    <w:rsid w:val="6DEB06F7"/>
    <w:rsid w:val="6DEC1F6B"/>
    <w:rsid w:val="6DF130DE"/>
    <w:rsid w:val="6DF337EC"/>
    <w:rsid w:val="6DFF3A54"/>
    <w:rsid w:val="6E02415E"/>
    <w:rsid w:val="6E05302D"/>
    <w:rsid w:val="6E0C43BB"/>
    <w:rsid w:val="6E0F365A"/>
    <w:rsid w:val="6E0F4F8D"/>
    <w:rsid w:val="6E11552E"/>
    <w:rsid w:val="6E1374F8"/>
    <w:rsid w:val="6E1A0886"/>
    <w:rsid w:val="6E1A6AD8"/>
    <w:rsid w:val="6E201C15"/>
    <w:rsid w:val="6E21647F"/>
    <w:rsid w:val="6E25131E"/>
    <w:rsid w:val="6E296D1B"/>
    <w:rsid w:val="6E2D408E"/>
    <w:rsid w:val="6E2E0B85"/>
    <w:rsid w:val="6E2F3C06"/>
    <w:rsid w:val="6E301E58"/>
    <w:rsid w:val="6E331948"/>
    <w:rsid w:val="6E342808"/>
    <w:rsid w:val="6E386F5E"/>
    <w:rsid w:val="6E3B360C"/>
    <w:rsid w:val="6E427DDD"/>
    <w:rsid w:val="6E445903"/>
    <w:rsid w:val="6E467841"/>
    <w:rsid w:val="6E49501A"/>
    <w:rsid w:val="6E4B4EE4"/>
    <w:rsid w:val="6E4B8D6E"/>
    <w:rsid w:val="6E533687"/>
    <w:rsid w:val="6E536BB9"/>
    <w:rsid w:val="6E5E23EC"/>
    <w:rsid w:val="6E657628"/>
    <w:rsid w:val="6E667C4C"/>
    <w:rsid w:val="6E6E2980"/>
    <w:rsid w:val="6E712470"/>
    <w:rsid w:val="6E7A0C0E"/>
    <w:rsid w:val="6E7D579A"/>
    <w:rsid w:val="6E7D5FC7"/>
    <w:rsid w:val="6E856204"/>
    <w:rsid w:val="6E867CCA"/>
    <w:rsid w:val="6E923C2D"/>
    <w:rsid w:val="6E9F2B3A"/>
    <w:rsid w:val="6EA24FCD"/>
    <w:rsid w:val="6EA463A2"/>
    <w:rsid w:val="6EA70CF0"/>
    <w:rsid w:val="6EA91C0A"/>
    <w:rsid w:val="6EA939BF"/>
    <w:rsid w:val="6EAA51AF"/>
    <w:rsid w:val="6EAB14DE"/>
    <w:rsid w:val="6EAF22F4"/>
    <w:rsid w:val="6EB20ABF"/>
    <w:rsid w:val="6EC10D02"/>
    <w:rsid w:val="6EC10E48"/>
    <w:rsid w:val="6EC151A6"/>
    <w:rsid w:val="6ECB1B80"/>
    <w:rsid w:val="6ECE14D2"/>
    <w:rsid w:val="6ECE7EA5"/>
    <w:rsid w:val="6ED76777"/>
    <w:rsid w:val="6EDC1FE0"/>
    <w:rsid w:val="6EDC63D4"/>
    <w:rsid w:val="6EE015AC"/>
    <w:rsid w:val="6EE44144"/>
    <w:rsid w:val="6EE44A03"/>
    <w:rsid w:val="6EE844E0"/>
    <w:rsid w:val="6EED4123"/>
    <w:rsid w:val="6EF03D6F"/>
    <w:rsid w:val="6EF06935"/>
    <w:rsid w:val="6EF459EF"/>
    <w:rsid w:val="6EF5270E"/>
    <w:rsid w:val="6EF8114D"/>
    <w:rsid w:val="6EFC1A43"/>
    <w:rsid w:val="6EFE4AEF"/>
    <w:rsid w:val="6F011A46"/>
    <w:rsid w:val="6F0776D6"/>
    <w:rsid w:val="6F0D3EDF"/>
    <w:rsid w:val="6F0E7209"/>
    <w:rsid w:val="6F0F77C0"/>
    <w:rsid w:val="6F125A01"/>
    <w:rsid w:val="6F174DC6"/>
    <w:rsid w:val="6F1A418F"/>
    <w:rsid w:val="6F265009"/>
    <w:rsid w:val="6F2906D9"/>
    <w:rsid w:val="6F31041D"/>
    <w:rsid w:val="6F31404F"/>
    <w:rsid w:val="6F3620D6"/>
    <w:rsid w:val="6F3C482C"/>
    <w:rsid w:val="6F3D01B5"/>
    <w:rsid w:val="6F3E2352"/>
    <w:rsid w:val="6F3E4B10"/>
    <w:rsid w:val="6F413BF1"/>
    <w:rsid w:val="6F414759"/>
    <w:rsid w:val="6F437969"/>
    <w:rsid w:val="6F457223"/>
    <w:rsid w:val="6F467459"/>
    <w:rsid w:val="6F490CF7"/>
    <w:rsid w:val="6F5002D8"/>
    <w:rsid w:val="6F595E8A"/>
    <w:rsid w:val="6F5A6F5C"/>
    <w:rsid w:val="6F5B73A8"/>
    <w:rsid w:val="6F5C6481"/>
    <w:rsid w:val="6F5F3C12"/>
    <w:rsid w:val="6F6124E5"/>
    <w:rsid w:val="6F632D80"/>
    <w:rsid w:val="6F675D4D"/>
    <w:rsid w:val="6F683873"/>
    <w:rsid w:val="6F6901AE"/>
    <w:rsid w:val="6F751AEC"/>
    <w:rsid w:val="6F775864"/>
    <w:rsid w:val="6F8151E6"/>
    <w:rsid w:val="6F8A37EA"/>
    <w:rsid w:val="6F8E5394"/>
    <w:rsid w:val="6F8F2BAE"/>
    <w:rsid w:val="6F914B78"/>
    <w:rsid w:val="6F9354E5"/>
    <w:rsid w:val="6F954251"/>
    <w:rsid w:val="6F9831D1"/>
    <w:rsid w:val="6F996AFC"/>
    <w:rsid w:val="6FA36659"/>
    <w:rsid w:val="6FA7439C"/>
    <w:rsid w:val="6FA81EC2"/>
    <w:rsid w:val="6FA82893"/>
    <w:rsid w:val="6FB342E4"/>
    <w:rsid w:val="6FB62B3A"/>
    <w:rsid w:val="6FBB39A3"/>
    <w:rsid w:val="6FC10898"/>
    <w:rsid w:val="6FC910A1"/>
    <w:rsid w:val="6FCC7E2C"/>
    <w:rsid w:val="6FCD6038"/>
    <w:rsid w:val="6FCE673D"/>
    <w:rsid w:val="6FCF38F2"/>
    <w:rsid w:val="6FD35065"/>
    <w:rsid w:val="6FE0165C"/>
    <w:rsid w:val="6FE16D2C"/>
    <w:rsid w:val="6FE207A2"/>
    <w:rsid w:val="6FE25FBC"/>
    <w:rsid w:val="6FE86762"/>
    <w:rsid w:val="6FEA71AA"/>
    <w:rsid w:val="6FEC0FB8"/>
    <w:rsid w:val="6FEFDE9D"/>
    <w:rsid w:val="6FFA4043"/>
    <w:rsid w:val="6FFE593C"/>
    <w:rsid w:val="6FFF1009"/>
    <w:rsid w:val="6FFF6559"/>
    <w:rsid w:val="70001CFE"/>
    <w:rsid w:val="700A0487"/>
    <w:rsid w:val="700B74D8"/>
    <w:rsid w:val="70115CB9"/>
    <w:rsid w:val="70131A31"/>
    <w:rsid w:val="701B08E6"/>
    <w:rsid w:val="702423AF"/>
    <w:rsid w:val="7026309C"/>
    <w:rsid w:val="702C2AF3"/>
    <w:rsid w:val="702E5B63"/>
    <w:rsid w:val="70311EB7"/>
    <w:rsid w:val="70335C2F"/>
    <w:rsid w:val="703419A7"/>
    <w:rsid w:val="70346664"/>
    <w:rsid w:val="70383246"/>
    <w:rsid w:val="703B23DF"/>
    <w:rsid w:val="703B4AE4"/>
    <w:rsid w:val="703D6AAE"/>
    <w:rsid w:val="703E2A87"/>
    <w:rsid w:val="704810E1"/>
    <w:rsid w:val="704B3081"/>
    <w:rsid w:val="704C6CF1"/>
    <w:rsid w:val="704D11CD"/>
    <w:rsid w:val="70553DF8"/>
    <w:rsid w:val="70585414"/>
    <w:rsid w:val="705C6DE6"/>
    <w:rsid w:val="70603795"/>
    <w:rsid w:val="70647373"/>
    <w:rsid w:val="706D598E"/>
    <w:rsid w:val="706F478E"/>
    <w:rsid w:val="707149AA"/>
    <w:rsid w:val="70765B1C"/>
    <w:rsid w:val="70792DC8"/>
    <w:rsid w:val="707971DD"/>
    <w:rsid w:val="707F2C23"/>
    <w:rsid w:val="708926BF"/>
    <w:rsid w:val="708C17E3"/>
    <w:rsid w:val="708F3A70"/>
    <w:rsid w:val="70981F36"/>
    <w:rsid w:val="709D12FB"/>
    <w:rsid w:val="709F46F4"/>
    <w:rsid w:val="70A00DEB"/>
    <w:rsid w:val="70A43353"/>
    <w:rsid w:val="70A94143"/>
    <w:rsid w:val="70A96925"/>
    <w:rsid w:val="70AD3C34"/>
    <w:rsid w:val="70AE52B6"/>
    <w:rsid w:val="70B2124A"/>
    <w:rsid w:val="70BB3376"/>
    <w:rsid w:val="70BD7BEF"/>
    <w:rsid w:val="70C04FE9"/>
    <w:rsid w:val="70C62C01"/>
    <w:rsid w:val="70C64CF5"/>
    <w:rsid w:val="70C9177A"/>
    <w:rsid w:val="70D645D2"/>
    <w:rsid w:val="70E231B1"/>
    <w:rsid w:val="70E53600"/>
    <w:rsid w:val="70E635A3"/>
    <w:rsid w:val="70E74C5F"/>
    <w:rsid w:val="70E81CF8"/>
    <w:rsid w:val="70EA3140"/>
    <w:rsid w:val="70EC5DDE"/>
    <w:rsid w:val="70ED2282"/>
    <w:rsid w:val="70ED6B95"/>
    <w:rsid w:val="70F42E34"/>
    <w:rsid w:val="70F6652D"/>
    <w:rsid w:val="70F70A77"/>
    <w:rsid w:val="71017438"/>
    <w:rsid w:val="71035E00"/>
    <w:rsid w:val="7104581E"/>
    <w:rsid w:val="71063344"/>
    <w:rsid w:val="711041C2"/>
    <w:rsid w:val="71186BD3"/>
    <w:rsid w:val="711A75FB"/>
    <w:rsid w:val="711D7258"/>
    <w:rsid w:val="711F7CF0"/>
    <w:rsid w:val="712048C0"/>
    <w:rsid w:val="7121017E"/>
    <w:rsid w:val="71213920"/>
    <w:rsid w:val="712237AD"/>
    <w:rsid w:val="71241A1C"/>
    <w:rsid w:val="71241FD7"/>
    <w:rsid w:val="71253CDD"/>
    <w:rsid w:val="71267542"/>
    <w:rsid w:val="71277B50"/>
    <w:rsid w:val="71287B54"/>
    <w:rsid w:val="712A5284"/>
    <w:rsid w:val="712D6B22"/>
    <w:rsid w:val="71325EE7"/>
    <w:rsid w:val="713414AB"/>
    <w:rsid w:val="71381023"/>
    <w:rsid w:val="713C6D66"/>
    <w:rsid w:val="71431EA2"/>
    <w:rsid w:val="71433AA0"/>
    <w:rsid w:val="71461992"/>
    <w:rsid w:val="714874B8"/>
    <w:rsid w:val="714D0F73"/>
    <w:rsid w:val="71502811"/>
    <w:rsid w:val="7150636D"/>
    <w:rsid w:val="715D46EB"/>
    <w:rsid w:val="715D4F82"/>
    <w:rsid w:val="71600CA6"/>
    <w:rsid w:val="71614A1E"/>
    <w:rsid w:val="71620B0D"/>
    <w:rsid w:val="716229A9"/>
    <w:rsid w:val="71676671"/>
    <w:rsid w:val="7169202C"/>
    <w:rsid w:val="7169742F"/>
    <w:rsid w:val="716A15C8"/>
    <w:rsid w:val="716B616B"/>
    <w:rsid w:val="71724535"/>
    <w:rsid w:val="71782A5A"/>
    <w:rsid w:val="717958C4"/>
    <w:rsid w:val="717C2629"/>
    <w:rsid w:val="71812601"/>
    <w:rsid w:val="718232E2"/>
    <w:rsid w:val="71833BD0"/>
    <w:rsid w:val="71840516"/>
    <w:rsid w:val="718445AA"/>
    <w:rsid w:val="719374FA"/>
    <w:rsid w:val="71946BA2"/>
    <w:rsid w:val="71997D14"/>
    <w:rsid w:val="719B7F30"/>
    <w:rsid w:val="719E357C"/>
    <w:rsid w:val="71A57230"/>
    <w:rsid w:val="71A861A9"/>
    <w:rsid w:val="71AA3CCF"/>
    <w:rsid w:val="71AD37BF"/>
    <w:rsid w:val="71AF0E48"/>
    <w:rsid w:val="71AF12AB"/>
    <w:rsid w:val="71B1785B"/>
    <w:rsid w:val="71B2527A"/>
    <w:rsid w:val="71B27028"/>
    <w:rsid w:val="71B763EC"/>
    <w:rsid w:val="71B83B7D"/>
    <w:rsid w:val="71BB5EDC"/>
    <w:rsid w:val="71C034F3"/>
    <w:rsid w:val="71C61E73"/>
    <w:rsid w:val="71C6668B"/>
    <w:rsid w:val="71C91A73"/>
    <w:rsid w:val="71CC00E9"/>
    <w:rsid w:val="71CC633B"/>
    <w:rsid w:val="71CD3E62"/>
    <w:rsid w:val="71CF7BDA"/>
    <w:rsid w:val="71D00953"/>
    <w:rsid w:val="71D46BA0"/>
    <w:rsid w:val="71DE00AC"/>
    <w:rsid w:val="71DE1BCB"/>
    <w:rsid w:val="71E135B8"/>
    <w:rsid w:val="71E16A51"/>
    <w:rsid w:val="71E4583C"/>
    <w:rsid w:val="71E804ED"/>
    <w:rsid w:val="71E80C9B"/>
    <w:rsid w:val="71EC5676"/>
    <w:rsid w:val="71ED53C5"/>
    <w:rsid w:val="71ED62B2"/>
    <w:rsid w:val="71FD64F5"/>
    <w:rsid w:val="71FF72B9"/>
    <w:rsid w:val="7202540A"/>
    <w:rsid w:val="720A121B"/>
    <w:rsid w:val="720B74BE"/>
    <w:rsid w:val="7210336D"/>
    <w:rsid w:val="72181429"/>
    <w:rsid w:val="721D0945"/>
    <w:rsid w:val="722138CE"/>
    <w:rsid w:val="722515A8"/>
    <w:rsid w:val="72255159"/>
    <w:rsid w:val="722F2426"/>
    <w:rsid w:val="7234691D"/>
    <w:rsid w:val="72347A3D"/>
    <w:rsid w:val="723D0FE7"/>
    <w:rsid w:val="723E08BB"/>
    <w:rsid w:val="723F2B35"/>
    <w:rsid w:val="7242215A"/>
    <w:rsid w:val="724539F8"/>
    <w:rsid w:val="724834E8"/>
    <w:rsid w:val="72514A93"/>
    <w:rsid w:val="72543CDF"/>
    <w:rsid w:val="7254624C"/>
    <w:rsid w:val="7258372B"/>
    <w:rsid w:val="72604CD6"/>
    <w:rsid w:val="72615139"/>
    <w:rsid w:val="72655E48"/>
    <w:rsid w:val="72676064"/>
    <w:rsid w:val="72677E12"/>
    <w:rsid w:val="726C367A"/>
    <w:rsid w:val="72700425"/>
    <w:rsid w:val="72712A3F"/>
    <w:rsid w:val="72715634"/>
    <w:rsid w:val="72790C00"/>
    <w:rsid w:val="727D3630"/>
    <w:rsid w:val="727E6F0A"/>
    <w:rsid w:val="727F13E2"/>
    <w:rsid w:val="727F3840"/>
    <w:rsid w:val="72824C4C"/>
    <w:rsid w:val="728564EA"/>
    <w:rsid w:val="72863AE2"/>
    <w:rsid w:val="72882692"/>
    <w:rsid w:val="728A5A2B"/>
    <w:rsid w:val="728E7E2E"/>
    <w:rsid w:val="72933FAE"/>
    <w:rsid w:val="7295497F"/>
    <w:rsid w:val="729606F7"/>
    <w:rsid w:val="72985791"/>
    <w:rsid w:val="7298621E"/>
    <w:rsid w:val="729A01E8"/>
    <w:rsid w:val="729C0E42"/>
    <w:rsid w:val="729C7087"/>
    <w:rsid w:val="729E6E1D"/>
    <w:rsid w:val="729F75AC"/>
    <w:rsid w:val="72A122AF"/>
    <w:rsid w:val="72A32AE6"/>
    <w:rsid w:val="72A34F2B"/>
    <w:rsid w:val="72AA0970"/>
    <w:rsid w:val="72AD085C"/>
    <w:rsid w:val="72B668B1"/>
    <w:rsid w:val="72B95873"/>
    <w:rsid w:val="72BA6194"/>
    <w:rsid w:val="72C21831"/>
    <w:rsid w:val="72C2773E"/>
    <w:rsid w:val="72C40DC1"/>
    <w:rsid w:val="72C60FDD"/>
    <w:rsid w:val="72CD6775"/>
    <w:rsid w:val="72D24EED"/>
    <w:rsid w:val="72D51220"/>
    <w:rsid w:val="72D66D46"/>
    <w:rsid w:val="72D703EA"/>
    <w:rsid w:val="72E0000C"/>
    <w:rsid w:val="72E05808"/>
    <w:rsid w:val="72E12BDD"/>
    <w:rsid w:val="72E23165"/>
    <w:rsid w:val="72E505AA"/>
    <w:rsid w:val="72E50B8D"/>
    <w:rsid w:val="72EB6860"/>
    <w:rsid w:val="72EC0317"/>
    <w:rsid w:val="72FD0776"/>
    <w:rsid w:val="73006072"/>
    <w:rsid w:val="730203E0"/>
    <w:rsid w:val="730342AE"/>
    <w:rsid w:val="73041B05"/>
    <w:rsid w:val="730613D9"/>
    <w:rsid w:val="73081ADA"/>
    <w:rsid w:val="730A15ED"/>
    <w:rsid w:val="730E4732"/>
    <w:rsid w:val="73107179"/>
    <w:rsid w:val="7312605E"/>
    <w:rsid w:val="731358A4"/>
    <w:rsid w:val="73177297"/>
    <w:rsid w:val="73190E5D"/>
    <w:rsid w:val="731D6723"/>
    <w:rsid w:val="73221F8B"/>
    <w:rsid w:val="7329156C"/>
    <w:rsid w:val="732D2E0A"/>
    <w:rsid w:val="732D4BB8"/>
    <w:rsid w:val="733046A8"/>
    <w:rsid w:val="7332386C"/>
    <w:rsid w:val="73372583"/>
    <w:rsid w:val="733B0192"/>
    <w:rsid w:val="7348600C"/>
    <w:rsid w:val="734C302C"/>
    <w:rsid w:val="735026D3"/>
    <w:rsid w:val="7354206C"/>
    <w:rsid w:val="7358775B"/>
    <w:rsid w:val="735B74D2"/>
    <w:rsid w:val="735C148B"/>
    <w:rsid w:val="735D0D8C"/>
    <w:rsid w:val="735F6D3B"/>
    <w:rsid w:val="736123A7"/>
    <w:rsid w:val="7361387E"/>
    <w:rsid w:val="736425A4"/>
    <w:rsid w:val="7369114F"/>
    <w:rsid w:val="736B56E0"/>
    <w:rsid w:val="73702CF6"/>
    <w:rsid w:val="737956B3"/>
    <w:rsid w:val="737C19E8"/>
    <w:rsid w:val="737D1E5A"/>
    <w:rsid w:val="73836344"/>
    <w:rsid w:val="7386251A"/>
    <w:rsid w:val="73880040"/>
    <w:rsid w:val="7388602E"/>
    <w:rsid w:val="738B1F3C"/>
    <w:rsid w:val="738F7621"/>
    <w:rsid w:val="739764D5"/>
    <w:rsid w:val="7399215B"/>
    <w:rsid w:val="73993FFB"/>
    <w:rsid w:val="73A330CC"/>
    <w:rsid w:val="73AD5CF9"/>
    <w:rsid w:val="73AD70AD"/>
    <w:rsid w:val="73AD7AA7"/>
    <w:rsid w:val="73AE41C3"/>
    <w:rsid w:val="73B02001"/>
    <w:rsid w:val="73B04BFF"/>
    <w:rsid w:val="73B30D08"/>
    <w:rsid w:val="73B61051"/>
    <w:rsid w:val="73B844AE"/>
    <w:rsid w:val="73BC760D"/>
    <w:rsid w:val="73BE7F06"/>
    <w:rsid w:val="73C25222"/>
    <w:rsid w:val="73CA1F32"/>
    <w:rsid w:val="73CE5B38"/>
    <w:rsid w:val="73D43285"/>
    <w:rsid w:val="73D74B24"/>
    <w:rsid w:val="73D866FE"/>
    <w:rsid w:val="73DA1E69"/>
    <w:rsid w:val="73DB305F"/>
    <w:rsid w:val="73DD5022"/>
    <w:rsid w:val="73DE57ED"/>
    <w:rsid w:val="73E54864"/>
    <w:rsid w:val="73E6120B"/>
    <w:rsid w:val="73EC52F9"/>
    <w:rsid w:val="73F0159E"/>
    <w:rsid w:val="73F15E96"/>
    <w:rsid w:val="73F1776E"/>
    <w:rsid w:val="73F456D6"/>
    <w:rsid w:val="73FA09CF"/>
    <w:rsid w:val="73FC27DC"/>
    <w:rsid w:val="73FE6554"/>
    <w:rsid w:val="74000B36"/>
    <w:rsid w:val="740C6B5B"/>
    <w:rsid w:val="740D2C3B"/>
    <w:rsid w:val="74122D2D"/>
    <w:rsid w:val="74170CB4"/>
    <w:rsid w:val="741915E0"/>
    <w:rsid w:val="742064CB"/>
    <w:rsid w:val="7421405B"/>
    <w:rsid w:val="74274D78"/>
    <w:rsid w:val="74275AAB"/>
    <w:rsid w:val="7428578C"/>
    <w:rsid w:val="742C6D05"/>
    <w:rsid w:val="742D385E"/>
    <w:rsid w:val="742E29DF"/>
    <w:rsid w:val="742F4960"/>
    <w:rsid w:val="74321771"/>
    <w:rsid w:val="74374CAA"/>
    <w:rsid w:val="7438292A"/>
    <w:rsid w:val="743C0E2B"/>
    <w:rsid w:val="743D080B"/>
    <w:rsid w:val="744856E9"/>
    <w:rsid w:val="74493C73"/>
    <w:rsid w:val="744A79EB"/>
    <w:rsid w:val="744E5568"/>
    <w:rsid w:val="744F4A89"/>
    <w:rsid w:val="744F6DB0"/>
    <w:rsid w:val="74524843"/>
    <w:rsid w:val="74597C2E"/>
    <w:rsid w:val="745E5732"/>
    <w:rsid w:val="74627647"/>
    <w:rsid w:val="746E1B45"/>
    <w:rsid w:val="746F1200"/>
    <w:rsid w:val="74701DC5"/>
    <w:rsid w:val="74747483"/>
    <w:rsid w:val="74760B3E"/>
    <w:rsid w:val="74786307"/>
    <w:rsid w:val="7479184C"/>
    <w:rsid w:val="747A27E3"/>
    <w:rsid w:val="747D56CB"/>
    <w:rsid w:val="74807403"/>
    <w:rsid w:val="74821E7E"/>
    <w:rsid w:val="748C590E"/>
    <w:rsid w:val="7492094B"/>
    <w:rsid w:val="74A215D5"/>
    <w:rsid w:val="74A25132"/>
    <w:rsid w:val="74A31D3F"/>
    <w:rsid w:val="74A40EAA"/>
    <w:rsid w:val="74A65DAA"/>
    <w:rsid w:val="74AE6AE2"/>
    <w:rsid w:val="74AF7363"/>
    <w:rsid w:val="74B135C7"/>
    <w:rsid w:val="74B231B6"/>
    <w:rsid w:val="74B60BDD"/>
    <w:rsid w:val="74B82D5E"/>
    <w:rsid w:val="74B8657E"/>
    <w:rsid w:val="74BB7AF3"/>
    <w:rsid w:val="74BD640F"/>
    <w:rsid w:val="74BF6315"/>
    <w:rsid w:val="74C91E89"/>
    <w:rsid w:val="74CC0400"/>
    <w:rsid w:val="74D32E9B"/>
    <w:rsid w:val="74D379E1"/>
    <w:rsid w:val="74D86DA5"/>
    <w:rsid w:val="74D92BF5"/>
    <w:rsid w:val="74D9721E"/>
    <w:rsid w:val="74DB37CA"/>
    <w:rsid w:val="74DF4B7F"/>
    <w:rsid w:val="74E55093"/>
    <w:rsid w:val="74E7523A"/>
    <w:rsid w:val="74E84489"/>
    <w:rsid w:val="74E90FB2"/>
    <w:rsid w:val="74EA0887"/>
    <w:rsid w:val="74F040EF"/>
    <w:rsid w:val="74F048A1"/>
    <w:rsid w:val="74F11C15"/>
    <w:rsid w:val="74F466AD"/>
    <w:rsid w:val="74F6722B"/>
    <w:rsid w:val="74FC2A4B"/>
    <w:rsid w:val="75047B9A"/>
    <w:rsid w:val="75061904"/>
    <w:rsid w:val="7506297E"/>
    <w:rsid w:val="750E6C6B"/>
    <w:rsid w:val="75110B7A"/>
    <w:rsid w:val="75111D92"/>
    <w:rsid w:val="751A116C"/>
    <w:rsid w:val="751B1CB2"/>
    <w:rsid w:val="751C3136"/>
    <w:rsid w:val="751D6EAE"/>
    <w:rsid w:val="751F49D4"/>
    <w:rsid w:val="752A4551"/>
    <w:rsid w:val="752E10BB"/>
    <w:rsid w:val="752E18DF"/>
    <w:rsid w:val="753328D9"/>
    <w:rsid w:val="753E2D17"/>
    <w:rsid w:val="754150BA"/>
    <w:rsid w:val="754601B3"/>
    <w:rsid w:val="754E4900"/>
    <w:rsid w:val="754E52B9"/>
    <w:rsid w:val="7552227F"/>
    <w:rsid w:val="75634133"/>
    <w:rsid w:val="75693A2C"/>
    <w:rsid w:val="756D1BE3"/>
    <w:rsid w:val="756E14B8"/>
    <w:rsid w:val="756E774D"/>
    <w:rsid w:val="756F4F68"/>
    <w:rsid w:val="75722D56"/>
    <w:rsid w:val="757D0F1B"/>
    <w:rsid w:val="757F1917"/>
    <w:rsid w:val="758006A4"/>
    <w:rsid w:val="75842705"/>
    <w:rsid w:val="75866801"/>
    <w:rsid w:val="75896940"/>
    <w:rsid w:val="758A2985"/>
    <w:rsid w:val="758E3908"/>
    <w:rsid w:val="75933007"/>
    <w:rsid w:val="759376F5"/>
    <w:rsid w:val="759A3818"/>
    <w:rsid w:val="759C4277"/>
    <w:rsid w:val="759E3A3F"/>
    <w:rsid w:val="759E7FEF"/>
    <w:rsid w:val="759F295F"/>
    <w:rsid w:val="75A30504"/>
    <w:rsid w:val="75AC5C2D"/>
    <w:rsid w:val="75AE25D4"/>
    <w:rsid w:val="75B26F9F"/>
    <w:rsid w:val="75B415C0"/>
    <w:rsid w:val="75B82CAC"/>
    <w:rsid w:val="75BE243F"/>
    <w:rsid w:val="75D70340"/>
    <w:rsid w:val="75D91027"/>
    <w:rsid w:val="75DE03EB"/>
    <w:rsid w:val="75E90354"/>
    <w:rsid w:val="75EB48B6"/>
    <w:rsid w:val="75ED062E"/>
    <w:rsid w:val="75F401A9"/>
    <w:rsid w:val="75F446D4"/>
    <w:rsid w:val="75F616A2"/>
    <w:rsid w:val="75F83468"/>
    <w:rsid w:val="75F93477"/>
    <w:rsid w:val="75FC4D15"/>
    <w:rsid w:val="760140DA"/>
    <w:rsid w:val="760327D0"/>
    <w:rsid w:val="76033469"/>
    <w:rsid w:val="76037E52"/>
    <w:rsid w:val="760A5684"/>
    <w:rsid w:val="760D2A7F"/>
    <w:rsid w:val="7612041B"/>
    <w:rsid w:val="76134170"/>
    <w:rsid w:val="76157686"/>
    <w:rsid w:val="76157B85"/>
    <w:rsid w:val="76174DAE"/>
    <w:rsid w:val="761B33ED"/>
    <w:rsid w:val="76235C8A"/>
    <w:rsid w:val="762D1B8D"/>
    <w:rsid w:val="763829FD"/>
    <w:rsid w:val="763E0E8A"/>
    <w:rsid w:val="7641097A"/>
    <w:rsid w:val="76452218"/>
    <w:rsid w:val="76463CCB"/>
    <w:rsid w:val="76471064"/>
    <w:rsid w:val="7647515B"/>
    <w:rsid w:val="7658730B"/>
    <w:rsid w:val="765E68BF"/>
    <w:rsid w:val="7662101C"/>
    <w:rsid w:val="766308F1"/>
    <w:rsid w:val="76654669"/>
    <w:rsid w:val="76677F73"/>
    <w:rsid w:val="766D074E"/>
    <w:rsid w:val="76726D86"/>
    <w:rsid w:val="767A147A"/>
    <w:rsid w:val="767A2F34"/>
    <w:rsid w:val="767D5E56"/>
    <w:rsid w:val="767E48AF"/>
    <w:rsid w:val="76816947"/>
    <w:rsid w:val="76833461"/>
    <w:rsid w:val="76843B85"/>
    <w:rsid w:val="76857CCE"/>
    <w:rsid w:val="76891681"/>
    <w:rsid w:val="768F16E6"/>
    <w:rsid w:val="769466F4"/>
    <w:rsid w:val="76960CC6"/>
    <w:rsid w:val="769F401E"/>
    <w:rsid w:val="76A20AB5"/>
    <w:rsid w:val="76A21419"/>
    <w:rsid w:val="76A42E74"/>
    <w:rsid w:val="76A50F09"/>
    <w:rsid w:val="76A61BCD"/>
    <w:rsid w:val="76AD3642"/>
    <w:rsid w:val="76AE4262"/>
    <w:rsid w:val="76AE6010"/>
    <w:rsid w:val="76B26092"/>
    <w:rsid w:val="76B33626"/>
    <w:rsid w:val="76B367FD"/>
    <w:rsid w:val="76B4114C"/>
    <w:rsid w:val="76BB072D"/>
    <w:rsid w:val="76BB38C6"/>
    <w:rsid w:val="76BF021D"/>
    <w:rsid w:val="76C021E7"/>
    <w:rsid w:val="76C03D53"/>
    <w:rsid w:val="76C5513D"/>
    <w:rsid w:val="76C738D8"/>
    <w:rsid w:val="76C84501"/>
    <w:rsid w:val="76CC10F1"/>
    <w:rsid w:val="76D0242A"/>
    <w:rsid w:val="76D36023"/>
    <w:rsid w:val="76DB7386"/>
    <w:rsid w:val="76DD06A3"/>
    <w:rsid w:val="76DD0E5B"/>
    <w:rsid w:val="76DF3965"/>
    <w:rsid w:val="76E16C86"/>
    <w:rsid w:val="76EB6735"/>
    <w:rsid w:val="76F36118"/>
    <w:rsid w:val="76F64B40"/>
    <w:rsid w:val="76F92A15"/>
    <w:rsid w:val="76FA65C9"/>
    <w:rsid w:val="76FD2AF3"/>
    <w:rsid w:val="76FF5415"/>
    <w:rsid w:val="77004391"/>
    <w:rsid w:val="770672EB"/>
    <w:rsid w:val="77085FCD"/>
    <w:rsid w:val="77185B7F"/>
    <w:rsid w:val="7718641E"/>
    <w:rsid w:val="7719073C"/>
    <w:rsid w:val="771E4103"/>
    <w:rsid w:val="7725204A"/>
    <w:rsid w:val="77282E96"/>
    <w:rsid w:val="77286A7D"/>
    <w:rsid w:val="772C047E"/>
    <w:rsid w:val="772D24F9"/>
    <w:rsid w:val="77304C77"/>
    <w:rsid w:val="773D7394"/>
    <w:rsid w:val="77416D01"/>
    <w:rsid w:val="77420E4E"/>
    <w:rsid w:val="77476464"/>
    <w:rsid w:val="774D6DD8"/>
    <w:rsid w:val="774E15A1"/>
    <w:rsid w:val="77510F5D"/>
    <w:rsid w:val="7758241F"/>
    <w:rsid w:val="775B71AB"/>
    <w:rsid w:val="776479D4"/>
    <w:rsid w:val="77697C77"/>
    <w:rsid w:val="776E1C43"/>
    <w:rsid w:val="777059BB"/>
    <w:rsid w:val="777242E8"/>
    <w:rsid w:val="777728A5"/>
    <w:rsid w:val="777A2396"/>
    <w:rsid w:val="77844343"/>
    <w:rsid w:val="77860D11"/>
    <w:rsid w:val="77873B83"/>
    <w:rsid w:val="77893F78"/>
    <w:rsid w:val="778F4537"/>
    <w:rsid w:val="778F7B34"/>
    <w:rsid w:val="7794328F"/>
    <w:rsid w:val="77976AA4"/>
    <w:rsid w:val="779D7E32"/>
    <w:rsid w:val="77AE1401"/>
    <w:rsid w:val="77AF64E3"/>
    <w:rsid w:val="77B05DB7"/>
    <w:rsid w:val="77B07B65"/>
    <w:rsid w:val="77B1080E"/>
    <w:rsid w:val="77B72A0C"/>
    <w:rsid w:val="77B873FF"/>
    <w:rsid w:val="77BE04D4"/>
    <w:rsid w:val="77BE0D98"/>
    <w:rsid w:val="77BE3F9F"/>
    <w:rsid w:val="77C5609A"/>
    <w:rsid w:val="77C67389"/>
    <w:rsid w:val="77CB2E7D"/>
    <w:rsid w:val="77CB3423"/>
    <w:rsid w:val="77CB499F"/>
    <w:rsid w:val="77D25D2E"/>
    <w:rsid w:val="77D279B6"/>
    <w:rsid w:val="77D3069E"/>
    <w:rsid w:val="77D36FDF"/>
    <w:rsid w:val="77D62BCB"/>
    <w:rsid w:val="77D7502A"/>
    <w:rsid w:val="77DA2E34"/>
    <w:rsid w:val="77DE2CB9"/>
    <w:rsid w:val="77E21A2A"/>
    <w:rsid w:val="77E31CE9"/>
    <w:rsid w:val="77E43CB3"/>
    <w:rsid w:val="77E679F9"/>
    <w:rsid w:val="77E837A3"/>
    <w:rsid w:val="77EB5041"/>
    <w:rsid w:val="77EB6DF0"/>
    <w:rsid w:val="77EB6E04"/>
    <w:rsid w:val="77F064C5"/>
    <w:rsid w:val="77F2444E"/>
    <w:rsid w:val="77F4039A"/>
    <w:rsid w:val="77F76B70"/>
    <w:rsid w:val="77FE4D75"/>
    <w:rsid w:val="780043C5"/>
    <w:rsid w:val="78016137"/>
    <w:rsid w:val="78063C29"/>
    <w:rsid w:val="780A1873"/>
    <w:rsid w:val="780D6D66"/>
    <w:rsid w:val="78112CFA"/>
    <w:rsid w:val="78153E6C"/>
    <w:rsid w:val="781D07A0"/>
    <w:rsid w:val="781D7F14"/>
    <w:rsid w:val="781E0F73"/>
    <w:rsid w:val="78251F22"/>
    <w:rsid w:val="78265BF4"/>
    <w:rsid w:val="782A3DBC"/>
    <w:rsid w:val="782C7B34"/>
    <w:rsid w:val="783B0019"/>
    <w:rsid w:val="783C1F5F"/>
    <w:rsid w:val="783F0E2D"/>
    <w:rsid w:val="783F6A4F"/>
    <w:rsid w:val="784309DA"/>
    <w:rsid w:val="78495F24"/>
    <w:rsid w:val="784A1D68"/>
    <w:rsid w:val="784D2D5B"/>
    <w:rsid w:val="78530991"/>
    <w:rsid w:val="785614D2"/>
    <w:rsid w:val="785726D7"/>
    <w:rsid w:val="78602067"/>
    <w:rsid w:val="786172B0"/>
    <w:rsid w:val="78654DF4"/>
    <w:rsid w:val="786848E4"/>
    <w:rsid w:val="786A240A"/>
    <w:rsid w:val="786C6182"/>
    <w:rsid w:val="7873157D"/>
    <w:rsid w:val="78744ECD"/>
    <w:rsid w:val="787677ED"/>
    <w:rsid w:val="7879264D"/>
    <w:rsid w:val="787A48A7"/>
    <w:rsid w:val="787A4CCC"/>
    <w:rsid w:val="787C3EEC"/>
    <w:rsid w:val="787E1A12"/>
    <w:rsid w:val="788104F6"/>
    <w:rsid w:val="7882338A"/>
    <w:rsid w:val="78832A30"/>
    <w:rsid w:val="7886771F"/>
    <w:rsid w:val="78872FBC"/>
    <w:rsid w:val="788B412F"/>
    <w:rsid w:val="7894492F"/>
    <w:rsid w:val="789B0816"/>
    <w:rsid w:val="789B3CC7"/>
    <w:rsid w:val="78A55F58"/>
    <w:rsid w:val="78A74CC3"/>
    <w:rsid w:val="78B167C1"/>
    <w:rsid w:val="78B256A7"/>
    <w:rsid w:val="78B45466"/>
    <w:rsid w:val="78B47B29"/>
    <w:rsid w:val="78BB2F9A"/>
    <w:rsid w:val="78C0202A"/>
    <w:rsid w:val="78CA752C"/>
    <w:rsid w:val="78D24798"/>
    <w:rsid w:val="78D45AD6"/>
    <w:rsid w:val="78D507D4"/>
    <w:rsid w:val="78D762EA"/>
    <w:rsid w:val="78D802CB"/>
    <w:rsid w:val="78D82259"/>
    <w:rsid w:val="78DA7590"/>
    <w:rsid w:val="78DB50B6"/>
    <w:rsid w:val="78E2117C"/>
    <w:rsid w:val="78EA70A7"/>
    <w:rsid w:val="78EB58CB"/>
    <w:rsid w:val="78EC1071"/>
    <w:rsid w:val="78F549AD"/>
    <w:rsid w:val="78F70654"/>
    <w:rsid w:val="78F85C68"/>
    <w:rsid w:val="78F93394"/>
    <w:rsid w:val="78FE2F24"/>
    <w:rsid w:val="78FF429B"/>
    <w:rsid w:val="7905786F"/>
    <w:rsid w:val="79080FBC"/>
    <w:rsid w:val="79083BF1"/>
    <w:rsid w:val="79096AB5"/>
    <w:rsid w:val="790C2597"/>
    <w:rsid w:val="790C526F"/>
    <w:rsid w:val="79102FB2"/>
    <w:rsid w:val="79112886"/>
    <w:rsid w:val="7912390B"/>
    <w:rsid w:val="791800B8"/>
    <w:rsid w:val="79183C14"/>
    <w:rsid w:val="79227858"/>
    <w:rsid w:val="79273E57"/>
    <w:rsid w:val="79294073"/>
    <w:rsid w:val="792E168A"/>
    <w:rsid w:val="792F0F5E"/>
    <w:rsid w:val="79464C25"/>
    <w:rsid w:val="79485E5F"/>
    <w:rsid w:val="794B223C"/>
    <w:rsid w:val="794C7D62"/>
    <w:rsid w:val="79586707"/>
    <w:rsid w:val="795D31F5"/>
    <w:rsid w:val="795F1843"/>
    <w:rsid w:val="795F5CE7"/>
    <w:rsid w:val="796378BF"/>
    <w:rsid w:val="796450AB"/>
    <w:rsid w:val="796B7607"/>
    <w:rsid w:val="796E1A86"/>
    <w:rsid w:val="7970626C"/>
    <w:rsid w:val="79764DDF"/>
    <w:rsid w:val="79794CD4"/>
    <w:rsid w:val="797A2FE7"/>
    <w:rsid w:val="797D2BAF"/>
    <w:rsid w:val="797F645C"/>
    <w:rsid w:val="79834C87"/>
    <w:rsid w:val="798B6ADC"/>
    <w:rsid w:val="799356A1"/>
    <w:rsid w:val="799A6D1F"/>
    <w:rsid w:val="799C6753"/>
    <w:rsid w:val="79A11E5C"/>
    <w:rsid w:val="79A13C0A"/>
    <w:rsid w:val="79A30DAB"/>
    <w:rsid w:val="79A656C4"/>
    <w:rsid w:val="79A72326"/>
    <w:rsid w:val="79A94F5F"/>
    <w:rsid w:val="79AA1B42"/>
    <w:rsid w:val="79B102D4"/>
    <w:rsid w:val="79B11EA7"/>
    <w:rsid w:val="79B17BC5"/>
    <w:rsid w:val="79BA2F1D"/>
    <w:rsid w:val="79BC0A44"/>
    <w:rsid w:val="79BC4EE7"/>
    <w:rsid w:val="79BC6C95"/>
    <w:rsid w:val="79BD656A"/>
    <w:rsid w:val="79BE57B5"/>
    <w:rsid w:val="79BE660A"/>
    <w:rsid w:val="79C06148"/>
    <w:rsid w:val="79C43D9C"/>
    <w:rsid w:val="79C913B2"/>
    <w:rsid w:val="79CD0EA3"/>
    <w:rsid w:val="79D12015"/>
    <w:rsid w:val="79D20FEE"/>
    <w:rsid w:val="79D7587D"/>
    <w:rsid w:val="79D815F5"/>
    <w:rsid w:val="79D820E6"/>
    <w:rsid w:val="79DD14F5"/>
    <w:rsid w:val="79DD579D"/>
    <w:rsid w:val="79E25A47"/>
    <w:rsid w:val="79E30EE8"/>
    <w:rsid w:val="79E37F5A"/>
    <w:rsid w:val="79E955B1"/>
    <w:rsid w:val="79EE0E19"/>
    <w:rsid w:val="79F71A7C"/>
    <w:rsid w:val="79F93A46"/>
    <w:rsid w:val="79FD6501"/>
    <w:rsid w:val="79FE5D6F"/>
    <w:rsid w:val="79FF6B82"/>
    <w:rsid w:val="7A075DBA"/>
    <w:rsid w:val="7A083C89"/>
    <w:rsid w:val="7A0917AF"/>
    <w:rsid w:val="7A0B3779"/>
    <w:rsid w:val="7A0C49DA"/>
    <w:rsid w:val="7A0F7076"/>
    <w:rsid w:val="7A104342"/>
    <w:rsid w:val="7A173ECC"/>
    <w:rsid w:val="7A1B7E60"/>
    <w:rsid w:val="7A1E081D"/>
    <w:rsid w:val="7A276D0A"/>
    <w:rsid w:val="7A296296"/>
    <w:rsid w:val="7A2D2CB7"/>
    <w:rsid w:val="7A2F56B9"/>
    <w:rsid w:val="7A37631C"/>
    <w:rsid w:val="7A3E7368"/>
    <w:rsid w:val="7A431165"/>
    <w:rsid w:val="7A441E15"/>
    <w:rsid w:val="7A445765"/>
    <w:rsid w:val="7A4B0D19"/>
    <w:rsid w:val="7A4E5EFE"/>
    <w:rsid w:val="7A5145A8"/>
    <w:rsid w:val="7A531478"/>
    <w:rsid w:val="7A533BF9"/>
    <w:rsid w:val="7A5549F4"/>
    <w:rsid w:val="7A5C05A1"/>
    <w:rsid w:val="7A5C3FD5"/>
    <w:rsid w:val="7A601D17"/>
    <w:rsid w:val="7A6335B5"/>
    <w:rsid w:val="7A635363"/>
    <w:rsid w:val="7A655AF6"/>
    <w:rsid w:val="7A666C01"/>
    <w:rsid w:val="7A677FA7"/>
    <w:rsid w:val="7A6C2327"/>
    <w:rsid w:val="7A7430CC"/>
    <w:rsid w:val="7A773972"/>
    <w:rsid w:val="7A78537E"/>
    <w:rsid w:val="7A794B87"/>
    <w:rsid w:val="7A7A0C34"/>
    <w:rsid w:val="7A803EE6"/>
    <w:rsid w:val="7A811C8D"/>
    <w:rsid w:val="7A820E9D"/>
    <w:rsid w:val="7A821B87"/>
    <w:rsid w:val="7A905B5E"/>
    <w:rsid w:val="7A922D88"/>
    <w:rsid w:val="7A933F46"/>
    <w:rsid w:val="7A993CB5"/>
    <w:rsid w:val="7A996FD7"/>
    <w:rsid w:val="7A9A6B88"/>
    <w:rsid w:val="7A9B4AFD"/>
    <w:rsid w:val="7A9C2623"/>
    <w:rsid w:val="7AA31C03"/>
    <w:rsid w:val="7AA754C8"/>
    <w:rsid w:val="7AAA4D40"/>
    <w:rsid w:val="7AAD2A82"/>
    <w:rsid w:val="7AAF2356"/>
    <w:rsid w:val="7AB2714B"/>
    <w:rsid w:val="7AB45973"/>
    <w:rsid w:val="7AB83901"/>
    <w:rsid w:val="7ABB265E"/>
    <w:rsid w:val="7ABF14B8"/>
    <w:rsid w:val="7AC1704C"/>
    <w:rsid w:val="7AC34054"/>
    <w:rsid w:val="7AC83418"/>
    <w:rsid w:val="7AC878BC"/>
    <w:rsid w:val="7ACA3634"/>
    <w:rsid w:val="7ACC3797"/>
    <w:rsid w:val="7AD16771"/>
    <w:rsid w:val="7AD63D87"/>
    <w:rsid w:val="7AD8769F"/>
    <w:rsid w:val="7ADB75EF"/>
    <w:rsid w:val="7ADC3D2A"/>
    <w:rsid w:val="7AE74A5D"/>
    <w:rsid w:val="7AEA15E0"/>
    <w:rsid w:val="7AEA3436"/>
    <w:rsid w:val="7AEB62B5"/>
    <w:rsid w:val="7AED10D1"/>
    <w:rsid w:val="7AEE3A5A"/>
    <w:rsid w:val="7AEF6BF7"/>
    <w:rsid w:val="7AF05B67"/>
    <w:rsid w:val="7AF1431C"/>
    <w:rsid w:val="7AF34939"/>
    <w:rsid w:val="7AFE508C"/>
    <w:rsid w:val="7B05466C"/>
    <w:rsid w:val="7B054A50"/>
    <w:rsid w:val="7B0E1773"/>
    <w:rsid w:val="7B136FD3"/>
    <w:rsid w:val="7B160627"/>
    <w:rsid w:val="7B187EFC"/>
    <w:rsid w:val="7B1921F7"/>
    <w:rsid w:val="7B25086A"/>
    <w:rsid w:val="7B254C8F"/>
    <w:rsid w:val="7B2E0EA7"/>
    <w:rsid w:val="7B2E5971"/>
    <w:rsid w:val="7B2F5245"/>
    <w:rsid w:val="7B353559"/>
    <w:rsid w:val="7B3A0234"/>
    <w:rsid w:val="7B3A4316"/>
    <w:rsid w:val="7B3C6817"/>
    <w:rsid w:val="7B413B6C"/>
    <w:rsid w:val="7B4231CA"/>
    <w:rsid w:val="7B430CF1"/>
    <w:rsid w:val="7B446F42"/>
    <w:rsid w:val="7B455465"/>
    <w:rsid w:val="7B477DF0"/>
    <w:rsid w:val="7B4A207F"/>
    <w:rsid w:val="7B4C5DFB"/>
    <w:rsid w:val="7B4E6013"/>
    <w:rsid w:val="7B4F07C2"/>
    <w:rsid w:val="7B4F7695"/>
    <w:rsid w:val="7B515408"/>
    <w:rsid w:val="7B526BF4"/>
    <w:rsid w:val="7B5B397F"/>
    <w:rsid w:val="7B62561B"/>
    <w:rsid w:val="7B641EE9"/>
    <w:rsid w:val="7B643141"/>
    <w:rsid w:val="7B681973"/>
    <w:rsid w:val="7B690757"/>
    <w:rsid w:val="7B6969A9"/>
    <w:rsid w:val="7B6C0247"/>
    <w:rsid w:val="7B6F5FF5"/>
    <w:rsid w:val="7B6F7877"/>
    <w:rsid w:val="7B796D31"/>
    <w:rsid w:val="7B7D06A6"/>
    <w:rsid w:val="7B7F5C3B"/>
    <w:rsid w:val="7B7F61CD"/>
    <w:rsid w:val="7B7F7F7B"/>
    <w:rsid w:val="7B816A0A"/>
    <w:rsid w:val="7B822A5D"/>
    <w:rsid w:val="7B825CBD"/>
    <w:rsid w:val="7B835EF8"/>
    <w:rsid w:val="7B845591"/>
    <w:rsid w:val="7B8477B5"/>
    <w:rsid w:val="7B853DD0"/>
    <w:rsid w:val="7B855B31"/>
    <w:rsid w:val="7B8E2477"/>
    <w:rsid w:val="7B914152"/>
    <w:rsid w:val="7B9854E0"/>
    <w:rsid w:val="7B9B2808"/>
    <w:rsid w:val="7B9C6D7F"/>
    <w:rsid w:val="7BA02278"/>
    <w:rsid w:val="7BA2010D"/>
    <w:rsid w:val="7BA63759"/>
    <w:rsid w:val="7BA90D05"/>
    <w:rsid w:val="7BAD351F"/>
    <w:rsid w:val="7BAE1682"/>
    <w:rsid w:val="7BAF30BD"/>
    <w:rsid w:val="7BAF448F"/>
    <w:rsid w:val="7BB00C9D"/>
    <w:rsid w:val="7BB21B83"/>
    <w:rsid w:val="7BB816DF"/>
    <w:rsid w:val="7BBD0AA3"/>
    <w:rsid w:val="7BBF02D0"/>
    <w:rsid w:val="7BC260B9"/>
    <w:rsid w:val="7BC65BA9"/>
    <w:rsid w:val="7BCB6B35"/>
    <w:rsid w:val="7BCC6D4A"/>
    <w:rsid w:val="7BD06A28"/>
    <w:rsid w:val="7BD90B19"/>
    <w:rsid w:val="7BDC361F"/>
    <w:rsid w:val="7BDD7714"/>
    <w:rsid w:val="7BDF31CA"/>
    <w:rsid w:val="7BE40F02"/>
    <w:rsid w:val="7BE424D4"/>
    <w:rsid w:val="7BE75B20"/>
    <w:rsid w:val="7BE93E94"/>
    <w:rsid w:val="7BEB655E"/>
    <w:rsid w:val="7BEC1388"/>
    <w:rsid w:val="7BEC49BE"/>
    <w:rsid w:val="7BEFBAEB"/>
    <w:rsid w:val="7BF24BF0"/>
    <w:rsid w:val="7BF27AB2"/>
    <w:rsid w:val="7BF53200"/>
    <w:rsid w:val="7BF5648F"/>
    <w:rsid w:val="7BFA7117"/>
    <w:rsid w:val="7BFE17E7"/>
    <w:rsid w:val="7BFF10BB"/>
    <w:rsid w:val="7C016BE2"/>
    <w:rsid w:val="7C030F32"/>
    <w:rsid w:val="7C044924"/>
    <w:rsid w:val="7C0A3FAA"/>
    <w:rsid w:val="7C102116"/>
    <w:rsid w:val="7C1C4F9D"/>
    <w:rsid w:val="7C1F52BA"/>
    <w:rsid w:val="7C211032"/>
    <w:rsid w:val="7C243A3A"/>
    <w:rsid w:val="7C295788"/>
    <w:rsid w:val="7C2A25DC"/>
    <w:rsid w:val="7C2B1EB0"/>
    <w:rsid w:val="7C2B375B"/>
    <w:rsid w:val="7C2D5C29"/>
    <w:rsid w:val="7C3639F5"/>
    <w:rsid w:val="7C380E31"/>
    <w:rsid w:val="7C3F595C"/>
    <w:rsid w:val="7C492337"/>
    <w:rsid w:val="7C4A4A2C"/>
    <w:rsid w:val="7C4B60AF"/>
    <w:rsid w:val="7C55517F"/>
    <w:rsid w:val="7C595752"/>
    <w:rsid w:val="7C5A2796"/>
    <w:rsid w:val="7C5A7D72"/>
    <w:rsid w:val="7C5C02BC"/>
    <w:rsid w:val="7C5C650E"/>
    <w:rsid w:val="7C5D450D"/>
    <w:rsid w:val="7C5E3AB7"/>
    <w:rsid w:val="7C6149D1"/>
    <w:rsid w:val="7C6333F8"/>
    <w:rsid w:val="7C637E91"/>
    <w:rsid w:val="7C684EB3"/>
    <w:rsid w:val="7C6D24C9"/>
    <w:rsid w:val="7C705B15"/>
    <w:rsid w:val="7C725D31"/>
    <w:rsid w:val="7C741AA9"/>
    <w:rsid w:val="7C745605"/>
    <w:rsid w:val="7C7575D0"/>
    <w:rsid w:val="7C7B5D20"/>
    <w:rsid w:val="7C7E6484"/>
    <w:rsid w:val="7C8276E1"/>
    <w:rsid w:val="7C8D4BFF"/>
    <w:rsid w:val="7C8F68E3"/>
    <w:rsid w:val="7C920D6D"/>
    <w:rsid w:val="7C9E5DD3"/>
    <w:rsid w:val="7CA062CE"/>
    <w:rsid w:val="7CA103C5"/>
    <w:rsid w:val="7CA270D6"/>
    <w:rsid w:val="7CA335C9"/>
    <w:rsid w:val="7CA554B7"/>
    <w:rsid w:val="7CA67789"/>
    <w:rsid w:val="7CA81753"/>
    <w:rsid w:val="7CA94A08"/>
    <w:rsid w:val="7CAB2E22"/>
    <w:rsid w:val="7CB427E6"/>
    <w:rsid w:val="7CB63D40"/>
    <w:rsid w:val="7CB9278C"/>
    <w:rsid w:val="7CBA4FE2"/>
    <w:rsid w:val="7CBB76D8"/>
    <w:rsid w:val="7CBC0D5A"/>
    <w:rsid w:val="7CBC59EF"/>
    <w:rsid w:val="7CBD08F9"/>
    <w:rsid w:val="7CBE2D25"/>
    <w:rsid w:val="7CBE43D7"/>
    <w:rsid w:val="7CC4115F"/>
    <w:rsid w:val="7CC55E61"/>
    <w:rsid w:val="7CCA3477"/>
    <w:rsid w:val="7CD04806"/>
    <w:rsid w:val="7CD51E1C"/>
    <w:rsid w:val="7CDB38D7"/>
    <w:rsid w:val="7CDE0810"/>
    <w:rsid w:val="7CDE1E96"/>
    <w:rsid w:val="7CDE6F23"/>
    <w:rsid w:val="7CE00EED"/>
    <w:rsid w:val="7CE33047"/>
    <w:rsid w:val="7CE502B1"/>
    <w:rsid w:val="7CEA3B1A"/>
    <w:rsid w:val="7CEC1640"/>
    <w:rsid w:val="7CF2291D"/>
    <w:rsid w:val="7CF817F6"/>
    <w:rsid w:val="7CFB5D27"/>
    <w:rsid w:val="7D00333D"/>
    <w:rsid w:val="7D012C11"/>
    <w:rsid w:val="7D020E63"/>
    <w:rsid w:val="7D050D78"/>
    <w:rsid w:val="7D054F48"/>
    <w:rsid w:val="7D0631E0"/>
    <w:rsid w:val="7D07315C"/>
    <w:rsid w:val="7D0B5E36"/>
    <w:rsid w:val="7D105286"/>
    <w:rsid w:val="7D1259BA"/>
    <w:rsid w:val="7D2547AA"/>
    <w:rsid w:val="7D2863F0"/>
    <w:rsid w:val="7D2C5EE0"/>
    <w:rsid w:val="7D332992"/>
    <w:rsid w:val="7D37471A"/>
    <w:rsid w:val="7D376633"/>
    <w:rsid w:val="7D3A11C8"/>
    <w:rsid w:val="7D3B1197"/>
    <w:rsid w:val="7D3F0F24"/>
    <w:rsid w:val="7D40373A"/>
    <w:rsid w:val="7D4165A6"/>
    <w:rsid w:val="7D43322A"/>
    <w:rsid w:val="7D435131"/>
    <w:rsid w:val="7D470F6C"/>
    <w:rsid w:val="7D471A27"/>
    <w:rsid w:val="7D4A7FD1"/>
    <w:rsid w:val="7D567401"/>
    <w:rsid w:val="7D627B54"/>
    <w:rsid w:val="7D6733BC"/>
    <w:rsid w:val="7D6A0840"/>
    <w:rsid w:val="7D6C2781"/>
    <w:rsid w:val="7D71658F"/>
    <w:rsid w:val="7D747887"/>
    <w:rsid w:val="7D7635FF"/>
    <w:rsid w:val="7D7764A1"/>
    <w:rsid w:val="7D790DF2"/>
    <w:rsid w:val="7D7B29C4"/>
    <w:rsid w:val="7D7D3AA8"/>
    <w:rsid w:val="7D803B1F"/>
    <w:rsid w:val="7D87580C"/>
    <w:rsid w:val="7D8E6B9B"/>
    <w:rsid w:val="7D9046C1"/>
    <w:rsid w:val="7D9121E7"/>
    <w:rsid w:val="7D92244B"/>
    <w:rsid w:val="7D983576"/>
    <w:rsid w:val="7D985324"/>
    <w:rsid w:val="7D9A72EE"/>
    <w:rsid w:val="7DA0242A"/>
    <w:rsid w:val="7DA912DF"/>
    <w:rsid w:val="7DA939D5"/>
    <w:rsid w:val="7DAC0DCF"/>
    <w:rsid w:val="7DAC7A6B"/>
    <w:rsid w:val="7DAE061C"/>
    <w:rsid w:val="7DAF101B"/>
    <w:rsid w:val="7DBB1B8C"/>
    <w:rsid w:val="7DBD122E"/>
    <w:rsid w:val="7DBF4025"/>
    <w:rsid w:val="7DBF6D54"/>
    <w:rsid w:val="7DC26844"/>
    <w:rsid w:val="7DC41F1A"/>
    <w:rsid w:val="7DC600E3"/>
    <w:rsid w:val="7DCA74A7"/>
    <w:rsid w:val="7DCC1471"/>
    <w:rsid w:val="7DD16A88"/>
    <w:rsid w:val="7DD240FB"/>
    <w:rsid w:val="7DD30A52"/>
    <w:rsid w:val="7DD56578"/>
    <w:rsid w:val="7DD6409E"/>
    <w:rsid w:val="7DDA5473"/>
    <w:rsid w:val="7DDB16B4"/>
    <w:rsid w:val="7DDE2A5B"/>
    <w:rsid w:val="7DDF11A4"/>
    <w:rsid w:val="7DE30662"/>
    <w:rsid w:val="7DE95BE7"/>
    <w:rsid w:val="7DEE13E8"/>
    <w:rsid w:val="7DEED433"/>
    <w:rsid w:val="7DF232F2"/>
    <w:rsid w:val="7DF2433B"/>
    <w:rsid w:val="7DF44694"/>
    <w:rsid w:val="7DFC1BF7"/>
    <w:rsid w:val="7DFF1847"/>
    <w:rsid w:val="7DFF53A3"/>
    <w:rsid w:val="7E0724A9"/>
    <w:rsid w:val="7E09553B"/>
    <w:rsid w:val="7E0D5D12"/>
    <w:rsid w:val="7E0E3838"/>
    <w:rsid w:val="7E0F6AB2"/>
    <w:rsid w:val="7E16522F"/>
    <w:rsid w:val="7E186464"/>
    <w:rsid w:val="7E1A042F"/>
    <w:rsid w:val="7E1F3C97"/>
    <w:rsid w:val="7E244E09"/>
    <w:rsid w:val="7E262235"/>
    <w:rsid w:val="7E2D0162"/>
    <w:rsid w:val="7E2E3EDA"/>
    <w:rsid w:val="7E2F08D9"/>
    <w:rsid w:val="7E326D66"/>
    <w:rsid w:val="7E343EF0"/>
    <w:rsid w:val="7E3B0039"/>
    <w:rsid w:val="7E3B4C1D"/>
    <w:rsid w:val="7E3C03A5"/>
    <w:rsid w:val="7E3D5ECB"/>
    <w:rsid w:val="7E40764A"/>
    <w:rsid w:val="7E431733"/>
    <w:rsid w:val="7E44676F"/>
    <w:rsid w:val="7E4E00D8"/>
    <w:rsid w:val="7E4E06CB"/>
    <w:rsid w:val="7E4F632A"/>
    <w:rsid w:val="7E551467"/>
    <w:rsid w:val="7E5A4710"/>
    <w:rsid w:val="7E5C3945"/>
    <w:rsid w:val="7E5E0FB8"/>
    <w:rsid w:val="7E5E2858"/>
    <w:rsid w:val="7E5E656D"/>
    <w:rsid w:val="7E672DE1"/>
    <w:rsid w:val="7E6D3040"/>
    <w:rsid w:val="7E6D661C"/>
    <w:rsid w:val="7E6F61AB"/>
    <w:rsid w:val="7E723DC7"/>
    <w:rsid w:val="7E725B75"/>
    <w:rsid w:val="7E734EF4"/>
    <w:rsid w:val="7E760E3A"/>
    <w:rsid w:val="7E7701D8"/>
    <w:rsid w:val="7E781FEE"/>
    <w:rsid w:val="7E7A465F"/>
    <w:rsid w:val="7E7E0B51"/>
    <w:rsid w:val="7E813212"/>
    <w:rsid w:val="7E8A55B4"/>
    <w:rsid w:val="7E8B4DC2"/>
    <w:rsid w:val="7E8C3035"/>
    <w:rsid w:val="7E8D6E52"/>
    <w:rsid w:val="7E8E6727"/>
    <w:rsid w:val="7E927B47"/>
    <w:rsid w:val="7E933D3D"/>
    <w:rsid w:val="7E9755DB"/>
    <w:rsid w:val="7E9C52E7"/>
    <w:rsid w:val="7EA0364C"/>
    <w:rsid w:val="7EA06B86"/>
    <w:rsid w:val="7EA14BE5"/>
    <w:rsid w:val="7EA5274C"/>
    <w:rsid w:val="7EA71BC7"/>
    <w:rsid w:val="7EAB1087"/>
    <w:rsid w:val="7EAB635B"/>
    <w:rsid w:val="7EB02B41"/>
    <w:rsid w:val="7EB260E3"/>
    <w:rsid w:val="7EB36114"/>
    <w:rsid w:val="7EB73842"/>
    <w:rsid w:val="7EBA751C"/>
    <w:rsid w:val="7EBB737D"/>
    <w:rsid w:val="7EBC5BB3"/>
    <w:rsid w:val="7EC05A40"/>
    <w:rsid w:val="7EC30AC6"/>
    <w:rsid w:val="7EC95A36"/>
    <w:rsid w:val="7ECB0483"/>
    <w:rsid w:val="7ECE2634"/>
    <w:rsid w:val="7ED0741F"/>
    <w:rsid w:val="7ED44A81"/>
    <w:rsid w:val="7EE352BF"/>
    <w:rsid w:val="7EE84089"/>
    <w:rsid w:val="7EEA1BAF"/>
    <w:rsid w:val="7EEF6BA4"/>
    <w:rsid w:val="7EF01CB9"/>
    <w:rsid w:val="7EF33E90"/>
    <w:rsid w:val="7EF60D6C"/>
    <w:rsid w:val="7EF70770"/>
    <w:rsid w:val="7EFD797B"/>
    <w:rsid w:val="7F0455E7"/>
    <w:rsid w:val="7F050659"/>
    <w:rsid w:val="7F095F17"/>
    <w:rsid w:val="7F0E0762"/>
    <w:rsid w:val="7F0F5F09"/>
    <w:rsid w:val="7F141323"/>
    <w:rsid w:val="7F1F2388"/>
    <w:rsid w:val="7F203823"/>
    <w:rsid w:val="7F261EA9"/>
    <w:rsid w:val="7F29553D"/>
    <w:rsid w:val="7F296FB2"/>
    <w:rsid w:val="7F2F3A66"/>
    <w:rsid w:val="7F312171"/>
    <w:rsid w:val="7F346C2E"/>
    <w:rsid w:val="7F355F95"/>
    <w:rsid w:val="7F363046"/>
    <w:rsid w:val="7F382B1B"/>
    <w:rsid w:val="7F410EA6"/>
    <w:rsid w:val="7F43420C"/>
    <w:rsid w:val="7F4A08A0"/>
    <w:rsid w:val="7F4B38D6"/>
    <w:rsid w:val="7F521EAC"/>
    <w:rsid w:val="7F541580"/>
    <w:rsid w:val="7F5652D3"/>
    <w:rsid w:val="7F5774AF"/>
    <w:rsid w:val="7F5931D8"/>
    <w:rsid w:val="7F596D35"/>
    <w:rsid w:val="7F5C44BA"/>
    <w:rsid w:val="7F601E71"/>
    <w:rsid w:val="7F635075"/>
    <w:rsid w:val="7F637BB3"/>
    <w:rsid w:val="7F673200"/>
    <w:rsid w:val="7F6851CA"/>
    <w:rsid w:val="7F6A2CF0"/>
    <w:rsid w:val="7F717232"/>
    <w:rsid w:val="7F75661B"/>
    <w:rsid w:val="7F760E3F"/>
    <w:rsid w:val="7F761695"/>
    <w:rsid w:val="7F82628B"/>
    <w:rsid w:val="7F84339D"/>
    <w:rsid w:val="7F875B18"/>
    <w:rsid w:val="7F89586C"/>
    <w:rsid w:val="7F9130F7"/>
    <w:rsid w:val="7F9C5B24"/>
    <w:rsid w:val="7F9D5676"/>
    <w:rsid w:val="7F9E4FC7"/>
    <w:rsid w:val="7F9F3680"/>
    <w:rsid w:val="7FA501CC"/>
    <w:rsid w:val="7FA97CBC"/>
    <w:rsid w:val="7FAE2203"/>
    <w:rsid w:val="7FAF039D"/>
    <w:rsid w:val="7FAF5387"/>
    <w:rsid w:val="7FB64187"/>
    <w:rsid w:val="7FBA0631"/>
    <w:rsid w:val="7FBB179D"/>
    <w:rsid w:val="7FBB354B"/>
    <w:rsid w:val="7FBB42FE"/>
    <w:rsid w:val="7FBF6BF5"/>
    <w:rsid w:val="7FC40652"/>
    <w:rsid w:val="7FC42B7F"/>
    <w:rsid w:val="7FC62E43"/>
    <w:rsid w:val="7FC64498"/>
    <w:rsid w:val="7FC81BA4"/>
    <w:rsid w:val="7FCA19E0"/>
    <w:rsid w:val="7FCC5758"/>
    <w:rsid w:val="7FCC728E"/>
    <w:rsid w:val="7FCD6BA3"/>
    <w:rsid w:val="7FCE14D1"/>
    <w:rsid w:val="7FD840FD"/>
    <w:rsid w:val="7FD964AD"/>
    <w:rsid w:val="7FE16674"/>
    <w:rsid w:val="7FE649EC"/>
    <w:rsid w:val="7FE900B8"/>
    <w:rsid w:val="7FEA7AFE"/>
    <w:rsid w:val="7FEC4EA7"/>
    <w:rsid w:val="7FEC5DFB"/>
    <w:rsid w:val="7FEC7BA9"/>
    <w:rsid w:val="7FEF0A25"/>
    <w:rsid w:val="7FF40953"/>
    <w:rsid w:val="7FF4420D"/>
    <w:rsid w:val="7FF5203B"/>
    <w:rsid w:val="7FFA4074"/>
    <w:rsid w:val="7FFB7F83"/>
    <w:rsid w:val="7FFF5B2E"/>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27D7D"/>
    <w:rsid w:val="FEFE5B42"/>
    <w:rsid w:val="FF4E8FEB"/>
    <w:rsid w:val="FF5BCC64"/>
    <w:rsid w:val="FF7F5AC7"/>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4">
    <w:name w:val="heading 2"/>
    <w:basedOn w:val="1"/>
    <w:next w:val="1"/>
    <w:link w:val="56"/>
    <w:autoRedefine/>
    <w:qFormat/>
    <w:uiPriority w:val="0"/>
    <w:pPr>
      <w:keepNext/>
      <w:keepLines/>
      <w:spacing w:before="260" w:after="260" w:line="416" w:lineRule="auto"/>
      <w:outlineLvl w:val="1"/>
    </w:pPr>
    <w:rPr>
      <w:rFonts w:ascii="Calibri" w:hAnsi="Calibri"/>
      <w:b/>
      <w:kern w:val="44"/>
      <w:sz w:val="28"/>
      <w:szCs w:val="28"/>
    </w:rPr>
  </w:style>
  <w:style w:type="paragraph" w:styleId="5">
    <w:name w:val="heading 3"/>
    <w:basedOn w:val="1"/>
    <w:next w:val="1"/>
    <w:link w:val="57"/>
    <w:autoRedefine/>
    <w:qFormat/>
    <w:uiPriority w:val="0"/>
    <w:pPr>
      <w:keepNext/>
      <w:keepLines/>
      <w:spacing w:before="260" w:after="260" w:line="416" w:lineRule="auto"/>
      <w:outlineLvl w:val="2"/>
    </w:pPr>
    <w:rPr>
      <w:rFonts w:ascii="Calibri" w:hAnsi="Calibri"/>
      <w:b/>
      <w:sz w:val="28"/>
      <w:szCs w:val="32"/>
    </w:rPr>
  </w:style>
  <w:style w:type="paragraph" w:styleId="6">
    <w:name w:val="heading 4"/>
    <w:basedOn w:val="1"/>
    <w:next w:val="1"/>
    <w:link w:val="58"/>
    <w:autoRedefine/>
    <w:qFormat/>
    <w:uiPriority w:val="0"/>
    <w:pPr>
      <w:keepNext/>
      <w:keepLines/>
      <w:spacing w:before="280" w:after="290" w:line="372" w:lineRule="auto"/>
      <w:outlineLvl w:val="3"/>
    </w:pPr>
    <w:rPr>
      <w:rFonts w:ascii="Calibri" w:hAnsi="Calibri"/>
      <w:b/>
      <w:sz w:val="28"/>
      <w:szCs w:val="28"/>
    </w:rPr>
  </w:style>
  <w:style w:type="paragraph" w:styleId="7">
    <w:name w:val="heading 5"/>
    <w:basedOn w:val="1"/>
    <w:next w:val="1"/>
    <w:link w:val="59"/>
    <w:autoRedefine/>
    <w:qFormat/>
    <w:uiPriority w:val="0"/>
    <w:pPr>
      <w:keepNext/>
      <w:keepLines/>
      <w:spacing w:before="280" w:after="290" w:line="372" w:lineRule="auto"/>
      <w:outlineLvl w:val="4"/>
    </w:pPr>
    <w:rPr>
      <w:rFonts w:ascii="Calibri" w:hAnsi="Calibri"/>
      <w:b/>
      <w:sz w:val="28"/>
      <w:szCs w:val="28"/>
    </w:rPr>
  </w:style>
  <w:style w:type="paragraph" w:styleId="8">
    <w:name w:val="heading 6"/>
    <w:basedOn w:val="1"/>
    <w:next w:val="1"/>
    <w:link w:val="60"/>
    <w:autoRedefine/>
    <w:qFormat/>
    <w:uiPriority w:val="0"/>
    <w:pPr>
      <w:keepNext/>
      <w:keepLines/>
      <w:spacing w:before="240" w:after="64" w:line="317" w:lineRule="auto"/>
      <w:outlineLvl w:val="5"/>
    </w:pPr>
    <w:rPr>
      <w:rFonts w:ascii="Calibri" w:hAnsi="Calibri"/>
      <w:b/>
      <w:sz w:val="28"/>
    </w:rPr>
  </w:style>
  <w:style w:type="paragraph" w:styleId="9">
    <w:name w:val="heading 7"/>
    <w:basedOn w:val="1"/>
    <w:next w:val="1"/>
    <w:link w:val="61"/>
    <w:autoRedefine/>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62"/>
    <w:autoRedefine/>
    <w:qFormat/>
    <w:uiPriority w:val="0"/>
    <w:pPr>
      <w:keepNext/>
      <w:keepLines/>
      <w:spacing w:before="240" w:after="64" w:line="317" w:lineRule="auto"/>
      <w:outlineLvl w:val="7"/>
    </w:pPr>
    <w:rPr>
      <w:rFonts w:ascii="Calibri" w:hAnsi="Calibri"/>
      <w:b/>
      <w:sz w:val="24"/>
    </w:rPr>
  </w:style>
  <w:style w:type="paragraph" w:styleId="11">
    <w:name w:val="heading 9"/>
    <w:basedOn w:val="1"/>
    <w:next w:val="1"/>
    <w:link w:val="63"/>
    <w:autoRedefine/>
    <w:qFormat/>
    <w:uiPriority w:val="0"/>
    <w:pPr>
      <w:keepNext/>
      <w:keepLines/>
      <w:spacing w:before="240" w:after="64" w:line="317" w:lineRule="auto"/>
      <w:outlineLvl w:val="8"/>
    </w:pPr>
    <w:rPr>
      <w:rFonts w:ascii="Calibri" w:hAnsi="Calibri"/>
      <w:b/>
      <w:sz w:val="24"/>
      <w:szCs w:val="21"/>
    </w:rPr>
  </w:style>
  <w:style w:type="character" w:default="1" w:styleId="43">
    <w:name w:val="Default Paragraph Font"/>
    <w:autoRedefine/>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8"/>
    <w:autoRedefine/>
    <w:qFormat/>
    <w:uiPriority w:val="0"/>
    <w:pPr>
      <w:spacing w:line="200" w:lineRule="exact"/>
      <w:ind w:firstLine="301"/>
    </w:pPr>
  </w:style>
  <w:style w:type="paragraph" w:styleId="12">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
    <w:link w:val="54"/>
    <w:autoRedefine/>
    <w:qFormat/>
    <w:uiPriority w:val="0"/>
    <w:pPr>
      <w:ind w:firstLine="420"/>
    </w:p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qFormat/>
    <w:uiPriority w:val="0"/>
    <w:pPr>
      <w:ind w:left="798"/>
    </w:pPr>
    <w:rPr>
      <w:rFonts w:ascii="Calibri" w:hAnsi="Calibri"/>
    </w:rPr>
  </w:style>
  <w:style w:type="paragraph" w:styleId="16">
    <w:name w:val="Document Map"/>
    <w:basedOn w:val="1"/>
    <w:link w:val="64"/>
    <w:autoRedefine/>
    <w:unhideWhenUsed/>
    <w:qFormat/>
    <w:uiPriority w:val="99"/>
    <w:rPr>
      <w:rFonts w:ascii="宋体"/>
      <w:sz w:val="18"/>
      <w:szCs w:val="18"/>
    </w:rPr>
  </w:style>
  <w:style w:type="paragraph" w:styleId="17">
    <w:name w:val="annotation text"/>
    <w:basedOn w:val="1"/>
    <w:link w:val="65"/>
    <w:autoRedefine/>
    <w:qFormat/>
    <w:uiPriority w:val="0"/>
    <w:pPr>
      <w:jc w:val="left"/>
    </w:pPr>
    <w:rPr>
      <w:rFonts w:hint="eastAsia" w:ascii="宋体" w:hAnsi="宋体"/>
      <w:szCs w:val="20"/>
    </w:rPr>
  </w:style>
  <w:style w:type="paragraph" w:styleId="18">
    <w:name w:val="Salutation"/>
    <w:basedOn w:val="1"/>
    <w:next w:val="1"/>
    <w:link w:val="66"/>
    <w:autoRedefine/>
    <w:qFormat/>
    <w:uiPriority w:val="0"/>
    <w:rPr>
      <w:rFonts w:ascii="宋体" w:hAnsi="宋体"/>
      <w:szCs w:val="20"/>
    </w:rPr>
  </w:style>
  <w:style w:type="paragraph" w:styleId="19">
    <w:name w:val="Body Text 3"/>
    <w:basedOn w:val="1"/>
    <w:autoRedefine/>
    <w:qFormat/>
    <w:uiPriority w:val="0"/>
    <w:pPr>
      <w:snapToGrid w:val="0"/>
      <w:spacing w:before="50" w:after="50"/>
    </w:pPr>
  </w:style>
  <w:style w:type="paragraph" w:styleId="20">
    <w:name w:val="Body Text"/>
    <w:basedOn w:val="1"/>
    <w:next w:val="21"/>
    <w:link w:val="67"/>
    <w:autoRedefine/>
    <w:qFormat/>
    <w:uiPriority w:val="0"/>
    <w:pPr>
      <w:spacing w:after="120"/>
    </w:pPr>
  </w:style>
  <w:style w:type="paragraph" w:styleId="21">
    <w:name w:val="Body Text First Indent"/>
    <w:basedOn w:val="20"/>
    <w:next w:val="1"/>
    <w:link w:val="74"/>
    <w:autoRedefine/>
    <w:unhideWhenUsed/>
    <w:qFormat/>
    <w:uiPriority w:val="0"/>
    <w:pPr>
      <w:spacing w:line="360" w:lineRule="auto"/>
      <w:ind w:firstLine="420" w:firstLineChars="100"/>
    </w:pPr>
  </w:style>
  <w:style w:type="paragraph" w:styleId="22">
    <w:name w:val="List Number 3"/>
    <w:basedOn w:val="1"/>
    <w:autoRedefine/>
    <w:qFormat/>
    <w:uiPriority w:val="0"/>
    <w:pPr>
      <w:numPr>
        <w:ilvl w:val="0"/>
        <w:numId w:val="1"/>
      </w:numPr>
      <w:tabs>
        <w:tab w:val="left" w:pos="1200"/>
        <w:tab w:val="clear" w:pos="900"/>
      </w:tabs>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unhideWhenUsed/>
    <w:qFormat/>
    <w:uiPriority w:val="39"/>
    <w:pPr>
      <w:ind w:left="840" w:leftChars="400"/>
    </w:pPr>
  </w:style>
  <w:style w:type="paragraph" w:styleId="25">
    <w:name w:val="Plain Text"/>
    <w:basedOn w:val="1"/>
    <w:next w:val="13"/>
    <w:link w:val="69"/>
    <w:autoRedefine/>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autoRedefine/>
    <w:qFormat/>
    <w:uiPriority w:val="0"/>
    <w:pPr>
      <w:ind w:left="2500" w:leftChars="2500"/>
    </w:pPr>
    <w:rPr>
      <w:rFonts w:eastAsia="楷体_GB2312"/>
      <w:sz w:val="32"/>
      <w:szCs w:val="20"/>
    </w:rPr>
  </w:style>
  <w:style w:type="paragraph" w:styleId="27">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8">
    <w:name w:val="Balloon Text"/>
    <w:basedOn w:val="1"/>
    <w:autoRedefine/>
    <w:qFormat/>
    <w:uiPriority w:val="0"/>
    <w:rPr>
      <w:sz w:val="18"/>
      <w:szCs w:val="18"/>
    </w:rPr>
  </w:style>
  <w:style w:type="paragraph" w:styleId="29">
    <w:name w:val="footer"/>
    <w:basedOn w:val="1"/>
    <w:link w:val="70"/>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style>
  <w:style w:type="paragraph" w:styleId="32">
    <w:name w:val="List"/>
    <w:basedOn w:val="1"/>
    <w:autoRedefine/>
    <w:qFormat/>
    <w:uiPriority w:val="0"/>
    <w:pPr>
      <w:ind w:left="200" w:hanging="200" w:hangingChars="200"/>
    </w:pPr>
    <w:rPr>
      <w:sz w:val="28"/>
    </w:rPr>
  </w:style>
  <w:style w:type="paragraph" w:styleId="33">
    <w:name w:val="footnote text"/>
    <w:basedOn w:val="1"/>
    <w:next w:val="15"/>
    <w:autoRedefine/>
    <w:unhideWhenUsed/>
    <w:qFormat/>
    <w:uiPriority w:val="99"/>
    <w:pPr>
      <w:spacing w:after="40"/>
    </w:pPr>
    <w:rPr>
      <w:sz w:val="18"/>
    </w:rPr>
  </w:style>
  <w:style w:type="paragraph" w:styleId="34">
    <w:name w:val="toc 6"/>
    <w:basedOn w:val="1"/>
    <w:next w:val="1"/>
    <w:autoRedefine/>
    <w:qFormat/>
    <w:uiPriority w:val="0"/>
    <w:pPr>
      <w:ind w:left="1050"/>
      <w:jc w:val="left"/>
    </w:pPr>
    <w:rPr>
      <w:rFonts w:ascii="Century Gothic" w:hAnsi="Century Gothic"/>
      <w:sz w:val="18"/>
      <w:szCs w:val="18"/>
    </w:rPr>
  </w:style>
  <w:style w:type="paragraph" w:styleId="35">
    <w:name w:val="Body Text Indent 3"/>
    <w:basedOn w:val="1"/>
    <w:link w:val="72"/>
    <w:autoRedefine/>
    <w:qFormat/>
    <w:uiPriority w:val="0"/>
    <w:pPr>
      <w:snapToGrid w:val="0"/>
      <w:ind w:firstLine="480" w:firstLineChars="200"/>
      <w:jc w:val="left"/>
    </w:pPr>
    <w:rPr>
      <w:sz w:val="24"/>
    </w:rPr>
  </w:style>
  <w:style w:type="paragraph" w:styleId="36">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7">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8">
    <w:name w:val="Normal (Web)"/>
    <w:basedOn w:val="1"/>
    <w:next w:val="1"/>
    <w:autoRedefine/>
    <w:qFormat/>
    <w:uiPriority w:val="99"/>
    <w:pPr>
      <w:spacing w:beforeAutospacing="1" w:afterAutospacing="1"/>
      <w:jc w:val="left"/>
    </w:pPr>
    <w:rPr>
      <w:kern w:val="0"/>
      <w:sz w:val="24"/>
    </w:rPr>
  </w:style>
  <w:style w:type="paragraph" w:styleId="39">
    <w:name w:val="annotation subject"/>
    <w:basedOn w:val="17"/>
    <w:next w:val="17"/>
    <w:link w:val="73"/>
    <w:autoRedefine/>
    <w:unhideWhenUsed/>
    <w:qFormat/>
    <w:uiPriority w:val="99"/>
    <w:rPr>
      <w:b/>
      <w:bCs/>
      <w:szCs w:val="24"/>
    </w:rPr>
  </w:style>
  <w:style w:type="paragraph" w:styleId="40">
    <w:name w:val="Body Text First Indent 2"/>
    <w:basedOn w:val="2"/>
    <w:next w:val="21"/>
    <w:link w:val="75"/>
    <w:autoRedefine/>
    <w:qFormat/>
    <w:uiPriority w:val="0"/>
    <w:pPr>
      <w:ind w:firstLine="420" w:firstLineChars="200"/>
    </w:pPr>
    <w:rPr>
      <w:szCs w:val="22"/>
    </w:rPr>
  </w:style>
  <w:style w:type="table" w:styleId="42">
    <w:name w:val="Table Grid"/>
    <w:basedOn w:val="41"/>
    <w:autoRedefine/>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autoRedefine/>
    <w:qFormat/>
    <w:uiPriority w:val="0"/>
  </w:style>
  <w:style w:type="character" w:styleId="46">
    <w:name w:val="FollowedHyperlink"/>
    <w:autoRedefine/>
    <w:unhideWhenUsed/>
    <w:qFormat/>
    <w:uiPriority w:val="99"/>
    <w:rPr>
      <w:color w:val="800080"/>
      <w:u w:val="single"/>
    </w:rPr>
  </w:style>
  <w:style w:type="character" w:styleId="47">
    <w:name w:val="Emphasis"/>
    <w:basedOn w:val="43"/>
    <w:autoRedefine/>
    <w:qFormat/>
    <w:uiPriority w:val="20"/>
    <w:rPr>
      <w:i/>
    </w:rPr>
  </w:style>
  <w:style w:type="character" w:styleId="48">
    <w:name w:val="Hyperlink"/>
    <w:autoRedefine/>
    <w:qFormat/>
    <w:uiPriority w:val="0"/>
    <w:rPr>
      <w:color w:val="333333"/>
      <w:u w:val="none"/>
    </w:rPr>
  </w:style>
  <w:style w:type="character" w:styleId="49">
    <w:name w:val="annotation reference"/>
    <w:autoRedefine/>
    <w:unhideWhenUsed/>
    <w:qFormat/>
    <w:uiPriority w:val="99"/>
    <w:rPr>
      <w:sz w:val="21"/>
      <w:szCs w:val="21"/>
    </w:rPr>
  </w:style>
  <w:style w:type="paragraph" w:customStyle="1" w:styleId="50">
    <w:name w:val="样式 3 10 磅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样式 正文文本缩进 + 首行缩进:  2 字符 行距: 1.5 倍行距"/>
    <w:basedOn w:val="2"/>
    <w:autoRedefine/>
    <w:qFormat/>
    <w:uiPriority w:val="0"/>
    <w:pPr>
      <w:spacing w:line="360" w:lineRule="auto"/>
      <w:ind w:firstLine="482" w:firstLineChars="200"/>
    </w:pPr>
    <w:rPr>
      <w:rFonts w:cs="宋体"/>
      <w:b/>
    </w:rPr>
  </w:style>
  <w:style w:type="paragraph" w:customStyle="1" w:styleId="52">
    <w:name w:val="xl53"/>
    <w:basedOn w:val="1"/>
    <w:next w:val="1"/>
    <w:autoRedefine/>
    <w:qFormat/>
    <w:uiPriority w:val="0"/>
    <w:pPr>
      <w:spacing w:before="280" w:after="280" w:line="100" w:lineRule="exact"/>
      <w:jc w:val="center"/>
    </w:pPr>
    <w:rPr>
      <w:rFonts w:ascii="宋体"/>
      <w:b/>
      <w:sz w:val="20"/>
    </w:rPr>
  </w:style>
  <w:style w:type="paragraph" w:customStyle="1" w:styleId="5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正文缩进 字符"/>
    <w:link w:val="13"/>
    <w:autoRedefine/>
    <w:qFormat/>
    <w:uiPriority w:val="0"/>
    <w:rPr>
      <w:kern w:val="2"/>
      <w:sz w:val="21"/>
      <w:szCs w:val="24"/>
    </w:rPr>
  </w:style>
  <w:style w:type="character" w:customStyle="1" w:styleId="55">
    <w:name w:val="标题 1 字符1"/>
    <w:link w:val="3"/>
    <w:autoRedefine/>
    <w:qFormat/>
    <w:uiPriority w:val="0"/>
    <w:rPr>
      <w:rFonts w:hint="default" w:ascii="Calibri" w:hAnsi="Calibri" w:eastAsia="宋体" w:cs="Calibri"/>
      <w:b/>
      <w:kern w:val="44"/>
      <w:sz w:val="28"/>
      <w:szCs w:val="32"/>
    </w:rPr>
  </w:style>
  <w:style w:type="character" w:customStyle="1" w:styleId="56">
    <w:name w:val="标题 2 字符1"/>
    <w:link w:val="4"/>
    <w:autoRedefine/>
    <w:qFormat/>
    <w:uiPriority w:val="0"/>
    <w:rPr>
      <w:rFonts w:hint="default" w:ascii="Calibri" w:hAnsi="Calibri" w:eastAsia="宋体" w:cs="Times New Roman"/>
      <w:b/>
      <w:kern w:val="44"/>
      <w:sz w:val="28"/>
      <w:szCs w:val="28"/>
    </w:rPr>
  </w:style>
  <w:style w:type="character" w:customStyle="1" w:styleId="57">
    <w:name w:val="标题 3 字符1"/>
    <w:link w:val="5"/>
    <w:autoRedefine/>
    <w:qFormat/>
    <w:uiPriority w:val="0"/>
    <w:rPr>
      <w:rFonts w:hint="default" w:ascii="Calibri" w:hAnsi="Calibri" w:eastAsia="宋体" w:cs="Calibri"/>
      <w:b/>
      <w:kern w:val="2"/>
      <w:sz w:val="28"/>
      <w:szCs w:val="32"/>
    </w:rPr>
  </w:style>
  <w:style w:type="character" w:customStyle="1" w:styleId="58">
    <w:name w:val="标题 4 字符1"/>
    <w:link w:val="6"/>
    <w:autoRedefine/>
    <w:qFormat/>
    <w:uiPriority w:val="0"/>
    <w:rPr>
      <w:rFonts w:hint="default" w:ascii="Calibri" w:hAnsi="Calibri" w:eastAsia="宋体" w:cs="Times New Roman"/>
      <w:b/>
      <w:kern w:val="2"/>
      <w:sz w:val="28"/>
      <w:szCs w:val="28"/>
    </w:rPr>
  </w:style>
  <w:style w:type="character" w:customStyle="1" w:styleId="59">
    <w:name w:val="标题 5 字符1"/>
    <w:link w:val="7"/>
    <w:autoRedefine/>
    <w:qFormat/>
    <w:uiPriority w:val="0"/>
    <w:rPr>
      <w:rFonts w:hint="default" w:ascii="Calibri" w:hAnsi="Calibri" w:eastAsia="宋体" w:cs="Calibri"/>
      <w:b/>
      <w:kern w:val="2"/>
      <w:sz w:val="28"/>
      <w:szCs w:val="28"/>
    </w:rPr>
  </w:style>
  <w:style w:type="character" w:customStyle="1" w:styleId="60">
    <w:name w:val="标题 6 字符1"/>
    <w:link w:val="8"/>
    <w:autoRedefine/>
    <w:qFormat/>
    <w:uiPriority w:val="0"/>
    <w:rPr>
      <w:rFonts w:hint="default" w:ascii="Calibri" w:hAnsi="Calibri" w:eastAsia="宋体" w:cs="Times New Roman"/>
      <w:b/>
      <w:kern w:val="2"/>
      <w:sz w:val="28"/>
      <w:szCs w:val="24"/>
    </w:rPr>
  </w:style>
  <w:style w:type="character" w:customStyle="1" w:styleId="61">
    <w:name w:val="标题 7 字符"/>
    <w:link w:val="9"/>
    <w:autoRedefine/>
    <w:qFormat/>
    <w:uiPriority w:val="0"/>
    <w:rPr>
      <w:rFonts w:hint="eastAsia" w:ascii="宋体" w:hAnsi="宋体" w:eastAsia="宋体" w:cs="宋体"/>
      <w:b/>
      <w:sz w:val="24"/>
      <w:szCs w:val="24"/>
    </w:rPr>
  </w:style>
  <w:style w:type="character" w:customStyle="1" w:styleId="62">
    <w:name w:val="标题 8 字符1"/>
    <w:link w:val="10"/>
    <w:autoRedefine/>
    <w:qFormat/>
    <w:uiPriority w:val="0"/>
    <w:rPr>
      <w:rFonts w:hint="default" w:ascii="Calibri" w:hAnsi="Calibri" w:eastAsia="宋体" w:cs="Times New Roman"/>
      <w:b/>
      <w:kern w:val="2"/>
      <w:sz w:val="24"/>
      <w:szCs w:val="24"/>
    </w:rPr>
  </w:style>
  <w:style w:type="character" w:customStyle="1" w:styleId="63">
    <w:name w:val="标题 9 字符1"/>
    <w:link w:val="11"/>
    <w:autoRedefine/>
    <w:qFormat/>
    <w:uiPriority w:val="0"/>
    <w:rPr>
      <w:rFonts w:hint="default" w:ascii="Calibri" w:hAnsi="Calibri" w:eastAsia="宋体" w:cs="Times New Roman"/>
      <w:b/>
      <w:kern w:val="2"/>
      <w:sz w:val="24"/>
      <w:szCs w:val="21"/>
    </w:rPr>
  </w:style>
  <w:style w:type="character" w:customStyle="1" w:styleId="64">
    <w:name w:val="文档结构图 字符"/>
    <w:link w:val="16"/>
    <w:autoRedefine/>
    <w:semiHidden/>
    <w:qFormat/>
    <w:uiPriority w:val="99"/>
    <w:rPr>
      <w:rFonts w:ascii="宋体"/>
      <w:kern w:val="2"/>
      <w:sz w:val="18"/>
      <w:szCs w:val="18"/>
    </w:rPr>
  </w:style>
  <w:style w:type="character" w:customStyle="1" w:styleId="65">
    <w:name w:val="批注文字 字符"/>
    <w:link w:val="17"/>
    <w:autoRedefine/>
    <w:qFormat/>
    <w:uiPriority w:val="0"/>
    <w:rPr>
      <w:rFonts w:hint="eastAsia" w:ascii="宋体" w:hAnsi="宋体" w:eastAsia="宋体" w:cs="宋体"/>
      <w:kern w:val="2"/>
      <w:sz w:val="21"/>
    </w:rPr>
  </w:style>
  <w:style w:type="character" w:customStyle="1" w:styleId="66">
    <w:name w:val="称呼 字符"/>
    <w:link w:val="18"/>
    <w:autoRedefine/>
    <w:qFormat/>
    <w:uiPriority w:val="0"/>
    <w:rPr>
      <w:rFonts w:ascii="宋体" w:hAnsi="宋体" w:eastAsia="宋体"/>
      <w:kern w:val="2"/>
      <w:sz w:val="21"/>
      <w:lang w:val="en-US" w:eastAsia="zh-CN" w:bidi="ar-SA"/>
    </w:rPr>
  </w:style>
  <w:style w:type="character" w:customStyle="1" w:styleId="67">
    <w:name w:val="正文文本 字符2"/>
    <w:link w:val="20"/>
    <w:autoRedefine/>
    <w:qFormat/>
    <w:uiPriority w:val="0"/>
    <w:rPr>
      <w:kern w:val="2"/>
      <w:sz w:val="21"/>
      <w:szCs w:val="24"/>
    </w:rPr>
  </w:style>
  <w:style w:type="character" w:customStyle="1" w:styleId="68">
    <w:name w:val="正文文本缩进 字符"/>
    <w:link w:val="2"/>
    <w:autoRedefine/>
    <w:qFormat/>
    <w:uiPriority w:val="0"/>
    <w:rPr>
      <w:kern w:val="2"/>
      <w:sz w:val="21"/>
      <w:szCs w:val="24"/>
    </w:rPr>
  </w:style>
  <w:style w:type="character" w:customStyle="1" w:styleId="69">
    <w:name w:val="纯文本 字符"/>
    <w:link w:val="25"/>
    <w:autoRedefine/>
    <w:qFormat/>
    <w:uiPriority w:val="0"/>
    <w:rPr>
      <w:rFonts w:hint="eastAsia" w:ascii="宋体" w:hAnsi="Courier New" w:eastAsia="宋体" w:cs="宋体"/>
      <w:kern w:val="2"/>
      <w:sz w:val="21"/>
      <w:szCs w:val="21"/>
    </w:rPr>
  </w:style>
  <w:style w:type="character" w:customStyle="1" w:styleId="70">
    <w:name w:val="页脚 字符1"/>
    <w:link w:val="29"/>
    <w:autoRedefine/>
    <w:qFormat/>
    <w:uiPriority w:val="0"/>
    <w:rPr>
      <w:rFonts w:hint="eastAsia" w:ascii="黑体" w:hAnsi="宋体" w:eastAsia="黑体" w:cs="黑体"/>
      <w:snapToGrid w:val="0"/>
      <w:sz w:val="18"/>
      <w:szCs w:val="18"/>
    </w:rPr>
  </w:style>
  <w:style w:type="character" w:customStyle="1" w:styleId="71">
    <w:name w:val="页眉 字符1"/>
    <w:link w:val="30"/>
    <w:autoRedefine/>
    <w:qFormat/>
    <w:uiPriority w:val="0"/>
    <w:rPr>
      <w:kern w:val="2"/>
      <w:sz w:val="18"/>
      <w:szCs w:val="18"/>
    </w:rPr>
  </w:style>
  <w:style w:type="character" w:customStyle="1" w:styleId="72">
    <w:name w:val="正文文本缩进 3 字符1"/>
    <w:link w:val="35"/>
    <w:autoRedefine/>
    <w:qFormat/>
    <w:uiPriority w:val="0"/>
    <w:rPr>
      <w:rFonts w:hint="default" w:ascii="Times New Roman" w:hAnsi="Times New Roman" w:eastAsia="宋体" w:cs="Times New Roman"/>
      <w:kern w:val="2"/>
      <w:sz w:val="24"/>
      <w:szCs w:val="24"/>
    </w:rPr>
  </w:style>
  <w:style w:type="character" w:customStyle="1" w:styleId="73">
    <w:name w:val="批注主题 字符"/>
    <w:link w:val="39"/>
    <w:autoRedefine/>
    <w:semiHidden/>
    <w:qFormat/>
    <w:uiPriority w:val="99"/>
    <w:rPr>
      <w:rFonts w:hint="eastAsia" w:ascii="宋体" w:hAnsi="宋体" w:eastAsia="宋体" w:cs="宋体"/>
      <w:b/>
      <w:bCs/>
      <w:kern w:val="2"/>
      <w:sz w:val="21"/>
      <w:szCs w:val="24"/>
    </w:rPr>
  </w:style>
  <w:style w:type="character" w:customStyle="1" w:styleId="74">
    <w:name w:val="正文文本首行缩进 字符1"/>
    <w:link w:val="21"/>
    <w:autoRedefine/>
    <w:qFormat/>
    <w:uiPriority w:val="0"/>
    <w:rPr>
      <w:kern w:val="2"/>
      <w:sz w:val="21"/>
      <w:szCs w:val="24"/>
    </w:rPr>
  </w:style>
  <w:style w:type="character" w:customStyle="1" w:styleId="75">
    <w:name w:val="正文文本首行缩进 2 字符"/>
    <w:link w:val="40"/>
    <w:autoRedefine/>
    <w:qFormat/>
    <w:uiPriority w:val="0"/>
    <w:rPr>
      <w:kern w:val="2"/>
      <w:sz w:val="21"/>
      <w:szCs w:val="22"/>
    </w:rPr>
  </w:style>
  <w:style w:type="paragraph" w:customStyle="1" w:styleId="76">
    <w:name w:val="正文首行缩进2字符"/>
    <w:basedOn w:val="1"/>
    <w:autoRedefine/>
    <w:qFormat/>
    <w:uiPriority w:val="0"/>
    <w:pPr>
      <w:widowControl/>
      <w:adjustRightInd w:val="0"/>
    </w:pPr>
  </w:style>
  <w:style w:type="character" w:customStyle="1" w:styleId="77">
    <w:name w:val="纯文本 Char1"/>
    <w:autoRedefine/>
    <w:qFormat/>
    <w:uiPriority w:val="0"/>
    <w:rPr>
      <w:rFonts w:hint="eastAsia" w:ascii="宋体" w:hAnsi="Courier New" w:eastAsia="宋体" w:cs="Courier New"/>
      <w:kern w:val="2"/>
      <w:sz w:val="21"/>
      <w:szCs w:val="21"/>
    </w:rPr>
  </w:style>
  <w:style w:type="character" w:customStyle="1" w:styleId="78">
    <w:name w:val="apple-converted-space"/>
    <w:autoRedefine/>
    <w:qFormat/>
    <w:uiPriority w:val="0"/>
  </w:style>
  <w:style w:type="character" w:customStyle="1" w:styleId="79">
    <w:name w:val="正文文本首行缩进 字符"/>
    <w:autoRedefine/>
    <w:qFormat/>
    <w:uiPriority w:val="0"/>
    <w:rPr>
      <w:kern w:val="2"/>
      <w:sz w:val="24"/>
      <w:szCs w:val="22"/>
    </w:rPr>
  </w:style>
  <w:style w:type="character" w:customStyle="1" w:styleId="80">
    <w:name w:val="投标正文 Char"/>
    <w:autoRedefine/>
    <w:qFormat/>
    <w:uiPriority w:val="0"/>
    <w:rPr>
      <w:sz w:val="24"/>
      <w:szCs w:val="24"/>
    </w:rPr>
  </w:style>
  <w:style w:type="character" w:customStyle="1" w:styleId="81">
    <w:name w:val="16"/>
    <w:autoRedefine/>
    <w:qFormat/>
    <w:uiPriority w:val="0"/>
    <w:rPr>
      <w:rFonts w:hint="default" w:ascii="Times New Roman" w:hAnsi="Times New Roman" w:cs="Times New Roman"/>
      <w:color w:val="0000FF"/>
      <w:u w:val="single"/>
    </w:rPr>
  </w:style>
  <w:style w:type="character" w:customStyle="1" w:styleId="82">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83">
    <w:name w:val="列出段落 Char"/>
    <w:autoRedefine/>
    <w:qFormat/>
    <w:uiPriority w:val="0"/>
    <w:rPr>
      <w:rFonts w:ascii="Calibri" w:hAnsi="Calibri"/>
      <w:kern w:val="2"/>
      <w:sz w:val="21"/>
      <w:szCs w:val="22"/>
    </w:rPr>
  </w:style>
  <w:style w:type="character" w:customStyle="1" w:styleId="84">
    <w:name w:val="标题 5 字符"/>
    <w:autoRedefine/>
    <w:qFormat/>
    <w:uiPriority w:val="0"/>
    <w:rPr>
      <w:rFonts w:hint="eastAsia" w:ascii="宋体" w:hAnsi="宋体" w:eastAsia="宋体" w:cs="宋体"/>
      <w:b/>
      <w:sz w:val="28"/>
      <w:szCs w:val="28"/>
    </w:rPr>
  </w:style>
  <w:style w:type="character" w:customStyle="1" w:styleId="85">
    <w:name w:val="Body text|3_"/>
    <w:link w:val="86"/>
    <w:autoRedefine/>
    <w:qFormat/>
    <w:uiPriority w:val="0"/>
    <w:rPr>
      <w:rFonts w:ascii="宋体" w:hAnsi="宋体" w:cs="宋体"/>
      <w:sz w:val="17"/>
      <w:szCs w:val="17"/>
      <w:lang w:val="zh-TW" w:eastAsia="zh-TW" w:bidi="zh-TW"/>
    </w:rPr>
  </w:style>
  <w:style w:type="paragraph" w:customStyle="1" w:styleId="86">
    <w:name w:val="Body text|3"/>
    <w:basedOn w:val="1"/>
    <w:link w:val="85"/>
    <w:autoRedefine/>
    <w:qFormat/>
    <w:uiPriority w:val="0"/>
    <w:pPr>
      <w:jc w:val="left"/>
    </w:pPr>
    <w:rPr>
      <w:rFonts w:ascii="宋体" w:hAnsi="宋体" w:cs="宋体"/>
      <w:kern w:val="0"/>
      <w:sz w:val="17"/>
      <w:szCs w:val="17"/>
      <w:lang w:val="zh-TW" w:eastAsia="zh-TW" w:bidi="zh-TW"/>
    </w:rPr>
  </w:style>
  <w:style w:type="character" w:customStyle="1" w:styleId="87">
    <w:name w:val="Char Char2"/>
    <w:autoRedefine/>
    <w:qFormat/>
    <w:uiPriority w:val="0"/>
    <w:rPr>
      <w:rFonts w:ascii="宋体" w:hAnsi="宋体" w:eastAsia="宋体"/>
      <w:kern w:val="2"/>
      <w:sz w:val="21"/>
      <w:lang w:val="en-US" w:eastAsia="zh-CN" w:bidi="ar-SA"/>
    </w:rPr>
  </w:style>
  <w:style w:type="character" w:customStyle="1" w:styleId="88">
    <w:name w:val="纯文本 Char Char"/>
    <w:autoRedefine/>
    <w:qFormat/>
    <w:uiPriority w:val="0"/>
    <w:rPr>
      <w:rFonts w:ascii="宋体" w:hAnsi="Courier New" w:eastAsia="宋体"/>
      <w:kern w:val="2"/>
      <w:sz w:val="24"/>
      <w:szCs w:val="24"/>
      <w:lang w:val="en-US" w:eastAsia="zh-CN" w:bidi="ar-SA"/>
    </w:rPr>
  </w:style>
  <w:style w:type="character" w:customStyle="1" w:styleId="89">
    <w:name w:val="标题 2 字符"/>
    <w:autoRedefine/>
    <w:qFormat/>
    <w:uiPriority w:val="0"/>
    <w:rPr>
      <w:rFonts w:hint="default" w:ascii="Cambria" w:hAnsi="Cambria" w:eastAsia="宋体" w:cs="Times New Roman"/>
      <w:b/>
      <w:sz w:val="32"/>
      <w:szCs w:val="32"/>
    </w:rPr>
  </w:style>
  <w:style w:type="character" w:customStyle="1" w:styleId="90">
    <w:name w:val="EP投标正文 Char"/>
    <w:link w:val="91"/>
    <w:autoRedefine/>
    <w:qFormat/>
    <w:uiPriority w:val="0"/>
    <w:rPr>
      <w:rFonts w:hint="default" w:ascii="Calibri" w:hAnsi="Calibri" w:eastAsia="宋体" w:cs="Calibri"/>
      <w:sz w:val="24"/>
    </w:rPr>
  </w:style>
  <w:style w:type="paragraph" w:customStyle="1" w:styleId="91">
    <w:name w:val="EP投标正文"/>
    <w:basedOn w:val="1"/>
    <w:link w:val="90"/>
    <w:autoRedefine/>
    <w:qFormat/>
    <w:uiPriority w:val="0"/>
    <w:pPr>
      <w:spacing w:before="120" w:after="120" w:line="360" w:lineRule="auto"/>
      <w:ind w:firstLine="425" w:firstLineChars="177"/>
    </w:pPr>
    <w:rPr>
      <w:rFonts w:ascii="Calibri" w:hAnsi="Calibri"/>
      <w:kern w:val="0"/>
      <w:sz w:val="24"/>
      <w:szCs w:val="20"/>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正文首行缩进 字符"/>
    <w:autoRedefine/>
    <w:qFormat/>
    <w:uiPriority w:val="0"/>
    <w:rPr>
      <w:rFonts w:hint="eastAsia" w:ascii="宋体" w:hAnsi="宋体" w:eastAsia="宋体" w:cs="宋体"/>
      <w:kern w:val="2"/>
      <w:sz w:val="24"/>
      <w:szCs w:val="22"/>
    </w:rPr>
  </w:style>
  <w:style w:type="character" w:customStyle="1" w:styleId="94">
    <w:name w:val="List Paragraph Char Char"/>
    <w:link w:val="95"/>
    <w:autoRedefine/>
    <w:qFormat/>
    <w:uiPriority w:val="0"/>
    <w:rPr>
      <w:rFonts w:ascii="仿宋_GB2312" w:eastAsia="仿宋_GB2312"/>
      <w:kern w:val="2"/>
      <w:sz w:val="28"/>
      <w:szCs w:val="28"/>
    </w:rPr>
  </w:style>
  <w:style w:type="paragraph" w:customStyle="1" w:styleId="95">
    <w:name w:val="List Paragraph1"/>
    <w:basedOn w:val="1"/>
    <w:link w:val="94"/>
    <w:autoRedefine/>
    <w:qFormat/>
    <w:uiPriority w:val="0"/>
    <w:pPr>
      <w:ind w:firstLine="420" w:firstLineChars="200"/>
    </w:pPr>
    <w:rPr>
      <w:rFonts w:ascii="仿宋_GB2312" w:eastAsia="仿宋_GB2312"/>
      <w:sz w:val="28"/>
      <w:szCs w:val="28"/>
    </w:rPr>
  </w:style>
  <w:style w:type="character" w:customStyle="1" w:styleId="96">
    <w:name w:val="正文缩进 Char"/>
    <w:autoRedefine/>
    <w:qFormat/>
    <w:uiPriority w:val="0"/>
    <w:rPr>
      <w:rFonts w:eastAsia="宋体"/>
    </w:rPr>
  </w:style>
  <w:style w:type="character" w:customStyle="1" w:styleId="97">
    <w:name w:val="标题 4 字符"/>
    <w:autoRedefine/>
    <w:qFormat/>
    <w:uiPriority w:val="0"/>
    <w:rPr>
      <w:rFonts w:hint="default" w:ascii="Cambria" w:hAnsi="Cambria" w:eastAsia="宋体" w:cs="Times New Roman"/>
      <w:b/>
      <w:sz w:val="28"/>
      <w:szCs w:val="28"/>
    </w:rPr>
  </w:style>
  <w:style w:type="character" w:customStyle="1" w:styleId="98">
    <w:name w:val="页眉 字符"/>
    <w:autoRedefine/>
    <w:qFormat/>
    <w:uiPriority w:val="0"/>
    <w:rPr>
      <w:rFonts w:eastAsia="仿宋_GB2312"/>
      <w:kern w:val="2"/>
      <w:sz w:val="18"/>
    </w:rPr>
  </w:style>
  <w:style w:type="character" w:customStyle="1" w:styleId="99">
    <w:name w:val="No Spacing Char"/>
    <w:link w:val="100"/>
    <w:autoRedefine/>
    <w:qFormat/>
    <w:uiPriority w:val="0"/>
    <w:rPr>
      <w:sz w:val="32"/>
    </w:rPr>
  </w:style>
  <w:style w:type="paragraph" w:customStyle="1" w:styleId="100">
    <w:name w:val="无间隔1"/>
    <w:basedOn w:val="1"/>
    <w:link w:val="99"/>
    <w:autoRedefine/>
    <w:qFormat/>
    <w:uiPriority w:val="0"/>
    <w:pPr>
      <w:widowControl/>
      <w:jc w:val="left"/>
    </w:pPr>
    <w:rPr>
      <w:kern w:val="0"/>
      <w:sz w:val="32"/>
      <w:szCs w:val="20"/>
    </w:rPr>
  </w:style>
  <w:style w:type="character" w:customStyle="1" w:styleId="101">
    <w:name w:val="标题 6 字符"/>
    <w:autoRedefine/>
    <w:qFormat/>
    <w:uiPriority w:val="0"/>
    <w:rPr>
      <w:rFonts w:hint="default" w:ascii="Cambria" w:hAnsi="Cambria" w:eastAsia="宋体" w:cs="Times New Roman"/>
      <w:b/>
      <w:sz w:val="24"/>
      <w:szCs w:val="24"/>
    </w:rPr>
  </w:style>
  <w:style w:type="character" w:customStyle="1" w:styleId="102">
    <w:name w:val="表 Char"/>
    <w:link w:val="103"/>
    <w:autoRedefine/>
    <w:qFormat/>
    <w:uiPriority w:val="0"/>
    <w:rPr>
      <w:rFonts w:hint="default" w:ascii="Calibri" w:hAnsi="Calibri" w:cs="宋体"/>
      <w:sz w:val="21"/>
      <w:szCs w:val="22"/>
    </w:rPr>
  </w:style>
  <w:style w:type="paragraph" w:customStyle="1" w:styleId="103">
    <w:name w:val="表"/>
    <w:basedOn w:val="1"/>
    <w:link w:val="102"/>
    <w:autoRedefine/>
    <w:qFormat/>
    <w:uiPriority w:val="0"/>
    <w:pPr>
      <w:spacing w:line="312" w:lineRule="auto"/>
    </w:pPr>
    <w:rPr>
      <w:rFonts w:ascii="Calibri" w:hAnsi="Calibri"/>
      <w:kern w:val="0"/>
      <w:szCs w:val="22"/>
    </w:rPr>
  </w:style>
  <w:style w:type="character" w:customStyle="1" w:styleId="104">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105">
    <w:name w:val="标题 9 字符"/>
    <w:autoRedefine/>
    <w:qFormat/>
    <w:uiPriority w:val="0"/>
    <w:rPr>
      <w:rFonts w:hint="default" w:ascii="Cambria" w:hAnsi="Cambria" w:eastAsia="宋体" w:cs="Times New Roman"/>
      <w:sz w:val="24"/>
      <w:szCs w:val="21"/>
    </w:rPr>
  </w:style>
  <w:style w:type="character" w:customStyle="1" w:styleId="106">
    <w:name w:val="apple-style-span"/>
    <w:autoRedefine/>
    <w:qFormat/>
    <w:uiPriority w:val="0"/>
  </w:style>
  <w:style w:type="character" w:customStyle="1" w:styleId="107">
    <w:name w:val="标题 8 字符"/>
    <w:autoRedefine/>
    <w:qFormat/>
    <w:uiPriority w:val="0"/>
    <w:rPr>
      <w:rFonts w:hint="default" w:ascii="Cambria" w:hAnsi="Cambria" w:eastAsia="宋体" w:cs="Times New Roman"/>
      <w:sz w:val="24"/>
      <w:szCs w:val="24"/>
    </w:rPr>
  </w:style>
  <w:style w:type="character" w:customStyle="1" w:styleId="108">
    <w:name w:val="Char Char Char"/>
    <w:autoRedefine/>
    <w:qFormat/>
    <w:uiPriority w:val="0"/>
    <w:rPr>
      <w:rFonts w:ascii="宋体" w:hAnsi="Courier New" w:eastAsia="宋体"/>
      <w:sz w:val="21"/>
      <w:szCs w:val="21"/>
      <w:lang w:val="en-US" w:eastAsia="zh-CN" w:bidi="ar-SA"/>
    </w:rPr>
  </w:style>
  <w:style w:type="character" w:customStyle="1" w:styleId="109">
    <w:name w:val="列表段落 字符"/>
    <w:link w:val="110"/>
    <w:autoRedefine/>
    <w:qFormat/>
    <w:uiPriority w:val="0"/>
    <w:rPr>
      <w:rFonts w:hint="default" w:ascii="Times New Roman" w:hAnsi="Times New Roman" w:eastAsia="宋体" w:cs="Times New Roman"/>
      <w:kern w:val="2"/>
      <w:sz w:val="21"/>
    </w:rPr>
  </w:style>
  <w:style w:type="paragraph" w:styleId="110">
    <w:name w:val="List Paragraph"/>
    <w:basedOn w:val="1"/>
    <w:link w:val="109"/>
    <w:autoRedefine/>
    <w:qFormat/>
    <w:uiPriority w:val="0"/>
    <w:pPr>
      <w:ind w:firstLine="420" w:firstLineChars="200"/>
    </w:pPr>
    <w:rPr>
      <w:szCs w:val="20"/>
    </w:rPr>
  </w:style>
  <w:style w:type="character" w:customStyle="1" w:styleId="111">
    <w:name w:val="表 靠左 字符"/>
    <w:link w:val="112"/>
    <w:autoRedefine/>
    <w:qFormat/>
    <w:uiPriority w:val="0"/>
    <w:rPr>
      <w:rFonts w:ascii="宋体" w:hAnsi="宋体"/>
      <w:kern w:val="2"/>
      <w:sz w:val="21"/>
      <w:szCs w:val="21"/>
    </w:rPr>
  </w:style>
  <w:style w:type="paragraph" w:customStyle="1" w:styleId="112">
    <w:name w:val="表 靠左"/>
    <w:basedOn w:val="1"/>
    <w:link w:val="111"/>
    <w:autoRedefine/>
    <w:qFormat/>
    <w:uiPriority w:val="0"/>
    <w:pPr>
      <w:jc w:val="left"/>
    </w:pPr>
    <w:rPr>
      <w:rFonts w:ascii="宋体" w:hAnsi="宋体"/>
      <w:szCs w:val="21"/>
    </w:rPr>
  </w:style>
  <w:style w:type="character" w:customStyle="1" w:styleId="113">
    <w:name w:val="Body text|5_"/>
    <w:link w:val="114"/>
    <w:autoRedefine/>
    <w:qFormat/>
    <w:uiPriority w:val="0"/>
    <w:rPr>
      <w:rFonts w:ascii="宋体" w:hAnsi="宋体" w:cs="宋体"/>
      <w:sz w:val="22"/>
      <w:szCs w:val="22"/>
      <w:u w:val="single"/>
      <w:lang w:val="zh-CN"/>
    </w:rPr>
  </w:style>
  <w:style w:type="paragraph" w:customStyle="1" w:styleId="114">
    <w:name w:val="Body text|5"/>
    <w:basedOn w:val="1"/>
    <w:link w:val="113"/>
    <w:autoRedefine/>
    <w:qFormat/>
    <w:uiPriority w:val="0"/>
    <w:pPr>
      <w:ind w:hanging="1640"/>
      <w:jc w:val="left"/>
    </w:pPr>
    <w:rPr>
      <w:rFonts w:ascii="宋体" w:hAnsi="宋体"/>
      <w:kern w:val="0"/>
      <w:sz w:val="22"/>
      <w:szCs w:val="22"/>
      <w:u w:val="single"/>
      <w:lang w:val="zh-CN"/>
    </w:rPr>
  </w:style>
  <w:style w:type="character" w:customStyle="1" w:styleId="115">
    <w:name w:val="批注文字 Char"/>
    <w:autoRedefine/>
    <w:qFormat/>
    <w:uiPriority w:val="99"/>
    <w:rPr>
      <w:kern w:val="2"/>
      <w:sz w:val="21"/>
      <w:szCs w:val="24"/>
    </w:rPr>
  </w:style>
  <w:style w:type="character" w:customStyle="1" w:styleId="116">
    <w:name w:val="Char Char5"/>
    <w:autoRedefine/>
    <w:qFormat/>
    <w:uiPriority w:val="0"/>
    <w:rPr>
      <w:rFonts w:eastAsia="宋体"/>
      <w:kern w:val="2"/>
      <w:sz w:val="21"/>
      <w:lang w:val="en-US" w:eastAsia="zh-CN" w:bidi="ar-SA"/>
    </w:rPr>
  </w:style>
  <w:style w:type="character" w:customStyle="1" w:styleId="117">
    <w:name w:val="普通文字 Char Char1"/>
    <w:autoRedefine/>
    <w:qFormat/>
    <w:uiPriority w:val="0"/>
    <w:rPr>
      <w:rFonts w:ascii="宋体" w:hAnsi="Courier New" w:eastAsia="宋体"/>
      <w:kern w:val="2"/>
      <w:sz w:val="24"/>
      <w:szCs w:val="24"/>
      <w:lang w:val="en-US" w:eastAsia="zh-CN" w:bidi="ar-SA"/>
    </w:rPr>
  </w:style>
  <w:style w:type="character" w:customStyle="1" w:styleId="118">
    <w:name w:val="caret4"/>
    <w:autoRedefine/>
    <w:qFormat/>
    <w:uiPriority w:val="0"/>
  </w:style>
  <w:style w:type="character" w:customStyle="1" w:styleId="119">
    <w:name w:val="font01"/>
    <w:basedOn w:val="43"/>
    <w:autoRedefine/>
    <w:qFormat/>
    <w:uiPriority w:val="0"/>
    <w:rPr>
      <w:rFonts w:hint="eastAsia" w:ascii="宋体" w:hAnsi="宋体" w:eastAsia="宋体" w:cs="宋体"/>
      <w:b/>
      <w:color w:val="000000"/>
      <w:sz w:val="18"/>
      <w:szCs w:val="18"/>
      <w:u w:val="none"/>
    </w:rPr>
  </w:style>
  <w:style w:type="character" w:customStyle="1" w:styleId="120">
    <w:name w:val="style7"/>
    <w:autoRedefine/>
    <w:qFormat/>
    <w:uiPriority w:val="0"/>
  </w:style>
  <w:style w:type="character" w:customStyle="1" w:styleId="121">
    <w:name w:val="Char Char4"/>
    <w:autoRedefine/>
    <w:qFormat/>
    <w:uiPriority w:val="0"/>
    <w:rPr>
      <w:rFonts w:ascii="宋体" w:hAnsi="Courier New" w:eastAsia="宋体"/>
      <w:spacing w:val="-4"/>
      <w:kern w:val="2"/>
      <w:sz w:val="18"/>
      <w:lang w:val="en-US" w:eastAsia="zh-CN" w:bidi="ar-SA"/>
    </w:rPr>
  </w:style>
  <w:style w:type="character" w:customStyle="1" w:styleId="122">
    <w:name w:val="页眉 Char1"/>
    <w:autoRedefine/>
    <w:qFormat/>
    <w:uiPriority w:val="0"/>
    <w:rPr>
      <w:kern w:val="2"/>
      <w:sz w:val="18"/>
      <w:szCs w:val="18"/>
    </w:rPr>
  </w:style>
  <w:style w:type="character" w:customStyle="1" w:styleId="123">
    <w:name w:val="样式 标题 3h3H3l3CTheading 3Level 3 Headlevel_3PIM 3sect1.2... Char"/>
    <w:link w:val="124"/>
    <w:autoRedefine/>
    <w:qFormat/>
    <w:uiPriority w:val="0"/>
  </w:style>
  <w:style w:type="paragraph" w:customStyle="1" w:styleId="124">
    <w:name w:val="样式 标题 3h3H3l3CTheading 3Level 3 Headlevel_3PIM 3sect1.2..."/>
    <w:basedOn w:val="5"/>
    <w:link w:val="123"/>
    <w:autoRedefine/>
    <w:qFormat/>
    <w:uiPriority w:val="0"/>
    <w:pPr>
      <w:spacing w:before="156" w:beforeLines="50" w:after="156" w:afterLines="50" w:line="360" w:lineRule="auto"/>
    </w:pPr>
    <w:rPr>
      <w:rFonts w:ascii="Times New Roman" w:hAnsi="Times New Roman"/>
      <w:b w:val="0"/>
      <w:sz w:val="20"/>
      <w:szCs w:val="20"/>
    </w:rPr>
  </w:style>
  <w:style w:type="character" w:customStyle="1" w:styleId="125">
    <w:name w:val="正文文本 字符"/>
    <w:autoRedefine/>
    <w:qFormat/>
    <w:uiPriority w:val="0"/>
    <w:rPr>
      <w:kern w:val="2"/>
      <w:sz w:val="28"/>
      <w:szCs w:val="24"/>
    </w:rPr>
  </w:style>
  <w:style w:type="character" w:customStyle="1" w:styleId="126">
    <w:name w:val="标题 1 字符"/>
    <w:autoRedefine/>
    <w:qFormat/>
    <w:uiPriority w:val="0"/>
    <w:rPr>
      <w:rFonts w:eastAsia="宋体"/>
      <w:b/>
      <w:spacing w:val="-2"/>
      <w:sz w:val="24"/>
      <w:lang w:val="en-US" w:eastAsia="zh-CN"/>
    </w:rPr>
  </w:style>
  <w:style w:type="character" w:customStyle="1" w:styleId="127">
    <w:name w:val="正文文本缩进 Char"/>
    <w:autoRedefine/>
    <w:qFormat/>
    <w:uiPriority w:val="0"/>
    <w:rPr>
      <w:rFonts w:ascii="宋体" w:hAnsi="Courier New" w:eastAsia="宋体"/>
      <w:spacing w:val="-4"/>
      <w:kern w:val="2"/>
      <w:sz w:val="18"/>
      <w:lang w:val="en-US" w:eastAsia="zh-CN" w:bidi="ar-SA"/>
    </w:rPr>
  </w:style>
  <w:style w:type="character" w:customStyle="1" w:styleId="128">
    <w:name w:val="Body text|1_"/>
    <w:link w:val="129"/>
    <w:autoRedefine/>
    <w:qFormat/>
    <w:uiPriority w:val="0"/>
    <w:rPr>
      <w:rFonts w:ascii="宋体" w:hAnsi="宋体" w:cs="宋体"/>
      <w:sz w:val="30"/>
      <w:szCs w:val="30"/>
      <w:lang w:val="zh-TW" w:eastAsia="zh-TW" w:bidi="zh-TW"/>
    </w:rPr>
  </w:style>
  <w:style w:type="paragraph" w:customStyle="1" w:styleId="129">
    <w:name w:val="Body text|1"/>
    <w:basedOn w:val="1"/>
    <w:link w:val="128"/>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0">
    <w:name w:val="Char Char1"/>
    <w:autoRedefine/>
    <w:qFormat/>
    <w:uiPriority w:val="0"/>
    <w:rPr>
      <w:rFonts w:ascii="宋体" w:hAnsi="Courier New" w:eastAsia="宋体"/>
      <w:spacing w:val="-4"/>
      <w:kern w:val="2"/>
      <w:sz w:val="18"/>
      <w:lang w:val="en-US" w:eastAsia="zh-CN" w:bidi="ar-SA"/>
    </w:rPr>
  </w:style>
  <w:style w:type="character" w:customStyle="1" w:styleId="131">
    <w:name w:val="页脚 Char"/>
    <w:autoRedefine/>
    <w:qFormat/>
    <w:uiPriority w:val="0"/>
    <w:rPr>
      <w:rFonts w:hint="eastAsia" w:ascii="黑体" w:hAnsi="宋体" w:eastAsia="黑体" w:cs="黑体"/>
      <w:snapToGrid w:val="0"/>
      <w:sz w:val="18"/>
      <w:szCs w:val="18"/>
    </w:rPr>
  </w:style>
  <w:style w:type="character" w:customStyle="1" w:styleId="132">
    <w:name w:val="正文首行缩进 2 Char1"/>
    <w:autoRedefine/>
    <w:qFormat/>
    <w:uiPriority w:val="0"/>
    <w:rPr>
      <w:kern w:val="2"/>
      <w:sz w:val="21"/>
      <w:szCs w:val="24"/>
    </w:rPr>
  </w:style>
  <w:style w:type="character" w:customStyle="1" w:styleId="133">
    <w:name w:val="正文文本 Char1"/>
    <w:autoRedefine/>
    <w:qFormat/>
    <w:uiPriority w:val="0"/>
    <w:rPr>
      <w:kern w:val="2"/>
      <w:sz w:val="21"/>
      <w:szCs w:val="22"/>
    </w:rPr>
  </w:style>
  <w:style w:type="character" w:customStyle="1" w:styleId="134">
    <w:name w:val="标题 3 字符"/>
    <w:autoRedefine/>
    <w:qFormat/>
    <w:uiPriority w:val="0"/>
    <w:rPr>
      <w:rFonts w:hint="eastAsia" w:ascii="宋体" w:hAnsi="宋体" w:eastAsia="宋体" w:cs="宋体"/>
      <w:b/>
      <w:sz w:val="32"/>
      <w:szCs w:val="32"/>
    </w:rPr>
  </w:style>
  <w:style w:type="character" w:customStyle="1" w:styleId="135">
    <w:name w:val="页眉 Char"/>
    <w:autoRedefine/>
    <w:qFormat/>
    <w:uiPriority w:val="0"/>
    <w:rPr>
      <w:rFonts w:hint="eastAsia" w:ascii="仿宋_GB2312" w:eastAsia="仿宋_GB2312" w:cs="仿宋_GB2312"/>
      <w:kern w:val="2"/>
      <w:sz w:val="18"/>
    </w:rPr>
  </w:style>
  <w:style w:type="character" w:customStyle="1" w:styleId="136">
    <w:name w:val="纯文本 Char"/>
    <w:autoRedefine/>
    <w:qFormat/>
    <w:uiPriority w:val="0"/>
    <w:rPr>
      <w:rFonts w:hint="eastAsia" w:ascii="宋体" w:hAnsi="Courier New" w:eastAsia="宋体" w:cs="Courier New"/>
      <w:kern w:val="2"/>
      <w:sz w:val="21"/>
      <w:szCs w:val="21"/>
    </w:rPr>
  </w:style>
  <w:style w:type="character" w:customStyle="1" w:styleId="137">
    <w:name w:val="style11"/>
    <w:autoRedefine/>
    <w:qFormat/>
    <w:uiPriority w:val="0"/>
    <w:rPr>
      <w:color w:val="000000"/>
    </w:rPr>
  </w:style>
  <w:style w:type="character" w:customStyle="1" w:styleId="138">
    <w:name w:val="正文文本 字符1"/>
    <w:autoRedefine/>
    <w:qFormat/>
    <w:uiPriority w:val="0"/>
    <w:rPr>
      <w:kern w:val="2"/>
      <w:sz w:val="24"/>
      <w:szCs w:val="22"/>
    </w:rPr>
  </w:style>
  <w:style w:type="character" w:customStyle="1" w:styleId="139">
    <w:name w:val="页脚 Char1"/>
    <w:autoRedefine/>
    <w:qFormat/>
    <w:uiPriority w:val="0"/>
    <w:rPr>
      <w:kern w:val="2"/>
      <w:sz w:val="18"/>
      <w:szCs w:val="18"/>
    </w:rPr>
  </w:style>
  <w:style w:type="character" w:customStyle="1" w:styleId="140">
    <w:name w:val="NormalCharacter"/>
    <w:autoRedefine/>
    <w:qFormat/>
    <w:uiPriority w:val="0"/>
  </w:style>
  <w:style w:type="character" w:customStyle="1" w:styleId="141">
    <w:name w:val="页脚 字符"/>
    <w:autoRedefine/>
    <w:qFormat/>
    <w:uiPriority w:val="0"/>
    <w:rPr>
      <w:rFonts w:eastAsia="黑体"/>
      <w:snapToGrid w:val="0"/>
      <w:sz w:val="18"/>
      <w:szCs w:val="18"/>
    </w:rPr>
  </w:style>
  <w:style w:type="paragraph" w:customStyle="1" w:styleId="14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3">
    <w:name w:val="Char"/>
    <w:basedOn w:val="1"/>
    <w:autoRedefine/>
    <w:qFormat/>
    <w:uiPriority w:val="0"/>
    <w:pPr>
      <w:tabs>
        <w:tab w:val="left" w:pos="1200"/>
      </w:tabs>
      <w:ind w:left="900" w:hanging="720"/>
    </w:pPr>
    <w:rPr>
      <w:sz w:val="24"/>
    </w:rPr>
  </w:style>
  <w:style w:type="paragraph" w:customStyle="1" w:styleId="144">
    <w:name w:val="正文－恩普"/>
    <w:basedOn w:val="13"/>
    <w:autoRedefine/>
    <w:qFormat/>
    <w:uiPriority w:val="0"/>
    <w:pPr>
      <w:spacing w:line="360" w:lineRule="auto"/>
      <w:ind w:firstLine="200" w:firstLineChars="200"/>
    </w:pPr>
    <w:rPr>
      <w:sz w:val="24"/>
    </w:rPr>
  </w:style>
  <w:style w:type="paragraph" w:customStyle="1" w:styleId="145">
    <w:name w:val="投标标题1"/>
    <w:basedOn w:val="3"/>
    <w:next w:val="146"/>
    <w:autoRedefine/>
    <w:qFormat/>
    <w:uiPriority w:val="0"/>
    <w:pPr>
      <w:spacing w:before="120" w:after="120" w:line="240" w:lineRule="auto"/>
      <w:jc w:val="left"/>
    </w:pPr>
    <w:rPr>
      <w:rFonts w:ascii="黑体" w:eastAsia="黑体"/>
      <w:sz w:val="36"/>
    </w:rPr>
  </w:style>
  <w:style w:type="paragraph" w:customStyle="1" w:styleId="146">
    <w:name w:val="投标正文"/>
    <w:basedOn w:val="1"/>
    <w:autoRedefine/>
    <w:qFormat/>
    <w:uiPriority w:val="0"/>
    <w:pPr>
      <w:ind w:firstLine="425" w:firstLineChars="177"/>
    </w:pPr>
    <w:rPr>
      <w:sz w:val="24"/>
    </w:rPr>
  </w:style>
  <w:style w:type="paragraph" w:customStyle="1" w:styleId="147">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首行缩进"/>
    <w:basedOn w:val="1"/>
    <w:autoRedefine/>
    <w:qFormat/>
    <w:uiPriority w:val="0"/>
    <w:pPr>
      <w:spacing w:line="360" w:lineRule="auto"/>
      <w:ind w:firstLine="480" w:firstLineChars="200"/>
    </w:pPr>
    <w:rPr>
      <w:rFonts w:hAnsi="宋体" w:cs="宋体"/>
    </w:rPr>
  </w:style>
  <w:style w:type="paragraph" w:customStyle="1" w:styleId="149">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1">
    <w:name w:val="列出段落3"/>
    <w:basedOn w:val="1"/>
    <w:autoRedefine/>
    <w:qFormat/>
    <w:uiPriority w:val="0"/>
    <w:pPr>
      <w:ind w:firstLine="420" w:firstLineChars="200"/>
    </w:pPr>
    <w:rPr>
      <w:rFonts w:ascii="Calibri" w:hAnsi="Calibri" w:cs="黑体"/>
      <w:szCs w:val="22"/>
    </w:rPr>
  </w:style>
  <w:style w:type="paragraph" w:customStyle="1" w:styleId="152">
    <w:name w:val="普通(Web)1"/>
    <w:basedOn w:val="1"/>
    <w:next w:val="38"/>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53">
    <w:name w:val="样式2"/>
    <w:basedOn w:val="146"/>
    <w:autoRedefine/>
    <w:qFormat/>
    <w:uiPriority w:val="0"/>
    <w:pPr>
      <w:numPr>
        <w:ilvl w:val="0"/>
        <w:numId w:val="2"/>
      </w:numPr>
      <w:spacing w:before="240" w:after="240"/>
      <w:ind w:firstLine="0" w:firstLineChars="0"/>
      <w:outlineLvl w:val="1"/>
    </w:pPr>
    <w:rPr>
      <w:b/>
      <w:color w:val="000000"/>
      <w:sz w:val="32"/>
    </w:rPr>
  </w:style>
  <w:style w:type="paragraph" w:customStyle="1" w:styleId="154">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5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56">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7">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9">
    <w:name w:val="Char Char1 Char Char Char Char Char Char Char Char"/>
    <w:basedOn w:val="1"/>
    <w:autoRedefine/>
    <w:qFormat/>
    <w:uiPriority w:val="0"/>
    <w:pPr>
      <w:widowControl/>
      <w:spacing w:after="160" w:line="240" w:lineRule="exact"/>
      <w:jc w:val="left"/>
    </w:pPr>
  </w:style>
  <w:style w:type="paragraph" w:customStyle="1" w:styleId="160">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正文2"/>
    <w:basedOn w:val="1"/>
    <w:autoRedefine/>
    <w:qFormat/>
    <w:uiPriority w:val="0"/>
    <w:pPr>
      <w:spacing w:before="156" w:line="360" w:lineRule="auto"/>
      <w:ind w:firstLine="510" w:firstLineChars="200"/>
    </w:pPr>
    <w:rPr>
      <w:sz w:val="24"/>
      <w:szCs w:val="22"/>
    </w:rPr>
  </w:style>
  <w:style w:type="paragraph" w:customStyle="1" w:styleId="162">
    <w:name w:val="金保标题3"/>
    <w:basedOn w:val="5"/>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3">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Char11"/>
    <w:basedOn w:val="1"/>
    <w:autoRedefine/>
    <w:qFormat/>
    <w:uiPriority w:val="0"/>
    <w:rPr>
      <w:rFonts w:ascii="仿宋_GB2312" w:eastAsia="仿宋_GB2312"/>
      <w:b/>
      <w:sz w:val="32"/>
      <w:szCs w:val="32"/>
    </w:rPr>
  </w:style>
  <w:style w:type="paragraph" w:customStyle="1" w:styleId="1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7">
    <w:name w:val="投标标题4"/>
    <w:basedOn w:val="6"/>
    <w:autoRedefine/>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8">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9">
    <w:name w:val="msolistparagraph"/>
    <w:basedOn w:val="1"/>
    <w:autoRedefine/>
    <w:qFormat/>
    <w:uiPriority w:val="0"/>
    <w:pPr>
      <w:spacing w:line="360" w:lineRule="auto"/>
      <w:ind w:firstLine="420" w:firstLineChars="200"/>
    </w:pPr>
    <w:rPr>
      <w:rFonts w:eastAsia="仿宋_GB2312"/>
      <w:sz w:val="28"/>
    </w:rPr>
  </w:style>
  <w:style w:type="paragraph" w:customStyle="1" w:styleId="170">
    <w:name w:val="列出段落1"/>
    <w:basedOn w:val="1"/>
    <w:autoRedefine/>
    <w:qFormat/>
    <w:uiPriority w:val="0"/>
    <w:pPr>
      <w:widowControl/>
      <w:ind w:firstLine="420" w:firstLineChars="200"/>
      <w:jc w:val="left"/>
    </w:pPr>
    <w:rPr>
      <w:kern w:val="0"/>
      <w:sz w:val="24"/>
      <w:szCs w:val="20"/>
    </w:rPr>
  </w:style>
  <w:style w:type="paragraph" w:customStyle="1" w:styleId="171">
    <w:name w:val="表格标题"/>
    <w:basedOn w:val="1"/>
    <w:next w:val="172"/>
    <w:autoRedefine/>
    <w:qFormat/>
    <w:uiPriority w:val="0"/>
    <w:pPr>
      <w:jc w:val="center"/>
    </w:pPr>
    <w:rPr>
      <w:b/>
    </w:rPr>
  </w:style>
  <w:style w:type="paragraph" w:customStyle="1" w:styleId="172">
    <w:name w:val="表格文字"/>
    <w:basedOn w:val="1"/>
    <w:autoRedefine/>
    <w:qFormat/>
    <w:uiPriority w:val="0"/>
    <w:pPr>
      <w:adjustRightInd w:val="0"/>
      <w:spacing w:line="420" w:lineRule="atLeast"/>
      <w:jc w:val="left"/>
      <w:textAlignment w:val="baseline"/>
    </w:pPr>
    <w:rPr>
      <w:kern w:val="0"/>
    </w:rPr>
  </w:style>
  <w:style w:type="paragraph" w:customStyle="1" w:styleId="173">
    <w:name w:val="样式1"/>
    <w:basedOn w:val="31"/>
    <w:autoRedefine/>
    <w:qFormat/>
    <w:uiPriority w:val="0"/>
    <w:pPr>
      <w:tabs>
        <w:tab w:val="right" w:leader="dot" w:pos="8642"/>
      </w:tabs>
      <w:spacing w:before="240" w:after="120" w:line="360" w:lineRule="auto"/>
    </w:pPr>
    <w:rPr>
      <w:rFonts w:hAnsi="宋体"/>
      <w:sz w:val="28"/>
      <w:szCs w:val="21"/>
    </w:rPr>
  </w:style>
  <w:style w:type="paragraph" w:customStyle="1" w:styleId="17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5">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76">
    <w:name w:val="Char1"/>
    <w:basedOn w:val="1"/>
    <w:autoRedefine/>
    <w:qFormat/>
    <w:uiPriority w:val="0"/>
    <w:rPr>
      <w:rFonts w:ascii="仿宋_GB2312" w:eastAsia="仿宋_GB2312"/>
      <w:b/>
      <w:sz w:val="32"/>
      <w:szCs w:val="32"/>
    </w:rPr>
  </w:style>
  <w:style w:type="paragraph" w:customStyle="1" w:styleId="177">
    <w:name w:val="纯文本1"/>
    <w:basedOn w:val="1"/>
    <w:autoRedefine/>
    <w:qFormat/>
    <w:uiPriority w:val="0"/>
    <w:pPr>
      <w:widowControl/>
      <w:jc w:val="left"/>
    </w:pPr>
    <w:rPr>
      <w:rFonts w:hint="eastAsia" w:ascii="宋体" w:hAnsi="Courier New"/>
      <w:szCs w:val="20"/>
    </w:rPr>
  </w:style>
  <w:style w:type="paragraph" w:customStyle="1" w:styleId="178">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9">
    <w:name w:val="Char Char Char Char Char Char Char"/>
    <w:basedOn w:val="1"/>
    <w:autoRedefine/>
    <w:qFormat/>
    <w:uiPriority w:val="0"/>
    <w:rPr>
      <w:rFonts w:ascii="仿宋_GB2312" w:eastAsia="仿宋_GB2312"/>
      <w:b/>
      <w:sz w:val="32"/>
      <w:szCs w:val="32"/>
    </w:rPr>
  </w:style>
  <w:style w:type="paragraph" w:customStyle="1" w:styleId="18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81">
    <w:name w:val="xl76"/>
    <w:basedOn w:val="1"/>
    <w:autoRedefine/>
    <w:qFormat/>
    <w:uiPriority w:val="0"/>
    <w:pPr>
      <w:widowControl/>
      <w:spacing w:before="120"/>
      <w:jc w:val="center"/>
    </w:pPr>
    <w:rPr>
      <w:rFonts w:hint="eastAsia" w:ascii="宋体" w:hAnsi="宋体"/>
      <w:kern w:val="0"/>
      <w:sz w:val="24"/>
    </w:rPr>
  </w:style>
  <w:style w:type="paragraph" w:customStyle="1" w:styleId="182">
    <w:name w:val="投标标题3"/>
    <w:basedOn w:val="162"/>
    <w:autoRedefine/>
    <w:qFormat/>
    <w:uiPriority w:val="0"/>
    <w:pPr>
      <w:numPr>
        <w:ilvl w:val="0"/>
        <w:numId w:val="4"/>
      </w:numPr>
      <w:spacing w:before="156" w:after="156"/>
      <w:outlineLvl w:val="2"/>
    </w:pPr>
  </w:style>
  <w:style w:type="paragraph" w:customStyle="1" w:styleId="183">
    <w:name w:val="BodyTextIndent"/>
    <w:next w:val="184"/>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4">
    <w:name w:val="NormalIndent"/>
    <w:next w:val="183"/>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6">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7">
    <w:name w:val="EC1表内容"/>
    <w:basedOn w:val="1"/>
    <w:autoRedefine/>
    <w:qFormat/>
    <w:uiPriority w:val="0"/>
    <w:pPr>
      <w:spacing w:line="320" w:lineRule="exact"/>
      <w:jc w:val="center"/>
    </w:pPr>
    <w:rPr>
      <w:rFonts w:eastAsia="思源黑体 CN Normal"/>
      <w:sz w:val="18"/>
      <w:szCs w:val="21"/>
    </w:rPr>
  </w:style>
  <w:style w:type="paragraph" w:customStyle="1" w:styleId="188">
    <w:name w:val="ED1图片"/>
    <w:basedOn w:val="1"/>
    <w:autoRedefine/>
    <w:qFormat/>
    <w:uiPriority w:val="0"/>
    <w:pPr>
      <w:jc w:val="center"/>
    </w:pPr>
    <w:rPr>
      <w:rFonts w:eastAsia="思源黑体 CN Normal"/>
      <w:b/>
      <w:sz w:val="18"/>
      <w:szCs w:val="21"/>
    </w:rPr>
  </w:style>
  <w:style w:type="paragraph" w:customStyle="1" w:styleId="189">
    <w:name w:val="表格CXH"/>
    <w:basedOn w:val="1"/>
    <w:autoRedefine/>
    <w:qFormat/>
    <w:uiPriority w:val="0"/>
    <w:pPr>
      <w:autoSpaceDE w:val="0"/>
      <w:autoSpaceDN w:val="0"/>
      <w:adjustRightInd w:val="0"/>
      <w:snapToGrid w:val="0"/>
      <w:spacing w:line="276" w:lineRule="auto"/>
      <w:jc w:val="center"/>
    </w:pPr>
    <w:rPr>
      <w:rFonts w:ascii="宋体" w:hAnsi="宋体"/>
      <w:lang w:val="zh-CN"/>
    </w:rPr>
  </w:style>
  <w:style w:type="character" w:customStyle="1" w:styleId="190">
    <w:name w:val="font61"/>
    <w:autoRedefine/>
    <w:qFormat/>
    <w:uiPriority w:val="0"/>
    <w:rPr>
      <w:rFonts w:hint="eastAsia" w:ascii="宋体" w:hAnsi="宋体" w:eastAsia="宋体" w:cs="宋体"/>
      <w:color w:val="FF0000"/>
      <w:sz w:val="20"/>
      <w:szCs w:val="20"/>
      <w:u w:val="none"/>
    </w:rPr>
  </w:style>
  <w:style w:type="paragraph" w:customStyle="1" w:styleId="191">
    <w:name w:val="文档正文"/>
    <w:basedOn w:val="1"/>
    <w:autoRedefine/>
    <w:qFormat/>
    <w:uiPriority w:val="0"/>
    <w:pPr>
      <w:spacing w:line="360" w:lineRule="auto"/>
    </w:pPr>
    <w:rPr>
      <w:rFonts w:hint="eastAsia" w:ascii="宋体" w:hAnsi="宋体"/>
      <w:bCs/>
      <w:szCs w:val="21"/>
    </w:rPr>
  </w:style>
  <w:style w:type="paragraph" w:customStyle="1" w:styleId="19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93">
    <w:name w:val="font11"/>
    <w:basedOn w:val="43"/>
    <w:autoRedefine/>
    <w:qFormat/>
    <w:uiPriority w:val="0"/>
    <w:rPr>
      <w:rFonts w:hint="default" w:ascii="Times New Roman" w:hAnsi="Times New Roman" w:cs="Times New Roman"/>
      <w:b/>
      <w:color w:val="000000"/>
      <w:kern w:val="0"/>
      <w:sz w:val="21"/>
      <w:szCs w:val="21"/>
      <w:u w:val="none"/>
      <w:lang w:eastAsia="en-US"/>
    </w:rPr>
  </w:style>
  <w:style w:type="paragraph" w:customStyle="1" w:styleId="19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53134</Words>
  <Characters>57260</Characters>
  <Lines>3718</Lines>
  <Paragraphs>3388</Paragraphs>
  <TotalTime>1</TotalTime>
  <ScaleCrop>false</ScaleCrop>
  <LinksUpToDate>false</LinksUpToDate>
  <CharactersWithSpaces>59893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2023-03-30T18:52:00Z</dcterms:created>
  <dc:creator>admin</dc:creator>
  <cp:lastModifiedBy>万全招标</cp:lastModifiedBy>
  <cp:lastPrinted>2023-06-10T03:21:00Z</cp:lastPrinted>
  <dcterms:modified xsi:type="dcterms:W3CDTF">2025-07-20T11:08:22Z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F9C35435ED214F59929B0DB04BF1A0F4_13</vt:lpwstr>
  </property>
  <property fmtid="{D5CDD505-2E9C-101B-9397-08002B2CF9AE}" pid="4" name="KSOTemplateDocerSaveRecord">
    <vt:lpwstr>eyJoZGlkIjoiYjJhMmFkOTU5NjllODEzNDIwYmZiYzJiNWM5ZDgyYWMiLCJ1c2VySWQiOiI0MzM5ODk2OTMifQ==</vt:lpwstr>
  </property>
</Properties>
</file>