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6611C">
      <w:pPr>
        <w:pStyle w:val="142"/>
        <w:spacing w:line="360" w:lineRule="auto"/>
        <w:ind w:firstLine="0"/>
        <w:rPr>
          <w:rFonts w:hint="eastAsia" w:ascii="宋体" w:hAnsi="宋体"/>
          <w:b/>
          <w:color w:val="auto"/>
          <w:sz w:val="52"/>
          <w:szCs w:val="52"/>
          <w:highlight w:val="none"/>
          <w:shd w:val="clear" w:color="auto" w:fill="auto"/>
        </w:rPr>
      </w:pPr>
      <w:bookmarkStart w:id="27" w:name="_GoBack"/>
      <w:r>
        <w:rPr>
          <w:rFonts w:hint="default" w:ascii="宋体" w:hAnsi="宋体"/>
          <w:b/>
          <w:color w:val="auto"/>
          <w:sz w:val="44"/>
          <w:szCs w:val="44"/>
          <w:highlight w:val="none"/>
          <w:shd w:val="clear" w:color="auto" w:fill="auto"/>
          <w:lang w:val="en-US"/>
        </w:rPr>
        <w:t xml:space="preserve"> </w:t>
      </w:r>
    </w:p>
    <w:p w14:paraId="7E37E5E1">
      <w:pPr>
        <w:pStyle w:val="142"/>
        <w:spacing w:line="360" w:lineRule="auto"/>
        <w:ind w:firstLine="0"/>
        <w:jc w:val="center"/>
        <w:rPr>
          <w:rFonts w:hint="default" w:ascii="宋体" w:hAnsi="宋体"/>
          <w:b/>
          <w:color w:val="auto"/>
          <w:sz w:val="52"/>
          <w:szCs w:val="52"/>
          <w:highlight w:val="none"/>
          <w:shd w:val="clear" w:color="auto" w:fill="auto"/>
          <w:lang w:val="en-US" w:eastAsia="zh-CN"/>
        </w:rPr>
      </w:pPr>
      <w:bookmarkStart w:id="0" w:name="_Hlk170927150"/>
      <w:r>
        <w:rPr>
          <w:rFonts w:hint="default" w:ascii="宋体" w:hAnsi="宋体"/>
          <w:b/>
          <w:color w:val="auto"/>
          <w:sz w:val="52"/>
          <w:szCs w:val="52"/>
          <w:highlight w:val="none"/>
          <w:shd w:val="clear" w:color="auto" w:fill="auto"/>
          <w:lang w:val="en-US" w:eastAsia="zh-CN"/>
        </w:rPr>
        <w:t>浙江省金华监狱</w:t>
      </w:r>
    </w:p>
    <w:p w14:paraId="4B276AC0">
      <w:pPr>
        <w:pStyle w:val="142"/>
        <w:spacing w:line="360" w:lineRule="auto"/>
        <w:ind w:firstLine="0"/>
        <w:jc w:val="center"/>
        <w:rPr>
          <w:rFonts w:hint="eastAsia" w:ascii="宋体" w:hAnsi="宋体"/>
          <w:b/>
          <w:color w:val="auto"/>
          <w:sz w:val="52"/>
          <w:szCs w:val="52"/>
          <w:highlight w:val="none"/>
          <w:shd w:val="clear" w:color="auto" w:fill="auto"/>
          <w:lang w:val="en-US" w:eastAsia="zh-CN"/>
        </w:rPr>
      </w:pPr>
      <w:r>
        <w:rPr>
          <w:rFonts w:hint="eastAsia" w:ascii="宋体" w:hAnsi="宋体"/>
          <w:b/>
          <w:color w:val="auto"/>
          <w:sz w:val="52"/>
          <w:szCs w:val="52"/>
          <w:highlight w:val="none"/>
          <w:shd w:val="clear" w:color="auto" w:fill="auto"/>
          <w:lang w:val="en-US" w:eastAsia="zh-CN"/>
        </w:rPr>
        <w:t>2025-2026年度UPS、精密空调维保项目</w:t>
      </w:r>
    </w:p>
    <w:p w14:paraId="3333052C">
      <w:pPr>
        <w:pStyle w:val="142"/>
        <w:spacing w:line="360" w:lineRule="auto"/>
        <w:ind w:firstLine="0"/>
        <w:jc w:val="center"/>
        <w:rPr>
          <w:rFonts w:hint="eastAsia" w:ascii="宋体" w:hAnsi="宋体"/>
          <w:b/>
          <w:color w:val="auto"/>
          <w:sz w:val="52"/>
          <w:szCs w:val="52"/>
          <w:highlight w:val="none"/>
          <w:shd w:val="clear" w:color="auto" w:fill="auto"/>
          <w:lang w:val="en-US" w:eastAsia="zh-CN"/>
        </w:rPr>
      </w:pPr>
      <w:r>
        <w:rPr>
          <w:rFonts w:hint="default" w:ascii="宋体" w:hAnsi="宋体"/>
          <w:b/>
          <w:color w:val="auto"/>
          <w:sz w:val="52"/>
          <w:szCs w:val="52"/>
          <w:highlight w:val="none"/>
          <w:lang w:val="en-US" w:eastAsia="zh-CN"/>
        </w:rPr>
        <w:t xml:space="preserve"> </w:t>
      </w:r>
    </w:p>
    <w:bookmarkEnd w:id="0"/>
    <w:p w14:paraId="0FCA258B">
      <w:pPr>
        <w:spacing w:line="360" w:lineRule="auto"/>
        <w:jc w:val="center"/>
        <w:rPr>
          <w:rFonts w:hint="eastAsia" w:ascii="宋体" w:hAnsi="宋体" w:cs="宋体"/>
          <w:b/>
          <w:color w:val="auto"/>
          <w:spacing w:val="44"/>
          <w:sz w:val="84"/>
          <w:szCs w:val="84"/>
          <w:highlight w:val="none"/>
          <w:shd w:val="clear" w:color="auto" w:fill="auto"/>
        </w:rPr>
      </w:pPr>
      <w:r>
        <w:rPr>
          <w:rFonts w:hint="eastAsia" w:ascii="宋体" w:hAnsi="宋体" w:cs="宋体"/>
          <w:b/>
          <w:color w:val="auto"/>
          <w:spacing w:val="44"/>
          <w:sz w:val="84"/>
          <w:szCs w:val="84"/>
          <w:highlight w:val="none"/>
          <w:shd w:val="clear" w:color="auto" w:fill="auto"/>
          <w:lang w:bidi="ar"/>
        </w:rPr>
        <w:t>公开招标采购文件</w:t>
      </w:r>
    </w:p>
    <w:p w14:paraId="72F39AF6">
      <w:pPr>
        <w:snapToGrid w:val="0"/>
        <w:spacing w:before="120" w:beforeLines="50" w:line="360" w:lineRule="auto"/>
        <w:jc w:val="center"/>
        <w:rPr>
          <w:rFonts w:hint="eastAsia" w:ascii="宋体" w:hAnsi="宋体"/>
          <w:b/>
          <w:color w:val="auto"/>
          <w:sz w:val="32"/>
          <w:szCs w:val="28"/>
          <w:highlight w:val="none"/>
          <w:shd w:val="clear" w:color="auto" w:fill="auto"/>
        </w:rPr>
      </w:pPr>
      <w:r>
        <w:rPr>
          <w:rFonts w:hint="eastAsia" w:ascii="宋体" w:hAnsi="宋体"/>
          <w:b/>
          <w:color w:val="auto"/>
          <w:sz w:val="32"/>
          <w:szCs w:val="28"/>
          <w:highlight w:val="none"/>
          <w:shd w:val="clear" w:color="auto" w:fill="auto"/>
        </w:rPr>
        <w:t>（政采云电子标，专门面向中小企业采购）</w:t>
      </w:r>
    </w:p>
    <w:p w14:paraId="19D4F664">
      <w:pPr>
        <w:snapToGrid w:val="0"/>
        <w:spacing w:before="120" w:beforeLines="50" w:line="360" w:lineRule="auto"/>
        <w:ind w:firstLine="602"/>
        <w:rPr>
          <w:rFonts w:hint="eastAsia" w:ascii="宋体" w:hAnsi="宋体"/>
          <w:color w:val="auto"/>
          <w:sz w:val="30"/>
          <w:szCs w:val="72"/>
          <w:highlight w:val="none"/>
          <w:shd w:val="clear" w:color="auto" w:fill="auto"/>
        </w:rPr>
      </w:pPr>
      <w:r>
        <w:rPr>
          <w:rFonts w:hint="eastAsia" w:ascii="宋体" w:hAnsi="宋体"/>
          <w:color w:val="auto"/>
          <w:sz w:val="30"/>
          <w:szCs w:val="72"/>
          <w:highlight w:val="none"/>
          <w:shd w:val="clear" w:color="auto" w:fill="auto"/>
        </w:rPr>
        <w:t xml:space="preserve"> </w:t>
      </w:r>
    </w:p>
    <w:p w14:paraId="28736C7D">
      <w:pPr>
        <w:pStyle w:val="142"/>
        <w:rPr>
          <w:color w:val="auto"/>
          <w:highlight w:val="none"/>
          <w:shd w:val="clear" w:color="auto" w:fill="auto"/>
        </w:rPr>
      </w:pPr>
    </w:p>
    <w:p w14:paraId="2EAA82C4">
      <w:pPr>
        <w:pStyle w:val="142"/>
        <w:rPr>
          <w:color w:val="auto"/>
          <w:highlight w:val="none"/>
          <w:shd w:val="clear" w:color="auto" w:fill="auto"/>
        </w:rPr>
      </w:pPr>
    </w:p>
    <w:p w14:paraId="02D4052D">
      <w:pPr>
        <w:pStyle w:val="142"/>
        <w:rPr>
          <w:color w:val="auto"/>
          <w:highlight w:val="none"/>
          <w:shd w:val="clear" w:color="auto" w:fill="auto"/>
        </w:rPr>
      </w:pPr>
    </w:p>
    <w:p w14:paraId="51E89DE3">
      <w:pPr>
        <w:pStyle w:val="142"/>
        <w:rPr>
          <w:color w:val="auto"/>
          <w:highlight w:val="none"/>
          <w:shd w:val="clear" w:color="auto" w:fill="auto"/>
        </w:rPr>
      </w:pPr>
    </w:p>
    <w:p w14:paraId="13553F6B">
      <w:pPr>
        <w:pStyle w:val="142"/>
        <w:rPr>
          <w:color w:val="auto"/>
          <w:highlight w:val="none"/>
          <w:shd w:val="clear" w:color="auto" w:fill="auto"/>
        </w:rPr>
      </w:pPr>
    </w:p>
    <w:p w14:paraId="1292436F">
      <w:pPr>
        <w:pStyle w:val="142"/>
        <w:rPr>
          <w:color w:val="auto"/>
          <w:highlight w:val="none"/>
          <w:shd w:val="clear" w:color="auto" w:fill="auto"/>
        </w:rPr>
      </w:pPr>
    </w:p>
    <w:p w14:paraId="1EBAF9A2">
      <w:pPr>
        <w:pStyle w:val="23"/>
        <w:snapToGrid w:val="0"/>
        <w:spacing w:before="120" w:beforeLines="0" w:after="120" w:afterLines="0" w:line="360" w:lineRule="auto"/>
        <w:ind w:firstLine="1134" w:firstLineChars="353"/>
        <w:rPr>
          <w:rFonts w:hint="default" w:hAnsi="宋体"/>
          <w:b/>
          <w:color w:val="auto"/>
          <w:sz w:val="32"/>
          <w:szCs w:val="52"/>
          <w:highlight w:val="none"/>
          <w:shd w:val="clear" w:color="auto" w:fill="auto"/>
          <w:lang w:val="en-US"/>
        </w:rPr>
      </w:pPr>
      <w:r>
        <w:rPr>
          <w:rFonts w:hAnsi="宋体"/>
          <w:b/>
          <w:color w:val="auto"/>
          <w:sz w:val="32"/>
          <w:szCs w:val="52"/>
          <w:highlight w:val="none"/>
          <w:shd w:val="clear" w:color="auto" w:fill="auto"/>
        </w:rPr>
        <w:t>项目编号：</w:t>
      </w:r>
      <w:r>
        <w:rPr>
          <w:rFonts w:hint="eastAsia" w:hAnsi="宋体"/>
          <w:b/>
          <w:color w:val="auto"/>
          <w:sz w:val="32"/>
          <w:szCs w:val="52"/>
          <w:highlight w:val="none"/>
          <w:shd w:val="clear" w:color="auto" w:fill="auto"/>
          <w:lang w:val="en-US" w:eastAsia="zh-CN"/>
        </w:rPr>
        <w:t>SJH-B202513018</w:t>
      </w:r>
    </w:p>
    <w:p w14:paraId="70854340">
      <w:pPr>
        <w:pStyle w:val="23"/>
        <w:snapToGrid w:val="0"/>
        <w:spacing w:before="120" w:beforeLines="0" w:after="120" w:afterLines="0" w:line="360" w:lineRule="auto"/>
        <w:ind w:firstLine="1134" w:firstLineChars="353"/>
        <w:rPr>
          <w:rFonts w:hint="eastAsia" w:hAnsi="宋体" w:eastAsia="宋体"/>
          <w:b/>
          <w:color w:val="auto"/>
          <w:sz w:val="32"/>
          <w:szCs w:val="52"/>
          <w:highlight w:val="none"/>
          <w:shd w:val="clear" w:color="auto" w:fill="auto"/>
          <w:lang w:val="en-US" w:eastAsia="zh-CN"/>
        </w:rPr>
      </w:pPr>
      <w:r>
        <w:rPr>
          <w:rFonts w:hAnsi="宋体"/>
          <w:b/>
          <w:color w:val="auto"/>
          <w:sz w:val="32"/>
          <w:szCs w:val="52"/>
          <w:highlight w:val="none"/>
          <w:shd w:val="clear" w:color="auto" w:fill="auto"/>
        </w:rPr>
        <w:t>采购单位：</w:t>
      </w:r>
      <w:r>
        <w:rPr>
          <w:rFonts w:hint="eastAsia" w:hAnsi="宋体"/>
          <w:b/>
          <w:color w:val="auto"/>
          <w:sz w:val="32"/>
          <w:szCs w:val="52"/>
          <w:highlight w:val="none"/>
          <w:shd w:val="clear" w:color="auto" w:fill="auto"/>
          <w:lang w:val="en-US" w:eastAsia="zh-CN"/>
        </w:rPr>
        <w:t>浙江省金华监狱</w:t>
      </w:r>
    </w:p>
    <w:p w14:paraId="32612BA5">
      <w:pPr>
        <w:pStyle w:val="23"/>
        <w:snapToGrid w:val="0"/>
        <w:spacing w:before="120" w:beforeLines="0" w:after="120" w:afterLines="0" w:line="360" w:lineRule="auto"/>
        <w:ind w:firstLine="1134" w:firstLineChars="353"/>
        <w:rPr>
          <w:rFonts w:hAnsi="宋体"/>
          <w:b/>
          <w:color w:val="auto"/>
          <w:sz w:val="32"/>
          <w:szCs w:val="52"/>
          <w:highlight w:val="none"/>
          <w:shd w:val="clear" w:color="auto" w:fill="auto"/>
        </w:rPr>
      </w:pPr>
      <w:r>
        <w:rPr>
          <w:rFonts w:hAnsi="宋体"/>
          <w:b/>
          <w:color w:val="auto"/>
          <w:sz w:val="32"/>
          <w:szCs w:val="52"/>
          <w:highlight w:val="none"/>
          <w:shd w:val="clear" w:color="auto" w:fill="auto"/>
        </w:rPr>
        <w:t>代理机构：金华市万全招标代理有限公司</w:t>
      </w:r>
    </w:p>
    <w:p w14:paraId="01150AF7">
      <w:pPr>
        <w:ind w:firstLine="482"/>
        <w:rPr>
          <w:color w:val="auto"/>
          <w:highlight w:val="none"/>
          <w:shd w:val="clear" w:color="auto" w:fill="auto"/>
        </w:rPr>
      </w:pPr>
    </w:p>
    <w:p w14:paraId="2B8DA3CE">
      <w:pPr>
        <w:pStyle w:val="12"/>
        <w:ind w:firstLine="482"/>
        <w:rPr>
          <w:color w:val="auto"/>
          <w:highlight w:val="none"/>
          <w:shd w:val="clear" w:color="auto" w:fill="auto"/>
        </w:rPr>
      </w:pPr>
    </w:p>
    <w:p w14:paraId="08AC7C8D">
      <w:pPr>
        <w:snapToGrid w:val="0"/>
        <w:spacing w:before="120" w:beforeLines="50" w:line="360" w:lineRule="auto"/>
        <w:ind w:left="382" w:leftChars="182" w:firstLine="35" w:firstLineChars="11"/>
        <w:jc w:val="center"/>
        <w:rPr>
          <w:rFonts w:hint="eastAsia" w:ascii="宋体" w:hAnsi="宋体"/>
          <w:color w:val="auto"/>
          <w:sz w:val="32"/>
          <w:szCs w:val="21"/>
          <w:highlight w:val="none"/>
          <w:shd w:val="clear" w:color="auto" w:fill="auto"/>
        </w:rPr>
      </w:pPr>
      <w:r>
        <w:rPr>
          <w:rFonts w:hint="default" w:ascii="宋体" w:hAnsi="宋体"/>
          <w:b/>
          <w:bCs/>
          <w:color w:val="auto"/>
          <w:sz w:val="32"/>
          <w:szCs w:val="32"/>
          <w:highlight w:val="none"/>
          <w:shd w:val="clear" w:color="auto" w:fill="auto"/>
          <w:lang w:val="en-US"/>
        </w:rPr>
        <w:t>2025</w:t>
      </w:r>
      <w:r>
        <w:rPr>
          <w:rFonts w:hint="eastAsia" w:ascii="宋体" w:hAnsi="宋体"/>
          <w:b/>
          <w:bCs/>
          <w:color w:val="auto"/>
          <w:sz w:val="32"/>
          <w:szCs w:val="32"/>
          <w:highlight w:val="none"/>
          <w:shd w:val="clear" w:color="auto" w:fill="auto"/>
        </w:rPr>
        <w:t>年</w:t>
      </w:r>
      <w:r>
        <w:rPr>
          <w:rFonts w:hint="eastAsia" w:ascii="宋体" w:hAnsi="宋体"/>
          <w:b/>
          <w:bCs/>
          <w:color w:val="auto"/>
          <w:sz w:val="32"/>
          <w:szCs w:val="32"/>
          <w:highlight w:val="none"/>
          <w:shd w:val="clear" w:color="auto" w:fill="auto"/>
          <w:lang w:val="en-US" w:eastAsia="zh-CN"/>
        </w:rPr>
        <w:t>6</w:t>
      </w:r>
      <w:r>
        <w:rPr>
          <w:rFonts w:hint="eastAsia" w:ascii="宋体" w:hAnsi="宋体"/>
          <w:b/>
          <w:bCs/>
          <w:color w:val="auto"/>
          <w:sz w:val="32"/>
          <w:szCs w:val="32"/>
          <w:highlight w:val="none"/>
          <w:shd w:val="clear" w:color="auto" w:fill="auto"/>
        </w:rPr>
        <w:t>月</w:t>
      </w:r>
    </w:p>
    <w:p w14:paraId="1F1AB70E">
      <w:pPr>
        <w:ind w:firstLine="883"/>
        <w:rPr>
          <w:rFonts w:hint="eastAsia" w:hAnsi="宋体" w:cs="宋体"/>
          <w:b/>
          <w:color w:val="auto"/>
          <w:sz w:val="44"/>
          <w:szCs w:val="44"/>
          <w:highlight w:val="none"/>
          <w:shd w:val="clear" w:color="auto" w:fill="auto"/>
        </w:rPr>
      </w:pPr>
      <w:r>
        <w:rPr>
          <w:rFonts w:hAnsi="宋体" w:cs="宋体"/>
          <w:b/>
          <w:color w:val="auto"/>
          <w:sz w:val="44"/>
          <w:szCs w:val="44"/>
          <w:highlight w:val="none"/>
          <w:shd w:val="clear" w:color="auto" w:fill="auto"/>
        </w:rPr>
        <w:br w:type="page"/>
      </w:r>
    </w:p>
    <w:p w14:paraId="3B7CFAE1">
      <w:pPr>
        <w:pStyle w:val="23"/>
        <w:spacing w:before="120" w:beforeLines="0" w:after="120" w:afterLines="0" w:line="360" w:lineRule="auto"/>
        <w:jc w:val="center"/>
        <w:rPr>
          <w:rFonts w:hAnsi="宋体" w:cs="宋体"/>
          <w:b/>
          <w:color w:val="auto"/>
          <w:sz w:val="44"/>
          <w:szCs w:val="44"/>
          <w:highlight w:val="none"/>
          <w:shd w:val="clear" w:color="auto" w:fill="auto"/>
        </w:rPr>
      </w:pPr>
    </w:p>
    <w:p w14:paraId="11246B3D">
      <w:pPr>
        <w:pStyle w:val="23"/>
        <w:spacing w:before="120" w:beforeLines="0" w:after="120" w:afterLines="0" w:line="360" w:lineRule="auto"/>
        <w:jc w:val="center"/>
        <w:rPr>
          <w:rFonts w:hAnsi="宋体" w:cs="宋体"/>
          <w:b/>
          <w:color w:val="auto"/>
          <w:sz w:val="44"/>
          <w:szCs w:val="44"/>
          <w:highlight w:val="none"/>
          <w:shd w:val="clear" w:color="auto" w:fill="auto"/>
        </w:rPr>
      </w:pPr>
      <w:r>
        <w:rPr>
          <w:rFonts w:hAnsi="宋体" w:cs="宋体"/>
          <w:b/>
          <w:color w:val="auto"/>
          <w:sz w:val="44"/>
          <w:szCs w:val="44"/>
          <w:highlight w:val="none"/>
          <w:shd w:val="clear" w:color="auto" w:fill="auto"/>
        </w:rPr>
        <w:t>目   录</w:t>
      </w:r>
    </w:p>
    <w:p w14:paraId="7854D7F9">
      <w:pPr>
        <w:spacing w:before="120" w:beforeLines="50" w:line="480" w:lineRule="exact"/>
        <w:ind w:left="181" w:leftChars="86" w:firstLine="2400" w:firstLineChars="800"/>
        <w:jc w:val="left"/>
        <w:rPr>
          <w:rFonts w:hint="eastAsia" w:ascii="宋体" w:hAnsi="宋体"/>
          <w:color w:val="auto"/>
          <w:sz w:val="30"/>
          <w:szCs w:val="20"/>
          <w:highlight w:val="none"/>
          <w:shd w:val="clear" w:color="auto" w:fill="auto"/>
        </w:rPr>
      </w:pPr>
      <w:r>
        <w:rPr>
          <w:rFonts w:hint="eastAsia" w:ascii="宋体" w:hAnsi="宋体"/>
          <w:color w:val="auto"/>
          <w:sz w:val="30"/>
          <w:highlight w:val="none"/>
          <w:shd w:val="clear" w:color="auto" w:fill="auto"/>
        </w:rPr>
        <w:t>第一章 公开招标公告</w:t>
      </w:r>
    </w:p>
    <w:p w14:paraId="29BC13A1">
      <w:pPr>
        <w:spacing w:before="120" w:beforeLines="50" w:line="480" w:lineRule="exact"/>
        <w:ind w:left="181" w:leftChars="86" w:firstLine="2400" w:firstLineChars="800"/>
        <w:jc w:val="left"/>
        <w:rPr>
          <w:rFonts w:hint="eastAsia" w:ascii="宋体" w:hAnsi="宋体"/>
          <w:color w:val="auto"/>
          <w:sz w:val="30"/>
          <w:szCs w:val="20"/>
          <w:highlight w:val="none"/>
          <w:shd w:val="clear" w:color="auto" w:fill="auto"/>
        </w:rPr>
      </w:pPr>
      <w:r>
        <w:rPr>
          <w:rFonts w:hint="eastAsia" w:ascii="宋体" w:hAnsi="宋体"/>
          <w:color w:val="auto"/>
          <w:sz w:val="30"/>
          <w:highlight w:val="none"/>
          <w:shd w:val="clear" w:color="auto" w:fill="auto"/>
        </w:rPr>
        <w:t>第二章 招标项目需求</w:t>
      </w:r>
    </w:p>
    <w:p w14:paraId="1F052CC6">
      <w:pPr>
        <w:spacing w:before="120" w:beforeLines="50" w:line="480" w:lineRule="exact"/>
        <w:ind w:left="181" w:leftChars="86" w:firstLine="2400" w:firstLineChars="800"/>
        <w:jc w:val="left"/>
        <w:rPr>
          <w:rFonts w:hint="eastAsia" w:ascii="宋体" w:hAnsi="宋体"/>
          <w:color w:val="auto"/>
          <w:sz w:val="30"/>
          <w:highlight w:val="none"/>
          <w:shd w:val="clear" w:color="auto" w:fill="auto"/>
        </w:rPr>
      </w:pPr>
      <w:r>
        <w:rPr>
          <w:rFonts w:hint="eastAsia" w:ascii="宋体" w:hAnsi="宋体"/>
          <w:color w:val="auto"/>
          <w:sz w:val="30"/>
          <w:highlight w:val="none"/>
          <w:shd w:val="clear" w:color="auto" w:fill="auto"/>
        </w:rPr>
        <w:t>第三章 投标人须知</w:t>
      </w:r>
    </w:p>
    <w:p w14:paraId="087DB212">
      <w:pPr>
        <w:spacing w:before="120" w:beforeLines="50" w:line="480" w:lineRule="exact"/>
        <w:ind w:left="181" w:leftChars="86" w:firstLine="2400" w:firstLineChars="800"/>
        <w:jc w:val="left"/>
        <w:rPr>
          <w:rFonts w:hint="eastAsia" w:ascii="宋体" w:hAnsi="宋体"/>
          <w:color w:val="auto"/>
          <w:sz w:val="30"/>
          <w:highlight w:val="none"/>
          <w:shd w:val="clear" w:color="auto" w:fill="auto"/>
        </w:rPr>
      </w:pPr>
      <w:r>
        <w:rPr>
          <w:rFonts w:hint="eastAsia" w:ascii="宋体" w:hAnsi="宋体"/>
          <w:color w:val="auto"/>
          <w:sz w:val="30"/>
          <w:highlight w:val="none"/>
          <w:shd w:val="clear" w:color="auto" w:fill="auto"/>
        </w:rPr>
        <w:t>第四章 政府采购政策功能相关说明</w:t>
      </w:r>
    </w:p>
    <w:p w14:paraId="1C0F17F3">
      <w:pPr>
        <w:spacing w:before="120" w:beforeLines="50" w:line="480" w:lineRule="exact"/>
        <w:ind w:left="181" w:leftChars="86" w:firstLine="2400" w:firstLineChars="800"/>
        <w:jc w:val="left"/>
        <w:rPr>
          <w:rFonts w:hint="eastAsia" w:ascii="宋体" w:hAnsi="宋体"/>
          <w:color w:val="auto"/>
          <w:sz w:val="30"/>
          <w:highlight w:val="none"/>
          <w:shd w:val="clear" w:color="auto" w:fill="auto"/>
        </w:rPr>
      </w:pPr>
      <w:r>
        <w:rPr>
          <w:rFonts w:hint="eastAsia" w:ascii="宋体" w:hAnsi="宋体"/>
          <w:color w:val="auto"/>
          <w:sz w:val="30"/>
          <w:highlight w:val="none"/>
          <w:shd w:val="clear" w:color="auto" w:fill="auto"/>
        </w:rPr>
        <w:t>第五章 评标办法及评分标准</w:t>
      </w:r>
    </w:p>
    <w:p w14:paraId="6196B52C">
      <w:pPr>
        <w:spacing w:before="120" w:beforeLines="50" w:line="480" w:lineRule="exact"/>
        <w:ind w:left="181" w:leftChars="86" w:firstLine="2400" w:firstLineChars="800"/>
        <w:jc w:val="left"/>
        <w:rPr>
          <w:rFonts w:hint="eastAsia" w:ascii="宋体" w:hAnsi="宋体"/>
          <w:color w:val="auto"/>
          <w:sz w:val="30"/>
          <w:highlight w:val="none"/>
          <w:shd w:val="clear" w:color="auto" w:fill="auto"/>
        </w:rPr>
      </w:pPr>
      <w:r>
        <w:rPr>
          <w:rFonts w:hint="eastAsia" w:ascii="宋体" w:hAnsi="宋体"/>
          <w:color w:val="auto"/>
          <w:sz w:val="30"/>
          <w:highlight w:val="none"/>
          <w:shd w:val="clear" w:color="auto" w:fill="auto"/>
        </w:rPr>
        <w:t>第六章 合同主要条款</w:t>
      </w:r>
    </w:p>
    <w:p w14:paraId="0CF9ED5E">
      <w:pPr>
        <w:spacing w:before="120" w:beforeLines="50" w:line="480" w:lineRule="exact"/>
        <w:ind w:left="181" w:leftChars="86" w:firstLine="2400" w:firstLineChars="800"/>
        <w:jc w:val="left"/>
        <w:rPr>
          <w:rFonts w:hint="eastAsia" w:ascii="宋体" w:hAnsi="宋体"/>
          <w:color w:val="auto"/>
          <w:sz w:val="30"/>
          <w:highlight w:val="none"/>
          <w:shd w:val="clear" w:color="auto" w:fill="auto"/>
        </w:rPr>
      </w:pPr>
      <w:r>
        <w:rPr>
          <w:rFonts w:hint="eastAsia" w:ascii="宋体" w:hAnsi="宋体"/>
          <w:color w:val="auto"/>
          <w:sz w:val="30"/>
          <w:highlight w:val="none"/>
          <w:shd w:val="clear" w:color="auto" w:fill="auto"/>
        </w:rPr>
        <w:t>第七章 投标文件格式（部分）</w:t>
      </w:r>
    </w:p>
    <w:p w14:paraId="2813CD55">
      <w:pPr>
        <w:pStyle w:val="12"/>
        <w:ind w:firstLine="482"/>
        <w:rPr>
          <w:color w:val="auto"/>
          <w:highlight w:val="none"/>
          <w:shd w:val="clear" w:color="auto" w:fill="auto"/>
        </w:rPr>
      </w:pPr>
    </w:p>
    <w:p w14:paraId="7AEB598F">
      <w:pPr>
        <w:spacing w:before="120" w:beforeLines="50" w:line="480" w:lineRule="exact"/>
        <w:ind w:firstLine="602"/>
        <w:rPr>
          <w:rFonts w:hint="eastAsia" w:ascii="宋体" w:hAnsi="宋体"/>
          <w:color w:val="auto"/>
          <w:sz w:val="30"/>
          <w:highlight w:val="none"/>
          <w:shd w:val="clear" w:color="auto" w:fill="auto"/>
        </w:rPr>
      </w:pPr>
    </w:p>
    <w:p w14:paraId="7BA65161">
      <w:pPr>
        <w:spacing w:before="120" w:beforeLines="50" w:line="480" w:lineRule="exact"/>
        <w:ind w:firstLine="602"/>
        <w:rPr>
          <w:rFonts w:hint="eastAsia" w:ascii="宋体" w:hAnsi="宋体"/>
          <w:color w:val="auto"/>
          <w:sz w:val="30"/>
          <w:highlight w:val="none"/>
          <w:shd w:val="clear" w:color="auto" w:fill="auto"/>
        </w:rPr>
      </w:pPr>
    </w:p>
    <w:p w14:paraId="1C3A0151">
      <w:pPr>
        <w:spacing w:before="120" w:beforeLines="50" w:line="480" w:lineRule="exact"/>
        <w:ind w:firstLine="602"/>
        <w:rPr>
          <w:rFonts w:hint="eastAsia" w:ascii="宋体" w:hAnsi="宋体"/>
          <w:color w:val="auto"/>
          <w:sz w:val="30"/>
          <w:highlight w:val="none"/>
          <w:shd w:val="clear" w:color="auto" w:fill="auto"/>
        </w:rPr>
      </w:pPr>
    </w:p>
    <w:p w14:paraId="42BE66A2">
      <w:pPr>
        <w:spacing w:before="120" w:beforeLines="50" w:line="480" w:lineRule="exact"/>
        <w:ind w:firstLine="602"/>
        <w:rPr>
          <w:rFonts w:hint="eastAsia" w:ascii="宋体" w:hAnsi="宋体"/>
          <w:color w:val="auto"/>
          <w:sz w:val="30"/>
          <w:highlight w:val="none"/>
          <w:shd w:val="clear" w:color="auto" w:fill="auto"/>
        </w:rPr>
      </w:pPr>
    </w:p>
    <w:p w14:paraId="303D731C">
      <w:pPr>
        <w:spacing w:line="360" w:lineRule="auto"/>
        <w:ind w:firstLine="594" w:firstLineChars="198"/>
        <w:rPr>
          <w:rFonts w:hint="eastAsia" w:ascii="宋体" w:hAnsi="宋体"/>
          <w:color w:val="auto"/>
          <w:sz w:val="30"/>
          <w:szCs w:val="20"/>
          <w:highlight w:val="none"/>
          <w:shd w:val="clear" w:color="auto" w:fill="auto"/>
        </w:rPr>
      </w:pPr>
      <w:r>
        <w:rPr>
          <w:rFonts w:hint="eastAsia" w:ascii="宋体" w:hAnsi="宋体"/>
          <w:color w:val="auto"/>
          <w:sz w:val="30"/>
          <w:szCs w:val="20"/>
          <w:highlight w:val="none"/>
          <w:shd w:val="clear" w:color="auto" w:fill="auto"/>
        </w:rPr>
        <w:t xml:space="preserve"> </w:t>
      </w:r>
    </w:p>
    <w:p w14:paraId="13CFA7C6">
      <w:pPr>
        <w:spacing w:line="360" w:lineRule="auto"/>
        <w:ind w:firstLine="594" w:firstLineChars="198"/>
        <w:rPr>
          <w:rFonts w:hint="eastAsia" w:ascii="宋体" w:hAnsi="宋体"/>
          <w:color w:val="auto"/>
          <w:sz w:val="30"/>
          <w:szCs w:val="20"/>
          <w:highlight w:val="none"/>
          <w:shd w:val="clear" w:color="auto" w:fill="auto"/>
        </w:rPr>
      </w:pPr>
    </w:p>
    <w:p w14:paraId="1A4FE4A8">
      <w:pPr>
        <w:pStyle w:val="12"/>
        <w:ind w:firstLine="602"/>
        <w:rPr>
          <w:rFonts w:hint="eastAsia" w:ascii="宋体" w:hAnsi="宋体"/>
          <w:color w:val="auto"/>
          <w:sz w:val="30"/>
          <w:szCs w:val="20"/>
          <w:highlight w:val="none"/>
          <w:shd w:val="clear" w:color="auto" w:fill="auto"/>
        </w:rPr>
      </w:pPr>
    </w:p>
    <w:p w14:paraId="03E4A5DC">
      <w:pPr>
        <w:ind w:firstLine="602"/>
        <w:rPr>
          <w:rFonts w:hint="eastAsia" w:ascii="宋体" w:hAnsi="宋体"/>
          <w:color w:val="auto"/>
          <w:sz w:val="30"/>
          <w:szCs w:val="20"/>
          <w:highlight w:val="none"/>
          <w:shd w:val="clear" w:color="auto" w:fill="auto"/>
        </w:rPr>
      </w:pPr>
    </w:p>
    <w:p w14:paraId="1727BCF2">
      <w:pPr>
        <w:pStyle w:val="18"/>
        <w:rPr>
          <w:rFonts w:hint="eastAsia"/>
          <w:color w:val="auto"/>
          <w:highlight w:val="none"/>
        </w:rPr>
      </w:pPr>
    </w:p>
    <w:p w14:paraId="3B63B57F">
      <w:pPr>
        <w:pStyle w:val="142"/>
        <w:ind w:firstLine="602"/>
        <w:rPr>
          <w:rFonts w:hint="eastAsia" w:ascii="宋体" w:hAnsi="宋体"/>
          <w:color w:val="auto"/>
          <w:sz w:val="30"/>
          <w:szCs w:val="20"/>
          <w:highlight w:val="none"/>
          <w:shd w:val="clear" w:color="auto" w:fill="auto"/>
        </w:rPr>
      </w:pPr>
    </w:p>
    <w:p w14:paraId="6F116CF3">
      <w:pPr>
        <w:pStyle w:val="142"/>
        <w:ind w:firstLine="602"/>
        <w:rPr>
          <w:rFonts w:hint="eastAsia" w:ascii="宋体" w:hAnsi="宋体"/>
          <w:color w:val="auto"/>
          <w:sz w:val="30"/>
          <w:szCs w:val="20"/>
          <w:highlight w:val="none"/>
          <w:shd w:val="clear" w:color="auto" w:fill="auto"/>
        </w:rPr>
      </w:pPr>
    </w:p>
    <w:p w14:paraId="54E1482D">
      <w:pPr>
        <w:pStyle w:val="142"/>
        <w:ind w:firstLine="602"/>
        <w:rPr>
          <w:rFonts w:hint="eastAsia" w:ascii="宋体" w:hAnsi="宋体"/>
          <w:color w:val="auto"/>
          <w:sz w:val="30"/>
          <w:szCs w:val="20"/>
          <w:highlight w:val="none"/>
          <w:shd w:val="clear" w:color="auto" w:fill="auto"/>
        </w:rPr>
      </w:pPr>
    </w:p>
    <w:p w14:paraId="07B6CEDC">
      <w:pPr>
        <w:spacing w:line="360" w:lineRule="auto"/>
        <w:ind w:firstLine="560"/>
        <w:rPr>
          <w:rFonts w:hint="eastAsia" w:ascii="宋体" w:hAnsi="宋体"/>
          <w:b/>
          <w:bCs/>
          <w:color w:val="auto"/>
          <w:sz w:val="28"/>
          <w:szCs w:val="28"/>
          <w:highlight w:val="none"/>
          <w:shd w:val="clear" w:color="auto" w:fill="auto"/>
        </w:rPr>
      </w:pPr>
    </w:p>
    <w:p w14:paraId="78344614">
      <w:pPr>
        <w:pBdr>
          <w:bottom w:val="single" w:color="auto" w:sz="6" w:space="1"/>
        </w:pBdr>
        <w:spacing w:line="360" w:lineRule="auto"/>
        <w:ind w:firstLine="596" w:firstLineChars="198"/>
        <w:rPr>
          <w:b/>
          <w:bCs/>
          <w:color w:val="auto"/>
          <w:sz w:val="30"/>
          <w:highlight w:val="none"/>
          <w:shd w:val="clear" w:color="auto" w:fill="auto"/>
        </w:rPr>
      </w:pPr>
    </w:p>
    <w:p w14:paraId="4311C449">
      <w:pPr>
        <w:spacing w:line="360" w:lineRule="auto"/>
        <w:ind w:firstLine="482"/>
        <w:jc w:val="center"/>
        <w:rPr>
          <w:bCs/>
          <w:color w:val="auto"/>
          <w:szCs w:val="21"/>
          <w:highlight w:val="none"/>
          <w:shd w:val="clear" w:color="auto" w:fill="auto"/>
        </w:rPr>
      </w:pPr>
      <w:r>
        <w:rPr>
          <w:rFonts w:hint="eastAsia"/>
          <w:bCs/>
          <w:color w:val="auto"/>
          <w:szCs w:val="21"/>
          <w:highlight w:val="none"/>
          <w:shd w:val="clear" w:color="auto" w:fill="auto"/>
        </w:rPr>
        <w:t>招标文件制作：</w:t>
      </w:r>
      <w:r>
        <w:rPr>
          <w:rFonts w:hint="eastAsia"/>
          <w:bCs/>
          <w:color w:val="auto"/>
          <w:szCs w:val="21"/>
          <w:highlight w:val="none"/>
          <w:shd w:val="clear" w:color="auto" w:fill="auto"/>
          <w:lang w:eastAsia="zh-CN"/>
        </w:rPr>
        <w:t>方晓琳</w:t>
      </w:r>
      <w:r>
        <w:rPr>
          <w:rFonts w:hint="eastAsia"/>
          <w:bCs/>
          <w:color w:val="auto"/>
          <w:szCs w:val="21"/>
          <w:highlight w:val="none"/>
          <w:shd w:val="clear" w:color="auto" w:fill="auto"/>
        </w:rPr>
        <w:t xml:space="preserve">    </w:t>
      </w:r>
      <w:r>
        <w:rPr>
          <w:rFonts w:hint="eastAsia"/>
          <w:bCs/>
          <w:color w:val="auto"/>
          <w:szCs w:val="21"/>
          <w:highlight w:val="none"/>
          <w:shd w:val="clear" w:color="auto" w:fill="auto"/>
          <w:lang w:val="en-US" w:eastAsia="zh-CN"/>
        </w:rPr>
        <w:t xml:space="preserve">  </w:t>
      </w:r>
      <w:r>
        <w:rPr>
          <w:rFonts w:hint="eastAsia"/>
          <w:bCs/>
          <w:color w:val="auto"/>
          <w:szCs w:val="21"/>
          <w:highlight w:val="none"/>
          <w:shd w:val="clear" w:color="auto" w:fill="auto"/>
        </w:rPr>
        <w:t xml:space="preserve">               代理公司内部审核：金雅珍</w:t>
      </w:r>
    </w:p>
    <w:p w14:paraId="218F40D5">
      <w:pPr>
        <w:pStyle w:val="25"/>
        <w:ind w:firstLine="482" w:firstLineChars="200"/>
        <w:rPr>
          <w:rFonts w:hint="eastAsia" w:ascii="宋体" w:cs="宋体"/>
          <w:b w:val="0"/>
          <w:bCs w:val="0"/>
          <w:color w:val="auto"/>
          <w:highlight w:val="none"/>
          <w:shd w:val="clear" w:color="auto" w:fill="auto"/>
        </w:rPr>
      </w:pPr>
      <w:r>
        <w:rPr>
          <w:color w:val="auto"/>
          <w:highlight w:val="none"/>
          <w:shd w:val="clear" w:color="auto" w:fill="auto"/>
        </w:rPr>
        <w:br w:type="page"/>
      </w:r>
    </w:p>
    <w:p w14:paraId="794541FB">
      <w:pPr>
        <w:pStyle w:val="23"/>
        <w:numPr>
          <w:ilvl w:val="0"/>
          <w:numId w:val="5"/>
        </w:numPr>
        <w:snapToGrid w:val="0"/>
        <w:spacing w:before="120" w:after="120" w:line="240" w:lineRule="auto"/>
        <w:ind w:firstLine="602"/>
        <w:jc w:val="center"/>
        <w:outlineLvl w:val="0"/>
        <w:rPr>
          <w:rFonts w:hAnsi="宋体" w:cs="宋体"/>
          <w:b/>
          <w:color w:val="auto"/>
          <w:sz w:val="30"/>
          <w:szCs w:val="30"/>
          <w:highlight w:val="none"/>
          <w:shd w:val="clear" w:color="auto" w:fill="auto"/>
        </w:rPr>
      </w:pPr>
      <w:r>
        <w:rPr>
          <w:rFonts w:hAnsi="宋体" w:cs="宋体"/>
          <w:b/>
          <w:color w:val="auto"/>
          <w:sz w:val="30"/>
          <w:szCs w:val="30"/>
          <w:highlight w:val="none"/>
          <w:shd w:val="clear" w:color="auto" w:fill="auto"/>
        </w:rPr>
        <w:t xml:space="preserve"> 公开招标公告</w:t>
      </w:r>
    </w:p>
    <w:p w14:paraId="1C4012E9">
      <w:pPr>
        <w:pStyle w:val="12"/>
        <w:ind w:firstLine="482"/>
        <w:rPr>
          <w:color w:val="auto"/>
          <w:highlight w:val="none"/>
          <w:shd w:val="clear" w:color="auto" w:fill="auto"/>
        </w:rPr>
      </w:pPr>
    </w:p>
    <w:p w14:paraId="0BA67FBB">
      <w:pPr>
        <w:pBdr>
          <w:top w:val="single" w:color="auto" w:sz="4" w:space="1"/>
          <w:left w:val="single" w:color="auto" w:sz="4" w:space="0"/>
          <w:bottom w:val="single" w:color="auto" w:sz="4" w:space="1"/>
          <w:right w:val="single" w:color="auto" w:sz="4" w:space="4"/>
        </w:pBdr>
        <w:spacing w:line="440" w:lineRule="exact"/>
        <w:ind w:firstLine="480"/>
        <w:jc w:val="center"/>
        <w:rPr>
          <w:rFonts w:hint="eastAsia" w:ascii="宋体" w:hAnsi="宋体" w:cs="宋体"/>
          <w:b/>
          <w:color w:val="auto"/>
          <w:sz w:val="24"/>
          <w:highlight w:val="none"/>
          <w:shd w:val="clear" w:color="auto" w:fill="auto"/>
        </w:rPr>
      </w:pPr>
    </w:p>
    <w:p w14:paraId="133FF8BA">
      <w:pPr>
        <w:pBdr>
          <w:top w:val="single" w:color="auto" w:sz="4" w:space="1"/>
          <w:left w:val="single" w:color="auto" w:sz="4" w:space="0"/>
          <w:bottom w:val="single" w:color="auto" w:sz="4" w:space="1"/>
          <w:right w:val="single" w:color="auto" w:sz="4" w:space="4"/>
        </w:pBdr>
        <w:spacing w:line="440" w:lineRule="exact"/>
        <w:ind w:firstLine="602"/>
        <w:jc w:val="center"/>
        <w:rPr>
          <w:rFonts w:hint="eastAsia" w:ascii="宋体" w:hAnsi="宋体" w:cs="宋体"/>
          <w:b/>
          <w:color w:val="auto"/>
          <w:sz w:val="30"/>
          <w:szCs w:val="30"/>
          <w:highlight w:val="none"/>
          <w:shd w:val="clear" w:color="auto" w:fill="auto"/>
        </w:rPr>
      </w:pPr>
      <w:r>
        <w:rPr>
          <w:rFonts w:hint="eastAsia" w:ascii="宋体" w:hAnsi="宋体" w:cs="宋体"/>
          <w:b/>
          <w:color w:val="auto"/>
          <w:sz w:val="30"/>
          <w:szCs w:val="30"/>
          <w:highlight w:val="none"/>
          <w:shd w:val="clear" w:color="auto" w:fill="auto"/>
        </w:rPr>
        <w:t xml:space="preserve">项 目 概 况 </w:t>
      </w:r>
    </w:p>
    <w:p w14:paraId="0B4B6D0E">
      <w:pPr>
        <w:pBdr>
          <w:top w:val="single" w:color="auto" w:sz="4" w:space="1"/>
          <w:left w:val="single" w:color="auto" w:sz="4" w:space="0"/>
          <w:bottom w:val="single" w:color="auto" w:sz="4" w:space="1"/>
          <w:right w:val="single" w:color="auto" w:sz="4" w:space="4"/>
        </w:pBdr>
        <w:spacing w:line="440" w:lineRule="exact"/>
        <w:ind w:firstLine="480"/>
        <w:jc w:val="center"/>
        <w:rPr>
          <w:rFonts w:hint="eastAsia" w:ascii="宋体" w:hAnsi="宋体" w:cs="宋体"/>
          <w:b/>
          <w:color w:val="auto"/>
          <w:sz w:val="24"/>
          <w:highlight w:val="none"/>
          <w:shd w:val="clear" w:color="auto" w:fill="auto"/>
        </w:rPr>
      </w:pPr>
    </w:p>
    <w:p w14:paraId="0E22D9B1">
      <w:pPr>
        <w:pBdr>
          <w:top w:val="single" w:color="auto" w:sz="4" w:space="1"/>
          <w:left w:val="single" w:color="auto" w:sz="4" w:space="0"/>
          <w:bottom w:val="single" w:color="auto" w:sz="4" w:space="1"/>
          <w:right w:val="single" w:color="auto" w:sz="4" w:space="4"/>
        </w:pBdr>
        <w:spacing w:line="440" w:lineRule="exact"/>
        <w:ind w:firstLine="480" w:firstLineChars="200"/>
        <w:rPr>
          <w:rFonts w:hint="eastAsia" w:ascii="宋体" w:hAnsi="宋体" w:cs="宋体"/>
          <w:b/>
          <w:color w:val="auto"/>
          <w:sz w:val="24"/>
          <w:highlight w:val="none"/>
          <w:shd w:val="clear" w:color="auto" w:fill="auto"/>
        </w:rPr>
      </w:pPr>
      <w:r>
        <w:rPr>
          <w:rFonts w:hint="eastAsia" w:ascii="宋体" w:hAnsi="宋体" w:cs="宋体"/>
          <w:bCs/>
          <w:color w:val="auto"/>
          <w:sz w:val="24"/>
          <w:highlight w:val="none"/>
          <w:shd w:val="clear" w:color="auto" w:fill="auto"/>
          <w:lang w:bidi="ar"/>
        </w:rPr>
        <w:t>根据浙江省本级政府采购计划书</w:t>
      </w:r>
      <w:r>
        <w:rPr>
          <w:rFonts w:hint="default" w:ascii="宋体" w:hAnsi="宋体" w:cs="宋体"/>
          <w:bCs/>
          <w:color w:val="auto"/>
          <w:sz w:val="24"/>
          <w:highlight w:val="none"/>
          <w:shd w:val="clear" w:color="auto" w:fill="auto"/>
          <w:lang w:val="en-US" w:bidi="ar"/>
        </w:rPr>
        <w:t>(</w:t>
      </w:r>
      <w:r>
        <w:rPr>
          <w:rFonts w:ascii="宋体" w:hAnsi="宋体" w:eastAsia="宋体" w:cs="宋体"/>
          <w:color w:val="auto"/>
          <w:sz w:val="24"/>
          <w:szCs w:val="24"/>
          <w:highlight w:val="none"/>
        </w:rPr>
        <w:t>临[2025]29548号</w:t>
      </w:r>
      <w:r>
        <w:rPr>
          <w:rFonts w:hint="default" w:ascii="宋体" w:hAnsi="宋体" w:cs="宋体"/>
          <w:bCs/>
          <w:color w:val="auto"/>
          <w:sz w:val="24"/>
          <w:highlight w:val="none"/>
          <w:shd w:val="clear" w:color="auto" w:fill="auto"/>
          <w:lang w:val="en-US" w:eastAsia="zh-CN" w:bidi="ar"/>
        </w:rPr>
        <w:t>)</w:t>
      </w:r>
      <w:r>
        <w:rPr>
          <w:rFonts w:hint="eastAsia" w:ascii="宋体" w:hAnsi="宋体" w:cs="宋体"/>
          <w:bCs/>
          <w:color w:val="auto"/>
          <w:sz w:val="24"/>
          <w:highlight w:val="none"/>
          <w:shd w:val="clear" w:color="auto" w:fill="auto"/>
          <w:lang w:bidi="ar"/>
        </w:rPr>
        <w:t>批准，</w:t>
      </w:r>
      <w:r>
        <w:rPr>
          <w:rFonts w:hint="default" w:ascii="宋体" w:hAnsi="宋体" w:cs="宋体"/>
          <w:bCs/>
          <w:color w:val="auto"/>
          <w:sz w:val="24"/>
          <w:highlight w:val="none"/>
          <w:shd w:val="clear" w:color="auto" w:fill="auto"/>
          <w:lang w:val="en-US" w:eastAsia="zh-CN" w:bidi="ar"/>
        </w:rPr>
        <w:t>浙江省金华监狱</w:t>
      </w:r>
      <w:r>
        <w:rPr>
          <w:rFonts w:hint="eastAsia" w:ascii="宋体" w:hAnsi="宋体" w:cs="宋体"/>
          <w:bCs/>
          <w:color w:val="auto"/>
          <w:sz w:val="24"/>
          <w:highlight w:val="none"/>
          <w:shd w:val="clear" w:color="auto" w:fill="auto"/>
          <w:lang w:val="en-US" w:eastAsia="zh-CN" w:bidi="ar"/>
        </w:rPr>
        <w:t>2025-2026年度UPS、精密空调维保项目</w:t>
      </w:r>
      <w:r>
        <w:rPr>
          <w:rFonts w:hint="eastAsia" w:ascii="宋体" w:hAnsi="宋体" w:cs="宋体"/>
          <w:bCs/>
          <w:color w:val="auto"/>
          <w:sz w:val="24"/>
          <w:highlight w:val="none"/>
          <w:shd w:val="clear" w:color="auto" w:fill="auto"/>
          <w:lang w:bidi="ar"/>
        </w:rPr>
        <w:t>的潜在投标人应在浙江政府采购网（http：//zfcg.czt.zj.gov.cn）获取（下载）招标文件，并于</w:t>
      </w:r>
      <w:r>
        <w:rPr>
          <w:rFonts w:hint="eastAsia" w:ascii="宋体" w:hAnsi="宋体" w:cs="宋体"/>
          <w:bCs/>
          <w:color w:val="auto"/>
          <w:sz w:val="24"/>
          <w:highlight w:val="none"/>
          <w:shd w:val="clear" w:color="auto" w:fill="auto"/>
          <w:lang w:eastAsia="zh-CN" w:bidi="ar"/>
        </w:rPr>
        <w:t>2</w:t>
      </w:r>
      <w:r>
        <w:rPr>
          <w:rFonts w:hint="default" w:ascii="宋体" w:hAnsi="宋体" w:cs="宋体"/>
          <w:bCs/>
          <w:color w:val="auto"/>
          <w:sz w:val="24"/>
          <w:highlight w:val="none"/>
          <w:shd w:val="clear" w:color="auto" w:fill="auto"/>
          <w:lang w:val="en-US" w:eastAsia="zh-CN" w:bidi="ar"/>
        </w:rPr>
        <w:t>025</w:t>
      </w:r>
      <w:r>
        <w:rPr>
          <w:rFonts w:hint="eastAsia" w:ascii="宋体" w:hAnsi="宋体" w:cs="宋体"/>
          <w:bCs/>
          <w:color w:val="auto"/>
          <w:sz w:val="24"/>
          <w:highlight w:val="none"/>
          <w:shd w:val="clear" w:color="auto" w:fill="auto"/>
          <w:lang w:eastAsia="zh-CN" w:bidi="ar"/>
        </w:rPr>
        <w:t>年</w:t>
      </w:r>
      <w:r>
        <w:rPr>
          <w:rFonts w:hint="eastAsia" w:ascii="宋体" w:hAnsi="宋体" w:cs="宋体"/>
          <w:bCs/>
          <w:color w:val="auto"/>
          <w:sz w:val="24"/>
          <w:highlight w:val="none"/>
          <w:shd w:val="clear" w:color="auto" w:fill="auto"/>
          <w:lang w:val="en-US" w:eastAsia="zh-CN" w:bidi="ar"/>
        </w:rPr>
        <w:t>7</w:t>
      </w:r>
      <w:r>
        <w:rPr>
          <w:rFonts w:hint="eastAsia" w:ascii="宋体" w:hAnsi="宋体" w:cs="宋体"/>
          <w:bCs/>
          <w:color w:val="auto"/>
          <w:sz w:val="24"/>
          <w:highlight w:val="none"/>
          <w:shd w:val="clear" w:color="auto" w:fill="auto"/>
          <w:lang w:eastAsia="zh-CN" w:bidi="ar"/>
        </w:rPr>
        <w:t>月</w:t>
      </w:r>
      <w:r>
        <w:rPr>
          <w:rFonts w:hint="eastAsia" w:ascii="宋体" w:hAnsi="宋体" w:cs="宋体"/>
          <w:bCs/>
          <w:color w:val="auto"/>
          <w:sz w:val="24"/>
          <w:highlight w:val="none"/>
          <w:shd w:val="clear" w:color="auto" w:fill="auto"/>
          <w:lang w:val="en-US" w:eastAsia="zh-CN" w:bidi="ar"/>
        </w:rPr>
        <w:t>22</w:t>
      </w:r>
      <w:r>
        <w:rPr>
          <w:rFonts w:hint="eastAsia" w:ascii="宋体" w:hAnsi="宋体" w:cs="宋体"/>
          <w:bCs/>
          <w:color w:val="auto"/>
          <w:sz w:val="24"/>
          <w:highlight w:val="none"/>
          <w:shd w:val="clear" w:color="auto" w:fill="auto"/>
          <w:lang w:eastAsia="zh-CN" w:bidi="ar"/>
        </w:rPr>
        <w:t>日</w:t>
      </w:r>
      <w:r>
        <w:rPr>
          <w:rFonts w:hint="eastAsia" w:ascii="宋体" w:hAnsi="宋体" w:cs="宋体"/>
          <w:bCs/>
          <w:color w:val="auto"/>
          <w:sz w:val="24"/>
          <w:highlight w:val="none"/>
          <w:shd w:val="clear" w:color="auto" w:fill="auto"/>
          <w:lang w:val="en-US" w:eastAsia="zh-CN" w:bidi="ar"/>
        </w:rPr>
        <w:t>14:00</w:t>
      </w:r>
      <w:r>
        <w:rPr>
          <w:rFonts w:hint="eastAsia" w:ascii="宋体" w:hAnsi="宋体" w:cs="宋体"/>
          <w:bCs/>
          <w:color w:val="auto"/>
          <w:sz w:val="24"/>
          <w:highlight w:val="none"/>
          <w:shd w:val="clear" w:color="auto" w:fill="auto"/>
          <w:lang w:bidi="ar"/>
        </w:rPr>
        <w:t>（北京时间）前递交（上传）投标文件。</w:t>
      </w:r>
    </w:p>
    <w:p w14:paraId="75AABC16">
      <w:pPr>
        <w:pBdr>
          <w:top w:val="single" w:color="auto" w:sz="4" w:space="1"/>
          <w:left w:val="single" w:color="auto" w:sz="4" w:space="0"/>
          <w:bottom w:val="single" w:color="auto" w:sz="4" w:space="1"/>
          <w:right w:val="single" w:color="auto" w:sz="4" w:space="4"/>
        </w:pBdr>
        <w:spacing w:line="440" w:lineRule="exact"/>
        <w:ind w:firstLine="480" w:firstLineChars="200"/>
        <w:rPr>
          <w:rFonts w:hint="eastAsia" w:ascii="宋体" w:hAnsi="宋体" w:cs="宋体"/>
          <w:bCs/>
          <w:color w:val="auto"/>
          <w:sz w:val="24"/>
          <w:highlight w:val="none"/>
          <w:shd w:val="clear" w:color="auto" w:fill="auto"/>
          <w:lang w:bidi="ar"/>
        </w:rPr>
      </w:pPr>
    </w:p>
    <w:p w14:paraId="7B2D5684">
      <w:pPr>
        <w:tabs>
          <w:tab w:val="left" w:pos="0"/>
        </w:tabs>
        <w:snapToGrid w:val="0"/>
        <w:spacing w:line="400" w:lineRule="exact"/>
        <w:ind w:firstLine="482" w:firstLineChars="200"/>
        <w:outlineLvl w:val="1"/>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一、项目基本情况</w:t>
      </w:r>
    </w:p>
    <w:p w14:paraId="6ADA359C">
      <w:pPr>
        <w:tabs>
          <w:tab w:val="left" w:pos="0"/>
        </w:tabs>
        <w:snapToGrid w:val="0"/>
        <w:spacing w:line="400" w:lineRule="exact"/>
        <w:ind w:firstLine="480" w:firstLineChars="200"/>
        <w:rPr>
          <w:rFonts w:hint="default" w:ascii="宋体" w:hAnsi="宋体" w:cs="宋体"/>
          <w:bCs/>
          <w:color w:val="auto"/>
          <w:sz w:val="24"/>
          <w:highlight w:val="none"/>
          <w:shd w:val="clear" w:color="auto" w:fill="auto"/>
          <w:lang w:val="en-US" w:bidi="ar"/>
        </w:rPr>
      </w:pPr>
      <w:r>
        <w:rPr>
          <w:rFonts w:hint="eastAsia" w:ascii="宋体" w:hAnsi="宋体" w:cs="宋体"/>
          <w:bCs/>
          <w:color w:val="auto"/>
          <w:sz w:val="24"/>
          <w:highlight w:val="none"/>
          <w:shd w:val="clear" w:color="auto" w:fill="auto"/>
          <w:lang w:bidi="ar"/>
        </w:rPr>
        <w:t>（一）项目编号：</w:t>
      </w:r>
      <w:r>
        <w:rPr>
          <w:rFonts w:hint="eastAsia" w:ascii="宋体" w:hAnsi="宋体" w:cs="宋体"/>
          <w:bCs/>
          <w:color w:val="auto"/>
          <w:sz w:val="24"/>
          <w:highlight w:val="none"/>
          <w:shd w:val="clear" w:color="auto" w:fill="auto"/>
          <w:lang w:val="en-US" w:eastAsia="zh-CN" w:bidi="ar"/>
        </w:rPr>
        <w:t>SJH-B202513018</w:t>
      </w:r>
    </w:p>
    <w:p w14:paraId="30A47D0A">
      <w:pPr>
        <w:tabs>
          <w:tab w:val="left" w:pos="0"/>
        </w:tabs>
        <w:snapToGrid w:val="0"/>
        <w:spacing w:line="400" w:lineRule="exact"/>
        <w:ind w:firstLine="480" w:firstLineChars="200"/>
        <w:rPr>
          <w:rFonts w:hint="eastAsia" w:ascii="宋体" w:hAnsi="宋体" w:eastAsia="宋体" w:cs="宋体"/>
          <w:bCs/>
          <w:color w:val="auto"/>
          <w:sz w:val="24"/>
          <w:highlight w:val="none"/>
          <w:shd w:val="clear" w:color="auto" w:fill="auto"/>
          <w:lang w:eastAsia="zh-CN" w:bidi="ar"/>
        </w:rPr>
      </w:pPr>
      <w:r>
        <w:rPr>
          <w:rFonts w:hint="eastAsia" w:ascii="宋体" w:hAnsi="宋体" w:cs="宋体"/>
          <w:bCs/>
          <w:color w:val="auto"/>
          <w:sz w:val="24"/>
          <w:highlight w:val="none"/>
          <w:shd w:val="clear" w:color="auto" w:fill="auto"/>
          <w:lang w:bidi="ar"/>
        </w:rPr>
        <w:t>（二）项目名称：</w:t>
      </w:r>
      <w:r>
        <w:rPr>
          <w:rFonts w:hint="default" w:ascii="宋体" w:hAnsi="宋体" w:cs="宋体"/>
          <w:bCs/>
          <w:color w:val="auto"/>
          <w:sz w:val="24"/>
          <w:highlight w:val="none"/>
          <w:shd w:val="clear" w:color="auto" w:fill="auto"/>
          <w:lang w:val="en-US" w:eastAsia="zh-CN" w:bidi="ar"/>
        </w:rPr>
        <w:t>浙江省金华监狱</w:t>
      </w:r>
      <w:r>
        <w:rPr>
          <w:rFonts w:hint="eastAsia" w:ascii="宋体" w:hAnsi="宋体" w:cs="宋体"/>
          <w:bCs/>
          <w:color w:val="auto"/>
          <w:sz w:val="24"/>
          <w:highlight w:val="none"/>
          <w:shd w:val="clear" w:color="auto" w:fill="auto"/>
          <w:lang w:val="en-US" w:eastAsia="zh-CN" w:bidi="ar"/>
        </w:rPr>
        <w:t>2025-2026年度UPS、精密空调维保项目</w:t>
      </w:r>
    </w:p>
    <w:p w14:paraId="1838C07E">
      <w:pPr>
        <w:snapToGrid w:val="0"/>
        <w:spacing w:line="400" w:lineRule="exact"/>
        <w:ind w:firstLine="480" w:firstLineChars="200"/>
        <w:rPr>
          <w:rFonts w:hint="default" w:ascii="宋体" w:hAnsi="宋体" w:cs="宋体"/>
          <w:color w:val="auto"/>
          <w:sz w:val="24"/>
          <w:highlight w:val="none"/>
          <w:shd w:val="clear" w:color="auto" w:fill="auto"/>
          <w:lang w:val="en-US" w:eastAsia="zh-CN"/>
        </w:rPr>
      </w:pPr>
      <w:r>
        <w:rPr>
          <w:rFonts w:hint="eastAsia" w:ascii="宋体" w:hAnsi="宋体" w:cs="宋体"/>
          <w:bCs/>
          <w:color w:val="auto"/>
          <w:sz w:val="24"/>
          <w:highlight w:val="none"/>
          <w:shd w:val="clear" w:color="auto" w:fill="auto"/>
          <w:lang w:bidi="ar"/>
        </w:rPr>
        <w:t>（三）预算金额（元）：</w:t>
      </w:r>
      <w:r>
        <w:rPr>
          <w:rFonts w:hint="eastAsia" w:ascii="宋体" w:hAnsi="宋体" w:cs="宋体"/>
          <w:bCs/>
          <w:color w:val="auto"/>
          <w:sz w:val="24"/>
          <w:highlight w:val="none"/>
          <w:shd w:val="clear" w:color="auto" w:fill="auto"/>
          <w:lang w:val="en-US" w:eastAsia="zh-CN" w:bidi="ar"/>
        </w:rPr>
        <w:t>150000.00</w:t>
      </w:r>
    </w:p>
    <w:p w14:paraId="49F68493">
      <w:pPr>
        <w:snapToGrid w:val="0"/>
        <w:spacing w:line="400" w:lineRule="exact"/>
        <w:ind w:firstLine="480" w:firstLineChars="200"/>
        <w:rPr>
          <w:rFonts w:hint="default" w:ascii="宋体" w:hAnsi="宋体" w:eastAsia="宋体" w:cs="宋体"/>
          <w:bCs/>
          <w:color w:val="auto"/>
          <w:sz w:val="24"/>
          <w:highlight w:val="none"/>
          <w:shd w:val="clear" w:color="auto" w:fill="auto"/>
          <w:lang w:val="en-US" w:eastAsia="zh-CN" w:bidi="ar"/>
        </w:rPr>
      </w:pPr>
      <w:r>
        <w:rPr>
          <w:rFonts w:hint="eastAsia" w:ascii="宋体" w:hAnsi="宋体" w:cs="宋体"/>
          <w:bCs/>
          <w:color w:val="auto"/>
          <w:sz w:val="24"/>
          <w:highlight w:val="none"/>
          <w:shd w:val="clear" w:color="auto" w:fill="auto"/>
          <w:lang w:bidi="ar"/>
        </w:rPr>
        <w:t>（四）最高限价（元）：</w:t>
      </w:r>
      <w:r>
        <w:rPr>
          <w:rFonts w:hint="eastAsia" w:ascii="宋体" w:hAnsi="宋体" w:cs="宋体"/>
          <w:bCs/>
          <w:color w:val="auto"/>
          <w:sz w:val="24"/>
          <w:highlight w:val="none"/>
          <w:shd w:val="clear" w:color="auto" w:fill="auto"/>
          <w:lang w:val="en-US" w:eastAsia="zh-CN" w:bidi="ar"/>
        </w:rPr>
        <w:t>150000.00</w:t>
      </w:r>
    </w:p>
    <w:p w14:paraId="0AF5AA25">
      <w:pPr>
        <w:snapToGrid w:val="0"/>
        <w:spacing w:line="400" w:lineRule="exact"/>
        <w:ind w:firstLine="480" w:firstLineChars="200"/>
        <w:rPr>
          <w:rFonts w:hint="eastAsia" w:ascii="宋体" w:hAnsi="宋体" w:cs="宋体"/>
          <w:bCs/>
          <w:color w:val="auto"/>
          <w:sz w:val="24"/>
          <w:highlight w:val="none"/>
          <w:shd w:val="clear" w:color="auto" w:fill="auto"/>
          <w:lang w:bidi="ar"/>
        </w:rPr>
      </w:pPr>
      <w:r>
        <w:rPr>
          <w:rFonts w:hint="eastAsia" w:ascii="宋体" w:hAnsi="宋体" w:cs="宋体"/>
          <w:bCs/>
          <w:color w:val="auto"/>
          <w:sz w:val="24"/>
          <w:highlight w:val="none"/>
          <w:shd w:val="clear" w:color="auto" w:fill="auto"/>
          <w:lang w:bidi="ar"/>
        </w:rPr>
        <w:t>（五）采购需求：</w:t>
      </w:r>
    </w:p>
    <w:p w14:paraId="495DD5C2">
      <w:pPr>
        <w:snapToGrid w:val="0"/>
        <w:spacing w:line="400" w:lineRule="exact"/>
        <w:ind w:firstLine="480" w:firstLineChars="200"/>
        <w:rPr>
          <w:rFonts w:hint="eastAsia" w:ascii="宋体" w:hAnsi="宋体" w:cs="宋体"/>
          <w:bCs/>
          <w:color w:val="auto"/>
          <w:sz w:val="24"/>
          <w:highlight w:val="none"/>
          <w:shd w:val="clear" w:color="auto" w:fill="auto"/>
          <w:lang w:bidi="ar"/>
        </w:rPr>
      </w:pPr>
      <w:r>
        <w:rPr>
          <w:rFonts w:hint="eastAsia" w:ascii="宋体" w:hAnsi="宋体" w:cs="宋体"/>
          <w:bCs/>
          <w:color w:val="auto"/>
          <w:sz w:val="24"/>
          <w:highlight w:val="none"/>
          <w:shd w:val="clear" w:color="auto" w:fill="auto"/>
          <w:lang w:bidi="ar"/>
        </w:rPr>
        <w:t>标项一</w:t>
      </w:r>
    </w:p>
    <w:p w14:paraId="4C3BAFCB">
      <w:pPr>
        <w:snapToGrid w:val="0"/>
        <w:spacing w:line="400" w:lineRule="exact"/>
        <w:ind w:firstLine="480" w:firstLineChars="200"/>
        <w:rPr>
          <w:rFonts w:hint="default" w:ascii="宋体" w:hAnsi="宋体" w:eastAsia="宋体" w:cs="宋体"/>
          <w:bCs/>
          <w:color w:val="auto"/>
          <w:sz w:val="24"/>
          <w:highlight w:val="none"/>
          <w:shd w:val="clear" w:color="auto" w:fill="auto"/>
          <w:lang w:val="en-US" w:eastAsia="zh-CN" w:bidi="ar"/>
        </w:rPr>
      </w:pPr>
      <w:r>
        <w:rPr>
          <w:rFonts w:hint="eastAsia" w:ascii="宋体" w:hAnsi="宋体" w:cs="宋体"/>
          <w:bCs/>
          <w:color w:val="auto"/>
          <w:sz w:val="24"/>
          <w:highlight w:val="none"/>
          <w:shd w:val="clear" w:color="auto" w:fill="auto"/>
          <w:lang w:bidi="ar"/>
        </w:rPr>
        <w:t>标项名称：</w:t>
      </w:r>
      <w:r>
        <w:rPr>
          <w:rFonts w:hint="eastAsia" w:ascii="宋体" w:hAnsi="宋体" w:cs="宋体"/>
          <w:bCs/>
          <w:color w:val="auto"/>
          <w:sz w:val="24"/>
          <w:highlight w:val="none"/>
          <w:shd w:val="clear" w:color="auto" w:fill="auto"/>
          <w:lang w:val="en-US" w:eastAsia="zh-CN" w:bidi="ar"/>
        </w:rPr>
        <w:t>浙江省金华监狱2025-2026年度UPS、精密空调维保</w:t>
      </w:r>
    </w:p>
    <w:p w14:paraId="300582A9">
      <w:pPr>
        <w:snapToGrid w:val="0"/>
        <w:spacing w:line="400" w:lineRule="exact"/>
        <w:ind w:firstLine="480" w:firstLineChars="200"/>
        <w:rPr>
          <w:rFonts w:hint="eastAsia" w:ascii="宋体" w:hAnsi="宋体" w:eastAsia="宋体" w:cs="宋体"/>
          <w:bCs/>
          <w:color w:val="auto"/>
          <w:sz w:val="24"/>
          <w:highlight w:val="none"/>
          <w:shd w:val="clear" w:color="auto" w:fill="auto"/>
          <w:lang w:val="en-US" w:eastAsia="zh-CN" w:bidi="ar"/>
        </w:rPr>
      </w:pPr>
      <w:r>
        <w:rPr>
          <w:rFonts w:hint="eastAsia" w:ascii="宋体" w:hAnsi="宋体" w:cs="宋体"/>
          <w:bCs/>
          <w:color w:val="auto"/>
          <w:sz w:val="24"/>
          <w:highlight w:val="none"/>
          <w:shd w:val="clear" w:color="auto" w:fill="auto"/>
          <w:lang w:bidi="ar"/>
        </w:rPr>
        <w:t>数量：1</w:t>
      </w:r>
      <w:r>
        <w:rPr>
          <w:rFonts w:hint="eastAsia" w:ascii="宋体" w:hAnsi="宋体" w:cs="宋体"/>
          <w:bCs/>
          <w:color w:val="auto"/>
          <w:sz w:val="24"/>
          <w:highlight w:val="none"/>
          <w:shd w:val="clear" w:color="auto" w:fill="auto"/>
          <w:lang w:val="en-US" w:eastAsia="zh-CN" w:bidi="ar"/>
        </w:rPr>
        <w:t>项</w:t>
      </w:r>
    </w:p>
    <w:p w14:paraId="61D1B8E4">
      <w:pPr>
        <w:snapToGrid w:val="0"/>
        <w:spacing w:line="400" w:lineRule="exact"/>
        <w:ind w:firstLine="480" w:firstLineChars="200"/>
        <w:rPr>
          <w:rFonts w:hint="default" w:ascii="宋体" w:hAnsi="宋体" w:eastAsia="宋体" w:cs="宋体"/>
          <w:bCs/>
          <w:color w:val="auto"/>
          <w:sz w:val="24"/>
          <w:highlight w:val="none"/>
          <w:shd w:val="clear" w:color="auto" w:fill="auto"/>
          <w:lang w:val="en-US" w:eastAsia="zh-CN" w:bidi="ar"/>
        </w:rPr>
      </w:pPr>
      <w:r>
        <w:rPr>
          <w:rFonts w:hint="eastAsia" w:ascii="宋体" w:hAnsi="宋体" w:cs="宋体"/>
          <w:bCs/>
          <w:color w:val="auto"/>
          <w:sz w:val="24"/>
          <w:highlight w:val="none"/>
          <w:shd w:val="clear" w:color="auto" w:fill="auto"/>
          <w:lang w:bidi="ar"/>
        </w:rPr>
        <w:t>预算金额（元）：</w:t>
      </w:r>
      <w:r>
        <w:rPr>
          <w:rFonts w:hint="eastAsia" w:ascii="宋体" w:hAnsi="宋体" w:cs="宋体"/>
          <w:bCs/>
          <w:color w:val="auto"/>
          <w:sz w:val="24"/>
          <w:highlight w:val="none"/>
          <w:shd w:val="clear" w:color="auto" w:fill="auto"/>
          <w:lang w:val="en-US" w:eastAsia="zh-CN" w:bidi="ar"/>
        </w:rPr>
        <w:t>150000.00</w:t>
      </w:r>
    </w:p>
    <w:p w14:paraId="4163B810">
      <w:pPr>
        <w:snapToGrid w:val="0"/>
        <w:spacing w:line="400" w:lineRule="exact"/>
        <w:ind w:firstLine="480" w:firstLineChars="200"/>
        <w:rPr>
          <w:rFonts w:hint="default" w:ascii="宋体" w:hAnsi="宋体" w:cs="宋体"/>
          <w:bCs/>
          <w:color w:val="auto"/>
          <w:sz w:val="24"/>
          <w:highlight w:val="none"/>
          <w:shd w:val="clear" w:color="auto" w:fill="auto"/>
          <w:lang w:val="en-US" w:bidi="ar"/>
        </w:rPr>
      </w:pPr>
      <w:r>
        <w:rPr>
          <w:rFonts w:hint="eastAsia" w:ascii="宋体" w:hAnsi="宋体" w:cs="宋体"/>
          <w:bCs/>
          <w:color w:val="auto"/>
          <w:sz w:val="24"/>
          <w:highlight w:val="none"/>
          <w:shd w:val="clear" w:color="auto" w:fill="auto"/>
          <w:lang w:bidi="ar"/>
        </w:rPr>
        <w:t>简要规格描述或项目基本概况介绍、用途：为确保机房设施正常使用，有力维护监管安全，</w:t>
      </w:r>
      <w:r>
        <w:rPr>
          <w:rFonts w:hint="eastAsia" w:ascii="宋体" w:hAnsi="宋体" w:cs="宋体"/>
          <w:bCs/>
          <w:color w:val="auto"/>
          <w:sz w:val="24"/>
          <w:highlight w:val="none"/>
          <w:shd w:val="clear" w:color="auto" w:fill="auto"/>
          <w:lang w:val="en-US" w:eastAsia="zh-CN" w:bidi="ar"/>
        </w:rPr>
        <w:t>现通过公开招标选定1家服务单位提供机房巡检维护、处理故障、修理更换设备服务</w:t>
      </w:r>
      <w:r>
        <w:rPr>
          <w:rFonts w:hint="eastAsia" w:ascii="宋体" w:hAnsi="宋体" w:cs="宋体"/>
          <w:bCs/>
          <w:color w:val="auto"/>
          <w:sz w:val="24"/>
          <w:highlight w:val="none"/>
          <w:shd w:val="clear" w:color="auto" w:fill="auto"/>
          <w:lang w:eastAsia="zh-CN" w:bidi="ar"/>
        </w:rPr>
        <w:t>，详</w:t>
      </w:r>
      <w:r>
        <w:rPr>
          <w:rFonts w:hint="eastAsia" w:ascii="宋体" w:hAnsi="宋体" w:cs="宋体"/>
          <w:bCs/>
          <w:color w:val="auto"/>
          <w:sz w:val="24"/>
          <w:highlight w:val="none"/>
          <w:shd w:val="clear" w:color="auto" w:fill="auto"/>
          <w:lang w:val="en-US" w:eastAsia="zh-CN" w:bidi="ar"/>
        </w:rPr>
        <w:t>细要求</w:t>
      </w:r>
      <w:r>
        <w:rPr>
          <w:rFonts w:hint="eastAsia" w:ascii="宋体" w:hAnsi="宋体" w:cs="宋体"/>
          <w:bCs/>
          <w:color w:val="auto"/>
          <w:sz w:val="24"/>
          <w:highlight w:val="none"/>
          <w:shd w:val="clear" w:color="auto" w:fill="auto"/>
          <w:lang w:eastAsia="zh-CN" w:bidi="ar"/>
        </w:rPr>
        <w:t>见</w:t>
      </w:r>
      <w:r>
        <w:rPr>
          <w:rFonts w:hint="eastAsia" w:ascii="宋体" w:hAnsi="宋体" w:cs="宋体"/>
          <w:bCs/>
          <w:color w:val="auto"/>
          <w:sz w:val="24"/>
          <w:highlight w:val="none"/>
          <w:shd w:val="clear" w:color="auto" w:fill="auto"/>
          <w:lang w:bidi="ar"/>
        </w:rPr>
        <w:t>招标文件第二章</w:t>
      </w:r>
      <w:r>
        <w:rPr>
          <w:rFonts w:hint="eastAsia" w:ascii="宋体" w:hAnsi="宋体" w:cs="宋体"/>
          <w:bCs/>
          <w:color w:val="auto"/>
          <w:sz w:val="24"/>
          <w:highlight w:val="none"/>
          <w:shd w:val="clear" w:color="auto" w:fill="auto"/>
          <w:lang w:val="en-US" w:eastAsia="zh-CN" w:bidi="ar"/>
        </w:rPr>
        <w:t>。</w:t>
      </w:r>
    </w:p>
    <w:p w14:paraId="36DA50BA">
      <w:pPr>
        <w:snapToGrid w:val="0"/>
        <w:spacing w:line="400" w:lineRule="exact"/>
        <w:ind w:firstLine="480" w:firstLineChars="200"/>
        <w:rPr>
          <w:rFonts w:hint="eastAsia" w:ascii="宋体" w:hAnsi="宋体" w:cs="宋体"/>
          <w:bCs/>
          <w:color w:val="auto"/>
          <w:sz w:val="24"/>
          <w:highlight w:val="none"/>
          <w:shd w:val="clear" w:color="auto" w:fill="auto"/>
          <w:lang w:bidi="ar"/>
        </w:rPr>
      </w:pPr>
      <w:r>
        <w:rPr>
          <w:rFonts w:hint="eastAsia" w:ascii="宋体" w:hAnsi="宋体" w:cs="宋体"/>
          <w:bCs/>
          <w:color w:val="auto"/>
          <w:sz w:val="24"/>
          <w:highlight w:val="none"/>
          <w:shd w:val="clear" w:color="auto" w:fill="auto"/>
          <w:lang w:bidi="ar"/>
        </w:rPr>
        <w:t>（六）合同履约期限：服务期限</w:t>
      </w:r>
      <w:r>
        <w:rPr>
          <w:rFonts w:hint="eastAsia" w:ascii="宋体" w:hAnsi="宋体" w:cs="宋体"/>
          <w:bCs/>
          <w:color w:val="auto"/>
          <w:sz w:val="24"/>
          <w:highlight w:val="none"/>
          <w:shd w:val="clear" w:color="auto" w:fill="auto"/>
          <w:lang w:val="en-US" w:eastAsia="zh-CN" w:bidi="ar"/>
        </w:rPr>
        <w:t>1</w:t>
      </w:r>
      <w:r>
        <w:rPr>
          <w:rFonts w:hint="eastAsia" w:ascii="宋体" w:hAnsi="宋体" w:cs="宋体"/>
          <w:bCs/>
          <w:color w:val="auto"/>
          <w:sz w:val="24"/>
          <w:highlight w:val="none"/>
          <w:shd w:val="clear" w:color="auto" w:fill="auto"/>
          <w:lang w:bidi="ar"/>
        </w:rPr>
        <w:t>年（</w:t>
      </w:r>
      <w:r>
        <w:rPr>
          <w:rFonts w:hint="eastAsia" w:ascii="宋体" w:hAnsi="宋体" w:cs="宋体"/>
          <w:bCs/>
          <w:color w:val="auto"/>
          <w:sz w:val="24"/>
          <w:highlight w:val="none"/>
          <w:shd w:val="clear" w:color="auto" w:fill="auto"/>
          <w:lang w:val="en-US" w:eastAsia="zh-CN" w:bidi="ar"/>
        </w:rPr>
        <w:t>自</w:t>
      </w:r>
      <w:r>
        <w:rPr>
          <w:rFonts w:hint="eastAsia" w:ascii="宋体" w:hAnsi="宋体" w:cs="宋体"/>
          <w:bCs/>
          <w:color w:val="auto"/>
          <w:sz w:val="24"/>
          <w:highlight w:val="none"/>
          <w:shd w:val="clear" w:color="auto" w:fill="auto"/>
          <w:rtl w:val="0"/>
          <w:lang w:val="en-US" w:eastAsia="zh-CN" w:bidi="ar"/>
        </w:rPr>
        <w:t>2025年11月15日至2026年11月14日止，</w:t>
      </w:r>
      <w:r>
        <w:rPr>
          <w:rFonts w:hint="eastAsia" w:ascii="宋体" w:hAnsi="宋体" w:cs="宋体"/>
          <w:bCs/>
          <w:color w:val="auto"/>
          <w:sz w:val="24"/>
          <w:highlight w:val="none"/>
          <w:shd w:val="clear" w:color="auto" w:fill="auto"/>
          <w:lang w:bidi="ar"/>
        </w:rPr>
        <w:t>具体以合同签订时间为准）。</w:t>
      </w:r>
    </w:p>
    <w:p w14:paraId="427BDD5E">
      <w:pPr>
        <w:snapToGrid w:val="0"/>
        <w:spacing w:line="400" w:lineRule="exact"/>
        <w:ind w:firstLine="480" w:firstLineChars="200"/>
        <w:rPr>
          <w:rFonts w:hint="eastAsia" w:ascii="宋体" w:hAnsi="宋体" w:cs="宋体"/>
          <w:bCs/>
          <w:color w:val="auto"/>
          <w:sz w:val="24"/>
          <w:highlight w:val="none"/>
          <w:shd w:val="clear" w:color="auto" w:fill="auto"/>
          <w:lang w:bidi="ar"/>
        </w:rPr>
      </w:pPr>
      <w:r>
        <w:rPr>
          <w:rFonts w:hint="eastAsia" w:ascii="宋体" w:hAnsi="宋体" w:cs="宋体"/>
          <w:bCs/>
          <w:color w:val="auto"/>
          <w:sz w:val="24"/>
          <w:highlight w:val="none"/>
          <w:shd w:val="clear" w:color="auto" w:fill="auto"/>
          <w:lang w:bidi="ar"/>
        </w:rPr>
        <w:t>（七）本项目不接受以联合体形式参加投标。</w:t>
      </w:r>
    </w:p>
    <w:p w14:paraId="2C117A90">
      <w:pPr>
        <w:pStyle w:val="25"/>
        <w:spacing w:line="400" w:lineRule="exact"/>
        <w:ind w:firstLine="482" w:firstLineChars="200"/>
        <w:outlineLvl w:val="1"/>
        <w:rPr>
          <w:rFonts w:hint="eastAsia" w:ascii="宋体" w:cs="宋体"/>
          <w:color w:val="auto"/>
          <w:highlight w:val="none"/>
          <w:shd w:val="clear" w:color="auto" w:fill="auto"/>
        </w:rPr>
      </w:pPr>
      <w:r>
        <w:rPr>
          <w:rFonts w:hint="eastAsia" w:ascii="宋体" w:cs="宋体"/>
          <w:color w:val="auto"/>
          <w:highlight w:val="none"/>
          <w:shd w:val="clear" w:color="auto" w:fill="auto"/>
        </w:rPr>
        <w:t>二、申请人的资格要求</w:t>
      </w:r>
    </w:p>
    <w:p w14:paraId="50FB5D96">
      <w:pPr>
        <w:pStyle w:val="25"/>
        <w:spacing w:line="400" w:lineRule="exact"/>
        <w:ind w:firstLine="480" w:firstLineChars="200"/>
        <w:rPr>
          <w:rFonts w:hint="eastAsia" w:ascii="宋体" w:cs="宋体"/>
          <w:b w:val="0"/>
          <w:bCs w:val="0"/>
          <w:color w:val="auto"/>
          <w:highlight w:val="none"/>
          <w:shd w:val="clear" w:color="auto" w:fill="auto"/>
        </w:rPr>
      </w:pPr>
      <w:r>
        <w:rPr>
          <w:rFonts w:hint="eastAsia" w:ascii="宋体" w:cs="宋体"/>
          <w:b w:val="0"/>
          <w:bCs w:val="0"/>
          <w:color w:val="auto"/>
          <w:highlight w:val="none"/>
          <w:shd w:val="clear" w:color="auto" w:fill="auto"/>
        </w:rPr>
        <w:t>1.满足《中华人民共和国政府采购法》第二十二条规定，截至投标截止时间</w:t>
      </w:r>
      <w:r>
        <w:rPr>
          <w:rFonts w:hint="eastAsia" w:ascii="宋体" w:cs="宋体"/>
          <w:b w:val="0"/>
          <w:bCs w:val="0"/>
          <w:color w:val="auto"/>
          <w:highlight w:val="none"/>
          <w:shd w:val="clear" w:color="auto" w:fill="auto"/>
          <w:lang w:eastAsia="zh-CN"/>
        </w:rPr>
        <w:t>，</w:t>
      </w:r>
      <w:r>
        <w:rPr>
          <w:rFonts w:hint="eastAsia" w:ascii="宋体" w:cs="宋体"/>
          <w:b w:val="0"/>
          <w:bCs w:val="0"/>
          <w:color w:val="auto"/>
          <w:highlight w:val="none"/>
          <w:shd w:val="clear" w:color="auto" w:fill="auto"/>
        </w:rPr>
        <w:t>未被“信用中国”（www.creditchina.gov.cn）、中国政府采购网（www.ccgp.gov.cn）列入失信被执行人、重大税收违法失信主体、政府采购严重违法失信行为记录名单。</w:t>
      </w:r>
    </w:p>
    <w:p w14:paraId="5E932CD9">
      <w:pPr>
        <w:pStyle w:val="25"/>
        <w:spacing w:line="400" w:lineRule="exact"/>
        <w:ind w:firstLine="480" w:firstLineChars="200"/>
        <w:rPr>
          <w:rFonts w:hint="eastAsia" w:ascii="宋体" w:cs="宋体"/>
          <w:b w:val="0"/>
          <w:bCs w:val="0"/>
          <w:color w:val="auto"/>
          <w:highlight w:val="none"/>
          <w:shd w:val="clear" w:color="auto" w:fill="auto"/>
        </w:rPr>
      </w:pPr>
      <w:r>
        <w:rPr>
          <w:rFonts w:hint="eastAsia" w:ascii="宋体" w:cs="宋体"/>
          <w:b w:val="0"/>
          <w:bCs w:val="0"/>
          <w:color w:val="auto"/>
          <w:highlight w:val="none"/>
          <w:shd w:val="clear" w:color="auto" w:fill="auto"/>
        </w:rPr>
        <w:t>2.落实政府采购政策需满足的资格要求：专门面向中小企业采购（所有</w:t>
      </w:r>
      <w:r>
        <w:rPr>
          <w:rFonts w:hint="eastAsia" w:ascii="宋体" w:cs="宋体"/>
          <w:b w:val="0"/>
          <w:bCs w:val="0"/>
          <w:color w:val="auto"/>
          <w:highlight w:val="none"/>
          <w:shd w:val="clear" w:color="auto" w:fill="auto"/>
          <w:lang w:val="en-US" w:eastAsia="zh-CN"/>
        </w:rPr>
        <w:t>服务</w:t>
      </w:r>
      <w:r>
        <w:rPr>
          <w:rFonts w:hint="eastAsia" w:ascii="宋体" w:cs="宋体"/>
          <w:b w:val="0"/>
          <w:bCs w:val="0"/>
          <w:color w:val="auto"/>
          <w:highlight w:val="none"/>
          <w:shd w:val="clear" w:color="auto" w:fill="auto"/>
        </w:rPr>
        <w:t>全部由符合政策要求的中小微企业</w:t>
      </w:r>
      <w:r>
        <w:rPr>
          <w:rFonts w:hint="eastAsia" w:ascii="宋体" w:cs="宋体"/>
          <w:b w:val="0"/>
          <w:bCs w:val="0"/>
          <w:color w:val="auto"/>
          <w:highlight w:val="none"/>
          <w:shd w:val="clear" w:color="auto" w:fill="auto"/>
          <w:lang w:val="en-US" w:eastAsia="zh-CN"/>
        </w:rPr>
        <w:t>承接</w:t>
      </w:r>
      <w:r>
        <w:rPr>
          <w:rFonts w:hint="eastAsia" w:ascii="宋体" w:cs="宋体"/>
          <w:b w:val="0"/>
          <w:bCs w:val="0"/>
          <w:color w:val="auto"/>
          <w:highlight w:val="none"/>
          <w:shd w:val="clear" w:color="auto" w:fill="auto"/>
        </w:rPr>
        <w:t>。提供中小企业声明函。残疾人福利性单位和监狱企业视同小微企业，提供承诺函或相关依据。本项目所属行业为</w:t>
      </w:r>
      <w:r>
        <w:rPr>
          <w:rFonts w:hint="eastAsia" w:ascii="宋体" w:cs="宋体"/>
          <w:b/>
          <w:bCs/>
          <w:color w:val="auto"/>
          <w:highlight w:val="none"/>
          <w:shd w:val="clear" w:color="auto" w:fill="auto"/>
          <w:lang w:eastAsia="zh-CN"/>
        </w:rPr>
        <w:t>“其他未列明行业”</w:t>
      </w:r>
      <w:r>
        <w:rPr>
          <w:rFonts w:hint="eastAsia" w:ascii="宋体" w:cs="宋体"/>
          <w:b w:val="0"/>
          <w:bCs w:val="0"/>
          <w:color w:val="auto"/>
          <w:highlight w:val="none"/>
          <w:shd w:val="clear" w:color="auto" w:fill="auto"/>
        </w:rPr>
        <w:t>。其他未列明行业。从业人员300人以下的为中小微型企业。其中，从业人员100人及以上的为中型企业；从业人员10人及以上的为小型企业；从业人员10人以下的为微型企业。）</w:t>
      </w:r>
    </w:p>
    <w:p w14:paraId="0BC2B614">
      <w:pPr>
        <w:pStyle w:val="25"/>
        <w:spacing w:line="400" w:lineRule="exact"/>
        <w:ind w:firstLine="480" w:firstLineChars="200"/>
        <w:rPr>
          <w:rFonts w:hint="default" w:ascii="宋体" w:hAnsi="宋体" w:eastAsia="宋体" w:cs="宋体"/>
          <w:b w:val="0"/>
          <w:bCs w:val="0"/>
          <w:color w:val="auto"/>
          <w:highlight w:val="none"/>
          <w:shd w:val="clear" w:color="auto" w:fill="auto"/>
          <w:lang w:val="en-US"/>
        </w:rPr>
      </w:pPr>
      <w:r>
        <w:rPr>
          <w:rFonts w:hint="eastAsia" w:ascii="宋体" w:cs="宋体"/>
          <w:b w:val="0"/>
          <w:bCs w:val="0"/>
          <w:color w:val="auto"/>
          <w:highlight w:val="none"/>
          <w:shd w:val="clear" w:color="auto" w:fill="auto"/>
        </w:rPr>
        <w:t>3.本项目的特定资格要求：</w:t>
      </w:r>
      <w:r>
        <w:rPr>
          <w:rFonts w:hint="eastAsia" w:ascii="宋体" w:cs="宋体"/>
          <w:b w:val="0"/>
          <w:bCs w:val="0"/>
          <w:strike w:val="0"/>
          <w:dstrike w:val="0"/>
          <w:color w:val="auto"/>
          <w:highlight w:val="none"/>
          <w:shd w:val="clear" w:color="auto" w:fill="auto"/>
          <w:lang w:val="en-US" w:eastAsia="zh-CN"/>
        </w:rPr>
        <w:t>无。</w:t>
      </w:r>
    </w:p>
    <w:p w14:paraId="1C8B4C9B">
      <w:pPr>
        <w:snapToGrid w:val="0"/>
        <w:spacing w:line="400" w:lineRule="exact"/>
        <w:ind w:firstLine="482" w:firstLineChars="200"/>
        <w:outlineLvl w:val="1"/>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三、获取采购文件</w:t>
      </w:r>
    </w:p>
    <w:p w14:paraId="08E40B9D">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（一）获取时间：公告发布之日起至</w:t>
      </w:r>
      <w:r>
        <w:rPr>
          <w:rFonts w:hint="eastAsia" w:ascii="宋体" w:hAnsi="宋体" w:cs="宋体"/>
          <w:bCs/>
          <w:color w:val="auto"/>
          <w:sz w:val="24"/>
          <w:highlight w:val="none"/>
          <w:shd w:val="clear" w:color="auto" w:fill="auto"/>
          <w:lang w:eastAsia="zh-CN" w:bidi="ar"/>
        </w:rPr>
        <w:t>20</w:t>
      </w:r>
      <w:r>
        <w:rPr>
          <w:rFonts w:hint="eastAsia" w:ascii="宋体" w:hAnsi="宋体" w:cs="宋体"/>
          <w:bCs/>
          <w:color w:val="auto"/>
          <w:sz w:val="24"/>
          <w:highlight w:val="none"/>
          <w:shd w:val="clear" w:color="auto" w:fill="auto"/>
          <w:lang w:val="en-US" w:eastAsia="zh-CN" w:bidi="ar"/>
        </w:rPr>
        <w:t>25</w:t>
      </w:r>
      <w:r>
        <w:rPr>
          <w:rFonts w:hint="eastAsia" w:ascii="宋体" w:hAnsi="宋体" w:cs="宋体"/>
          <w:bCs/>
          <w:color w:val="auto"/>
          <w:sz w:val="24"/>
          <w:highlight w:val="none"/>
          <w:shd w:val="clear" w:color="auto" w:fill="auto"/>
          <w:lang w:eastAsia="zh-CN" w:bidi="ar"/>
        </w:rPr>
        <w:t>年</w:t>
      </w:r>
      <w:r>
        <w:rPr>
          <w:rFonts w:hint="eastAsia" w:ascii="宋体" w:hAnsi="宋体" w:cs="宋体"/>
          <w:bCs/>
          <w:color w:val="auto"/>
          <w:sz w:val="24"/>
          <w:highlight w:val="none"/>
          <w:shd w:val="clear" w:color="auto" w:fill="auto"/>
          <w:lang w:val="en-US" w:eastAsia="zh-CN" w:bidi="ar"/>
        </w:rPr>
        <w:t>7</w:t>
      </w:r>
      <w:r>
        <w:rPr>
          <w:rFonts w:hint="eastAsia" w:ascii="宋体" w:hAnsi="宋体" w:cs="宋体"/>
          <w:bCs/>
          <w:color w:val="auto"/>
          <w:sz w:val="24"/>
          <w:highlight w:val="none"/>
          <w:shd w:val="clear" w:color="auto" w:fill="auto"/>
          <w:lang w:eastAsia="zh-CN" w:bidi="ar"/>
        </w:rPr>
        <w:t>月</w:t>
      </w:r>
      <w:r>
        <w:rPr>
          <w:rFonts w:hint="eastAsia" w:ascii="宋体" w:hAnsi="宋体" w:cs="宋体"/>
          <w:bCs/>
          <w:color w:val="auto"/>
          <w:sz w:val="24"/>
          <w:highlight w:val="none"/>
          <w:shd w:val="clear" w:color="auto" w:fill="auto"/>
          <w:lang w:val="en-US" w:eastAsia="zh-CN" w:bidi="ar"/>
        </w:rPr>
        <w:t>22</w:t>
      </w:r>
      <w:r>
        <w:rPr>
          <w:rFonts w:hint="eastAsia" w:ascii="宋体" w:hAnsi="宋体" w:cs="宋体"/>
          <w:bCs/>
          <w:color w:val="auto"/>
          <w:sz w:val="24"/>
          <w:highlight w:val="none"/>
          <w:shd w:val="clear" w:color="auto" w:fill="auto"/>
          <w:lang w:eastAsia="zh-CN" w:bidi="ar"/>
        </w:rPr>
        <w:t>日</w:t>
      </w:r>
      <w:r>
        <w:rPr>
          <w:rFonts w:hint="eastAsia" w:ascii="宋体" w:hAnsi="宋体" w:cs="宋体"/>
          <w:bCs/>
          <w:color w:val="auto"/>
          <w:sz w:val="24"/>
          <w:highlight w:val="none"/>
          <w:shd w:val="clear" w:color="auto" w:fill="auto"/>
        </w:rPr>
        <w:t>投标截止时间前，每天00:00至12:00，12:00至23:59（北京时间）。</w:t>
      </w:r>
    </w:p>
    <w:p w14:paraId="375F837F">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 xml:space="preserve">（二）获取地点（网址）：浙江政府采购网（http：//zfcg.czt.zj.gov.cn）。 </w:t>
      </w:r>
    </w:p>
    <w:p w14:paraId="4C023220">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三）获取方式：供应商登录政采云平台https://www.zcygov.cn/在线申请获取采购文件（进入“项目采购”应用，在获取采购文件菜单中选择项目，申请获取采购文件）。供应商只有在“政府采购云平台”完成获取采购文件申请并下载了采购文件后才视作依法获取采购文件（法律法规所指的供应商获取采购文件时间以供应商完成获取采购文件申请后下载采购文件的时间为准）。供应商获取采购文件前应先完成“政府采购云平台”的账号注册（注册咨询电话：95763；注册流程见网址：https://www.zcygov.cn/luban/ruzhu/sjzc）。供应商应当按照公告规定的方式获取采购文件。未按照公告规定的方式获取采购文件的，不得对采购文件提起质疑、投诉。如未在“政采云”系统内完成相关流程，引起的投标无效责任由供应商自行承担。同时，供应商在参加投标前应随时关注项目的更正公告情况，因供应商未及时查看项目变更情况造成无效投标的责任由供应商自行承担。</w:t>
      </w:r>
    </w:p>
    <w:p w14:paraId="70A8FB64">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本项目为在线电子招、投标项目，不再提供纸质版采购文件。</w:t>
      </w:r>
    </w:p>
    <w:p w14:paraId="30AA83BC">
      <w:pPr>
        <w:snapToGrid w:val="0"/>
        <w:spacing w:line="400" w:lineRule="exact"/>
        <w:ind w:firstLine="482" w:firstLineChars="200"/>
        <w:outlineLvl w:val="1"/>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四、提交投标文件截止时间、开标时间和地点</w:t>
      </w:r>
    </w:p>
    <w:p w14:paraId="6C513B09">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（一）提交投标文件截止时间：</w:t>
      </w:r>
      <w:r>
        <w:rPr>
          <w:rFonts w:hint="eastAsia" w:ascii="宋体" w:hAnsi="宋体" w:cs="宋体"/>
          <w:bCs/>
          <w:color w:val="auto"/>
          <w:sz w:val="24"/>
          <w:highlight w:val="none"/>
          <w:shd w:val="clear" w:color="auto" w:fill="auto"/>
          <w:lang w:eastAsia="zh-CN" w:bidi="ar"/>
        </w:rPr>
        <w:t>20</w:t>
      </w:r>
      <w:r>
        <w:rPr>
          <w:rFonts w:hint="eastAsia" w:ascii="宋体" w:hAnsi="宋体" w:cs="宋体"/>
          <w:bCs/>
          <w:color w:val="auto"/>
          <w:sz w:val="24"/>
          <w:highlight w:val="none"/>
          <w:shd w:val="clear" w:color="auto" w:fill="auto"/>
          <w:lang w:val="en-US" w:eastAsia="zh-CN" w:bidi="ar"/>
        </w:rPr>
        <w:t>25</w:t>
      </w:r>
      <w:r>
        <w:rPr>
          <w:rFonts w:hint="eastAsia" w:ascii="宋体" w:hAnsi="宋体" w:cs="宋体"/>
          <w:bCs/>
          <w:color w:val="auto"/>
          <w:sz w:val="24"/>
          <w:highlight w:val="none"/>
          <w:shd w:val="clear" w:color="auto" w:fill="auto"/>
          <w:lang w:eastAsia="zh-CN" w:bidi="ar"/>
        </w:rPr>
        <w:t>年</w:t>
      </w:r>
      <w:r>
        <w:rPr>
          <w:rFonts w:hint="eastAsia" w:ascii="宋体" w:hAnsi="宋体" w:cs="宋体"/>
          <w:bCs/>
          <w:color w:val="auto"/>
          <w:sz w:val="24"/>
          <w:highlight w:val="none"/>
          <w:shd w:val="clear" w:color="auto" w:fill="auto"/>
          <w:lang w:val="en-US" w:eastAsia="zh-CN" w:bidi="ar"/>
        </w:rPr>
        <w:t>7</w:t>
      </w:r>
      <w:r>
        <w:rPr>
          <w:rFonts w:hint="eastAsia" w:ascii="宋体" w:hAnsi="宋体" w:cs="宋体"/>
          <w:bCs/>
          <w:color w:val="auto"/>
          <w:sz w:val="24"/>
          <w:highlight w:val="none"/>
          <w:shd w:val="clear" w:color="auto" w:fill="auto"/>
          <w:lang w:eastAsia="zh-CN" w:bidi="ar"/>
        </w:rPr>
        <w:t>月</w:t>
      </w:r>
      <w:r>
        <w:rPr>
          <w:rFonts w:hint="eastAsia" w:ascii="宋体" w:hAnsi="宋体" w:cs="宋体"/>
          <w:bCs/>
          <w:color w:val="auto"/>
          <w:sz w:val="24"/>
          <w:highlight w:val="none"/>
          <w:shd w:val="clear" w:color="auto" w:fill="auto"/>
          <w:lang w:val="en-US" w:eastAsia="zh-CN" w:bidi="ar"/>
        </w:rPr>
        <w:t>22</w:t>
      </w:r>
      <w:r>
        <w:rPr>
          <w:rFonts w:hint="eastAsia" w:ascii="宋体" w:hAnsi="宋体" w:cs="宋体"/>
          <w:bCs/>
          <w:color w:val="auto"/>
          <w:sz w:val="24"/>
          <w:highlight w:val="none"/>
          <w:shd w:val="clear" w:color="auto" w:fill="auto"/>
          <w:lang w:eastAsia="zh-CN" w:bidi="ar"/>
        </w:rPr>
        <w:t>日</w:t>
      </w:r>
      <w:r>
        <w:rPr>
          <w:rFonts w:hint="eastAsia" w:ascii="宋体" w:hAnsi="宋体" w:cs="宋体"/>
          <w:bCs/>
          <w:color w:val="auto"/>
          <w:sz w:val="24"/>
          <w:highlight w:val="none"/>
          <w:shd w:val="clear" w:color="auto" w:fill="auto"/>
          <w:lang w:val="en-US" w:eastAsia="zh-CN"/>
        </w:rPr>
        <w:t>14:00</w:t>
      </w:r>
      <w:r>
        <w:rPr>
          <w:rFonts w:hint="eastAsia" w:ascii="宋体" w:hAnsi="宋体" w:cs="宋体"/>
          <w:bCs/>
          <w:color w:val="auto"/>
          <w:sz w:val="24"/>
          <w:highlight w:val="none"/>
          <w:shd w:val="clear" w:color="auto" w:fill="auto"/>
        </w:rPr>
        <w:t>（北京时间）</w:t>
      </w:r>
    </w:p>
    <w:p w14:paraId="4C83EE3B">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（二）投标地点（网址）：“政采云投标客户端”（本项目采用在线投标方式，供应商须在投标截止时间前按规定上传</w:t>
      </w:r>
      <w:r>
        <w:rPr>
          <w:rFonts w:hint="eastAsia" w:ascii="宋体" w:hAnsi="宋体" w:cs="宋体"/>
          <w:color w:val="auto"/>
          <w:sz w:val="24"/>
          <w:highlight w:val="none"/>
          <w:shd w:val="clear" w:color="auto" w:fill="auto"/>
          <w:lang w:bidi="ar"/>
        </w:rPr>
        <w:t>加密的</w:t>
      </w:r>
      <w:r>
        <w:rPr>
          <w:rFonts w:hint="eastAsia" w:ascii="宋体" w:hAnsi="宋体" w:cs="宋体"/>
          <w:bCs/>
          <w:color w:val="auto"/>
          <w:sz w:val="24"/>
          <w:highlight w:val="none"/>
          <w:shd w:val="clear" w:color="auto" w:fill="auto"/>
        </w:rPr>
        <w:t>投标文件至政采云平台）</w:t>
      </w:r>
    </w:p>
    <w:p w14:paraId="26C9631F">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（三）开标时间：</w:t>
      </w:r>
      <w:r>
        <w:rPr>
          <w:rFonts w:hint="eastAsia" w:ascii="宋体" w:hAnsi="宋体" w:cs="宋体"/>
          <w:bCs/>
          <w:color w:val="auto"/>
          <w:sz w:val="24"/>
          <w:highlight w:val="none"/>
          <w:shd w:val="clear" w:color="auto" w:fill="auto"/>
          <w:lang w:eastAsia="zh-CN" w:bidi="ar"/>
        </w:rPr>
        <w:t>20</w:t>
      </w:r>
      <w:r>
        <w:rPr>
          <w:rFonts w:hint="eastAsia" w:ascii="宋体" w:hAnsi="宋体" w:cs="宋体"/>
          <w:bCs/>
          <w:color w:val="auto"/>
          <w:sz w:val="24"/>
          <w:highlight w:val="none"/>
          <w:shd w:val="clear" w:color="auto" w:fill="auto"/>
          <w:lang w:val="en-US" w:eastAsia="zh-CN" w:bidi="ar"/>
        </w:rPr>
        <w:t>25</w:t>
      </w:r>
      <w:r>
        <w:rPr>
          <w:rFonts w:hint="eastAsia" w:ascii="宋体" w:hAnsi="宋体" w:cs="宋体"/>
          <w:bCs/>
          <w:color w:val="auto"/>
          <w:sz w:val="24"/>
          <w:highlight w:val="none"/>
          <w:shd w:val="clear" w:color="auto" w:fill="auto"/>
          <w:lang w:eastAsia="zh-CN" w:bidi="ar"/>
        </w:rPr>
        <w:t>年</w:t>
      </w:r>
      <w:r>
        <w:rPr>
          <w:rFonts w:hint="eastAsia" w:ascii="宋体" w:hAnsi="宋体" w:cs="宋体"/>
          <w:bCs/>
          <w:color w:val="auto"/>
          <w:sz w:val="24"/>
          <w:highlight w:val="none"/>
          <w:shd w:val="clear" w:color="auto" w:fill="auto"/>
          <w:lang w:val="en-US" w:eastAsia="zh-CN" w:bidi="ar"/>
        </w:rPr>
        <w:t>7</w:t>
      </w:r>
      <w:r>
        <w:rPr>
          <w:rFonts w:hint="eastAsia" w:ascii="宋体" w:hAnsi="宋体" w:cs="宋体"/>
          <w:bCs/>
          <w:color w:val="auto"/>
          <w:sz w:val="24"/>
          <w:highlight w:val="none"/>
          <w:shd w:val="clear" w:color="auto" w:fill="auto"/>
          <w:lang w:eastAsia="zh-CN" w:bidi="ar"/>
        </w:rPr>
        <w:t>月</w:t>
      </w:r>
      <w:r>
        <w:rPr>
          <w:rFonts w:hint="eastAsia" w:ascii="宋体" w:hAnsi="宋体" w:cs="宋体"/>
          <w:bCs/>
          <w:color w:val="auto"/>
          <w:sz w:val="24"/>
          <w:highlight w:val="none"/>
          <w:shd w:val="clear" w:color="auto" w:fill="auto"/>
          <w:lang w:val="en-US" w:eastAsia="zh-CN" w:bidi="ar"/>
        </w:rPr>
        <w:t>22</w:t>
      </w:r>
      <w:r>
        <w:rPr>
          <w:rFonts w:hint="eastAsia" w:ascii="宋体" w:hAnsi="宋体" w:cs="宋体"/>
          <w:bCs/>
          <w:color w:val="auto"/>
          <w:sz w:val="24"/>
          <w:highlight w:val="none"/>
          <w:shd w:val="clear" w:color="auto" w:fill="auto"/>
          <w:lang w:eastAsia="zh-CN" w:bidi="ar"/>
        </w:rPr>
        <w:t>日</w:t>
      </w:r>
      <w:r>
        <w:rPr>
          <w:rFonts w:hint="eastAsia" w:ascii="宋体" w:hAnsi="宋体" w:cs="宋体"/>
          <w:bCs/>
          <w:color w:val="auto"/>
          <w:sz w:val="24"/>
          <w:highlight w:val="none"/>
          <w:shd w:val="clear" w:color="auto" w:fill="auto"/>
          <w:lang w:val="en-US" w:eastAsia="zh-CN"/>
        </w:rPr>
        <w:t>14:00</w:t>
      </w:r>
      <w:r>
        <w:rPr>
          <w:rFonts w:hint="eastAsia" w:ascii="宋体" w:hAnsi="宋体" w:cs="宋体"/>
          <w:bCs/>
          <w:color w:val="auto"/>
          <w:sz w:val="24"/>
          <w:highlight w:val="none"/>
          <w:shd w:val="clear" w:color="auto" w:fill="auto"/>
        </w:rPr>
        <w:t>（北京时间）</w:t>
      </w:r>
    </w:p>
    <w:p w14:paraId="650C47C3">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（四）开标地点（网址）：“政采云投标客户端”开标大厅（本项目采用在线解密开启投标文件，供应商自行关注政采云平台开标评标过程及结果）</w:t>
      </w:r>
    </w:p>
    <w:p w14:paraId="0E92DB56">
      <w:pPr>
        <w:snapToGrid w:val="0"/>
        <w:spacing w:line="400" w:lineRule="exact"/>
        <w:ind w:firstLine="482" w:firstLineChars="200"/>
        <w:outlineLvl w:val="1"/>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五、本次招标有关信息发布媒体</w:t>
      </w:r>
    </w:p>
    <w:p w14:paraId="52BD38F8">
      <w:pPr>
        <w:snapToGrid w:val="0"/>
        <w:spacing w:line="400" w:lineRule="exact"/>
        <w:ind w:firstLine="480" w:firstLineChars="200"/>
        <w:rPr>
          <w:rFonts w:hint="eastAsia" w:ascii="宋体" w:hAnsi="宋体" w:eastAsia="宋体" w:cs="宋体"/>
          <w:bCs/>
          <w:color w:val="auto"/>
          <w:sz w:val="24"/>
          <w:highlight w:val="none"/>
          <w:shd w:val="clear" w:color="auto" w:fill="auto"/>
          <w:lang w:val="en-US" w:eastAsia="zh-CN"/>
        </w:rPr>
      </w:pPr>
      <w:r>
        <w:rPr>
          <w:rFonts w:hint="eastAsia" w:ascii="宋体" w:hAnsi="宋体" w:cs="宋体"/>
          <w:bCs/>
          <w:color w:val="auto"/>
          <w:sz w:val="24"/>
          <w:highlight w:val="none"/>
          <w:shd w:val="clear" w:color="auto" w:fill="auto"/>
        </w:rPr>
        <w:t>浙江政府采购网（http://www.zjzfcg.gov.cn）</w:t>
      </w:r>
      <w:r>
        <w:rPr>
          <w:rFonts w:hint="eastAsia" w:ascii="宋体" w:hAnsi="宋体" w:cs="宋体"/>
          <w:bCs/>
          <w:color w:val="auto"/>
          <w:sz w:val="24"/>
          <w:highlight w:val="none"/>
          <w:shd w:val="clear" w:color="auto" w:fill="auto"/>
          <w:lang w:val="en-US" w:eastAsia="zh-CN"/>
        </w:rPr>
        <w:t xml:space="preserve"> </w:t>
      </w:r>
    </w:p>
    <w:p w14:paraId="421EA3EF">
      <w:pPr>
        <w:snapToGrid w:val="0"/>
        <w:spacing w:line="400" w:lineRule="exact"/>
        <w:ind w:firstLine="482" w:firstLineChars="200"/>
        <w:outlineLvl w:val="1"/>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六、公告期限</w:t>
      </w:r>
    </w:p>
    <w:p w14:paraId="2B2FC678">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自本公告发布之日起5个工作日。</w:t>
      </w:r>
    </w:p>
    <w:p w14:paraId="65D4CA4B">
      <w:pPr>
        <w:snapToGrid w:val="0"/>
        <w:spacing w:line="400" w:lineRule="exact"/>
        <w:ind w:firstLine="482" w:firstLineChars="200"/>
        <w:outlineLvl w:val="1"/>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七、其他补充事宜</w:t>
      </w:r>
    </w:p>
    <w:p w14:paraId="1758546D">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7AC32B05">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2.根据《浙江省财政厅关于进一步促进政府采购公平竞争打造最优营商环境的通知》（浙财采监</w:t>
      </w:r>
      <w:r>
        <w:rPr>
          <w:rFonts w:hint="eastAsia" w:ascii="宋体" w:hAnsi="宋体" w:cs="宋体"/>
          <w:bCs/>
          <w:color w:val="auto"/>
          <w:sz w:val="24"/>
          <w:highlight w:val="none"/>
          <w:shd w:val="clear" w:color="auto" w:fill="auto"/>
          <w:lang w:eastAsia="zh-CN"/>
        </w:rPr>
        <w:t>〔2021〕22号</w:t>
      </w:r>
      <w:r>
        <w:rPr>
          <w:rFonts w:hint="eastAsia" w:ascii="宋体" w:hAnsi="宋体" w:cs="宋体"/>
          <w:bCs/>
          <w:color w:val="auto"/>
          <w:sz w:val="24"/>
          <w:highlight w:val="none"/>
          <w:shd w:val="clear" w:color="auto" w:fill="auto"/>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B0551A">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cs="宋体"/>
          <w:bCs/>
          <w:color w:val="auto"/>
          <w:sz w:val="24"/>
          <w:highlight w:val="none"/>
          <w:shd w:val="clear" w:color="auto" w:fill="auto"/>
          <w:lang w:eastAsia="zh-CN"/>
        </w:rPr>
        <w:t>同级政府采购监督管理部门</w:t>
      </w:r>
      <w:r>
        <w:rPr>
          <w:rFonts w:hint="eastAsia" w:ascii="宋体" w:hAnsi="宋体" w:cs="宋体"/>
          <w:bCs/>
          <w:color w:val="auto"/>
          <w:sz w:val="24"/>
          <w:highlight w:val="none"/>
          <w:shd w:val="clear" w:color="auto" w:fill="auto"/>
        </w:rPr>
        <w:t>投诉。质疑函范本、投诉书范本请到浙江政府采购网下载专区下载。</w:t>
      </w:r>
    </w:p>
    <w:p w14:paraId="2F9E7831">
      <w:pPr>
        <w:snapToGrid w:val="0"/>
        <w:spacing w:line="400" w:lineRule="exact"/>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4.未按招标公告规定依法获取招标文件的潜在投标人不得对招标文件提出质疑、投诉。</w:t>
      </w:r>
    </w:p>
    <w:p w14:paraId="32AACCD1">
      <w:pPr>
        <w:snapToGrid w:val="0"/>
        <w:spacing w:line="400" w:lineRule="exact"/>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F60BAEF">
      <w:pPr>
        <w:snapToGrid w:val="0"/>
        <w:spacing w:line="400" w:lineRule="exact"/>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6.本项目执行节能产品政府强制采购和优先采购政策，执行环境标志产品政府优先采购政策。</w:t>
      </w:r>
    </w:p>
    <w:p w14:paraId="5825AEBB">
      <w:pPr>
        <w:snapToGrid w:val="0"/>
        <w:spacing w:line="400" w:lineRule="exact"/>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7.电子交易说明</w:t>
      </w:r>
    </w:p>
    <w:p w14:paraId="385378AA">
      <w:pPr>
        <w:snapToGrid w:val="0"/>
        <w:spacing w:line="400" w:lineRule="exact"/>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（1）本次采购采用电子交易方式，电子交易平台为“政府采购云平台（</w:t>
      </w:r>
      <w:r>
        <w:rPr>
          <w:rFonts w:hint="eastAsia"/>
          <w:color w:val="auto"/>
          <w:highlight w:val="none"/>
          <w:shd w:val="clear" w:color="auto" w:fill="auto"/>
        </w:rPr>
        <w:fldChar w:fldCharType="begin"/>
      </w:r>
      <w:r>
        <w:rPr>
          <w:color w:val="auto"/>
          <w:highlight w:val="none"/>
          <w:shd w:val="clear" w:color="auto" w:fill="auto"/>
        </w:rPr>
        <w:instrText xml:space="preserve"> HYPERLINK "http://www.zcygov.cn" </w:instrText>
      </w:r>
      <w:r>
        <w:rPr>
          <w:rFonts w:hint="eastAsia"/>
          <w:color w:val="auto"/>
          <w:highlight w:val="none"/>
          <w:shd w:val="clear" w:color="auto" w:fill="auto"/>
        </w:rPr>
        <w:fldChar w:fldCharType="separate"/>
      </w:r>
      <w:r>
        <w:rPr>
          <w:rFonts w:hint="eastAsia" w:ascii="宋体" w:hAnsi="宋体" w:cs="宋体"/>
          <w:color w:val="auto"/>
          <w:kern w:val="0"/>
          <w:sz w:val="24"/>
          <w:highlight w:val="none"/>
          <w:shd w:val="clear" w:color="auto" w:fill="auto"/>
        </w:rPr>
        <w:t>www.zcygov.cn</w:t>
      </w:r>
      <w:r>
        <w:rPr>
          <w:rFonts w:hint="eastAsia" w:ascii="宋体" w:hAnsi="宋体" w:cs="宋体"/>
          <w:color w:val="auto"/>
          <w:kern w:val="0"/>
          <w:sz w:val="24"/>
          <w:highlight w:val="none"/>
          <w:shd w:val="clear" w:color="auto" w:fill="auto"/>
        </w:rPr>
        <w:fldChar w:fldCharType="end"/>
      </w:r>
      <w:r>
        <w:rPr>
          <w:rFonts w:hint="eastAsia" w:ascii="宋体" w:hAnsi="宋体" w:cs="宋体"/>
          <w:color w:val="auto"/>
          <w:kern w:val="0"/>
          <w:sz w:val="24"/>
          <w:highlight w:val="none"/>
          <w:shd w:val="clear" w:color="auto" w:fill="auto"/>
        </w:rPr>
        <w:t>）”。供应商参与本项目电子交易活动前，应注册成为政府采购云平台供应商。编制电子投标文件前还需申领CA证书并绑定</w:t>
      </w:r>
      <w:r>
        <w:rPr>
          <w:rFonts w:hint="eastAsia" w:ascii="宋体" w:hAnsi="宋体" w:cs="宋体"/>
          <w:color w:val="auto"/>
          <w:kern w:val="0"/>
          <w:sz w:val="24"/>
          <w:highlight w:val="none"/>
          <w:shd w:val="clear" w:color="auto" w:fill="auto"/>
          <w:lang w:eastAsia="zh-CN"/>
        </w:rPr>
        <w:t>账号</w:t>
      </w:r>
      <w:r>
        <w:rPr>
          <w:rFonts w:hint="eastAsia" w:ascii="宋体" w:hAnsi="宋体" w:cs="宋体"/>
          <w:color w:val="auto"/>
          <w:kern w:val="0"/>
          <w:sz w:val="24"/>
          <w:highlight w:val="none"/>
          <w:shd w:val="clear" w:color="auto" w:fill="auto"/>
        </w:rPr>
        <w:t>。供应商应充分考虑完成平台注册、申领CA证书等所需的时间。CA数字证书办理流程详见“浙江政府采购网—下载专区—电子交易客户端”相关版块。</w:t>
      </w:r>
    </w:p>
    <w:p w14:paraId="78996529">
      <w:pPr>
        <w:snapToGrid w:val="0"/>
        <w:spacing w:line="400" w:lineRule="exact"/>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 下载专区 — 电子交易客户端”相关版块获取。</w:t>
      </w:r>
    </w:p>
    <w:p w14:paraId="79D7894F">
      <w:pPr>
        <w:snapToGrid w:val="0"/>
        <w:spacing w:line="400" w:lineRule="exact"/>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（3）供应商应当在投标截止时间前，将“电子交易客户端”生成的“电子加密投标文件”上传电子交易平台。</w:t>
      </w:r>
    </w:p>
    <w:p w14:paraId="55F55DF3">
      <w:pPr>
        <w:snapToGrid w:val="0"/>
        <w:spacing w:line="400" w:lineRule="exact"/>
        <w:ind w:firstLine="482" w:firstLineChars="200"/>
        <w:outlineLvl w:val="1"/>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八、对本次采购提出询问、质疑、投诉，请按以下方式联系</w:t>
      </w:r>
    </w:p>
    <w:p w14:paraId="39BBC3B2">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1.采购人信息</w:t>
      </w:r>
    </w:p>
    <w:p w14:paraId="0B73D2D5">
      <w:pPr>
        <w:snapToGrid w:val="0"/>
        <w:spacing w:line="400" w:lineRule="exact"/>
        <w:ind w:firstLine="480" w:firstLineChars="200"/>
        <w:rPr>
          <w:rFonts w:hint="eastAsia" w:ascii="宋体" w:hAnsi="宋体" w:eastAsia="宋体" w:cs="宋体"/>
          <w:bCs/>
          <w:color w:val="auto"/>
          <w:sz w:val="24"/>
          <w:highlight w:val="none"/>
          <w:shd w:val="clear" w:color="auto" w:fill="auto"/>
          <w:lang w:val="en-US" w:eastAsia="zh-CN"/>
        </w:rPr>
      </w:pPr>
      <w:r>
        <w:rPr>
          <w:rFonts w:hint="eastAsia" w:ascii="宋体" w:hAnsi="宋体" w:cs="宋体"/>
          <w:bCs/>
          <w:color w:val="auto"/>
          <w:sz w:val="24"/>
          <w:highlight w:val="none"/>
          <w:shd w:val="clear" w:color="auto" w:fill="auto"/>
        </w:rPr>
        <w:t>名    称：</w:t>
      </w:r>
      <w:r>
        <w:rPr>
          <w:rFonts w:hint="eastAsia" w:ascii="宋体" w:hAnsi="宋体" w:cs="宋体"/>
          <w:bCs/>
          <w:color w:val="auto"/>
          <w:sz w:val="24"/>
          <w:highlight w:val="none"/>
          <w:shd w:val="clear" w:color="auto" w:fill="auto"/>
          <w:lang w:val="en-US" w:eastAsia="zh-CN"/>
        </w:rPr>
        <w:t>浙江省金华监狱</w:t>
      </w:r>
    </w:p>
    <w:p w14:paraId="7CC482DF">
      <w:pPr>
        <w:snapToGrid w:val="0"/>
        <w:spacing w:line="400" w:lineRule="exact"/>
        <w:ind w:firstLine="480" w:firstLineChars="200"/>
        <w:rPr>
          <w:rFonts w:hint="eastAsia" w:ascii="宋体" w:hAnsi="宋体" w:eastAsia="宋体" w:cs="宋体"/>
          <w:bCs/>
          <w:color w:val="auto"/>
          <w:sz w:val="24"/>
          <w:highlight w:val="none"/>
          <w:shd w:val="clear" w:color="auto" w:fill="auto"/>
          <w:lang w:eastAsia="zh-CN"/>
        </w:rPr>
      </w:pPr>
      <w:r>
        <w:rPr>
          <w:rFonts w:hint="eastAsia" w:ascii="宋体" w:hAnsi="宋体" w:eastAsia="宋体" w:cs="宋体"/>
          <w:bCs/>
          <w:color w:val="auto"/>
          <w:sz w:val="24"/>
          <w:highlight w:val="none"/>
          <w:shd w:val="clear" w:color="auto" w:fill="auto"/>
        </w:rPr>
        <w:t>地    址：</w:t>
      </w:r>
      <w:r>
        <w:rPr>
          <w:rFonts w:hint="eastAsia" w:ascii="宋体" w:hAnsi="宋体" w:cs="Arial"/>
          <w:color w:val="auto"/>
          <w:sz w:val="24"/>
          <w:highlight w:val="none"/>
          <w:shd w:val="clear" w:color="auto" w:fill="auto"/>
          <w:lang w:bidi="ar"/>
        </w:rPr>
        <w:t>金华市婺城区蒋堂开化村</w:t>
      </w:r>
    </w:p>
    <w:p w14:paraId="45143F73">
      <w:pPr>
        <w:snapToGrid w:val="0"/>
        <w:spacing w:line="400" w:lineRule="exact"/>
        <w:ind w:firstLine="480" w:firstLineChars="200"/>
        <w:rPr>
          <w:rFonts w:hint="default" w:ascii="宋体" w:hAnsi="宋体" w:eastAsia="宋体" w:cs="宋体"/>
          <w:bCs/>
          <w:color w:val="auto"/>
          <w:sz w:val="24"/>
          <w:highlight w:val="none"/>
          <w:shd w:val="clear" w:color="auto" w:fill="auto"/>
          <w:lang w:val="en-US" w:eastAsia="zh-CN"/>
        </w:rPr>
      </w:pPr>
      <w:r>
        <w:rPr>
          <w:rFonts w:hint="eastAsia" w:ascii="宋体" w:hAnsi="宋体" w:eastAsia="宋体" w:cs="宋体"/>
          <w:bCs/>
          <w:color w:val="auto"/>
          <w:sz w:val="24"/>
          <w:highlight w:val="none"/>
          <w:shd w:val="clear" w:color="auto" w:fill="auto"/>
        </w:rPr>
        <w:t>项目联系人（询问）：</w:t>
      </w:r>
      <w:r>
        <w:rPr>
          <w:rFonts w:hint="eastAsia" w:ascii="宋体" w:hAnsi="宋体" w:cs="宋体"/>
          <w:bCs/>
          <w:color w:val="auto"/>
          <w:sz w:val="24"/>
          <w:highlight w:val="none"/>
          <w:shd w:val="clear" w:color="auto" w:fill="auto"/>
          <w:lang w:val="en-US" w:eastAsia="zh-CN"/>
        </w:rPr>
        <w:t>祝先生</w:t>
      </w:r>
    </w:p>
    <w:p w14:paraId="063D3A04">
      <w:pPr>
        <w:snapToGrid w:val="0"/>
        <w:spacing w:line="400" w:lineRule="exact"/>
        <w:ind w:firstLine="480" w:firstLineChars="200"/>
        <w:rPr>
          <w:rFonts w:hint="default" w:ascii="宋体" w:hAnsi="宋体" w:eastAsia="宋体" w:cs="宋体"/>
          <w:bCs/>
          <w:color w:val="auto"/>
          <w:sz w:val="24"/>
          <w:highlight w:val="none"/>
          <w:shd w:val="clear" w:color="auto" w:fill="auto"/>
          <w:lang w:val="en-US" w:eastAsia="zh-CN"/>
        </w:rPr>
      </w:pPr>
      <w:r>
        <w:rPr>
          <w:rFonts w:hint="eastAsia" w:ascii="宋体" w:hAnsi="宋体" w:eastAsia="宋体" w:cs="宋体"/>
          <w:bCs/>
          <w:color w:val="auto"/>
          <w:sz w:val="24"/>
          <w:highlight w:val="none"/>
          <w:shd w:val="clear" w:color="auto" w:fill="auto"/>
        </w:rPr>
        <w:t>项目联系方式（询问）：0579-</w:t>
      </w:r>
      <w:r>
        <w:rPr>
          <w:rFonts w:hint="eastAsia" w:ascii="宋体" w:hAnsi="宋体" w:cs="宋体"/>
          <w:bCs/>
          <w:color w:val="auto"/>
          <w:sz w:val="24"/>
          <w:highlight w:val="none"/>
          <w:shd w:val="clear" w:color="auto" w:fill="auto"/>
          <w:lang w:val="en-US" w:eastAsia="zh-CN"/>
        </w:rPr>
        <w:t>82720779</w:t>
      </w:r>
    </w:p>
    <w:p w14:paraId="31B4FECD">
      <w:pPr>
        <w:snapToGrid w:val="0"/>
        <w:spacing w:line="400" w:lineRule="exact"/>
        <w:ind w:firstLine="480" w:firstLineChars="200"/>
        <w:rPr>
          <w:rFonts w:hint="eastAsia" w:ascii="宋体" w:hAnsi="宋体" w:eastAsia="宋体" w:cs="宋体"/>
          <w:bCs/>
          <w:color w:val="auto"/>
          <w:sz w:val="24"/>
          <w:highlight w:val="none"/>
          <w:shd w:val="clear" w:color="auto" w:fill="auto"/>
          <w:lang w:eastAsia="zh-CN"/>
        </w:rPr>
      </w:pPr>
      <w:r>
        <w:rPr>
          <w:rFonts w:hint="eastAsia" w:ascii="宋体" w:hAnsi="宋体" w:eastAsia="宋体" w:cs="宋体"/>
          <w:bCs/>
          <w:color w:val="auto"/>
          <w:sz w:val="24"/>
          <w:highlight w:val="none"/>
          <w:shd w:val="clear" w:color="auto" w:fill="auto"/>
        </w:rPr>
        <w:t>质疑联系人：李先生</w:t>
      </w:r>
    </w:p>
    <w:p w14:paraId="16C758F7">
      <w:pPr>
        <w:snapToGrid w:val="0"/>
        <w:spacing w:line="400" w:lineRule="exact"/>
        <w:ind w:firstLine="480" w:firstLineChars="200"/>
        <w:rPr>
          <w:rFonts w:hint="eastAsia" w:ascii="宋体" w:hAnsi="宋体" w:eastAsia="宋体" w:cs="宋体"/>
          <w:bCs/>
          <w:color w:val="auto"/>
          <w:sz w:val="24"/>
          <w:highlight w:val="none"/>
          <w:shd w:val="clear" w:color="auto" w:fill="auto"/>
          <w:lang w:eastAsia="zh-CN"/>
        </w:rPr>
      </w:pPr>
      <w:r>
        <w:rPr>
          <w:rFonts w:hint="eastAsia" w:ascii="宋体" w:hAnsi="宋体" w:eastAsia="宋体" w:cs="宋体"/>
          <w:bCs/>
          <w:color w:val="auto"/>
          <w:sz w:val="24"/>
          <w:highlight w:val="none"/>
          <w:shd w:val="clear" w:color="auto" w:fill="auto"/>
        </w:rPr>
        <w:t>质疑联系方式：0579-82720349</w:t>
      </w:r>
    </w:p>
    <w:p w14:paraId="635B7A61">
      <w:pPr>
        <w:tabs>
          <w:tab w:val="left" w:pos="5433"/>
        </w:tabs>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 xml:space="preserve">2.采购代理机构信息 </w:t>
      </w:r>
      <w:r>
        <w:rPr>
          <w:rFonts w:hint="eastAsia" w:ascii="宋体" w:hAnsi="宋体" w:cs="宋体"/>
          <w:bCs/>
          <w:color w:val="auto"/>
          <w:sz w:val="24"/>
          <w:highlight w:val="none"/>
          <w:shd w:val="clear" w:color="auto" w:fill="auto"/>
        </w:rPr>
        <w:tab/>
      </w:r>
    </w:p>
    <w:p w14:paraId="36BB7D8A">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名    称：金华市万全招标代理有限公司</w:t>
      </w:r>
    </w:p>
    <w:p w14:paraId="6EF1D685">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地    址：金华市玉泉东路288号3楼</w:t>
      </w:r>
    </w:p>
    <w:p w14:paraId="43206776">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项目联系人（询问）：</w:t>
      </w:r>
      <w:r>
        <w:rPr>
          <w:rFonts w:hint="eastAsia" w:ascii="宋体" w:hAnsi="宋体" w:cs="宋体"/>
          <w:bCs/>
          <w:color w:val="auto"/>
          <w:sz w:val="24"/>
          <w:highlight w:val="none"/>
          <w:shd w:val="clear" w:color="auto" w:fill="auto"/>
          <w:lang w:val="en-US" w:eastAsia="zh-CN"/>
        </w:rPr>
        <w:t>方晓琳</w:t>
      </w:r>
      <w:r>
        <w:rPr>
          <w:rFonts w:hint="eastAsia" w:ascii="宋体" w:hAnsi="宋体" w:cs="宋体"/>
          <w:bCs/>
          <w:color w:val="auto"/>
          <w:sz w:val="24"/>
          <w:highlight w:val="none"/>
          <w:shd w:val="clear" w:color="auto" w:fill="auto"/>
        </w:rPr>
        <w:t>（项目负责人）</w:t>
      </w:r>
    </w:p>
    <w:p w14:paraId="1DBFEF3A">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项目联系方式（询问）：0579-82583379</w:t>
      </w:r>
    </w:p>
    <w:p w14:paraId="4FF620B4">
      <w:pPr>
        <w:snapToGrid w:val="0"/>
        <w:spacing w:line="400" w:lineRule="exact"/>
        <w:ind w:firstLine="480" w:firstLineChars="200"/>
        <w:rPr>
          <w:rFonts w:hint="default" w:ascii="宋体" w:hAnsi="宋体" w:eastAsia="宋体" w:cs="宋体"/>
          <w:bCs/>
          <w:color w:val="auto"/>
          <w:sz w:val="24"/>
          <w:highlight w:val="none"/>
          <w:shd w:val="clear" w:color="auto" w:fill="auto"/>
          <w:lang w:val="en-US" w:eastAsia="zh-CN"/>
        </w:rPr>
      </w:pPr>
      <w:r>
        <w:rPr>
          <w:rFonts w:hint="eastAsia" w:ascii="宋体" w:hAnsi="宋体" w:cs="宋体"/>
          <w:bCs/>
          <w:color w:val="auto"/>
          <w:sz w:val="24"/>
          <w:highlight w:val="none"/>
          <w:shd w:val="clear" w:color="auto" w:fill="auto"/>
        </w:rPr>
        <w:t>质疑联系人：</w:t>
      </w:r>
      <w:r>
        <w:rPr>
          <w:rFonts w:hint="eastAsia" w:ascii="宋体" w:hAnsi="宋体" w:cs="宋体"/>
          <w:bCs/>
          <w:color w:val="auto"/>
          <w:sz w:val="24"/>
          <w:highlight w:val="none"/>
          <w:shd w:val="clear" w:color="auto" w:fill="auto"/>
          <w:lang w:val="en-US" w:eastAsia="zh-CN"/>
        </w:rPr>
        <w:t>金雅珍</w:t>
      </w:r>
    </w:p>
    <w:p w14:paraId="4621D738">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质疑联系方式：0579-82583380</w:t>
      </w:r>
    </w:p>
    <w:p w14:paraId="01616501">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邮箱：77254778@qq.com</w:t>
      </w:r>
    </w:p>
    <w:p w14:paraId="05E8F25A">
      <w:pPr>
        <w:snapToGrid w:val="0"/>
        <w:spacing w:line="400" w:lineRule="exact"/>
        <w:ind w:firstLine="480" w:firstLineChars="200"/>
        <w:outlineLvl w:val="1"/>
        <w:rPr>
          <w:rFonts w:hint="eastAsia" w:ascii="宋体" w:hAnsi="宋体" w:cs="宋体"/>
          <w:b w:val="0"/>
          <w:bCs w:val="0"/>
          <w:color w:val="auto"/>
          <w:sz w:val="24"/>
          <w:highlight w:val="none"/>
          <w:shd w:val="clear" w:color="auto" w:fill="auto"/>
        </w:rPr>
      </w:pPr>
      <w:r>
        <w:rPr>
          <w:rFonts w:hint="eastAsia" w:ascii="宋体" w:hAnsi="宋体" w:cs="宋体"/>
          <w:b w:val="0"/>
          <w:bCs w:val="0"/>
          <w:color w:val="auto"/>
          <w:sz w:val="24"/>
          <w:highlight w:val="none"/>
          <w:shd w:val="clear" w:color="auto" w:fill="auto"/>
        </w:rPr>
        <w:t>3.同级政府采购监督管理部门</w:t>
      </w:r>
    </w:p>
    <w:p w14:paraId="1E4D0EA6">
      <w:pPr>
        <w:snapToGrid w:val="0"/>
        <w:spacing w:line="400" w:lineRule="exact"/>
        <w:ind w:firstLine="480" w:firstLineChars="200"/>
        <w:outlineLvl w:val="1"/>
        <w:rPr>
          <w:rFonts w:hint="eastAsia" w:ascii="宋体" w:hAnsi="宋体" w:cs="宋体"/>
          <w:b w:val="0"/>
          <w:bCs w:val="0"/>
          <w:color w:val="auto"/>
          <w:sz w:val="24"/>
          <w:highlight w:val="none"/>
          <w:shd w:val="clear" w:color="auto" w:fill="auto"/>
        </w:rPr>
      </w:pPr>
      <w:r>
        <w:rPr>
          <w:rFonts w:hint="eastAsia" w:ascii="宋体" w:hAnsi="宋体" w:cs="宋体"/>
          <w:b w:val="0"/>
          <w:bCs w:val="0"/>
          <w:color w:val="auto"/>
          <w:sz w:val="24"/>
          <w:highlight w:val="none"/>
          <w:shd w:val="clear" w:color="auto" w:fill="auto"/>
        </w:rPr>
        <w:t>名  称：浙江省政府采购行政裁决服务中心（杭州市上城区清泰街549号城建综合大楼11楼）</w:t>
      </w:r>
    </w:p>
    <w:p w14:paraId="668E1725">
      <w:pPr>
        <w:snapToGrid w:val="0"/>
        <w:spacing w:line="400" w:lineRule="exact"/>
        <w:ind w:firstLine="480" w:firstLineChars="200"/>
        <w:outlineLvl w:val="1"/>
        <w:rPr>
          <w:rFonts w:hint="eastAsia" w:ascii="宋体" w:hAnsi="宋体" w:cs="宋体"/>
          <w:b w:val="0"/>
          <w:bCs w:val="0"/>
          <w:color w:val="auto"/>
          <w:sz w:val="24"/>
          <w:highlight w:val="none"/>
          <w:shd w:val="clear" w:color="auto" w:fill="auto"/>
        </w:rPr>
      </w:pPr>
      <w:r>
        <w:rPr>
          <w:rFonts w:hint="eastAsia" w:ascii="宋体" w:hAnsi="宋体" w:cs="宋体"/>
          <w:b w:val="0"/>
          <w:bCs w:val="0"/>
          <w:color w:val="auto"/>
          <w:sz w:val="24"/>
          <w:highlight w:val="none"/>
          <w:shd w:val="clear" w:color="auto" w:fill="auto"/>
        </w:rPr>
        <w:t>地  址：杭州市上城区清泰街549号城建综合大楼11楼</w:t>
      </w:r>
    </w:p>
    <w:p w14:paraId="772B8F40">
      <w:pPr>
        <w:snapToGrid w:val="0"/>
        <w:spacing w:line="400" w:lineRule="exact"/>
        <w:ind w:firstLine="480" w:firstLineChars="200"/>
        <w:outlineLvl w:val="1"/>
        <w:rPr>
          <w:rFonts w:hint="eastAsia" w:ascii="宋体" w:hAnsi="宋体" w:cs="宋体"/>
          <w:b w:val="0"/>
          <w:bCs w:val="0"/>
          <w:color w:val="auto"/>
          <w:sz w:val="24"/>
          <w:highlight w:val="none"/>
          <w:shd w:val="clear" w:color="auto" w:fill="auto"/>
        </w:rPr>
      </w:pPr>
      <w:r>
        <w:rPr>
          <w:rFonts w:hint="eastAsia" w:ascii="宋体" w:hAnsi="宋体" w:cs="宋体"/>
          <w:b w:val="0"/>
          <w:bCs w:val="0"/>
          <w:color w:val="auto"/>
          <w:sz w:val="24"/>
          <w:highlight w:val="none"/>
          <w:shd w:val="clear" w:color="auto" w:fill="auto"/>
        </w:rPr>
        <w:t>传  真：/</w:t>
      </w:r>
    </w:p>
    <w:p w14:paraId="22D99017">
      <w:pPr>
        <w:snapToGrid w:val="0"/>
        <w:spacing w:line="400" w:lineRule="exact"/>
        <w:ind w:firstLine="480" w:firstLineChars="200"/>
        <w:outlineLvl w:val="1"/>
        <w:rPr>
          <w:rFonts w:hint="eastAsia" w:ascii="宋体" w:hAnsi="宋体" w:cs="宋体"/>
          <w:b w:val="0"/>
          <w:bCs w:val="0"/>
          <w:color w:val="auto"/>
          <w:sz w:val="24"/>
          <w:highlight w:val="none"/>
          <w:shd w:val="clear" w:color="auto" w:fill="auto"/>
        </w:rPr>
      </w:pPr>
      <w:r>
        <w:rPr>
          <w:rFonts w:hint="eastAsia" w:ascii="宋体" w:hAnsi="宋体" w:cs="宋体"/>
          <w:b w:val="0"/>
          <w:bCs w:val="0"/>
          <w:color w:val="auto"/>
          <w:sz w:val="24"/>
          <w:highlight w:val="none"/>
          <w:shd w:val="clear" w:color="auto" w:fill="auto"/>
        </w:rPr>
        <w:t>联系人：匡老师</w:t>
      </w:r>
    </w:p>
    <w:p w14:paraId="534C9300">
      <w:pPr>
        <w:snapToGrid w:val="0"/>
        <w:spacing w:line="400" w:lineRule="exact"/>
        <w:ind w:firstLine="480" w:firstLineChars="200"/>
        <w:outlineLvl w:val="1"/>
        <w:rPr>
          <w:rFonts w:hint="eastAsia" w:ascii="宋体" w:hAnsi="宋体" w:cs="宋体"/>
          <w:b w:val="0"/>
          <w:bCs w:val="0"/>
          <w:color w:val="auto"/>
          <w:sz w:val="24"/>
          <w:highlight w:val="none"/>
          <w:shd w:val="clear" w:color="auto" w:fill="auto"/>
        </w:rPr>
      </w:pPr>
      <w:r>
        <w:rPr>
          <w:rFonts w:hint="eastAsia" w:ascii="宋体" w:hAnsi="宋体" w:cs="宋体"/>
          <w:b w:val="0"/>
          <w:bCs w:val="0"/>
          <w:color w:val="auto"/>
          <w:sz w:val="24"/>
          <w:highlight w:val="none"/>
          <w:shd w:val="clear" w:color="auto" w:fill="auto"/>
        </w:rPr>
        <w:t>监督投诉电话：0571-87807798</w:t>
      </w:r>
    </w:p>
    <w:p w14:paraId="66F44628">
      <w:pPr>
        <w:snapToGrid w:val="0"/>
        <w:spacing w:line="400" w:lineRule="exact"/>
        <w:ind w:firstLine="482" w:firstLineChars="200"/>
        <w:outlineLvl w:val="1"/>
        <w:rPr>
          <w:rFonts w:hint="eastAsia" w:ascii="宋体" w:hAnsi="宋体" w:cs="宋体"/>
          <w:bCs/>
          <w:color w:val="auto"/>
          <w:sz w:val="24"/>
          <w:highlight w:val="none"/>
          <w:shd w:val="clear" w:color="auto" w:fill="auto"/>
        </w:rPr>
      </w:pPr>
      <w:r>
        <w:rPr>
          <w:rFonts w:hint="eastAsia" w:ascii="宋体" w:hAnsi="宋体" w:cs="宋体"/>
          <w:b/>
          <w:bCs/>
          <w:color w:val="auto"/>
          <w:sz w:val="24"/>
          <w:highlight w:val="none"/>
          <w:shd w:val="clear" w:color="auto" w:fill="auto"/>
        </w:rPr>
        <w:t>九、电子标系统咨询：</w:t>
      </w:r>
      <w:r>
        <w:rPr>
          <w:rFonts w:hint="eastAsia" w:ascii="宋体" w:hAnsi="宋体" w:cs="宋体"/>
          <w:bCs/>
          <w:color w:val="auto"/>
          <w:sz w:val="24"/>
          <w:highlight w:val="none"/>
          <w:shd w:val="clear" w:color="auto" w:fill="auto"/>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2AE2BD8C">
      <w:pPr>
        <w:snapToGrid w:val="0"/>
        <w:spacing w:line="400" w:lineRule="exact"/>
        <w:ind w:firstLine="482" w:firstLineChars="200"/>
        <w:outlineLvl w:val="1"/>
        <w:rPr>
          <w:rFonts w:hint="eastAsia" w:ascii="宋体" w:hAnsi="宋体" w:cs="宋体"/>
          <w:bCs/>
          <w:color w:val="auto"/>
          <w:sz w:val="24"/>
          <w:highlight w:val="none"/>
          <w:shd w:val="clear" w:color="auto" w:fill="auto"/>
        </w:rPr>
      </w:pPr>
      <w:r>
        <w:rPr>
          <w:rFonts w:hint="eastAsia" w:ascii="宋体" w:hAnsi="宋体" w:cs="宋体"/>
          <w:b/>
          <w:color w:val="auto"/>
          <w:sz w:val="24"/>
          <w:highlight w:val="none"/>
          <w:shd w:val="clear" w:color="auto" w:fill="auto"/>
        </w:rPr>
        <w:t>十、政府采购金融服务提示：</w:t>
      </w:r>
      <w:r>
        <w:rPr>
          <w:rFonts w:hint="eastAsia" w:ascii="宋体" w:hAnsi="宋体" w:cs="宋体"/>
          <w:bCs/>
          <w:color w:val="auto"/>
          <w:sz w:val="24"/>
          <w:highlight w:val="none"/>
          <w:shd w:val="clear" w:color="auto" w:fill="auto"/>
        </w:rPr>
        <w:t>为扩大政府采购金融服务面，除政采云网上金融服务合作银行外，金华市范围增加线下合作银行两家，具体信息如下：</w:t>
      </w:r>
    </w:p>
    <w:p w14:paraId="47DD042A">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金华银行文创支行     联系人：姜峰</w:t>
      </w:r>
    </w:p>
    <w:p w14:paraId="743753D9">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联系电话：13905792828/0579-82479020</w:t>
      </w:r>
    </w:p>
    <w:p w14:paraId="7444CE6A">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浙商银行金华分行     联系人：朱晨祥</w:t>
      </w:r>
    </w:p>
    <w:p w14:paraId="798D1E3A">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联系电话：15857978811/0579-82999581</w:t>
      </w:r>
    </w:p>
    <w:p w14:paraId="02B8A60C">
      <w:pPr>
        <w:snapToGrid w:val="0"/>
        <w:spacing w:line="400" w:lineRule="exact"/>
        <w:ind w:firstLine="482" w:firstLineChars="200"/>
        <w:outlineLvl w:val="1"/>
        <w:rPr>
          <w:rFonts w:hint="eastAsia" w:ascii="宋体" w:hAnsi="宋体" w:cs="宋体"/>
          <w:bCs/>
          <w:color w:val="auto"/>
          <w:sz w:val="24"/>
          <w:highlight w:val="none"/>
          <w:shd w:val="clear" w:color="auto" w:fill="auto"/>
        </w:rPr>
      </w:pPr>
      <w:r>
        <w:rPr>
          <w:rFonts w:hint="eastAsia" w:ascii="宋体" w:hAnsi="宋体" w:cs="宋体"/>
          <w:b/>
          <w:color w:val="auto"/>
          <w:sz w:val="24"/>
          <w:highlight w:val="none"/>
          <w:shd w:val="clear" w:color="auto" w:fill="auto"/>
        </w:rPr>
        <w:t>十一、企业信用融资：</w:t>
      </w:r>
      <w:r>
        <w:rPr>
          <w:rFonts w:hint="eastAsia" w:ascii="宋体" w:hAnsi="宋体" w:cs="宋体"/>
          <w:bCs/>
          <w:color w:val="auto"/>
          <w:sz w:val="24"/>
          <w:highlight w:val="none"/>
          <w:shd w:val="clear" w:color="auto" w:fill="auto"/>
        </w:rPr>
        <w:t>为支持和促进中小企业发展，进一步发挥政府采购政策功能， 省财政厅、浙江银监局、省金融办制定了《浙江省政府采购支持中小企业信用融资试点办法》浙财采监</w:t>
      </w:r>
      <w:r>
        <w:rPr>
          <w:rFonts w:hint="eastAsia" w:ascii="宋体" w:hAnsi="宋体" w:cs="宋体"/>
          <w:bCs/>
          <w:color w:val="auto"/>
          <w:sz w:val="24"/>
          <w:highlight w:val="none"/>
          <w:shd w:val="clear" w:color="auto" w:fill="auto"/>
          <w:lang w:eastAsia="zh-CN"/>
        </w:rPr>
        <w:t>〔2012〕13号</w:t>
      </w:r>
      <w:r>
        <w:rPr>
          <w:rFonts w:hint="eastAsia" w:ascii="宋体" w:hAnsi="宋体" w:cs="宋体"/>
          <w:bCs/>
          <w:color w:val="auto"/>
          <w:sz w:val="24"/>
          <w:highlight w:val="none"/>
          <w:shd w:val="clear" w:color="auto" w:fill="auto"/>
        </w:rPr>
        <w:t>），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w:t>
      </w:r>
    </w:p>
    <w:p w14:paraId="783E3FCE">
      <w:pPr>
        <w:widowControl/>
        <w:shd w:val="clear" w:color="auto" w:fill="FFFFFF"/>
        <w:spacing w:line="400" w:lineRule="exact"/>
        <w:ind w:firstLine="600" w:firstLineChars="200"/>
        <w:jc w:val="center"/>
        <w:rPr>
          <w:rFonts w:hint="eastAsia" w:ascii="黑体" w:hAnsi="宋体" w:eastAsia="黑体"/>
          <w:color w:val="auto"/>
          <w:sz w:val="30"/>
          <w:szCs w:val="30"/>
          <w:highlight w:val="none"/>
          <w:shd w:val="clear" w:color="auto" w:fill="auto"/>
        </w:rPr>
      </w:pPr>
      <w:r>
        <w:rPr>
          <w:rFonts w:ascii="黑体" w:hAnsi="宋体" w:eastAsia="黑体"/>
          <w:color w:val="auto"/>
          <w:sz w:val="30"/>
          <w:szCs w:val="30"/>
          <w:highlight w:val="none"/>
          <w:shd w:val="clear" w:color="auto" w:fill="auto"/>
        </w:rPr>
        <w:br w:type="page"/>
      </w:r>
    </w:p>
    <w:p w14:paraId="483A860D">
      <w:pPr>
        <w:widowControl/>
        <w:shd w:val="clear" w:color="auto" w:fill="FFFFFF"/>
        <w:spacing w:line="400" w:lineRule="exact"/>
        <w:ind w:firstLine="600" w:firstLineChars="200"/>
        <w:jc w:val="center"/>
        <w:outlineLvl w:val="0"/>
        <w:rPr>
          <w:rFonts w:hint="eastAsia" w:ascii="黑体" w:hAnsi="宋体" w:eastAsia="黑体"/>
          <w:color w:val="auto"/>
          <w:sz w:val="30"/>
          <w:szCs w:val="30"/>
          <w:highlight w:val="none"/>
          <w:shd w:val="clear" w:color="auto" w:fill="auto"/>
        </w:rPr>
      </w:pPr>
      <w:r>
        <w:rPr>
          <w:rFonts w:hint="eastAsia" w:ascii="黑体" w:hAnsi="宋体" w:eastAsia="黑体"/>
          <w:color w:val="auto"/>
          <w:sz w:val="30"/>
          <w:szCs w:val="30"/>
          <w:highlight w:val="none"/>
          <w:shd w:val="clear" w:color="auto" w:fill="auto"/>
        </w:rPr>
        <w:t xml:space="preserve">第二章  </w:t>
      </w:r>
      <w:r>
        <w:rPr>
          <w:rFonts w:hint="eastAsia" w:ascii="黑体" w:hAnsi="宋体" w:eastAsia="黑体"/>
          <w:bCs/>
          <w:color w:val="auto"/>
          <w:sz w:val="30"/>
          <w:szCs w:val="30"/>
          <w:highlight w:val="none"/>
          <w:shd w:val="clear" w:color="auto" w:fill="auto"/>
        </w:rPr>
        <w:t>招</w:t>
      </w:r>
      <w:r>
        <w:rPr>
          <w:rFonts w:hint="eastAsia" w:ascii="黑体" w:hAnsi="宋体" w:eastAsia="黑体"/>
          <w:color w:val="auto"/>
          <w:sz w:val="30"/>
          <w:szCs w:val="30"/>
          <w:highlight w:val="none"/>
          <w:shd w:val="clear" w:color="auto" w:fill="auto"/>
        </w:rPr>
        <w:t>标项目需求</w:t>
      </w:r>
    </w:p>
    <w:p w14:paraId="1BF3C49B">
      <w:pPr>
        <w:widowControl/>
        <w:shd w:val="clear" w:color="auto" w:fill="FFFFFF"/>
        <w:spacing w:line="400" w:lineRule="exact"/>
        <w:ind w:firstLine="600" w:firstLineChars="200"/>
        <w:jc w:val="center"/>
        <w:rPr>
          <w:rFonts w:hint="eastAsia" w:ascii="黑体" w:hAnsi="宋体" w:eastAsia="黑体"/>
          <w:color w:val="auto"/>
          <w:sz w:val="30"/>
          <w:szCs w:val="30"/>
          <w:highlight w:val="none"/>
          <w:shd w:val="clear" w:color="auto" w:fill="auto"/>
        </w:rPr>
      </w:pPr>
    </w:p>
    <w:p w14:paraId="73B685B9">
      <w:pPr>
        <w:widowControl/>
        <w:snapToGrid w:val="0"/>
        <w:spacing w:line="360" w:lineRule="exact"/>
        <w:ind w:firstLine="482" w:firstLineChars="200"/>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特别说明：本招标文件中带</w:t>
      </w:r>
      <w:bookmarkStart w:id="1" w:name="OLE_LINK5"/>
      <w:r>
        <w:rPr>
          <w:rFonts w:hint="eastAsia" w:ascii="宋体" w:hAnsi="宋体"/>
          <w:b/>
          <w:bCs/>
          <w:color w:val="auto"/>
          <w:sz w:val="24"/>
          <w:highlight w:val="none"/>
          <w:shd w:val="clear" w:color="auto" w:fill="auto"/>
          <w:lang w:eastAsia="zh-CN"/>
        </w:rPr>
        <w:t>“</w:t>
      </w:r>
      <w:r>
        <w:rPr>
          <w:rFonts w:hint="eastAsia" w:ascii="宋体" w:hAnsi="宋体"/>
          <w:b/>
          <w:bCs/>
          <w:color w:val="auto"/>
          <w:sz w:val="24"/>
          <w:highlight w:val="none"/>
          <w:shd w:val="clear" w:color="auto" w:fill="auto"/>
        </w:rPr>
        <w:t>▲</w:t>
      </w:r>
      <w:r>
        <w:rPr>
          <w:rFonts w:hint="eastAsia" w:ascii="宋体" w:hAnsi="宋体"/>
          <w:b/>
          <w:bCs/>
          <w:color w:val="auto"/>
          <w:sz w:val="24"/>
          <w:highlight w:val="none"/>
          <w:shd w:val="clear" w:color="auto" w:fill="auto"/>
          <w:lang w:eastAsia="zh-CN"/>
        </w:rPr>
        <w:t>”</w:t>
      </w:r>
      <w:bookmarkEnd w:id="1"/>
      <w:r>
        <w:rPr>
          <w:rFonts w:hint="eastAsia" w:ascii="宋体" w:hAnsi="宋体"/>
          <w:b/>
          <w:bCs/>
          <w:color w:val="auto"/>
          <w:sz w:val="24"/>
          <w:highlight w:val="none"/>
          <w:shd w:val="clear" w:color="auto" w:fill="auto"/>
        </w:rPr>
        <w:t>号的条款内容，为本次招标的主要条款和实质性内容，投标人必须全部响应，否则将作无效标处理。</w:t>
      </w:r>
    </w:p>
    <w:p w14:paraId="46B98413">
      <w:pPr>
        <w:spacing w:line="440" w:lineRule="exact"/>
        <w:ind w:firstLine="482" w:firstLineChars="200"/>
        <w:rPr>
          <w:rFonts w:hint="eastAsia" w:ascii="黑体" w:hAnsi="宋体" w:eastAsia="黑体"/>
          <w:color w:val="auto"/>
          <w:sz w:val="30"/>
          <w:szCs w:val="30"/>
          <w:highlight w:val="none"/>
          <w:shd w:val="clear" w:color="auto" w:fill="auto"/>
          <w:lang w:eastAsia="zh-CN"/>
        </w:rPr>
      </w:pPr>
      <w:r>
        <w:rPr>
          <w:rFonts w:hint="eastAsia" w:ascii="宋体" w:hAnsi="宋体" w:eastAsia="黑体" w:cs="宋体"/>
          <w:b/>
          <w:bCs/>
          <w:color w:val="auto"/>
          <w:sz w:val="24"/>
          <w:highlight w:val="none"/>
          <w:shd w:val="clear" w:color="auto" w:fill="auto"/>
          <w:lang w:val="en-US" w:eastAsia="zh-CN"/>
        </w:rPr>
        <w:t xml:space="preserve"> </w:t>
      </w:r>
    </w:p>
    <w:p w14:paraId="789267B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highlight w:val="none"/>
          <w:shd w:val="clear" w:color="auto" w:fill="auto"/>
        </w:rPr>
      </w:pPr>
      <w:bookmarkStart w:id="2" w:name="_Toc2320"/>
      <w:r>
        <w:rPr>
          <w:rFonts w:hint="eastAsia" w:ascii="宋体" w:hAnsi="宋体" w:eastAsia="宋体" w:cs="宋体"/>
          <w:b/>
          <w:bCs/>
          <w:color w:val="auto"/>
          <w:sz w:val="24"/>
          <w:highlight w:val="none"/>
          <w:shd w:val="clear" w:color="auto" w:fill="auto"/>
        </w:rPr>
        <w:t>一、项目概况</w:t>
      </w:r>
    </w:p>
    <w:p w14:paraId="5544622B">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该维保项目为对金华监狱核心机房、机关楼、各关押点汇聚机房的过保精密空调、UPS的设备日常巡检维保、气体灭火及消防设备的检查、动力环境系统的监测和调试，负责保持监狱机房动力环境正常（要求无缝接入业主在维保期内新添设备的智能监控），负责保持监狱机房动力环境安全运行，并负责对采购方进行设备使用培训和协助应急演练。</w:t>
      </w:r>
    </w:p>
    <w:p w14:paraId="5B38076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二、运</w:t>
      </w:r>
      <w:r>
        <w:rPr>
          <w:rFonts w:hint="eastAsia" w:ascii="宋体" w:hAnsi="宋体" w:eastAsia="宋体" w:cs="宋体"/>
          <w:b/>
          <w:bCs/>
          <w:color w:val="auto"/>
          <w:sz w:val="24"/>
          <w:highlight w:val="none"/>
          <w:shd w:val="clear" w:color="auto" w:fill="auto"/>
        </w:rPr>
        <w:t>维服务范围</w:t>
      </w:r>
    </w:p>
    <w:p w14:paraId="670A74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(一)东关押点：汇聚机房、UPS机房。</w:t>
      </w:r>
    </w:p>
    <w:p w14:paraId="3E70782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(二)南关押点：汇聚机房、中门UPS机房、办公楼UPS机房。</w:t>
      </w:r>
    </w:p>
    <w:p w14:paraId="644C11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 xml:space="preserve">(三)北关押点：汇聚机房、UPS机房。 </w:t>
      </w:r>
    </w:p>
    <w:p w14:paraId="14786F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(四)指挥中心：核心机房、UPS机房、二楼指挥中心机房。</w:t>
      </w:r>
    </w:p>
    <w:p w14:paraId="62C332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(五)机关外围：机关大楼汇聚机房、UPS机房。</w:t>
      </w:r>
    </w:p>
    <w:p w14:paraId="4570D9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(六)武警营房：东、南、北武警UPS机房</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w:t>
      </w:r>
    </w:p>
    <w:p w14:paraId="7915A8F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三、运维系统范围：</w:t>
      </w:r>
    </w:p>
    <w:tbl>
      <w:tblPr>
        <w:tblStyle w:val="39"/>
        <w:tblW w:w="9327" w:type="dxa"/>
        <w:jc w:val="center"/>
        <w:tblLayout w:type="fixed"/>
        <w:tblCellMar>
          <w:top w:w="0" w:type="dxa"/>
          <w:left w:w="0" w:type="dxa"/>
          <w:bottom w:w="0" w:type="dxa"/>
          <w:right w:w="0" w:type="dxa"/>
        </w:tblCellMar>
      </w:tblPr>
      <w:tblGrid>
        <w:gridCol w:w="690"/>
        <w:gridCol w:w="2200"/>
        <w:gridCol w:w="950"/>
        <w:gridCol w:w="1700"/>
        <w:gridCol w:w="535"/>
        <w:gridCol w:w="652"/>
        <w:gridCol w:w="2600"/>
      </w:tblGrid>
      <w:tr w14:paraId="0118DABF">
        <w:tblPrEx>
          <w:tblCellMar>
            <w:top w:w="0" w:type="dxa"/>
            <w:left w:w="0" w:type="dxa"/>
            <w:bottom w:w="0" w:type="dxa"/>
            <w:right w:w="0" w:type="dxa"/>
          </w:tblCellMar>
        </w:tblPrEx>
        <w:trPr>
          <w:trHeight w:val="393"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25C836">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序号</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9DFDDC">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设备名称</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7BAB5">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品牌</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532348">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型号</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5920A">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数量</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56FA06">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单位</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8C127F">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摆放位置</w:t>
            </w:r>
          </w:p>
        </w:tc>
      </w:tr>
      <w:tr w14:paraId="2BD129A6">
        <w:tblPrEx>
          <w:tblCellMar>
            <w:top w:w="0" w:type="dxa"/>
            <w:left w:w="0" w:type="dxa"/>
            <w:bottom w:w="0" w:type="dxa"/>
            <w:right w:w="0" w:type="dxa"/>
          </w:tblCellMar>
        </w:tblPrEx>
        <w:trPr>
          <w:trHeight w:val="400" w:hRule="atLeast"/>
          <w:jc w:val="center"/>
        </w:trPr>
        <w:tc>
          <w:tcPr>
            <w:tcW w:w="9327"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A8A55A">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（一）精密空调设备</w:t>
            </w:r>
          </w:p>
        </w:tc>
      </w:tr>
      <w:tr w14:paraId="05A8E659">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93505C">
            <w:pPr>
              <w:widowControl/>
              <w:numPr>
                <w:ilvl w:val="0"/>
                <w:numId w:val="6"/>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04DA2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精密空调</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6FBD5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艾默生</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1B45E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SD050DA</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BC3D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5B868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4208DD">
            <w:pPr>
              <w:widowControl/>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指挥大楼(核心机房）</w:t>
            </w:r>
          </w:p>
        </w:tc>
      </w:tr>
      <w:tr w14:paraId="4251C1E0">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662BF2">
            <w:pPr>
              <w:widowControl/>
              <w:numPr>
                <w:ilvl w:val="0"/>
                <w:numId w:val="6"/>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71B4F2">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精密空调</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667BB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艾默生</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0BEB1F">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PEX1035F</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9D308F">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E1C356">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2B324">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指挥大楼(核心机房）</w:t>
            </w:r>
          </w:p>
        </w:tc>
      </w:tr>
      <w:tr w14:paraId="70821EE2">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08C88D">
            <w:pPr>
              <w:widowControl/>
              <w:numPr>
                <w:ilvl w:val="0"/>
                <w:numId w:val="6"/>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CDC4B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精密空调</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BFEA1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艾默生</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CFC60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SD030DA</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434D4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BDA12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443C03">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指挥大楼(UPS机房）</w:t>
            </w:r>
          </w:p>
        </w:tc>
      </w:tr>
      <w:tr w14:paraId="6447F3FE">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883392">
            <w:pPr>
              <w:widowControl/>
              <w:numPr>
                <w:ilvl w:val="0"/>
                <w:numId w:val="6"/>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67231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精密空调</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E5D3C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艾默生</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3B991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PEX1020</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E1020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AC0DB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AF390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指挥大楼(二楼机房)</w:t>
            </w:r>
          </w:p>
        </w:tc>
      </w:tr>
      <w:tr w14:paraId="05D00AC6">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5CEC74">
            <w:pPr>
              <w:widowControl/>
              <w:numPr>
                <w:ilvl w:val="0"/>
                <w:numId w:val="6"/>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42180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精密空调</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4567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艾默生</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A51AD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P2040F</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7039C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4302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7424D3">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东关押点(一层汇聚)</w:t>
            </w:r>
          </w:p>
        </w:tc>
      </w:tr>
      <w:tr w14:paraId="2A3E27BC">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31AF51">
            <w:pPr>
              <w:widowControl/>
              <w:numPr>
                <w:ilvl w:val="0"/>
                <w:numId w:val="6"/>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01636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精密空调</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9D7C2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艾默生</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12C75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DME12MHP1</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0DBAF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28A7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83F41">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东关押点(一层汇聚)</w:t>
            </w:r>
          </w:p>
        </w:tc>
      </w:tr>
      <w:tr w14:paraId="66B5EBE1">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3BF3C">
            <w:pPr>
              <w:widowControl/>
              <w:numPr>
                <w:ilvl w:val="0"/>
                <w:numId w:val="6"/>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A6CA4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精密空调</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CBAB9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艾默生</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6FF04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DME07MOP5</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D3A17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23E6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EB7B8E">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北关押点(一层UPS间)</w:t>
            </w:r>
          </w:p>
        </w:tc>
      </w:tr>
      <w:tr w14:paraId="57DB58F9">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1B51AE">
            <w:pPr>
              <w:widowControl/>
              <w:numPr>
                <w:ilvl w:val="0"/>
                <w:numId w:val="6"/>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1755A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精密空调</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3393A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艾默生</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6CD0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P1020</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FC79A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435CA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93CD3F">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北关押点(二层汇聚)</w:t>
            </w:r>
          </w:p>
        </w:tc>
      </w:tr>
      <w:tr w14:paraId="1EDB322C">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CB2DB1">
            <w:pPr>
              <w:widowControl/>
              <w:numPr>
                <w:ilvl w:val="0"/>
                <w:numId w:val="6"/>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58D824">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精密空调</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2E8366">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英维克</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BDA8A1">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Cyber Mate526PEU1A</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96CE79">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8C2354">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2BC550">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北关押点(二层汇聚)</w:t>
            </w:r>
          </w:p>
        </w:tc>
      </w:tr>
      <w:tr w14:paraId="42194F08">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EABD08">
            <w:pPr>
              <w:widowControl/>
              <w:numPr>
                <w:ilvl w:val="0"/>
                <w:numId w:val="6"/>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375C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精密空调</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F25C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艾默生</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A7D1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DME07MHP1</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19133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865FF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E2BB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机关大楼(一层东机房)</w:t>
            </w:r>
          </w:p>
        </w:tc>
      </w:tr>
      <w:tr w14:paraId="190D062B">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1B537B">
            <w:pPr>
              <w:widowControl/>
              <w:numPr>
                <w:ilvl w:val="0"/>
                <w:numId w:val="6"/>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752752">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精密空调</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8208AC">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艾默生</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8CCC3C">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DME12MH</w:t>
            </w:r>
            <w:r>
              <w:rPr>
                <w:rFonts w:hint="eastAsia" w:ascii="宋体" w:hAnsi="宋体" w:eastAsia="宋体" w:cs="宋体"/>
                <w:color w:val="auto"/>
                <w:kern w:val="0"/>
                <w:sz w:val="24"/>
                <w:szCs w:val="24"/>
                <w:highlight w:val="none"/>
                <w:lang w:eastAsia="zh-CN" w:bidi="ar"/>
              </w:rPr>
              <w:t>2</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EAAAF8">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2BCC0">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A201A9">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机关大楼(一层</w:t>
            </w:r>
            <w:r>
              <w:rPr>
                <w:rFonts w:hint="eastAsia" w:ascii="宋体" w:hAnsi="宋体" w:eastAsia="宋体" w:cs="宋体"/>
                <w:color w:val="auto"/>
                <w:kern w:val="0"/>
                <w:sz w:val="24"/>
                <w:szCs w:val="24"/>
                <w:highlight w:val="none"/>
                <w:lang w:val="en-US" w:eastAsia="zh-CN" w:bidi="ar"/>
              </w:rPr>
              <w:t>西配电</w:t>
            </w:r>
            <w:r>
              <w:rPr>
                <w:rFonts w:hint="eastAsia" w:ascii="宋体" w:hAnsi="宋体" w:eastAsia="宋体" w:cs="宋体"/>
                <w:color w:val="auto"/>
                <w:kern w:val="0"/>
                <w:sz w:val="24"/>
                <w:szCs w:val="24"/>
                <w:highlight w:val="none"/>
                <w:lang w:bidi="ar"/>
              </w:rPr>
              <w:t>机房)</w:t>
            </w:r>
          </w:p>
        </w:tc>
      </w:tr>
      <w:tr w14:paraId="46290E21">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B19CA1">
            <w:pPr>
              <w:widowControl/>
              <w:numPr>
                <w:ilvl w:val="0"/>
                <w:numId w:val="6"/>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9FC08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精密空调</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7ADDF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艾默生</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4655D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PEX1035F</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8AD15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CE7E9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3FFA78">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机关大楼(二层东机房)</w:t>
            </w:r>
          </w:p>
        </w:tc>
      </w:tr>
      <w:tr w14:paraId="2EFE6F51">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D1CA14">
            <w:pPr>
              <w:widowControl/>
              <w:numPr>
                <w:ilvl w:val="0"/>
                <w:numId w:val="6"/>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511F5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精密空调</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43761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艾默生</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10ADF">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DMF07WCE1</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E4458B">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98E4EE">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A55D9E">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机关大楼(二层</w:t>
            </w:r>
            <w:r>
              <w:rPr>
                <w:rFonts w:hint="eastAsia" w:ascii="宋体" w:hAnsi="宋体" w:eastAsia="宋体" w:cs="宋体"/>
                <w:color w:val="auto"/>
                <w:kern w:val="0"/>
                <w:sz w:val="24"/>
                <w:szCs w:val="24"/>
                <w:highlight w:val="none"/>
                <w:lang w:val="en-US" w:eastAsia="zh-CN" w:bidi="ar"/>
              </w:rPr>
              <w:t>西</w:t>
            </w:r>
            <w:r>
              <w:rPr>
                <w:rFonts w:hint="eastAsia" w:ascii="宋体" w:hAnsi="宋体" w:eastAsia="宋体" w:cs="宋体"/>
                <w:color w:val="auto"/>
                <w:kern w:val="0"/>
                <w:sz w:val="24"/>
                <w:szCs w:val="24"/>
                <w:highlight w:val="none"/>
                <w:lang w:bidi="ar"/>
              </w:rPr>
              <w:t>机房)</w:t>
            </w:r>
          </w:p>
        </w:tc>
      </w:tr>
      <w:tr w14:paraId="73D11A5E">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1655FD">
            <w:pPr>
              <w:widowControl/>
              <w:numPr>
                <w:ilvl w:val="0"/>
                <w:numId w:val="6"/>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DC8A6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精密空调</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E11EC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艾默生</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21189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DME12MHP1</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21160">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35674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87409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南关押点(中门UPS间)</w:t>
            </w:r>
          </w:p>
        </w:tc>
      </w:tr>
      <w:tr w14:paraId="6A01AEF9">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5F9A1">
            <w:pPr>
              <w:widowControl/>
              <w:numPr>
                <w:ilvl w:val="0"/>
                <w:numId w:val="6"/>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1C568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精密空调</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DEC0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艾默生</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A1355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DME12MHP1</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E73BF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8D672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53CB0">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南关押点(</w:t>
            </w:r>
            <w:r>
              <w:rPr>
                <w:rFonts w:hint="eastAsia" w:ascii="宋体" w:hAnsi="宋体" w:eastAsia="宋体" w:cs="宋体"/>
                <w:color w:val="auto"/>
                <w:kern w:val="0"/>
                <w:sz w:val="24"/>
                <w:szCs w:val="24"/>
                <w:highlight w:val="none"/>
                <w:lang w:eastAsia="zh-CN" w:bidi="ar"/>
              </w:rPr>
              <w:t>会见</w:t>
            </w:r>
            <w:r>
              <w:rPr>
                <w:rFonts w:hint="eastAsia" w:ascii="宋体" w:hAnsi="宋体" w:eastAsia="宋体" w:cs="宋体"/>
                <w:color w:val="auto"/>
                <w:kern w:val="0"/>
                <w:sz w:val="24"/>
                <w:szCs w:val="24"/>
                <w:highlight w:val="none"/>
                <w:lang w:bidi="ar"/>
              </w:rPr>
              <w:t>UPS间)</w:t>
            </w:r>
          </w:p>
        </w:tc>
      </w:tr>
      <w:tr w14:paraId="37FC79E7">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64C8F2">
            <w:pPr>
              <w:widowControl/>
              <w:numPr>
                <w:ilvl w:val="0"/>
                <w:numId w:val="6"/>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3A7DA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精密空调</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6F36C">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艾默生</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5294C2">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P2050F</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70CB71">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C214A8">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5B08EE">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南关押点(中门汇聚)</w:t>
            </w:r>
          </w:p>
        </w:tc>
      </w:tr>
      <w:tr w14:paraId="7AAC968D">
        <w:tblPrEx>
          <w:tblCellMar>
            <w:top w:w="0" w:type="dxa"/>
            <w:left w:w="0" w:type="dxa"/>
            <w:bottom w:w="0" w:type="dxa"/>
            <w:right w:w="0" w:type="dxa"/>
          </w:tblCellMar>
        </w:tblPrEx>
        <w:trPr>
          <w:trHeight w:val="400" w:hRule="atLeast"/>
          <w:jc w:val="center"/>
        </w:trPr>
        <w:tc>
          <w:tcPr>
            <w:tcW w:w="9327"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9ABE31">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（二）UPS电源设备</w:t>
            </w:r>
          </w:p>
        </w:tc>
      </w:tr>
      <w:tr w14:paraId="4265C7DC">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89D59">
            <w:pPr>
              <w:widowControl/>
              <w:numPr>
                <w:ilvl w:val="0"/>
                <w:numId w:val="7"/>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3722F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UPS主机</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D81E5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艾默生</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3606C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Hipulse u 160KVA</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C73ED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50DD7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E42D14">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指挥大楼(UPS机房）</w:t>
            </w:r>
          </w:p>
        </w:tc>
      </w:tr>
      <w:tr w14:paraId="34D378B7">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DF1557">
            <w:pPr>
              <w:widowControl/>
              <w:numPr>
                <w:ilvl w:val="0"/>
                <w:numId w:val="7"/>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56ECA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UPS主机</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38AB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艾默生</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DD89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ITA2-20KVA</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AB055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CB771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577A0F">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东关押点(一层汇聚)</w:t>
            </w:r>
          </w:p>
        </w:tc>
      </w:tr>
      <w:tr w14:paraId="7979EDBF">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F51269">
            <w:pPr>
              <w:widowControl/>
              <w:numPr>
                <w:ilvl w:val="0"/>
                <w:numId w:val="7"/>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BD1CD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UPS主机</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EBC6E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山特</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C1DAA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3C3-EX-60KS</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13EA1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F59F2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5FF1A3">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北关押点(一层UPS间)</w:t>
            </w:r>
          </w:p>
        </w:tc>
      </w:tr>
      <w:tr w14:paraId="1D06C295">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E1A015">
            <w:pPr>
              <w:widowControl/>
              <w:numPr>
                <w:ilvl w:val="0"/>
                <w:numId w:val="7"/>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3C046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UPS主机</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6B390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艾默生</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B4828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NX40K</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F9D8B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F1E0B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E805F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机关大楼(一层东机房)</w:t>
            </w:r>
          </w:p>
        </w:tc>
      </w:tr>
      <w:tr w14:paraId="584E7B8B">
        <w:tblPrEx>
          <w:tblCellMar>
            <w:top w:w="0" w:type="dxa"/>
            <w:left w:w="0" w:type="dxa"/>
            <w:bottom w:w="0" w:type="dxa"/>
            <w:right w:w="0" w:type="dxa"/>
          </w:tblCellMar>
        </w:tblPrEx>
        <w:trPr>
          <w:trHeight w:val="39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5932DB">
            <w:pPr>
              <w:widowControl/>
              <w:numPr>
                <w:ilvl w:val="0"/>
                <w:numId w:val="7"/>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486A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UPS主机</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56E60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艾默生</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3541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ITA2-30KVA</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9B9D8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D15CE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2FD03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南关押点(会见大厅)</w:t>
            </w:r>
          </w:p>
        </w:tc>
      </w:tr>
      <w:tr w14:paraId="74576197">
        <w:tblPrEx>
          <w:tblCellMar>
            <w:top w:w="0" w:type="dxa"/>
            <w:left w:w="0" w:type="dxa"/>
            <w:bottom w:w="0" w:type="dxa"/>
            <w:right w:w="0" w:type="dxa"/>
          </w:tblCellMar>
        </w:tblPrEx>
        <w:trPr>
          <w:trHeight w:val="39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7556FF">
            <w:pPr>
              <w:widowControl/>
              <w:numPr>
                <w:ilvl w:val="0"/>
                <w:numId w:val="7"/>
              </w:numPr>
              <w:jc w:val="center"/>
              <w:textAlignment w:val="center"/>
              <w:rPr>
                <w:rFonts w:hint="eastAsia" w:ascii="宋体" w:hAnsi="宋体" w:eastAsia="宋体" w:cs="宋体"/>
                <w:color w:val="auto"/>
                <w:kern w:val="0"/>
                <w:sz w:val="24"/>
                <w:szCs w:val="24"/>
                <w:highlight w:val="none"/>
                <w:lang w:bidi="ar"/>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32D78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UPS主机</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BA8EB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艾默生</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13337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Hipulse u 80KVA</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C7C7C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6C970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3FE92">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南关押点(中门UPS间)</w:t>
            </w:r>
          </w:p>
        </w:tc>
      </w:tr>
      <w:tr w14:paraId="0DBCFC74">
        <w:tblPrEx>
          <w:tblCellMar>
            <w:top w:w="0" w:type="dxa"/>
            <w:left w:w="0" w:type="dxa"/>
            <w:bottom w:w="0" w:type="dxa"/>
            <w:right w:w="0" w:type="dxa"/>
          </w:tblCellMar>
        </w:tblPrEx>
        <w:trPr>
          <w:trHeight w:val="39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AD3460">
            <w:pPr>
              <w:widowControl/>
              <w:numPr>
                <w:ilvl w:val="0"/>
                <w:numId w:val="7"/>
              </w:numPr>
              <w:jc w:val="center"/>
              <w:textAlignment w:val="center"/>
              <w:rPr>
                <w:rFonts w:hint="eastAsia" w:ascii="宋体" w:hAnsi="宋体" w:eastAsia="宋体" w:cs="宋体"/>
                <w:color w:val="auto"/>
                <w:kern w:val="0"/>
                <w:sz w:val="24"/>
                <w:szCs w:val="24"/>
                <w:highlight w:val="none"/>
                <w:lang w:bidi="ar"/>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F62537">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UPS主机</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71D52C">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艾默生</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685FBE">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ITA1-10KVA</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CCE337">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BF7667">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9D79BC">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东关押点武警中队</w:t>
            </w:r>
          </w:p>
        </w:tc>
      </w:tr>
      <w:tr w14:paraId="4FCB60B1">
        <w:tblPrEx>
          <w:tblCellMar>
            <w:top w:w="0" w:type="dxa"/>
            <w:left w:w="0" w:type="dxa"/>
            <w:bottom w:w="0" w:type="dxa"/>
            <w:right w:w="0" w:type="dxa"/>
          </w:tblCellMar>
        </w:tblPrEx>
        <w:trPr>
          <w:trHeight w:val="39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89812">
            <w:pPr>
              <w:widowControl/>
              <w:numPr>
                <w:ilvl w:val="0"/>
                <w:numId w:val="7"/>
              </w:numPr>
              <w:jc w:val="center"/>
              <w:textAlignment w:val="center"/>
              <w:rPr>
                <w:rFonts w:hint="eastAsia" w:ascii="宋体" w:hAnsi="宋体" w:eastAsia="宋体" w:cs="宋体"/>
                <w:color w:val="auto"/>
                <w:kern w:val="0"/>
                <w:sz w:val="24"/>
                <w:szCs w:val="24"/>
                <w:highlight w:val="none"/>
                <w:lang w:bidi="ar"/>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A7D26C">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UPS主机</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81EB4B">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科华</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D2537">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YTH3120</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BBB4B9">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5C4CEC">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E8C6D5">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南关押点武警中队</w:t>
            </w:r>
          </w:p>
        </w:tc>
      </w:tr>
      <w:tr w14:paraId="56020592">
        <w:tblPrEx>
          <w:tblCellMar>
            <w:top w:w="0" w:type="dxa"/>
            <w:left w:w="0" w:type="dxa"/>
            <w:bottom w:w="0" w:type="dxa"/>
            <w:right w:w="0" w:type="dxa"/>
          </w:tblCellMar>
        </w:tblPrEx>
        <w:trPr>
          <w:trHeight w:val="39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2E98A">
            <w:pPr>
              <w:widowControl/>
              <w:numPr>
                <w:ilvl w:val="0"/>
                <w:numId w:val="7"/>
              </w:numPr>
              <w:jc w:val="center"/>
              <w:textAlignment w:val="center"/>
              <w:rPr>
                <w:rFonts w:hint="eastAsia" w:ascii="宋体" w:hAnsi="宋体" w:eastAsia="宋体" w:cs="宋体"/>
                <w:color w:val="auto"/>
                <w:kern w:val="0"/>
                <w:sz w:val="24"/>
                <w:szCs w:val="24"/>
                <w:highlight w:val="none"/>
                <w:lang w:bidi="ar"/>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F4030F">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UPS主机</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2A2E69">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艾默生</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D94245">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ITA1-20KVA</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46F1DF">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80951B">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3F685B">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北关押点武警中队</w:t>
            </w:r>
          </w:p>
        </w:tc>
      </w:tr>
      <w:tr w14:paraId="3F2768A0">
        <w:tblPrEx>
          <w:tblCellMar>
            <w:top w:w="0" w:type="dxa"/>
            <w:left w:w="0" w:type="dxa"/>
            <w:bottom w:w="0" w:type="dxa"/>
            <w:right w:w="0" w:type="dxa"/>
          </w:tblCellMar>
        </w:tblPrEx>
        <w:trPr>
          <w:trHeight w:val="400" w:hRule="atLeast"/>
          <w:jc w:val="center"/>
        </w:trPr>
        <w:tc>
          <w:tcPr>
            <w:tcW w:w="9327"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7939C2">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（三）UPS电池设备</w:t>
            </w:r>
          </w:p>
        </w:tc>
      </w:tr>
      <w:tr w14:paraId="48CC65B9">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77369">
            <w:pPr>
              <w:widowControl/>
              <w:numPr>
                <w:ilvl w:val="0"/>
                <w:numId w:val="8"/>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509DF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免维护铅酸蓄电池</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7BE0F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维谛</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F7CBF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12V100AH</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07CC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256</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3821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节</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F509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指挥大楼(UPS机房）</w:t>
            </w:r>
          </w:p>
        </w:tc>
      </w:tr>
      <w:tr w14:paraId="76BB21C4">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D52623">
            <w:pPr>
              <w:widowControl/>
              <w:numPr>
                <w:ilvl w:val="0"/>
                <w:numId w:val="8"/>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42BB4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免维护铅酸蓄电池</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C65A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维谛</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D7519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12V100AH</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87CAC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128</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6F7B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节</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7DDF17">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东关押点(一层汇聚)</w:t>
            </w:r>
          </w:p>
        </w:tc>
      </w:tr>
      <w:tr w14:paraId="4C52304D">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6E5BB3">
            <w:pPr>
              <w:widowControl/>
              <w:numPr>
                <w:ilvl w:val="0"/>
                <w:numId w:val="8"/>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5F131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免维护铅酸蓄电池</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FA11F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维谛</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AF520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12V100AH</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5FCF5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120</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B8EC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节</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934ED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北关押点(一层UPS间)</w:t>
            </w:r>
          </w:p>
        </w:tc>
      </w:tr>
      <w:tr w14:paraId="1A587EAA">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D6F2B">
            <w:pPr>
              <w:widowControl/>
              <w:numPr>
                <w:ilvl w:val="0"/>
                <w:numId w:val="8"/>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A1E25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免维护铅酸蓄电池</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FA3A5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维谛</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4790F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12V100AH</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651E3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60</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9C143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节</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BB7BA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机关大楼(一层东机房)</w:t>
            </w:r>
          </w:p>
        </w:tc>
      </w:tr>
      <w:tr w14:paraId="01C66135">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FCD83D">
            <w:pPr>
              <w:widowControl/>
              <w:numPr>
                <w:ilvl w:val="0"/>
                <w:numId w:val="8"/>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BE612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免维护铅酸蓄电池</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9B8D4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维谛</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F1B88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12V100AH</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CA3EC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60</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84AF8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节</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4BF64C">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南关押点(会见大厅)</w:t>
            </w:r>
          </w:p>
        </w:tc>
      </w:tr>
      <w:tr w14:paraId="3C11A715">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F242C8">
            <w:pPr>
              <w:widowControl/>
              <w:numPr>
                <w:ilvl w:val="0"/>
                <w:numId w:val="8"/>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E397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免维护铅酸蓄电池</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0F90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维谛</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3907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12V100AH</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33C33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128</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1F9CB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节</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3806D2">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南关押点(中门UPS间)</w:t>
            </w:r>
          </w:p>
        </w:tc>
      </w:tr>
      <w:tr w14:paraId="7D8AD445">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4C6E7C">
            <w:pPr>
              <w:widowControl/>
              <w:numPr>
                <w:ilvl w:val="0"/>
                <w:numId w:val="8"/>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4438A0">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免维护铅酸蓄电池</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D450B8">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科华</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E03B7">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12V100AH</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C0BAAD">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32</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6A3A17">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节</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F9E3B3">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东关押点武警中队</w:t>
            </w:r>
          </w:p>
        </w:tc>
      </w:tr>
      <w:tr w14:paraId="4B009E6D">
        <w:tblPrEx>
          <w:tblCellMar>
            <w:top w:w="0" w:type="dxa"/>
            <w:left w:w="0" w:type="dxa"/>
            <w:bottom w:w="0" w:type="dxa"/>
            <w:right w:w="0" w:type="dxa"/>
          </w:tblCellMar>
        </w:tblPrEx>
        <w:trPr>
          <w:trHeight w:val="400" w:hRule="atLeast"/>
          <w:jc w:val="center"/>
        </w:trPr>
        <w:tc>
          <w:tcPr>
            <w:tcW w:w="9327"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635A7A">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b/>
                <w:color w:val="auto"/>
                <w:kern w:val="0"/>
                <w:sz w:val="24"/>
                <w:szCs w:val="24"/>
                <w:highlight w:val="none"/>
                <w:lang w:bidi="ar"/>
              </w:rPr>
              <w:t>（四）机房环境监控系统</w:t>
            </w:r>
          </w:p>
        </w:tc>
      </w:tr>
      <w:tr w14:paraId="1400CDC1">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02069">
            <w:pPr>
              <w:widowControl/>
              <w:numPr>
                <w:ilvl w:val="0"/>
                <w:numId w:val="9"/>
              </w:numPr>
              <w:jc w:val="center"/>
              <w:textAlignment w:val="center"/>
              <w:rPr>
                <w:rFonts w:hint="eastAsia" w:ascii="宋体" w:hAnsi="宋体" w:eastAsia="宋体" w:cs="宋体"/>
                <w:color w:val="auto"/>
                <w:kern w:val="0"/>
                <w:sz w:val="24"/>
                <w:szCs w:val="24"/>
                <w:highlight w:val="none"/>
                <w:lang w:bidi="ar"/>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F70DEB">
            <w:pPr>
              <w:widowControl/>
              <w:textAlignment w:val="center"/>
              <w:rPr>
                <w:rFonts w:hint="eastAsia" w:ascii="宋体" w:hAnsi="宋体" w:eastAsia="宋体" w:cs="宋体"/>
                <w:color w:val="auto"/>
                <w:w w:val="90"/>
                <w:kern w:val="0"/>
                <w:sz w:val="24"/>
                <w:szCs w:val="24"/>
                <w:highlight w:val="none"/>
                <w:lang w:bidi="ar"/>
              </w:rPr>
            </w:pPr>
            <w:r>
              <w:rPr>
                <w:rFonts w:hint="eastAsia" w:ascii="宋体" w:hAnsi="宋体" w:eastAsia="宋体" w:cs="宋体"/>
                <w:color w:val="auto"/>
                <w:w w:val="90"/>
                <w:kern w:val="0"/>
                <w:sz w:val="24"/>
                <w:szCs w:val="24"/>
                <w:highlight w:val="none"/>
                <w:lang w:bidi="ar"/>
              </w:rPr>
              <w:t>动环采集器</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80BC0C">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维谛</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7BF123">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RDU-M</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07255">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A21A2F">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9337D7">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指挥中心</w:t>
            </w:r>
          </w:p>
        </w:tc>
      </w:tr>
      <w:tr w14:paraId="51F93688">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6F3DE">
            <w:pPr>
              <w:widowControl/>
              <w:numPr>
                <w:ilvl w:val="0"/>
                <w:numId w:val="9"/>
              </w:numPr>
              <w:jc w:val="center"/>
              <w:textAlignment w:val="center"/>
              <w:rPr>
                <w:rFonts w:hint="eastAsia" w:ascii="宋体" w:hAnsi="宋体" w:eastAsia="宋体" w:cs="宋体"/>
                <w:color w:val="auto"/>
                <w:kern w:val="0"/>
                <w:sz w:val="24"/>
                <w:szCs w:val="24"/>
                <w:highlight w:val="none"/>
                <w:lang w:bidi="ar"/>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C36D54">
            <w:pPr>
              <w:widowControl/>
              <w:textAlignment w:val="center"/>
              <w:rPr>
                <w:rFonts w:hint="eastAsia" w:ascii="宋体" w:hAnsi="宋体" w:eastAsia="宋体" w:cs="宋体"/>
                <w:color w:val="auto"/>
                <w:w w:val="90"/>
                <w:kern w:val="0"/>
                <w:sz w:val="24"/>
                <w:szCs w:val="24"/>
                <w:highlight w:val="none"/>
                <w:lang w:bidi="ar"/>
              </w:rPr>
            </w:pPr>
            <w:r>
              <w:rPr>
                <w:rFonts w:hint="eastAsia" w:ascii="宋体" w:hAnsi="宋体" w:eastAsia="宋体" w:cs="宋体"/>
                <w:color w:val="auto"/>
                <w:w w:val="90"/>
                <w:kern w:val="0"/>
                <w:sz w:val="24"/>
                <w:szCs w:val="24"/>
                <w:highlight w:val="none"/>
                <w:lang w:bidi="ar"/>
              </w:rPr>
              <w:t>动环采集器</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046EC0">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维谛</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8710B3">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RDU-A</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639F1F">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D287FC">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5AD047">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指挥中心</w:t>
            </w:r>
          </w:p>
        </w:tc>
      </w:tr>
      <w:tr w14:paraId="08FACD71">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F726B8">
            <w:pPr>
              <w:widowControl/>
              <w:numPr>
                <w:ilvl w:val="0"/>
                <w:numId w:val="9"/>
              </w:numPr>
              <w:jc w:val="center"/>
              <w:textAlignment w:val="center"/>
              <w:rPr>
                <w:rFonts w:hint="eastAsia" w:ascii="宋体" w:hAnsi="宋体" w:eastAsia="宋体" w:cs="宋体"/>
                <w:color w:val="auto"/>
                <w:kern w:val="0"/>
                <w:sz w:val="24"/>
                <w:szCs w:val="24"/>
                <w:highlight w:val="none"/>
                <w:lang w:bidi="ar"/>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626355">
            <w:pPr>
              <w:widowControl/>
              <w:textAlignment w:val="center"/>
              <w:rPr>
                <w:rFonts w:hint="eastAsia" w:ascii="宋体" w:hAnsi="宋体" w:eastAsia="宋体" w:cs="宋体"/>
                <w:color w:val="auto"/>
                <w:w w:val="90"/>
                <w:kern w:val="0"/>
                <w:sz w:val="24"/>
                <w:szCs w:val="24"/>
                <w:highlight w:val="none"/>
                <w:lang w:bidi="ar"/>
              </w:rPr>
            </w:pPr>
            <w:r>
              <w:rPr>
                <w:rFonts w:hint="eastAsia" w:ascii="宋体" w:hAnsi="宋体" w:eastAsia="宋体" w:cs="宋体"/>
                <w:color w:val="auto"/>
                <w:w w:val="90"/>
                <w:kern w:val="0"/>
                <w:sz w:val="24"/>
                <w:szCs w:val="24"/>
                <w:highlight w:val="none"/>
                <w:lang w:bidi="ar"/>
              </w:rPr>
              <w:t>动环采集器</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5D726B">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维谛</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EBBE9">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FSU</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08509">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167BD">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564798">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指挥中心</w:t>
            </w:r>
          </w:p>
        </w:tc>
      </w:tr>
      <w:tr w14:paraId="5EA55DF4">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88EEA6">
            <w:pPr>
              <w:widowControl/>
              <w:numPr>
                <w:ilvl w:val="0"/>
                <w:numId w:val="9"/>
              </w:numPr>
              <w:jc w:val="center"/>
              <w:textAlignment w:val="center"/>
              <w:rPr>
                <w:rFonts w:hint="eastAsia" w:ascii="宋体" w:hAnsi="宋体" w:eastAsia="宋体" w:cs="宋体"/>
                <w:color w:val="auto"/>
                <w:kern w:val="0"/>
                <w:sz w:val="24"/>
                <w:szCs w:val="24"/>
                <w:highlight w:val="none"/>
                <w:lang w:bidi="ar"/>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A028D7">
            <w:pPr>
              <w:widowControl/>
              <w:textAlignment w:val="center"/>
              <w:rPr>
                <w:rFonts w:hint="eastAsia" w:ascii="宋体" w:hAnsi="宋体" w:eastAsia="宋体" w:cs="宋体"/>
                <w:color w:val="auto"/>
                <w:w w:val="90"/>
                <w:kern w:val="0"/>
                <w:sz w:val="24"/>
                <w:szCs w:val="24"/>
                <w:highlight w:val="none"/>
                <w:lang w:bidi="ar"/>
              </w:rPr>
            </w:pPr>
            <w:r>
              <w:rPr>
                <w:rFonts w:hint="eastAsia" w:ascii="宋体" w:hAnsi="宋体" w:eastAsia="宋体" w:cs="宋体"/>
                <w:color w:val="auto"/>
                <w:w w:val="90"/>
                <w:kern w:val="0"/>
                <w:sz w:val="24"/>
                <w:szCs w:val="24"/>
                <w:highlight w:val="none"/>
                <w:lang w:bidi="ar"/>
              </w:rPr>
              <w:t>动环监控软件平台</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9D4568">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维谛</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4C8CED">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SiteWeb系统</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65D58A">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EE1CEA">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套</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B8C520">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指挥中心</w:t>
            </w:r>
          </w:p>
        </w:tc>
      </w:tr>
      <w:tr w14:paraId="75CD4BF3">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6FF14">
            <w:pPr>
              <w:widowControl/>
              <w:numPr>
                <w:ilvl w:val="0"/>
                <w:numId w:val="9"/>
              </w:numPr>
              <w:jc w:val="center"/>
              <w:textAlignment w:val="center"/>
              <w:rPr>
                <w:rFonts w:hint="eastAsia" w:ascii="宋体" w:hAnsi="宋体" w:eastAsia="宋体" w:cs="宋体"/>
                <w:color w:val="auto"/>
                <w:kern w:val="0"/>
                <w:sz w:val="24"/>
                <w:szCs w:val="24"/>
                <w:highlight w:val="none"/>
                <w:lang w:bidi="ar"/>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9EF15D">
            <w:pPr>
              <w:widowControl/>
              <w:textAlignment w:val="center"/>
              <w:rPr>
                <w:rFonts w:hint="eastAsia" w:ascii="宋体" w:hAnsi="宋体" w:eastAsia="宋体" w:cs="宋体"/>
                <w:color w:val="auto"/>
                <w:w w:val="90"/>
                <w:kern w:val="0"/>
                <w:sz w:val="24"/>
                <w:szCs w:val="24"/>
                <w:highlight w:val="none"/>
                <w:lang w:bidi="ar"/>
              </w:rPr>
            </w:pPr>
            <w:r>
              <w:rPr>
                <w:rFonts w:hint="eastAsia" w:ascii="宋体" w:hAnsi="宋体" w:eastAsia="宋体" w:cs="宋体"/>
                <w:color w:val="auto"/>
                <w:w w:val="90"/>
                <w:kern w:val="0"/>
                <w:sz w:val="24"/>
                <w:szCs w:val="24"/>
                <w:highlight w:val="none"/>
                <w:lang w:bidi="ar"/>
              </w:rPr>
              <w:t>动环采集器</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F2F355">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维谛</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C3ACF">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RDU-A</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E09CD">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C9B43">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A5E77">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机关大楼</w:t>
            </w:r>
          </w:p>
        </w:tc>
      </w:tr>
      <w:tr w14:paraId="4DB9C229">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453F00">
            <w:pPr>
              <w:widowControl/>
              <w:numPr>
                <w:ilvl w:val="0"/>
                <w:numId w:val="9"/>
              </w:numPr>
              <w:jc w:val="center"/>
              <w:textAlignment w:val="center"/>
              <w:rPr>
                <w:rFonts w:hint="eastAsia" w:ascii="宋体" w:hAnsi="宋体" w:eastAsia="宋体" w:cs="宋体"/>
                <w:color w:val="auto"/>
                <w:kern w:val="0"/>
                <w:sz w:val="24"/>
                <w:szCs w:val="24"/>
                <w:highlight w:val="none"/>
                <w:lang w:bidi="ar"/>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196981">
            <w:pPr>
              <w:widowControl/>
              <w:textAlignment w:val="center"/>
              <w:rPr>
                <w:rFonts w:hint="eastAsia" w:ascii="宋体" w:hAnsi="宋体" w:eastAsia="宋体" w:cs="宋体"/>
                <w:color w:val="auto"/>
                <w:w w:val="90"/>
                <w:kern w:val="0"/>
                <w:sz w:val="24"/>
                <w:szCs w:val="24"/>
                <w:highlight w:val="none"/>
                <w:lang w:bidi="ar"/>
              </w:rPr>
            </w:pPr>
            <w:r>
              <w:rPr>
                <w:rFonts w:hint="eastAsia" w:ascii="宋体" w:hAnsi="宋体" w:eastAsia="宋体" w:cs="宋体"/>
                <w:color w:val="auto"/>
                <w:w w:val="90"/>
                <w:kern w:val="0"/>
                <w:sz w:val="24"/>
                <w:szCs w:val="24"/>
                <w:highlight w:val="none"/>
                <w:lang w:bidi="ar"/>
              </w:rPr>
              <w:t>动环采集器</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372E7B">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维谛</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BC56D7">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FSU</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754C2">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48C15">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DC0F95">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机关大楼</w:t>
            </w:r>
          </w:p>
        </w:tc>
      </w:tr>
      <w:tr w14:paraId="17070E56">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63B923">
            <w:pPr>
              <w:widowControl/>
              <w:numPr>
                <w:ilvl w:val="0"/>
                <w:numId w:val="9"/>
              </w:numPr>
              <w:jc w:val="center"/>
              <w:textAlignment w:val="center"/>
              <w:rPr>
                <w:rFonts w:hint="eastAsia" w:ascii="宋体" w:hAnsi="宋体" w:eastAsia="宋体" w:cs="宋体"/>
                <w:color w:val="auto"/>
                <w:kern w:val="0"/>
                <w:sz w:val="24"/>
                <w:szCs w:val="24"/>
                <w:highlight w:val="none"/>
                <w:lang w:bidi="ar"/>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D01E7">
            <w:pPr>
              <w:widowControl/>
              <w:textAlignment w:val="center"/>
              <w:rPr>
                <w:rFonts w:hint="eastAsia" w:ascii="宋体" w:hAnsi="宋体" w:eastAsia="宋体" w:cs="宋体"/>
                <w:color w:val="auto"/>
                <w:w w:val="90"/>
                <w:kern w:val="0"/>
                <w:sz w:val="24"/>
                <w:szCs w:val="24"/>
                <w:highlight w:val="none"/>
                <w:lang w:bidi="ar"/>
              </w:rPr>
            </w:pPr>
            <w:r>
              <w:rPr>
                <w:rFonts w:hint="eastAsia" w:ascii="宋体" w:hAnsi="宋体" w:eastAsia="宋体" w:cs="宋体"/>
                <w:color w:val="auto"/>
                <w:w w:val="90"/>
                <w:kern w:val="0"/>
                <w:sz w:val="24"/>
                <w:szCs w:val="24"/>
                <w:highlight w:val="none"/>
                <w:lang w:bidi="ar"/>
              </w:rPr>
              <w:t>动环采集器</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A5D974">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维谛</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719F53">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RDU-A</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E903CC">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06A0AE">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37CDCF">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北关押点</w:t>
            </w:r>
          </w:p>
        </w:tc>
      </w:tr>
      <w:tr w14:paraId="74AFDECF">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434F2F">
            <w:pPr>
              <w:widowControl/>
              <w:numPr>
                <w:ilvl w:val="0"/>
                <w:numId w:val="9"/>
              </w:numPr>
              <w:jc w:val="center"/>
              <w:textAlignment w:val="center"/>
              <w:rPr>
                <w:rFonts w:hint="eastAsia" w:ascii="宋体" w:hAnsi="宋体" w:eastAsia="宋体" w:cs="宋体"/>
                <w:color w:val="auto"/>
                <w:kern w:val="0"/>
                <w:sz w:val="24"/>
                <w:szCs w:val="24"/>
                <w:highlight w:val="none"/>
                <w:lang w:bidi="ar"/>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FAB75F">
            <w:pPr>
              <w:widowControl/>
              <w:textAlignment w:val="center"/>
              <w:rPr>
                <w:rFonts w:hint="eastAsia" w:ascii="宋体" w:hAnsi="宋体" w:eastAsia="宋体" w:cs="宋体"/>
                <w:color w:val="auto"/>
                <w:w w:val="90"/>
                <w:kern w:val="0"/>
                <w:sz w:val="24"/>
                <w:szCs w:val="24"/>
                <w:highlight w:val="none"/>
                <w:lang w:bidi="ar"/>
              </w:rPr>
            </w:pPr>
            <w:r>
              <w:rPr>
                <w:rFonts w:hint="eastAsia" w:ascii="宋体" w:hAnsi="宋体" w:eastAsia="宋体" w:cs="宋体"/>
                <w:color w:val="auto"/>
                <w:w w:val="90"/>
                <w:kern w:val="0"/>
                <w:sz w:val="24"/>
                <w:szCs w:val="24"/>
                <w:highlight w:val="none"/>
                <w:lang w:bidi="ar"/>
              </w:rPr>
              <w:t>动环采集器</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DB671A">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维谛</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0FBB1F">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FSU</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24A265">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2A3CD6">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3542E">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北关押点</w:t>
            </w:r>
          </w:p>
        </w:tc>
      </w:tr>
      <w:tr w14:paraId="0AB58D02">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8E888">
            <w:pPr>
              <w:widowControl/>
              <w:numPr>
                <w:ilvl w:val="0"/>
                <w:numId w:val="9"/>
              </w:numPr>
              <w:jc w:val="center"/>
              <w:textAlignment w:val="center"/>
              <w:rPr>
                <w:rFonts w:hint="eastAsia" w:ascii="宋体" w:hAnsi="宋体" w:eastAsia="宋体" w:cs="宋体"/>
                <w:color w:val="auto"/>
                <w:kern w:val="0"/>
                <w:sz w:val="24"/>
                <w:szCs w:val="24"/>
                <w:highlight w:val="none"/>
                <w:lang w:bidi="ar"/>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C3AE07">
            <w:pPr>
              <w:widowControl/>
              <w:textAlignment w:val="center"/>
              <w:rPr>
                <w:rFonts w:hint="eastAsia" w:ascii="宋体" w:hAnsi="宋体" w:eastAsia="宋体" w:cs="宋体"/>
                <w:color w:val="auto"/>
                <w:w w:val="90"/>
                <w:kern w:val="0"/>
                <w:sz w:val="24"/>
                <w:szCs w:val="24"/>
                <w:highlight w:val="none"/>
                <w:lang w:bidi="ar"/>
              </w:rPr>
            </w:pPr>
            <w:r>
              <w:rPr>
                <w:rFonts w:hint="eastAsia" w:ascii="宋体" w:hAnsi="宋体" w:eastAsia="宋体" w:cs="宋体"/>
                <w:color w:val="auto"/>
                <w:w w:val="90"/>
                <w:kern w:val="0"/>
                <w:sz w:val="24"/>
                <w:szCs w:val="24"/>
                <w:highlight w:val="none"/>
                <w:lang w:bidi="ar"/>
              </w:rPr>
              <w:t>动环采集器</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7C9ED">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维谛</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0C7B1A">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RDU-A</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09D1EA">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3F73F">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C77F33">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东关押点</w:t>
            </w:r>
          </w:p>
        </w:tc>
      </w:tr>
      <w:tr w14:paraId="6200AD40">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AB6205">
            <w:pPr>
              <w:widowControl/>
              <w:numPr>
                <w:ilvl w:val="0"/>
                <w:numId w:val="9"/>
              </w:numPr>
              <w:jc w:val="center"/>
              <w:textAlignment w:val="center"/>
              <w:rPr>
                <w:rFonts w:hint="eastAsia" w:ascii="宋体" w:hAnsi="宋体" w:eastAsia="宋体" w:cs="宋体"/>
                <w:color w:val="auto"/>
                <w:kern w:val="0"/>
                <w:sz w:val="24"/>
                <w:szCs w:val="24"/>
                <w:highlight w:val="none"/>
                <w:lang w:bidi="ar"/>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1D6136">
            <w:pPr>
              <w:widowControl/>
              <w:textAlignment w:val="center"/>
              <w:rPr>
                <w:rFonts w:hint="eastAsia" w:ascii="宋体" w:hAnsi="宋体" w:eastAsia="宋体" w:cs="宋体"/>
                <w:color w:val="auto"/>
                <w:w w:val="90"/>
                <w:kern w:val="0"/>
                <w:sz w:val="24"/>
                <w:szCs w:val="24"/>
                <w:highlight w:val="none"/>
                <w:lang w:bidi="ar"/>
              </w:rPr>
            </w:pPr>
            <w:r>
              <w:rPr>
                <w:rFonts w:hint="eastAsia" w:ascii="宋体" w:hAnsi="宋体" w:eastAsia="宋体" w:cs="宋体"/>
                <w:color w:val="auto"/>
                <w:w w:val="90"/>
                <w:kern w:val="0"/>
                <w:sz w:val="24"/>
                <w:szCs w:val="24"/>
                <w:highlight w:val="none"/>
                <w:lang w:bidi="ar"/>
              </w:rPr>
              <w:t>动环采集器</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F1798E">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维谛</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D33CD">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FSU</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742A2C">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A5F8B1">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19BC0A">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东关押点</w:t>
            </w:r>
          </w:p>
        </w:tc>
      </w:tr>
      <w:tr w14:paraId="796D5F04">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E81FEB">
            <w:pPr>
              <w:widowControl/>
              <w:numPr>
                <w:ilvl w:val="0"/>
                <w:numId w:val="9"/>
              </w:numPr>
              <w:jc w:val="center"/>
              <w:textAlignment w:val="center"/>
              <w:rPr>
                <w:rFonts w:hint="eastAsia" w:ascii="宋体" w:hAnsi="宋体" w:eastAsia="宋体" w:cs="宋体"/>
                <w:color w:val="auto"/>
                <w:kern w:val="0"/>
                <w:sz w:val="24"/>
                <w:szCs w:val="24"/>
                <w:highlight w:val="none"/>
                <w:lang w:bidi="ar"/>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0EE220">
            <w:pPr>
              <w:widowControl/>
              <w:textAlignment w:val="center"/>
              <w:rPr>
                <w:rFonts w:hint="eastAsia" w:ascii="宋体" w:hAnsi="宋体" w:eastAsia="宋体" w:cs="宋体"/>
                <w:color w:val="auto"/>
                <w:w w:val="90"/>
                <w:kern w:val="0"/>
                <w:sz w:val="24"/>
                <w:szCs w:val="24"/>
                <w:highlight w:val="none"/>
                <w:lang w:bidi="ar"/>
              </w:rPr>
            </w:pPr>
            <w:r>
              <w:rPr>
                <w:rFonts w:hint="eastAsia" w:ascii="宋体" w:hAnsi="宋体" w:eastAsia="宋体" w:cs="宋体"/>
                <w:color w:val="auto"/>
                <w:w w:val="90"/>
                <w:kern w:val="0"/>
                <w:sz w:val="24"/>
                <w:szCs w:val="24"/>
                <w:highlight w:val="none"/>
                <w:lang w:bidi="ar"/>
              </w:rPr>
              <w:t>动环采集器</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487BE">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维谛</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57C1A1">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FSU</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A8AE96">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36FA4">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6A0513">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南关押点</w:t>
            </w:r>
          </w:p>
        </w:tc>
      </w:tr>
      <w:tr w14:paraId="62F818D2">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96B4AE">
            <w:pPr>
              <w:widowControl/>
              <w:numPr>
                <w:ilvl w:val="0"/>
                <w:numId w:val="9"/>
              </w:numPr>
              <w:jc w:val="center"/>
              <w:textAlignment w:val="center"/>
              <w:rPr>
                <w:rFonts w:hint="eastAsia" w:ascii="宋体" w:hAnsi="宋体" w:eastAsia="宋体" w:cs="宋体"/>
                <w:color w:val="auto"/>
                <w:kern w:val="0"/>
                <w:sz w:val="24"/>
                <w:szCs w:val="24"/>
                <w:highlight w:val="none"/>
                <w:lang w:bidi="ar"/>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B1ED1">
            <w:pPr>
              <w:widowControl/>
              <w:textAlignment w:val="center"/>
              <w:rPr>
                <w:rFonts w:hint="eastAsia" w:ascii="宋体" w:hAnsi="宋体" w:eastAsia="宋体" w:cs="宋体"/>
                <w:color w:val="auto"/>
                <w:w w:val="90"/>
                <w:kern w:val="0"/>
                <w:sz w:val="24"/>
                <w:szCs w:val="24"/>
                <w:highlight w:val="none"/>
                <w:lang w:bidi="ar"/>
              </w:rPr>
            </w:pPr>
            <w:r>
              <w:rPr>
                <w:rFonts w:hint="eastAsia" w:ascii="宋体" w:hAnsi="宋体" w:eastAsia="宋体" w:cs="宋体"/>
                <w:color w:val="auto"/>
                <w:w w:val="90"/>
                <w:kern w:val="0"/>
                <w:sz w:val="24"/>
                <w:szCs w:val="24"/>
                <w:highlight w:val="none"/>
                <w:lang w:bidi="ar"/>
              </w:rPr>
              <w:t>多功能监控管理卡</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5E2D59">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维谛</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CB1C61">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RDU-SIC G2</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9033D5">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A49336">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张</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300834">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南关押点</w:t>
            </w:r>
          </w:p>
        </w:tc>
      </w:tr>
      <w:tr w14:paraId="29D88E36">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2FDEF1">
            <w:pPr>
              <w:widowControl/>
              <w:numPr>
                <w:ilvl w:val="0"/>
                <w:numId w:val="9"/>
              </w:numPr>
              <w:jc w:val="center"/>
              <w:textAlignment w:val="center"/>
              <w:rPr>
                <w:rFonts w:hint="eastAsia" w:ascii="宋体" w:hAnsi="宋体" w:eastAsia="宋体" w:cs="宋体"/>
                <w:color w:val="auto"/>
                <w:kern w:val="0"/>
                <w:sz w:val="24"/>
                <w:szCs w:val="24"/>
                <w:highlight w:val="none"/>
                <w:lang w:bidi="ar"/>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3A1ED8">
            <w:pPr>
              <w:widowControl/>
              <w:textAlignment w:val="center"/>
              <w:rPr>
                <w:rFonts w:hint="eastAsia" w:ascii="宋体" w:hAnsi="宋体" w:eastAsia="宋体" w:cs="宋体"/>
                <w:color w:val="auto"/>
                <w:w w:val="90"/>
                <w:kern w:val="0"/>
                <w:sz w:val="24"/>
                <w:szCs w:val="24"/>
                <w:highlight w:val="none"/>
                <w:lang w:bidi="ar"/>
              </w:rPr>
            </w:pPr>
            <w:r>
              <w:rPr>
                <w:rFonts w:hint="eastAsia" w:ascii="宋体" w:hAnsi="宋体" w:eastAsia="宋体" w:cs="宋体"/>
                <w:color w:val="auto"/>
                <w:w w:val="90"/>
                <w:kern w:val="0"/>
                <w:sz w:val="24"/>
                <w:szCs w:val="24"/>
                <w:highlight w:val="none"/>
                <w:lang w:bidi="ar"/>
              </w:rPr>
              <w:t>动环主机</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DE760C">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艾默生</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362F54">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IRM-HOST2</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E792D5">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C25159">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86EE2D">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西关押点指挥中心UPS间</w:t>
            </w:r>
          </w:p>
        </w:tc>
      </w:tr>
      <w:tr w14:paraId="5D331259">
        <w:tblPrEx>
          <w:tblCellMar>
            <w:top w:w="0" w:type="dxa"/>
            <w:left w:w="0" w:type="dxa"/>
            <w:bottom w:w="0" w:type="dxa"/>
            <w:right w:w="0" w:type="dxa"/>
          </w:tblCellMar>
        </w:tblPrEx>
        <w:trPr>
          <w:trHeight w:val="644"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19C0A3">
            <w:pPr>
              <w:widowControl/>
              <w:numPr>
                <w:ilvl w:val="0"/>
                <w:numId w:val="9"/>
              </w:numPr>
              <w:jc w:val="center"/>
              <w:textAlignment w:val="center"/>
              <w:rPr>
                <w:rFonts w:hint="eastAsia" w:ascii="宋体" w:hAnsi="宋体" w:eastAsia="宋体" w:cs="宋体"/>
                <w:color w:val="auto"/>
                <w:kern w:val="0"/>
                <w:sz w:val="24"/>
                <w:szCs w:val="24"/>
                <w:highlight w:val="none"/>
                <w:lang w:bidi="ar"/>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34DFEC">
            <w:pPr>
              <w:widowControl/>
              <w:textAlignment w:val="center"/>
              <w:rPr>
                <w:rFonts w:hint="eastAsia" w:ascii="宋体" w:hAnsi="宋体" w:eastAsia="宋体" w:cs="宋体"/>
                <w:color w:val="auto"/>
                <w:w w:val="90"/>
                <w:kern w:val="0"/>
                <w:sz w:val="24"/>
                <w:szCs w:val="24"/>
                <w:highlight w:val="none"/>
                <w:lang w:bidi="ar"/>
              </w:rPr>
            </w:pPr>
            <w:r>
              <w:rPr>
                <w:rFonts w:hint="eastAsia" w:ascii="宋体" w:hAnsi="宋体" w:eastAsia="宋体" w:cs="宋体"/>
                <w:color w:val="auto"/>
                <w:w w:val="90"/>
                <w:kern w:val="0"/>
                <w:sz w:val="24"/>
                <w:szCs w:val="24"/>
                <w:highlight w:val="none"/>
                <w:lang w:bidi="ar"/>
              </w:rPr>
              <w:t>动环主机</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1B6DB8">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艾默生</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A0FBC8">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IRM-HOST2</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B177E8">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27D3F6">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B7D503">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西关押点教学楼UPS间</w:t>
            </w:r>
          </w:p>
        </w:tc>
      </w:tr>
      <w:tr w14:paraId="59CE94D0">
        <w:tblPrEx>
          <w:tblCellMar>
            <w:top w:w="0" w:type="dxa"/>
            <w:left w:w="0" w:type="dxa"/>
            <w:bottom w:w="0" w:type="dxa"/>
            <w:right w:w="0" w:type="dxa"/>
          </w:tblCellMar>
        </w:tblPrEx>
        <w:trPr>
          <w:trHeight w:val="400" w:hRule="atLeast"/>
          <w:jc w:val="center"/>
        </w:trPr>
        <w:tc>
          <w:tcPr>
            <w:tcW w:w="9327"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23A76D">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（五）消防设备</w:t>
            </w:r>
          </w:p>
        </w:tc>
      </w:tr>
      <w:tr w14:paraId="554B45B9">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045BDF">
            <w:pPr>
              <w:widowControl/>
              <w:numPr>
                <w:ilvl w:val="0"/>
                <w:numId w:val="10"/>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308338">
            <w:pPr>
              <w:widowControl/>
              <w:textAlignment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kern w:val="0"/>
                <w:sz w:val="24"/>
                <w:szCs w:val="24"/>
                <w:highlight w:val="none"/>
                <w:lang w:bidi="ar"/>
              </w:rPr>
              <w:t>柜式七氟丙烷灭火装置</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C08C0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bidi="ar"/>
              </w:rPr>
              <w:t>海康</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38E60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QMP120/2.5</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9EE79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6329A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AE121">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指挥大楼(核心机房）</w:t>
            </w:r>
          </w:p>
        </w:tc>
      </w:tr>
      <w:tr w14:paraId="6A0B3D12">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8ABF8B">
            <w:pPr>
              <w:widowControl/>
              <w:numPr>
                <w:ilvl w:val="0"/>
                <w:numId w:val="10"/>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154C6">
            <w:pPr>
              <w:widowControl/>
              <w:textAlignment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kern w:val="0"/>
                <w:sz w:val="24"/>
                <w:szCs w:val="24"/>
                <w:highlight w:val="none"/>
                <w:lang w:bidi="ar"/>
              </w:rPr>
              <w:t>柜式七氟丙烷灭火装置</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4CA46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bidi="ar"/>
              </w:rPr>
              <w:t>海康</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E50A7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QMP90/2.5</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C23DC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0E052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A80F4">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指挥大楼(UPS机房）</w:t>
            </w:r>
          </w:p>
        </w:tc>
      </w:tr>
      <w:tr w14:paraId="68900B4E">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506DF">
            <w:pPr>
              <w:widowControl/>
              <w:numPr>
                <w:ilvl w:val="0"/>
                <w:numId w:val="10"/>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06A1A7">
            <w:pPr>
              <w:widowControl/>
              <w:textAlignment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kern w:val="0"/>
                <w:sz w:val="24"/>
                <w:szCs w:val="24"/>
                <w:highlight w:val="none"/>
                <w:lang w:bidi="ar"/>
              </w:rPr>
              <w:t>柜式七氟丙烷灭火装置</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C106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bidi="ar"/>
              </w:rPr>
              <w:t>海康</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98980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QMP70/2.5</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3F14F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561AF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E1AEA7">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东关押点(一层汇聚)</w:t>
            </w:r>
          </w:p>
        </w:tc>
      </w:tr>
      <w:tr w14:paraId="1DFDBF53">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3FFDE9">
            <w:pPr>
              <w:widowControl/>
              <w:numPr>
                <w:ilvl w:val="0"/>
                <w:numId w:val="10"/>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EDCCF">
            <w:pPr>
              <w:widowControl/>
              <w:textAlignment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kern w:val="0"/>
                <w:sz w:val="24"/>
                <w:szCs w:val="24"/>
                <w:highlight w:val="none"/>
                <w:lang w:bidi="ar"/>
              </w:rPr>
              <w:t>柜式七氟丙烷灭火装置</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0C900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bidi="ar"/>
              </w:rPr>
              <w:t>海康</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CEF37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QMP70/2.5</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6FD6D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FEE9B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B908A1">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北关押点(一层UPS间)</w:t>
            </w:r>
          </w:p>
        </w:tc>
      </w:tr>
      <w:tr w14:paraId="14330FFB">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B0F7A3">
            <w:pPr>
              <w:widowControl/>
              <w:numPr>
                <w:ilvl w:val="0"/>
                <w:numId w:val="10"/>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15DC61">
            <w:pPr>
              <w:widowControl/>
              <w:textAlignment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kern w:val="0"/>
                <w:sz w:val="24"/>
                <w:szCs w:val="24"/>
                <w:highlight w:val="none"/>
                <w:lang w:bidi="ar"/>
              </w:rPr>
              <w:t>柜式七氟丙烷灭火装置</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30C4E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新纪元</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93DA9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QMP70/2.5</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5489D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FC73A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8C7EC8">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北关押点(二层汇聚)</w:t>
            </w:r>
          </w:p>
        </w:tc>
      </w:tr>
      <w:tr w14:paraId="585359FA">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7F7687">
            <w:pPr>
              <w:widowControl/>
              <w:numPr>
                <w:ilvl w:val="0"/>
                <w:numId w:val="10"/>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A1E840">
            <w:pPr>
              <w:widowControl/>
              <w:textAlignment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kern w:val="0"/>
                <w:sz w:val="24"/>
                <w:szCs w:val="24"/>
                <w:highlight w:val="none"/>
                <w:lang w:bidi="ar"/>
              </w:rPr>
              <w:t>柜式七氟丙烷灭火装置</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85DEE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新纪元</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3AEAC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QMP70/2.5</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D3372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7C385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CB2B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机关大楼(一层东机房)</w:t>
            </w:r>
          </w:p>
        </w:tc>
      </w:tr>
      <w:tr w14:paraId="37F361B6">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CA0B94">
            <w:pPr>
              <w:widowControl/>
              <w:numPr>
                <w:ilvl w:val="0"/>
                <w:numId w:val="10"/>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DF246A">
            <w:pPr>
              <w:widowControl/>
              <w:textAlignment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kern w:val="0"/>
                <w:sz w:val="24"/>
                <w:szCs w:val="24"/>
                <w:highlight w:val="none"/>
                <w:lang w:bidi="ar"/>
              </w:rPr>
              <w:t>柜式七氟丙烷灭火装置</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9F44C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bidi="ar"/>
              </w:rPr>
              <w:t>海康</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93184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QMP70/2.5</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F187B1">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69D1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79E9CE">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机关大楼(二层东机房)</w:t>
            </w:r>
          </w:p>
        </w:tc>
      </w:tr>
      <w:tr w14:paraId="36A6CEC7">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E07B65">
            <w:pPr>
              <w:widowControl/>
              <w:numPr>
                <w:ilvl w:val="0"/>
                <w:numId w:val="10"/>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825526">
            <w:pPr>
              <w:widowControl/>
              <w:textAlignment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kern w:val="0"/>
                <w:sz w:val="24"/>
                <w:szCs w:val="24"/>
                <w:highlight w:val="none"/>
                <w:lang w:bidi="ar"/>
              </w:rPr>
              <w:t>柜式七氟丙烷灭火装置</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CF20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新纪元</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33375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QMP70/2.5</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8C79A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138A1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7CD9D5">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南关押点(中门UPS间)</w:t>
            </w:r>
          </w:p>
        </w:tc>
      </w:tr>
      <w:tr w14:paraId="58A3B5B7">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59F955">
            <w:pPr>
              <w:widowControl/>
              <w:numPr>
                <w:ilvl w:val="0"/>
                <w:numId w:val="10"/>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44FB5D">
            <w:pPr>
              <w:widowControl/>
              <w:textAlignment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kern w:val="0"/>
                <w:sz w:val="24"/>
                <w:szCs w:val="24"/>
                <w:highlight w:val="none"/>
                <w:lang w:bidi="ar"/>
              </w:rPr>
              <w:t>柜式七氟丙烷灭火装置</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9AA09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新纪元</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A347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QMP70/2.5</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FEC77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8793B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E07C41">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南关押点(中门汇聚)</w:t>
            </w:r>
          </w:p>
        </w:tc>
      </w:tr>
      <w:tr w14:paraId="3BBF7DA8">
        <w:tblPrEx>
          <w:tblCellMar>
            <w:top w:w="0" w:type="dxa"/>
            <w:left w:w="0" w:type="dxa"/>
            <w:bottom w:w="0" w:type="dxa"/>
            <w:right w:w="0"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83C827">
            <w:pPr>
              <w:widowControl/>
              <w:numPr>
                <w:ilvl w:val="0"/>
                <w:numId w:val="10"/>
              </w:numPr>
              <w:jc w:val="center"/>
              <w:textAlignment w:val="center"/>
              <w:rPr>
                <w:rFonts w:hint="eastAsia" w:ascii="宋体" w:hAnsi="宋体" w:eastAsia="宋体" w:cs="宋体"/>
                <w:color w:val="auto"/>
                <w:sz w:val="24"/>
                <w:szCs w:val="24"/>
                <w:highlight w:val="none"/>
              </w:rPr>
            </w:pP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3F0698">
            <w:pPr>
              <w:widowControl/>
              <w:textAlignment w:val="center"/>
              <w:rPr>
                <w:rFonts w:hint="eastAsia" w:ascii="宋体" w:hAnsi="宋体" w:eastAsia="宋体" w:cs="宋体"/>
                <w:color w:val="auto"/>
                <w:w w:val="90"/>
                <w:kern w:val="2"/>
                <w:sz w:val="24"/>
                <w:szCs w:val="24"/>
                <w:highlight w:val="none"/>
                <w:lang w:val="en-US" w:eastAsia="zh-CN" w:bidi="ar-SA"/>
              </w:rPr>
            </w:pPr>
            <w:r>
              <w:rPr>
                <w:rFonts w:hint="eastAsia" w:ascii="宋体" w:hAnsi="宋体" w:eastAsia="宋体" w:cs="宋体"/>
                <w:color w:val="auto"/>
                <w:w w:val="90"/>
                <w:kern w:val="0"/>
                <w:sz w:val="24"/>
                <w:szCs w:val="24"/>
                <w:highlight w:val="none"/>
                <w:lang w:bidi="ar"/>
              </w:rPr>
              <w:t>柜式七氟丙烷灭火装置</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B00E7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zh-CN" w:bidi="ar"/>
              </w:rPr>
              <w:t>海康</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A46FFF">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QMP70/2.5</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DE5B3E">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1</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1F7F0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台</w:t>
            </w:r>
          </w:p>
        </w:tc>
        <w:tc>
          <w:tcPr>
            <w:tcW w:w="2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1E9B3">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南关押点(</w:t>
            </w:r>
            <w:r>
              <w:rPr>
                <w:rFonts w:hint="eastAsia" w:ascii="宋体" w:hAnsi="宋体" w:eastAsia="宋体" w:cs="宋体"/>
                <w:color w:val="auto"/>
                <w:kern w:val="0"/>
                <w:sz w:val="24"/>
                <w:szCs w:val="24"/>
                <w:highlight w:val="none"/>
                <w:lang w:eastAsia="zh-CN" w:bidi="ar"/>
              </w:rPr>
              <w:t>南会见</w:t>
            </w:r>
            <w:r>
              <w:rPr>
                <w:rFonts w:hint="eastAsia" w:ascii="宋体" w:hAnsi="宋体" w:eastAsia="宋体" w:cs="宋体"/>
                <w:color w:val="auto"/>
                <w:kern w:val="0"/>
                <w:sz w:val="24"/>
                <w:szCs w:val="24"/>
                <w:highlight w:val="none"/>
                <w:lang w:val="en-US" w:eastAsia="zh-CN" w:bidi="ar"/>
              </w:rPr>
              <w:t>UPS</w:t>
            </w:r>
            <w:r>
              <w:rPr>
                <w:rFonts w:hint="eastAsia" w:ascii="宋体" w:hAnsi="宋体" w:eastAsia="宋体" w:cs="宋体"/>
                <w:color w:val="auto"/>
                <w:kern w:val="0"/>
                <w:sz w:val="24"/>
                <w:szCs w:val="24"/>
                <w:highlight w:val="none"/>
                <w:lang w:bidi="ar"/>
              </w:rPr>
              <w:t>)</w:t>
            </w:r>
          </w:p>
        </w:tc>
      </w:tr>
    </w:tbl>
    <w:p w14:paraId="558F7AC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四、运维</w:t>
      </w:r>
      <w:r>
        <w:rPr>
          <w:rFonts w:hint="eastAsia" w:ascii="宋体" w:hAnsi="宋体" w:eastAsia="宋体" w:cs="宋体"/>
          <w:b/>
          <w:color w:val="auto"/>
          <w:sz w:val="24"/>
          <w:highlight w:val="none"/>
          <w:shd w:val="clear" w:color="auto" w:fill="auto"/>
          <w:lang w:val="en-US" w:eastAsia="zh-CN"/>
        </w:rPr>
        <w:t>服务</w:t>
      </w:r>
      <w:r>
        <w:rPr>
          <w:rFonts w:hint="eastAsia" w:ascii="宋体" w:hAnsi="宋体" w:eastAsia="宋体" w:cs="宋体"/>
          <w:b/>
          <w:color w:val="auto"/>
          <w:sz w:val="24"/>
          <w:highlight w:val="none"/>
          <w:shd w:val="clear" w:color="auto" w:fill="auto"/>
        </w:rPr>
        <w:t>要求</w:t>
      </w:r>
    </w:p>
    <w:p w14:paraId="76A8557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2" w:firstLineChars="200"/>
        <w:textAlignment w:val="auto"/>
        <w:rPr>
          <w:rFonts w:hint="eastAsia" w:ascii="宋体" w:hAnsi="宋体" w:eastAsia="宋体" w:cs="宋体"/>
          <w:b/>
          <w:bCs w:val="0"/>
          <w:color w:val="auto"/>
          <w:sz w:val="24"/>
          <w:highlight w:val="none"/>
          <w:shd w:val="clear" w:color="auto" w:fill="auto"/>
          <w:lang w:val="en-US" w:eastAsia="zh-CN"/>
        </w:rPr>
      </w:pPr>
      <w:r>
        <w:rPr>
          <w:rFonts w:hint="eastAsia" w:ascii="宋体" w:hAnsi="宋体" w:eastAsia="宋体" w:cs="宋体"/>
          <w:b/>
          <w:bCs w:val="0"/>
          <w:color w:val="auto"/>
          <w:sz w:val="24"/>
          <w:highlight w:val="none"/>
          <w:shd w:val="clear" w:color="auto" w:fill="auto"/>
          <w:lang w:val="en-US" w:eastAsia="zh-CN"/>
        </w:rPr>
        <w:t>（一）通用要求</w:t>
      </w:r>
    </w:p>
    <w:p w14:paraId="196D575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2" w:firstLineChars="200"/>
        <w:textAlignment w:val="auto"/>
        <w:rPr>
          <w:rFonts w:hint="default" w:ascii="宋体" w:hAnsi="宋体" w:eastAsia="宋体" w:cs="宋体"/>
          <w:b w:val="0"/>
          <w:bCs/>
          <w:color w:val="auto"/>
          <w:sz w:val="24"/>
          <w:highlight w:val="none"/>
          <w:shd w:val="clear" w:color="auto" w:fill="auto"/>
          <w:lang w:val="en-US" w:eastAsia="zh-CN"/>
        </w:rPr>
      </w:pPr>
      <w:r>
        <w:rPr>
          <w:rFonts w:hint="eastAsia" w:ascii="宋体" w:hAnsi="宋体"/>
          <w:b/>
          <w:bCs/>
          <w:color w:val="auto"/>
          <w:sz w:val="24"/>
          <w:highlight w:val="none"/>
          <w:shd w:val="clear" w:color="auto" w:fill="auto"/>
        </w:rPr>
        <w:t>▲</w:t>
      </w:r>
      <w:r>
        <w:rPr>
          <w:rFonts w:hint="eastAsia" w:ascii="宋体" w:hAnsi="宋体" w:eastAsia="宋体" w:cs="宋体"/>
          <w:b w:val="0"/>
          <w:bCs/>
          <w:color w:val="auto"/>
          <w:sz w:val="24"/>
          <w:highlight w:val="none"/>
          <w:shd w:val="clear" w:color="auto" w:fill="auto"/>
          <w:rtl w:val="0"/>
          <w:lang w:val="en-US" w:eastAsia="zh-CN"/>
        </w:rPr>
        <w:t>中标人</w:t>
      </w:r>
      <w:r>
        <w:rPr>
          <w:rFonts w:hint="default" w:ascii="宋体" w:hAnsi="宋体" w:eastAsia="宋体" w:cs="宋体"/>
          <w:b w:val="0"/>
          <w:bCs/>
          <w:color w:val="auto"/>
          <w:sz w:val="24"/>
          <w:highlight w:val="none"/>
          <w:shd w:val="clear" w:color="auto" w:fill="auto"/>
          <w:rtl w:val="0"/>
          <w:lang w:val="en-US" w:eastAsia="zh-CN"/>
        </w:rPr>
        <w:t>提供服务期内每月一次巡检及一次年检服务</w:t>
      </w:r>
      <w:r>
        <w:rPr>
          <w:rFonts w:hint="eastAsia" w:asciiTheme="minorEastAsia" w:hAnsiTheme="minorEastAsia" w:eastAsiaTheme="minorEastAsia" w:cstheme="minorEastAsia"/>
          <w:b w:val="0"/>
          <w:bCs/>
          <w:color w:val="auto"/>
          <w:sz w:val="24"/>
          <w:highlight w:val="none"/>
        </w:rPr>
        <w:t>并提供原厂产品的更换</w:t>
      </w:r>
      <w:r>
        <w:rPr>
          <w:rFonts w:hint="default" w:ascii="宋体" w:hAnsi="宋体" w:eastAsia="宋体" w:cs="宋体"/>
          <w:b w:val="0"/>
          <w:bCs/>
          <w:color w:val="auto"/>
          <w:sz w:val="24"/>
          <w:highlight w:val="none"/>
          <w:shd w:val="clear" w:color="auto" w:fill="auto"/>
          <w:rtl w:val="0"/>
          <w:lang w:val="en-US" w:eastAsia="zh-CN"/>
        </w:rPr>
        <w:t>。</w:t>
      </w:r>
    </w:p>
    <w:p w14:paraId="70EBD0D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2" w:firstLineChars="200"/>
        <w:textAlignment w:val="auto"/>
        <w:rPr>
          <w:rFonts w:hint="eastAsia" w:ascii="宋体" w:hAnsi="宋体" w:eastAsia="宋体" w:cs="宋体"/>
          <w:b/>
          <w:bCs w:val="0"/>
          <w:color w:val="auto"/>
          <w:sz w:val="24"/>
          <w:highlight w:val="none"/>
          <w:shd w:val="clear" w:color="auto" w:fill="auto"/>
        </w:rPr>
      </w:pPr>
      <w:r>
        <w:rPr>
          <w:rFonts w:hint="eastAsia" w:ascii="宋体" w:hAnsi="宋体" w:eastAsia="宋体" w:cs="宋体"/>
          <w:b/>
          <w:bCs w:val="0"/>
          <w:color w:val="auto"/>
          <w:kern w:val="2"/>
          <w:sz w:val="24"/>
          <w:szCs w:val="24"/>
          <w:highlight w:val="none"/>
          <w:shd w:val="clear" w:color="auto" w:fill="auto"/>
          <w:lang w:val="en-US" w:eastAsia="zh-CN" w:bidi="ar-SA"/>
        </w:rPr>
        <w:t>（二）</w:t>
      </w:r>
      <w:r>
        <w:rPr>
          <w:rFonts w:hint="eastAsia" w:ascii="宋体" w:hAnsi="宋体" w:eastAsia="宋体" w:cs="宋体"/>
          <w:b/>
          <w:bCs w:val="0"/>
          <w:color w:val="auto"/>
          <w:sz w:val="24"/>
          <w:highlight w:val="none"/>
          <w:shd w:val="clear" w:color="auto" w:fill="auto"/>
        </w:rPr>
        <w:t>UPS电源系统</w:t>
      </w:r>
    </w:p>
    <w:p w14:paraId="218DDF5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1.</w:t>
      </w:r>
      <w:r>
        <w:rPr>
          <w:rFonts w:hint="eastAsia" w:ascii="宋体" w:hAnsi="宋体" w:eastAsia="宋体" w:cs="宋体"/>
          <w:b w:val="0"/>
          <w:bCs/>
          <w:color w:val="auto"/>
          <w:sz w:val="24"/>
          <w:highlight w:val="none"/>
          <w:shd w:val="clear" w:color="auto" w:fill="auto"/>
        </w:rPr>
        <w:t>主机系统</w:t>
      </w:r>
    </w:p>
    <w:p w14:paraId="0024353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default" w:ascii="宋体" w:hAnsi="宋体" w:eastAsia="宋体" w:cs="宋体"/>
          <w:b w:val="0"/>
          <w:bCs/>
          <w:color w:val="auto"/>
          <w:kern w:val="2"/>
          <w:sz w:val="24"/>
          <w:szCs w:val="24"/>
          <w:highlight w:val="none"/>
          <w:shd w:val="clear" w:color="auto" w:fill="auto"/>
          <w:rtl w:val="0"/>
          <w:lang w:val="en-US" w:eastAsia="zh-CN" w:bidi="ar-SA"/>
        </w:rPr>
      </w:pPr>
      <w:r>
        <w:rPr>
          <w:rFonts w:hint="eastAsia" w:ascii="宋体" w:hAnsi="宋体" w:eastAsia="宋体" w:cs="宋体"/>
          <w:b w:val="0"/>
          <w:bCs/>
          <w:color w:val="auto"/>
          <w:kern w:val="2"/>
          <w:sz w:val="24"/>
          <w:szCs w:val="24"/>
          <w:highlight w:val="none"/>
          <w:shd w:val="clear" w:color="auto" w:fill="auto"/>
          <w:rtl w:val="0"/>
          <w:lang w:val="en-US" w:eastAsia="zh-CN" w:bidi="ar-SA"/>
        </w:rPr>
        <w:t>(1)</w:t>
      </w:r>
      <w:r>
        <w:rPr>
          <w:rFonts w:hint="default" w:ascii="宋体" w:hAnsi="宋体" w:eastAsia="宋体" w:cs="宋体"/>
          <w:b w:val="0"/>
          <w:bCs/>
          <w:color w:val="auto"/>
          <w:kern w:val="2"/>
          <w:sz w:val="24"/>
          <w:szCs w:val="24"/>
          <w:highlight w:val="none"/>
          <w:shd w:val="clear" w:color="auto" w:fill="auto"/>
          <w:rtl w:val="0"/>
          <w:lang w:val="en-US" w:eastAsia="zh-CN" w:bidi="ar-SA"/>
        </w:rPr>
        <w:t>提供原厂产品的更换。</w:t>
      </w:r>
    </w:p>
    <w:p w14:paraId="34C0617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default" w:ascii="宋体" w:hAnsi="宋体" w:eastAsia="宋体" w:cs="宋体"/>
          <w:b w:val="0"/>
          <w:bCs/>
          <w:color w:val="auto"/>
          <w:kern w:val="2"/>
          <w:sz w:val="24"/>
          <w:szCs w:val="24"/>
          <w:highlight w:val="none"/>
          <w:shd w:val="clear" w:color="auto" w:fill="auto"/>
          <w:rtl w:val="0"/>
          <w:lang w:val="en-US" w:eastAsia="zh-CN" w:bidi="ar-SA"/>
        </w:rPr>
      </w:pPr>
      <w:r>
        <w:rPr>
          <w:rFonts w:hint="eastAsia" w:ascii="宋体" w:hAnsi="宋体" w:eastAsia="宋体" w:cs="宋体"/>
          <w:b w:val="0"/>
          <w:bCs/>
          <w:color w:val="auto"/>
          <w:kern w:val="2"/>
          <w:sz w:val="24"/>
          <w:szCs w:val="24"/>
          <w:highlight w:val="none"/>
          <w:shd w:val="clear" w:color="auto" w:fill="auto"/>
          <w:rtl w:val="0"/>
          <w:lang w:val="en-US" w:eastAsia="zh-CN" w:bidi="ar-SA"/>
        </w:rPr>
        <w:t>(2)</w:t>
      </w:r>
      <w:r>
        <w:rPr>
          <w:rFonts w:hint="default" w:ascii="宋体" w:hAnsi="宋体" w:eastAsia="宋体" w:cs="宋体"/>
          <w:b w:val="0"/>
          <w:bCs/>
          <w:color w:val="auto"/>
          <w:kern w:val="2"/>
          <w:sz w:val="24"/>
          <w:szCs w:val="24"/>
          <w:highlight w:val="none"/>
          <w:shd w:val="clear" w:color="auto" w:fill="auto"/>
          <w:rtl w:val="0"/>
          <w:lang w:val="en-US" w:eastAsia="zh-CN" w:bidi="ar-SA"/>
        </w:rPr>
        <w:t>西关押点指挥中心、西关押点教学楼、西关押点武警、东关押点武警、北关押点武警的设备协助巡检。</w:t>
      </w:r>
    </w:p>
    <w:p w14:paraId="520F0F1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default" w:ascii="宋体" w:hAnsi="宋体" w:eastAsia="宋体" w:cs="宋体"/>
          <w:b w:val="0"/>
          <w:bCs/>
          <w:color w:val="auto"/>
          <w:kern w:val="2"/>
          <w:sz w:val="24"/>
          <w:szCs w:val="24"/>
          <w:highlight w:val="none"/>
          <w:shd w:val="clear" w:color="auto" w:fill="auto"/>
          <w:rtl w:val="0"/>
          <w:lang w:val="en-US" w:eastAsia="zh-CN" w:bidi="ar-SA"/>
        </w:rPr>
      </w:pPr>
      <w:r>
        <w:rPr>
          <w:rFonts w:hint="eastAsia" w:ascii="宋体" w:hAnsi="宋体" w:eastAsia="宋体" w:cs="宋体"/>
          <w:b w:val="0"/>
          <w:bCs/>
          <w:color w:val="auto"/>
          <w:kern w:val="2"/>
          <w:sz w:val="24"/>
          <w:szCs w:val="24"/>
          <w:highlight w:val="none"/>
          <w:shd w:val="clear" w:color="auto" w:fill="auto"/>
          <w:rtl w:val="0"/>
          <w:lang w:val="en-US" w:eastAsia="zh-CN" w:bidi="ar-SA"/>
        </w:rPr>
        <w:t>(3)</w:t>
      </w:r>
      <w:r>
        <w:rPr>
          <w:rFonts w:hint="default" w:ascii="宋体" w:hAnsi="宋体" w:eastAsia="宋体" w:cs="宋体"/>
          <w:b w:val="0"/>
          <w:bCs/>
          <w:color w:val="auto"/>
          <w:kern w:val="2"/>
          <w:sz w:val="24"/>
          <w:szCs w:val="24"/>
          <w:highlight w:val="none"/>
          <w:shd w:val="clear" w:color="auto" w:fill="auto"/>
          <w:rtl w:val="0"/>
          <w:lang w:val="en-US" w:eastAsia="zh-CN" w:bidi="ar-SA"/>
        </w:rPr>
        <w:t>检查散热风扇转动，有无异常噪声，运行电路（出风量）是否正常。</w:t>
      </w:r>
    </w:p>
    <w:p w14:paraId="26A41F4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default" w:ascii="宋体" w:hAnsi="宋体" w:eastAsia="宋体" w:cs="宋体"/>
          <w:b w:val="0"/>
          <w:bCs/>
          <w:color w:val="auto"/>
          <w:kern w:val="2"/>
          <w:sz w:val="24"/>
          <w:szCs w:val="24"/>
          <w:highlight w:val="none"/>
          <w:shd w:val="clear" w:color="auto" w:fill="auto"/>
          <w:rtl w:val="0"/>
          <w:lang w:val="en-US" w:eastAsia="zh-CN" w:bidi="ar-SA"/>
        </w:rPr>
      </w:pPr>
      <w:r>
        <w:rPr>
          <w:rFonts w:hint="eastAsia" w:ascii="宋体" w:hAnsi="宋体" w:eastAsia="宋体" w:cs="宋体"/>
          <w:b w:val="0"/>
          <w:bCs/>
          <w:color w:val="auto"/>
          <w:kern w:val="2"/>
          <w:sz w:val="24"/>
          <w:szCs w:val="24"/>
          <w:highlight w:val="none"/>
          <w:shd w:val="clear" w:color="auto" w:fill="auto"/>
          <w:rtl w:val="0"/>
          <w:lang w:val="en-US" w:eastAsia="zh-CN" w:bidi="ar-SA"/>
        </w:rPr>
        <w:t>(4)</w:t>
      </w:r>
      <w:r>
        <w:rPr>
          <w:rFonts w:hint="default" w:ascii="宋体" w:hAnsi="宋体" w:eastAsia="宋体" w:cs="宋体"/>
          <w:b w:val="0"/>
          <w:bCs/>
          <w:color w:val="auto"/>
          <w:kern w:val="2"/>
          <w:sz w:val="24"/>
          <w:szCs w:val="24"/>
          <w:highlight w:val="none"/>
          <w:shd w:val="clear" w:color="auto" w:fill="auto"/>
          <w:rtl w:val="0"/>
          <w:lang w:val="en-US" w:eastAsia="zh-CN" w:bidi="ar-SA"/>
        </w:rPr>
        <w:t>检查电源的各相电压，确保（各连接端子）电路接点紧固。</w:t>
      </w:r>
    </w:p>
    <w:p w14:paraId="6C2078E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default" w:ascii="宋体" w:hAnsi="宋体" w:eastAsia="宋体" w:cs="宋体"/>
          <w:b w:val="0"/>
          <w:bCs/>
          <w:color w:val="auto"/>
          <w:kern w:val="2"/>
          <w:sz w:val="24"/>
          <w:szCs w:val="24"/>
          <w:highlight w:val="none"/>
          <w:shd w:val="clear" w:color="auto" w:fill="auto"/>
          <w:rtl w:val="0"/>
          <w:lang w:val="en-US" w:eastAsia="zh-CN" w:bidi="ar-SA"/>
        </w:rPr>
      </w:pPr>
      <w:r>
        <w:rPr>
          <w:rFonts w:hint="eastAsia" w:ascii="宋体" w:hAnsi="宋体" w:eastAsia="宋体" w:cs="宋体"/>
          <w:b w:val="0"/>
          <w:bCs/>
          <w:color w:val="auto"/>
          <w:kern w:val="2"/>
          <w:sz w:val="24"/>
          <w:szCs w:val="24"/>
          <w:highlight w:val="none"/>
          <w:shd w:val="clear" w:color="auto" w:fill="auto"/>
          <w:rtl w:val="0"/>
          <w:lang w:val="en-US" w:eastAsia="zh-CN" w:bidi="ar-SA"/>
        </w:rPr>
        <w:t>(5)</w:t>
      </w:r>
      <w:r>
        <w:rPr>
          <w:rFonts w:hint="default" w:ascii="宋体" w:hAnsi="宋体" w:eastAsia="宋体" w:cs="宋体"/>
          <w:b w:val="0"/>
          <w:bCs/>
          <w:color w:val="auto"/>
          <w:kern w:val="2"/>
          <w:sz w:val="24"/>
          <w:szCs w:val="24"/>
          <w:highlight w:val="none"/>
          <w:shd w:val="clear" w:color="auto" w:fill="auto"/>
          <w:rtl w:val="0"/>
          <w:lang w:val="en-US" w:eastAsia="zh-CN" w:bidi="ar-SA"/>
        </w:rPr>
        <w:t>测量UPS各电气接点的温度，防止其接触不良产生严重后果。</w:t>
      </w:r>
    </w:p>
    <w:p w14:paraId="70D3DE7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default" w:ascii="宋体" w:hAnsi="宋体" w:eastAsia="宋体" w:cs="宋体"/>
          <w:b w:val="0"/>
          <w:bCs/>
          <w:color w:val="auto"/>
          <w:kern w:val="2"/>
          <w:sz w:val="24"/>
          <w:szCs w:val="24"/>
          <w:highlight w:val="none"/>
          <w:shd w:val="clear" w:color="auto" w:fill="auto"/>
          <w:rtl w:val="0"/>
          <w:lang w:val="en-US" w:eastAsia="zh-CN" w:bidi="ar-SA"/>
        </w:rPr>
      </w:pPr>
      <w:r>
        <w:rPr>
          <w:rFonts w:hint="eastAsia" w:ascii="宋体" w:hAnsi="宋体" w:eastAsia="宋体" w:cs="宋体"/>
          <w:b w:val="0"/>
          <w:bCs/>
          <w:color w:val="auto"/>
          <w:kern w:val="2"/>
          <w:sz w:val="24"/>
          <w:szCs w:val="24"/>
          <w:highlight w:val="none"/>
          <w:shd w:val="clear" w:color="auto" w:fill="auto"/>
          <w:rtl w:val="0"/>
          <w:lang w:val="en-US" w:eastAsia="zh-CN" w:bidi="ar-SA"/>
        </w:rPr>
        <w:t>(6)</w:t>
      </w:r>
      <w:r>
        <w:rPr>
          <w:rFonts w:hint="default" w:ascii="宋体" w:hAnsi="宋体" w:eastAsia="宋体" w:cs="宋体"/>
          <w:b w:val="0"/>
          <w:bCs/>
          <w:color w:val="auto"/>
          <w:kern w:val="2"/>
          <w:sz w:val="24"/>
          <w:szCs w:val="24"/>
          <w:highlight w:val="none"/>
          <w:shd w:val="clear" w:color="auto" w:fill="auto"/>
          <w:rtl w:val="0"/>
          <w:lang w:val="en-US" w:eastAsia="zh-CN" w:bidi="ar-SA"/>
        </w:rPr>
        <w:t>每年在主机设备停运时进行UPS各工作状态转换调试，将UPS转换至旁路电源，将旁路电源转换至UPS，并进行蓄电池测试。</w:t>
      </w:r>
    </w:p>
    <w:p w14:paraId="20D0617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default" w:ascii="宋体" w:hAnsi="宋体" w:eastAsia="宋体" w:cs="宋体"/>
          <w:b w:val="0"/>
          <w:bCs/>
          <w:color w:val="auto"/>
          <w:kern w:val="2"/>
          <w:sz w:val="24"/>
          <w:szCs w:val="24"/>
          <w:highlight w:val="none"/>
          <w:shd w:val="clear" w:color="auto" w:fill="auto"/>
          <w:rtl w:val="0"/>
          <w:lang w:val="en-US" w:eastAsia="zh-CN" w:bidi="ar-SA"/>
        </w:rPr>
      </w:pPr>
      <w:r>
        <w:rPr>
          <w:rFonts w:hint="eastAsia" w:ascii="宋体" w:hAnsi="宋体" w:eastAsia="宋体" w:cs="宋体"/>
          <w:b w:val="0"/>
          <w:bCs/>
          <w:color w:val="auto"/>
          <w:kern w:val="2"/>
          <w:sz w:val="24"/>
          <w:szCs w:val="24"/>
          <w:highlight w:val="none"/>
          <w:shd w:val="clear" w:color="auto" w:fill="auto"/>
          <w:rtl w:val="0"/>
          <w:lang w:val="en-US" w:eastAsia="zh-CN" w:bidi="ar-SA"/>
        </w:rPr>
        <w:t>(7)</w:t>
      </w:r>
      <w:r>
        <w:rPr>
          <w:rFonts w:hint="default" w:ascii="宋体" w:hAnsi="宋体" w:eastAsia="宋体" w:cs="宋体"/>
          <w:b w:val="0"/>
          <w:bCs/>
          <w:color w:val="auto"/>
          <w:kern w:val="2"/>
          <w:sz w:val="24"/>
          <w:szCs w:val="24"/>
          <w:highlight w:val="none"/>
          <w:shd w:val="clear" w:color="auto" w:fill="auto"/>
          <w:rtl w:val="0"/>
          <w:lang w:val="en-US" w:eastAsia="zh-CN" w:bidi="ar-SA"/>
        </w:rPr>
        <w:t>主机除尘四次。</w:t>
      </w:r>
    </w:p>
    <w:p w14:paraId="44E3DE6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default" w:ascii="宋体" w:hAnsi="宋体" w:eastAsia="宋体" w:cs="宋体"/>
          <w:b w:val="0"/>
          <w:bCs/>
          <w:color w:val="auto"/>
          <w:kern w:val="2"/>
          <w:sz w:val="24"/>
          <w:szCs w:val="24"/>
          <w:highlight w:val="none"/>
          <w:shd w:val="clear" w:color="auto" w:fill="auto"/>
          <w:rtl w:val="0"/>
          <w:lang w:val="en-US" w:eastAsia="zh-CN" w:bidi="ar-SA"/>
        </w:rPr>
      </w:pPr>
      <w:r>
        <w:rPr>
          <w:rFonts w:hint="eastAsia" w:ascii="宋体" w:hAnsi="宋体" w:eastAsia="宋体" w:cs="宋体"/>
          <w:b w:val="0"/>
          <w:bCs/>
          <w:color w:val="auto"/>
          <w:kern w:val="2"/>
          <w:sz w:val="24"/>
          <w:szCs w:val="24"/>
          <w:highlight w:val="none"/>
          <w:shd w:val="clear" w:color="auto" w:fill="auto"/>
          <w:rtl w:val="0"/>
          <w:lang w:val="en-US" w:eastAsia="zh-CN" w:bidi="ar-SA"/>
        </w:rPr>
        <w:t>(8)</w:t>
      </w:r>
      <w:r>
        <w:rPr>
          <w:rFonts w:hint="default" w:ascii="宋体" w:hAnsi="宋体" w:eastAsia="宋体" w:cs="宋体"/>
          <w:b w:val="0"/>
          <w:bCs/>
          <w:color w:val="auto"/>
          <w:kern w:val="2"/>
          <w:sz w:val="24"/>
          <w:szCs w:val="24"/>
          <w:highlight w:val="none"/>
          <w:shd w:val="clear" w:color="auto" w:fill="auto"/>
          <w:rtl w:val="0"/>
          <w:lang w:val="en-US" w:eastAsia="zh-CN" w:bidi="ar-SA"/>
        </w:rPr>
        <w:t>对设备进行安全性技术升级服务。</w:t>
      </w:r>
    </w:p>
    <w:p w14:paraId="39BE0BF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2.</w:t>
      </w:r>
      <w:r>
        <w:rPr>
          <w:rFonts w:hint="eastAsia" w:ascii="宋体" w:hAnsi="宋体" w:eastAsia="宋体" w:cs="宋体"/>
          <w:b w:val="0"/>
          <w:bCs/>
          <w:color w:val="auto"/>
          <w:sz w:val="24"/>
          <w:highlight w:val="none"/>
          <w:shd w:val="clear" w:color="auto" w:fill="auto"/>
        </w:rPr>
        <w:t>蓄电池系统</w:t>
      </w:r>
    </w:p>
    <w:p w14:paraId="1A80301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kern w:val="2"/>
          <w:sz w:val="24"/>
          <w:szCs w:val="24"/>
          <w:highlight w:val="none"/>
          <w:shd w:val="clear" w:color="auto" w:fill="auto"/>
          <w:rtl w:val="0"/>
          <w:lang w:val="en-US" w:eastAsia="zh-CN" w:bidi="ar-SA"/>
        </w:rPr>
      </w:pPr>
      <w:r>
        <w:rPr>
          <w:rFonts w:hint="eastAsia" w:ascii="宋体" w:hAnsi="宋体" w:eastAsia="宋体" w:cs="宋体"/>
          <w:b w:val="0"/>
          <w:bCs/>
          <w:color w:val="auto"/>
          <w:kern w:val="2"/>
          <w:sz w:val="24"/>
          <w:szCs w:val="24"/>
          <w:highlight w:val="none"/>
          <w:shd w:val="clear" w:color="auto" w:fill="auto"/>
          <w:rtl w:val="0"/>
          <w:lang w:val="en-US" w:eastAsia="zh-CN" w:bidi="ar-SA"/>
        </w:rPr>
        <w:t>(1)定期检查蓄电池的状态，紧固松动的螺丝，清洗连接处的氧化物，并涂上凡士林或黄油。检查蓄电池的绝缘，检查蓄电池输出的总电压、频率的稳定性，检测单个电池的电压、内阻，及时处理“落后”电池。</w:t>
      </w:r>
    </w:p>
    <w:p w14:paraId="731FC02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2" w:firstLineChars="200"/>
        <w:textAlignment w:val="auto"/>
        <w:rPr>
          <w:rFonts w:hint="eastAsia" w:ascii="宋体" w:hAnsi="宋体" w:eastAsia="宋体" w:cs="宋体"/>
          <w:b w:val="0"/>
          <w:bCs/>
          <w:color w:val="auto"/>
          <w:kern w:val="2"/>
          <w:sz w:val="24"/>
          <w:szCs w:val="24"/>
          <w:highlight w:val="none"/>
          <w:shd w:val="clear" w:color="auto" w:fill="auto"/>
          <w:rtl w:val="0"/>
          <w:lang w:val="en-US" w:eastAsia="zh-CN" w:bidi="ar-SA"/>
        </w:rPr>
      </w:pPr>
      <w:r>
        <w:rPr>
          <w:rFonts w:hint="eastAsia" w:ascii="宋体" w:hAnsi="宋体"/>
          <w:b/>
          <w:bCs/>
          <w:color w:val="auto"/>
          <w:sz w:val="24"/>
          <w:highlight w:val="none"/>
          <w:shd w:val="clear" w:color="auto" w:fill="auto"/>
        </w:rPr>
        <w:t>▲</w:t>
      </w:r>
      <w:r>
        <w:rPr>
          <w:rFonts w:hint="eastAsia" w:ascii="宋体" w:hAnsi="宋体" w:eastAsia="宋体" w:cs="宋体"/>
          <w:b w:val="0"/>
          <w:bCs/>
          <w:color w:val="auto"/>
          <w:kern w:val="2"/>
          <w:sz w:val="24"/>
          <w:szCs w:val="24"/>
          <w:highlight w:val="none"/>
          <w:shd w:val="clear" w:color="auto" w:fill="auto"/>
          <w:rtl w:val="0"/>
          <w:lang w:val="en-US" w:eastAsia="zh-CN" w:bidi="ar-SA"/>
        </w:rPr>
        <w:t>(2)免费更换1</w:t>
      </w:r>
      <w:r>
        <w:rPr>
          <w:rFonts w:hint="eastAsia" w:ascii="宋体" w:hAnsi="宋体" w:cs="宋体"/>
          <w:b w:val="0"/>
          <w:bCs/>
          <w:color w:val="auto"/>
          <w:kern w:val="2"/>
          <w:sz w:val="24"/>
          <w:szCs w:val="24"/>
          <w:highlight w:val="none"/>
          <w:shd w:val="clear" w:color="auto" w:fill="auto"/>
          <w:rtl w:val="0"/>
          <w:lang w:val="en-US" w:eastAsia="zh-CN" w:bidi="ar-SA"/>
        </w:rPr>
        <w:t>6</w:t>
      </w:r>
      <w:r>
        <w:rPr>
          <w:rFonts w:hint="eastAsia" w:ascii="宋体" w:hAnsi="宋体" w:eastAsia="宋体" w:cs="宋体"/>
          <w:b w:val="0"/>
          <w:bCs/>
          <w:color w:val="auto"/>
          <w:kern w:val="2"/>
          <w:sz w:val="24"/>
          <w:szCs w:val="24"/>
          <w:highlight w:val="none"/>
          <w:shd w:val="clear" w:color="auto" w:fill="auto"/>
          <w:rtl w:val="0"/>
          <w:lang w:val="en-US" w:eastAsia="zh-CN" w:bidi="ar-SA"/>
        </w:rPr>
        <w:t>节故障电池。</w:t>
      </w:r>
    </w:p>
    <w:p w14:paraId="788310A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kern w:val="2"/>
          <w:sz w:val="24"/>
          <w:szCs w:val="24"/>
          <w:highlight w:val="none"/>
          <w:shd w:val="clear" w:color="auto" w:fill="auto"/>
          <w:rtl w:val="0"/>
          <w:lang w:val="en-US" w:eastAsia="zh-CN" w:bidi="ar-SA"/>
        </w:rPr>
      </w:pPr>
      <w:r>
        <w:rPr>
          <w:rFonts w:hint="eastAsia" w:ascii="宋体" w:hAnsi="宋体" w:eastAsia="宋体" w:cs="宋体"/>
          <w:b w:val="0"/>
          <w:bCs/>
          <w:color w:val="auto"/>
          <w:kern w:val="2"/>
          <w:sz w:val="24"/>
          <w:szCs w:val="24"/>
          <w:highlight w:val="none"/>
          <w:shd w:val="clear" w:color="auto" w:fill="auto"/>
          <w:rtl w:val="0"/>
          <w:lang w:val="en-US" w:eastAsia="zh-CN" w:bidi="ar-SA"/>
        </w:rPr>
        <w:t>(3)电池信息：交付使用日期，电池单元电压，电池串联的数量，每一串联的组数量。</w:t>
      </w:r>
    </w:p>
    <w:p w14:paraId="33F06D1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kern w:val="2"/>
          <w:sz w:val="24"/>
          <w:szCs w:val="24"/>
          <w:highlight w:val="none"/>
          <w:shd w:val="clear" w:color="auto" w:fill="auto"/>
          <w:rtl w:val="0"/>
          <w:lang w:val="en-US" w:eastAsia="zh-CN" w:bidi="ar-SA"/>
        </w:rPr>
      </w:pPr>
      <w:r>
        <w:rPr>
          <w:rFonts w:hint="eastAsia" w:ascii="宋体" w:hAnsi="宋体" w:eastAsia="宋体" w:cs="宋体"/>
          <w:b w:val="0"/>
          <w:bCs/>
          <w:color w:val="auto"/>
          <w:kern w:val="2"/>
          <w:sz w:val="24"/>
          <w:szCs w:val="24"/>
          <w:highlight w:val="none"/>
          <w:shd w:val="clear" w:color="auto" w:fill="auto"/>
          <w:rtl w:val="0"/>
          <w:lang w:val="en-US" w:eastAsia="zh-CN" w:bidi="ar-SA"/>
        </w:rPr>
        <w:t>(4)电池在浮充状态下的电压测量：记录下每个电池单元的浮动电压。</w:t>
      </w:r>
    </w:p>
    <w:p w14:paraId="1243885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kern w:val="2"/>
          <w:sz w:val="24"/>
          <w:szCs w:val="24"/>
          <w:highlight w:val="none"/>
          <w:shd w:val="clear" w:color="auto" w:fill="auto"/>
          <w:rtl w:val="0"/>
          <w:lang w:val="en-US" w:eastAsia="zh-CN" w:bidi="ar-SA"/>
        </w:rPr>
      </w:pPr>
      <w:r>
        <w:rPr>
          <w:rFonts w:hint="eastAsia" w:ascii="宋体" w:hAnsi="宋体" w:eastAsia="宋体" w:cs="宋体"/>
          <w:b w:val="0"/>
          <w:bCs/>
          <w:color w:val="auto"/>
          <w:kern w:val="2"/>
          <w:sz w:val="24"/>
          <w:szCs w:val="24"/>
          <w:highlight w:val="none"/>
          <w:shd w:val="clear" w:color="auto" w:fill="auto"/>
          <w:rtl w:val="0"/>
          <w:lang w:val="en-US" w:eastAsia="zh-CN" w:bidi="ar-SA"/>
        </w:rPr>
        <w:t>(5)电池在放电状态下的电压测量：放电持续时间，放电过程中的负载电流，放电之前的总直流电压，放电结束阶段的总直流电压。</w:t>
      </w:r>
    </w:p>
    <w:p w14:paraId="53D3B26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3.</w:t>
      </w:r>
      <w:r>
        <w:rPr>
          <w:rFonts w:hint="eastAsia" w:ascii="宋体" w:hAnsi="宋体" w:eastAsia="宋体" w:cs="宋体"/>
          <w:b w:val="0"/>
          <w:bCs/>
          <w:color w:val="auto"/>
          <w:sz w:val="24"/>
          <w:highlight w:val="none"/>
          <w:shd w:val="clear" w:color="auto" w:fill="auto"/>
        </w:rPr>
        <w:t>充电器单元</w:t>
      </w:r>
    </w:p>
    <w:p w14:paraId="20FFD73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lang w:eastAsia="zh-CN"/>
        </w:rPr>
      </w:pPr>
      <w:r>
        <w:rPr>
          <w:rFonts w:hint="default" w:ascii="宋体" w:hAnsi="宋体" w:eastAsia="宋体" w:cs="宋体"/>
          <w:b w:val="0"/>
          <w:bCs/>
          <w:color w:val="auto"/>
          <w:kern w:val="2"/>
          <w:sz w:val="24"/>
          <w:szCs w:val="24"/>
          <w:highlight w:val="none"/>
          <w:shd w:val="clear" w:color="auto" w:fill="auto"/>
          <w:lang w:val="en-US" w:eastAsia="zh-CN" w:bidi="ar-SA"/>
        </w:rPr>
        <w:t>(1)</w:t>
      </w:r>
      <w:r>
        <w:rPr>
          <w:rFonts w:hint="eastAsia" w:ascii="宋体" w:hAnsi="宋体" w:eastAsia="宋体" w:cs="宋体"/>
          <w:b w:val="0"/>
          <w:bCs/>
          <w:color w:val="auto"/>
          <w:sz w:val="24"/>
          <w:highlight w:val="none"/>
          <w:shd w:val="clear" w:color="auto" w:fill="auto"/>
        </w:rPr>
        <w:t>外观检查，校准检查。</w:t>
      </w:r>
    </w:p>
    <w:p w14:paraId="3FB166D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(2)</w:t>
      </w:r>
      <w:r>
        <w:rPr>
          <w:rFonts w:hint="eastAsia" w:ascii="宋体" w:hAnsi="宋体" w:eastAsia="宋体" w:cs="宋体"/>
          <w:b w:val="0"/>
          <w:bCs/>
          <w:color w:val="auto"/>
          <w:sz w:val="24"/>
          <w:highlight w:val="none"/>
          <w:shd w:val="clear" w:color="auto" w:fill="auto"/>
        </w:rPr>
        <w:t>输入电压U1－2，U2－3，U3－1。</w:t>
      </w:r>
    </w:p>
    <w:p w14:paraId="3AFDD72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lang w:eastAsia="zh-CN"/>
        </w:rPr>
      </w:pPr>
      <w:r>
        <w:rPr>
          <w:rFonts w:hint="default" w:ascii="宋体" w:hAnsi="宋体" w:eastAsia="宋体" w:cs="宋体"/>
          <w:b w:val="0"/>
          <w:bCs/>
          <w:color w:val="auto"/>
          <w:kern w:val="2"/>
          <w:sz w:val="24"/>
          <w:szCs w:val="24"/>
          <w:highlight w:val="none"/>
          <w:shd w:val="clear" w:color="auto" w:fill="auto"/>
          <w:lang w:val="en-US" w:eastAsia="zh-CN" w:bidi="ar-SA"/>
        </w:rPr>
        <w:t>(3)</w:t>
      </w:r>
      <w:r>
        <w:rPr>
          <w:rFonts w:hint="eastAsia" w:ascii="宋体" w:hAnsi="宋体" w:eastAsia="宋体" w:cs="宋体"/>
          <w:b w:val="0"/>
          <w:bCs/>
          <w:color w:val="auto"/>
          <w:sz w:val="24"/>
          <w:highlight w:val="none"/>
          <w:shd w:val="clear" w:color="auto" w:fill="auto"/>
        </w:rPr>
        <w:t>充电器电压测量：直流电电压，波动测量</w:t>
      </w:r>
      <w:r>
        <w:rPr>
          <w:rFonts w:hint="eastAsia" w:ascii="宋体" w:hAnsi="宋体" w:eastAsia="宋体" w:cs="宋体"/>
          <w:b w:val="0"/>
          <w:bCs/>
          <w:color w:val="auto"/>
          <w:sz w:val="24"/>
          <w:highlight w:val="none"/>
          <w:shd w:val="clear" w:color="auto" w:fill="auto"/>
          <w:lang w:eastAsia="zh-CN"/>
        </w:rPr>
        <w:t>。</w:t>
      </w:r>
    </w:p>
    <w:p w14:paraId="75C9816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4.</w:t>
      </w:r>
      <w:r>
        <w:rPr>
          <w:rFonts w:hint="eastAsia" w:ascii="宋体" w:hAnsi="宋体" w:eastAsia="宋体" w:cs="宋体"/>
          <w:b w:val="0"/>
          <w:bCs/>
          <w:color w:val="auto"/>
          <w:sz w:val="24"/>
          <w:highlight w:val="none"/>
          <w:shd w:val="clear" w:color="auto" w:fill="auto"/>
        </w:rPr>
        <w:t>逆变器单元</w:t>
      </w:r>
    </w:p>
    <w:p w14:paraId="07A1CE7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(1)</w:t>
      </w:r>
      <w:r>
        <w:rPr>
          <w:rFonts w:hint="eastAsia" w:ascii="宋体" w:hAnsi="宋体" w:eastAsia="宋体" w:cs="宋体"/>
          <w:b w:val="0"/>
          <w:bCs/>
          <w:color w:val="auto"/>
          <w:sz w:val="24"/>
          <w:highlight w:val="none"/>
          <w:shd w:val="clear" w:color="auto" w:fill="auto"/>
        </w:rPr>
        <w:t>外观检查，校准检查。</w:t>
      </w:r>
    </w:p>
    <w:p w14:paraId="2C19379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(2)</w:t>
      </w:r>
      <w:r>
        <w:rPr>
          <w:rFonts w:hint="eastAsia" w:ascii="宋体" w:hAnsi="宋体" w:eastAsia="宋体" w:cs="宋体"/>
          <w:b w:val="0"/>
          <w:bCs/>
          <w:color w:val="auto"/>
          <w:sz w:val="24"/>
          <w:highlight w:val="none"/>
          <w:shd w:val="clear" w:color="auto" w:fill="auto"/>
        </w:rPr>
        <w:t>逆变器电压测量：V1，V2，V3，U1－2，U2－3，U3－1。</w:t>
      </w:r>
    </w:p>
    <w:p w14:paraId="46B8E82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(3)</w:t>
      </w:r>
      <w:r>
        <w:rPr>
          <w:rFonts w:hint="eastAsia" w:ascii="宋体" w:hAnsi="宋体" w:eastAsia="宋体" w:cs="宋体"/>
          <w:b w:val="0"/>
          <w:bCs/>
          <w:color w:val="auto"/>
          <w:sz w:val="24"/>
          <w:highlight w:val="none"/>
          <w:shd w:val="clear" w:color="auto" w:fill="auto"/>
        </w:rPr>
        <w:t>逆变器电流控制：逆变器电流控制：每个逆变器支脚上的电流外形。</w:t>
      </w:r>
    </w:p>
    <w:p w14:paraId="6DD5124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(4)</w:t>
      </w:r>
      <w:r>
        <w:rPr>
          <w:rFonts w:hint="eastAsia" w:ascii="宋体" w:hAnsi="宋体" w:eastAsia="宋体" w:cs="宋体"/>
          <w:b w:val="0"/>
          <w:bCs/>
          <w:color w:val="auto"/>
          <w:sz w:val="24"/>
          <w:highlight w:val="none"/>
          <w:shd w:val="clear" w:color="auto" w:fill="auto"/>
        </w:rPr>
        <w:t>输出电压测量：V1，V2，V3，U1－2，U2－3，U3－1。</w:t>
      </w:r>
    </w:p>
    <w:p w14:paraId="0A6AB00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(5)</w:t>
      </w:r>
      <w:r>
        <w:rPr>
          <w:rFonts w:hint="eastAsia" w:ascii="宋体" w:hAnsi="宋体" w:eastAsia="宋体" w:cs="宋体"/>
          <w:b w:val="0"/>
          <w:bCs/>
          <w:color w:val="auto"/>
          <w:sz w:val="24"/>
          <w:highlight w:val="none"/>
          <w:shd w:val="clear" w:color="auto" w:fill="auto"/>
        </w:rPr>
        <w:t>输出电流测量：I1，I2，I3。</w:t>
      </w:r>
    </w:p>
    <w:p w14:paraId="464EBAE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0"/>
        <w:textAlignment w:val="auto"/>
        <w:rPr>
          <w:rFonts w:hint="eastAsia" w:ascii="宋体" w:hAnsi="宋体" w:eastAsia="宋体" w:cs="宋体"/>
          <w:b/>
          <w:bCs w:val="0"/>
          <w:color w:val="auto"/>
          <w:sz w:val="24"/>
          <w:highlight w:val="none"/>
          <w:shd w:val="clear" w:color="auto" w:fill="auto"/>
        </w:rPr>
      </w:pPr>
      <w:r>
        <w:rPr>
          <w:rFonts w:hint="eastAsia" w:ascii="宋体" w:hAnsi="宋体" w:eastAsia="宋体" w:cs="宋体"/>
          <w:b/>
          <w:bCs w:val="0"/>
          <w:color w:val="auto"/>
          <w:kern w:val="2"/>
          <w:sz w:val="24"/>
          <w:szCs w:val="24"/>
          <w:highlight w:val="none"/>
          <w:shd w:val="clear" w:color="auto" w:fill="auto"/>
          <w:lang w:val="en-US" w:eastAsia="zh-CN" w:bidi="ar-SA"/>
        </w:rPr>
        <w:t>（三）</w:t>
      </w:r>
      <w:r>
        <w:rPr>
          <w:rFonts w:hint="eastAsia" w:ascii="宋体" w:hAnsi="宋体" w:eastAsia="宋体" w:cs="宋体"/>
          <w:b/>
          <w:bCs w:val="0"/>
          <w:color w:val="auto"/>
          <w:sz w:val="24"/>
          <w:highlight w:val="none"/>
          <w:shd w:val="clear" w:color="auto" w:fill="auto"/>
        </w:rPr>
        <w:t>精密空调</w:t>
      </w:r>
    </w:p>
    <w:p w14:paraId="49BBF0A1">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1.提供原厂产品的更换。</w:t>
      </w:r>
    </w:p>
    <w:p w14:paraId="66B12BAE">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2.西关押点指挥中心、教学楼的设备协助巡检。</w:t>
      </w:r>
    </w:p>
    <w:p w14:paraId="78784E80">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3.服务商定期为用户提供全面的阶段性巡检，维护保养，内容包括：</w:t>
      </w:r>
    </w:p>
    <w:p w14:paraId="2890FE0E">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(1)控制系统：检查显示单元是否正常，各设置参数是否正确，查看历史报警记录对报警内容进行分析消除隐患。</w:t>
      </w:r>
    </w:p>
    <w:p w14:paraId="4EB2AF0A">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(2)空气过滤网：检查空气过滤网，每半年至少更换一次。</w:t>
      </w:r>
    </w:p>
    <w:p w14:paraId="5EAC7558">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(3)加湿器：</w:t>
      </w:r>
    </w:p>
    <w:p w14:paraId="6661E79C">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检查蒸汽加湿器是否结垢，如结垢需拆下加湿器进行清洗或更换；</w:t>
      </w:r>
    </w:p>
    <w:p w14:paraId="1D0AC29E">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default"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拆下蒸汽加湿器，检查三相加湿电极是否接触紧密，有无破损，保证加湿时的电路安全；</w:t>
      </w:r>
    </w:p>
    <w:p w14:paraId="5A8CF165">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运用维修模式检查上水是否通畅且速度平衡；</w:t>
      </w:r>
    </w:p>
    <w:p w14:paraId="07985D3C">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运用维修模式检查排水是否通畅；</w:t>
      </w:r>
    </w:p>
    <w:p w14:paraId="42C7F471">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运用维修模式检查三相加湿电流是否平衡且在正常工作范围内；</w:t>
      </w:r>
    </w:p>
    <w:p w14:paraId="41BBDC55">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检查蒸汽输出口是否紧密、漏气；</w:t>
      </w:r>
    </w:p>
    <w:p w14:paraId="4CA3023C">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检查蒸汽输出量是否能够保证机房湿度。</w:t>
      </w:r>
    </w:p>
    <w:p w14:paraId="3BDD7B45">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(4)外部冷凝器和干冷器：</w:t>
      </w:r>
    </w:p>
    <w:p w14:paraId="272664F6">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检查冷凝器是否清洁，如需清洁需用专用的清洗工具清洗室外冷凝器；</w:t>
      </w:r>
    </w:p>
    <w:p w14:paraId="34E69770">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(5)风扇：检查风扇转动，有无异常噪声，运行电路是否正常；</w:t>
      </w:r>
    </w:p>
    <w:p w14:paraId="41132BF1">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检查室外冷凝器的电源开关，工作是否正常，绝缘是否可靠，电气接点是否紧固；</w:t>
      </w:r>
    </w:p>
    <w:p w14:paraId="3457378C">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检查压力</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继电器</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，对室外风机的控制是否与设置的一致并且根据当时的具体工作环境调整压力</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继电器</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w:t>
      </w:r>
    </w:p>
    <w:p w14:paraId="0750EC40">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(6)调速器（如果安装）：检查调速器的工作状态，控制是否灵敏。</w:t>
      </w:r>
    </w:p>
    <w:p w14:paraId="3BC9868D">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(7)蒸发器：检查蒸发器是否清洁，如有污垢用药剂清洗，保证足够的热交换量。</w:t>
      </w:r>
    </w:p>
    <w:p w14:paraId="09B42AAD">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(8)室内风机：检查风机马达运转是否正常，有无异常噪音，并且轴承是否发热，检查耗电量。对于由皮带传动的机组，检查传动皮带，用手指拉紧时，是否可延长2cm。</w:t>
      </w:r>
    </w:p>
    <w:p w14:paraId="74A02B36">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(9)电加热器：检查三级电加热器的各级加热电流及各电气接点是否正常。电加热器的过热保护是否灵敏。</w:t>
      </w:r>
    </w:p>
    <w:p w14:paraId="0F6CCDE8">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(10)电路：</w:t>
      </w:r>
    </w:p>
    <w:p w14:paraId="645CDBEE">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检查主电源及各支路的各相电压，电流；</w:t>
      </w:r>
    </w:p>
    <w:p w14:paraId="38208A03">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检查所有接触器，接触是否可靠、检测吸合的瞬间电流，对各接点进行紧固，确保安全</w:t>
      </w:r>
    </w:p>
    <w:p w14:paraId="1DDC979D">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对24V 控制线路进行检测，确保控制的灵敏；</w:t>
      </w:r>
    </w:p>
    <w:p w14:paraId="5B6EAB4D">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对各种的系统保护功能进行检测，（例如高压保护，低压保护，过热保护，相续保护等）保证设备的安全运转。</w:t>
      </w:r>
    </w:p>
    <w:p w14:paraId="4411EC48">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(1)制冷系统：</w:t>
      </w:r>
    </w:p>
    <w:p w14:paraId="392556B7">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检查制冷系统运行压力（高压，低压）是否正常，并根据当时的室外环境对压力进行适当的调节；</w:t>
      </w:r>
    </w:p>
    <w:p w14:paraId="0D852762">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检查压缩机的三相绕组是否平衡，绕组的绝缘是否可靠；</w:t>
      </w:r>
    </w:p>
    <w:p w14:paraId="51E83232">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进行过热度的测试，判断系统的运行效率是否能够达到指定的性能指标；</w:t>
      </w:r>
    </w:p>
    <w:p w14:paraId="547CC2B9">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压缩机工作时的声音是否异常，以判定系统的润滑程度。</w:t>
      </w:r>
    </w:p>
    <w:p w14:paraId="6C31F36A">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(12)排水系统：检查排水系统是否畅通。</w:t>
      </w:r>
    </w:p>
    <w:p w14:paraId="0464B77B">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4.特殊维护：</w:t>
      </w:r>
    </w:p>
    <w:p w14:paraId="37BB338E">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对于由于特殊原因、非正常因素引起的空调故障，对空调进行调试、检修工作需由熟练的制冷工程技术人员进行操作。</w:t>
      </w:r>
    </w:p>
    <w:p w14:paraId="1FEE8FD6">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加注冷冻油</w:t>
      </w:r>
    </w:p>
    <w:p w14:paraId="1A2EE09A">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当需加注冷冻油时加注冷冻油。</w:t>
      </w:r>
    </w:p>
    <w:p w14:paraId="4A5A0C46">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加注制冷剂</w:t>
      </w:r>
    </w:p>
    <w:p w14:paraId="5EF42288">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当有氟量损失时应补充制冷剂。</w:t>
      </w:r>
    </w:p>
    <w:p w14:paraId="4AB8A00E">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调整热力膨胀阀</w:t>
      </w:r>
    </w:p>
    <w:p w14:paraId="7DAF2722">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对压力开关、风量开关等的校准</w:t>
      </w:r>
    </w:p>
    <w:p w14:paraId="4A25364F">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最后在维护完毕后应</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向</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采购</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人</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提交维修报告，对存在的问题提出解决方案，对使用上的问题提出合理性建议，以保证采购人设备的正常运行。</w:t>
      </w:r>
    </w:p>
    <w:p w14:paraId="6D21A4DE">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5.常规巡检内容：</w:t>
      </w:r>
    </w:p>
    <w:p w14:paraId="67A192D9">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检查控制系统菜单及报警的设置情况。检查空调的报警、进行处理并出具检查结果和维修方案。</w:t>
      </w:r>
    </w:p>
    <w:p w14:paraId="5AD6ED8A">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压缩机吸、排气压力；压缩机工作电流；高低压力报警值。校验压缩绕机阻阻值、绝缘性能。</w:t>
      </w:r>
    </w:p>
    <w:p w14:paraId="2E32207E">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风机噪音及运行电流，风机轴承的发热情况。</w:t>
      </w:r>
    </w:p>
    <w:p w14:paraId="5FF26145">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加热器过热保护，加热器的工作电流及加热器的阻值等。</w:t>
      </w:r>
    </w:p>
    <w:p w14:paraId="74E293D4">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冷凝器散热情况，包括室外机的调速系统和冷凝风扇的运行状况。</w:t>
      </w:r>
    </w:p>
    <w:p w14:paraId="358B3801">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制冷循环中各部件的运行情况，压缩机的制冷剂和冷冻油的量、膨胀阀工作情况、干燥过滤器、电磁阀、室外机盘管等管路是否有泄露。</w:t>
      </w:r>
    </w:p>
    <w:p w14:paraId="253A5535">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过滤网及加湿器等部件的清洁情况，加湿控制系统的工作情况等。</w:t>
      </w:r>
    </w:p>
    <w:p w14:paraId="19B1A89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0"/>
        <w:textAlignment w:val="auto"/>
        <w:rPr>
          <w:rFonts w:hint="eastAsia" w:ascii="宋体" w:hAnsi="宋体" w:eastAsia="宋体" w:cs="宋体"/>
          <w:b/>
          <w:bCs w:val="0"/>
          <w:color w:val="auto"/>
          <w:kern w:val="2"/>
          <w:sz w:val="24"/>
          <w:szCs w:val="24"/>
          <w:highlight w:val="none"/>
          <w:shd w:val="clear" w:color="auto" w:fill="auto"/>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空调送风风道是否有堵塞。</w:t>
      </w:r>
    </w:p>
    <w:p w14:paraId="7F75C17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0"/>
        <w:textAlignment w:val="auto"/>
        <w:rPr>
          <w:rFonts w:hint="eastAsia" w:ascii="宋体" w:hAnsi="宋体" w:eastAsia="宋体" w:cs="宋体"/>
          <w:b/>
          <w:bCs w:val="0"/>
          <w:color w:val="auto"/>
          <w:sz w:val="24"/>
          <w:highlight w:val="none"/>
          <w:shd w:val="clear" w:color="auto" w:fill="auto"/>
        </w:rPr>
      </w:pPr>
      <w:r>
        <w:rPr>
          <w:rFonts w:hint="eastAsia" w:ascii="宋体" w:hAnsi="宋体" w:eastAsia="宋体" w:cs="宋体"/>
          <w:b/>
          <w:bCs w:val="0"/>
          <w:color w:val="auto"/>
          <w:kern w:val="2"/>
          <w:sz w:val="24"/>
          <w:szCs w:val="24"/>
          <w:highlight w:val="none"/>
          <w:shd w:val="clear" w:color="auto" w:fill="auto"/>
          <w:lang w:val="en-US" w:eastAsia="zh-CN" w:bidi="ar-SA"/>
        </w:rPr>
        <w:t>（四）</w:t>
      </w:r>
      <w:r>
        <w:rPr>
          <w:rFonts w:hint="eastAsia" w:ascii="宋体" w:hAnsi="宋体" w:eastAsia="宋体" w:cs="宋体"/>
          <w:b/>
          <w:bCs w:val="0"/>
          <w:color w:val="auto"/>
          <w:sz w:val="24"/>
          <w:highlight w:val="none"/>
          <w:shd w:val="clear" w:color="auto" w:fill="auto"/>
        </w:rPr>
        <w:t>机房环境监控系统</w:t>
      </w:r>
    </w:p>
    <w:p w14:paraId="79608636">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提供原厂件的更换，并且要求无缝接入业主在维保期内新添设备的智能监控。</w:t>
      </w:r>
    </w:p>
    <w:p w14:paraId="3DBA8016">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西关押点指挥中心、教学楼的设备协助巡检。</w:t>
      </w:r>
    </w:p>
    <w:p w14:paraId="510DB07C">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动环采集器以及多功能监控管理卡，包括RDU-SIC G2、FSU、RDU-A、RDU-M以及SiteWeb软件等出现问题，免费更换原厂配件、维修硬件及系统，确保系统能正常运行。</w:t>
      </w:r>
    </w:p>
    <w:p w14:paraId="66BC2FD9">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包括蓄电池监控系统及环境监控主机维护等。</w:t>
      </w:r>
    </w:p>
    <w:p w14:paraId="2E09DBD6">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检测蓄电池及环境监控系统设备各项技术参数及监控系统传输线路质量，处理故障隐患，协助机房管理员设定设备参数，确保系统各项功能正常运行。</w:t>
      </w:r>
    </w:p>
    <w:p w14:paraId="1A297963">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对机房进行漏水检测。检查容易老化的监控设备部件，一旦发现老化现象及时更换、维修，如采集模块等。</w:t>
      </w:r>
    </w:p>
    <w:p w14:paraId="3752EBA4">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宋体" w:hAnsi="宋体"/>
          <w:b/>
          <w:bCs/>
          <w:color w:val="auto"/>
          <w:sz w:val="24"/>
          <w:highlight w:val="none"/>
          <w:shd w:val="clear" w:color="auto" w:fill="auto"/>
        </w:rPr>
        <w:t>▲</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免费提供环境监测系统的数据对接服务与支持，保证系统短信等第三方报警功能正常，必要时更新系统。</w:t>
      </w:r>
    </w:p>
    <w:p w14:paraId="66F2BA0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0"/>
        <w:textAlignment w:val="auto"/>
        <w:rPr>
          <w:rFonts w:hint="eastAsia" w:ascii="宋体" w:hAnsi="宋体" w:eastAsia="宋体" w:cs="宋体"/>
          <w:b/>
          <w:bCs w:val="0"/>
          <w:color w:val="auto"/>
          <w:sz w:val="24"/>
          <w:highlight w:val="none"/>
          <w:shd w:val="clear" w:color="auto" w:fill="auto"/>
        </w:rPr>
      </w:pPr>
      <w:r>
        <w:rPr>
          <w:rFonts w:hint="eastAsia" w:ascii="宋体" w:hAnsi="宋体" w:eastAsia="宋体" w:cs="宋体"/>
          <w:b/>
          <w:bCs w:val="0"/>
          <w:color w:val="auto"/>
          <w:kern w:val="2"/>
          <w:sz w:val="24"/>
          <w:szCs w:val="24"/>
          <w:highlight w:val="none"/>
          <w:shd w:val="clear" w:color="auto" w:fill="auto"/>
          <w:lang w:val="en-US" w:eastAsia="zh-CN" w:bidi="ar-SA"/>
        </w:rPr>
        <w:t>（五）</w:t>
      </w:r>
      <w:r>
        <w:rPr>
          <w:rFonts w:hint="eastAsia" w:ascii="宋体" w:hAnsi="宋体" w:eastAsia="宋体" w:cs="宋体"/>
          <w:b/>
          <w:bCs w:val="0"/>
          <w:color w:val="auto"/>
          <w:sz w:val="24"/>
          <w:highlight w:val="none"/>
          <w:shd w:val="clear" w:color="auto" w:fill="auto"/>
        </w:rPr>
        <w:t>气体灭火及消防系统</w:t>
      </w:r>
    </w:p>
    <w:p w14:paraId="6A719511">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根据国家消防有关规范，对消防设备进行维护。对已过保的消防系统，购买保修和例行检测服务；</w:t>
      </w:r>
    </w:p>
    <w:p w14:paraId="5CA40781">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提供原厂备品备件的支持。</w:t>
      </w:r>
    </w:p>
    <w:p w14:paraId="6E03561B">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西关押点指挥中心、教学楼的设备协助巡检。</w:t>
      </w:r>
    </w:p>
    <w:p w14:paraId="479D85B5">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宋体" w:hAnsi="宋体"/>
          <w:b/>
          <w:bCs/>
          <w:color w:val="auto"/>
          <w:sz w:val="24"/>
          <w:highlight w:val="none"/>
          <w:shd w:val="clear" w:color="auto" w:fill="auto"/>
        </w:rPr>
        <w:t>▲</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21套柜式七氟丙烷灭火装置的配套设施，如气体灭火控制盘等免费维修、更换。各机房气体灭火报警系统如遇漏气、误喷等突发事件，需提供加压、加七氟丙烷气体、探伤、更换免费同型号钢瓶等服务，确保气体灭火报警系统正常。目前机房消防主要使用海康等品牌系统，需要定期进行例行监测，控制主机（含主板、模块等）、传感器、指示牌、照明灯损坏，需提供免费维修、更换服务。</w:t>
      </w:r>
    </w:p>
    <w:p w14:paraId="6995996F">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宋体" w:hAnsi="宋体"/>
          <w:b/>
          <w:bCs/>
          <w:color w:val="auto"/>
          <w:sz w:val="24"/>
          <w:highlight w:val="none"/>
          <w:shd w:val="clear" w:color="auto" w:fill="auto"/>
        </w:rPr>
        <w:t>▲</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需提供一套至少70L的七氟丙烷柜式灭火装置做备件，放置在被维保单位。</w:t>
      </w:r>
    </w:p>
    <w:p w14:paraId="707DA756">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宋体" w:hAnsi="宋体"/>
          <w:b/>
          <w:bCs/>
          <w:color w:val="auto"/>
          <w:sz w:val="24"/>
          <w:highlight w:val="none"/>
          <w:shd w:val="clear" w:color="auto" w:fill="auto"/>
        </w:rPr>
        <w:t>▲</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免费提供消防系统的数据对接服务与支持,保证系统短信等第三方报警功能正常，必要时更新系统。</w:t>
      </w:r>
    </w:p>
    <w:p w14:paraId="39080F0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0"/>
        <w:textAlignment w:val="auto"/>
        <w:rPr>
          <w:rFonts w:hint="eastAsia" w:ascii="宋体" w:hAnsi="宋体" w:eastAsia="宋体" w:cs="宋体"/>
          <w:b/>
          <w:bCs w:val="0"/>
          <w:color w:val="auto"/>
          <w:sz w:val="24"/>
          <w:highlight w:val="none"/>
          <w:shd w:val="clear" w:color="auto" w:fill="auto"/>
        </w:rPr>
      </w:pPr>
      <w:r>
        <w:rPr>
          <w:rFonts w:hint="eastAsia" w:ascii="宋体" w:hAnsi="宋体" w:eastAsia="宋体" w:cs="宋体"/>
          <w:b/>
          <w:bCs w:val="0"/>
          <w:color w:val="auto"/>
          <w:kern w:val="2"/>
          <w:sz w:val="24"/>
          <w:szCs w:val="24"/>
          <w:highlight w:val="none"/>
          <w:shd w:val="clear" w:color="auto" w:fill="auto"/>
          <w:lang w:val="en-US" w:eastAsia="zh-CN" w:bidi="ar-SA"/>
        </w:rPr>
        <w:t>（六）</w:t>
      </w:r>
      <w:r>
        <w:rPr>
          <w:rFonts w:hint="eastAsia" w:ascii="宋体" w:hAnsi="宋体" w:eastAsia="宋体" w:cs="宋体"/>
          <w:b/>
          <w:bCs w:val="0"/>
          <w:color w:val="auto"/>
          <w:sz w:val="24"/>
          <w:highlight w:val="none"/>
          <w:shd w:val="clear" w:color="auto" w:fill="auto"/>
        </w:rPr>
        <w:t>机房防鼠</w:t>
      </w:r>
    </w:p>
    <w:p w14:paraId="40818279">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所有机房及UPS配电间鼠密度测定一次，鼠患整治每季度一次，将机房通向室外或其他区域的孔洞封堵严实。每季度回访一次，提供检查报告。如再次发生鼠患，不限次数整治，确保机房内无因鼠患导致的设备故障情况。</w:t>
      </w:r>
    </w:p>
    <w:p w14:paraId="45D4663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五、运维团队要求：</w:t>
      </w:r>
    </w:p>
    <w:p w14:paraId="1C7E5C3E">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（一）维保服务人员，需有相关1年及以上的维保经验，并获得由维谛（艾默生）认证工程师，提供职业技能、公司岗位、社保证明材料。</w:t>
      </w:r>
    </w:p>
    <w:p w14:paraId="136B04DB">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二）远程电话支持服务：要求提供7×24全天候无限制电话服务。在合同期间内所使用的设备如遇到问题（无论是软件、硬件或数据库）时，应当随时提供电话支持与帮助。指定一名主要联系人及两名替补联系人与采购</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人</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联系。一旦接到请求电话，技术人员将在规定时间内通过电话解决或回答用户所提出的问题。</w:t>
      </w:r>
    </w:p>
    <w:p w14:paraId="7AB6B884">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CN" w:bidi="ar-SA"/>
        </w:rPr>
        <w:t>（</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三</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CN" w:bidi="ar-SA"/>
        </w:rPr>
        <w:t>）</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TW" w:bidi="ar-SA"/>
        </w:rPr>
        <w:t>维护人员</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要求为男性、无犯罪记录、品行良好、工作勤勉、细心负责</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CN" w:bidi="ar-SA"/>
        </w:rPr>
        <w:t>，具备系统管理、维护维修从业经验。</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严格遵守采购人各项规章和保密制度，服从采购人管理和指挥。</w:t>
      </w:r>
    </w:p>
    <w:p w14:paraId="0FB44E2A">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（四）在本项目的服务中，当因各种原因需要迁移设备、服务升级或其他必要工作时，需提供运维人员配合一起完成，确保迁移后设备系统工作正常。</w:t>
      </w:r>
    </w:p>
    <w:p w14:paraId="5D3BBFC5">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（五）维护人员自备车辆，维修、安装、检测等需使用的设备均由维护人员自行提供。</w:t>
      </w:r>
    </w:p>
    <w:p w14:paraId="77ED5425">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default"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（六）中标</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人</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需提供设施设备备件若干，存放运维驻地，包括但不限于：滤网8片，皮带6根，制冷剂2瓶，温湿度传感器10套，温感烟感报警器4套，UPS主板HIPULSE U120K 1块，UPS主板HIPULSE 80K 1块，UPS主板30K 1块，精密空调调速板PEX系列LSF52调速板2套。</w:t>
      </w:r>
    </w:p>
    <w:p w14:paraId="24DEF774">
      <w:pPr>
        <w:pStyle w:val="161"/>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outlineLvl w:val="9"/>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pP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（七）相关运维人员应遵守采购人纪律，对在服务过程中所接触到的一切信息严格保密，造成泄密的，需承担法律责任。中标后与采购人另行签署保密协议，对保密义务作出承诺。</w:t>
      </w:r>
    </w:p>
    <w:p w14:paraId="29AEF5E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sz w:val="24"/>
          <w:highlight w:val="none"/>
          <w:shd w:val="clear" w:color="auto" w:fill="auto"/>
        </w:rPr>
      </w:pPr>
      <w:r>
        <w:rPr>
          <w:rFonts w:hint="eastAsia" w:ascii="宋体" w:hAnsi="宋体" w:cs="宋体"/>
          <w:b/>
          <w:color w:val="auto"/>
          <w:sz w:val="24"/>
          <w:highlight w:val="none"/>
          <w:shd w:val="clear" w:color="auto" w:fill="auto"/>
          <w:lang w:eastAsia="zh-CN"/>
        </w:rPr>
        <w:t>六</w:t>
      </w:r>
      <w:r>
        <w:rPr>
          <w:rFonts w:hint="eastAsia" w:ascii="宋体" w:hAnsi="宋体" w:eastAsia="宋体" w:cs="宋体"/>
          <w:b/>
          <w:color w:val="auto"/>
          <w:sz w:val="24"/>
          <w:highlight w:val="none"/>
          <w:shd w:val="clear" w:color="auto" w:fill="auto"/>
        </w:rPr>
        <w:t>、运维服务</w:t>
      </w:r>
      <w:r>
        <w:rPr>
          <w:rFonts w:hint="eastAsia" w:ascii="宋体" w:hAnsi="宋体" w:cs="宋体"/>
          <w:b/>
          <w:color w:val="auto"/>
          <w:sz w:val="24"/>
          <w:highlight w:val="none"/>
          <w:shd w:val="clear" w:color="auto" w:fill="auto"/>
          <w:lang w:eastAsia="zh-CN"/>
        </w:rPr>
        <w:t>考核</w:t>
      </w:r>
      <w:r>
        <w:rPr>
          <w:rFonts w:hint="eastAsia" w:ascii="宋体" w:hAnsi="宋体" w:eastAsia="宋体" w:cs="宋体"/>
          <w:b/>
          <w:color w:val="auto"/>
          <w:sz w:val="24"/>
          <w:highlight w:val="none"/>
          <w:shd w:val="clear" w:color="auto" w:fill="auto"/>
        </w:rPr>
        <w:t>要求：</w:t>
      </w:r>
    </w:p>
    <w:p w14:paraId="4AE2BE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cs="宋体" w:eastAsiaTheme="minorEastAsia"/>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（一）</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中标人</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TW" w:bidi="ar-SA"/>
        </w:rPr>
        <w:t>接到报修通知后超出30分钟未响应，每次扣款200元；需维修人员到达现场维护的情况，</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24</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TW" w:bidi="ar-SA"/>
        </w:rPr>
        <w:t>小时内未到达现场，每次扣款500元</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CN" w:bidi="ar-SA"/>
        </w:rPr>
        <w:t>；</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TW" w:bidi="ar-SA"/>
        </w:rPr>
        <w:t>设备出现故障</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36</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TW" w:bidi="ar-SA"/>
        </w:rPr>
        <w:t>小时内未修复，每次扣款1000元；设备故障报修后12小时无响应，每次扣款2000元</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CN" w:bidi="ar-SA"/>
        </w:rPr>
        <w:t>。</w:t>
      </w:r>
    </w:p>
    <w:p w14:paraId="7A3A8F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（二）</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每月1次巡检，每逢国家节假日（如春节、五一、中秋、十一、元旦）或金华监狱重要活动或紧急需求可增加巡检，每月出具巡检报告，并协助应急演练，提出存在问题（隐患）和合理解决方案，现场故障服务不限次数。</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中标人</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TW" w:bidi="ar-SA"/>
        </w:rPr>
        <w:t>未按计划实施巡检服务或双方另行约定的保障服务，每次扣500元，由于未按计划执行巡检导致潜在的问题未及时发现处理，而造成的系统故障或引发安全事故、案件，</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中标人</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TW" w:bidi="ar-SA"/>
        </w:rPr>
        <w:t>应承担由此给采购</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人</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TW" w:bidi="ar-SA"/>
        </w:rPr>
        <w:t>带来的一切经济损失</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w:t>
      </w:r>
    </w:p>
    <w:p w14:paraId="28C43E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（三）</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中标人</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TW" w:bidi="ar-SA"/>
        </w:rPr>
        <w:t>应设24小时技术服务电话，及时解答采购</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人</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TW" w:bidi="ar-SA"/>
        </w:rPr>
        <w:t>有关技术咨询</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CN" w:bidi="ar-SA"/>
        </w:rPr>
        <w:t>，因此次采购维保设备多为</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维谛（艾默生）</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CN" w:bidi="ar-SA"/>
        </w:rPr>
        <w:t>品牌，</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中标人</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CN" w:bidi="ar-SA"/>
        </w:rPr>
        <w:t>所配备工程师需了解</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维谛（艾默生）</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CN" w:bidi="ar-SA"/>
        </w:rPr>
        <w:t>UPS及精密空调产品性能，及时排除故障</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w:t>
      </w:r>
    </w:p>
    <w:p w14:paraId="3B252D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（四）</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出现故障后，如未按上述要求进行响应，采购人可以采取必要的补救措施，由此产生的风险和费用全部由中标人承担。</w:t>
      </w:r>
    </w:p>
    <w:p w14:paraId="02BE03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（五）</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中标人</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需建立服务保障应急预案，方案对系统实施可能遇到的问题及其应对措施的考虑情况，确保在维保服务期间巡检、故障处理的组织和联系机制的合理性、有效性等，未按照要求执行每次扣除200元</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w:t>
      </w:r>
    </w:p>
    <w:p w14:paraId="068EFF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（六）</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TW" w:bidi="ar-SA"/>
        </w:rPr>
        <w:t>维护过程中</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服务人员</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TW" w:bidi="ar-SA"/>
        </w:rPr>
        <w:t>必须严格</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CN" w:bidi="ar-SA"/>
        </w:rPr>
        <w:t>按照</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TW" w:bidi="ar-SA"/>
        </w:rPr>
        <w:t>维护操作规程实施，保证系统设备正常运行</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w:t>
      </w:r>
    </w:p>
    <w:p w14:paraId="0DB631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（七）</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TW" w:bidi="ar-SA"/>
        </w:rPr>
        <w:t>在项目服务期间，中标</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人</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TW" w:bidi="ar-SA"/>
        </w:rPr>
        <w:t>需无条件遵守采购方工作纪律和要求、服从工作安排，若违反或不服从工作安排，每次每人扣除违约金500元，采购</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人</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TW" w:bidi="ar-SA"/>
        </w:rPr>
        <w:t>并有权要求更换维护人员</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w:t>
      </w:r>
    </w:p>
    <w:p w14:paraId="4FD79A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（八）</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TW" w:bidi="ar-SA"/>
        </w:rPr>
        <w:t>中标</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人</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TW" w:bidi="ar-SA"/>
        </w:rPr>
        <w:t>应建立和健全维保档案资料，严格保守采购方的一切机密；中标</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人</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TW" w:bidi="ar-SA"/>
        </w:rPr>
        <w:t>及维护人员需配合采购</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人</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TW" w:bidi="ar-SA"/>
        </w:rPr>
        <w:t>进行信息安全调查，并协助整改相关内容，若不配合，每次每人扣除违约金500元</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w:t>
      </w:r>
    </w:p>
    <w:p w14:paraId="5726EC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（九）</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TW" w:bidi="ar-SA"/>
        </w:rPr>
        <w:t>由于维护人员原因，发生一起责任安全故障解决不及时，造成采购</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人</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TW" w:bidi="ar-SA"/>
        </w:rPr>
        <w:t>上级部门批评的，每次扣款500-2000元</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CN" w:bidi="ar-SA"/>
        </w:rPr>
        <w:t>，</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并承担相关法律责任</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w:t>
      </w:r>
    </w:p>
    <w:p w14:paraId="7C681C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（十）</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本项目中相关的安全责任保险由</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中标人</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负责缴纳。</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中标人</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在运维实施过程中必须确保设备设施及人员的安全。实施过程中所发生的一切安全问题，由</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中标人</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自行负责</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w:t>
      </w:r>
    </w:p>
    <w:p w14:paraId="2B18F3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（十</w:t>
      </w:r>
      <w:r>
        <w:rPr>
          <w:rFonts w:hint="eastAsia" w:ascii="宋体" w:hAnsi="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一</w:t>
      </w: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TW" w:bidi="ar-SA"/>
        </w:rPr>
        <w:t>出现故障后，对所维护的设备应具备相应的质量保证</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CN" w:bidi="ar-SA"/>
        </w:rPr>
        <w:t>，</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TW" w:bidi="ar-SA"/>
        </w:rPr>
        <w:t>如未按上述要求进行响应，采购人可以采取必要的补救措施，由此产生的风险和费用全部由</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中标人</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zh-TW" w:eastAsia="zh-TW" w:bidi="ar-SA"/>
        </w:rPr>
        <w:t>承担</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w:t>
      </w:r>
    </w:p>
    <w:p w14:paraId="04C076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（十</w:t>
      </w:r>
      <w:r>
        <w:rPr>
          <w:rFonts w:hint="eastAsia" w:ascii="宋体" w:hAnsi="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二</w:t>
      </w: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若发现维保服务存在未履行或不符合合同约定的情形的，每发生一次将从履约保证金中扣除违约金500元，如在一个季度内累计出现三次同类情形，采购人有权单方面终止合同</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w:t>
      </w:r>
    </w:p>
    <w:p w14:paraId="7479CE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（十</w:t>
      </w:r>
      <w:r>
        <w:rPr>
          <w:rFonts w:hint="eastAsia" w:ascii="宋体" w:hAnsi="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三</w:t>
      </w: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w:t>
      </w:r>
      <w:r>
        <w:rPr>
          <w:rFonts w:hint="eastAsia" w:asciiTheme="minorEastAsia" w:hAnsiTheme="minorEastAsia" w:eastAsiaTheme="minorEastAsia" w:cstheme="minorEastAsia"/>
          <w:b w:val="0"/>
          <w:bCs w:val="0"/>
          <w:color w:val="auto"/>
          <w:spacing w:val="0"/>
          <w:w w:val="100"/>
          <w:kern w:val="2"/>
          <w:position w:val="0"/>
          <w:sz w:val="24"/>
          <w:szCs w:val="22"/>
          <w:highlight w:val="none"/>
          <w:u w:val="none"/>
          <w:vertAlign w:val="baseline"/>
          <w:rtl w:val="0"/>
          <w:lang w:val="en-US" w:eastAsia="zh-CN" w:bidi="ar-SA"/>
        </w:rPr>
        <w:t>以上违约金优先从履约保证金中扣除，不足部分从应付服务费中扣除</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w:t>
      </w:r>
    </w:p>
    <w:p w14:paraId="7AE125E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七</w:t>
      </w:r>
      <w:r>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w:t>
      </w:r>
      <w:r>
        <w:rPr>
          <w:rFonts w:hint="eastAsia" w:ascii="宋体" w:hAnsi="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服务期限</w:t>
      </w:r>
      <w:r>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w:t>
      </w:r>
      <w:r>
        <w:rPr>
          <w:rFonts w:hint="eastAsia" w:ascii="宋体" w:hAnsi="宋体" w:cs="宋体"/>
          <w:color w:val="auto"/>
          <w:sz w:val="24"/>
          <w:highlight w:val="none"/>
          <w:u w:val="none" w:color="000000"/>
          <w:shd w:val="clear" w:color="auto" w:fill="auto"/>
        </w:rPr>
        <w:t>一年（</w:t>
      </w:r>
      <w:r>
        <w:rPr>
          <w:rFonts w:hint="eastAsia" w:asciiTheme="minorEastAsia" w:hAnsiTheme="minorEastAsia" w:eastAsiaTheme="minorEastAsia" w:cstheme="minorEastAsia"/>
          <w:b w:val="0"/>
          <w:bCs w:val="0"/>
          <w:strike w:val="0"/>
          <w:dstrike w:val="0"/>
          <w:color w:val="auto"/>
          <w:spacing w:val="0"/>
          <w:w w:val="100"/>
          <w:kern w:val="2"/>
          <w:position w:val="0"/>
          <w:sz w:val="24"/>
          <w:szCs w:val="22"/>
          <w:highlight w:val="none"/>
          <w:u w:val="none"/>
          <w:vertAlign w:val="baseline"/>
          <w:rtl w:val="0"/>
          <w:lang w:val="en-US" w:eastAsia="zh-CN" w:bidi="ar-SA"/>
        </w:rPr>
        <w:t>2025年11月15日至2026年11月14日，</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具</w:t>
      </w:r>
      <w:r>
        <w:rPr>
          <w:rFonts w:hint="eastAsia" w:ascii="宋体" w:hAnsi="宋体" w:cs="宋体"/>
          <w:color w:val="auto"/>
          <w:sz w:val="24"/>
          <w:highlight w:val="none"/>
          <w:u w:val="none" w:color="000000"/>
          <w:shd w:val="clear" w:color="auto" w:fill="auto"/>
          <w:lang w:val="en-US" w:eastAsia="zh-CN"/>
        </w:rPr>
        <w:t>体以合同时间为准</w:t>
      </w:r>
      <w:r>
        <w:rPr>
          <w:rFonts w:hint="eastAsia" w:ascii="宋体" w:hAnsi="宋体" w:cs="宋体"/>
          <w:color w:val="auto"/>
          <w:sz w:val="24"/>
          <w:highlight w:val="none"/>
          <w:u w:val="none" w:color="000000"/>
          <w:shd w:val="clear" w:color="auto" w:fill="auto"/>
        </w:rPr>
        <w:t>）。</w:t>
      </w:r>
    </w:p>
    <w:p w14:paraId="308D9F4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八、履约保证金：</w:t>
      </w:r>
    </w:p>
    <w:p w14:paraId="116BDB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一</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）中标人</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应向采购人交纳履约保证金，金额为合同总价的1%（四舍五入精确到元），</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中标人</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需以支票、汇票、本票或者金融机构、保险公司、担保机构出具的保函/保险等非现金形式提交；保单、保函形式的有效期限不得短于本项目服务期限。</w:t>
      </w:r>
    </w:p>
    <w:p w14:paraId="70913C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履约保证金账户信息：</w:t>
      </w:r>
    </w:p>
    <w:p w14:paraId="562FB8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开户名称：浙江省金华监狱</w:t>
      </w:r>
    </w:p>
    <w:p w14:paraId="776748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开户银行：金华市农行蒋堂支行</w:t>
      </w:r>
    </w:p>
    <w:p w14:paraId="15C45E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开户账号：19610701040003464</w:t>
      </w:r>
    </w:p>
    <w:p w14:paraId="33DC96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二</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中标人将本项目转让给他人；或将中标项目分包给他人的，履约保证金不予退还并重新组织招标。</w:t>
      </w:r>
    </w:p>
    <w:p w14:paraId="688047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（三）</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中标人在履行采购合同期间，违反有关法律法规的规定及合同约定的条款，损害了采购人利益的，采购人有权单方面解除合同，履约保证金不予退还并重新组织招标。</w:t>
      </w:r>
    </w:p>
    <w:p w14:paraId="0448ED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（四）履约保证金在合同签订同时缴入采购人指定的账户内。未发生履约受处罚情形的，于合同履约完毕后一次性无息退还。</w:t>
      </w:r>
    </w:p>
    <w:p w14:paraId="3FBE18E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zh-TW" w:eastAsia="zh-TW" w:bidi="ar-SA"/>
        </w:rPr>
      </w:pPr>
      <w:r>
        <w:rPr>
          <w:rFonts w:hint="eastAsia" w:ascii="宋体" w:hAnsi="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九</w:t>
      </w:r>
      <w:r>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、付款</w:t>
      </w:r>
      <w:r>
        <w:rPr>
          <w:rFonts w:hint="eastAsia" w:ascii="宋体" w:hAnsi="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方式</w:t>
      </w:r>
      <w:r>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w:t>
      </w:r>
    </w:p>
    <w:p w14:paraId="5C27C2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（一）合同生效且具备实施条件后7个工作日内采购人支付中标人合同总价20%的预付款。</w:t>
      </w:r>
      <w:r>
        <w:rPr>
          <w:rFonts w:hAnsi="宋体"/>
          <w:color w:val="auto"/>
          <w:sz w:val="24"/>
          <w:szCs w:val="24"/>
          <w:highlight w:val="none"/>
          <w:shd w:val="clear" w:color="auto" w:fill="auto"/>
          <w:lang w:val="zh-CN"/>
        </w:rPr>
        <w:t>在签订合同时，供应商明确表示无需预付款或者主动要求降低预付款比例的，采购单位可不适用前述预付款规定</w:t>
      </w:r>
      <w:r>
        <w:rPr>
          <w:rFonts w:hint="eastAsia" w:hAnsi="宋体"/>
          <w:color w:val="auto"/>
          <w:sz w:val="24"/>
          <w:szCs w:val="24"/>
          <w:highlight w:val="none"/>
          <w:shd w:val="clear" w:color="auto" w:fill="auto"/>
          <w:lang w:val="zh-CN"/>
        </w:rPr>
        <w:t>。</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 xml:space="preserve"> </w:t>
      </w:r>
    </w:p>
    <w:p w14:paraId="06C4F1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二</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）服务满</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3</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个月后并经服务验收合格，支付至合同总价款的</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25</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w:t>
      </w:r>
    </w:p>
    <w:p w14:paraId="0D1166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三</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）服务满6个月后并经服务验收合格，支付至合同总价款的50%。</w:t>
      </w:r>
    </w:p>
    <w:p w14:paraId="4289E2E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四</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）服务满9个月后并经服务验收合格，支付至合同总价款的75%。</w:t>
      </w:r>
    </w:p>
    <w:p w14:paraId="52CDBD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五</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）服务满12个月后并经服务验收合格，支付至合同总价款的100%。</w:t>
      </w:r>
    </w:p>
    <w:p w14:paraId="6A5212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中标人随付款进度提供增值税发票。</w:t>
      </w:r>
    </w:p>
    <w:p w14:paraId="38648D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p>
    <w:bookmarkEnd w:id="2"/>
    <w:p w14:paraId="0969B267">
      <w:pPr>
        <w:pStyle w:val="38"/>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TW" w:bidi="ar-SA"/>
        </w:rPr>
      </w:pPr>
    </w:p>
    <w:p w14:paraId="7EC3B9D4">
      <w:pPr>
        <w:pStyle w:val="38"/>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TW" w:bidi="ar-SA"/>
        </w:rPr>
      </w:pPr>
    </w:p>
    <w:p w14:paraId="1376FA5C">
      <w:pPr>
        <w:pStyle w:val="38"/>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TW" w:bidi="ar-SA"/>
        </w:rPr>
      </w:pPr>
    </w:p>
    <w:p w14:paraId="2B9D339F">
      <w:pPr>
        <w:rPr>
          <w:rFonts w:hint="eastAsia" w:ascii="黑体" w:hAnsi="宋体" w:eastAsia="黑体"/>
          <w:color w:val="auto"/>
          <w:sz w:val="30"/>
          <w:szCs w:val="30"/>
          <w:highlight w:val="none"/>
          <w:shd w:val="clear" w:color="auto" w:fill="auto"/>
        </w:rPr>
      </w:pPr>
      <w:r>
        <w:rPr>
          <w:rFonts w:hint="eastAsia" w:ascii="黑体" w:hAnsi="宋体" w:eastAsia="黑体"/>
          <w:color w:val="auto"/>
          <w:sz w:val="30"/>
          <w:szCs w:val="30"/>
          <w:highlight w:val="none"/>
          <w:shd w:val="clear" w:color="auto" w:fill="auto"/>
        </w:rPr>
        <w:br w:type="page"/>
      </w:r>
    </w:p>
    <w:p w14:paraId="23801949">
      <w:pPr>
        <w:jc w:val="center"/>
        <w:rPr>
          <w:rFonts w:hint="eastAsia" w:ascii="宋体" w:hAnsi="宋体" w:cs="宋体"/>
          <w:color w:val="auto"/>
          <w:kern w:val="0"/>
          <w:sz w:val="24"/>
          <w:highlight w:val="none"/>
          <w:shd w:val="clear" w:color="auto" w:fill="auto"/>
        </w:rPr>
      </w:pPr>
      <w:r>
        <w:rPr>
          <w:rFonts w:hint="eastAsia" w:ascii="黑体" w:hAnsi="宋体" w:eastAsia="黑体"/>
          <w:color w:val="auto"/>
          <w:sz w:val="30"/>
          <w:szCs w:val="30"/>
          <w:highlight w:val="none"/>
          <w:shd w:val="clear" w:color="auto" w:fill="auto"/>
        </w:rPr>
        <w:t>第三章  投标人须知</w:t>
      </w:r>
    </w:p>
    <w:p w14:paraId="45E930CB">
      <w:pPr>
        <w:jc w:val="center"/>
        <w:rPr>
          <w:rFonts w:hint="eastAsia" w:ascii="黑体" w:hAnsi="宋体" w:eastAsia="黑体" w:cs="Times New Roman"/>
          <w:color w:val="auto"/>
          <w:sz w:val="30"/>
          <w:szCs w:val="30"/>
          <w:highlight w:val="none"/>
          <w:shd w:val="clear" w:color="auto" w:fill="auto"/>
        </w:rPr>
      </w:pPr>
      <w:r>
        <w:rPr>
          <w:rFonts w:hint="eastAsia" w:ascii="黑体" w:hAnsi="宋体" w:eastAsia="黑体" w:cs="Times New Roman"/>
          <w:color w:val="auto"/>
          <w:sz w:val="30"/>
          <w:szCs w:val="30"/>
          <w:highlight w:val="none"/>
          <w:shd w:val="clear" w:color="auto" w:fill="auto"/>
        </w:rPr>
        <w:t>前附表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56"/>
        <w:gridCol w:w="2014"/>
        <w:gridCol w:w="6808"/>
      </w:tblGrid>
      <w:tr w14:paraId="39C043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2C1B4AAF">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序号</w:t>
            </w:r>
          </w:p>
        </w:tc>
        <w:tc>
          <w:tcPr>
            <w:tcW w:w="2014" w:type="dxa"/>
            <w:noWrap w:val="0"/>
            <w:vAlign w:val="center"/>
          </w:tcPr>
          <w:p w14:paraId="29A83B7B">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内容</w:t>
            </w:r>
          </w:p>
        </w:tc>
        <w:tc>
          <w:tcPr>
            <w:tcW w:w="6808" w:type="dxa"/>
            <w:noWrap w:val="0"/>
            <w:vAlign w:val="center"/>
          </w:tcPr>
          <w:p w14:paraId="58540250">
            <w:pPr>
              <w:keepNext w:val="0"/>
              <w:keepLines w:val="0"/>
              <w:pageBreakBefore w:val="0"/>
              <w:widowControl w:val="0"/>
              <w:kinsoku/>
              <w:wordWrap/>
              <w:overflowPunct/>
              <w:topLinePunct w:val="0"/>
              <w:autoSpaceDE/>
              <w:autoSpaceDN/>
              <w:bidi w:val="0"/>
              <w:spacing w:beforeAutospacing="0" w:afterAutospacing="0" w:line="240" w:lineRule="auto"/>
              <w:ind w:firstLine="482"/>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说明与要求</w:t>
            </w:r>
          </w:p>
        </w:tc>
      </w:tr>
      <w:tr w14:paraId="384EC0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150DF38E">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p>
        </w:tc>
        <w:tc>
          <w:tcPr>
            <w:tcW w:w="2014" w:type="dxa"/>
            <w:noWrap w:val="0"/>
            <w:vAlign w:val="center"/>
          </w:tcPr>
          <w:p w14:paraId="0502EDC3">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项目名称</w:t>
            </w:r>
          </w:p>
        </w:tc>
        <w:tc>
          <w:tcPr>
            <w:tcW w:w="6808" w:type="dxa"/>
            <w:noWrap w:val="0"/>
            <w:vAlign w:val="center"/>
          </w:tcPr>
          <w:p w14:paraId="0A3F0AD1">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eastAsia="宋体" w:cs="宋体"/>
                <w:color w:val="auto"/>
                <w:sz w:val="24"/>
                <w:highlight w:val="none"/>
                <w:shd w:val="clear" w:color="auto" w:fill="auto"/>
                <w:lang w:eastAsia="zh-CN"/>
              </w:rPr>
            </w:pPr>
            <w:r>
              <w:rPr>
                <w:rFonts w:hint="default" w:ascii="宋体" w:hAnsi="宋体" w:cs="宋体"/>
                <w:color w:val="auto"/>
                <w:sz w:val="24"/>
                <w:highlight w:val="none"/>
                <w:shd w:val="clear" w:color="auto" w:fill="auto"/>
                <w:lang w:val="en-US" w:eastAsia="zh-CN"/>
              </w:rPr>
              <w:t>浙江省金华监狱</w:t>
            </w:r>
            <w:r>
              <w:rPr>
                <w:rFonts w:hint="eastAsia" w:ascii="宋体" w:hAnsi="宋体" w:cs="宋体"/>
                <w:color w:val="auto"/>
                <w:sz w:val="24"/>
                <w:highlight w:val="none"/>
                <w:shd w:val="clear" w:color="auto" w:fill="auto"/>
                <w:lang w:val="en-US" w:eastAsia="zh-CN"/>
              </w:rPr>
              <w:t>2025-2026年度UPS、精密空调维保项目</w:t>
            </w:r>
          </w:p>
        </w:tc>
      </w:tr>
      <w:tr w14:paraId="78CC66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135ABC82">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w:t>
            </w:r>
          </w:p>
        </w:tc>
        <w:tc>
          <w:tcPr>
            <w:tcW w:w="2014" w:type="dxa"/>
            <w:noWrap w:val="0"/>
            <w:vAlign w:val="center"/>
          </w:tcPr>
          <w:p w14:paraId="7AA63C5A">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招标内容</w:t>
            </w:r>
          </w:p>
        </w:tc>
        <w:tc>
          <w:tcPr>
            <w:tcW w:w="6808" w:type="dxa"/>
            <w:noWrap w:val="0"/>
            <w:vAlign w:val="center"/>
          </w:tcPr>
          <w:p w14:paraId="36FFBA14">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见第二章招标项目需求</w:t>
            </w:r>
          </w:p>
        </w:tc>
      </w:tr>
      <w:tr w14:paraId="6A569C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1DD26D45">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w:t>
            </w:r>
          </w:p>
        </w:tc>
        <w:tc>
          <w:tcPr>
            <w:tcW w:w="2014" w:type="dxa"/>
            <w:noWrap w:val="0"/>
            <w:vAlign w:val="center"/>
          </w:tcPr>
          <w:p w14:paraId="467B861A">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资金来源及政府采购计划书号</w:t>
            </w:r>
          </w:p>
        </w:tc>
        <w:tc>
          <w:tcPr>
            <w:tcW w:w="6808" w:type="dxa"/>
            <w:noWrap w:val="0"/>
            <w:vAlign w:val="center"/>
          </w:tcPr>
          <w:p w14:paraId="0D25F9DC">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财政性资金</w:t>
            </w:r>
          </w:p>
          <w:p w14:paraId="2ED2C0D1">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政府采购计划书号：浙江省本级政府采购计划书</w:t>
            </w:r>
            <w:r>
              <w:rPr>
                <w:rFonts w:hint="eastAsia" w:ascii="宋体" w:hAnsi="宋体" w:cs="宋体"/>
                <w:color w:val="auto"/>
                <w:sz w:val="24"/>
                <w:highlight w:val="none"/>
                <w:shd w:val="clear" w:color="auto" w:fill="auto"/>
                <w:lang w:eastAsia="zh-CN"/>
              </w:rPr>
              <w:t>（</w:t>
            </w:r>
            <w:r>
              <w:rPr>
                <w:rFonts w:ascii="宋体" w:hAnsi="宋体" w:eastAsia="宋体" w:cs="宋体"/>
                <w:color w:val="auto"/>
                <w:sz w:val="24"/>
                <w:szCs w:val="24"/>
                <w:highlight w:val="none"/>
              </w:rPr>
              <w:t>临[2025]29548号</w:t>
            </w:r>
            <w:r>
              <w:rPr>
                <w:rFonts w:hint="eastAsia" w:ascii="宋体" w:hAnsi="宋体" w:cs="宋体"/>
                <w:color w:val="auto"/>
                <w:sz w:val="24"/>
                <w:highlight w:val="none"/>
                <w:shd w:val="clear" w:color="auto" w:fill="auto"/>
                <w:lang w:eastAsia="zh-CN"/>
              </w:rPr>
              <w:t>）</w:t>
            </w:r>
          </w:p>
        </w:tc>
      </w:tr>
      <w:tr w14:paraId="1CCEA0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7EC1CC09">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w:t>
            </w:r>
          </w:p>
        </w:tc>
        <w:tc>
          <w:tcPr>
            <w:tcW w:w="2014" w:type="dxa"/>
            <w:noWrap w:val="0"/>
            <w:vAlign w:val="center"/>
          </w:tcPr>
          <w:p w14:paraId="6BCC1138">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是否允许进口产品投标</w:t>
            </w:r>
          </w:p>
        </w:tc>
        <w:tc>
          <w:tcPr>
            <w:tcW w:w="6808" w:type="dxa"/>
            <w:noWrap w:val="0"/>
            <w:vAlign w:val="center"/>
          </w:tcPr>
          <w:p w14:paraId="6E59E984">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lang w:val="zh-CN"/>
              </w:rPr>
            </w:pPr>
            <w:r>
              <w:rPr>
                <w:rFonts w:hint="eastAsia" w:ascii="宋体" w:hAnsi="宋体" w:cs="宋体"/>
                <w:color w:val="auto"/>
                <w:sz w:val="24"/>
                <w:highlight w:val="none"/>
                <w:shd w:val="clear" w:color="auto" w:fill="auto"/>
              </w:rPr>
              <w:sym w:font="Wingdings" w:char="00FE"/>
            </w:r>
            <w:r>
              <w:rPr>
                <w:rFonts w:hint="eastAsia" w:ascii="宋体" w:hAnsi="宋体" w:cs="宋体"/>
                <w:color w:val="auto"/>
                <w:sz w:val="24"/>
                <w:highlight w:val="none"/>
                <w:shd w:val="clear" w:color="auto" w:fill="auto"/>
                <w:lang w:val="zh-CN"/>
              </w:rPr>
              <w:t>不允许。</w:t>
            </w:r>
          </w:p>
          <w:p w14:paraId="57E4AA6F">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□允许，详见招标文件第二章招标项目需求。</w:t>
            </w:r>
          </w:p>
          <w:p w14:paraId="253D9DBB">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□部分允许，详见招标文件第二章招标项目需求。</w:t>
            </w:r>
          </w:p>
        </w:tc>
      </w:tr>
      <w:tr w14:paraId="0B811F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6239416B">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w:t>
            </w:r>
          </w:p>
        </w:tc>
        <w:tc>
          <w:tcPr>
            <w:tcW w:w="2014" w:type="dxa"/>
            <w:noWrap w:val="0"/>
            <w:vAlign w:val="center"/>
          </w:tcPr>
          <w:p w14:paraId="52A04718">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政策扶持</w:t>
            </w:r>
          </w:p>
        </w:tc>
        <w:tc>
          <w:tcPr>
            <w:tcW w:w="6808" w:type="dxa"/>
            <w:noWrap w:val="0"/>
            <w:vAlign w:val="center"/>
          </w:tcPr>
          <w:p w14:paraId="66F98357">
            <w:pPr>
              <w:pStyle w:val="12"/>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1.扶持中小企业（监狱企业、残疾人福利性单位）：</w:t>
            </w:r>
          </w:p>
          <w:p w14:paraId="0CA72DBB">
            <w:pPr>
              <w:pStyle w:val="12"/>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2B3596B1">
            <w:pPr>
              <w:pStyle w:val="12"/>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（1）项目预算：</w:t>
            </w:r>
            <w:r>
              <w:rPr>
                <w:rFonts w:hint="eastAsia" w:ascii="宋体" w:hAnsi="宋体" w:cs="宋体"/>
                <w:color w:val="auto"/>
                <w:sz w:val="24"/>
                <w:highlight w:val="none"/>
                <w:u w:val="single"/>
                <w:shd w:val="clear" w:color="auto" w:fill="auto"/>
                <w:lang w:val="en-US" w:eastAsia="zh-CN"/>
              </w:rPr>
              <w:t>150000.00</w:t>
            </w:r>
            <w:r>
              <w:rPr>
                <w:rFonts w:hint="eastAsia" w:ascii="宋体" w:hAnsi="宋体" w:cs="宋体"/>
                <w:color w:val="auto"/>
                <w:sz w:val="24"/>
                <w:highlight w:val="none"/>
                <w:shd w:val="clear" w:color="auto" w:fill="auto"/>
                <w:lang w:eastAsia="zh-CN"/>
              </w:rPr>
              <w:t>元；</w:t>
            </w:r>
          </w:p>
          <w:p w14:paraId="1E910112">
            <w:pPr>
              <w:pStyle w:val="12"/>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（2）项目属性：</w:t>
            </w:r>
            <w:r>
              <w:rPr>
                <w:rFonts w:hint="eastAsia" w:ascii="宋体" w:hAnsi="宋体" w:cs="宋体"/>
                <w:b/>
                <w:bCs/>
                <w:color w:val="auto"/>
                <w:sz w:val="24"/>
                <w:highlight w:val="none"/>
                <w:shd w:val="clear" w:color="auto" w:fill="auto"/>
              </w:rPr>
              <w:t>②服务类</w:t>
            </w:r>
            <w:r>
              <w:rPr>
                <w:rFonts w:hint="eastAsia" w:ascii="宋体" w:hAnsi="宋体" w:cs="宋体"/>
                <w:color w:val="auto"/>
                <w:sz w:val="24"/>
                <w:highlight w:val="none"/>
                <w:shd w:val="clear" w:color="auto" w:fill="auto"/>
              </w:rPr>
              <w:t>（①货物类/②服务类/③工程类）</w:t>
            </w:r>
          </w:p>
          <w:p w14:paraId="522E45A6">
            <w:pPr>
              <w:pStyle w:val="12"/>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（3）项目对应的中小企业划分标准所属行业：</w:t>
            </w:r>
            <w:r>
              <w:rPr>
                <w:rFonts w:hint="eastAsia" w:ascii="宋体" w:hAnsi="宋体" w:cs="宋体"/>
                <w:b/>
                <w:bCs/>
                <w:color w:val="auto"/>
                <w:sz w:val="24"/>
                <w:highlight w:val="none"/>
                <w:shd w:val="clear" w:color="auto" w:fill="auto"/>
                <w:lang w:val="en-US" w:eastAsia="zh-CN"/>
              </w:rPr>
              <w:t>其他未列明行业</w:t>
            </w:r>
            <w:r>
              <w:rPr>
                <w:rFonts w:hint="eastAsia" w:ascii="宋体" w:hAnsi="宋体" w:cs="宋体"/>
                <w:color w:val="auto"/>
                <w:sz w:val="24"/>
                <w:highlight w:val="none"/>
                <w:u w:val="single"/>
                <w:shd w:val="clear" w:color="auto" w:fill="auto"/>
              </w:rPr>
              <w:t>。</w:t>
            </w:r>
            <w:r>
              <w:rPr>
                <w:rFonts w:hint="eastAsia" w:ascii="宋体" w:hAnsi="宋体" w:eastAsia="宋体" w:cs="宋体"/>
                <w:color w:val="auto"/>
                <w:kern w:val="0"/>
                <w:sz w:val="24"/>
                <w:szCs w:val="24"/>
                <w:highlight w:val="none"/>
              </w:rPr>
              <w:t>从业人员300人以下的为中小微型企业。其中，从业人员100人及以上的为中型企业；从业人员10人及以上的为小型企业；从业人员10人以下的为微型企业。</w:t>
            </w:r>
          </w:p>
          <w:p w14:paraId="521F8258">
            <w:pPr>
              <w:pStyle w:val="12"/>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具体根据《中小企业划型标准规定》执行。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256B3B4C">
            <w:pPr>
              <w:pStyle w:val="12"/>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（4）本项目</w:t>
            </w:r>
            <w:r>
              <w:rPr>
                <w:rFonts w:hint="eastAsia" w:ascii="宋体" w:hAnsi="宋体" w:cs="宋体"/>
                <w:color w:val="auto"/>
                <w:sz w:val="24"/>
                <w:highlight w:val="none"/>
                <w:u w:val="single"/>
                <w:shd w:val="clear" w:color="auto" w:fill="auto"/>
              </w:rPr>
              <w:t xml:space="preserve"> </w:t>
            </w:r>
            <w:r>
              <w:rPr>
                <w:rFonts w:hint="eastAsia" w:ascii="宋体" w:hAnsi="宋体" w:cs="宋体"/>
                <w:b/>
                <w:bCs/>
                <w:color w:val="auto"/>
                <w:sz w:val="24"/>
                <w:highlight w:val="none"/>
                <w:u w:val="single"/>
                <w:shd w:val="clear" w:color="auto" w:fill="auto"/>
              </w:rPr>
              <w:t>是</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（是/否）属于预留份额专门面向中小企业采购的项目。</w:t>
            </w:r>
          </w:p>
          <w:p w14:paraId="10D55358">
            <w:pPr>
              <w:pStyle w:val="12"/>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（5）上述第4项中确定为“是”的采购项目，预留份额通过</w:t>
            </w:r>
            <w:r>
              <w:rPr>
                <w:rFonts w:hint="eastAsia" w:ascii="宋体" w:hAnsi="宋体" w:cs="宋体"/>
                <w:b/>
                <w:bCs/>
                <w:color w:val="auto"/>
                <w:sz w:val="24"/>
                <w:highlight w:val="none"/>
                <w:u w:val="single"/>
                <w:shd w:val="clear" w:color="auto" w:fill="auto"/>
              </w:rPr>
              <w:t xml:space="preserve"> </w:t>
            </w:r>
            <w:r>
              <w:rPr>
                <w:rFonts w:hint="eastAsia" w:ascii="宋体" w:hAnsi="宋体" w:cs="宋体"/>
                <w:color w:val="auto"/>
                <w:sz w:val="24"/>
                <w:highlight w:val="none"/>
                <w:u w:val="single"/>
                <w:shd w:val="clear" w:color="auto" w:fill="auto"/>
              </w:rPr>
              <w:t xml:space="preserve">① </w:t>
            </w:r>
            <w:r>
              <w:rPr>
                <w:rFonts w:hint="eastAsia" w:ascii="宋体" w:hAnsi="宋体" w:cs="宋体"/>
                <w:color w:val="auto"/>
                <w:sz w:val="24"/>
                <w:highlight w:val="none"/>
                <w:shd w:val="clear" w:color="auto" w:fill="auto"/>
              </w:rPr>
              <w:t>措施进行：</w:t>
            </w:r>
          </w:p>
          <w:p w14:paraId="1FD773DD">
            <w:pPr>
              <w:pStyle w:val="12"/>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①将采购项目整体或者设置采购包专门面向中小企业采购； </w:t>
            </w:r>
          </w:p>
          <w:p w14:paraId="50DBF25C">
            <w:pPr>
              <w:pStyle w:val="12"/>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②要求供应商以联合体形式参加采购活动，且联合体中中小企业承担的部分达到</w:t>
            </w:r>
            <w:r>
              <w:rPr>
                <w:rFonts w:hint="eastAsia" w:ascii="宋体" w:hAnsi="宋体" w:cs="宋体"/>
                <w:color w:val="auto"/>
                <w:sz w:val="24"/>
                <w:highlight w:val="none"/>
                <w:u w:val="single"/>
                <w:shd w:val="clear" w:color="auto" w:fill="auto"/>
              </w:rPr>
              <w:t>/</w:t>
            </w:r>
            <w:r>
              <w:rPr>
                <w:rFonts w:hint="eastAsia" w:ascii="宋体" w:hAnsi="宋体" w:cs="宋体"/>
                <w:color w:val="auto"/>
                <w:sz w:val="24"/>
                <w:highlight w:val="none"/>
                <w:shd w:val="clear" w:color="auto" w:fill="auto"/>
              </w:rPr>
              <w:t>（比例）；</w:t>
            </w:r>
          </w:p>
          <w:p w14:paraId="468FF4D9">
            <w:pPr>
              <w:pStyle w:val="12"/>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③要求获得采购合同的供应商将采购项目中的</w:t>
            </w:r>
            <w:r>
              <w:rPr>
                <w:rFonts w:hint="eastAsia" w:ascii="宋体" w:hAnsi="宋体" w:cs="宋体"/>
                <w:color w:val="auto"/>
                <w:sz w:val="24"/>
                <w:highlight w:val="none"/>
                <w:u w:val="single"/>
                <w:shd w:val="clear" w:color="auto" w:fill="auto"/>
              </w:rPr>
              <w:t>/</w:t>
            </w:r>
            <w:r>
              <w:rPr>
                <w:rFonts w:hint="eastAsia" w:ascii="宋体" w:hAnsi="宋体" w:cs="宋体"/>
                <w:color w:val="auto"/>
                <w:sz w:val="24"/>
                <w:highlight w:val="none"/>
                <w:shd w:val="clear" w:color="auto" w:fill="auto"/>
              </w:rPr>
              <w:t>（比例）分包给一家或者多家中小企业。</w:t>
            </w:r>
          </w:p>
          <w:p w14:paraId="1354EC48">
            <w:pPr>
              <w:pStyle w:val="12"/>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专门面向中小企业采购的项目或者标项，不再执行价格评审优惠的扶持政策。</w:t>
            </w:r>
          </w:p>
          <w:p w14:paraId="776E9DB3">
            <w:pPr>
              <w:pStyle w:val="12"/>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2.节能产品、环境标志产品的强制采购政策：</w:t>
            </w:r>
          </w:p>
          <w:p w14:paraId="63C8C7D0">
            <w:pPr>
              <w:pStyle w:val="12"/>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w:t>
            </w:r>
            <w:r>
              <w:rPr>
                <w:rFonts w:cs="Calibri"/>
                <w:b/>
                <w:bCs/>
                <w:color w:val="auto"/>
                <w:highlight w:val="none"/>
                <w:u w:val="single"/>
                <w:shd w:val="clear" w:color="auto" w:fill="auto"/>
              </w:rPr>
              <w:t>或“政府强制采购的节能产品用于本项目的承诺书”</w:t>
            </w:r>
            <w:r>
              <w:rPr>
                <w:rFonts w:hint="eastAsia" w:ascii="宋体" w:hAnsi="宋体" w:cs="宋体"/>
                <w:color w:val="auto"/>
                <w:sz w:val="24"/>
                <w:highlight w:val="none"/>
                <w:shd w:val="clear" w:color="auto" w:fill="auto"/>
              </w:rPr>
              <w:t>，否则无效。（注：本项目执行最新政府采购节能产品、环境标志产品品目清单。）</w:t>
            </w:r>
          </w:p>
          <w:p w14:paraId="7A41ED6C">
            <w:pPr>
              <w:keepNext w:val="0"/>
              <w:keepLines w:val="0"/>
              <w:pageBreakBefore w:val="0"/>
              <w:widowControl w:val="0"/>
              <w:kinsoku/>
              <w:wordWrap/>
              <w:overflowPunct/>
              <w:topLinePunct w:val="0"/>
              <w:autoSpaceDE/>
              <w:autoSpaceDN/>
              <w:bidi w:val="0"/>
              <w:spacing w:beforeAutospacing="0" w:afterAutospacing="0" w:line="240" w:lineRule="auto"/>
              <w:ind w:firstLine="482"/>
              <w:textAlignment w:val="auto"/>
              <w:rPr>
                <w:rFonts w:cs="Calibri"/>
                <w:color w:val="auto"/>
                <w:highlight w:val="none"/>
                <w:shd w:val="clear" w:color="auto" w:fill="auto"/>
              </w:rPr>
            </w:pPr>
            <w:r>
              <w:rPr>
                <w:rFonts w:cs="Calibri"/>
                <w:color w:val="auto"/>
                <w:highlight w:val="none"/>
                <w:shd w:val="clear" w:color="auto" w:fill="auto"/>
              </w:rPr>
              <w:t>【节能产品品目清单详见财政部、国家发展和改革委员会关于印发节能产品政府采购品目清单的通知（财库〔2019〕19号），http://www.ccgp.gov.cn/zcfg/mof/201902/t20190213_11628855.htm】；</w:t>
            </w:r>
          </w:p>
          <w:p w14:paraId="56BB259F">
            <w:pPr>
              <w:keepNext w:val="0"/>
              <w:keepLines w:val="0"/>
              <w:pageBreakBefore w:val="0"/>
              <w:widowControl w:val="0"/>
              <w:kinsoku/>
              <w:wordWrap/>
              <w:overflowPunct/>
              <w:topLinePunct w:val="0"/>
              <w:autoSpaceDE/>
              <w:autoSpaceDN/>
              <w:bidi w:val="0"/>
              <w:spacing w:beforeAutospacing="0" w:afterAutospacing="0" w:line="240" w:lineRule="auto"/>
              <w:ind w:firstLine="482"/>
              <w:textAlignment w:val="auto"/>
              <w:rPr>
                <w:rFonts w:cs="Calibri"/>
                <w:color w:val="auto"/>
                <w:highlight w:val="none"/>
                <w:shd w:val="clear" w:color="auto" w:fill="auto"/>
              </w:rPr>
            </w:pPr>
            <w:r>
              <w:rPr>
                <w:rFonts w:cs="Calibri"/>
                <w:color w:val="auto"/>
                <w:highlight w:val="none"/>
                <w:shd w:val="clear" w:color="auto" w:fill="auto"/>
              </w:rPr>
              <w:t>【产品认证机构详见市场监管总局关于发布参与实施政府采购节能产品、环境标志产品认证机构名录的公告（2019年第16号），http://www.ccgp.gov.cn/zcfg/bwfile/201904/t20190403_11853998.htm】。</w:t>
            </w:r>
          </w:p>
          <w:p w14:paraId="291E45AC">
            <w:pPr>
              <w:pStyle w:val="12"/>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3.节能产品、环境标志产品的优先采购政策：</w:t>
            </w:r>
          </w:p>
          <w:p w14:paraId="6BC1350E">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3628C7EC">
            <w:pPr>
              <w:keepNext w:val="0"/>
              <w:keepLines w:val="0"/>
              <w:pageBreakBefore w:val="0"/>
              <w:widowControl w:val="0"/>
              <w:kinsoku/>
              <w:wordWrap/>
              <w:overflowPunct/>
              <w:topLinePunct w:val="0"/>
              <w:autoSpaceDE/>
              <w:autoSpaceDN/>
              <w:bidi w:val="0"/>
              <w:spacing w:beforeAutospacing="0" w:afterAutospacing="0" w:line="240" w:lineRule="auto"/>
              <w:ind w:firstLine="482"/>
              <w:textAlignment w:val="auto"/>
              <w:rPr>
                <w:rFonts w:cs="Calibri"/>
                <w:color w:val="auto"/>
                <w:highlight w:val="none"/>
                <w:shd w:val="clear" w:color="auto" w:fill="auto"/>
              </w:rPr>
            </w:pPr>
            <w:r>
              <w:rPr>
                <w:rFonts w:cs="Calibri"/>
                <w:color w:val="auto"/>
                <w:highlight w:val="none"/>
                <w:shd w:val="clear" w:color="auto" w:fill="auto"/>
              </w:rPr>
              <w:t>【节能产品品目清单财政部、国家发展和改革委员会关于印发节能产品政府采购品目清单的通知（财库〔2019〕19号），http://www.ccgp.gov.cn/zcfg/mof/201902/t20190213_11628855.htm】；</w:t>
            </w:r>
          </w:p>
          <w:p w14:paraId="2ABE81F4">
            <w:pPr>
              <w:keepNext w:val="0"/>
              <w:keepLines w:val="0"/>
              <w:pageBreakBefore w:val="0"/>
              <w:widowControl w:val="0"/>
              <w:kinsoku/>
              <w:wordWrap/>
              <w:overflowPunct/>
              <w:topLinePunct w:val="0"/>
              <w:autoSpaceDE/>
              <w:autoSpaceDN/>
              <w:bidi w:val="0"/>
              <w:spacing w:beforeAutospacing="0" w:afterAutospacing="0" w:line="240" w:lineRule="auto"/>
              <w:ind w:firstLine="482"/>
              <w:textAlignment w:val="auto"/>
              <w:rPr>
                <w:rFonts w:cs="Calibri"/>
                <w:color w:val="auto"/>
                <w:highlight w:val="none"/>
                <w:shd w:val="clear" w:color="auto" w:fill="auto"/>
              </w:rPr>
            </w:pPr>
            <w:r>
              <w:rPr>
                <w:rFonts w:cs="Calibri"/>
                <w:color w:val="auto"/>
                <w:highlight w:val="none"/>
                <w:shd w:val="clear" w:color="auto" w:fill="auto"/>
              </w:rPr>
              <w:t>【环境标志产品品目清单财政部、生态环境部关于印发环境标志产品政府采购品目清单的通知（财库〔2019〕18号），http://www.ccgp.gov.cn/zcfg/mof/201903/t20190330_11833800.htm】；</w:t>
            </w:r>
          </w:p>
          <w:p w14:paraId="45C7238C">
            <w:pPr>
              <w:keepNext w:val="0"/>
              <w:keepLines w:val="0"/>
              <w:pageBreakBefore w:val="0"/>
              <w:widowControl w:val="0"/>
              <w:kinsoku/>
              <w:wordWrap/>
              <w:overflowPunct/>
              <w:topLinePunct w:val="0"/>
              <w:autoSpaceDE/>
              <w:autoSpaceDN/>
              <w:bidi w:val="0"/>
              <w:spacing w:beforeAutospacing="0" w:afterAutospacing="0" w:line="240" w:lineRule="auto"/>
              <w:ind w:firstLine="482"/>
              <w:textAlignment w:val="auto"/>
              <w:rPr>
                <w:rFonts w:hint="eastAsia" w:ascii="宋体" w:hAnsi="宋体" w:cs="宋体"/>
                <w:color w:val="auto"/>
                <w:sz w:val="24"/>
                <w:highlight w:val="none"/>
                <w:shd w:val="clear" w:color="auto" w:fill="auto"/>
              </w:rPr>
            </w:pPr>
            <w:r>
              <w:rPr>
                <w:rFonts w:cs="Calibri"/>
                <w:color w:val="auto"/>
                <w:highlight w:val="none"/>
                <w:shd w:val="clear" w:color="auto" w:fill="auto"/>
              </w:rPr>
              <w:t>【产品认证机构详见市场监管总局关于发布参与实施政府采购节能产品、环境标志产品认证机构名录的公告（2019年第16号），http://www.ccgp.gov.cn/zcfg/bwfile/201904/t20190403_11853998.htm】。</w:t>
            </w:r>
          </w:p>
        </w:tc>
      </w:tr>
      <w:tr w14:paraId="2B8B14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31921378">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w:t>
            </w:r>
          </w:p>
        </w:tc>
        <w:tc>
          <w:tcPr>
            <w:tcW w:w="2014" w:type="dxa"/>
            <w:noWrap w:val="0"/>
            <w:vAlign w:val="center"/>
          </w:tcPr>
          <w:p w14:paraId="458A934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开标前答疑会或现场考察</w:t>
            </w:r>
          </w:p>
        </w:tc>
        <w:tc>
          <w:tcPr>
            <w:tcW w:w="6808" w:type="dxa"/>
            <w:noWrap w:val="0"/>
            <w:vAlign w:val="center"/>
          </w:tcPr>
          <w:p w14:paraId="569F4531">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pacing w:val="-2"/>
                <w:kern w:val="0"/>
                <w:position w:val="-3"/>
                <w:sz w:val="24"/>
                <w:highlight w:val="none"/>
                <w:shd w:val="clear" w:color="auto" w:fill="auto"/>
              </w:rPr>
            </w:pPr>
            <w:r>
              <w:rPr>
                <w:rFonts w:hint="eastAsia" w:ascii="宋体" w:hAnsi="宋体" w:cs="宋体"/>
                <w:color w:val="auto"/>
                <w:spacing w:val="-2"/>
                <w:kern w:val="0"/>
                <w:position w:val="-3"/>
                <w:sz w:val="24"/>
                <w:highlight w:val="none"/>
                <w:shd w:val="clear" w:color="auto" w:fill="auto"/>
              </w:rPr>
              <w:sym w:font="Wingdings" w:char="F0FE"/>
            </w:r>
            <w:r>
              <w:rPr>
                <w:rFonts w:hint="eastAsia" w:ascii="宋体" w:hAnsi="宋体" w:cs="宋体"/>
                <w:color w:val="auto"/>
                <w:spacing w:val="-2"/>
                <w:kern w:val="0"/>
                <w:position w:val="-3"/>
                <w:sz w:val="24"/>
                <w:highlight w:val="none"/>
                <w:shd w:val="clear" w:color="auto" w:fill="auto"/>
              </w:rPr>
              <w:t>不组织</w:t>
            </w:r>
          </w:p>
          <w:p w14:paraId="4AD48848">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kern w:val="28"/>
                <w:sz w:val="24"/>
                <w:highlight w:val="none"/>
                <w:shd w:val="clear" w:color="auto" w:fill="auto"/>
              </w:rPr>
            </w:pPr>
            <w:r>
              <w:rPr>
                <w:rFonts w:hint="eastAsia" w:ascii="宋体" w:hAnsi="宋体" w:cs="宋体"/>
                <w:color w:val="auto"/>
                <w:spacing w:val="-2"/>
                <w:kern w:val="0"/>
                <w:position w:val="-3"/>
                <w:sz w:val="24"/>
                <w:highlight w:val="none"/>
                <w:shd w:val="clear" w:color="auto" w:fill="auto"/>
              </w:rPr>
              <w:t>□统一组织  踏勘时间：      踏勘集中地点：</w:t>
            </w:r>
          </w:p>
        </w:tc>
      </w:tr>
      <w:tr w14:paraId="3FB941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2702860D">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7</w:t>
            </w:r>
          </w:p>
        </w:tc>
        <w:tc>
          <w:tcPr>
            <w:tcW w:w="2014" w:type="dxa"/>
            <w:noWrap w:val="0"/>
            <w:vAlign w:val="center"/>
          </w:tcPr>
          <w:p w14:paraId="54ED58B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是否允许递交备选投标方案</w:t>
            </w:r>
          </w:p>
        </w:tc>
        <w:tc>
          <w:tcPr>
            <w:tcW w:w="6808" w:type="dxa"/>
            <w:noWrap w:val="0"/>
            <w:vAlign w:val="center"/>
          </w:tcPr>
          <w:p w14:paraId="0AB3FD5E">
            <w:pPr>
              <w:keepNext w:val="0"/>
              <w:keepLines w:val="0"/>
              <w:pageBreakBefore w:val="0"/>
              <w:widowControl w:val="0"/>
              <w:kinsoku/>
              <w:wordWrap/>
              <w:overflowPunct/>
              <w:topLinePunct w:val="0"/>
              <w:autoSpaceDE/>
              <w:autoSpaceDN/>
              <w:bidi w:val="0"/>
              <w:spacing w:beforeAutospacing="0" w:afterAutospacing="0" w:line="240" w:lineRule="auto"/>
              <w:textAlignment w:val="auto"/>
              <w:rPr>
                <w:color w:val="auto"/>
                <w:sz w:val="24"/>
                <w:highlight w:val="none"/>
                <w:shd w:val="clear" w:color="auto" w:fill="auto"/>
              </w:rPr>
            </w:pPr>
            <w:r>
              <w:rPr>
                <w:rFonts w:ascii="Segoe UI Symbol" w:hAnsi="Segoe UI Symbol" w:cs="Segoe UI Symbol"/>
                <w:color w:val="auto"/>
                <w:sz w:val="24"/>
                <w:highlight w:val="none"/>
                <w:shd w:val="clear" w:color="auto" w:fill="auto"/>
              </w:rPr>
              <w:t>☑</w:t>
            </w:r>
            <w:r>
              <w:rPr>
                <w:rFonts w:hint="eastAsia" w:ascii="宋体" w:hAnsi="宋体" w:cs="宋体"/>
                <w:snapToGrid w:val="0"/>
                <w:color w:val="auto"/>
                <w:sz w:val="24"/>
                <w:highlight w:val="none"/>
                <w:shd w:val="clear" w:color="auto" w:fill="auto"/>
              </w:rPr>
              <w:t>不允许</w:t>
            </w:r>
          </w:p>
        </w:tc>
      </w:tr>
      <w:tr w14:paraId="09492F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35256103">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8</w:t>
            </w:r>
          </w:p>
        </w:tc>
        <w:tc>
          <w:tcPr>
            <w:tcW w:w="2014" w:type="dxa"/>
            <w:noWrap w:val="0"/>
            <w:vAlign w:val="center"/>
          </w:tcPr>
          <w:p w14:paraId="53E1926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投标有效期</w:t>
            </w:r>
          </w:p>
        </w:tc>
        <w:tc>
          <w:tcPr>
            <w:tcW w:w="6808" w:type="dxa"/>
            <w:noWrap w:val="0"/>
            <w:vAlign w:val="center"/>
          </w:tcPr>
          <w:p w14:paraId="6A7640F9">
            <w:pPr>
              <w:keepNext w:val="0"/>
              <w:keepLines w:val="0"/>
              <w:pageBreakBefore w:val="0"/>
              <w:widowControl w:val="0"/>
              <w:kinsoku/>
              <w:wordWrap/>
              <w:overflowPunct/>
              <w:topLinePunct w:val="0"/>
              <w:autoSpaceDE/>
              <w:autoSpaceDN/>
              <w:bidi w:val="0"/>
              <w:spacing w:beforeAutospacing="0" w:afterAutospacing="0" w:line="240" w:lineRule="auto"/>
              <w:textAlignment w:val="auto"/>
              <w:rPr>
                <w:color w:val="auto"/>
                <w:sz w:val="24"/>
                <w:highlight w:val="none"/>
                <w:shd w:val="clear" w:color="auto" w:fill="auto"/>
              </w:rPr>
            </w:pPr>
            <w:r>
              <w:rPr>
                <w:rFonts w:hint="eastAsia" w:ascii="宋体" w:hAnsi="宋体" w:cs="宋体"/>
                <w:color w:val="auto"/>
                <w:sz w:val="24"/>
                <w:highlight w:val="none"/>
                <w:shd w:val="clear" w:color="auto" w:fill="auto"/>
              </w:rPr>
              <w:t>提交投标文件截止时间起90天。</w:t>
            </w:r>
          </w:p>
        </w:tc>
      </w:tr>
      <w:tr w14:paraId="1B897F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573D1330">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9</w:t>
            </w:r>
          </w:p>
        </w:tc>
        <w:tc>
          <w:tcPr>
            <w:tcW w:w="2014" w:type="dxa"/>
            <w:noWrap w:val="0"/>
            <w:vAlign w:val="center"/>
          </w:tcPr>
          <w:p w14:paraId="0F894A1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投标文件</w:t>
            </w:r>
          </w:p>
          <w:p w14:paraId="080B8B7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的形式</w:t>
            </w:r>
          </w:p>
        </w:tc>
        <w:tc>
          <w:tcPr>
            <w:tcW w:w="6808" w:type="dxa"/>
            <w:noWrap w:val="0"/>
            <w:vAlign w:val="center"/>
          </w:tcPr>
          <w:p w14:paraId="1227F2A5">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投标人应准备电子投标文件。</w:t>
            </w:r>
          </w:p>
          <w:p w14:paraId="64F40650">
            <w:pPr>
              <w:keepNext w:val="0"/>
              <w:keepLines w:val="0"/>
              <w:pageBreakBefore w:val="0"/>
              <w:widowControl w:val="0"/>
              <w:kinsoku/>
              <w:wordWrap/>
              <w:overflowPunct/>
              <w:topLinePunct w:val="0"/>
              <w:autoSpaceDE/>
              <w:autoSpaceDN/>
              <w:bidi w:val="0"/>
              <w:spacing w:beforeAutospacing="0" w:afterAutospacing="0" w:line="240" w:lineRule="auto"/>
              <w:textAlignment w:val="auto"/>
              <w:rPr>
                <w:color w:val="auto"/>
                <w:highlight w:val="none"/>
                <w:shd w:val="clear" w:color="auto" w:fill="auto"/>
              </w:rPr>
            </w:pPr>
            <w:r>
              <w:rPr>
                <w:rFonts w:hint="eastAsia" w:ascii="宋体" w:hAnsi="宋体" w:cs="宋体"/>
                <w:snapToGrid w:val="0"/>
                <w:color w:val="auto"/>
                <w:sz w:val="24"/>
                <w:highlight w:val="none"/>
                <w:shd w:val="clear" w:color="auto" w:fill="auto"/>
              </w:rPr>
              <w:t>电子投标文件是指通过“政采云电子交易客户端”完成投标文件编制后生成并加密的数据电文形式的电子加密投标文件。</w:t>
            </w:r>
          </w:p>
        </w:tc>
      </w:tr>
      <w:tr w14:paraId="3A55EB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1D9F503D">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10</w:t>
            </w:r>
          </w:p>
        </w:tc>
        <w:tc>
          <w:tcPr>
            <w:tcW w:w="2014" w:type="dxa"/>
            <w:noWrap w:val="0"/>
            <w:vAlign w:val="center"/>
          </w:tcPr>
          <w:p w14:paraId="2B36D8E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投标文件</w:t>
            </w:r>
          </w:p>
          <w:p w14:paraId="15AF62F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的编制</w:t>
            </w:r>
          </w:p>
        </w:tc>
        <w:tc>
          <w:tcPr>
            <w:tcW w:w="6808" w:type="dxa"/>
            <w:noWrap w:val="0"/>
            <w:vAlign w:val="center"/>
          </w:tcPr>
          <w:p w14:paraId="465D85EB">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“电子加密投标文件”：</w:t>
            </w:r>
          </w:p>
          <w:p w14:paraId="0E2194B9">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（1）“电子加密投标文件”是指通过“政采云电子交易客户端”完成投标文件编制后生成并加密的数据电文形式的投标文件。</w:t>
            </w:r>
          </w:p>
          <w:p w14:paraId="4E24B5B4">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（2）供应商应先安装“政采云电子交易客户端”，并按照本招标文件和“政府采购云平台”的要求，通过“政采云电子交易客户端”编制并加密投标文件。</w:t>
            </w:r>
          </w:p>
        </w:tc>
      </w:tr>
      <w:tr w14:paraId="4B3E6B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0848A11F">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11</w:t>
            </w:r>
          </w:p>
        </w:tc>
        <w:tc>
          <w:tcPr>
            <w:tcW w:w="2014" w:type="dxa"/>
            <w:noWrap w:val="0"/>
            <w:vAlign w:val="center"/>
          </w:tcPr>
          <w:p w14:paraId="5C9E596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投标文件</w:t>
            </w:r>
          </w:p>
          <w:p w14:paraId="3B0A902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的组成</w:t>
            </w:r>
          </w:p>
        </w:tc>
        <w:tc>
          <w:tcPr>
            <w:tcW w:w="6808" w:type="dxa"/>
            <w:noWrap w:val="0"/>
            <w:vAlign w:val="center"/>
          </w:tcPr>
          <w:p w14:paraId="6466D038">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kern w:val="28"/>
                <w:sz w:val="24"/>
                <w:highlight w:val="none"/>
                <w:shd w:val="clear" w:color="auto" w:fill="auto"/>
              </w:rPr>
            </w:pPr>
            <w:r>
              <w:rPr>
                <w:rFonts w:hint="eastAsia" w:ascii="宋体" w:hAnsi="宋体" w:cs="宋体"/>
                <w:bCs/>
                <w:snapToGrid w:val="0"/>
                <w:color w:val="auto"/>
                <w:sz w:val="24"/>
                <w:highlight w:val="none"/>
                <w:shd w:val="clear" w:color="auto" w:fill="auto"/>
              </w:rPr>
              <w:t>由“资格证明文件”“商务技术文件”和“报价文件”三个部分组成。将生成的“电子加密投标文件”：资格证明文件、商务技术文件、报价文件三个部分分别上传递交至“政府采购云平台”对应版块（</w:t>
            </w:r>
            <w:r>
              <w:rPr>
                <w:rFonts w:hint="eastAsia" w:ascii="宋体" w:hAnsi="宋体" w:cs="宋体"/>
                <w:b/>
                <w:snapToGrid w:val="0"/>
                <w:color w:val="auto"/>
                <w:sz w:val="24"/>
                <w:highlight w:val="none"/>
                <w:shd w:val="clear" w:color="auto" w:fill="auto"/>
              </w:rPr>
              <w:t>注：资格证明文件、商务技术文件中不得包含报价信息，否则为无效投标）</w:t>
            </w:r>
          </w:p>
        </w:tc>
      </w:tr>
      <w:tr w14:paraId="755BF6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4C012EDD">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12</w:t>
            </w:r>
          </w:p>
        </w:tc>
        <w:tc>
          <w:tcPr>
            <w:tcW w:w="2014" w:type="dxa"/>
            <w:noWrap w:val="0"/>
            <w:vAlign w:val="center"/>
          </w:tcPr>
          <w:p w14:paraId="69C837A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投标文件</w:t>
            </w:r>
          </w:p>
          <w:p w14:paraId="0FADD0F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的盖章</w:t>
            </w:r>
          </w:p>
        </w:tc>
        <w:tc>
          <w:tcPr>
            <w:tcW w:w="6808" w:type="dxa"/>
            <w:noWrap w:val="0"/>
            <w:vAlign w:val="center"/>
          </w:tcPr>
          <w:p w14:paraId="3704003D">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除特殊说明外</w:t>
            </w:r>
            <w:r>
              <w:rPr>
                <w:rFonts w:hint="eastAsia" w:ascii="宋体" w:hAnsi="宋体" w:cs="宋体"/>
                <w:snapToGrid w:val="0"/>
                <w:color w:val="auto"/>
                <w:sz w:val="24"/>
                <w:highlight w:val="none"/>
                <w:shd w:val="clear" w:color="auto" w:fill="auto"/>
              </w:rPr>
              <w:t>投标文件中所涉及的加盖公章均采用CA电子签章。</w:t>
            </w:r>
          </w:p>
        </w:tc>
      </w:tr>
      <w:tr w14:paraId="0FD52A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307E54FF">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13</w:t>
            </w:r>
          </w:p>
        </w:tc>
        <w:tc>
          <w:tcPr>
            <w:tcW w:w="2014" w:type="dxa"/>
            <w:noWrap w:val="0"/>
            <w:vAlign w:val="center"/>
          </w:tcPr>
          <w:p w14:paraId="2EEFDD6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法定代表人或其授权代表签字或盖章</w:t>
            </w:r>
          </w:p>
        </w:tc>
        <w:tc>
          <w:tcPr>
            <w:tcW w:w="6808" w:type="dxa"/>
            <w:noWrap w:val="0"/>
            <w:vAlign w:val="center"/>
          </w:tcPr>
          <w:p w14:paraId="09A96870">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snapToGrid w:val="0"/>
                <w:color w:val="auto"/>
                <w:sz w:val="24"/>
                <w:highlight w:val="none"/>
                <w:shd w:val="clear" w:color="auto" w:fill="auto"/>
              </w:rPr>
              <w:t>本招标文件所涉及的法定代表人或其授权代表签字或盖章的内容，如果投标人没有法定代表人电子签章，涉及法定代表人或其授权代表签字或盖章的内容，投标人可以线下签字或盖章后扫描上传。</w:t>
            </w:r>
          </w:p>
        </w:tc>
      </w:tr>
      <w:tr w14:paraId="26704B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53962B3B">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14</w:t>
            </w:r>
          </w:p>
        </w:tc>
        <w:tc>
          <w:tcPr>
            <w:tcW w:w="2014" w:type="dxa"/>
            <w:noWrap w:val="0"/>
            <w:vAlign w:val="center"/>
          </w:tcPr>
          <w:p w14:paraId="2521159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投标文件份数</w:t>
            </w:r>
          </w:p>
        </w:tc>
        <w:tc>
          <w:tcPr>
            <w:tcW w:w="6808" w:type="dxa"/>
            <w:noWrap w:val="0"/>
            <w:vAlign w:val="center"/>
          </w:tcPr>
          <w:p w14:paraId="1F0A483E">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1.电子加密投标文件在线上传递交一份。</w:t>
            </w:r>
          </w:p>
          <w:p w14:paraId="21660C48">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2.中标人在评标结束3个工作日内向采购代理机构递交与政采云系统上传文件一致的完整（“资格证明文件”“商务技术文件”和“报价文件”）纸质投标文件三套（需装订好），供采购人项目存档用。</w:t>
            </w:r>
          </w:p>
          <w:p w14:paraId="33547716">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b/>
                <w:bCs/>
                <w:snapToGrid w:val="0"/>
                <w:color w:val="auto"/>
                <w:sz w:val="24"/>
                <w:highlight w:val="none"/>
                <w:shd w:val="clear" w:color="auto" w:fill="auto"/>
              </w:rPr>
              <w:t>纸质投标文件邮寄或递交至代理机构现场。收件信息如下：金华市万全招标代理有限公司（金华市婺城区玉泉东路288号3楼），潘艳萍（联系方式：13285899972）。</w:t>
            </w:r>
          </w:p>
        </w:tc>
      </w:tr>
      <w:tr w14:paraId="77A180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2D11115A">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15</w:t>
            </w:r>
          </w:p>
        </w:tc>
        <w:tc>
          <w:tcPr>
            <w:tcW w:w="2014" w:type="dxa"/>
            <w:noWrap w:val="0"/>
            <w:vAlign w:val="center"/>
          </w:tcPr>
          <w:p w14:paraId="1048095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投标文件的</w:t>
            </w:r>
          </w:p>
          <w:p w14:paraId="53F2C39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上传和递交</w:t>
            </w:r>
          </w:p>
        </w:tc>
        <w:tc>
          <w:tcPr>
            <w:tcW w:w="6808" w:type="dxa"/>
            <w:noWrap w:val="0"/>
            <w:vAlign w:val="center"/>
          </w:tcPr>
          <w:p w14:paraId="728E73CB">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本项目通过“政府采购云平台（www.zcygov.cn）”实行在线投标响应（电子投标），投标人应当在投标截止时间前，将生成的“电子加密投标文件”上传递交至“政府采购云平台”。</w:t>
            </w:r>
          </w:p>
          <w:p w14:paraId="017BBC76">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“电子加密投标文件”的上传、递交：</w:t>
            </w:r>
          </w:p>
          <w:p w14:paraId="19B3EB67">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lang w:val="en-US" w:eastAsia="zh-CN"/>
              </w:rPr>
              <w:t>1</w:t>
            </w:r>
            <w:r>
              <w:rPr>
                <w:rFonts w:hint="eastAsia" w:ascii="宋体" w:hAnsi="宋体" w:cs="宋体"/>
                <w:snapToGrid w:val="0"/>
                <w:color w:val="auto"/>
                <w:sz w:val="24"/>
                <w:highlight w:val="none"/>
                <w:shd w:val="clear" w:color="auto" w:fill="auto"/>
              </w:rPr>
              <w:t>.投标人应在投标截止时间前将“电子加密投标文件”成功上传递交至“政府采购云平台”，否则投标无效。</w:t>
            </w:r>
          </w:p>
          <w:p w14:paraId="3B58D175">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lang w:val="en-US" w:eastAsia="zh-CN"/>
              </w:rPr>
              <w:t>2</w:t>
            </w:r>
            <w:r>
              <w:rPr>
                <w:rFonts w:hint="eastAsia" w:ascii="宋体" w:hAnsi="宋体" w:cs="宋体"/>
                <w:snapToGrid w:val="0"/>
                <w:color w:val="auto"/>
                <w:sz w:val="24"/>
                <w:highlight w:val="none"/>
                <w:shd w:val="clear" w:color="auto" w:fill="auto"/>
              </w:rPr>
              <w:t>.“电子加密投标文件”成功上传递交后，供应商可自行打印投标文件接收回执。</w:t>
            </w:r>
          </w:p>
        </w:tc>
      </w:tr>
      <w:tr w14:paraId="1AE41E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28F1DD3A">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16</w:t>
            </w:r>
          </w:p>
        </w:tc>
        <w:tc>
          <w:tcPr>
            <w:tcW w:w="2014" w:type="dxa"/>
            <w:noWrap w:val="0"/>
            <w:vAlign w:val="center"/>
          </w:tcPr>
          <w:p w14:paraId="1235788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投标文件</w:t>
            </w:r>
          </w:p>
          <w:p w14:paraId="0624037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加密解密</w:t>
            </w:r>
          </w:p>
        </w:tc>
        <w:tc>
          <w:tcPr>
            <w:tcW w:w="6808" w:type="dxa"/>
            <w:noWrap w:val="0"/>
            <w:vAlign w:val="center"/>
          </w:tcPr>
          <w:p w14:paraId="109C5239">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1.开标后，采购代理机构点击【开始解密】向投标供应商发出解密通知，供应间应当在接到解密通知后</w:t>
            </w:r>
            <w:r>
              <w:rPr>
                <w:rFonts w:hint="eastAsia" w:ascii="宋体" w:hAnsi="宋体" w:cs="宋体"/>
                <w:b/>
                <w:bCs/>
                <w:color w:val="auto"/>
                <w:sz w:val="24"/>
                <w:highlight w:val="none"/>
                <w:u w:val="single"/>
                <w:shd w:val="clear" w:color="auto" w:fill="auto"/>
                <w:lang w:bidi="ar"/>
              </w:rPr>
              <w:t>30</w:t>
            </w:r>
            <w:r>
              <w:rPr>
                <w:rFonts w:hint="eastAsia" w:ascii="宋体" w:hAnsi="宋体" w:cs="宋体"/>
                <w:color w:val="auto"/>
                <w:sz w:val="24"/>
                <w:highlight w:val="none"/>
                <w:shd w:val="clear" w:color="auto" w:fill="auto"/>
                <w:lang w:bidi="ar"/>
              </w:rPr>
              <w:t>分钟内自行完成“电子加密投标文件”的在线解密。</w:t>
            </w:r>
          </w:p>
          <w:p w14:paraId="24DD2BFA">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2.解密完成后采购代理机构点击【开启标书信息】，开启标书成功后进入开标流程。</w:t>
            </w:r>
            <w:r>
              <w:rPr>
                <w:rFonts w:hint="eastAsia" w:ascii="宋体" w:hAnsi="宋体" w:cs="宋体"/>
                <w:b/>
                <w:bCs/>
                <w:snapToGrid w:val="0"/>
                <w:color w:val="auto"/>
                <w:sz w:val="24"/>
                <w:highlight w:val="none"/>
              </w:rPr>
              <w:t>通过“政府采购云平台”成功上传递交的“电子加密投标文件”无法按时解密的，其投标文件按拒收处理。</w:t>
            </w:r>
          </w:p>
          <w:p w14:paraId="6254FCA3">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color w:val="auto"/>
                <w:sz w:val="24"/>
                <w:highlight w:val="none"/>
                <w:shd w:val="clear" w:color="auto" w:fill="auto"/>
                <w:lang w:bidi="ar"/>
              </w:rPr>
              <w:t>3.政采云采购云平台有新的操作流程的，按其规定。</w:t>
            </w:r>
          </w:p>
        </w:tc>
      </w:tr>
      <w:tr w14:paraId="3C7BA8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6D5A4CE6">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17</w:t>
            </w:r>
          </w:p>
        </w:tc>
        <w:tc>
          <w:tcPr>
            <w:tcW w:w="2014" w:type="dxa"/>
            <w:noWrap w:val="0"/>
            <w:vAlign w:val="center"/>
          </w:tcPr>
          <w:p w14:paraId="683F7D3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注意事项</w:t>
            </w:r>
          </w:p>
        </w:tc>
        <w:tc>
          <w:tcPr>
            <w:tcW w:w="6808" w:type="dxa"/>
            <w:noWrap w:val="0"/>
            <w:vAlign w:val="center"/>
          </w:tcPr>
          <w:p w14:paraId="4BB0B5C1">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1.请务必确保投标文件制作客户端为最新版本，旧版本可能导致投标文件解密失败。</w:t>
            </w:r>
          </w:p>
          <w:p w14:paraId="670832BB">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color w:val="auto"/>
                <w:sz w:val="24"/>
                <w:highlight w:val="none"/>
                <w:shd w:val="clear" w:color="auto" w:fill="auto"/>
              </w:rPr>
              <w:t>2.请务必确保投标文件制作时所用的CA锁与投标文件解密时的CA锁为同一把，否则可能导致投标文件解密失败。</w:t>
            </w:r>
          </w:p>
        </w:tc>
      </w:tr>
      <w:tr w14:paraId="4C0F29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3EB17F0C">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18</w:t>
            </w:r>
          </w:p>
        </w:tc>
        <w:tc>
          <w:tcPr>
            <w:tcW w:w="2014" w:type="dxa"/>
            <w:noWrap w:val="0"/>
            <w:vAlign w:val="center"/>
          </w:tcPr>
          <w:p w14:paraId="7E1040B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评标委员会的</w:t>
            </w:r>
          </w:p>
          <w:p w14:paraId="7CDE5B4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组建</w:t>
            </w:r>
          </w:p>
        </w:tc>
        <w:tc>
          <w:tcPr>
            <w:tcW w:w="6808" w:type="dxa"/>
            <w:noWrap w:val="0"/>
            <w:vAlign w:val="center"/>
          </w:tcPr>
          <w:p w14:paraId="510C063F">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color w:val="auto"/>
                <w:sz w:val="24"/>
                <w:highlight w:val="none"/>
                <w:shd w:val="clear" w:color="auto" w:fill="auto"/>
              </w:rPr>
              <w:t>评标委员会构成：由采购人代表以及有关技术、经济等方面的专家组成，成员为5人及以上单数，其中技术、经济类专家不得少于总人数的2/3；评标专家确定方式：按相关规定从专家库中抽取。</w:t>
            </w:r>
          </w:p>
        </w:tc>
      </w:tr>
      <w:tr w14:paraId="5E3177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60479CEF">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19</w:t>
            </w:r>
          </w:p>
        </w:tc>
        <w:tc>
          <w:tcPr>
            <w:tcW w:w="2014" w:type="dxa"/>
            <w:noWrap w:val="0"/>
            <w:vAlign w:val="center"/>
          </w:tcPr>
          <w:p w14:paraId="54472DE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政府采购</w:t>
            </w:r>
          </w:p>
          <w:p w14:paraId="630A591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扶持政策</w:t>
            </w:r>
          </w:p>
        </w:tc>
        <w:tc>
          <w:tcPr>
            <w:tcW w:w="6808" w:type="dxa"/>
            <w:noWrap w:val="0"/>
            <w:vAlign w:val="center"/>
          </w:tcPr>
          <w:p w14:paraId="6D523A7D">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color w:val="auto"/>
                <w:sz w:val="24"/>
                <w:highlight w:val="none"/>
                <w:shd w:val="clear" w:color="auto" w:fill="auto"/>
              </w:rPr>
              <w:t>详见第四章政府采购政策功能相关说明</w:t>
            </w:r>
          </w:p>
        </w:tc>
      </w:tr>
      <w:tr w14:paraId="5FA731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654680FA">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20</w:t>
            </w:r>
          </w:p>
        </w:tc>
        <w:tc>
          <w:tcPr>
            <w:tcW w:w="2014" w:type="dxa"/>
            <w:noWrap w:val="0"/>
            <w:vAlign w:val="center"/>
          </w:tcPr>
          <w:p w14:paraId="4A225AF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投标人</w:t>
            </w:r>
          </w:p>
          <w:p w14:paraId="389E942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信用查询</w:t>
            </w:r>
          </w:p>
        </w:tc>
        <w:tc>
          <w:tcPr>
            <w:tcW w:w="6808" w:type="dxa"/>
            <w:noWrap w:val="0"/>
            <w:vAlign w:val="center"/>
          </w:tcPr>
          <w:p w14:paraId="4EACD8C9">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信用记录查询：</w:t>
            </w:r>
          </w:p>
          <w:p w14:paraId="42640F8E">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根据《关于在政府采购活动中查询及使用信用记录有关问题的通知》（财库</w:t>
            </w:r>
            <w:r>
              <w:rPr>
                <w:rFonts w:hint="eastAsia" w:ascii="宋体" w:hAnsi="宋体" w:cs="宋体"/>
                <w:color w:val="auto"/>
                <w:highlight w:val="none"/>
                <w:shd w:val="clear" w:color="auto" w:fill="auto"/>
                <w:lang w:eastAsia="zh-CN"/>
              </w:rPr>
              <w:t>〔2016〕125号</w:t>
            </w:r>
            <w:r>
              <w:rPr>
                <w:rFonts w:hint="eastAsia" w:ascii="宋体" w:hAnsi="宋体" w:cs="宋体"/>
                <w:color w:val="auto"/>
                <w:highlight w:val="none"/>
                <w:shd w:val="clear" w:color="auto" w:fill="auto"/>
              </w:rPr>
              <w:t>）要求，采购代理机构会对供应商信用记录进行查询并甄别。</w:t>
            </w:r>
          </w:p>
          <w:p w14:paraId="05002355">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1.信用信息查询时点：供应商在本项目投标截止时间前的信用记录；</w:t>
            </w:r>
          </w:p>
          <w:p w14:paraId="28861B19">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2.查询渠道：</w:t>
            </w:r>
          </w:p>
          <w:p w14:paraId="7C92B6A4">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信用中国（www.creditchina.gov.cn）；</w:t>
            </w:r>
          </w:p>
          <w:p w14:paraId="527CA73D">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中国政府采购网（www.ccgp.gov.cn）；</w:t>
            </w:r>
          </w:p>
          <w:p w14:paraId="1E8C96BC">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3.信用信息查询记录和证据留存具体方式：采购代理机构经办人和监督人员将查询网页打印、签字与其他招标文件一并保存；</w:t>
            </w:r>
          </w:p>
          <w:p w14:paraId="5ECBD40C">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4.信用信息的使用规则：被列入失信被执行人、重大税收违法失信主体、政府采购严重违法失信行为记录名单及其他不符合《中华人民共和国政府采购法》第二十二条规定条件的，其投标将被拒绝。</w:t>
            </w:r>
          </w:p>
          <w:p w14:paraId="07F378AC">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5.联合体成员任意一方存在不良信用记录的，视同联合体存在不良信用记录。</w:t>
            </w:r>
          </w:p>
        </w:tc>
      </w:tr>
      <w:tr w14:paraId="5D4982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60391EF0">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21</w:t>
            </w:r>
          </w:p>
        </w:tc>
        <w:tc>
          <w:tcPr>
            <w:tcW w:w="2014" w:type="dxa"/>
            <w:noWrap w:val="0"/>
            <w:vAlign w:val="center"/>
          </w:tcPr>
          <w:p w14:paraId="12CEF0E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合同签订及备案</w:t>
            </w:r>
          </w:p>
        </w:tc>
        <w:tc>
          <w:tcPr>
            <w:tcW w:w="6808" w:type="dxa"/>
            <w:noWrap w:val="0"/>
            <w:vAlign w:val="center"/>
          </w:tcPr>
          <w:p w14:paraId="5CA5D3CD">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1.</w:t>
            </w:r>
            <w:r>
              <w:rPr>
                <w:rFonts w:hint="eastAsia" w:ascii="宋体" w:hAnsi="宋体" w:cs="宋体"/>
                <w:color w:val="auto"/>
                <w:highlight w:val="none"/>
                <w:shd w:val="clear" w:color="auto" w:fill="auto"/>
                <w:lang w:bidi="ar"/>
              </w:rPr>
              <w:t>中标通知书发出之日起30日内</w:t>
            </w:r>
            <w:r>
              <w:rPr>
                <w:rFonts w:hint="eastAsia" w:ascii="宋体" w:hAnsi="宋体" w:cs="宋体"/>
                <w:color w:val="auto"/>
                <w:highlight w:val="none"/>
                <w:shd w:val="clear" w:color="auto" w:fill="auto"/>
              </w:rPr>
              <w:t>中标人与采购人签订合同</w:t>
            </w:r>
            <w:r>
              <w:rPr>
                <w:rFonts w:hint="eastAsia" w:ascii="宋体" w:hAnsi="宋体" w:cs="宋体"/>
                <w:color w:val="auto"/>
                <w:highlight w:val="none"/>
                <w:shd w:val="clear" w:color="auto" w:fill="auto"/>
                <w:lang w:bidi="ar"/>
              </w:rPr>
              <w:t>。</w:t>
            </w:r>
          </w:p>
          <w:p w14:paraId="7D6F585E">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2.中标人与采购人签订合同后，2个工作日内将合同原件送至采购代理机构上传浙江政府采购网政采云平台备案，并在浙江政府采购网予以公告。</w:t>
            </w:r>
          </w:p>
        </w:tc>
      </w:tr>
      <w:tr w14:paraId="42506E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232B66FA">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22</w:t>
            </w:r>
          </w:p>
        </w:tc>
        <w:tc>
          <w:tcPr>
            <w:tcW w:w="2014" w:type="dxa"/>
            <w:noWrap w:val="0"/>
            <w:vAlign w:val="center"/>
          </w:tcPr>
          <w:p w14:paraId="0D9368A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合同履约管理</w:t>
            </w:r>
          </w:p>
        </w:tc>
        <w:tc>
          <w:tcPr>
            <w:tcW w:w="6808" w:type="dxa"/>
            <w:noWrap w:val="0"/>
            <w:vAlign w:val="center"/>
          </w:tcPr>
          <w:p w14:paraId="154A823D">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1.合同签订后，采购人依法加强对合同履约进行管理，并在中标单位服务、项目验收等重要</w:t>
            </w:r>
            <w:r>
              <w:rPr>
                <w:rFonts w:hint="eastAsia" w:ascii="宋体" w:hAnsi="宋体" w:cs="宋体"/>
                <w:color w:val="auto"/>
                <w:sz w:val="24"/>
                <w:highlight w:val="none"/>
                <w:shd w:val="clear" w:color="auto" w:fill="auto"/>
                <w:lang w:val="en-US" w:eastAsia="zh-CN"/>
              </w:rPr>
              <w:t>环</w:t>
            </w:r>
            <w:r>
              <w:rPr>
                <w:rFonts w:hint="eastAsia" w:ascii="宋体" w:hAnsi="宋体" w:cs="宋体"/>
                <w:color w:val="auto"/>
                <w:sz w:val="24"/>
                <w:highlight w:val="none"/>
                <w:shd w:val="clear" w:color="auto" w:fill="auto"/>
              </w:rPr>
              <w:t>节，如实填写《合同验收报告》。</w:t>
            </w:r>
          </w:p>
          <w:p w14:paraId="3101AE53">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b/>
                <w:bCs/>
                <w:color w:val="auto"/>
                <w:sz w:val="24"/>
                <w:highlight w:val="none"/>
                <w:shd w:val="clear" w:color="auto" w:fill="auto"/>
              </w:rPr>
              <w:t>2.验收合格后将验收报告上传政采云系统公开公告（也可将验收报告发送至代理机构77254778@qq.com邮箱，由代理机构上传后公告）。</w:t>
            </w:r>
          </w:p>
        </w:tc>
      </w:tr>
      <w:tr w14:paraId="64D38A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2252114A">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23</w:t>
            </w:r>
          </w:p>
        </w:tc>
        <w:tc>
          <w:tcPr>
            <w:tcW w:w="2014" w:type="dxa"/>
            <w:noWrap w:val="0"/>
            <w:vAlign w:val="center"/>
          </w:tcPr>
          <w:p w14:paraId="19A65A2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其他</w:t>
            </w:r>
          </w:p>
        </w:tc>
        <w:tc>
          <w:tcPr>
            <w:tcW w:w="6808" w:type="dxa"/>
            <w:noWrap w:val="0"/>
            <w:vAlign w:val="center"/>
          </w:tcPr>
          <w:p w14:paraId="720E1F8C">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根据《浙江省财政厅关于规范政府采购供应商资格设定及资格审查的通知》（浙财采监</w:t>
            </w:r>
            <w:r>
              <w:rPr>
                <w:rFonts w:hint="eastAsia" w:ascii="宋体" w:hAnsi="宋体" w:cs="宋体"/>
                <w:color w:val="auto"/>
                <w:sz w:val="24"/>
                <w:highlight w:val="none"/>
                <w:shd w:val="clear" w:color="auto" w:fill="auto"/>
                <w:lang w:eastAsia="zh-CN"/>
              </w:rPr>
              <w:t>〔2013〕24号</w:t>
            </w:r>
            <w:r>
              <w:rPr>
                <w:rFonts w:hint="eastAsia" w:ascii="宋体" w:hAnsi="宋体" w:cs="宋体"/>
                <w:color w:val="auto"/>
                <w:sz w:val="24"/>
                <w:highlight w:val="none"/>
                <w:shd w:val="clear" w:color="auto" w:fill="auto"/>
              </w:rPr>
              <w:t>）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r w14:paraId="248857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35356156">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24</w:t>
            </w:r>
          </w:p>
        </w:tc>
        <w:tc>
          <w:tcPr>
            <w:tcW w:w="2014" w:type="dxa"/>
            <w:noWrap w:val="0"/>
            <w:vAlign w:val="center"/>
          </w:tcPr>
          <w:p w14:paraId="47F950D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解释权</w:t>
            </w:r>
          </w:p>
        </w:tc>
        <w:tc>
          <w:tcPr>
            <w:tcW w:w="6808" w:type="dxa"/>
            <w:noWrap w:val="0"/>
            <w:vAlign w:val="center"/>
          </w:tcPr>
          <w:p w14:paraId="62951B31">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构成本招标文件的各个组成文件应互为解释，互为说明；如有不明确或不一致，</w:t>
            </w:r>
            <w:r>
              <w:rPr>
                <w:rFonts w:hint="eastAsia" w:ascii="宋体" w:hAnsi="宋体" w:cs="宋体"/>
                <w:color w:val="auto"/>
                <w:sz w:val="24"/>
                <w:highlight w:val="none"/>
                <w:shd w:val="clear" w:color="auto" w:fill="auto"/>
                <w:lang w:eastAsia="zh-CN"/>
              </w:rPr>
              <w:t>按照</w:t>
            </w:r>
            <w:r>
              <w:rPr>
                <w:rFonts w:hint="eastAsia" w:ascii="宋体" w:hAnsi="宋体" w:cs="宋体"/>
                <w:color w:val="auto"/>
                <w:sz w:val="24"/>
                <w:highlight w:val="none"/>
                <w:shd w:val="clear" w:color="auto" w:fill="auto"/>
              </w:rPr>
              <w:t>招标公告、招标项目需求、投标人须知、政府采购政策功能相关说明、评标办法及评分标准、投标文件格式的先后顺序解释；同一文件中就同一事项的约定不一致的，以逻辑顺序在后者为准；同一文件不同版本之间有不一致的，以形成时间在后者为准。按本款前述约定仍不能形成结论的，由代理机构或采购人负责解释。</w:t>
            </w:r>
          </w:p>
        </w:tc>
      </w:tr>
      <w:tr w14:paraId="6999C3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20FA344F">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25</w:t>
            </w:r>
          </w:p>
        </w:tc>
        <w:tc>
          <w:tcPr>
            <w:tcW w:w="2014" w:type="dxa"/>
            <w:noWrap w:val="0"/>
            <w:vAlign w:val="center"/>
          </w:tcPr>
          <w:p w14:paraId="13CF1C2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相关费用</w:t>
            </w:r>
          </w:p>
        </w:tc>
        <w:tc>
          <w:tcPr>
            <w:tcW w:w="6808" w:type="dxa"/>
            <w:noWrap w:val="0"/>
            <w:vAlign w:val="center"/>
          </w:tcPr>
          <w:p w14:paraId="33FEB1B3">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1.投标人自行承担投标过程中产生的费用。无论何种因素导致采购项目延期开标、废标（流标）、投标人未中标、项目终止采购的，采购人与采购代理机构均不承担供应商投标费用。</w:t>
            </w:r>
          </w:p>
          <w:p w14:paraId="3A4C2585">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2.投标人在投标、合同履行过程中必须做好安全保障工作，不因项目实施而危及自身及第三方人员、财产安全。若发生任何安全事故，由中标人自行承担一切责任并赔偿损失。</w:t>
            </w:r>
          </w:p>
          <w:p w14:paraId="316A6313">
            <w:pPr>
              <w:pStyle w:val="12"/>
              <w:keepNext w:val="0"/>
              <w:keepLines w:val="0"/>
              <w:pageBreakBefore w:val="0"/>
              <w:widowControl w:val="0"/>
              <w:kinsoku/>
              <w:wordWrap/>
              <w:overflowPunct/>
              <w:topLinePunct w:val="0"/>
              <w:autoSpaceDE/>
              <w:autoSpaceDN/>
              <w:bidi w:val="0"/>
              <w:spacing w:beforeAutospacing="0" w:afterAutospacing="0" w:line="240" w:lineRule="auto"/>
              <w:ind w:left="0" w:leftChars="0" w:firstLine="0" w:firstLineChars="0"/>
              <w:textAlignment w:val="auto"/>
              <w:rPr>
                <w:rFonts w:hint="eastAsia"/>
                <w:color w:val="auto"/>
                <w:highlight w:val="none"/>
                <w:shd w:val="clear" w:color="auto" w:fill="auto"/>
              </w:rPr>
            </w:pPr>
            <w:r>
              <w:rPr>
                <w:rFonts w:hint="eastAsia" w:ascii="宋体" w:hAnsi="宋体" w:cs="宋体"/>
                <w:color w:val="auto"/>
                <w:sz w:val="24"/>
                <w:highlight w:val="none"/>
                <w:shd w:val="clear" w:color="auto" w:fill="auto"/>
              </w:rPr>
              <w:t>3.本项目代理服务费</w:t>
            </w:r>
            <w:r>
              <w:rPr>
                <w:rFonts w:hint="eastAsia" w:ascii="宋体" w:hAnsi="宋体" w:cs="宋体"/>
                <w:color w:val="auto"/>
                <w:sz w:val="24"/>
                <w:highlight w:val="none"/>
                <w:shd w:val="clear" w:color="auto" w:fill="auto"/>
                <w:lang w:val="en-US" w:eastAsia="zh-CN"/>
              </w:rPr>
              <w:t>按3290元</w:t>
            </w:r>
            <w:r>
              <w:rPr>
                <w:rFonts w:hint="eastAsia" w:ascii="宋体" w:hAnsi="宋体" w:cs="宋体"/>
                <w:color w:val="auto"/>
                <w:sz w:val="24"/>
                <w:highlight w:val="none"/>
                <w:shd w:val="clear" w:color="auto" w:fill="auto"/>
                <w:lang w:eastAsia="zh-CN"/>
              </w:rPr>
              <w:t>收取</w:t>
            </w:r>
            <w:r>
              <w:rPr>
                <w:rFonts w:hint="eastAsia" w:ascii="宋体" w:hAnsi="宋体" w:cs="宋体"/>
                <w:color w:val="auto"/>
                <w:sz w:val="24"/>
                <w:highlight w:val="none"/>
                <w:shd w:val="clear" w:color="auto" w:fill="auto"/>
              </w:rPr>
              <w:t>，由代理机构向</w:t>
            </w:r>
            <w:r>
              <w:rPr>
                <w:rFonts w:hint="eastAsia" w:ascii="宋体" w:hAnsi="宋体" w:cs="宋体"/>
                <w:color w:val="auto"/>
                <w:sz w:val="24"/>
                <w:highlight w:val="none"/>
                <w:shd w:val="clear" w:color="auto" w:fill="auto"/>
                <w:lang w:eastAsia="zh-CN"/>
              </w:rPr>
              <w:t>中标</w:t>
            </w:r>
            <w:r>
              <w:rPr>
                <w:rFonts w:hint="eastAsia" w:ascii="宋体" w:hAnsi="宋体" w:cs="宋体"/>
                <w:color w:val="auto"/>
                <w:sz w:val="24"/>
                <w:highlight w:val="none"/>
                <w:shd w:val="clear" w:color="auto" w:fill="auto"/>
              </w:rPr>
              <w:t>单位收取，收取时间为领取中标通知书前。供应商可通过电汇、转账方式交至以下银行账号：0188990019001294，收款单位（户名）：金华市万全招标代理有限公司，开户银行：金华银行营业部。</w:t>
            </w:r>
          </w:p>
        </w:tc>
      </w:tr>
      <w:tr w14:paraId="2A26B6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7610C5D5">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26</w:t>
            </w:r>
          </w:p>
        </w:tc>
        <w:tc>
          <w:tcPr>
            <w:tcW w:w="2014" w:type="dxa"/>
            <w:noWrap w:val="0"/>
            <w:vAlign w:val="center"/>
          </w:tcPr>
          <w:p w14:paraId="4EAA49E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转包与分包</w:t>
            </w:r>
          </w:p>
        </w:tc>
        <w:tc>
          <w:tcPr>
            <w:tcW w:w="6808" w:type="dxa"/>
            <w:noWrap w:val="0"/>
            <w:vAlign w:val="center"/>
          </w:tcPr>
          <w:p w14:paraId="579D415B">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MS Gothic" w:hAnsi="MS Gothic" w:eastAsia="MS Gothic" w:cs="宋体"/>
                <w:color w:val="auto"/>
                <w:kern w:val="0"/>
                <w:sz w:val="24"/>
                <w:highlight w:val="none"/>
                <w:shd w:val="clear" w:color="auto" w:fill="auto"/>
              </w:rPr>
              <w:t>☐</w:t>
            </w:r>
            <w:r>
              <w:rPr>
                <w:rFonts w:hint="eastAsia" w:ascii="宋体" w:hAnsi="宋体" w:cs="宋体"/>
                <w:color w:val="auto"/>
                <w:kern w:val="0"/>
                <w:sz w:val="24"/>
                <w:highlight w:val="none"/>
                <w:shd w:val="clear" w:color="auto" w:fill="auto"/>
              </w:rPr>
              <w:t xml:space="preserve"> A</w:t>
            </w:r>
            <w:r>
              <w:rPr>
                <w:rFonts w:hint="eastAsia" w:ascii="宋体" w:hAnsi="宋体" w:cs="宋体"/>
                <w:color w:val="auto"/>
                <w:sz w:val="24"/>
                <w:highlight w:val="none"/>
                <w:shd w:val="clear" w:color="auto" w:fill="auto"/>
              </w:rPr>
              <w:t>同意将非主体、非关键性的</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工作分包。</w:t>
            </w:r>
          </w:p>
          <w:p w14:paraId="4FE4B8FD">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MS Mincho" w:hAnsi="MS Mincho" w:eastAsia="MS Mincho" w:cs="MS Mincho"/>
                <w:color w:val="auto"/>
                <w:kern w:val="0"/>
                <w:sz w:val="24"/>
                <w:highlight w:val="none"/>
                <w:shd w:val="clear" w:color="auto" w:fill="auto"/>
              </w:rPr>
              <w:sym w:font="Wingdings 2" w:char="0052"/>
            </w:r>
            <w:r>
              <w:rPr>
                <w:rFonts w:hint="eastAsia" w:ascii="宋体" w:hAnsi="宋体" w:cs="宋体"/>
                <w:color w:val="auto"/>
                <w:kern w:val="0"/>
                <w:sz w:val="24"/>
                <w:highlight w:val="none"/>
                <w:shd w:val="clear" w:color="auto" w:fill="auto"/>
              </w:rPr>
              <w:t xml:space="preserve"> B</w:t>
            </w:r>
            <w:r>
              <w:rPr>
                <w:rFonts w:hint="eastAsia" w:ascii="宋体" w:hAnsi="宋体" w:cs="宋体"/>
                <w:color w:val="auto"/>
                <w:sz w:val="24"/>
                <w:highlight w:val="none"/>
                <w:shd w:val="clear" w:color="auto" w:fill="auto"/>
              </w:rPr>
              <w:t>不同意分包。</w:t>
            </w:r>
          </w:p>
          <w:p w14:paraId="5237A543">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MS Mincho" w:hAnsi="MS Mincho" w:eastAsia="MS Mincho" w:cs="MS Mincho"/>
                <w:color w:val="auto"/>
                <w:kern w:val="0"/>
                <w:sz w:val="24"/>
                <w:highlight w:val="none"/>
                <w:shd w:val="clear" w:color="auto" w:fill="auto"/>
              </w:rPr>
              <w:sym w:font="Wingdings 2" w:char="0052"/>
            </w:r>
            <w:r>
              <w:rPr>
                <w:rFonts w:hint="eastAsia" w:ascii="宋体" w:hAnsi="宋体" w:cs="宋体"/>
                <w:color w:val="auto"/>
                <w:kern w:val="0"/>
                <w:sz w:val="24"/>
                <w:highlight w:val="none"/>
                <w:shd w:val="clear" w:color="auto" w:fill="auto"/>
              </w:rPr>
              <w:t xml:space="preserve"> C</w:t>
            </w:r>
            <w:r>
              <w:rPr>
                <w:rFonts w:hint="eastAsia" w:ascii="宋体" w:hAnsi="宋体" w:cs="宋体"/>
                <w:color w:val="auto"/>
                <w:sz w:val="24"/>
                <w:highlight w:val="none"/>
                <w:shd w:val="clear" w:color="auto" w:fill="auto"/>
              </w:rPr>
              <w:t>不同意转包。</w:t>
            </w:r>
          </w:p>
        </w:tc>
      </w:tr>
      <w:tr w14:paraId="0B8BC2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23B93F05">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27</w:t>
            </w:r>
          </w:p>
        </w:tc>
        <w:tc>
          <w:tcPr>
            <w:tcW w:w="2014" w:type="dxa"/>
            <w:noWrap w:val="0"/>
            <w:vAlign w:val="center"/>
          </w:tcPr>
          <w:p w14:paraId="76E2818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本次招标有关信息发布媒体</w:t>
            </w:r>
          </w:p>
        </w:tc>
        <w:tc>
          <w:tcPr>
            <w:tcW w:w="6808" w:type="dxa"/>
            <w:noWrap w:val="0"/>
            <w:vAlign w:val="center"/>
          </w:tcPr>
          <w:p w14:paraId="55F52E42">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MS Mincho" w:hAnsi="MS Mincho" w:eastAsia="MS Mincho" w:cs="MS Mincho"/>
                <w:color w:val="auto"/>
                <w:kern w:val="0"/>
                <w:sz w:val="24"/>
                <w:highlight w:val="none"/>
                <w:shd w:val="clear" w:color="auto" w:fill="auto"/>
              </w:rPr>
            </w:pPr>
            <w:r>
              <w:rPr>
                <w:rFonts w:hint="eastAsia" w:ascii="宋体" w:hAnsi="宋体" w:cs="宋体"/>
                <w:color w:val="auto"/>
                <w:kern w:val="0"/>
                <w:sz w:val="24"/>
                <w:highlight w:val="none"/>
                <w:shd w:val="clear" w:color="auto" w:fill="auto"/>
              </w:rPr>
              <w:t>浙江政府采购网 （http://www.zjzfcg.gov.cn）</w:t>
            </w:r>
          </w:p>
        </w:tc>
      </w:tr>
    </w:tbl>
    <w:p w14:paraId="0FE890D2">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highlight w:val="none"/>
          <w:shd w:val="clear" w:color="auto" w:fill="auto"/>
        </w:rPr>
      </w:pPr>
      <w:r>
        <w:rPr>
          <w:rFonts w:hint="default" w:ascii="黑体" w:hAnsi="宋体" w:eastAsia="黑体"/>
          <w:b/>
          <w:color w:val="auto"/>
          <w:sz w:val="24"/>
          <w:szCs w:val="24"/>
          <w:highlight w:val="none"/>
          <w:shd w:val="clear" w:color="auto" w:fill="auto"/>
        </w:rPr>
        <w:br w:type="page"/>
      </w:r>
      <w:r>
        <w:rPr>
          <w:rFonts w:ascii="黑体" w:hAnsi="宋体" w:eastAsia="黑体"/>
          <w:b/>
          <w:color w:val="auto"/>
          <w:sz w:val="24"/>
          <w:szCs w:val="24"/>
          <w:highlight w:val="none"/>
          <w:shd w:val="clear" w:color="auto" w:fill="auto"/>
        </w:rPr>
        <w:t>一、总  则</w:t>
      </w:r>
    </w:p>
    <w:p w14:paraId="7BF3AC4D">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（一）</w:t>
      </w:r>
      <w:r>
        <w:rPr>
          <w:rFonts w:ascii="宋体" w:hAnsi="宋体"/>
          <w:b/>
          <w:color w:val="auto"/>
          <w:sz w:val="24"/>
          <w:highlight w:val="none"/>
          <w:shd w:val="clear" w:color="auto" w:fill="auto"/>
        </w:rPr>
        <w:t xml:space="preserve"> 适用范围</w:t>
      </w:r>
    </w:p>
    <w:p w14:paraId="3D00111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本招标文件适用于</w:t>
      </w:r>
      <w:r>
        <w:rPr>
          <w:rFonts w:hint="default" w:ascii="宋体" w:hAnsi="宋体" w:cs="宋体"/>
          <w:color w:val="auto"/>
          <w:sz w:val="24"/>
          <w:highlight w:val="none"/>
          <w:shd w:val="clear" w:color="auto" w:fill="auto"/>
          <w:lang w:val="en-US" w:eastAsia="zh-CN"/>
        </w:rPr>
        <w:t>浙江省金华监狱</w:t>
      </w:r>
      <w:r>
        <w:rPr>
          <w:rFonts w:hint="eastAsia" w:ascii="宋体" w:hAnsi="宋体" w:cs="宋体"/>
          <w:color w:val="auto"/>
          <w:sz w:val="24"/>
          <w:highlight w:val="none"/>
          <w:shd w:val="clear" w:color="auto" w:fill="auto"/>
          <w:lang w:val="en-US" w:eastAsia="zh-CN"/>
        </w:rPr>
        <w:t>2025-2026年度UPS、精密空调维保项目</w:t>
      </w:r>
      <w:r>
        <w:rPr>
          <w:rFonts w:hint="eastAsia" w:ascii="宋体" w:hAnsi="宋体"/>
          <w:color w:val="auto"/>
          <w:sz w:val="24"/>
          <w:highlight w:val="none"/>
          <w:shd w:val="clear" w:color="auto" w:fill="auto"/>
        </w:rPr>
        <w:t>的招标、投标、评标、定标、验收、合同履约、付款等行为</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法律法规</w:t>
      </w:r>
      <w:r>
        <w:rPr>
          <w:rFonts w:hint="eastAsia" w:ascii="宋体" w:hAnsi="宋体" w:cs="宋体"/>
          <w:color w:val="auto"/>
          <w:sz w:val="24"/>
          <w:highlight w:val="none"/>
          <w:shd w:val="clear" w:color="auto" w:fill="auto"/>
        </w:rPr>
        <w:t>另有规定的，从其规定）</w:t>
      </w:r>
      <w:r>
        <w:rPr>
          <w:rFonts w:hint="eastAsia" w:ascii="宋体" w:hAnsi="宋体"/>
          <w:color w:val="auto"/>
          <w:sz w:val="24"/>
          <w:highlight w:val="none"/>
          <w:shd w:val="clear" w:color="auto" w:fill="auto"/>
        </w:rPr>
        <w:t>。</w:t>
      </w:r>
    </w:p>
    <w:p w14:paraId="5DAA92DF">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（二）定义</w:t>
      </w:r>
    </w:p>
    <w:p w14:paraId="5B7AEE1A">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w:t>
      </w:r>
      <w:r>
        <w:rPr>
          <w:rFonts w:hint="eastAsia" w:ascii="宋体" w:hAnsi="宋体"/>
          <w:color w:val="auto"/>
          <w:sz w:val="24"/>
          <w:highlight w:val="none"/>
          <w:shd w:val="clear" w:color="auto" w:fill="auto"/>
        </w:rPr>
        <w:t>.“采购人”系指本次服务的购买单位</w:t>
      </w:r>
      <w:r>
        <w:rPr>
          <w:rFonts w:hint="eastAsia" w:ascii="宋体" w:hAnsi="宋体"/>
          <w:color w:val="auto"/>
          <w:sz w:val="24"/>
          <w:highlight w:val="none"/>
          <w:shd w:val="clear" w:color="auto" w:fill="auto"/>
          <w:lang w:val="en-US" w:eastAsia="zh-CN"/>
        </w:rPr>
        <w:t>浙江省金华监狱“也称采购单位”</w:t>
      </w:r>
      <w:r>
        <w:rPr>
          <w:rFonts w:ascii="宋体" w:hAnsi="宋体"/>
          <w:color w:val="auto"/>
          <w:sz w:val="24"/>
          <w:highlight w:val="none"/>
          <w:shd w:val="clear" w:color="auto" w:fill="auto"/>
        </w:rPr>
        <w:t>。</w:t>
      </w:r>
    </w:p>
    <w:p w14:paraId="0CE4518D">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ascii="宋体" w:hAnsi="宋体"/>
          <w:color w:val="auto"/>
          <w:sz w:val="24"/>
          <w:highlight w:val="none"/>
          <w:shd w:val="clear" w:color="auto" w:fill="auto"/>
        </w:rPr>
        <w:t>2</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投标人”系指</w:t>
      </w:r>
      <w:r>
        <w:rPr>
          <w:rFonts w:hint="eastAsia" w:ascii="宋体" w:hAnsi="宋体"/>
          <w:color w:val="auto"/>
          <w:sz w:val="24"/>
          <w:highlight w:val="none"/>
          <w:shd w:val="clear" w:color="auto" w:fill="auto"/>
        </w:rPr>
        <w:t>按招标文件要求</w:t>
      </w:r>
      <w:r>
        <w:rPr>
          <w:rFonts w:ascii="宋体" w:hAnsi="宋体"/>
          <w:color w:val="auto"/>
          <w:sz w:val="24"/>
          <w:highlight w:val="none"/>
          <w:shd w:val="clear" w:color="auto" w:fill="auto"/>
        </w:rPr>
        <w:t>提交投标文件的单位</w:t>
      </w:r>
      <w:r>
        <w:rPr>
          <w:rFonts w:hint="eastAsia" w:ascii="宋体" w:hAnsi="宋体"/>
          <w:color w:val="auto"/>
          <w:sz w:val="24"/>
          <w:highlight w:val="none"/>
          <w:shd w:val="clear" w:color="auto" w:fill="auto"/>
        </w:rPr>
        <w:t>或个人，也称“供应商”</w:t>
      </w:r>
      <w:r>
        <w:rPr>
          <w:rFonts w:ascii="宋体" w:hAnsi="宋体"/>
          <w:color w:val="auto"/>
          <w:sz w:val="24"/>
          <w:highlight w:val="none"/>
          <w:shd w:val="clear" w:color="auto" w:fill="auto"/>
        </w:rPr>
        <w:t>。</w:t>
      </w:r>
    </w:p>
    <w:p w14:paraId="56E41889">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3.</w:t>
      </w:r>
      <w:r>
        <w:rPr>
          <w:rFonts w:ascii="宋体" w:hAnsi="宋体"/>
          <w:color w:val="auto"/>
          <w:sz w:val="24"/>
          <w:highlight w:val="none"/>
          <w:shd w:val="clear" w:color="auto" w:fill="auto"/>
        </w:rPr>
        <w:t>“</w:t>
      </w:r>
      <w:r>
        <w:rPr>
          <w:rFonts w:hint="eastAsia" w:ascii="宋体" w:hAnsi="宋体"/>
          <w:color w:val="auto"/>
          <w:sz w:val="24"/>
          <w:highlight w:val="none"/>
          <w:shd w:val="clear" w:color="auto" w:fill="auto"/>
        </w:rPr>
        <w:t>采购代理机构</w:t>
      </w:r>
      <w:r>
        <w:rPr>
          <w:rFonts w:ascii="宋体" w:hAnsi="宋体"/>
          <w:color w:val="auto"/>
          <w:sz w:val="24"/>
          <w:highlight w:val="none"/>
          <w:shd w:val="clear" w:color="auto" w:fill="auto"/>
        </w:rPr>
        <w:t>”</w:t>
      </w:r>
      <w:r>
        <w:rPr>
          <w:rFonts w:hint="eastAsia" w:ascii="宋体" w:hAnsi="宋体"/>
          <w:color w:val="auto"/>
          <w:sz w:val="24"/>
          <w:highlight w:val="none"/>
          <w:shd w:val="clear" w:color="auto" w:fill="auto"/>
        </w:rPr>
        <w:t>系指本次采购项目的组织单位金华市万全招标代理有限公司。</w:t>
      </w:r>
    </w:p>
    <w:p w14:paraId="306255A8">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4.</w:t>
      </w:r>
      <w:r>
        <w:rPr>
          <w:rFonts w:hint="eastAsia" w:ascii="宋体" w:hAnsi="宋体" w:cs="宋体"/>
          <w:color w:val="auto"/>
          <w:sz w:val="24"/>
          <w:highlight w:val="none"/>
          <w:shd w:val="clear" w:color="auto" w:fill="auto"/>
        </w:rPr>
        <w:t>“产品”系指供方按招标文件规定，须向采购</w:t>
      </w:r>
      <w:r>
        <w:rPr>
          <w:rFonts w:hint="eastAsia" w:ascii="宋体" w:hAnsi="宋体" w:cs="宋体"/>
          <w:color w:val="auto"/>
          <w:sz w:val="24"/>
          <w:highlight w:val="none"/>
          <w:shd w:val="clear" w:color="auto" w:fill="auto"/>
          <w:lang w:val="en-US" w:eastAsia="zh-CN"/>
        </w:rPr>
        <w:t>人</w:t>
      </w:r>
      <w:r>
        <w:rPr>
          <w:rFonts w:hint="eastAsia" w:ascii="宋体" w:hAnsi="宋体" w:cs="宋体"/>
          <w:color w:val="auto"/>
          <w:sz w:val="24"/>
          <w:highlight w:val="none"/>
          <w:shd w:val="clear" w:color="auto" w:fill="auto"/>
        </w:rPr>
        <w:t>提供的</w:t>
      </w:r>
      <w:r>
        <w:rPr>
          <w:rFonts w:hint="eastAsia" w:ascii="宋体" w:hAnsi="宋体" w:cs="宋体"/>
          <w:color w:val="auto"/>
          <w:sz w:val="24"/>
          <w:highlight w:val="none"/>
          <w:shd w:val="clear" w:color="auto" w:fill="auto"/>
          <w:lang w:val="en-US" w:eastAsia="zh-CN"/>
        </w:rPr>
        <w:t>相关产品</w:t>
      </w:r>
      <w:r>
        <w:rPr>
          <w:rFonts w:hint="eastAsia" w:ascii="宋体" w:hAnsi="宋体" w:cs="宋体"/>
          <w:color w:val="auto"/>
          <w:sz w:val="24"/>
          <w:highlight w:val="none"/>
          <w:shd w:val="clear" w:color="auto" w:fill="auto"/>
        </w:rPr>
        <w:t>、备品备件、工具、手册</w:t>
      </w:r>
      <w:r>
        <w:rPr>
          <w:rFonts w:hint="eastAsia" w:ascii="宋体" w:hAnsi="宋体" w:cs="宋体"/>
          <w:color w:val="auto"/>
          <w:sz w:val="24"/>
          <w:highlight w:val="none"/>
          <w:shd w:val="clear" w:color="auto" w:fill="auto"/>
          <w:lang w:eastAsia="zh-CN"/>
        </w:rPr>
        <w:t>及其他有关</w:t>
      </w:r>
      <w:r>
        <w:rPr>
          <w:rFonts w:hint="eastAsia" w:ascii="宋体" w:hAnsi="宋体" w:cs="宋体"/>
          <w:color w:val="auto"/>
          <w:sz w:val="24"/>
          <w:highlight w:val="none"/>
          <w:shd w:val="clear" w:color="auto" w:fill="auto"/>
        </w:rPr>
        <w:t>技术资料和材料。</w:t>
      </w:r>
    </w:p>
    <w:p w14:paraId="57717336">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5.</w:t>
      </w:r>
      <w:r>
        <w:rPr>
          <w:rFonts w:ascii="宋体" w:hAnsi="宋体"/>
          <w:color w:val="auto"/>
          <w:sz w:val="24"/>
          <w:highlight w:val="none"/>
          <w:shd w:val="clear" w:color="auto" w:fill="auto"/>
        </w:rPr>
        <w:t>“服务”</w:t>
      </w:r>
      <w:r>
        <w:rPr>
          <w:rFonts w:hint="eastAsia" w:ascii="宋体" w:hAnsi="宋体" w:cs="宋体"/>
          <w:color w:val="auto"/>
          <w:sz w:val="24"/>
          <w:highlight w:val="none"/>
          <w:shd w:val="clear" w:color="auto" w:fill="auto"/>
        </w:rPr>
        <w:t>系指招标文件规定投标人须承担的</w:t>
      </w:r>
      <w:r>
        <w:rPr>
          <w:rFonts w:hint="eastAsia" w:ascii="宋体" w:hAnsi="宋体" w:cs="宋体"/>
          <w:color w:val="auto"/>
          <w:sz w:val="24"/>
          <w:highlight w:val="none"/>
          <w:shd w:val="clear" w:color="auto" w:fill="auto"/>
          <w:lang w:val="en-US" w:eastAsia="zh-CN"/>
        </w:rPr>
        <w:t>维护、维保</w:t>
      </w:r>
      <w:r>
        <w:rPr>
          <w:rFonts w:hint="eastAsia" w:ascii="宋体" w:hAnsi="宋体" w:cs="宋体"/>
          <w:color w:val="auto"/>
          <w:sz w:val="24"/>
          <w:highlight w:val="none"/>
          <w:shd w:val="clear" w:color="auto" w:fill="auto"/>
        </w:rPr>
        <w:t>、技术协助、校准、技术指导、售后</w:t>
      </w:r>
      <w:r>
        <w:rPr>
          <w:rFonts w:hint="eastAsia" w:ascii="宋体" w:hAnsi="宋体" w:cs="宋体"/>
          <w:color w:val="auto"/>
          <w:sz w:val="24"/>
          <w:highlight w:val="none"/>
          <w:shd w:val="clear" w:color="auto" w:fill="auto"/>
          <w:lang w:val="en-US" w:eastAsia="zh-CN"/>
        </w:rPr>
        <w:t>服务</w:t>
      </w:r>
      <w:r>
        <w:rPr>
          <w:rFonts w:hint="eastAsia" w:ascii="宋体" w:hAnsi="宋体" w:cs="宋体"/>
          <w:color w:val="auto"/>
          <w:sz w:val="24"/>
          <w:highlight w:val="none"/>
          <w:shd w:val="clear" w:color="auto" w:fill="auto"/>
        </w:rPr>
        <w:t>以及其他类似的义务</w:t>
      </w:r>
      <w:r>
        <w:rPr>
          <w:rFonts w:ascii="宋体" w:hAnsi="宋体"/>
          <w:color w:val="auto"/>
          <w:sz w:val="24"/>
          <w:highlight w:val="none"/>
          <w:shd w:val="clear" w:color="auto" w:fill="auto"/>
        </w:rPr>
        <w:t>。</w:t>
      </w:r>
    </w:p>
    <w:p w14:paraId="681E8FCC">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6.</w:t>
      </w:r>
      <w:r>
        <w:rPr>
          <w:rFonts w:ascii="宋体" w:hAnsi="宋体"/>
          <w:color w:val="auto"/>
          <w:sz w:val="24"/>
          <w:highlight w:val="none"/>
          <w:shd w:val="clear" w:color="auto" w:fill="auto"/>
        </w:rPr>
        <w:t>“书面形式”</w:t>
      </w:r>
      <w:r>
        <w:rPr>
          <w:rFonts w:hint="eastAsia" w:ascii="宋体" w:hAnsi="宋体" w:cs="宋体"/>
          <w:color w:val="auto"/>
          <w:sz w:val="24"/>
          <w:highlight w:val="none"/>
          <w:shd w:val="clear" w:color="auto" w:fill="auto"/>
        </w:rPr>
        <w:t>包括合同、信函、数据电文(包括电传、传真、电子数据交换和电子邮件)等。</w:t>
      </w:r>
    </w:p>
    <w:p w14:paraId="6C6471EF">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7.</w:t>
      </w:r>
      <w:r>
        <w:rPr>
          <w:rFonts w:ascii="宋体" w:hAnsi="宋体"/>
          <w:color w:val="auto"/>
          <w:sz w:val="24"/>
          <w:highlight w:val="none"/>
          <w:shd w:val="clear" w:color="auto" w:fill="auto"/>
        </w:rPr>
        <w:t>“</w:t>
      </w:r>
      <w:r>
        <w:rPr>
          <w:rFonts w:hint="eastAsia" w:ascii="宋体" w:hAnsi="宋体" w:cs="宋体"/>
          <w:b/>
          <w:bCs/>
          <w:color w:val="auto"/>
          <w:sz w:val="24"/>
          <w:highlight w:val="none"/>
          <w:shd w:val="clear" w:color="auto" w:fill="auto"/>
        </w:rPr>
        <w:t>▲</w:t>
      </w:r>
      <w:r>
        <w:rPr>
          <w:rFonts w:ascii="宋体" w:hAnsi="宋体"/>
          <w:color w:val="auto"/>
          <w:sz w:val="24"/>
          <w:highlight w:val="none"/>
          <w:shd w:val="clear" w:color="auto" w:fill="auto"/>
        </w:rPr>
        <w:t>”系指实质性要求条款</w:t>
      </w:r>
      <w:r>
        <w:rPr>
          <w:rFonts w:hint="eastAsia" w:ascii="宋体" w:hAnsi="宋体"/>
          <w:color w:val="auto"/>
          <w:sz w:val="24"/>
          <w:highlight w:val="none"/>
          <w:shd w:val="clear" w:color="auto" w:fill="auto"/>
        </w:rPr>
        <w:t>，实质性要求条款投标人必须满足，否则为无效投标。带“</w:t>
      </w:r>
      <w:r>
        <w:rPr>
          <w:rFonts w:hint="eastAsia" w:ascii="宋体" w:hAnsi="宋体"/>
          <w:b/>
          <w:bCs/>
          <w:color w:val="auto"/>
          <w:sz w:val="24"/>
          <w:highlight w:val="none"/>
          <w:shd w:val="clear" w:color="auto" w:fill="auto"/>
        </w:rPr>
        <w:t>★</w:t>
      </w:r>
      <w:r>
        <w:rPr>
          <w:rFonts w:hint="eastAsia" w:ascii="宋体" w:hAnsi="宋体"/>
          <w:color w:val="auto"/>
          <w:sz w:val="24"/>
          <w:highlight w:val="none"/>
          <w:shd w:val="clear" w:color="auto" w:fill="auto"/>
        </w:rPr>
        <w:t>”号条款为重要指标，不满足则作相应扣分。</w:t>
      </w:r>
      <w:r>
        <w:rPr>
          <w:rFonts w:ascii="宋体" w:hAnsi="宋体"/>
          <w:color w:val="auto"/>
          <w:sz w:val="24"/>
          <w:highlight w:val="none"/>
          <w:shd w:val="clear" w:color="auto" w:fill="auto"/>
        </w:rPr>
        <w:t>“☑”系指适用本项目的要求。</w:t>
      </w:r>
    </w:p>
    <w:p w14:paraId="3D0DB99A">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（三）招标方式</w:t>
      </w:r>
    </w:p>
    <w:p w14:paraId="4ED08574">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ascii="宋体" w:hAnsi="宋体"/>
          <w:color w:val="auto"/>
          <w:sz w:val="24"/>
          <w:highlight w:val="none"/>
          <w:shd w:val="clear" w:color="auto" w:fill="auto"/>
        </w:rPr>
        <w:t>本次招标采用公开招标方式</w:t>
      </w:r>
      <w:r>
        <w:rPr>
          <w:rFonts w:hint="eastAsia" w:ascii="宋体" w:hAnsi="宋体" w:cs="宋体"/>
          <w:color w:val="auto"/>
          <w:sz w:val="24"/>
          <w:highlight w:val="none"/>
          <w:shd w:val="clear" w:color="auto" w:fill="auto"/>
        </w:rPr>
        <w:t>（政府采购电子交易）</w:t>
      </w:r>
      <w:r>
        <w:rPr>
          <w:rFonts w:ascii="宋体" w:hAnsi="宋体"/>
          <w:color w:val="auto"/>
          <w:sz w:val="24"/>
          <w:highlight w:val="none"/>
          <w:shd w:val="clear" w:color="auto" w:fill="auto"/>
        </w:rPr>
        <w:t>进行。</w:t>
      </w:r>
    </w:p>
    <w:p w14:paraId="611A19E7">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（四）投标委托</w:t>
      </w:r>
    </w:p>
    <w:p w14:paraId="535B42D4">
      <w:pPr>
        <w:pStyle w:val="19"/>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hAnsi="宋体"/>
          <w:color w:val="auto"/>
          <w:sz w:val="24"/>
          <w:highlight w:val="none"/>
          <w:shd w:val="clear" w:color="auto" w:fill="auto"/>
        </w:rPr>
      </w:pPr>
      <w:r>
        <w:rPr>
          <w:rFonts w:hAnsi="宋体"/>
          <w:color w:val="auto"/>
          <w:sz w:val="24"/>
          <w:highlight w:val="none"/>
          <w:shd w:val="clear" w:color="auto" w:fill="auto"/>
        </w:rPr>
        <w:t>如投标人代表不是法定代表人，须</w:t>
      </w:r>
      <w:r>
        <w:rPr>
          <w:rFonts w:hint="eastAsia" w:hAnsi="宋体"/>
          <w:color w:val="auto"/>
          <w:sz w:val="24"/>
          <w:highlight w:val="none"/>
          <w:shd w:val="clear" w:color="auto" w:fill="auto"/>
        </w:rPr>
        <w:t>具有</w:t>
      </w:r>
      <w:r>
        <w:rPr>
          <w:rFonts w:hAnsi="宋体"/>
          <w:color w:val="auto"/>
          <w:sz w:val="24"/>
          <w:highlight w:val="none"/>
          <w:shd w:val="clear" w:color="auto" w:fill="auto"/>
        </w:rPr>
        <w:t>法定代表人出具的授权委托书。</w:t>
      </w:r>
    </w:p>
    <w:p w14:paraId="13E35B5A">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（五）投标费用</w:t>
      </w:r>
    </w:p>
    <w:p w14:paraId="424A64F2">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不论投标结果如何，投标人均应自行承担所有与投标有关的全部费用。</w:t>
      </w:r>
    </w:p>
    <w:p w14:paraId="750E45E0">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（六）特别说明：</w:t>
      </w:r>
    </w:p>
    <w:p w14:paraId="2541C876">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s="宋体"/>
          <w:color w:val="auto"/>
          <w:kern w:val="0"/>
          <w:sz w:val="24"/>
          <w:highlight w:val="none"/>
          <w:shd w:val="clear" w:color="auto" w:fill="auto"/>
        </w:rPr>
        <w:t>1</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投标人投标所使用的资格、信誉、荣誉、业绩与企业认证必须为本法人所拥有。投标人投标所使用的采购项目实施人员必须为本法人员工（或必须为本法人或控股公司正式员工</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w:t>
      </w:r>
    </w:p>
    <w:p w14:paraId="5F6C7A19">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2.单位负责人为同一人或者存在直接控股、管理关系的不同投标人，不得参加同一合同项下的采购活动。</w:t>
      </w:r>
      <w:r>
        <w:rPr>
          <w:rFonts w:hAnsi="宋体"/>
          <w:b/>
          <w:bCs/>
          <w:color w:val="auto"/>
          <w:sz w:val="24"/>
          <w:szCs w:val="24"/>
          <w:highlight w:val="none"/>
        </w:rPr>
        <w:t>如在评标过程（或标后质疑投诉期内）中发现投标人间存在上述关系，存在上述关系的全部投标人均做无效投标（或无效中标）处理。</w:t>
      </w:r>
    </w:p>
    <w:p w14:paraId="0948E31B">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3.投标人应仔细阅读招标文件的所有内容，按照招标文件的要求提交投标文件，并对所提供的全部资料的真实性承担相应责任。</w:t>
      </w:r>
    </w:p>
    <w:p w14:paraId="02C3AD1C">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4.投标人在投标活动中提供任何虚假材料，其投标无效，并报监管部门查处；中标后发现的，中标人须依照《中华人民共和国消费者权益保护法》</w:t>
      </w:r>
      <w:r>
        <w:rPr>
          <w:rFonts w:hint="eastAsia" w:hAnsi="宋体"/>
          <w:color w:val="auto"/>
          <w:sz w:val="24"/>
          <w:szCs w:val="24"/>
          <w:highlight w:val="none"/>
          <w:shd w:val="clear" w:color="auto" w:fill="auto"/>
          <w:lang w:eastAsia="zh-CN"/>
        </w:rPr>
        <w:t>第五十五条</w:t>
      </w:r>
      <w:r>
        <w:rPr>
          <w:rFonts w:hAnsi="宋体"/>
          <w:color w:val="auto"/>
          <w:sz w:val="24"/>
          <w:szCs w:val="24"/>
          <w:highlight w:val="none"/>
          <w:shd w:val="clear" w:color="auto" w:fill="auto"/>
        </w:rPr>
        <w:t>之规定三倍赔偿采购单位，且民事赔偿并不免除违法投标人的行政与刑事责任。</w:t>
      </w:r>
    </w:p>
    <w:p w14:paraId="3AF975C3">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5.本次招标采取开标后资格审查。开标结束后，采购人或采购代理机构将对各投标人的投标资格按公开招标公告中要求的条件进行审查，并出具审查结果。采购人或采购代理机构不保证所有获取文件的投标人都符合投标人资格要求。</w:t>
      </w:r>
    </w:p>
    <w:p w14:paraId="45E030F7">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b w:val="0"/>
          <w:bCs w:val="0"/>
          <w:color w:val="auto"/>
          <w:sz w:val="24"/>
          <w:szCs w:val="24"/>
          <w:highlight w:val="none"/>
          <w:shd w:val="clear" w:color="auto" w:fill="auto"/>
        </w:rPr>
        <w:t>6.</w:t>
      </w:r>
      <w:r>
        <w:rPr>
          <w:rFonts w:hAnsi="宋体"/>
          <w:color w:val="auto"/>
          <w:sz w:val="24"/>
          <w:szCs w:val="24"/>
          <w:highlight w:val="none"/>
          <w:shd w:val="clear" w:color="auto" w:fill="auto"/>
        </w:rPr>
        <w:t>除单一来源采购项目外，为采购项目提供整体设计、规范编制或者项目管理、监理、检测等服务的供应商，不得再参加该采购项目的其他采购活动。</w:t>
      </w:r>
    </w:p>
    <w:p w14:paraId="661E9BAD">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int="eastAsia" w:hAnsi="宋体"/>
          <w:color w:val="auto"/>
          <w:sz w:val="24"/>
          <w:szCs w:val="24"/>
          <w:highlight w:val="none"/>
          <w:shd w:val="clear" w:color="auto" w:fill="auto"/>
          <w:lang w:val="en-US" w:eastAsia="zh-CN"/>
        </w:rPr>
        <w:t>7</w:t>
      </w:r>
      <w:r>
        <w:rPr>
          <w:rFonts w:hAnsi="宋体"/>
          <w:color w:val="auto"/>
          <w:sz w:val="24"/>
          <w:szCs w:val="24"/>
          <w:highlight w:val="none"/>
          <w:shd w:val="clear" w:color="auto" w:fill="auto"/>
        </w:rPr>
        <w:t>.本项目采用在线投标响应方式，执行《浙江省财政厅关于印发浙江省政府采购项目电子交易管理暂行办法的通知》（浙财采监〔2019〕10号）等相关规定。</w:t>
      </w:r>
    </w:p>
    <w:p w14:paraId="1D7B1033">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int="eastAsia" w:hAnsi="宋体"/>
          <w:color w:val="auto"/>
          <w:sz w:val="24"/>
          <w:szCs w:val="24"/>
          <w:highlight w:val="none"/>
          <w:shd w:val="clear" w:color="auto" w:fill="auto"/>
          <w:lang w:val="en-US" w:eastAsia="zh-CN"/>
        </w:rPr>
        <w:t>8</w:t>
      </w:r>
      <w:r>
        <w:rPr>
          <w:rFonts w:hAnsi="宋体"/>
          <w:color w:val="auto"/>
          <w:sz w:val="24"/>
          <w:szCs w:val="24"/>
          <w:highlight w:val="none"/>
          <w:shd w:val="clear" w:color="auto" w:fill="auto"/>
        </w:rPr>
        <w:t>.本项目在线开评标进行时，供应商法定代表人或其授权代表需自行关注平台提示信息，期间如有发出“询标/澄清函”等相关线上函件时，因供应商自身原因逾期/错过回复时间，由此造成的后果由供应商自行承担。</w:t>
      </w:r>
    </w:p>
    <w:p w14:paraId="1AC643C1">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rPr>
          <w:rFonts w:hAnsi="宋体"/>
          <w:b/>
          <w:bCs/>
          <w:color w:val="auto"/>
          <w:sz w:val="24"/>
          <w:szCs w:val="24"/>
          <w:highlight w:val="none"/>
          <w:shd w:val="clear" w:color="auto" w:fill="auto"/>
        </w:rPr>
      </w:pPr>
      <w:r>
        <w:rPr>
          <w:rFonts w:hAnsi="宋体"/>
          <w:b/>
          <w:bCs/>
          <w:color w:val="auto"/>
          <w:sz w:val="24"/>
          <w:szCs w:val="24"/>
          <w:highlight w:val="none"/>
          <w:shd w:val="clear" w:color="auto" w:fill="auto"/>
        </w:rPr>
        <w:t>（七）质疑和投诉</w:t>
      </w:r>
    </w:p>
    <w:p w14:paraId="49CAF378">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
          <w:color w:val="auto"/>
          <w:sz w:val="24"/>
          <w:szCs w:val="24"/>
          <w:highlight w:val="none"/>
          <w:shd w:val="clear" w:color="auto" w:fill="auto"/>
        </w:rPr>
      </w:pPr>
      <w:r>
        <w:rPr>
          <w:rFonts w:hAnsi="宋体"/>
          <w:bCs/>
          <w:color w:val="auto"/>
          <w:sz w:val="24"/>
          <w:szCs w:val="24"/>
          <w:highlight w:val="none"/>
          <w:shd w:val="clear" w:color="auto" w:fill="auto"/>
        </w:rPr>
        <w:t>1.投标人认为招标文件、招标过程或中标结果使自己的合法权益受到损害的，应当在知道或者应知其权益受到损害之日起七个工作日内，以书面形式向采购代理机构提出质疑，</w:t>
      </w:r>
      <w:r>
        <w:rPr>
          <w:rFonts w:hAnsi="宋体"/>
          <w:b/>
          <w:color w:val="auto"/>
          <w:sz w:val="24"/>
          <w:szCs w:val="24"/>
          <w:highlight w:val="none"/>
          <w:shd w:val="clear" w:color="auto" w:fill="auto"/>
        </w:rPr>
        <w:t>但投标人需在法定质疑期内一次性提出针对同一采购程序环节的质疑。</w:t>
      </w:r>
      <w:r>
        <w:rPr>
          <w:rFonts w:hAnsi="宋体"/>
          <w:bCs/>
          <w:color w:val="auto"/>
          <w:sz w:val="24"/>
          <w:szCs w:val="24"/>
          <w:highlight w:val="none"/>
          <w:shd w:val="clear" w:color="auto" w:fill="auto"/>
        </w:rPr>
        <w:t>供应商提出质疑应当提交质疑函和必要的证明材料，如证明材料来源的合法性存在明显疑问的，质疑人又无法证明其取得方式合法的，视为以非法手段取得证明材料。</w:t>
      </w:r>
    </w:p>
    <w:p w14:paraId="20BAFDFB">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106CD012">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a.供应商的姓名或者名称、地址、邮编、联系人及联系电话；</w:t>
      </w:r>
    </w:p>
    <w:p w14:paraId="2FD9A09D">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b.质疑项目的名称、编号；</w:t>
      </w:r>
    </w:p>
    <w:p w14:paraId="07B426BD">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c.具体、明确的质疑事项和与质疑事项相关的请求；</w:t>
      </w:r>
    </w:p>
    <w:p w14:paraId="3DDF3007">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d.事实依据；</w:t>
      </w:r>
    </w:p>
    <w:p w14:paraId="08E3A76E">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e.必要的法律依据；</w:t>
      </w:r>
    </w:p>
    <w:p w14:paraId="0143BBFD">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f.提出质疑的日期。</w:t>
      </w:r>
    </w:p>
    <w:p w14:paraId="618573F2">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采购人自收到补齐材料之日起受理；逾期未补齐的，按自动撤回质疑处理。</w:t>
      </w:r>
    </w:p>
    <w:p w14:paraId="4FEEC136">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3.投诉</w:t>
      </w:r>
    </w:p>
    <w:p w14:paraId="4BF8A9D7">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投标人对采购代理机构的质疑答复不满意或者采购代理机构未在规定时间内作出答复的，可以在答复期满后十五个工作日内向</w:t>
      </w:r>
      <w:r>
        <w:rPr>
          <w:rFonts w:hint="eastAsia" w:hAnsi="宋体"/>
          <w:bCs/>
          <w:color w:val="auto"/>
          <w:sz w:val="24"/>
          <w:szCs w:val="24"/>
          <w:highlight w:val="none"/>
          <w:shd w:val="clear" w:color="auto" w:fill="auto"/>
          <w:lang w:eastAsia="zh-CN"/>
        </w:rPr>
        <w:t>同级政府采购监督管理部门</w:t>
      </w:r>
      <w:r>
        <w:rPr>
          <w:rFonts w:hAnsi="宋体"/>
          <w:bCs/>
          <w:color w:val="auto"/>
          <w:sz w:val="24"/>
          <w:szCs w:val="24"/>
          <w:highlight w:val="none"/>
          <w:shd w:val="clear" w:color="auto" w:fill="auto"/>
        </w:rPr>
        <w:t>投诉。</w:t>
      </w:r>
    </w:p>
    <w:p w14:paraId="2E4B194B">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二、招标文件</w:t>
      </w:r>
    </w:p>
    <w:p w14:paraId="1652A765">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（一）招标文件的构成。本招标文件由以下部分组成：</w:t>
      </w:r>
    </w:p>
    <w:p w14:paraId="18A25D0B">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第一章 公开招标公告</w:t>
      </w:r>
    </w:p>
    <w:p w14:paraId="0CF3E9F8">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第二章 招标项目需求</w:t>
      </w:r>
    </w:p>
    <w:p w14:paraId="70D2A9D4">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第三章 投标人须知</w:t>
      </w:r>
    </w:p>
    <w:p w14:paraId="2AF84681">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第四章 政府采购政策功能相关说明</w:t>
      </w:r>
    </w:p>
    <w:p w14:paraId="5EF4A690">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第五章 评标办法及评分标准</w:t>
      </w:r>
    </w:p>
    <w:p w14:paraId="2A139A23">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第六章 合同主要条款</w:t>
      </w:r>
    </w:p>
    <w:p w14:paraId="36F12C76">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第七章 投标文件格式（部分）</w:t>
      </w:r>
    </w:p>
    <w:p w14:paraId="298E21C6">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本项目</w:t>
      </w:r>
      <w:r>
        <w:rPr>
          <w:rFonts w:ascii="宋体" w:hAnsi="宋体"/>
          <w:color w:val="auto"/>
          <w:sz w:val="24"/>
          <w:highlight w:val="none"/>
          <w:shd w:val="clear" w:color="auto" w:fill="auto"/>
        </w:rPr>
        <w:t>招标文件</w:t>
      </w:r>
      <w:r>
        <w:rPr>
          <w:rFonts w:hint="eastAsia" w:ascii="宋体" w:hAnsi="宋体"/>
          <w:color w:val="auto"/>
          <w:sz w:val="24"/>
          <w:highlight w:val="none"/>
          <w:shd w:val="clear" w:color="auto" w:fill="auto"/>
        </w:rPr>
        <w:t>的</w:t>
      </w:r>
      <w:r>
        <w:rPr>
          <w:rFonts w:ascii="宋体" w:hAnsi="宋体"/>
          <w:color w:val="auto"/>
          <w:sz w:val="24"/>
          <w:highlight w:val="none"/>
          <w:shd w:val="clear" w:color="auto" w:fill="auto"/>
        </w:rPr>
        <w:t>澄清、答复、修改、补充的内容</w:t>
      </w:r>
      <w:r>
        <w:rPr>
          <w:rFonts w:hint="eastAsia" w:ascii="宋体" w:hAnsi="宋体"/>
          <w:color w:val="auto"/>
          <w:sz w:val="24"/>
          <w:highlight w:val="none"/>
          <w:shd w:val="clear" w:color="auto" w:fill="auto"/>
        </w:rPr>
        <w:t>（如有）</w:t>
      </w:r>
    </w:p>
    <w:p w14:paraId="736914CF">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（二）投标人的风险</w:t>
      </w:r>
    </w:p>
    <w:p w14:paraId="582E59CE">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color w:val="auto"/>
          <w:sz w:val="24"/>
          <w:highlight w:val="none"/>
          <w:shd w:val="clear" w:color="auto" w:fill="auto"/>
        </w:rPr>
      </w:pPr>
      <w:r>
        <w:rPr>
          <w:rFonts w:hAnsi="宋体"/>
          <w:bCs/>
          <w:color w:val="auto"/>
          <w:sz w:val="24"/>
          <w:highlight w:val="none"/>
          <w:shd w:val="clear" w:color="auto" w:fill="auto"/>
        </w:rPr>
        <w:t>投标人参加投标即是对本项目招标文件各项条款的认可。</w:t>
      </w:r>
      <w:r>
        <w:rPr>
          <w:color w:val="auto"/>
          <w:sz w:val="24"/>
          <w:highlight w:val="none"/>
          <w:shd w:val="clear" w:color="auto" w:fill="auto"/>
        </w:rPr>
        <w:t>投标人没有按照招标文件要求提供全部资料，或者投标人没有对招标文件在各方面作出实质性响应是投标人的风险，并可能导致其投标无效或被拒绝。</w:t>
      </w:r>
    </w:p>
    <w:p w14:paraId="6CDC285F">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eastAsia="宋体" w:cs="Times New Roman"/>
          <w:b/>
          <w:color w:val="auto"/>
          <w:sz w:val="24"/>
          <w:highlight w:val="none"/>
          <w:shd w:val="clear" w:color="auto" w:fill="auto"/>
        </w:rPr>
      </w:pPr>
      <w:r>
        <w:rPr>
          <w:rFonts w:hint="eastAsia" w:ascii="宋体" w:hAnsi="宋体" w:eastAsia="宋体" w:cs="Times New Roman"/>
          <w:b/>
          <w:color w:val="auto"/>
          <w:sz w:val="24"/>
          <w:highlight w:val="none"/>
          <w:shd w:val="clear" w:color="auto" w:fill="auto"/>
        </w:rPr>
        <w:t>（三）招标文件的澄清与修改</w:t>
      </w:r>
    </w:p>
    <w:p w14:paraId="3F64915D">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1.投标人应认真阅读本招标文件，发现其中有误或有不合理要求的，可自获取招标文件之日（招标文件公告期届满后获取的以公告届满之日起计）起7个工作日内且在投标截止时间前，以书面形式要求采购代理机构作出书面解释、澄清或者向采购代理机构提出书面质疑；采购代理机构将对招标文件进行必要澄清、答复、修改或补充。采购代理机构对已发出的招标文件进行必要澄清、答复、修改或补充若影响投标文件制作且距离递交投标文件截止时间不足15日时，投标截止时间将相应顺延，并在原公告网站上发布更正公告。因其他紧急情况影响本项目正常招标活动的，采购代理机构将于投标截止日期5天前在原公告网站上发布通知。各投标人应主动关注投标项目的更正公告等情况。</w:t>
      </w:r>
    </w:p>
    <w:p w14:paraId="4F0C7974">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s="宋体"/>
          <w:bCs/>
          <w:color w:val="auto"/>
          <w:sz w:val="24"/>
          <w:szCs w:val="24"/>
          <w:highlight w:val="none"/>
          <w:shd w:val="clear" w:color="auto" w:fill="auto"/>
        </w:rPr>
      </w:pPr>
      <w:r>
        <w:rPr>
          <w:rFonts w:hAnsi="宋体" w:cs="宋体"/>
          <w:bCs/>
          <w:color w:val="auto"/>
          <w:sz w:val="24"/>
          <w:szCs w:val="24"/>
          <w:highlight w:val="none"/>
          <w:shd w:val="clear" w:color="auto" w:fill="auto"/>
        </w:rPr>
        <w:t>2.招标文件澄清、答复、修改、补充的内容为招标文件的组成部分。当招标文件与招标文件的答复、澄清、修改、补充通知就同一内容的表述不一致时，以最后发出的内容为准。</w:t>
      </w:r>
    </w:p>
    <w:p w14:paraId="73D5C38E">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s="宋体"/>
          <w:bCs/>
          <w:color w:val="auto"/>
          <w:sz w:val="24"/>
          <w:szCs w:val="24"/>
          <w:highlight w:val="none"/>
          <w:shd w:val="clear" w:color="auto" w:fill="auto"/>
        </w:rPr>
      </w:pPr>
      <w:r>
        <w:rPr>
          <w:rFonts w:hAnsi="宋体" w:cs="宋体"/>
          <w:bCs/>
          <w:color w:val="auto"/>
          <w:sz w:val="24"/>
          <w:szCs w:val="24"/>
          <w:highlight w:val="none"/>
          <w:shd w:val="clear" w:color="auto" w:fill="auto"/>
        </w:rPr>
        <w:t>3.招标文件的澄清、答复、修改或补充都应该通过采购代理机构以法定形式发布，采购人非通过采购代理机构，不得擅自澄清、答复、修改或补充招标文件。</w:t>
      </w:r>
    </w:p>
    <w:p w14:paraId="7C972CBA">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s="宋体"/>
          <w:bCs/>
          <w:color w:val="auto"/>
          <w:sz w:val="24"/>
          <w:szCs w:val="24"/>
          <w:highlight w:val="none"/>
          <w:shd w:val="clear" w:color="auto" w:fill="auto"/>
        </w:rPr>
      </w:pPr>
      <w:r>
        <w:rPr>
          <w:rFonts w:hAnsi="宋体" w:cs="宋体"/>
          <w:bCs/>
          <w:color w:val="auto"/>
          <w:sz w:val="24"/>
          <w:szCs w:val="24"/>
          <w:highlight w:val="none"/>
          <w:shd w:val="clear" w:color="auto" w:fill="auto"/>
        </w:rPr>
        <w:t>4.采购代理机构可以视采购具体情况，延长投标截止时间和开标时间并在原公告网站上发布变更公告。</w:t>
      </w:r>
    </w:p>
    <w:p w14:paraId="58AD6C62">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三、投标文件的组成</w:t>
      </w:r>
    </w:p>
    <w:p w14:paraId="71B86DD9">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投标文件</w:t>
      </w:r>
      <w:r>
        <w:rPr>
          <w:rFonts w:hint="eastAsia" w:ascii="宋体" w:hAnsi="宋体" w:cs="宋体"/>
          <w:color w:val="auto"/>
          <w:sz w:val="24"/>
          <w:highlight w:val="none"/>
          <w:shd w:val="clear" w:color="auto" w:fill="auto"/>
        </w:rPr>
        <w:t>（电子加密投标文件）</w:t>
      </w:r>
      <w:r>
        <w:rPr>
          <w:rFonts w:hint="eastAsia" w:ascii="宋体" w:hAnsi="宋体"/>
          <w:color w:val="auto"/>
          <w:sz w:val="24"/>
          <w:highlight w:val="none"/>
          <w:shd w:val="clear" w:color="auto" w:fill="auto"/>
        </w:rPr>
        <w:t>由三部分组成，第一部分为资格证明文件，第二部分为商务技术文件，第三部分为报价文件。</w:t>
      </w:r>
    </w:p>
    <w:p w14:paraId="2F472F7F">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cs="Courier New"/>
          <w:b/>
          <w:bCs/>
          <w:color w:val="auto"/>
          <w:kern w:val="0"/>
          <w:sz w:val="24"/>
          <w:highlight w:val="none"/>
          <w:shd w:val="clear" w:color="auto" w:fill="auto"/>
        </w:rPr>
      </w:pPr>
      <w:r>
        <w:rPr>
          <w:rFonts w:hint="eastAsia" w:ascii="宋体" w:hAnsi="宋体" w:cs="Courier New"/>
          <w:b/>
          <w:bCs/>
          <w:color w:val="auto"/>
          <w:kern w:val="0"/>
          <w:sz w:val="24"/>
          <w:highlight w:val="none"/>
          <w:shd w:val="clear" w:color="auto" w:fill="auto"/>
        </w:rPr>
        <w:t>（一）资格证明文件的组成</w:t>
      </w:r>
    </w:p>
    <w:p w14:paraId="3EBB1717">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1.满足《中华人民共和国政府采购法》第二十二条规定的资料；</w:t>
      </w:r>
    </w:p>
    <w:p w14:paraId="3B43BDE8">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（1）营业执照（或法人登记证书，自然人身份证明）复印件；</w:t>
      </w:r>
    </w:p>
    <w:p w14:paraId="4ABD0A31">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（2）符合参加采购活动应当具备的一般条件的承诺函；</w:t>
      </w:r>
    </w:p>
    <w:p w14:paraId="280BDFD1">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2.落实政府采购政策需满足的资格要求材料</w:t>
      </w:r>
      <w:r>
        <w:rPr>
          <w:rFonts w:hint="eastAsia" w:ascii="宋体" w:hAnsi="宋体" w:cs="Courier New"/>
          <w:color w:val="auto"/>
          <w:kern w:val="0"/>
          <w:sz w:val="24"/>
          <w:highlight w:val="none"/>
          <w:shd w:val="clear" w:color="auto" w:fill="auto"/>
          <w:lang w:eastAsia="zh-CN"/>
        </w:rPr>
        <w:t>：</w:t>
      </w:r>
      <w:r>
        <w:rPr>
          <w:rFonts w:hint="eastAsia" w:ascii="宋体" w:hAnsi="宋体" w:cs="Courier New"/>
          <w:color w:val="auto"/>
          <w:kern w:val="0"/>
          <w:sz w:val="24"/>
          <w:highlight w:val="none"/>
          <w:lang w:eastAsia="zh-CN"/>
        </w:rPr>
        <w:t>专门面向中小企业采购（所有</w:t>
      </w:r>
      <w:r>
        <w:rPr>
          <w:rFonts w:hint="eastAsia" w:ascii="宋体" w:hAnsi="宋体" w:cs="Courier New"/>
          <w:color w:val="auto"/>
          <w:kern w:val="0"/>
          <w:sz w:val="24"/>
          <w:highlight w:val="none"/>
          <w:lang w:val="en-US" w:eastAsia="zh-CN"/>
        </w:rPr>
        <w:t>服务</w:t>
      </w:r>
      <w:r>
        <w:rPr>
          <w:rFonts w:hint="eastAsia" w:ascii="宋体" w:hAnsi="宋体" w:cs="Courier New"/>
          <w:color w:val="auto"/>
          <w:kern w:val="0"/>
          <w:sz w:val="24"/>
          <w:highlight w:val="none"/>
          <w:lang w:eastAsia="zh-CN"/>
        </w:rPr>
        <w:t>全部由符合政策要求的中小微企业</w:t>
      </w:r>
      <w:r>
        <w:rPr>
          <w:rFonts w:hint="eastAsia" w:ascii="宋体" w:hAnsi="宋体" w:cs="Courier New"/>
          <w:color w:val="auto"/>
          <w:kern w:val="0"/>
          <w:sz w:val="24"/>
          <w:highlight w:val="none"/>
          <w:lang w:val="en-US" w:eastAsia="zh-CN"/>
        </w:rPr>
        <w:t>承接</w:t>
      </w:r>
      <w:r>
        <w:rPr>
          <w:rFonts w:hint="eastAsia" w:ascii="宋体" w:hAnsi="宋体" w:cs="Courier New"/>
          <w:color w:val="auto"/>
          <w:kern w:val="0"/>
          <w:sz w:val="24"/>
          <w:highlight w:val="none"/>
          <w:lang w:eastAsia="zh-CN"/>
        </w:rPr>
        <w:t>。提供中小企业声明函。残疾人福利性单位和监狱企业视同小微企业，提供承诺函或相关依据</w:t>
      </w:r>
      <w:r>
        <w:rPr>
          <w:rFonts w:hint="eastAsia" w:ascii="宋体" w:hAnsi="宋体" w:cs="Courier New"/>
          <w:color w:val="auto"/>
          <w:kern w:val="0"/>
          <w:sz w:val="24"/>
          <w:highlight w:val="none"/>
          <w:shd w:val="clear" w:color="auto" w:fill="auto"/>
        </w:rPr>
        <w:t>；</w:t>
      </w:r>
    </w:p>
    <w:p w14:paraId="47A4166B">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3.符合投标人特定资格条件的材料（根据项目要求提供；无要求的可不提供）。</w:t>
      </w:r>
    </w:p>
    <w:p w14:paraId="4E077205">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cs="Courier New"/>
          <w:b/>
          <w:bCs/>
          <w:color w:val="auto"/>
          <w:kern w:val="0"/>
          <w:sz w:val="24"/>
          <w:highlight w:val="none"/>
          <w:shd w:val="clear" w:color="auto" w:fill="auto"/>
        </w:rPr>
      </w:pPr>
      <w:r>
        <w:rPr>
          <w:rFonts w:hint="eastAsia" w:ascii="宋体" w:hAnsi="宋体" w:cs="Courier New"/>
          <w:b/>
          <w:bCs/>
          <w:color w:val="auto"/>
          <w:kern w:val="0"/>
          <w:sz w:val="24"/>
          <w:highlight w:val="none"/>
          <w:shd w:val="clear" w:color="auto" w:fill="auto"/>
        </w:rPr>
        <w:t>（二）商务技术文件的组成</w:t>
      </w:r>
    </w:p>
    <w:p w14:paraId="780180C7">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1.法定代表人授权委托书（非法人本人参加投标时提供；法定代表人本人参加投标时无须提供授权）；</w:t>
      </w:r>
    </w:p>
    <w:p w14:paraId="29C7CCA1">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2.</w:t>
      </w:r>
      <w:r>
        <w:rPr>
          <w:rFonts w:hint="eastAsia" w:ascii="宋体" w:hAnsi="宋体"/>
          <w:color w:val="auto"/>
          <w:sz w:val="24"/>
          <w:highlight w:val="none"/>
          <w:shd w:val="clear" w:color="auto" w:fill="auto"/>
          <w:lang w:bidi="ar"/>
        </w:rPr>
        <w:t>投标声明书</w:t>
      </w:r>
      <w:r>
        <w:rPr>
          <w:rFonts w:hint="eastAsia" w:ascii="宋体" w:hAnsi="宋体" w:cs="Courier New"/>
          <w:color w:val="auto"/>
          <w:kern w:val="0"/>
          <w:sz w:val="24"/>
          <w:highlight w:val="none"/>
          <w:shd w:val="clear" w:color="auto" w:fill="auto"/>
        </w:rPr>
        <w:t>；</w:t>
      </w:r>
    </w:p>
    <w:p w14:paraId="09AE5A6A">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3.投标人基本情况（如企业简介，经营状况、财务状况、专业能力，企业荣誉，企业资质，拥有相关认证情况等等）；</w:t>
      </w:r>
    </w:p>
    <w:p w14:paraId="0D5F9903">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4.</w:t>
      </w:r>
      <w:r>
        <w:rPr>
          <w:rFonts w:hint="eastAsia" w:ascii="宋体" w:cs="宋体"/>
          <w:color w:val="auto"/>
          <w:kern w:val="0"/>
          <w:sz w:val="24"/>
          <w:highlight w:val="none"/>
          <w:shd w:val="clear" w:color="auto" w:fill="auto"/>
          <w:lang w:eastAsia="zh-CN"/>
        </w:rPr>
        <w:t>2022年1月至今投标人完成的同类项目业绩</w:t>
      </w:r>
      <w:r>
        <w:rPr>
          <w:rFonts w:hint="eastAsia" w:ascii="宋体" w:cs="宋体"/>
          <w:color w:val="auto"/>
          <w:kern w:val="0"/>
          <w:sz w:val="24"/>
          <w:highlight w:val="none"/>
          <w:shd w:val="clear" w:color="auto" w:fill="auto"/>
        </w:rPr>
        <w:t>，提供业绩清单</w:t>
      </w:r>
      <w:r>
        <w:rPr>
          <w:rFonts w:hint="eastAsia" w:ascii="宋体" w:cs="宋体"/>
          <w:color w:val="auto"/>
          <w:kern w:val="0"/>
          <w:sz w:val="24"/>
          <w:highlight w:val="none"/>
          <w:shd w:val="clear" w:color="auto" w:fill="auto"/>
          <w:lang w:eastAsia="zh-CN"/>
        </w:rPr>
        <w:t>、</w:t>
      </w:r>
      <w:r>
        <w:rPr>
          <w:rFonts w:hint="eastAsia" w:ascii="宋体" w:cs="宋体"/>
          <w:color w:val="auto"/>
          <w:kern w:val="0"/>
          <w:sz w:val="24"/>
          <w:highlight w:val="none"/>
          <w:shd w:val="clear" w:color="auto" w:fill="auto"/>
        </w:rPr>
        <w:t>合同复印件</w:t>
      </w:r>
      <w:r>
        <w:rPr>
          <w:rFonts w:hint="eastAsia" w:ascii="宋体" w:cs="宋体"/>
          <w:color w:val="auto"/>
          <w:kern w:val="0"/>
          <w:sz w:val="24"/>
          <w:highlight w:val="none"/>
          <w:shd w:val="clear" w:color="auto" w:fill="auto"/>
          <w:lang w:val="en-US" w:eastAsia="zh-CN"/>
        </w:rPr>
        <w:t>及对应项目的结算发票复印件</w:t>
      </w:r>
      <w:r>
        <w:rPr>
          <w:rFonts w:hint="eastAsia" w:ascii="宋体" w:hAnsi="宋体" w:cs="Courier New"/>
          <w:color w:val="auto"/>
          <w:kern w:val="0"/>
          <w:sz w:val="24"/>
          <w:highlight w:val="none"/>
          <w:shd w:val="clear" w:color="auto" w:fill="auto"/>
        </w:rPr>
        <w:t>；</w:t>
      </w:r>
    </w:p>
    <w:p w14:paraId="4883D92C">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5.技术/商务响应表（针对“招标需求”所列的技术参数</w:t>
      </w:r>
      <w:r>
        <w:rPr>
          <w:rFonts w:hint="eastAsia" w:ascii="宋体" w:hAnsi="宋体" w:cs="Courier New"/>
          <w:color w:val="auto"/>
          <w:kern w:val="0"/>
          <w:sz w:val="24"/>
          <w:highlight w:val="none"/>
          <w:shd w:val="clear" w:color="auto" w:fill="auto"/>
          <w:lang w:eastAsia="zh-CN"/>
        </w:rPr>
        <w:t>、商务</w:t>
      </w:r>
      <w:r>
        <w:rPr>
          <w:rFonts w:hint="eastAsia" w:ascii="宋体" w:hAnsi="宋体" w:cs="Courier New"/>
          <w:color w:val="auto"/>
          <w:kern w:val="0"/>
          <w:sz w:val="24"/>
          <w:highlight w:val="none"/>
          <w:shd w:val="clear" w:color="auto" w:fill="auto"/>
        </w:rPr>
        <w:t>条目，逐一说明无偏离、正偏离、负偏离等响应情况）；</w:t>
      </w:r>
    </w:p>
    <w:p w14:paraId="3336189D">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lang w:val="en-US" w:eastAsia="zh-CN"/>
        </w:rPr>
        <w:t>6.</w:t>
      </w:r>
      <w:r>
        <w:rPr>
          <w:rFonts w:hint="eastAsia" w:ascii="宋体" w:hAnsi="宋体" w:eastAsia="宋体" w:cs="Courier New"/>
          <w:color w:val="auto"/>
          <w:kern w:val="0"/>
          <w:sz w:val="24"/>
          <w:highlight w:val="none"/>
          <w:shd w:val="clear" w:color="auto" w:fill="auto"/>
        </w:rPr>
        <w:t>针对本项目的</w:t>
      </w:r>
      <w:r>
        <w:rPr>
          <w:rFonts w:hint="eastAsia" w:ascii="宋体" w:hAnsi="宋体" w:cs="宋体"/>
          <w:color w:val="auto"/>
          <w:sz w:val="24"/>
          <w:highlight w:val="none"/>
          <w:shd w:val="clear" w:color="auto" w:fill="auto"/>
          <w:lang w:val="en-US" w:eastAsia="zh-CN"/>
        </w:rPr>
        <w:t>整体</w:t>
      </w:r>
      <w:r>
        <w:rPr>
          <w:rFonts w:hint="eastAsia" w:ascii="宋体" w:hAnsi="宋体" w:cs="宋体"/>
          <w:color w:val="auto"/>
          <w:sz w:val="24"/>
          <w:highlight w:val="none"/>
          <w:shd w:val="clear" w:color="auto" w:fill="auto"/>
        </w:rPr>
        <w:t>实施方案</w:t>
      </w:r>
      <w:r>
        <w:rPr>
          <w:rFonts w:hint="eastAsia" w:ascii="宋体" w:hAnsi="宋体" w:eastAsia="宋体" w:cs="Courier New"/>
          <w:color w:val="auto"/>
          <w:kern w:val="0"/>
          <w:sz w:val="24"/>
          <w:highlight w:val="none"/>
          <w:shd w:val="clear" w:color="auto" w:fill="auto"/>
        </w:rPr>
        <w:t>，包括且不限于以下各项：</w:t>
      </w:r>
    </w:p>
    <w:p w14:paraId="7D8CE3B2">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rPr>
      </w:pPr>
      <w:r>
        <w:rPr>
          <w:rFonts w:hint="eastAsia" w:ascii="宋体" w:hAnsi="宋体" w:eastAsia="宋体" w:cs="Courier New"/>
          <w:color w:val="auto"/>
          <w:kern w:val="0"/>
          <w:sz w:val="24"/>
          <w:highlight w:val="none"/>
          <w:shd w:val="clear" w:color="auto" w:fill="auto"/>
        </w:rPr>
        <w:t>（1）</w:t>
      </w:r>
      <w:r>
        <w:rPr>
          <w:rFonts w:hint="eastAsia" w:ascii="宋体" w:hAnsi="宋体" w:cs="宋体"/>
          <w:color w:val="auto"/>
          <w:sz w:val="24"/>
          <w:highlight w:val="none"/>
          <w:shd w:val="clear" w:color="auto" w:fill="auto"/>
        </w:rPr>
        <w:t>对本项目现状的理解与分析</w:t>
      </w:r>
      <w:r>
        <w:rPr>
          <w:rFonts w:hint="eastAsia" w:ascii="宋体" w:hAnsi="宋体" w:eastAsia="宋体" w:cs="Courier New"/>
          <w:color w:val="auto"/>
          <w:kern w:val="0"/>
          <w:sz w:val="24"/>
          <w:highlight w:val="none"/>
          <w:shd w:val="clear" w:color="auto" w:fill="auto"/>
        </w:rPr>
        <w:t>；</w:t>
      </w:r>
    </w:p>
    <w:p w14:paraId="077F0FCA">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2</w:t>
      </w:r>
      <w:r>
        <w:rPr>
          <w:rFonts w:hint="eastAsia" w:ascii="宋体" w:hAnsi="宋体" w:eastAsia="宋体" w:cs="Courier New"/>
          <w:color w:val="auto"/>
          <w:kern w:val="0"/>
          <w:sz w:val="24"/>
          <w:highlight w:val="none"/>
          <w:shd w:val="clear" w:color="auto" w:fill="auto"/>
          <w:lang w:eastAsia="zh-CN"/>
        </w:rPr>
        <w:t>）</w:t>
      </w:r>
      <w:r>
        <w:rPr>
          <w:rFonts w:hint="eastAsia" w:ascii="宋体" w:hAnsi="宋体" w:cs="宋体"/>
          <w:color w:val="auto"/>
          <w:sz w:val="24"/>
          <w:highlight w:val="none"/>
          <w:shd w:val="clear" w:color="auto" w:fill="auto"/>
        </w:rPr>
        <w:t>投标人所具备的本地化服务能力和快速服务响应能力</w:t>
      </w:r>
      <w:r>
        <w:rPr>
          <w:rFonts w:hint="eastAsia" w:ascii="宋体" w:hAnsi="宋体" w:eastAsia="宋体" w:cs="Courier New"/>
          <w:color w:val="auto"/>
          <w:kern w:val="0"/>
          <w:sz w:val="24"/>
          <w:highlight w:val="none"/>
          <w:shd w:val="clear" w:color="auto" w:fill="auto"/>
          <w:lang w:val="en-US" w:eastAsia="zh-CN"/>
        </w:rPr>
        <w:t>；</w:t>
      </w:r>
    </w:p>
    <w:p w14:paraId="0365B698">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lang w:val="en-US" w:eastAsia="zh-CN"/>
        </w:rPr>
        <w:t>（3）</w:t>
      </w:r>
      <w:r>
        <w:rPr>
          <w:rFonts w:hint="eastAsia" w:ascii="宋体" w:hAnsi="宋体" w:cs="宋体"/>
          <w:color w:val="auto"/>
          <w:sz w:val="24"/>
          <w:highlight w:val="none"/>
          <w:shd w:val="clear" w:color="auto" w:fill="auto"/>
        </w:rPr>
        <w:t>投标人详细运维服务方案、巡检方案、技术支持、服务质量保证措施等</w:t>
      </w:r>
      <w:r>
        <w:rPr>
          <w:rFonts w:hint="eastAsia" w:ascii="宋体" w:hAnsi="宋体" w:eastAsia="宋体" w:cs="Courier New"/>
          <w:color w:val="auto"/>
          <w:kern w:val="0"/>
          <w:sz w:val="24"/>
          <w:highlight w:val="none"/>
          <w:shd w:val="clear" w:color="auto" w:fill="auto"/>
          <w:lang w:val="en-US" w:eastAsia="zh-CN"/>
        </w:rPr>
        <w:t>；</w:t>
      </w:r>
    </w:p>
    <w:p w14:paraId="21000430">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rPr>
        <w:t>（</w:t>
      </w:r>
      <w:r>
        <w:rPr>
          <w:rFonts w:hint="eastAsia" w:ascii="宋体" w:hAnsi="宋体" w:eastAsia="宋体" w:cs="Courier New"/>
          <w:color w:val="auto"/>
          <w:kern w:val="0"/>
          <w:sz w:val="24"/>
          <w:highlight w:val="none"/>
          <w:shd w:val="clear" w:color="auto" w:fill="auto"/>
          <w:lang w:val="en-US" w:eastAsia="zh-CN"/>
        </w:rPr>
        <w:t>4</w:t>
      </w:r>
      <w:r>
        <w:rPr>
          <w:rFonts w:hint="eastAsia" w:ascii="宋体" w:hAnsi="宋体" w:eastAsia="宋体" w:cs="Courier New"/>
          <w:color w:val="auto"/>
          <w:kern w:val="0"/>
          <w:sz w:val="24"/>
          <w:highlight w:val="none"/>
          <w:shd w:val="clear" w:color="auto" w:fill="auto"/>
        </w:rPr>
        <w:t>）</w:t>
      </w:r>
      <w:r>
        <w:rPr>
          <w:rFonts w:hint="eastAsia" w:ascii="宋体" w:hAnsi="宋体" w:cs="宋体"/>
          <w:color w:val="auto"/>
          <w:sz w:val="24"/>
          <w:highlight w:val="none"/>
          <w:shd w:val="clear" w:color="auto" w:fill="auto"/>
        </w:rPr>
        <w:t>项目组织和流程</w:t>
      </w:r>
      <w:r>
        <w:rPr>
          <w:rFonts w:hint="eastAsia" w:ascii="宋体" w:hAnsi="宋体" w:eastAsia="宋体" w:cs="Courier New"/>
          <w:color w:val="auto"/>
          <w:kern w:val="0"/>
          <w:sz w:val="24"/>
          <w:highlight w:val="none"/>
          <w:shd w:val="clear" w:color="auto" w:fill="auto"/>
          <w:lang w:val="en-US" w:eastAsia="zh-CN"/>
        </w:rPr>
        <w:t>；</w:t>
      </w:r>
    </w:p>
    <w:p w14:paraId="75BB4327">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rPr>
      </w:pPr>
      <w:r>
        <w:rPr>
          <w:rFonts w:hint="eastAsia" w:ascii="宋体" w:hAnsi="宋体" w:eastAsia="宋体" w:cs="Courier New"/>
          <w:color w:val="auto"/>
          <w:kern w:val="0"/>
          <w:sz w:val="24"/>
          <w:highlight w:val="none"/>
          <w:shd w:val="clear" w:color="auto" w:fill="auto"/>
        </w:rPr>
        <w:t>（</w:t>
      </w:r>
      <w:r>
        <w:rPr>
          <w:rFonts w:hint="eastAsia" w:ascii="宋体" w:hAnsi="宋体" w:eastAsia="宋体" w:cs="Courier New"/>
          <w:color w:val="auto"/>
          <w:kern w:val="0"/>
          <w:sz w:val="24"/>
          <w:highlight w:val="none"/>
          <w:shd w:val="clear" w:color="auto" w:fill="auto"/>
          <w:lang w:val="en-US" w:eastAsia="zh-CN"/>
        </w:rPr>
        <w:t>5</w:t>
      </w:r>
      <w:r>
        <w:rPr>
          <w:rFonts w:hint="eastAsia" w:ascii="宋体" w:hAnsi="宋体" w:eastAsia="宋体" w:cs="Courier New"/>
          <w:color w:val="auto"/>
          <w:kern w:val="0"/>
          <w:sz w:val="24"/>
          <w:highlight w:val="none"/>
          <w:shd w:val="clear" w:color="auto" w:fill="auto"/>
        </w:rPr>
        <w:t>）</w:t>
      </w:r>
      <w:r>
        <w:rPr>
          <w:rFonts w:hint="eastAsia" w:ascii="宋体" w:hAnsi="宋体" w:cs="宋体"/>
          <w:color w:val="auto"/>
          <w:sz w:val="24"/>
          <w:highlight w:val="none"/>
          <w:shd w:val="clear" w:color="auto" w:fill="auto"/>
        </w:rPr>
        <w:t>投标人对各类主要仪器故障检修有技术储备和备件储备</w:t>
      </w:r>
      <w:r>
        <w:rPr>
          <w:rFonts w:hint="eastAsia" w:ascii="宋体" w:hAnsi="宋体" w:cs="宋体"/>
          <w:color w:val="auto"/>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eastAsia="zh-CN"/>
        </w:rPr>
        <w:t>维护产品配置情况</w:t>
      </w:r>
      <w:r>
        <w:rPr>
          <w:rFonts w:hint="eastAsia" w:ascii="宋体" w:hAnsi="宋体" w:eastAsia="宋体" w:cs="Courier New"/>
          <w:color w:val="auto"/>
          <w:kern w:val="0"/>
          <w:sz w:val="24"/>
          <w:highlight w:val="none"/>
          <w:shd w:val="clear" w:color="auto" w:fill="auto"/>
        </w:rPr>
        <w:t>（均不含报价）：</w:t>
      </w:r>
    </w:p>
    <w:p w14:paraId="3FF50FBC">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rPr>
      </w:pPr>
      <w:r>
        <w:rPr>
          <w:rFonts w:hint="eastAsia" w:ascii="宋体" w:hAnsi="宋体" w:eastAsia="宋体" w:cs="Courier New"/>
          <w:color w:val="auto"/>
          <w:kern w:val="0"/>
          <w:sz w:val="24"/>
          <w:highlight w:val="none"/>
          <w:shd w:val="clear" w:color="auto" w:fill="auto"/>
        </w:rPr>
        <w:t>a.</w:t>
      </w:r>
      <w:r>
        <w:rPr>
          <w:rFonts w:hint="eastAsia" w:ascii="宋体" w:hAnsi="宋体" w:cs="Courier New"/>
          <w:color w:val="auto"/>
          <w:kern w:val="0"/>
          <w:sz w:val="24"/>
          <w:highlight w:val="none"/>
          <w:shd w:val="clear" w:color="auto" w:fill="auto"/>
          <w:lang w:eastAsia="zh-CN"/>
        </w:rPr>
        <w:t>备品、备件、维护备品、备件、维护产品说明</w:t>
      </w:r>
      <w:r>
        <w:rPr>
          <w:rFonts w:hint="eastAsia" w:ascii="宋体" w:hAnsi="宋体" w:eastAsia="宋体" w:cs="Courier New"/>
          <w:color w:val="auto"/>
          <w:kern w:val="0"/>
          <w:sz w:val="24"/>
          <w:highlight w:val="none"/>
          <w:shd w:val="clear" w:color="auto" w:fill="auto"/>
        </w:rPr>
        <w:t>（如产品名称、品牌、型号、技术指标、功能说明、性能指标）；</w:t>
      </w:r>
    </w:p>
    <w:p w14:paraId="2CFF079D">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rPr>
      </w:pPr>
      <w:r>
        <w:rPr>
          <w:rFonts w:hint="eastAsia" w:ascii="宋体" w:hAnsi="宋体" w:eastAsia="宋体" w:cs="Courier New"/>
          <w:color w:val="auto"/>
          <w:kern w:val="0"/>
          <w:sz w:val="24"/>
          <w:highlight w:val="none"/>
          <w:shd w:val="clear" w:color="auto" w:fill="auto"/>
        </w:rPr>
        <w:t>b.</w:t>
      </w:r>
      <w:r>
        <w:rPr>
          <w:rFonts w:hint="eastAsia" w:ascii="宋体" w:hAnsi="宋体" w:cs="Courier New"/>
          <w:color w:val="auto"/>
          <w:kern w:val="0"/>
          <w:sz w:val="24"/>
          <w:highlight w:val="none"/>
          <w:shd w:val="clear" w:color="auto" w:fill="auto"/>
          <w:lang w:eastAsia="zh-CN"/>
        </w:rPr>
        <w:t>备品、备件、维护产品选型说明</w:t>
      </w:r>
      <w:r>
        <w:rPr>
          <w:rFonts w:hint="eastAsia" w:ascii="宋体" w:hAnsi="宋体" w:eastAsia="宋体" w:cs="Courier New"/>
          <w:color w:val="auto"/>
          <w:kern w:val="0"/>
          <w:sz w:val="24"/>
          <w:highlight w:val="none"/>
          <w:shd w:val="clear" w:color="auto" w:fill="auto"/>
        </w:rPr>
        <w:t>&lt;质量、功能、性能、外观、体积等方面进行比较和选择的理由及过程&gt;[按清单逐一说明]；</w:t>
      </w:r>
    </w:p>
    <w:p w14:paraId="577F53A6">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rPr>
      </w:pPr>
      <w:r>
        <w:rPr>
          <w:rFonts w:hint="eastAsia" w:ascii="宋体" w:hAnsi="宋体" w:eastAsia="宋体" w:cs="Courier New"/>
          <w:color w:val="auto"/>
          <w:kern w:val="0"/>
          <w:sz w:val="24"/>
          <w:highlight w:val="none"/>
          <w:shd w:val="clear" w:color="auto" w:fill="auto"/>
        </w:rPr>
        <w:t>c.中文使用说明书、产品彩页、官网技术参数截图等（如有）；</w:t>
      </w:r>
    </w:p>
    <w:p w14:paraId="64232127">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rPr>
      </w:pPr>
      <w:r>
        <w:rPr>
          <w:rFonts w:hint="eastAsia" w:ascii="宋体" w:hAnsi="宋体" w:eastAsia="宋体" w:cs="Courier New"/>
          <w:color w:val="auto"/>
          <w:kern w:val="0"/>
          <w:sz w:val="24"/>
          <w:highlight w:val="none"/>
          <w:shd w:val="clear" w:color="auto" w:fill="auto"/>
        </w:rPr>
        <w:t>d.产品具有的检测报告或著作权证书等情况；</w:t>
      </w:r>
    </w:p>
    <w:p w14:paraId="7530066C">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lang w:eastAsia="zh-CN"/>
        </w:rPr>
      </w:pPr>
      <w:r>
        <w:rPr>
          <w:rFonts w:hint="eastAsia" w:ascii="宋体" w:hAnsi="宋体" w:cs="Courier New"/>
          <w:color w:val="auto"/>
          <w:kern w:val="0"/>
          <w:sz w:val="24"/>
          <w:highlight w:val="none"/>
          <w:shd w:val="clear" w:color="auto" w:fill="auto"/>
          <w:lang w:eastAsia="zh-CN"/>
        </w:rPr>
        <w:t>（</w:t>
      </w:r>
      <w:r>
        <w:rPr>
          <w:rFonts w:hint="eastAsia" w:ascii="宋体" w:hAnsi="宋体" w:cs="Courier New"/>
          <w:color w:val="auto"/>
          <w:kern w:val="0"/>
          <w:sz w:val="24"/>
          <w:highlight w:val="none"/>
          <w:shd w:val="clear" w:color="auto" w:fill="auto"/>
          <w:lang w:val="en-US" w:eastAsia="zh-CN"/>
        </w:rPr>
        <w:t>6</w:t>
      </w:r>
      <w:r>
        <w:rPr>
          <w:rFonts w:hint="eastAsia" w:ascii="宋体" w:hAnsi="宋体" w:cs="Courier New"/>
          <w:color w:val="auto"/>
          <w:kern w:val="0"/>
          <w:sz w:val="24"/>
          <w:highlight w:val="none"/>
          <w:shd w:val="clear" w:color="auto" w:fill="auto"/>
          <w:lang w:eastAsia="zh-CN"/>
        </w:rPr>
        <w:t>）</w:t>
      </w:r>
      <w:r>
        <w:rPr>
          <w:rFonts w:hint="eastAsia" w:ascii="宋体" w:hAnsi="宋体" w:cs="宋体"/>
          <w:color w:val="auto"/>
          <w:sz w:val="24"/>
          <w:highlight w:val="none"/>
          <w:shd w:val="clear" w:color="auto" w:fill="auto"/>
        </w:rPr>
        <w:t>运维服务保障应急预案</w:t>
      </w:r>
      <w:r>
        <w:rPr>
          <w:rFonts w:hint="eastAsia" w:ascii="宋体" w:hAnsi="宋体" w:cs="宋体"/>
          <w:color w:val="auto"/>
          <w:sz w:val="24"/>
          <w:highlight w:val="none"/>
          <w:shd w:val="clear" w:color="auto" w:fill="auto"/>
          <w:lang w:eastAsia="zh-CN"/>
        </w:rPr>
        <w:t>；</w:t>
      </w:r>
    </w:p>
    <w:p w14:paraId="7C8EC659">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lang w:val="en-US" w:eastAsia="zh-CN"/>
        </w:rPr>
      </w:pPr>
      <w:r>
        <w:rPr>
          <w:rFonts w:hint="eastAsia" w:ascii="宋体" w:hAnsi="宋体" w:cs="Courier New"/>
          <w:color w:val="auto"/>
          <w:kern w:val="0"/>
          <w:sz w:val="24"/>
          <w:highlight w:val="none"/>
          <w:shd w:val="clear" w:color="auto" w:fill="auto"/>
          <w:lang w:eastAsia="zh-CN"/>
        </w:rPr>
        <w:t>（</w:t>
      </w:r>
      <w:r>
        <w:rPr>
          <w:rFonts w:hint="eastAsia" w:ascii="宋体" w:hAnsi="宋体" w:cs="Courier New"/>
          <w:color w:val="auto"/>
          <w:kern w:val="0"/>
          <w:sz w:val="24"/>
          <w:highlight w:val="none"/>
          <w:shd w:val="clear" w:color="auto" w:fill="auto"/>
          <w:lang w:val="en-US" w:eastAsia="zh-CN"/>
        </w:rPr>
        <w:t>7</w:t>
      </w:r>
      <w:r>
        <w:rPr>
          <w:rFonts w:hint="eastAsia" w:ascii="宋体" w:hAnsi="宋体" w:cs="Courier New"/>
          <w:color w:val="auto"/>
          <w:kern w:val="0"/>
          <w:sz w:val="24"/>
          <w:highlight w:val="none"/>
          <w:shd w:val="clear" w:color="auto" w:fill="auto"/>
          <w:lang w:eastAsia="zh-CN"/>
        </w:rPr>
        <w:t>）</w:t>
      </w:r>
      <w:r>
        <w:rPr>
          <w:rFonts w:hint="eastAsia" w:ascii="宋体" w:hAnsi="宋体" w:cs="宋体"/>
          <w:color w:val="auto"/>
          <w:sz w:val="24"/>
          <w:highlight w:val="none"/>
          <w:shd w:val="clear" w:color="auto" w:fill="auto"/>
        </w:rPr>
        <w:t>维保材料、备件产品清单（型号、数量）以及采购渠道、质量保证措施及承诺</w:t>
      </w:r>
      <w:r>
        <w:rPr>
          <w:rFonts w:hint="eastAsia" w:ascii="宋体" w:hAnsi="宋体" w:cs="宋体"/>
          <w:color w:val="auto"/>
          <w:sz w:val="24"/>
          <w:highlight w:val="none"/>
          <w:shd w:val="clear" w:color="auto" w:fill="auto"/>
          <w:lang w:eastAsia="zh-CN"/>
        </w:rPr>
        <w:t>；</w:t>
      </w:r>
    </w:p>
    <w:p w14:paraId="5B79A0F4">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8</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拟投入本项目车辆，维修、安装、检测等需使用的设备</w:t>
      </w:r>
      <w:r>
        <w:rPr>
          <w:rFonts w:hint="eastAsia" w:ascii="宋体" w:hAnsi="宋体" w:cs="宋体"/>
          <w:color w:val="auto"/>
          <w:sz w:val="24"/>
          <w:highlight w:val="none"/>
          <w:shd w:val="clear" w:color="auto" w:fill="auto"/>
          <w:lang w:eastAsia="zh-CN"/>
        </w:rPr>
        <w:t>；</w:t>
      </w:r>
    </w:p>
    <w:p w14:paraId="59DF35F2">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9</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内部管理制度</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对各项服务质量的考评标准</w:t>
      </w:r>
      <w:r>
        <w:rPr>
          <w:rFonts w:hint="eastAsia" w:ascii="宋体" w:hAnsi="宋体" w:cs="宋体"/>
          <w:color w:val="auto"/>
          <w:sz w:val="24"/>
          <w:highlight w:val="none"/>
          <w:shd w:val="clear" w:color="auto" w:fill="auto"/>
          <w:lang w:eastAsia="zh-CN"/>
        </w:rPr>
        <w:t>；</w:t>
      </w:r>
    </w:p>
    <w:p w14:paraId="72F4679B">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10</w:t>
      </w:r>
      <w:r>
        <w:rPr>
          <w:rFonts w:hint="eastAsia" w:ascii="宋体" w:hAnsi="宋体" w:cs="宋体"/>
          <w:color w:val="auto"/>
          <w:sz w:val="24"/>
          <w:highlight w:val="none"/>
          <w:shd w:val="clear" w:color="auto" w:fill="auto"/>
          <w:lang w:eastAsia="zh-CN"/>
        </w:rPr>
        <w:t>）对仪器设备维修保养及相关设施的信息化档案管理措施。</w:t>
      </w:r>
    </w:p>
    <w:p w14:paraId="199C3950">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lang w:val="en-US" w:eastAsia="zh-CN"/>
        </w:rPr>
      </w:pPr>
      <w:r>
        <w:rPr>
          <w:rFonts w:hint="eastAsia" w:ascii="宋体" w:hAnsi="宋体" w:cs="Courier New"/>
          <w:color w:val="auto"/>
          <w:kern w:val="0"/>
          <w:sz w:val="24"/>
          <w:highlight w:val="none"/>
          <w:shd w:val="clear" w:color="auto" w:fill="auto"/>
          <w:lang w:val="en-US" w:eastAsia="zh-CN"/>
        </w:rPr>
        <w:t>7.服务承诺；</w:t>
      </w:r>
    </w:p>
    <w:p w14:paraId="5A77D3FA">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default" w:ascii="宋体" w:hAnsi="宋体" w:cs="Courier New"/>
          <w:color w:val="auto"/>
          <w:kern w:val="0"/>
          <w:sz w:val="24"/>
          <w:highlight w:val="none"/>
          <w:shd w:val="clear" w:color="auto" w:fill="auto"/>
          <w:lang w:val="en-US" w:eastAsia="zh-CN"/>
        </w:rPr>
      </w:pPr>
      <w:r>
        <w:rPr>
          <w:rFonts w:hint="eastAsia" w:ascii="宋体" w:hAnsi="宋体" w:cs="Courier New"/>
          <w:color w:val="auto"/>
          <w:kern w:val="0"/>
          <w:sz w:val="24"/>
          <w:highlight w:val="none"/>
          <w:shd w:val="clear" w:color="auto" w:fill="auto"/>
          <w:lang w:val="en-US" w:eastAsia="zh-CN"/>
        </w:rPr>
        <w:t>8.</w:t>
      </w:r>
      <w:r>
        <w:rPr>
          <w:rFonts w:hint="eastAsia" w:ascii="宋体" w:hAnsi="宋体" w:cs="宋体"/>
          <w:color w:val="auto"/>
          <w:sz w:val="24"/>
          <w:highlight w:val="none"/>
          <w:shd w:val="clear" w:color="auto" w:fill="auto"/>
        </w:rPr>
        <w:t>运维团队</w:t>
      </w:r>
      <w:r>
        <w:rPr>
          <w:rFonts w:hint="eastAsia" w:ascii="宋体" w:hAnsi="宋体" w:cs="宋体"/>
          <w:color w:val="auto"/>
          <w:sz w:val="24"/>
          <w:highlight w:val="none"/>
          <w:shd w:val="clear" w:color="auto" w:fill="auto"/>
          <w:lang w:val="en-US" w:eastAsia="zh-CN"/>
        </w:rPr>
        <w:t>配置；</w:t>
      </w:r>
    </w:p>
    <w:p w14:paraId="15C62DED">
      <w:pPr>
        <w:pStyle w:val="18"/>
        <w:keepNext w:val="0"/>
        <w:keepLines w:val="0"/>
        <w:pageBreakBefore w:val="0"/>
        <w:kinsoku/>
        <w:wordWrap/>
        <w:overflowPunct/>
        <w:topLinePunct w:val="0"/>
        <w:autoSpaceDE/>
        <w:autoSpaceDN/>
        <w:bidi w:val="0"/>
        <w:adjustRightInd/>
        <w:spacing w:after="0" w:line="400" w:lineRule="exact"/>
        <w:ind w:firstLine="480" w:firstLineChars="200"/>
        <w:textAlignment w:val="auto"/>
        <w:rPr>
          <w:rFonts w:hint="eastAsia" w:ascii="宋体" w:hAnsi="宋体"/>
          <w:bCs/>
          <w:color w:val="auto"/>
          <w:sz w:val="24"/>
          <w:szCs w:val="32"/>
          <w:highlight w:val="none"/>
          <w:shd w:val="clear" w:color="auto" w:fill="auto"/>
        </w:rPr>
      </w:pPr>
      <w:r>
        <w:rPr>
          <w:rFonts w:hint="eastAsia" w:ascii="宋体" w:hAnsi="宋体" w:cs="Courier New"/>
          <w:color w:val="auto"/>
          <w:kern w:val="0"/>
          <w:sz w:val="24"/>
          <w:highlight w:val="none"/>
          <w:shd w:val="clear" w:color="auto" w:fill="auto"/>
          <w:lang w:val="en-US" w:eastAsia="zh-CN"/>
        </w:rPr>
        <w:t>9.</w:t>
      </w:r>
      <w:r>
        <w:rPr>
          <w:rFonts w:hint="eastAsia" w:ascii="宋体" w:hAnsi="宋体"/>
          <w:bCs/>
          <w:color w:val="auto"/>
          <w:sz w:val="24"/>
          <w:szCs w:val="32"/>
          <w:highlight w:val="none"/>
          <w:shd w:val="clear" w:color="auto" w:fill="auto"/>
        </w:rPr>
        <w:t>投标人认为需要提供的其他材料</w:t>
      </w:r>
      <w:r>
        <w:rPr>
          <w:rFonts w:hint="eastAsia" w:ascii="宋体" w:hAnsi="宋体"/>
          <w:b/>
          <w:color w:val="auto"/>
          <w:sz w:val="24"/>
          <w:szCs w:val="32"/>
          <w:highlight w:val="none"/>
          <w:shd w:val="clear" w:color="auto" w:fill="auto"/>
        </w:rPr>
        <w:t>[结合评分细则提供]</w:t>
      </w:r>
      <w:r>
        <w:rPr>
          <w:rFonts w:hint="eastAsia" w:ascii="宋体" w:hAnsi="宋体"/>
          <w:bCs/>
          <w:color w:val="auto"/>
          <w:sz w:val="24"/>
          <w:szCs w:val="32"/>
          <w:highlight w:val="none"/>
          <w:shd w:val="clear" w:color="auto" w:fill="auto"/>
        </w:rPr>
        <w:t>。</w:t>
      </w:r>
    </w:p>
    <w:p w14:paraId="493D6A34">
      <w:pPr>
        <w:pStyle w:val="18"/>
        <w:keepNext w:val="0"/>
        <w:keepLines w:val="0"/>
        <w:pageBreakBefore w:val="0"/>
        <w:kinsoku/>
        <w:wordWrap/>
        <w:overflowPunct/>
        <w:topLinePunct w:val="0"/>
        <w:autoSpaceDE/>
        <w:autoSpaceDN/>
        <w:bidi w:val="0"/>
        <w:adjustRightInd/>
        <w:spacing w:after="0" w:line="400" w:lineRule="exact"/>
        <w:ind w:firstLine="482" w:firstLineChars="200"/>
        <w:textAlignment w:val="auto"/>
        <w:rPr>
          <w:rFonts w:hint="eastAsia" w:ascii="宋体" w:hAnsi="宋体"/>
          <w:b/>
          <w:color w:val="auto"/>
          <w:sz w:val="24"/>
          <w:szCs w:val="32"/>
          <w:highlight w:val="none"/>
          <w:shd w:val="clear" w:color="auto" w:fill="auto"/>
        </w:rPr>
      </w:pPr>
      <w:r>
        <w:rPr>
          <w:rFonts w:hint="eastAsia" w:ascii="宋体" w:hAnsi="宋体"/>
          <w:b/>
          <w:color w:val="auto"/>
          <w:sz w:val="24"/>
          <w:szCs w:val="32"/>
          <w:highlight w:val="none"/>
          <w:shd w:val="clear" w:color="auto" w:fill="auto"/>
        </w:rPr>
        <w:t>（三）报价文件的组成</w:t>
      </w:r>
    </w:p>
    <w:p w14:paraId="6671168B">
      <w:pPr>
        <w:keepNext w:val="0"/>
        <w:keepLines w:val="0"/>
        <w:pageBreakBefore w:val="0"/>
        <w:tabs>
          <w:tab w:val="left" w:pos="720"/>
        </w:tabs>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1.开标一览表；</w:t>
      </w:r>
    </w:p>
    <w:p w14:paraId="7B04DFD4">
      <w:pPr>
        <w:keepNext w:val="0"/>
        <w:keepLines w:val="0"/>
        <w:pageBreakBefore w:val="0"/>
        <w:tabs>
          <w:tab w:val="left" w:pos="720"/>
        </w:tabs>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2.报价明细表</w:t>
      </w:r>
      <w:r>
        <w:rPr>
          <w:rFonts w:hint="eastAsia" w:ascii="宋体" w:hAnsi="宋体" w:cs="Courier New"/>
          <w:color w:val="auto"/>
          <w:kern w:val="0"/>
          <w:sz w:val="24"/>
          <w:highlight w:val="none"/>
          <w:shd w:val="clear" w:color="auto" w:fill="auto"/>
        </w:rPr>
        <w:t>；</w:t>
      </w:r>
    </w:p>
    <w:p w14:paraId="41324B2A">
      <w:pPr>
        <w:keepNext w:val="0"/>
        <w:keepLines w:val="0"/>
        <w:pageBreakBefore w:val="0"/>
        <w:tabs>
          <w:tab w:val="left" w:pos="720"/>
        </w:tabs>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3.</w:t>
      </w:r>
      <w:r>
        <w:rPr>
          <w:rFonts w:hint="eastAsia" w:ascii="宋体" w:hAnsi="宋体"/>
          <w:color w:val="auto"/>
          <w:sz w:val="24"/>
          <w:highlight w:val="none"/>
          <w:shd w:val="clear" w:color="auto" w:fill="auto"/>
          <w:lang w:eastAsia="zh-CN"/>
        </w:rPr>
        <w:t>投标人认为有必要提供的其他材料</w:t>
      </w:r>
      <w:r>
        <w:rPr>
          <w:rFonts w:hint="eastAsia" w:ascii="宋体" w:hAnsi="宋体" w:cs="Courier New"/>
          <w:color w:val="auto"/>
          <w:kern w:val="0"/>
          <w:sz w:val="24"/>
          <w:highlight w:val="none"/>
          <w:shd w:val="clear" w:color="auto" w:fill="auto"/>
        </w:rPr>
        <w:t>。</w:t>
      </w:r>
    </w:p>
    <w:p w14:paraId="07F769E7">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四、投标文件的编制</w:t>
      </w:r>
    </w:p>
    <w:p w14:paraId="263E7CB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（一）本项目通过“政府采购云平台（www.zcygov.cn）”实行在线投标响应（电子投标）。供应商应通过“政采云电子交易客户端”，并按照本招标文件和“政府采购云平台”的要求编制并加密投标文件。</w:t>
      </w:r>
    </w:p>
    <w:p w14:paraId="232C661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（二）投标人应根据“政采云供应商项目采购-电子招投标操作指南”及本招标文件规定的内容和顺序编制电子投标文件并进行关联定位。</w:t>
      </w:r>
    </w:p>
    <w:p w14:paraId="5686D4B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（三）投标文件的语言及计量</w:t>
      </w:r>
    </w:p>
    <w:p w14:paraId="1097D286">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olor w:val="auto"/>
          <w:sz w:val="24"/>
          <w:highlight w:val="none"/>
          <w:shd w:val="clear" w:color="auto" w:fill="auto"/>
        </w:rPr>
      </w:pPr>
      <w:r>
        <w:rPr>
          <w:rFonts w:hint="eastAsia" w:ascii="宋体" w:hAnsi="宋体" w:cs="宋体"/>
          <w:b/>
          <w:bCs/>
          <w:color w:val="auto"/>
          <w:sz w:val="24"/>
          <w:highlight w:val="none"/>
          <w:shd w:val="clear" w:color="auto" w:fill="auto"/>
        </w:rPr>
        <w:t>▲</w:t>
      </w:r>
      <w:r>
        <w:rPr>
          <w:rFonts w:ascii="宋体" w:hAnsi="宋体"/>
          <w:color w:val="auto"/>
          <w:sz w:val="24"/>
          <w:highlight w:val="none"/>
          <w:shd w:val="clear" w:color="auto" w:fill="auto"/>
        </w:rPr>
        <w:t>1</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投标文件以及投标</w:t>
      </w:r>
      <w:r>
        <w:rPr>
          <w:rFonts w:hint="eastAsia" w:ascii="宋体" w:hAnsi="宋体"/>
          <w:color w:val="auto"/>
          <w:sz w:val="24"/>
          <w:highlight w:val="none"/>
          <w:shd w:val="clear" w:color="auto" w:fill="auto"/>
        </w:rPr>
        <w:t>人</w:t>
      </w:r>
      <w:r>
        <w:rPr>
          <w:rFonts w:ascii="宋体" w:hAnsi="宋体"/>
          <w:color w:val="auto"/>
          <w:sz w:val="24"/>
          <w:highlight w:val="none"/>
          <w:shd w:val="clear" w:color="auto" w:fill="auto"/>
        </w:rPr>
        <w:t>与招标</w:t>
      </w:r>
      <w:r>
        <w:rPr>
          <w:rFonts w:hint="eastAsia" w:ascii="宋体" w:hAnsi="宋体"/>
          <w:color w:val="auto"/>
          <w:sz w:val="24"/>
          <w:highlight w:val="none"/>
          <w:shd w:val="clear" w:color="auto" w:fill="auto"/>
        </w:rPr>
        <w:t>人</w:t>
      </w:r>
      <w:r>
        <w:rPr>
          <w:rFonts w:ascii="宋体" w:hAnsi="宋体"/>
          <w:color w:val="auto"/>
          <w:sz w:val="24"/>
          <w:highlight w:val="none"/>
          <w:shd w:val="clear" w:color="auto" w:fill="auto"/>
        </w:rPr>
        <w:t>就有关投标事宜的所有来往函电，均应以中文汉语书写。除签名、盖章、专用名称等特殊情形外，以中文汉语以外的文字表述的投标文件视同未提供。</w:t>
      </w:r>
    </w:p>
    <w:p w14:paraId="0C067F03">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olor w:val="auto"/>
          <w:sz w:val="24"/>
          <w:highlight w:val="none"/>
          <w:shd w:val="clear" w:color="auto" w:fill="auto"/>
        </w:rPr>
      </w:pPr>
      <w:r>
        <w:rPr>
          <w:rFonts w:hint="eastAsia" w:ascii="宋体" w:hAnsi="宋体" w:cs="宋体"/>
          <w:b/>
          <w:bCs/>
          <w:color w:val="auto"/>
          <w:sz w:val="24"/>
          <w:highlight w:val="none"/>
          <w:shd w:val="clear" w:color="auto" w:fill="auto"/>
        </w:rPr>
        <w:t>▲</w:t>
      </w:r>
      <w:r>
        <w:rPr>
          <w:rFonts w:ascii="宋体" w:hAnsi="宋体"/>
          <w:color w:val="auto"/>
          <w:sz w:val="24"/>
          <w:highlight w:val="none"/>
          <w:shd w:val="clear" w:color="auto" w:fill="auto"/>
        </w:rPr>
        <w:t>2</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投标计量单位，招标文件已有明确规定的，使用招标文件规定的计量单位；招标文件没有规定的，应采用中华人民共和国法定计量单位</w:t>
      </w:r>
      <w:r>
        <w:rPr>
          <w:rFonts w:hint="eastAsia" w:ascii="宋体" w:hAnsi="宋体" w:cs="宋体"/>
          <w:b/>
          <w:bCs/>
          <w:color w:val="auto"/>
          <w:sz w:val="24"/>
          <w:highlight w:val="none"/>
          <w:shd w:val="clear" w:color="auto" w:fill="auto"/>
        </w:rPr>
        <w:t>（货币单位：人民币元），否则将作无效标处理。</w:t>
      </w:r>
    </w:p>
    <w:p w14:paraId="3B9559F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（四）投标报价</w:t>
      </w:r>
    </w:p>
    <w:p w14:paraId="3B16A36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b w:val="0"/>
          <w:bCs w:val="0"/>
          <w:color w:val="auto"/>
          <w:sz w:val="24"/>
          <w:highlight w:val="none"/>
          <w:shd w:val="clear" w:color="auto" w:fill="auto"/>
          <w:lang w:eastAsia="zh-CN"/>
        </w:rPr>
      </w:pPr>
      <w:r>
        <w:rPr>
          <w:rFonts w:hint="eastAsia" w:ascii="宋体" w:hAnsi="宋体"/>
          <w:b w:val="0"/>
          <w:bCs w:val="0"/>
          <w:color w:val="auto"/>
          <w:sz w:val="24"/>
          <w:highlight w:val="none"/>
          <w:shd w:val="clear" w:color="auto" w:fill="auto"/>
        </w:rPr>
        <w:t>1.本次招标的投标报价以总价方式报价，投标人应在招标文件《开标一览表》格式中明确本次投标报价，任何有选择的报价将不予接受。</w:t>
      </w:r>
    </w:p>
    <w:p w14:paraId="23762220">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val="en-US" w:eastAsia="zh-CN"/>
        </w:rPr>
        <w:t>2.</w:t>
      </w:r>
      <w:r>
        <w:rPr>
          <w:rFonts w:hint="eastAsia" w:ascii="宋体" w:hAnsi="宋体" w:cs="宋体"/>
          <w:b/>
          <w:bCs/>
          <w:color w:val="auto"/>
          <w:sz w:val="24"/>
          <w:highlight w:val="none"/>
          <w:shd w:val="clear" w:color="auto" w:fill="auto"/>
          <w:lang w:bidi="ar"/>
        </w:rPr>
        <w:t>本项目设有最高限价</w:t>
      </w:r>
      <w:r>
        <w:rPr>
          <w:rFonts w:hint="eastAsia" w:ascii="宋体" w:hAnsi="宋体" w:cs="宋体"/>
          <w:b/>
          <w:bCs/>
          <w:color w:val="auto"/>
          <w:sz w:val="24"/>
          <w:highlight w:val="none"/>
          <w:shd w:val="clear" w:color="auto" w:fill="auto"/>
          <w:lang w:val="en-US" w:eastAsia="zh-CN" w:bidi="ar"/>
        </w:rPr>
        <w:t>即预算价</w:t>
      </w:r>
      <w:r>
        <w:rPr>
          <w:rFonts w:hint="eastAsia" w:ascii="宋体" w:hAnsi="宋体" w:cs="宋体"/>
          <w:b/>
          <w:bCs/>
          <w:color w:val="auto"/>
          <w:sz w:val="24"/>
          <w:highlight w:val="none"/>
          <w:shd w:val="clear" w:color="auto" w:fill="auto"/>
          <w:lang w:bidi="ar"/>
        </w:rPr>
        <w:t>，高于最高限价的投标报价为无效报价，作无效投标处理。</w:t>
      </w:r>
    </w:p>
    <w:p w14:paraId="27D7D9C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lang w:val="en-US" w:eastAsia="zh-CN"/>
        </w:rPr>
        <w:t>3.</w:t>
      </w:r>
      <w:r>
        <w:rPr>
          <w:rFonts w:ascii="宋体" w:hAnsi="宋体"/>
          <w:color w:val="auto"/>
          <w:sz w:val="24"/>
          <w:highlight w:val="none"/>
          <w:shd w:val="clear" w:color="auto" w:fill="auto"/>
        </w:rPr>
        <w:t>投标报价是履行合同的最终价格</w:t>
      </w:r>
      <w:r>
        <w:rPr>
          <w:rFonts w:hint="eastAsia" w:ascii="宋体" w:hAnsi="宋体"/>
          <w:color w:val="auto"/>
          <w:sz w:val="24"/>
          <w:highlight w:val="none"/>
          <w:shd w:val="clear" w:color="auto" w:fill="auto"/>
        </w:rPr>
        <w:t>，应包括</w:t>
      </w:r>
      <w:r>
        <w:rPr>
          <w:rFonts w:hint="eastAsia" w:ascii="宋体" w:hAnsi="宋体"/>
          <w:color w:val="auto"/>
          <w:sz w:val="24"/>
          <w:highlight w:val="none"/>
          <w:shd w:val="clear" w:color="auto" w:fill="auto"/>
          <w:lang w:val="en-US" w:eastAsia="zh-CN"/>
        </w:rPr>
        <w:t>维护费、</w:t>
      </w:r>
      <w:r>
        <w:rPr>
          <w:rFonts w:hint="eastAsia" w:ascii="宋体" w:hAnsi="宋体" w:cs="宋体"/>
          <w:color w:val="auto"/>
          <w:sz w:val="24"/>
          <w:highlight w:val="none"/>
          <w:shd w:val="clear" w:color="auto" w:fill="auto"/>
        </w:rPr>
        <w:t>维护人员费用、维护工具费、技术支持费、</w:t>
      </w:r>
      <w:r>
        <w:rPr>
          <w:rFonts w:hint="eastAsia" w:ascii="宋体" w:hAnsi="宋体"/>
          <w:color w:val="auto"/>
          <w:sz w:val="24"/>
          <w:highlight w:val="none"/>
          <w:shd w:val="clear" w:color="auto" w:fill="auto"/>
          <w:lang w:val="en-US" w:eastAsia="zh-CN"/>
        </w:rPr>
        <w:t>维护配套产品费、配件费、</w:t>
      </w:r>
      <w:r>
        <w:rPr>
          <w:rFonts w:hint="eastAsia" w:ascii="宋体" w:hAnsi="宋体"/>
          <w:color w:val="auto"/>
          <w:sz w:val="24"/>
          <w:highlight w:val="none"/>
          <w:shd w:val="clear" w:color="auto" w:fill="auto"/>
        </w:rPr>
        <w:t>保险、税金、售后服务、验收、采购代理服务费等一切费用。</w:t>
      </w:r>
      <w:r>
        <w:rPr>
          <w:rFonts w:hint="eastAsia" w:ascii="宋体" w:hAnsi="宋体"/>
          <w:color w:val="auto"/>
          <w:sz w:val="24"/>
          <w:highlight w:val="none"/>
          <w:shd w:val="clear" w:color="auto" w:fill="auto"/>
        </w:rPr>
        <w:t>投标人的报价如有缺漏项，也将被视为投标优惠，已包含在总价范围内。</w:t>
      </w:r>
    </w:p>
    <w:p w14:paraId="4112E4F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lang w:val="en-US" w:eastAsia="zh-CN"/>
        </w:rPr>
        <w:t>4.</w:t>
      </w:r>
      <w:r>
        <w:rPr>
          <w:rFonts w:hint="eastAsia" w:ascii="宋体" w:hAnsi="宋体"/>
          <w:color w:val="auto"/>
          <w:sz w:val="24"/>
          <w:highlight w:val="none"/>
          <w:shd w:val="clear" w:color="auto" w:fill="auto"/>
        </w:rPr>
        <w:t>投标人的报价一旦确定就不再更改。投标人的报价如有缺漏项，也将被视为投标优惠，已包含在总价范围内。结算时，不得以任何理由调整价格。</w:t>
      </w:r>
    </w:p>
    <w:p w14:paraId="1EAF9CDE">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lang w:val="en-US" w:eastAsia="zh-CN"/>
        </w:rPr>
        <w:t>5.</w:t>
      </w:r>
      <w:r>
        <w:rPr>
          <w:rFonts w:hint="eastAsia" w:ascii="宋体" w:hAnsi="宋体"/>
          <w:b/>
          <w:bCs/>
          <w:color w:val="auto"/>
          <w:sz w:val="24"/>
          <w:highlight w:val="none"/>
          <w:shd w:val="clear" w:color="auto" w:fill="auto"/>
        </w:rPr>
        <w:t>根据浙江省政府采购禁止行为清单指引（一）“供应商行为禁止类”之“影响政府采购公平竞争的行为”第5条：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5D939F9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lang w:val="en-US" w:eastAsia="zh-CN"/>
        </w:rPr>
        <w:t>6.</w:t>
      </w:r>
      <w:r>
        <w:rPr>
          <w:rFonts w:hint="eastAsia" w:ascii="宋体" w:hAnsi="宋体"/>
          <w:color w:val="auto"/>
          <w:sz w:val="24"/>
          <w:highlight w:val="none"/>
          <w:shd w:val="clear" w:color="auto" w:fill="auto"/>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18D6B50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（五）投标文件的有效期</w:t>
      </w:r>
    </w:p>
    <w:p w14:paraId="6916F499">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olor w:val="auto"/>
          <w:sz w:val="24"/>
          <w:highlight w:val="none"/>
          <w:shd w:val="clear" w:color="auto" w:fill="auto"/>
        </w:rPr>
      </w:pPr>
      <w:r>
        <w:rPr>
          <w:rFonts w:hint="eastAsia" w:ascii="宋体" w:hAnsi="宋体" w:cs="宋体"/>
          <w:b/>
          <w:bCs/>
          <w:color w:val="auto"/>
          <w:sz w:val="24"/>
          <w:highlight w:val="none"/>
          <w:shd w:val="clear" w:color="auto" w:fill="auto"/>
        </w:rPr>
        <w:t>▲</w:t>
      </w:r>
      <w:r>
        <w:rPr>
          <w:rFonts w:ascii="宋体" w:hAnsi="宋体"/>
          <w:color w:val="auto"/>
          <w:sz w:val="24"/>
          <w:highlight w:val="none"/>
          <w:shd w:val="clear" w:color="auto" w:fill="auto"/>
        </w:rPr>
        <w:t>1</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自投标截止日起</w:t>
      </w:r>
      <w:r>
        <w:rPr>
          <w:rFonts w:hint="eastAsia" w:ascii="宋体" w:hAnsi="宋体"/>
          <w:color w:val="auto"/>
          <w:sz w:val="24"/>
          <w:highlight w:val="none"/>
          <w:shd w:val="clear" w:color="auto" w:fill="auto"/>
        </w:rPr>
        <w:t>90</w:t>
      </w:r>
      <w:r>
        <w:rPr>
          <w:rFonts w:ascii="宋体" w:hAnsi="宋体"/>
          <w:color w:val="auto"/>
          <w:sz w:val="24"/>
          <w:highlight w:val="none"/>
          <w:shd w:val="clear" w:color="auto" w:fill="auto"/>
        </w:rPr>
        <w:t>天</w:t>
      </w:r>
      <w:r>
        <w:rPr>
          <w:rFonts w:hint="eastAsia" w:ascii="宋体" w:hAnsi="宋体"/>
          <w:color w:val="auto"/>
          <w:sz w:val="24"/>
          <w:highlight w:val="none"/>
          <w:shd w:val="clear" w:color="auto" w:fill="auto"/>
        </w:rPr>
        <w:t>内</w:t>
      </w:r>
      <w:r>
        <w:rPr>
          <w:rFonts w:ascii="宋体" w:hAnsi="宋体"/>
          <w:color w:val="auto"/>
          <w:sz w:val="24"/>
          <w:highlight w:val="none"/>
          <w:shd w:val="clear" w:color="auto" w:fill="auto"/>
        </w:rPr>
        <w:t>投标</w:t>
      </w:r>
      <w:r>
        <w:rPr>
          <w:rFonts w:hint="eastAsia" w:ascii="宋体" w:hAnsi="宋体"/>
          <w:color w:val="auto"/>
          <w:sz w:val="24"/>
          <w:highlight w:val="none"/>
          <w:shd w:val="clear" w:color="auto" w:fill="auto"/>
        </w:rPr>
        <w:t>文件</w:t>
      </w:r>
      <w:r>
        <w:rPr>
          <w:rFonts w:ascii="宋体" w:hAnsi="宋体"/>
          <w:color w:val="auto"/>
          <w:sz w:val="24"/>
          <w:highlight w:val="none"/>
          <w:shd w:val="clear" w:color="auto" w:fill="auto"/>
        </w:rPr>
        <w:t>应保持有效。有效期</w:t>
      </w:r>
      <w:r>
        <w:rPr>
          <w:rFonts w:hint="eastAsia" w:ascii="宋体" w:hAnsi="宋体"/>
          <w:color w:val="auto"/>
          <w:sz w:val="24"/>
          <w:highlight w:val="none"/>
          <w:shd w:val="clear" w:color="auto" w:fill="auto"/>
        </w:rPr>
        <w:t>不足</w:t>
      </w:r>
      <w:r>
        <w:rPr>
          <w:rFonts w:ascii="宋体" w:hAnsi="宋体"/>
          <w:color w:val="auto"/>
          <w:sz w:val="24"/>
          <w:highlight w:val="none"/>
          <w:shd w:val="clear" w:color="auto" w:fill="auto"/>
        </w:rPr>
        <w:t>的投标</w:t>
      </w:r>
      <w:r>
        <w:rPr>
          <w:rFonts w:hint="eastAsia" w:ascii="宋体" w:hAnsi="宋体"/>
          <w:color w:val="auto"/>
          <w:sz w:val="24"/>
          <w:highlight w:val="none"/>
          <w:shd w:val="clear" w:color="auto" w:fill="auto"/>
        </w:rPr>
        <w:t>文件</w:t>
      </w:r>
      <w:r>
        <w:rPr>
          <w:rFonts w:ascii="宋体" w:hAnsi="宋体"/>
          <w:color w:val="auto"/>
          <w:sz w:val="24"/>
          <w:highlight w:val="none"/>
          <w:shd w:val="clear" w:color="auto" w:fill="auto"/>
        </w:rPr>
        <w:t>将被拒绝。</w:t>
      </w:r>
    </w:p>
    <w:p w14:paraId="7C8CF56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ascii="宋体" w:hAnsi="宋体"/>
          <w:color w:val="auto"/>
          <w:sz w:val="24"/>
          <w:highlight w:val="none"/>
          <w:shd w:val="clear" w:color="auto" w:fill="auto"/>
        </w:rPr>
        <w:t>2</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在特殊情况下，招标人可与投标人协商延长投标书的有效期，这种要求和答复均以书面形式进行。</w:t>
      </w:r>
    </w:p>
    <w:p w14:paraId="5DBABC2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ascii="宋体" w:hAnsi="宋体"/>
          <w:color w:val="auto"/>
          <w:sz w:val="24"/>
          <w:highlight w:val="none"/>
          <w:shd w:val="clear" w:color="auto" w:fill="auto"/>
        </w:rPr>
        <w:t>3</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投标人可拒绝接受延期要求。同意延长有效期的投标人</w:t>
      </w:r>
      <w:r>
        <w:rPr>
          <w:rFonts w:hint="eastAsia" w:ascii="宋体" w:hAnsi="宋体"/>
          <w:color w:val="auto"/>
          <w:sz w:val="24"/>
          <w:highlight w:val="none"/>
          <w:shd w:val="clear" w:color="auto" w:fill="auto"/>
        </w:rPr>
        <w:t>也</w:t>
      </w:r>
      <w:r>
        <w:rPr>
          <w:rFonts w:ascii="宋体" w:hAnsi="宋体"/>
          <w:color w:val="auto"/>
          <w:sz w:val="24"/>
          <w:highlight w:val="none"/>
          <w:shd w:val="clear" w:color="auto" w:fill="auto"/>
        </w:rPr>
        <w:t xml:space="preserve">不能修改投标文件。 </w:t>
      </w:r>
    </w:p>
    <w:p w14:paraId="0ADF861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ascii="宋体" w:hAnsi="宋体"/>
          <w:color w:val="auto"/>
          <w:sz w:val="24"/>
          <w:highlight w:val="none"/>
          <w:shd w:val="clear" w:color="auto" w:fill="auto"/>
        </w:rPr>
        <w:t>4</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中标人的投标文件自开标之日起至合同履行完毕止均应保持有效。</w:t>
      </w:r>
    </w:p>
    <w:p w14:paraId="03DADB8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（六）投标人没有按照本章节 “投标文件的组成”要求提供全部资料，或者没有仔细阅读招标文件，或者没有对招标文件在各方面的要求作出实质性响应是投标人的风险，由此造成的一切后果由投标人自行承担。</w:t>
      </w:r>
      <w:bookmarkStart w:id="3" w:name="_Hlt68403820"/>
      <w:bookmarkEnd w:id="3"/>
      <w:bookmarkStart w:id="4" w:name="_Hlt68072998"/>
      <w:bookmarkEnd w:id="4"/>
      <w:bookmarkStart w:id="5" w:name="_Hlt68073093"/>
      <w:bookmarkEnd w:id="5"/>
    </w:p>
    <w:p w14:paraId="0FCAF73F">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五、投标文件的签章</w:t>
      </w:r>
    </w:p>
    <w:p w14:paraId="6023BC78">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（一）投标文件的签章：见《投标人须知前附表》；</w:t>
      </w:r>
    </w:p>
    <w:p w14:paraId="5BBCEFD8">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（二）CA电子签章操作指南详见《供应商-政府采购项目电子交易操作指南》</w:t>
      </w:r>
      <w:r>
        <w:rPr>
          <w:rFonts w:hint="eastAsia" w:ascii="宋体" w:hAnsi="宋体" w:eastAsia="宋体" w:cs="宋体"/>
          <w:color w:val="auto"/>
          <w:sz w:val="24"/>
          <w:highlight w:val="none"/>
        </w:rPr>
        <w:t>（https://zjjcmspublic.oss-cn-hangzhou-zwynet-d01-a.internet.cloud.zj.gov.cn/jcms_files/jcms1/web2760/site/attach/-1/2209231954378197715.pdf）。</w:t>
      </w:r>
    </w:p>
    <w:p w14:paraId="05D19C28">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六、投标文件的形式及份数</w:t>
      </w:r>
    </w:p>
    <w:p w14:paraId="0A56959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（一）投标文件的形式及份数：见《投标人须知前附表》；</w:t>
      </w:r>
    </w:p>
    <w:p w14:paraId="7CB6F50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（二）“电子加密投标文件”：“电子加密投标文件”是指通过“政采云电子交易客户端”完成投标文件编制后生成并加密的数据电文形式的投标文件。</w:t>
      </w:r>
    </w:p>
    <w:p w14:paraId="7D0B74AB">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七、投标</w:t>
      </w:r>
    </w:p>
    <w:p w14:paraId="64093308">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（一）投标文件的上传和递交</w:t>
      </w:r>
    </w:p>
    <w:p w14:paraId="5CF8025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“投标文件”的上传、递交：见《</w:t>
      </w:r>
      <w:r>
        <w:rPr>
          <w:rFonts w:ascii="宋体" w:hAnsi="宋体"/>
          <w:color w:val="auto"/>
          <w:sz w:val="24"/>
          <w:highlight w:val="none"/>
          <w:shd w:val="clear" w:color="auto" w:fill="auto"/>
        </w:rPr>
        <w:t>投标</w:t>
      </w:r>
      <w:r>
        <w:rPr>
          <w:rFonts w:hint="eastAsia" w:ascii="宋体" w:hAnsi="宋体"/>
          <w:color w:val="auto"/>
          <w:sz w:val="24"/>
          <w:highlight w:val="none"/>
          <w:shd w:val="clear" w:color="auto" w:fill="auto"/>
        </w:rPr>
        <w:t>人</w:t>
      </w:r>
      <w:r>
        <w:rPr>
          <w:rFonts w:ascii="宋体" w:hAnsi="宋体"/>
          <w:color w:val="auto"/>
          <w:sz w:val="24"/>
          <w:highlight w:val="none"/>
          <w:shd w:val="clear" w:color="auto" w:fill="auto"/>
        </w:rPr>
        <w:t>须知前附表</w:t>
      </w:r>
      <w:r>
        <w:rPr>
          <w:rFonts w:hint="eastAsia" w:ascii="宋体" w:hAnsi="宋体"/>
          <w:color w:val="auto"/>
          <w:sz w:val="24"/>
          <w:highlight w:val="none"/>
          <w:shd w:val="clear" w:color="auto" w:fill="auto"/>
        </w:rPr>
        <w:t>》。</w:t>
      </w:r>
    </w:p>
    <w:p w14:paraId="44B17A99">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（二）“电子加密投标文件”解密</w:t>
      </w:r>
    </w:p>
    <w:p w14:paraId="72FF7C6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“电子加密投标文件”解密：见《</w:t>
      </w:r>
      <w:r>
        <w:rPr>
          <w:rFonts w:ascii="宋体" w:hAnsi="宋体"/>
          <w:color w:val="auto"/>
          <w:sz w:val="24"/>
          <w:highlight w:val="none"/>
          <w:shd w:val="clear" w:color="auto" w:fill="auto"/>
        </w:rPr>
        <w:t>投标</w:t>
      </w:r>
      <w:r>
        <w:rPr>
          <w:rFonts w:hint="eastAsia" w:ascii="宋体" w:hAnsi="宋体"/>
          <w:color w:val="auto"/>
          <w:sz w:val="24"/>
          <w:highlight w:val="none"/>
          <w:shd w:val="clear" w:color="auto" w:fill="auto"/>
        </w:rPr>
        <w:t>人</w:t>
      </w:r>
      <w:r>
        <w:rPr>
          <w:rFonts w:ascii="宋体" w:hAnsi="宋体"/>
          <w:color w:val="auto"/>
          <w:sz w:val="24"/>
          <w:highlight w:val="none"/>
          <w:shd w:val="clear" w:color="auto" w:fill="auto"/>
        </w:rPr>
        <w:t>须知前附表</w:t>
      </w:r>
      <w:r>
        <w:rPr>
          <w:rFonts w:hint="eastAsia" w:ascii="宋体" w:hAnsi="宋体"/>
          <w:color w:val="auto"/>
          <w:sz w:val="24"/>
          <w:highlight w:val="none"/>
          <w:shd w:val="clear" w:color="auto" w:fill="auto"/>
        </w:rPr>
        <w:t>》。</w:t>
      </w:r>
    </w:p>
    <w:p w14:paraId="2E516136">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（三）投标文件的补充、修改或撤回</w:t>
      </w:r>
    </w:p>
    <w:p w14:paraId="6FAC875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4B1BBB3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2.投标截止时间后，投标人不得撤回、修改投标文件。</w:t>
      </w:r>
    </w:p>
    <w:p w14:paraId="034B7CC4">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（四）投标文件的备选方案</w:t>
      </w:r>
    </w:p>
    <w:p w14:paraId="2809D73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ascii="宋体" w:hAnsi="宋体"/>
          <w:color w:val="auto"/>
          <w:sz w:val="24"/>
          <w:highlight w:val="none"/>
          <w:shd w:val="clear" w:color="auto" w:fill="auto"/>
        </w:rPr>
        <w:t>投标</w:t>
      </w:r>
      <w:r>
        <w:rPr>
          <w:rFonts w:hint="eastAsia" w:ascii="宋体" w:hAnsi="宋体"/>
          <w:color w:val="auto"/>
          <w:sz w:val="24"/>
          <w:highlight w:val="none"/>
          <w:shd w:val="clear" w:color="auto" w:fill="auto"/>
        </w:rPr>
        <w:t>人</w:t>
      </w:r>
      <w:r>
        <w:rPr>
          <w:rFonts w:ascii="宋体" w:hAnsi="宋体"/>
          <w:color w:val="auto"/>
          <w:sz w:val="24"/>
          <w:highlight w:val="none"/>
          <w:shd w:val="clear" w:color="auto" w:fill="auto"/>
        </w:rPr>
        <w:t>不得递交任何的投标备选（替代</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方案，否则其投标文件将作无效标处理。</w:t>
      </w:r>
    </w:p>
    <w:p w14:paraId="45B77389">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八、开标</w:t>
      </w:r>
    </w:p>
    <w:p w14:paraId="4F2100B1">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rPr>
          <w:rFonts w:hAnsi="宋体"/>
          <w:b/>
          <w:color w:val="auto"/>
          <w:sz w:val="24"/>
          <w:szCs w:val="24"/>
          <w:highlight w:val="none"/>
          <w:shd w:val="clear" w:color="auto" w:fill="auto"/>
        </w:rPr>
      </w:pPr>
      <w:r>
        <w:rPr>
          <w:rFonts w:hAnsi="宋体"/>
          <w:b/>
          <w:color w:val="auto"/>
          <w:sz w:val="24"/>
          <w:szCs w:val="24"/>
          <w:highlight w:val="none"/>
          <w:shd w:val="clear" w:color="auto" w:fill="auto"/>
        </w:rPr>
        <w:t>（一）开标准备</w:t>
      </w:r>
    </w:p>
    <w:p w14:paraId="66B67353">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采购代理机构按招标文件规定的时间、地点通过“政府采购云平台”组织开标、开启投标文件，所有供应商均应当准时在线参加。投标人因未在线参加开标而导致投标文件无法按时解密等一切后果由供应商自行承担。</w:t>
      </w:r>
    </w:p>
    <w:p w14:paraId="2477D77F">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rPr>
          <w:rFonts w:hAnsi="宋体"/>
          <w:b/>
          <w:color w:val="auto"/>
          <w:sz w:val="24"/>
          <w:szCs w:val="24"/>
          <w:highlight w:val="none"/>
          <w:shd w:val="clear" w:color="auto" w:fill="auto"/>
        </w:rPr>
      </w:pPr>
      <w:r>
        <w:rPr>
          <w:rFonts w:hAnsi="宋体"/>
          <w:b/>
          <w:color w:val="auto"/>
          <w:sz w:val="24"/>
          <w:szCs w:val="24"/>
          <w:highlight w:val="none"/>
          <w:shd w:val="clear" w:color="auto" w:fill="auto"/>
        </w:rPr>
        <w:t>（二）开标流程</w:t>
      </w:r>
    </w:p>
    <w:p w14:paraId="6520CE8C">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s="宋体"/>
          <w:color w:val="auto"/>
          <w:sz w:val="24"/>
          <w:highlight w:val="none"/>
          <w:shd w:val="clear" w:color="auto" w:fill="auto"/>
        </w:rPr>
      </w:pPr>
      <w:r>
        <w:rPr>
          <w:rFonts w:hAnsi="宋体"/>
          <w:bCs/>
          <w:color w:val="auto"/>
          <w:sz w:val="24"/>
          <w:szCs w:val="24"/>
          <w:highlight w:val="none"/>
          <w:shd w:val="clear" w:color="auto" w:fill="auto"/>
        </w:rPr>
        <w:t>1.</w:t>
      </w:r>
      <w:r>
        <w:rPr>
          <w:rFonts w:hAnsi="宋体" w:cs="宋体"/>
          <w:color w:val="auto"/>
          <w:sz w:val="24"/>
          <w:highlight w:val="none"/>
          <w:shd w:val="clear" w:color="auto" w:fill="auto"/>
        </w:rPr>
        <w:t>向各投标人发出电子加密投标文件【开始解密】通知，各投标人代表应当在接到解密通知后</w:t>
      </w:r>
      <w:r>
        <w:rPr>
          <w:rFonts w:hAnsi="宋体" w:cs="宋体"/>
          <w:color w:val="auto"/>
          <w:sz w:val="24"/>
          <w:highlight w:val="none"/>
          <w:u w:val="single"/>
          <w:shd w:val="clear" w:color="auto" w:fill="auto"/>
        </w:rPr>
        <w:t>30</w:t>
      </w:r>
      <w:r>
        <w:rPr>
          <w:rFonts w:hAnsi="宋体" w:cs="宋体"/>
          <w:color w:val="auto"/>
          <w:sz w:val="24"/>
          <w:highlight w:val="none"/>
          <w:shd w:val="clear" w:color="auto" w:fill="auto"/>
        </w:rPr>
        <w:t>分钟内自行完成“电子加密投标文件”的在线解密。</w:t>
      </w:r>
      <w:r>
        <w:rPr>
          <w:rFonts w:hAnsi="宋体"/>
          <w:bCs/>
          <w:color w:val="auto"/>
          <w:sz w:val="24"/>
          <w:szCs w:val="24"/>
          <w:highlight w:val="none"/>
        </w:rPr>
        <w:t>投标人在规定的时间内无法完成已递交的“电子加密投标文件”解密的，其投标文件按拒收处理。</w:t>
      </w:r>
    </w:p>
    <w:p w14:paraId="62012E5F">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2.投标文件解密结束，开启资格文件，进入资格审查环节，采购代理机构或者采购单位代表将依法对投标人的资格进行审查，具体见本章节“投标人资格审查”相关规定。</w:t>
      </w:r>
    </w:p>
    <w:p w14:paraId="30D9EB38">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3.开启资格审查通过的投标人的商务技术文件进入符合性审查及商务技术评审；</w:t>
      </w:r>
    </w:p>
    <w:p w14:paraId="470FC4B7">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4.符合性审查、商务技术评审结束后，开启符合性审查、商务技术评审有效投标人的报价文件。由评标委员会对报价文件的符合性等进行审查核实。投标人在线制作投标文件时《开标一览表》中填写的金额与解密后“电子加密投标文件”中《开标一览表》填写的金额不一致的，以解密后“电子加密投标文件”中《开标一览表》填写的金额为准，投标人拒绝接受此调整的，按无效投标处理。</w:t>
      </w:r>
    </w:p>
    <w:p w14:paraId="78E86E96">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5.评审结束后，公布采购结果。</w:t>
      </w:r>
    </w:p>
    <w:p w14:paraId="7143EEE7">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color w:val="auto"/>
          <w:sz w:val="24"/>
          <w:highlight w:val="none"/>
          <w:shd w:val="clear" w:color="auto" w:fill="auto"/>
        </w:rPr>
      </w:pPr>
      <w:r>
        <w:rPr>
          <w:rFonts w:ascii="宋体" w:hAnsi="宋体"/>
          <w:b/>
          <w:color w:val="auto"/>
          <w:sz w:val="24"/>
          <w:highlight w:val="none"/>
          <w:shd w:val="clear" w:color="auto" w:fill="auto"/>
        </w:rPr>
        <w:t>特别说明：如遇“政府采购云平台”电子化开标或评审程序调整的，按调整后程序执行。</w:t>
      </w:r>
    </w:p>
    <w:p w14:paraId="33572A79">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（三）投标人资格审查</w:t>
      </w:r>
    </w:p>
    <w:p w14:paraId="1923348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ascii="宋体" w:hAnsi="宋体"/>
          <w:color w:val="auto"/>
          <w:sz w:val="24"/>
          <w:highlight w:val="none"/>
          <w:shd w:val="clear" w:color="auto" w:fill="auto"/>
        </w:rPr>
        <w:t>投标文件解密结束，开启</w:t>
      </w:r>
      <w:r>
        <w:rPr>
          <w:rFonts w:hint="eastAsia" w:ascii="宋体" w:hAnsi="宋体"/>
          <w:color w:val="auto"/>
          <w:sz w:val="24"/>
          <w:highlight w:val="none"/>
          <w:shd w:val="clear" w:color="auto" w:fill="auto"/>
        </w:rPr>
        <w:t>资格文件</w:t>
      </w:r>
      <w:r>
        <w:rPr>
          <w:rFonts w:ascii="宋体" w:hAnsi="宋体"/>
          <w:color w:val="auto"/>
          <w:sz w:val="24"/>
          <w:highlight w:val="none"/>
          <w:shd w:val="clear" w:color="auto" w:fill="auto"/>
        </w:rPr>
        <w:t>，进入资格审查环节，采购代理机构</w:t>
      </w:r>
      <w:r>
        <w:rPr>
          <w:rFonts w:hint="eastAsia" w:ascii="宋体" w:hAnsi="宋体"/>
          <w:color w:val="auto"/>
          <w:sz w:val="24"/>
          <w:highlight w:val="none"/>
          <w:shd w:val="clear" w:color="auto" w:fill="auto"/>
        </w:rPr>
        <w:t>或者采购单位代表人</w:t>
      </w:r>
      <w:r>
        <w:rPr>
          <w:rFonts w:ascii="宋体" w:hAnsi="宋体"/>
          <w:color w:val="auto"/>
          <w:sz w:val="24"/>
          <w:highlight w:val="none"/>
          <w:shd w:val="clear" w:color="auto" w:fill="auto"/>
        </w:rPr>
        <w:t>将依法对投标</w:t>
      </w:r>
      <w:r>
        <w:rPr>
          <w:rFonts w:hint="eastAsia" w:ascii="宋体" w:hAnsi="宋体"/>
          <w:color w:val="auto"/>
          <w:sz w:val="24"/>
          <w:highlight w:val="none"/>
          <w:shd w:val="clear" w:color="auto" w:fill="auto"/>
        </w:rPr>
        <w:t>人</w:t>
      </w:r>
      <w:r>
        <w:rPr>
          <w:rFonts w:ascii="宋体" w:hAnsi="宋体"/>
          <w:color w:val="auto"/>
          <w:sz w:val="24"/>
          <w:highlight w:val="none"/>
          <w:shd w:val="clear" w:color="auto" w:fill="auto"/>
        </w:rPr>
        <w:t>的资格进行审查</w:t>
      </w:r>
      <w:r>
        <w:rPr>
          <w:rFonts w:hint="eastAsia" w:ascii="宋体" w:hAnsi="宋体"/>
          <w:color w:val="auto"/>
          <w:sz w:val="24"/>
          <w:highlight w:val="none"/>
          <w:shd w:val="clear" w:color="auto" w:fill="auto"/>
        </w:rPr>
        <w:t>，</w:t>
      </w:r>
      <w:r>
        <w:rPr>
          <w:rFonts w:hint="eastAsia" w:ascii="宋体" w:hAnsi="宋体"/>
          <w:bCs/>
          <w:color w:val="auto"/>
          <w:sz w:val="24"/>
          <w:highlight w:val="none"/>
          <w:shd w:val="clear" w:color="auto" w:fill="auto"/>
        </w:rPr>
        <w:t>资格审查人员对投标人所提交的资格审查材料仅负审核的责任。如发现投标人所提交的资格审查材料不合法或与事实不符，采购人可取消其中标资格并追究投标人的法律责任。</w:t>
      </w:r>
    </w:p>
    <w:p w14:paraId="33B0363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1.投标人提交的资格审查材料不全或者不符合招标文件标明的资格要求的，无法证明其符合招标文件规定的“投标人资格要求”时，将对其作资格审查不通过处理（无效投标），并不再将其投标进行后续评审。</w:t>
      </w:r>
    </w:p>
    <w:p w14:paraId="791B933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hAnsi="宋体"/>
          <w:color w:val="auto"/>
          <w:sz w:val="24"/>
          <w:highlight w:val="none"/>
          <w:shd w:val="clear" w:color="auto" w:fill="auto"/>
        </w:rPr>
      </w:pPr>
      <w:r>
        <w:rPr>
          <w:rFonts w:hint="eastAsia" w:ascii="宋体" w:hAnsi="宋体"/>
          <w:bCs/>
          <w:color w:val="auto"/>
          <w:sz w:val="24"/>
          <w:highlight w:val="none"/>
          <w:shd w:val="clear" w:color="auto" w:fill="auto"/>
        </w:rPr>
        <w:t>2.单位负责人为同一人或者存在直接控股、管理关系的不同供应商参加同一合同项下的采购活动的，相关投标人均作资格无效处理。</w:t>
      </w:r>
    </w:p>
    <w:p w14:paraId="5816E635">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九、评标</w:t>
      </w:r>
    </w:p>
    <w:p w14:paraId="1FA45202">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一）评标由依法组建的评标委员会负责，评标委员会由政府采购评审专家（政采云系统随机抽取）和采购人代表共5人及以上单数组成（采购人代表占评标委员会总人数不超过1/3）。评标委员会独立履行下列职责：</w:t>
      </w:r>
    </w:p>
    <w:p w14:paraId="25E32DE0">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1.审查、评价投标文件是否符合招标文件的商务、技术等实质性要求；</w:t>
      </w:r>
    </w:p>
    <w:p w14:paraId="2C8E6150">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2.要求投标人对投标文件有关事项作出澄清或者说明；</w:t>
      </w:r>
    </w:p>
    <w:p w14:paraId="5C13A6F3">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3.对投标文件进行比较和评价；</w:t>
      </w:r>
    </w:p>
    <w:p w14:paraId="69FDB1A7">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w:t>
      </w:r>
      <w:r>
        <w:rPr>
          <w:rFonts w:hint="eastAsia" w:ascii="宋体" w:hAnsi="宋体"/>
          <w:color w:val="auto"/>
          <w:sz w:val="24"/>
          <w:highlight w:val="none"/>
        </w:rPr>
        <w:t>采用综合评分法的，按评审后按综合得分从高到低的顺序确定中标候选人顺序。综合得分相同，以投标报价低的优先；投标报价也相同，则以政采云系统记录的投标文件解密时间排序在前面的优先。</w:t>
      </w:r>
      <w:r>
        <w:rPr>
          <w:rFonts w:ascii="宋体" w:hAnsi="宋体"/>
          <w:bCs/>
          <w:color w:val="auto"/>
          <w:sz w:val="24"/>
          <w:highlight w:val="none"/>
        </w:rPr>
        <w:t>按照招标文件确定的评标办法对各投标人进行排序，</w:t>
      </w:r>
      <w:r>
        <w:rPr>
          <w:rFonts w:hint="eastAsia" w:ascii="宋体" w:hAnsi="宋体"/>
          <w:bCs/>
          <w:color w:val="auto"/>
          <w:sz w:val="24"/>
          <w:highlight w:val="none"/>
        </w:rPr>
        <w:t>确定中标候选人名单</w:t>
      </w:r>
      <w:r>
        <w:rPr>
          <w:rFonts w:hint="eastAsia" w:ascii="宋体" w:hAnsi="宋体"/>
          <w:b/>
          <w:bCs/>
          <w:color w:val="auto"/>
          <w:sz w:val="24"/>
          <w:highlight w:val="none"/>
        </w:rPr>
        <w:t>（每标项推荐不超过3个中标候选人，即：有效投标人为3家时，推荐1个中标候选人；有效投标人为4家时，推荐2个中标候选人；有效投标人为5家及以上时，推荐3个中标候选人）</w:t>
      </w:r>
      <w:r>
        <w:rPr>
          <w:rFonts w:hint="eastAsia" w:ascii="宋体" w:hAnsi="宋体"/>
          <w:bCs/>
          <w:color w:val="auto"/>
          <w:sz w:val="24"/>
          <w:highlight w:val="none"/>
        </w:rPr>
        <w:t>；</w:t>
      </w:r>
    </w:p>
    <w:p w14:paraId="6991D361">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5.向采购人推荐综合得分第一名的供应商为中标人，并提交评审报告。</w:t>
      </w:r>
    </w:p>
    <w:p w14:paraId="5119590A">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bCs/>
          <w:color w:val="auto"/>
          <w:sz w:val="24"/>
          <w:highlight w:val="none"/>
        </w:rPr>
      </w:pPr>
      <w:r>
        <w:rPr>
          <w:rFonts w:hint="eastAsia" w:ascii="宋体" w:hAnsi="宋体"/>
          <w:bCs/>
          <w:color w:val="auto"/>
          <w:sz w:val="24"/>
          <w:highlight w:val="none"/>
        </w:rPr>
        <w:t>6.向采购人、采购代理机构或者有关部门报告评标中发现的违法行为。</w:t>
      </w:r>
    </w:p>
    <w:p w14:paraId="6B9D9695">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（二）评标应当遵循下列工作程序：</w:t>
      </w:r>
    </w:p>
    <w:p w14:paraId="71D5ECC9">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1.投标文件符合性审查。依据招标文件的规定，从投标文件的有效性、完整性和对招标文件的响应程度进行审查，以确定是否对招标文件的实质性要求作出响应。</w:t>
      </w:r>
    </w:p>
    <w:p w14:paraId="64F5F4BD">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2.澄清有关问题。对投标文件中含义不明确、同类问题表述不一致或者有明显文字和计算错误的内容，评标委员会可以要求投标人作出必要的澄清、说明或者纠正。投标人的澄清、说明或者补正不得超出投标文件的范围或者改变投标文件的实质性内容。</w:t>
      </w:r>
    </w:p>
    <w:p w14:paraId="04C3667D">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3.比较与评价。按招标文件中规定的评标方法和标准，对资格审查和符合性审查合格的投标文件进行商务和技术评估，综合比较与评价。</w:t>
      </w:r>
    </w:p>
    <w:p w14:paraId="4445CDBF">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4.投标人存在下列情况之一的，投标无效：</w:t>
      </w:r>
    </w:p>
    <w:p w14:paraId="43BDD32F">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w:t>
      </w:r>
      <w:r>
        <w:rPr>
          <w:rFonts w:ascii="宋体" w:hAnsi="宋体"/>
          <w:color w:val="auto"/>
          <w:sz w:val="24"/>
          <w:highlight w:val="none"/>
          <w:shd w:val="clear" w:color="auto" w:fill="auto"/>
        </w:rPr>
        <w:t>投标文件未按招标文件要求签署</w:t>
      </w:r>
      <w:r>
        <w:rPr>
          <w:rFonts w:hint="eastAsia" w:ascii="宋体" w:hAnsi="宋体"/>
          <w:color w:val="auto"/>
          <w:sz w:val="24"/>
          <w:highlight w:val="none"/>
          <w:shd w:val="clear" w:color="auto" w:fill="auto"/>
        </w:rPr>
        <w:t>或</w:t>
      </w:r>
      <w:r>
        <w:rPr>
          <w:rFonts w:ascii="宋体" w:hAnsi="宋体"/>
          <w:color w:val="auto"/>
          <w:sz w:val="24"/>
          <w:highlight w:val="none"/>
          <w:shd w:val="clear" w:color="auto" w:fill="auto"/>
        </w:rPr>
        <w:t>CA电子签章的；</w:t>
      </w:r>
    </w:p>
    <w:p w14:paraId="54633995">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（2）</w:t>
      </w:r>
      <w:r>
        <w:rPr>
          <w:rFonts w:ascii="宋体" w:hAnsi="宋体"/>
          <w:color w:val="auto"/>
          <w:sz w:val="24"/>
          <w:highlight w:val="none"/>
          <w:shd w:val="clear" w:color="auto" w:fill="auto"/>
        </w:rPr>
        <w:t>不具备招标文件中规定的资格要求的</w:t>
      </w:r>
      <w:r>
        <w:rPr>
          <w:rFonts w:hint="eastAsia" w:ascii="宋体" w:hAnsi="宋体"/>
          <w:color w:val="auto"/>
          <w:sz w:val="24"/>
          <w:highlight w:val="none"/>
          <w:shd w:val="clear" w:color="auto" w:fill="auto"/>
        </w:rPr>
        <w:t>（包括</w:t>
      </w:r>
      <w:r>
        <w:rPr>
          <w:rFonts w:hint="eastAsia" w:ascii="宋体" w:hAnsi="宋体" w:cs="宋体"/>
          <w:color w:val="auto"/>
          <w:sz w:val="24"/>
          <w:highlight w:val="none"/>
          <w:shd w:val="clear" w:color="auto" w:fill="auto"/>
        </w:rPr>
        <w:t>资格证明文件不全的</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w:t>
      </w:r>
    </w:p>
    <w:p w14:paraId="3940D1F3">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（3）</w:t>
      </w:r>
      <w:r>
        <w:rPr>
          <w:rFonts w:ascii="宋体" w:hAnsi="宋体"/>
          <w:color w:val="auto"/>
          <w:sz w:val="24"/>
          <w:highlight w:val="none"/>
          <w:shd w:val="clear" w:color="auto" w:fill="auto"/>
        </w:rPr>
        <w:t>报价超过招标文件中规定的预算金额或者最高</w:t>
      </w:r>
      <w:r>
        <w:rPr>
          <w:rFonts w:hint="eastAsia" w:ascii="宋体" w:hAnsi="宋体"/>
          <w:color w:val="auto"/>
          <w:sz w:val="24"/>
          <w:highlight w:val="none"/>
          <w:shd w:val="clear" w:color="auto" w:fill="auto"/>
        </w:rPr>
        <w:t>&lt;单价&gt;</w:t>
      </w:r>
      <w:r>
        <w:rPr>
          <w:rFonts w:ascii="宋体" w:hAnsi="宋体"/>
          <w:color w:val="auto"/>
          <w:sz w:val="24"/>
          <w:highlight w:val="none"/>
          <w:shd w:val="clear" w:color="auto" w:fill="auto"/>
        </w:rPr>
        <w:t>限价的；</w:t>
      </w:r>
    </w:p>
    <w:p w14:paraId="4F254786">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（4）未满足招标文件实质性条款的；</w:t>
      </w:r>
    </w:p>
    <w:p w14:paraId="3BE0C5B0">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（5）</w:t>
      </w:r>
      <w:r>
        <w:rPr>
          <w:rFonts w:ascii="宋体" w:hAnsi="宋体"/>
          <w:color w:val="auto"/>
          <w:sz w:val="24"/>
          <w:highlight w:val="none"/>
          <w:shd w:val="clear" w:color="auto" w:fill="auto"/>
        </w:rPr>
        <w:t>供应商递交两份或两份以上内容不同的投标文件，未声明哪一份有效的；</w:t>
      </w:r>
    </w:p>
    <w:p w14:paraId="018BA4D5">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（6）</w:t>
      </w:r>
      <w:r>
        <w:rPr>
          <w:rFonts w:ascii="宋体" w:hAnsi="宋体"/>
          <w:color w:val="auto"/>
          <w:sz w:val="24"/>
          <w:highlight w:val="none"/>
          <w:shd w:val="clear" w:color="auto" w:fill="auto"/>
        </w:rPr>
        <w:t>对关键条文的偏离、保留或反对，例如关于</w:t>
      </w:r>
      <w:r>
        <w:rPr>
          <w:rFonts w:hint="eastAsia" w:ascii="宋体" w:hAnsi="宋体" w:cs="宋体"/>
          <w:color w:val="auto"/>
          <w:sz w:val="24"/>
          <w:highlight w:val="none"/>
          <w:shd w:val="clear" w:color="auto" w:fill="auto"/>
        </w:rPr>
        <w:t>投标有效期、质保期、付款方式等商务条款不能满足招标文件要求的</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适用法律法规、标准、税费等其他内容；</w:t>
      </w:r>
    </w:p>
    <w:p w14:paraId="547269A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（7）</w:t>
      </w:r>
      <w:r>
        <w:rPr>
          <w:rFonts w:ascii="宋体" w:hAnsi="宋体"/>
          <w:color w:val="auto"/>
          <w:sz w:val="24"/>
          <w:highlight w:val="none"/>
          <w:shd w:val="clear" w:color="auto" w:fill="auto"/>
        </w:rPr>
        <w:t>存在串标、抬标或弄虚作假情况的</w:t>
      </w:r>
      <w:r>
        <w:rPr>
          <w:rFonts w:hint="eastAsia" w:ascii="宋体" w:hAnsi="宋体"/>
          <w:color w:val="auto"/>
          <w:sz w:val="24"/>
          <w:highlight w:val="none"/>
          <w:shd w:val="clear" w:color="auto" w:fill="auto"/>
        </w:rPr>
        <w:t>；</w:t>
      </w:r>
    </w:p>
    <w:p w14:paraId="463F38A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（8）</w:t>
      </w:r>
      <w:r>
        <w:rPr>
          <w:rFonts w:ascii="宋体" w:hAnsi="宋体"/>
          <w:color w:val="auto"/>
          <w:sz w:val="24"/>
          <w:highlight w:val="none"/>
          <w:shd w:val="clear" w:color="auto" w:fill="auto"/>
        </w:rPr>
        <w:t>参与本项目的不同供应商单位负责人为同一人或者存在直接控股、管理关系的；</w:t>
      </w:r>
    </w:p>
    <w:p w14:paraId="50D516E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（9）</w:t>
      </w:r>
      <w:r>
        <w:rPr>
          <w:rFonts w:ascii="宋体" w:hAnsi="宋体"/>
          <w:color w:val="auto"/>
          <w:sz w:val="24"/>
          <w:highlight w:val="none"/>
          <w:shd w:val="clear" w:color="auto" w:fill="auto"/>
        </w:rPr>
        <w:t>供应商的</w:t>
      </w:r>
      <w:r>
        <w:rPr>
          <w:rFonts w:hint="eastAsia" w:ascii="宋体" w:hAnsi="宋体"/>
          <w:color w:val="auto"/>
          <w:sz w:val="24"/>
          <w:highlight w:val="none"/>
          <w:shd w:val="clear" w:color="auto" w:fill="auto"/>
        </w:rPr>
        <w:t>资格证明文件</w:t>
      </w:r>
      <w:r>
        <w:rPr>
          <w:rFonts w:ascii="宋体" w:hAnsi="宋体"/>
          <w:color w:val="auto"/>
          <w:sz w:val="24"/>
          <w:highlight w:val="none"/>
          <w:shd w:val="clear" w:color="auto" w:fill="auto"/>
        </w:rPr>
        <w:t>或者商务技术文件中出现投标报价的；</w:t>
      </w:r>
    </w:p>
    <w:p w14:paraId="6B8DAEE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（10）</w:t>
      </w:r>
      <w:r>
        <w:rPr>
          <w:rFonts w:ascii="宋体" w:hAnsi="宋体"/>
          <w:color w:val="auto"/>
          <w:sz w:val="24"/>
          <w:highlight w:val="none"/>
          <w:shd w:val="clear" w:color="auto" w:fill="auto"/>
        </w:rPr>
        <w:t>供应商在线制作投标文件时《开标一览表》中填写的金额与解密后“电子加密投标文件”中《开标一览表》填写的金额不一致并拒绝按招标文件要求接受此调整的；</w:t>
      </w:r>
    </w:p>
    <w:p w14:paraId="25EB7A1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w:t>
      </w:r>
      <w:r>
        <w:rPr>
          <w:rFonts w:hint="eastAsia" w:ascii="宋体" w:hAnsi="宋体"/>
          <w:color w:val="auto"/>
          <w:sz w:val="24"/>
          <w:highlight w:val="none"/>
          <w:shd w:val="clear" w:color="auto" w:fill="auto"/>
          <w:lang w:val="en-US" w:eastAsia="zh-CN"/>
        </w:rPr>
        <w:t>11</w:t>
      </w:r>
      <w:r>
        <w:rPr>
          <w:rFonts w:hint="eastAsia" w:ascii="宋体" w:hAnsi="宋体"/>
          <w:color w:val="auto"/>
          <w:sz w:val="24"/>
          <w:highlight w:val="none"/>
          <w:shd w:val="clear" w:color="auto" w:fill="auto"/>
        </w:rPr>
        <w:t>）法律法规</w:t>
      </w:r>
      <w:r>
        <w:rPr>
          <w:rFonts w:ascii="宋体" w:hAnsi="宋体"/>
          <w:color w:val="auto"/>
          <w:sz w:val="24"/>
          <w:highlight w:val="none"/>
          <w:shd w:val="clear" w:color="auto" w:fill="auto"/>
        </w:rPr>
        <w:t>和招标文件规定的其他无效情形（或出现重大偏差</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w:t>
      </w:r>
    </w:p>
    <w:p w14:paraId="3B36368F">
      <w:pPr>
        <w:snapToGrid w:val="0"/>
        <w:spacing w:line="400" w:lineRule="exact"/>
        <w:ind w:firstLine="482" w:firstLineChars="200"/>
        <w:rPr>
          <w:rFonts w:hint="eastAsia" w:ascii="宋体" w:hAnsi="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b/>
          <w:bCs/>
          <w:color w:val="auto"/>
          <w:sz w:val="24"/>
          <w:highlight w:val="none"/>
        </w:rPr>
        <w:t>参与同一个标段</w:t>
      </w:r>
      <w:r>
        <w:rPr>
          <w:rFonts w:hint="eastAsia" w:ascii="宋体" w:hAnsi="宋体"/>
          <w:b/>
          <w:bCs/>
          <w:color w:val="auto"/>
          <w:sz w:val="24"/>
          <w:highlight w:val="none"/>
          <w:lang w:eastAsia="zh-CN"/>
        </w:rPr>
        <w:t>（</w:t>
      </w:r>
      <w:r>
        <w:rPr>
          <w:rFonts w:hint="eastAsia" w:ascii="宋体" w:hAnsi="宋体"/>
          <w:b/>
          <w:bCs/>
          <w:color w:val="auto"/>
          <w:sz w:val="24"/>
          <w:highlight w:val="none"/>
        </w:rPr>
        <w:t>包</w:t>
      </w:r>
      <w:r>
        <w:rPr>
          <w:rFonts w:hint="eastAsia" w:ascii="宋体" w:hAnsi="宋体"/>
          <w:b/>
          <w:bCs/>
          <w:color w:val="auto"/>
          <w:sz w:val="24"/>
          <w:highlight w:val="none"/>
          <w:lang w:eastAsia="zh-CN"/>
        </w:rPr>
        <w:t>）</w:t>
      </w:r>
      <w:r>
        <w:rPr>
          <w:rFonts w:hint="eastAsia" w:ascii="宋体" w:hAnsi="宋体"/>
          <w:b/>
          <w:bCs/>
          <w:color w:val="auto"/>
          <w:sz w:val="24"/>
          <w:highlight w:val="none"/>
        </w:rPr>
        <w:t>的供应商存在下列情形之一</w:t>
      </w:r>
      <w:r>
        <w:rPr>
          <w:rFonts w:hint="eastAsia" w:ascii="宋体" w:hAnsi="宋体"/>
          <w:b/>
          <w:bCs/>
          <w:color w:val="auto"/>
          <w:sz w:val="24"/>
          <w:highlight w:val="none"/>
          <w:lang w:eastAsia="zh-CN"/>
        </w:rPr>
        <w:t>且无合理</w:t>
      </w:r>
      <w:r>
        <w:rPr>
          <w:rFonts w:hint="eastAsia" w:ascii="宋体" w:hAnsi="宋体"/>
          <w:b/>
          <w:bCs/>
          <w:color w:val="auto"/>
          <w:sz w:val="24"/>
          <w:highlight w:val="none"/>
          <w:lang w:val="en-US" w:eastAsia="zh-CN"/>
        </w:rPr>
        <w:t>解释</w:t>
      </w:r>
      <w:r>
        <w:rPr>
          <w:rFonts w:hint="eastAsia" w:ascii="宋体" w:hAnsi="宋体"/>
          <w:b/>
          <w:bCs/>
          <w:color w:val="auto"/>
          <w:sz w:val="24"/>
          <w:highlight w:val="none"/>
          <w:lang w:eastAsia="zh-CN"/>
        </w:rPr>
        <w:t>的</w:t>
      </w:r>
      <w:r>
        <w:rPr>
          <w:rFonts w:hint="eastAsia" w:ascii="宋体" w:hAnsi="宋体"/>
          <w:b/>
          <w:bCs/>
          <w:color w:val="auto"/>
          <w:sz w:val="24"/>
          <w:highlight w:val="none"/>
        </w:rPr>
        <w:t>，</w:t>
      </w:r>
      <w:r>
        <w:rPr>
          <w:rFonts w:hint="eastAsia" w:ascii="宋体" w:hAnsi="宋体"/>
          <w:b/>
          <w:bCs/>
          <w:color w:val="auto"/>
          <w:sz w:val="24"/>
          <w:highlight w:val="none"/>
          <w:lang w:val="en-US" w:eastAsia="zh-CN"/>
        </w:rPr>
        <w:t>可能造成</w:t>
      </w:r>
      <w:r>
        <w:rPr>
          <w:rFonts w:hint="eastAsia" w:ascii="宋体" w:hAnsi="宋体"/>
          <w:b/>
          <w:bCs/>
          <w:color w:val="auto"/>
          <w:sz w:val="24"/>
          <w:highlight w:val="none"/>
        </w:rPr>
        <w:t>其投标</w:t>
      </w:r>
      <w:r>
        <w:rPr>
          <w:rFonts w:hint="eastAsia" w:ascii="宋体" w:hAnsi="宋体"/>
          <w:b/>
          <w:bCs/>
          <w:color w:val="auto"/>
          <w:sz w:val="24"/>
          <w:highlight w:val="none"/>
          <w:lang w:eastAsia="zh-CN"/>
        </w:rPr>
        <w:t>（</w:t>
      </w:r>
      <w:r>
        <w:rPr>
          <w:rFonts w:hint="eastAsia" w:ascii="宋体" w:hAnsi="宋体"/>
          <w:b/>
          <w:bCs/>
          <w:color w:val="auto"/>
          <w:sz w:val="24"/>
          <w:highlight w:val="none"/>
        </w:rPr>
        <w:t>响应</w:t>
      </w:r>
      <w:r>
        <w:rPr>
          <w:rFonts w:hint="eastAsia" w:ascii="宋体" w:hAnsi="宋体"/>
          <w:b/>
          <w:bCs/>
          <w:color w:val="auto"/>
          <w:sz w:val="24"/>
          <w:highlight w:val="none"/>
          <w:lang w:eastAsia="zh-CN"/>
        </w:rPr>
        <w:t>）</w:t>
      </w:r>
      <w:r>
        <w:rPr>
          <w:rFonts w:hint="eastAsia" w:ascii="宋体" w:hAnsi="宋体"/>
          <w:b/>
          <w:bCs/>
          <w:color w:val="auto"/>
          <w:sz w:val="24"/>
          <w:highlight w:val="none"/>
        </w:rPr>
        <w:t>文件无效：</w:t>
      </w:r>
    </w:p>
    <w:p w14:paraId="583D2FEF">
      <w:pPr>
        <w:snapToGrid w:val="0"/>
        <w:spacing w:line="400" w:lineRule="exact"/>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①不同</w:t>
      </w:r>
      <w:r>
        <w:rPr>
          <w:rFonts w:hint="eastAsia" w:ascii="宋体" w:hAnsi="宋体"/>
          <w:b/>
          <w:bCs/>
          <w:color w:val="auto"/>
          <w:sz w:val="24"/>
          <w:highlight w:val="none"/>
          <w:lang w:val="en-US" w:eastAsia="zh-CN"/>
        </w:rPr>
        <w:t>供应商</w:t>
      </w:r>
      <w:r>
        <w:rPr>
          <w:rFonts w:hint="eastAsia" w:ascii="宋体" w:hAnsi="宋体"/>
          <w:b/>
          <w:bCs/>
          <w:color w:val="auto"/>
          <w:sz w:val="24"/>
          <w:highlight w:val="none"/>
          <w:lang w:eastAsia="zh-CN"/>
        </w:rPr>
        <w:t>的投标文件从同</w:t>
      </w:r>
      <w:r>
        <w:rPr>
          <w:rFonts w:hint="eastAsia" w:ascii="宋体" w:hAnsi="宋体"/>
          <w:b/>
          <w:bCs/>
          <w:color w:val="auto"/>
          <w:sz w:val="24"/>
          <w:highlight w:val="none"/>
          <w:lang w:val="en-US" w:eastAsia="zh-CN"/>
        </w:rPr>
        <w:t>一</w:t>
      </w:r>
      <w:r>
        <w:rPr>
          <w:rFonts w:hint="eastAsia" w:ascii="宋体" w:hAnsi="宋体"/>
          <w:b/>
          <w:bCs/>
          <w:color w:val="auto"/>
          <w:sz w:val="24"/>
          <w:highlight w:val="none"/>
          <w:lang w:eastAsia="zh-CN"/>
        </w:rPr>
        <w:t>IP地址上传的；</w:t>
      </w:r>
    </w:p>
    <w:p w14:paraId="2C21561A">
      <w:pPr>
        <w:snapToGrid w:val="0"/>
        <w:spacing w:line="400" w:lineRule="exact"/>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②不同供应商制作电子投标（响应）文件的计算机网卡MAC地址相同的；</w:t>
      </w:r>
    </w:p>
    <w:p w14:paraId="04C490B0">
      <w:pPr>
        <w:snapToGrid w:val="0"/>
        <w:spacing w:line="400" w:lineRule="exact"/>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③不同供应商制作电子投标（响应）文件的计算机硬盘序列号相同的；</w:t>
      </w:r>
    </w:p>
    <w:p w14:paraId="44BB7D22">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lang w:eastAsia="zh-CN"/>
        </w:rPr>
        <w:t>④不同供应商的投标(响应)文件的内容存在</w:t>
      </w:r>
      <w:r>
        <w:rPr>
          <w:rFonts w:hint="eastAsia" w:ascii="宋体" w:hAnsi="宋体"/>
          <w:b/>
          <w:bCs/>
          <w:color w:val="auto"/>
          <w:sz w:val="24"/>
          <w:highlight w:val="none"/>
          <w:lang w:val="en-US" w:eastAsia="zh-CN"/>
        </w:rPr>
        <w:t>三</w:t>
      </w:r>
      <w:r>
        <w:rPr>
          <w:rFonts w:hint="eastAsia" w:ascii="宋体" w:hAnsi="宋体"/>
          <w:b/>
          <w:bCs/>
          <w:color w:val="auto"/>
          <w:sz w:val="24"/>
          <w:highlight w:val="none"/>
          <w:lang w:eastAsia="zh-CN"/>
        </w:rPr>
        <w:t>处以上细节错误一致，且无法合理解释的。</w:t>
      </w:r>
    </w:p>
    <w:p w14:paraId="62E784F5">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w:t>
      </w:r>
      <w:r>
        <w:rPr>
          <w:rFonts w:ascii="宋体" w:hAnsi="宋体"/>
          <w:bCs/>
          <w:color w:val="auto"/>
          <w:sz w:val="24"/>
          <w:highlight w:val="none"/>
        </w:rPr>
        <w:t>评标委员会发现投标文件有下列情形之一的属于重大偏差</w:t>
      </w:r>
      <w:r>
        <w:rPr>
          <w:rFonts w:hint="eastAsia" w:ascii="宋体" w:hAnsi="宋体"/>
          <w:bCs/>
          <w:color w:val="auto"/>
          <w:sz w:val="24"/>
          <w:highlight w:val="none"/>
        </w:rPr>
        <w:t>（</w:t>
      </w:r>
      <w:r>
        <w:rPr>
          <w:rFonts w:ascii="宋体" w:hAnsi="宋体"/>
          <w:bCs/>
          <w:color w:val="auto"/>
          <w:sz w:val="24"/>
          <w:highlight w:val="none"/>
        </w:rPr>
        <w:t>评标委员会按少数服从多数原则认定</w:t>
      </w:r>
      <w:r>
        <w:rPr>
          <w:rFonts w:hint="eastAsia" w:ascii="宋体" w:hAnsi="宋体"/>
          <w:bCs/>
          <w:color w:val="auto"/>
          <w:sz w:val="24"/>
          <w:highlight w:val="none"/>
        </w:rPr>
        <w:t>），</w:t>
      </w:r>
      <w:r>
        <w:rPr>
          <w:rFonts w:ascii="宋体" w:hAnsi="宋体"/>
          <w:bCs/>
          <w:color w:val="auto"/>
          <w:sz w:val="24"/>
          <w:highlight w:val="none"/>
        </w:rPr>
        <w:t>按照无效投标处理：</w:t>
      </w:r>
    </w:p>
    <w:p w14:paraId="2F75DC83">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未按招标文件要求编制或字迹模糊、辨认不清的投标文件；</w:t>
      </w:r>
    </w:p>
    <w:p w14:paraId="7BB30663">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明显不符合招标文件</w:t>
      </w:r>
      <w:r>
        <w:rPr>
          <w:rFonts w:hint="eastAsia" w:ascii="宋体" w:hAnsi="宋体"/>
          <w:bCs/>
          <w:color w:val="auto"/>
          <w:sz w:val="24"/>
          <w:highlight w:val="none"/>
        </w:rPr>
        <w:t>要求</w:t>
      </w:r>
      <w:r>
        <w:rPr>
          <w:rFonts w:ascii="宋体" w:hAnsi="宋体"/>
          <w:bCs/>
          <w:color w:val="auto"/>
          <w:sz w:val="24"/>
          <w:highlight w:val="none"/>
        </w:rPr>
        <w:t>的规格型号、质量标准</w:t>
      </w:r>
      <w:r>
        <w:rPr>
          <w:rFonts w:hint="eastAsia" w:ascii="宋体" w:hAnsi="宋体"/>
          <w:bCs/>
          <w:color w:val="auto"/>
          <w:sz w:val="24"/>
          <w:highlight w:val="none"/>
        </w:rPr>
        <w:t>、技术要求（超过允许偏离范围的，认定为重大偏离的）</w:t>
      </w:r>
      <w:r>
        <w:rPr>
          <w:rFonts w:ascii="宋体" w:hAnsi="宋体"/>
          <w:bCs/>
          <w:color w:val="auto"/>
          <w:sz w:val="24"/>
          <w:highlight w:val="none"/>
        </w:rPr>
        <w:t>，或者</w:t>
      </w:r>
      <w:r>
        <w:rPr>
          <w:rFonts w:hint="eastAsia" w:ascii="宋体" w:hAnsi="宋体"/>
          <w:bCs/>
          <w:color w:val="auto"/>
          <w:sz w:val="24"/>
          <w:highlight w:val="none"/>
        </w:rPr>
        <w:t>与</w:t>
      </w:r>
      <w:r>
        <w:rPr>
          <w:rFonts w:ascii="宋体" w:hAnsi="宋体"/>
          <w:bCs/>
          <w:color w:val="auto"/>
          <w:sz w:val="24"/>
          <w:highlight w:val="none"/>
        </w:rPr>
        <w:t>招标文件中标“</w:t>
      </w:r>
      <w:r>
        <w:rPr>
          <w:rFonts w:hint="eastAsia" w:ascii="宋体" w:hAnsi="宋体" w:cs="宋体"/>
          <w:b/>
          <w:bCs/>
          <w:color w:val="auto"/>
          <w:sz w:val="24"/>
          <w:highlight w:val="none"/>
        </w:rPr>
        <w:t>▲</w:t>
      </w:r>
      <w:r>
        <w:rPr>
          <w:rFonts w:ascii="宋体" w:hAnsi="宋体"/>
          <w:bCs/>
          <w:color w:val="auto"/>
          <w:sz w:val="24"/>
          <w:highlight w:val="none"/>
        </w:rPr>
        <w:t xml:space="preserve">”的技术指标、主要功能项目发生实质性偏离的； </w:t>
      </w:r>
    </w:p>
    <w:p w14:paraId="3A128B1E">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未提供或未如实提供投标货物</w:t>
      </w:r>
      <w:r>
        <w:rPr>
          <w:rFonts w:hint="eastAsia" w:ascii="宋体" w:hAnsi="宋体"/>
          <w:bCs/>
          <w:color w:val="auto"/>
          <w:sz w:val="24"/>
          <w:highlight w:val="none"/>
        </w:rPr>
        <w:t>或服务</w:t>
      </w:r>
      <w:r>
        <w:rPr>
          <w:rFonts w:ascii="宋体" w:hAnsi="宋体"/>
          <w:bCs/>
          <w:color w:val="auto"/>
          <w:sz w:val="24"/>
          <w:highlight w:val="none"/>
        </w:rPr>
        <w:t>的技术参数，或者投标文件标明的响应或偏离与事实不符或虚假投标的；</w:t>
      </w:r>
    </w:p>
    <w:p w14:paraId="7A7947AA">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（4）与其他参加本次投标人的投标文件（技术文件）的文字表述内容相同连续20行以上或者差错相同</w:t>
      </w:r>
      <w:r>
        <w:rPr>
          <w:rFonts w:hint="eastAsia" w:ascii="宋体" w:hAnsi="宋体"/>
          <w:bCs/>
          <w:color w:val="auto"/>
          <w:sz w:val="24"/>
          <w:highlight w:val="none"/>
          <w:lang w:val="en-US" w:eastAsia="zh-CN"/>
        </w:rPr>
        <w:t>3</w:t>
      </w:r>
      <w:r>
        <w:rPr>
          <w:rFonts w:hint="eastAsia" w:ascii="宋体" w:hAnsi="宋体"/>
          <w:bCs/>
          <w:color w:val="auto"/>
          <w:sz w:val="24"/>
          <w:highlight w:val="none"/>
        </w:rPr>
        <w:t>处以上的（招标文件中复制粘贴而来的除外）</w:t>
      </w:r>
      <w:r>
        <w:rPr>
          <w:rFonts w:hint="eastAsia" w:ascii="宋体" w:hAnsi="宋体"/>
          <w:bCs/>
          <w:color w:val="auto"/>
          <w:sz w:val="24"/>
          <w:highlight w:val="none"/>
          <w:lang w:eastAsia="zh-CN"/>
        </w:rPr>
        <w:t>，且无法合理解释的</w:t>
      </w:r>
      <w:r>
        <w:rPr>
          <w:rFonts w:hint="eastAsia" w:ascii="宋体" w:hAnsi="宋体"/>
          <w:bCs/>
          <w:color w:val="auto"/>
          <w:sz w:val="24"/>
          <w:highlight w:val="none"/>
        </w:rPr>
        <w:t>。</w:t>
      </w:r>
    </w:p>
    <w:p w14:paraId="29C946EB">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.本次采购，如果投标人的投标报价均超出采购预算，将作废标处理。</w:t>
      </w:r>
    </w:p>
    <w:p w14:paraId="4272FED3">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8</w:t>
      </w:r>
      <w:r>
        <w:rPr>
          <w:rFonts w:hint="eastAsia" w:ascii="宋体" w:hAnsi="宋体"/>
          <w:bCs/>
          <w:color w:val="auto"/>
          <w:sz w:val="24"/>
          <w:highlight w:val="none"/>
        </w:rPr>
        <w:t>.开启投标人报价文件后发现价格、数量有误，其投标价将按下述原则处理：</w:t>
      </w:r>
    </w:p>
    <w:p w14:paraId="11A78BF9">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（1）任何有漏去一些小项货物或服务的投标将被视为其费用已包含在投标总价中，投标价格不予调整。</w:t>
      </w:r>
    </w:p>
    <w:p w14:paraId="64E8EADB">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（2）任何有多报一些小项工程或货物的投标其投标价不予调整，如果该投标人中标，则合同价格必须为核减掉多报的一些小项工程或货物后的价格。</w:t>
      </w:r>
    </w:p>
    <w:p w14:paraId="3E5CD2BB">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（3）对于计算错误的其投标价不予调整，如果该投标人中标，如其投标价格计算错误导致多报者合同价格予以据实核减，少报者合同价格不予调整。</w:t>
      </w:r>
    </w:p>
    <w:p w14:paraId="7C45CEF4">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（4）对于计算错误，多报或漏报的一些小项工程或货物、服务的仅仅为非实质性重大偏差范围内的偏离，并经过评标委员会按少数服从多数原则认定为细微偏差，评审时其投标价不予调整。</w:t>
      </w:r>
    </w:p>
    <w:p w14:paraId="173216AF">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（5）投标文件中开标一览表内容与投标文件中相应内容不一致的，以开标一览表为准；</w:t>
      </w:r>
    </w:p>
    <w:p w14:paraId="57A85B90">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（6）大写金额和小写金额不一致的，以大写金额为准；</w:t>
      </w:r>
    </w:p>
    <w:p w14:paraId="1278E8F1">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（7）单价金额小数点或者百分比有明显错位的，以开标一览表的总价为准，并修改单价；</w:t>
      </w:r>
    </w:p>
    <w:p w14:paraId="25AE3144">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（8）总价金额与按单价汇总金额不一致的，以单价金额计算结果为准。</w:t>
      </w:r>
    </w:p>
    <w:p w14:paraId="598DD282">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14:paraId="00FEB479">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9</w:t>
      </w:r>
      <w:r>
        <w:rPr>
          <w:rFonts w:hint="eastAsia" w:ascii="宋体" w:hAnsi="宋体"/>
          <w:bCs/>
          <w:color w:val="auto"/>
          <w:sz w:val="24"/>
          <w:highlight w:val="none"/>
        </w:rPr>
        <w:t>.</w:t>
      </w:r>
      <w:r>
        <w:rPr>
          <w:rFonts w:ascii="宋体" w:hAnsi="宋体"/>
          <w:bCs/>
          <w:color w:val="auto"/>
          <w:sz w:val="24"/>
          <w:highlight w:val="none"/>
        </w:rPr>
        <w:t>评标委员会认为投标人的报价明显低于其他通过符合性审查投标人的报价，有可能影响产品质量或者不能诚信履约的，应当要求其在合理的时间内提供说明，必要时提交相关证明材料；投标人不能证明其报价合理性的，评标委员会应当将其作为无效投标处理。</w:t>
      </w:r>
    </w:p>
    <w:p w14:paraId="56819353">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10</w:t>
      </w:r>
      <w:r>
        <w:rPr>
          <w:rFonts w:hint="eastAsia" w:ascii="宋体" w:hAnsi="宋体"/>
          <w:bCs/>
          <w:color w:val="auto"/>
          <w:sz w:val="24"/>
          <w:highlight w:val="none"/>
        </w:rPr>
        <w:t>.评标过程中遇到特殊情况，由评标委员会遵循公开、公正原则，采取投票方式按照少数服从多数原则决定。</w:t>
      </w:r>
    </w:p>
    <w:p w14:paraId="0A503F48">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11</w:t>
      </w:r>
      <w:r>
        <w:rPr>
          <w:rFonts w:hint="eastAsia" w:ascii="宋体" w:hAnsi="宋体"/>
          <w:bCs/>
          <w:color w:val="auto"/>
          <w:sz w:val="24"/>
          <w:highlight w:val="none"/>
        </w:rPr>
        <w:t>.实质上没有响应招标文件要求的投标将被拒绝。评标委员会不得通过询标使投标人修正或撤销不合要求的偏离从而使其投标成为实质上响应的投标。</w:t>
      </w:r>
    </w:p>
    <w:p w14:paraId="379AC2C9">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2</w:t>
      </w:r>
      <w:r>
        <w:rPr>
          <w:rFonts w:hint="eastAsia" w:ascii="宋体" w:hAnsi="宋体"/>
          <w:bCs/>
          <w:color w:val="auto"/>
          <w:sz w:val="24"/>
          <w:highlight w:val="none"/>
        </w:rPr>
        <w:t>.评标委员会对投标文件的判定，只依据投标内容本身，不依靠开标后的任何外来证明。</w:t>
      </w:r>
    </w:p>
    <w:p w14:paraId="7FB60662">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3</w:t>
      </w:r>
      <w:r>
        <w:rPr>
          <w:rFonts w:hint="eastAsia" w:ascii="宋体" w:hAnsi="宋体"/>
          <w:bCs/>
          <w:color w:val="auto"/>
          <w:sz w:val="24"/>
          <w:highlight w:val="none"/>
        </w:rPr>
        <w:t>.评标委员会在评标中，不得改变招标文件中规定的评标标准、方法和中标条件。</w:t>
      </w:r>
    </w:p>
    <w:p w14:paraId="3A9B0904">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4</w:t>
      </w:r>
      <w:r>
        <w:rPr>
          <w:rFonts w:hint="eastAsia" w:ascii="宋体" w:hAnsi="宋体"/>
          <w:bCs/>
          <w:color w:val="auto"/>
          <w:sz w:val="24"/>
          <w:highlight w:val="none"/>
        </w:rPr>
        <w:t>.</w:t>
      </w:r>
      <w:r>
        <w:rPr>
          <w:rFonts w:ascii="宋体" w:hAnsi="宋体"/>
          <w:bCs/>
          <w:color w:val="auto"/>
          <w:sz w:val="24"/>
          <w:highlight w:val="none"/>
        </w:rPr>
        <w:t>评标委员会对未中标的供应商不作解释。同时根据政府采购法实施条例第四十条规定，本项目</w:t>
      </w:r>
      <w:r>
        <w:rPr>
          <w:rFonts w:hint="eastAsia" w:ascii="宋体" w:hAnsi="宋体"/>
          <w:bCs/>
          <w:color w:val="auto"/>
          <w:sz w:val="24"/>
          <w:highlight w:val="none"/>
        </w:rPr>
        <w:t>公布投标人的商务技术得分、报价得分和综合得分</w:t>
      </w:r>
      <w:r>
        <w:rPr>
          <w:rFonts w:ascii="宋体" w:hAnsi="宋体"/>
          <w:bCs/>
          <w:color w:val="auto"/>
          <w:sz w:val="24"/>
          <w:highlight w:val="none"/>
        </w:rPr>
        <w:t>。</w:t>
      </w:r>
    </w:p>
    <w:p w14:paraId="1617A9D5">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（三）评标纪律</w:t>
      </w:r>
    </w:p>
    <w:p w14:paraId="5479BCD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1.评审专家必须公平、公正评审，遵纪守法，客观、廉洁地履行职责。</w:t>
      </w:r>
    </w:p>
    <w:p w14:paraId="7EDB688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2.评审专家在评审开始前，应关闭并上交随身携带的各种通信工具。</w:t>
      </w:r>
    </w:p>
    <w:p w14:paraId="2DBF146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3.评审专家在评审过程中，未经许可不得中途离开评审现场，不得迟到早退。</w:t>
      </w:r>
    </w:p>
    <w:p w14:paraId="1E4BC5B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4.评审专家和工作人员不得透露评审过程中的讨论情况和评审结果。</w:t>
      </w:r>
    </w:p>
    <w:p w14:paraId="7F8D647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12F0266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6.采购人、采购代理机构不得向评审委员会的评审专家做倾向性、误导性的解释或者说明。</w:t>
      </w:r>
    </w:p>
    <w:p w14:paraId="3CC97FB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7.采购代理机构应当为评审专家提供必要的评审条件和相应的评审工作底稿，并严格按规定程序组织评审专家有步骤地进行项目评审，对各评审专家的评审情况和评审意见进行合理性和合规性审查，对主观项评审分畸高或畸低（商务技术主观分总评分偏离平均分30%以上），提醒相关评审专家进行复核或书面说明理由。</w:t>
      </w:r>
    </w:p>
    <w:p w14:paraId="3AF7365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8.评审专家在评审过程中不得将自己的观点强加给其他评审专家，评审专家应自主发表见解，对评审意见承担个人责任。</w:t>
      </w:r>
    </w:p>
    <w:p w14:paraId="5A5E98F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231EAC4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10.评审专家应当独立、客观、公正地提出评审意见，不得带有倾向性，不得影响其他评审专家评审，并在评审报告上签字；如对评审报告有异议的，可在报告上签署不同意见，并说明理由，否则将视为同意。</w:t>
      </w:r>
    </w:p>
    <w:p w14:paraId="024E807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11.评审专家应当遵守评审工作纪律，不得泄露评审文件、评审情况和评审中获悉的商业秘密。</w:t>
      </w:r>
    </w:p>
    <w:p w14:paraId="40B069E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评审委员会在评审过程中发现投标人有行贿、提供虚假材料或者串通等违法行为的，应当及时向财政部门报告。</w:t>
      </w:r>
    </w:p>
    <w:p w14:paraId="0FAE8DC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12.招标文件内容违反国家有关强制性规定的，评审委员会应当停止评审并向采购代理机构说明情况。</w:t>
      </w:r>
    </w:p>
    <w:p w14:paraId="01B96FA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13.评审专家应当配合采购代理机构答复投标人提出的质疑。</w:t>
      </w:r>
    </w:p>
    <w:p w14:paraId="2FC5218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14.评审专家应当配合</w:t>
      </w:r>
      <w:r>
        <w:rPr>
          <w:rFonts w:hint="eastAsia" w:ascii="宋体" w:hAnsi="宋体" w:cs="Arial"/>
          <w:color w:val="auto"/>
          <w:sz w:val="24"/>
          <w:highlight w:val="none"/>
          <w:shd w:val="clear" w:color="auto" w:fill="auto"/>
          <w:lang w:eastAsia="zh-CN"/>
        </w:rPr>
        <w:t>同级政府采购监督管理部门</w:t>
      </w:r>
      <w:r>
        <w:rPr>
          <w:rFonts w:hint="eastAsia" w:ascii="宋体" w:hAnsi="宋体"/>
          <w:color w:val="auto"/>
          <w:sz w:val="24"/>
          <w:highlight w:val="none"/>
          <w:shd w:val="clear" w:color="auto" w:fill="auto"/>
        </w:rPr>
        <w:t>的投诉处理工作。</w:t>
      </w:r>
    </w:p>
    <w:p w14:paraId="227B959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15.根据《政府采购货物和服务招标投标管理办法》（中华人民共和国财政部令 第87号）第六十二条规定：</w:t>
      </w:r>
    </w:p>
    <w:p w14:paraId="5933ADC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评标委员会及其成员不得有下列行为：</w:t>
      </w:r>
    </w:p>
    <w:p w14:paraId="4FE3DDE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①确定参与评标至评标结束前私自接触投标人；</w:t>
      </w:r>
    </w:p>
    <w:p w14:paraId="4755050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②接受投标人提出的与投标文件不一致的澄清或者说明，《政府采购货物和服务招标投标管理办法》（中华人民共和国财政部令 第87号）第五十一条规定的情形除外；</w:t>
      </w:r>
    </w:p>
    <w:p w14:paraId="396D8AF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③违反评标纪律发表倾向性意见或者征询采购人的倾向性意见；</w:t>
      </w:r>
    </w:p>
    <w:p w14:paraId="48E779D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④对需要专业判断的主观评审因素协商评分；</w:t>
      </w:r>
    </w:p>
    <w:p w14:paraId="771D605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⑤在评标过程中擅离职守，影响评标程序正常进行的；</w:t>
      </w:r>
    </w:p>
    <w:p w14:paraId="0EAD36D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⑥记录、复制或者带走任何评标资料；</w:t>
      </w:r>
    </w:p>
    <w:p w14:paraId="282C034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⑦其他不遵守评标纪律的行为。</w:t>
      </w:r>
    </w:p>
    <w:p w14:paraId="3F7A218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评标委员会成员有前款第一至五项行为之一的，其评审意见无效，并不得获取评审劳务报酬和报销异地评审差旅费。</w:t>
      </w:r>
    </w:p>
    <w:p w14:paraId="1956EF7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16.根据《中华人民共和国政府采购法实施条例》（国务院令第658号）第七十五条规定：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100545E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政府采购评审专家与投标人存在利害关系未回避的，处2万元以上5万元以下的罚款，禁止其参加政府采购评审活动。</w:t>
      </w:r>
    </w:p>
    <w:p w14:paraId="6798029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政府采购评审专家收受采购人、采购代理机构、投标人贿赂或者获取其他不正当利益，构成犯罪的，依法追究刑事责任；尚不构成犯罪的，处2万元以上5万元以下的罚款，禁止其参加政府采购评审活动。</w:t>
      </w:r>
    </w:p>
    <w:p w14:paraId="7DF7C94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政府采购评审专家有上述违法行为的，其评审意见无效，不得获取评审费；有违法所得的，没收违法所得；给他人造成损失的，依法承担民事责任。</w:t>
      </w:r>
    </w:p>
    <w:p w14:paraId="3DC8D397">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（四）</w:t>
      </w:r>
      <w:r>
        <w:rPr>
          <w:rFonts w:ascii="宋体" w:hAnsi="宋体"/>
          <w:b/>
          <w:bCs/>
          <w:color w:val="auto"/>
          <w:sz w:val="24"/>
          <w:highlight w:val="none"/>
          <w:shd w:val="clear" w:color="auto" w:fill="auto"/>
        </w:rPr>
        <w:t>投标文件的澄清</w:t>
      </w:r>
    </w:p>
    <w:p w14:paraId="133336F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1.为有利于对投标文件的评审，必要时评标委员会可要求投标人对投标文件相关事宜进行澄清。评标委员会将通过“政府采购云平台”在线询标的形式要求</w:t>
      </w:r>
      <w:r>
        <w:rPr>
          <w:rFonts w:ascii="宋体" w:hAnsi="宋体"/>
          <w:bCs/>
          <w:color w:val="auto"/>
          <w:sz w:val="24"/>
          <w:highlight w:val="none"/>
          <w:shd w:val="clear" w:color="auto" w:fill="auto"/>
        </w:rPr>
        <w:t>投标人</w:t>
      </w:r>
      <w:r>
        <w:rPr>
          <w:rFonts w:hint="eastAsia" w:ascii="宋体" w:hAnsi="宋体"/>
          <w:bCs/>
          <w:color w:val="auto"/>
          <w:sz w:val="24"/>
          <w:highlight w:val="none"/>
          <w:shd w:val="clear" w:color="auto" w:fill="auto"/>
        </w:rPr>
        <w:t>在规定的时间内作出必要的澄清、说明，供投标人澄清、说明时间不少于30分钟，投标人未在规定的时间内作出必要的澄清、说明可能导致对其不利的评定。</w:t>
      </w:r>
    </w:p>
    <w:p w14:paraId="4D8D409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2.</w:t>
      </w:r>
      <w:r>
        <w:rPr>
          <w:rFonts w:ascii="宋体" w:hAnsi="宋体"/>
          <w:bCs/>
          <w:color w:val="auto"/>
          <w:sz w:val="24"/>
          <w:highlight w:val="none"/>
          <w:shd w:val="clear" w:color="auto" w:fill="auto"/>
        </w:rPr>
        <w:t>投标人</w:t>
      </w:r>
      <w:r>
        <w:rPr>
          <w:rFonts w:hint="eastAsia" w:ascii="宋体" w:hAnsi="宋体"/>
          <w:bCs/>
          <w:color w:val="auto"/>
          <w:sz w:val="24"/>
          <w:highlight w:val="none"/>
          <w:shd w:val="clear" w:color="auto" w:fill="auto"/>
        </w:rPr>
        <w:t>的澄清、说明应当通过“政府采购云平台”在线答复形式提交。</w:t>
      </w:r>
      <w:r>
        <w:rPr>
          <w:rFonts w:ascii="宋体" w:hAnsi="宋体"/>
          <w:bCs/>
          <w:color w:val="auto"/>
          <w:sz w:val="24"/>
          <w:highlight w:val="none"/>
          <w:shd w:val="clear" w:color="auto" w:fill="auto"/>
        </w:rPr>
        <w:t>投标人</w:t>
      </w:r>
      <w:r>
        <w:rPr>
          <w:rFonts w:hint="eastAsia" w:ascii="宋体" w:hAnsi="宋体"/>
          <w:bCs/>
          <w:color w:val="auto"/>
          <w:sz w:val="24"/>
          <w:highlight w:val="none"/>
          <w:shd w:val="clear" w:color="auto" w:fill="auto"/>
        </w:rPr>
        <w:t xml:space="preserve">的澄清、说明不得超出投标文件的范围或者改变投标文件的实质性内容。 </w:t>
      </w:r>
    </w:p>
    <w:p w14:paraId="2726BF79">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（五）</w:t>
      </w:r>
      <w:r>
        <w:rPr>
          <w:rFonts w:ascii="宋体" w:hAnsi="宋体"/>
          <w:b/>
          <w:bCs/>
          <w:color w:val="auto"/>
          <w:sz w:val="24"/>
          <w:highlight w:val="none"/>
          <w:shd w:val="clear" w:color="auto" w:fill="auto"/>
        </w:rPr>
        <w:t>有下列情形之一的，视为投标人相互串通投标：</w:t>
      </w:r>
    </w:p>
    <w:p w14:paraId="3BCA8BFB">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1.不同投标人的投标文件由同一单位或者个人编制；</w:t>
      </w:r>
    </w:p>
    <w:p w14:paraId="60186E7F">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不同投标人委托同一单位或者个人办理投标事宜</w:t>
      </w:r>
      <w:r>
        <w:rPr>
          <w:rFonts w:hint="eastAsia" w:ascii="宋体" w:hAnsi="宋体"/>
          <w:bCs/>
          <w:color w:val="auto"/>
          <w:sz w:val="24"/>
          <w:highlight w:val="none"/>
        </w:rPr>
        <w:t>；</w:t>
      </w:r>
    </w:p>
    <w:p w14:paraId="62FD11B9">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不同投标人的投标文件载明的项目管理成员为同一人</w:t>
      </w:r>
      <w:r>
        <w:rPr>
          <w:rFonts w:hint="eastAsia" w:ascii="宋体" w:hAnsi="宋体"/>
          <w:bCs/>
          <w:color w:val="auto"/>
          <w:sz w:val="24"/>
          <w:highlight w:val="none"/>
        </w:rPr>
        <w:t>；</w:t>
      </w:r>
    </w:p>
    <w:p w14:paraId="47A67EAE">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w:t>
      </w:r>
      <w:r>
        <w:rPr>
          <w:rFonts w:ascii="宋体" w:hAnsi="宋体"/>
          <w:bCs/>
          <w:color w:val="auto"/>
          <w:sz w:val="24"/>
          <w:highlight w:val="none"/>
        </w:rPr>
        <w:t>不同投标人的投标文件异常一致或者投标报价呈规律性差异</w:t>
      </w:r>
      <w:r>
        <w:rPr>
          <w:rFonts w:hint="eastAsia" w:ascii="宋体" w:hAnsi="宋体"/>
          <w:bCs/>
          <w:color w:val="auto"/>
          <w:sz w:val="24"/>
          <w:highlight w:val="none"/>
        </w:rPr>
        <w:t>；</w:t>
      </w:r>
    </w:p>
    <w:p w14:paraId="3BCBA423">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5.不同投标人的投标文件相互混装。</w:t>
      </w:r>
    </w:p>
    <w:p w14:paraId="1A4837D0">
      <w:pPr>
        <w:snapToGrid w:val="0"/>
        <w:spacing w:line="400" w:lineRule="exact"/>
        <w:ind w:firstLine="480" w:firstLineChars="200"/>
        <w:rPr>
          <w:rFonts w:ascii="宋体" w:hAnsi="宋体"/>
          <w:bCs/>
          <w:color w:val="auto"/>
          <w:sz w:val="24"/>
          <w:highlight w:val="none"/>
        </w:rPr>
      </w:pPr>
      <w:r>
        <w:rPr>
          <w:rFonts w:ascii="宋体" w:hAnsi="宋体"/>
          <w:bCs/>
          <w:color w:val="auto"/>
          <w:sz w:val="24"/>
          <w:highlight w:val="none"/>
        </w:rPr>
        <w:t>经评标委员会认定投标人进行串通投标的</w:t>
      </w:r>
      <w:r>
        <w:rPr>
          <w:rFonts w:hint="eastAsia" w:ascii="宋体" w:hAnsi="宋体"/>
          <w:bCs/>
          <w:color w:val="auto"/>
          <w:sz w:val="24"/>
          <w:highlight w:val="none"/>
        </w:rPr>
        <w:t>，</w:t>
      </w:r>
      <w:r>
        <w:rPr>
          <w:rFonts w:ascii="宋体" w:hAnsi="宋体"/>
          <w:bCs/>
          <w:color w:val="auto"/>
          <w:sz w:val="24"/>
          <w:highlight w:val="none"/>
        </w:rPr>
        <w:t>评标委员会可以对相关投标人</w:t>
      </w:r>
      <w:r>
        <w:rPr>
          <w:rFonts w:hint="eastAsia" w:ascii="宋体" w:hAnsi="宋体"/>
          <w:bCs/>
          <w:color w:val="auto"/>
          <w:sz w:val="24"/>
          <w:highlight w:val="none"/>
        </w:rPr>
        <w:t>作</w:t>
      </w:r>
      <w:r>
        <w:rPr>
          <w:rFonts w:ascii="宋体" w:hAnsi="宋体"/>
          <w:bCs/>
          <w:color w:val="auto"/>
          <w:sz w:val="24"/>
          <w:highlight w:val="none"/>
        </w:rPr>
        <w:t>出无效投标处理</w:t>
      </w:r>
      <w:r>
        <w:rPr>
          <w:rFonts w:hint="eastAsia" w:ascii="宋体" w:hAnsi="宋体"/>
          <w:bCs/>
          <w:color w:val="auto"/>
          <w:sz w:val="24"/>
          <w:highlight w:val="none"/>
        </w:rPr>
        <w:t>，</w:t>
      </w:r>
      <w:r>
        <w:rPr>
          <w:rFonts w:ascii="宋体" w:hAnsi="宋体"/>
          <w:bCs/>
          <w:color w:val="auto"/>
          <w:sz w:val="24"/>
          <w:highlight w:val="none"/>
        </w:rPr>
        <w:t>并上报政府采购管理部门进行进一步处理。</w:t>
      </w:r>
    </w:p>
    <w:p w14:paraId="2EA8AFD1">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（六）投标人瑕疵滞后的处理</w:t>
      </w:r>
    </w:p>
    <w:p w14:paraId="2775854F">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无论基于何种原因，各项本应作扣分或无效标处理的情形即便未被及时发现而使该投标人进入后续评标程序，包括定标后已经签订合同等情形，一旦在任何时间被发现存在上述情形，则采购人均有权随时视情形决定是否取消该投标人的此前评议结果，并有权决定采取相应的补救或纠正措施。一旦该投标人被取消投标人的此前评议结果，其现有的位置将被其他投标人依序替代或者此项目做废标处理。</w:t>
      </w:r>
    </w:p>
    <w:p w14:paraId="0F1B7371">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outlineLvl w:val="1"/>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十、评标原则</w:t>
      </w:r>
    </w:p>
    <w:p w14:paraId="1B43BDC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投标截止时或评审过程中有效投标人不足三家的，不予开标或评标。</w:t>
      </w:r>
    </w:p>
    <w:p w14:paraId="672CC22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评标委员会按照招标文件的要求和条件对投标文件进行商务和技术评估，综合比较与评价。评标办法具体见后。</w:t>
      </w:r>
    </w:p>
    <w:p w14:paraId="6A776E02">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outlineLvl w:val="1"/>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十一、可中止电子交易活动的情形</w:t>
      </w:r>
    </w:p>
    <w:p w14:paraId="3720C5F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采购过程中出现以下情形，导致电子交易平台无法正常运行，或者无法保证电子交易的公平、公正和安全时，采购组织机构可中止电子交易活动：</w:t>
      </w:r>
    </w:p>
    <w:p w14:paraId="42A69C3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（一）电子交易平台发生故障而无法登录访问的；</w:t>
      </w:r>
    </w:p>
    <w:p w14:paraId="166068E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（二）电子交易平台应用或数据库出现错误，不能进行正常操作的；</w:t>
      </w:r>
    </w:p>
    <w:p w14:paraId="523BFCD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（三）电子交易平台发现严重安全漏洞，有潜在泄密危险的；</w:t>
      </w:r>
    </w:p>
    <w:p w14:paraId="4FEE335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（四）病毒发作导致不能进行正常操作的；</w:t>
      </w:r>
    </w:p>
    <w:p w14:paraId="70108A8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（五）其他无法保证电子交易的公平、公正和安全的情况。</w:t>
      </w:r>
    </w:p>
    <w:p w14:paraId="5E02FBE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出现前款规定情形，不影响采购公平、公正性的，采购组织机构可以待上述情形消除后继续组织电子交易活动；影响或可能影响采购公平、公正性的，应当重新采购。</w:t>
      </w:r>
    </w:p>
    <w:p w14:paraId="7B1DB1CA">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hAnsi="宋体" w:cs="宋体"/>
          <w:b/>
          <w:bCs/>
          <w:color w:val="auto"/>
          <w:sz w:val="24"/>
          <w:szCs w:val="24"/>
          <w:highlight w:val="none"/>
          <w:shd w:val="clear" w:color="auto" w:fill="auto"/>
        </w:rPr>
      </w:pPr>
      <w:bookmarkStart w:id="6" w:name="_Toc132125153"/>
      <w:bookmarkStart w:id="7" w:name="_Toc132655778"/>
      <w:bookmarkStart w:id="8" w:name="_Toc132125039"/>
      <w:bookmarkStart w:id="9" w:name="_Toc132123441"/>
      <w:bookmarkStart w:id="10" w:name="_Toc132123549"/>
      <w:bookmarkStart w:id="11" w:name="_Toc132123883"/>
      <w:bookmarkStart w:id="12" w:name="_Toc132122121"/>
      <w:bookmarkStart w:id="13" w:name="_Toc132125985"/>
      <w:bookmarkStart w:id="14" w:name="_Toc132122418"/>
      <w:bookmarkStart w:id="15" w:name="_Toc132123840"/>
      <w:bookmarkStart w:id="16" w:name="_Toc132125097"/>
      <w:bookmarkStart w:id="17" w:name="_Toc132124596"/>
      <w:bookmarkStart w:id="18" w:name="_Toc132123636"/>
      <w:bookmarkStart w:id="19" w:name="_Toc132125576"/>
      <w:bookmarkStart w:id="20" w:name="_Toc132126156"/>
      <w:r>
        <w:rPr>
          <w:rFonts w:hAnsi="宋体" w:cs="宋体"/>
          <w:b/>
          <w:bCs/>
          <w:color w:val="auto"/>
          <w:sz w:val="24"/>
          <w:szCs w:val="24"/>
          <w:highlight w:val="none"/>
          <w:shd w:val="clear" w:color="auto" w:fill="auto"/>
        </w:rPr>
        <w:t>十二、投标截止后投标人不足3家或者通过资格审查或符合性审查的投标人不足3家的，除采购任务取消情形外，按照以下方式处理：</w:t>
      </w:r>
    </w:p>
    <w:p w14:paraId="32A78189">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（一）招标文件存在不合理条款或者招标程序不符合规定的，改正后依法重新招标；</w:t>
      </w:r>
    </w:p>
    <w:p w14:paraId="73A35E11">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（二）招标文件没有不合理条款、招标程序符合规定，需要采用其他采购方式采购的，采购人应当依法报财政部门批准。</w:t>
      </w:r>
    </w:p>
    <w:p w14:paraId="67988A01">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outlineLvl w:val="1"/>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十三、授予合同</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49DA285">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bCs/>
          <w:color w:val="auto"/>
          <w:sz w:val="24"/>
          <w:highlight w:val="none"/>
          <w:shd w:val="clear" w:color="auto" w:fill="auto"/>
        </w:rPr>
        <w:t>（</w:t>
      </w:r>
      <w:r>
        <w:rPr>
          <w:rFonts w:hAnsi="宋体"/>
          <w:color w:val="auto"/>
          <w:sz w:val="24"/>
          <w:szCs w:val="24"/>
          <w:highlight w:val="none"/>
          <w:shd w:val="clear" w:color="auto" w:fill="auto"/>
        </w:rPr>
        <w:t>一）中标条件</w:t>
      </w:r>
    </w:p>
    <w:p w14:paraId="19411A9C">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1.投标文件基本符合招标文件要求，能够最大限度满足招标文件中规定的各项综合评价标准；</w:t>
      </w:r>
    </w:p>
    <w:p w14:paraId="0F049C89">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2.投标人有很好的执行合同的能力；</w:t>
      </w:r>
    </w:p>
    <w:p w14:paraId="304E0BA8">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bookmarkStart w:id="21" w:name="_Toc132122122"/>
      <w:bookmarkStart w:id="22" w:name="_Toc132122419"/>
      <w:r>
        <w:rPr>
          <w:rFonts w:hAnsi="宋体"/>
          <w:color w:val="auto"/>
          <w:sz w:val="24"/>
          <w:szCs w:val="24"/>
          <w:highlight w:val="none"/>
          <w:shd w:val="clear" w:color="auto" w:fill="auto"/>
        </w:rPr>
        <w:t>3.投标人能够提供质量技术、商务经济占综合优势的产品及服务；</w:t>
      </w:r>
      <w:bookmarkEnd w:id="21"/>
      <w:bookmarkEnd w:id="22"/>
    </w:p>
    <w:p w14:paraId="2FF07A08">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4.中标人投标报价为中标价，作为中标人与采购人签订合同的合同价。</w:t>
      </w:r>
    </w:p>
    <w:p w14:paraId="06E7CDD6">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bookmarkStart w:id="23" w:name="_Toc132122123"/>
      <w:bookmarkStart w:id="24" w:name="_Toc132122420"/>
      <w:r>
        <w:rPr>
          <w:rFonts w:hAnsi="宋体"/>
          <w:color w:val="auto"/>
          <w:sz w:val="24"/>
          <w:szCs w:val="24"/>
          <w:highlight w:val="none"/>
          <w:shd w:val="clear" w:color="auto" w:fill="auto"/>
        </w:rPr>
        <w:t>（二）中标通知</w:t>
      </w:r>
      <w:bookmarkEnd w:id="23"/>
      <w:bookmarkEnd w:id="24"/>
    </w:p>
    <w:p w14:paraId="5A0FFD0E">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1.采购人依法确认中标人后，采购代理机构在浙江政府采购网公告中标结果，同时发出中标通知书，中标公告期限为1个工作日。</w:t>
      </w:r>
    </w:p>
    <w:p w14:paraId="4D599BC2">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2.中标通知书对采购单位和中标人具有法律约束力。中标通知书发出后，采购人改变中标结果或者中标人放弃中标的，应当承担法律责任。</w:t>
      </w:r>
    </w:p>
    <w:p w14:paraId="3B5F4169">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3.中标无效</w:t>
      </w:r>
    </w:p>
    <w:p w14:paraId="3A16D693">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（1）发现中标人资格无效或中标人放弃中标或拒绝与采购人签订合同的，按相关规定执行。</w:t>
      </w:r>
    </w:p>
    <w:p w14:paraId="53364A94">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（2）有《中华人民共和国政府采购法实施条例》第七十一条、第七十二条、第七十三条、第七十四条规定的违法行为之一，由采购监管部门依法处理。</w:t>
      </w:r>
    </w:p>
    <w:p w14:paraId="090EF830">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（三）签订合同</w:t>
      </w:r>
    </w:p>
    <w:p w14:paraId="24C9AC80">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1.除不可抗力等特殊情况外，采购人原则上应当在中标通知书发出之日起</w:t>
      </w:r>
      <w:r>
        <w:rPr>
          <w:rFonts w:hAnsi="宋体"/>
          <w:color w:val="auto"/>
          <w:sz w:val="24"/>
          <w:szCs w:val="24"/>
          <w:highlight w:val="none"/>
          <w:shd w:val="clear" w:color="auto" w:fill="auto"/>
        </w:rPr>
        <w:t>30</w:t>
      </w:r>
      <w:r>
        <w:rPr>
          <w:rFonts w:hAnsi="宋体"/>
          <w:color w:val="auto"/>
          <w:sz w:val="24"/>
          <w:szCs w:val="24"/>
          <w:highlight w:val="none"/>
          <w:shd w:val="clear" w:color="auto" w:fill="auto"/>
          <w:lang w:val="zh-CN"/>
        </w:rPr>
        <w:t>日内与中标人按照采购文件确定的事项签订采购合同，并在签订之日起2个工作日内将采购合同在浙江政府采购网上公告。</w:t>
      </w:r>
    </w:p>
    <w:p w14:paraId="292BBA04">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2.中标人按规定的日期、时间、地点，由法定代表人或其授权代表与采购人代表签订合同。如中标人为联合体的，由联合体成员各方法定代表人或其授权代表与采购人代表签订合同。</w:t>
      </w:r>
    </w:p>
    <w:p w14:paraId="5BE601DF">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3.如签订合同并生效后，供应商无故拒绝或延期，除按照合同条款处理外，列入不良行为记录一次，并给予通报。</w:t>
      </w:r>
    </w:p>
    <w:p w14:paraId="01D3F07D">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4.中标人拒绝与采购人签订合同的，采购人可以按照评审报告推荐的中标或者成交候选人名单排序，确定下一候选人为</w:t>
      </w:r>
      <w:r>
        <w:rPr>
          <w:rFonts w:hAnsi="宋体"/>
          <w:color w:val="auto"/>
          <w:sz w:val="24"/>
          <w:szCs w:val="24"/>
          <w:highlight w:val="none"/>
          <w:shd w:val="clear" w:color="auto" w:fill="auto"/>
        </w:rPr>
        <w:t>中标人</w:t>
      </w:r>
      <w:r>
        <w:rPr>
          <w:rFonts w:hAnsi="宋体"/>
          <w:color w:val="auto"/>
          <w:sz w:val="24"/>
          <w:szCs w:val="24"/>
          <w:highlight w:val="none"/>
          <w:shd w:val="clear" w:color="auto" w:fill="auto"/>
          <w:lang w:val="zh-CN"/>
        </w:rPr>
        <w:t>，也可以重新开展采购活动。</w:t>
      </w:r>
    </w:p>
    <w:p w14:paraId="7A146F7F">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5.采购合同由采购人与中标人根据采购文件等内容通过政府采购电子交易平台在线签订，自动备案。</w:t>
      </w:r>
    </w:p>
    <w:p w14:paraId="7817613D">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6.采购货物和服务项目不得收取质量保证金。采购工程以及与工程建设有关的货物、服务，采用招标方式采购的，按国家和省有关规定执行。</w:t>
      </w:r>
    </w:p>
    <w:p w14:paraId="37B0D211">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int="eastAsia" w:hAnsi="宋体" w:eastAsia="宋体"/>
          <w:color w:val="auto"/>
          <w:sz w:val="24"/>
          <w:szCs w:val="24"/>
          <w:highlight w:val="none"/>
          <w:shd w:val="clear" w:color="auto" w:fill="auto"/>
          <w:lang w:val="en-US" w:eastAsia="zh-CN"/>
        </w:rPr>
      </w:pPr>
      <w:r>
        <w:rPr>
          <w:rFonts w:hAnsi="宋体"/>
          <w:color w:val="auto"/>
          <w:sz w:val="24"/>
          <w:szCs w:val="24"/>
          <w:highlight w:val="none"/>
          <w:shd w:val="clear" w:color="auto" w:fill="auto"/>
          <w:lang w:val="zh-CN"/>
        </w:rPr>
        <w:t>（四）履约保证金</w:t>
      </w:r>
      <w:r>
        <w:rPr>
          <w:rFonts w:hint="eastAsia" w:hAnsi="宋体"/>
          <w:color w:val="auto"/>
          <w:sz w:val="24"/>
          <w:szCs w:val="24"/>
          <w:highlight w:val="none"/>
          <w:shd w:val="clear" w:color="auto" w:fill="auto"/>
          <w:lang w:val="en-US" w:eastAsia="zh-CN"/>
        </w:rPr>
        <w:t>规则</w:t>
      </w:r>
    </w:p>
    <w:p w14:paraId="08CABC5E">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招标项目采购需求中要求供应商提交履约保证金的，供应商应当以支票、汇票、本票或者金融机构、担保机构出具的保函等非现金形式提交。履约保证金的数额不得超过采购合同金额的1%。鼓励和支持供应商以履约保函形式提供履约保证金。</w:t>
      </w:r>
    </w:p>
    <w:p w14:paraId="6574F8D3">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供应商可登录政采云平台-【金融服务】—【我的项目】—【已备案合同】以保函形式提供：1</w:t>
      </w:r>
      <w:r>
        <w:rPr>
          <w:rFonts w:hAnsi="宋体"/>
          <w:color w:val="auto"/>
          <w:sz w:val="24"/>
          <w:szCs w:val="24"/>
          <w:highlight w:val="none"/>
          <w:shd w:val="clear" w:color="auto" w:fill="auto"/>
        </w:rPr>
        <w:t>.</w:t>
      </w:r>
      <w:r>
        <w:rPr>
          <w:rFonts w:hAnsi="宋体"/>
          <w:color w:val="auto"/>
          <w:sz w:val="24"/>
          <w:szCs w:val="24"/>
          <w:highlight w:val="none"/>
          <w:shd w:val="clear" w:color="auto" w:fill="auto"/>
          <w:lang w:val="zh-CN"/>
        </w:rPr>
        <w:t>供应商在合同列表选择需要投保的合同，点击[保函推荐]。2</w:t>
      </w:r>
      <w:r>
        <w:rPr>
          <w:rFonts w:hAnsi="宋体"/>
          <w:color w:val="auto"/>
          <w:sz w:val="24"/>
          <w:szCs w:val="24"/>
          <w:highlight w:val="none"/>
          <w:shd w:val="clear" w:color="auto" w:fill="auto"/>
        </w:rPr>
        <w:t>.</w:t>
      </w:r>
      <w:r>
        <w:rPr>
          <w:rFonts w:hAnsi="宋体"/>
          <w:color w:val="auto"/>
          <w:sz w:val="24"/>
          <w:szCs w:val="24"/>
          <w:highlight w:val="none"/>
          <w:shd w:val="clear" w:color="auto" w:fill="auto"/>
          <w:lang w:val="zh-CN"/>
        </w:rPr>
        <w:t>在弹框里查看推荐的保函产品，供应商自行选择保函产品，点击[立即申请]。3</w:t>
      </w:r>
      <w:r>
        <w:rPr>
          <w:rFonts w:hAnsi="宋体"/>
          <w:color w:val="auto"/>
          <w:sz w:val="24"/>
          <w:szCs w:val="24"/>
          <w:highlight w:val="none"/>
          <w:shd w:val="clear" w:color="auto" w:fill="auto"/>
        </w:rPr>
        <w:t>.</w:t>
      </w:r>
      <w:r>
        <w:rPr>
          <w:rFonts w:hAnsi="宋体"/>
          <w:color w:val="auto"/>
          <w:sz w:val="24"/>
          <w:szCs w:val="24"/>
          <w:highlight w:val="none"/>
          <w:shd w:val="clear" w:color="auto" w:fill="auto"/>
          <w:lang w:val="zh-CN"/>
        </w:rPr>
        <w:t>在弹框里填写保函申请信息。具体步骤：选择产品—填写供应商信息—选择中标项目—确认信息—等待保险/保函受理—确认保单—支付保费—成功出单。政采云金融专线400-903-9583。</w:t>
      </w:r>
    </w:p>
    <w:p w14:paraId="47ED44C4">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（五）预付款</w:t>
      </w:r>
      <w:r>
        <w:rPr>
          <w:rFonts w:hint="eastAsia" w:hAnsi="宋体"/>
          <w:color w:val="auto"/>
          <w:sz w:val="24"/>
          <w:szCs w:val="24"/>
          <w:highlight w:val="none"/>
          <w:shd w:val="clear" w:color="auto" w:fill="auto"/>
          <w:lang w:val="en-US" w:eastAsia="zh-CN"/>
        </w:rPr>
        <w:t>规则</w:t>
      </w:r>
    </w:p>
    <w:p w14:paraId="39A0529F">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采购单位应当在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w:t>
      </w:r>
      <w:r>
        <w:rPr>
          <w:rFonts w:hint="eastAsia" w:hAnsi="宋体"/>
          <w:color w:val="auto"/>
          <w:sz w:val="24"/>
          <w:szCs w:val="24"/>
          <w:highlight w:val="none"/>
          <w:shd w:val="clear" w:color="auto" w:fill="auto"/>
          <w:lang w:val="en-US" w:eastAsia="zh-CN"/>
        </w:rPr>
        <w:t>2</w:t>
      </w:r>
      <w:r>
        <w:rPr>
          <w:rFonts w:hAnsi="宋体"/>
          <w:color w:val="auto"/>
          <w:sz w:val="24"/>
          <w:szCs w:val="24"/>
          <w:highlight w:val="none"/>
          <w:shd w:val="clear" w:color="auto" w:fill="auto"/>
          <w:lang w:val="zh-CN"/>
        </w:rPr>
        <w:t>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采购预付款应在合同生效以及具备实施条件后7个工作日内支付。采购工程以及与工程建设有关的货物、服务，采用招标方式采购的，预付款从其相关规定。</w:t>
      </w:r>
    </w:p>
    <w:p w14:paraId="0FDE6544">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（六）验收</w:t>
      </w:r>
      <w:r>
        <w:rPr>
          <w:rFonts w:hint="eastAsia" w:hAnsi="宋体"/>
          <w:color w:val="auto"/>
          <w:sz w:val="24"/>
          <w:szCs w:val="24"/>
          <w:highlight w:val="none"/>
          <w:shd w:val="clear" w:color="auto" w:fill="auto"/>
          <w:lang w:val="en-US" w:eastAsia="zh-CN"/>
        </w:rPr>
        <w:t>规则</w:t>
      </w:r>
    </w:p>
    <w:p w14:paraId="73A76D12">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A11395">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2.采购人可以邀请参加本项目的其他供应商或者第三方机构参与验收。参与验收的供应商或者第三方机构的意见作为验收书的参考资料一并存档。</w:t>
      </w:r>
    </w:p>
    <w:p w14:paraId="72321BB6">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07E6B0A">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4.采购人原则上应当在履约验收之日起2个工作日内，将履约验收结果在浙江政府采购网上公告。</w:t>
      </w:r>
    </w:p>
    <w:p w14:paraId="15A56353">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5.验收合格的项目，采购人将根据采购合同的约定及时向供应商支付采购资金、退还履约保证金。</w:t>
      </w:r>
    </w:p>
    <w:p w14:paraId="4FAEC366">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6.验收不合格的项目，采购人将依法及时处理。采购合同的履行、违约责任和解决争议的方式等适用《中华人民共和国民法典》。供应商在履约过程中有采购法律法规规定的违法违规情形的，采购人应当及时报告本级财政部门。</w:t>
      </w:r>
    </w:p>
    <w:p w14:paraId="12306B0D">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（七）资金支付</w:t>
      </w:r>
      <w:r>
        <w:rPr>
          <w:rFonts w:hint="eastAsia" w:hAnsi="宋体"/>
          <w:color w:val="auto"/>
          <w:sz w:val="24"/>
          <w:szCs w:val="24"/>
          <w:highlight w:val="none"/>
          <w:shd w:val="clear" w:color="auto" w:fill="auto"/>
          <w:lang w:val="en-US" w:eastAsia="zh-CN"/>
        </w:rPr>
        <w:t>规则</w:t>
      </w:r>
    </w:p>
    <w:p w14:paraId="36749D9B">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w:t>
      </w:r>
    </w:p>
    <w:p w14:paraId="3DA88BAB">
      <w:pPr>
        <w:pStyle w:val="23"/>
        <w:snapToGrid w:val="0"/>
        <w:spacing w:before="0" w:beforeLines="0" w:after="0" w:afterLines="0" w:line="300" w:lineRule="exact"/>
        <w:ind w:firstLine="480" w:firstLineChars="200"/>
        <w:rPr>
          <w:rFonts w:ascii="黑体" w:hAnsi="宋体" w:eastAsia="黑体"/>
          <w:color w:val="auto"/>
          <w:sz w:val="30"/>
          <w:szCs w:val="30"/>
          <w:highlight w:val="none"/>
          <w:shd w:val="clear" w:color="auto" w:fill="auto"/>
        </w:rPr>
      </w:pPr>
      <w:r>
        <w:rPr>
          <w:bCs/>
          <w:color w:val="auto"/>
          <w:sz w:val="24"/>
          <w:szCs w:val="24"/>
          <w:highlight w:val="none"/>
          <w:shd w:val="clear" w:color="auto" w:fill="auto"/>
          <w:lang w:val="zh-CN"/>
        </w:rPr>
        <w:br w:type="page"/>
      </w:r>
    </w:p>
    <w:p w14:paraId="679EE1A7">
      <w:pPr>
        <w:pStyle w:val="23"/>
        <w:snapToGrid w:val="0"/>
        <w:spacing w:before="0" w:beforeLines="0" w:after="0" w:afterLines="0" w:line="240" w:lineRule="auto"/>
        <w:ind w:firstLine="600" w:firstLineChars="200"/>
        <w:jc w:val="center"/>
        <w:outlineLvl w:val="0"/>
        <w:rPr>
          <w:rFonts w:ascii="黑体" w:hAnsi="宋体" w:eastAsia="黑体"/>
          <w:color w:val="auto"/>
          <w:sz w:val="30"/>
          <w:szCs w:val="30"/>
          <w:highlight w:val="none"/>
          <w:shd w:val="clear" w:color="auto" w:fill="auto"/>
        </w:rPr>
      </w:pPr>
      <w:r>
        <w:rPr>
          <w:rFonts w:ascii="黑体" w:hAnsi="宋体" w:eastAsia="黑体"/>
          <w:color w:val="auto"/>
          <w:sz w:val="30"/>
          <w:szCs w:val="30"/>
          <w:highlight w:val="none"/>
          <w:shd w:val="clear" w:color="auto" w:fill="auto"/>
        </w:rPr>
        <w:t>第四章 政府采购政策功能相关说明</w:t>
      </w:r>
    </w:p>
    <w:p w14:paraId="6BBCD0F0">
      <w:pPr>
        <w:pStyle w:val="23"/>
        <w:snapToGrid w:val="0"/>
        <w:spacing w:before="0" w:beforeLines="0" w:after="0" w:afterLines="0" w:line="300" w:lineRule="exact"/>
        <w:ind w:firstLine="480" w:firstLineChars="200"/>
        <w:rPr>
          <w:rFonts w:hAnsi="宋体"/>
          <w:color w:val="auto"/>
          <w:sz w:val="24"/>
          <w:szCs w:val="24"/>
          <w:highlight w:val="none"/>
          <w:shd w:val="clear" w:color="auto" w:fill="auto"/>
        </w:rPr>
      </w:pPr>
    </w:p>
    <w:p w14:paraId="487292E2">
      <w:pPr>
        <w:pStyle w:val="23"/>
        <w:snapToGrid w:val="0"/>
        <w:spacing w:before="0" w:beforeLines="0" w:after="0" w:afterLines="0" w:line="440" w:lineRule="exact"/>
        <w:ind w:firstLine="482" w:firstLineChars="200"/>
        <w:outlineLvl w:val="1"/>
        <w:rPr>
          <w:rFonts w:hAnsi="宋体"/>
          <w:b/>
          <w:color w:val="auto"/>
          <w:sz w:val="24"/>
          <w:szCs w:val="24"/>
          <w:highlight w:val="none"/>
          <w:shd w:val="clear" w:color="auto" w:fill="auto"/>
        </w:rPr>
      </w:pPr>
      <w:r>
        <w:rPr>
          <w:rFonts w:hAnsi="宋体"/>
          <w:b/>
          <w:color w:val="auto"/>
          <w:sz w:val="24"/>
          <w:szCs w:val="24"/>
          <w:highlight w:val="none"/>
          <w:shd w:val="clear" w:color="auto" w:fill="auto"/>
        </w:rPr>
        <w:t>一、文件依据</w:t>
      </w:r>
    </w:p>
    <w:p w14:paraId="31E658A7">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lang w:val="en-US" w:eastAsia="zh-CN"/>
        </w:rPr>
        <w:t>1.</w:t>
      </w:r>
      <w:r>
        <w:rPr>
          <w:rFonts w:hAnsi="宋体"/>
          <w:bCs/>
          <w:color w:val="auto"/>
          <w:sz w:val="24"/>
          <w:szCs w:val="24"/>
          <w:highlight w:val="none"/>
          <w:shd w:val="clear" w:color="auto" w:fill="auto"/>
        </w:rPr>
        <w:t>关于印发《政府采购促进中小企业发展管理办法》的通知（财库〔20</w:t>
      </w:r>
      <w:r>
        <w:rPr>
          <w:rFonts w:hint="eastAsia" w:hAnsi="宋体"/>
          <w:bCs/>
          <w:color w:val="auto"/>
          <w:sz w:val="24"/>
          <w:szCs w:val="24"/>
          <w:highlight w:val="none"/>
          <w:shd w:val="clear" w:color="auto" w:fill="auto"/>
          <w:lang w:val="en-US" w:eastAsia="zh-CN"/>
        </w:rPr>
        <w:t>20</w:t>
      </w:r>
      <w:r>
        <w:rPr>
          <w:rFonts w:hAnsi="宋体"/>
          <w:bCs/>
          <w:color w:val="auto"/>
          <w:sz w:val="24"/>
          <w:szCs w:val="24"/>
          <w:highlight w:val="none"/>
          <w:shd w:val="clear" w:color="auto" w:fill="auto"/>
        </w:rPr>
        <w:t>〕46号）</w:t>
      </w:r>
    </w:p>
    <w:p w14:paraId="6AD46E62">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lang w:val="en-US" w:eastAsia="zh-CN"/>
        </w:rPr>
        <w:t>2.</w:t>
      </w:r>
      <w:r>
        <w:rPr>
          <w:rFonts w:hAnsi="宋体"/>
          <w:bCs/>
          <w:color w:val="auto"/>
          <w:sz w:val="24"/>
          <w:szCs w:val="24"/>
          <w:highlight w:val="none"/>
          <w:shd w:val="clear" w:color="auto" w:fill="auto"/>
        </w:rPr>
        <w:t>财政部《政府采购促进中小企业发展政策问答》</w:t>
      </w:r>
    </w:p>
    <w:p w14:paraId="4121D170">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lang w:val="en-US" w:eastAsia="zh-CN"/>
        </w:rPr>
        <w:t>3.</w:t>
      </w:r>
      <w:r>
        <w:rPr>
          <w:rFonts w:hAnsi="宋体"/>
          <w:bCs/>
          <w:color w:val="auto"/>
          <w:sz w:val="24"/>
          <w:szCs w:val="24"/>
          <w:highlight w:val="none"/>
          <w:shd w:val="clear" w:color="auto" w:fill="auto"/>
        </w:rPr>
        <w:t>浙江省财政厅《关于开展政府采购供应商网上注册登记和诚信管理工作的通知》（浙财采监〔2010〕8号）</w:t>
      </w:r>
    </w:p>
    <w:p w14:paraId="27D708D2">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lang w:val="en-US" w:eastAsia="zh-CN"/>
        </w:rPr>
        <w:t>4.</w:t>
      </w:r>
      <w:r>
        <w:rPr>
          <w:rFonts w:hAnsi="宋体"/>
          <w:bCs/>
          <w:color w:val="auto"/>
          <w:sz w:val="24"/>
          <w:szCs w:val="24"/>
          <w:highlight w:val="none"/>
          <w:shd w:val="clear" w:color="auto" w:fill="auto"/>
        </w:rPr>
        <w:t>《工业和信息化部、国家统计局、国家发展和改革委员会、财政部关于印发中小企业划型标准规定的通知》（工信部联企业〔20</w:t>
      </w:r>
      <w:r>
        <w:rPr>
          <w:rFonts w:hint="eastAsia" w:hAnsi="宋体"/>
          <w:bCs/>
          <w:color w:val="auto"/>
          <w:sz w:val="24"/>
          <w:szCs w:val="24"/>
          <w:highlight w:val="none"/>
          <w:shd w:val="clear" w:color="auto" w:fill="auto"/>
          <w:lang w:val="en-US" w:eastAsia="zh-CN"/>
        </w:rPr>
        <w:t>11</w:t>
      </w:r>
      <w:r>
        <w:rPr>
          <w:rFonts w:hAnsi="宋体"/>
          <w:bCs/>
          <w:color w:val="auto"/>
          <w:sz w:val="24"/>
          <w:szCs w:val="24"/>
          <w:highlight w:val="none"/>
          <w:shd w:val="clear" w:color="auto" w:fill="auto"/>
        </w:rPr>
        <w:t>〕300号）</w:t>
      </w:r>
    </w:p>
    <w:p w14:paraId="21916C9E">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lang w:val="en-US" w:eastAsia="zh-CN"/>
        </w:rPr>
        <w:t>5.</w:t>
      </w:r>
      <w:r>
        <w:rPr>
          <w:rFonts w:hAnsi="宋体"/>
          <w:bCs/>
          <w:color w:val="auto"/>
          <w:sz w:val="24"/>
          <w:szCs w:val="24"/>
          <w:highlight w:val="none"/>
          <w:shd w:val="clear" w:color="auto" w:fill="auto"/>
        </w:rPr>
        <w:t>财政部、司法部《关于政府采购支持监狱企业发展有关问题的通知》（财库〔2014〕68号）</w:t>
      </w:r>
    </w:p>
    <w:p w14:paraId="2FF50D49">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lang w:val="en-US" w:eastAsia="zh-CN"/>
        </w:rPr>
        <w:t>6.</w:t>
      </w:r>
      <w:r>
        <w:rPr>
          <w:rFonts w:hAnsi="宋体"/>
          <w:bCs/>
          <w:color w:val="auto"/>
          <w:sz w:val="24"/>
          <w:szCs w:val="24"/>
          <w:highlight w:val="none"/>
          <w:shd w:val="clear" w:color="auto" w:fill="auto"/>
        </w:rPr>
        <w:t>《财政部 民政部 中国残疾人联合会关于促进残疾人就业政府采购政策的通知》（财库〔2017〕141号）</w:t>
      </w:r>
    </w:p>
    <w:p w14:paraId="7262E53A">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lang w:val="en-US" w:eastAsia="zh-CN"/>
        </w:rPr>
        <w:t>7.</w:t>
      </w:r>
      <w:r>
        <w:rPr>
          <w:rFonts w:hAnsi="宋体"/>
          <w:bCs/>
          <w:color w:val="auto"/>
          <w:sz w:val="24"/>
          <w:szCs w:val="24"/>
          <w:highlight w:val="none"/>
          <w:shd w:val="clear" w:color="auto" w:fill="auto"/>
        </w:rPr>
        <w:t>《浙江省财政厅  浙江省经济和信息化委员会关于简化中小企业类别确认流程有关事项的通知》（浙财采监〔2018〕2号）</w:t>
      </w:r>
    </w:p>
    <w:p w14:paraId="26CD49E5">
      <w:pPr>
        <w:pStyle w:val="23"/>
        <w:snapToGrid w:val="0"/>
        <w:spacing w:before="0" w:beforeLines="0" w:after="0" w:afterLines="0" w:line="440" w:lineRule="exact"/>
        <w:ind w:firstLine="482" w:firstLineChars="200"/>
        <w:outlineLvl w:val="1"/>
        <w:rPr>
          <w:rFonts w:hAnsi="宋体"/>
          <w:b/>
          <w:color w:val="auto"/>
          <w:sz w:val="24"/>
          <w:szCs w:val="24"/>
          <w:highlight w:val="none"/>
          <w:shd w:val="clear" w:color="auto" w:fill="auto"/>
        </w:rPr>
      </w:pPr>
      <w:r>
        <w:rPr>
          <w:rFonts w:hAnsi="宋体"/>
          <w:b/>
          <w:color w:val="auto"/>
          <w:sz w:val="24"/>
          <w:szCs w:val="24"/>
          <w:highlight w:val="none"/>
          <w:shd w:val="clear" w:color="auto" w:fill="auto"/>
        </w:rPr>
        <w:t>二、采购项目需要落实的政府采购政策</w:t>
      </w:r>
    </w:p>
    <w:p w14:paraId="59B9F882">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 xml:space="preserve">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5865D613">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4655826C">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2.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222BD635">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3.支持中小企业发展</w:t>
      </w:r>
    </w:p>
    <w:p w14:paraId="05DE0E96">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80861DE">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符合中小企业划分标准的个体工商户，在政府采购活动中视同中小企业。</w:t>
      </w:r>
    </w:p>
    <w:p w14:paraId="5C6474EA">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3.2在政府采购活动中，投标人提供的货物、工程或者服务符合下列情形的，享受中小企业扶持政策：</w:t>
      </w:r>
    </w:p>
    <w:p w14:paraId="2EBC52A2">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1）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1D6F0A0">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（2）在工程采购项目中，工程由中小企业承建，即工程施工单位为中小企业；</w:t>
      </w:r>
    </w:p>
    <w:p w14:paraId="775F313E">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（3）在服务采购项目中，服务由中小企业承接，即提供服务的人员为中小企业依照《中华人民共和国劳动合同法》订立劳动合同的从业人员。</w:t>
      </w:r>
    </w:p>
    <w:p w14:paraId="4C15823F">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以联合体形式参加政府采购活动，联合体各方均为中小企业的，联合体视同中小企业。其中，联合体各方均为小微企业的，联合体视同小微企业。</w:t>
      </w:r>
    </w:p>
    <w:p w14:paraId="063F10FD">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3.3对符合前述条款要求的小型和微型企业的投标报价给予10%的扣除，用扣除后的价格参与评审。</w:t>
      </w:r>
    </w:p>
    <w:p w14:paraId="194AB202">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3.4符合《关于促进残疾人就业政府采购政策的通知》（财库〔2017〕141号）规定的条件并提供《残疾人福利性单位声明函》的残疾人福利性单位视同小型、微型企业；</w:t>
      </w:r>
    </w:p>
    <w:p w14:paraId="07906412">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CB6D400">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3.6符合《关于政府采购支持监狱企业发展有关问题的通知》（财库〔20</w:t>
      </w:r>
      <w:r>
        <w:rPr>
          <w:rFonts w:hint="eastAsia" w:hAnsi="宋体"/>
          <w:bCs/>
          <w:color w:val="auto"/>
          <w:sz w:val="24"/>
          <w:szCs w:val="24"/>
          <w:highlight w:val="none"/>
          <w:shd w:val="clear" w:color="auto" w:fill="auto"/>
          <w:lang w:val="en-US" w:eastAsia="zh-CN"/>
        </w:rPr>
        <w:t>14</w:t>
      </w:r>
      <w:r>
        <w:rPr>
          <w:rFonts w:hAnsi="宋体"/>
          <w:bCs/>
          <w:color w:val="auto"/>
          <w:sz w:val="24"/>
          <w:szCs w:val="24"/>
          <w:highlight w:val="none"/>
          <w:shd w:val="clear" w:color="auto" w:fill="auto"/>
        </w:rPr>
        <w:t>〕68号）规定的监狱企业并提供由省级以上监狱管理局、戒毒管理局（含新疆生产建设兵团）出具的属于监狱企业证明文件的，视同为小型、微型企业。</w:t>
      </w:r>
    </w:p>
    <w:p w14:paraId="27EF2D57">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3.7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0D03D459">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3.8中小企业享受扶持政策获得政府采购合同的，小微企业不得将合同分包给大中型企业，中型企业不得将合同分包给大型企业。</w:t>
      </w:r>
    </w:p>
    <w:p w14:paraId="79873001">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4.支持创新发展</w:t>
      </w:r>
    </w:p>
    <w:p w14:paraId="43E53B4E">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4.1 采购人优先采购被认定为首台套产品和“制造精品”的自主创新产品。</w:t>
      </w:r>
    </w:p>
    <w:p w14:paraId="17EAC7B2">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4.2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44FB477F">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5.中小企业信用融资：为支持和促进中小企业发展，进一步发挥政府采购政策功能， 省财政厅、浙江银监局、省金融办制定了《浙江省政府采购支持中小企业信用融资试点办法》浙财采监</w:t>
      </w:r>
      <w:r>
        <w:rPr>
          <w:rFonts w:hint="eastAsia" w:hAnsi="宋体"/>
          <w:bCs/>
          <w:color w:val="auto"/>
          <w:sz w:val="24"/>
          <w:szCs w:val="24"/>
          <w:highlight w:val="none"/>
          <w:shd w:val="clear" w:color="auto" w:fill="auto"/>
          <w:lang w:eastAsia="zh-CN"/>
        </w:rPr>
        <w:t>〔2012〕13号</w:t>
      </w:r>
      <w:r>
        <w:rPr>
          <w:rFonts w:hAnsi="宋体"/>
          <w:bCs/>
          <w:color w:val="auto"/>
          <w:sz w:val="24"/>
          <w:szCs w:val="24"/>
          <w:highlight w:val="none"/>
          <w:shd w:val="clear" w:color="auto" w:fill="auto"/>
        </w:rPr>
        <w:t>），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供应商可以通过浙江政府采购网（https://zfcg.czt.zj.gov.cn/）首页的“浙江政采贷”模块进入申请，还可以通过政府采购云平台（https://www.zcygov.cn/）首页的“金融服务”模块进入申请。</w:t>
      </w:r>
    </w:p>
    <w:p w14:paraId="6CD82C29">
      <w:pPr>
        <w:pStyle w:val="23"/>
        <w:snapToGrid w:val="0"/>
        <w:spacing w:before="0" w:beforeLines="0" w:after="0" w:afterLines="0"/>
        <w:ind w:firstLine="480" w:firstLineChars="200"/>
        <w:jc w:val="left"/>
        <w:rPr>
          <w:rFonts w:hint="default"/>
          <w:color w:val="auto"/>
          <w:sz w:val="24"/>
          <w:szCs w:val="24"/>
          <w:highlight w:val="none"/>
          <w:shd w:val="clear" w:color="auto" w:fill="auto"/>
        </w:rPr>
      </w:pPr>
      <w:r>
        <w:rPr>
          <w:rFonts w:hint="default"/>
          <w:color w:val="auto"/>
          <w:sz w:val="24"/>
          <w:szCs w:val="24"/>
          <w:highlight w:val="none"/>
          <w:shd w:val="clear" w:color="auto" w:fill="auto"/>
        </w:rPr>
        <w:br w:type="page"/>
      </w:r>
    </w:p>
    <w:p w14:paraId="740E0E5F">
      <w:pPr>
        <w:pStyle w:val="23"/>
        <w:snapToGrid w:val="0"/>
        <w:spacing w:before="0" w:beforeLines="0" w:after="0" w:afterLines="0"/>
        <w:ind w:firstLine="600" w:firstLineChars="200"/>
        <w:jc w:val="center"/>
        <w:outlineLvl w:val="0"/>
        <w:rPr>
          <w:rFonts w:hint="default"/>
          <w:b/>
          <w:color w:val="auto"/>
          <w:sz w:val="24"/>
          <w:highlight w:val="none"/>
          <w:shd w:val="clear" w:color="auto" w:fill="auto"/>
        </w:rPr>
      </w:pPr>
      <w:r>
        <w:rPr>
          <w:rFonts w:ascii="黑体" w:hAnsi="宋体" w:eastAsia="黑体"/>
          <w:color w:val="auto"/>
          <w:sz w:val="30"/>
          <w:szCs w:val="30"/>
          <w:highlight w:val="none"/>
          <w:shd w:val="clear" w:color="auto" w:fill="auto"/>
        </w:rPr>
        <w:t>第五章  评标办法及评分标准</w:t>
      </w:r>
    </w:p>
    <w:p w14:paraId="24FA6707">
      <w:pPr>
        <w:spacing w:line="400" w:lineRule="exact"/>
        <w:ind w:firstLine="480" w:firstLineChars="200"/>
        <w:rPr>
          <w:bCs/>
          <w:color w:val="auto"/>
          <w:sz w:val="24"/>
          <w:highlight w:val="none"/>
          <w:shd w:val="clear" w:color="auto" w:fill="auto"/>
        </w:rPr>
      </w:pPr>
    </w:p>
    <w:p w14:paraId="35B6B01D">
      <w:pPr>
        <w:spacing w:line="400" w:lineRule="exact"/>
        <w:ind w:firstLine="480" w:firstLineChars="200"/>
        <w:rPr>
          <w:rFonts w:hint="eastAsia" w:ascii="宋体" w:hAnsi="宋体"/>
          <w:color w:val="auto"/>
          <w:sz w:val="24"/>
          <w:highlight w:val="none"/>
          <w:shd w:val="clear" w:color="auto" w:fill="auto"/>
        </w:rPr>
      </w:pPr>
      <w:r>
        <w:rPr>
          <w:rFonts w:hint="eastAsia"/>
          <w:bCs/>
          <w:color w:val="auto"/>
          <w:sz w:val="24"/>
          <w:highlight w:val="none"/>
          <w:shd w:val="clear" w:color="auto" w:fill="auto"/>
        </w:rPr>
        <w:t>本次招标以</w:t>
      </w:r>
      <w:r>
        <w:rPr>
          <w:rFonts w:hint="eastAsia"/>
          <w:b/>
          <w:color w:val="auto"/>
          <w:sz w:val="24"/>
          <w:highlight w:val="none"/>
          <w:u w:val="single"/>
          <w:shd w:val="clear" w:color="auto" w:fill="auto"/>
        </w:rPr>
        <w:t xml:space="preserve"> 综合评分法 </w:t>
      </w:r>
      <w:r>
        <w:rPr>
          <w:rFonts w:hint="eastAsia"/>
          <w:bCs/>
          <w:color w:val="auto"/>
          <w:sz w:val="24"/>
          <w:highlight w:val="none"/>
          <w:shd w:val="clear" w:color="auto" w:fill="auto"/>
        </w:rPr>
        <w:t>对投标人的各个项目依次作出评标结论。</w:t>
      </w:r>
      <w:r>
        <w:rPr>
          <w:rFonts w:hint="eastAsia"/>
          <w:color w:val="auto"/>
          <w:sz w:val="24"/>
          <w:highlight w:val="none"/>
          <w:shd w:val="clear" w:color="auto" w:fill="auto"/>
        </w:rPr>
        <w:t>评标委员会按照平等、客观、公正、科学、择优的原则，在澄清、调查核实、评估和比较的基础上，按照招标文件的要求和条件进行评审，只对确定为实质上响应招标文件的投标文件进行综合评价和比较，先评商务技术部分，后评投标报价部分。</w:t>
      </w:r>
    </w:p>
    <w:p w14:paraId="3886F1D7">
      <w:pPr>
        <w:spacing w:line="400" w:lineRule="exact"/>
        <w:ind w:firstLine="482" w:firstLineChars="200"/>
        <w:outlineLvl w:val="1"/>
        <w:rPr>
          <w:rFonts w:hint="default" w:ascii="宋体" w:hAnsi="宋体" w:eastAsia="宋体" w:cs="宋体"/>
          <w:b/>
          <w:color w:val="auto"/>
          <w:sz w:val="30"/>
          <w:szCs w:val="30"/>
          <w:highlight w:val="none"/>
          <w:shd w:val="clear" w:color="auto" w:fill="auto"/>
          <w:lang w:val="en-US" w:eastAsia="zh-CN"/>
        </w:rPr>
      </w:pPr>
      <w:r>
        <w:rPr>
          <w:rFonts w:hint="eastAsia" w:ascii="宋体" w:hAnsi="宋体"/>
          <w:b/>
          <w:color w:val="auto"/>
          <w:sz w:val="24"/>
          <w:highlight w:val="none"/>
          <w:shd w:val="clear" w:color="auto" w:fill="auto"/>
        </w:rPr>
        <w:t>一、商务技术文件评审</w:t>
      </w:r>
      <w:r>
        <w:rPr>
          <w:rFonts w:hint="eastAsia" w:ascii="宋体" w:hAnsi="宋体" w:cs="宋体"/>
          <w:b/>
          <w:color w:val="auto"/>
          <w:sz w:val="24"/>
          <w:highlight w:val="none"/>
          <w:shd w:val="clear" w:color="auto" w:fill="auto"/>
        </w:rPr>
        <w:t>（满分</w:t>
      </w:r>
      <w:r>
        <w:rPr>
          <w:rFonts w:hint="eastAsia" w:ascii="宋体" w:hAnsi="宋体" w:cs="宋体"/>
          <w:b/>
          <w:color w:val="auto"/>
          <w:sz w:val="24"/>
          <w:highlight w:val="none"/>
          <w:shd w:val="clear" w:color="auto" w:fill="auto"/>
          <w:lang w:val="en-US" w:eastAsia="zh-CN"/>
        </w:rPr>
        <w:t>50</w:t>
      </w:r>
      <w:r>
        <w:rPr>
          <w:rFonts w:hint="eastAsia" w:ascii="宋体" w:hAnsi="宋体" w:cs="宋体"/>
          <w:b/>
          <w:color w:val="auto"/>
          <w:sz w:val="24"/>
          <w:highlight w:val="none"/>
          <w:shd w:val="clear" w:color="auto" w:fill="auto"/>
        </w:rPr>
        <w:t>分）</w:t>
      </w:r>
    </w:p>
    <w:p w14:paraId="710AEAD0">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1"/>
        <w:rPr>
          <w:rFonts w:hint="eastAsia" w:eastAsia="宋体"/>
          <w:color w:val="auto"/>
          <w:highlight w:val="none"/>
          <w:shd w:val="clear" w:color="auto" w:fill="auto"/>
          <w:lang w:eastAsia="zh-CN"/>
        </w:rPr>
      </w:pPr>
      <w:r>
        <w:rPr>
          <w:rFonts w:hint="eastAsia" w:ascii="宋体" w:hAnsi="宋体" w:cs="宋体"/>
          <w:b/>
          <w:color w:val="auto"/>
          <w:sz w:val="24"/>
          <w:szCs w:val="24"/>
          <w:highlight w:val="none"/>
          <w:shd w:val="clear" w:color="auto" w:fill="auto"/>
          <w:lang w:val="en-US" w:eastAsia="zh-CN"/>
        </w:rPr>
        <w:t xml:space="preserve"> </w:t>
      </w:r>
      <w:r>
        <w:rPr>
          <w:rFonts w:ascii="宋体" w:hAnsi="宋体" w:cs="宋体"/>
          <w:b/>
          <w:color w:val="auto"/>
          <w:sz w:val="24"/>
          <w:highlight w:val="none"/>
          <w:shd w:val="clear" w:color="auto" w:fill="auto"/>
        </w:rPr>
        <w:t>评分细则</w:t>
      </w:r>
    </w:p>
    <w:tbl>
      <w:tblPr>
        <w:tblStyle w:val="39"/>
        <w:tblW w:w="9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225"/>
        <w:gridCol w:w="5912"/>
        <w:gridCol w:w="938"/>
        <w:gridCol w:w="1038"/>
      </w:tblGrid>
      <w:tr w14:paraId="65DB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5F0B59E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序号</w:t>
            </w:r>
          </w:p>
        </w:tc>
        <w:tc>
          <w:tcPr>
            <w:tcW w:w="1225" w:type="dxa"/>
            <w:tcBorders>
              <w:top w:val="single" w:color="auto" w:sz="4" w:space="0"/>
              <w:left w:val="nil"/>
              <w:bottom w:val="single" w:color="auto" w:sz="4" w:space="0"/>
              <w:right w:val="single" w:color="auto" w:sz="4" w:space="0"/>
            </w:tcBorders>
            <w:noWrap w:val="0"/>
            <w:vAlign w:val="center"/>
          </w:tcPr>
          <w:p w14:paraId="5EA6E11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评分项目</w:t>
            </w:r>
          </w:p>
        </w:tc>
        <w:tc>
          <w:tcPr>
            <w:tcW w:w="5912" w:type="dxa"/>
            <w:tcBorders>
              <w:top w:val="single" w:color="auto" w:sz="4" w:space="0"/>
              <w:left w:val="nil"/>
              <w:bottom w:val="single" w:color="auto" w:sz="4" w:space="0"/>
              <w:right w:val="single" w:color="auto" w:sz="4" w:space="0"/>
            </w:tcBorders>
            <w:noWrap w:val="0"/>
            <w:vAlign w:val="center"/>
          </w:tcPr>
          <w:p w14:paraId="24B9C1B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评分标准</w:t>
            </w:r>
          </w:p>
        </w:tc>
        <w:tc>
          <w:tcPr>
            <w:tcW w:w="938" w:type="dxa"/>
            <w:tcBorders>
              <w:top w:val="single" w:color="auto" w:sz="4" w:space="0"/>
              <w:left w:val="nil"/>
              <w:bottom w:val="single" w:color="auto" w:sz="4" w:space="0"/>
              <w:right w:val="single" w:color="auto" w:sz="4" w:space="0"/>
            </w:tcBorders>
            <w:noWrap w:val="0"/>
            <w:vAlign w:val="center"/>
          </w:tcPr>
          <w:p w14:paraId="1565183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分值</w:t>
            </w:r>
          </w:p>
          <w:p w14:paraId="37F33BB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（分）</w:t>
            </w:r>
          </w:p>
        </w:tc>
        <w:tc>
          <w:tcPr>
            <w:tcW w:w="1038" w:type="dxa"/>
            <w:tcBorders>
              <w:top w:val="single" w:color="auto" w:sz="4" w:space="0"/>
              <w:left w:val="nil"/>
              <w:bottom w:val="single" w:color="auto" w:sz="4" w:space="0"/>
              <w:right w:val="single" w:color="auto" w:sz="4" w:space="0"/>
            </w:tcBorders>
            <w:noWrap w:val="0"/>
            <w:vAlign w:val="center"/>
          </w:tcPr>
          <w:p w14:paraId="20DA8A6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备注</w:t>
            </w:r>
          </w:p>
        </w:tc>
      </w:tr>
      <w:tr w14:paraId="58E8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restart"/>
            <w:tcBorders>
              <w:top w:val="single" w:color="auto" w:sz="4" w:space="0"/>
              <w:left w:val="single" w:color="auto" w:sz="4" w:space="0"/>
              <w:right w:val="single" w:color="auto" w:sz="4" w:space="0"/>
            </w:tcBorders>
            <w:noWrap w:val="0"/>
            <w:vAlign w:val="center"/>
          </w:tcPr>
          <w:p w14:paraId="77B24FF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p>
        </w:tc>
        <w:tc>
          <w:tcPr>
            <w:tcW w:w="1225" w:type="dxa"/>
            <w:vMerge w:val="restart"/>
            <w:tcBorders>
              <w:top w:val="single" w:color="auto" w:sz="4" w:space="0"/>
              <w:left w:val="nil"/>
              <w:right w:val="single" w:color="auto" w:sz="4" w:space="0"/>
            </w:tcBorders>
            <w:noWrap w:val="0"/>
            <w:vAlign w:val="center"/>
          </w:tcPr>
          <w:p w14:paraId="62E48A4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投标人的</w:t>
            </w:r>
          </w:p>
          <w:p w14:paraId="13349DB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rPr>
              <w:t>资信情况</w:t>
            </w:r>
          </w:p>
        </w:tc>
        <w:tc>
          <w:tcPr>
            <w:tcW w:w="5912" w:type="dxa"/>
            <w:tcBorders>
              <w:top w:val="single" w:color="auto" w:sz="4" w:space="0"/>
              <w:left w:val="nil"/>
              <w:bottom w:val="single" w:color="auto" w:sz="4" w:space="0"/>
              <w:right w:val="single" w:color="auto" w:sz="4" w:space="0"/>
            </w:tcBorders>
            <w:noWrap w:val="0"/>
            <w:vAlign w:val="center"/>
          </w:tcPr>
          <w:p w14:paraId="4071137E">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投标人具有环境管理体系认证、质量管理体系认证、职业健康安全管理体系认证证书，每项证书得1分，此项最高得3分。</w:t>
            </w:r>
          </w:p>
          <w:p w14:paraId="6AF65A96">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bCs/>
                <w:color w:val="auto"/>
                <w:sz w:val="24"/>
                <w:szCs w:val="24"/>
                <w:highlight w:val="none"/>
                <w:shd w:val="clear" w:color="auto" w:fill="auto"/>
                <w:lang w:val="en-US" w:eastAsia="zh-CN"/>
              </w:rPr>
              <w:t>注：</w:t>
            </w:r>
            <w:r>
              <w:rPr>
                <w:rFonts w:hint="eastAsia" w:ascii="宋体" w:hAnsi="宋体" w:eastAsia="宋体" w:cs="宋体"/>
                <w:b/>
                <w:bCs/>
                <w:color w:val="auto"/>
                <w:sz w:val="24"/>
                <w:szCs w:val="24"/>
                <w:highlight w:val="none"/>
                <w:shd w:val="clear" w:color="auto" w:fill="auto"/>
                <w:lang w:val="zh-CN" w:eastAsia="zh-CN"/>
              </w:rPr>
              <w:t>需提供</w:t>
            </w:r>
            <w:r>
              <w:rPr>
                <w:rFonts w:hint="eastAsia" w:ascii="宋体" w:hAnsi="宋体" w:eastAsia="宋体" w:cs="宋体"/>
                <w:b/>
                <w:bCs/>
                <w:color w:val="auto"/>
                <w:sz w:val="24"/>
                <w:szCs w:val="24"/>
                <w:highlight w:val="none"/>
                <w:shd w:val="clear" w:color="auto" w:fill="auto"/>
                <w:lang w:val="en-US" w:eastAsia="zh-CN"/>
              </w:rPr>
              <w:t>有效</w:t>
            </w:r>
            <w:r>
              <w:rPr>
                <w:rFonts w:hint="eastAsia" w:ascii="宋体" w:hAnsi="宋体" w:eastAsia="宋体" w:cs="宋体"/>
                <w:b/>
                <w:bCs/>
                <w:color w:val="auto"/>
                <w:sz w:val="24"/>
                <w:szCs w:val="24"/>
                <w:highlight w:val="none"/>
                <w:shd w:val="clear" w:color="auto" w:fill="auto"/>
                <w:lang w:val="zh-CN" w:eastAsia="zh-CN"/>
              </w:rPr>
              <w:t>证书</w:t>
            </w:r>
            <w:r>
              <w:rPr>
                <w:rFonts w:hint="eastAsia" w:ascii="宋体" w:hAnsi="宋体" w:eastAsia="宋体" w:cs="宋体"/>
                <w:b/>
                <w:bCs/>
                <w:color w:val="auto"/>
                <w:sz w:val="24"/>
                <w:szCs w:val="24"/>
                <w:highlight w:val="none"/>
                <w:shd w:val="clear" w:color="auto" w:fill="auto"/>
                <w:lang w:val="en-US" w:eastAsia="zh-CN"/>
              </w:rPr>
              <w:t>复印件（或扫描件）和全国认证认可信息公共服务平台官方网站上相关证书有效的网页截图，否则不得分。</w:t>
            </w:r>
          </w:p>
        </w:tc>
        <w:tc>
          <w:tcPr>
            <w:tcW w:w="938" w:type="dxa"/>
            <w:tcBorders>
              <w:top w:val="single" w:color="auto" w:sz="4" w:space="0"/>
              <w:left w:val="nil"/>
              <w:bottom w:val="single" w:color="auto" w:sz="4" w:space="0"/>
              <w:right w:val="single" w:color="auto" w:sz="4" w:space="0"/>
            </w:tcBorders>
            <w:noWrap w:val="0"/>
            <w:vAlign w:val="center"/>
          </w:tcPr>
          <w:p w14:paraId="6474142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3</w:t>
            </w:r>
          </w:p>
        </w:tc>
        <w:tc>
          <w:tcPr>
            <w:tcW w:w="1038" w:type="dxa"/>
            <w:tcBorders>
              <w:top w:val="single" w:color="auto" w:sz="4" w:space="0"/>
              <w:left w:val="nil"/>
              <w:bottom w:val="single" w:color="auto" w:sz="4" w:space="0"/>
              <w:right w:val="single" w:color="auto" w:sz="4" w:space="0"/>
            </w:tcBorders>
            <w:noWrap w:val="0"/>
            <w:vAlign w:val="center"/>
          </w:tcPr>
          <w:p w14:paraId="6478D06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客观分</w:t>
            </w:r>
          </w:p>
        </w:tc>
      </w:tr>
      <w:tr w14:paraId="02F6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continue"/>
            <w:tcBorders>
              <w:left w:val="single" w:color="auto" w:sz="4" w:space="0"/>
              <w:right w:val="single" w:color="auto" w:sz="4" w:space="0"/>
            </w:tcBorders>
            <w:noWrap w:val="0"/>
            <w:vAlign w:val="center"/>
          </w:tcPr>
          <w:p w14:paraId="404A0E1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rPr>
            </w:pPr>
          </w:p>
        </w:tc>
        <w:tc>
          <w:tcPr>
            <w:tcW w:w="1225" w:type="dxa"/>
            <w:vMerge w:val="continue"/>
            <w:tcBorders>
              <w:left w:val="nil"/>
              <w:right w:val="single" w:color="auto" w:sz="4" w:space="0"/>
            </w:tcBorders>
            <w:noWrap w:val="0"/>
            <w:vAlign w:val="center"/>
          </w:tcPr>
          <w:p w14:paraId="736C485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rPr>
            </w:pPr>
          </w:p>
        </w:tc>
        <w:tc>
          <w:tcPr>
            <w:tcW w:w="5912" w:type="dxa"/>
            <w:tcBorders>
              <w:top w:val="single" w:color="auto" w:sz="4" w:space="0"/>
              <w:left w:val="nil"/>
              <w:bottom w:val="single" w:color="auto" w:sz="4" w:space="0"/>
              <w:right w:val="single" w:color="auto" w:sz="4" w:space="0"/>
            </w:tcBorders>
            <w:noWrap w:val="0"/>
            <w:vAlign w:val="center"/>
          </w:tcPr>
          <w:p w14:paraId="3510DF86">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投标人具备本次维保设备（UPS或精密空调或动环监控系统）生产厂商代理证书或合作伙伴证书的，提供有效期内认证证书复印件的</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维蒂、艾默生</w:t>
            </w:r>
            <w:r>
              <w:rPr>
                <w:rFonts w:hint="eastAsia" w:ascii="宋体" w:hAnsi="宋体" w:eastAsia="宋体" w:cs="宋体"/>
                <w:color w:val="auto"/>
                <w:sz w:val="24"/>
                <w:szCs w:val="24"/>
                <w:highlight w:val="none"/>
                <w:shd w:val="clear" w:color="auto" w:fill="auto"/>
              </w:rPr>
              <w:t>得1分</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lang w:val="en-US" w:eastAsia="zh-CN" w:bidi="ar"/>
              </w:rPr>
              <w:t>英维克、山特、科华</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其他得0.5分，此项最高得1分</w:t>
            </w:r>
            <w:r>
              <w:rPr>
                <w:rFonts w:hint="eastAsia" w:ascii="宋体" w:hAnsi="宋体" w:eastAsia="宋体" w:cs="宋体"/>
                <w:color w:val="auto"/>
                <w:sz w:val="24"/>
                <w:szCs w:val="24"/>
                <w:highlight w:val="none"/>
                <w:shd w:val="clear" w:color="auto" w:fill="auto"/>
              </w:rPr>
              <w:t>。</w:t>
            </w:r>
          </w:p>
        </w:tc>
        <w:tc>
          <w:tcPr>
            <w:tcW w:w="938" w:type="dxa"/>
            <w:tcBorders>
              <w:top w:val="single" w:color="auto" w:sz="4" w:space="0"/>
              <w:left w:val="nil"/>
              <w:bottom w:val="single" w:color="auto" w:sz="4" w:space="0"/>
              <w:right w:val="single" w:color="auto" w:sz="4" w:space="0"/>
            </w:tcBorders>
            <w:noWrap w:val="0"/>
            <w:vAlign w:val="center"/>
          </w:tcPr>
          <w:p w14:paraId="520D7EA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w:t>
            </w:r>
          </w:p>
        </w:tc>
        <w:tc>
          <w:tcPr>
            <w:tcW w:w="1038" w:type="dxa"/>
            <w:tcBorders>
              <w:top w:val="single" w:color="auto" w:sz="4" w:space="0"/>
              <w:left w:val="nil"/>
              <w:bottom w:val="single" w:color="auto" w:sz="4" w:space="0"/>
              <w:right w:val="single" w:color="auto" w:sz="4" w:space="0"/>
            </w:tcBorders>
            <w:noWrap w:val="0"/>
            <w:vAlign w:val="center"/>
          </w:tcPr>
          <w:p w14:paraId="7D11D2B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客观分</w:t>
            </w:r>
          </w:p>
        </w:tc>
      </w:tr>
      <w:tr w14:paraId="5916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13271A4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p>
        </w:tc>
        <w:tc>
          <w:tcPr>
            <w:tcW w:w="1225" w:type="dxa"/>
            <w:tcBorders>
              <w:top w:val="single" w:color="auto" w:sz="4" w:space="0"/>
              <w:left w:val="nil"/>
              <w:bottom w:val="single" w:color="auto" w:sz="4" w:space="0"/>
              <w:right w:val="single" w:color="auto" w:sz="4" w:space="0"/>
            </w:tcBorders>
            <w:noWrap w:val="0"/>
            <w:vAlign w:val="center"/>
          </w:tcPr>
          <w:p w14:paraId="4F139A1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同类业绩</w:t>
            </w:r>
          </w:p>
        </w:tc>
        <w:tc>
          <w:tcPr>
            <w:tcW w:w="5912" w:type="dxa"/>
            <w:tcBorders>
              <w:top w:val="single" w:color="auto" w:sz="4" w:space="0"/>
              <w:left w:val="nil"/>
              <w:bottom w:val="single" w:color="auto" w:sz="4" w:space="0"/>
              <w:right w:val="single" w:color="auto" w:sz="4" w:space="0"/>
            </w:tcBorders>
            <w:noWrap w:val="0"/>
            <w:vAlign w:val="center"/>
          </w:tcPr>
          <w:p w14:paraId="3E1688A8">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rPr>
              <w:t>投标人</w:t>
            </w:r>
            <w:r>
              <w:rPr>
                <w:rFonts w:hint="eastAsia" w:ascii="宋体" w:hAnsi="宋体" w:eastAsia="宋体" w:cs="宋体"/>
                <w:color w:val="auto"/>
                <w:sz w:val="24"/>
                <w:szCs w:val="24"/>
                <w:highlight w:val="none"/>
                <w:shd w:val="clear" w:color="auto" w:fill="auto"/>
                <w:lang w:val="en-US" w:eastAsia="zh-CN"/>
              </w:rPr>
              <w:t>2022年1月以来实施</w:t>
            </w:r>
            <w:r>
              <w:rPr>
                <w:rFonts w:hint="eastAsia" w:ascii="宋体" w:hAnsi="宋体" w:eastAsia="宋体" w:cs="宋体"/>
                <w:color w:val="auto"/>
                <w:sz w:val="24"/>
                <w:szCs w:val="24"/>
                <w:highlight w:val="none"/>
                <w:shd w:val="clear" w:color="auto" w:fill="auto"/>
                <w:lang w:val="en-US"/>
              </w:rPr>
              <w:t>的</w:t>
            </w:r>
            <w:r>
              <w:rPr>
                <w:rFonts w:hint="eastAsia" w:ascii="宋体" w:hAnsi="宋体" w:eastAsia="宋体" w:cs="宋体"/>
                <w:color w:val="auto"/>
                <w:sz w:val="24"/>
                <w:szCs w:val="24"/>
                <w:highlight w:val="none"/>
                <w:shd w:val="clear" w:color="auto" w:fill="auto"/>
              </w:rPr>
              <w:t>同类</w:t>
            </w:r>
            <w:r>
              <w:rPr>
                <w:rFonts w:hint="eastAsia" w:ascii="宋体" w:hAnsi="宋体" w:eastAsia="宋体" w:cs="宋体"/>
                <w:color w:val="auto"/>
                <w:sz w:val="24"/>
                <w:szCs w:val="24"/>
                <w:highlight w:val="none"/>
                <w:shd w:val="clear" w:color="auto" w:fill="auto"/>
                <w:lang w:val="en-US"/>
              </w:rPr>
              <w:t>服务项目业绩，每提供一个合同业绩</w:t>
            </w:r>
            <w:r>
              <w:rPr>
                <w:rFonts w:hint="eastAsia" w:ascii="宋体" w:hAnsi="宋体" w:eastAsia="宋体" w:cs="宋体"/>
                <w:color w:val="auto"/>
                <w:sz w:val="24"/>
                <w:szCs w:val="24"/>
                <w:highlight w:val="none"/>
                <w:shd w:val="clear" w:color="auto" w:fill="auto"/>
                <w:lang w:val="en-US" w:eastAsia="zh-CN"/>
              </w:rPr>
              <w:t>及对应项目的结算发票复印件</w:t>
            </w:r>
            <w:r>
              <w:rPr>
                <w:rFonts w:hint="eastAsia" w:ascii="宋体" w:hAnsi="宋体" w:eastAsia="宋体" w:cs="宋体"/>
                <w:color w:val="auto"/>
                <w:sz w:val="24"/>
                <w:szCs w:val="24"/>
                <w:highlight w:val="none"/>
                <w:shd w:val="clear" w:color="auto" w:fill="auto"/>
                <w:lang w:val="en-US"/>
              </w:rPr>
              <w:t>得1分，最高得</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val="en-US"/>
              </w:rPr>
              <w:t>分。</w:t>
            </w:r>
          </w:p>
        </w:tc>
        <w:tc>
          <w:tcPr>
            <w:tcW w:w="938" w:type="dxa"/>
            <w:tcBorders>
              <w:top w:val="single" w:color="auto" w:sz="4" w:space="0"/>
              <w:left w:val="nil"/>
              <w:bottom w:val="single" w:color="auto" w:sz="4" w:space="0"/>
              <w:right w:val="single" w:color="auto" w:sz="4" w:space="0"/>
            </w:tcBorders>
            <w:noWrap w:val="0"/>
            <w:vAlign w:val="center"/>
          </w:tcPr>
          <w:p w14:paraId="0E99A0E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4</w:t>
            </w:r>
          </w:p>
        </w:tc>
        <w:tc>
          <w:tcPr>
            <w:tcW w:w="1038" w:type="dxa"/>
            <w:tcBorders>
              <w:top w:val="single" w:color="auto" w:sz="4" w:space="0"/>
              <w:left w:val="nil"/>
              <w:bottom w:val="single" w:color="auto" w:sz="4" w:space="0"/>
              <w:right w:val="single" w:color="auto" w:sz="4" w:space="0"/>
            </w:tcBorders>
            <w:noWrap w:val="0"/>
            <w:vAlign w:val="center"/>
          </w:tcPr>
          <w:p w14:paraId="5C25240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客观分</w:t>
            </w:r>
          </w:p>
        </w:tc>
      </w:tr>
      <w:tr w14:paraId="68D6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tcBorders>
              <w:top w:val="single" w:color="auto" w:sz="4" w:space="0"/>
              <w:left w:val="single" w:color="auto" w:sz="4" w:space="0"/>
              <w:right w:val="single" w:color="auto" w:sz="4" w:space="0"/>
            </w:tcBorders>
            <w:noWrap w:val="0"/>
            <w:vAlign w:val="center"/>
          </w:tcPr>
          <w:p w14:paraId="560695F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3</w:t>
            </w:r>
          </w:p>
        </w:tc>
        <w:tc>
          <w:tcPr>
            <w:tcW w:w="1225" w:type="dxa"/>
            <w:tcBorders>
              <w:top w:val="single" w:color="auto" w:sz="4" w:space="0"/>
              <w:left w:val="nil"/>
              <w:right w:val="single" w:color="auto" w:sz="4" w:space="0"/>
            </w:tcBorders>
            <w:noWrap w:val="0"/>
            <w:vAlign w:val="center"/>
          </w:tcPr>
          <w:p w14:paraId="6EBC46E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运维团队</w:t>
            </w:r>
            <w:r>
              <w:rPr>
                <w:rFonts w:hint="eastAsia" w:ascii="宋体" w:hAnsi="宋体" w:cs="宋体"/>
                <w:color w:val="auto"/>
                <w:sz w:val="24"/>
                <w:szCs w:val="24"/>
                <w:highlight w:val="none"/>
                <w:shd w:val="clear" w:color="auto" w:fill="auto"/>
                <w:lang w:val="en-US" w:eastAsia="zh-CN"/>
              </w:rPr>
              <w:t>配置</w:t>
            </w:r>
          </w:p>
        </w:tc>
        <w:tc>
          <w:tcPr>
            <w:tcW w:w="5912" w:type="dxa"/>
            <w:tcBorders>
              <w:top w:val="single" w:color="auto" w:sz="4" w:space="0"/>
              <w:left w:val="nil"/>
              <w:bottom w:val="single" w:color="auto" w:sz="4" w:space="0"/>
              <w:right w:val="single" w:color="auto" w:sz="4" w:space="0"/>
            </w:tcBorders>
            <w:noWrap w:val="0"/>
            <w:vAlign w:val="center"/>
          </w:tcPr>
          <w:p w14:paraId="13F7C2C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拟投入本项目的服务人员中具备本次维保设备（精密空调</w:t>
            </w:r>
            <w:r>
              <w:rPr>
                <w:rFonts w:hint="eastAsia" w:ascii="宋体" w:hAnsi="宋体" w:eastAsia="宋体" w:cs="宋体"/>
                <w:color w:val="auto"/>
                <w:sz w:val="24"/>
                <w:szCs w:val="24"/>
                <w:highlight w:val="none"/>
                <w:shd w:val="clear" w:color="auto" w:fill="auto"/>
                <w:lang w:val="en-US" w:eastAsia="zh-CN"/>
              </w:rPr>
              <w:t>类</w:t>
            </w:r>
            <w:r>
              <w:rPr>
                <w:rFonts w:hint="eastAsia" w:ascii="宋体" w:hAnsi="宋体" w:eastAsia="宋体" w:cs="宋体"/>
                <w:color w:val="auto"/>
                <w:sz w:val="24"/>
                <w:szCs w:val="24"/>
                <w:highlight w:val="none"/>
                <w:shd w:val="clear" w:color="auto" w:fill="auto"/>
              </w:rPr>
              <w:t>）的</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维蒂、艾默生</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厂家认证服务工程师证书的，每人每证得</w:t>
            </w:r>
            <w:r>
              <w:rPr>
                <w:rFonts w:hint="eastAsia" w:ascii="宋体" w:hAnsi="宋体" w:eastAsia="宋体" w:cs="宋体"/>
                <w:color w:val="auto"/>
                <w:sz w:val="24"/>
                <w:szCs w:val="24"/>
                <w:highlight w:val="none"/>
                <w:shd w:val="clear" w:color="auto" w:fill="auto"/>
                <w:lang w:val="en-US" w:eastAsia="zh-CN"/>
              </w:rPr>
              <w:t>1.5</w:t>
            </w:r>
            <w:r>
              <w:rPr>
                <w:rFonts w:hint="eastAsia" w:ascii="宋体" w:hAnsi="宋体" w:eastAsia="宋体" w:cs="宋体"/>
                <w:color w:val="auto"/>
                <w:sz w:val="24"/>
                <w:szCs w:val="24"/>
                <w:highlight w:val="none"/>
                <w:shd w:val="clear" w:color="auto" w:fill="auto"/>
              </w:rPr>
              <w:t>分</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lang w:val="en-US" w:eastAsia="zh-CN" w:bidi="ar"/>
              </w:rPr>
              <w:t>英维克</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厂家认证服务工程师证书每人每证得</w:t>
            </w:r>
            <w:r>
              <w:rPr>
                <w:rFonts w:hint="eastAsia" w:ascii="宋体" w:hAnsi="宋体" w:eastAsia="宋体" w:cs="宋体"/>
                <w:color w:val="auto"/>
                <w:sz w:val="24"/>
                <w:szCs w:val="24"/>
                <w:highlight w:val="none"/>
                <w:shd w:val="clear" w:color="auto" w:fill="auto"/>
                <w:lang w:val="en-US" w:eastAsia="zh-CN"/>
              </w:rPr>
              <w:t>1分</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此项最高得</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分</w:t>
            </w:r>
            <w:r>
              <w:rPr>
                <w:rFonts w:hint="eastAsia" w:ascii="宋体" w:hAnsi="宋体" w:eastAsia="宋体" w:cs="宋体"/>
                <w:color w:val="auto"/>
                <w:sz w:val="24"/>
                <w:szCs w:val="24"/>
                <w:highlight w:val="none"/>
                <w:shd w:val="clear" w:color="auto" w:fill="auto"/>
                <w:lang w:eastAsia="zh-CN"/>
              </w:rPr>
              <w:t>；</w:t>
            </w:r>
          </w:p>
          <w:p w14:paraId="000CA11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拟投入本项目的服务人员中具备本次维保设备（</w:t>
            </w:r>
            <w:r>
              <w:rPr>
                <w:rFonts w:hint="eastAsia" w:ascii="宋体" w:hAnsi="宋体" w:eastAsia="宋体" w:cs="宋体"/>
                <w:color w:val="auto"/>
                <w:sz w:val="24"/>
                <w:szCs w:val="24"/>
                <w:highlight w:val="none"/>
                <w:shd w:val="clear" w:color="auto" w:fill="auto"/>
                <w:lang w:val="en-US" w:eastAsia="zh-CN"/>
              </w:rPr>
              <w:t>UPS、蓄电池类</w:t>
            </w:r>
            <w:r>
              <w:rPr>
                <w:rFonts w:hint="eastAsia" w:ascii="宋体" w:hAnsi="宋体" w:eastAsia="宋体" w:cs="宋体"/>
                <w:color w:val="auto"/>
                <w:sz w:val="24"/>
                <w:szCs w:val="24"/>
                <w:highlight w:val="none"/>
                <w:shd w:val="clear" w:color="auto" w:fill="auto"/>
              </w:rPr>
              <w:t>）的</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维蒂、艾默生</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厂家认证服务工程师证书的，每人每证得</w:t>
            </w:r>
            <w:r>
              <w:rPr>
                <w:rFonts w:hint="eastAsia" w:ascii="宋体" w:hAnsi="宋体" w:eastAsia="宋体" w:cs="宋体"/>
                <w:color w:val="auto"/>
                <w:sz w:val="24"/>
                <w:szCs w:val="24"/>
                <w:highlight w:val="none"/>
                <w:shd w:val="clear" w:color="auto" w:fill="auto"/>
                <w:lang w:val="en-US" w:eastAsia="zh-CN"/>
              </w:rPr>
              <w:t>1.5</w:t>
            </w:r>
            <w:r>
              <w:rPr>
                <w:rFonts w:hint="eastAsia" w:ascii="宋体" w:hAnsi="宋体" w:eastAsia="宋体" w:cs="宋体"/>
                <w:color w:val="auto"/>
                <w:sz w:val="24"/>
                <w:szCs w:val="24"/>
                <w:highlight w:val="none"/>
                <w:shd w:val="clear" w:color="auto" w:fill="auto"/>
              </w:rPr>
              <w:t>分</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lang w:val="en-US" w:eastAsia="zh-CN" w:bidi="ar"/>
              </w:rPr>
              <w:t>山特</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厂家认证服务工程师证书每人每证得</w:t>
            </w:r>
            <w:r>
              <w:rPr>
                <w:rFonts w:hint="eastAsia" w:ascii="宋体" w:hAnsi="宋体" w:eastAsia="宋体" w:cs="宋体"/>
                <w:color w:val="auto"/>
                <w:sz w:val="24"/>
                <w:szCs w:val="24"/>
                <w:highlight w:val="none"/>
                <w:shd w:val="clear" w:color="auto" w:fill="auto"/>
                <w:lang w:val="en-US" w:eastAsia="zh-CN"/>
              </w:rPr>
              <w:t>1分</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此项最高得</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分</w:t>
            </w:r>
            <w:r>
              <w:rPr>
                <w:rFonts w:hint="eastAsia" w:ascii="宋体" w:hAnsi="宋体" w:eastAsia="宋体" w:cs="宋体"/>
                <w:color w:val="auto"/>
                <w:sz w:val="24"/>
                <w:szCs w:val="24"/>
                <w:highlight w:val="none"/>
                <w:shd w:val="clear" w:color="auto" w:fill="auto"/>
                <w:lang w:eastAsia="zh-CN"/>
              </w:rPr>
              <w:t>；</w:t>
            </w:r>
          </w:p>
          <w:p w14:paraId="10ABD2D5">
            <w:pPr>
              <w:pStyle w:val="12"/>
              <w:ind w:left="0" w:leftChars="0" w:firstLine="0" w:firstLineChars="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拟投入本项目的服务人员中具备本次维保设备（环控类等）的厂家认证服务工程师证书的，每人每证得</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分</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此项最高得</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分。</w:t>
            </w:r>
          </w:p>
          <w:p w14:paraId="1972A9C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b/>
                <w:bCs w:val="0"/>
                <w:color w:val="auto"/>
                <w:sz w:val="24"/>
                <w:szCs w:val="24"/>
                <w:highlight w:val="none"/>
                <w:shd w:val="clear" w:color="auto" w:fill="auto"/>
              </w:rPr>
              <w:t>注：</w:t>
            </w:r>
            <w:r>
              <w:rPr>
                <w:rFonts w:hint="eastAsia" w:ascii="宋体" w:hAnsi="宋体" w:cs="宋体"/>
                <w:b/>
                <w:bCs/>
                <w:color w:val="auto"/>
                <w:sz w:val="24"/>
                <w:szCs w:val="24"/>
                <w:highlight w:val="none"/>
                <w:shd w:val="clear" w:color="auto" w:fill="auto"/>
                <w:lang w:val="en-US" w:eastAsia="zh-CN"/>
              </w:rPr>
              <w:t>需提供投标截止日前三个月内任意一个月的在职社保缴纳材料</w:t>
            </w:r>
            <w:r>
              <w:rPr>
                <w:rFonts w:hint="eastAsia" w:ascii="宋体" w:hAnsi="宋体" w:eastAsia="宋体" w:cs="宋体"/>
                <w:b/>
                <w:bCs/>
                <w:color w:val="auto"/>
                <w:sz w:val="24"/>
                <w:szCs w:val="24"/>
                <w:highlight w:val="none"/>
                <w:shd w:val="clear" w:color="auto" w:fill="auto"/>
                <w:lang w:val="en-US" w:eastAsia="zh-CN"/>
              </w:rPr>
              <w:t>及相关证书复印件，否则不得分。</w:t>
            </w:r>
          </w:p>
        </w:tc>
        <w:tc>
          <w:tcPr>
            <w:tcW w:w="938" w:type="dxa"/>
            <w:tcBorders>
              <w:top w:val="single" w:color="auto" w:sz="4" w:space="0"/>
              <w:left w:val="nil"/>
              <w:bottom w:val="single" w:color="auto" w:sz="4" w:space="0"/>
              <w:right w:val="single" w:color="auto" w:sz="4" w:space="0"/>
            </w:tcBorders>
            <w:noWrap w:val="0"/>
            <w:vAlign w:val="center"/>
          </w:tcPr>
          <w:p w14:paraId="45BAB91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8</w:t>
            </w:r>
          </w:p>
        </w:tc>
        <w:tc>
          <w:tcPr>
            <w:tcW w:w="1038" w:type="dxa"/>
            <w:tcBorders>
              <w:top w:val="single" w:color="auto" w:sz="4" w:space="0"/>
              <w:left w:val="nil"/>
              <w:bottom w:val="single" w:color="auto" w:sz="4" w:space="0"/>
              <w:right w:val="single" w:color="auto" w:sz="4" w:space="0"/>
            </w:tcBorders>
            <w:noWrap w:val="0"/>
            <w:vAlign w:val="center"/>
          </w:tcPr>
          <w:p w14:paraId="3188DC9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客观分</w:t>
            </w:r>
          </w:p>
        </w:tc>
      </w:tr>
      <w:tr w14:paraId="23A8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restart"/>
            <w:tcBorders>
              <w:top w:val="single" w:color="auto" w:sz="4" w:space="0"/>
              <w:left w:val="single" w:color="auto" w:sz="4" w:space="0"/>
              <w:right w:val="single" w:color="auto" w:sz="4" w:space="0"/>
            </w:tcBorders>
            <w:noWrap w:val="0"/>
            <w:vAlign w:val="center"/>
          </w:tcPr>
          <w:p w14:paraId="46B1580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val="en-US" w:eastAsia="zh-CN"/>
              </w:rPr>
              <w:t>4</w:t>
            </w:r>
          </w:p>
        </w:tc>
        <w:tc>
          <w:tcPr>
            <w:tcW w:w="1225" w:type="dxa"/>
            <w:vMerge w:val="restart"/>
            <w:tcBorders>
              <w:top w:val="single" w:color="auto" w:sz="4" w:space="0"/>
              <w:left w:val="nil"/>
              <w:right w:val="single" w:color="auto" w:sz="4" w:space="0"/>
            </w:tcBorders>
            <w:noWrap w:val="0"/>
            <w:vAlign w:val="center"/>
          </w:tcPr>
          <w:p w14:paraId="18124CC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
              </w:rPr>
              <w:t>服务方案</w:t>
            </w:r>
          </w:p>
        </w:tc>
        <w:tc>
          <w:tcPr>
            <w:tcW w:w="5912" w:type="dxa"/>
            <w:tcBorders>
              <w:top w:val="single" w:color="auto" w:sz="4" w:space="0"/>
              <w:left w:val="nil"/>
              <w:bottom w:val="single" w:color="auto" w:sz="4" w:space="0"/>
              <w:right w:val="single" w:color="auto" w:sz="4" w:space="0"/>
            </w:tcBorders>
            <w:noWrap w:val="0"/>
            <w:vAlign w:val="center"/>
          </w:tcPr>
          <w:p w14:paraId="77AEFC6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投标人对采购人现有设备资源和环境的熟悉程度，对项目需求的理解和解决方案是否有独到的优势，保证现有系统功能的正常运行，设备维护管理及其他服务工作的正常开展措施等综合评价</w:t>
            </w:r>
            <w:r>
              <w:rPr>
                <w:rFonts w:hint="eastAsia" w:ascii="宋体" w:hAnsi="宋体" w:eastAsia="宋体" w:cs="宋体"/>
                <w:color w:val="auto"/>
                <w:sz w:val="24"/>
                <w:szCs w:val="24"/>
                <w:highlight w:val="none"/>
                <w:shd w:val="clear" w:color="auto" w:fill="auto"/>
                <w:lang w:val="en-US" w:eastAsia="zh-CN"/>
              </w:rPr>
              <w:t>（3,2,1,0分）</w:t>
            </w:r>
            <w:r>
              <w:rPr>
                <w:rFonts w:hint="eastAsia" w:ascii="宋体" w:hAnsi="宋体" w:eastAsia="宋体" w:cs="宋体"/>
                <w:color w:val="auto"/>
                <w:kern w:val="0"/>
                <w:sz w:val="24"/>
                <w:szCs w:val="24"/>
                <w:highlight w:val="none"/>
                <w:shd w:val="clear" w:color="auto" w:fill="auto"/>
                <w:lang w:val="en-US" w:eastAsia="zh-CN" w:bidi="ar"/>
              </w:rPr>
              <w:t xml:space="preserve">。 </w:t>
            </w:r>
          </w:p>
        </w:tc>
        <w:tc>
          <w:tcPr>
            <w:tcW w:w="938" w:type="dxa"/>
            <w:tcBorders>
              <w:top w:val="single" w:color="auto" w:sz="4" w:space="0"/>
              <w:left w:val="nil"/>
              <w:bottom w:val="single" w:color="auto" w:sz="4" w:space="0"/>
              <w:right w:val="single" w:color="auto" w:sz="4" w:space="0"/>
            </w:tcBorders>
            <w:noWrap w:val="0"/>
            <w:vAlign w:val="center"/>
          </w:tcPr>
          <w:p w14:paraId="402C8B0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w:t>
            </w:r>
          </w:p>
        </w:tc>
        <w:tc>
          <w:tcPr>
            <w:tcW w:w="1038" w:type="dxa"/>
            <w:tcBorders>
              <w:top w:val="single" w:color="auto" w:sz="4" w:space="0"/>
              <w:left w:val="nil"/>
              <w:bottom w:val="single" w:color="auto" w:sz="4" w:space="0"/>
              <w:right w:val="single" w:color="auto" w:sz="4" w:space="0"/>
            </w:tcBorders>
            <w:noWrap w:val="0"/>
            <w:vAlign w:val="center"/>
          </w:tcPr>
          <w:p w14:paraId="103551A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主观分</w:t>
            </w:r>
          </w:p>
        </w:tc>
      </w:tr>
      <w:tr w14:paraId="0626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continue"/>
            <w:tcBorders>
              <w:left w:val="single" w:color="auto" w:sz="4" w:space="0"/>
              <w:right w:val="single" w:color="auto" w:sz="4" w:space="0"/>
            </w:tcBorders>
            <w:noWrap w:val="0"/>
            <w:vAlign w:val="center"/>
          </w:tcPr>
          <w:p w14:paraId="52F86A9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eastAsia="zh-CN"/>
              </w:rPr>
            </w:pPr>
          </w:p>
        </w:tc>
        <w:tc>
          <w:tcPr>
            <w:tcW w:w="1225" w:type="dxa"/>
            <w:vMerge w:val="continue"/>
            <w:tcBorders>
              <w:left w:val="nil"/>
              <w:right w:val="single" w:color="auto" w:sz="4" w:space="0"/>
            </w:tcBorders>
            <w:noWrap w:val="0"/>
            <w:vAlign w:val="center"/>
          </w:tcPr>
          <w:p w14:paraId="20818B1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p>
        </w:tc>
        <w:tc>
          <w:tcPr>
            <w:tcW w:w="5912" w:type="dxa"/>
            <w:tcBorders>
              <w:top w:val="single" w:color="auto" w:sz="4" w:space="0"/>
              <w:left w:val="nil"/>
              <w:bottom w:val="single" w:color="auto" w:sz="4" w:space="0"/>
              <w:right w:val="single" w:color="auto" w:sz="4" w:space="0"/>
            </w:tcBorders>
            <w:noWrap w:val="0"/>
            <w:vAlign w:val="center"/>
          </w:tcPr>
          <w:p w14:paraId="2376737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（1）精密空调设备维保方案，如：</w:t>
            </w:r>
            <w:r>
              <w:rPr>
                <w:rFonts w:hint="eastAsia" w:ascii="宋体" w:hAnsi="宋体" w:eastAsia="宋体" w:cs="宋体"/>
                <w:color w:val="auto"/>
                <w:sz w:val="24"/>
                <w:szCs w:val="24"/>
                <w:highlight w:val="none"/>
                <w:shd w:val="clear" w:color="auto" w:fill="auto"/>
                <w:lang w:eastAsia="zh-CN"/>
              </w:rPr>
              <w:t>运维服务方案、巡检方案、服务频率、服务流程、技术支持</w:t>
            </w:r>
            <w:r>
              <w:rPr>
                <w:rFonts w:hint="eastAsia" w:ascii="宋体" w:hAnsi="宋体" w:eastAsia="宋体" w:cs="宋体"/>
                <w:color w:val="auto"/>
                <w:sz w:val="24"/>
                <w:szCs w:val="24"/>
                <w:highlight w:val="none"/>
                <w:shd w:val="clear" w:color="auto" w:fill="auto"/>
              </w:rPr>
              <w:t>、故障检测设备、</w:t>
            </w:r>
            <w:r>
              <w:rPr>
                <w:rFonts w:hint="eastAsia" w:ascii="宋体" w:hAnsi="宋体" w:eastAsia="宋体" w:cs="宋体"/>
                <w:color w:val="auto"/>
                <w:sz w:val="24"/>
                <w:szCs w:val="24"/>
                <w:highlight w:val="none"/>
                <w:shd w:val="clear" w:color="auto" w:fill="auto"/>
                <w:lang w:eastAsia="zh-CN"/>
              </w:rPr>
              <w:t>备品备件耗材储备配置（</w:t>
            </w:r>
            <w:r>
              <w:rPr>
                <w:rFonts w:hint="eastAsia" w:ascii="宋体" w:hAnsi="宋体" w:eastAsia="宋体" w:cs="宋体"/>
                <w:color w:val="auto"/>
                <w:sz w:val="24"/>
                <w:szCs w:val="24"/>
                <w:highlight w:val="none"/>
                <w:shd w:val="clear" w:color="auto" w:fill="auto"/>
                <w:lang w:val="en-US" w:eastAsia="zh-CN"/>
              </w:rPr>
              <w:t>标明位置</w:t>
            </w:r>
            <w:r>
              <w:rPr>
                <w:rFonts w:hint="eastAsia" w:ascii="宋体" w:hAnsi="宋体" w:eastAsia="宋体" w:cs="宋体"/>
                <w:color w:val="auto"/>
                <w:sz w:val="24"/>
                <w:szCs w:val="24"/>
                <w:highlight w:val="none"/>
                <w:shd w:val="clear" w:color="auto" w:fill="auto"/>
                <w:lang w:eastAsia="zh-CN"/>
              </w:rPr>
              <w:t>）、达到的质量标准或目标</w:t>
            </w:r>
            <w:r>
              <w:rPr>
                <w:rFonts w:hint="eastAsia" w:ascii="宋体" w:hAnsi="宋体" w:eastAsia="宋体" w:cs="宋体"/>
                <w:color w:val="auto"/>
                <w:sz w:val="24"/>
                <w:szCs w:val="24"/>
                <w:highlight w:val="none"/>
                <w:shd w:val="clear" w:color="auto" w:fill="auto"/>
              </w:rPr>
              <w:t>等</w:t>
            </w:r>
            <w:r>
              <w:rPr>
                <w:rFonts w:hint="eastAsia" w:ascii="宋体" w:hAnsi="宋体" w:eastAsia="宋体" w:cs="宋体"/>
                <w:color w:val="auto"/>
                <w:sz w:val="24"/>
                <w:szCs w:val="24"/>
                <w:highlight w:val="none"/>
                <w:shd w:val="clear" w:color="auto" w:fill="auto"/>
                <w:lang w:val="en-US" w:eastAsia="zh-CN"/>
              </w:rPr>
              <w:t>综合评价（3,2,1,0分）</w:t>
            </w:r>
            <w:r>
              <w:rPr>
                <w:rFonts w:hint="eastAsia" w:ascii="宋体" w:hAnsi="宋体" w:eastAsia="宋体" w:cs="宋体"/>
                <w:color w:val="auto"/>
                <w:sz w:val="24"/>
                <w:szCs w:val="24"/>
                <w:highlight w:val="none"/>
                <w:shd w:val="clear" w:color="auto" w:fill="auto"/>
              </w:rPr>
              <w:t>。</w:t>
            </w:r>
          </w:p>
          <w:p w14:paraId="63D0DA8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（2）UPS电源设备维保方案，如：</w:t>
            </w:r>
            <w:r>
              <w:rPr>
                <w:rFonts w:hint="eastAsia" w:ascii="宋体" w:hAnsi="宋体" w:eastAsia="宋体" w:cs="宋体"/>
                <w:color w:val="auto"/>
                <w:sz w:val="24"/>
                <w:szCs w:val="24"/>
                <w:highlight w:val="none"/>
                <w:shd w:val="clear" w:color="auto" w:fill="auto"/>
                <w:lang w:eastAsia="zh-CN"/>
              </w:rPr>
              <w:t>运维服务方案、巡检方案、服务频率、服务流程、技术支持</w:t>
            </w:r>
            <w:r>
              <w:rPr>
                <w:rFonts w:hint="eastAsia" w:ascii="宋体" w:hAnsi="宋体" w:eastAsia="宋体" w:cs="宋体"/>
                <w:color w:val="auto"/>
                <w:sz w:val="24"/>
                <w:szCs w:val="24"/>
                <w:highlight w:val="none"/>
                <w:shd w:val="clear" w:color="auto" w:fill="auto"/>
              </w:rPr>
              <w:t>、故障检测设备、</w:t>
            </w:r>
            <w:r>
              <w:rPr>
                <w:rFonts w:hint="eastAsia" w:ascii="宋体" w:hAnsi="宋体" w:eastAsia="宋体" w:cs="宋体"/>
                <w:color w:val="auto"/>
                <w:sz w:val="24"/>
                <w:szCs w:val="24"/>
                <w:highlight w:val="none"/>
                <w:shd w:val="clear" w:color="auto" w:fill="auto"/>
                <w:lang w:eastAsia="zh-CN"/>
              </w:rPr>
              <w:t>备品备件耗材储备配置（</w:t>
            </w:r>
            <w:r>
              <w:rPr>
                <w:rFonts w:hint="eastAsia" w:ascii="宋体" w:hAnsi="宋体" w:eastAsia="宋体" w:cs="宋体"/>
                <w:color w:val="auto"/>
                <w:sz w:val="24"/>
                <w:szCs w:val="24"/>
                <w:highlight w:val="none"/>
                <w:shd w:val="clear" w:color="auto" w:fill="auto"/>
                <w:lang w:val="en-US" w:eastAsia="zh-CN"/>
              </w:rPr>
              <w:t>标明位置</w:t>
            </w:r>
            <w:r>
              <w:rPr>
                <w:rFonts w:hint="eastAsia" w:ascii="宋体" w:hAnsi="宋体" w:eastAsia="宋体" w:cs="宋体"/>
                <w:color w:val="auto"/>
                <w:sz w:val="24"/>
                <w:szCs w:val="24"/>
                <w:highlight w:val="none"/>
                <w:shd w:val="clear" w:color="auto" w:fill="auto"/>
                <w:lang w:eastAsia="zh-CN"/>
              </w:rPr>
              <w:t>）、达到的质量标准或目标</w:t>
            </w:r>
            <w:r>
              <w:rPr>
                <w:rFonts w:hint="eastAsia" w:ascii="宋体" w:hAnsi="宋体" w:eastAsia="宋体" w:cs="宋体"/>
                <w:color w:val="auto"/>
                <w:sz w:val="24"/>
                <w:szCs w:val="24"/>
                <w:highlight w:val="none"/>
                <w:shd w:val="clear" w:color="auto" w:fill="auto"/>
                <w:lang w:val="en-US" w:eastAsia="zh-CN"/>
              </w:rPr>
              <w:t>等综合评价（3,2,1,0分）</w:t>
            </w:r>
            <w:r>
              <w:rPr>
                <w:rFonts w:hint="eastAsia" w:ascii="宋体" w:hAnsi="宋体" w:eastAsia="宋体" w:cs="宋体"/>
                <w:color w:val="auto"/>
                <w:sz w:val="24"/>
                <w:szCs w:val="24"/>
                <w:highlight w:val="none"/>
                <w:shd w:val="clear" w:color="auto" w:fill="auto"/>
              </w:rPr>
              <w:t>。</w:t>
            </w:r>
          </w:p>
          <w:p w14:paraId="319A922E">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（3）UPS电池设备维保方案，如：</w:t>
            </w:r>
            <w:r>
              <w:rPr>
                <w:rFonts w:hint="eastAsia" w:ascii="宋体" w:hAnsi="宋体" w:eastAsia="宋体" w:cs="宋体"/>
                <w:color w:val="auto"/>
                <w:sz w:val="24"/>
                <w:szCs w:val="24"/>
                <w:highlight w:val="none"/>
                <w:shd w:val="clear" w:color="auto" w:fill="auto"/>
                <w:lang w:eastAsia="zh-CN"/>
              </w:rPr>
              <w:t>运维服务方案、巡检方案、服务频率、服务流程、技术支持</w:t>
            </w:r>
            <w:r>
              <w:rPr>
                <w:rFonts w:hint="eastAsia" w:ascii="宋体" w:hAnsi="宋体" w:eastAsia="宋体" w:cs="宋体"/>
                <w:color w:val="auto"/>
                <w:sz w:val="24"/>
                <w:szCs w:val="24"/>
                <w:highlight w:val="none"/>
                <w:shd w:val="clear" w:color="auto" w:fill="auto"/>
              </w:rPr>
              <w:t>、故障检测设备、</w:t>
            </w:r>
            <w:r>
              <w:rPr>
                <w:rFonts w:hint="eastAsia" w:ascii="宋体" w:hAnsi="宋体" w:eastAsia="宋体" w:cs="宋体"/>
                <w:color w:val="auto"/>
                <w:sz w:val="24"/>
                <w:szCs w:val="24"/>
                <w:highlight w:val="none"/>
                <w:shd w:val="clear" w:color="auto" w:fill="auto"/>
                <w:lang w:eastAsia="zh-CN"/>
              </w:rPr>
              <w:t>备品备件耗材储备配置（</w:t>
            </w:r>
            <w:r>
              <w:rPr>
                <w:rFonts w:hint="eastAsia" w:ascii="宋体" w:hAnsi="宋体" w:eastAsia="宋体" w:cs="宋体"/>
                <w:color w:val="auto"/>
                <w:sz w:val="24"/>
                <w:szCs w:val="24"/>
                <w:highlight w:val="none"/>
                <w:shd w:val="clear" w:color="auto" w:fill="auto"/>
                <w:lang w:val="en-US" w:eastAsia="zh-CN"/>
              </w:rPr>
              <w:t>标明位置</w:t>
            </w:r>
            <w:r>
              <w:rPr>
                <w:rFonts w:hint="eastAsia" w:ascii="宋体" w:hAnsi="宋体" w:eastAsia="宋体" w:cs="宋体"/>
                <w:color w:val="auto"/>
                <w:sz w:val="24"/>
                <w:szCs w:val="24"/>
                <w:highlight w:val="none"/>
                <w:shd w:val="clear" w:color="auto" w:fill="auto"/>
                <w:lang w:eastAsia="zh-CN"/>
              </w:rPr>
              <w:t>）、达到的质量标准或目标</w:t>
            </w:r>
            <w:r>
              <w:rPr>
                <w:rFonts w:hint="eastAsia" w:ascii="宋体" w:hAnsi="宋体" w:eastAsia="宋体" w:cs="宋体"/>
                <w:color w:val="auto"/>
                <w:sz w:val="24"/>
                <w:szCs w:val="24"/>
                <w:highlight w:val="none"/>
                <w:shd w:val="clear" w:color="auto" w:fill="auto"/>
                <w:lang w:val="en-US" w:eastAsia="zh-CN"/>
              </w:rPr>
              <w:t>等综合评价（3,2,1,0分）</w:t>
            </w:r>
            <w:r>
              <w:rPr>
                <w:rFonts w:hint="eastAsia" w:ascii="宋体" w:hAnsi="宋体" w:eastAsia="宋体" w:cs="宋体"/>
                <w:color w:val="auto"/>
                <w:sz w:val="24"/>
                <w:szCs w:val="24"/>
                <w:highlight w:val="none"/>
                <w:shd w:val="clear" w:color="auto" w:fill="auto"/>
              </w:rPr>
              <w:t>。</w:t>
            </w:r>
          </w:p>
          <w:p w14:paraId="4163DBD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（4）消防设备维保方案，如：</w:t>
            </w:r>
            <w:r>
              <w:rPr>
                <w:rFonts w:hint="eastAsia" w:ascii="宋体" w:hAnsi="宋体" w:eastAsia="宋体" w:cs="宋体"/>
                <w:color w:val="auto"/>
                <w:sz w:val="24"/>
                <w:szCs w:val="24"/>
                <w:highlight w:val="none"/>
                <w:shd w:val="clear" w:color="auto" w:fill="auto"/>
                <w:lang w:eastAsia="zh-CN"/>
              </w:rPr>
              <w:t>运维服务方案、巡检方案、服务频率、服务流程、技术支持</w:t>
            </w:r>
            <w:r>
              <w:rPr>
                <w:rFonts w:hint="eastAsia" w:ascii="宋体" w:hAnsi="宋体" w:eastAsia="宋体" w:cs="宋体"/>
                <w:color w:val="auto"/>
                <w:sz w:val="24"/>
                <w:szCs w:val="24"/>
                <w:highlight w:val="none"/>
                <w:shd w:val="clear" w:color="auto" w:fill="auto"/>
              </w:rPr>
              <w:t>、故障检测设备、</w:t>
            </w:r>
            <w:r>
              <w:rPr>
                <w:rFonts w:hint="eastAsia" w:ascii="宋体" w:hAnsi="宋体" w:eastAsia="宋体" w:cs="宋体"/>
                <w:color w:val="auto"/>
                <w:sz w:val="24"/>
                <w:szCs w:val="24"/>
                <w:highlight w:val="none"/>
                <w:shd w:val="clear" w:color="auto" w:fill="auto"/>
                <w:lang w:eastAsia="zh-CN"/>
              </w:rPr>
              <w:t>备品备件耗材储备配置（</w:t>
            </w:r>
            <w:r>
              <w:rPr>
                <w:rFonts w:hint="eastAsia" w:ascii="宋体" w:hAnsi="宋体" w:eastAsia="宋体" w:cs="宋体"/>
                <w:color w:val="auto"/>
                <w:sz w:val="24"/>
                <w:szCs w:val="24"/>
                <w:highlight w:val="none"/>
                <w:shd w:val="clear" w:color="auto" w:fill="auto"/>
                <w:lang w:val="en-US" w:eastAsia="zh-CN"/>
              </w:rPr>
              <w:t>标明位置</w:t>
            </w:r>
            <w:r>
              <w:rPr>
                <w:rFonts w:hint="eastAsia" w:ascii="宋体" w:hAnsi="宋体" w:eastAsia="宋体" w:cs="宋体"/>
                <w:color w:val="auto"/>
                <w:sz w:val="24"/>
                <w:szCs w:val="24"/>
                <w:highlight w:val="none"/>
                <w:shd w:val="clear" w:color="auto" w:fill="auto"/>
                <w:lang w:eastAsia="zh-CN"/>
              </w:rPr>
              <w:t>）、达到的质量标准或目标</w:t>
            </w:r>
            <w:r>
              <w:rPr>
                <w:rFonts w:hint="eastAsia" w:ascii="宋体" w:hAnsi="宋体" w:eastAsia="宋体" w:cs="宋体"/>
                <w:color w:val="auto"/>
                <w:sz w:val="24"/>
                <w:szCs w:val="24"/>
                <w:highlight w:val="none"/>
                <w:shd w:val="clear" w:color="auto" w:fill="auto"/>
                <w:lang w:val="en-US" w:eastAsia="zh-CN"/>
              </w:rPr>
              <w:t>等综合评价（2,1,0分）</w:t>
            </w:r>
            <w:r>
              <w:rPr>
                <w:rFonts w:hint="eastAsia" w:ascii="宋体" w:hAnsi="宋体" w:eastAsia="宋体" w:cs="宋体"/>
                <w:color w:val="auto"/>
                <w:sz w:val="24"/>
                <w:szCs w:val="24"/>
                <w:highlight w:val="none"/>
                <w:shd w:val="clear" w:color="auto" w:fill="auto"/>
                <w:lang w:eastAsia="zh-CN"/>
              </w:rPr>
              <w:t>。</w:t>
            </w:r>
          </w:p>
          <w:p w14:paraId="406EA8A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（5）整体环境机房环境监控系统</w:t>
            </w:r>
            <w:r>
              <w:rPr>
                <w:rFonts w:hint="eastAsia" w:ascii="宋体" w:hAnsi="宋体" w:eastAsia="宋体" w:cs="宋体"/>
                <w:color w:val="auto"/>
                <w:sz w:val="24"/>
                <w:szCs w:val="24"/>
                <w:highlight w:val="none"/>
                <w:shd w:val="clear" w:color="auto" w:fill="auto"/>
                <w:lang w:val="en-US" w:eastAsia="zh-CN"/>
              </w:rPr>
              <w:t>运</w:t>
            </w:r>
            <w:r>
              <w:rPr>
                <w:rFonts w:hint="eastAsia" w:ascii="宋体" w:hAnsi="宋体" w:eastAsia="宋体" w:cs="宋体"/>
                <w:color w:val="auto"/>
                <w:sz w:val="24"/>
                <w:szCs w:val="24"/>
                <w:highlight w:val="none"/>
                <w:shd w:val="clear" w:color="auto" w:fill="auto"/>
                <w:lang w:val="zh-CN"/>
              </w:rPr>
              <w:t>维方案，如：定期巡检、监测、优化、培训</w:t>
            </w:r>
            <w:r>
              <w:rPr>
                <w:rFonts w:hint="eastAsia" w:ascii="宋体" w:hAnsi="宋体" w:eastAsia="宋体" w:cs="宋体"/>
                <w:color w:val="auto"/>
                <w:sz w:val="24"/>
                <w:szCs w:val="24"/>
                <w:highlight w:val="none"/>
                <w:shd w:val="clear" w:color="auto" w:fill="auto"/>
                <w:lang w:val="en-US" w:eastAsia="zh-CN"/>
              </w:rPr>
              <w:t>等综合评价（3,2,1,0分）</w:t>
            </w:r>
            <w:r>
              <w:rPr>
                <w:rFonts w:hint="eastAsia" w:ascii="宋体" w:hAnsi="宋体" w:eastAsia="宋体" w:cs="宋体"/>
                <w:color w:val="auto"/>
                <w:sz w:val="24"/>
                <w:szCs w:val="24"/>
                <w:highlight w:val="none"/>
                <w:shd w:val="clear" w:color="auto" w:fill="auto"/>
              </w:rPr>
              <w:t>。</w:t>
            </w:r>
          </w:p>
        </w:tc>
        <w:tc>
          <w:tcPr>
            <w:tcW w:w="938" w:type="dxa"/>
            <w:tcBorders>
              <w:top w:val="single" w:color="auto" w:sz="4" w:space="0"/>
              <w:left w:val="nil"/>
              <w:bottom w:val="single" w:color="auto" w:sz="4" w:space="0"/>
              <w:right w:val="single" w:color="auto" w:sz="4" w:space="0"/>
            </w:tcBorders>
            <w:noWrap w:val="0"/>
            <w:vAlign w:val="center"/>
          </w:tcPr>
          <w:p w14:paraId="4DC5A03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14</w:t>
            </w:r>
          </w:p>
        </w:tc>
        <w:tc>
          <w:tcPr>
            <w:tcW w:w="1038" w:type="dxa"/>
            <w:tcBorders>
              <w:top w:val="single" w:color="auto" w:sz="4" w:space="0"/>
              <w:left w:val="nil"/>
              <w:bottom w:val="single" w:color="auto" w:sz="4" w:space="0"/>
              <w:right w:val="single" w:color="auto" w:sz="4" w:space="0"/>
            </w:tcBorders>
            <w:noWrap w:val="0"/>
            <w:vAlign w:val="center"/>
          </w:tcPr>
          <w:p w14:paraId="223B10A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主观分</w:t>
            </w:r>
          </w:p>
        </w:tc>
      </w:tr>
      <w:tr w14:paraId="0B60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restart"/>
            <w:tcBorders>
              <w:top w:val="single" w:color="auto" w:sz="4" w:space="0"/>
              <w:left w:val="single" w:color="auto" w:sz="4" w:space="0"/>
              <w:right w:val="single" w:color="auto" w:sz="4" w:space="0"/>
            </w:tcBorders>
            <w:noWrap w:val="0"/>
            <w:vAlign w:val="center"/>
          </w:tcPr>
          <w:p w14:paraId="452F3ED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val="en-US" w:eastAsia="zh-CN"/>
              </w:rPr>
              <w:t>5</w:t>
            </w:r>
          </w:p>
        </w:tc>
        <w:tc>
          <w:tcPr>
            <w:tcW w:w="1225" w:type="dxa"/>
            <w:vMerge w:val="restart"/>
            <w:tcBorders>
              <w:top w:val="single" w:color="auto" w:sz="4" w:space="0"/>
              <w:left w:val="nil"/>
              <w:right w:val="single" w:color="auto" w:sz="4" w:space="0"/>
            </w:tcBorders>
            <w:noWrap w:val="0"/>
            <w:vAlign w:val="center"/>
          </w:tcPr>
          <w:p w14:paraId="6264123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服务保障方案</w:t>
            </w:r>
          </w:p>
        </w:tc>
        <w:tc>
          <w:tcPr>
            <w:tcW w:w="5912" w:type="dxa"/>
            <w:tcBorders>
              <w:top w:val="single" w:color="auto" w:sz="4" w:space="0"/>
              <w:left w:val="nil"/>
              <w:bottom w:val="single" w:color="auto" w:sz="4" w:space="0"/>
              <w:right w:val="single" w:color="auto" w:sz="4" w:space="0"/>
            </w:tcBorders>
            <w:shd w:val="clear" w:color="auto" w:fill="auto"/>
            <w:noWrap w:val="0"/>
            <w:vAlign w:val="center"/>
          </w:tcPr>
          <w:p w14:paraId="031CBEA1">
            <w:pPr>
              <w:pStyle w:val="18"/>
              <w:keepNext w:val="0"/>
              <w:keepLines w:val="0"/>
              <w:pageBreakBefore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服务</w:t>
            </w:r>
            <w:r>
              <w:rPr>
                <w:rFonts w:hint="eastAsia" w:ascii="宋体" w:hAnsi="宋体" w:cs="宋体"/>
                <w:color w:val="auto"/>
                <w:kern w:val="0"/>
                <w:sz w:val="24"/>
                <w:szCs w:val="24"/>
                <w:highlight w:val="none"/>
                <w:shd w:val="clear" w:color="auto" w:fill="auto"/>
                <w:lang w:val="en-US" w:eastAsia="zh-CN" w:bidi="ar"/>
              </w:rPr>
              <w:t>技术</w:t>
            </w:r>
            <w:r>
              <w:rPr>
                <w:rFonts w:hint="eastAsia" w:ascii="宋体" w:hAnsi="宋体" w:eastAsia="宋体" w:cs="宋体"/>
                <w:color w:val="auto"/>
                <w:kern w:val="0"/>
                <w:sz w:val="24"/>
                <w:szCs w:val="24"/>
                <w:highlight w:val="none"/>
                <w:shd w:val="clear" w:color="auto" w:fill="auto"/>
                <w:lang w:val="en-US" w:eastAsia="zh-CN" w:bidi="ar"/>
              </w:rPr>
              <w:t>保障：</w:t>
            </w:r>
          </w:p>
          <w:p w14:paraId="7E72DE82">
            <w:pPr>
              <w:pStyle w:val="18"/>
              <w:keepNext w:val="0"/>
              <w:keepLines w:val="0"/>
              <w:pageBreakBefore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kern w:val="0"/>
                <w:sz w:val="24"/>
                <w:szCs w:val="24"/>
                <w:highlight w:val="none"/>
                <w:shd w:val="clear" w:color="auto" w:fill="auto"/>
                <w:lang w:val="en-US" w:eastAsia="zh-CN" w:bidi="ar"/>
              </w:rPr>
              <w:t>（1）</w:t>
            </w:r>
            <w:r>
              <w:rPr>
                <w:rFonts w:hint="eastAsia" w:ascii="宋体" w:hAnsi="宋体" w:eastAsia="宋体" w:cs="宋体"/>
                <w:color w:val="auto"/>
                <w:sz w:val="24"/>
                <w:szCs w:val="24"/>
                <w:highlight w:val="none"/>
                <w:shd w:val="clear" w:color="auto" w:fill="auto"/>
              </w:rPr>
              <w:t>投标人承诺</w:t>
            </w:r>
            <w:r>
              <w:rPr>
                <w:rFonts w:hint="eastAsia" w:ascii="宋体" w:hAnsi="宋体" w:eastAsia="宋体" w:cs="宋体"/>
                <w:color w:val="auto"/>
                <w:sz w:val="24"/>
                <w:szCs w:val="24"/>
                <w:highlight w:val="none"/>
                <w:shd w:val="clear" w:color="auto" w:fill="auto"/>
                <w:lang w:val="en-US" w:eastAsia="zh-CN"/>
              </w:rPr>
              <w:t>中标后提供维保设备厂商（艾默生</w:t>
            </w:r>
            <w:r>
              <w:rPr>
                <w:rFonts w:hint="eastAsia" w:ascii="宋体" w:hAnsi="宋体" w:eastAsia="宋体" w:cs="宋体"/>
                <w:color w:val="auto"/>
                <w:kern w:val="0"/>
                <w:sz w:val="24"/>
                <w:szCs w:val="24"/>
                <w:highlight w:val="none"/>
                <w:shd w:val="clear" w:color="auto" w:fill="auto"/>
                <w:lang w:val="en-US" w:eastAsia="zh-CN" w:bidi="ar"/>
              </w:rPr>
              <w:t>、维谛</w:t>
            </w:r>
            <w:r>
              <w:rPr>
                <w:rFonts w:hint="eastAsia" w:ascii="宋体" w:hAnsi="宋体" w:eastAsia="宋体" w:cs="宋体"/>
                <w:color w:val="auto"/>
                <w:sz w:val="24"/>
                <w:szCs w:val="24"/>
                <w:highlight w:val="none"/>
                <w:shd w:val="clear" w:color="auto" w:fill="auto"/>
                <w:lang w:val="en-US" w:eastAsia="zh-CN"/>
              </w:rPr>
              <w:t>）的</w:t>
            </w:r>
            <w:r>
              <w:rPr>
                <w:rFonts w:hint="eastAsia" w:ascii="宋体" w:hAnsi="宋体" w:eastAsia="宋体" w:cs="宋体"/>
                <w:color w:val="auto"/>
                <w:sz w:val="24"/>
                <w:szCs w:val="24"/>
                <w:highlight w:val="none"/>
                <w:shd w:val="clear" w:color="auto" w:fill="auto"/>
              </w:rPr>
              <w:t>原厂</w:t>
            </w:r>
            <w:r>
              <w:rPr>
                <w:rFonts w:hint="eastAsia" w:ascii="宋体" w:hAnsi="宋体" w:eastAsia="宋体" w:cs="宋体"/>
                <w:color w:val="auto"/>
                <w:sz w:val="24"/>
                <w:szCs w:val="24"/>
                <w:highlight w:val="none"/>
                <w:shd w:val="clear" w:color="auto" w:fill="auto"/>
                <w:lang w:val="en-US" w:eastAsia="zh-CN"/>
              </w:rPr>
              <w:t>技术支持</w:t>
            </w:r>
            <w:r>
              <w:rPr>
                <w:rFonts w:hint="eastAsia" w:ascii="宋体" w:hAnsi="宋体" w:eastAsia="宋体" w:cs="宋体"/>
                <w:color w:val="auto"/>
                <w:kern w:val="0"/>
                <w:sz w:val="24"/>
                <w:szCs w:val="24"/>
                <w:highlight w:val="none"/>
                <w:shd w:val="clear" w:color="auto" w:fill="auto"/>
                <w:lang w:val="en-US" w:eastAsia="zh-CN" w:bidi="ar"/>
              </w:rPr>
              <w:t>的服务承诺函的，每承诺提供一个厂家</w:t>
            </w:r>
            <w:r>
              <w:rPr>
                <w:rFonts w:hint="eastAsia" w:ascii="宋体" w:hAnsi="宋体" w:eastAsia="宋体" w:cs="宋体"/>
                <w:color w:val="auto"/>
                <w:sz w:val="24"/>
                <w:szCs w:val="24"/>
                <w:highlight w:val="none"/>
                <w:shd w:val="clear" w:color="auto" w:fill="auto"/>
              </w:rPr>
              <w:t>原厂</w:t>
            </w:r>
            <w:r>
              <w:rPr>
                <w:rFonts w:hint="eastAsia" w:ascii="宋体" w:hAnsi="宋体" w:eastAsia="宋体" w:cs="宋体"/>
                <w:color w:val="auto"/>
                <w:sz w:val="24"/>
                <w:szCs w:val="24"/>
                <w:highlight w:val="none"/>
                <w:shd w:val="clear" w:color="auto" w:fill="auto"/>
                <w:lang w:val="en-US" w:eastAsia="zh-CN"/>
              </w:rPr>
              <w:t>技术支持</w:t>
            </w:r>
            <w:r>
              <w:rPr>
                <w:rFonts w:hint="eastAsia" w:ascii="宋体" w:hAnsi="宋体" w:eastAsia="宋体" w:cs="宋体"/>
                <w:color w:val="auto"/>
                <w:kern w:val="0"/>
                <w:sz w:val="24"/>
                <w:szCs w:val="24"/>
                <w:highlight w:val="none"/>
                <w:shd w:val="clear" w:color="auto" w:fill="auto"/>
                <w:lang w:val="en-US" w:eastAsia="zh-CN" w:bidi="ar"/>
              </w:rPr>
              <w:t>的服务承诺函得3分，</w:t>
            </w:r>
            <w:r>
              <w:rPr>
                <w:rFonts w:hint="eastAsia" w:ascii="宋体" w:hAnsi="宋体" w:eastAsia="宋体" w:cs="宋体"/>
                <w:color w:val="auto"/>
                <w:sz w:val="24"/>
                <w:szCs w:val="24"/>
                <w:highlight w:val="none"/>
                <w:shd w:val="clear" w:color="auto" w:fill="auto"/>
              </w:rPr>
              <w:t>此项最高得</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分</w:t>
            </w:r>
            <w:r>
              <w:rPr>
                <w:rFonts w:hint="eastAsia" w:ascii="宋体" w:hAnsi="宋体" w:eastAsia="宋体" w:cs="宋体"/>
                <w:color w:val="auto"/>
                <w:sz w:val="24"/>
                <w:szCs w:val="24"/>
                <w:highlight w:val="none"/>
                <w:shd w:val="clear" w:color="auto" w:fill="auto"/>
                <w:lang w:eastAsia="zh-CN"/>
              </w:rPr>
              <w:t>。</w:t>
            </w:r>
          </w:p>
          <w:p w14:paraId="24357028">
            <w:pPr>
              <w:pStyle w:val="18"/>
              <w:keepNext w:val="0"/>
              <w:keepLines w:val="0"/>
              <w:pageBreakBefore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kern w:val="0"/>
                <w:sz w:val="24"/>
                <w:szCs w:val="24"/>
                <w:highlight w:val="none"/>
                <w:shd w:val="clear" w:color="auto" w:fill="auto"/>
                <w:lang w:val="en-US" w:eastAsia="zh-CN" w:bidi="ar"/>
              </w:rPr>
              <w:t>（2）</w:t>
            </w:r>
            <w:r>
              <w:rPr>
                <w:rFonts w:hint="eastAsia" w:ascii="宋体" w:hAnsi="宋体" w:eastAsia="宋体" w:cs="宋体"/>
                <w:color w:val="auto"/>
                <w:sz w:val="24"/>
                <w:szCs w:val="24"/>
                <w:highlight w:val="none"/>
                <w:shd w:val="clear" w:color="auto" w:fill="auto"/>
              </w:rPr>
              <w:t>投标人承诺</w:t>
            </w:r>
            <w:r>
              <w:rPr>
                <w:rFonts w:hint="eastAsia" w:ascii="宋体" w:hAnsi="宋体" w:eastAsia="宋体" w:cs="宋体"/>
                <w:color w:val="auto"/>
                <w:sz w:val="24"/>
                <w:szCs w:val="24"/>
                <w:highlight w:val="none"/>
                <w:shd w:val="clear" w:color="auto" w:fill="auto"/>
                <w:lang w:val="en-US" w:eastAsia="zh-CN"/>
              </w:rPr>
              <w:t>中标后提供维保设备厂商（</w:t>
            </w:r>
            <w:r>
              <w:rPr>
                <w:rFonts w:hint="eastAsia" w:ascii="宋体" w:hAnsi="宋体" w:eastAsia="宋体" w:cs="宋体"/>
                <w:color w:val="auto"/>
                <w:kern w:val="0"/>
                <w:sz w:val="24"/>
                <w:szCs w:val="24"/>
                <w:highlight w:val="none"/>
                <w:shd w:val="clear" w:color="auto" w:fill="auto"/>
                <w:lang w:val="en-US" w:eastAsia="zh-CN" w:bidi="ar"/>
              </w:rPr>
              <w:t>海康、新纪元</w:t>
            </w:r>
            <w:r>
              <w:rPr>
                <w:rFonts w:hint="eastAsia" w:ascii="宋体" w:hAnsi="宋体" w:eastAsia="宋体" w:cs="宋体"/>
                <w:color w:val="auto"/>
                <w:sz w:val="24"/>
                <w:szCs w:val="24"/>
                <w:highlight w:val="none"/>
                <w:shd w:val="clear" w:color="auto" w:fill="auto"/>
                <w:lang w:val="en-US" w:eastAsia="zh-CN"/>
              </w:rPr>
              <w:t>）的</w:t>
            </w:r>
            <w:r>
              <w:rPr>
                <w:rFonts w:hint="eastAsia" w:ascii="宋体" w:hAnsi="宋体" w:eastAsia="宋体" w:cs="宋体"/>
                <w:color w:val="auto"/>
                <w:sz w:val="24"/>
                <w:szCs w:val="24"/>
                <w:highlight w:val="none"/>
                <w:shd w:val="clear" w:color="auto" w:fill="auto"/>
              </w:rPr>
              <w:t>原厂</w:t>
            </w:r>
            <w:r>
              <w:rPr>
                <w:rFonts w:hint="eastAsia" w:ascii="宋体" w:hAnsi="宋体" w:eastAsia="宋体" w:cs="宋体"/>
                <w:color w:val="auto"/>
                <w:sz w:val="24"/>
                <w:szCs w:val="24"/>
                <w:highlight w:val="none"/>
                <w:shd w:val="clear" w:color="auto" w:fill="auto"/>
                <w:lang w:val="en-US" w:eastAsia="zh-CN"/>
              </w:rPr>
              <w:t>技术支持</w:t>
            </w:r>
            <w:r>
              <w:rPr>
                <w:rFonts w:hint="eastAsia" w:ascii="宋体" w:hAnsi="宋体" w:eastAsia="宋体" w:cs="宋体"/>
                <w:color w:val="auto"/>
                <w:kern w:val="0"/>
                <w:sz w:val="24"/>
                <w:szCs w:val="24"/>
                <w:highlight w:val="none"/>
                <w:shd w:val="clear" w:color="auto" w:fill="auto"/>
                <w:lang w:val="en-US" w:eastAsia="zh-CN" w:bidi="ar"/>
              </w:rPr>
              <w:t>的服务承诺函的，每承诺提供一个厂家</w:t>
            </w:r>
            <w:r>
              <w:rPr>
                <w:rFonts w:hint="eastAsia" w:ascii="宋体" w:hAnsi="宋体" w:eastAsia="宋体" w:cs="宋体"/>
                <w:color w:val="auto"/>
                <w:sz w:val="24"/>
                <w:szCs w:val="24"/>
                <w:highlight w:val="none"/>
                <w:shd w:val="clear" w:color="auto" w:fill="auto"/>
              </w:rPr>
              <w:t>原厂</w:t>
            </w:r>
            <w:r>
              <w:rPr>
                <w:rFonts w:hint="eastAsia" w:ascii="宋体" w:hAnsi="宋体" w:eastAsia="宋体" w:cs="宋体"/>
                <w:color w:val="auto"/>
                <w:sz w:val="24"/>
                <w:szCs w:val="24"/>
                <w:highlight w:val="none"/>
                <w:shd w:val="clear" w:color="auto" w:fill="auto"/>
                <w:lang w:val="en-US" w:eastAsia="zh-CN"/>
              </w:rPr>
              <w:t>技术支持</w:t>
            </w:r>
            <w:r>
              <w:rPr>
                <w:rFonts w:hint="eastAsia" w:ascii="宋体" w:hAnsi="宋体" w:eastAsia="宋体" w:cs="宋体"/>
                <w:color w:val="auto"/>
                <w:kern w:val="0"/>
                <w:sz w:val="24"/>
                <w:szCs w:val="24"/>
                <w:highlight w:val="none"/>
                <w:shd w:val="clear" w:color="auto" w:fill="auto"/>
                <w:lang w:val="en-US" w:eastAsia="zh-CN" w:bidi="ar"/>
              </w:rPr>
              <w:t>的服务承诺函得1分，</w:t>
            </w:r>
            <w:r>
              <w:rPr>
                <w:rFonts w:hint="eastAsia" w:ascii="宋体" w:hAnsi="宋体" w:eastAsia="宋体" w:cs="宋体"/>
                <w:color w:val="auto"/>
                <w:sz w:val="24"/>
                <w:szCs w:val="24"/>
                <w:highlight w:val="none"/>
                <w:shd w:val="clear" w:color="auto" w:fill="auto"/>
              </w:rPr>
              <w:t>此项最高得</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分</w:t>
            </w:r>
            <w:r>
              <w:rPr>
                <w:rFonts w:hint="eastAsia" w:ascii="宋体" w:hAnsi="宋体" w:eastAsia="宋体" w:cs="宋体"/>
                <w:color w:val="auto"/>
                <w:sz w:val="24"/>
                <w:szCs w:val="24"/>
                <w:highlight w:val="none"/>
                <w:shd w:val="clear" w:color="auto" w:fill="auto"/>
                <w:lang w:eastAsia="zh-CN"/>
              </w:rPr>
              <w:t>。</w:t>
            </w:r>
          </w:p>
          <w:p w14:paraId="1ED2CEC6">
            <w:pPr>
              <w:pStyle w:val="18"/>
              <w:keepNext w:val="0"/>
              <w:keepLines w:val="0"/>
              <w:pageBreakBefore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
              </w:rPr>
              <w:t>（</w:t>
            </w:r>
            <w:r>
              <w:rPr>
                <w:rFonts w:hint="eastAsia" w:ascii="宋体" w:hAnsi="宋体" w:cs="宋体"/>
                <w:color w:val="auto"/>
                <w:kern w:val="0"/>
                <w:sz w:val="24"/>
                <w:szCs w:val="24"/>
                <w:highlight w:val="none"/>
                <w:shd w:val="clear" w:color="auto" w:fill="auto"/>
                <w:lang w:val="en-US" w:eastAsia="zh-CN" w:bidi="ar"/>
              </w:rPr>
              <w:t>3</w:t>
            </w:r>
            <w:r>
              <w:rPr>
                <w:rFonts w:hint="eastAsia" w:ascii="宋体" w:hAnsi="宋体" w:eastAsia="宋体" w:cs="宋体"/>
                <w:color w:val="auto"/>
                <w:kern w:val="0"/>
                <w:sz w:val="24"/>
                <w:szCs w:val="24"/>
                <w:highlight w:val="none"/>
                <w:shd w:val="clear" w:color="auto" w:fill="auto"/>
                <w:lang w:val="en-US" w:eastAsia="zh-CN" w:bidi="ar"/>
              </w:rPr>
              <w:t>）</w:t>
            </w:r>
            <w:r>
              <w:rPr>
                <w:rFonts w:hint="eastAsia" w:ascii="宋体" w:hAnsi="宋体" w:eastAsia="宋体" w:cs="宋体"/>
                <w:color w:val="auto"/>
                <w:sz w:val="24"/>
                <w:szCs w:val="24"/>
                <w:highlight w:val="none"/>
                <w:shd w:val="clear" w:color="auto" w:fill="auto"/>
              </w:rPr>
              <w:t>投标人承诺</w:t>
            </w:r>
            <w:r>
              <w:rPr>
                <w:rFonts w:hint="eastAsia" w:ascii="宋体" w:hAnsi="宋体" w:eastAsia="宋体" w:cs="宋体"/>
                <w:color w:val="auto"/>
                <w:sz w:val="24"/>
                <w:szCs w:val="24"/>
                <w:highlight w:val="none"/>
                <w:shd w:val="clear" w:color="auto" w:fill="auto"/>
                <w:lang w:val="en-US" w:eastAsia="zh-CN"/>
              </w:rPr>
              <w:t>中标后提供维保设备厂商（</w:t>
            </w:r>
            <w:r>
              <w:rPr>
                <w:rFonts w:hint="eastAsia" w:ascii="宋体" w:hAnsi="宋体" w:eastAsia="宋体" w:cs="宋体"/>
                <w:color w:val="auto"/>
                <w:kern w:val="0"/>
                <w:sz w:val="24"/>
                <w:szCs w:val="24"/>
                <w:highlight w:val="none"/>
                <w:shd w:val="clear" w:color="auto" w:fill="auto"/>
                <w:lang w:val="en-US" w:eastAsia="zh-CN" w:bidi="ar"/>
              </w:rPr>
              <w:t>英维克、山特、科华、天能</w:t>
            </w:r>
            <w:r>
              <w:rPr>
                <w:rFonts w:hint="eastAsia" w:ascii="宋体" w:hAnsi="宋体" w:eastAsia="宋体" w:cs="宋体"/>
                <w:color w:val="auto"/>
                <w:sz w:val="24"/>
                <w:szCs w:val="24"/>
                <w:highlight w:val="none"/>
                <w:shd w:val="clear" w:color="auto" w:fill="auto"/>
                <w:lang w:val="en-US" w:eastAsia="zh-CN"/>
              </w:rPr>
              <w:t>）的</w:t>
            </w:r>
            <w:r>
              <w:rPr>
                <w:rFonts w:hint="eastAsia" w:ascii="宋体" w:hAnsi="宋体" w:eastAsia="宋体" w:cs="宋体"/>
                <w:color w:val="auto"/>
                <w:sz w:val="24"/>
                <w:szCs w:val="24"/>
                <w:highlight w:val="none"/>
                <w:shd w:val="clear" w:color="auto" w:fill="auto"/>
              </w:rPr>
              <w:t>原厂</w:t>
            </w:r>
            <w:r>
              <w:rPr>
                <w:rFonts w:hint="eastAsia" w:ascii="宋体" w:hAnsi="宋体" w:eastAsia="宋体" w:cs="宋体"/>
                <w:color w:val="auto"/>
                <w:sz w:val="24"/>
                <w:szCs w:val="24"/>
                <w:highlight w:val="none"/>
                <w:shd w:val="clear" w:color="auto" w:fill="auto"/>
                <w:lang w:val="en-US" w:eastAsia="zh-CN"/>
              </w:rPr>
              <w:t>技术支持</w:t>
            </w:r>
            <w:r>
              <w:rPr>
                <w:rFonts w:hint="eastAsia" w:ascii="宋体" w:hAnsi="宋体" w:eastAsia="宋体" w:cs="宋体"/>
                <w:color w:val="auto"/>
                <w:kern w:val="0"/>
                <w:sz w:val="24"/>
                <w:szCs w:val="24"/>
                <w:highlight w:val="none"/>
                <w:shd w:val="clear" w:color="auto" w:fill="auto"/>
                <w:lang w:val="en-US" w:eastAsia="zh-CN" w:bidi="ar"/>
              </w:rPr>
              <w:t>的服务承诺函的，每承诺提供一个厂家</w:t>
            </w:r>
            <w:r>
              <w:rPr>
                <w:rFonts w:hint="eastAsia" w:ascii="宋体" w:hAnsi="宋体" w:eastAsia="宋体" w:cs="宋体"/>
                <w:color w:val="auto"/>
                <w:sz w:val="24"/>
                <w:szCs w:val="24"/>
                <w:highlight w:val="none"/>
                <w:shd w:val="clear" w:color="auto" w:fill="auto"/>
              </w:rPr>
              <w:t>原厂</w:t>
            </w:r>
            <w:r>
              <w:rPr>
                <w:rFonts w:hint="eastAsia" w:ascii="宋体" w:hAnsi="宋体" w:eastAsia="宋体" w:cs="宋体"/>
                <w:color w:val="auto"/>
                <w:sz w:val="24"/>
                <w:szCs w:val="24"/>
                <w:highlight w:val="none"/>
                <w:shd w:val="clear" w:color="auto" w:fill="auto"/>
                <w:lang w:val="en-US" w:eastAsia="zh-CN"/>
              </w:rPr>
              <w:t>技术支持</w:t>
            </w:r>
            <w:r>
              <w:rPr>
                <w:rFonts w:hint="eastAsia" w:ascii="宋体" w:hAnsi="宋体" w:eastAsia="宋体" w:cs="宋体"/>
                <w:color w:val="auto"/>
                <w:kern w:val="0"/>
                <w:sz w:val="24"/>
                <w:szCs w:val="24"/>
                <w:highlight w:val="none"/>
                <w:shd w:val="clear" w:color="auto" w:fill="auto"/>
                <w:lang w:val="en-US" w:eastAsia="zh-CN" w:bidi="ar"/>
              </w:rPr>
              <w:t>的服务承诺函得0.5分，</w:t>
            </w:r>
            <w:r>
              <w:rPr>
                <w:rFonts w:hint="eastAsia" w:ascii="宋体" w:hAnsi="宋体" w:eastAsia="宋体" w:cs="宋体"/>
                <w:color w:val="auto"/>
                <w:sz w:val="24"/>
                <w:szCs w:val="24"/>
                <w:highlight w:val="none"/>
                <w:shd w:val="clear" w:color="auto" w:fill="auto"/>
              </w:rPr>
              <w:t>此项最高得</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分</w:t>
            </w:r>
            <w:r>
              <w:rPr>
                <w:rFonts w:hint="eastAsia" w:ascii="宋体" w:hAnsi="宋体" w:eastAsia="宋体" w:cs="宋体"/>
                <w:color w:val="auto"/>
                <w:sz w:val="24"/>
                <w:szCs w:val="24"/>
                <w:highlight w:val="none"/>
                <w:shd w:val="clear" w:color="auto" w:fill="auto"/>
                <w:lang w:eastAsia="zh-CN"/>
              </w:rPr>
              <w:t>。</w:t>
            </w:r>
          </w:p>
        </w:tc>
        <w:tc>
          <w:tcPr>
            <w:tcW w:w="938" w:type="dxa"/>
            <w:tcBorders>
              <w:top w:val="single" w:color="auto" w:sz="4" w:space="0"/>
              <w:left w:val="nil"/>
              <w:bottom w:val="single" w:color="auto" w:sz="4" w:space="0"/>
              <w:right w:val="single" w:color="auto" w:sz="4" w:space="0"/>
            </w:tcBorders>
            <w:shd w:val="clear" w:color="auto" w:fill="auto"/>
            <w:noWrap w:val="0"/>
            <w:vAlign w:val="center"/>
          </w:tcPr>
          <w:p w14:paraId="79CE1E6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5</w:t>
            </w:r>
          </w:p>
        </w:tc>
        <w:tc>
          <w:tcPr>
            <w:tcW w:w="1038" w:type="dxa"/>
            <w:tcBorders>
              <w:top w:val="single" w:color="auto" w:sz="4" w:space="0"/>
              <w:left w:val="nil"/>
              <w:bottom w:val="single" w:color="auto" w:sz="4" w:space="0"/>
              <w:right w:val="single" w:color="auto" w:sz="4" w:space="0"/>
            </w:tcBorders>
            <w:shd w:val="clear" w:color="auto" w:fill="auto"/>
            <w:noWrap w:val="0"/>
            <w:vAlign w:val="center"/>
          </w:tcPr>
          <w:p w14:paraId="1763AC5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客观分</w:t>
            </w:r>
          </w:p>
        </w:tc>
      </w:tr>
      <w:tr w14:paraId="76A1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continue"/>
            <w:tcBorders>
              <w:left w:val="single" w:color="auto" w:sz="4" w:space="0"/>
              <w:right w:val="single" w:color="auto" w:sz="4" w:space="0"/>
            </w:tcBorders>
            <w:noWrap w:val="0"/>
            <w:vAlign w:val="center"/>
          </w:tcPr>
          <w:p w14:paraId="690B9A2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p>
        </w:tc>
        <w:tc>
          <w:tcPr>
            <w:tcW w:w="1225" w:type="dxa"/>
            <w:vMerge w:val="continue"/>
            <w:tcBorders>
              <w:left w:val="nil"/>
              <w:right w:val="single" w:color="auto" w:sz="4" w:space="0"/>
            </w:tcBorders>
            <w:noWrap w:val="0"/>
            <w:vAlign w:val="center"/>
          </w:tcPr>
          <w:p w14:paraId="44DFA1F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p>
        </w:tc>
        <w:tc>
          <w:tcPr>
            <w:tcW w:w="5912" w:type="dxa"/>
            <w:tcBorders>
              <w:top w:val="single" w:color="auto" w:sz="4" w:space="0"/>
              <w:left w:val="nil"/>
              <w:bottom w:val="single" w:color="auto" w:sz="4" w:space="0"/>
              <w:right w:val="single" w:color="auto" w:sz="4" w:space="0"/>
            </w:tcBorders>
            <w:shd w:val="clear" w:color="auto" w:fill="auto"/>
            <w:noWrap w:val="0"/>
            <w:vAlign w:val="center"/>
          </w:tcPr>
          <w:p w14:paraId="554DD8E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在规定时间内不能解决故障，采购人有权寻求第三方协助，由此产生费用由中标人承担的承诺</w:t>
            </w:r>
            <w:r>
              <w:rPr>
                <w:rFonts w:hint="eastAsia" w:ascii="宋体" w:hAnsi="宋体" w:cs="宋体"/>
                <w:color w:val="auto"/>
                <w:kern w:val="0"/>
                <w:sz w:val="24"/>
                <w:szCs w:val="24"/>
                <w:highlight w:val="none"/>
                <w:shd w:val="clear" w:color="auto" w:fill="auto"/>
                <w:lang w:val="en-US" w:eastAsia="zh-CN" w:bidi="ar"/>
              </w:rPr>
              <w:t>得</w:t>
            </w:r>
            <w:r>
              <w:rPr>
                <w:rFonts w:hint="eastAsia" w:ascii="宋体" w:hAnsi="宋体" w:eastAsia="宋体" w:cs="宋体"/>
                <w:color w:val="auto"/>
                <w:kern w:val="0"/>
                <w:sz w:val="24"/>
                <w:szCs w:val="24"/>
                <w:highlight w:val="none"/>
                <w:shd w:val="clear" w:color="auto" w:fill="auto"/>
                <w:lang w:val="en-US" w:eastAsia="zh-CN" w:bidi="ar"/>
              </w:rPr>
              <w:t>2分。</w:t>
            </w:r>
          </w:p>
        </w:tc>
        <w:tc>
          <w:tcPr>
            <w:tcW w:w="938" w:type="dxa"/>
            <w:tcBorders>
              <w:top w:val="single" w:color="auto" w:sz="4" w:space="0"/>
              <w:left w:val="nil"/>
              <w:bottom w:val="single" w:color="auto" w:sz="4" w:space="0"/>
              <w:right w:val="single" w:color="auto" w:sz="4" w:space="0"/>
            </w:tcBorders>
            <w:shd w:val="clear" w:color="auto" w:fill="auto"/>
            <w:noWrap w:val="0"/>
            <w:vAlign w:val="center"/>
          </w:tcPr>
          <w:p w14:paraId="08183F8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2</w:t>
            </w:r>
          </w:p>
        </w:tc>
        <w:tc>
          <w:tcPr>
            <w:tcW w:w="1038" w:type="dxa"/>
            <w:tcBorders>
              <w:top w:val="single" w:color="auto" w:sz="4" w:space="0"/>
              <w:left w:val="nil"/>
              <w:bottom w:val="single" w:color="auto" w:sz="4" w:space="0"/>
              <w:right w:val="single" w:color="auto" w:sz="4" w:space="0"/>
            </w:tcBorders>
            <w:shd w:val="clear" w:color="auto" w:fill="auto"/>
            <w:noWrap w:val="0"/>
            <w:vAlign w:val="center"/>
          </w:tcPr>
          <w:p w14:paraId="7B84E88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客观分</w:t>
            </w:r>
          </w:p>
        </w:tc>
      </w:tr>
      <w:tr w14:paraId="05D6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3627B47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p>
        </w:tc>
        <w:tc>
          <w:tcPr>
            <w:tcW w:w="1225" w:type="dxa"/>
            <w:vMerge w:val="continue"/>
            <w:tcBorders>
              <w:left w:val="nil"/>
              <w:bottom w:val="single" w:color="auto" w:sz="4" w:space="0"/>
              <w:right w:val="single" w:color="auto" w:sz="4" w:space="0"/>
            </w:tcBorders>
            <w:noWrap w:val="0"/>
            <w:vAlign w:val="center"/>
          </w:tcPr>
          <w:p w14:paraId="2CCCCC3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p>
        </w:tc>
        <w:tc>
          <w:tcPr>
            <w:tcW w:w="5912" w:type="dxa"/>
            <w:tcBorders>
              <w:top w:val="single" w:color="auto" w:sz="4" w:space="0"/>
              <w:left w:val="nil"/>
              <w:bottom w:val="single" w:color="auto" w:sz="4" w:space="0"/>
              <w:right w:val="single" w:color="auto" w:sz="4" w:space="0"/>
            </w:tcBorders>
            <w:noWrap w:val="0"/>
            <w:vAlign w:val="center"/>
          </w:tcPr>
          <w:p w14:paraId="6B2F73E8">
            <w:pPr>
              <w:widowControl/>
              <w:numPr>
                <w:ilvl w:val="0"/>
                <w:numId w:val="0"/>
              </w:numPr>
              <w:snapToGrid w:val="0"/>
              <w:spacing w:line="340" w:lineRule="exact"/>
              <w:ind w:leftChars="0"/>
              <w:jc w:val="left"/>
              <w:textAlignment w:val="center"/>
              <w:rPr>
                <w:rFonts w:hint="eastAsia" w:ascii="宋体" w:hAnsi="宋体" w:eastAsia="宋体" w:cs="宋体"/>
                <w:b w:val="0"/>
                <w:bCs/>
                <w:color w:val="auto"/>
                <w:sz w:val="24"/>
                <w:szCs w:val="24"/>
                <w:highlight w:val="none"/>
                <w:shd w:val="clear" w:color="auto" w:fill="auto"/>
                <w:lang w:eastAsia="zh-CN"/>
              </w:rPr>
            </w:pPr>
            <w:r>
              <w:rPr>
                <w:rFonts w:hint="eastAsia" w:ascii="宋体" w:hAnsi="宋体" w:eastAsia="宋体" w:cs="宋体"/>
                <w:b w:val="0"/>
                <w:bCs/>
                <w:color w:val="auto"/>
                <w:sz w:val="24"/>
                <w:szCs w:val="24"/>
                <w:highlight w:val="none"/>
                <w:shd w:val="clear" w:color="auto" w:fill="auto"/>
              </w:rPr>
              <w:t>为保证设备系统故障时维修的及时性和有效性</w:t>
            </w:r>
            <w:r>
              <w:rPr>
                <w:rFonts w:hint="eastAsia" w:ascii="宋体" w:hAnsi="宋体" w:eastAsia="宋体" w:cs="宋体"/>
                <w:b w:val="0"/>
                <w:bCs/>
                <w:color w:val="auto"/>
                <w:sz w:val="24"/>
                <w:szCs w:val="24"/>
                <w:highlight w:val="none"/>
                <w:shd w:val="clear" w:color="auto" w:fill="auto"/>
                <w:lang w:eastAsia="zh-CN"/>
              </w:rPr>
              <w:t>，</w:t>
            </w:r>
            <w:r>
              <w:rPr>
                <w:rFonts w:hint="eastAsia" w:ascii="宋体" w:hAnsi="宋体" w:eastAsia="宋体" w:cs="宋体"/>
                <w:b w:val="0"/>
                <w:bCs/>
                <w:color w:val="auto"/>
                <w:sz w:val="24"/>
                <w:szCs w:val="24"/>
                <w:highlight w:val="none"/>
                <w:shd w:val="clear" w:color="auto" w:fill="auto"/>
                <w:lang w:val="en-US" w:eastAsia="zh-CN"/>
              </w:rPr>
              <w:t>投标人承诺</w:t>
            </w:r>
            <w:r>
              <w:rPr>
                <w:rFonts w:hint="eastAsia" w:ascii="宋体" w:hAnsi="宋体" w:eastAsia="宋体" w:cs="宋体"/>
                <w:b w:val="0"/>
                <w:bCs/>
                <w:color w:val="auto"/>
                <w:sz w:val="24"/>
                <w:szCs w:val="24"/>
                <w:highlight w:val="none"/>
                <w:shd w:val="clear" w:color="auto" w:fill="auto"/>
              </w:rPr>
              <w:t>在维护</w:t>
            </w:r>
            <w:r>
              <w:rPr>
                <w:rFonts w:hint="eastAsia" w:ascii="宋体" w:hAnsi="宋体" w:eastAsia="宋体" w:cs="宋体"/>
                <w:b w:val="0"/>
                <w:bCs/>
                <w:color w:val="auto"/>
                <w:sz w:val="24"/>
                <w:szCs w:val="24"/>
                <w:highlight w:val="none"/>
                <w:shd w:val="clear" w:color="auto" w:fill="auto"/>
                <w:lang w:eastAsia="zh-CN"/>
              </w:rPr>
              <w:t>现场</w:t>
            </w:r>
            <w:r>
              <w:rPr>
                <w:rFonts w:hint="eastAsia" w:ascii="宋体" w:hAnsi="宋体" w:eastAsia="宋体" w:cs="宋体"/>
                <w:b w:val="0"/>
                <w:bCs/>
                <w:color w:val="auto"/>
                <w:sz w:val="24"/>
                <w:szCs w:val="24"/>
                <w:highlight w:val="none"/>
                <w:shd w:val="clear" w:color="auto" w:fill="auto"/>
                <w:lang w:val="en-US" w:eastAsia="zh-CN"/>
              </w:rPr>
              <w:t>提供</w:t>
            </w:r>
            <w:r>
              <w:rPr>
                <w:rFonts w:hint="eastAsia" w:ascii="宋体" w:hAnsi="宋体" w:eastAsia="宋体" w:cs="宋体"/>
                <w:b w:val="0"/>
                <w:bCs/>
                <w:color w:val="auto"/>
                <w:sz w:val="24"/>
                <w:szCs w:val="24"/>
                <w:highlight w:val="none"/>
                <w:shd w:val="clear" w:color="auto" w:fill="auto"/>
              </w:rPr>
              <w:t>应急备件</w:t>
            </w:r>
            <w:r>
              <w:rPr>
                <w:rFonts w:hint="eastAsia" w:ascii="宋体" w:hAnsi="宋体" w:eastAsia="宋体" w:cs="宋体"/>
                <w:b w:val="0"/>
                <w:bCs/>
                <w:color w:val="auto"/>
                <w:sz w:val="24"/>
                <w:szCs w:val="24"/>
                <w:highlight w:val="none"/>
                <w:shd w:val="clear" w:color="auto" w:fill="auto"/>
                <w:lang w:eastAsia="zh-CN"/>
              </w:rPr>
              <w:t>：</w:t>
            </w:r>
          </w:p>
          <w:p w14:paraId="2E1DBC6E">
            <w:pPr>
              <w:widowControl/>
              <w:numPr>
                <w:ilvl w:val="0"/>
                <w:numId w:val="0"/>
              </w:numPr>
              <w:snapToGrid w:val="0"/>
              <w:spacing w:line="340" w:lineRule="exact"/>
              <w:ind w:left="0" w:leftChars="0" w:firstLine="0" w:firstLineChars="0"/>
              <w:jc w:val="left"/>
              <w:textAlignment w:val="center"/>
              <w:rPr>
                <w:rFonts w:hint="eastAsia" w:ascii="宋体" w:hAnsi="宋体" w:eastAsia="宋体" w:cs="宋体"/>
                <w:color w:val="auto"/>
                <w:sz w:val="24"/>
                <w:szCs w:val="24"/>
                <w:highlight w:val="none"/>
                <w:shd w:val="clear" w:color="auto" w:fill="auto"/>
                <w:lang w:eastAsia="zh-CN"/>
              </w:rPr>
            </w:pPr>
            <w:r>
              <w:rPr>
                <w:rFonts w:hint="default" w:ascii="宋体" w:hAnsi="宋体" w:eastAsia="宋体" w:cs="宋体"/>
                <w:color w:val="auto"/>
                <w:kern w:val="2"/>
                <w:sz w:val="24"/>
                <w:szCs w:val="24"/>
                <w:highlight w:val="none"/>
                <w:shd w:val="clear" w:color="auto" w:fill="auto"/>
                <w:lang w:val="en-US" w:eastAsia="zh-CN" w:bidi="ar-SA"/>
              </w:rPr>
              <w:t>(</w:t>
            </w:r>
            <w:r>
              <w:rPr>
                <w:rFonts w:hint="eastAsia" w:ascii="宋体" w:hAnsi="宋体" w:cs="宋体"/>
                <w:color w:val="auto"/>
                <w:kern w:val="2"/>
                <w:sz w:val="24"/>
                <w:szCs w:val="24"/>
                <w:highlight w:val="none"/>
                <w:shd w:val="clear" w:color="auto" w:fill="auto"/>
                <w:lang w:val="en-US" w:eastAsia="zh-CN" w:bidi="ar-SA"/>
              </w:rPr>
              <w:t>1</w:t>
            </w:r>
            <w:r>
              <w:rPr>
                <w:rFonts w:hint="default" w:ascii="宋体" w:hAnsi="宋体" w:eastAsia="宋体" w:cs="宋体"/>
                <w:color w:val="auto"/>
                <w:kern w:val="2"/>
                <w:sz w:val="24"/>
                <w:szCs w:val="24"/>
                <w:highlight w:val="none"/>
                <w:shd w:val="clear" w:color="auto" w:fill="auto"/>
                <w:lang w:val="en-US" w:eastAsia="zh-CN" w:bidi="ar-SA"/>
              </w:rPr>
              <w:t>)</w:t>
            </w:r>
            <w:r>
              <w:rPr>
                <w:rFonts w:hint="eastAsia" w:ascii="宋体" w:hAnsi="宋体" w:eastAsia="宋体" w:cs="宋体"/>
                <w:color w:val="auto"/>
                <w:sz w:val="24"/>
                <w:szCs w:val="24"/>
                <w:highlight w:val="none"/>
                <w:shd w:val="clear" w:color="auto" w:fill="auto"/>
              </w:rPr>
              <w:t>蓄电池智能安全管理平台系统备品备件：原厂的内嵌数据转换模块2套</w:t>
            </w:r>
            <w:r>
              <w:rPr>
                <w:rFonts w:hint="eastAsia" w:ascii="宋体" w:hAnsi="宋体" w:eastAsia="宋体" w:cs="宋体"/>
                <w:color w:val="auto"/>
                <w:sz w:val="24"/>
                <w:szCs w:val="24"/>
                <w:highlight w:val="none"/>
                <w:shd w:val="clear" w:color="auto" w:fill="auto"/>
                <w:lang w:eastAsia="zh-CN"/>
              </w:rPr>
              <w:t>。</w:t>
            </w:r>
          </w:p>
          <w:p w14:paraId="7CAC01FB">
            <w:pPr>
              <w:widowControl/>
              <w:numPr>
                <w:ilvl w:val="0"/>
                <w:numId w:val="0"/>
              </w:numPr>
              <w:snapToGrid w:val="0"/>
              <w:spacing w:line="340" w:lineRule="exact"/>
              <w:ind w:left="0" w:leftChars="0" w:firstLine="0" w:firstLineChars="0"/>
              <w:jc w:val="left"/>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w:t>
            </w:r>
            <w:r>
              <w:rPr>
                <w:rFonts w:hint="eastAsia" w:ascii="宋体" w:hAnsi="宋体" w:cs="宋体"/>
                <w:color w:val="auto"/>
                <w:kern w:val="2"/>
                <w:sz w:val="24"/>
                <w:szCs w:val="24"/>
                <w:highlight w:val="none"/>
                <w:shd w:val="clear" w:color="auto" w:fill="auto"/>
                <w:lang w:val="en-US" w:eastAsia="zh-CN" w:bidi="ar-SA"/>
              </w:rPr>
              <w:t>2</w:t>
            </w:r>
            <w:r>
              <w:rPr>
                <w:rFonts w:hint="default" w:ascii="宋体" w:hAnsi="宋体" w:eastAsia="宋体" w:cs="宋体"/>
                <w:color w:val="auto"/>
                <w:kern w:val="2"/>
                <w:sz w:val="24"/>
                <w:szCs w:val="24"/>
                <w:highlight w:val="none"/>
                <w:shd w:val="clear" w:color="auto" w:fill="auto"/>
                <w:lang w:val="en-US" w:eastAsia="zh-CN" w:bidi="ar-SA"/>
              </w:rPr>
              <w:t>)</w:t>
            </w:r>
            <w:r>
              <w:rPr>
                <w:rFonts w:hint="eastAsia" w:ascii="宋体" w:hAnsi="宋体" w:eastAsia="宋体" w:cs="宋体"/>
                <w:color w:val="auto"/>
                <w:sz w:val="24"/>
                <w:szCs w:val="24"/>
                <w:highlight w:val="none"/>
                <w:shd w:val="clear" w:color="auto" w:fill="auto"/>
              </w:rPr>
              <w:t>动力环境监控系统备品备件：原厂的</w:t>
            </w:r>
            <w:r>
              <w:rPr>
                <w:rFonts w:hint="eastAsia" w:ascii="宋体" w:hAnsi="宋体" w:eastAsia="宋体" w:cs="宋体"/>
                <w:color w:val="auto"/>
                <w:sz w:val="24"/>
                <w:szCs w:val="24"/>
                <w:highlight w:val="none"/>
                <w:shd w:val="clear" w:color="auto" w:fill="auto"/>
                <w:lang w:val="en-US" w:eastAsia="zh-CN"/>
              </w:rPr>
              <w:t>全新</w:t>
            </w:r>
            <w:r>
              <w:rPr>
                <w:rFonts w:hint="eastAsia" w:ascii="宋体" w:hAnsi="宋体" w:eastAsia="宋体" w:cs="宋体"/>
                <w:color w:val="auto"/>
                <w:sz w:val="24"/>
                <w:szCs w:val="24"/>
                <w:highlight w:val="none"/>
                <w:shd w:val="clear" w:color="auto" w:fill="auto"/>
              </w:rPr>
              <w:t>智能采集服务器（</w:t>
            </w:r>
            <w:r>
              <w:rPr>
                <w:rFonts w:hint="eastAsia" w:ascii="宋体" w:hAnsi="宋体" w:eastAsia="宋体" w:cs="宋体"/>
                <w:color w:val="auto"/>
                <w:sz w:val="24"/>
                <w:szCs w:val="24"/>
                <w:highlight w:val="none"/>
                <w:shd w:val="clear" w:color="auto" w:fill="auto"/>
                <w:lang w:val="en-US" w:eastAsia="zh-CN"/>
              </w:rPr>
              <w:t>RDU-A</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套。</w:t>
            </w:r>
          </w:p>
          <w:p w14:paraId="5921C3A5">
            <w:pPr>
              <w:widowControl/>
              <w:numPr>
                <w:ilvl w:val="0"/>
                <w:numId w:val="0"/>
              </w:numPr>
              <w:snapToGrid w:val="0"/>
              <w:spacing w:line="340" w:lineRule="exact"/>
              <w:ind w:left="0" w:leftChars="0" w:firstLine="0" w:firstLineChars="0"/>
              <w:jc w:val="left"/>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w:t>
            </w:r>
            <w:r>
              <w:rPr>
                <w:rFonts w:hint="eastAsia" w:ascii="宋体" w:hAnsi="宋体" w:cs="宋体"/>
                <w:color w:val="auto"/>
                <w:kern w:val="2"/>
                <w:sz w:val="24"/>
                <w:szCs w:val="24"/>
                <w:highlight w:val="none"/>
                <w:shd w:val="clear" w:color="auto" w:fill="auto"/>
                <w:lang w:val="en-US" w:eastAsia="zh-CN" w:bidi="ar-SA"/>
              </w:rPr>
              <w:t>3</w:t>
            </w:r>
            <w:r>
              <w:rPr>
                <w:rFonts w:hint="default" w:ascii="宋体" w:hAnsi="宋体" w:eastAsia="宋体" w:cs="宋体"/>
                <w:color w:val="auto"/>
                <w:kern w:val="2"/>
                <w:sz w:val="24"/>
                <w:szCs w:val="24"/>
                <w:highlight w:val="none"/>
                <w:shd w:val="clear" w:color="auto" w:fill="auto"/>
                <w:lang w:val="en-US" w:eastAsia="zh-CN" w:bidi="ar-SA"/>
              </w:rPr>
              <w:t>)</w:t>
            </w:r>
            <w:r>
              <w:rPr>
                <w:rFonts w:hint="eastAsia" w:ascii="宋体" w:hAnsi="宋体" w:eastAsia="宋体" w:cs="宋体"/>
                <w:color w:val="auto"/>
                <w:sz w:val="24"/>
                <w:szCs w:val="24"/>
                <w:highlight w:val="none"/>
                <w:shd w:val="clear" w:color="auto" w:fill="auto"/>
              </w:rPr>
              <w:t>精密空调备品备件：原厂PEX1035精密空调全新的主控板</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套。</w:t>
            </w:r>
          </w:p>
          <w:p w14:paraId="76EF6D3D">
            <w:pPr>
              <w:widowControl/>
              <w:numPr>
                <w:ilvl w:val="0"/>
                <w:numId w:val="0"/>
              </w:numPr>
              <w:snapToGrid w:val="0"/>
              <w:spacing w:line="340" w:lineRule="exact"/>
              <w:ind w:left="0" w:leftChars="0" w:firstLine="0" w:firstLineChars="0"/>
              <w:jc w:val="left"/>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w:t>
            </w:r>
            <w:r>
              <w:rPr>
                <w:rFonts w:hint="eastAsia" w:ascii="宋体" w:hAnsi="宋体" w:cs="宋体"/>
                <w:color w:val="auto"/>
                <w:kern w:val="2"/>
                <w:sz w:val="24"/>
                <w:szCs w:val="24"/>
                <w:highlight w:val="none"/>
                <w:shd w:val="clear" w:color="auto" w:fill="auto"/>
                <w:lang w:val="en-US" w:eastAsia="zh-CN" w:bidi="ar-SA"/>
              </w:rPr>
              <w:t>4</w:t>
            </w:r>
            <w:r>
              <w:rPr>
                <w:rFonts w:hint="default" w:ascii="宋体" w:hAnsi="宋体" w:eastAsia="宋体" w:cs="宋体"/>
                <w:color w:val="auto"/>
                <w:kern w:val="2"/>
                <w:sz w:val="24"/>
                <w:szCs w:val="24"/>
                <w:highlight w:val="none"/>
                <w:shd w:val="clear" w:color="auto" w:fill="auto"/>
                <w:lang w:val="en-US" w:eastAsia="zh-CN" w:bidi="ar-SA"/>
              </w:rPr>
              <w:t>)</w:t>
            </w:r>
            <w:r>
              <w:rPr>
                <w:rFonts w:hint="eastAsia" w:ascii="宋体" w:hAnsi="宋体" w:eastAsia="宋体" w:cs="宋体"/>
                <w:color w:val="auto"/>
                <w:sz w:val="24"/>
                <w:szCs w:val="24"/>
                <w:highlight w:val="none"/>
                <w:shd w:val="clear" w:color="auto" w:fill="auto"/>
              </w:rPr>
              <w:t>精密空调备品备件：原厂</w:t>
            </w:r>
            <w:r>
              <w:rPr>
                <w:rFonts w:hint="eastAsia" w:ascii="宋体" w:hAnsi="宋体" w:eastAsia="宋体" w:cs="宋体"/>
                <w:color w:val="auto"/>
                <w:kern w:val="0"/>
                <w:sz w:val="24"/>
                <w:szCs w:val="24"/>
                <w:highlight w:val="none"/>
                <w:shd w:val="clear" w:color="auto" w:fill="auto"/>
                <w:lang w:bidi="ar"/>
              </w:rPr>
              <w:t>SD050DA</w:t>
            </w:r>
            <w:r>
              <w:rPr>
                <w:rFonts w:hint="eastAsia" w:ascii="宋体" w:hAnsi="宋体" w:eastAsia="宋体" w:cs="宋体"/>
                <w:color w:val="auto"/>
                <w:sz w:val="24"/>
                <w:szCs w:val="24"/>
                <w:highlight w:val="none"/>
                <w:shd w:val="clear" w:color="auto" w:fill="auto"/>
              </w:rPr>
              <w:t>精密空调全新的主控板</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套。</w:t>
            </w:r>
          </w:p>
          <w:p w14:paraId="1713BFE8">
            <w:pPr>
              <w:widowControl/>
              <w:numPr>
                <w:ilvl w:val="0"/>
                <w:numId w:val="0"/>
              </w:numPr>
              <w:snapToGrid w:val="0"/>
              <w:spacing w:line="340" w:lineRule="exact"/>
              <w:ind w:left="0" w:leftChars="0" w:firstLine="0" w:firstLineChars="0"/>
              <w:jc w:val="left"/>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w:t>
            </w:r>
            <w:r>
              <w:rPr>
                <w:rFonts w:hint="eastAsia" w:ascii="宋体" w:hAnsi="宋体" w:cs="宋体"/>
                <w:color w:val="auto"/>
                <w:kern w:val="2"/>
                <w:sz w:val="24"/>
                <w:szCs w:val="24"/>
                <w:highlight w:val="none"/>
                <w:shd w:val="clear" w:color="auto" w:fill="auto"/>
                <w:lang w:val="en-US" w:eastAsia="zh-CN" w:bidi="ar-SA"/>
              </w:rPr>
              <w:t>5</w:t>
            </w:r>
            <w:r>
              <w:rPr>
                <w:rFonts w:hint="default" w:ascii="宋体" w:hAnsi="宋体" w:eastAsia="宋体" w:cs="宋体"/>
                <w:color w:val="auto"/>
                <w:kern w:val="2"/>
                <w:sz w:val="24"/>
                <w:szCs w:val="24"/>
                <w:highlight w:val="none"/>
                <w:shd w:val="clear" w:color="auto" w:fill="auto"/>
                <w:lang w:val="en-US" w:eastAsia="zh-CN" w:bidi="ar-SA"/>
              </w:rPr>
              <w:t>)</w:t>
            </w:r>
            <w:r>
              <w:rPr>
                <w:rFonts w:hint="eastAsia" w:ascii="宋体" w:hAnsi="宋体" w:eastAsia="宋体" w:cs="宋体"/>
                <w:color w:val="auto"/>
                <w:sz w:val="24"/>
                <w:szCs w:val="24"/>
                <w:highlight w:val="none"/>
                <w:shd w:val="clear" w:color="auto" w:fill="auto"/>
              </w:rPr>
              <w:t>机房动环监控平台备品备件：原厂的密钥盘1套。</w:t>
            </w:r>
          </w:p>
          <w:p w14:paraId="44A0A18E">
            <w:pPr>
              <w:widowControl/>
              <w:numPr>
                <w:ilvl w:val="0"/>
                <w:numId w:val="0"/>
              </w:numPr>
              <w:snapToGrid w:val="0"/>
              <w:spacing w:line="340" w:lineRule="exact"/>
              <w:ind w:left="0" w:leftChars="0" w:firstLine="0" w:firstLineChars="0"/>
              <w:jc w:val="left"/>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w:t>
            </w:r>
            <w:r>
              <w:rPr>
                <w:rFonts w:hint="eastAsia" w:ascii="宋体" w:hAnsi="宋体" w:cs="宋体"/>
                <w:color w:val="auto"/>
                <w:kern w:val="2"/>
                <w:sz w:val="24"/>
                <w:szCs w:val="24"/>
                <w:highlight w:val="none"/>
                <w:shd w:val="clear" w:color="auto" w:fill="auto"/>
                <w:lang w:val="en-US" w:eastAsia="zh-CN" w:bidi="ar-SA"/>
              </w:rPr>
              <w:t>6</w:t>
            </w:r>
            <w:r>
              <w:rPr>
                <w:rFonts w:hint="default" w:ascii="宋体" w:hAnsi="宋体" w:eastAsia="宋体" w:cs="宋体"/>
                <w:color w:val="auto"/>
                <w:kern w:val="2"/>
                <w:sz w:val="24"/>
                <w:szCs w:val="24"/>
                <w:highlight w:val="none"/>
                <w:shd w:val="clear" w:color="auto" w:fill="auto"/>
                <w:lang w:val="en-US" w:eastAsia="zh-CN" w:bidi="ar-SA"/>
              </w:rPr>
              <w:t>)</w:t>
            </w:r>
            <w:r>
              <w:rPr>
                <w:rFonts w:hint="eastAsia" w:ascii="宋体" w:hAnsi="宋体" w:eastAsia="宋体" w:cs="宋体"/>
                <w:color w:val="auto"/>
                <w:sz w:val="24"/>
                <w:szCs w:val="24"/>
                <w:highlight w:val="none"/>
                <w:shd w:val="clear" w:color="auto" w:fill="auto"/>
              </w:rPr>
              <w:t>精密空调备品备件：原厂</w:t>
            </w:r>
            <w:r>
              <w:rPr>
                <w:rFonts w:hint="eastAsia" w:ascii="宋体" w:hAnsi="宋体" w:eastAsia="宋体" w:cs="宋体"/>
                <w:color w:val="auto"/>
                <w:kern w:val="0"/>
                <w:sz w:val="24"/>
                <w:szCs w:val="24"/>
                <w:highlight w:val="none"/>
                <w:shd w:val="clear" w:color="auto" w:fill="auto"/>
                <w:lang w:val="en-US" w:eastAsia="zh-CN" w:bidi="ar"/>
              </w:rPr>
              <w:t>PEX2040F</w:t>
            </w:r>
            <w:r>
              <w:rPr>
                <w:rFonts w:hint="eastAsia" w:ascii="宋体" w:hAnsi="宋体" w:eastAsia="宋体" w:cs="宋体"/>
                <w:color w:val="auto"/>
                <w:sz w:val="24"/>
                <w:szCs w:val="24"/>
                <w:highlight w:val="none"/>
                <w:shd w:val="clear" w:color="auto" w:fill="auto"/>
              </w:rPr>
              <w:t>精密空调</w:t>
            </w:r>
            <w:r>
              <w:rPr>
                <w:rFonts w:hint="eastAsia" w:ascii="宋体" w:hAnsi="宋体" w:eastAsia="宋体" w:cs="宋体"/>
                <w:color w:val="auto"/>
                <w:sz w:val="24"/>
                <w:szCs w:val="24"/>
                <w:highlight w:val="none"/>
                <w:shd w:val="clear" w:color="auto" w:fill="auto"/>
                <w:lang w:val="en-US" w:eastAsia="zh-CN"/>
              </w:rPr>
              <w:t>全新</w:t>
            </w:r>
            <w:r>
              <w:rPr>
                <w:rFonts w:hint="eastAsia" w:ascii="宋体" w:hAnsi="宋体" w:eastAsia="宋体" w:cs="宋体"/>
                <w:color w:val="auto"/>
                <w:sz w:val="24"/>
                <w:szCs w:val="24"/>
                <w:highlight w:val="none"/>
                <w:shd w:val="clear" w:color="auto" w:fill="auto"/>
              </w:rPr>
              <w:t>的主控板</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套。</w:t>
            </w:r>
          </w:p>
          <w:p w14:paraId="3A3A524E">
            <w:pPr>
              <w:widowControl/>
              <w:numPr>
                <w:ilvl w:val="0"/>
                <w:numId w:val="0"/>
              </w:numPr>
              <w:snapToGrid w:val="0"/>
              <w:spacing w:line="340" w:lineRule="exact"/>
              <w:ind w:left="0" w:leftChars="0" w:firstLine="0" w:firstLineChars="0"/>
              <w:jc w:val="left"/>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w:t>
            </w:r>
            <w:r>
              <w:rPr>
                <w:rFonts w:hint="eastAsia" w:ascii="宋体" w:hAnsi="宋体" w:cs="宋体"/>
                <w:color w:val="auto"/>
                <w:kern w:val="2"/>
                <w:sz w:val="24"/>
                <w:szCs w:val="24"/>
                <w:highlight w:val="none"/>
                <w:shd w:val="clear" w:color="auto" w:fill="auto"/>
                <w:lang w:val="en-US" w:eastAsia="zh-CN" w:bidi="ar-SA"/>
              </w:rPr>
              <w:t>7</w:t>
            </w:r>
            <w:r>
              <w:rPr>
                <w:rFonts w:hint="default" w:ascii="宋体" w:hAnsi="宋体" w:eastAsia="宋体" w:cs="宋体"/>
                <w:color w:val="auto"/>
                <w:kern w:val="2"/>
                <w:sz w:val="24"/>
                <w:szCs w:val="24"/>
                <w:highlight w:val="none"/>
                <w:shd w:val="clear" w:color="auto" w:fill="auto"/>
                <w:lang w:val="en-US" w:eastAsia="zh-CN" w:bidi="ar-SA"/>
              </w:rPr>
              <w:t>)</w:t>
            </w:r>
            <w:r>
              <w:rPr>
                <w:rFonts w:hint="eastAsia" w:ascii="宋体" w:hAnsi="宋体" w:eastAsia="宋体" w:cs="宋体"/>
                <w:color w:val="auto"/>
                <w:sz w:val="24"/>
                <w:szCs w:val="24"/>
                <w:highlight w:val="none"/>
                <w:shd w:val="clear" w:color="auto" w:fill="auto"/>
              </w:rPr>
              <w:t>蓄电池备品备件：同型号蓄电池16节</w:t>
            </w:r>
            <w:r>
              <w:rPr>
                <w:rFonts w:hint="eastAsia" w:ascii="宋体" w:hAnsi="宋体" w:eastAsia="宋体" w:cs="宋体"/>
                <w:color w:val="auto"/>
                <w:sz w:val="24"/>
                <w:szCs w:val="24"/>
                <w:highlight w:val="none"/>
                <w:shd w:val="clear" w:color="auto" w:fill="auto"/>
                <w:lang w:eastAsia="zh-CN"/>
              </w:rPr>
              <w:t>。</w:t>
            </w:r>
          </w:p>
          <w:p w14:paraId="046BE12B">
            <w:pPr>
              <w:keepNext w:val="0"/>
              <w:keepLines w:val="0"/>
              <w:pageBreakBefore w:val="0"/>
              <w:widowControl/>
              <w:numPr>
                <w:ilvl w:val="0"/>
                <w:numId w:val="0"/>
              </w:numPr>
              <w:kinsoku/>
              <w:wordWrap/>
              <w:overflowPunct/>
              <w:topLinePunct w:val="0"/>
              <w:autoSpaceDE/>
              <w:autoSpaceDN/>
              <w:bidi w:val="0"/>
              <w:adjustRightInd/>
              <w:snapToGrid w:val="0"/>
              <w:spacing w:line="340" w:lineRule="exact"/>
              <w:ind w:left="0" w:leftChars="0" w:firstLine="0" w:firstLineChars="0"/>
              <w:jc w:val="left"/>
              <w:textAlignment w:val="center"/>
              <w:rPr>
                <w:rFonts w:hint="eastAsia" w:ascii="宋体" w:hAnsi="宋体" w:eastAsia="宋体" w:cs="宋体"/>
                <w:color w:val="auto"/>
                <w:sz w:val="24"/>
                <w:szCs w:val="24"/>
                <w:highlight w:val="none"/>
                <w:shd w:val="clear" w:color="auto" w:fill="auto"/>
                <w:lang w:val="en-US" w:eastAsia="zh-CN"/>
              </w:rPr>
            </w:pPr>
            <w:r>
              <w:rPr>
                <w:rFonts w:hint="default" w:ascii="宋体" w:hAnsi="宋体" w:eastAsia="宋体" w:cs="宋体"/>
                <w:color w:val="auto"/>
                <w:kern w:val="2"/>
                <w:sz w:val="24"/>
                <w:szCs w:val="24"/>
                <w:highlight w:val="none"/>
                <w:shd w:val="clear" w:color="auto" w:fill="auto"/>
                <w:lang w:val="en-US" w:eastAsia="zh-CN" w:bidi="ar-SA"/>
              </w:rPr>
              <w:t>(</w:t>
            </w:r>
            <w:r>
              <w:rPr>
                <w:rFonts w:hint="eastAsia" w:ascii="宋体" w:hAnsi="宋体" w:cs="宋体"/>
                <w:color w:val="auto"/>
                <w:kern w:val="2"/>
                <w:sz w:val="24"/>
                <w:szCs w:val="24"/>
                <w:highlight w:val="none"/>
                <w:shd w:val="clear" w:color="auto" w:fill="auto"/>
                <w:lang w:val="en-US" w:eastAsia="zh-CN" w:bidi="ar-SA"/>
              </w:rPr>
              <w:t>8</w:t>
            </w:r>
            <w:r>
              <w:rPr>
                <w:rFonts w:hint="default" w:ascii="宋体" w:hAnsi="宋体" w:eastAsia="宋体" w:cs="宋体"/>
                <w:color w:val="auto"/>
                <w:kern w:val="2"/>
                <w:sz w:val="24"/>
                <w:szCs w:val="24"/>
                <w:highlight w:val="none"/>
                <w:shd w:val="clear" w:color="auto" w:fill="auto"/>
                <w:lang w:val="en-US" w:eastAsia="zh-CN" w:bidi="ar-SA"/>
              </w:rPr>
              <w:t>)</w:t>
            </w:r>
            <w:r>
              <w:rPr>
                <w:rFonts w:hint="eastAsia" w:ascii="宋体" w:hAnsi="宋体" w:cs="宋体"/>
                <w:color w:val="auto"/>
                <w:sz w:val="24"/>
                <w:szCs w:val="24"/>
                <w:highlight w:val="none"/>
                <w:shd w:val="clear" w:color="auto" w:fill="auto"/>
                <w:lang w:val="en-US" w:eastAsia="zh-CN"/>
              </w:rPr>
              <w:t>SDC2 空调外机2套</w:t>
            </w:r>
            <w:r>
              <w:rPr>
                <w:rFonts w:hint="eastAsia" w:ascii="宋体" w:hAnsi="宋体" w:eastAsia="宋体" w:cs="宋体"/>
                <w:color w:val="auto"/>
                <w:sz w:val="24"/>
                <w:szCs w:val="24"/>
                <w:highlight w:val="none"/>
                <w:shd w:val="clear" w:color="auto" w:fill="auto"/>
                <w:lang w:val="en-US" w:eastAsia="zh-CN"/>
              </w:rPr>
              <w:t>。</w:t>
            </w:r>
          </w:p>
          <w:p w14:paraId="16EF5428">
            <w:pPr>
              <w:keepNext w:val="0"/>
              <w:keepLines w:val="0"/>
              <w:pageBreakBefore w:val="0"/>
              <w:widowControl/>
              <w:numPr>
                <w:ilvl w:val="0"/>
                <w:numId w:val="0"/>
              </w:numPr>
              <w:kinsoku/>
              <w:wordWrap/>
              <w:overflowPunct/>
              <w:topLinePunct w:val="0"/>
              <w:autoSpaceDE/>
              <w:autoSpaceDN/>
              <w:bidi w:val="0"/>
              <w:adjustRightInd/>
              <w:snapToGrid w:val="0"/>
              <w:spacing w:line="340" w:lineRule="exact"/>
              <w:ind w:left="0" w:leftChars="0" w:firstLine="0" w:firstLineChars="0"/>
              <w:jc w:val="left"/>
              <w:textAlignment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lang w:val="en-US" w:eastAsia="zh-CN"/>
              </w:rPr>
              <w:t>承诺放一台不少于20KVA 的UPS主机</w:t>
            </w:r>
            <w:r>
              <w:rPr>
                <w:rFonts w:hint="eastAsia" w:ascii="宋体" w:hAnsi="宋体" w:cs="宋体"/>
                <w:color w:val="auto"/>
                <w:sz w:val="24"/>
                <w:szCs w:val="24"/>
                <w:highlight w:val="none"/>
                <w:shd w:val="clear" w:color="auto" w:fill="auto"/>
                <w:lang w:val="en-US" w:eastAsia="zh-CN"/>
              </w:rPr>
              <w:t>。</w:t>
            </w:r>
          </w:p>
          <w:p w14:paraId="5A3CBF5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sz w:val="24"/>
                <w:szCs w:val="24"/>
                <w:highlight w:val="none"/>
                <w:shd w:val="clear" w:color="auto" w:fill="auto"/>
                <w:lang w:val="en-US" w:eastAsia="zh-CN"/>
              </w:rPr>
              <w:t>投标人对上述备件要求每承诺在维护现场存放一项得1分，此项最高得6分，不承诺不得分。</w:t>
            </w:r>
          </w:p>
        </w:tc>
        <w:tc>
          <w:tcPr>
            <w:tcW w:w="938" w:type="dxa"/>
            <w:tcBorders>
              <w:top w:val="single" w:color="auto" w:sz="4" w:space="0"/>
              <w:left w:val="nil"/>
              <w:bottom w:val="single" w:color="auto" w:sz="4" w:space="0"/>
              <w:right w:val="single" w:color="auto" w:sz="4" w:space="0"/>
            </w:tcBorders>
            <w:noWrap w:val="0"/>
            <w:vAlign w:val="center"/>
          </w:tcPr>
          <w:p w14:paraId="6743135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6</w:t>
            </w:r>
          </w:p>
        </w:tc>
        <w:tc>
          <w:tcPr>
            <w:tcW w:w="1038" w:type="dxa"/>
            <w:tcBorders>
              <w:top w:val="single" w:color="auto" w:sz="4" w:space="0"/>
              <w:left w:val="nil"/>
              <w:bottom w:val="single" w:color="auto" w:sz="4" w:space="0"/>
              <w:right w:val="single" w:color="auto" w:sz="4" w:space="0"/>
            </w:tcBorders>
            <w:noWrap w:val="0"/>
            <w:vAlign w:val="center"/>
          </w:tcPr>
          <w:p w14:paraId="13FF4A7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客观分</w:t>
            </w:r>
          </w:p>
        </w:tc>
      </w:tr>
      <w:tr w14:paraId="4DD6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tcBorders>
              <w:left w:val="single" w:color="auto" w:sz="4" w:space="0"/>
              <w:bottom w:val="single" w:color="auto" w:sz="4" w:space="0"/>
              <w:right w:val="single" w:color="auto" w:sz="4" w:space="0"/>
            </w:tcBorders>
            <w:noWrap w:val="0"/>
            <w:vAlign w:val="center"/>
          </w:tcPr>
          <w:p w14:paraId="370FE32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6</w:t>
            </w:r>
          </w:p>
        </w:tc>
        <w:tc>
          <w:tcPr>
            <w:tcW w:w="1225" w:type="dxa"/>
            <w:tcBorders>
              <w:left w:val="nil"/>
              <w:bottom w:val="single" w:color="auto" w:sz="4" w:space="0"/>
              <w:right w:val="single" w:color="auto" w:sz="4" w:space="0"/>
            </w:tcBorders>
            <w:shd w:val="clear" w:color="auto" w:fill="auto"/>
            <w:noWrap w:val="0"/>
            <w:vAlign w:val="center"/>
          </w:tcPr>
          <w:p w14:paraId="1C123FE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环控无缝接入承诺</w:t>
            </w:r>
          </w:p>
        </w:tc>
        <w:tc>
          <w:tcPr>
            <w:tcW w:w="5912" w:type="dxa"/>
            <w:tcBorders>
              <w:top w:val="single" w:color="auto" w:sz="4" w:space="0"/>
              <w:left w:val="nil"/>
              <w:bottom w:val="single" w:color="auto" w:sz="4" w:space="0"/>
              <w:right w:val="single" w:color="auto" w:sz="4" w:space="0"/>
            </w:tcBorders>
            <w:shd w:val="clear" w:color="auto" w:fill="auto"/>
            <w:noWrap w:val="0"/>
            <w:vAlign w:val="center"/>
          </w:tcPr>
          <w:p w14:paraId="74670AAE">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投标人承诺在合同期内将采购人机房新增设备无缝接入现有动环监控系统内，实现动环数据共享的，且采购人不需支付任何费用的得</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分，不承诺不得分。</w:t>
            </w:r>
          </w:p>
        </w:tc>
        <w:tc>
          <w:tcPr>
            <w:tcW w:w="938" w:type="dxa"/>
            <w:tcBorders>
              <w:top w:val="single" w:color="auto" w:sz="4" w:space="0"/>
              <w:left w:val="nil"/>
              <w:bottom w:val="single" w:color="auto" w:sz="4" w:space="0"/>
              <w:right w:val="single" w:color="auto" w:sz="4" w:space="0"/>
            </w:tcBorders>
            <w:noWrap w:val="0"/>
            <w:vAlign w:val="center"/>
          </w:tcPr>
          <w:p w14:paraId="2956560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w:t>
            </w:r>
          </w:p>
        </w:tc>
        <w:tc>
          <w:tcPr>
            <w:tcW w:w="1038" w:type="dxa"/>
            <w:tcBorders>
              <w:top w:val="single" w:color="auto" w:sz="4" w:space="0"/>
              <w:left w:val="nil"/>
              <w:bottom w:val="single" w:color="auto" w:sz="4" w:space="0"/>
              <w:right w:val="single" w:color="auto" w:sz="4" w:space="0"/>
            </w:tcBorders>
            <w:noWrap w:val="0"/>
            <w:vAlign w:val="center"/>
          </w:tcPr>
          <w:p w14:paraId="009A22F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客观分</w:t>
            </w:r>
          </w:p>
        </w:tc>
      </w:tr>
      <w:tr w14:paraId="08DD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tcBorders>
              <w:left w:val="single" w:color="auto" w:sz="4" w:space="0"/>
              <w:bottom w:val="single" w:color="auto" w:sz="4" w:space="0"/>
              <w:right w:val="single" w:color="auto" w:sz="4" w:space="0"/>
            </w:tcBorders>
            <w:noWrap w:val="0"/>
            <w:vAlign w:val="center"/>
          </w:tcPr>
          <w:p w14:paraId="6267147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7</w:t>
            </w:r>
          </w:p>
        </w:tc>
        <w:tc>
          <w:tcPr>
            <w:tcW w:w="1225" w:type="dxa"/>
            <w:tcBorders>
              <w:left w:val="nil"/>
              <w:bottom w:val="single" w:color="auto" w:sz="4" w:space="0"/>
              <w:right w:val="single" w:color="auto" w:sz="4" w:space="0"/>
            </w:tcBorders>
            <w:noWrap w:val="0"/>
            <w:vAlign w:val="center"/>
          </w:tcPr>
          <w:p w14:paraId="293A98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政策分</w:t>
            </w:r>
          </w:p>
        </w:tc>
        <w:tc>
          <w:tcPr>
            <w:tcW w:w="5912" w:type="dxa"/>
            <w:tcBorders>
              <w:top w:val="single" w:color="auto" w:sz="4" w:space="0"/>
              <w:left w:val="nil"/>
              <w:bottom w:val="single" w:color="auto" w:sz="4" w:space="0"/>
              <w:right w:val="single" w:color="auto" w:sz="4" w:space="0"/>
            </w:tcBorders>
            <w:noWrap w:val="0"/>
            <w:vAlign w:val="center"/>
          </w:tcPr>
          <w:p w14:paraId="3A3335D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政府采购应当有助于实现国家的经济和社会发展政策目标，包括保护环境、扶持不发达地区和少数民族地区。提供证明材料，每提供一项得1分，最高可得1分。</w:t>
            </w:r>
          </w:p>
        </w:tc>
        <w:tc>
          <w:tcPr>
            <w:tcW w:w="938" w:type="dxa"/>
            <w:tcBorders>
              <w:top w:val="single" w:color="auto" w:sz="4" w:space="0"/>
              <w:left w:val="nil"/>
              <w:bottom w:val="single" w:color="auto" w:sz="4" w:space="0"/>
              <w:right w:val="single" w:color="auto" w:sz="4" w:space="0"/>
            </w:tcBorders>
            <w:noWrap w:val="0"/>
            <w:vAlign w:val="center"/>
          </w:tcPr>
          <w:p w14:paraId="376D677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1</w:t>
            </w:r>
          </w:p>
        </w:tc>
        <w:tc>
          <w:tcPr>
            <w:tcW w:w="1038" w:type="dxa"/>
            <w:tcBorders>
              <w:top w:val="single" w:color="auto" w:sz="4" w:space="0"/>
              <w:left w:val="nil"/>
              <w:bottom w:val="single" w:color="auto" w:sz="4" w:space="0"/>
              <w:right w:val="single" w:color="auto" w:sz="4" w:space="0"/>
            </w:tcBorders>
            <w:noWrap w:val="0"/>
            <w:vAlign w:val="center"/>
          </w:tcPr>
          <w:p w14:paraId="521F57E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客观分</w:t>
            </w:r>
          </w:p>
        </w:tc>
      </w:tr>
      <w:tr w14:paraId="44D3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1F86ECA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eastAsia="zh-CN"/>
              </w:rPr>
            </w:pPr>
          </w:p>
        </w:tc>
        <w:tc>
          <w:tcPr>
            <w:tcW w:w="1225" w:type="dxa"/>
            <w:tcBorders>
              <w:top w:val="single" w:color="auto" w:sz="4" w:space="0"/>
              <w:left w:val="nil"/>
              <w:bottom w:val="single" w:color="auto" w:sz="4" w:space="0"/>
              <w:right w:val="single" w:color="auto" w:sz="4" w:space="0"/>
            </w:tcBorders>
            <w:noWrap w:val="0"/>
            <w:vAlign w:val="center"/>
          </w:tcPr>
          <w:p w14:paraId="17BAF51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合计</w:t>
            </w:r>
          </w:p>
        </w:tc>
        <w:tc>
          <w:tcPr>
            <w:tcW w:w="5912" w:type="dxa"/>
            <w:tcBorders>
              <w:top w:val="single" w:color="auto" w:sz="4" w:space="0"/>
              <w:left w:val="nil"/>
              <w:bottom w:val="single" w:color="auto" w:sz="4" w:space="0"/>
              <w:right w:val="single" w:color="auto" w:sz="4" w:space="0"/>
            </w:tcBorders>
            <w:noWrap w:val="0"/>
            <w:vAlign w:val="center"/>
          </w:tcPr>
          <w:p w14:paraId="53A568B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shd w:val="clear" w:color="auto" w:fill="auto"/>
              </w:rPr>
            </w:pPr>
          </w:p>
        </w:tc>
        <w:tc>
          <w:tcPr>
            <w:tcW w:w="938" w:type="dxa"/>
            <w:tcBorders>
              <w:top w:val="single" w:color="auto" w:sz="4" w:space="0"/>
              <w:left w:val="nil"/>
              <w:bottom w:val="single" w:color="auto" w:sz="4" w:space="0"/>
              <w:right w:val="single" w:color="auto" w:sz="4" w:space="0"/>
            </w:tcBorders>
            <w:noWrap w:val="0"/>
            <w:vAlign w:val="center"/>
          </w:tcPr>
          <w:p w14:paraId="2072345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fldChar w:fldCharType="begin"/>
            </w:r>
            <w:r>
              <w:rPr>
                <w:rFonts w:hint="eastAsia" w:ascii="宋体" w:hAnsi="宋体" w:eastAsia="宋体" w:cs="宋体"/>
                <w:color w:val="auto"/>
                <w:sz w:val="24"/>
                <w:szCs w:val="24"/>
                <w:highlight w:val="none"/>
                <w:shd w:val="clear" w:color="auto" w:fill="auto"/>
                <w:lang w:eastAsia="zh-CN"/>
              </w:rPr>
              <w:instrText xml:space="preserve"> =SUM(ABOVE) \* MERGEFORMAT </w:instrText>
            </w:r>
            <w:r>
              <w:rPr>
                <w:rFonts w:hint="eastAsia" w:ascii="宋体" w:hAnsi="宋体" w:eastAsia="宋体" w:cs="宋体"/>
                <w:color w:val="auto"/>
                <w:sz w:val="24"/>
                <w:szCs w:val="24"/>
                <w:highlight w:val="none"/>
                <w:shd w:val="clear" w:color="auto" w:fill="auto"/>
                <w:lang w:eastAsia="zh-CN"/>
              </w:rPr>
              <w:fldChar w:fldCharType="separate"/>
            </w:r>
            <w:r>
              <w:rPr>
                <w:rFonts w:hint="eastAsia" w:ascii="宋体" w:hAnsi="宋体" w:eastAsia="宋体" w:cs="宋体"/>
                <w:color w:val="auto"/>
                <w:sz w:val="24"/>
                <w:szCs w:val="24"/>
                <w:highlight w:val="none"/>
                <w:shd w:val="clear" w:color="auto" w:fill="auto"/>
                <w:lang w:eastAsia="zh-CN"/>
              </w:rPr>
              <w:t>50</w:t>
            </w:r>
            <w:r>
              <w:rPr>
                <w:rFonts w:hint="eastAsia" w:ascii="宋体" w:hAnsi="宋体" w:eastAsia="宋体" w:cs="宋体"/>
                <w:color w:val="auto"/>
                <w:sz w:val="24"/>
                <w:szCs w:val="24"/>
                <w:highlight w:val="none"/>
                <w:shd w:val="clear" w:color="auto" w:fill="auto"/>
                <w:lang w:eastAsia="zh-CN"/>
              </w:rPr>
              <w:fldChar w:fldCharType="end"/>
            </w:r>
          </w:p>
        </w:tc>
        <w:tc>
          <w:tcPr>
            <w:tcW w:w="1038" w:type="dxa"/>
            <w:tcBorders>
              <w:top w:val="single" w:color="auto" w:sz="4" w:space="0"/>
              <w:left w:val="nil"/>
              <w:bottom w:val="single" w:color="auto" w:sz="4" w:space="0"/>
              <w:right w:val="single" w:color="auto" w:sz="4" w:space="0"/>
            </w:tcBorders>
            <w:noWrap w:val="0"/>
            <w:vAlign w:val="center"/>
          </w:tcPr>
          <w:p w14:paraId="6EE556D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eastAsia="zh-CN"/>
              </w:rPr>
            </w:pPr>
          </w:p>
        </w:tc>
      </w:tr>
      <w:tr w14:paraId="6AB4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6" w:type="dxa"/>
            <w:gridSpan w:val="5"/>
            <w:tcBorders>
              <w:top w:val="single" w:color="auto" w:sz="4" w:space="0"/>
              <w:left w:val="single" w:color="auto" w:sz="4" w:space="0"/>
              <w:bottom w:val="single" w:color="auto" w:sz="4" w:space="0"/>
              <w:right w:val="single" w:color="auto" w:sz="4" w:space="0"/>
            </w:tcBorders>
            <w:noWrap w:val="0"/>
            <w:vAlign w:val="center"/>
          </w:tcPr>
          <w:p w14:paraId="614E3B21">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b/>
                <w:bCs/>
                <w:color w:val="auto"/>
                <w:sz w:val="24"/>
                <w:szCs w:val="24"/>
                <w:highlight w:val="none"/>
                <w:lang w:val="en-US" w:eastAsia="zh-CN"/>
              </w:rPr>
              <w:t>根据《</w:t>
            </w:r>
            <w:r>
              <w:rPr>
                <w:rFonts w:hint="eastAsia" w:ascii="宋体" w:hAnsi="宋体" w:eastAsia="宋体" w:cs="宋体"/>
                <w:b/>
                <w:bCs/>
                <w:color w:val="auto"/>
                <w:sz w:val="24"/>
                <w:szCs w:val="24"/>
                <w:highlight w:val="none"/>
                <w:u w:val="none"/>
                <w:lang w:val="en-US" w:eastAsia="zh-CN"/>
              </w:rPr>
              <w:t>浙江省财政厅关于进一步规范政府采购秩序促进公平竞争的通知</w:t>
            </w:r>
            <w:r>
              <w:rPr>
                <w:rFonts w:hint="eastAsia" w:ascii="宋体" w:hAnsi="宋体" w:eastAsia="宋体" w:cs="宋体"/>
                <w:b/>
                <w:bCs/>
                <w:color w:val="auto"/>
                <w:sz w:val="24"/>
                <w:szCs w:val="24"/>
                <w:highlight w:val="none"/>
                <w:lang w:val="en-US" w:eastAsia="zh-CN"/>
              </w:rPr>
              <w:t>》（浙财采监〔2025〕2号）相关文件要求，</w:t>
            </w:r>
            <w:r>
              <w:rPr>
                <w:rFonts w:hint="eastAsia" w:ascii="宋体" w:hAnsi="宋体" w:eastAsia="宋体" w:cs="宋体"/>
                <w:b/>
                <w:bCs/>
                <w:color w:val="auto"/>
                <w:kern w:val="2"/>
                <w:sz w:val="24"/>
                <w:szCs w:val="24"/>
                <w:highlight w:val="none"/>
                <w:lang w:val="en-US" w:eastAsia="zh-CN" w:bidi="ar"/>
              </w:rPr>
              <w:t>在评审结束后、合同签订前,采购人、采购代理机构将通过网站查询、原件核对等方式对中标(成交)供应商在投标(响应)文件中涉及客观分评审内容的检测报告、认证证书等资料的真实性进行复核，中标(成交)供应商需要积极配合采购人、采购代理机构复核工作。若发现供应商提供虚假材料的，采购人、采购代理机构将书面报告本级财政部门。</w:t>
            </w:r>
          </w:p>
        </w:tc>
      </w:tr>
    </w:tbl>
    <w:p w14:paraId="55BBAF3D">
      <w:pPr>
        <w:spacing w:line="400" w:lineRule="exact"/>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评标委员会根据评分细则，对各投标人的商务技术文件进行书面审核和评论后，由各专家独立酌情打分，每人一份评分表，并签名。投标人商务技术得分为评标委员会所有成员的有效评分的算术平均值，计算时</w:t>
      </w:r>
      <w:r>
        <w:rPr>
          <w:rFonts w:hint="eastAsia" w:ascii="宋体" w:hAnsi="宋体"/>
          <w:color w:val="auto"/>
          <w:sz w:val="24"/>
          <w:highlight w:val="none"/>
          <w:shd w:val="clear" w:color="auto" w:fill="auto"/>
          <w:lang w:val="en-US" w:eastAsia="zh-CN"/>
        </w:rPr>
        <w:t>四舍五入可</w:t>
      </w:r>
      <w:r>
        <w:rPr>
          <w:rFonts w:hint="eastAsia" w:ascii="宋体" w:hAnsi="宋体"/>
          <w:color w:val="auto"/>
          <w:sz w:val="24"/>
          <w:highlight w:val="none"/>
          <w:shd w:val="clear" w:color="auto" w:fill="auto"/>
        </w:rPr>
        <w:t>保留小数2位。</w:t>
      </w:r>
    </w:p>
    <w:p w14:paraId="2112DC74">
      <w:pPr>
        <w:spacing w:line="400" w:lineRule="exact"/>
        <w:ind w:firstLine="482" w:firstLineChars="200"/>
        <w:outlineLvl w:val="1"/>
        <w:rPr>
          <w:b/>
          <w:color w:val="auto"/>
          <w:sz w:val="24"/>
          <w:highlight w:val="none"/>
          <w:shd w:val="clear" w:color="auto" w:fill="auto"/>
        </w:rPr>
      </w:pPr>
      <w:r>
        <w:rPr>
          <w:rFonts w:hint="eastAsia"/>
          <w:b/>
          <w:color w:val="auto"/>
          <w:sz w:val="24"/>
          <w:highlight w:val="none"/>
          <w:shd w:val="clear" w:color="auto" w:fill="auto"/>
        </w:rPr>
        <w:t>二、报价评审</w:t>
      </w:r>
      <w:r>
        <w:rPr>
          <w:rFonts w:hint="eastAsia" w:ascii="宋体" w:hAnsi="宋体"/>
          <w:b/>
          <w:color w:val="auto"/>
          <w:sz w:val="24"/>
          <w:highlight w:val="none"/>
          <w:shd w:val="clear" w:color="auto" w:fill="auto"/>
        </w:rPr>
        <w:t>（</w:t>
      </w:r>
      <w:r>
        <w:rPr>
          <w:rFonts w:hint="eastAsia" w:ascii="宋体" w:hAnsi="宋体" w:cs="宋体"/>
          <w:b/>
          <w:color w:val="auto"/>
          <w:sz w:val="24"/>
          <w:highlight w:val="none"/>
          <w:shd w:val="clear" w:color="auto" w:fill="auto"/>
        </w:rPr>
        <w:t>满分</w:t>
      </w:r>
      <w:r>
        <w:rPr>
          <w:rFonts w:hint="eastAsia" w:ascii="宋体" w:hAnsi="宋体"/>
          <w:b/>
          <w:color w:val="auto"/>
          <w:sz w:val="24"/>
          <w:highlight w:val="none"/>
          <w:shd w:val="clear" w:color="auto" w:fill="auto"/>
          <w:lang w:val="en-US" w:eastAsia="zh-CN"/>
        </w:rPr>
        <w:t>50</w:t>
      </w:r>
      <w:r>
        <w:rPr>
          <w:rFonts w:hint="eastAsia" w:ascii="宋体" w:hAnsi="宋体"/>
          <w:b/>
          <w:color w:val="auto"/>
          <w:sz w:val="24"/>
          <w:highlight w:val="none"/>
          <w:shd w:val="clear" w:color="auto" w:fill="auto"/>
        </w:rPr>
        <w:t>分）</w:t>
      </w:r>
    </w:p>
    <w:p w14:paraId="3940BFEE">
      <w:pPr>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1.拆启各投标人的投标报价，公开宣读。</w:t>
      </w:r>
    </w:p>
    <w:p w14:paraId="63F7857B">
      <w:pPr>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分析报价是否合理，报价范围是否完整，有否重大错漏。财政部87号令《政府采购货物和服务招标投标管理办法》第六十条规定，若评标委员会认为投标人的报价明显低于其他通过符合性审查投标人的报价，有可能影响产品质量或者不能诚信履约的，可要求其在评标现场合理的时间内提供书面说明，必要时提交相关证明材料；投标人不能证明其报价合理性的，评标委员会应当将其作为无效投标处理。</w:t>
      </w:r>
    </w:p>
    <w:p w14:paraId="4711F2C1">
      <w:pPr>
        <w:spacing w:line="400" w:lineRule="exact"/>
        <w:ind w:firstLine="480" w:firstLineChars="200"/>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2.评定评标基准价：所有有效报价的最低报价作为评标基准价</w:t>
      </w:r>
      <w:r>
        <w:rPr>
          <w:rFonts w:hint="eastAsia" w:ascii="宋体" w:hAnsi="宋体" w:eastAsia="宋体" w:cs="宋体"/>
          <w:color w:val="auto"/>
          <w:kern w:val="0"/>
          <w:sz w:val="24"/>
          <w:highlight w:val="none"/>
          <w:shd w:val="clear" w:color="auto" w:fill="auto"/>
          <w:lang w:eastAsia="zh-CN"/>
        </w:rPr>
        <w:t>。</w:t>
      </w:r>
    </w:p>
    <w:p w14:paraId="429A03EB">
      <w:pPr>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3.</w:t>
      </w:r>
      <w:r>
        <w:rPr>
          <w:rFonts w:hint="eastAsia" w:ascii="宋体" w:hAnsi="宋体" w:eastAsia="宋体" w:cs="宋体"/>
          <w:color w:val="auto"/>
          <w:kern w:val="0"/>
          <w:sz w:val="24"/>
          <w:highlight w:val="none"/>
          <w:shd w:val="clear" w:color="auto" w:fill="auto"/>
        </w:rPr>
        <w:t>报价得分=（评标基准价/投标报价）×</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0分</w:t>
      </w:r>
    </w:p>
    <w:p w14:paraId="16AE0A38">
      <w:pPr>
        <w:spacing w:line="400" w:lineRule="exact"/>
        <w:ind w:firstLine="480" w:firstLineChars="200"/>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计算时</w:t>
      </w:r>
      <w:r>
        <w:rPr>
          <w:rFonts w:hint="eastAsia" w:ascii="宋体" w:hAnsi="宋体" w:eastAsia="宋体" w:cs="宋体"/>
          <w:color w:val="auto"/>
          <w:kern w:val="0"/>
          <w:sz w:val="24"/>
          <w:highlight w:val="none"/>
          <w:shd w:val="clear" w:color="auto" w:fill="auto"/>
          <w:lang w:val="en-US" w:eastAsia="zh-CN"/>
        </w:rPr>
        <w:t>四舍五入可</w:t>
      </w:r>
      <w:r>
        <w:rPr>
          <w:rFonts w:hint="eastAsia" w:ascii="宋体" w:hAnsi="宋体" w:eastAsia="宋体" w:cs="宋体"/>
          <w:color w:val="auto"/>
          <w:kern w:val="0"/>
          <w:sz w:val="24"/>
          <w:highlight w:val="none"/>
          <w:shd w:val="clear" w:color="auto" w:fill="auto"/>
        </w:rPr>
        <w:t>保留小数2位</w:t>
      </w:r>
      <w:r>
        <w:rPr>
          <w:rFonts w:hint="eastAsia" w:ascii="宋体" w:hAnsi="宋体" w:eastAsia="宋体" w:cs="宋体"/>
          <w:color w:val="auto"/>
          <w:kern w:val="0"/>
          <w:sz w:val="24"/>
          <w:highlight w:val="none"/>
          <w:shd w:val="clear" w:color="auto" w:fill="auto"/>
          <w:lang w:eastAsia="zh-CN"/>
        </w:rPr>
        <w:t>。</w:t>
      </w:r>
    </w:p>
    <w:p w14:paraId="12B628A6">
      <w:pPr>
        <w:spacing w:line="400" w:lineRule="exact"/>
        <w:ind w:firstLine="482" w:firstLineChars="200"/>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（本项目专门面向中小企业采购，统一不再给予小微企业价格扣除）。</w:t>
      </w:r>
    </w:p>
    <w:p w14:paraId="6DDC2242">
      <w:pPr>
        <w:spacing w:line="400" w:lineRule="exact"/>
        <w:ind w:firstLine="472" w:firstLineChars="196"/>
        <w:outlineLvl w:val="1"/>
        <w:rPr>
          <w:rFonts w:hint="eastAsia" w:ascii="黑体" w:hAnsi="宋体"/>
          <w:color w:val="auto"/>
          <w:sz w:val="30"/>
          <w:szCs w:val="30"/>
          <w:highlight w:val="none"/>
          <w:shd w:val="clear" w:color="auto" w:fill="auto"/>
        </w:rPr>
      </w:pPr>
      <w:r>
        <w:rPr>
          <w:rFonts w:hint="eastAsia" w:ascii="宋体" w:hAnsi="宋体"/>
          <w:b/>
          <w:color w:val="auto"/>
          <w:sz w:val="24"/>
          <w:highlight w:val="none"/>
          <w:shd w:val="clear" w:color="auto" w:fill="auto"/>
        </w:rPr>
        <w:t>三、计算综合总分（满分为100分）</w:t>
      </w:r>
      <w:r>
        <w:rPr>
          <w:rFonts w:hint="eastAsia" w:ascii="宋体" w:hAnsi="宋体"/>
          <w:color w:val="auto"/>
          <w:sz w:val="24"/>
          <w:highlight w:val="none"/>
          <w:shd w:val="clear" w:color="auto" w:fill="auto"/>
        </w:rPr>
        <w:t>：综合总分=商务技术得分+报价得分。</w:t>
      </w:r>
    </w:p>
    <w:p w14:paraId="37AD82B0">
      <w:pPr>
        <w:adjustRightInd w:val="0"/>
        <w:spacing w:line="360" w:lineRule="exact"/>
        <w:ind w:firstLine="602"/>
        <w:jc w:val="center"/>
        <w:rPr>
          <w:rFonts w:hint="eastAsia" w:ascii="黑体" w:hAnsi="宋体" w:eastAsia="黑体"/>
          <w:color w:val="auto"/>
          <w:sz w:val="30"/>
          <w:szCs w:val="30"/>
          <w:highlight w:val="none"/>
          <w:shd w:val="clear" w:color="auto" w:fill="auto"/>
        </w:rPr>
      </w:pPr>
      <w:r>
        <w:rPr>
          <w:rFonts w:ascii="黑体" w:hAnsi="宋体" w:eastAsia="黑体"/>
          <w:color w:val="auto"/>
          <w:sz w:val="30"/>
          <w:szCs w:val="30"/>
          <w:highlight w:val="none"/>
          <w:shd w:val="clear" w:color="auto" w:fill="auto"/>
        </w:rPr>
        <w:br w:type="page"/>
      </w:r>
    </w:p>
    <w:p w14:paraId="5D578BB0">
      <w:pPr>
        <w:adjustRightInd w:val="0"/>
        <w:spacing w:line="360" w:lineRule="exact"/>
        <w:ind w:firstLine="602"/>
        <w:jc w:val="center"/>
        <w:outlineLvl w:val="0"/>
        <w:rPr>
          <w:rFonts w:hint="eastAsia" w:ascii="黑体" w:hAnsi="宋体" w:eastAsia="黑体"/>
          <w:bCs/>
          <w:color w:val="auto"/>
          <w:sz w:val="30"/>
          <w:szCs w:val="30"/>
          <w:highlight w:val="none"/>
          <w:shd w:val="clear" w:color="auto" w:fill="auto"/>
        </w:rPr>
      </w:pPr>
      <w:r>
        <w:rPr>
          <w:rFonts w:hint="eastAsia" w:ascii="黑体" w:hAnsi="宋体" w:eastAsia="黑体"/>
          <w:color w:val="auto"/>
          <w:sz w:val="30"/>
          <w:szCs w:val="30"/>
          <w:highlight w:val="none"/>
          <w:shd w:val="clear" w:color="auto" w:fill="auto"/>
        </w:rPr>
        <w:t xml:space="preserve">第六章  </w:t>
      </w:r>
      <w:r>
        <w:rPr>
          <w:rFonts w:hint="eastAsia" w:ascii="黑体" w:hAnsi="宋体" w:eastAsia="黑体"/>
          <w:bCs/>
          <w:color w:val="auto"/>
          <w:sz w:val="30"/>
          <w:szCs w:val="30"/>
          <w:highlight w:val="none"/>
          <w:shd w:val="clear" w:color="auto" w:fill="auto"/>
        </w:rPr>
        <w:t>合同主要条款</w:t>
      </w:r>
    </w:p>
    <w:p w14:paraId="53ADDFAB">
      <w:pPr>
        <w:shd w:val="clear" w:color="auto" w:fill="FFFFFF"/>
        <w:spacing w:line="360" w:lineRule="exact"/>
        <w:ind w:right="-105" w:rightChars="-50" w:firstLine="482"/>
        <w:jc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w:t>
      </w:r>
    </w:p>
    <w:p w14:paraId="64013FCC">
      <w:pPr>
        <w:spacing w:line="440" w:lineRule="exact"/>
        <w:ind w:firstLine="482"/>
        <w:jc w:val="right"/>
        <w:rPr>
          <w:b/>
          <w:color w:val="auto"/>
          <w:sz w:val="24"/>
          <w:szCs w:val="28"/>
          <w:highlight w:val="none"/>
          <w:shd w:val="clear" w:color="auto" w:fill="auto"/>
        </w:rPr>
      </w:pPr>
      <w:r>
        <w:rPr>
          <w:rFonts w:hint="eastAsia"/>
          <w:b/>
          <w:color w:val="auto"/>
          <w:sz w:val="24"/>
          <w:szCs w:val="28"/>
          <w:highlight w:val="none"/>
          <w:shd w:val="clear" w:color="auto" w:fill="auto"/>
        </w:rPr>
        <w:t>※本合同为中小企业预留合同</w:t>
      </w:r>
    </w:p>
    <w:p w14:paraId="20DCD52B">
      <w:pPr>
        <w:spacing w:line="440" w:lineRule="exact"/>
        <w:ind w:firstLine="482"/>
        <w:rPr>
          <w:rFonts w:hint="eastAsia" w:ascii="宋体" w:hAnsi="宋体"/>
          <w:color w:val="auto"/>
          <w:sz w:val="24"/>
          <w:highlight w:val="none"/>
          <w:shd w:val="clear" w:color="auto" w:fill="auto"/>
        </w:rPr>
      </w:pPr>
    </w:p>
    <w:p w14:paraId="552DCCB6">
      <w:pPr>
        <w:spacing w:line="640" w:lineRule="exact"/>
        <w:jc w:val="center"/>
        <w:rPr>
          <w:rFonts w:hint="eastAsia" w:ascii="宋体" w:hAnsi="宋体" w:cs="宋体"/>
          <w:b/>
          <w:bCs/>
          <w:color w:val="auto"/>
          <w:sz w:val="32"/>
          <w:szCs w:val="32"/>
          <w:highlight w:val="none"/>
          <w:shd w:val="clear" w:color="auto" w:fill="auto"/>
        </w:rPr>
      </w:pPr>
      <w:r>
        <w:rPr>
          <w:rFonts w:hint="eastAsia" w:ascii="宋体" w:hAnsi="宋体" w:cs="宋体"/>
          <w:b/>
          <w:bCs/>
          <w:color w:val="auto"/>
          <w:sz w:val="32"/>
          <w:szCs w:val="32"/>
          <w:highlight w:val="none"/>
          <w:shd w:val="clear" w:color="auto" w:fill="auto"/>
          <w:lang w:val="en-US" w:eastAsia="zh-CN"/>
        </w:rPr>
        <w:t>浙江省金华监狱</w:t>
      </w:r>
      <w:r>
        <w:rPr>
          <w:rFonts w:hint="eastAsia" w:ascii="宋体" w:hAnsi="宋体" w:cs="宋体"/>
          <w:b/>
          <w:bCs/>
          <w:color w:val="auto"/>
          <w:sz w:val="32"/>
          <w:szCs w:val="32"/>
          <w:highlight w:val="none"/>
          <w:u w:val="single"/>
          <w:shd w:val="clear" w:color="auto" w:fill="auto"/>
        </w:rPr>
        <w:t xml:space="preserve">                </w:t>
      </w:r>
      <w:r>
        <w:rPr>
          <w:rFonts w:hint="eastAsia" w:ascii="宋体" w:hAnsi="宋体" w:cs="宋体"/>
          <w:b/>
          <w:bCs/>
          <w:color w:val="auto"/>
          <w:sz w:val="32"/>
          <w:szCs w:val="32"/>
          <w:highlight w:val="none"/>
          <w:shd w:val="clear" w:color="auto" w:fill="auto"/>
        </w:rPr>
        <w:t>项目采购合同</w:t>
      </w:r>
    </w:p>
    <w:p w14:paraId="189AB73E">
      <w:pPr>
        <w:spacing w:line="640" w:lineRule="exact"/>
        <w:ind w:firstLine="640"/>
        <w:jc w:val="center"/>
        <w:rPr>
          <w:rFonts w:hint="eastAsia" w:ascii="宋体" w:hAnsi="宋体" w:cs="宋体"/>
          <w:b/>
          <w:bCs/>
          <w:color w:val="auto"/>
          <w:sz w:val="32"/>
          <w:szCs w:val="32"/>
          <w:highlight w:val="none"/>
          <w:shd w:val="clear" w:color="auto" w:fill="auto"/>
        </w:rPr>
      </w:pPr>
    </w:p>
    <w:p w14:paraId="0DCAD549">
      <w:pPr>
        <w:ind w:firstLine="482"/>
        <w:rPr>
          <w:rFonts w:hint="eastAsia" w:ascii="宋体" w:hAnsi="宋体" w:cs="宋体"/>
          <w:color w:val="auto"/>
          <w:highlight w:val="none"/>
          <w:shd w:val="clear" w:color="auto" w:fill="auto"/>
        </w:rPr>
      </w:pPr>
    </w:p>
    <w:p w14:paraId="0CC0E5B9">
      <w:pPr>
        <w:spacing w:line="300" w:lineRule="auto"/>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 xml:space="preserve">甲方： </w:t>
      </w:r>
      <w:r>
        <w:rPr>
          <w:rFonts w:hint="eastAsia" w:ascii="宋体" w:hAnsi="宋体" w:cs="宋体"/>
          <w:bCs/>
          <w:color w:val="auto"/>
          <w:sz w:val="24"/>
          <w:highlight w:val="none"/>
          <w:u w:val="single"/>
          <w:shd w:val="clear" w:color="auto" w:fill="auto"/>
        </w:rPr>
        <w:t xml:space="preserve">    </w:t>
      </w:r>
      <w:r>
        <w:rPr>
          <w:rFonts w:hint="eastAsia" w:ascii="宋体" w:hAnsi="宋体" w:cs="宋体"/>
          <w:b/>
          <w:color w:val="auto"/>
          <w:sz w:val="24"/>
          <w:highlight w:val="none"/>
          <w:u w:val="single"/>
          <w:shd w:val="clear" w:color="auto" w:fill="auto"/>
          <w:lang w:val="en-US" w:eastAsia="zh-CN"/>
        </w:rPr>
        <w:t>浙江省金华监狱</w:t>
      </w:r>
      <w:r>
        <w:rPr>
          <w:rFonts w:hint="eastAsia" w:ascii="宋体" w:hAnsi="宋体" w:cs="宋体"/>
          <w:bCs/>
          <w:color w:val="auto"/>
          <w:sz w:val="24"/>
          <w:highlight w:val="none"/>
          <w:u w:val="single"/>
          <w:shd w:val="clear" w:color="auto" w:fill="auto"/>
        </w:rPr>
        <w:t xml:space="preserve">    </w:t>
      </w:r>
      <w:r>
        <w:rPr>
          <w:rFonts w:hint="eastAsia" w:ascii="宋体" w:hAnsi="宋体" w:cs="宋体"/>
          <w:bCs/>
          <w:color w:val="auto"/>
          <w:sz w:val="24"/>
          <w:highlight w:val="none"/>
          <w:shd w:val="clear" w:color="auto" w:fill="auto"/>
        </w:rPr>
        <w:t xml:space="preserve"> </w:t>
      </w:r>
      <w:r>
        <w:rPr>
          <w:rFonts w:hint="eastAsia" w:ascii="宋体" w:hAnsi="宋体" w:cs="宋体"/>
          <w:b/>
          <w:color w:val="auto"/>
          <w:sz w:val="24"/>
          <w:highlight w:val="none"/>
          <w:shd w:val="clear" w:color="auto" w:fill="auto"/>
        </w:rPr>
        <w:t>签订时间：</w:t>
      </w:r>
      <w:r>
        <w:rPr>
          <w:rFonts w:hint="eastAsia" w:ascii="宋体" w:hAnsi="宋体" w:cs="宋体"/>
          <w:bCs/>
          <w:color w:val="auto"/>
          <w:sz w:val="24"/>
          <w:highlight w:val="none"/>
          <w:u w:val="single"/>
          <w:shd w:val="clear" w:color="auto" w:fill="auto"/>
        </w:rPr>
        <w:t xml:space="preserve">       </w:t>
      </w:r>
      <w:r>
        <w:rPr>
          <w:rFonts w:hint="eastAsia" w:ascii="宋体" w:hAnsi="宋体" w:cs="宋体"/>
          <w:bCs/>
          <w:color w:val="auto"/>
          <w:sz w:val="24"/>
          <w:highlight w:val="none"/>
          <w:shd w:val="clear" w:color="auto" w:fill="auto"/>
        </w:rPr>
        <w:t>年</w:t>
      </w:r>
      <w:r>
        <w:rPr>
          <w:rFonts w:hint="eastAsia" w:ascii="宋体" w:hAnsi="宋体" w:cs="宋体"/>
          <w:bCs/>
          <w:color w:val="auto"/>
          <w:sz w:val="24"/>
          <w:highlight w:val="none"/>
          <w:u w:val="single"/>
          <w:shd w:val="clear" w:color="auto" w:fill="auto"/>
        </w:rPr>
        <w:t xml:space="preserve">    </w:t>
      </w:r>
      <w:r>
        <w:rPr>
          <w:rFonts w:hint="eastAsia" w:ascii="宋体" w:hAnsi="宋体" w:cs="宋体"/>
          <w:bCs/>
          <w:color w:val="auto"/>
          <w:sz w:val="24"/>
          <w:highlight w:val="none"/>
          <w:shd w:val="clear" w:color="auto" w:fill="auto"/>
        </w:rPr>
        <w:t>月</w:t>
      </w:r>
      <w:r>
        <w:rPr>
          <w:rFonts w:hint="eastAsia" w:ascii="宋体" w:hAnsi="宋体" w:cs="宋体"/>
          <w:bCs/>
          <w:color w:val="auto"/>
          <w:sz w:val="24"/>
          <w:highlight w:val="none"/>
          <w:u w:val="single"/>
          <w:shd w:val="clear" w:color="auto" w:fill="auto"/>
        </w:rPr>
        <w:t xml:space="preserve">    </w:t>
      </w:r>
      <w:r>
        <w:rPr>
          <w:rFonts w:hint="eastAsia" w:ascii="宋体" w:hAnsi="宋体" w:cs="宋体"/>
          <w:bCs/>
          <w:color w:val="auto"/>
          <w:sz w:val="24"/>
          <w:highlight w:val="none"/>
          <w:shd w:val="clear" w:color="auto" w:fill="auto"/>
        </w:rPr>
        <w:t>日</w:t>
      </w:r>
    </w:p>
    <w:p w14:paraId="30A9C230">
      <w:pPr>
        <w:spacing w:line="300" w:lineRule="auto"/>
        <w:rPr>
          <w:rFonts w:hint="eastAsia" w:ascii="宋体" w:hAnsi="宋体" w:cs="宋体"/>
          <w:bCs/>
          <w:color w:val="auto"/>
          <w:sz w:val="24"/>
          <w:highlight w:val="none"/>
          <w:u w:val="single"/>
          <w:shd w:val="clear" w:color="auto" w:fill="auto"/>
        </w:rPr>
      </w:pPr>
      <w:r>
        <w:rPr>
          <w:rFonts w:hint="eastAsia" w:ascii="宋体" w:hAnsi="宋体" w:cs="宋体"/>
          <w:b/>
          <w:color w:val="auto"/>
          <w:sz w:val="24"/>
          <w:highlight w:val="none"/>
          <w:shd w:val="clear" w:color="auto" w:fill="auto"/>
        </w:rPr>
        <w:t>乙方：</w:t>
      </w:r>
      <w:r>
        <w:rPr>
          <w:rStyle w:val="42"/>
          <w:rFonts w:hint="eastAsia" w:ascii="宋体" w:hAnsi="宋体" w:cs="宋体"/>
          <w:bCs w:val="0"/>
          <w:color w:val="auto"/>
          <w:sz w:val="24"/>
          <w:highlight w:val="none"/>
          <w:u w:val="single"/>
          <w:shd w:val="clear" w:color="auto" w:fill="auto"/>
        </w:rPr>
        <w:t xml:space="preserve">                  </w:t>
      </w:r>
      <w:r>
        <w:rPr>
          <w:rStyle w:val="42"/>
          <w:rFonts w:hint="eastAsia" w:ascii="宋体" w:hAnsi="宋体" w:cs="宋体"/>
          <w:bCs w:val="0"/>
          <w:color w:val="auto"/>
          <w:sz w:val="24"/>
          <w:highlight w:val="none"/>
          <w:u w:val="single"/>
          <w:shd w:val="clear" w:color="auto" w:fill="auto"/>
          <w:lang w:val="en-US" w:eastAsia="zh-CN"/>
        </w:rPr>
        <w:t xml:space="preserve">   </w:t>
      </w:r>
      <w:r>
        <w:rPr>
          <w:rStyle w:val="42"/>
          <w:rFonts w:hint="eastAsia" w:ascii="宋体" w:hAnsi="宋体" w:cs="宋体"/>
          <w:bCs w:val="0"/>
          <w:color w:val="auto"/>
          <w:sz w:val="24"/>
          <w:highlight w:val="none"/>
          <w:u w:val="single"/>
          <w:shd w:val="clear" w:color="auto" w:fill="auto"/>
        </w:rPr>
        <w:t xml:space="preserve">  </w:t>
      </w:r>
      <w:r>
        <w:rPr>
          <w:rStyle w:val="42"/>
          <w:rFonts w:hint="eastAsia" w:ascii="宋体" w:hAnsi="宋体" w:cs="宋体"/>
          <w:bCs w:val="0"/>
          <w:color w:val="auto"/>
          <w:sz w:val="24"/>
          <w:highlight w:val="none"/>
          <w:shd w:val="clear" w:color="auto" w:fill="auto"/>
        </w:rPr>
        <w:t xml:space="preserve"> </w:t>
      </w:r>
      <w:r>
        <w:rPr>
          <w:rFonts w:hint="eastAsia" w:ascii="宋体" w:hAnsi="宋体" w:cs="宋体"/>
          <w:b/>
          <w:color w:val="auto"/>
          <w:sz w:val="24"/>
          <w:highlight w:val="none"/>
          <w:shd w:val="clear" w:color="auto" w:fill="auto"/>
        </w:rPr>
        <w:t>签订地点：</w:t>
      </w:r>
      <w:r>
        <w:rPr>
          <w:rFonts w:hint="eastAsia" w:ascii="宋体" w:hAnsi="宋体" w:cs="宋体"/>
          <w:bCs/>
          <w:color w:val="auto"/>
          <w:sz w:val="24"/>
          <w:highlight w:val="none"/>
          <w:u w:val="single"/>
          <w:shd w:val="clear" w:color="auto" w:fill="auto"/>
        </w:rPr>
        <w:t xml:space="preserve">    </w:t>
      </w:r>
      <w:r>
        <w:rPr>
          <w:rFonts w:hint="eastAsia" w:ascii="宋体" w:hAnsi="宋体" w:cs="宋体"/>
          <w:b/>
          <w:color w:val="auto"/>
          <w:sz w:val="24"/>
          <w:highlight w:val="none"/>
          <w:u w:val="single"/>
          <w:shd w:val="clear" w:color="auto" w:fill="auto"/>
          <w:lang w:val="en-US" w:eastAsia="zh-CN"/>
        </w:rPr>
        <w:t>浙江省金华监狱</w:t>
      </w:r>
      <w:r>
        <w:rPr>
          <w:rFonts w:hint="eastAsia" w:ascii="宋体" w:hAnsi="宋体" w:cs="宋体"/>
          <w:bCs/>
          <w:color w:val="auto"/>
          <w:sz w:val="24"/>
          <w:highlight w:val="none"/>
          <w:u w:val="single"/>
          <w:shd w:val="clear" w:color="auto" w:fill="auto"/>
        </w:rPr>
        <w:t xml:space="preserve">   </w:t>
      </w:r>
    </w:p>
    <w:p w14:paraId="45BCC2FA">
      <w:pPr>
        <w:keepNext w:val="0"/>
        <w:keepLines w:val="0"/>
        <w:pageBreakBefore w:val="0"/>
        <w:widowControl w:val="0"/>
        <w:kinsoku/>
        <w:wordWrap/>
        <w:overflowPunct/>
        <w:topLinePunct w:val="0"/>
        <w:autoSpaceDE/>
        <w:autoSpaceDN/>
        <w:bidi w:val="0"/>
        <w:spacing w:line="400" w:lineRule="exact"/>
        <w:ind w:firstLine="480" w:firstLineChars="200"/>
        <w:jc w:val="left"/>
        <w:rPr>
          <w:rFonts w:hint="eastAsia" w:ascii="宋体" w:hAnsi="宋体" w:cs="宋体"/>
          <w:color w:val="auto"/>
          <w:kern w:val="0"/>
          <w:sz w:val="24"/>
          <w:highlight w:val="none"/>
          <w:shd w:val="clear" w:color="auto" w:fill="auto"/>
        </w:rPr>
      </w:pPr>
    </w:p>
    <w:p w14:paraId="661ACCE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auto"/>
          <w:sz w:val="24"/>
          <w:szCs w:val="24"/>
          <w:highlight w:val="none"/>
          <w:shd w:val="clear" w:color="auto" w:fill="auto"/>
        </w:rPr>
      </w:pPr>
      <w:r>
        <w:rPr>
          <w:rFonts w:hint="eastAsia" w:ascii="宋体" w:hAnsi="宋体" w:cs="宋体"/>
          <w:color w:val="auto"/>
          <w:kern w:val="0"/>
          <w:sz w:val="24"/>
          <w:szCs w:val="24"/>
          <w:highlight w:val="none"/>
          <w:shd w:val="clear" w:color="auto" w:fill="auto"/>
        </w:rPr>
        <w:t>根据《中华人民共和国政府采购法》《中华人民共和国民法典》等有关法律法规的规定，甲乙双方按照</w:t>
      </w:r>
      <w:r>
        <w:rPr>
          <w:rFonts w:hint="eastAsia" w:ascii="宋体" w:hAnsi="宋体" w:cs="宋体"/>
          <w:color w:val="auto"/>
          <w:kern w:val="0"/>
          <w:sz w:val="24"/>
          <w:szCs w:val="24"/>
          <w:highlight w:val="none"/>
          <w:u w:val="single"/>
          <w:shd w:val="clear" w:color="auto" w:fill="auto"/>
        </w:rPr>
        <w:t xml:space="preserve">     </w:t>
      </w:r>
      <w:r>
        <w:rPr>
          <w:rFonts w:hint="eastAsia" w:ascii="宋体" w:hAnsi="宋体" w:cs="宋体"/>
          <w:color w:val="auto"/>
          <w:kern w:val="0"/>
          <w:sz w:val="24"/>
          <w:szCs w:val="24"/>
          <w:highlight w:val="none"/>
          <w:shd w:val="clear" w:color="auto" w:fill="auto"/>
        </w:rPr>
        <w:t>年</w:t>
      </w:r>
      <w:r>
        <w:rPr>
          <w:rFonts w:hint="eastAsia" w:ascii="宋体" w:hAnsi="宋体" w:cs="宋体"/>
          <w:color w:val="auto"/>
          <w:kern w:val="0"/>
          <w:sz w:val="24"/>
          <w:szCs w:val="24"/>
          <w:highlight w:val="none"/>
          <w:u w:val="single"/>
          <w:shd w:val="clear" w:color="auto" w:fill="auto"/>
        </w:rPr>
        <w:t xml:space="preserve">    </w:t>
      </w:r>
      <w:r>
        <w:rPr>
          <w:rFonts w:hint="eastAsia" w:ascii="宋体" w:hAnsi="宋体" w:cs="宋体"/>
          <w:color w:val="auto"/>
          <w:kern w:val="0"/>
          <w:sz w:val="24"/>
          <w:szCs w:val="24"/>
          <w:highlight w:val="none"/>
          <w:shd w:val="clear" w:color="auto" w:fill="auto"/>
        </w:rPr>
        <w:t>月</w:t>
      </w:r>
      <w:r>
        <w:rPr>
          <w:rFonts w:hint="eastAsia" w:ascii="宋体" w:hAnsi="宋体" w:cs="宋体"/>
          <w:color w:val="auto"/>
          <w:kern w:val="0"/>
          <w:sz w:val="24"/>
          <w:szCs w:val="24"/>
          <w:highlight w:val="none"/>
          <w:u w:val="single"/>
          <w:shd w:val="clear" w:color="auto" w:fill="auto"/>
        </w:rPr>
        <w:t xml:space="preserve">    </w:t>
      </w:r>
      <w:r>
        <w:rPr>
          <w:rFonts w:hint="eastAsia" w:ascii="宋体" w:hAnsi="宋体" w:cs="宋体"/>
          <w:color w:val="auto"/>
          <w:kern w:val="0"/>
          <w:sz w:val="24"/>
          <w:szCs w:val="24"/>
          <w:highlight w:val="none"/>
          <w:shd w:val="clear" w:color="auto" w:fill="auto"/>
        </w:rPr>
        <w:t>日</w:t>
      </w:r>
      <w:r>
        <w:rPr>
          <w:rFonts w:hint="default" w:ascii="宋体" w:hAnsi="宋体" w:cs="宋体"/>
          <w:color w:val="auto"/>
          <w:kern w:val="0"/>
          <w:sz w:val="24"/>
          <w:szCs w:val="24"/>
          <w:highlight w:val="none"/>
          <w:shd w:val="clear" w:color="auto" w:fill="auto"/>
          <w:lang w:val="en-US" w:eastAsia="zh-CN"/>
        </w:rPr>
        <w:t>浙江省金华监狱</w:t>
      </w:r>
      <w:r>
        <w:rPr>
          <w:rFonts w:hint="eastAsia" w:ascii="宋体" w:hAnsi="宋体" w:cs="宋体"/>
          <w:color w:val="auto"/>
          <w:kern w:val="0"/>
          <w:sz w:val="24"/>
          <w:szCs w:val="24"/>
          <w:highlight w:val="none"/>
          <w:shd w:val="clear" w:color="auto" w:fill="auto"/>
          <w:lang w:val="en-US" w:eastAsia="zh-CN"/>
        </w:rPr>
        <w:t>2025-2026年度UPS、精密空调维保项目（项目编号：SJH-B202513018）</w:t>
      </w:r>
      <w:r>
        <w:rPr>
          <w:rFonts w:hint="eastAsia" w:ascii="宋体" w:hAnsi="宋体" w:cs="宋体"/>
          <w:color w:val="auto"/>
          <w:kern w:val="0"/>
          <w:sz w:val="24"/>
          <w:szCs w:val="24"/>
          <w:highlight w:val="none"/>
          <w:u w:val="none"/>
          <w:shd w:val="clear" w:color="auto" w:fill="auto"/>
          <w:lang w:val="en-US" w:eastAsia="zh-CN"/>
        </w:rPr>
        <w:t>的</w:t>
      </w:r>
      <w:r>
        <w:rPr>
          <w:rFonts w:hint="eastAsia" w:ascii="宋体" w:hAnsi="宋体" w:cs="宋体"/>
          <w:color w:val="auto"/>
          <w:kern w:val="0"/>
          <w:sz w:val="24"/>
          <w:szCs w:val="24"/>
          <w:highlight w:val="none"/>
          <w:shd w:val="clear" w:color="auto" w:fill="auto"/>
        </w:rPr>
        <w:t>公开招标采购结果，经充分协商,同意就下列条款签订本合同</w:t>
      </w:r>
      <w:r>
        <w:rPr>
          <w:rFonts w:hint="eastAsia" w:ascii="宋体" w:hAnsi="宋体" w:cs="宋体"/>
          <w:color w:val="auto"/>
          <w:sz w:val="24"/>
          <w:szCs w:val="24"/>
          <w:highlight w:val="none"/>
          <w:shd w:val="clear" w:color="auto" w:fill="auto"/>
        </w:rPr>
        <w:t>。</w:t>
      </w:r>
    </w:p>
    <w:p w14:paraId="4D20279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一、服务内容：</w:t>
      </w:r>
    </w:p>
    <w:p w14:paraId="29F9BA8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根</w:t>
      </w:r>
      <w:r>
        <w:rPr>
          <w:rFonts w:hint="eastAsia" w:ascii="宋体" w:hAnsi="宋体" w:eastAsia="宋体" w:cs="宋体"/>
          <w:color w:val="auto"/>
          <w:sz w:val="24"/>
          <w:szCs w:val="24"/>
          <w:highlight w:val="none"/>
          <w:shd w:val="clear" w:color="auto" w:fill="auto"/>
        </w:rPr>
        <w:t>据</w:t>
      </w:r>
      <w:r>
        <w:rPr>
          <w:rFonts w:hint="eastAsia" w:ascii="宋体" w:hAnsi="宋体" w:cs="宋体"/>
          <w:color w:val="auto"/>
          <w:sz w:val="24"/>
          <w:szCs w:val="24"/>
          <w:highlight w:val="none"/>
          <w:shd w:val="clear" w:color="auto" w:fill="auto"/>
          <w:lang w:val="en-US" w:eastAsia="zh-CN"/>
        </w:rPr>
        <w:t>实际</w:t>
      </w:r>
      <w:r>
        <w:rPr>
          <w:rFonts w:hint="eastAsia" w:ascii="宋体" w:hAnsi="宋体" w:eastAsia="宋体" w:cs="宋体"/>
          <w:color w:val="auto"/>
          <w:sz w:val="24"/>
          <w:szCs w:val="24"/>
          <w:highlight w:val="none"/>
          <w:shd w:val="clear" w:color="auto" w:fill="auto"/>
        </w:rPr>
        <w:t>内容填写）</w:t>
      </w:r>
    </w:p>
    <w:p w14:paraId="0DE2FBC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乙方提供的服务不得低于招标文件的要求及投标文件承诺的标准。</w:t>
      </w:r>
    </w:p>
    <w:p w14:paraId="5162026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二、合同价格：</w:t>
      </w:r>
    </w:p>
    <w:p w14:paraId="20FD4B5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乙方的服务费用中标价人民币</w:t>
      </w:r>
      <w:r>
        <w:rPr>
          <w:rFonts w:hint="eastAsia" w:ascii="宋体" w:hAnsi="宋体" w:eastAsia="宋体" w:cs="宋体"/>
          <w:color w:val="auto"/>
          <w:sz w:val="24"/>
          <w:szCs w:val="24"/>
          <w:highlight w:val="none"/>
          <w:u w:val="single"/>
          <w:shd w:val="clear" w:color="auto" w:fill="auto"/>
        </w:rPr>
        <w:t>大写                  元（￥   元）</w:t>
      </w:r>
      <w:r>
        <w:rPr>
          <w:rFonts w:hint="eastAsia" w:ascii="宋体" w:hAnsi="宋体" w:eastAsia="宋体" w:cs="宋体"/>
          <w:color w:val="auto"/>
          <w:sz w:val="24"/>
          <w:szCs w:val="24"/>
          <w:highlight w:val="none"/>
          <w:shd w:val="clear" w:color="auto" w:fill="auto"/>
        </w:rPr>
        <w:t>即为本合同的合同价。以上价格已经包含税金及其他乙方为完成本合同义务而发生的所有费用。</w:t>
      </w:r>
    </w:p>
    <w:p w14:paraId="3F989B8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三、服务期限及其它约定</w:t>
      </w:r>
    </w:p>
    <w:p w14:paraId="0D99F59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（一）服务有效期限：</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日至</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w:t>
      </w:r>
    </w:p>
    <w:p w14:paraId="0FADE8A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（二）服务团队：</w:t>
      </w:r>
    </w:p>
    <w:p w14:paraId="4ABEDCB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eastAsia="zh-CN"/>
        </w:rPr>
        <w:t>根</w:t>
      </w:r>
      <w:r>
        <w:rPr>
          <w:rFonts w:hint="eastAsia" w:ascii="宋体" w:hAnsi="宋体" w:eastAsia="宋体" w:cs="宋体"/>
          <w:color w:val="auto"/>
          <w:sz w:val="24"/>
          <w:szCs w:val="24"/>
          <w:highlight w:val="none"/>
          <w:shd w:val="clear" w:color="auto" w:fill="auto"/>
        </w:rPr>
        <w:t>据</w:t>
      </w:r>
      <w:r>
        <w:rPr>
          <w:rFonts w:hint="eastAsia" w:ascii="宋体" w:hAnsi="宋体" w:cs="宋体"/>
          <w:color w:val="auto"/>
          <w:sz w:val="24"/>
          <w:szCs w:val="24"/>
          <w:highlight w:val="none"/>
          <w:shd w:val="clear" w:color="auto" w:fill="auto"/>
          <w:lang w:val="en-US" w:eastAsia="zh-CN"/>
        </w:rPr>
        <w:t>实际</w:t>
      </w:r>
      <w:r>
        <w:rPr>
          <w:rFonts w:hint="eastAsia" w:ascii="宋体" w:hAnsi="宋体" w:eastAsia="宋体" w:cs="宋体"/>
          <w:color w:val="auto"/>
          <w:sz w:val="24"/>
          <w:szCs w:val="24"/>
          <w:highlight w:val="none"/>
          <w:shd w:val="clear" w:color="auto" w:fill="auto"/>
        </w:rPr>
        <w:t>内容填写）</w:t>
      </w:r>
    </w:p>
    <w:p w14:paraId="75D4296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四、付款方式</w:t>
      </w:r>
    </w:p>
    <w:p w14:paraId="79BE904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根</w:t>
      </w:r>
      <w:r>
        <w:rPr>
          <w:rFonts w:hint="eastAsia" w:ascii="宋体" w:hAnsi="宋体" w:eastAsia="宋体" w:cs="宋体"/>
          <w:color w:val="auto"/>
          <w:sz w:val="24"/>
          <w:szCs w:val="24"/>
          <w:highlight w:val="none"/>
          <w:shd w:val="clear" w:color="auto" w:fill="auto"/>
        </w:rPr>
        <w:t>据</w:t>
      </w:r>
      <w:r>
        <w:rPr>
          <w:rFonts w:hint="eastAsia" w:ascii="宋体" w:hAnsi="宋体" w:cs="宋体"/>
          <w:color w:val="auto"/>
          <w:sz w:val="24"/>
          <w:szCs w:val="24"/>
          <w:highlight w:val="none"/>
          <w:shd w:val="clear" w:color="auto" w:fill="auto"/>
          <w:lang w:val="en-US" w:eastAsia="zh-CN"/>
        </w:rPr>
        <w:t>实际</w:t>
      </w:r>
      <w:r>
        <w:rPr>
          <w:rFonts w:hint="eastAsia" w:ascii="宋体" w:hAnsi="宋体" w:eastAsia="宋体" w:cs="宋体"/>
          <w:color w:val="auto"/>
          <w:sz w:val="24"/>
          <w:szCs w:val="24"/>
          <w:highlight w:val="none"/>
          <w:shd w:val="clear" w:color="auto" w:fill="auto"/>
        </w:rPr>
        <w:t>内容填写）</w:t>
      </w:r>
    </w:p>
    <w:p w14:paraId="73FF4BB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五、履约保证金：</w:t>
      </w:r>
    </w:p>
    <w:p w14:paraId="3FF9B13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r>
        <w:rPr>
          <w:rFonts w:hint="eastAsia" w:ascii="宋体" w:hAnsi="宋体"/>
          <w:color w:val="auto"/>
          <w:kern w:val="0"/>
          <w:sz w:val="24"/>
          <w:szCs w:val="24"/>
          <w:highlight w:val="none"/>
          <w:shd w:val="clear" w:color="auto" w:fill="auto"/>
          <w:lang w:eastAsia="zh-CN"/>
        </w:rPr>
        <w:t>乙方</w:t>
      </w:r>
      <w:r>
        <w:rPr>
          <w:rFonts w:hint="eastAsia" w:ascii="宋体" w:hAnsi="宋体"/>
          <w:color w:val="auto"/>
          <w:kern w:val="0"/>
          <w:sz w:val="24"/>
          <w:szCs w:val="24"/>
          <w:highlight w:val="none"/>
          <w:shd w:val="clear" w:color="auto" w:fill="auto"/>
        </w:rPr>
        <w:t>应向采购人交纳履约保证金，金额为</w:t>
      </w:r>
      <w:r>
        <w:rPr>
          <w:rFonts w:hint="eastAsia" w:ascii="宋体" w:hAnsi="宋体"/>
          <w:b/>
          <w:bCs/>
          <w:color w:val="auto"/>
          <w:kern w:val="0"/>
          <w:sz w:val="24"/>
          <w:szCs w:val="24"/>
          <w:highlight w:val="none"/>
          <w:shd w:val="clear" w:color="auto" w:fill="auto"/>
        </w:rPr>
        <w:t>合同总价</w:t>
      </w:r>
      <w:r>
        <w:rPr>
          <w:rFonts w:hint="eastAsia" w:ascii="宋体" w:hAnsi="宋体"/>
          <w:color w:val="auto"/>
          <w:kern w:val="0"/>
          <w:sz w:val="24"/>
          <w:szCs w:val="24"/>
          <w:highlight w:val="none"/>
          <w:shd w:val="clear" w:color="auto" w:fill="auto"/>
        </w:rPr>
        <w:t>的1%（四舍五入精确到元），</w:t>
      </w:r>
      <w:r>
        <w:rPr>
          <w:rFonts w:hint="eastAsia" w:ascii="宋体" w:hAnsi="宋体"/>
          <w:color w:val="auto"/>
          <w:kern w:val="0"/>
          <w:sz w:val="24"/>
          <w:szCs w:val="24"/>
          <w:highlight w:val="none"/>
          <w:shd w:val="clear" w:color="auto" w:fill="auto"/>
          <w:lang w:eastAsia="zh-CN"/>
        </w:rPr>
        <w:t>乙方</w:t>
      </w:r>
      <w:r>
        <w:rPr>
          <w:rFonts w:hint="eastAsia" w:ascii="宋体" w:hAnsi="宋体"/>
          <w:color w:val="auto"/>
          <w:kern w:val="0"/>
          <w:sz w:val="24"/>
          <w:szCs w:val="24"/>
          <w:highlight w:val="none"/>
          <w:shd w:val="clear" w:color="auto" w:fill="auto"/>
        </w:rPr>
        <w:t>需以支票、汇票、本票或者金融机构、保险公司、担保机构出具的保函/保险等非现金形式提交；保单、保函形式的有效期限不得短于本项目服务期限。</w:t>
      </w:r>
    </w:p>
    <w:p w14:paraId="3925B15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履约保证金账户信息：</w:t>
      </w:r>
    </w:p>
    <w:p w14:paraId="782AFB5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开户名称：浙江省金华监狱</w:t>
      </w:r>
    </w:p>
    <w:p w14:paraId="72C9295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开户银行：金华市农行蒋堂支行</w:t>
      </w:r>
    </w:p>
    <w:p w14:paraId="44AC76F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eastAsia="zh-CN"/>
        </w:rPr>
        <w:t>开户账号</w:t>
      </w:r>
      <w:r>
        <w:rPr>
          <w:rFonts w:hint="eastAsia" w:ascii="宋体" w:hAnsi="宋体" w:eastAsia="宋体" w:cs="宋体"/>
          <w:color w:val="auto"/>
          <w:sz w:val="24"/>
          <w:szCs w:val="24"/>
          <w:highlight w:val="none"/>
          <w:shd w:val="clear" w:color="auto" w:fill="auto"/>
        </w:rPr>
        <w:t>：19610701040003464</w:t>
      </w:r>
    </w:p>
    <w:p w14:paraId="7C59CC0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（2）乙方将本项目转让给他人；或将中标项目分包给他人的，履约保证金不予退还并重新组织招标。</w:t>
      </w:r>
    </w:p>
    <w:p w14:paraId="5A44D37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（3）乙方在履行采购合同期间，违反有关法律法规的规定及合同约定的条款，损害了采购人利益的，履约保证金不予退还并重新组织招标。</w:t>
      </w:r>
    </w:p>
    <w:p w14:paraId="2678AD0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（4）履约保证金在合同签订同时缴入甲方指定的账户内。未发生履约受处罚情形的，于合同履约完毕后一次性无息退还。</w:t>
      </w:r>
    </w:p>
    <w:p w14:paraId="184ADFF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（5）履约受处罚情形：</w:t>
      </w:r>
    </w:p>
    <w:p w14:paraId="39016C4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①质量保证（90%）：因乙方原因未达到招标文件或服务合同所规定的服务质量要求的，按照或参照本招标文件或合同规定的标准处罚，屡教不改或对甲方造成不良后果、影响采购人正常运作的，甲方可处以加倍罚款，并有权解除合同同时不予退还其此项履约保证金。 </w:t>
      </w:r>
    </w:p>
    <w:p w14:paraId="76D2793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②廉洁自律（10%）：乙方不得以任何形式向甲方部门，评标专家等相关人员行贿或者提供其他不正当利益，一经查实后扣除此项履约保证金的5倍，且甲方有权单方解除合同同时不予退还其履约保证金。</w:t>
      </w:r>
    </w:p>
    <w:p w14:paraId="73818D1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六、违约及诉讼</w:t>
      </w:r>
    </w:p>
    <w:p w14:paraId="5E643D85">
      <w:pPr>
        <w:pageBreakBefore w:val="0"/>
        <w:widowControl w:val="0"/>
        <w:kinsoku/>
        <w:wordWrap/>
        <w:overflowPunct/>
        <w:topLinePunct w:val="0"/>
        <w:autoSpaceDE w:val="0"/>
        <w:autoSpaceDN/>
        <w:bidi w:val="0"/>
        <w:adjustRightInd/>
        <w:spacing w:line="440" w:lineRule="exact"/>
        <w:ind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根据附件的服务要求，乙方如不能在服务内容、方式、质量方面提供符合要求的服务，应承担违约责任。给甲方造成损失的，乙方还须向甲方承担经济赔偿责任。</w:t>
      </w:r>
    </w:p>
    <w:p w14:paraId="6F74C20A">
      <w:pPr>
        <w:pageBreakBefore w:val="0"/>
        <w:widowControl w:val="0"/>
        <w:kinsoku/>
        <w:wordWrap/>
        <w:overflowPunct/>
        <w:topLinePunct w:val="0"/>
        <w:autoSpaceDE w:val="0"/>
        <w:autoSpaceDN/>
        <w:bidi w:val="0"/>
        <w:adjustRightInd/>
        <w:spacing w:line="440" w:lineRule="exact"/>
        <w:ind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甲方对乙方提交的服务报告提出反馈意见，乙方须在收到反馈意见</w:t>
      </w:r>
      <w:r>
        <w:rPr>
          <w:rFonts w:hint="eastAsia" w:ascii="宋体" w:hAnsi="宋体" w:cs="宋体"/>
          <w:color w:val="auto"/>
          <w:kern w:val="2"/>
          <w:sz w:val="24"/>
          <w:szCs w:val="24"/>
          <w:highlight w:val="none"/>
          <w:shd w:val="clear" w:color="auto" w:fill="auto"/>
          <w:lang w:val="en-US" w:eastAsia="zh-CN" w:bidi="ar-SA"/>
        </w:rPr>
        <w:t>一个</w:t>
      </w:r>
      <w:r>
        <w:rPr>
          <w:rFonts w:hint="eastAsia" w:ascii="宋体" w:hAnsi="宋体" w:eastAsia="宋体" w:cs="宋体"/>
          <w:color w:val="auto"/>
          <w:kern w:val="2"/>
          <w:sz w:val="24"/>
          <w:szCs w:val="24"/>
          <w:highlight w:val="none"/>
          <w:shd w:val="clear" w:color="auto" w:fill="auto"/>
          <w:lang w:val="en-US" w:eastAsia="zh-CN" w:bidi="ar-SA"/>
        </w:rPr>
        <w:t>月内按甲方的意见完成修改，并再次提交甲方审核。如甲方收到乙方提交的服务报告</w:t>
      </w:r>
      <w:r>
        <w:rPr>
          <w:rFonts w:hint="eastAsia" w:ascii="宋体" w:hAnsi="宋体" w:cs="宋体"/>
          <w:color w:val="auto"/>
          <w:kern w:val="2"/>
          <w:sz w:val="24"/>
          <w:szCs w:val="24"/>
          <w:highlight w:val="none"/>
          <w:shd w:val="clear" w:color="auto" w:fill="auto"/>
          <w:lang w:val="en-US" w:eastAsia="zh-CN" w:bidi="ar-SA"/>
        </w:rPr>
        <w:t>一个</w:t>
      </w:r>
      <w:r>
        <w:rPr>
          <w:rFonts w:hint="eastAsia" w:ascii="宋体" w:hAnsi="宋体" w:eastAsia="宋体" w:cs="宋体"/>
          <w:color w:val="auto"/>
          <w:kern w:val="2"/>
          <w:sz w:val="24"/>
          <w:szCs w:val="24"/>
          <w:highlight w:val="none"/>
          <w:shd w:val="clear" w:color="auto" w:fill="auto"/>
          <w:lang w:val="en-US" w:eastAsia="zh-CN" w:bidi="ar-SA"/>
        </w:rPr>
        <w:t>月内，无书面反馈意见，视为审核通过。</w:t>
      </w:r>
    </w:p>
    <w:p w14:paraId="154A61B8">
      <w:pPr>
        <w:pageBreakBefore w:val="0"/>
        <w:widowControl w:val="0"/>
        <w:kinsoku/>
        <w:wordWrap/>
        <w:overflowPunct/>
        <w:topLinePunct w:val="0"/>
        <w:autoSpaceDE w:val="0"/>
        <w:autoSpaceDN/>
        <w:bidi w:val="0"/>
        <w:adjustRightInd/>
        <w:spacing w:line="440" w:lineRule="exact"/>
        <w:ind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本合同生效后，未经甲、乙双方共同确认，任何一方不得擅自变更或解除合同。在执行本合同过程中若</w:t>
      </w:r>
      <w:r>
        <w:rPr>
          <w:rFonts w:hint="eastAsia" w:ascii="宋体" w:hAnsi="宋体" w:cs="宋体"/>
          <w:color w:val="auto"/>
          <w:kern w:val="2"/>
          <w:sz w:val="24"/>
          <w:szCs w:val="24"/>
          <w:highlight w:val="none"/>
          <w:shd w:val="clear" w:color="auto" w:fill="auto"/>
          <w:lang w:val="en-US" w:eastAsia="zh-CN" w:bidi="ar-SA"/>
        </w:rPr>
        <w:t>存在</w:t>
      </w:r>
      <w:r>
        <w:rPr>
          <w:rFonts w:hint="eastAsia" w:ascii="宋体" w:hAnsi="宋体" w:eastAsia="宋体" w:cs="宋体"/>
          <w:color w:val="auto"/>
          <w:kern w:val="2"/>
          <w:sz w:val="24"/>
          <w:szCs w:val="24"/>
          <w:highlight w:val="none"/>
          <w:shd w:val="clear" w:color="auto" w:fill="auto"/>
          <w:lang w:val="en-US" w:eastAsia="zh-CN" w:bidi="ar-SA"/>
        </w:rPr>
        <w:t>争议，双方间应协商解决，如无法协商解决，协商不能解决的，任何一方有权在合同签约地通过诉讼的途径解决。</w:t>
      </w:r>
    </w:p>
    <w:p w14:paraId="43FDFFA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七、考核条款</w:t>
      </w:r>
    </w:p>
    <w:p w14:paraId="71D178D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eastAsia="zh-CN"/>
        </w:rPr>
        <w:t>根</w:t>
      </w:r>
      <w:r>
        <w:rPr>
          <w:rFonts w:hint="eastAsia" w:ascii="宋体" w:hAnsi="宋体" w:eastAsia="宋体" w:cs="宋体"/>
          <w:color w:val="auto"/>
          <w:sz w:val="24"/>
          <w:szCs w:val="24"/>
          <w:highlight w:val="none"/>
          <w:shd w:val="clear" w:color="auto" w:fill="auto"/>
        </w:rPr>
        <w:t>据</w:t>
      </w:r>
      <w:r>
        <w:rPr>
          <w:rFonts w:hint="eastAsia" w:ascii="宋体" w:hAnsi="宋体" w:cs="宋体"/>
          <w:color w:val="auto"/>
          <w:sz w:val="24"/>
          <w:szCs w:val="24"/>
          <w:highlight w:val="none"/>
          <w:shd w:val="clear" w:color="auto" w:fill="auto"/>
          <w:lang w:val="en-US" w:eastAsia="zh-CN"/>
        </w:rPr>
        <w:t>实际内</w:t>
      </w:r>
      <w:r>
        <w:rPr>
          <w:rFonts w:hint="eastAsia" w:ascii="宋体" w:hAnsi="宋体" w:eastAsia="宋体" w:cs="宋体"/>
          <w:color w:val="auto"/>
          <w:sz w:val="24"/>
          <w:szCs w:val="24"/>
          <w:highlight w:val="none"/>
          <w:shd w:val="clear" w:color="auto" w:fill="auto"/>
        </w:rPr>
        <w:t>容填写）</w:t>
      </w:r>
    </w:p>
    <w:p w14:paraId="016B0081">
      <w:pPr>
        <w:pStyle w:val="3"/>
        <w:pageBreakBefore w:val="0"/>
        <w:widowControl w:val="0"/>
        <w:kinsoku/>
        <w:wordWrap/>
        <w:overflowPunct/>
        <w:topLinePunct w:val="0"/>
        <w:autoSpaceDN/>
        <w:bidi w:val="0"/>
        <w:adjustRightInd/>
        <w:snapToGrid/>
        <w:spacing w:before="0" w:after="0" w:line="440" w:lineRule="exact"/>
        <w:ind w:firstLine="480" w:firstLineChars="200"/>
        <w:jc w:val="both"/>
        <w:textAlignment w:val="auto"/>
        <w:rPr>
          <w:rFonts w:hint="default" w:ascii="宋体" w:hAnsi="宋体" w:eastAsia="宋体" w:cs="宋体"/>
          <w:b w:val="0"/>
          <w:bCs/>
          <w:color w:val="auto"/>
          <w:sz w:val="24"/>
          <w:szCs w:val="24"/>
          <w:highlight w:val="none"/>
          <w:shd w:val="clear" w:color="auto" w:fill="auto"/>
          <w:lang w:val="en-US" w:eastAsia="zh-CN"/>
        </w:rPr>
      </w:pPr>
      <w:r>
        <w:rPr>
          <w:rFonts w:hint="eastAsia" w:ascii="宋体" w:hAnsi="宋体" w:cs="宋体"/>
          <w:b w:val="0"/>
          <w:bCs/>
          <w:color w:val="auto"/>
          <w:sz w:val="24"/>
          <w:szCs w:val="24"/>
          <w:highlight w:val="none"/>
          <w:shd w:val="clear" w:color="auto" w:fill="auto"/>
          <w:lang w:val="en-US" w:eastAsia="zh-CN"/>
        </w:rPr>
        <w:t>八、</w:t>
      </w:r>
      <w:r>
        <w:rPr>
          <w:rFonts w:hint="eastAsia" w:ascii="宋体" w:hAnsi="宋体" w:eastAsia="宋体" w:cs="宋体"/>
          <w:b w:val="0"/>
          <w:bCs/>
          <w:color w:val="auto"/>
          <w:sz w:val="24"/>
          <w:szCs w:val="24"/>
          <w:highlight w:val="none"/>
          <w:shd w:val="clear" w:color="auto" w:fill="auto"/>
          <w:lang w:val="en-US" w:eastAsia="zh-CN"/>
        </w:rPr>
        <w:t>不可抗力</w:t>
      </w:r>
    </w:p>
    <w:p w14:paraId="66F3186E">
      <w:pPr>
        <w:pageBreakBefore w:val="0"/>
        <w:widowControl w:val="0"/>
        <w:kinsoku/>
        <w:wordWrap/>
        <w:overflowPunct/>
        <w:topLinePunct w:val="0"/>
        <w:autoSpaceDE w:val="0"/>
        <w:autoSpaceDN/>
        <w:bidi w:val="0"/>
        <w:adjustRightInd/>
        <w:spacing w:line="440" w:lineRule="exact"/>
        <w:ind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（一）如果合同各方因不可抗力而导致合同实施延误或不能履行合同义务的话，不应该承担误期赔偿或不能履行合同义务的责任。</w:t>
      </w:r>
    </w:p>
    <w:p w14:paraId="768CAF3B">
      <w:pPr>
        <w:pageBreakBefore w:val="0"/>
        <w:widowControl w:val="0"/>
        <w:kinsoku/>
        <w:wordWrap/>
        <w:overflowPunct/>
        <w:topLinePunct w:val="0"/>
        <w:autoSpaceDE w:val="0"/>
        <w:autoSpaceDN/>
        <w:bidi w:val="0"/>
        <w:adjustRightInd/>
        <w:spacing w:line="440" w:lineRule="exact"/>
        <w:ind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二）本条所述的“不可抗力”系指那些双方不可预见、不可避免、不可克服的事件，但不包括双方的违约或疏忽。这些事件包括但不限于：战争、严重火灾、洪水、台风、地震、国家政策的重大变化，以及双方商定的其他事件。</w:t>
      </w:r>
    </w:p>
    <w:p w14:paraId="7CD9C93F">
      <w:pPr>
        <w:pageBreakBefore w:val="0"/>
        <w:widowControl w:val="0"/>
        <w:kinsoku/>
        <w:wordWrap/>
        <w:overflowPunct/>
        <w:topLinePunct w:val="0"/>
        <w:autoSpaceDE w:val="0"/>
        <w:autoSpaceDN/>
        <w:bidi w:val="0"/>
        <w:adjustRightInd/>
        <w:spacing w:line="440" w:lineRule="exact"/>
        <w:ind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三）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648AAAE1">
      <w:pPr>
        <w:pageBreakBefore w:val="0"/>
        <w:widowControl w:val="0"/>
        <w:kinsoku/>
        <w:wordWrap/>
        <w:overflowPunct/>
        <w:topLinePunct w:val="0"/>
        <w:autoSpaceDE w:val="0"/>
        <w:autoSpaceDN/>
        <w:bidi w:val="0"/>
        <w:adjustRightInd/>
        <w:spacing w:line="440" w:lineRule="exact"/>
        <w:ind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（四）不可抗力事件延续120天以上，双方应通过友好协商，确定是否继续履行合同。</w:t>
      </w:r>
    </w:p>
    <w:p w14:paraId="5AE06D2A">
      <w:pPr>
        <w:pStyle w:val="3"/>
        <w:pageBreakBefore w:val="0"/>
        <w:widowControl w:val="0"/>
        <w:kinsoku/>
        <w:wordWrap/>
        <w:overflowPunct/>
        <w:topLinePunct w:val="0"/>
        <w:autoSpaceDN/>
        <w:bidi w:val="0"/>
        <w:adjustRightInd/>
        <w:snapToGrid/>
        <w:spacing w:before="0" w:after="0" w:line="440" w:lineRule="exact"/>
        <w:ind w:firstLine="480" w:firstLineChars="200"/>
        <w:jc w:val="both"/>
        <w:textAlignment w:val="auto"/>
        <w:rPr>
          <w:rFonts w:hint="default" w:ascii="宋体" w:hAnsi="宋体" w:eastAsia="宋体" w:cs="宋体"/>
          <w:b w:val="0"/>
          <w:bCs/>
          <w:color w:val="auto"/>
          <w:sz w:val="24"/>
          <w:szCs w:val="24"/>
          <w:highlight w:val="none"/>
          <w:shd w:val="clear" w:color="auto" w:fill="auto"/>
          <w:lang w:val="en-US" w:eastAsia="zh-CN"/>
        </w:rPr>
      </w:pPr>
      <w:r>
        <w:rPr>
          <w:rFonts w:hint="eastAsia" w:ascii="宋体" w:hAnsi="宋体" w:cs="宋体"/>
          <w:b w:val="0"/>
          <w:bCs/>
          <w:color w:val="auto"/>
          <w:sz w:val="24"/>
          <w:szCs w:val="24"/>
          <w:highlight w:val="none"/>
          <w:shd w:val="clear" w:color="auto" w:fill="auto"/>
          <w:lang w:val="en-US" w:eastAsia="zh-CN"/>
        </w:rPr>
        <w:t>九、</w:t>
      </w:r>
      <w:r>
        <w:rPr>
          <w:rFonts w:hint="eastAsia" w:ascii="宋体" w:hAnsi="宋体" w:eastAsia="宋体" w:cs="宋体"/>
          <w:b w:val="0"/>
          <w:bCs/>
          <w:color w:val="auto"/>
          <w:sz w:val="24"/>
          <w:szCs w:val="24"/>
          <w:highlight w:val="none"/>
          <w:shd w:val="clear" w:color="auto" w:fill="auto"/>
          <w:lang w:val="en-US" w:eastAsia="zh-CN"/>
        </w:rPr>
        <w:t>争议的解决</w:t>
      </w:r>
    </w:p>
    <w:p w14:paraId="259D673A">
      <w:pPr>
        <w:pageBreakBefore w:val="0"/>
        <w:widowControl w:val="0"/>
        <w:kinsoku/>
        <w:wordWrap/>
        <w:overflowPunct/>
        <w:topLinePunct w:val="0"/>
        <w:autoSpaceDE w:val="0"/>
        <w:autoSpaceDN/>
        <w:bidi w:val="0"/>
        <w:adjustRightInd/>
        <w:spacing w:line="440" w:lineRule="exact"/>
        <w:ind w:firstLine="480" w:firstLineChars="200"/>
        <w:jc w:val="both"/>
        <w:textAlignment w:val="auto"/>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在发生所提供服务的质量、售后等问题时，甲方有权直接向乙方索赔，签订必要的书面处理合同。协商不能解决的，任何一方有权在合同签约地通过诉讼的途径解决。</w:t>
      </w:r>
    </w:p>
    <w:p w14:paraId="6A45FBF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十</w:t>
      </w:r>
      <w:r>
        <w:rPr>
          <w:rFonts w:hint="eastAsia" w:ascii="宋体" w:hAnsi="宋体" w:eastAsia="宋体" w:cs="宋体"/>
          <w:color w:val="auto"/>
          <w:sz w:val="24"/>
          <w:szCs w:val="24"/>
          <w:highlight w:val="none"/>
          <w:shd w:val="clear" w:color="auto" w:fill="auto"/>
        </w:rPr>
        <w:t>、合同构成</w:t>
      </w:r>
    </w:p>
    <w:p w14:paraId="60A01E3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下述文件是构成合同不可分割的部分，应一并阅读和理解。</w:t>
      </w:r>
    </w:p>
    <w:p w14:paraId="0CC5EEA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（1）本合同协议书；</w:t>
      </w:r>
    </w:p>
    <w:p w14:paraId="62AA24E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（2）中标通知书；</w:t>
      </w:r>
    </w:p>
    <w:p w14:paraId="73D37E2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（3）招标文件及附件；</w:t>
      </w:r>
    </w:p>
    <w:p w14:paraId="4CB5138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（4）投标文件及附件；</w:t>
      </w:r>
    </w:p>
    <w:p w14:paraId="45E4080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（5）经双方协商一致达成的补充协议。</w:t>
      </w:r>
    </w:p>
    <w:p w14:paraId="58CC620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上述文件应认为是互为补充和解释的，若有不明确及不一致之处，以上面所列顺序在前及时间在后者为准。</w:t>
      </w:r>
    </w:p>
    <w:p w14:paraId="1A940AC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kern w:val="2"/>
          <w:sz w:val="24"/>
          <w:szCs w:val="24"/>
          <w:highlight w:val="none"/>
          <w:shd w:val="clear" w:color="auto" w:fill="auto"/>
          <w:lang w:val="en-US" w:eastAsia="zh-CN" w:bidi="ar-SA"/>
        </w:rPr>
        <w:t>十一</w:t>
      </w:r>
      <w:r>
        <w:rPr>
          <w:rFonts w:hint="eastAsia" w:ascii="宋体" w:hAnsi="宋体" w:eastAsia="宋体" w:cs="宋体"/>
          <w:color w:val="auto"/>
          <w:kern w:val="2"/>
          <w:sz w:val="24"/>
          <w:szCs w:val="24"/>
          <w:highlight w:val="none"/>
          <w:shd w:val="clear" w:color="auto" w:fill="auto"/>
          <w:lang w:val="en-US" w:eastAsia="zh-CN" w:bidi="ar-SA"/>
        </w:rPr>
        <w:t>、</w:t>
      </w:r>
      <w:r>
        <w:rPr>
          <w:rFonts w:hint="eastAsia" w:ascii="宋体" w:hAnsi="宋体" w:eastAsia="宋体" w:cs="宋体"/>
          <w:color w:val="auto"/>
          <w:sz w:val="24"/>
          <w:szCs w:val="24"/>
          <w:highlight w:val="none"/>
          <w:shd w:val="clear" w:color="auto" w:fill="auto"/>
        </w:rPr>
        <w:t>本合同一式</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份，甲、乙双方各执</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份，代理机构鉴证</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份。自双方签字盖章之日起生效。</w:t>
      </w:r>
    </w:p>
    <w:p w14:paraId="56C3AE4B">
      <w:pPr>
        <w:pStyle w:val="35"/>
        <w:pageBreakBefore w:val="0"/>
        <w:widowControl w:val="0"/>
        <w:kinsoku/>
        <w:wordWrap/>
        <w:overflowPunct/>
        <w:topLinePunct w:val="0"/>
        <w:autoSpaceDN/>
        <w:bidi w:val="0"/>
        <w:adjustRightInd/>
        <w:snapToGrid w:val="0"/>
        <w:spacing w:beforeAutospacing="0" w:afterAutospacing="0" w:line="440" w:lineRule="exact"/>
        <w:ind w:firstLine="480" w:firstLineChars="200"/>
        <w:jc w:val="both"/>
        <w:textAlignment w:val="auto"/>
        <w:outlineLvl w:val="1"/>
        <w:rPr>
          <w:rFonts w:hint="default" w:cs="宋体"/>
          <w:b w:val="0"/>
          <w:bCs/>
          <w:color w:val="auto"/>
          <w:kern w:val="2"/>
          <w:sz w:val="24"/>
          <w:szCs w:val="24"/>
          <w:highlight w:val="none"/>
          <w:shd w:val="clear" w:color="auto" w:fill="auto"/>
        </w:rPr>
      </w:pPr>
      <w:r>
        <w:rPr>
          <w:rFonts w:hint="eastAsia" w:cs="宋体"/>
          <w:b w:val="0"/>
          <w:bCs/>
          <w:color w:val="auto"/>
          <w:kern w:val="2"/>
          <w:sz w:val="24"/>
          <w:szCs w:val="24"/>
          <w:highlight w:val="none"/>
          <w:shd w:val="clear" w:color="auto" w:fill="auto"/>
          <w:lang w:val="en-US" w:eastAsia="zh-CN"/>
        </w:rPr>
        <w:t>十二、</w:t>
      </w:r>
      <w:r>
        <w:rPr>
          <w:rFonts w:cs="宋体"/>
          <w:b w:val="0"/>
          <w:bCs/>
          <w:color w:val="auto"/>
          <w:kern w:val="2"/>
          <w:sz w:val="24"/>
          <w:szCs w:val="24"/>
          <w:highlight w:val="none"/>
          <w:shd w:val="clear" w:color="auto" w:fill="auto"/>
        </w:rPr>
        <w:t>其他补充条款：</w:t>
      </w:r>
      <w:r>
        <w:rPr>
          <w:rFonts w:cs="宋体"/>
          <w:b w:val="0"/>
          <w:bCs/>
          <w:color w:val="auto"/>
          <w:kern w:val="2"/>
          <w:sz w:val="24"/>
          <w:szCs w:val="24"/>
          <w:highlight w:val="none"/>
          <w:u w:val="single"/>
          <w:shd w:val="clear" w:color="auto" w:fill="auto"/>
        </w:rPr>
        <w:t xml:space="preserve">                                            </w:t>
      </w:r>
      <w:r>
        <w:rPr>
          <w:rFonts w:cs="宋体"/>
          <w:b w:val="0"/>
          <w:bCs/>
          <w:color w:val="auto"/>
          <w:kern w:val="2"/>
          <w:sz w:val="24"/>
          <w:szCs w:val="24"/>
          <w:highlight w:val="none"/>
          <w:shd w:val="clear" w:color="auto" w:fill="auto"/>
        </w:rPr>
        <w:t>。</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2"/>
        <w:gridCol w:w="4161"/>
      </w:tblGrid>
      <w:tr w14:paraId="580F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3" w:hRule="atLeast"/>
          <w:jc w:val="center"/>
        </w:trPr>
        <w:tc>
          <w:tcPr>
            <w:tcW w:w="4392" w:type="dxa"/>
            <w:tcBorders>
              <w:top w:val="single" w:color="auto" w:sz="4" w:space="0"/>
              <w:left w:val="single" w:color="auto" w:sz="4" w:space="0"/>
              <w:right w:val="single" w:color="auto" w:sz="4" w:space="0"/>
            </w:tcBorders>
            <w:noWrap w:val="0"/>
            <w:vAlign w:val="top"/>
          </w:tcPr>
          <w:p w14:paraId="77D777ED">
            <w:pPr>
              <w:spacing w:line="360" w:lineRule="auto"/>
              <w:ind w:right="-105" w:rightChars="-50"/>
              <w:jc w:val="center"/>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甲（采购）方</w:t>
            </w:r>
          </w:p>
          <w:p w14:paraId="5931C6AA">
            <w:pPr>
              <w:spacing w:line="360" w:lineRule="auto"/>
              <w:ind w:left="-171"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单位名称（章）：</w:t>
            </w:r>
          </w:p>
          <w:p w14:paraId="2CE07C6D">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单位地址：</w:t>
            </w:r>
          </w:p>
          <w:p w14:paraId="633D6F78">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法定代表人 </w:t>
            </w:r>
          </w:p>
          <w:p w14:paraId="7B1F3A6B">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或委托代理人：</w:t>
            </w:r>
          </w:p>
          <w:p w14:paraId="11A79C94">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电 话：</w:t>
            </w:r>
          </w:p>
          <w:p w14:paraId="4FCCEE21">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开户银行：</w:t>
            </w:r>
          </w:p>
          <w:p w14:paraId="3D6CA421">
            <w:pPr>
              <w:spacing w:line="360" w:lineRule="auto"/>
              <w:ind w:left="-170" w:right="-105" w:rightChars="-50" w:firstLine="163" w:firstLineChars="68"/>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账 号：</w:t>
            </w:r>
          </w:p>
        </w:tc>
        <w:tc>
          <w:tcPr>
            <w:tcW w:w="4161" w:type="dxa"/>
            <w:tcBorders>
              <w:top w:val="single" w:color="auto" w:sz="4" w:space="0"/>
              <w:left w:val="single" w:color="auto" w:sz="4" w:space="0"/>
              <w:right w:val="single" w:color="auto" w:sz="4" w:space="0"/>
            </w:tcBorders>
            <w:noWrap w:val="0"/>
            <w:vAlign w:val="top"/>
          </w:tcPr>
          <w:p w14:paraId="1BE95385">
            <w:pPr>
              <w:spacing w:line="360" w:lineRule="auto"/>
              <w:ind w:right="-105" w:rightChars="-50"/>
              <w:jc w:val="center"/>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乙（</w:t>
            </w:r>
            <w:r>
              <w:rPr>
                <w:rFonts w:hint="eastAsia" w:ascii="宋体" w:hAnsi="宋体"/>
                <w:b/>
                <w:bCs/>
                <w:color w:val="auto"/>
                <w:sz w:val="24"/>
                <w:highlight w:val="none"/>
                <w:shd w:val="clear" w:color="auto" w:fill="auto"/>
                <w:lang w:val="en-US" w:eastAsia="zh-CN"/>
              </w:rPr>
              <w:t>服务</w:t>
            </w:r>
            <w:r>
              <w:rPr>
                <w:rFonts w:hint="eastAsia" w:ascii="宋体" w:hAnsi="宋体"/>
                <w:b/>
                <w:bCs/>
                <w:color w:val="auto"/>
                <w:sz w:val="24"/>
                <w:highlight w:val="none"/>
                <w:shd w:val="clear" w:color="auto" w:fill="auto"/>
              </w:rPr>
              <w:t>）方</w:t>
            </w:r>
          </w:p>
          <w:p w14:paraId="0673BAAD">
            <w:pPr>
              <w:spacing w:line="360" w:lineRule="auto"/>
              <w:ind w:left="-171"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单位名称（章）：</w:t>
            </w:r>
          </w:p>
          <w:p w14:paraId="087B8273">
            <w:pPr>
              <w:spacing w:line="360" w:lineRule="auto"/>
              <w:ind w:left="-171"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单位地址：</w:t>
            </w:r>
          </w:p>
          <w:p w14:paraId="6574B15A">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法定代表人 </w:t>
            </w:r>
          </w:p>
          <w:p w14:paraId="3FB9F9CE">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或委托代理人：</w:t>
            </w:r>
          </w:p>
          <w:p w14:paraId="4DBA1AA1">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电 话：</w:t>
            </w:r>
          </w:p>
          <w:p w14:paraId="537EDACF">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开户银行：</w:t>
            </w:r>
          </w:p>
          <w:p w14:paraId="416E7200">
            <w:pPr>
              <w:spacing w:line="360" w:lineRule="auto"/>
              <w:ind w:left="-170" w:right="-105" w:rightChars="-50" w:firstLine="163" w:firstLineChars="68"/>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账 号：</w:t>
            </w:r>
          </w:p>
        </w:tc>
      </w:tr>
    </w:tbl>
    <w:p w14:paraId="004F51D5">
      <w:pPr>
        <w:ind w:right="-105" w:rightChars="-50" w:firstLine="3360" w:firstLineChars="1400"/>
        <w:rPr>
          <w:rFonts w:hint="eastAsia" w:ascii="宋体" w:hAnsi="宋体"/>
          <w:color w:val="auto"/>
          <w:sz w:val="24"/>
          <w:highlight w:val="none"/>
          <w:shd w:val="clear" w:color="auto" w:fill="auto"/>
        </w:rPr>
      </w:pPr>
    </w:p>
    <w:p w14:paraId="3A340E54">
      <w:pPr>
        <w:ind w:right="-105" w:rightChars="-50" w:firstLine="4320" w:firstLineChars="18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合同签订日期：       年  月  日</w:t>
      </w:r>
    </w:p>
    <w:p w14:paraId="4EC17245">
      <w:pPr>
        <w:ind w:firstLine="602"/>
        <w:rPr>
          <w:rFonts w:hint="eastAsia" w:ascii="宋体" w:hAnsi="宋体" w:eastAsia="黑体"/>
          <w:b/>
          <w:bCs/>
          <w:color w:val="auto"/>
          <w:sz w:val="24"/>
          <w:highlight w:val="none"/>
          <w:shd w:val="clear" w:color="auto" w:fill="auto"/>
          <w:lang w:val="en-US" w:eastAsia="zh-CN"/>
        </w:rPr>
      </w:pPr>
      <w:r>
        <w:rPr>
          <w:rFonts w:hint="eastAsia" w:ascii="宋体" w:hAnsi="宋体" w:eastAsia="黑体"/>
          <w:b/>
          <w:bCs/>
          <w:color w:val="auto"/>
          <w:sz w:val="24"/>
          <w:highlight w:val="none"/>
          <w:shd w:val="clear" w:color="auto" w:fill="auto"/>
          <w:lang w:val="en-US" w:eastAsia="zh-CN"/>
        </w:rPr>
        <w:t xml:space="preserve"> </w:t>
      </w:r>
    </w:p>
    <w:p w14:paraId="6B9BD7E8">
      <w:pPr>
        <w:rPr>
          <w:rFonts w:hint="eastAsia" w:ascii="宋体" w:hAnsi="宋体" w:eastAsia="黑体"/>
          <w:b/>
          <w:bCs/>
          <w:color w:val="auto"/>
          <w:sz w:val="24"/>
          <w:highlight w:val="none"/>
          <w:shd w:val="clear" w:color="auto" w:fill="auto"/>
          <w:lang w:val="en-US" w:eastAsia="zh-CN"/>
        </w:rPr>
      </w:pPr>
      <w:r>
        <w:rPr>
          <w:rFonts w:hint="eastAsia" w:ascii="宋体" w:hAnsi="宋体" w:eastAsia="黑体"/>
          <w:b/>
          <w:bCs/>
          <w:color w:val="auto"/>
          <w:sz w:val="24"/>
          <w:highlight w:val="none"/>
          <w:shd w:val="clear" w:color="auto" w:fill="auto"/>
          <w:lang w:val="en-US" w:eastAsia="zh-CN"/>
        </w:rPr>
        <w:br w:type="page"/>
      </w:r>
    </w:p>
    <w:p w14:paraId="1DC8421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480" w:firstLineChars="200"/>
        <w:jc w:val="both"/>
        <w:textAlignment w:val="auto"/>
        <w:outlineLvl w:val="9"/>
        <w:rPr>
          <w:rFonts w:hint="eastAsia" w:ascii="黑体" w:hAnsi="黑体" w:eastAsia="黑体" w:cs="宋体"/>
          <w:color w:val="auto"/>
          <w:kern w:val="0"/>
          <w:sz w:val="24"/>
          <w:highlight w:val="none"/>
          <w:shd w:val="clear" w:color="auto" w:fill="auto"/>
          <w:lang w:val="en-US" w:eastAsia="zh-CN"/>
        </w:rPr>
      </w:pPr>
      <w:r>
        <w:rPr>
          <w:rFonts w:hint="eastAsia" w:ascii="黑体" w:hAnsi="黑体" w:eastAsia="黑体" w:cs="宋体"/>
          <w:color w:val="auto"/>
          <w:kern w:val="0"/>
          <w:sz w:val="24"/>
          <w:highlight w:val="none"/>
          <w:shd w:val="clear" w:color="auto" w:fill="auto"/>
          <w:lang w:val="en-US" w:eastAsia="zh-CN"/>
        </w:rPr>
        <w:t>附件1：</w:t>
      </w:r>
    </w:p>
    <w:p w14:paraId="6FFC5EE4">
      <w:pPr>
        <w:rPr>
          <w:rFonts w:hint="default"/>
          <w:color w:val="auto"/>
          <w:highlight w:val="none"/>
          <w:shd w:val="clear" w:color="auto" w:fill="auto"/>
          <w:lang w:val="en-US"/>
        </w:rPr>
      </w:pPr>
    </w:p>
    <w:p w14:paraId="7BB08AB0">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cs="Times New Roman"/>
          <w:b/>
          <w:bCs/>
          <w:color w:val="auto"/>
          <w:sz w:val="28"/>
          <w:szCs w:val="28"/>
          <w:highlight w:val="none"/>
          <w:shd w:val="clear" w:color="auto" w:fill="auto"/>
        </w:rPr>
      </w:pPr>
      <w:r>
        <w:rPr>
          <w:rFonts w:hint="eastAsia"/>
          <w:b/>
          <w:bCs/>
          <w:color w:val="auto"/>
          <w:sz w:val="28"/>
          <w:szCs w:val="28"/>
          <w:highlight w:val="none"/>
          <w:shd w:val="clear" w:color="auto" w:fill="auto"/>
        </w:rPr>
        <w:t>保密协议</w:t>
      </w:r>
    </w:p>
    <w:p w14:paraId="22FA7D50">
      <w:pPr>
        <w:snapToGrid w:val="0"/>
        <w:spacing w:line="360" w:lineRule="auto"/>
        <w:ind w:firstLine="420" w:firstLineChars="200"/>
        <w:rPr>
          <w:rFonts w:cs="Times New Roman"/>
          <w:color w:val="auto"/>
          <w:sz w:val="21"/>
          <w:szCs w:val="21"/>
          <w:highlight w:val="none"/>
          <w:shd w:val="clear" w:color="auto" w:fill="auto"/>
        </w:rPr>
      </w:pPr>
    </w:p>
    <w:p w14:paraId="18566E6F">
      <w:pPr>
        <w:snapToGrid w:val="0"/>
        <w:spacing w:line="360" w:lineRule="auto"/>
        <w:ind w:left="399" w:leftChars="19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甲方：浙江省金华监狱</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乙方：</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xml:space="preserve">                           </w:t>
      </w:r>
    </w:p>
    <w:p w14:paraId="0CB82AA8">
      <w:pPr>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甲方所处地为监管区域，在该区域设计、施工、维护项目均为保密内容。其建设相关的秘密事项系国家秘密的组成部分。维护单位、个人在实施过程中必须遵照《中华人民共和国保守国家秘密法》履行以下保密责任。</w:t>
      </w:r>
    </w:p>
    <w:p w14:paraId="2C582650">
      <w:pPr>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第一条 本协议适用于</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项目</w:t>
      </w:r>
      <w:r>
        <w:rPr>
          <w:rFonts w:hint="eastAsia" w:ascii="宋体" w:hAnsi="宋体" w:eastAsia="宋体" w:cs="宋体"/>
          <w:color w:val="auto"/>
          <w:sz w:val="24"/>
          <w:szCs w:val="24"/>
          <w:highlight w:val="none"/>
          <w:shd w:val="clear" w:color="auto" w:fill="auto"/>
          <w:lang w:eastAsia="zh-CN"/>
        </w:rPr>
        <w:t>（项目编号：</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标项</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实施的全过程。包括但不限于施工方案、工艺流程、技术设计、图纸资料、相关函电、视频资料、各类账号密码、监狱内部资料、监狱见闻等。</w:t>
      </w:r>
    </w:p>
    <w:p w14:paraId="4495F215">
      <w:pPr>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第二条 具体保密内容：</w:t>
      </w:r>
    </w:p>
    <w:p w14:paraId="7434F0B4">
      <w:pPr>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甲乙双方均有责任对内容保守秘密，对因相关内容的公开而造成经济和名誉损失、社会影响，有责任的一方承担法律责任。</w:t>
      </w:r>
    </w:p>
    <w:p w14:paraId="78EE7F3F">
      <w:pPr>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乙方应将设计、施工、维护时从甲方提供或获取的所有技术资料及监狱见闻作为保密资料对待，任何部分不应在任何商业或技术文献上刊登或披露，不得在互联网上发布，也不得企图将其中由甲方所提供的技术资料用作与各项目无关的事宜。</w:t>
      </w:r>
    </w:p>
    <w:p w14:paraId="512D128F">
      <w:pPr>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由甲方提供给乙方的所有图纸和文件细则均被认为是机密，并由乙方妥善保管，未经甲方的书面许可乙方不得对外或第三方公开披露；不得以任何形式，向媒体透露所承揽项目的相关情况。</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4</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所有项目照片、截图的版权归甲方所有，没有甲方</w:t>
      </w:r>
      <w:r>
        <w:rPr>
          <w:rFonts w:hint="eastAsia" w:ascii="宋体" w:hAnsi="宋体" w:cs="宋体"/>
          <w:color w:val="auto"/>
          <w:sz w:val="24"/>
          <w:szCs w:val="24"/>
          <w:highlight w:val="none"/>
          <w:shd w:val="clear" w:color="auto" w:fill="auto"/>
          <w:lang w:eastAsia="zh-CN"/>
        </w:rPr>
        <w:t>批准</w:t>
      </w:r>
      <w:r>
        <w:rPr>
          <w:rFonts w:hint="eastAsia" w:ascii="宋体" w:hAnsi="宋体" w:eastAsia="宋体" w:cs="宋体"/>
          <w:color w:val="auto"/>
          <w:sz w:val="24"/>
          <w:szCs w:val="24"/>
          <w:highlight w:val="none"/>
          <w:shd w:val="clear" w:color="auto" w:fill="auto"/>
        </w:rPr>
        <w:t>，乙方不得作任何应用。已批准的文章、照片和类似材料的出版应通知甲方。</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5</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乙方不应在工地或其施工设备上展出或允许展出任何贸易或商业广告，在工地上张贴的所有通知应事先征得业主的批准。</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6</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由甲方提供的所有图纸、文件和软件的著作权归甲方或虽属于第三方但甲方承诺保证权利不受侵犯。乙方只有使用与项目有关的安装、调试操作或维护、备品备件采购所必需的图纸、文件和软件的权利，未经甲方的书面许可，乙方不得擅自修改或用于各自项目以外。</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7</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由甲方提供的项目招标文件、基本设计、详细设计的所有图纸、文字说明、图表以及安装、调试、维护资料均属于甲方或甲方供应商的专有技术和技术诀窍。乙方理解并且同意未经甲方事先书面许可不得提供或</w:t>
      </w:r>
      <w:r>
        <w:rPr>
          <w:rFonts w:hint="eastAsia" w:ascii="宋体" w:hAnsi="宋体" w:cs="宋体"/>
          <w:color w:val="auto"/>
          <w:sz w:val="24"/>
          <w:szCs w:val="24"/>
          <w:highlight w:val="none"/>
          <w:shd w:val="clear" w:color="auto" w:fill="auto"/>
          <w:lang w:eastAsia="zh-CN"/>
        </w:rPr>
        <w:t>采用其他方式</w:t>
      </w:r>
      <w:r>
        <w:rPr>
          <w:rFonts w:hint="eastAsia" w:ascii="宋体" w:hAnsi="宋体" w:eastAsia="宋体" w:cs="宋体"/>
          <w:color w:val="auto"/>
          <w:sz w:val="24"/>
          <w:szCs w:val="24"/>
          <w:highlight w:val="none"/>
          <w:shd w:val="clear" w:color="auto" w:fill="auto"/>
        </w:rPr>
        <w:t>将项目所</w:t>
      </w:r>
      <w:r>
        <w:rPr>
          <w:rFonts w:hint="eastAsia" w:ascii="宋体" w:hAnsi="宋体" w:cs="宋体"/>
          <w:color w:val="auto"/>
          <w:sz w:val="24"/>
          <w:szCs w:val="24"/>
          <w:highlight w:val="none"/>
          <w:shd w:val="clear" w:color="auto" w:fill="auto"/>
          <w:lang w:eastAsia="zh-CN"/>
        </w:rPr>
        <w:t>涉及</w:t>
      </w:r>
      <w:r>
        <w:rPr>
          <w:rFonts w:hint="eastAsia" w:ascii="宋体" w:hAnsi="宋体" w:eastAsia="宋体" w:cs="宋体"/>
          <w:color w:val="auto"/>
          <w:sz w:val="24"/>
          <w:szCs w:val="24"/>
          <w:highlight w:val="none"/>
          <w:shd w:val="clear" w:color="auto" w:fill="auto"/>
        </w:rPr>
        <w:t>的专利技术和技术诀窍透露给第三方。因此发生任何第三方指控侵权时，乙方与第三方交涉并承担由此所发生的一切法律和经济责任。</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8</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乙方在甲方施工、维护期间，未经甲方允许，不得介绍第三方相关人员或冒充乙方进入项目现场，以窃取机密。</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9</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各项目合同到期后乙方仍对其在甲方施工、维护期间接触、知悉的属于甲方或者虽属于第三方但甲方承诺有保密义务的技术秘密和其他商业秘密信息有保密义务。</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第三条 乙方如违反本协议任一条款，应当一次性向甲方支付违约金为各项目（乙方公司中标项目）合同额的2%，违反法律的，承担法律责任。</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第四条  乙方的违约行为给甲方造成损失的，乙方应当赔偿甲方的损失。违约金不能代替赔偿损失，赔偿金可从项目款中扣除。</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第五条 因本协议而引起的纠纷，如果协商解决不成，任何一方均有权提起诉讼。双方同意，选择甲方所住地人民法院作为双方合同纠纷的第一审管辖法院。</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第六条 本协议作为项目合同的附件，与项目合同具有同等法律效力。</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第七条 双方确认，在签署本协议前已仔细审阅过协议的内容，并完全了解协议各条款的法律含义。</w:t>
      </w:r>
    </w:p>
    <w:p w14:paraId="4BAA47A7">
      <w:pPr>
        <w:snapToGrid w:val="0"/>
        <w:spacing w:line="360" w:lineRule="auto"/>
        <w:ind w:firstLine="480" w:firstLineChars="200"/>
        <w:rPr>
          <w:rFonts w:hint="eastAsia" w:ascii="宋体" w:hAnsi="宋体" w:eastAsia="宋体" w:cs="宋体"/>
          <w:color w:val="auto"/>
          <w:sz w:val="24"/>
          <w:szCs w:val="24"/>
          <w:highlight w:val="none"/>
          <w:shd w:val="clear" w:color="auto" w:fill="auto"/>
        </w:rPr>
      </w:pPr>
    </w:p>
    <w:p w14:paraId="12581FF6">
      <w:pPr>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甲方代表：</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乙方：</w:t>
      </w:r>
    </w:p>
    <w:p w14:paraId="4120E6E0">
      <w:pPr>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时间：                                   时间：</w:t>
      </w:r>
    </w:p>
    <w:p w14:paraId="6C7C93E8">
      <w:pPr>
        <w:ind w:firstLine="602"/>
        <w:rPr>
          <w:rFonts w:hint="eastAsia" w:ascii="黑体" w:hAnsi="宋体" w:eastAsia="黑体"/>
          <w:color w:val="auto"/>
          <w:sz w:val="30"/>
          <w:szCs w:val="30"/>
          <w:highlight w:val="none"/>
          <w:shd w:val="clear" w:color="auto" w:fill="auto"/>
          <w:lang w:eastAsia="zh-CN"/>
        </w:rPr>
      </w:pPr>
    </w:p>
    <w:p w14:paraId="25110A50">
      <w:pPr>
        <w:rPr>
          <w:color w:val="auto"/>
          <w:highlight w:val="none"/>
        </w:rPr>
      </w:pPr>
      <w:r>
        <w:rPr>
          <w:rFonts w:ascii="黑体" w:hAnsi="宋体" w:eastAsia="黑体"/>
          <w:color w:val="auto"/>
          <w:sz w:val="30"/>
          <w:szCs w:val="30"/>
          <w:highlight w:val="none"/>
          <w:shd w:val="clear" w:color="auto" w:fill="auto"/>
        </w:rPr>
        <w:br w:type="page"/>
      </w:r>
    </w:p>
    <w:p w14:paraId="389334DA">
      <w:pPr>
        <w:pStyle w:val="18"/>
        <w:rPr>
          <w:rFonts w:hint="eastAsia"/>
          <w:color w:val="auto"/>
          <w:highlight w:val="none"/>
          <w:lang w:val="en-US" w:eastAsia="zh-CN"/>
        </w:rPr>
      </w:pPr>
    </w:p>
    <w:p w14:paraId="154B2C56">
      <w:pPr>
        <w:rPr>
          <w:color w:val="auto"/>
          <w:highlight w:val="none"/>
          <w:shd w:val="clear" w:color="auto" w:fill="auto"/>
        </w:rPr>
      </w:pPr>
    </w:p>
    <w:p w14:paraId="73CDDB27">
      <w:pPr>
        <w:pStyle w:val="12"/>
        <w:rPr>
          <w:color w:val="auto"/>
          <w:highlight w:val="none"/>
          <w:shd w:val="clear" w:color="auto" w:fill="auto"/>
        </w:rPr>
      </w:pPr>
    </w:p>
    <w:p w14:paraId="2E3B0268">
      <w:pPr>
        <w:pStyle w:val="23"/>
        <w:tabs>
          <w:tab w:val="left" w:pos="2472"/>
        </w:tabs>
        <w:snapToGrid w:val="0"/>
        <w:spacing w:before="0" w:beforeLines="0" w:after="0" w:afterLines="0" w:line="240" w:lineRule="auto"/>
        <w:ind w:firstLine="602"/>
        <w:jc w:val="center"/>
        <w:outlineLvl w:val="0"/>
        <w:rPr>
          <w:rFonts w:ascii="黑体" w:hAnsi="宋体" w:eastAsia="黑体"/>
          <w:color w:val="auto"/>
          <w:sz w:val="30"/>
          <w:szCs w:val="30"/>
          <w:highlight w:val="none"/>
          <w:shd w:val="clear" w:color="auto" w:fill="auto"/>
        </w:rPr>
      </w:pPr>
      <w:r>
        <w:rPr>
          <w:rFonts w:ascii="黑体" w:hAnsi="宋体" w:eastAsia="黑体"/>
          <w:color w:val="auto"/>
          <w:sz w:val="30"/>
          <w:szCs w:val="30"/>
          <w:highlight w:val="none"/>
          <w:shd w:val="clear" w:color="auto" w:fill="auto"/>
        </w:rPr>
        <w:t>第七章　 投标文件格式</w:t>
      </w:r>
    </w:p>
    <w:p w14:paraId="6A36F605">
      <w:pPr>
        <w:pStyle w:val="23"/>
        <w:tabs>
          <w:tab w:val="left" w:pos="2472"/>
        </w:tabs>
        <w:snapToGrid w:val="0"/>
        <w:spacing w:before="0" w:beforeLines="0" w:after="0" w:afterLines="0" w:line="240" w:lineRule="auto"/>
        <w:ind w:firstLine="450" w:firstLineChars="150"/>
        <w:rPr>
          <w:rFonts w:ascii="黑体" w:hAnsi="宋体" w:eastAsia="黑体"/>
          <w:color w:val="auto"/>
          <w:sz w:val="30"/>
          <w:szCs w:val="30"/>
          <w:highlight w:val="none"/>
          <w:shd w:val="clear" w:color="auto" w:fill="auto"/>
        </w:rPr>
      </w:pPr>
      <w:r>
        <w:rPr>
          <w:rFonts w:ascii="黑体" w:hAnsi="宋体" w:eastAsia="黑体"/>
          <w:color w:val="auto"/>
          <w:sz w:val="30"/>
          <w:szCs w:val="30"/>
          <w:highlight w:val="none"/>
          <w:shd w:val="clear" w:color="auto" w:fill="auto"/>
        </w:rPr>
        <w:t xml:space="preserve"> </w:t>
      </w:r>
    </w:p>
    <w:p w14:paraId="4572CC71">
      <w:pPr>
        <w:shd w:val="clear" w:color="auto" w:fill="FFFFFF"/>
        <w:snapToGrid w:val="0"/>
        <w:spacing w:after="50"/>
        <w:ind w:firstLine="482"/>
        <w:outlineLvl w:val="1"/>
        <w:rPr>
          <w:rFonts w:hint="eastAsia" w:ascii="宋体" w:hAnsi="宋体"/>
          <w:b/>
          <w:bCs/>
          <w:color w:val="auto"/>
          <w:sz w:val="32"/>
          <w:szCs w:val="20"/>
          <w:highlight w:val="none"/>
          <w:shd w:val="clear" w:color="auto" w:fill="auto"/>
        </w:rPr>
      </w:pPr>
      <w:r>
        <w:rPr>
          <w:b/>
          <w:bCs/>
          <w:color w:val="auto"/>
          <w:sz w:val="28"/>
          <w:szCs w:val="28"/>
          <w:highlight w:val="none"/>
          <w:shd w:val="clear" w:color="auto" w:fill="auto"/>
        </w:rPr>
        <w:t xml:space="preserve">第一部分、资格证明文件  </w:t>
      </w:r>
      <w:r>
        <w:rPr>
          <w:rFonts w:hint="eastAsia"/>
          <w:b/>
          <w:bCs/>
          <w:color w:val="auto"/>
          <w:sz w:val="28"/>
          <w:highlight w:val="none"/>
          <w:shd w:val="clear" w:color="auto" w:fill="auto"/>
        </w:rPr>
        <w:t xml:space="preserve"> </w:t>
      </w:r>
    </w:p>
    <w:p w14:paraId="71C5ECCE">
      <w:pPr>
        <w:shd w:val="clear" w:color="auto" w:fill="FFFFFF"/>
        <w:snapToGrid w:val="0"/>
        <w:spacing w:after="50"/>
        <w:ind w:firstLine="482"/>
        <w:rPr>
          <w:rFonts w:hint="eastAsia" w:ascii="宋体" w:hAnsi="宋体"/>
          <w:b/>
          <w:color w:val="auto"/>
          <w:sz w:val="24"/>
          <w:szCs w:val="20"/>
          <w:highlight w:val="none"/>
          <w:shd w:val="clear" w:color="auto" w:fill="auto"/>
        </w:rPr>
      </w:pPr>
      <w:r>
        <w:rPr>
          <w:rFonts w:hint="eastAsia" w:ascii="宋体" w:hAnsi="宋体"/>
          <w:b/>
          <w:color w:val="auto"/>
          <w:sz w:val="24"/>
          <w:szCs w:val="20"/>
          <w:highlight w:val="none"/>
          <w:shd w:val="clear" w:color="auto" w:fill="auto"/>
        </w:rPr>
        <w:t> </w:t>
      </w:r>
    </w:p>
    <w:p w14:paraId="0C29B175">
      <w:pPr>
        <w:shd w:val="clear" w:color="auto" w:fill="FFFFFF"/>
        <w:snapToGrid w:val="0"/>
        <w:spacing w:after="50"/>
        <w:ind w:firstLine="480"/>
        <w:jc w:val="center"/>
        <w:rPr>
          <w:rFonts w:hint="eastAsia" w:ascii="宋体" w:hAnsi="宋体"/>
          <w:b/>
          <w:color w:val="auto"/>
          <w:sz w:val="24"/>
          <w:szCs w:val="20"/>
          <w:highlight w:val="none"/>
          <w:shd w:val="clear" w:color="auto" w:fill="auto"/>
        </w:rPr>
      </w:pPr>
    </w:p>
    <w:p w14:paraId="4BE6B7FD">
      <w:pPr>
        <w:pStyle w:val="142"/>
        <w:spacing w:line="360" w:lineRule="auto"/>
        <w:ind w:firstLine="0"/>
        <w:jc w:val="center"/>
        <w:rPr>
          <w:rFonts w:hint="default" w:ascii="宋体" w:hAnsi="宋体"/>
          <w:b/>
          <w:color w:val="auto"/>
          <w:sz w:val="52"/>
          <w:szCs w:val="52"/>
          <w:highlight w:val="none"/>
          <w:shd w:val="clear" w:color="auto" w:fill="auto"/>
          <w:lang w:val="en-US" w:eastAsia="zh-CN"/>
        </w:rPr>
      </w:pPr>
      <w:r>
        <w:rPr>
          <w:rFonts w:hint="default" w:ascii="宋体" w:hAnsi="宋体"/>
          <w:b/>
          <w:color w:val="auto"/>
          <w:sz w:val="52"/>
          <w:szCs w:val="52"/>
          <w:highlight w:val="none"/>
          <w:shd w:val="clear" w:color="auto" w:fill="auto"/>
          <w:lang w:val="en-US" w:eastAsia="zh-CN"/>
        </w:rPr>
        <w:t>浙江省金华监狱</w:t>
      </w:r>
    </w:p>
    <w:p w14:paraId="7A6611E2">
      <w:pPr>
        <w:pStyle w:val="142"/>
        <w:spacing w:line="360" w:lineRule="auto"/>
        <w:ind w:firstLine="0"/>
        <w:jc w:val="center"/>
        <w:rPr>
          <w:rFonts w:hint="eastAsia" w:ascii="宋体" w:hAnsi="宋体"/>
          <w:b/>
          <w:color w:val="auto"/>
          <w:sz w:val="52"/>
          <w:szCs w:val="52"/>
          <w:highlight w:val="none"/>
          <w:shd w:val="clear" w:color="auto" w:fill="auto"/>
          <w:lang w:val="en-US" w:eastAsia="zh-CN"/>
        </w:rPr>
      </w:pPr>
      <w:r>
        <w:rPr>
          <w:rFonts w:hint="eastAsia" w:ascii="宋体" w:hAnsi="宋体"/>
          <w:b/>
          <w:color w:val="auto"/>
          <w:sz w:val="52"/>
          <w:szCs w:val="52"/>
          <w:highlight w:val="none"/>
          <w:shd w:val="clear" w:color="auto" w:fill="auto"/>
          <w:lang w:val="en-US" w:eastAsia="zh-CN"/>
        </w:rPr>
        <w:t>2025-2026年度UPS、精密空调维保项目</w:t>
      </w:r>
    </w:p>
    <w:p w14:paraId="4F405865">
      <w:pPr>
        <w:pStyle w:val="142"/>
        <w:spacing w:line="360" w:lineRule="auto"/>
        <w:ind w:firstLine="0"/>
        <w:jc w:val="center"/>
        <w:rPr>
          <w:rFonts w:hint="eastAsia" w:ascii="宋体" w:hAnsi="宋体" w:eastAsia="宋体"/>
          <w:b/>
          <w:color w:val="auto"/>
          <w:sz w:val="52"/>
          <w:szCs w:val="52"/>
          <w:highlight w:val="none"/>
          <w:shd w:val="clear" w:color="auto" w:fill="auto"/>
          <w:lang w:eastAsia="zh-CN"/>
        </w:rPr>
      </w:pPr>
    </w:p>
    <w:p w14:paraId="65B7D40A">
      <w:pPr>
        <w:pStyle w:val="142"/>
        <w:spacing w:line="360" w:lineRule="auto"/>
        <w:ind w:firstLine="0"/>
        <w:jc w:val="center"/>
        <w:rPr>
          <w:rFonts w:hint="eastAsia" w:ascii="宋体" w:hAnsi="宋体"/>
          <w:b/>
          <w:color w:val="auto"/>
          <w:sz w:val="56"/>
          <w:szCs w:val="56"/>
          <w:highlight w:val="none"/>
          <w:shd w:val="clear" w:color="auto" w:fill="auto"/>
        </w:rPr>
      </w:pPr>
    </w:p>
    <w:p w14:paraId="3B06BE76">
      <w:pPr>
        <w:shd w:val="clear" w:color="auto" w:fill="FFFFFF"/>
        <w:snapToGrid w:val="0"/>
        <w:spacing w:after="50"/>
        <w:jc w:val="center"/>
        <w:rPr>
          <w:rFonts w:hint="eastAsia" w:ascii="宋体" w:hAnsi="宋体" w:cs="宋体"/>
          <w:b/>
          <w:color w:val="auto"/>
          <w:sz w:val="72"/>
          <w:szCs w:val="72"/>
          <w:highlight w:val="none"/>
          <w:shd w:val="clear" w:color="auto" w:fill="auto"/>
        </w:rPr>
      </w:pPr>
      <w:r>
        <w:rPr>
          <w:rFonts w:hint="eastAsia" w:ascii="宋体" w:hAnsi="宋体" w:cs="宋体"/>
          <w:b/>
          <w:color w:val="auto"/>
          <w:sz w:val="72"/>
          <w:szCs w:val="72"/>
          <w:highlight w:val="none"/>
          <w:shd w:val="clear" w:color="auto" w:fill="auto"/>
          <w:lang w:bidi="ar"/>
        </w:rPr>
        <w:t>投 标 文 件</w:t>
      </w:r>
    </w:p>
    <w:p w14:paraId="7FC5AA4D">
      <w:pPr>
        <w:shd w:val="clear" w:color="auto" w:fill="FFFFFF"/>
        <w:snapToGrid w:val="0"/>
        <w:spacing w:after="50"/>
        <w:ind w:firstLine="1040"/>
        <w:jc w:val="center"/>
        <w:rPr>
          <w:rFonts w:hint="eastAsia" w:ascii="宋体" w:hAnsi="宋体" w:cs="宋体"/>
          <w:b/>
          <w:color w:val="auto"/>
          <w:sz w:val="52"/>
          <w:szCs w:val="52"/>
          <w:highlight w:val="none"/>
          <w:shd w:val="clear" w:color="auto" w:fill="auto"/>
          <w:lang w:bidi="ar"/>
        </w:rPr>
      </w:pPr>
    </w:p>
    <w:p w14:paraId="23802708">
      <w:pPr>
        <w:shd w:val="clear" w:color="auto" w:fill="FFFFFF"/>
        <w:snapToGrid w:val="0"/>
        <w:spacing w:after="50"/>
        <w:jc w:val="center"/>
        <w:rPr>
          <w:rFonts w:hint="eastAsia" w:ascii="宋体" w:hAnsi="宋体" w:cs="宋体"/>
          <w:b/>
          <w:color w:val="auto"/>
          <w:sz w:val="52"/>
          <w:szCs w:val="52"/>
          <w:highlight w:val="none"/>
          <w:shd w:val="clear" w:color="auto" w:fill="auto"/>
        </w:rPr>
      </w:pPr>
      <w:r>
        <w:rPr>
          <w:rFonts w:hint="eastAsia" w:ascii="宋体" w:hAnsi="宋体" w:cs="宋体"/>
          <w:b/>
          <w:color w:val="auto"/>
          <w:sz w:val="52"/>
          <w:szCs w:val="52"/>
          <w:highlight w:val="none"/>
          <w:shd w:val="clear" w:color="auto" w:fill="auto"/>
          <w:lang w:bidi="ar"/>
        </w:rPr>
        <w:t>（资格证明文件）</w:t>
      </w:r>
    </w:p>
    <w:p w14:paraId="73AA43D9">
      <w:pPr>
        <w:pStyle w:val="142"/>
        <w:ind w:firstLine="3311" w:firstLineChars="828"/>
        <w:rPr>
          <w:rFonts w:hint="eastAsia"/>
          <w:color w:val="auto"/>
          <w:sz w:val="40"/>
          <w:szCs w:val="40"/>
          <w:highlight w:val="none"/>
          <w:shd w:val="clear" w:color="auto" w:fill="auto"/>
        </w:rPr>
      </w:pPr>
    </w:p>
    <w:p w14:paraId="78B44030">
      <w:pPr>
        <w:pStyle w:val="12"/>
        <w:ind w:firstLine="880"/>
        <w:rPr>
          <w:rFonts w:hint="eastAsia" w:ascii="宋体" w:hAnsi="宋体"/>
          <w:b/>
          <w:color w:val="auto"/>
          <w:sz w:val="44"/>
          <w:szCs w:val="44"/>
          <w:highlight w:val="none"/>
          <w:shd w:val="clear" w:color="auto" w:fill="auto"/>
        </w:rPr>
      </w:pPr>
    </w:p>
    <w:p w14:paraId="670D50AF">
      <w:pPr>
        <w:pStyle w:val="12"/>
        <w:ind w:firstLine="482"/>
        <w:rPr>
          <w:color w:val="auto"/>
          <w:highlight w:val="none"/>
          <w:shd w:val="clear" w:color="auto" w:fill="auto"/>
        </w:rPr>
      </w:pPr>
    </w:p>
    <w:p w14:paraId="30975A5D">
      <w:pPr>
        <w:shd w:val="clear" w:color="auto" w:fill="FFFFFF"/>
        <w:snapToGrid w:val="0"/>
        <w:spacing w:after="50"/>
        <w:ind w:firstLine="482"/>
        <w:rPr>
          <w:rFonts w:hint="eastAsia" w:ascii="宋体" w:hAnsi="宋体"/>
          <w:bCs/>
          <w:color w:val="auto"/>
          <w:sz w:val="24"/>
          <w:szCs w:val="20"/>
          <w:highlight w:val="none"/>
          <w:shd w:val="clear" w:color="auto" w:fill="auto"/>
        </w:rPr>
      </w:pPr>
    </w:p>
    <w:p w14:paraId="669320BC">
      <w:pPr>
        <w:shd w:val="clear" w:color="auto" w:fill="FFFFFF"/>
        <w:snapToGrid w:val="0"/>
        <w:spacing w:after="50"/>
        <w:ind w:firstLine="900" w:firstLineChars="300"/>
        <w:rPr>
          <w:rFonts w:hint="default" w:ascii="宋体" w:hAnsi="宋体"/>
          <w:bCs/>
          <w:color w:val="auto"/>
          <w:sz w:val="30"/>
          <w:szCs w:val="30"/>
          <w:highlight w:val="none"/>
          <w:shd w:val="clear" w:color="auto" w:fill="auto"/>
          <w:lang w:val="en-US"/>
        </w:rPr>
      </w:pPr>
      <w:r>
        <w:rPr>
          <w:rFonts w:hint="eastAsia" w:ascii="宋体" w:hAnsi="宋体"/>
          <w:bCs/>
          <w:color w:val="auto"/>
          <w:sz w:val="30"/>
          <w:szCs w:val="30"/>
          <w:highlight w:val="none"/>
          <w:shd w:val="clear" w:color="auto" w:fill="auto"/>
        </w:rPr>
        <w:t>项目编号：</w:t>
      </w:r>
      <w:r>
        <w:rPr>
          <w:rFonts w:hint="eastAsia" w:ascii="宋体" w:hAnsi="宋体"/>
          <w:bCs/>
          <w:color w:val="auto"/>
          <w:sz w:val="30"/>
          <w:szCs w:val="30"/>
          <w:highlight w:val="none"/>
          <w:shd w:val="clear" w:color="auto" w:fill="auto"/>
          <w:lang w:val="en-US" w:eastAsia="zh-CN"/>
        </w:rPr>
        <w:t>SJH-B202513018</w:t>
      </w:r>
    </w:p>
    <w:p w14:paraId="37C88A99">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投标人全称（电子签章/公章）：</w:t>
      </w:r>
    </w:p>
    <w:p w14:paraId="4BA46A2E">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投标人地址：</w:t>
      </w:r>
    </w:p>
    <w:p w14:paraId="3836CBD3">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联系电话：</w:t>
      </w:r>
    </w:p>
    <w:p w14:paraId="582554B4">
      <w:pPr>
        <w:shd w:val="clear" w:color="auto" w:fill="FFFFFF"/>
        <w:snapToGrid w:val="0"/>
        <w:spacing w:after="50"/>
        <w:ind w:firstLine="5100" w:firstLineChars="1700"/>
        <w:rPr>
          <w:rFonts w:hint="eastAsia" w:ascii="宋体" w:hAnsi="宋体"/>
          <w:color w:val="auto"/>
          <w:sz w:val="28"/>
          <w:szCs w:val="21"/>
          <w:highlight w:val="none"/>
          <w:shd w:val="clear" w:color="auto" w:fill="auto"/>
        </w:rPr>
      </w:pPr>
      <w:r>
        <w:rPr>
          <w:rFonts w:hint="eastAsia" w:ascii="宋体" w:hAnsi="宋体"/>
          <w:bCs/>
          <w:color w:val="auto"/>
          <w:sz w:val="30"/>
          <w:szCs w:val="30"/>
          <w:highlight w:val="none"/>
          <w:shd w:val="clear" w:color="auto" w:fill="auto"/>
        </w:rPr>
        <w:t xml:space="preserve"> </w:t>
      </w:r>
    </w:p>
    <w:p w14:paraId="60817AF1">
      <w:pPr>
        <w:shd w:val="clear" w:color="auto" w:fill="FFFFFF"/>
        <w:wordWrap w:val="0"/>
        <w:snapToGrid w:val="0"/>
        <w:spacing w:after="50"/>
        <w:ind w:firstLine="562"/>
        <w:jc w:val="right"/>
        <w:rPr>
          <w:rFonts w:hint="eastAsia" w:ascii="宋体" w:hAnsi="宋体"/>
          <w:color w:val="auto"/>
          <w:sz w:val="28"/>
          <w:szCs w:val="21"/>
          <w:highlight w:val="none"/>
          <w:shd w:val="clear" w:color="auto" w:fill="auto"/>
        </w:rPr>
      </w:pPr>
      <w:r>
        <w:rPr>
          <w:rFonts w:hint="eastAsia" w:ascii="宋体" w:hAnsi="宋体"/>
          <w:color w:val="auto"/>
          <w:sz w:val="28"/>
          <w:szCs w:val="28"/>
          <w:highlight w:val="none"/>
          <w:shd w:val="clear" w:color="auto" w:fill="auto"/>
        </w:rPr>
        <w:t xml:space="preserve">                        年  月  日    </w:t>
      </w:r>
    </w:p>
    <w:p w14:paraId="4C16B2A3">
      <w:pPr>
        <w:snapToGrid w:val="0"/>
        <w:spacing w:line="400" w:lineRule="exact"/>
        <w:ind w:firstLine="602"/>
        <w:jc w:val="left"/>
        <w:rPr>
          <w:rFonts w:hint="eastAsia" w:ascii="宋体" w:hAnsi="宋体" w:cs="Courier New"/>
          <w:b/>
          <w:bCs/>
          <w:color w:val="auto"/>
          <w:kern w:val="0"/>
          <w:sz w:val="24"/>
          <w:highlight w:val="none"/>
          <w:shd w:val="clear" w:color="auto" w:fill="auto"/>
        </w:rPr>
      </w:pPr>
      <w:r>
        <w:rPr>
          <w:rFonts w:ascii="宋体" w:hAnsi="宋体"/>
          <w:b/>
          <w:color w:val="auto"/>
          <w:sz w:val="30"/>
          <w:highlight w:val="none"/>
          <w:shd w:val="clear" w:color="auto" w:fill="auto"/>
        </w:rPr>
        <w:br w:type="page"/>
      </w:r>
    </w:p>
    <w:p w14:paraId="01667EDF">
      <w:pPr>
        <w:snapToGrid w:val="0"/>
        <w:spacing w:line="300" w:lineRule="auto"/>
        <w:ind w:left="210" w:hanging="210" w:hangingChars="100"/>
        <w:jc w:val="center"/>
        <w:outlineLvl w:val="2"/>
        <w:rPr>
          <w:rFonts w:hint="eastAsia" w:ascii="宋体" w:hAnsi="宋体" w:cs="宋体"/>
          <w:b/>
          <w:bCs/>
          <w:color w:val="auto"/>
          <w:sz w:val="32"/>
          <w:highlight w:val="none"/>
          <w:shd w:val="clear" w:color="auto" w:fill="auto"/>
        </w:rPr>
      </w:pPr>
      <w:r>
        <w:rPr>
          <w:rFonts w:hint="eastAsia" w:ascii="宋体" w:hAnsi="宋体" w:cs="宋体"/>
          <w:color w:val="auto"/>
          <w:szCs w:val="28"/>
          <w:highlight w:val="none"/>
          <w:shd w:val="clear" w:color="auto" w:fill="auto"/>
        </w:rPr>
        <w:t xml:space="preserve"> </w:t>
      </w:r>
      <w:r>
        <w:rPr>
          <w:rFonts w:hint="eastAsia" w:ascii="宋体" w:hAnsi="宋体" w:cs="宋体"/>
          <w:b/>
          <w:bCs/>
          <w:color w:val="auto"/>
          <w:sz w:val="32"/>
          <w:highlight w:val="none"/>
          <w:shd w:val="clear" w:color="auto" w:fill="auto"/>
        </w:rPr>
        <w:t>资格</w:t>
      </w:r>
      <w:r>
        <w:rPr>
          <w:rFonts w:hint="eastAsia" w:ascii="宋体" w:hAnsi="宋体" w:cs="宋体"/>
          <w:b/>
          <w:bCs/>
          <w:color w:val="auto"/>
          <w:sz w:val="32"/>
          <w:szCs w:val="32"/>
          <w:highlight w:val="none"/>
          <w:shd w:val="clear" w:color="auto" w:fill="auto"/>
        </w:rPr>
        <w:t>审查资料</w:t>
      </w:r>
      <w:r>
        <w:rPr>
          <w:rFonts w:hint="eastAsia" w:ascii="宋体" w:hAnsi="宋体" w:cs="宋体"/>
          <w:b/>
          <w:bCs/>
          <w:color w:val="auto"/>
          <w:sz w:val="32"/>
          <w:highlight w:val="none"/>
          <w:shd w:val="clear" w:color="auto" w:fill="auto"/>
        </w:rPr>
        <w:t>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962"/>
        <w:gridCol w:w="6547"/>
      </w:tblGrid>
      <w:tr w14:paraId="365B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0"/>
            <w:vAlign w:val="center"/>
          </w:tcPr>
          <w:p w14:paraId="5210DAB2">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序号</w:t>
            </w:r>
          </w:p>
        </w:tc>
        <w:tc>
          <w:tcPr>
            <w:tcW w:w="1962" w:type="dxa"/>
            <w:noWrap w:val="0"/>
            <w:vAlign w:val="center"/>
          </w:tcPr>
          <w:p w14:paraId="07F961F4">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资格条件要求</w:t>
            </w:r>
          </w:p>
        </w:tc>
        <w:tc>
          <w:tcPr>
            <w:tcW w:w="6547" w:type="dxa"/>
            <w:noWrap w:val="0"/>
            <w:vAlign w:val="center"/>
          </w:tcPr>
          <w:p w14:paraId="4C647B09">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要求提供的证明材料</w:t>
            </w:r>
          </w:p>
        </w:tc>
      </w:tr>
      <w:tr w14:paraId="06F1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0"/>
            <w:vAlign w:val="center"/>
          </w:tcPr>
          <w:p w14:paraId="0EF261C1">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1</w:t>
            </w:r>
          </w:p>
        </w:tc>
        <w:tc>
          <w:tcPr>
            <w:tcW w:w="1962" w:type="dxa"/>
            <w:noWrap w:val="0"/>
            <w:vAlign w:val="center"/>
          </w:tcPr>
          <w:p w14:paraId="6297E64F">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具有独立承担民事责任的能力</w:t>
            </w:r>
          </w:p>
        </w:tc>
        <w:tc>
          <w:tcPr>
            <w:tcW w:w="6547" w:type="dxa"/>
            <w:noWrap w:val="0"/>
            <w:vAlign w:val="center"/>
          </w:tcPr>
          <w:p w14:paraId="32811DAE">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1.营业执照（或法人登记证书，自然人身份证明）复印件；</w:t>
            </w:r>
          </w:p>
          <w:p w14:paraId="015E35AE">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注：根据《浙江省财政厅关于规范政府采购供应商资格设定及资格审查的通知》（浙财采监</w:t>
            </w:r>
            <w:r>
              <w:rPr>
                <w:rFonts w:hint="eastAsia" w:ascii="宋体" w:hAnsi="宋体" w:cs="宋体"/>
                <w:color w:val="auto"/>
                <w:sz w:val="21"/>
                <w:szCs w:val="21"/>
                <w:highlight w:val="none"/>
                <w:shd w:val="clear" w:color="auto" w:fill="auto"/>
                <w:lang w:eastAsia="zh-CN"/>
              </w:rPr>
              <w:t>〔2013〕24号</w:t>
            </w:r>
            <w:r>
              <w:rPr>
                <w:rFonts w:hint="eastAsia" w:ascii="宋体" w:hAnsi="宋体" w:cs="宋体"/>
                <w:color w:val="auto"/>
                <w:sz w:val="21"/>
                <w:szCs w:val="21"/>
                <w:highlight w:val="none"/>
                <w:shd w:val="clear" w:color="auto" w:fill="auto"/>
              </w:rPr>
              <w:t>）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r w14:paraId="1360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0"/>
            <w:vAlign w:val="center"/>
          </w:tcPr>
          <w:p w14:paraId="2911B6AA">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2</w:t>
            </w:r>
          </w:p>
        </w:tc>
        <w:tc>
          <w:tcPr>
            <w:tcW w:w="1962" w:type="dxa"/>
            <w:noWrap w:val="0"/>
            <w:vAlign w:val="center"/>
          </w:tcPr>
          <w:p w14:paraId="5B69697A">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满足《中华人民共和国政府采购法》第二十二条规定</w:t>
            </w:r>
          </w:p>
        </w:tc>
        <w:tc>
          <w:tcPr>
            <w:tcW w:w="6547" w:type="dxa"/>
            <w:noWrap w:val="0"/>
            <w:vAlign w:val="center"/>
          </w:tcPr>
          <w:p w14:paraId="054B088F">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符合参加采购活动应当具备的一般条件的承诺函</w:t>
            </w:r>
            <w:r>
              <w:rPr>
                <w:rFonts w:hint="eastAsia" w:ascii="宋体" w:hAnsi="宋体" w:cs="宋体"/>
                <w:b/>
                <w:bCs/>
                <w:color w:val="auto"/>
                <w:sz w:val="21"/>
                <w:szCs w:val="21"/>
                <w:highlight w:val="none"/>
                <w:shd w:val="clear" w:color="auto" w:fill="auto"/>
              </w:rPr>
              <w:t>详见附件</w:t>
            </w:r>
          </w:p>
        </w:tc>
      </w:tr>
      <w:tr w14:paraId="2764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0"/>
            <w:vAlign w:val="center"/>
          </w:tcPr>
          <w:p w14:paraId="25E0532D">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3</w:t>
            </w:r>
          </w:p>
        </w:tc>
        <w:tc>
          <w:tcPr>
            <w:tcW w:w="1962" w:type="dxa"/>
            <w:noWrap w:val="0"/>
            <w:vAlign w:val="center"/>
          </w:tcPr>
          <w:p w14:paraId="04C2D632">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未被“信用中国”（www.creditchina.gov.cn）、中国政府采购网（www.ccgp.gov.cn）列入失信被执行人、重大税收违法失信主体、政府采购严重违法失信行为记录名单。</w:t>
            </w:r>
          </w:p>
        </w:tc>
        <w:tc>
          <w:tcPr>
            <w:tcW w:w="6547" w:type="dxa"/>
            <w:noWrap w:val="0"/>
            <w:vAlign w:val="center"/>
          </w:tcPr>
          <w:p w14:paraId="4890827C">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信用记录查询：</w:t>
            </w:r>
          </w:p>
          <w:p w14:paraId="16FC3115">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根据《关于在政府采购活动中查询及使用信用记录有关问题的通知》（财库</w:t>
            </w:r>
            <w:r>
              <w:rPr>
                <w:rFonts w:hint="eastAsia" w:ascii="宋体" w:hAnsi="宋体" w:cs="宋体"/>
                <w:color w:val="auto"/>
                <w:sz w:val="21"/>
                <w:szCs w:val="21"/>
                <w:highlight w:val="none"/>
                <w:shd w:val="clear" w:color="auto" w:fill="auto"/>
                <w:lang w:eastAsia="zh-CN"/>
              </w:rPr>
              <w:t>〔2016〕125号</w:t>
            </w:r>
            <w:r>
              <w:rPr>
                <w:rFonts w:hint="eastAsia" w:ascii="宋体" w:hAnsi="宋体" w:cs="宋体"/>
                <w:color w:val="auto"/>
                <w:sz w:val="21"/>
                <w:szCs w:val="21"/>
                <w:highlight w:val="none"/>
                <w:shd w:val="clear" w:color="auto" w:fill="auto"/>
              </w:rPr>
              <w:t>）要求，采购代理机构会对供应商信用记录进行查询并甄别。</w:t>
            </w:r>
          </w:p>
          <w:p w14:paraId="23A9B428">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1.信用信息查询时点：供应商在本项目投标截止时间前的信用记录；</w:t>
            </w:r>
          </w:p>
          <w:p w14:paraId="2B04FC3C">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2.查询渠道：</w:t>
            </w:r>
          </w:p>
          <w:p w14:paraId="1CD6D2CE">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信用中国（www.creditchina.gov.cn）；</w:t>
            </w:r>
          </w:p>
          <w:p w14:paraId="72E6925D">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中国政府采购网（www.ccgp.gov.cn）；</w:t>
            </w:r>
          </w:p>
          <w:p w14:paraId="2350E3DC">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3.信用信息查询记录和证据留存具体方式：采购代理机构经办人和监督人员将查询网页打印、签字与其他招标文件一并保存；</w:t>
            </w:r>
          </w:p>
          <w:p w14:paraId="7966EFAF">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4.信用信息的使用规则：被列入失信被执行人、重大税收违法失信主体、政府采购严重违法失信行为记录名单及其他不符合《中华人民共和国政府采购法》第二十二条规定条件的，其投标将被拒绝。</w:t>
            </w:r>
          </w:p>
          <w:p w14:paraId="563C85D2">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default"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rPr>
              <w:t>5.联合体成员任意一方存在不良信用记录的，视同联合体存在不良信用记录。</w:t>
            </w:r>
          </w:p>
        </w:tc>
      </w:tr>
      <w:tr w14:paraId="3BDD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0"/>
            <w:vAlign w:val="center"/>
          </w:tcPr>
          <w:p w14:paraId="7DE7D8E9">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lang w:val="en-US" w:eastAsia="zh-CN"/>
              </w:rPr>
              <w:t>4</w:t>
            </w:r>
          </w:p>
        </w:tc>
        <w:tc>
          <w:tcPr>
            <w:tcW w:w="1962" w:type="dxa"/>
            <w:noWrap w:val="0"/>
            <w:vAlign w:val="center"/>
          </w:tcPr>
          <w:p w14:paraId="354FBC67">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符合中小企业采购政策的声明</w:t>
            </w:r>
          </w:p>
        </w:tc>
        <w:tc>
          <w:tcPr>
            <w:tcW w:w="6547" w:type="dxa"/>
            <w:noWrap w:val="0"/>
            <w:vAlign w:val="center"/>
          </w:tcPr>
          <w:p w14:paraId="3CA1049E">
            <w:pPr>
              <w:pStyle w:val="25"/>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firstLine="0" w:firstLineChars="0"/>
              <w:textAlignment w:val="auto"/>
              <w:rPr>
                <w:rFonts w:hint="eastAsia" w:ascii="宋体" w:cs="宋体"/>
                <w:b w:val="0"/>
                <w:bCs w:val="0"/>
                <w:color w:val="auto"/>
                <w:sz w:val="21"/>
                <w:szCs w:val="21"/>
                <w:highlight w:val="none"/>
                <w:shd w:val="clear" w:color="auto" w:fill="auto"/>
              </w:rPr>
            </w:pPr>
            <w:r>
              <w:rPr>
                <w:rFonts w:hint="eastAsia" w:ascii="宋体" w:cs="宋体"/>
                <w:b w:val="0"/>
                <w:bCs w:val="0"/>
                <w:color w:val="auto"/>
                <w:sz w:val="21"/>
                <w:szCs w:val="21"/>
                <w:highlight w:val="none"/>
                <w:shd w:val="clear" w:color="auto" w:fill="auto"/>
              </w:rPr>
              <w:t>专门面向中小企业采购</w:t>
            </w:r>
            <w:r>
              <w:rPr>
                <w:rFonts w:hint="eastAsia" w:ascii="宋体" w:cs="宋体"/>
                <w:b w:val="0"/>
                <w:bCs w:val="0"/>
                <w:color w:val="auto"/>
                <w:sz w:val="21"/>
                <w:szCs w:val="21"/>
                <w:highlight w:val="none"/>
                <w:shd w:val="clear" w:color="auto" w:fill="auto"/>
                <w:lang w:eastAsia="zh-CN"/>
              </w:rPr>
              <w:t>，</w:t>
            </w:r>
            <w:r>
              <w:rPr>
                <w:rFonts w:hint="eastAsia" w:ascii="宋体" w:cs="宋体"/>
                <w:b w:val="0"/>
                <w:bCs w:val="0"/>
                <w:color w:val="auto"/>
                <w:sz w:val="21"/>
                <w:szCs w:val="21"/>
                <w:highlight w:val="none"/>
                <w:shd w:val="clear" w:color="auto" w:fill="auto"/>
              </w:rPr>
              <w:t>所有</w:t>
            </w:r>
            <w:r>
              <w:rPr>
                <w:rFonts w:hint="eastAsia" w:ascii="宋体" w:cs="宋体"/>
                <w:b w:val="0"/>
                <w:bCs w:val="0"/>
                <w:color w:val="auto"/>
                <w:sz w:val="21"/>
                <w:szCs w:val="21"/>
                <w:highlight w:val="none"/>
                <w:shd w:val="clear" w:color="auto" w:fill="auto"/>
                <w:lang w:val="en-US" w:eastAsia="zh-CN"/>
              </w:rPr>
              <w:t>服务</w:t>
            </w:r>
            <w:r>
              <w:rPr>
                <w:rFonts w:hint="eastAsia" w:ascii="宋体" w:cs="宋体"/>
                <w:b w:val="0"/>
                <w:bCs w:val="0"/>
                <w:color w:val="auto"/>
                <w:sz w:val="21"/>
                <w:szCs w:val="21"/>
                <w:highlight w:val="none"/>
                <w:shd w:val="clear" w:color="auto" w:fill="auto"/>
              </w:rPr>
              <w:t>全部由符合政策要求的中小微企业</w:t>
            </w:r>
            <w:r>
              <w:rPr>
                <w:rFonts w:hint="eastAsia" w:ascii="宋体" w:cs="宋体"/>
                <w:b w:val="0"/>
                <w:bCs w:val="0"/>
                <w:color w:val="auto"/>
                <w:sz w:val="21"/>
                <w:szCs w:val="21"/>
                <w:highlight w:val="none"/>
                <w:shd w:val="clear" w:color="auto" w:fill="auto"/>
                <w:lang w:val="en-US" w:eastAsia="zh-CN"/>
              </w:rPr>
              <w:t>承接</w:t>
            </w:r>
            <w:r>
              <w:rPr>
                <w:rFonts w:hint="eastAsia" w:ascii="宋体" w:cs="宋体"/>
                <w:b w:val="0"/>
                <w:bCs w:val="0"/>
                <w:color w:val="auto"/>
                <w:sz w:val="21"/>
                <w:szCs w:val="21"/>
                <w:highlight w:val="none"/>
                <w:shd w:val="clear" w:color="auto" w:fill="auto"/>
              </w:rPr>
              <w:t>。提供中小企业声明函。残疾人福利性单位和监狱企业视同小微企业，提供承诺函或相关依据。本项目所属行业为</w:t>
            </w:r>
            <w:r>
              <w:rPr>
                <w:rFonts w:hint="eastAsia" w:ascii="宋体" w:cs="宋体"/>
                <w:b/>
                <w:bCs/>
                <w:color w:val="auto"/>
                <w:sz w:val="21"/>
                <w:szCs w:val="21"/>
                <w:highlight w:val="none"/>
                <w:shd w:val="clear" w:color="auto" w:fill="auto"/>
                <w:lang w:eastAsia="zh-CN"/>
              </w:rPr>
              <w:t>“</w:t>
            </w:r>
            <w:r>
              <w:rPr>
                <w:rFonts w:hint="eastAsia" w:ascii="宋体" w:hAnsi="宋体" w:cs="宋体"/>
                <w:color w:val="auto"/>
                <w:sz w:val="24"/>
                <w:highlight w:val="none"/>
                <w:shd w:val="clear" w:color="auto" w:fill="auto"/>
              </w:rPr>
              <w:t>其他未列明行业</w:t>
            </w:r>
            <w:r>
              <w:rPr>
                <w:rFonts w:hint="eastAsia" w:ascii="宋体" w:cs="宋体"/>
                <w:b/>
                <w:bCs/>
                <w:color w:val="auto"/>
                <w:sz w:val="21"/>
                <w:szCs w:val="21"/>
                <w:highlight w:val="none"/>
                <w:shd w:val="clear" w:color="auto" w:fill="auto"/>
                <w:lang w:eastAsia="zh-CN"/>
              </w:rPr>
              <w:t>”</w:t>
            </w:r>
            <w:r>
              <w:rPr>
                <w:rFonts w:hint="eastAsia" w:ascii="宋体" w:cs="宋体"/>
                <w:b w:val="0"/>
                <w:bCs w:val="0"/>
                <w:color w:val="auto"/>
                <w:sz w:val="21"/>
                <w:szCs w:val="21"/>
                <w:highlight w:val="none"/>
                <w:shd w:val="clear" w:color="auto" w:fill="auto"/>
              </w:rPr>
              <w:t>。从业人员300人以下的为中小微型企业。其中，从业人员100人及以上的为中型企业；从业人员10人及以上的为小型企业；从业人员10人以下的为微型企业。</w:t>
            </w:r>
          </w:p>
          <w:p w14:paraId="32E3F61D">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cs="宋体"/>
                <w:b/>
                <w:bCs/>
                <w:color w:val="auto"/>
                <w:sz w:val="21"/>
                <w:szCs w:val="21"/>
                <w:highlight w:val="none"/>
                <w:shd w:val="clear" w:color="auto" w:fill="auto"/>
                <w:lang w:val="en-US" w:eastAsia="zh-CN"/>
              </w:rPr>
              <w:t>格式</w:t>
            </w:r>
            <w:r>
              <w:rPr>
                <w:rFonts w:hint="eastAsia" w:ascii="宋体" w:hAnsi="宋体" w:cs="宋体"/>
                <w:b/>
                <w:bCs/>
                <w:color w:val="auto"/>
                <w:sz w:val="21"/>
                <w:szCs w:val="21"/>
                <w:highlight w:val="none"/>
                <w:shd w:val="clear" w:color="auto" w:fill="auto"/>
              </w:rPr>
              <w:t>详见附件</w:t>
            </w:r>
            <w:r>
              <w:rPr>
                <w:rFonts w:hint="eastAsia" w:ascii="宋体" w:hAnsi="宋体" w:cs="宋体"/>
                <w:b/>
                <w:bCs/>
                <w:color w:val="auto"/>
                <w:sz w:val="21"/>
                <w:szCs w:val="21"/>
                <w:highlight w:val="none"/>
                <w:shd w:val="clear" w:color="auto" w:fill="auto"/>
                <w:lang w:eastAsia="zh-CN"/>
              </w:rPr>
              <w:t>。</w:t>
            </w:r>
          </w:p>
        </w:tc>
      </w:tr>
      <w:tr w14:paraId="23616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0"/>
            <w:vAlign w:val="center"/>
          </w:tcPr>
          <w:p w14:paraId="21C98678">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lang w:val="en-US" w:eastAsia="zh-CN"/>
              </w:rPr>
              <w:t>5</w:t>
            </w:r>
          </w:p>
        </w:tc>
        <w:tc>
          <w:tcPr>
            <w:tcW w:w="1962" w:type="dxa"/>
            <w:noWrap w:val="0"/>
            <w:vAlign w:val="center"/>
          </w:tcPr>
          <w:p w14:paraId="4656D33F">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供应商是否为联合体</w:t>
            </w:r>
          </w:p>
        </w:tc>
        <w:tc>
          <w:tcPr>
            <w:tcW w:w="6547" w:type="dxa"/>
            <w:noWrap w:val="0"/>
            <w:vAlign w:val="center"/>
          </w:tcPr>
          <w:p w14:paraId="1F18A794">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本项目不接受联合体投标。</w:t>
            </w:r>
          </w:p>
        </w:tc>
      </w:tr>
    </w:tbl>
    <w:p w14:paraId="51E5D926">
      <w:pPr>
        <w:widowControl/>
        <w:ind w:firstLine="422" w:firstLineChars="200"/>
        <w:jc w:val="left"/>
        <w:rPr>
          <w:rFonts w:hint="eastAsia" w:ascii="宋体" w:hAnsi="宋体" w:cs="宋体"/>
          <w:b/>
          <w:bCs/>
          <w:color w:val="auto"/>
          <w:kern w:val="0"/>
          <w:szCs w:val="21"/>
          <w:highlight w:val="none"/>
          <w:shd w:val="clear" w:color="auto" w:fill="auto"/>
          <w:lang w:bidi="ar"/>
        </w:rPr>
      </w:pPr>
      <w:r>
        <w:rPr>
          <w:rFonts w:hint="eastAsia" w:ascii="宋体" w:hAnsi="宋体" w:cs="宋体"/>
          <w:b/>
          <w:bCs/>
          <w:color w:val="auto"/>
          <w:kern w:val="0"/>
          <w:szCs w:val="21"/>
          <w:highlight w:val="none"/>
          <w:shd w:val="clear" w:color="auto" w:fill="auto"/>
          <w:lang w:bidi="ar"/>
        </w:rPr>
        <w:t>注：请按以上顺序编排所需资格证明文件，表后附上相关证明文件。未提供上述材料任何一项或未完整提供或无法证明是否符合资格要求的均按无效标处理。</w:t>
      </w:r>
    </w:p>
    <w:p w14:paraId="48117769">
      <w:pPr>
        <w:snapToGrid w:val="0"/>
        <w:spacing w:before="120" w:beforeLines="50" w:after="50"/>
        <w:ind w:firstLine="482"/>
        <w:jc w:val="left"/>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 xml:space="preserve">           </w:t>
      </w:r>
    </w:p>
    <w:p w14:paraId="3D10489C">
      <w:pPr>
        <w:ind w:firstLine="482"/>
        <w:rPr>
          <w:rFonts w:hint="eastAsia" w:ascii="宋体" w:hAnsi="宋体" w:cs="Courier New"/>
          <w:b/>
          <w:color w:val="auto"/>
          <w:sz w:val="24"/>
          <w:highlight w:val="none"/>
          <w:shd w:val="clear" w:color="auto" w:fill="auto"/>
          <w:lang w:bidi="ar"/>
        </w:rPr>
      </w:pPr>
      <w:r>
        <w:rPr>
          <w:rFonts w:hint="eastAsia" w:ascii="宋体" w:hAnsi="宋体" w:cs="Courier New"/>
          <w:b/>
          <w:color w:val="auto"/>
          <w:sz w:val="24"/>
          <w:highlight w:val="none"/>
          <w:shd w:val="clear" w:color="auto" w:fill="auto"/>
          <w:lang w:bidi="ar"/>
        </w:rPr>
        <w:br w:type="page"/>
      </w:r>
      <w:r>
        <w:rPr>
          <w:rFonts w:hint="eastAsia" w:ascii="宋体" w:hAnsi="宋体" w:cs="Courier New"/>
          <w:b/>
          <w:color w:val="auto"/>
          <w:sz w:val="24"/>
          <w:highlight w:val="none"/>
          <w:shd w:val="clear" w:color="auto" w:fill="auto"/>
          <w:lang w:bidi="ar"/>
        </w:rPr>
        <w:t>一、满足《中华人民共和国政府采购法》第二十二条规定的资料：</w:t>
      </w:r>
    </w:p>
    <w:p w14:paraId="30309A2B">
      <w:pPr>
        <w:snapToGrid w:val="0"/>
        <w:spacing w:before="120" w:after="156" w:line="360" w:lineRule="auto"/>
        <w:ind w:firstLine="482"/>
        <w:jc w:val="left"/>
        <w:rPr>
          <w:rFonts w:hint="eastAsia" w:ascii="宋体" w:hAnsi="宋体" w:cs="Courier New"/>
          <w:b/>
          <w:color w:val="auto"/>
          <w:sz w:val="24"/>
          <w:highlight w:val="none"/>
          <w:shd w:val="clear" w:color="auto" w:fill="auto"/>
          <w:lang w:bidi="ar"/>
        </w:rPr>
      </w:pPr>
      <w:r>
        <w:rPr>
          <w:rFonts w:hint="eastAsia" w:ascii="宋体" w:hAnsi="宋体" w:cs="Courier New"/>
          <w:b/>
          <w:color w:val="auto"/>
          <w:sz w:val="24"/>
          <w:highlight w:val="none"/>
          <w:shd w:val="clear" w:color="auto" w:fill="auto"/>
          <w:lang w:bidi="ar"/>
        </w:rPr>
        <w:t>1.营业执照（或法人登记证书，自然人身份证明）复印件；</w:t>
      </w:r>
    </w:p>
    <w:p w14:paraId="05FFB42D">
      <w:pPr>
        <w:snapToGrid w:val="0"/>
        <w:spacing w:line="400" w:lineRule="exact"/>
        <w:ind w:firstLine="482"/>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根据《浙江省财政厅关于规范政府采购供应商资格设定及资格审查的通知》（浙财采监</w:t>
      </w:r>
      <w:r>
        <w:rPr>
          <w:rFonts w:hint="eastAsia" w:ascii="宋体" w:hAnsi="宋体" w:cs="宋体"/>
          <w:color w:val="auto"/>
          <w:sz w:val="24"/>
          <w:highlight w:val="none"/>
          <w:shd w:val="clear" w:color="auto" w:fill="auto"/>
          <w:lang w:eastAsia="zh-CN"/>
        </w:rPr>
        <w:t>〔2013〕24号</w:t>
      </w:r>
      <w:r>
        <w:rPr>
          <w:rFonts w:hint="eastAsia" w:ascii="宋体" w:hAnsi="宋体" w:cs="宋体"/>
          <w:color w:val="auto"/>
          <w:sz w:val="24"/>
          <w:highlight w:val="none"/>
          <w:shd w:val="clear" w:color="auto" w:fill="auto"/>
        </w:rPr>
        <w:t>）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p w14:paraId="6D53B4A4">
      <w:pPr>
        <w:snapToGrid w:val="0"/>
        <w:spacing w:line="400" w:lineRule="exact"/>
        <w:ind w:firstLine="482"/>
        <w:rPr>
          <w:rFonts w:hint="eastAsia" w:ascii="宋体" w:hAnsi="宋体" w:cs="宋体"/>
          <w:color w:val="auto"/>
          <w:sz w:val="24"/>
          <w:highlight w:val="none"/>
          <w:shd w:val="clear" w:color="auto" w:fill="auto"/>
        </w:rPr>
      </w:pPr>
    </w:p>
    <w:p w14:paraId="1312FFB6">
      <w:pPr>
        <w:rPr>
          <w:rFonts w:hint="eastAsia" w:ascii="宋体" w:hAnsi="宋体" w:cs="Courier New"/>
          <w:b/>
          <w:bCs/>
          <w:color w:val="auto"/>
          <w:kern w:val="0"/>
          <w:sz w:val="24"/>
          <w:highlight w:val="none"/>
          <w:shd w:val="clear" w:color="auto" w:fill="auto"/>
        </w:rPr>
      </w:pPr>
      <w:r>
        <w:rPr>
          <w:rFonts w:hint="eastAsia" w:ascii="宋体" w:hAnsi="宋体" w:cs="Courier New"/>
          <w:b/>
          <w:bCs/>
          <w:color w:val="auto"/>
          <w:kern w:val="0"/>
          <w:sz w:val="24"/>
          <w:highlight w:val="none"/>
          <w:shd w:val="clear" w:color="auto" w:fill="auto"/>
        </w:rPr>
        <w:br w:type="page"/>
      </w:r>
    </w:p>
    <w:p w14:paraId="3F42FFBF">
      <w:pPr>
        <w:snapToGrid w:val="0"/>
        <w:spacing w:line="400" w:lineRule="exact"/>
        <w:ind w:firstLine="482"/>
        <w:rPr>
          <w:rFonts w:hint="eastAsia" w:ascii="宋体" w:hAnsi="宋体" w:cs="Courier New"/>
          <w:b/>
          <w:bCs/>
          <w:color w:val="auto"/>
          <w:kern w:val="0"/>
          <w:sz w:val="24"/>
          <w:highlight w:val="none"/>
          <w:shd w:val="clear" w:color="auto" w:fill="auto"/>
        </w:rPr>
      </w:pPr>
      <w:r>
        <w:rPr>
          <w:rFonts w:hint="eastAsia" w:ascii="宋体" w:hAnsi="宋体" w:cs="Courier New"/>
          <w:b/>
          <w:bCs/>
          <w:color w:val="auto"/>
          <w:kern w:val="0"/>
          <w:sz w:val="24"/>
          <w:highlight w:val="none"/>
          <w:shd w:val="clear" w:color="auto" w:fill="auto"/>
        </w:rPr>
        <w:t>2.符合参加采购活动应当具备的一般条件的承诺函；</w:t>
      </w:r>
    </w:p>
    <w:p w14:paraId="0AF0FCB0">
      <w:pPr>
        <w:snapToGrid w:val="0"/>
        <w:spacing w:line="400" w:lineRule="exact"/>
        <w:ind w:firstLine="480" w:firstLineChars="200"/>
        <w:rPr>
          <w:color w:val="auto"/>
          <w:sz w:val="24"/>
          <w:highlight w:val="none"/>
          <w:shd w:val="clear" w:color="auto" w:fill="auto"/>
        </w:rPr>
      </w:pPr>
    </w:p>
    <w:p w14:paraId="65E976E0">
      <w:pPr>
        <w:snapToGrid w:val="0"/>
        <w:spacing w:line="400" w:lineRule="exact"/>
        <w:ind w:left="0" w:leftChars="0" w:firstLine="0" w:firstLineChars="0"/>
        <w:jc w:val="center"/>
        <w:rPr>
          <w:color w:val="auto"/>
          <w:sz w:val="24"/>
          <w:highlight w:val="none"/>
          <w:shd w:val="clear" w:color="auto" w:fill="auto"/>
        </w:rPr>
      </w:pPr>
      <w:r>
        <w:rPr>
          <w:rFonts w:hint="eastAsia" w:ascii="宋体" w:hAnsi="宋体" w:cs="Courier New"/>
          <w:b/>
          <w:bCs/>
          <w:color w:val="auto"/>
          <w:kern w:val="0"/>
          <w:sz w:val="24"/>
          <w:highlight w:val="none"/>
          <w:shd w:val="clear" w:color="auto" w:fill="auto"/>
        </w:rPr>
        <w:t>符合参加采购活动应当具备的一般条件的承诺函</w:t>
      </w:r>
    </w:p>
    <w:p w14:paraId="5893667B">
      <w:pPr>
        <w:snapToGrid w:val="0"/>
        <w:spacing w:line="400" w:lineRule="exact"/>
        <w:ind w:firstLine="480" w:firstLineChars="200"/>
        <w:rPr>
          <w:color w:val="auto"/>
          <w:sz w:val="24"/>
          <w:highlight w:val="none"/>
          <w:shd w:val="clear" w:color="auto" w:fill="auto"/>
        </w:rPr>
      </w:pPr>
      <w:r>
        <w:rPr>
          <w:color w:val="auto"/>
          <w:sz w:val="24"/>
          <w:highlight w:val="none"/>
          <w:shd w:val="clear" w:color="auto" w:fill="auto"/>
        </w:rPr>
        <w:t>我方参</w:t>
      </w:r>
      <w:r>
        <w:rPr>
          <w:rFonts w:hint="eastAsia"/>
          <w:color w:val="auto"/>
          <w:sz w:val="24"/>
          <w:highlight w:val="none"/>
          <w:shd w:val="clear" w:color="auto" w:fill="auto"/>
        </w:rPr>
        <w:t>加</w:t>
      </w:r>
      <w:r>
        <w:rPr>
          <w:rFonts w:hint="default" w:ascii="宋体" w:hAnsi="宋体" w:cs="宋体"/>
          <w:b/>
          <w:bCs/>
          <w:color w:val="auto"/>
          <w:sz w:val="24"/>
          <w:highlight w:val="none"/>
          <w:shd w:val="clear" w:color="auto" w:fill="auto"/>
          <w:lang w:val="en-US" w:eastAsia="zh-CN"/>
        </w:rPr>
        <w:t>浙江省金华监狱</w:t>
      </w:r>
      <w:r>
        <w:rPr>
          <w:rFonts w:hint="eastAsia" w:ascii="宋体" w:hAnsi="宋体" w:cs="宋体"/>
          <w:b/>
          <w:bCs/>
          <w:color w:val="auto"/>
          <w:sz w:val="24"/>
          <w:highlight w:val="none"/>
          <w:shd w:val="clear" w:color="auto" w:fill="auto"/>
          <w:lang w:val="en-US" w:eastAsia="zh-CN"/>
        </w:rPr>
        <w:t>2025-2026年度UPS、精密空调维保项目</w:t>
      </w:r>
      <w:r>
        <w:rPr>
          <w:rFonts w:hint="eastAsia" w:ascii="宋体" w:hAnsi="宋体" w:cs="宋体"/>
          <w:b/>
          <w:bCs/>
          <w:color w:val="auto"/>
          <w:sz w:val="24"/>
          <w:highlight w:val="none"/>
          <w:shd w:val="clear" w:color="auto" w:fill="auto"/>
        </w:rPr>
        <w:t>（项目编号：</w:t>
      </w:r>
      <w:r>
        <w:rPr>
          <w:rFonts w:hint="eastAsia" w:ascii="宋体" w:hAnsi="宋体" w:cs="宋体"/>
          <w:b/>
          <w:bCs/>
          <w:color w:val="auto"/>
          <w:sz w:val="24"/>
          <w:highlight w:val="none"/>
          <w:shd w:val="clear" w:color="auto" w:fill="auto"/>
          <w:lang w:val="en-US" w:eastAsia="zh-CN"/>
        </w:rPr>
        <w:t>SJH-B202513018</w:t>
      </w:r>
      <w:r>
        <w:rPr>
          <w:rFonts w:hint="eastAsia" w:ascii="宋体" w:hAnsi="宋体" w:cs="宋体"/>
          <w:b/>
          <w:bCs/>
          <w:color w:val="auto"/>
          <w:sz w:val="24"/>
          <w:highlight w:val="none"/>
          <w:shd w:val="clear" w:color="auto" w:fill="auto"/>
        </w:rPr>
        <w:t>）</w:t>
      </w:r>
      <w:r>
        <w:rPr>
          <w:color w:val="auto"/>
          <w:sz w:val="24"/>
          <w:highlight w:val="none"/>
          <w:shd w:val="clear" w:color="auto" w:fill="auto"/>
        </w:rPr>
        <w:t>采购活动，郑重承诺</w:t>
      </w:r>
      <w:r>
        <w:rPr>
          <w:rFonts w:hint="eastAsia"/>
          <w:color w:val="auto"/>
          <w:sz w:val="24"/>
          <w:highlight w:val="none"/>
          <w:shd w:val="clear" w:color="auto" w:fill="auto"/>
        </w:rPr>
        <w:t>如下</w:t>
      </w:r>
      <w:r>
        <w:rPr>
          <w:color w:val="auto"/>
          <w:sz w:val="24"/>
          <w:highlight w:val="none"/>
          <w:shd w:val="clear" w:color="auto" w:fill="auto"/>
        </w:rPr>
        <w:t>：</w:t>
      </w:r>
    </w:p>
    <w:p w14:paraId="39DF6352">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（一）我方具备《中华人民共和国政府采购法》第二十二条规定的条件：</w:t>
      </w:r>
    </w:p>
    <w:p w14:paraId="54AED7AF">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1.具有独立承担民事责任的能力；</w:t>
      </w:r>
    </w:p>
    <w:p w14:paraId="7CF7226B">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2.具有良好的商业信誉和健全的财务会计制度； </w:t>
      </w:r>
    </w:p>
    <w:p w14:paraId="3FD31991">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3.具有履行合同所必需的设备和专业技术能力；</w:t>
      </w:r>
    </w:p>
    <w:p w14:paraId="5543ECB5">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4.有依法缴纳税收和社会保障资金的良好记录；</w:t>
      </w:r>
    </w:p>
    <w:p w14:paraId="2FF42A48">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5.参加采购活动前三年内，在经营活动中没有重大违法记录；</w:t>
      </w:r>
    </w:p>
    <w:p w14:paraId="597B9E6C">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6.具有法律、行政法规规定的其他条件。</w:t>
      </w:r>
    </w:p>
    <w:p w14:paraId="2AD7CA5B">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（二）我方未被信用中国（www.creditchina.gov.cn）、中国政府采购网（www.ccgp.gov.cn）列入失信被执行人、重大税收违法失信主体、政府采购严重违法失信行为记录名单。</w:t>
      </w:r>
    </w:p>
    <w:p w14:paraId="4D60327C">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（三）其他相关承诺：</w:t>
      </w:r>
    </w:p>
    <w:p w14:paraId="19D4A911">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1.我方与采购单位不存在利害关系，且与参加本次项目同一合同项下采购活动的其他供应商不存在单位负责人为同一人或者直接控股、管理关系或其他利害关系。</w:t>
      </w:r>
    </w:p>
    <w:p w14:paraId="56F7349B">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2.我方承诺不再参加本项目的其他采购活动，如：为本项目提供整体设计、规范编制或者项目管理、监理、检测等服务。</w:t>
      </w:r>
    </w:p>
    <w:p w14:paraId="3BAA8475">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（四）本文件中所提供的相关材料均真实有效，不存在虚假、造假行为。如有虚假或隐瞒，我单位自愿承担被取消中标资格等一切责任。</w:t>
      </w:r>
    </w:p>
    <w:p w14:paraId="0B682F28">
      <w:pPr>
        <w:pStyle w:val="38"/>
        <w:ind w:left="105" w:firstLine="480"/>
        <w:rPr>
          <w:color w:val="auto"/>
          <w:sz w:val="24"/>
          <w:szCs w:val="24"/>
          <w:highlight w:val="none"/>
          <w:shd w:val="clear" w:color="auto" w:fill="auto"/>
        </w:rPr>
      </w:pPr>
    </w:p>
    <w:p w14:paraId="56A9CEAC">
      <w:pPr>
        <w:pStyle w:val="23"/>
        <w:adjustRightInd w:val="0"/>
        <w:snapToGrid w:val="0"/>
        <w:spacing w:before="120" w:after="120" w:line="360" w:lineRule="auto"/>
        <w:ind w:firstLine="900" w:firstLineChars="375"/>
        <w:jc w:val="right"/>
        <w:rPr>
          <w:rFonts w:hint="default" w:ascii="Times New Roman" w:hAnsi="Times New Roman"/>
          <w:color w:val="auto"/>
          <w:sz w:val="24"/>
          <w:szCs w:val="24"/>
          <w:highlight w:val="none"/>
          <w:shd w:val="clear" w:color="auto" w:fill="auto"/>
        </w:rPr>
      </w:pPr>
      <w:r>
        <w:rPr>
          <w:rFonts w:ascii="Times New Roman" w:hAnsi="Times New Roman"/>
          <w:color w:val="auto"/>
          <w:sz w:val="24"/>
          <w:szCs w:val="24"/>
          <w:highlight w:val="none"/>
          <w:shd w:val="clear" w:color="auto" w:fill="auto"/>
        </w:rPr>
        <w:t>投标人全称</w:t>
      </w:r>
      <w:r>
        <w:rPr>
          <w:rFonts w:hAnsi="宋体" w:cs="宋体"/>
          <w:color w:val="auto"/>
          <w:sz w:val="24"/>
          <w:szCs w:val="24"/>
          <w:highlight w:val="none"/>
          <w:shd w:val="clear" w:color="auto" w:fill="auto"/>
        </w:rPr>
        <w:t>（电子签章/公章）：</w:t>
      </w:r>
      <w:r>
        <w:rPr>
          <w:rFonts w:ascii="Times New Roman" w:hAnsi="Times New Roman"/>
          <w:color w:val="auto"/>
          <w:sz w:val="24"/>
          <w:szCs w:val="24"/>
          <w:highlight w:val="none"/>
          <w:shd w:val="clear" w:color="auto" w:fill="auto"/>
        </w:rPr>
        <w:t>__________________________</w:t>
      </w:r>
    </w:p>
    <w:p w14:paraId="395E2B63">
      <w:pPr>
        <w:pStyle w:val="35"/>
        <w:widowControl/>
        <w:spacing w:line="460" w:lineRule="exact"/>
        <w:ind w:firstLine="4320" w:firstLineChars="1800"/>
        <w:jc w:val="right"/>
        <w:rPr>
          <w:rFonts w:hint="eastAsia" w:ascii="宋体" w:hAnsi="宋体" w:cs="宋体"/>
          <w:color w:val="auto"/>
          <w:highlight w:val="none"/>
          <w:shd w:val="clear" w:color="auto" w:fill="auto"/>
          <w:lang w:val="zh-TW" w:bidi="zh-TW"/>
        </w:rPr>
      </w:pPr>
      <w:r>
        <w:rPr>
          <w:rFonts w:hint="eastAsia" w:ascii="宋体" w:hAnsi="宋体" w:cs="宋体"/>
          <w:color w:val="auto"/>
          <w:highlight w:val="none"/>
          <w:shd w:val="clear" w:color="auto" w:fill="auto"/>
          <w:lang w:val="zh-TW" w:bidi="zh-TW"/>
        </w:rPr>
        <w:t>年</w:t>
      </w:r>
      <w:r>
        <w:rPr>
          <w:rFonts w:hint="eastAsia" w:ascii="宋体" w:hAnsi="宋体" w:cs="宋体"/>
          <w:color w:val="auto"/>
          <w:highlight w:val="none"/>
          <w:shd w:val="clear" w:color="auto" w:fill="auto"/>
          <w:lang w:bidi="zh-TW"/>
        </w:rPr>
        <w:t xml:space="preserve">  </w:t>
      </w:r>
      <w:r>
        <w:rPr>
          <w:rFonts w:hint="eastAsia" w:ascii="宋体" w:hAnsi="宋体" w:cs="宋体"/>
          <w:color w:val="auto"/>
          <w:highlight w:val="none"/>
          <w:shd w:val="clear" w:color="auto" w:fill="auto"/>
          <w:lang w:val="zh-TW" w:bidi="zh-TW"/>
        </w:rPr>
        <w:t>月</w:t>
      </w:r>
      <w:r>
        <w:rPr>
          <w:rFonts w:hint="eastAsia" w:ascii="宋体" w:hAnsi="宋体" w:cs="宋体"/>
          <w:color w:val="auto"/>
          <w:highlight w:val="none"/>
          <w:shd w:val="clear" w:color="auto" w:fill="auto"/>
          <w:lang w:bidi="zh-TW"/>
        </w:rPr>
        <w:t xml:space="preserve">  </w:t>
      </w:r>
      <w:r>
        <w:rPr>
          <w:rFonts w:hint="eastAsia" w:ascii="宋体" w:hAnsi="宋体" w:cs="宋体"/>
          <w:color w:val="auto"/>
          <w:highlight w:val="none"/>
          <w:shd w:val="clear" w:color="auto" w:fill="auto"/>
          <w:lang w:val="zh-TW" w:bidi="zh-TW"/>
        </w:rPr>
        <w:t>日</w:t>
      </w:r>
    </w:p>
    <w:p w14:paraId="59A4A154">
      <w:pPr>
        <w:snapToGrid w:val="0"/>
        <w:ind w:right="480"/>
        <w:rPr>
          <w:rFonts w:hint="eastAsia" w:ascii="仿宋_GB2312" w:hAnsi="仿宋" w:eastAsia="仿宋_GB2312" w:cs="仿宋_GB2312"/>
          <w:b/>
          <w:color w:val="auto"/>
          <w:szCs w:val="21"/>
          <w:highlight w:val="none"/>
          <w:shd w:val="clear" w:color="auto" w:fill="auto"/>
        </w:rPr>
      </w:pPr>
    </w:p>
    <w:p w14:paraId="31D0E4B7">
      <w:pPr>
        <w:snapToGrid w:val="0"/>
        <w:ind w:right="480"/>
        <w:rPr>
          <w:rFonts w:hint="eastAsia" w:ascii="仿宋_GB2312" w:hAnsi="仿宋" w:eastAsia="仿宋_GB2312" w:cs="仿宋_GB2312"/>
          <w:b/>
          <w:color w:val="auto"/>
          <w:szCs w:val="21"/>
          <w:highlight w:val="none"/>
          <w:shd w:val="clear" w:color="auto" w:fill="auto"/>
        </w:rPr>
      </w:pPr>
    </w:p>
    <w:p w14:paraId="3A87E280">
      <w:pPr>
        <w:snapToGrid w:val="0"/>
        <w:ind w:right="480"/>
        <w:rPr>
          <w:rFonts w:hint="eastAsia" w:ascii="仿宋_GB2312" w:hAnsi="仿宋" w:eastAsia="仿宋_GB2312" w:cs="仿宋_GB2312"/>
          <w:b/>
          <w:color w:val="auto"/>
          <w:szCs w:val="21"/>
          <w:highlight w:val="none"/>
          <w:shd w:val="clear" w:color="auto" w:fill="auto"/>
        </w:rPr>
      </w:pPr>
      <w:r>
        <w:rPr>
          <w:rFonts w:hint="eastAsia" w:ascii="仿宋_GB2312" w:hAnsi="仿宋" w:eastAsia="仿宋_GB2312" w:cs="仿宋_GB2312"/>
          <w:b/>
          <w:color w:val="auto"/>
          <w:szCs w:val="21"/>
          <w:highlight w:val="none"/>
          <w:shd w:val="clear" w:color="auto" w:fill="auto"/>
        </w:rPr>
        <w:t>--------------------------------------------------------------------------------</w:t>
      </w:r>
    </w:p>
    <w:p w14:paraId="6928E28E">
      <w:pPr>
        <w:pStyle w:val="38"/>
        <w:spacing w:line="240" w:lineRule="auto"/>
        <w:ind w:firstLine="0" w:firstLineChars="0"/>
        <w:rPr>
          <w:color w:val="auto"/>
          <w:szCs w:val="21"/>
          <w:highlight w:val="none"/>
          <w:shd w:val="clear" w:color="auto" w:fill="auto"/>
        </w:rPr>
      </w:pPr>
      <w:r>
        <w:rPr>
          <w:rFonts w:hint="eastAsia"/>
          <w:color w:val="auto"/>
          <w:szCs w:val="21"/>
          <w:highlight w:val="none"/>
          <w:shd w:val="clear" w:color="auto" w:fill="auto"/>
        </w:rPr>
        <w:t>备注：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14:paraId="37ABA821">
      <w:pPr>
        <w:pStyle w:val="38"/>
        <w:spacing w:line="240" w:lineRule="auto"/>
        <w:ind w:firstLine="0" w:firstLineChars="0"/>
        <w:rPr>
          <w:rFonts w:hint="eastAsia" w:ascii="宋体" w:hAnsi="宋体" w:cs="Courier New"/>
          <w:color w:val="auto"/>
          <w:kern w:val="0"/>
          <w:sz w:val="24"/>
          <w:highlight w:val="none"/>
          <w:shd w:val="clear" w:color="auto" w:fill="auto"/>
        </w:rPr>
      </w:pPr>
      <w:r>
        <w:rPr>
          <w:rFonts w:hint="eastAsia"/>
          <w:color w:val="auto"/>
          <w:szCs w:val="21"/>
          <w:highlight w:val="none"/>
          <w:shd w:val="clear" w:color="auto" w:fill="auto"/>
        </w:rPr>
        <w:br w:type="page"/>
      </w:r>
    </w:p>
    <w:p w14:paraId="014D6EAA">
      <w:pPr>
        <w:snapToGrid w:val="0"/>
        <w:ind w:firstLine="482" w:firstLineChars="200"/>
        <w:jc w:val="left"/>
        <w:outlineLvl w:val="2"/>
        <w:rPr>
          <w:rFonts w:hint="eastAsia" w:ascii="宋体" w:hAnsi="宋体" w:cs="Courier New"/>
          <w:b/>
          <w:bCs/>
          <w:color w:val="auto"/>
          <w:kern w:val="0"/>
          <w:sz w:val="24"/>
          <w:highlight w:val="none"/>
          <w:shd w:val="clear" w:color="auto" w:fill="auto"/>
        </w:rPr>
      </w:pPr>
      <w:r>
        <w:rPr>
          <w:rFonts w:hint="eastAsia" w:ascii="宋体" w:hAnsi="宋体" w:cs="Courier New"/>
          <w:b/>
          <w:bCs/>
          <w:color w:val="auto"/>
          <w:kern w:val="0"/>
          <w:sz w:val="24"/>
          <w:highlight w:val="none"/>
          <w:shd w:val="clear" w:color="auto" w:fill="auto"/>
        </w:rPr>
        <w:t>二、落实政府采购政策需满足的资格要求材料</w:t>
      </w:r>
    </w:p>
    <w:p w14:paraId="67CC0DE8">
      <w:pPr>
        <w:widowControl/>
        <w:shd w:val="clear" w:color="auto" w:fill="FFFFFF"/>
        <w:ind w:firstLine="640"/>
        <w:jc w:val="center"/>
        <w:rPr>
          <w:rFonts w:hint="eastAsia" w:ascii="宋体" w:hAnsi="宋体" w:cs="宋体"/>
          <w:b/>
          <w:color w:val="auto"/>
          <w:sz w:val="32"/>
          <w:szCs w:val="32"/>
          <w:highlight w:val="none"/>
          <w:shd w:val="clear" w:color="auto" w:fill="auto"/>
          <w:lang w:bidi="ar"/>
        </w:rPr>
      </w:pPr>
    </w:p>
    <w:p w14:paraId="52486F8B">
      <w:pPr>
        <w:widowControl/>
        <w:shd w:val="clear" w:color="auto" w:fill="FFFFFF"/>
        <w:ind w:firstLine="643"/>
        <w:jc w:val="center"/>
        <w:rPr>
          <w:rFonts w:hint="eastAsia" w:ascii="宋体" w:hAnsi="宋体" w:eastAsia="宋体" w:cs="宋体"/>
          <w:b/>
          <w:color w:val="auto"/>
          <w:sz w:val="32"/>
          <w:szCs w:val="32"/>
          <w:highlight w:val="none"/>
          <w:shd w:val="clear" w:color="auto" w:fill="auto"/>
          <w:lang w:eastAsia="zh-CN" w:bidi="ar"/>
        </w:rPr>
      </w:pPr>
      <w:r>
        <w:rPr>
          <w:rFonts w:hint="eastAsia" w:ascii="宋体" w:hAnsi="宋体" w:cs="宋体"/>
          <w:b/>
          <w:color w:val="auto"/>
          <w:sz w:val="32"/>
          <w:szCs w:val="32"/>
          <w:highlight w:val="none"/>
          <w:shd w:val="clear" w:color="auto" w:fill="auto"/>
          <w:lang w:bidi="ar"/>
        </w:rPr>
        <w:t>中小企业声明函</w:t>
      </w:r>
    </w:p>
    <w:p w14:paraId="1703DFAF">
      <w:pPr>
        <w:pStyle w:val="35"/>
        <w:spacing w:line="360" w:lineRule="exact"/>
        <w:ind w:firstLine="560" w:firstLineChars="200"/>
        <w:rPr>
          <w:rFonts w:hint="eastAsia" w:ascii="宋体" w:hAnsi="宋体" w:cs="宋体"/>
          <w:color w:val="auto"/>
          <w:kern w:val="0"/>
          <w:sz w:val="28"/>
          <w:szCs w:val="28"/>
          <w:highlight w:val="none"/>
          <w:shd w:val="clear" w:color="auto" w:fill="auto"/>
          <w:lang w:bidi="ar"/>
        </w:rPr>
      </w:pPr>
    </w:p>
    <w:p w14:paraId="498F188B">
      <w:pPr>
        <w:pStyle w:val="35"/>
        <w:spacing w:line="360" w:lineRule="auto"/>
        <w:ind w:firstLine="560" w:firstLineChars="200"/>
        <w:rPr>
          <w:rFonts w:hint="eastAsia" w:cs="宋体"/>
          <w:color w:val="auto"/>
          <w:sz w:val="28"/>
          <w:szCs w:val="28"/>
          <w:highlight w:val="none"/>
          <w:shd w:val="clear" w:color="auto" w:fill="auto"/>
          <w:lang w:eastAsia="zh-TW" w:bidi="ar"/>
        </w:rPr>
      </w:pPr>
      <w:r>
        <w:rPr>
          <w:rFonts w:hint="eastAsia" w:ascii="宋体" w:hAnsi="宋体" w:cs="宋体"/>
          <w:color w:val="auto"/>
          <w:kern w:val="0"/>
          <w:sz w:val="28"/>
          <w:szCs w:val="28"/>
          <w:highlight w:val="none"/>
          <w:shd w:val="clear" w:color="auto" w:fill="auto"/>
          <w:lang w:bidi="ar"/>
        </w:rPr>
        <w:t>本公司郑重声明，根据《政府采购促进中小企业发展管理办法》（财库</w:t>
      </w:r>
      <w:r>
        <w:rPr>
          <w:rFonts w:hint="eastAsia" w:ascii="宋体" w:hAnsi="宋体" w:cs="宋体"/>
          <w:color w:val="auto"/>
          <w:kern w:val="0"/>
          <w:sz w:val="28"/>
          <w:szCs w:val="28"/>
          <w:highlight w:val="none"/>
          <w:shd w:val="clear" w:color="auto" w:fill="auto"/>
          <w:lang w:eastAsia="zh-CN" w:bidi="ar"/>
        </w:rPr>
        <w:t>〔2020〕46号</w:t>
      </w:r>
      <w:r>
        <w:rPr>
          <w:rFonts w:hint="eastAsia" w:ascii="宋体" w:hAnsi="宋体" w:cs="宋体"/>
          <w:color w:val="auto"/>
          <w:kern w:val="0"/>
          <w:sz w:val="28"/>
          <w:szCs w:val="28"/>
          <w:highlight w:val="none"/>
          <w:shd w:val="clear" w:color="auto" w:fill="auto"/>
          <w:lang w:bidi="ar"/>
        </w:rPr>
        <w:t>）的规定，本公司参加</w:t>
      </w:r>
      <w:r>
        <w:rPr>
          <w:rFonts w:hint="default" w:ascii="宋体" w:hAnsi="宋体" w:cs="宋体"/>
          <w:b/>
          <w:bCs/>
          <w:color w:val="auto"/>
          <w:kern w:val="0"/>
          <w:sz w:val="28"/>
          <w:szCs w:val="28"/>
          <w:highlight w:val="none"/>
          <w:u w:val="single"/>
          <w:shd w:val="clear" w:color="auto" w:fill="auto"/>
          <w:lang w:val="en-US" w:eastAsia="zh-CN" w:bidi="ar"/>
        </w:rPr>
        <w:t>浙江省金华监狱</w:t>
      </w:r>
      <w:r>
        <w:rPr>
          <w:rFonts w:hint="eastAsia" w:ascii="宋体" w:hAnsi="宋体" w:cs="宋体"/>
          <w:b/>
          <w:bCs/>
          <w:color w:val="auto"/>
          <w:kern w:val="0"/>
          <w:sz w:val="28"/>
          <w:szCs w:val="28"/>
          <w:highlight w:val="none"/>
          <w:u w:val="single"/>
          <w:shd w:val="clear" w:color="auto" w:fill="auto"/>
          <w:lang w:val="en-US" w:eastAsia="zh-CN" w:bidi="ar"/>
        </w:rPr>
        <w:t>2025-2026年度UPS、精密空调维保项目（项目编号：SJH-B202513018）</w:t>
      </w:r>
      <w:r>
        <w:rPr>
          <w:rFonts w:hint="eastAsia" w:ascii="宋体" w:hAnsi="宋体" w:cs="宋体"/>
          <w:color w:val="auto"/>
          <w:kern w:val="0"/>
          <w:sz w:val="28"/>
          <w:szCs w:val="28"/>
          <w:highlight w:val="none"/>
          <w:shd w:val="clear" w:color="auto" w:fill="auto"/>
          <w:lang w:bidi="ar"/>
        </w:rPr>
        <w:t>采购活动</w:t>
      </w:r>
      <w:r>
        <w:rPr>
          <w:rFonts w:hint="eastAsia" w:ascii="宋体" w:hAnsi="宋体" w:cs="宋体"/>
          <w:color w:val="auto"/>
          <w:kern w:val="0"/>
          <w:sz w:val="28"/>
          <w:szCs w:val="28"/>
          <w:highlight w:val="none"/>
          <w:shd w:val="clear" w:color="auto" w:fill="auto"/>
          <w:lang w:val="en-US" w:eastAsia="zh-CN" w:bidi="ar"/>
        </w:rPr>
        <w:t>的</w:t>
      </w:r>
      <w:r>
        <w:rPr>
          <w:rFonts w:hint="eastAsia" w:ascii="宋体" w:hAnsi="宋体" w:cs="宋体"/>
          <w:b/>
          <w:bCs/>
          <w:color w:val="auto"/>
          <w:kern w:val="0"/>
          <w:sz w:val="28"/>
          <w:szCs w:val="28"/>
          <w:highlight w:val="none"/>
          <w:shd w:val="clear" w:color="auto" w:fill="auto"/>
          <w:lang w:val="en-US" w:eastAsia="zh-CN" w:bidi="ar"/>
        </w:rPr>
        <w:t>服务</w:t>
      </w:r>
      <w:r>
        <w:rPr>
          <w:rFonts w:hint="eastAsia" w:ascii="宋体" w:hAnsi="宋体" w:cs="宋体"/>
          <w:color w:val="auto"/>
          <w:kern w:val="0"/>
          <w:sz w:val="28"/>
          <w:szCs w:val="28"/>
          <w:highlight w:val="none"/>
          <w:shd w:val="clear" w:color="auto" w:fill="auto"/>
          <w:lang w:bidi="ar"/>
        </w:rPr>
        <w:t>全部由符合政策要求的中小企业</w:t>
      </w:r>
      <w:r>
        <w:rPr>
          <w:rFonts w:hint="eastAsia" w:ascii="宋体" w:hAnsi="宋体" w:cs="宋体"/>
          <w:b/>
          <w:bCs/>
          <w:color w:val="auto"/>
          <w:kern w:val="0"/>
          <w:sz w:val="28"/>
          <w:szCs w:val="28"/>
          <w:highlight w:val="none"/>
          <w:shd w:val="clear" w:color="auto" w:fill="auto"/>
          <w:lang w:val="en-US" w:eastAsia="zh-CN" w:bidi="ar"/>
        </w:rPr>
        <w:t>承接</w:t>
      </w:r>
      <w:r>
        <w:rPr>
          <w:rFonts w:hint="eastAsia" w:cs="宋体"/>
          <w:color w:val="auto"/>
          <w:sz w:val="28"/>
          <w:szCs w:val="28"/>
          <w:highlight w:val="none"/>
          <w:shd w:val="clear" w:color="auto" w:fill="auto"/>
          <w:lang w:bidi="ar"/>
        </w:rPr>
        <w:t>。</w:t>
      </w:r>
      <w:r>
        <w:rPr>
          <w:rFonts w:hint="eastAsia" w:cs="宋体"/>
          <w:color w:val="auto"/>
          <w:sz w:val="28"/>
          <w:szCs w:val="28"/>
          <w:highlight w:val="none"/>
          <w:shd w:val="clear" w:color="auto" w:fill="auto"/>
          <w:lang w:eastAsia="zh-TW" w:bidi="ar"/>
        </w:rPr>
        <w:t>相关企业的具体情况如下：</w:t>
      </w:r>
    </w:p>
    <w:p w14:paraId="3D15F3F5">
      <w:pPr>
        <w:pStyle w:val="54"/>
        <w:numPr>
          <w:ilvl w:val="0"/>
          <w:numId w:val="0"/>
        </w:numPr>
        <w:tabs>
          <w:tab w:val="left" w:pos="1238"/>
          <w:tab w:val="left" w:pos="4435"/>
          <w:tab w:val="left" w:pos="6672"/>
        </w:tabs>
        <w:spacing w:line="525" w:lineRule="exact"/>
        <w:ind w:firstLine="602" w:firstLineChars="200"/>
        <w:jc w:val="both"/>
        <w:rPr>
          <w:rFonts w:hint="eastAsia" w:ascii="宋体" w:hAnsi="宋体" w:eastAsia="宋体" w:cs="宋体"/>
          <w:color w:val="auto"/>
          <w:highlight w:val="none"/>
          <w:u w:val="none"/>
          <w:shd w:val="clear" w:color="auto" w:fill="auto"/>
          <w:lang w:eastAsia="zh-CN"/>
        </w:rPr>
      </w:pPr>
      <w:r>
        <w:rPr>
          <w:rFonts w:hint="eastAsia" w:cs="宋体"/>
          <w:b/>
          <w:bCs/>
          <w:i w:val="0"/>
          <w:iCs w:val="0"/>
          <w:color w:val="auto"/>
          <w:highlight w:val="none"/>
          <w:u w:val="single"/>
          <w:shd w:val="clear" w:color="auto" w:fill="auto"/>
          <w:lang w:val="en-US" w:eastAsia="zh-CN"/>
        </w:rPr>
        <w:t>1.</w:t>
      </w:r>
      <w:r>
        <w:rPr>
          <w:rFonts w:hint="default" w:ascii="宋体" w:hAnsi="宋体" w:cs="宋体"/>
          <w:b/>
          <w:bCs/>
          <w:color w:val="auto"/>
          <w:kern w:val="0"/>
          <w:sz w:val="28"/>
          <w:szCs w:val="28"/>
          <w:highlight w:val="none"/>
          <w:u w:val="single"/>
          <w:shd w:val="clear" w:color="auto" w:fill="auto"/>
          <w:lang w:val="en-US" w:eastAsia="zh-CN" w:bidi="ar"/>
        </w:rPr>
        <w:t>浙江省金华监狱</w:t>
      </w:r>
      <w:r>
        <w:rPr>
          <w:rFonts w:hint="eastAsia" w:cs="宋体"/>
          <w:b/>
          <w:bCs/>
          <w:color w:val="auto"/>
          <w:kern w:val="0"/>
          <w:sz w:val="28"/>
          <w:szCs w:val="28"/>
          <w:highlight w:val="none"/>
          <w:u w:val="single"/>
          <w:shd w:val="clear" w:color="auto" w:fill="auto"/>
          <w:lang w:val="en-US" w:eastAsia="zh-CN" w:bidi="ar"/>
        </w:rPr>
        <w:t>2025-2026年度UPS、精密空调维保项目</w:t>
      </w:r>
      <w:r>
        <w:rPr>
          <w:rFonts w:hint="eastAsia" w:ascii="宋体" w:hAnsi="宋体" w:eastAsia="宋体" w:cs="宋体"/>
          <w:b/>
          <w:bCs/>
          <w:i w:val="0"/>
          <w:iCs w:val="0"/>
          <w:color w:val="auto"/>
          <w:highlight w:val="none"/>
          <w:shd w:val="clear" w:color="auto" w:fill="auto"/>
        </w:rPr>
        <w:t>,</w:t>
      </w:r>
      <w:r>
        <w:rPr>
          <w:rFonts w:hint="eastAsia" w:ascii="宋体" w:hAnsi="宋体" w:eastAsia="宋体" w:cs="宋体"/>
          <w:color w:val="auto"/>
          <w:highlight w:val="none"/>
          <w:shd w:val="clear" w:color="auto" w:fill="auto"/>
        </w:rPr>
        <w:t>属于</w:t>
      </w:r>
      <w:r>
        <w:rPr>
          <w:rFonts w:hint="eastAsia" w:cs="宋体"/>
          <w:color w:val="auto"/>
          <w:highlight w:val="none"/>
          <w:u w:val="single"/>
          <w:shd w:val="clear" w:color="auto" w:fill="auto"/>
          <w:lang w:val="en-US" w:eastAsia="zh-CN"/>
        </w:rPr>
        <w:t xml:space="preserve"> </w:t>
      </w:r>
      <w:r>
        <w:rPr>
          <w:rFonts w:hint="eastAsia" w:cs="宋体"/>
          <w:b/>
          <w:bCs/>
          <w:color w:val="auto"/>
          <w:highlight w:val="none"/>
          <w:u w:val="single"/>
          <w:shd w:val="clear" w:color="auto" w:fill="auto"/>
          <w:lang w:val="en-US" w:eastAsia="zh-CN"/>
        </w:rPr>
        <w:t>其他未列明行业</w:t>
      </w:r>
      <w:r>
        <w:rPr>
          <w:rFonts w:hint="eastAsia" w:ascii="宋体" w:hAnsi="宋体" w:eastAsia="宋体" w:cs="宋体"/>
          <w:b/>
          <w:bCs/>
          <w:color w:val="auto"/>
          <w:kern w:val="0"/>
          <w:sz w:val="28"/>
          <w:szCs w:val="28"/>
          <w:highlight w:val="none"/>
          <w:u w:val="single"/>
          <w:shd w:val="clear" w:color="auto" w:fill="auto"/>
          <w:lang w:val="en-US" w:eastAsia="zh-CN" w:bidi="ar"/>
        </w:rPr>
        <w:t xml:space="preserve"> </w:t>
      </w:r>
      <w:r>
        <w:rPr>
          <w:rFonts w:hint="eastAsia" w:ascii="宋体" w:hAnsi="宋体" w:eastAsia="宋体" w:cs="宋体"/>
          <w:i w:val="0"/>
          <w:iCs w:val="0"/>
          <w:color w:val="auto"/>
          <w:highlight w:val="none"/>
          <w:u w:val="none"/>
          <w:shd w:val="clear" w:color="auto" w:fill="auto"/>
        </w:rPr>
        <w:t>行业</w:t>
      </w:r>
      <w:r>
        <w:rPr>
          <w:rFonts w:hint="eastAsia" w:cs="宋体"/>
          <w:i/>
          <w:iCs/>
          <w:color w:val="auto"/>
          <w:highlight w:val="none"/>
          <w:shd w:val="clear" w:color="auto" w:fill="auto"/>
          <w:lang w:eastAsia="zh-CN"/>
        </w:rPr>
        <w:t>，</w:t>
      </w:r>
      <w:r>
        <w:rPr>
          <w:color w:val="auto"/>
          <w:highlight w:val="none"/>
          <w:shd w:val="clear" w:color="auto" w:fill="auto"/>
        </w:rPr>
        <w:t>承接企业</w:t>
      </w:r>
      <w:r>
        <w:rPr>
          <w:rFonts w:hint="eastAsia" w:ascii="宋体" w:hAnsi="宋体" w:eastAsia="宋体" w:cs="宋体"/>
          <w:color w:val="auto"/>
          <w:highlight w:val="none"/>
          <w:shd w:val="clear" w:color="auto" w:fill="auto"/>
        </w:rPr>
        <w:t>为</w:t>
      </w:r>
      <w:r>
        <w:rPr>
          <w:rFonts w:hint="eastAsia" w:cs="宋体"/>
          <w:color w:val="auto"/>
          <w:highlight w:val="none"/>
          <w:shd w:val="clear" w:color="auto" w:fill="auto"/>
          <w:lang w:val="en-US" w:eastAsia="zh-CN"/>
        </w:rPr>
        <w:t xml:space="preserve"> </w:t>
      </w:r>
      <w:r>
        <w:rPr>
          <w:rFonts w:hint="eastAsia" w:ascii="宋体" w:hAnsi="宋体" w:eastAsia="宋体" w:cs="宋体"/>
          <w:i/>
          <w:iCs/>
          <w:color w:val="auto"/>
          <w:highlight w:val="none"/>
          <w:u w:val="single"/>
          <w:shd w:val="clear" w:color="auto" w:fill="auto"/>
        </w:rPr>
        <w:t>（企业名称）</w:t>
      </w:r>
      <w:r>
        <w:rPr>
          <w:rFonts w:hint="eastAsia" w:cs="宋体"/>
          <w:i/>
          <w:iCs/>
          <w:color w:val="auto"/>
          <w:highlight w:val="none"/>
          <w:u w:val="single"/>
          <w:shd w:val="clear" w:color="auto" w:fill="auto"/>
          <w:lang w:val="en-US" w:eastAsia="zh-CN"/>
        </w:rPr>
        <w:t xml:space="preserve"> </w:t>
      </w:r>
      <w:r>
        <w:rPr>
          <w:rFonts w:hint="eastAsia" w:ascii="宋体" w:hAnsi="宋体" w:eastAsia="宋体" w:cs="宋体"/>
          <w:i/>
          <w:iCs/>
          <w:color w:val="auto"/>
          <w:highlight w:val="none"/>
          <w:shd w:val="clear" w:color="auto" w:fill="auto"/>
        </w:rPr>
        <w:t>,</w:t>
      </w:r>
      <w:r>
        <w:rPr>
          <w:rFonts w:hint="eastAsia" w:ascii="宋体" w:hAnsi="宋体" w:eastAsia="宋体" w:cs="宋体"/>
          <w:color w:val="auto"/>
          <w:highlight w:val="none"/>
          <w:shd w:val="clear" w:color="auto" w:fill="auto"/>
        </w:rPr>
        <w:t>从业人员</w:t>
      </w:r>
      <w:r>
        <w:rPr>
          <w:rFonts w:hint="eastAsia" w:ascii="宋体" w:hAnsi="宋体" w:eastAsia="宋体" w:cs="宋体"/>
          <w:color w:val="auto"/>
          <w:highlight w:val="none"/>
          <w:u w:val="single"/>
          <w:shd w:val="clear" w:color="auto" w:fill="auto"/>
        </w:rPr>
        <w:t xml:space="preserve"> </w:t>
      </w:r>
      <w:r>
        <w:rPr>
          <w:rFonts w:hint="eastAsia" w:cs="宋体"/>
          <w:color w:val="auto"/>
          <w:highlight w:val="none"/>
          <w:u w:val="single"/>
          <w:shd w:val="clear" w:color="auto" w:fill="auto"/>
          <w:lang w:val="en-US" w:eastAsia="zh-CN"/>
        </w:rPr>
        <w:t xml:space="preserve">    </w:t>
      </w:r>
      <w:r>
        <w:rPr>
          <w:rFonts w:hint="eastAsia" w:ascii="宋体" w:hAnsi="宋体" w:eastAsia="宋体" w:cs="宋体"/>
          <w:color w:val="auto"/>
          <w:highlight w:val="none"/>
          <w:shd w:val="clear" w:color="auto" w:fill="auto"/>
        </w:rPr>
        <w:t>人，营业收入为</w:t>
      </w:r>
      <w:r>
        <w:rPr>
          <w:rFonts w:hint="eastAsia" w:ascii="宋体" w:hAnsi="宋体" w:eastAsia="宋体" w:cs="宋体"/>
          <w:color w:val="auto"/>
          <w:highlight w:val="none"/>
          <w:u w:val="single"/>
          <w:shd w:val="clear" w:color="auto" w:fill="auto"/>
        </w:rPr>
        <w:t xml:space="preserve"> </w:t>
      </w:r>
      <w:r>
        <w:rPr>
          <w:rFonts w:hint="eastAsia" w:cs="宋体"/>
          <w:color w:val="auto"/>
          <w:highlight w:val="none"/>
          <w:u w:val="single"/>
          <w:shd w:val="clear" w:color="auto" w:fill="auto"/>
          <w:lang w:val="en-US" w:eastAsia="zh-CN"/>
        </w:rPr>
        <w:t xml:space="preserve">    </w:t>
      </w:r>
      <w:r>
        <w:rPr>
          <w:rFonts w:hint="eastAsia" w:ascii="宋体" w:hAnsi="宋体" w:eastAsia="宋体" w:cs="宋体"/>
          <w:color w:val="auto"/>
          <w:highlight w:val="none"/>
          <w:shd w:val="clear" w:color="auto" w:fill="auto"/>
        </w:rPr>
        <w:t>万元，资产总额为</w:t>
      </w:r>
      <w:r>
        <w:rPr>
          <w:rFonts w:hint="eastAsia" w:ascii="宋体" w:hAnsi="宋体" w:eastAsia="宋体" w:cs="宋体"/>
          <w:color w:val="auto"/>
          <w:highlight w:val="none"/>
          <w:u w:val="single"/>
          <w:shd w:val="clear" w:color="auto" w:fill="auto"/>
        </w:rPr>
        <w:t xml:space="preserve"> </w:t>
      </w:r>
      <w:r>
        <w:rPr>
          <w:rFonts w:hint="eastAsia" w:cs="宋体"/>
          <w:color w:val="auto"/>
          <w:highlight w:val="none"/>
          <w:u w:val="single"/>
          <w:shd w:val="clear" w:color="auto" w:fill="auto"/>
          <w:lang w:val="en-US" w:eastAsia="zh-CN"/>
        </w:rPr>
        <w:t xml:space="preserve">    </w:t>
      </w:r>
      <w:r>
        <w:rPr>
          <w:rFonts w:hint="eastAsia" w:ascii="宋体" w:hAnsi="宋体" w:eastAsia="宋体" w:cs="宋体"/>
          <w:color w:val="auto"/>
          <w:highlight w:val="none"/>
          <w:shd w:val="clear" w:color="auto" w:fill="auto"/>
        </w:rPr>
        <w:t>万元</w:t>
      </w:r>
      <w:r>
        <w:rPr>
          <w:rFonts w:hint="eastAsia" w:cs="宋体"/>
          <w:color w:val="auto"/>
          <w:highlight w:val="none"/>
          <w:shd w:val="clear" w:color="auto" w:fill="auto"/>
          <w:lang w:eastAsia="zh-CN"/>
        </w:rPr>
        <w:t>，</w:t>
      </w:r>
      <w:r>
        <w:rPr>
          <w:rFonts w:hint="eastAsia" w:ascii="宋体" w:hAnsi="宋体" w:eastAsia="宋体" w:cs="宋体"/>
          <w:color w:val="auto"/>
          <w:highlight w:val="none"/>
          <w:shd w:val="clear" w:color="auto" w:fill="auto"/>
        </w:rPr>
        <w:t>属于</w:t>
      </w:r>
      <w:r>
        <w:rPr>
          <w:rFonts w:hint="eastAsia" w:cs="宋体"/>
          <w:color w:val="auto"/>
          <w:highlight w:val="none"/>
          <w:u w:val="single"/>
          <w:shd w:val="clear" w:color="auto" w:fill="auto"/>
          <w:lang w:val="en-US" w:eastAsia="zh-CN"/>
        </w:rPr>
        <w:t xml:space="preserve">         </w:t>
      </w:r>
      <w:r>
        <w:rPr>
          <w:rFonts w:hint="eastAsia" w:ascii="宋体" w:hAnsi="宋体" w:eastAsia="宋体" w:cs="宋体"/>
          <w:i w:val="0"/>
          <w:iCs w:val="0"/>
          <w:color w:val="auto"/>
          <w:highlight w:val="none"/>
          <w:u w:val="single"/>
          <w:shd w:val="clear" w:color="auto" w:fill="auto"/>
        </w:rPr>
        <w:t>（</w:t>
      </w:r>
      <w:r>
        <w:rPr>
          <w:rFonts w:hint="eastAsia" w:cs="宋体"/>
          <w:i/>
          <w:iCs/>
          <w:color w:val="auto"/>
          <w:highlight w:val="none"/>
          <w:u w:val="single"/>
          <w:shd w:val="clear" w:color="auto" w:fill="auto"/>
          <w:lang w:eastAsia="zh-CN"/>
        </w:rPr>
        <w:t>选填：</w:t>
      </w:r>
      <w:r>
        <w:rPr>
          <w:rFonts w:hint="eastAsia" w:ascii="宋体" w:hAnsi="宋体" w:eastAsia="宋体" w:cs="宋体"/>
          <w:i/>
          <w:iCs/>
          <w:color w:val="auto"/>
          <w:highlight w:val="none"/>
          <w:u w:val="single"/>
          <w:shd w:val="clear" w:color="auto" w:fill="auto"/>
        </w:rPr>
        <w:t>中型企业、小型企业、微型企业</w:t>
      </w:r>
      <w:r>
        <w:rPr>
          <w:rFonts w:hint="eastAsia" w:ascii="宋体" w:hAnsi="宋体" w:eastAsia="宋体" w:cs="宋体"/>
          <w:i w:val="0"/>
          <w:iCs w:val="0"/>
          <w:color w:val="auto"/>
          <w:highlight w:val="none"/>
          <w:u w:val="single"/>
          <w:shd w:val="clear" w:color="auto" w:fill="auto"/>
        </w:rPr>
        <w:t>）</w:t>
      </w:r>
      <w:r>
        <w:rPr>
          <w:rFonts w:hint="eastAsia" w:cs="宋体"/>
          <w:i/>
          <w:iCs/>
          <w:color w:val="auto"/>
          <w:highlight w:val="none"/>
          <w:u w:val="none"/>
          <w:shd w:val="clear" w:color="auto" w:fill="auto"/>
          <w:lang w:eastAsia="zh-CN"/>
        </w:rPr>
        <w:t>。</w:t>
      </w:r>
    </w:p>
    <w:p w14:paraId="7A5A9928">
      <w:pPr>
        <w:pStyle w:val="35"/>
        <w:spacing w:line="360" w:lineRule="auto"/>
        <w:ind w:firstLine="562" w:firstLineChars="200"/>
        <w:rPr>
          <w:rFonts w:hint="eastAsia" w:ascii="宋体" w:hAnsi="宋体" w:eastAsia="宋体" w:cs="宋体"/>
          <w:b/>
          <w:bCs/>
          <w:color w:val="auto"/>
          <w:kern w:val="0"/>
          <w:sz w:val="28"/>
          <w:szCs w:val="28"/>
          <w:highlight w:val="none"/>
          <w:shd w:val="clear" w:color="auto" w:fill="auto"/>
          <w:lang w:bidi="ar"/>
        </w:rPr>
      </w:pPr>
      <w:r>
        <w:rPr>
          <w:rFonts w:hint="eastAsia" w:ascii="宋体" w:hAnsi="宋体" w:eastAsia="宋体" w:cs="宋体"/>
          <w:b/>
          <w:bCs/>
          <w:color w:val="auto"/>
          <w:kern w:val="0"/>
          <w:sz w:val="28"/>
          <w:szCs w:val="28"/>
          <w:highlight w:val="none"/>
          <w:shd w:val="clear" w:color="auto" w:fill="auto"/>
          <w:lang w:bidi="ar"/>
        </w:rPr>
        <w:t>以上企业，不属于大企业的分支机构，不存在控股股东为大企业的情形，也不存在与大企业的负责人为同一人的情形。</w:t>
      </w:r>
    </w:p>
    <w:p w14:paraId="4D03CB7E">
      <w:pPr>
        <w:pStyle w:val="35"/>
        <w:spacing w:line="360" w:lineRule="auto"/>
        <w:ind w:firstLine="560" w:firstLineChars="200"/>
        <w:rPr>
          <w:rFonts w:hint="eastAsia" w:ascii="宋体" w:hAnsi="宋体" w:eastAsia="宋体" w:cs="宋体"/>
          <w:color w:val="auto"/>
          <w:kern w:val="0"/>
          <w:sz w:val="28"/>
          <w:szCs w:val="28"/>
          <w:highlight w:val="none"/>
          <w:shd w:val="clear" w:color="auto" w:fill="auto"/>
          <w:lang w:bidi="ar"/>
        </w:rPr>
      </w:pPr>
      <w:r>
        <w:rPr>
          <w:rFonts w:hint="eastAsia" w:ascii="宋体" w:hAnsi="宋体" w:eastAsia="宋体" w:cs="宋体"/>
          <w:color w:val="auto"/>
          <w:kern w:val="0"/>
          <w:sz w:val="28"/>
          <w:szCs w:val="28"/>
          <w:highlight w:val="none"/>
          <w:shd w:val="clear" w:color="auto" w:fill="auto"/>
          <w:lang w:bidi="ar"/>
        </w:rPr>
        <w:t>本企业对上述声明内容的真实性负责。如有虚假，将依法承担相应责任。</w:t>
      </w:r>
    </w:p>
    <w:p w14:paraId="501DB052">
      <w:pPr>
        <w:wordWrap w:val="0"/>
        <w:spacing w:line="360" w:lineRule="exact"/>
        <w:ind w:firstLine="560" w:firstLineChars="200"/>
        <w:jc w:val="right"/>
        <w:rPr>
          <w:rFonts w:hint="eastAsia" w:ascii="宋体" w:hAnsi="宋体" w:cs="宋体"/>
          <w:color w:val="auto"/>
          <w:sz w:val="28"/>
          <w:szCs w:val="28"/>
          <w:highlight w:val="none"/>
          <w:shd w:val="clear" w:color="auto" w:fill="auto"/>
        </w:rPr>
      </w:pPr>
    </w:p>
    <w:p w14:paraId="5781C5EC">
      <w:pPr>
        <w:wordWrap w:val="0"/>
        <w:spacing w:line="360" w:lineRule="exact"/>
        <w:ind w:firstLine="560" w:firstLineChars="200"/>
        <w:jc w:val="right"/>
        <w:rPr>
          <w:rFonts w:hint="eastAsia"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lang w:bidi="ar"/>
        </w:rPr>
        <w:t xml:space="preserve"> 投标人全称（电子签章/公章）：         </w:t>
      </w:r>
    </w:p>
    <w:p w14:paraId="14B29EF1">
      <w:pPr>
        <w:pStyle w:val="35"/>
        <w:widowControl/>
        <w:spacing w:line="360" w:lineRule="exact"/>
        <w:ind w:firstLine="5040" w:firstLineChars="1800"/>
        <w:jc w:val="right"/>
        <w:rPr>
          <w:rFonts w:hint="eastAsia" w:ascii="宋体" w:hAnsi="宋体" w:cs="宋体"/>
          <w:color w:val="auto"/>
          <w:sz w:val="28"/>
          <w:szCs w:val="28"/>
          <w:highlight w:val="none"/>
          <w:shd w:val="clear" w:color="auto" w:fill="auto"/>
          <w:lang w:val="zh-TW" w:bidi="zh-TW"/>
        </w:rPr>
      </w:pPr>
      <w:r>
        <w:rPr>
          <w:rFonts w:hint="eastAsia" w:ascii="宋体" w:hAnsi="宋体" w:cs="宋体"/>
          <w:color w:val="auto"/>
          <w:kern w:val="0"/>
          <w:sz w:val="28"/>
          <w:szCs w:val="28"/>
          <w:highlight w:val="none"/>
          <w:shd w:val="clear" w:color="auto" w:fill="auto"/>
          <w:lang w:bidi="ar"/>
        </w:rPr>
        <w:t xml:space="preserve">              </w:t>
      </w:r>
      <w:r>
        <w:rPr>
          <w:rFonts w:hint="eastAsia" w:ascii="宋体" w:hAnsi="宋体" w:cs="宋体"/>
          <w:color w:val="auto"/>
          <w:sz w:val="28"/>
          <w:szCs w:val="28"/>
          <w:highlight w:val="none"/>
          <w:shd w:val="clear" w:color="auto" w:fill="auto"/>
          <w:lang w:val="zh-TW" w:bidi="zh-TW"/>
        </w:rPr>
        <w:t>年</w:t>
      </w:r>
      <w:r>
        <w:rPr>
          <w:rFonts w:hint="eastAsia" w:ascii="宋体" w:hAnsi="宋体" w:cs="宋体"/>
          <w:color w:val="auto"/>
          <w:sz w:val="28"/>
          <w:szCs w:val="28"/>
          <w:highlight w:val="none"/>
          <w:shd w:val="clear" w:color="auto" w:fill="auto"/>
          <w:lang w:bidi="zh-TW"/>
        </w:rPr>
        <w:t xml:space="preserve">  </w:t>
      </w:r>
      <w:r>
        <w:rPr>
          <w:rFonts w:hint="eastAsia" w:ascii="宋体" w:hAnsi="宋体" w:cs="宋体"/>
          <w:color w:val="auto"/>
          <w:sz w:val="28"/>
          <w:szCs w:val="28"/>
          <w:highlight w:val="none"/>
          <w:shd w:val="clear" w:color="auto" w:fill="auto"/>
          <w:lang w:val="zh-TW" w:bidi="zh-TW"/>
        </w:rPr>
        <w:t>月</w:t>
      </w:r>
      <w:r>
        <w:rPr>
          <w:rFonts w:hint="eastAsia" w:ascii="宋体" w:hAnsi="宋体" w:cs="宋体"/>
          <w:color w:val="auto"/>
          <w:sz w:val="28"/>
          <w:szCs w:val="28"/>
          <w:highlight w:val="none"/>
          <w:shd w:val="clear" w:color="auto" w:fill="auto"/>
          <w:lang w:bidi="zh-TW"/>
        </w:rPr>
        <w:t xml:space="preserve">  </w:t>
      </w:r>
      <w:r>
        <w:rPr>
          <w:rFonts w:hint="eastAsia" w:ascii="宋体" w:hAnsi="宋体" w:cs="宋体"/>
          <w:color w:val="auto"/>
          <w:sz w:val="28"/>
          <w:szCs w:val="28"/>
          <w:highlight w:val="none"/>
          <w:shd w:val="clear" w:color="auto" w:fill="auto"/>
          <w:lang w:val="zh-TW" w:bidi="zh-TW"/>
        </w:rPr>
        <w:t>日</w:t>
      </w:r>
    </w:p>
    <w:p w14:paraId="56D8F47C">
      <w:pPr>
        <w:pStyle w:val="35"/>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s="宋体"/>
          <w:color w:val="auto"/>
          <w:sz w:val="22"/>
          <w:szCs w:val="22"/>
          <w:highlight w:val="none"/>
          <w:shd w:val="clear" w:color="auto" w:fill="auto"/>
          <w:lang w:val="zh-TW" w:eastAsia="zh-TW" w:bidi="zh-TW"/>
        </w:rPr>
      </w:pPr>
    </w:p>
    <w:p w14:paraId="69299B13">
      <w:pPr>
        <w:pStyle w:val="35"/>
        <w:keepNext w:val="0"/>
        <w:keepLines w:val="0"/>
        <w:pageBreakBefore w:val="0"/>
        <w:widowControl w:val="0"/>
        <w:kinsoku/>
        <w:wordWrap/>
        <w:overflowPunct/>
        <w:topLinePunct w:val="0"/>
        <w:autoSpaceDE/>
        <w:autoSpaceDN/>
        <w:bidi w:val="0"/>
        <w:adjustRightInd/>
        <w:spacing w:line="360" w:lineRule="exact"/>
        <w:ind w:firstLine="440" w:firstLineChars="200"/>
        <w:textAlignment w:val="auto"/>
        <w:rPr>
          <w:rFonts w:hint="eastAsia" w:ascii="宋体" w:hAnsi="宋体" w:cs="宋体"/>
          <w:color w:val="auto"/>
          <w:sz w:val="22"/>
          <w:szCs w:val="22"/>
          <w:highlight w:val="none"/>
          <w:shd w:val="clear" w:color="auto" w:fill="auto"/>
          <w:lang w:eastAsia="zh-TW" w:bidi="zh-TW"/>
        </w:rPr>
      </w:pPr>
      <w:r>
        <w:rPr>
          <w:rFonts w:hint="eastAsia" w:ascii="宋体" w:hAnsi="宋体" w:cs="宋体"/>
          <w:color w:val="auto"/>
          <w:sz w:val="22"/>
          <w:szCs w:val="22"/>
          <w:highlight w:val="none"/>
          <w:shd w:val="clear" w:color="auto" w:fill="auto"/>
          <w:lang w:val="zh-TW" w:eastAsia="zh-TW" w:bidi="zh-TW"/>
        </w:rPr>
        <w:t>填写要求：① “采购文件中明确的所属行业”依据</w:t>
      </w:r>
      <w:r>
        <w:rPr>
          <w:rFonts w:hint="eastAsia" w:ascii="宋体" w:hAnsi="宋体" w:cs="宋体"/>
          <w:color w:val="auto"/>
          <w:sz w:val="22"/>
          <w:szCs w:val="22"/>
          <w:highlight w:val="none"/>
          <w:shd w:val="clear" w:color="auto" w:fill="auto"/>
          <w:lang w:val="zh-TW" w:bidi="zh-TW"/>
        </w:rPr>
        <w:t>采购</w:t>
      </w:r>
      <w:r>
        <w:rPr>
          <w:rFonts w:hint="eastAsia" w:ascii="宋体" w:hAnsi="宋体" w:cs="宋体"/>
          <w:color w:val="auto"/>
          <w:sz w:val="22"/>
          <w:szCs w:val="22"/>
          <w:highlight w:val="none"/>
          <w:shd w:val="clear" w:color="auto" w:fill="auto"/>
          <w:lang w:val="zh-TW" w:eastAsia="zh-TW" w:bidi="zh-TW"/>
        </w:rPr>
        <w:t>文件</w:t>
      </w:r>
      <w:r>
        <w:rPr>
          <w:rFonts w:hint="eastAsia" w:ascii="宋体" w:hAnsi="宋体" w:cs="宋体"/>
          <w:color w:val="auto"/>
          <w:sz w:val="22"/>
          <w:szCs w:val="22"/>
          <w:highlight w:val="none"/>
          <w:shd w:val="clear" w:color="auto" w:fill="auto"/>
          <w:lang w:val="zh-TW" w:bidi="zh-TW"/>
        </w:rPr>
        <w:t>要求中</w:t>
      </w:r>
      <w:r>
        <w:rPr>
          <w:rFonts w:hint="eastAsia" w:ascii="宋体" w:hAnsi="宋体" w:cs="宋体"/>
          <w:color w:val="auto"/>
          <w:sz w:val="22"/>
          <w:szCs w:val="22"/>
          <w:highlight w:val="none"/>
          <w:shd w:val="clear" w:color="auto" w:fill="auto"/>
          <w:lang w:val="zh-TW" w:eastAsia="zh-TW" w:bidi="zh-TW"/>
        </w:rPr>
        <w:t>“本项目明确的所属行业类别”填写，不得缺漏；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宋体" w:hAnsi="宋体" w:cs="宋体"/>
          <w:color w:val="auto"/>
          <w:sz w:val="22"/>
          <w:szCs w:val="22"/>
          <w:highlight w:val="none"/>
          <w:shd w:val="clear" w:color="auto" w:fill="auto"/>
          <w:lang w:val="zh-TW" w:bidi="zh-TW"/>
        </w:rPr>
        <w:t>）</w:t>
      </w:r>
      <w:r>
        <w:rPr>
          <w:rFonts w:hint="eastAsia" w:ascii="宋体" w:hAnsi="宋体" w:cs="宋体"/>
          <w:color w:val="auto"/>
          <w:sz w:val="22"/>
          <w:szCs w:val="22"/>
          <w:highlight w:val="none"/>
          <w:shd w:val="clear" w:color="auto" w:fill="auto"/>
          <w:lang w:val="zh-TW" w:eastAsia="zh-TW" w:bidi="zh-TW"/>
        </w:rPr>
        <w:t>确定；④</w:t>
      </w:r>
      <w:r>
        <w:rPr>
          <w:rFonts w:hint="eastAsia" w:ascii="宋体" w:hAnsi="宋体" w:cs="宋体"/>
          <w:color w:val="auto"/>
          <w:sz w:val="22"/>
          <w:szCs w:val="22"/>
          <w:highlight w:val="none"/>
          <w:shd w:val="clear" w:color="auto" w:fill="auto"/>
          <w:lang w:val="zh-TW" w:bidi="zh-TW"/>
        </w:rPr>
        <w:t>供应商</w:t>
      </w:r>
      <w:r>
        <w:rPr>
          <w:rFonts w:hint="eastAsia" w:ascii="宋体" w:hAnsi="宋体" w:cs="宋体"/>
          <w:color w:val="auto"/>
          <w:sz w:val="22"/>
          <w:szCs w:val="22"/>
          <w:highlight w:val="none"/>
          <w:shd w:val="clear" w:color="auto" w:fill="auto"/>
          <w:lang w:val="zh-TW" w:eastAsia="zh-TW" w:bidi="zh-TW"/>
        </w:rPr>
        <w:t>提供的《中小企业声明函》与实际情况不符的或者未按以上要求填写的，不享受中小企业扶持政策。声明内容不实的，属于提供虚假材料谋取中标、成交的，依法承担法律责任。</w:t>
      </w:r>
    </w:p>
    <w:p w14:paraId="141DC7CF">
      <w:pPr>
        <w:pStyle w:val="23"/>
        <w:keepNext w:val="0"/>
        <w:keepLines w:val="0"/>
        <w:pageBreakBefore w:val="0"/>
        <w:widowControl w:val="0"/>
        <w:kinsoku/>
        <w:wordWrap/>
        <w:overflowPunct/>
        <w:topLinePunct w:val="0"/>
        <w:autoSpaceDE/>
        <w:autoSpaceDN/>
        <w:bidi w:val="0"/>
        <w:adjustRightInd/>
        <w:snapToGrid w:val="0"/>
        <w:spacing w:before="0" w:beforeLines="0" w:after="0" w:afterLines="0" w:line="360" w:lineRule="exact"/>
        <w:jc w:val="left"/>
        <w:textAlignment w:val="auto"/>
        <w:rPr>
          <w:rFonts w:hint="default" w:hAnsi="宋体"/>
          <w:b/>
          <w:color w:val="auto"/>
          <w:sz w:val="24"/>
          <w:szCs w:val="24"/>
          <w:highlight w:val="none"/>
          <w:shd w:val="clear" w:color="auto" w:fill="auto"/>
        </w:rPr>
      </w:pPr>
      <w:r>
        <w:rPr>
          <w:rFonts w:hAnsi="宋体"/>
          <w:b/>
          <w:color w:val="auto"/>
          <w:sz w:val="24"/>
          <w:szCs w:val="24"/>
          <w:highlight w:val="none"/>
          <w:shd w:val="clear" w:color="auto" w:fill="auto"/>
        </w:rPr>
        <w:t>提示：为了更加方便判定承接企业的划型，投标人可根据工业和信息化部中小企业局官方网站---中小企业规模类型自测小程序来辨别承接企业的企业规模划型。中小企业规模类型自测小程序链接网址为https://baosong.miit.gov.cn/ScaleTest</w:t>
      </w:r>
    </w:p>
    <w:p w14:paraId="3D2AA1B0">
      <w:pPr>
        <w:rPr>
          <w:rFonts w:hint="eastAsia" w:ascii="宋体" w:hAnsi="宋体" w:cs="宋体"/>
          <w:b/>
          <w:color w:val="auto"/>
          <w:sz w:val="32"/>
          <w:szCs w:val="32"/>
          <w:highlight w:val="none"/>
          <w:shd w:val="clear" w:color="auto" w:fill="auto"/>
          <w:lang w:bidi="ar"/>
        </w:rPr>
      </w:pPr>
      <w:r>
        <w:rPr>
          <w:rFonts w:hint="eastAsia" w:ascii="宋体" w:hAnsi="宋体" w:cs="宋体"/>
          <w:b/>
          <w:color w:val="auto"/>
          <w:sz w:val="32"/>
          <w:szCs w:val="32"/>
          <w:highlight w:val="none"/>
          <w:shd w:val="clear" w:color="auto" w:fill="auto"/>
          <w:lang w:bidi="ar"/>
        </w:rPr>
        <w:br w:type="page"/>
      </w:r>
    </w:p>
    <w:p w14:paraId="6C6C1F73">
      <w:pPr>
        <w:snapToGrid w:val="0"/>
        <w:spacing w:line="360" w:lineRule="auto"/>
        <w:ind w:firstLine="643" w:firstLineChars="200"/>
        <w:jc w:val="left"/>
        <w:rPr>
          <w:rFonts w:hint="eastAsia" w:ascii="宋体" w:hAnsi="宋体" w:cs="宋体"/>
          <w:b/>
          <w:color w:val="auto"/>
          <w:sz w:val="32"/>
          <w:szCs w:val="32"/>
          <w:highlight w:val="none"/>
          <w:shd w:val="clear" w:color="auto" w:fill="auto"/>
        </w:rPr>
      </w:pPr>
      <w:r>
        <w:rPr>
          <w:rFonts w:hint="eastAsia" w:ascii="宋体" w:hAnsi="宋体" w:cs="宋体"/>
          <w:b/>
          <w:color w:val="auto"/>
          <w:sz w:val="32"/>
          <w:szCs w:val="32"/>
          <w:highlight w:val="none"/>
          <w:shd w:val="clear" w:color="auto" w:fill="auto"/>
          <w:lang w:bidi="ar"/>
        </w:rPr>
        <w:t>残疾人福利性单位、监狱企业视为小</w:t>
      </w:r>
      <w:r>
        <w:rPr>
          <w:rFonts w:hint="eastAsia" w:ascii="宋体" w:hAnsi="宋体" w:cs="宋体"/>
          <w:b/>
          <w:color w:val="auto"/>
          <w:sz w:val="32"/>
          <w:szCs w:val="32"/>
          <w:highlight w:val="none"/>
          <w:shd w:val="clear" w:color="auto" w:fill="auto"/>
          <w:lang w:val="en-US" w:eastAsia="zh-CN" w:bidi="ar"/>
        </w:rPr>
        <w:t>微</w:t>
      </w:r>
      <w:r>
        <w:rPr>
          <w:rFonts w:hint="eastAsia" w:ascii="宋体" w:hAnsi="宋体" w:cs="宋体"/>
          <w:b/>
          <w:color w:val="auto"/>
          <w:sz w:val="32"/>
          <w:szCs w:val="32"/>
          <w:highlight w:val="none"/>
          <w:shd w:val="clear" w:color="auto" w:fill="auto"/>
          <w:lang w:bidi="ar"/>
        </w:rPr>
        <w:t>企业提供：</w:t>
      </w:r>
    </w:p>
    <w:p w14:paraId="07886B7D">
      <w:pPr>
        <w:pStyle w:val="35"/>
        <w:ind w:firstLine="480" w:firstLineChars="200"/>
        <w:rPr>
          <w:color w:val="auto"/>
          <w:highlight w:val="none"/>
          <w:shd w:val="clear" w:color="auto" w:fill="auto"/>
        </w:rPr>
      </w:pPr>
    </w:p>
    <w:p w14:paraId="7F7B312D">
      <w:pPr>
        <w:tabs>
          <w:tab w:val="center" w:pos="4706"/>
          <w:tab w:val="left" w:pos="5970"/>
        </w:tabs>
        <w:snapToGrid w:val="0"/>
        <w:spacing w:before="120" w:after="120" w:afterLines="50"/>
        <w:ind w:firstLine="643"/>
        <w:jc w:val="center"/>
        <w:rPr>
          <w:rFonts w:hint="eastAsia" w:ascii="宋体" w:hAnsi="宋体" w:cs="宋体"/>
          <w:b/>
          <w:color w:val="auto"/>
          <w:sz w:val="32"/>
          <w:szCs w:val="32"/>
          <w:highlight w:val="none"/>
          <w:shd w:val="clear" w:color="auto" w:fill="auto"/>
        </w:rPr>
      </w:pPr>
      <w:r>
        <w:rPr>
          <w:rFonts w:hint="eastAsia" w:ascii="宋体" w:hAnsi="宋体" w:cs="宋体"/>
          <w:b/>
          <w:color w:val="auto"/>
          <w:sz w:val="32"/>
          <w:szCs w:val="32"/>
          <w:highlight w:val="none"/>
          <w:shd w:val="clear" w:color="auto" w:fill="auto"/>
          <w:lang w:bidi="ar"/>
        </w:rPr>
        <w:t>残疾人福利性单位声明函</w:t>
      </w:r>
    </w:p>
    <w:p w14:paraId="19DDC599">
      <w:pPr>
        <w:shd w:val="clear" w:color="auto" w:fill="FFFFFF"/>
        <w:spacing w:before="100" w:beforeAutospacing="1" w:after="100" w:afterAutospacing="1" w:line="360" w:lineRule="auto"/>
        <w:ind w:firstLine="560" w:firstLineChars="200"/>
        <w:rPr>
          <w:rFonts w:hint="eastAsia"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8"/>
          <w:szCs w:val="28"/>
          <w:highlight w:val="none"/>
          <w:u w:val="single"/>
          <w:shd w:val="clear" w:color="auto" w:fill="auto"/>
          <w:lang w:bidi="ar"/>
        </w:rPr>
        <w:t xml:space="preserve">  </w:t>
      </w:r>
      <w:r>
        <w:rPr>
          <w:rFonts w:hint="eastAsia" w:ascii="宋体" w:hAnsi="宋体" w:cs="宋体"/>
          <w:color w:val="auto"/>
          <w:sz w:val="28"/>
          <w:szCs w:val="28"/>
          <w:highlight w:val="none"/>
          <w:u w:val="single"/>
          <w:shd w:val="clear" w:color="auto" w:fill="auto"/>
          <w:lang w:val="en-US" w:eastAsia="zh-CN" w:bidi="ar"/>
        </w:rPr>
        <w:t xml:space="preserve"> </w:t>
      </w:r>
      <w:r>
        <w:rPr>
          <w:rFonts w:hint="eastAsia" w:ascii="宋体" w:hAnsi="宋体" w:cs="宋体"/>
          <w:color w:val="auto"/>
          <w:sz w:val="28"/>
          <w:szCs w:val="28"/>
          <w:highlight w:val="none"/>
          <w:u w:val="single"/>
          <w:shd w:val="clear" w:color="auto" w:fill="auto"/>
          <w:lang w:bidi="ar"/>
        </w:rPr>
        <w:t xml:space="preserve">  </w:t>
      </w:r>
      <w:r>
        <w:rPr>
          <w:rFonts w:hint="eastAsia" w:ascii="宋体" w:hAnsi="宋体" w:cs="宋体"/>
          <w:color w:val="auto"/>
          <w:sz w:val="28"/>
          <w:szCs w:val="28"/>
          <w:highlight w:val="none"/>
          <w:u w:val="single"/>
          <w:shd w:val="clear" w:color="auto" w:fill="auto"/>
          <w:lang w:val="en-US" w:eastAsia="zh-CN" w:bidi="ar"/>
        </w:rPr>
        <w:t xml:space="preserve"> </w:t>
      </w:r>
      <w:r>
        <w:rPr>
          <w:rFonts w:hint="eastAsia" w:ascii="宋体" w:hAnsi="宋体" w:cs="宋体"/>
          <w:color w:val="auto"/>
          <w:sz w:val="28"/>
          <w:szCs w:val="28"/>
          <w:highlight w:val="none"/>
          <w:shd w:val="clear" w:color="auto" w:fill="auto"/>
          <w:lang w:bidi="ar"/>
        </w:rPr>
        <w:t>单位的</w:t>
      </w:r>
      <w:r>
        <w:rPr>
          <w:rFonts w:hint="eastAsia" w:ascii="宋体" w:hAnsi="宋体" w:cs="宋体"/>
          <w:color w:val="auto"/>
          <w:sz w:val="28"/>
          <w:szCs w:val="28"/>
          <w:highlight w:val="none"/>
          <w:u w:val="single"/>
          <w:shd w:val="clear" w:color="auto" w:fill="auto"/>
          <w:lang w:bidi="ar"/>
        </w:rPr>
        <w:t xml:space="preserve">  </w:t>
      </w:r>
      <w:r>
        <w:rPr>
          <w:rFonts w:hint="eastAsia" w:ascii="宋体" w:hAnsi="宋体" w:cs="宋体"/>
          <w:color w:val="auto"/>
          <w:sz w:val="28"/>
          <w:szCs w:val="28"/>
          <w:highlight w:val="none"/>
          <w:u w:val="single"/>
          <w:shd w:val="clear" w:color="auto" w:fill="auto"/>
          <w:lang w:val="en-US" w:eastAsia="zh-CN" w:bidi="ar"/>
        </w:rPr>
        <w:t xml:space="preserve"> </w:t>
      </w:r>
      <w:r>
        <w:rPr>
          <w:rFonts w:hint="eastAsia" w:ascii="宋体" w:hAnsi="宋体" w:cs="宋体"/>
          <w:color w:val="auto"/>
          <w:sz w:val="28"/>
          <w:szCs w:val="28"/>
          <w:highlight w:val="none"/>
          <w:u w:val="single"/>
          <w:shd w:val="clear" w:color="auto" w:fill="auto"/>
          <w:lang w:bidi="ar"/>
        </w:rPr>
        <w:t xml:space="preserve">  </w:t>
      </w:r>
      <w:r>
        <w:rPr>
          <w:rFonts w:hint="eastAsia" w:ascii="宋体" w:hAnsi="宋体" w:cs="宋体"/>
          <w:color w:val="auto"/>
          <w:sz w:val="28"/>
          <w:szCs w:val="28"/>
          <w:highlight w:val="none"/>
          <w:u w:val="single"/>
          <w:shd w:val="clear" w:color="auto" w:fill="auto"/>
          <w:lang w:val="en-US" w:eastAsia="zh-CN" w:bidi="ar"/>
        </w:rPr>
        <w:t xml:space="preserve"> </w:t>
      </w:r>
      <w:r>
        <w:rPr>
          <w:rFonts w:hint="eastAsia" w:ascii="宋体" w:hAnsi="宋体" w:cs="宋体"/>
          <w:color w:val="auto"/>
          <w:sz w:val="28"/>
          <w:szCs w:val="28"/>
          <w:highlight w:val="none"/>
          <w:shd w:val="clear" w:color="auto" w:fill="auto"/>
          <w:lang w:bidi="ar"/>
        </w:rPr>
        <w:t>项目采购活动提供本单位制造的货物（由本单位承担工程/提供服务），或者提供其他残疾人福利性单位制造的货物（不包括使用非残疾人福利性单位注册商标的货物）。</w:t>
      </w:r>
    </w:p>
    <w:p w14:paraId="4F19D1FC">
      <w:pPr>
        <w:shd w:val="clear" w:color="auto" w:fill="FFFFFF"/>
        <w:spacing w:before="100" w:beforeAutospacing="1" w:after="100" w:afterAutospacing="1" w:line="360" w:lineRule="auto"/>
        <w:ind w:firstLine="560" w:firstLineChars="200"/>
        <w:rPr>
          <w:rFonts w:hint="eastAsia"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lang w:bidi="ar"/>
        </w:rPr>
        <w:t>本单位对上述声明的真实性负责。如有虚假，将依法承担相应责任。</w:t>
      </w:r>
    </w:p>
    <w:p w14:paraId="034FCD1A">
      <w:pPr>
        <w:shd w:val="clear" w:color="auto" w:fill="FFFFFF"/>
        <w:spacing w:before="100" w:beforeAutospacing="1" w:after="100" w:afterAutospacing="1" w:line="360" w:lineRule="auto"/>
        <w:ind w:firstLine="562"/>
        <w:rPr>
          <w:rFonts w:hint="eastAsia" w:ascii="宋体" w:hAnsi="宋体" w:cs="宋体"/>
          <w:color w:val="auto"/>
          <w:sz w:val="28"/>
          <w:szCs w:val="28"/>
          <w:highlight w:val="none"/>
          <w:shd w:val="clear" w:color="auto" w:fill="auto"/>
        </w:rPr>
      </w:pPr>
    </w:p>
    <w:p w14:paraId="61D21CA0">
      <w:pPr>
        <w:shd w:val="clear" w:color="auto" w:fill="FFFFFF"/>
        <w:spacing w:before="100" w:beforeAutospacing="1" w:after="100" w:afterAutospacing="1"/>
        <w:ind w:firstLine="562"/>
        <w:jc w:val="right"/>
        <w:rPr>
          <w:rFonts w:hint="eastAsia"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lang w:bidi="ar"/>
        </w:rPr>
        <w:t>投标人全称（电子签章/公章）：</w:t>
      </w:r>
    </w:p>
    <w:p w14:paraId="4F1BDD59">
      <w:pPr>
        <w:pStyle w:val="35"/>
        <w:widowControl/>
        <w:spacing w:line="460" w:lineRule="exact"/>
        <w:ind w:firstLine="5040" w:firstLineChars="1800"/>
        <w:jc w:val="right"/>
        <w:rPr>
          <w:rFonts w:hint="eastAsia" w:ascii="宋体" w:hAnsi="宋体" w:cs="宋体"/>
          <w:color w:val="auto"/>
          <w:sz w:val="28"/>
          <w:szCs w:val="28"/>
          <w:highlight w:val="none"/>
          <w:shd w:val="clear" w:color="auto" w:fill="auto"/>
          <w:lang w:val="zh-TW" w:bidi="zh-TW"/>
        </w:rPr>
      </w:pPr>
      <w:r>
        <w:rPr>
          <w:rFonts w:hint="eastAsia" w:ascii="宋体" w:hAnsi="宋体" w:cs="宋体"/>
          <w:color w:val="auto"/>
          <w:sz w:val="28"/>
          <w:szCs w:val="28"/>
          <w:highlight w:val="none"/>
          <w:shd w:val="clear" w:color="auto" w:fill="auto"/>
          <w:lang w:val="zh-TW" w:bidi="zh-TW"/>
        </w:rPr>
        <w:t>年</w:t>
      </w:r>
      <w:r>
        <w:rPr>
          <w:rFonts w:hint="eastAsia" w:ascii="宋体" w:hAnsi="宋体" w:cs="宋体"/>
          <w:color w:val="auto"/>
          <w:sz w:val="28"/>
          <w:szCs w:val="28"/>
          <w:highlight w:val="none"/>
          <w:shd w:val="clear" w:color="auto" w:fill="auto"/>
          <w:lang w:bidi="zh-TW"/>
        </w:rPr>
        <w:t xml:space="preserve">  </w:t>
      </w:r>
      <w:r>
        <w:rPr>
          <w:rFonts w:hint="eastAsia" w:ascii="宋体" w:hAnsi="宋体" w:cs="宋体"/>
          <w:color w:val="auto"/>
          <w:sz w:val="28"/>
          <w:szCs w:val="28"/>
          <w:highlight w:val="none"/>
          <w:shd w:val="clear" w:color="auto" w:fill="auto"/>
          <w:lang w:val="zh-TW" w:bidi="zh-TW"/>
        </w:rPr>
        <w:t>月</w:t>
      </w:r>
      <w:r>
        <w:rPr>
          <w:rFonts w:hint="eastAsia" w:ascii="宋体" w:hAnsi="宋体" w:cs="宋体"/>
          <w:color w:val="auto"/>
          <w:sz w:val="28"/>
          <w:szCs w:val="28"/>
          <w:highlight w:val="none"/>
          <w:shd w:val="clear" w:color="auto" w:fill="auto"/>
          <w:lang w:bidi="zh-TW"/>
        </w:rPr>
        <w:t xml:space="preserve">  </w:t>
      </w:r>
      <w:r>
        <w:rPr>
          <w:rFonts w:hint="eastAsia" w:ascii="宋体" w:hAnsi="宋体" w:cs="宋体"/>
          <w:color w:val="auto"/>
          <w:sz w:val="28"/>
          <w:szCs w:val="28"/>
          <w:highlight w:val="none"/>
          <w:shd w:val="clear" w:color="auto" w:fill="auto"/>
          <w:lang w:val="zh-TW" w:bidi="zh-TW"/>
        </w:rPr>
        <w:t>日</w:t>
      </w:r>
    </w:p>
    <w:p w14:paraId="38F44CCA">
      <w:pPr>
        <w:shd w:val="clear" w:color="auto" w:fill="FFFFFF"/>
        <w:spacing w:before="100" w:beforeAutospacing="1" w:after="100" w:afterAutospacing="1" w:line="360" w:lineRule="auto"/>
        <w:ind w:firstLine="482"/>
        <w:rPr>
          <w:color w:val="auto"/>
          <w:highlight w:val="none"/>
          <w:shd w:val="clear" w:color="auto" w:fill="auto"/>
        </w:rPr>
      </w:pPr>
    </w:p>
    <w:p w14:paraId="09FBE54D">
      <w:pPr>
        <w:tabs>
          <w:tab w:val="center" w:pos="4706"/>
          <w:tab w:val="left" w:pos="5970"/>
        </w:tabs>
        <w:snapToGrid w:val="0"/>
        <w:spacing w:before="120" w:after="120" w:afterLines="50"/>
        <w:ind w:firstLine="643"/>
        <w:jc w:val="center"/>
        <w:rPr>
          <w:rFonts w:hint="eastAsia" w:ascii="宋体" w:hAnsi="宋体" w:cs="宋体"/>
          <w:b/>
          <w:color w:val="auto"/>
          <w:sz w:val="32"/>
          <w:szCs w:val="32"/>
          <w:highlight w:val="none"/>
          <w:shd w:val="clear" w:color="auto" w:fill="auto"/>
        </w:rPr>
      </w:pPr>
      <w:r>
        <w:rPr>
          <w:rFonts w:hint="eastAsia" w:ascii="宋体" w:hAnsi="宋体" w:cs="宋体"/>
          <w:b/>
          <w:color w:val="auto"/>
          <w:sz w:val="32"/>
          <w:szCs w:val="32"/>
          <w:highlight w:val="none"/>
          <w:shd w:val="clear" w:color="auto" w:fill="auto"/>
          <w:lang w:bidi="ar"/>
        </w:rPr>
        <w:t>监狱企业证明文件</w:t>
      </w:r>
    </w:p>
    <w:p w14:paraId="55E8FE84">
      <w:pPr>
        <w:pStyle w:val="35"/>
        <w:widowControl/>
        <w:adjustRightInd w:val="0"/>
        <w:snapToGrid w:val="0"/>
        <w:spacing w:line="390" w:lineRule="atLeast"/>
        <w:ind w:firstLine="562"/>
        <w:rPr>
          <w:color w:val="auto"/>
          <w:sz w:val="28"/>
          <w:szCs w:val="28"/>
          <w:highlight w:val="none"/>
          <w:shd w:val="clear" w:color="auto" w:fill="auto"/>
        </w:rPr>
      </w:pPr>
    </w:p>
    <w:p w14:paraId="21804812">
      <w:pPr>
        <w:pStyle w:val="35"/>
        <w:widowControl/>
        <w:adjustRightInd w:val="0"/>
        <w:snapToGrid w:val="0"/>
        <w:spacing w:line="390" w:lineRule="atLeast"/>
        <w:ind w:firstLine="560" w:firstLineChars="200"/>
        <w:rPr>
          <w:b/>
          <w:color w:val="auto"/>
          <w:sz w:val="28"/>
          <w:szCs w:val="28"/>
          <w:highlight w:val="none"/>
          <w:shd w:val="clear" w:color="auto" w:fill="auto"/>
          <w:lang w:eastAsia="zh-TW"/>
        </w:rPr>
      </w:pPr>
      <w:r>
        <w:rPr>
          <w:rFonts w:hint="eastAsia" w:cs="宋体"/>
          <w:color w:val="auto"/>
          <w:sz w:val="28"/>
          <w:szCs w:val="28"/>
          <w:highlight w:val="none"/>
          <w:shd w:val="clear" w:color="auto" w:fill="auto"/>
        </w:rPr>
        <w:t>注：监狱企业参加采购活动时，应当提供由省级以上监狱管理局、戒毒管理局（含新疆生产建设兵团）出具的属于监狱企业的证明文件。</w:t>
      </w:r>
    </w:p>
    <w:p w14:paraId="207F6C7F">
      <w:pPr>
        <w:snapToGrid w:val="0"/>
        <w:spacing w:line="360" w:lineRule="auto"/>
        <w:ind w:firstLine="480" w:firstLineChars="200"/>
        <w:jc w:val="left"/>
        <w:rPr>
          <w:rFonts w:hint="eastAsia" w:ascii="宋体" w:hAnsi="宋体" w:cs="Courier New"/>
          <w:color w:val="auto"/>
          <w:kern w:val="0"/>
          <w:sz w:val="24"/>
          <w:highlight w:val="none"/>
          <w:shd w:val="clear" w:color="auto" w:fill="auto"/>
        </w:rPr>
      </w:pPr>
    </w:p>
    <w:p w14:paraId="3B2000FE">
      <w:pPr>
        <w:snapToGrid w:val="0"/>
        <w:spacing w:line="360" w:lineRule="auto"/>
        <w:ind w:firstLine="480" w:firstLineChars="200"/>
        <w:jc w:val="left"/>
        <w:rPr>
          <w:rFonts w:hint="eastAsia" w:ascii="宋体" w:hAnsi="宋体" w:cs="Courier New"/>
          <w:color w:val="auto"/>
          <w:kern w:val="0"/>
          <w:sz w:val="24"/>
          <w:highlight w:val="none"/>
          <w:shd w:val="clear" w:color="auto" w:fill="auto"/>
        </w:rPr>
      </w:pPr>
    </w:p>
    <w:p w14:paraId="0E95A0D0">
      <w:pPr>
        <w:snapToGrid w:val="0"/>
        <w:spacing w:line="360" w:lineRule="auto"/>
        <w:ind w:firstLine="480" w:firstLineChars="200"/>
        <w:jc w:val="left"/>
        <w:rPr>
          <w:rFonts w:hint="eastAsia" w:ascii="宋体" w:hAnsi="宋体" w:cs="Courier New"/>
          <w:color w:val="auto"/>
          <w:kern w:val="0"/>
          <w:sz w:val="24"/>
          <w:highlight w:val="none"/>
          <w:shd w:val="clear" w:color="auto" w:fill="auto"/>
        </w:rPr>
      </w:pPr>
    </w:p>
    <w:p w14:paraId="2F73FBE3">
      <w:pPr>
        <w:snapToGrid w:val="0"/>
        <w:spacing w:line="360" w:lineRule="auto"/>
        <w:ind w:firstLine="482" w:firstLineChars="200"/>
        <w:jc w:val="left"/>
        <w:outlineLvl w:val="2"/>
        <w:rPr>
          <w:rFonts w:hint="eastAsia" w:ascii="宋体" w:hAnsi="宋体" w:cs="Courier New"/>
          <w:b/>
          <w:bCs/>
          <w:color w:val="auto"/>
          <w:kern w:val="0"/>
          <w:sz w:val="24"/>
          <w:highlight w:val="none"/>
          <w:shd w:val="clear" w:color="auto" w:fill="auto"/>
        </w:rPr>
      </w:pPr>
      <w:r>
        <w:rPr>
          <w:rFonts w:hint="eastAsia" w:ascii="宋体" w:hAnsi="宋体" w:cs="Courier New"/>
          <w:b/>
          <w:bCs/>
          <w:color w:val="auto"/>
          <w:kern w:val="0"/>
          <w:sz w:val="24"/>
          <w:highlight w:val="none"/>
          <w:shd w:val="clear" w:color="auto" w:fill="auto"/>
        </w:rPr>
        <w:t>三、符合投标人特定资格条件要求的材料（根据项目要求提供，无要求的可不提供）。</w:t>
      </w:r>
    </w:p>
    <w:p w14:paraId="1B041862">
      <w:pPr>
        <w:pStyle w:val="23"/>
        <w:snapToGrid w:val="0"/>
        <w:spacing w:before="120" w:beforeLines="0" w:after="120" w:afterLines="0" w:line="240" w:lineRule="auto"/>
        <w:ind w:firstLine="482"/>
        <w:rPr>
          <w:rFonts w:hAnsi="宋体" w:cs="Courier New"/>
          <w:color w:val="auto"/>
          <w:kern w:val="0"/>
          <w:sz w:val="24"/>
          <w:highlight w:val="none"/>
          <w:shd w:val="clear" w:color="auto" w:fill="auto"/>
        </w:rPr>
      </w:pPr>
      <w:r>
        <w:rPr>
          <w:rFonts w:hAnsi="宋体" w:cs="Courier New"/>
          <w:color w:val="auto"/>
          <w:kern w:val="0"/>
          <w:sz w:val="24"/>
          <w:highlight w:val="none"/>
          <w:shd w:val="clear" w:color="auto" w:fill="auto"/>
        </w:rPr>
        <w:t xml:space="preserve"> </w:t>
      </w:r>
    </w:p>
    <w:p w14:paraId="23ACE092">
      <w:pPr>
        <w:rPr>
          <w:rFonts w:hint="default"/>
          <w:b/>
          <w:bCs/>
          <w:color w:val="auto"/>
          <w:sz w:val="28"/>
          <w:highlight w:val="none"/>
          <w:shd w:val="clear" w:color="auto" w:fill="auto"/>
        </w:rPr>
      </w:pPr>
      <w:r>
        <w:rPr>
          <w:rFonts w:hAnsi="宋体" w:cs="宋体"/>
          <w:b/>
          <w:color w:val="auto"/>
          <w:sz w:val="28"/>
          <w:szCs w:val="28"/>
          <w:highlight w:val="none"/>
          <w:shd w:val="clear" w:color="auto" w:fill="auto"/>
        </w:rPr>
        <w:t>第二部分、</w:t>
      </w:r>
      <w:r>
        <w:rPr>
          <w:b/>
          <w:bCs/>
          <w:color w:val="auto"/>
          <w:sz w:val="28"/>
          <w:szCs w:val="28"/>
          <w:highlight w:val="none"/>
          <w:shd w:val="clear" w:color="auto" w:fill="auto"/>
        </w:rPr>
        <w:t xml:space="preserve">商务技术文件 </w:t>
      </w:r>
    </w:p>
    <w:p w14:paraId="5CEB6EA8">
      <w:pPr>
        <w:spacing w:before="120" w:beforeLines="50"/>
        <w:ind w:firstLine="720"/>
        <w:jc w:val="center"/>
        <w:rPr>
          <w:rFonts w:hint="eastAsia" w:ascii="宋体" w:hAnsi="宋体"/>
          <w:color w:val="auto"/>
          <w:sz w:val="24"/>
          <w:highlight w:val="none"/>
          <w:shd w:val="clear" w:color="auto" w:fill="auto"/>
          <w:lang w:val="en-US" w:eastAsia="zh-CN"/>
        </w:rPr>
      </w:pPr>
      <w:r>
        <w:rPr>
          <w:rFonts w:hint="eastAsia" w:ascii="宋体" w:hAnsi="宋体"/>
          <w:color w:val="auto"/>
          <w:sz w:val="24"/>
          <w:highlight w:val="none"/>
          <w:shd w:val="clear" w:color="auto" w:fill="auto"/>
          <w:lang w:val="en-US" w:eastAsia="zh-CN"/>
        </w:rPr>
        <w:t xml:space="preserve"> </w:t>
      </w:r>
    </w:p>
    <w:p w14:paraId="5A4FA8DC">
      <w:pPr>
        <w:spacing w:before="120" w:beforeLines="50"/>
        <w:ind w:firstLine="720"/>
        <w:jc w:val="center"/>
        <w:rPr>
          <w:rFonts w:hint="eastAsia" w:ascii="宋体" w:hAnsi="宋体"/>
          <w:color w:val="auto"/>
          <w:sz w:val="24"/>
          <w:highlight w:val="none"/>
          <w:shd w:val="clear" w:color="auto" w:fill="auto"/>
          <w:lang w:val="en-US" w:eastAsia="zh-CN"/>
        </w:rPr>
      </w:pPr>
    </w:p>
    <w:p w14:paraId="5D47D845">
      <w:pPr>
        <w:pStyle w:val="142"/>
        <w:spacing w:line="360" w:lineRule="auto"/>
        <w:ind w:firstLine="0"/>
        <w:jc w:val="center"/>
        <w:rPr>
          <w:rFonts w:hint="default" w:ascii="宋体" w:hAnsi="宋体"/>
          <w:b/>
          <w:color w:val="auto"/>
          <w:sz w:val="52"/>
          <w:szCs w:val="52"/>
          <w:highlight w:val="none"/>
          <w:shd w:val="clear" w:color="auto" w:fill="auto"/>
          <w:lang w:val="en-US" w:eastAsia="zh-CN"/>
        </w:rPr>
      </w:pPr>
      <w:r>
        <w:rPr>
          <w:rFonts w:hint="default" w:ascii="宋体" w:hAnsi="宋体"/>
          <w:b/>
          <w:color w:val="auto"/>
          <w:sz w:val="52"/>
          <w:szCs w:val="52"/>
          <w:highlight w:val="none"/>
          <w:shd w:val="clear" w:color="auto" w:fill="auto"/>
          <w:lang w:val="en-US" w:eastAsia="zh-CN"/>
        </w:rPr>
        <w:t>浙江省金华监狱</w:t>
      </w:r>
    </w:p>
    <w:p w14:paraId="75F98A0A">
      <w:pPr>
        <w:pStyle w:val="142"/>
        <w:spacing w:line="360" w:lineRule="auto"/>
        <w:ind w:firstLine="0"/>
        <w:jc w:val="center"/>
        <w:rPr>
          <w:rFonts w:hint="eastAsia" w:ascii="宋体" w:hAnsi="宋体" w:eastAsia="宋体"/>
          <w:b/>
          <w:color w:val="auto"/>
          <w:sz w:val="52"/>
          <w:szCs w:val="52"/>
          <w:highlight w:val="none"/>
          <w:shd w:val="clear" w:color="auto" w:fill="auto"/>
          <w:lang w:eastAsia="zh-CN"/>
        </w:rPr>
      </w:pPr>
      <w:r>
        <w:rPr>
          <w:rFonts w:hint="eastAsia" w:ascii="宋体" w:hAnsi="宋体"/>
          <w:b/>
          <w:color w:val="auto"/>
          <w:sz w:val="52"/>
          <w:szCs w:val="52"/>
          <w:highlight w:val="none"/>
          <w:shd w:val="clear" w:color="auto" w:fill="auto"/>
          <w:lang w:val="en-US" w:eastAsia="zh-CN"/>
        </w:rPr>
        <w:t>2025-2026年度UPS、精密空调维保项目</w:t>
      </w:r>
    </w:p>
    <w:p w14:paraId="752FA404">
      <w:pPr>
        <w:pStyle w:val="142"/>
        <w:spacing w:line="360" w:lineRule="auto"/>
        <w:ind w:firstLine="0"/>
        <w:jc w:val="center"/>
        <w:rPr>
          <w:rFonts w:hint="eastAsia" w:ascii="宋体" w:hAnsi="宋体"/>
          <w:b/>
          <w:color w:val="auto"/>
          <w:sz w:val="56"/>
          <w:szCs w:val="56"/>
          <w:highlight w:val="none"/>
          <w:shd w:val="clear" w:color="auto" w:fill="auto"/>
        </w:rPr>
      </w:pPr>
    </w:p>
    <w:p w14:paraId="431435CD">
      <w:pPr>
        <w:shd w:val="clear" w:color="auto" w:fill="FFFFFF"/>
        <w:snapToGrid w:val="0"/>
        <w:spacing w:after="50"/>
        <w:jc w:val="center"/>
        <w:rPr>
          <w:rFonts w:hint="eastAsia" w:ascii="宋体" w:hAnsi="宋体" w:cs="宋体"/>
          <w:b/>
          <w:color w:val="auto"/>
          <w:sz w:val="72"/>
          <w:szCs w:val="72"/>
          <w:highlight w:val="none"/>
          <w:shd w:val="clear" w:color="auto" w:fill="auto"/>
          <w:lang w:bidi="ar"/>
        </w:rPr>
      </w:pPr>
    </w:p>
    <w:p w14:paraId="35AD9B1E">
      <w:pPr>
        <w:shd w:val="clear" w:color="auto" w:fill="FFFFFF"/>
        <w:snapToGrid w:val="0"/>
        <w:spacing w:after="50"/>
        <w:jc w:val="center"/>
        <w:rPr>
          <w:rFonts w:hint="eastAsia" w:ascii="宋体" w:hAnsi="宋体" w:cs="宋体"/>
          <w:b/>
          <w:color w:val="auto"/>
          <w:sz w:val="72"/>
          <w:szCs w:val="72"/>
          <w:highlight w:val="none"/>
          <w:shd w:val="clear" w:color="auto" w:fill="auto"/>
        </w:rPr>
      </w:pPr>
      <w:r>
        <w:rPr>
          <w:rFonts w:hint="eastAsia" w:ascii="宋体" w:hAnsi="宋体" w:cs="宋体"/>
          <w:b/>
          <w:color w:val="auto"/>
          <w:sz w:val="72"/>
          <w:szCs w:val="72"/>
          <w:highlight w:val="none"/>
          <w:shd w:val="clear" w:color="auto" w:fill="auto"/>
          <w:lang w:bidi="ar"/>
        </w:rPr>
        <w:t>投 标 文 件</w:t>
      </w:r>
    </w:p>
    <w:p w14:paraId="567F5B4B">
      <w:pPr>
        <w:shd w:val="clear" w:color="auto" w:fill="FFFFFF"/>
        <w:snapToGrid w:val="0"/>
        <w:spacing w:after="50"/>
        <w:ind w:firstLine="1040"/>
        <w:jc w:val="center"/>
        <w:rPr>
          <w:rFonts w:hint="eastAsia" w:ascii="宋体" w:hAnsi="宋体" w:cs="宋体"/>
          <w:b/>
          <w:color w:val="auto"/>
          <w:sz w:val="52"/>
          <w:szCs w:val="52"/>
          <w:highlight w:val="none"/>
          <w:shd w:val="clear" w:color="auto" w:fill="auto"/>
          <w:lang w:bidi="ar"/>
        </w:rPr>
      </w:pPr>
    </w:p>
    <w:p w14:paraId="257A626B">
      <w:pPr>
        <w:shd w:val="clear" w:color="auto" w:fill="FFFFFF"/>
        <w:snapToGrid w:val="0"/>
        <w:spacing w:after="50"/>
        <w:jc w:val="center"/>
        <w:rPr>
          <w:rFonts w:hint="eastAsia" w:ascii="宋体" w:hAnsi="宋体" w:cs="宋体"/>
          <w:b/>
          <w:color w:val="auto"/>
          <w:sz w:val="52"/>
          <w:szCs w:val="52"/>
          <w:highlight w:val="none"/>
          <w:shd w:val="clear" w:color="auto" w:fill="auto"/>
        </w:rPr>
      </w:pPr>
      <w:r>
        <w:rPr>
          <w:rFonts w:hint="eastAsia" w:ascii="宋体" w:hAnsi="宋体" w:cs="宋体"/>
          <w:b/>
          <w:color w:val="auto"/>
          <w:sz w:val="52"/>
          <w:szCs w:val="52"/>
          <w:highlight w:val="none"/>
          <w:shd w:val="clear" w:color="auto" w:fill="auto"/>
          <w:lang w:bidi="ar"/>
        </w:rPr>
        <w:t>（</w:t>
      </w:r>
      <w:r>
        <w:rPr>
          <w:rFonts w:hint="eastAsia" w:ascii="宋体" w:hAnsi="宋体" w:cs="宋体"/>
          <w:b/>
          <w:color w:val="auto"/>
          <w:sz w:val="52"/>
          <w:szCs w:val="52"/>
          <w:highlight w:val="none"/>
          <w:shd w:val="clear" w:color="auto" w:fill="auto"/>
          <w:lang w:eastAsia="zh-CN" w:bidi="ar"/>
        </w:rPr>
        <w:t>商务技术文件</w:t>
      </w:r>
      <w:r>
        <w:rPr>
          <w:rFonts w:hint="eastAsia" w:ascii="宋体" w:hAnsi="宋体" w:cs="宋体"/>
          <w:b/>
          <w:color w:val="auto"/>
          <w:sz w:val="52"/>
          <w:szCs w:val="52"/>
          <w:highlight w:val="none"/>
          <w:shd w:val="clear" w:color="auto" w:fill="auto"/>
          <w:lang w:bidi="ar"/>
        </w:rPr>
        <w:t>）</w:t>
      </w:r>
    </w:p>
    <w:p w14:paraId="5BA65BC0">
      <w:pPr>
        <w:pStyle w:val="142"/>
        <w:ind w:firstLine="3311" w:firstLineChars="828"/>
        <w:rPr>
          <w:rFonts w:hint="eastAsia"/>
          <w:color w:val="auto"/>
          <w:sz w:val="40"/>
          <w:szCs w:val="40"/>
          <w:highlight w:val="none"/>
          <w:shd w:val="clear" w:color="auto" w:fill="auto"/>
        </w:rPr>
      </w:pPr>
    </w:p>
    <w:p w14:paraId="12213B51">
      <w:pPr>
        <w:ind w:firstLine="880"/>
        <w:rPr>
          <w:rFonts w:hint="eastAsia" w:ascii="宋体" w:hAnsi="宋体"/>
          <w:b/>
          <w:color w:val="auto"/>
          <w:sz w:val="44"/>
          <w:szCs w:val="44"/>
          <w:highlight w:val="none"/>
          <w:shd w:val="clear" w:color="auto" w:fill="auto"/>
        </w:rPr>
      </w:pPr>
    </w:p>
    <w:p w14:paraId="3E7D89FB">
      <w:pPr>
        <w:pStyle w:val="12"/>
        <w:ind w:firstLine="482"/>
        <w:rPr>
          <w:color w:val="auto"/>
          <w:highlight w:val="none"/>
          <w:shd w:val="clear" w:color="auto" w:fill="auto"/>
        </w:rPr>
      </w:pPr>
    </w:p>
    <w:p w14:paraId="48A7AA1E">
      <w:pPr>
        <w:shd w:val="clear" w:color="auto" w:fill="FFFFFF"/>
        <w:snapToGrid w:val="0"/>
        <w:spacing w:after="50"/>
        <w:ind w:firstLine="482"/>
        <w:rPr>
          <w:rFonts w:hint="eastAsia" w:ascii="宋体" w:hAnsi="宋体"/>
          <w:bCs/>
          <w:color w:val="auto"/>
          <w:sz w:val="24"/>
          <w:szCs w:val="20"/>
          <w:highlight w:val="none"/>
          <w:shd w:val="clear" w:color="auto" w:fill="auto"/>
        </w:rPr>
      </w:pPr>
    </w:p>
    <w:p w14:paraId="53EBC62C">
      <w:pPr>
        <w:shd w:val="clear" w:color="auto" w:fill="FFFFFF"/>
        <w:snapToGrid w:val="0"/>
        <w:spacing w:after="50"/>
        <w:ind w:firstLine="900" w:firstLineChars="300"/>
        <w:rPr>
          <w:rFonts w:hint="default" w:ascii="宋体" w:hAnsi="宋体"/>
          <w:bCs/>
          <w:color w:val="auto"/>
          <w:sz w:val="30"/>
          <w:szCs w:val="30"/>
          <w:highlight w:val="none"/>
          <w:shd w:val="clear" w:color="auto" w:fill="auto"/>
          <w:lang w:val="en-US"/>
        </w:rPr>
      </w:pPr>
      <w:r>
        <w:rPr>
          <w:rFonts w:hint="eastAsia" w:ascii="宋体" w:hAnsi="宋体"/>
          <w:bCs/>
          <w:color w:val="auto"/>
          <w:sz w:val="30"/>
          <w:szCs w:val="30"/>
          <w:highlight w:val="none"/>
          <w:shd w:val="clear" w:color="auto" w:fill="auto"/>
        </w:rPr>
        <w:t>项目编号：</w:t>
      </w:r>
      <w:r>
        <w:rPr>
          <w:rFonts w:hint="eastAsia" w:ascii="宋体" w:hAnsi="宋体"/>
          <w:bCs/>
          <w:color w:val="auto"/>
          <w:sz w:val="30"/>
          <w:szCs w:val="30"/>
          <w:highlight w:val="none"/>
          <w:shd w:val="clear" w:color="auto" w:fill="auto"/>
          <w:lang w:val="en-US" w:eastAsia="zh-CN"/>
        </w:rPr>
        <w:t>SJH-B202513018</w:t>
      </w:r>
    </w:p>
    <w:p w14:paraId="68EC0156">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投标人全称（电子签章/公章）：</w:t>
      </w:r>
    </w:p>
    <w:p w14:paraId="198CA09E">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投标人地址：</w:t>
      </w:r>
    </w:p>
    <w:p w14:paraId="77A2B997">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联系电话：</w:t>
      </w:r>
    </w:p>
    <w:p w14:paraId="36AEB613">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p>
    <w:p w14:paraId="113B146C">
      <w:pPr>
        <w:shd w:val="clear" w:color="auto" w:fill="FFFFFF"/>
        <w:snapToGrid w:val="0"/>
        <w:spacing w:after="50"/>
        <w:ind w:firstLine="5100" w:firstLineChars="1700"/>
        <w:rPr>
          <w:rFonts w:hint="eastAsia" w:ascii="宋体" w:hAnsi="宋体"/>
          <w:color w:val="auto"/>
          <w:sz w:val="28"/>
          <w:szCs w:val="21"/>
          <w:highlight w:val="none"/>
          <w:shd w:val="clear" w:color="auto" w:fill="auto"/>
        </w:rPr>
      </w:pPr>
      <w:r>
        <w:rPr>
          <w:rFonts w:hint="eastAsia" w:ascii="宋体" w:hAnsi="宋体"/>
          <w:bCs/>
          <w:color w:val="auto"/>
          <w:sz w:val="30"/>
          <w:szCs w:val="30"/>
          <w:highlight w:val="none"/>
          <w:shd w:val="clear" w:color="auto" w:fill="auto"/>
        </w:rPr>
        <w:t xml:space="preserve"> </w:t>
      </w:r>
    </w:p>
    <w:p w14:paraId="31CA9B8F">
      <w:pPr>
        <w:shd w:val="clear" w:color="auto" w:fill="FFFFFF"/>
        <w:snapToGrid w:val="0"/>
        <w:spacing w:after="50"/>
        <w:ind w:firstLine="643"/>
        <w:jc w:val="center"/>
        <w:rPr>
          <w:rFonts w:hint="eastAsia" w:ascii="宋体" w:hAnsi="宋体"/>
          <w:color w:val="auto"/>
          <w:sz w:val="32"/>
          <w:szCs w:val="22"/>
          <w:highlight w:val="none"/>
          <w:shd w:val="clear" w:color="auto" w:fill="auto"/>
        </w:rPr>
      </w:pPr>
      <w:r>
        <w:rPr>
          <w:rFonts w:hint="eastAsia" w:ascii="宋体" w:hAnsi="宋体"/>
          <w:color w:val="auto"/>
          <w:sz w:val="28"/>
          <w:szCs w:val="28"/>
          <w:highlight w:val="none"/>
          <w:shd w:val="clear" w:color="auto" w:fill="auto"/>
        </w:rPr>
        <w:t xml:space="preserve">                        年  月  日 </w:t>
      </w:r>
    </w:p>
    <w:p w14:paraId="776B38B9">
      <w:pPr>
        <w:snapToGrid w:val="0"/>
        <w:spacing w:line="360" w:lineRule="auto"/>
        <w:ind w:firstLine="602"/>
        <w:jc w:val="center"/>
        <w:rPr>
          <w:rFonts w:hint="eastAsia" w:ascii="宋体" w:hAnsi="宋体"/>
          <w:b/>
          <w:color w:val="auto"/>
          <w:sz w:val="28"/>
          <w:szCs w:val="28"/>
          <w:highlight w:val="none"/>
          <w:shd w:val="clear" w:color="auto" w:fill="auto"/>
        </w:rPr>
      </w:pPr>
      <w:r>
        <w:rPr>
          <w:rFonts w:ascii="宋体" w:hAnsi="宋体"/>
          <w:b/>
          <w:color w:val="auto"/>
          <w:sz w:val="30"/>
          <w:highlight w:val="none"/>
          <w:shd w:val="clear" w:color="auto" w:fill="auto"/>
        </w:rPr>
        <w:br w:type="page"/>
      </w:r>
    </w:p>
    <w:p w14:paraId="74B66673">
      <w:pPr>
        <w:snapToGrid w:val="0"/>
        <w:spacing w:line="360" w:lineRule="auto"/>
        <w:ind w:firstLine="562"/>
        <w:jc w:val="center"/>
        <w:rPr>
          <w:rFonts w:hint="eastAsia" w:ascii="宋体" w:hAnsi="宋体"/>
          <w:b/>
          <w:color w:val="auto"/>
          <w:sz w:val="28"/>
          <w:szCs w:val="28"/>
          <w:highlight w:val="none"/>
          <w:shd w:val="clear" w:color="auto" w:fill="auto"/>
        </w:rPr>
      </w:pPr>
      <w:r>
        <w:rPr>
          <w:rFonts w:hint="eastAsia" w:ascii="宋体" w:hAnsi="宋体"/>
          <w:b/>
          <w:color w:val="auto"/>
          <w:sz w:val="28"/>
          <w:szCs w:val="28"/>
          <w:highlight w:val="none"/>
          <w:shd w:val="clear" w:color="auto" w:fill="auto"/>
        </w:rPr>
        <w:t>商务技术文件目录</w:t>
      </w:r>
    </w:p>
    <w:p w14:paraId="618F1BA7">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一、</w:t>
      </w:r>
      <w:r>
        <w:rPr>
          <w:rFonts w:hint="eastAsia" w:ascii="宋体" w:hAnsi="宋体" w:eastAsia="宋体" w:cs="宋体"/>
          <w:color w:val="auto"/>
          <w:kern w:val="0"/>
          <w:sz w:val="24"/>
          <w:highlight w:val="none"/>
          <w:shd w:val="clear" w:color="auto" w:fill="auto"/>
        </w:rPr>
        <w:t>法定代表人授权委托书（非法人本人参加投标时提供；法定代表人本人参加投标时无须提供授权）；</w:t>
      </w:r>
    </w:p>
    <w:p w14:paraId="483F8253">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二、</w:t>
      </w:r>
      <w:r>
        <w:rPr>
          <w:rFonts w:hint="eastAsia" w:ascii="宋体" w:hAnsi="宋体" w:eastAsia="宋体" w:cs="宋体"/>
          <w:color w:val="auto"/>
          <w:sz w:val="24"/>
          <w:highlight w:val="none"/>
          <w:shd w:val="clear" w:color="auto" w:fill="auto"/>
          <w:lang w:bidi="ar"/>
        </w:rPr>
        <w:t>投标声明书</w:t>
      </w:r>
      <w:r>
        <w:rPr>
          <w:rFonts w:hint="eastAsia" w:ascii="宋体" w:hAnsi="宋体" w:eastAsia="宋体" w:cs="宋体"/>
          <w:color w:val="auto"/>
          <w:kern w:val="0"/>
          <w:sz w:val="24"/>
          <w:highlight w:val="none"/>
          <w:shd w:val="clear" w:color="auto" w:fill="auto"/>
        </w:rPr>
        <w:t>；</w:t>
      </w:r>
    </w:p>
    <w:p w14:paraId="75FB303C">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三、</w:t>
      </w:r>
      <w:r>
        <w:rPr>
          <w:rFonts w:hint="eastAsia" w:ascii="宋体" w:hAnsi="宋体" w:eastAsia="宋体" w:cs="宋体"/>
          <w:color w:val="auto"/>
          <w:kern w:val="0"/>
          <w:sz w:val="24"/>
          <w:highlight w:val="none"/>
          <w:shd w:val="clear" w:color="auto" w:fill="auto"/>
        </w:rPr>
        <w:t>投标人基本情况（如企业简介，经营状况、财务状况、专业能力，企业荣誉，企业资质，拥有相关认证情况等等）；</w:t>
      </w:r>
    </w:p>
    <w:p w14:paraId="717E5B4D">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四、</w:t>
      </w:r>
      <w:r>
        <w:rPr>
          <w:rFonts w:hint="eastAsia" w:ascii="宋体" w:hAnsi="宋体" w:cs="宋体"/>
          <w:color w:val="auto"/>
          <w:kern w:val="0"/>
          <w:sz w:val="24"/>
          <w:highlight w:val="none"/>
          <w:shd w:val="clear" w:color="auto" w:fill="auto"/>
          <w:lang w:eastAsia="zh-CN"/>
        </w:rPr>
        <w:t>2022年1月至今投标人完成的同类项目业绩</w:t>
      </w:r>
      <w:r>
        <w:rPr>
          <w:rFonts w:hint="eastAsia" w:ascii="宋体" w:hAnsi="宋体" w:eastAsia="宋体" w:cs="宋体"/>
          <w:color w:val="auto"/>
          <w:kern w:val="0"/>
          <w:sz w:val="24"/>
          <w:highlight w:val="none"/>
          <w:shd w:val="clear" w:color="auto" w:fill="auto"/>
        </w:rPr>
        <w:t>，提供业绩清单</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合同复印件</w:t>
      </w:r>
      <w:r>
        <w:rPr>
          <w:rFonts w:hint="eastAsia" w:ascii="宋体" w:hAnsi="宋体" w:eastAsia="宋体" w:cs="宋体"/>
          <w:color w:val="auto"/>
          <w:kern w:val="0"/>
          <w:sz w:val="24"/>
          <w:highlight w:val="none"/>
          <w:shd w:val="clear" w:color="auto" w:fill="auto"/>
          <w:lang w:val="en-US" w:eastAsia="zh-CN"/>
        </w:rPr>
        <w:t>及对应项目的结算发票复印件</w:t>
      </w:r>
      <w:r>
        <w:rPr>
          <w:rFonts w:hint="eastAsia" w:ascii="宋体" w:hAnsi="宋体" w:eastAsia="宋体" w:cs="宋体"/>
          <w:color w:val="auto"/>
          <w:kern w:val="0"/>
          <w:sz w:val="24"/>
          <w:highlight w:val="none"/>
          <w:shd w:val="clear" w:color="auto" w:fill="auto"/>
        </w:rPr>
        <w:t>；</w:t>
      </w:r>
    </w:p>
    <w:p w14:paraId="08C3E5EE">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五、</w:t>
      </w:r>
      <w:r>
        <w:rPr>
          <w:rFonts w:hint="eastAsia" w:ascii="宋体" w:hAnsi="宋体" w:eastAsia="宋体" w:cs="宋体"/>
          <w:color w:val="auto"/>
          <w:kern w:val="0"/>
          <w:sz w:val="24"/>
          <w:highlight w:val="none"/>
          <w:shd w:val="clear" w:color="auto" w:fill="auto"/>
        </w:rPr>
        <w:t>技术/商务响应表（针对“招标需求”所列的技术参数</w:t>
      </w:r>
      <w:r>
        <w:rPr>
          <w:rFonts w:hint="eastAsia" w:ascii="宋体" w:hAnsi="宋体" w:eastAsia="宋体" w:cs="宋体"/>
          <w:color w:val="auto"/>
          <w:kern w:val="0"/>
          <w:sz w:val="24"/>
          <w:highlight w:val="none"/>
          <w:shd w:val="clear" w:color="auto" w:fill="auto"/>
          <w:lang w:eastAsia="zh-CN"/>
        </w:rPr>
        <w:t>、商务</w:t>
      </w:r>
      <w:r>
        <w:rPr>
          <w:rFonts w:hint="eastAsia" w:ascii="宋体" w:hAnsi="宋体" w:eastAsia="宋体" w:cs="宋体"/>
          <w:color w:val="auto"/>
          <w:kern w:val="0"/>
          <w:sz w:val="24"/>
          <w:highlight w:val="none"/>
          <w:shd w:val="clear" w:color="auto" w:fill="auto"/>
        </w:rPr>
        <w:t>条目，</w:t>
      </w:r>
      <w:r>
        <w:rPr>
          <w:rFonts w:hint="eastAsia" w:ascii="宋体" w:hAnsi="宋体" w:cs="宋体"/>
          <w:color w:val="auto"/>
          <w:kern w:val="0"/>
          <w:sz w:val="24"/>
          <w:highlight w:val="none"/>
          <w:shd w:val="clear" w:color="auto" w:fill="auto"/>
          <w:lang w:eastAsia="zh-CN"/>
        </w:rPr>
        <w:t>说明</w:t>
      </w:r>
      <w:r>
        <w:rPr>
          <w:rFonts w:hint="eastAsia" w:ascii="宋体" w:hAnsi="宋体" w:eastAsia="宋体" w:cs="宋体"/>
          <w:color w:val="auto"/>
          <w:kern w:val="0"/>
          <w:sz w:val="24"/>
          <w:highlight w:val="none"/>
          <w:shd w:val="clear" w:color="auto" w:fill="auto"/>
        </w:rPr>
        <w:t>无偏离、正偏离、负偏离等响应情况）；</w:t>
      </w:r>
    </w:p>
    <w:p w14:paraId="5BA60A94">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六、</w:t>
      </w:r>
      <w:r>
        <w:rPr>
          <w:rFonts w:hint="eastAsia" w:ascii="宋体" w:hAnsi="宋体" w:eastAsia="宋体" w:cs="宋体"/>
          <w:color w:val="auto"/>
          <w:kern w:val="0"/>
          <w:sz w:val="24"/>
          <w:highlight w:val="none"/>
          <w:shd w:val="clear" w:color="auto" w:fill="auto"/>
        </w:rPr>
        <w:t>针对本项目的</w:t>
      </w:r>
      <w:r>
        <w:rPr>
          <w:rFonts w:hint="eastAsia" w:ascii="宋体" w:hAnsi="宋体" w:eastAsia="宋体" w:cs="宋体"/>
          <w:color w:val="auto"/>
          <w:sz w:val="24"/>
          <w:highlight w:val="none"/>
          <w:shd w:val="clear" w:color="auto" w:fill="auto"/>
          <w:lang w:val="en-US" w:eastAsia="zh-CN"/>
        </w:rPr>
        <w:t>整体</w:t>
      </w:r>
      <w:r>
        <w:rPr>
          <w:rFonts w:hint="eastAsia" w:ascii="宋体" w:hAnsi="宋体" w:eastAsia="宋体" w:cs="宋体"/>
          <w:color w:val="auto"/>
          <w:sz w:val="24"/>
          <w:highlight w:val="none"/>
          <w:shd w:val="clear" w:color="auto" w:fill="auto"/>
        </w:rPr>
        <w:t>实施方案</w:t>
      </w:r>
      <w:r>
        <w:rPr>
          <w:rFonts w:hint="eastAsia" w:ascii="宋体" w:hAnsi="宋体" w:eastAsia="宋体" w:cs="宋体"/>
          <w:color w:val="auto"/>
          <w:kern w:val="0"/>
          <w:sz w:val="24"/>
          <w:highlight w:val="none"/>
          <w:shd w:val="clear" w:color="auto" w:fill="auto"/>
        </w:rPr>
        <w:t>，包括且不限于以下各项：</w:t>
      </w:r>
    </w:p>
    <w:p w14:paraId="404D0B14">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w:t>
      </w:r>
      <w:r>
        <w:rPr>
          <w:rFonts w:hint="eastAsia" w:ascii="宋体" w:hAnsi="宋体" w:cs="宋体"/>
          <w:color w:val="auto"/>
          <w:kern w:val="0"/>
          <w:sz w:val="24"/>
          <w:highlight w:val="none"/>
          <w:shd w:val="clear" w:color="auto" w:fill="auto"/>
          <w:lang w:val="en-US" w:eastAsia="zh-CN"/>
        </w:rPr>
        <w:t>一</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sz w:val="24"/>
          <w:highlight w:val="none"/>
          <w:shd w:val="clear" w:color="auto" w:fill="auto"/>
        </w:rPr>
        <w:t>对本项目现状的理解与分析</w:t>
      </w:r>
      <w:r>
        <w:rPr>
          <w:rFonts w:hint="eastAsia" w:ascii="宋体" w:hAnsi="宋体" w:eastAsia="宋体" w:cs="宋体"/>
          <w:color w:val="auto"/>
          <w:kern w:val="0"/>
          <w:sz w:val="24"/>
          <w:highlight w:val="none"/>
          <w:shd w:val="clear" w:color="auto" w:fill="auto"/>
        </w:rPr>
        <w:t>；</w:t>
      </w:r>
    </w:p>
    <w:p w14:paraId="62A620C1">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lang w:val="en-US" w:eastAsia="zh-CN"/>
        </w:rPr>
        <w:t>二</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sz w:val="24"/>
          <w:highlight w:val="none"/>
          <w:shd w:val="clear" w:color="auto" w:fill="auto"/>
        </w:rPr>
        <w:t>投标人所具备的本地化服务能力和快速服务响应能力</w:t>
      </w:r>
      <w:r>
        <w:rPr>
          <w:rFonts w:hint="eastAsia" w:ascii="宋体" w:hAnsi="宋体" w:eastAsia="宋体" w:cs="宋体"/>
          <w:color w:val="auto"/>
          <w:kern w:val="0"/>
          <w:sz w:val="24"/>
          <w:highlight w:val="none"/>
          <w:shd w:val="clear" w:color="auto" w:fill="auto"/>
          <w:lang w:val="en-US" w:eastAsia="zh-CN"/>
        </w:rPr>
        <w:t>；</w:t>
      </w:r>
    </w:p>
    <w:p w14:paraId="6F818DF6">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w:t>
      </w:r>
      <w:r>
        <w:rPr>
          <w:rFonts w:hint="eastAsia" w:ascii="宋体" w:hAnsi="宋体" w:cs="宋体"/>
          <w:color w:val="auto"/>
          <w:kern w:val="0"/>
          <w:sz w:val="24"/>
          <w:highlight w:val="none"/>
          <w:shd w:val="clear" w:color="auto" w:fill="auto"/>
          <w:lang w:val="en-US" w:eastAsia="zh-CN"/>
        </w:rPr>
        <w:t>三</w:t>
      </w:r>
      <w:r>
        <w:rPr>
          <w:rFonts w:hint="eastAsia" w:ascii="宋体" w:hAnsi="宋体" w:eastAsia="宋体" w:cs="宋体"/>
          <w:color w:val="auto"/>
          <w:kern w:val="0"/>
          <w:sz w:val="24"/>
          <w:highlight w:val="none"/>
          <w:shd w:val="clear" w:color="auto" w:fill="auto"/>
          <w:lang w:val="en-US" w:eastAsia="zh-CN"/>
        </w:rPr>
        <w:t>）</w:t>
      </w:r>
      <w:r>
        <w:rPr>
          <w:rFonts w:hint="eastAsia" w:ascii="宋体" w:hAnsi="宋体" w:eastAsia="宋体" w:cs="宋体"/>
          <w:color w:val="auto"/>
          <w:sz w:val="24"/>
          <w:highlight w:val="none"/>
          <w:shd w:val="clear" w:color="auto" w:fill="auto"/>
        </w:rPr>
        <w:t>投标人详细运维服务方案、巡检方案、技术支持、服务质量保证措施等</w:t>
      </w:r>
      <w:r>
        <w:rPr>
          <w:rFonts w:hint="eastAsia" w:ascii="宋体" w:hAnsi="宋体" w:eastAsia="宋体" w:cs="宋体"/>
          <w:color w:val="auto"/>
          <w:kern w:val="0"/>
          <w:sz w:val="24"/>
          <w:highlight w:val="none"/>
          <w:shd w:val="clear" w:color="auto" w:fill="auto"/>
          <w:lang w:val="en-US" w:eastAsia="zh-CN"/>
        </w:rPr>
        <w:t>；</w:t>
      </w:r>
    </w:p>
    <w:p w14:paraId="1BA0D43B">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w:t>
      </w:r>
      <w:r>
        <w:rPr>
          <w:rFonts w:hint="eastAsia" w:ascii="宋体" w:hAnsi="宋体" w:cs="宋体"/>
          <w:color w:val="auto"/>
          <w:kern w:val="0"/>
          <w:sz w:val="24"/>
          <w:highlight w:val="none"/>
          <w:shd w:val="clear" w:color="auto" w:fill="auto"/>
          <w:lang w:val="en-US" w:eastAsia="zh-CN"/>
        </w:rPr>
        <w:t>四</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sz w:val="24"/>
          <w:highlight w:val="none"/>
          <w:shd w:val="clear" w:color="auto" w:fill="auto"/>
        </w:rPr>
        <w:t>项目组织和流程</w:t>
      </w:r>
      <w:r>
        <w:rPr>
          <w:rFonts w:hint="eastAsia" w:ascii="宋体" w:hAnsi="宋体" w:eastAsia="宋体" w:cs="宋体"/>
          <w:color w:val="auto"/>
          <w:kern w:val="0"/>
          <w:sz w:val="24"/>
          <w:highlight w:val="none"/>
          <w:shd w:val="clear" w:color="auto" w:fill="auto"/>
          <w:lang w:val="en-US" w:eastAsia="zh-CN"/>
        </w:rPr>
        <w:t>；</w:t>
      </w:r>
    </w:p>
    <w:p w14:paraId="5C8622F3">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w:t>
      </w:r>
      <w:r>
        <w:rPr>
          <w:rFonts w:hint="eastAsia" w:ascii="宋体" w:hAnsi="宋体" w:cs="宋体"/>
          <w:color w:val="auto"/>
          <w:kern w:val="0"/>
          <w:sz w:val="24"/>
          <w:highlight w:val="none"/>
          <w:shd w:val="clear" w:color="auto" w:fill="auto"/>
          <w:lang w:val="en-US" w:eastAsia="zh-CN"/>
        </w:rPr>
        <w:t>五</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sz w:val="24"/>
          <w:highlight w:val="none"/>
          <w:shd w:val="clear" w:color="auto" w:fill="auto"/>
        </w:rPr>
        <w:t>投标人对各类主要仪器故障检修有技术储备和备件储备</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kern w:val="0"/>
          <w:sz w:val="24"/>
          <w:highlight w:val="none"/>
          <w:shd w:val="clear" w:color="auto" w:fill="auto"/>
          <w:lang w:eastAsia="zh-CN"/>
        </w:rPr>
        <w:t>维护产品配置情况</w:t>
      </w:r>
      <w:r>
        <w:rPr>
          <w:rFonts w:hint="eastAsia" w:ascii="宋体" w:hAnsi="宋体" w:eastAsia="宋体" w:cs="宋体"/>
          <w:color w:val="auto"/>
          <w:kern w:val="0"/>
          <w:sz w:val="24"/>
          <w:highlight w:val="none"/>
          <w:shd w:val="clear" w:color="auto" w:fill="auto"/>
        </w:rPr>
        <w:t>（均不含报价）：</w:t>
      </w:r>
    </w:p>
    <w:p w14:paraId="057E1E38">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a.</w:t>
      </w:r>
      <w:r>
        <w:rPr>
          <w:rFonts w:hint="eastAsia" w:ascii="宋体" w:hAnsi="宋体" w:cs="宋体"/>
          <w:color w:val="auto"/>
          <w:kern w:val="0"/>
          <w:sz w:val="24"/>
          <w:highlight w:val="none"/>
          <w:shd w:val="clear" w:color="auto" w:fill="auto"/>
          <w:lang w:eastAsia="zh-CN"/>
        </w:rPr>
        <w:t>备品、备件、维护产品说明</w:t>
      </w:r>
      <w:r>
        <w:rPr>
          <w:rFonts w:hint="eastAsia" w:ascii="宋体" w:hAnsi="宋体" w:eastAsia="宋体" w:cs="宋体"/>
          <w:color w:val="auto"/>
          <w:kern w:val="0"/>
          <w:sz w:val="24"/>
          <w:highlight w:val="none"/>
          <w:shd w:val="clear" w:color="auto" w:fill="auto"/>
        </w:rPr>
        <w:t>（如产品名称、品牌、型号、技术指标、功能说明、性能指标）；</w:t>
      </w:r>
    </w:p>
    <w:p w14:paraId="4A14A70B">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b.</w:t>
      </w:r>
      <w:r>
        <w:rPr>
          <w:rFonts w:hint="eastAsia" w:ascii="宋体" w:hAnsi="宋体" w:cs="宋体"/>
          <w:color w:val="auto"/>
          <w:kern w:val="0"/>
          <w:sz w:val="24"/>
          <w:highlight w:val="none"/>
          <w:shd w:val="clear" w:color="auto" w:fill="auto"/>
          <w:lang w:eastAsia="zh-CN"/>
        </w:rPr>
        <w:t>备品、备件、维护产品选型说明</w:t>
      </w:r>
      <w:r>
        <w:rPr>
          <w:rFonts w:hint="eastAsia" w:ascii="宋体" w:hAnsi="宋体" w:eastAsia="宋体" w:cs="宋体"/>
          <w:color w:val="auto"/>
          <w:kern w:val="0"/>
          <w:sz w:val="24"/>
          <w:highlight w:val="none"/>
          <w:shd w:val="clear" w:color="auto" w:fill="auto"/>
        </w:rPr>
        <w:t>&lt;质量、功能、性能、外观、体积等方面进行比较和选择的理由及过程&gt;[按清单</w:t>
      </w:r>
      <w:r>
        <w:rPr>
          <w:rFonts w:hint="eastAsia" w:ascii="宋体" w:hAnsi="宋体" w:cs="宋体"/>
          <w:color w:val="auto"/>
          <w:kern w:val="0"/>
          <w:sz w:val="24"/>
          <w:highlight w:val="none"/>
          <w:shd w:val="clear" w:color="auto" w:fill="auto"/>
          <w:lang w:eastAsia="zh-CN"/>
        </w:rPr>
        <w:t>说明</w:t>
      </w:r>
      <w:r>
        <w:rPr>
          <w:rFonts w:hint="eastAsia" w:ascii="宋体" w:hAnsi="宋体" w:eastAsia="宋体" w:cs="宋体"/>
          <w:color w:val="auto"/>
          <w:kern w:val="0"/>
          <w:sz w:val="24"/>
          <w:highlight w:val="none"/>
          <w:shd w:val="clear" w:color="auto" w:fill="auto"/>
        </w:rPr>
        <w:t>]；</w:t>
      </w:r>
    </w:p>
    <w:p w14:paraId="63E5AD90">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c.中文使用说明书、产品彩页、官网技术参数截图等（如有）；</w:t>
      </w:r>
    </w:p>
    <w:p w14:paraId="61B7B9A9">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d.产品具有的检测报告或著作权证书等情况；</w:t>
      </w:r>
    </w:p>
    <w:p w14:paraId="25BBA7D6">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lang w:val="en-US" w:eastAsia="zh-CN"/>
        </w:rPr>
        <w:t>六</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sz w:val="24"/>
          <w:highlight w:val="none"/>
          <w:shd w:val="clear" w:color="auto" w:fill="auto"/>
        </w:rPr>
        <w:t>运维服务保障应急预案</w:t>
      </w:r>
      <w:r>
        <w:rPr>
          <w:rFonts w:hint="eastAsia" w:ascii="宋体" w:hAnsi="宋体" w:eastAsia="宋体" w:cs="宋体"/>
          <w:color w:val="auto"/>
          <w:sz w:val="24"/>
          <w:highlight w:val="none"/>
          <w:shd w:val="clear" w:color="auto" w:fill="auto"/>
          <w:lang w:eastAsia="zh-CN"/>
        </w:rPr>
        <w:t>；</w:t>
      </w:r>
    </w:p>
    <w:p w14:paraId="341EA8C8">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lang w:val="en-US" w:eastAsia="zh-CN"/>
        </w:rPr>
        <w:t>七</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sz w:val="24"/>
          <w:highlight w:val="none"/>
          <w:shd w:val="clear" w:color="auto" w:fill="auto"/>
        </w:rPr>
        <w:t>维保材料、备件产品清单（型号、数量）以及采购渠道、质量保证措施及承诺</w:t>
      </w:r>
      <w:r>
        <w:rPr>
          <w:rFonts w:hint="eastAsia" w:ascii="宋体" w:hAnsi="宋体" w:eastAsia="宋体" w:cs="宋体"/>
          <w:color w:val="auto"/>
          <w:sz w:val="24"/>
          <w:highlight w:val="none"/>
          <w:shd w:val="clear" w:color="auto" w:fill="auto"/>
          <w:lang w:eastAsia="zh-CN"/>
        </w:rPr>
        <w:t>；</w:t>
      </w:r>
    </w:p>
    <w:p w14:paraId="4A335E3F">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八</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拟投入本项目车辆，维修、安装、检测等需使用的设备</w:t>
      </w:r>
      <w:r>
        <w:rPr>
          <w:rFonts w:hint="eastAsia" w:ascii="宋体" w:hAnsi="宋体" w:eastAsia="宋体" w:cs="宋体"/>
          <w:color w:val="auto"/>
          <w:sz w:val="24"/>
          <w:highlight w:val="none"/>
          <w:shd w:val="clear" w:color="auto" w:fill="auto"/>
          <w:lang w:eastAsia="zh-CN"/>
        </w:rPr>
        <w:t>；</w:t>
      </w:r>
    </w:p>
    <w:p w14:paraId="1433FA09">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九</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内部管理制度</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对各项服务质量的考评标准</w:t>
      </w:r>
      <w:r>
        <w:rPr>
          <w:rFonts w:hint="eastAsia" w:ascii="宋体" w:hAnsi="宋体" w:eastAsia="宋体" w:cs="宋体"/>
          <w:color w:val="auto"/>
          <w:sz w:val="24"/>
          <w:highlight w:val="none"/>
          <w:shd w:val="clear" w:color="auto" w:fill="auto"/>
          <w:lang w:eastAsia="zh-CN"/>
        </w:rPr>
        <w:t>；</w:t>
      </w:r>
    </w:p>
    <w:p w14:paraId="7A0BEA3F">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十</w:t>
      </w:r>
      <w:r>
        <w:rPr>
          <w:rFonts w:hint="eastAsia" w:ascii="宋体" w:hAnsi="宋体" w:eastAsia="宋体" w:cs="宋体"/>
          <w:color w:val="auto"/>
          <w:sz w:val="24"/>
          <w:highlight w:val="none"/>
          <w:shd w:val="clear" w:color="auto" w:fill="auto"/>
          <w:lang w:eastAsia="zh-CN"/>
        </w:rPr>
        <w:t>）对仪器设备维修保养及相关设施的信息化档案管理措施。</w:t>
      </w:r>
    </w:p>
    <w:p w14:paraId="77AF4A9D">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kern w:val="0"/>
          <w:sz w:val="24"/>
          <w:highlight w:val="none"/>
          <w:shd w:val="clear" w:color="auto" w:fill="auto"/>
          <w:lang w:val="en-US" w:eastAsia="zh-CN"/>
        </w:rPr>
        <w:t>七、</w:t>
      </w:r>
      <w:r>
        <w:rPr>
          <w:rFonts w:hint="eastAsia" w:ascii="宋体" w:hAnsi="宋体" w:eastAsia="宋体" w:cs="宋体"/>
          <w:color w:val="auto"/>
          <w:kern w:val="0"/>
          <w:sz w:val="24"/>
          <w:highlight w:val="none"/>
          <w:shd w:val="clear" w:color="auto" w:fill="auto"/>
          <w:lang w:val="en-US" w:eastAsia="zh-CN"/>
        </w:rPr>
        <w:t>服务承诺；</w:t>
      </w:r>
    </w:p>
    <w:p w14:paraId="27DBCF13">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八、</w:t>
      </w:r>
      <w:r>
        <w:rPr>
          <w:rFonts w:hint="eastAsia" w:ascii="宋体" w:hAnsi="宋体" w:eastAsia="宋体" w:cs="宋体"/>
          <w:color w:val="auto"/>
          <w:sz w:val="24"/>
          <w:highlight w:val="none"/>
          <w:shd w:val="clear" w:color="auto" w:fill="auto"/>
        </w:rPr>
        <w:t>运维团队</w:t>
      </w:r>
      <w:r>
        <w:rPr>
          <w:rFonts w:hint="eastAsia" w:ascii="宋体" w:hAnsi="宋体" w:eastAsia="宋体" w:cs="宋体"/>
          <w:color w:val="auto"/>
          <w:sz w:val="24"/>
          <w:highlight w:val="none"/>
          <w:shd w:val="clear" w:color="auto" w:fill="auto"/>
          <w:lang w:val="en-US" w:eastAsia="zh-CN"/>
        </w:rPr>
        <w:t>配置；</w:t>
      </w:r>
    </w:p>
    <w:p w14:paraId="7C9D411E">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九、</w:t>
      </w:r>
      <w:r>
        <w:rPr>
          <w:rFonts w:hint="eastAsia" w:ascii="宋体" w:hAnsi="宋体" w:eastAsia="宋体" w:cs="宋体"/>
          <w:bCs/>
          <w:color w:val="auto"/>
          <w:sz w:val="24"/>
          <w:szCs w:val="32"/>
          <w:highlight w:val="none"/>
          <w:shd w:val="clear" w:color="auto" w:fill="auto"/>
        </w:rPr>
        <w:t>投标人认为需要提供的其他材料</w:t>
      </w:r>
      <w:r>
        <w:rPr>
          <w:rFonts w:hint="eastAsia" w:ascii="宋体" w:hAnsi="宋体" w:eastAsia="宋体" w:cs="宋体"/>
          <w:b/>
          <w:color w:val="auto"/>
          <w:sz w:val="24"/>
          <w:szCs w:val="32"/>
          <w:highlight w:val="none"/>
          <w:shd w:val="clear" w:color="auto" w:fill="auto"/>
        </w:rPr>
        <w:t>[结合评分细则提供]</w:t>
      </w:r>
      <w:r>
        <w:rPr>
          <w:rFonts w:hint="eastAsia" w:ascii="宋体" w:hAnsi="宋体" w:eastAsia="宋体" w:cs="宋体"/>
          <w:bCs/>
          <w:color w:val="auto"/>
          <w:sz w:val="24"/>
          <w:szCs w:val="32"/>
          <w:highlight w:val="none"/>
          <w:shd w:val="clear" w:color="auto" w:fill="auto"/>
        </w:rPr>
        <w:t>。</w:t>
      </w:r>
    </w:p>
    <w:p w14:paraId="71B46946">
      <w:pPr>
        <w:snapToGrid w:val="0"/>
        <w:spacing w:line="400" w:lineRule="exact"/>
        <w:ind w:firstLine="482" w:firstLineChars="200"/>
        <w:jc w:val="left"/>
        <w:rPr>
          <w:rFonts w:hint="eastAsia" w:ascii="宋体" w:hAnsi="宋体" w:cs="宋体"/>
          <w:color w:val="auto"/>
          <w:kern w:val="0"/>
          <w:sz w:val="24"/>
          <w:highlight w:val="none"/>
          <w:shd w:val="clear" w:color="auto" w:fill="auto"/>
          <w:lang w:bidi="ar"/>
        </w:rPr>
      </w:pPr>
      <w:r>
        <w:rPr>
          <w:rFonts w:hint="eastAsia" w:ascii="宋体" w:hAnsi="宋体" w:cs="宋体"/>
          <w:b/>
          <w:color w:val="auto"/>
          <w:kern w:val="0"/>
          <w:sz w:val="24"/>
          <w:highlight w:val="none"/>
          <w:shd w:val="clear" w:color="auto" w:fill="auto"/>
          <w:lang w:bidi="ar"/>
        </w:rPr>
        <w:t>【无固定格式的由投标人自拟提供。投标文件内容需清晰，条理有序，与评分点关联。否则可能引起评标委员会的不利判定。】</w:t>
      </w:r>
    </w:p>
    <w:p w14:paraId="5226B520">
      <w:pPr>
        <w:snapToGrid w:val="0"/>
        <w:spacing w:line="360" w:lineRule="auto"/>
        <w:ind w:firstLine="420" w:firstLineChars="200"/>
        <w:jc w:val="center"/>
        <w:rPr>
          <w:rFonts w:hint="eastAsia" w:ascii="宋体" w:hAnsi="宋体"/>
          <w:color w:val="auto"/>
          <w:szCs w:val="21"/>
          <w:highlight w:val="none"/>
          <w:shd w:val="clear" w:color="auto" w:fill="auto"/>
        </w:rPr>
      </w:pPr>
      <w:r>
        <w:rPr>
          <w:rFonts w:ascii="宋体" w:hAnsi="宋体"/>
          <w:color w:val="auto"/>
          <w:szCs w:val="21"/>
          <w:highlight w:val="none"/>
          <w:shd w:val="clear" w:color="auto" w:fill="auto"/>
        </w:rPr>
        <w:br w:type="page"/>
      </w:r>
    </w:p>
    <w:p w14:paraId="513358C8">
      <w:pPr>
        <w:snapToGrid w:val="0"/>
        <w:spacing w:line="360" w:lineRule="auto"/>
        <w:ind w:firstLine="562"/>
        <w:jc w:val="center"/>
        <w:rPr>
          <w:rFonts w:hint="eastAsia" w:ascii="宋体" w:hAnsi="宋体"/>
          <w:b/>
          <w:color w:val="auto"/>
          <w:sz w:val="28"/>
          <w:szCs w:val="28"/>
          <w:highlight w:val="none"/>
          <w:shd w:val="clear" w:color="auto" w:fill="auto"/>
        </w:rPr>
      </w:pPr>
      <w:r>
        <w:rPr>
          <w:rFonts w:hint="eastAsia" w:ascii="宋体" w:hAnsi="宋体"/>
          <w:b/>
          <w:color w:val="auto"/>
          <w:sz w:val="28"/>
          <w:szCs w:val="28"/>
          <w:highlight w:val="none"/>
          <w:shd w:val="clear" w:color="auto" w:fill="auto"/>
        </w:rPr>
        <w:t>自评分表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140"/>
        <w:gridCol w:w="1397"/>
      </w:tblGrid>
      <w:tr w14:paraId="346B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center"/>
          </w:tcPr>
          <w:p w14:paraId="00C78B1A">
            <w:pPr>
              <w:snapToGrid w:val="0"/>
              <w:jc w:val="center"/>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序号</w:t>
            </w:r>
          </w:p>
        </w:tc>
        <w:tc>
          <w:tcPr>
            <w:tcW w:w="2064" w:type="dxa"/>
            <w:noWrap w:val="0"/>
            <w:vAlign w:val="center"/>
          </w:tcPr>
          <w:p w14:paraId="1302BD37">
            <w:pPr>
              <w:snapToGrid w:val="0"/>
              <w:ind w:firstLine="482"/>
              <w:jc w:val="center"/>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评审项目</w:t>
            </w:r>
          </w:p>
        </w:tc>
        <w:tc>
          <w:tcPr>
            <w:tcW w:w="3668" w:type="dxa"/>
            <w:noWrap w:val="0"/>
            <w:vAlign w:val="center"/>
          </w:tcPr>
          <w:p w14:paraId="747D5ADA">
            <w:pPr>
              <w:snapToGrid w:val="0"/>
              <w:ind w:firstLine="482"/>
              <w:jc w:val="center"/>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评分内容</w:t>
            </w:r>
          </w:p>
        </w:tc>
        <w:tc>
          <w:tcPr>
            <w:tcW w:w="1140" w:type="dxa"/>
            <w:noWrap w:val="0"/>
            <w:vAlign w:val="center"/>
          </w:tcPr>
          <w:p w14:paraId="592FF9AC">
            <w:pPr>
              <w:snapToGrid w:val="0"/>
              <w:jc w:val="center"/>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自评</w:t>
            </w:r>
          </w:p>
          <w:p w14:paraId="204F5BA4">
            <w:pPr>
              <w:snapToGrid w:val="0"/>
              <w:jc w:val="center"/>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分值</w:t>
            </w:r>
          </w:p>
        </w:tc>
        <w:tc>
          <w:tcPr>
            <w:tcW w:w="1397" w:type="dxa"/>
            <w:noWrap w:val="0"/>
            <w:vAlign w:val="center"/>
          </w:tcPr>
          <w:p w14:paraId="7BE239EB">
            <w:pPr>
              <w:snapToGrid w:val="0"/>
              <w:jc w:val="center"/>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对应</w:t>
            </w:r>
          </w:p>
          <w:p w14:paraId="3911115C">
            <w:pPr>
              <w:snapToGrid w:val="0"/>
              <w:jc w:val="center"/>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页码</w:t>
            </w:r>
          </w:p>
        </w:tc>
      </w:tr>
      <w:tr w14:paraId="5921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989BABD">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5F66D13F">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65B85330">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290FF84E">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59063128">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561E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064C873">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34E77021">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42A75B08">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6082D82B">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43864D86">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38CF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621A3B6">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09144B0E">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54AEF4CE">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60233C8A">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5D8C2F1F">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004E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6D84394">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04280243">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6CC21550">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072439C3">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3467ECC8">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6E66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D6C0CA6">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6D6E2814">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7028ECC4">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68EF23C4">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1D80AFC8">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75F4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0182D67">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162843F5">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70922471">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0E01CDA3">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0A752D3A">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7557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12A2E4C">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4CC883A2">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675C77E1">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491231B6">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51E028FC">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664C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EA07C2B">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46FE0B5E">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598E10BB">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61322A94">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14650703">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2160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A364FB1">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5F0E7353">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5EAE4E8B">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40129F2F">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0252F993">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2DE0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74BC9CA">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042D5D07">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7B4A94AD">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45F791EA">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104FD86A">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3395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210CE37">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18435D21">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10D5F0DE">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4FE241B1">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128FBFFD">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219E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D841686">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4F2349A1">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7A526AF3">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13F27C99">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506AE66F">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11C2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039F6B4">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54B62565">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00DEF6C3">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6818FC49">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58E42534">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76BE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5D382E3">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68664DB2">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3A1C455C">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4F59FDDB">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17FA7FF9">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13C6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ED1E1FE">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34F8C3A8">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7EE0FD6E">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43839401">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698B0D67">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441A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7072D7A">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6FED3EA1">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0B22A76F">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31E4EA63">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56E9D576">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5C7F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E08FC3C">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208050E6">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79E94E30">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3AB3D6E5">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5FF6E5CC">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7094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noWrap w:val="0"/>
            <w:vAlign w:val="top"/>
          </w:tcPr>
          <w:p w14:paraId="7576A351">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3A00FF90">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0277738C">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2E485DE5">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6F5F68D9">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bl>
    <w:p w14:paraId="29A4A53E">
      <w:pPr>
        <w:snapToGrid w:val="0"/>
        <w:spacing w:line="400" w:lineRule="exact"/>
        <w:ind w:firstLine="482"/>
        <w:jc w:val="center"/>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br w:type="page"/>
      </w:r>
    </w:p>
    <w:p w14:paraId="6EC0D7C4">
      <w:pPr>
        <w:snapToGrid w:val="0"/>
        <w:spacing w:line="400" w:lineRule="exact"/>
        <w:ind w:firstLine="643"/>
        <w:jc w:val="center"/>
        <w:outlineLvl w:val="2"/>
        <w:rPr>
          <w:rFonts w:hint="eastAsia" w:ascii="宋体" w:hAnsi="宋体" w:cs="宋体"/>
          <w:b/>
          <w:color w:val="auto"/>
          <w:kern w:val="0"/>
          <w:sz w:val="32"/>
          <w:szCs w:val="32"/>
          <w:highlight w:val="none"/>
          <w:shd w:val="clear" w:color="auto" w:fill="auto"/>
        </w:rPr>
      </w:pPr>
      <w:r>
        <w:rPr>
          <w:rFonts w:hint="eastAsia" w:ascii="宋体" w:hAnsi="宋体" w:cs="宋体"/>
          <w:b/>
          <w:color w:val="auto"/>
          <w:kern w:val="0"/>
          <w:sz w:val="32"/>
          <w:szCs w:val="32"/>
          <w:highlight w:val="none"/>
          <w:shd w:val="clear" w:color="auto" w:fill="auto"/>
          <w:lang w:bidi="ar"/>
        </w:rPr>
        <w:t>一、法定代表人授权委托书</w:t>
      </w:r>
    </w:p>
    <w:p w14:paraId="4572764E">
      <w:pPr>
        <w:shd w:val="clear" w:color="auto" w:fill="FFFFFF"/>
        <w:snapToGrid w:val="0"/>
        <w:spacing w:after="50"/>
        <w:ind w:firstLine="482"/>
        <w:rPr>
          <w:rFonts w:hint="eastAsia" w:ascii="宋体" w:hAnsi="宋体" w:cs="宋体"/>
          <w:bCs/>
          <w:color w:val="auto"/>
          <w:sz w:val="24"/>
          <w:highlight w:val="none"/>
          <w:shd w:val="clear" w:color="auto" w:fill="auto"/>
        </w:rPr>
      </w:pPr>
      <w:r>
        <w:rPr>
          <w:rFonts w:ascii="_5b8b_4f53" w:hAnsi="_5b8b_4f53" w:eastAsia="_5b8b_4f53" w:cs="宋体"/>
          <w:color w:val="auto"/>
          <w:kern w:val="0"/>
          <w:szCs w:val="28"/>
          <w:highlight w:val="none"/>
          <w:shd w:val="clear" w:color="auto" w:fill="auto"/>
          <w:lang w:bidi="ar"/>
        </w:rPr>
        <w:t> </w:t>
      </w:r>
    </w:p>
    <w:p w14:paraId="155B7D9F">
      <w:pPr>
        <w:shd w:val="clear" w:color="auto" w:fill="FFFFFF"/>
        <w:snapToGrid w:val="0"/>
        <w:spacing w:after="50" w:line="360" w:lineRule="auto"/>
        <w:ind w:firstLine="482"/>
        <w:rPr>
          <w:rFonts w:hint="eastAsia" w:hAnsi="宋体" w:cs="宋体"/>
          <w:color w:val="auto"/>
          <w:sz w:val="24"/>
          <w:highlight w:val="none"/>
          <w:shd w:val="clear" w:color="auto" w:fill="auto"/>
          <w:lang w:bidi="ar"/>
        </w:rPr>
      </w:pPr>
    </w:p>
    <w:p w14:paraId="43363480">
      <w:pPr>
        <w:shd w:val="clear" w:color="auto" w:fill="FFFFFF"/>
        <w:snapToGrid w:val="0"/>
        <w:spacing w:after="50" w:line="360" w:lineRule="auto"/>
        <w:rPr>
          <w:rFonts w:hint="eastAsia" w:hAnsi="宋体"/>
          <w:color w:val="auto"/>
          <w:sz w:val="24"/>
          <w:highlight w:val="none"/>
          <w:shd w:val="clear" w:color="auto" w:fill="auto"/>
        </w:rPr>
      </w:pPr>
      <w:r>
        <w:rPr>
          <w:rFonts w:hint="eastAsia" w:hAnsi="宋体" w:cs="宋体"/>
          <w:color w:val="auto"/>
          <w:sz w:val="24"/>
          <w:highlight w:val="none"/>
          <w:shd w:val="clear" w:color="auto" w:fill="auto"/>
          <w:lang w:val="en-US" w:eastAsia="zh-CN" w:bidi="ar"/>
        </w:rPr>
        <w:t>浙江省金华监狱</w:t>
      </w:r>
      <w:r>
        <w:rPr>
          <w:rFonts w:hint="eastAsia" w:hAnsi="宋体" w:cs="宋体"/>
          <w:color w:val="auto"/>
          <w:sz w:val="24"/>
          <w:highlight w:val="none"/>
          <w:shd w:val="clear" w:color="auto" w:fill="auto"/>
          <w:lang w:bidi="ar"/>
        </w:rPr>
        <w:t>：</w:t>
      </w:r>
    </w:p>
    <w:p w14:paraId="46994F3B">
      <w:pPr>
        <w:snapToGrid w:val="0"/>
        <w:spacing w:line="360" w:lineRule="auto"/>
        <w:ind w:firstLine="480" w:firstLineChars="200"/>
        <w:jc w:val="both"/>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现授权委托</w:t>
      </w:r>
      <w:r>
        <w:rPr>
          <w:rFonts w:hint="eastAsia" w:ascii="宋体" w:hAnsi="宋体" w:cs="宋体"/>
          <w:color w:val="auto"/>
          <w:sz w:val="24"/>
          <w:highlight w:val="none"/>
          <w:u w:val="single"/>
          <w:shd w:val="clear" w:color="auto" w:fill="auto"/>
          <w:lang w:bidi="ar"/>
        </w:rPr>
        <w:t xml:space="preserve">               </w:t>
      </w:r>
      <w:r>
        <w:rPr>
          <w:rFonts w:hint="eastAsia" w:ascii="宋体" w:hAnsi="宋体" w:cs="宋体"/>
          <w:color w:val="auto"/>
          <w:sz w:val="24"/>
          <w:highlight w:val="none"/>
          <w:shd w:val="clear" w:color="auto" w:fill="auto"/>
          <w:lang w:bidi="ar"/>
        </w:rPr>
        <w:t>（姓名）</w:t>
      </w:r>
      <w:r>
        <w:rPr>
          <w:color w:val="auto"/>
          <w:sz w:val="24"/>
          <w:szCs w:val="32"/>
          <w:highlight w:val="none"/>
          <w:shd w:val="clear" w:color="auto" w:fill="auto"/>
          <w:lang w:val="zh-CN"/>
        </w:rPr>
        <w:t>（身份证号码：</w:t>
      </w:r>
      <w:r>
        <w:rPr>
          <w:color w:val="auto"/>
          <w:sz w:val="24"/>
          <w:szCs w:val="32"/>
          <w:highlight w:val="none"/>
          <w:u w:val="single"/>
          <w:shd w:val="clear" w:color="auto" w:fill="auto"/>
          <w:lang w:val="zh-CN"/>
        </w:rPr>
        <w:t xml:space="preserve">          </w:t>
      </w:r>
      <w:r>
        <w:rPr>
          <w:color w:val="auto"/>
          <w:sz w:val="24"/>
          <w:szCs w:val="32"/>
          <w:highlight w:val="none"/>
          <w:shd w:val="clear" w:color="auto" w:fill="auto"/>
          <w:lang w:val="zh-CN"/>
        </w:rPr>
        <w:t>，手机：</w:t>
      </w:r>
      <w:r>
        <w:rPr>
          <w:color w:val="auto"/>
          <w:sz w:val="24"/>
          <w:szCs w:val="32"/>
          <w:highlight w:val="none"/>
          <w:u w:val="single"/>
          <w:shd w:val="clear" w:color="auto" w:fill="auto"/>
          <w:lang w:val="zh-CN"/>
        </w:rPr>
        <w:t xml:space="preserve">          </w:t>
      </w:r>
      <w:r>
        <w:rPr>
          <w:color w:val="auto"/>
          <w:sz w:val="24"/>
          <w:szCs w:val="32"/>
          <w:highlight w:val="none"/>
          <w:shd w:val="clear" w:color="auto" w:fill="auto"/>
          <w:lang w:val="zh-CN"/>
        </w:rPr>
        <w:t>）</w:t>
      </w:r>
      <w:r>
        <w:rPr>
          <w:rFonts w:hint="eastAsia" w:ascii="宋体" w:hAnsi="宋体" w:cs="宋体"/>
          <w:color w:val="auto"/>
          <w:sz w:val="24"/>
          <w:highlight w:val="none"/>
          <w:shd w:val="clear" w:color="auto" w:fill="auto"/>
          <w:lang w:bidi="ar"/>
        </w:rPr>
        <w:t>以我方的名义参加</w:t>
      </w:r>
      <w:r>
        <w:rPr>
          <w:rFonts w:hint="default" w:ascii="宋体" w:hAnsi="宋体" w:cs="宋体"/>
          <w:color w:val="auto"/>
          <w:sz w:val="24"/>
          <w:highlight w:val="none"/>
          <w:shd w:val="clear" w:color="auto" w:fill="auto"/>
          <w:lang w:val="en-US" w:eastAsia="zh-CN" w:bidi="ar"/>
        </w:rPr>
        <w:t>浙江省金华监狱</w:t>
      </w:r>
      <w:r>
        <w:rPr>
          <w:rFonts w:hint="eastAsia" w:ascii="宋体" w:hAnsi="宋体" w:cs="宋体"/>
          <w:color w:val="auto"/>
          <w:sz w:val="24"/>
          <w:highlight w:val="none"/>
          <w:shd w:val="clear" w:color="auto" w:fill="auto"/>
          <w:lang w:val="en-US" w:eastAsia="zh-CN" w:bidi="ar"/>
        </w:rPr>
        <w:t>2025-2026年度UPS、精密空调维保项目</w:t>
      </w:r>
      <w:r>
        <w:rPr>
          <w:rFonts w:hint="eastAsia" w:ascii="宋体" w:hAnsi="宋体" w:cs="宋体"/>
          <w:color w:val="auto"/>
          <w:sz w:val="24"/>
          <w:highlight w:val="none"/>
          <w:shd w:val="clear" w:color="auto" w:fill="auto"/>
          <w:lang w:bidi="ar"/>
        </w:rPr>
        <w:t>（项目编号：</w:t>
      </w:r>
      <w:r>
        <w:rPr>
          <w:rFonts w:hint="eastAsia" w:ascii="宋体" w:hAnsi="宋体" w:cs="宋体"/>
          <w:color w:val="auto"/>
          <w:sz w:val="24"/>
          <w:highlight w:val="none"/>
          <w:shd w:val="clear" w:color="auto" w:fill="auto"/>
          <w:lang w:val="en-US" w:eastAsia="zh-CN" w:bidi="ar"/>
        </w:rPr>
        <w:t>SJH-B202513018</w:t>
      </w:r>
      <w:r>
        <w:rPr>
          <w:rFonts w:hint="eastAsia" w:ascii="宋体" w:hAnsi="宋体" w:cs="宋体"/>
          <w:color w:val="auto"/>
          <w:sz w:val="24"/>
          <w:szCs w:val="24"/>
          <w:highlight w:val="none"/>
          <w:shd w:val="clear" w:color="auto" w:fill="auto"/>
          <w:lang w:bidi="ar"/>
        </w:rPr>
        <w:t>）</w:t>
      </w:r>
      <w:r>
        <w:rPr>
          <w:rFonts w:hint="eastAsia" w:ascii="宋体" w:hAnsi="宋体" w:cs="宋体"/>
          <w:color w:val="auto"/>
          <w:sz w:val="22"/>
          <w:szCs w:val="22"/>
          <w:highlight w:val="none"/>
          <w:shd w:val="clear" w:color="auto" w:fill="auto"/>
          <w:lang w:bidi="ar"/>
        </w:rPr>
        <w:t>的</w:t>
      </w:r>
      <w:r>
        <w:rPr>
          <w:rFonts w:hint="eastAsia" w:ascii="宋体" w:hAnsi="宋体" w:cs="宋体"/>
          <w:color w:val="auto"/>
          <w:sz w:val="24"/>
          <w:highlight w:val="none"/>
          <w:shd w:val="clear" w:color="auto" w:fill="auto"/>
          <w:lang w:bidi="ar"/>
        </w:rPr>
        <w:t>投标活动，并代表我方全权办理针对上述项目的投标、开标、评标、签约等具体事务和签署相关文件。</w:t>
      </w:r>
    </w:p>
    <w:p w14:paraId="1A825791">
      <w:pPr>
        <w:shd w:val="clear" w:color="auto" w:fill="FFFFFF"/>
        <w:snapToGrid w:val="0"/>
        <w:spacing w:after="50" w:line="360" w:lineRule="auto"/>
        <w:ind w:firstLine="482"/>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我方对被授权人的签名事项负全部责任。</w:t>
      </w:r>
    </w:p>
    <w:p w14:paraId="357666CE">
      <w:pPr>
        <w:shd w:val="clear" w:color="auto" w:fill="FFFFFF"/>
        <w:snapToGrid w:val="0"/>
        <w:spacing w:after="50" w:line="360" w:lineRule="auto"/>
        <w:ind w:firstLine="482"/>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在撤销授权的书面通知以前，本授权书一直有效。被授权人在授权书有效期内签署的所有文件不因授权的撤销而失效。</w:t>
      </w:r>
    </w:p>
    <w:p w14:paraId="2A56536E">
      <w:pPr>
        <w:shd w:val="clear" w:color="auto" w:fill="FFFFFF"/>
        <w:snapToGrid w:val="0"/>
        <w:spacing w:after="50" w:line="360" w:lineRule="auto"/>
        <w:ind w:firstLine="482"/>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被授权人无转委托权，特此委托。</w:t>
      </w:r>
    </w:p>
    <w:p w14:paraId="19EBCC0F">
      <w:pPr>
        <w:shd w:val="clear" w:color="auto" w:fill="FFFFFF"/>
        <w:snapToGrid w:val="0"/>
        <w:spacing w:after="50"/>
        <w:ind w:firstLine="482"/>
        <w:rPr>
          <w:rFonts w:hint="eastAsia" w:ascii="宋体" w:hAnsi="宋体" w:cs="宋体"/>
          <w:color w:val="auto"/>
          <w:sz w:val="24"/>
          <w:szCs w:val="20"/>
          <w:highlight w:val="none"/>
          <w:shd w:val="clear" w:color="auto" w:fill="auto"/>
        </w:rPr>
      </w:pPr>
      <w:r>
        <w:rPr>
          <w:rFonts w:hint="eastAsia" w:ascii="宋体" w:hAnsi="宋体" w:cs="宋体"/>
          <w:color w:val="auto"/>
          <w:sz w:val="24"/>
          <w:szCs w:val="20"/>
          <w:highlight w:val="none"/>
          <w:shd w:val="clear" w:color="auto" w:fill="auto"/>
          <w:lang w:bidi="ar"/>
        </w:rPr>
        <w:t> </w:t>
      </w:r>
    </w:p>
    <w:p w14:paraId="6C2BCA7B">
      <w:pPr>
        <w:shd w:val="clear" w:color="auto" w:fill="FFFFFF"/>
        <w:snapToGrid w:val="0"/>
        <w:spacing w:after="50"/>
        <w:ind w:firstLine="482"/>
        <w:rPr>
          <w:rFonts w:hint="eastAsia" w:ascii="宋体" w:hAnsi="宋体" w:cs="宋体"/>
          <w:color w:val="auto"/>
          <w:sz w:val="24"/>
          <w:szCs w:val="20"/>
          <w:highlight w:val="none"/>
          <w:u w:val="single"/>
          <w:shd w:val="clear" w:color="auto" w:fill="auto"/>
        </w:rPr>
      </w:pPr>
      <w:r>
        <w:rPr>
          <w:rFonts w:hint="eastAsia" w:ascii="宋体" w:hAnsi="宋体" w:cs="宋体"/>
          <w:color w:val="auto"/>
          <w:sz w:val="24"/>
          <w:highlight w:val="none"/>
          <w:shd w:val="clear" w:color="auto" w:fill="auto"/>
          <w:lang w:bidi="ar"/>
        </w:rPr>
        <w:t>法定代表人</w:t>
      </w:r>
      <w:r>
        <w:rPr>
          <w:rFonts w:hint="eastAsia" w:ascii="宋体" w:hAnsi="宋体" w:cs="宋体"/>
          <w:color w:val="auto"/>
          <w:sz w:val="24"/>
          <w:highlight w:val="none"/>
          <w:shd w:val="clear" w:color="auto" w:fill="auto"/>
          <w:lang w:eastAsia="zh-CN" w:bidi="ar"/>
        </w:rPr>
        <w:t>（</w:t>
      </w:r>
      <w:r>
        <w:rPr>
          <w:rFonts w:hint="eastAsia" w:ascii="宋体" w:hAnsi="宋体" w:cs="宋体"/>
          <w:color w:val="auto"/>
          <w:sz w:val="24"/>
          <w:highlight w:val="none"/>
          <w:shd w:val="clear" w:color="auto" w:fill="auto"/>
          <w:lang w:val="en-US" w:eastAsia="zh-CN" w:bidi="ar"/>
        </w:rPr>
        <w:t>签字或盖章</w:t>
      </w:r>
      <w:r>
        <w:rPr>
          <w:rFonts w:hint="eastAsia" w:ascii="宋体" w:hAnsi="宋体" w:cs="宋体"/>
          <w:color w:val="auto"/>
          <w:sz w:val="24"/>
          <w:highlight w:val="none"/>
          <w:shd w:val="clear" w:color="auto" w:fill="auto"/>
          <w:lang w:eastAsia="zh-CN" w:bidi="ar"/>
        </w:rPr>
        <w:t>）</w:t>
      </w:r>
      <w:r>
        <w:rPr>
          <w:rFonts w:hint="eastAsia" w:ascii="宋体" w:hAnsi="宋体" w:cs="宋体"/>
          <w:color w:val="auto"/>
          <w:sz w:val="24"/>
          <w:highlight w:val="none"/>
          <w:shd w:val="clear" w:color="auto" w:fill="auto"/>
          <w:lang w:bidi="ar"/>
        </w:rPr>
        <w:t>：</w:t>
      </w:r>
      <w:r>
        <w:rPr>
          <w:rFonts w:hint="eastAsia" w:ascii="宋体" w:hAnsi="宋体" w:cs="宋体"/>
          <w:color w:val="auto"/>
          <w:sz w:val="24"/>
          <w:highlight w:val="none"/>
          <w:u w:val="single"/>
          <w:shd w:val="clear" w:color="auto" w:fill="auto"/>
          <w:lang w:bidi="ar"/>
        </w:rPr>
        <w:t xml:space="preserve">           </w:t>
      </w:r>
      <w:r>
        <w:rPr>
          <w:rFonts w:hint="eastAsia" w:ascii="宋体" w:hAnsi="宋体" w:cs="宋体"/>
          <w:color w:val="auto"/>
          <w:sz w:val="24"/>
          <w:highlight w:val="none"/>
          <w:shd w:val="clear" w:color="auto" w:fill="auto"/>
          <w:lang w:bidi="ar"/>
        </w:rPr>
        <w:t xml:space="preserve">      被授权人</w:t>
      </w:r>
      <w:r>
        <w:rPr>
          <w:rFonts w:hint="eastAsia" w:ascii="宋体" w:hAnsi="宋体" w:cs="宋体"/>
          <w:color w:val="auto"/>
          <w:sz w:val="24"/>
          <w:highlight w:val="none"/>
          <w:shd w:val="clear" w:color="auto" w:fill="auto"/>
          <w:lang w:eastAsia="zh-CN" w:bidi="ar"/>
        </w:rPr>
        <w:t>（</w:t>
      </w:r>
      <w:r>
        <w:rPr>
          <w:rFonts w:hint="eastAsia" w:ascii="宋体" w:hAnsi="宋体" w:cs="宋体"/>
          <w:color w:val="auto"/>
          <w:sz w:val="24"/>
          <w:highlight w:val="none"/>
          <w:shd w:val="clear" w:color="auto" w:fill="auto"/>
          <w:lang w:val="en-US" w:eastAsia="zh-CN" w:bidi="ar"/>
        </w:rPr>
        <w:t>签字或盖章</w:t>
      </w:r>
      <w:r>
        <w:rPr>
          <w:rFonts w:hint="eastAsia" w:ascii="宋体" w:hAnsi="宋体" w:cs="宋体"/>
          <w:color w:val="auto"/>
          <w:sz w:val="24"/>
          <w:highlight w:val="none"/>
          <w:shd w:val="clear" w:color="auto" w:fill="auto"/>
          <w:lang w:eastAsia="zh-CN" w:bidi="ar"/>
        </w:rPr>
        <w:t>）</w:t>
      </w:r>
      <w:r>
        <w:rPr>
          <w:rFonts w:hint="eastAsia" w:ascii="宋体" w:hAnsi="宋体" w:cs="宋体"/>
          <w:color w:val="auto"/>
          <w:sz w:val="24"/>
          <w:highlight w:val="none"/>
          <w:shd w:val="clear" w:color="auto" w:fill="auto"/>
          <w:lang w:bidi="ar"/>
        </w:rPr>
        <w:t>：</w:t>
      </w:r>
      <w:r>
        <w:rPr>
          <w:rFonts w:hint="eastAsia" w:ascii="宋体" w:hAnsi="宋体" w:cs="宋体"/>
          <w:color w:val="auto"/>
          <w:sz w:val="24"/>
          <w:highlight w:val="none"/>
          <w:u w:val="single"/>
          <w:shd w:val="clear" w:color="auto" w:fill="auto"/>
          <w:lang w:bidi="ar"/>
        </w:rPr>
        <w:t xml:space="preserve">          </w:t>
      </w:r>
    </w:p>
    <w:p w14:paraId="2897EE91">
      <w:pPr>
        <w:shd w:val="clear" w:color="auto" w:fill="FFFFFF"/>
        <w:snapToGrid w:val="0"/>
        <w:spacing w:after="50"/>
        <w:ind w:firstLine="1200" w:firstLineChars="500"/>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职务：</w:t>
      </w:r>
      <w:r>
        <w:rPr>
          <w:rFonts w:hint="eastAsia" w:ascii="宋体" w:hAnsi="宋体" w:cs="宋体"/>
          <w:color w:val="auto"/>
          <w:sz w:val="24"/>
          <w:highlight w:val="none"/>
          <w:u w:val="single"/>
          <w:shd w:val="clear" w:color="auto" w:fill="auto"/>
          <w:lang w:bidi="ar"/>
        </w:rPr>
        <w:t xml:space="preserve">           </w:t>
      </w:r>
      <w:r>
        <w:rPr>
          <w:rFonts w:hint="eastAsia" w:ascii="宋体" w:hAnsi="宋体" w:cs="宋体"/>
          <w:color w:val="auto"/>
          <w:sz w:val="24"/>
          <w:highlight w:val="none"/>
          <w:shd w:val="clear" w:color="auto" w:fill="auto"/>
          <w:lang w:bidi="ar"/>
        </w:rPr>
        <w:t xml:space="preserve">                         职务：</w:t>
      </w:r>
      <w:r>
        <w:rPr>
          <w:rFonts w:hint="eastAsia" w:ascii="宋体" w:hAnsi="宋体" w:cs="宋体"/>
          <w:color w:val="auto"/>
          <w:sz w:val="24"/>
          <w:highlight w:val="none"/>
          <w:u w:val="single"/>
          <w:shd w:val="clear" w:color="auto" w:fill="auto"/>
          <w:lang w:bidi="ar"/>
        </w:rPr>
        <w:t xml:space="preserve">          </w:t>
      </w:r>
    </w:p>
    <w:p w14:paraId="0522F3E2">
      <w:pPr>
        <w:shd w:val="clear" w:color="auto" w:fill="FFFFFF"/>
        <w:snapToGrid w:val="0"/>
        <w:spacing w:after="50"/>
        <w:ind w:firstLine="482"/>
        <w:rPr>
          <w:rFonts w:hint="eastAsia" w:ascii="宋体" w:hAnsi="宋体" w:cs="宋体"/>
          <w:color w:val="auto"/>
          <w:sz w:val="24"/>
          <w:highlight w:val="none"/>
          <w:shd w:val="clear" w:color="auto" w:fill="auto"/>
        </w:rPr>
      </w:pPr>
    </w:p>
    <w:p w14:paraId="03DEF7DE">
      <w:pPr>
        <w:shd w:val="clear" w:color="auto" w:fill="FFFFFF"/>
        <w:snapToGrid w:val="0"/>
        <w:spacing w:after="50"/>
        <w:ind w:firstLine="482"/>
        <w:rPr>
          <w:rFonts w:hint="eastAsia" w:ascii="宋体" w:hAnsi="宋体" w:cs="宋体"/>
          <w:color w:val="auto"/>
          <w:sz w:val="24"/>
          <w:highlight w:val="none"/>
          <w:shd w:val="clear" w:color="auto" w:fill="auto"/>
        </w:rPr>
      </w:pPr>
    </w:p>
    <w:p w14:paraId="6FA83B59">
      <w:pPr>
        <w:snapToGrid w:val="0"/>
        <w:spacing w:before="120" w:beforeLines="50" w:after="50" w:line="360" w:lineRule="auto"/>
        <w:ind w:firstLine="482"/>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后附：1.法定代表人身份证复印件（双面）；</w:t>
      </w:r>
    </w:p>
    <w:p w14:paraId="6284782B">
      <w:pPr>
        <w:snapToGrid w:val="0"/>
        <w:spacing w:before="120" w:beforeLines="50" w:after="50" w:line="360" w:lineRule="auto"/>
        <w:ind w:firstLine="1205" w:firstLineChars="500"/>
        <w:rPr>
          <w:rFonts w:hint="eastAsia" w:ascii="宋体" w:hAnsi="宋体" w:cs="宋体"/>
          <w:b/>
          <w:color w:val="auto"/>
          <w:sz w:val="24"/>
          <w:szCs w:val="20"/>
          <w:highlight w:val="none"/>
          <w:shd w:val="clear" w:color="auto" w:fill="auto"/>
        </w:rPr>
      </w:pPr>
      <w:r>
        <w:rPr>
          <w:rFonts w:hint="eastAsia" w:ascii="宋体" w:hAnsi="宋体" w:cs="宋体"/>
          <w:b/>
          <w:color w:val="auto"/>
          <w:sz w:val="24"/>
          <w:highlight w:val="none"/>
          <w:shd w:val="clear" w:color="auto" w:fill="auto"/>
        </w:rPr>
        <w:t>2.被授权人身份证复印件（双面）；</w:t>
      </w:r>
    </w:p>
    <w:p w14:paraId="1BFF1815">
      <w:pPr>
        <w:snapToGrid w:val="0"/>
        <w:spacing w:before="120" w:beforeLines="50" w:after="50" w:line="360" w:lineRule="auto"/>
        <w:ind w:firstLine="1205" w:firstLineChars="500"/>
        <w:rPr>
          <w:rFonts w:hint="eastAsia" w:ascii="宋体" w:hAnsi="宋体" w:cs="宋体"/>
          <w:b/>
          <w:color w:val="auto"/>
          <w:sz w:val="24"/>
          <w:szCs w:val="20"/>
          <w:highlight w:val="none"/>
          <w:shd w:val="clear" w:color="auto" w:fill="auto"/>
        </w:rPr>
      </w:pPr>
      <w:r>
        <w:rPr>
          <w:rFonts w:hint="eastAsia" w:ascii="宋体" w:hAnsi="宋体" w:cs="宋体"/>
          <w:b/>
          <w:color w:val="auto"/>
          <w:sz w:val="24"/>
          <w:szCs w:val="20"/>
          <w:highlight w:val="none"/>
          <w:shd w:val="clear" w:color="auto" w:fill="auto"/>
        </w:rPr>
        <w:t>3.被授权人在投标企业的社保缴纳记录材料复印件。</w:t>
      </w:r>
    </w:p>
    <w:p w14:paraId="514E67FA">
      <w:pPr>
        <w:shd w:val="clear" w:color="auto" w:fill="FFFFFF"/>
        <w:snapToGrid w:val="0"/>
        <w:spacing w:after="50"/>
        <w:ind w:firstLine="482"/>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 </w:t>
      </w:r>
    </w:p>
    <w:p w14:paraId="1FC724D4">
      <w:pPr>
        <w:shd w:val="clear" w:color="auto" w:fill="FFFFFF"/>
        <w:snapToGrid w:val="0"/>
        <w:spacing w:after="50"/>
        <w:ind w:firstLine="482"/>
        <w:rPr>
          <w:rFonts w:hint="eastAsia" w:ascii="宋体" w:hAnsi="宋体" w:cs="宋体"/>
          <w:color w:val="auto"/>
          <w:sz w:val="24"/>
          <w:szCs w:val="20"/>
          <w:highlight w:val="none"/>
          <w:shd w:val="clear" w:color="auto" w:fill="auto"/>
          <w:lang w:bidi="ar"/>
        </w:rPr>
      </w:pPr>
      <w:r>
        <w:rPr>
          <w:rFonts w:hint="eastAsia" w:ascii="宋体" w:hAnsi="宋体" w:cs="宋体"/>
          <w:color w:val="auto"/>
          <w:sz w:val="24"/>
          <w:highlight w:val="none"/>
          <w:shd w:val="clear" w:color="auto" w:fill="auto"/>
          <w:lang w:bidi="ar"/>
        </w:rPr>
        <w:t xml:space="preserve">  </w:t>
      </w:r>
      <w:r>
        <w:rPr>
          <w:rFonts w:hint="eastAsia" w:ascii="宋体" w:hAnsi="宋体" w:cs="宋体"/>
          <w:color w:val="auto"/>
          <w:sz w:val="24"/>
          <w:szCs w:val="20"/>
          <w:highlight w:val="none"/>
          <w:shd w:val="clear" w:color="auto" w:fill="auto"/>
          <w:lang w:bidi="ar"/>
        </w:rPr>
        <w:t> </w:t>
      </w:r>
    </w:p>
    <w:p w14:paraId="63619EA8">
      <w:pPr>
        <w:pStyle w:val="142"/>
        <w:rPr>
          <w:rFonts w:hint="eastAsia" w:ascii="宋体" w:hAnsi="宋体" w:cs="宋体"/>
          <w:color w:val="auto"/>
          <w:szCs w:val="20"/>
          <w:highlight w:val="none"/>
          <w:shd w:val="clear" w:color="auto" w:fill="auto"/>
          <w:lang w:bidi="ar"/>
        </w:rPr>
      </w:pPr>
    </w:p>
    <w:p w14:paraId="1D06FD5E">
      <w:pPr>
        <w:pStyle w:val="142"/>
        <w:rPr>
          <w:rFonts w:hint="eastAsia" w:ascii="宋体" w:hAnsi="宋体" w:cs="宋体"/>
          <w:color w:val="auto"/>
          <w:szCs w:val="20"/>
          <w:highlight w:val="none"/>
          <w:shd w:val="clear" w:color="auto" w:fill="auto"/>
          <w:lang w:bidi="ar"/>
        </w:rPr>
      </w:pPr>
    </w:p>
    <w:p w14:paraId="5201CE52">
      <w:pPr>
        <w:pStyle w:val="142"/>
        <w:rPr>
          <w:rFonts w:hint="eastAsia" w:ascii="宋体" w:hAnsi="宋体" w:cs="宋体"/>
          <w:color w:val="auto"/>
          <w:szCs w:val="20"/>
          <w:highlight w:val="none"/>
          <w:shd w:val="clear" w:color="auto" w:fill="auto"/>
          <w:lang w:bidi="ar"/>
        </w:rPr>
      </w:pPr>
    </w:p>
    <w:p w14:paraId="077867F7">
      <w:pPr>
        <w:shd w:val="clear" w:color="auto" w:fill="FFFFFF"/>
        <w:snapToGrid w:val="0"/>
        <w:spacing w:after="50"/>
        <w:ind w:firstLine="482"/>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 xml:space="preserve">                                           投标人全称（电子签章/公章）：</w:t>
      </w:r>
    </w:p>
    <w:p w14:paraId="5AD3DC37">
      <w:pPr>
        <w:shd w:val="clear" w:color="auto" w:fill="FFFFFF"/>
        <w:snapToGrid w:val="0"/>
        <w:spacing w:after="50"/>
        <w:ind w:firstLine="482"/>
        <w:jc w:val="center"/>
        <w:rPr>
          <w:rFonts w:hint="eastAsia"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lang w:bidi="ar"/>
        </w:rPr>
        <w:t xml:space="preserve">  </w:t>
      </w:r>
      <w:r>
        <w:rPr>
          <w:rFonts w:hint="eastAsia" w:ascii="宋体" w:hAnsi="宋体" w:cs="宋体"/>
          <w:color w:val="auto"/>
          <w:sz w:val="24"/>
          <w:highlight w:val="none"/>
          <w:shd w:val="clear" w:color="auto" w:fill="auto"/>
          <w:lang w:bidi="ar"/>
        </w:rPr>
        <w:t xml:space="preserve">         </w:t>
      </w:r>
    </w:p>
    <w:p w14:paraId="0C0C94AC">
      <w:pPr>
        <w:shd w:val="clear" w:color="auto" w:fill="FFFFFF"/>
        <w:snapToGrid w:val="0"/>
        <w:spacing w:after="50"/>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 xml:space="preserve">                                           年    月    日</w:t>
      </w:r>
    </w:p>
    <w:p w14:paraId="495D2AD0">
      <w:pPr>
        <w:widowControl/>
        <w:shd w:val="clear" w:color="auto" w:fill="FFFFFF"/>
        <w:spacing w:before="100" w:beforeAutospacing="1" w:after="100" w:afterAutospacing="1" w:line="440" w:lineRule="atLeast"/>
        <w:ind w:firstLine="542"/>
        <w:rPr>
          <w:rFonts w:cs="宋体"/>
          <w:color w:val="auto"/>
          <w:kern w:val="0"/>
          <w:sz w:val="27"/>
          <w:szCs w:val="27"/>
          <w:highlight w:val="none"/>
          <w:shd w:val="clear" w:color="auto" w:fill="auto"/>
          <w:lang w:bidi="ar"/>
        </w:rPr>
      </w:pPr>
      <w:r>
        <w:rPr>
          <w:rFonts w:ascii="_5b8b_4f53" w:hAnsi="_5b8b_4f53" w:eastAsia="_5b8b_4f53" w:cs="宋体"/>
          <w:color w:val="auto"/>
          <w:kern w:val="0"/>
          <w:sz w:val="27"/>
          <w:szCs w:val="27"/>
          <w:highlight w:val="none"/>
          <w:shd w:val="clear" w:color="auto" w:fill="auto"/>
          <w:lang w:bidi="ar"/>
        </w:rPr>
        <w:t> </w:t>
      </w:r>
      <w:r>
        <w:rPr>
          <w:rFonts w:cs="宋体"/>
          <w:color w:val="auto"/>
          <w:kern w:val="0"/>
          <w:sz w:val="27"/>
          <w:szCs w:val="27"/>
          <w:highlight w:val="none"/>
          <w:shd w:val="clear" w:color="auto" w:fill="auto"/>
          <w:lang w:bidi="ar"/>
        </w:rPr>
        <w:t> </w:t>
      </w:r>
    </w:p>
    <w:p w14:paraId="1A70CBF7">
      <w:pPr>
        <w:widowControl/>
        <w:shd w:val="clear" w:color="auto" w:fill="FFFFFF"/>
        <w:spacing w:before="100" w:beforeAutospacing="1" w:after="100" w:afterAutospacing="1" w:line="440" w:lineRule="atLeast"/>
        <w:ind w:firstLine="562"/>
        <w:rPr>
          <w:rFonts w:hint="eastAsia" w:ascii="宋体" w:hAnsi="宋体" w:cs="宋体"/>
          <w:color w:val="auto"/>
          <w:kern w:val="0"/>
          <w:sz w:val="27"/>
          <w:szCs w:val="27"/>
          <w:highlight w:val="none"/>
          <w:shd w:val="clear" w:color="auto" w:fill="auto"/>
        </w:rPr>
      </w:pPr>
      <w:r>
        <w:rPr>
          <w:b/>
          <w:bCs/>
          <w:color w:val="auto"/>
          <w:sz w:val="28"/>
          <w:szCs w:val="28"/>
          <w:highlight w:val="none"/>
          <w:shd w:val="clear" w:color="auto" w:fill="auto"/>
        </w:rPr>
        <w:br w:type="page"/>
      </w:r>
    </w:p>
    <w:p w14:paraId="0645C36D">
      <w:pPr>
        <w:widowControl/>
        <w:shd w:val="clear" w:color="auto" w:fill="FFFFFF"/>
        <w:spacing w:before="100" w:beforeAutospacing="1" w:after="100" w:afterAutospacing="1"/>
        <w:ind w:firstLine="540"/>
        <w:jc w:val="center"/>
        <w:rPr>
          <w:rFonts w:hint="eastAsia" w:ascii="_5b8b_4f53" w:hAnsi="_5b8b_4f53" w:cs="宋体"/>
          <w:b/>
          <w:bCs/>
          <w:color w:val="auto"/>
          <w:kern w:val="0"/>
          <w:sz w:val="27"/>
          <w:szCs w:val="27"/>
          <w:highlight w:val="none"/>
          <w:shd w:val="clear" w:color="auto" w:fill="auto"/>
          <w:lang w:bidi="ar"/>
        </w:rPr>
      </w:pPr>
      <w:bookmarkStart w:id="25" w:name="_Toc24832"/>
      <w:bookmarkEnd w:id="25"/>
    </w:p>
    <w:p w14:paraId="7C023B14">
      <w:pPr>
        <w:widowControl/>
        <w:shd w:val="clear" w:color="auto" w:fill="FFFFFF"/>
        <w:spacing w:before="100" w:beforeAutospacing="1" w:after="100" w:afterAutospacing="1"/>
        <w:ind w:firstLine="542"/>
        <w:jc w:val="center"/>
        <w:rPr>
          <w:rFonts w:hint="eastAsia" w:ascii="宋体" w:hAnsi="宋体" w:cs="宋体"/>
          <w:b/>
          <w:bCs/>
          <w:color w:val="auto"/>
          <w:kern w:val="0"/>
          <w:sz w:val="27"/>
          <w:szCs w:val="27"/>
          <w:highlight w:val="none"/>
          <w:shd w:val="clear" w:color="auto" w:fill="auto"/>
        </w:rPr>
      </w:pPr>
      <w:r>
        <w:rPr>
          <w:rFonts w:hint="eastAsia" w:ascii="_5b8b_4f53" w:hAnsi="_5b8b_4f53" w:cs="宋体"/>
          <w:b/>
          <w:bCs/>
          <w:color w:val="auto"/>
          <w:kern w:val="0"/>
          <w:sz w:val="27"/>
          <w:szCs w:val="27"/>
          <w:highlight w:val="none"/>
          <w:shd w:val="clear" w:color="auto" w:fill="auto"/>
          <w:lang w:bidi="ar"/>
        </w:rPr>
        <w:t>法定代表人身份证明书</w:t>
      </w:r>
    </w:p>
    <w:p w14:paraId="187E7576">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auto"/>
        </w:rPr>
      </w:pPr>
      <w:r>
        <w:rPr>
          <w:rFonts w:hint="eastAsia" w:ascii="_5b8b_4f53" w:hAnsi="_5b8b_4f53" w:cs="宋体"/>
          <w:color w:val="auto"/>
          <w:spacing w:val="8"/>
          <w:kern w:val="0"/>
          <w:sz w:val="24"/>
          <w:highlight w:val="none"/>
          <w:shd w:val="clear" w:color="auto" w:fill="auto"/>
          <w:lang w:bidi="ar"/>
        </w:rPr>
        <w:t>单位名称：</w:t>
      </w:r>
    </w:p>
    <w:p w14:paraId="3FE94E81">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auto"/>
        </w:rPr>
      </w:pPr>
      <w:r>
        <w:rPr>
          <w:rFonts w:ascii="_5b8b_4f53" w:hAnsi="_5b8b_4f53" w:eastAsia="_5b8b_4f53" w:cs="宋体"/>
          <w:color w:val="auto"/>
          <w:spacing w:val="8"/>
          <w:kern w:val="0"/>
          <w:sz w:val="24"/>
          <w:highlight w:val="none"/>
          <w:shd w:val="clear" w:color="auto" w:fill="auto"/>
          <w:lang w:bidi="ar"/>
        </w:rPr>
        <w:t> </w:t>
      </w:r>
    </w:p>
    <w:p w14:paraId="4FBDC16F">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auto"/>
        </w:rPr>
      </w:pPr>
      <w:r>
        <w:rPr>
          <w:rFonts w:hint="eastAsia" w:ascii="_5b8b_4f53" w:hAnsi="_5b8b_4f53" w:cs="宋体"/>
          <w:color w:val="auto"/>
          <w:spacing w:val="8"/>
          <w:kern w:val="0"/>
          <w:sz w:val="24"/>
          <w:highlight w:val="none"/>
          <w:shd w:val="clear" w:color="auto" w:fill="auto"/>
          <w:lang w:bidi="ar"/>
        </w:rPr>
        <w:t>地</w:t>
      </w:r>
      <w:r>
        <w:rPr>
          <w:rFonts w:ascii="_5b8b_4f53" w:hAnsi="_5b8b_4f53" w:eastAsia="_5b8b_4f53" w:cs="宋体"/>
          <w:color w:val="auto"/>
          <w:spacing w:val="8"/>
          <w:kern w:val="0"/>
          <w:sz w:val="24"/>
          <w:highlight w:val="none"/>
          <w:shd w:val="clear" w:color="auto" w:fill="auto"/>
          <w:lang w:bidi="ar"/>
        </w:rPr>
        <w:t>    </w:t>
      </w:r>
      <w:r>
        <w:rPr>
          <w:rFonts w:hint="eastAsia" w:ascii="_5b8b_4f53" w:hAnsi="_5b8b_4f53" w:cs="宋体"/>
          <w:color w:val="auto"/>
          <w:spacing w:val="8"/>
          <w:kern w:val="0"/>
          <w:sz w:val="24"/>
          <w:highlight w:val="none"/>
          <w:shd w:val="clear" w:color="auto" w:fill="auto"/>
          <w:lang w:bidi="ar"/>
        </w:rPr>
        <w:t>址：</w:t>
      </w:r>
    </w:p>
    <w:p w14:paraId="2E43C751">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auto"/>
        </w:rPr>
      </w:pPr>
      <w:r>
        <w:rPr>
          <w:rFonts w:ascii="_5b8b_4f53" w:hAnsi="_5b8b_4f53" w:eastAsia="_5b8b_4f53" w:cs="宋体"/>
          <w:color w:val="auto"/>
          <w:spacing w:val="8"/>
          <w:kern w:val="0"/>
          <w:sz w:val="24"/>
          <w:highlight w:val="none"/>
          <w:shd w:val="clear" w:color="auto" w:fill="auto"/>
          <w:lang w:bidi="ar"/>
        </w:rPr>
        <w:t> </w:t>
      </w:r>
    </w:p>
    <w:p w14:paraId="1E3C6314">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auto"/>
        </w:rPr>
      </w:pPr>
      <w:r>
        <w:rPr>
          <w:rFonts w:hint="eastAsia" w:ascii="_5b8b_4f53" w:hAnsi="_5b8b_4f53" w:cs="宋体"/>
          <w:color w:val="auto"/>
          <w:spacing w:val="8"/>
          <w:kern w:val="0"/>
          <w:sz w:val="24"/>
          <w:highlight w:val="none"/>
          <w:shd w:val="clear" w:color="auto" w:fill="auto"/>
          <w:lang w:bidi="ar"/>
        </w:rPr>
        <w:t>姓名：</w:t>
      </w:r>
      <w:r>
        <w:rPr>
          <w:rFonts w:ascii="_5b8b_4f53" w:hAnsi="_5b8b_4f53" w:eastAsia="_5b8b_4f53" w:cs="宋体"/>
          <w:color w:val="auto"/>
          <w:spacing w:val="8"/>
          <w:kern w:val="0"/>
          <w:sz w:val="24"/>
          <w:highlight w:val="none"/>
          <w:u w:val="single"/>
          <w:shd w:val="clear" w:color="auto" w:fill="auto"/>
          <w:lang w:bidi="ar"/>
        </w:rPr>
        <w:t xml:space="preserve">          </w:t>
      </w:r>
      <w:r>
        <w:rPr>
          <w:rFonts w:hint="eastAsia" w:ascii="_5b8b_4f53" w:hAnsi="_5b8b_4f53" w:cs="宋体"/>
          <w:color w:val="auto"/>
          <w:spacing w:val="8"/>
          <w:kern w:val="0"/>
          <w:sz w:val="24"/>
          <w:highlight w:val="none"/>
          <w:shd w:val="clear" w:color="auto" w:fill="auto"/>
          <w:lang w:bidi="ar"/>
        </w:rPr>
        <w:t>性别：</w:t>
      </w:r>
      <w:r>
        <w:rPr>
          <w:rFonts w:ascii="_5b8b_4f53" w:hAnsi="_5b8b_4f53" w:eastAsia="_5b8b_4f53" w:cs="宋体"/>
          <w:color w:val="auto"/>
          <w:spacing w:val="8"/>
          <w:kern w:val="0"/>
          <w:sz w:val="24"/>
          <w:highlight w:val="none"/>
          <w:u w:val="single"/>
          <w:shd w:val="clear" w:color="auto" w:fill="auto"/>
          <w:lang w:bidi="ar"/>
        </w:rPr>
        <w:t>    </w:t>
      </w:r>
      <w:r>
        <w:rPr>
          <w:rFonts w:hint="eastAsia" w:ascii="_5b8b_4f53" w:hAnsi="_5b8b_4f53" w:cs="宋体"/>
          <w:color w:val="auto"/>
          <w:spacing w:val="8"/>
          <w:kern w:val="0"/>
          <w:sz w:val="24"/>
          <w:highlight w:val="none"/>
          <w:u w:val="single"/>
          <w:shd w:val="clear" w:color="auto" w:fill="auto"/>
          <w:lang w:bidi="ar"/>
        </w:rPr>
        <w:t xml:space="preserve">  </w:t>
      </w:r>
      <w:r>
        <w:rPr>
          <w:rFonts w:ascii="_5b8b_4f53" w:hAnsi="_5b8b_4f53" w:eastAsia="_5b8b_4f53" w:cs="宋体"/>
          <w:color w:val="auto"/>
          <w:spacing w:val="8"/>
          <w:kern w:val="0"/>
          <w:sz w:val="24"/>
          <w:highlight w:val="none"/>
          <w:u w:val="single"/>
          <w:shd w:val="clear" w:color="auto" w:fill="auto"/>
          <w:lang w:bidi="ar"/>
        </w:rPr>
        <w:t>   </w:t>
      </w:r>
      <w:r>
        <w:rPr>
          <w:rFonts w:hint="eastAsia" w:ascii="_5b8b_4f53" w:hAnsi="_5b8b_4f53" w:cs="宋体"/>
          <w:color w:val="auto"/>
          <w:spacing w:val="8"/>
          <w:kern w:val="0"/>
          <w:sz w:val="24"/>
          <w:highlight w:val="none"/>
          <w:shd w:val="clear" w:color="auto" w:fill="auto"/>
          <w:lang w:bidi="ar"/>
        </w:rPr>
        <w:t>年龄：</w:t>
      </w:r>
      <w:r>
        <w:rPr>
          <w:rFonts w:ascii="_5b8b_4f53" w:hAnsi="_5b8b_4f53" w:eastAsia="_5b8b_4f53" w:cs="宋体"/>
          <w:color w:val="auto"/>
          <w:spacing w:val="8"/>
          <w:kern w:val="0"/>
          <w:sz w:val="24"/>
          <w:highlight w:val="none"/>
          <w:u w:val="single"/>
          <w:shd w:val="clear" w:color="auto" w:fill="auto"/>
          <w:lang w:bidi="ar"/>
        </w:rPr>
        <w:t>  </w:t>
      </w:r>
      <w:r>
        <w:rPr>
          <w:rFonts w:hint="eastAsia" w:ascii="_5b8b_4f53" w:hAnsi="_5b8b_4f53" w:cs="宋体"/>
          <w:color w:val="auto"/>
          <w:spacing w:val="8"/>
          <w:kern w:val="0"/>
          <w:sz w:val="24"/>
          <w:highlight w:val="none"/>
          <w:u w:val="single"/>
          <w:shd w:val="clear" w:color="auto" w:fill="auto"/>
          <w:lang w:bidi="ar"/>
        </w:rPr>
        <w:t xml:space="preserve"> </w:t>
      </w:r>
      <w:r>
        <w:rPr>
          <w:rFonts w:ascii="_5b8b_4f53" w:hAnsi="_5b8b_4f53" w:eastAsia="_5b8b_4f53" w:cs="宋体"/>
          <w:color w:val="auto"/>
          <w:spacing w:val="8"/>
          <w:kern w:val="0"/>
          <w:sz w:val="24"/>
          <w:highlight w:val="none"/>
          <w:u w:val="single"/>
          <w:shd w:val="clear" w:color="auto" w:fill="auto"/>
          <w:lang w:bidi="ar"/>
        </w:rPr>
        <w:t> </w:t>
      </w:r>
      <w:r>
        <w:rPr>
          <w:rFonts w:hint="eastAsia" w:ascii="_5b8b_4f53" w:hAnsi="_5b8b_4f53" w:cs="宋体"/>
          <w:color w:val="auto"/>
          <w:spacing w:val="8"/>
          <w:kern w:val="0"/>
          <w:sz w:val="24"/>
          <w:highlight w:val="none"/>
          <w:u w:val="single"/>
          <w:shd w:val="clear" w:color="auto" w:fill="auto"/>
          <w:lang w:bidi="ar"/>
        </w:rPr>
        <w:t xml:space="preserve">  </w:t>
      </w:r>
      <w:r>
        <w:rPr>
          <w:rFonts w:ascii="_5b8b_4f53" w:hAnsi="_5b8b_4f53" w:eastAsia="_5b8b_4f53" w:cs="宋体"/>
          <w:color w:val="auto"/>
          <w:spacing w:val="8"/>
          <w:kern w:val="0"/>
          <w:sz w:val="24"/>
          <w:highlight w:val="none"/>
          <w:u w:val="single"/>
          <w:shd w:val="clear" w:color="auto" w:fill="auto"/>
          <w:lang w:bidi="ar"/>
        </w:rPr>
        <w:t>   </w:t>
      </w:r>
      <w:r>
        <w:rPr>
          <w:rFonts w:hint="eastAsia" w:ascii="_5b8b_4f53" w:hAnsi="_5b8b_4f53" w:cs="宋体"/>
          <w:color w:val="auto"/>
          <w:spacing w:val="8"/>
          <w:kern w:val="0"/>
          <w:sz w:val="24"/>
          <w:highlight w:val="none"/>
          <w:shd w:val="clear" w:color="auto" w:fill="auto"/>
          <w:lang w:bidi="ar"/>
        </w:rPr>
        <w:t>职务：</w:t>
      </w:r>
      <w:r>
        <w:rPr>
          <w:rFonts w:ascii="_5b8b_4f53" w:hAnsi="_5b8b_4f53" w:eastAsia="_5b8b_4f53" w:cs="宋体"/>
          <w:color w:val="auto"/>
          <w:spacing w:val="8"/>
          <w:kern w:val="0"/>
          <w:sz w:val="24"/>
          <w:highlight w:val="none"/>
          <w:u w:val="single"/>
          <w:shd w:val="clear" w:color="auto" w:fill="auto"/>
          <w:lang w:bidi="ar"/>
        </w:rPr>
        <w:t>   </w:t>
      </w:r>
      <w:r>
        <w:rPr>
          <w:rFonts w:hint="eastAsia" w:ascii="_5b8b_4f53" w:hAnsi="_5b8b_4f53" w:cs="宋体"/>
          <w:color w:val="auto"/>
          <w:spacing w:val="8"/>
          <w:kern w:val="0"/>
          <w:sz w:val="24"/>
          <w:highlight w:val="none"/>
          <w:u w:val="single"/>
          <w:shd w:val="clear" w:color="auto" w:fill="auto"/>
          <w:lang w:bidi="ar"/>
        </w:rPr>
        <w:t xml:space="preserve"> </w:t>
      </w:r>
      <w:r>
        <w:rPr>
          <w:rFonts w:ascii="_5b8b_4f53" w:hAnsi="_5b8b_4f53" w:eastAsia="_5b8b_4f53" w:cs="宋体"/>
          <w:color w:val="auto"/>
          <w:spacing w:val="8"/>
          <w:kern w:val="0"/>
          <w:sz w:val="24"/>
          <w:highlight w:val="none"/>
          <w:u w:val="single"/>
          <w:shd w:val="clear" w:color="auto" w:fill="auto"/>
          <w:lang w:bidi="ar"/>
        </w:rPr>
        <w:t> </w:t>
      </w:r>
      <w:r>
        <w:rPr>
          <w:rFonts w:hint="eastAsia" w:ascii="_5b8b_4f53" w:hAnsi="_5b8b_4f53" w:cs="宋体"/>
          <w:color w:val="auto"/>
          <w:spacing w:val="8"/>
          <w:kern w:val="0"/>
          <w:sz w:val="24"/>
          <w:highlight w:val="none"/>
          <w:u w:val="single"/>
          <w:shd w:val="clear" w:color="auto" w:fill="auto"/>
          <w:lang w:bidi="ar"/>
        </w:rPr>
        <w:t xml:space="preserve"> </w:t>
      </w:r>
      <w:r>
        <w:rPr>
          <w:rFonts w:ascii="_5b8b_4f53" w:hAnsi="_5b8b_4f53" w:eastAsia="_5b8b_4f53" w:cs="宋体"/>
          <w:color w:val="auto"/>
          <w:spacing w:val="8"/>
          <w:kern w:val="0"/>
          <w:sz w:val="24"/>
          <w:highlight w:val="none"/>
          <w:u w:val="single"/>
          <w:shd w:val="clear" w:color="auto" w:fill="auto"/>
          <w:lang w:bidi="ar"/>
        </w:rPr>
        <w:t>   </w:t>
      </w:r>
    </w:p>
    <w:p w14:paraId="5CB49714">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auto"/>
        </w:rPr>
      </w:pPr>
      <w:r>
        <w:rPr>
          <w:rFonts w:hint="eastAsia" w:ascii="_5b8b_4f53" w:hAnsi="_5b8b_4f53" w:cs="宋体"/>
          <w:color w:val="auto"/>
          <w:spacing w:val="8"/>
          <w:kern w:val="0"/>
          <w:sz w:val="24"/>
          <w:highlight w:val="none"/>
          <w:shd w:val="clear" w:color="auto" w:fill="auto"/>
          <w:lang w:bidi="ar"/>
        </w:rPr>
        <w:t>系</w:t>
      </w:r>
      <w:r>
        <w:rPr>
          <w:rFonts w:ascii="_5b8b_4f53" w:hAnsi="_5b8b_4f53" w:eastAsia="_5b8b_4f53" w:cs="宋体"/>
          <w:color w:val="auto"/>
          <w:spacing w:val="8"/>
          <w:kern w:val="0"/>
          <w:sz w:val="24"/>
          <w:highlight w:val="none"/>
          <w:shd w:val="clear" w:color="auto" w:fill="auto"/>
          <w:lang w:bidi="ar"/>
        </w:rPr>
        <w:t xml:space="preserve"> </w:t>
      </w:r>
      <w:r>
        <w:rPr>
          <w:rFonts w:ascii="_5b8b_4f53" w:hAnsi="_5b8b_4f53" w:eastAsia="_5b8b_4f53" w:cs="宋体"/>
          <w:color w:val="auto"/>
          <w:spacing w:val="8"/>
          <w:kern w:val="0"/>
          <w:sz w:val="24"/>
          <w:highlight w:val="none"/>
          <w:u w:val="single"/>
          <w:shd w:val="clear" w:color="auto" w:fill="auto"/>
          <w:lang w:bidi="ar"/>
        </w:rPr>
        <w:t xml:space="preserve">                           </w:t>
      </w:r>
      <w:r>
        <w:rPr>
          <w:rFonts w:ascii="_5b8b_4f53" w:hAnsi="_5b8b_4f53" w:eastAsia="_5b8b_4f53" w:cs="宋体"/>
          <w:color w:val="auto"/>
          <w:spacing w:val="8"/>
          <w:kern w:val="0"/>
          <w:sz w:val="24"/>
          <w:highlight w:val="none"/>
          <w:shd w:val="clear" w:color="auto" w:fill="auto"/>
          <w:lang w:bidi="ar"/>
        </w:rPr>
        <w:t xml:space="preserve"> </w:t>
      </w:r>
      <w:r>
        <w:rPr>
          <w:rFonts w:hint="eastAsia" w:ascii="_5b8b_4f53" w:hAnsi="_5b8b_4f53" w:cs="宋体"/>
          <w:color w:val="auto"/>
          <w:spacing w:val="8"/>
          <w:kern w:val="0"/>
          <w:sz w:val="24"/>
          <w:highlight w:val="none"/>
          <w:shd w:val="clear" w:color="auto" w:fill="auto"/>
          <w:lang w:bidi="ar"/>
        </w:rPr>
        <w:t>的法定代表人</w:t>
      </w:r>
      <w:r>
        <w:rPr>
          <w:rFonts w:ascii="_5b8b_4f53" w:hAnsi="_5b8b_4f53" w:eastAsia="_5b8b_4f53" w:cs="宋体"/>
          <w:color w:val="auto"/>
          <w:spacing w:val="8"/>
          <w:kern w:val="0"/>
          <w:sz w:val="24"/>
          <w:highlight w:val="none"/>
          <w:shd w:val="clear" w:color="auto" w:fill="auto"/>
          <w:lang w:bidi="ar"/>
        </w:rPr>
        <w:t> </w:t>
      </w:r>
    </w:p>
    <w:p w14:paraId="74756B5C">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auto"/>
        </w:rPr>
      </w:pPr>
      <w:r>
        <w:rPr>
          <w:rFonts w:ascii="_5b8b_4f53" w:hAnsi="_5b8b_4f53" w:eastAsia="_5b8b_4f53" w:cs="宋体"/>
          <w:color w:val="auto"/>
          <w:spacing w:val="8"/>
          <w:kern w:val="0"/>
          <w:sz w:val="24"/>
          <w:highlight w:val="none"/>
          <w:shd w:val="clear" w:color="auto" w:fill="auto"/>
          <w:lang w:bidi="ar"/>
        </w:rPr>
        <w:t> </w:t>
      </w:r>
    </w:p>
    <w:p w14:paraId="227575FF">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auto"/>
        </w:rPr>
      </w:pPr>
      <w:r>
        <w:rPr>
          <w:rFonts w:hint="eastAsia" w:ascii="_5b8b_4f53" w:hAnsi="_5b8b_4f53" w:cs="宋体"/>
          <w:color w:val="auto"/>
          <w:spacing w:val="8"/>
          <w:kern w:val="0"/>
          <w:sz w:val="24"/>
          <w:highlight w:val="none"/>
          <w:shd w:val="clear" w:color="auto" w:fill="auto"/>
          <w:lang w:bidi="ar"/>
        </w:rPr>
        <w:t>特此证明。</w:t>
      </w:r>
    </w:p>
    <w:p w14:paraId="0278EE7D">
      <w:pPr>
        <w:shd w:val="clear" w:color="auto" w:fill="FFFFFF"/>
        <w:snapToGrid w:val="0"/>
        <w:spacing w:after="50"/>
        <w:ind w:firstLine="482"/>
        <w:jc w:val="center"/>
        <w:rPr>
          <w:rFonts w:hint="eastAsia" w:ascii="宋体" w:hAnsi="宋体" w:cs="宋体"/>
          <w:color w:val="auto"/>
          <w:sz w:val="24"/>
          <w:highlight w:val="none"/>
          <w:shd w:val="clear" w:color="auto" w:fill="auto"/>
        </w:rPr>
      </w:pPr>
      <w:r>
        <w:rPr>
          <w:rFonts w:ascii="_5b8b_4f53" w:hAnsi="_5b8b_4f53" w:eastAsia="_5b8b_4f53" w:cs="宋体"/>
          <w:color w:val="auto"/>
          <w:kern w:val="0"/>
          <w:szCs w:val="28"/>
          <w:highlight w:val="none"/>
          <w:shd w:val="clear" w:color="auto" w:fill="auto"/>
          <w:lang w:bidi="ar"/>
        </w:rPr>
        <w:t> </w:t>
      </w:r>
      <w:r>
        <w:rPr>
          <w:rFonts w:hint="eastAsia" w:ascii="宋体" w:hAnsi="宋体" w:cs="宋体"/>
          <w:color w:val="auto"/>
          <w:sz w:val="24"/>
          <w:highlight w:val="none"/>
          <w:shd w:val="clear" w:color="auto" w:fill="auto"/>
        </w:rPr>
        <w:t xml:space="preserve"> </w:t>
      </w:r>
    </w:p>
    <w:p w14:paraId="423602C2">
      <w:pPr>
        <w:shd w:val="clear" w:color="auto" w:fill="FFFFFF"/>
        <w:snapToGrid w:val="0"/>
        <w:spacing w:after="50"/>
        <w:ind w:firstLine="482"/>
        <w:jc w:val="center"/>
        <w:rPr>
          <w:rFonts w:hint="eastAsia" w:ascii="宋体" w:hAnsi="宋体" w:cs="宋体"/>
          <w:color w:val="auto"/>
          <w:sz w:val="24"/>
          <w:highlight w:val="none"/>
          <w:shd w:val="clear" w:color="auto" w:fill="auto"/>
        </w:rPr>
      </w:pPr>
    </w:p>
    <w:p w14:paraId="4CFF1DC7">
      <w:pPr>
        <w:shd w:val="clear" w:color="auto" w:fill="FFFFFF"/>
        <w:snapToGrid w:val="0"/>
        <w:spacing w:after="50"/>
        <w:ind w:firstLine="482"/>
        <w:jc w:val="center"/>
        <w:rPr>
          <w:rFonts w:hint="eastAsia" w:ascii="宋体" w:hAnsi="宋体" w:cs="宋体"/>
          <w:color w:val="auto"/>
          <w:sz w:val="24"/>
          <w:highlight w:val="none"/>
          <w:shd w:val="clear" w:color="auto" w:fill="auto"/>
          <w:lang w:bidi="ar"/>
        </w:rPr>
      </w:pPr>
    </w:p>
    <w:p w14:paraId="4153AE40">
      <w:pPr>
        <w:shd w:val="clear" w:color="auto" w:fill="FFFFFF"/>
        <w:snapToGrid w:val="0"/>
        <w:spacing w:after="50"/>
        <w:ind w:firstLine="482"/>
        <w:jc w:val="right"/>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投标人全称（电子签章/公章）：</w:t>
      </w:r>
    </w:p>
    <w:p w14:paraId="1681089C">
      <w:pPr>
        <w:shd w:val="clear" w:color="auto" w:fill="FFFFFF"/>
        <w:snapToGrid w:val="0"/>
        <w:spacing w:after="50"/>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 xml:space="preserve">                                       </w:t>
      </w:r>
    </w:p>
    <w:p w14:paraId="3340FEE3">
      <w:pPr>
        <w:shd w:val="clear" w:color="auto" w:fill="FFFFFF"/>
        <w:snapToGrid w:val="0"/>
        <w:spacing w:after="50"/>
        <w:ind w:firstLine="482"/>
        <w:jc w:val="righ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 xml:space="preserve">                                           年    月    日</w:t>
      </w:r>
    </w:p>
    <w:p w14:paraId="57FEAFE2">
      <w:pPr>
        <w:widowControl/>
        <w:shd w:val="clear" w:color="auto" w:fill="FFFFFF"/>
        <w:spacing w:before="100" w:beforeAutospacing="1" w:after="100" w:afterAutospacing="1" w:line="500" w:lineRule="atLeast"/>
        <w:ind w:firstLine="482"/>
        <w:jc w:val="center"/>
        <w:rPr>
          <w:rFonts w:hint="eastAsia" w:ascii="_5b8b_4f53" w:hAnsi="_5b8b_4f53" w:eastAsia="_5b8b_4f53" w:cs="宋体"/>
          <w:color w:val="auto"/>
          <w:kern w:val="0"/>
          <w:szCs w:val="28"/>
          <w:highlight w:val="none"/>
          <w:shd w:val="clear" w:color="auto" w:fill="auto"/>
          <w:lang w:bidi="ar"/>
        </w:rPr>
      </w:pPr>
    </w:p>
    <w:p w14:paraId="6ACBEC83">
      <w:pPr>
        <w:widowControl/>
        <w:shd w:val="clear" w:color="auto" w:fill="FFFFFF"/>
        <w:spacing w:before="100" w:beforeAutospacing="1" w:after="100" w:afterAutospacing="1" w:line="500" w:lineRule="atLeast"/>
        <w:ind w:firstLine="482"/>
        <w:jc w:val="center"/>
        <w:rPr>
          <w:rFonts w:hint="eastAsia" w:ascii="宋体" w:hAnsi="宋体" w:cs="宋体"/>
          <w:color w:val="auto"/>
          <w:kern w:val="0"/>
          <w:sz w:val="24"/>
          <w:highlight w:val="none"/>
          <w:shd w:val="clear" w:color="auto" w:fill="auto"/>
        </w:rPr>
      </w:pPr>
      <w:r>
        <w:rPr>
          <w:rFonts w:hint="eastAsia" w:ascii="宋体" w:hAnsi="宋体" w:cs="宋体"/>
          <w:b/>
          <w:bCs/>
          <w:color w:val="auto"/>
          <w:kern w:val="0"/>
          <w:sz w:val="24"/>
          <w:highlight w:val="none"/>
          <w:shd w:val="clear" w:color="auto" w:fill="auto"/>
          <w:lang w:bidi="ar"/>
        </w:rPr>
        <w:t>注：法定代表人本人参加投标时无</w:t>
      </w:r>
      <w:r>
        <w:rPr>
          <w:rFonts w:hint="eastAsia" w:ascii="宋体" w:hAnsi="宋体" w:cs="宋体"/>
          <w:b/>
          <w:bCs/>
          <w:color w:val="auto"/>
          <w:kern w:val="0"/>
          <w:sz w:val="24"/>
          <w:highlight w:val="none"/>
          <w:shd w:val="clear" w:color="auto" w:fill="auto"/>
          <w:lang w:val="en-US" w:eastAsia="zh-CN" w:bidi="ar"/>
        </w:rPr>
        <w:t>需</w:t>
      </w:r>
      <w:r>
        <w:rPr>
          <w:rFonts w:hint="eastAsia" w:ascii="宋体" w:hAnsi="宋体" w:cs="宋体"/>
          <w:b/>
          <w:bCs/>
          <w:color w:val="auto"/>
          <w:kern w:val="0"/>
          <w:sz w:val="24"/>
          <w:highlight w:val="none"/>
          <w:shd w:val="clear" w:color="auto" w:fill="auto"/>
          <w:lang w:bidi="ar"/>
        </w:rPr>
        <w:t>提供授权，但</w:t>
      </w:r>
      <w:r>
        <w:rPr>
          <w:rFonts w:hint="eastAsia" w:ascii="宋体" w:hAnsi="宋体" w:cs="宋体"/>
          <w:b/>
          <w:bCs/>
          <w:color w:val="auto"/>
          <w:kern w:val="0"/>
          <w:sz w:val="24"/>
          <w:highlight w:val="none"/>
          <w:shd w:val="clear" w:color="auto" w:fill="auto"/>
          <w:lang w:val="en-US" w:eastAsia="zh-CN" w:bidi="ar"/>
        </w:rPr>
        <w:t>需</w:t>
      </w:r>
      <w:r>
        <w:rPr>
          <w:rFonts w:hint="eastAsia" w:ascii="宋体" w:hAnsi="宋体" w:cs="宋体"/>
          <w:b/>
          <w:bCs/>
          <w:color w:val="auto"/>
          <w:kern w:val="0"/>
          <w:sz w:val="24"/>
          <w:highlight w:val="none"/>
          <w:shd w:val="clear" w:color="auto" w:fill="auto"/>
          <w:lang w:bidi="ar"/>
        </w:rPr>
        <w:t>提供身份证双面复印件。</w:t>
      </w:r>
    </w:p>
    <w:p w14:paraId="46CE6FB9">
      <w:pPr>
        <w:widowControl/>
        <w:shd w:val="clear" w:color="auto" w:fill="FFFFFF"/>
        <w:spacing w:before="100" w:beforeAutospacing="1" w:after="100" w:afterAutospacing="1" w:line="500" w:lineRule="atLeast"/>
        <w:ind w:firstLine="542"/>
        <w:rPr>
          <w:rFonts w:hint="eastAsia" w:ascii="宋体" w:hAnsi="宋体" w:cs="宋体"/>
          <w:color w:val="auto"/>
          <w:kern w:val="0"/>
          <w:sz w:val="27"/>
          <w:szCs w:val="27"/>
          <w:highlight w:val="none"/>
          <w:shd w:val="clear" w:color="auto" w:fill="auto"/>
        </w:rPr>
      </w:pPr>
    </w:p>
    <w:p w14:paraId="7D358F8F">
      <w:pPr>
        <w:shd w:val="clear" w:color="auto" w:fill="FFFFFF"/>
        <w:snapToGrid w:val="0"/>
        <w:spacing w:after="50"/>
        <w:ind w:firstLine="482"/>
        <w:jc w:val="right"/>
        <w:rPr>
          <w:rFonts w:hint="eastAsia" w:ascii="宋体" w:hAnsi="宋体" w:cs="宋体"/>
          <w:color w:val="auto"/>
          <w:sz w:val="24"/>
          <w:highlight w:val="none"/>
          <w:shd w:val="clear" w:color="auto" w:fill="auto"/>
        </w:rPr>
      </w:pPr>
      <w:r>
        <w:rPr>
          <w:rFonts w:ascii="_5b8b_4f53" w:hAnsi="_5b8b_4f53" w:eastAsia="_5b8b_4f53" w:cs="宋体"/>
          <w:color w:val="auto"/>
          <w:kern w:val="0"/>
          <w:szCs w:val="28"/>
          <w:highlight w:val="none"/>
          <w:shd w:val="clear" w:color="auto" w:fill="auto"/>
          <w:lang w:bidi="ar"/>
        </w:rPr>
        <w:t> </w:t>
      </w:r>
      <w:r>
        <w:rPr>
          <w:rFonts w:hint="eastAsia" w:ascii="宋体" w:hAnsi="宋体" w:cs="宋体"/>
          <w:color w:val="auto"/>
          <w:sz w:val="24"/>
          <w:highlight w:val="none"/>
          <w:shd w:val="clear" w:color="auto" w:fill="auto"/>
          <w:lang w:bidi="ar"/>
        </w:rPr>
        <w:t xml:space="preserve">                                              </w:t>
      </w:r>
    </w:p>
    <w:p w14:paraId="43D2CA89">
      <w:pPr>
        <w:snapToGrid w:val="0"/>
        <w:spacing w:before="120" w:beforeLines="50" w:after="50"/>
        <w:ind w:firstLine="640"/>
        <w:jc w:val="center"/>
        <w:rPr>
          <w:rFonts w:hint="eastAsia" w:ascii="宋体" w:hAnsi="宋体" w:cs="宋体"/>
          <w:b/>
          <w:color w:val="auto"/>
          <w:kern w:val="0"/>
          <w:sz w:val="32"/>
          <w:szCs w:val="32"/>
          <w:highlight w:val="none"/>
          <w:shd w:val="clear" w:color="auto" w:fill="auto"/>
          <w:lang w:bidi="ar"/>
        </w:rPr>
      </w:pPr>
    </w:p>
    <w:p w14:paraId="2B3A8BC4">
      <w:pPr>
        <w:ind w:firstLine="643"/>
        <w:rPr>
          <w:rFonts w:hint="eastAsia" w:ascii="宋体" w:hAnsi="宋体" w:cs="宋体"/>
          <w:b/>
          <w:color w:val="auto"/>
          <w:kern w:val="0"/>
          <w:sz w:val="32"/>
          <w:szCs w:val="32"/>
          <w:highlight w:val="none"/>
          <w:shd w:val="clear" w:color="auto" w:fill="auto"/>
          <w:lang w:bidi="ar"/>
        </w:rPr>
      </w:pPr>
      <w:r>
        <w:rPr>
          <w:rFonts w:ascii="宋体" w:hAnsi="宋体" w:cs="宋体"/>
          <w:b/>
          <w:color w:val="auto"/>
          <w:kern w:val="0"/>
          <w:sz w:val="32"/>
          <w:szCs w:val="32"/>
          <w:highlight w:val="none"/>
          <w:shd w:val="clear" w:color="auto" w:fill="auto"/>
          <w:lang w:bidi="ar"/>
        </w:rPr>
        <w:br w:type="page"/>
      </w:r>
    </w:p>
    <w:p w14:paraId="1FA75491">
      <w:pPr>
        <w:snapToGrid w:val="0"/>
        <w:spacing w:line="400" w:lineRule="exact"/>
        <w:ind w:firstLine="643"/>
        <w:jc w:val="center"/>
        <w:outlineLvl w:val="2"/>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bidi="ar"/>
        </w:rPr>
        <w:t>二、投标声明书</w:t>
      </w:r>
    </w:p>
    <w:p w14:paraId="4CD9FF42">
      <w:pPr>
        <w:shd w:val="clear" w:color="auto" w:fill="FFFFFF"/>
        <w:snapToGrid w:val="0"/>
        <w:spacing w:after="50" w:line="360" w:lineRule="auto"/>
        <w:ind w:firstLine="482"/>
        <w:rPr>
          <w:rFonts w:hint="eastAsia" w:hAnsi="宋体" w:cs="宋体"/>
          <w:color w:val="auto"/>
          <w:sz w:val="24"/>
          <w:highlight w:val="none"/>
          <w:shd w:val="clear" w:color="auto" w:fill="auto"/>
          <w:lang w:bidi="ar"/>
        </w:rPr>
      </w:pPr>
    </w:p>
    <w:p w14:paraId="0D57103C">
      <w:pPr>
        <w:shd w:val="clear" w:color="auto" w:fill="FFFFFF"/>
        <w:snapToGrid w:val="0"/>
        <w:spacing w:after="50" w:line="360" w:lineRule="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bidi="ar"/>
        </w:rPr>
        <w:t>浙江省金华监狱</w:t>
      </w:r>
      <w:r>
        <w:rPr>
          <w:rFonts w:hint="eastAsia" w:ascii="宋体" w:hAnsi="宋体" w:cs="宋体"/>
          <w:color w:val="auto"/>
          <w:sz w:val="24"/>
          <w:highlight w:val="none"/>
          <w:shd w:val="clear" w:color="auto" w:fill="auto"/>
          <w:lang w:bidi="ar"/>
        </w:rPr>
        <w:t>：</w:t>
      </w:r>
    </w:p>
    <w:p w14:paraId="32E90A2A">
      <w:pPr>
        <w:snapToGrid w:val="0"/>
        <w:spacing w:line="36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（投标人全称）系中华人民共和国合法企业，经营地址：</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。本人</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（姓名）系</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（投标人全称）的法定代表人，我方愿意参加贵方组织的</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szCs w:val="24"/>
          <w:highlight w:val="none"/>
          <w:u w:val="single"/>
          <w:shd w:val="clear" w:color="auto" w:fill="auto"/>
        </w:rPr>
        <w:t xml:space="preserve">   </w:t>
      </w:r>
      <w:r>
        <w:rPr>
          <w:rFonts w:hint="eastAsia" w:ascii="宋体" w:hAnsi="宋体" w:cs="宋体"/>
          <w:color w:val="auto"/>
          <w:sz w:val="24"/>
          <w:szCs w:val="24"/>
          <w:highlight w:val="none"/>
          <w:shd w:val="clear" w:color="auto" w:fill="auto"/>
        </w:rPr>
        <w:t>项目</w:t>
      </w:r>
      <w:r>
        <w:rPr>
          <w:rFonts w:hint="eastAsia" w:ascii="宋体" w:hAnsi="宋体" w:cs="宋体"/>
          <w:color w:val="auto"/>
          <w:sz w:val="24"/>
          <w:highlight w:val="none"/>
          <w:shd w:val="clear" w:color="auto" w:fill="auto"/>
        </w:rPr>
        <w:t>的投标，为便于贵方公正、择优地确定中标人及其投标产品和服务，我方就本次投标有关事项郑重声明如下：</w:t>
      </w:r>
    </w:p>
    <w:p w14:paraId="79CFB444">
      <w:pPr>
        <w:snapToGrid w:val="0"/>
        <w:spacing w:line="36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我方已详细审查全部“招标文件”，包括修改文件、通知和答疑纪要（如有的话）以及全部参考资料和有关附件，已经了解我方对于招标文件、采购过程、采购结果有依法进行询问、质疑、投诉的权利及相关渠道和要求。</w:t>
      </w:r>
    </w:p>
    <w:p w14:paraId="4A5273FA">
      <w:pPr>
        <w:snapToGrid w:val="0"/>
        <w:spacing w:line="36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2.我方在投标之前已经与贵方进行了充分的沟通，完全理解并接受招标文件的各项规定和要求，对招标文件的合理性、合法性不再有异议。</w:t>
      </w:r>
    </w:p>
    <w:p w14:paraId="42B32C71">
      <w:pPr>
        <w:snapToGrid w:val="0"/>
        <w:spacing w:line="36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3.我方向贵方提交的所有投标文件、资料都是准确的和真实的。</w:t>
      </w:r>
    </w:p>
    <w:p w14:paraId="1A30F513">
      <w:pPr>
        <w:snapToGrid w:val="0"/>
        <w:spacing w:line="36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4.若中标，本投标文件至本项目合同履行完毕止均保持有效，我方将按招标文件规定履行合同责任和义务。</w:t>
      </w:r>
    </w:p>
    <w:p w14:paraId="6A69F017">
      <w:pPr>
        <w:snapToGrid w:val="0"/>
        <w:spacing w:line="36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5.投标文件自开标日起有效期为90天。</w:t>
      </w:r>
    </w:p>
    <w:p w14:paraId="43E8864A">
      <w:pPr>
        <w:snapToGrid w:val="0"/>
        <w:spacing w:line="36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6.我方已通过信用中国（www.creditchina.gov.cn）、中国政府采购网（www.ccgp.gov.cn）查询，未被列入失信被执行人、重大税收违法失信主体、政府采购严重违法失信行为记录名单。</w:t>
      </w:r>
    </w:p>
    <w:p w14:paraId="312D7CE3">
      <w:pPr>
        <w:snapToGrid w:val="0"/>
        <w:spacing w:line="36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7.以上事项如有虚假或隐瞒，我方愿意承担一切后果，并不再寻求任何旨在减轻或免除法律责任的辩解。</w:t>
      </w:r>
    </w:p>
    <w:p w14:paraId="7DD1B657">
      <w:pPr>
        <w:tabs>
          <w:tab w:val="left" w:pos="900"/>
        </w:tabs>
        <w:spacing w:line="400" w:lineRule="exact"/>
        <w:ind w:left="479" w:leftChars="228" w:firstLine="482"/>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我方与本项目投标有关的一切正式来往通讯请寄：</w:t>
      </w:r>
    </w:p>
    <w:p w14:paraId="7BB6BD8D">
      <w:pPr>
        <w:spacing w:line="400" w:lineRule="exact"/>
        <w:ind w:left="480" w:hanging="480" w:hanging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地    址：</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邮编：</w:t>
      </w:r>
      <w:r>
        <w:rPr>
          <w:rFonts w:hint="eastAsia" w:ascii="宋体" w:hAnsi="宋体" w:cs="宋体"/>
          <w:color w:val="auto"/>
          <w:sz w:val="24"/>
          <w:highlight w:val="none"/>
          <w:u w:val="single"/>
          <w:shd w:val="clear" w:color="auto" w:fill="auto"/>
        </w:rPr>
        <w:t xml:space="preserve">               </w:t>
      </w:r>
    </w:p>
    <w:p w14:paraId="38F1ADE1">
      <w:pPr>
        <w:spacing w:line="400" w:lineRule="exact"/>
        <w:ind w:left="480" w:hanging="480" w:hanging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电    话：</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传真：</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 xml:space="preserve"> </w:t>
      </w:r>
    </w:p>
    <w:p w14:paraId="48DFEAE1">
      <w:pPr>
        <w:spacing w:line="400" w:lineRule="exact"/>
        <w:ind w:firstLine="720" w:firstLineChars="3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开户银行：</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账号：</w:t>
      </w:r>
      <w:r>
        <w:rPr>
          <w:rFonts w:hint="eastAsia" w:ascii="宋体" w:hAnsi="宋体" w:cs="宋体"/>
          <w:color w:val="auto"/>
          <w:sz w:val="24"/>
          <w:highlight w:val="none"/>
          <w:u w:val="single"/>
          <w:shd w:val="clear" w:color="auto" w:fill="auto"/>
        </w:rPr>
        <w:t xml:space="preserve">               </w:t>
      </w:r>
    </w:p>
    <w:p w14:paraId="00A71E7A">
      <w:pPr>
        <w:widowControl/>
        <w:shd w:val="clear" w:color="auto" w:fill="FFFFFF"/>
        <w:spacing w:line="500" w:lineRule="exact"/>
        <w:ind w:firstLine="482"/>
        <w:jc w:val="right"/>
        <w:rPr>
          <w:rFonts w:hint="eastAsia" w:ascii="宋体" w:hAnsi="宋体" w:cs="宋体"/>
          <w:color w:val="auto"/>
          <w:kern w:val="0"/>
          <w:sz w:val="24"/>
          <w:highlight w:val="none"/>
          <w:shd w:val="clear" w:color="auto" w:fill="auto"/>
        </w:rPr>
      </w:pPr>
    </w:p>
    <w:p w14:paraId="0B557954">
      <w:pPr>
        <w:snapToGrid w:val="0"/>
        <w:spacing w:line="360" w:lineRule="auto"/>
        <w:ind w:firstLine="2640" w:firstLineChars="1100"/>
        <w:jc w:val="right"/>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 xml:space="preserve">   投标人全称（电子签章/公章）：___________________</w:t>
      </w:r>
    </w:p>
    <w:p w14:paraId="370CBDD0">
      <w:pPr>
        <w:snapToGrid w:val="0"/>
        <w:spacing w:line="360" w:lineRule="auto"/>
        <w:ind w:firstLine="482"/>
        <w:jc w:val="right"/>
        <w:rPr>
          <w:rFonts w:hint="eastAsia" w:ascii="宋体" w:hAnsi="宋体" w:cs="宋体"/>
          <w:color w:val="auto"/>
          <w:sz w:val="30"/>
          <w:szCs w:val="20"/>
          <w:highlight w:val="none"/>
          <w:shd w:val="clear" w:color="auto" w:fill="auto"/>
        </w:rPr>
      </w:pPr>
      <w:r>
        <w:rPr>
          <w:rFonts w:hint="eastAsia" w:ascii="宋体" w:hAnsi="宋体" w:cs="宋体"/>
          <w:color w:val="auto"/>
          <w:sz w:val="24"/>
          <w:highlight w:val="none"/>
          <w:shd w:val="clear" w:color="auto" w:fill="auto"/>
          <w:lang w:bidi="ar"/>
        </w:rPr>
        <w:t>_____年___月___日</w:t>
      </w:r>
    </w:p>
    <w:p w14:paraId="1F535E21">
      <w:pPr>
        <w:snapToGrid w:val="0"/>
        <w:spacing w:line="360" w:lineRule="auto"/>
        <w:ind w:firstLine="480" w:firstLineChars="200"/>
        <w:rPr>
          <w:rFonts w:hint="eastAsia" w:ascii="宋体" w:hAnsi="宋体" w:cs="宋体"/>
          <w:color w:val="auto"/>
          <w:sz w:val="24"/>
          <w:szCs w:val="20"/>
          <w:highlight w:val="none"/>
          <w:shd w:val="clear" w:color="auto" w:fill="auto"/>
        </w:rPr>
      </w:pPr>
    </w:p>
    <w:p w14:paraId="21439C32">
      <w:pPr>
        <w:pStyle w:val="12"/>
        <w:ind w:firstLine="482"/>
        <w:rPr>
          <w:color w:val="auto"/>
          <w:highlight w:val="none"/>
          <w:shd w:val="clear" w:color="auto" w:fill="auto"/>
        </w:rPr>
      </w:pPr>
    </w:p>
    <w:p w14:paraId="4A57B39C">
      <w:pPr>
        <w:snapToGrid w:val="0"/>
        <w:spacing w:line="360" w:lineRule="auto"/>
        <w:ind w:firstLine="482"/>
        <w:jc w:val="right"/>
        <w:rPr>
          <w:color w:val="auto"/>
          <w:sz w:val="24"/>
          <w:highlight w:val="none"/>
          <w:shd w:val="clear" w:color="auto" w:fill="auto"/>
          <w:lang w:val="zh-CN"/>
        </w:rPr>
      </w:pPr>
      <w:r>
        <w:rPr>
          <w:rFonts w:hint="eastAsia" w:ascii="宋体" w:hAnsi="宋体" w:cs="宋体"/>
          <w:color w:val="auto"/>
          <w:sz w:val="24"/>
          <w:highlight w:val="none"/>
          <w:shd w:val="clear" w:color="auto" w:fill="auto"/>
          <w:lang w:bidi="ar"/>
        </w:rPr>
        <w:br w:type="page"/>
      </w:r>
    </w:p>
    <w:p w14:paraId="4A3FF2A3">
      <w:pPr>
        <w:snapToGrid w:val="0"/>
        <w:spacing w:line="400" w:lineRule="exact"/>
        <w:ind w:firstLine="643"/>
        <w:jc w:val="center"/>
        <w:outlineLvl w:val="2"/>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bidi="ar"/>
        </w:rPr>
        <w:t>三、投标人基本情况（如企业简介，经营状况、财务状况、专业能力，企业荣誉，企业资质，拥有相关认证情况等等）</w:t>
      </w:r>
    </w:p>
    <w:p w14:paraId="04163801">
      <w:pPr>
        <w:snapToGrid w:val="0"/>
        <w:spacing w:line="460" w:lineRule="exact"/>
        <w:ind w:firstLine="643"/>
        <w:jc w:val="center"/>
        <w:rPr>
          <w:rFonts w:hint="eastAsia" w:ascii="宋体" w:hAnsi="宋体" w:cs="宋体"/>
          <w:b/>
          <w:color w:val="auto"/>
          <w:sz w:val="32"/>
          <w:szCs w:val="32"/>
          <w:highlight w:val="none"/>
          <w:shd w:val="clear" w:color="auto" w:fill="auto"/>
        </w:rPr>
      </w:pPr>
      <w:r>
        <w:rPr>
          <w:rFonts w:hint="eastAsia" w:ascii="宋体" w:hAnsi="宋体" w:cs="宋体"/>
          <w:b/>
          <w:color w:val="auto"/>
          <w:sz w:val="32"/>
          <w:szCs w:val="32"/>
          <w:highlight w:val="none"/>
          <w:shd w:val="clear" w:color="auto" w:fill="auto"/>
          <w:lang w:bidi="ar"/>
        </w:rPr>
        <w:t>基本格式表</w:t>
      </w:r>
    </w:p>
    <w:p w14:paraId="2CCBCFBC">
      <w:pPr>
        <w:snapToGrid w:val="0"/>
        <w:spacing w:line="460" w:lineRule="exact"/>
        <w:ind w:firstLine="643"/>
        <w:jc w:val="center"/>
        <w:rPr>
          <w:rFonts w:hint="eastAsia" w:ascii="宋体" w:hAnsi="宋体" w:cs="宋体"/>
          <w:b/>
          <w:color w:val="auto"/>
          <w:sz w:val="30"/>
          <w:szCs w:val="30"/>
          <w:highlight w:val="none"/>
          <w:shd w:val="clear" w:color="auto" w:fill="auto"/>
        </w:rPr>
      </w:pPr>
      <w:r>
        <w:rPr>
          <w:rFonts w:hint="eastAsia" w:ascii="宋体" w:hAnsi="宋体" w:cs="宋体"/>
          <w:b/>
          <w:color w:val="auto"/>
          <w:sz w:val="32"/>
          <w:szCs w:val="32"/>
          <w:highlight w:val="none"/>
          <w:shd w:val="clear" w:color="auto" w:fill="auto"/>
          <w:lang w:bidi="ar"/>
        </w:rPr>
        <w:t>（可根据需要自行扩展相关内容）</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717"/>
        <w:gridCol w:w="2570"/>
        <w:gridCol w:w="105"/>
        <w:gridCol w:w="40"/>
        <w:gridCol w:w="1807"/>
      </w:tblGrid>
      <w:tr w14:paraId="2B0C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noWrap w:val="0"/>
            <w:vAlign w:val="top"/>
          </w:tcPr>
          <w:p w14:paraId="346A3D74">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（一）一般情况</w:t>
            </w:r>
          </w:p>
        </w:tc>
      </w:tr>
      <w:tr w14:paraId="7220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439B2576">
            <w:pPr>
              <w:widowControl/>
              <w:spacing w:line="500" w:lineRule="exac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公司名称</w:t>
            </w:r>
          </w:p>
        </w:tc>
        <w:tc>
          <w:tcPr>
            <w:tcW w:w="7082" w:type="dxa"/>
            <w:gridSpan w:val="6"/>
            <w:tcBorders>
              <w:top w:val="single" w:color="auto" w:sz="4" w:space="0"/>
              <w:left w:val="single" w:color="auto" w:sz="4" w:space="0"/>
              <w:bottom w:val="single" w:color="auto" w:sz="4" w:space="0"/>
              <w:right w:val="single" w:color="auto" w:sz="4" w:space="0"/>
            </w:tcBorders>
            <w:noWrap w:val="0"/>
            <w:vAlign w:val="top"/>
          </w:tcPr>
          <w:p w14:paraId="7FCF65F6">
            <w:pPr>
              <w:widowControl/>
              <w:spacing w:line="500" w:lineRule="exact"/>
              <w:ind w:firstLine="480"/>
              <w:jc w:val="center"/>
              <w:rPr>
                <w:rFonts w:hint="eastAsia" w:ascii="宋体" w:hAnsi="宋体" w:cs="宋体"/>
                <w:b/>
                <w:color w:val="auto"/>
                <w:sz w:val="24"/>
                <w:highlight w:val="none"/>
                <w:shd w:val="clear" w:color="auto" w:fill="auto"/>
              </w:rPr>
            </w:pPr>
          </w:p>
        </w:tc>
      </w:tr>
      <w:tr w14:paraId="5B97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59C03F35">
            <w:pPr>
              <w:widowControl/>
              <w:spacing w:line="500" w:lineRule="exac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公司地址</w:t>
            </w:r>
          </w:p>
        </w:tc>
        <w:tc>
          <w:tcPr>
            <w:tcW w:w="7082" w:type="dxa"/>
            <w:gridSpan w:val="6"/>
            <w:tcBorders>
              <w:top w:val="single" w:color="auto" w:sz="4" w:space="0"/>
              <w:left w:val="single" w:color="auto" w:sz="4" w:space="0"/>
              <w:bottom w:val="single" w:color="auto" w:sz="4" w:space="0"/>
              <w:right w:val="single" w:color="auto" w:sz="4" w:space="0"/>
            </w:tcBorders>
            <w:noWrap w:val="0"/>
            <w:vAlign w:val="top"/>
          </w:tcPr>
          <w:p w14:paraId="4D34690D">
            <w:pPr>
              <w:widowControl/>
              <w:spacing w:line="500" w:lineRule="exact"/>
              <w:ind w:firstLine="480"/>
              <w:jc w:val="center"/>
              <w:rPr>
                <w:rFonts w:hint="eastAsia" w:ascii="宋体" w:hAnsi="宋体" w:cs="宋体"/>
                <w:b/>
                <w:color w:val="auto"/>
                <w:sz w:val="24"/>
                <w:highlight w:val="none"/>
                <w:shd w:val="clear" w:color="auto" w:fill="auto"/>
              </w:rPr>
            </w:pPr>
          </w:p>
        </w:tc>
      </w:tr>
      <w:tr w14:paraId="6B74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4DDBB0CB">
            <w:pPr>
              <w:widowControl/>
              <w:spacing w:line="500" w:lineRule="exac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公司成立时间</w:t>
            </w:r>
          </w:p>
        </w:tc>
        <w:tc>
          <w:tcPr>
            <w:tcW w:w="7082" w:type="dxa"/>
            <w:gridSpan w:val="6"/>
            <w:tcBorders>
              <w:top w:val="single" w:color="auto" w:sz="4" w:space="0"/>
              <w:left w:val="single" w:color="auto" w:sz="4" w:space="0"/>
              <w:bottom w:val="single" w:color="auto" w:sz="4" w:space="0"/>
              <w:right w:val="single" w:color="auto" w:sz="4" w:space="0"/>
            </w:tcBorders>
            <w:noWrap w:val="0"/>
            <w:vAlign w:val="top"/>
          </w:tcPr>
          <w:p w14:paraId="096C18C1">
            <w:pPr>
              <w:widowControl/>
              <w:spacing w:line="500" w:lineRule="exact"/>
              <w:ind w:firstLine="480"/>
              <w:jc w:val="center"/>
              <w:rPr>
                <w:rFonts w:hint="eastAsia" w:ascii="宋体" w:hAnsi="宋体" w:cs="宋体"/>
                <w:b/>
                <w:color w:val="auto"/>
                <w:sz w:val="24"/>
                <w:highlight w:val="none"/>
                <w:shd w:val="clear" w:color="auto" w:fill="auto"/>
              </w:rPr>
            </w:pPr>
          </w:p>
        </w:tc>
      </w:tr>
      <w:tr w14:paraId="08A1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02076ED8">
            <w:pPr>
              <w:widowControl/>
              <w:spacing w:line="500" w:lineRule="exac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法定代表人</w:t>
            </w:r>
          </w:p>
        </w:tc>
        <w:tc>
          <w:tcPr>
            <w:tcW w:w="7082" w:type="dxa"/>
            <w:gridSpan w:val="6"/>
            <w:tcBorders>
              <w:top w:val="single" w:color="auto" w:sz="4" w:space="0"/>
              <w:left w:val="single" w:color="auto" w:sz="4" w:space="0"/>
              <w:bottom w:val="single" w:color="auto" w:sz="4" w:space="0"/>
              <w:right w:val="single" w:color="auto" w:sz="4" w:space="0"/>
            </w:tcBorders>
            <w:noWrap w:val="0"/>
            <w:vAlign w:val="top"/>
          </w:tcPr>
          <w:p w14:paraId="755E812C">
            <w:pPr>
              <w:widowControl/>
              <w:spacing w:line="500" w:lineRule="exact"/>
              <w:ind w:firstLine="480"/>
              <w:jc w:val="center"/>
              <w:rPr>
                <w:rFonts w:hint="eastAsia" w:ascii="宋体" w:hAnsi="宋体" w:cs="宋体"/>
                <w:b/>
                <w:color w:val="auto"/>
                <w:sz w:val="24"/>
                <w:highlight w:val="none"/>
                <w:shd w:val="clear" w:color="auto" w:fill="auto"/>
              </w:rPr>
            </w:pPr>
          </w:p>
        </w:tc>
      </w:tr>
      <w:tr w14:paraId="5DD0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6AA96BCF">
            <w:pPr>
              <w:widowControl/>
              <w:spacing w:line="500" w:lineRule="exac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注册资金</w:t>
            </w:r>
          </w:p>
        </w:tc>
        <w:tc>
          <w:tcPr>
            <w:tcW w:w="7082" w:type="dxa"/>
            <w:gridSpan w:val="6"/>
            <w:tcBorders>
              <w:top w:val="single" w:color="auto" w:sz="4" w:space="0"/>
              <w:left w:val="single" w:color="auto" w:sz="4" w:space="0"/>
              <w:bottom w:val="single" w:color="auto" w:sz="4" w:space="0"/>
              <w:right w:val="single" w:color="auto" w:sz="4" w:space="0"/>
            </w:tcBorders>
            <w:noWrap w:val="0"/>
            <w:vAlign w:val="top"/>
          </w:tcPr>
          <w:p w14:paraId="3DBFCC9B">
            <w:pPr>
              <w:widowControl/>
              <w:spacing w:line="500" w:lineRule="exact"/>
              <w:ind w:firstLine="480"/>
              <w:jc w:val="center"/>
              <w:rPr>
                <w:rFonts w:hint="eastAsia" w:ascii="宋体" w:hAnsi="宋体" w:cs="宋体"/>
                <w:b/>
                <w:color w:val="auto"/>
                <w:sz w:val="24"/>
                <w:highlight w:val="none"/>
                <w:shd w:val="clear" w:color="auto" w:fill="auto"/>
              </w:rPr>
            </w:pPr>
          </w:p>
        </w:tc>
      </w:tr>
      <w:tr w14:paraId="7FF1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0BC8F671">
            <w:pPr>
              <w:widowControl/>
              <w:spacing w:line="500" w:lineRule="exac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公司主业</w:t>
            </w:r>
          </w:p>
        </w:tc>
        <w:tc>
          <w:tcPr>
            <w:tcW w:w="7082" w:type="dxa"/>
            <w:gridSpan w:val="6"/>
            <w:tcBorders>
              <w:top w:val="single" w:color="auto" w:sz="4" w:space="0"/>
              <w:left w:val="single" w:color="auto" w:sz="4" w:space="0"/>
              <w:bottom w:val="single" w:color="auto" w:sz="4" w:space="0"/>
              <w:right w:val="single" w:color="auto" w:sz="4" w:space="0"/>
            </w:tcBorders>
            <w:noWrap w:val="0"/>
            <w:vAlign w:val="top"/>
          </w:tcPr>
          <w:p w14:paraId="0F9BB9EB">
            <w:pPr>
              <w:widowControl/>
              <w:spacing w:line="500" w:lineRule="exact"/>
              <w:ind w:firstLine="480"/>
              <w:jc w:val="center"/>
              <w:rPr>
                <w:rFonts w:hint="eastAsia" w:ascii="宋体" w:hAnsi="宋体" w:cs="宋体"/>
                <w:b/>
                <w:color w:val="auto"/>
                <w:sz w:val="24"/>
                <w:highlight w:val="none"/>
                <w:shd w:val="clear" w:color="auto" w:fill="auto"/>
              </w:rPr>
            </w:pPr>
          </w:p>
        </w:tc>
      </w:tr>
      <w:tr w14:paraId="1CA5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7CB5F193">
            <w:pPr>
              <w:widowControl/>
              <w:spacing w:line="500" w:lineRule="exac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业务范围</w:t>
            </w:r>
          </w:p>
        </w:tc>
        <w:tc>
          <w:tcPr>
            <w:tcW w:w="7082" w:type="dxa"/>
            <w:gridSpan w:val="6"/>
            <w:tcBorders>
              <w:top w:val="single" w:color="auto" w:sz="4" w:space="0"/>
              <w:left w:val="single" w:color="auto" w:sz="4" w:space="0"/>
              <w:bottom w:val="single" w:color="auto" w:sz="4" w:space="0"/>
              <w:right w:val="single" w:color="auto" w:sz="4" w:space="0"/>
            </w:tcBorders>
            <w:noWrap w:val="0"/>
            <w:vAlign w:val="top"/>
          </w:tcPr>
          <w:p w14:paraId="33013EC9">
            <w:pPr>
              <w:widowControl/>
              <w:spacing w:line="500" w:lineRule="exact"/>
              <w:ind w:firstLine="480"/>
              <w:jc w:val="center"/>
              <w:rPr>
                <w:rFonts w:hint="eastAsia" w:ascii="宋体" w:hAnsi="宋体" w:cs="宋体"/>
                <w:b/>
                <w:color w:val="auto"/>
                <w:sz w:val="24"/>
                <w:highlight w:val="none"/>
                <w:shd w:val="clear" w:color="auto" w:fill="auto"/>
              </w:rPr>
            </w:pPr>
          </w:p>
        </w:tc>
      </w:tr>
      <w:tr w14:paraId="187E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0F106001">
            <w:pPr>
              <w:widowControl/>
              <w:spacing w:line="500" w:lineRule="exac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典型项目实例</w:t>
            </w:r>
          </w:p>
        </w:tc>
        <w:tc>
          <w:tcPr>
            <w:tcW w:w="7082" w:type="dxa"/>
            <w:gridSpan w:val="6"/>
            <w:tcBorders>
              <w:top w:val="single" w:color="auto" w:sz="4" w:space="0"/>
              <w:left w:val="single" w:color="auto" w:sz="4" w:space="0"/>
              <w:bottom w:val="single" w:color="auto" w:sz="4" w:space="0"/>
              <w:right w:val="single" w:color="auto" w:sz="4" w:space="0"/>
            </w:tcBorders>
            <w:noWrap w:val="0"/>
            <w:vAlign w:val="top"/>
          </w:tcPr>
          <w:p w14:paraId="0A78A3D1">
            <w:pPr>
              <w:widowControl/>
              <w:spacing w:line="500" w:lineRule="exact"/>
              <w:ind w:firstLine="480"/>
              <w:jc w:val="center"/>
              <w:rPr>
                <w:rFonts w:hint="eastAsia" w:ascii="宋体" w:hAnsi="宋体" w:cs="宋体"/>
                <w:b/>
                <w:color w:val="auto"/>
                <w:sz w:val="24"/>
                <w:highlight w:val="none"/>
                <w:shd w:val="clear" w:color="auto" w:fill="auto"/>
              </w:rPr>
            </w:pPr>
          </w:p>
        </w:tc>
      </w:tr>
      <w:tr w14:paraId="32304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noWrap w:val="0"/>
            <w:vAlign w:val="top"/>
          </w:tcPr>
          <w:p w14:paraId="28DE4CE8">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（二）公司的组织结构简图</w:t>
            </w:r>
          </w:p>
        </w:tc>
      </w:tr>
      <w:tr w14:paraId="638A8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top"/>
          </w:tcPr>
          <w:p w14:paraId="42031671">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 xml:space="preserve"> </w:t>
            </w:r>
          </w:p>
        </w:tc>
        <w:tc>
          <w:tcPr>
            <w:tcW w:w="7082" w:type="dxa"/>
            <w:gridSpan w:val="6"/>
            <w:tcBorders>
              <w:top w:val="single" w:color="auto" w:sz="4" w:space="0"/>
              <w:left w:val="single" w:color="auto" w:sz="4" w:space="0"/>
              <w:bottom w:val="single" w:color="auto" w:sz="4" w:space="0"/>
              <w:right w:val="single" w:color="auto" w:sz="4" w:space="0"/>
            </w:tcBorders>
            <w:noWrap w:val="0"/>
            <w:vAlign w:val="top"/>
          </w:tcPr>
          <w:p w14:paraId="1858CF4B">
            <w:pPr>
              <w:widowControl/>
              <w:spacing w:line="500" w:lineRule="exact"/>
              <w:ind w:firstLine="480"/>
              <w:jc w:val="center"/>
              <w:rPr>
                <w:rFonts w:hint="eastAsia" w:ascii="宋体" w:hAnsi="宋体" w:cs="宋体"/>
                <w:b/>
                <w:color w:val="auto"/>
                <w:sz w:val="24"/>
                <w:highlight w:val="none"/>
                <w:shd w:val="clear" w:color="auto" w:fill="auto"/>
              </w:rPr>
            </w:pPr>
          </w:p>
        </w:tc>
      </w:tr>
      <w:tr w14:paraId="3D48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noWrap w:val="0"/>
            <w:vAlign w:val="top"/>
          </w:tcPr>
          <w:p w14:paraId="7CD462D9">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（三）拥有的相关资质</w:t>
            </w:r>
          </w:p>
        </w:tc>
      </w:tr>
      <w:tr w14:paraId="1B61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3709AA6C">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bCs/>
                <w:color w:val="auto"/>
                <w:sz w:val="24"/>
                <w:highlight w:val="none"/>
                <w:shd w:val="clear" w:color="auto" w:fill="auto"/>
                <w:lang w:bidi="ar"/>
              </w:rPr>
              <w:t>资质名称</w:t>
            </w:r>
          </w:p>
        </w:tc>
        <w:tc>
          <w:tcPr>
            <w:tcW w:w="2570" w:type="dxa"/>
            <w:tcBorders>
              <w:top w:val="single" w:color="auto" w:sz="4" w:space="0"/>
              <w:left w:val="single" w:color="auto" w:sz="4" w:space="0"/>
              <w:bottom w:val="single" w:color="auto" w:sz="4" w:space="0"/>
              <w:right w:val="single" w:color="auto" w:sz="4" w:space="0"/>
            </w:tcBorders>
            <w:noWrap w:val="0"/>
            <w:vAlign w:val="top"/>
          </w:tcPr>
          <w:p w14:paraId="25EAA1FE">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noWrap w:val="0"/>
            <w:vAlign w:val="top"/>
          </w:tcPr>
          <w:p w14:paraId="7F902252">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获得时间</w:t>
            </w:r>
          </w:p>
        </w:tc>
      </w:tr>
      <w:tr w14:paraId="1FFA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2E0DC501">
            <w:pPr>
              <w:widowControl/>
              <w:spacing w:line="500" w:lineRule="exact"/>
              <w:ind w:firstLine="480"/>
              <w:jc w:val="center"/>
              <w:rPr>
                <w:rFonts w:hint="eastAsia" w:ascii="宋体" w:hAnsi="宋体" w:cs="宋体"/>
                <w:b/>
                <w:color w:val="auto"/>
                <w:sz w:val="24"/>
                <w:highlight w:val="none"/>
                <w:shd w:val="clear" w:color="auto" w:fill="auto"/>
              </w:rPr>
            </w:pPr>
          </w:p>
        </w:tc>
        <w:tc>
          <w:tcPr>
            <w:tcW w:w="2570" w:type="dxa"/>
            <w:tcBorders>
              <w:top w:val="single" w:color="auto" w:sz="4" w:space="0"/>
              <w:left w:val="single" w:color="auto" w:sz="4" w:space="0"/>
              <w:bottom w:val="single" w:color="auto" w:sz="4" w:space="0"/>
              <w:right w:val="single" w:color="auto" w:sz="4" w:space="0"/>
            </w:tcBorders>
            <w:noWrap w:val="0"/>
            <w:vAlign w:val="top"/>
          </w:tcPr>
          <w:p w14:paraId="64CFFCA8">
            <w:pPr>
              <w:widowControl/>
              <w:spacing w:line="500" w:lineRule="exact"/>
              <w:ind w:firstLine="480"/>
              <w:jc w:val="center"/>
              <w:rPr>
                <w:rFonts w:hint="eastAsia" w:ascii="宋体" w:hAnsi="宋体" w:cs="宋体"/>
                <w:b/>
                <w:color w:val="auto"/>
                <w:sz w:val="24"/>
                <w:highlight w:val="none"/>
                <w:shd w:val="clear" w:color="auto" w:fill="auto"/>
              </w:rPr>
            </w:pPr>
          </w:p>
        </w:tc>
        <w:tc>
          <w:tcPr>
            <w:tcW w:w="1952" w:type="dxa"/>
            <w:gridSpan w:val="3"/>
            <w:tcBorders>
              <w:top w:val="single" w:color="auto" w:sz="4" w:space="0"/>
              <w:left w:val="single" w:color="auto" w:sz="4" w:space="0"/>
              <w:bottom w:val="single" w:color="auto" w:sz="4" w:space="0"/>
              <w:right w:val="single" w:color="auto" w:sz="4" w:space="0"/>
            </w:tcBorders>
            <w:noWrap w:val="0"/>
            <w:vAlign w:val="top"/>
          </w:tcPr>
          <w:p w14:paraId="6DFB66F3">
            <w:pPr>
              <w:widowControl/>
              <w:spacing w:line="500" w:lineRule="exact"/>
              <w:ind w:firstLine="480"/>
              <w:jc w:val="center"/>
              <w:rPr>
                <w:rFonts w:hint="eastAsia" w:ascii="宋体" w:hAnsi="宋体" w:cs="宋体"/>
                <w:b/>
                <w:color w:val="auto"/>
                <w:sz w:val="24"/>
                <w:highlight w:val="none"/>
                <w:shd w:val="clear" w:color="auto" w:fill="auto"/>
              </w:rPr>
            </w:pPr>
          </w:p>
        </w:tc>
      </w:tr>
      <w:tr w14:paraId="53F8E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426CC739">
            <w:pPr>
              <w:widowControl/>
              <w:spacing w:line="500" w:lineRule="exact"/>
              <w:ind w:firstLine="480"/>
              <w:jc w:val="center"/>
              <w:rPr>
                <w:rFonts w:hint="eastAsia" w:ascii="宋体" w:hAnsi="宋体" w:cs="宋体"/>
                <w:b/>
                <w:color w:val="auto"/>
                <w:sz w:val="24"/>
                <w:highlight w:val="none"/>
                <w:shd w:val="clear" w:color="auto" w:fill="auto"/>
              </w:rPr>
            </w:pPr>
          </w:p>
        </w:tc>
        <w:tc>
          <w:tcPr>
            <w:tcW w:w="2570" w:type="dxa"/>
            <w:tcBorders>
              <w:top w:val="single" w:color="auto" w:sz="4" w:space="0"/>
              <w:left w:val="single" w:color="auto" w:sz="4" w:space="0"/>
              <w:bottom w:val="single" w:color="auto" w:sz="4" w:space="0"/>
              <w:right w:val="single" w:color="auto" w:sz="4" w:space="0"/>
            </w:tcBorders>
            <w:noWrap w:val="0"/>
            <w:vAlign w:val="top"/>
          </w:tcPr>
          <w:p w14:paraId="5F996847">
            <w:pPr>
              <w:widowControl/>
              <w:spacing w:line="500" w:lineRule="exact"/>
              <w:ind w:firstLine="480"/>
              <w:jc w:val="center"/>
              <w:rPr>
                <w:rFonts w:hint="eastAsia" w:ascii="宋体" w:hAnsi="宋体" w:cs="宋体"/>
                <w:b/>
                <w:color w:val="auto"/>
                <w:sz w:val="24"/>
                <w:highlight w:val="none"/>
                <w:shd w:val="clear" w:color="auto" w:fill="auto"/>
              </w:rPr>
            </w:pPr>
          </w:p>
        </w:tc>
        <w:tc>
          <w:tcPr>
            <w:tcW w:w="1952" w:type="dxa"/>
            <w:gridSpan w:val="3"/>
            <w:tcBorders>
              <w:top w:val="single" w:color="auto" w:sz="4" w:space="0"/>
              <w:left w:val="single" w:color="auto" w:sz="4" w:space="0"/>
              <w:bottom w:val="single" w:color="auto" w:sz="4" w:space="0"/>
              <w:right w:val="single" w:color="auto" w:sz="4" w:space="0"/>
            </w:tcBorders>
            <w:noWrap w:val="0"/>
            <w:vAlign w:val="top"/>
          </w:tcPr>
          <w:p w14:paraId="2E495149">
            <w:pPr>
              <w:widowControl/>
              <w:spacing w:line="500" w:lineRule="exact"/>
              <w:ind w:firstLine="480"/>
              <w:jc w:val="center"/>
              <w:rPr>
                <w:rFonts w:hint="eastAsia" w:ascii="宋体" w:hAnsi="宋体" w:cs="宋体"/>
                <w:b/>
                <w:color w:val="auto"/>
                <w:sz w:val="24"/>
                <w:highlight w:val="none"/>
                <w:shd w:val="clear" w:color="auto" w:fill="auto"/>
              </w:rPr>
            </w:pPr>
          </w:p>
        </w:tc>
      </w:tr>
      <w:tr w14:paraId="1007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6A08C5A3">
            <w:pPr>
              <w:widowControl/>
              <w:spacing w:line="500" w:lineRule="exact"/>
              <w:ind w:firstLine="480"/>
              <w:jc w:val="center"/>
              <w:rPr>
                <w:rFonts w:hint="eastAsia" w:ascii="宋体" w:hAnsi="宋体" w:cs="宋体"/>
                <w:b/>
                <w:color w:val="auto"/>
                <w:sz w:val="24"/>
                <w:highlight w:val="none"/>
                <w:shd w:val="clear" w:color="auto" w:fill="auto"/>
              </w:rPr>
            </w:pPr>
          </w:p>
        </w:tc>
        <w:tc>
          <w:tcPr>
            <w:tcW w:w="2570" w:type="dxa"/>
            <w:tcBorders>
              <w:top w:val="single" w:color="auto" w:sz="4" w:space="0"/>
              <w:left w:val="single" w:color="auto" w:sz="4" w:space="0"/>
              <w:bottom w:val="single" w:color="auto" w:sz="4" w:space="0"/>
              <w:right w:val="single" w:color="auto" w:sz="4" w:space="0"/>
            </w:tcBorders>
            <w:noWrap w:val="0"/>
            <w:vAlign w:val="top"/>
          </w:tcPr>
          <w:p w14:paraId="5FDC5D1D">
            <w:pPr>
              <w:widowControl/>
              <w:spacing w:line="500" w:lineRule="exact"/>
              <w:ind w:firstLine="480"/>
              <w:jc w:val="center"/>
              <w:rPr>
                <w:rFonts w:hint="eastAsia" w:ascii="宋体" w:hAnsi="宋体" w:cs="宋体"/>
                <w:b/>
                <w:color w:val="auto"/>
                <w:sz w:val="24"/>
                <w:highlight w:val="none"/>
                <w:shd w:val="clear" w:color="auto" w:fill="auto"/>
              </w:rPr>
            </w:pPr>
          </w:p>
        </w:tc>
        <w:tc>
          <w:tcPr>
            <w:tcW w:w="1952" w:type="dxa"/>
            <w:gridSpan w:val="3"/>
            <w:tcBorders>
              <w:top w:val="single" w:color="auto" w:sz="4" w:space="0"/>
              <w:left w:val="single" w:color="auto" w:sz="4" w:space="0"/>
              <w:bottom w:val="single" w:color="auto" w:sz="4" w:space="0"/>
              <w:right w:val="single" w:color="auto" w:sz="4" w:space="0"/>
            </w:tcBorders>
            <w:noWrap w:val="0"/>
            <w:vAlign w:val="top"/>
          </w:tcPr>
          <w:p w14:paraId="3CD65DE2">
            <w:pPr>
              <w:widowControl/>
              <w:spacing w:line="500" w:lineRule="exact"/>
              <w:ind w:firstLine="480"/>
              <w:jc w:val="center"/>
              <w:rPr>
                <w:rFonts w:hint="eastAsia" w:ascii="宋体" w:hAnsi="宋体" w:cs="宋体"/>
                <w:b/>
                <w:color w:val="auto"/>
                <w:sz w:val="24"/>
                <w:highlight w:val="none"/>
                <w:shd w:val="clear" w:color="auto" w:fill="auto"/>
              </w:rPr>
            </w:pPr>
          </w:p>
        </w:tc>
      </w:tr>
      <w:tr w14:paraId="66EA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noWrap w:val="0"/>
            <w:vAlign w:val="top"/>
          </w:tcPr>
          <w:p w14:paraId="63531123">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（四）拥有的相关认证</w:t>
            </w:r>
          </w:p>
        </w:tc>
      </w:tr>
      <w:tr w14:paraId="230D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6068CCF9">
            <w:pPr>
              <w:widowControl/>
              <w:spacing w:line="500" w:lineRule="exact"/>
              <w:ind w:firstLine="482"/>
              <w:jc w:val="center"/>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bidi="ar"/>
              </w:rPr>
              <w:t>认证名称</w:t>
            </w:r>
          </w:p>
        </w:tc>
        <w:tc>
          <w:tcPr>
            <w:tcW w:w="2570" w:type="dxa"/>
            <w:tcBorders>
              <w:top w:val="single" w:color="auto" w:sz="4" w:space="0"/>
              <w:left w:val="single" w:color="auto" w:sz="4" w:space="0"/>
              <w:bottom w:val="single" w:color="auto" w:sz="4" w:space="0"/>
              <w:right w:val="single" w:color="auto" w:sz="4" w:space="0"/>
            </w:tcBorders>
            <w:noWrap w:val="0"/>
            <w:vAlign w:val="top"/>
          </w:tcPr>
          <w:p w14:paraId="28109083">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noWrap w:val="0"/>
            <w:vAlign w:val="top"/>
          </w:tcPr>
          <w:p w14:paraId="64A7E0CE">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获得时间</w:t>
            </w:r>
          </w:p>
        </w:tc>
      </w:tr>
      <w:tr w14:paraId="6EB4F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1C108E35">
            <w:pPr>
              <w:widowControl/>
              <w:spacing w:line="500" w:lineRule="exact"/>
              <w:ind w:firstLine="482"/>
              <w:jc w:val="center"/>
              <w:rPr>
                <w:rFonts w:hint="eastAsia" w:ascii="宋体" w:hAnsi="宋体" w:cs="宋体"/>
                <w:bCs/>
                <w:color w:val="auto"/>
                <w:sz w:val="24"/>
                <w:highlight w:val="none"/>
                <w:shd w:val="clear" w:color="auto" w:fill="auto"/>
              </w:rPr>
            </w:pPr>
          </w:p>
        </w:tc>
        <w:tc>
          <w:tcPr>
            <w:tcW w:w="2570" w:type="dxa"/>
            <w:tcBorders>
              <w:top w:val="single" w:color="auto" w:sz="4" w:space="0"/>
              <w:left w:val="single" w:color="auto" w:sz="4" w:space="0"/>
              <w:bottom w:val="single" w:color="auto" w:sz="4" w:space="0"/>
              <w:right w:val="single" w:color="auto" w:sz="4" w:space="0"/>
            </w:tcBorders>
            <w:noWrap w:val="0"/>
            <w:vAlign w:val="top"/>
          </w:tcPr>
          <w:p w14:paraId="4C23A3D9">
            <w:pPr>
              <w:widowControl/>
              <w:spacing w:line="500" w:lineRule="exact"/>
              <w:ind w:firstLine="482"/>
              <w:jc w:val="center"/>
              <w:rPr>
                <w:rFonts w:hint="eastAsia" w:ascii="宋体" w:hAnsi="宋体" w:cs="宋体"/>
                <w:color w:val="auto"/>
                <w:sz w:val="24"/>
                <w:highlight w:val="none"/>
                <w:shd w:val="clear" w:color="auto" w:fill="auto"/>
              </w:rPr>
            </w:pPr>
          </w:p>
        </w:tc>
        <w:tc>
          <w:tcPr>
            <w:tcW w:w="1952" w:type="dxa"/>
            <w:gridSpan w:val="3"/>
            <w:tcBorders>
              <w:top w:val="single" w:color="auto" w:sz="4" w:space="0"/>
              <w:left w:val="single" w:color="auto" w:sz="4" w:space="0"/>
              <w:bottom w:val="single" w:color="auto" w:sz="4" w:space="0"/>
              <w:right w:val="single" w:color="auto" w:sz="4" w:space="0"/>
            </w:tcBorders>
            <w:noWrap w:val="0"/>
            <w:vAlign w:val="top"/>
          </w:tcPr>
          <w:p w14:paraId="64E29211">
            <w:pPr>
              <w:widowControl/>
              <w:spacing w:line="500" w:lineRule="exact"/>
              <w:ind w:firstLine="482"/>
              <w:jc w:val="center"/>
              <w:rPr>
                <w:rFonts w:hint="eastAsia" w:ascii="宋体" w:hAnsi="宋体" w:cs="宋体"/>
                <w:color w:val="auto"/>
                <w:sz w:val="24"/>
                <w:highlight w:val="none"/>
                <w:shd w:val="clear" w:color="auto" w:fill="auto"/>
              </w:rPr>
            </w:pPr>
          </w:p>
        </w:tc>
      </w:tr>
      <w:tr w14:paraId="090C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3D3765DC">
            <w:pPr>
              <w:widowControl/>
              <w:spacing w:line="500" w:lineRule="exact"/>
              <w:ind w:firstLine="482"/>
              <w:jc w:val="center"/>
              <w:rPr>
                <w:rFonts w:hint="eastAsia" w:ascii="宋体" w:hAnsi="宋体" w:cs="宋体"/>
                <w:bCs/>
                <w:color w:val="auto"/>
                <w:sz w:val="24"/>
                <w:highlight w:val="none"/>
                <w:shd w:val="clear" w:color="auto" w:fill="auto"/>
              </w:rPr>
            </w:pPr>
          </w:p>
        </w:tc>
        <w:tc>
          <w:tcPr>
            <w:tcW w:w="2570" w:type="dxa"/>
            <w:tcBorders>
              <w:top w:val="single" w:color="auto" w:sz="4" w:space="0"/>
              <w:left w:val="single" w:color="auto" w:sz="4" w:space="0"/>
              <w:bottom w:val="single" w:color="auto" w:sz="4" w:space="0"/>
              <w:right w:val="single" w:color="auto" w:sz="4" w:space="0"/>
            </w:tcBorders>
            <w:noWrap w:val="0"/>
            <w:vAlign w:val="top"/>
          </w:tcPr>
          <w:p w14:paraId="7C208148">
            <w:pPr>
              <w:widowControl/>
              <w:spacing w:line="500" w:lineRule="exact"/>
              <w:ind w:firstLine="482"/>
              <w:jc w:val="center"/>
              <w:rPr>
                <w:rFonts w:hint="eastAsia" w:ascii="宋体" w:hAnsi="宋体" w:cs="宋体"/>
                <w:color w:val="auto"/>
                <w:sz w:val="24"/>
                <w:highlight w:val="none"/>
                <w:shd w:val="clear" w:color="auto" w:fill="auto"/>
              </w:rPr>
            </w:pPr>
          </w:p>
        </w:tc>
        <w:tc>
          <w:tcPr>
            <w:tcW w:w="1952" w:type="dxa"/>
            <w:gridSpan w:val="3"/>
            <w:tcBorders>
              <w:top w:val="single" w:color="auto" w:sz="4" w:space="0"/>
              <w:left w:val="single" w:color="auto" w:sz="4" w:space="0"/>
              <w:bottom w:val="single" w:color="auto" w:sz="4" w:space="0"/>
              <w:right w:val="single" w:color="auto" w:sz="4" w:space="0"/>
            </w:tcBorders>
            <w:noWrap w:val="0"/>
            <w:vAlign w:val="top"/>
          </w:tcPr>
          <w:p w14:paraId="4F72B81C">
            <w:pPr>
              <w:widowControl/>
              <w:spacing w:line="500" w:lineRule="exact"/>
              <w:ind w:firstLine="482"/>
              <w:jc w:val="center"/>
              <w:rPr>
                <w:rFonts w:hint="eastAsia" w:ascii="宋体" w:hAnsi="宋体" w:cs="宋体"/>
                <w:color w:val="auto"/>
                <w:sz w:val="24"/>
                <w:highlight w:val="none"/>
                <w:shd w:val="clear" w:color="auto" w:fill="auto"/>
              </w:rPr>
            </w:pPr>
          </w:p>
        </w:tc>
      </w:tr>
      <w:tr w14:paraId="1801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5F831C04">
            <w:pPr>
              <w:widowControl/>
              <w:spacing w:line="500" w:lineRule="exact"/>
              <w:ind w:firstLine="482"/>
              <w:jc w:val="center"/>
              <w:rPr>
                <w:rFonts w:hint="eastAsia" w:ascii="宋体" w:hAnsi="宋体" w:cs="宋体"/>
                <w:bCs/>
                <w:color w:val="auto"/>
                <w:sz w:val="24"/>
                <w:highlight w:val="none"/>
                <w:shd w:val="clear" w:color="auto" w:fill="auto"/>
              </w:rPr>
            </w:pPr>
          </w:p>
        </w:tc>
        <w:tc>
          <w:tcPr>
            <w:tcW w:w="2570" w:type="dxa"/>
            <w:tcBorders>
              <w:top w:val="single" w:color="auto" w:sz="4" w:space="0"/>
              <w:left w:val="single" w:color="auto" w:sz="4" w:space="0"/>
              <w:bottom w:val="single" w:color="auto" w:sz="4" w:space="0"/>
              <w:right w:val="single" w:color="auto" w:sz="4" w:space="0"/>
            </w:tcBorders>
            <w:noWrap w:val="0"/>
            <w:vAlign w:val="top"/>
          </w:tcPr>
          <w:p w14:paraId="28CE68BB">
            <w:pPr>
              <w:widowControl/>
              <w:spacing w:line="500" w:lineRule="exact"/>
              <w:ind w:firstLine="482"/>
              <w:jc w:val="center"/>
              <w:rPr>
                <w:rFonts w:hint="eastAsia" w:ascii="宋体" w:hAnsi="宋体" w:cs="宋体"/>
                <w:color w:val="auto"/>
                <w:sz w:val="24"/>
                <w:highlight w:val="none"/>
                <w:shd w:val="clear" w:color="auto" w:fill="auto"/>
              </w:rPr>
            </w:pPr>
          </w:p>
        </w:tc>
        <w:tc>
          <w:tcPr>
            <w:tcW w:w="1952" w:type="dxa"/>
            <w:gridSpan w:val="3"/>
            <w:tcBorders>
              <w:top w:val="single" w:color="auto" w:sz="4" w:space="0"/>
              <w:left w:val="single" w:color="auto" w:sz="4" w:space="0"/>
              <w:bottom w:val="single" w:color="auto" w:sz="4" w:space="0"/>
              <w:right w:val="single" w:color="auto" w:sz="4" w:space="0"/>
            </w:tcBorders>
            <w:noWrap w:val="0"/>
            <w:vAlign w:val="top"/>
          </w:tcPr>
          <w:p w14:paraId="1178C293">
            <w:pPr>
              <w:widowControl/>
              <w:spacing w:line="500" w:lineRule="exact"/>
              <w:ind w:firstLine="482"/>
              <w:jc w:val="center"/>
              <w:rPr>
                <w:rFonts w:hint="eastAsia" w:ascii="宋体" w:hAnsi="宋体" w:cs="宋体"/>
                <w:color w:val="auto"/>
                <w:sz w:val="24"/>
                <w:highlight w:val="none"/>
                <w:shd w:val="clear" w:color="auto" w:fill="auto"/>
              </w:rPr>
            </w:pPr>
          </w:p>
        </w:tc>
      </w:tr>
      <w:tr w14:paraId="5F78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noWrap w:val="0"/>
            <w:vAlign w:val="top"/>
          </w:tcPr>
          <w:p w14:paraId="238B23FE">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b/>
                <w:color w:val="auto"/>
                <w:sz w:val="24"/>
                <w:highlight w:val="none"/>
                <w:shd w:val="clear" w:color="auto" w:fill="auto"/>
                <w:lang w:bidi="ar"/>
              </w:rPr>
              <w:t>（五）曾获得的荣誉</w:t>
            </w:r>
          </w:p>
        </w:tc>
      </w:tr>
      <w:tr w14:paraId="3586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5D95F638">
            <w:pPr>
              <w:widowControl/>
              <w:spacing w:line="500" w:lineRule="exact"/>
              <w:ind w:firstLine="482"/>
              <w:jc w:val="center"/>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bidi="ar"/>
              </w:rPr>
              <w:t>荣誉名称</w:t>
            </w:r>
          </w:p>
        </w:tc>
        <w:tc>
          <w:tcPr>
            <w:tcW w:w="2570" w:type="dxa"/>
            <w:tcBorders>
              <w:top w:val="single" w:color="auto" w:sz="4" w:space="0"/>
              <w:left w:val="single" w:color="auto" w:sz="4" w:space="0"/>
              <w:bottom w:val="single" w:color="auto" w:sz="4" w:space="0"/>
              <w:right w:val="single" w:color="auto" w:sz="4" w:space="0"/>
            </w:tcBorders>
            <w:noWrap w:val="0"/>
            <w:vAlign w:val="top"/>
          </w:tcPr>
          <w:p w14:paraId="294595A5">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noWrap w:val="0"/>
            <w:vAlign w:val="top"/>
          </w:tcPr>
          <w:p w14:paraId="5AEC097E">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获得时间</w:t>
            </w:r>
          </w:p>
        </w:tc>
      </w:tr>
      <w:tr w14:paraId="007C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05525DD7">
            <w:pPr>
              <w:widowControl/>
              <w:spacing w:line="500" w:lineRule="exact"/>
              <w:ind w:firstLine="482"/>
              <w:jc w:val="center"/>
              <w:rPr>
                <w:rFonts w:hint="eastAsia" w:ascii="宋体" w:hAnsi="宋体" w:cs="宋体"/>
                <w:bCs/>
                <w:color w:val="auto"/>
                <w:sz w:val="24"/>
                <w:highlight w:val="none"/>
                <w:shd w:val="clear" w:color="auto" w:fill="auto"/>
              </w:rPr>
            </w:pPr>
          </w:p>
        </w:tc>
        <w:tc>
          <w:tcPr>
            <w:tcW w:w="2570" w:type="dxa"/>
            <w:tcBorders>
              <w:top w:val="single" w:color="auto" w:sz="4" w:space="0"/>
              <w:left w:val="single" w:color="auto" w:sz="4" w:space="0"/>
              <w:bottom w:val="single" w:color="auto" w:sz="4" w:space="0"/>
              <w:right w:val="single" w:color="auto" w:sz="4" w:space="0"/>
            </w:tcBorders>
            <w:noWrap w:val="0"/>
            <w:vAlign w:val="top"/>
          </w:tcPr>
          <w:p w14:paraId="02A558B5">
            <w:pPr>
              <w:widowControl/>
              <w:spacing w:line="500" w:lineRule="exact"/>
              <w:ind w:firstLine="482"/>
              <w:jc w:val="center"/>
              <w:rPr>
                <w:rFonts w:hint="eastAsia" w:ascii="宋体" w:hAnsi="宋体" w:cs="宋体"/>
                <w:color w:val="auto"/>
                <w:sz w:val="24"/>
                <w:highlight w:val="none"/>
                <w:shd w:val="clear" w:color="auto" w:fill="auto"/>
              </w:rPr>
            </w:pPr>
          </w:p>
        </w:tc>
        <w:tc>
          <w:tcPr>
            <w:tcW w:w="1952" w:type="dxa"/>
            <w:gridSpan w:val="3"/>
            <w:tcBorders>
              <w:top w:val="single" w:color="auto" w:sz="4" w:space="0"/>
              <w:left w:val="single" w:color="auto" w:sz="4" w:space="0"/>
              <w:bottom w:val="single" w:color="auto" w:sz="4" w:space="0"/>
              <w:right w:val="single" w:color="auto" w:sz="4" w:space="0"/>
            </w:tcBorders>
            <w:noWrap w:val="0"/>
            <w:vAlign w:val="top"/>
          </w:tcPr>
          <w:p w14:paraId="73151FF2">
            <w:pPr>
              <w:widowControl/>
              <w:spacing w:line="500" w:lineRule="exact"/>
              <w:ind w:firstLine="482"/>
              <w:jc w:val="center"/>
              <w:rPr>
                <w:rFonts w:hint="eastAsia" w:ascii="宋体" w:hAnsi="宋体" w:cs="宋体"/>
                <w:color w:val="auto"/>
                <w:sz w:val="24"/>
                <w:highlight w:val="none"/>
                <w:shd w:val="clear" w:color="auto" w:fill="auto"/>
              </w:rPr>
            </w:pPr>
          </w:p>
        </w:tc>
      </w:tr>
      <w:tr w14:paraId="0509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5266266D">
            <w:pPr>
              <w:widowControl/>
              <w:spacing w:line="500" w:lineRule="exact"/>
              <w:ind w:firstLine="482"/>
              <w:jc w:val="center"/>
              <w:rPr>
                <w:rFonts w:hint="eastAsia" w:ascii="宋体" w:hAnsi="宋体" w:cs="宋体"/>
                <w:bCs/>
                <w:color w:val="auto"/>
                <w:sz w:val="24"/>
                <w:highlight w:val="none"/>
                <w:shd w:val="clear" w:color="auto" w:fill="auto"/>
              </w:rPr>
            </w:pPr>
          </w:p>
        </w:tc>
        <w:tc>
          <w:tcPr>
            <w:tcW w:w="2570" w:type="dxa"/>
            <w:tcBorders>
              <w:top w:val="single" w:color="auto" w:sz="4" w:space="0"/>
              <w:left w:val="single" w:color="auto" w:sz="4" w:space="0"/>
              <w:bottom w:val="single" w:color="auto" w:sz="4" w:space="0"/>
              <w:right w:val="single" w:color="auto" w:sz="4" w:space="0"/>
            </w:tcBorders>
            <w:noWrap w:val="0"/>
            <w:vAlign w:val="top"/>
          </w:tcPr>
          <w:p w14:paraId="0267D5B8">
            <w:pPr>
              <w:widowControl/>
              <w:spacing w:line="500" w:lineRule="exact"/>
              <w:ind w:firstLine="482"/>
              <w:jc w:val="center"/>
              <w:rPr>
                <w:rFonts w:hint="eastAsia" w:ascii="宋体" w:hAnsi="宋体" w:cs="宋体"/>
                <w:color w:val="auto"/>
                <w:sz w:val="24"/>
                <w:highlight w:val="none"/>
                <w:shd w:val="clear" w:color="auto" w:fill="auto"/>
              </w:rPr>
            </w:pPr>
          </w:p>
        </w:tc>
        <w:tc>
          <w:tcPr>
            <w:tcW w:w="1952" w:type="dxa"/>
            <w:gridSpan w:val="3"/>
            <w:tcBorders>
              <w:top w:val="single" w:color="auto" w:sz="4" w:space="0"/>
              <w:left w:val="single" w:color="auto" w:sz="4" w:space="0"/>
              <w:bottom w:val="single" w:color="auto" w:sz="4" w:space="0"/>
              <w:right w:val="single" w:color="auto" w:sz="4" w:space="0"/>
            </w:tcBorders>
            <w:noWrap w:val="0"/>
            <w:vAlign w:val="top"/>
          </w:tcPr>
          <w:p w14:paraId="22CEC174">
            <w:pPr>
              <w:widowControl/>
              <w:spacing w:line="500" w:lineRule="exact"/>
              <w:ind w:firstLine="482"/>
              <w:jc w:val="center"/>
              <w:rPr>
                <w:rFonts w:hint="eastAsia" w:ascii="宋体" w:hAnsi="宋体" w:cs="宋体"/>
                <w:color w:val="auto"/>
                <w:sz w:val="24"/>
                <w:highlight w:val="none"/>
                <w:shd w:val="clear" w:color="auto" w:fill="auto"/>
              </w:rPr>
            </w:pPr>
          </w:p>
        </w:tc>
      </w:tr>
      <w:tr w14:paraId="03C1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noWrap w:val="0"/>
            <w:vAlign w:val="top"/>
          </w:tcPr>
          <w:p w14:paraId="28F07337">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b/>
                <w:color w:val="auto"/>
                <w:sz w:val="24"/>
                <w:highlight w:val="none"/>
                <w:shd w:val="clear" w:color="auto" w:fill="auto"/>
                <w:lang w:bidi="ar"/>
              </w:rPr>
              <w:t>（六）企业优势描述及需要说明的其他情况</w:t>
            </w:r>
          </w:p>
        </w:tc>
      </w:tr>
      <w:tr w14:paraId="4571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891" w:type="dxa"/>
            <w:gridSpan w:val="7"/>
            <w:tcBorders>
              <w:top w:val="single" w:color="auto" w:sz="4" w:space="0"/>
              <w:left w:val="single" w:color="auto" w:sz="4" w:space="0"/>
              <w:bottom w:val="single" w:color="auto" w:sz="4" w:space="0"/>
              <w:right w:val="single" w:color="auto" w:sz="4" w:space="0"/>
            </w:tcBorders>
            <w:noWrap w:val="0"/>
            <w:vAlign w:val="top"/>
          </w:tcPr>
          <w:p w14:paraId="7AE49E60">
            <w:pPr>
              <w:widowControl/>
              <w:spacing w:line="500" w:lineRule="exact"/>
              <w:ind w:firstLine="482"/>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 xml:space="preserve"> </w:t>
            </w:r>
          </w:p>
          <w:p w14:paraId="4AD3BDEC">
            <w:pPr>
              <w:widowControl/>
              <w:spacing w:line="500" w:lineRule="exact"/>
              <w:ind w:firstLine="480"/>
              <w:rPr>
                <w:rFonts w:hint="eastAsia" w:ascii="宋体" w:hAnsi="宋体" w:cs="宋体"/>
                <w:b/>
                <w:color w:val="auto"/>
                <w:sz w:val="24"/>
                <w:highlight w:val="none"/>
                <w:shd w:val="clear" w:color="auto" w:fill="auto"/>
              </w:rPr>
            </w:pPr>
          </w:p>
          <w:p w14:paraId="2D25743C">
            <w:pPr>
              <w:widowControl/>
              <w:spacing w:line="500" w:lineRule="exact"/>
              <w:ind w:firstLine="480"/>
              <w:rPr>
                <w:rFonts w:hint="eastAsia" w:ascii="宋体" w:hAnsi="宋体" w:cs="宋体"/>
                <w:b/>
                <w:color w:val="auto"/>
                <w:sz w:val="24"/>
                <w:highlight w:val="none"/>
                <w:shd w:val="clear" w:color="auto" w:fill="auto"/>
              </w:rPr>
            </w:pPr>
          </w:p>
        </w:tc>
      </w:tr>
      <w:tr w14:paraId="7FC7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noWrap w:val="0"/>
            <w:vAlign w:val="top"/>
          </w:tcPr>
          <w:p w14:paraId="51775228">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（七）与本企业法定代表人为同一人的单位情况</w:t>
            </w:r>
          </w:p>
        </w:tc>
      </w:tr>
      <w:tr w14:paraId="6F79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0330D9C1">
            <w:pPr>
              <w:widowControl/>
              <w:spacing w:line="500" w:lineRule="exact"/>
              <w:ind w:firstLine="482"/>
              <w:jc w:val="center"/>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bidi="ar"/>
              </w:rPr>
              <w:t>企业名称</w:t>
            </w:r>
          </w:p>
        </w:tc>
        <w:tc>
          <w:tcPr>
            <w:tcW w:w="2715" w:type="dxa"/>
            <w:gridSpan w:val="3"/>
            <w:tcBorders>
              <w:top w:val="single" w:color="auto" w:sz="4" w:space="0"/>
              <w:left w:val="single" w:color="auto" w:sz="4" w:space="0"/>
              <w:bottom w:val="single" w:color="auto" w:sz="4" w:space="0"/>
              <w:right w:val="single" w:color="auto" w:sz="4" w:space="0"/>
            </w:tcBorders>
            <w:noWrap w:val="0"/>
            <w:vAlign w:val="top"/>
          </w:tcPr>
          <w:p w14:paraId="0DB9C899">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成立时间</w:t>
            </w:r>
          </w:p>
        </w:tc>
        <w:tc>
          <w:tcPr>
            <w:tcW w:w="1807" w:type="dxa"/>
            <w:tcBorders>
              <w:top w:val="single" w:color="auto" w:sz="4" w:space="0"/>
              <w:left w:val="single" w:color="auto" w:sz="4" w:space="0"/>
              <w:bottom w:val="single" w:color="auto" w:sz="4" w:space="0"/>
              <w:right w:val="single" w:color="auto" w:sz="4" w:space="0"/>
            </w:tcBorders>
            <w:noWrap w:val="0"/>
            <w:vAlign w:val="top"/>
          </w:tcPr>
          <w:p w14:paraId="06F2D1CA">
            <w:pPr>
              <w:widowControl/>
              <w:spacing w:line="500" w:lineRule="exact"/>
              <w:jc w:val="both"/>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法定代表人</w:t>
            </w:r>
          </w:p>
        </w:tc>
      </w:tr>
      <w:tr w14:paraId="7D511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5981B66E">
            <w:pPr>
              <w:widowControl/>
              <w:spacing w:line="500" w:lineRule="exact"/>
              <w:ind w:firstLine="480"/>
              <w:jc w:val="center"/>
              <w:rPr>
                <w:rFonts w:hint="eastAsia" w:ascii="宋体" w:hAnsi="宋体" w:cs="宋体"/>
                <w:b/>
                <w:color w:val="auto"/>
                <w:sz w:val="24"/>
                <w:highlight w:val="none"/>
                <w:shd w:val="clear" w:color="auto" w:fill="auto"/>
              </w:rPr>
            </w:pPr>
          </w:p>
        </w:tc>
        <w:tc>
          <w:tcPr>
            <w:tcW w:w="2715" w:type="dxa"/>
            <w:gridSpan w:val="3"/>
            <w:tcBorders>
              <w:top w:val="single" w:color="auto" w:sz="4" w:space="0"/>
              <w:left w:val="single" w:color="auto" w:sz="4" w:space="0"/>
              <w:bottom w:val="single" w:color="auto" w:sz="4" w:space="0"/>
              <w:right w:val="single" w:color="auto" w:sz="4" w:space="0"/>
            </w:tcBorders>
            <w:noWrap w:val="0"/>
            <w:vAlign w:val="top"/>
          </w:tcPr>
          <w:p w14:paraId="7CD46DA0">
            <w:pPr>
              <w:widowControl/>
              <w:spacing w:line="500" w:lineRule="exact"/>
              <w:ind w:firstLine="480"/>
              <w:jc w:val="center"/>
              <w:rPr>
                <w:rFonts w:hint="eastAsia" w:ascii="宋体" w:hAnsi="宋体" w:cs="宋体"/>
                <w:b/>
                <w:color w:val="auto"/>
                <w:sz w:val="24"/>
                <w:highlight w:val="none"/>
                <w:shd w:val="clear" w:color="auto" w:fill="auto"/>
              </w:rPr>
            </w:pPr>
          </w:p>
        </w:tc>
        <w:tc>
          <w:tcPr>
            <w:tcW w:w="1807" w:type="dxa"/>
            <w:tcBorders>
              <w:top w:val="single" w:color="auto" w:sz="4" w:space="0"/>
              <w:left w:val="single" w:color="auto" w:sz="4" w:space="0"/>
              <w:bottom w:val="single" w:color="auto" w:sz="4" w:space="0"/>
              <w:right w:val="single" w:color="auto" w:sz="4" w:space="0"/>
            </w:tcBorders>
            <w:noWrap w:val="0"/>
            <w:vAlign w:val="top"/>
          </w:tcPr>
          <w:p w14:paraId="7AB58337">
            <w:pPr>
              <w:widowControl/>
              <w:spacing w:line="500" w:lineRule="exact"/>
              <w:ind w:firstLine="480"/>
              <w:jc w:val="center"/>
              <w:rPr>
                <w:rFonts w:hint="eastAsia" w:ascii="宋体" w:hAnsi="宋体" w:cs="宋体"/>
                <w:b/>
                <w:color w:val="auto"/>
                <w:sz w:val="24"/>
                <w:highlight w:val="none"/>
                <w:shd w:val="clear" w:color="auto" w:fill="auto"/>
              </w:rPr>
            </w:pPr>
          </w:p>
        </w:tc>
      </w:tr>
      <w:tr w14:paraId="4957E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3D7280FD">
            <w:pPr>
              <w:widowControl/>
              <w:spacing w:line="500" w:lineRule="exact"/>
              <w:ind w:firstLine="480"/>
              <w:jc w:val="center"/>
              <w:rPr>
                <w:rFonts w:hint="eastAsia" w:ascii="宋体" w:hAnsi="宋体" w:cs="宋体"/>
                <w:b/>
                <w:color w:val="auto"/>
                <w:sz w:val="24"/>
                <w:highlight w:val="none"/>
                <w:shd w:val="clear" w:color="auto" w:fill="auto"/>
              </w:rPr>
            </w:pPr>
          </w:p>
        </w:tc>
        <w:tc>
          <w:tcPr>
            <w:tcW w:w="2715" w:type="dxa"/>
            <w:gridSpan w:val="3"/>
            <w:tcBorders>
              <w:top w:val="single" w:color="auto" w:sz="4" w:space="0"/>
              <w:left w:val="single" w:color="auto" w:sz="4" w:space="0"/>
              <w:bottom w:val="single" w:color="auto" w:sz="4" w:space="0"/>
              <w:right w:val="single" w:color="auto" w:sz="4" w:space="0"/>
            </w:tcBorders>
            <w:noWrap w:val="0"/>
            <w:vAlign w:val="top"/>
          </w:tcPr>
          <w:p w14:paraId="251C1020">
            <w:pPr>
              <w:widowControl/>
              <w:spacing w:line="500" w:lineRule="exact"/>
              <w:ind w:firstLine="480"/>
              <w:jc w:val="center"/>
              <w:rPr>
                <w:rFonts w:hint="eastAsia" w:ascii="宋体" w:hAnsi="宋体" w:cs="宋体"/>
                <w:b/>
                <w:color w:val="auto"/>
                <w:sz w:val="24"/>
                <w:highlight w:val="none"/>
                <w:shd w:val="clear" w:color="auto" w:fill="auto"/>
              </w:rPr>
            </w:pPr>
          </w:p>
        </w:tc>
        <w:tc>
          <w:tcPr>
            <w:tcW w:w="1807" w:type="dxa"/>
            <w:tcBorders>
              <w:top w:val="single" w:color="auto" w:sz="4" w:space="0"/>
              <w:left w:val="single" w:color="auto" w:sz="4" w:space="0"/>
              <w:bottom w:val="single" w:color="auto" w:sz="4" w:space="0"/>
              <w:right w:val="single" w:color="auto" w:sz="4" w:space="0"/>
            </w:tcBorders>
            <w:noWrap w:val="0"/>
            <w:vAlign w:val="top"/>
          </w:tcPr>
          <w:p w14:paraId="72C4B5F1">
            <w:pPr>
              <w:widowControl/>
              <w:spacing w:line="500" w:lineRule="exact"/>
              <w:ind w:firstLine="480"/>
              <w:jc w:val="center"/>
              <w:rPr>
                <w:rFonts w:hint="eastAsia" w:ascii="宋体" w:hAnsi="宋体" w:cs="宋体"/>
                <w:b/>
                <w:color w:val="auto"/>
                <w:sz w:val="24"/>
                <w:highlight w:val="none"/>
                <w:shd w:val="clear" w:color="auto" w:fill="auto"/>
              </w:rPr>
            </w:pPr>
          </w:p>
        </w:tc>
      </w:tr>
      <w:tr w14:paraId="75A0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1EE3B6FC">
            <w:pPr>
              <w:widowControl/>
              <w:spacing w:line="500" w:lineRule="exact"/>
              <w:ind w:firstLine="480"/>
              <w:jc w:val="center"/>
              <w:rPr>
                <w:rFonts w:hint="eastAsia" w:ascii="宋体" w:hAnsi="宋体" w:cs="宋体"/>
                <w:b/>
                <w:color w:val="auto"/>
                <w:sz w:val="24"/>
                <w:highlight w:val="none"/>
                <w:shd w:val="clear" w:color="auto" w:fill="auto"/>
              </w:rPr>
            </w:pPr>
          </w:p>
        </w:tc>
        <w:tc>
          <w:tcPr>
            <w:tcW w:w="2715" w:type="dxa"/>
            <w:gridSpan w:val="3"/>
            <w:tcBorders>
              <w:top w:val="single" w:color="auto" w:sz="4" w:space="0"/>
              <w:left w:val="single" w:color="auto" w:sz="4" w:space="0"/>
              <w:bottom w:val="single" w:color="auto" w:sz="4" w:space="0"/>
              <w:right w:val="single" w:color="auto" w:sz="4" w:space="0"/>
            </w:tcBorders>
            <w:noWrap w:val="0"/>
            <w:vAlign w:val="top"/>
          </w:tcPr>
          <w:p w14:paraId="338E428B">
            <w:pPr>
              <w:widowControl/>
              <w:spacing w:line="500" w:lineRule="exact"/>
              <w:ind w:firstLine="480"/>
              <w:jc w:val="center"/>
              <w:rPr>
                <w:rFonts w:hint="eastAsia" w:ascii="宋体" w:hAnsi="宋体" w:cs="宋体"/>
                <w:b/>
                <w:color w:val="auto"/>
                <w:sz w:val="24"/>
                <w:highlight w:val="none"/>
                <w:shd w:val="clear" w:color="auto" w:fill="auto"/>
              </w:rPr>
            </w:pPr>
          </w:p>
        </w:tc>
        <w:tc>
          <w:tcPr>
            <w:tcW w:w="1807" w:type="dxa"/>
            <w:tcBorders>
              <w:top w:val="single" w:color="auto" w:sz="4" w:space="0"/>
              <w:left w:val="single" w:color="auto" w:sz="4" w:space="0"/>
              <w:bottom w:val="single" w:color="auto" w:sz="4" w:space="0"/>
              <w:right w:val="single" w:color="auto" w:sz="4" w:space="0"/>
            </w:tcBorders>
            <w:noWrap w:val="0"/>
            <w:vAlign w:val="top"/>
          </w:tcPr>
          <w:p w14:paraId="0026C7F0">
            <w:pPr>
              <w:widowControl/>
              <w:spacing w:line="500" w:lineRule="exact"/>
              <w:ind w:firstLine="480"/>
              <w:jc w:val="center"/>
              <w:rPr>
                <w:rFonts w:hint="eastAsia" w:ascii="宋体" w:hAnsi="宋体" w:cs="宋体"/>
                <w:b/>
                <w:color w:val="auto"/>
                <w:sz w:val="24"/>
                <w:highlight w:val="none"/>
                <w:shd w:val="clear" w:color="auto" w:fill="auto"/>
              </w:rPr>
            </w:pPr>
          </w:p>
        </w:tc>
      </w:tr>
      <w:tr w14:paraId="057A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noWrap w:val="0"/>
            <w:vAlign w:val="top"/>
          </w:tcPr>
          <w:p w14:paraId="459621A8">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（八）与本企业存在直接控股关系的单位情况</w:t>
            </w:r>
          </w:p>
        </w:tc>
      </w:tr>
      <w:tr w14:paraId="3AE8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6259E2D0">
            <w:pPr>
              <w:widowControl/>
              <w:spacing w:line="500" w:lineRule="exact"/>
              <w:ind w:firstLine="482"/>
              <w:jc w:val="center"/>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noWrap w:val="0"/>
            <w:vAlign w:val="top"/>
          </w:tcPr>
          <w:p w14:paraId="0BEC3BF4">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成立时间</w:t>
            </w: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65265F7D">
            <w:pPr>
              <w:widowControl/>
              <w:spacing w:line="500" w:lineRule="exact"/>
              <w:jc w:val="both"/>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关系说明</w:t>
            </w:r>
          </w:p>
        </w:tc>
      </w:tr>
      <w:tr w14:paraId="6449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336F8137">
            <w:pPr>
              <w:widowControl/>
              <w:spacing w:line="500" w:lineRule="exact"/>
              <w:ind w:firstLine="480"/>
              <w:jc w:val="center"/>
              <w:rPr>
                <w:rFonts w:hint="eastAsia" w:ascii="宋体" w:hAnsi="宋体" w:cs="宋体"/>
                <w:b/>
                <w:color w:val="auto"/>
                <w:sz w:val="24"/>
                <w:highlight w:val="none"/>
                <w:shd w:val="clear" w:color="auto" w:fill="auto"/>
              </w:rPr>
            </w:pPr>
          </w:p>
        </w:tc>
        <w:tc>
          <w:tcPr>
            <w:tcW w:w="2675" w:type="dxa"/>
            <w:gridSpan w:val="2"/>
            <w:tcBorders>
              <w:top w:val="single" w:color="auto" w:sz="4" w:space="0"/>
              <w:left w:val="single" w:color="auto" w:sz="4" w:space="0"/>
              <w:bottom w:val="single" w:color="auto" w:sz="4" w:space="0"/>
              <w:right w:val="single" w:color="auto" w:sz="4" w:space="0"/>
            </w:tcBorders>
            <w:noWrap w:val="0"/>
            <w:vAlign w:val="top"/>
          </w:tcPr>
          <w:p w14:paraId="3810CA8F">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0311546A">
            <w:pPr>
              <w:widowControl/>
              <w:spacing w:line="500" w:lineRule="exact"/>
              <w:ind w:firstLine="480"/>
              <w:jc w:val="center"/>
              <w:rPr>
                <w:rFonts w:hint="eastAsia" w:ascii="宋体" w:hAnsi="宋体" w:cs="宋体"/>
                <w:b/>
                <w:color w:val="auto"/>
                <w:sz w:val="24"/>
                <w:highlight w:val="none"/>
                <w:shd w:val="clear" w:color="auto" w:fill="auto"/>
              </w:rPr>
            </w:pPr>
          </w:p>
        </w:tc>
      </w:tr>
      <w:tr w14:paraId="4C9B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3DB954BC">
            <w:pPr>
              <w:widowControl/>
              <w:spacing w:line="500" w:lineRule="exact"/>
              <w:ind w:firstLine="480"/>
              <w:jc w:val="center"/>
              <w:rPr>
                <w:rFonts w:hint="eastAsia" w:ascii="宋体" w:hAnsi="宋体" w:cs="宋体"/>
                <w:b/>
                <w:color w:val="auto"/>
                <w:sz w:val="24"/>
                <w:highlight w:val="none"/>
                <w:shd w:val="clear" w:color="auto" w:fill="auto"/>
              </w:rPr>
            </w:pPr>
          </w:p>
        </w:tc>
        <w:tc>
          <w:tcPr>
            <w:tcW w:w="2675" w:type="dxa"/>
            <w:gridSpan w:val="2"/>
            <w:tcBorders>
              <w:top w:val="single" w:color="auto" w:sz="4" w:space="0"/>
              <w:left w:val="single" w:color="auto" w:sz="4" w:space="0"/>
              <w:bottom w:val="single" w:color="auto" w:sz="4" w:space="0"/>
              <w:right w:val="single" w:color="auto" w:sz="4" w:space="0"/>
            </w:tcBorders>
            <w:noWrap w:val="0"/>
            <w:vAlign w:val="top"/>
          </w:tcPr>
          <w:p w14:paraId="0179E207">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7B819AA2">
            <w:pPr>
              <w:widowControl/>
              <w:spacing w:line="500" w:lineRule="exact"/>
              <w:ind w:firstLine="480"/>
              <w:jc w:val="center"/>
              <w:rPr>
                <w:rFonts w:hint="eastAsia" w:ascii="宋体" w:hAnsi="宋体" w:cs="宋体"/>
                <w:b/>
                <w:color w:val="auto"/>
                <w:sz w:val="24"/>
                <w:highlight w:val="none"/>
                <w:shd w:val="clear" w:color="auto" w:fill="auto"/>
              </w:rPr>
            </w:pPr>
          </w:p>
        </w:tc>
      </w:tr>
      <w:tr w14:paraId="74C5E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noWrap w:val="0"/>
            <w:vAlign w:val="top"/>
          </w:tcPr>
          <w:p w14:paraId="4FAF06E2">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（九）与本企业存在管理关系的单位情况</w:t>
            </w:r>
          </w:p>
        </w:tc>
      </w:tr>
      <w:tr w14:paraId="4847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3EC54D09">
            <w:pPr>
              <w:widowControl/>
              <w:spacing w:line="500" w:lineRule="exact"/>
              <w:ind w:firstLine="482"/>
              <w:jc w:val="center"/>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noWrap w:val="0"/>
            <w:vAlign w:val="top"/>
          </w:tcPr>
          <w:p w14:paraId="0CD55EF7">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成立时间</w:t>
            </w: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21E46521">
            <w:pPr>
              <w:widowControl/>
              <w:spacing w:line="500" w:lineRule="exact"/>
              <w:jc w:val="both"/>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关系说明</w:t>
            </w:r>
          </w:p>
        </w:tc>
      </w:tr>
      <w:tr w14:paraId="1781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196D77C3">
            <w:pPr>
              <w:widowControl/>
              <w:spacing w:line="500" w:lineRule="exact"/>
              <w:ind w:firstLine="480"/>
              <w:jc w:val="center"/>
              <w:rPr>
                <w:rFonts w:hint="eastAsia" w:ascii="宋体" w:hAnsi="宋体" w:cs="宋体"/>
                <w:b/>
                <w:color w:val="auto"/>
                <w:sz w:val="24"/>
                <w:highlight w:val="none"/>
                <w:shd w:val="clear" w:color="auto" w:fill="auto"/>
              </w:rPr>
            </w:pPr>
          </w:p>
        </w:tc>
        <w:tc>
          <w:tcPr>
            <w:tcW w:w="2675" w:type="dxa"/>
            <w:gridSpan w:val="2"/>
            <w:tcBorders>
              <w:top w:val="single" w:color="auto" w:sz="4" w:space="0"/>
              <w:left w:val="single" w:color="auto" w:sz="4" w:space="0"/>
              <w:bottom w:val="single" w:color="auto" w:sz="4" w:space="0"/>
              <w:right w:val="single" w:color="auto" w:sz="4" w:space="0"/>
            </w:tcBorders>
            <w:noWrap w:val="0"/>
            <w:vAlign w:val="top"/>
          </w:tcPr>
          <w:p w14:paraId="05292A35">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29D2696B">
            <w:pPr>
              <w:widowControl/>
              <w:spacing w:line="500" w:lineRule="exact"/>
              <w:ind w:firstLine="480"/>
              <w:jc w:val="center"/>
              <w:rPr>
                <w:rFonts w:hint="eastAsia" w:ascii="宋体" w:hAnsi="宋体" w:cs="宋体"/>
                <w:b/>
                <w:color w:val="auto"/>
                <w:sz w:val="24"/>
                <w:highlight w:val="none"/>
                <w:shd w:val="clear" w:color="auto" w:fill="auto"/>
              </w:rPr>
            </w:pPr>
          </w:p>
        </w:tc>
      </w:tr>
      <w:tr w14:paraId="27C4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6A1407BA">
            <w:pPr>
              <w:widowControl/>
              <w:spacing w:line="500" w:lineRule="exact"/>
              <w:ind w:firstLine="480"/>
              <w:jc w:val="center"/>
              <w:rPr>
                <w:rFonts w:hint="eastAsia" w:ascii="宋体" w:hAnsi="宋体" w:cs="宋体"/>
                <w:b/>
                <w:color w:val="auto"/>
                <w:sz w:val="24"/>
                <w:highlight w:val="none"/>
                <w:shd w:val="clear" w:color="auto" w:fill="auto"/>
              </w:rPr>
            </w:pPr>
          </w:p>
        </w:tc>
        <w:tc>
          <w:tcPr>
            <w:tcW w:w="2675" w:type="dxa"/>
            <w:gridSpan w:val="2"/>
            <w:tcBorders>
              <w:top w:val="single" w:color="auto" w:sz="4" w:space="0"/>
              <w:left w:val="single" w:color="auto" w:sz="4" w:space="0"/>
              <w:bottom w:val="single" w:color="auto" w:sz="4" w:space="0"/>
              <w:right w:val="single" w:color="auto" w:sz="4" w:space="0"/>
            </w:tcBorders>
            <w:noWrap w:val="0"/>
            <w:vAlign w:val="top"/>
          </w:tcPr>
          <w:p w14:paraId="530E6B69">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0719F4FA">
            <w:pPr>
              <w:widowControl/>
              <w:spacing w:line="500" w:lineRule="exact"/>
              <w:ind w:firstLine="480"/>
              <w:jc w:val="center"/>
              <w:rPr>
                <w:rFonts w:hint="eastAsia" w:ascii="宋体" w:hAnsi="宋体" w:cs="宋体"/>
                <w:b/>
                <w:color w:val="auto"/>
                <w:sz w:val="24"/>
                <w:highlight w:val="none"/>
                <w:shd w:val="clear" w:color="auto" w:fill="auto"/>
              </w:rPr>
            </w:pPr>
          </w:p>
        </w:tc>
      </w:tr>
      <w:tr w14:paraId="499A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7695B878">
            <w:pPr>
              <w:widowControl/>
              <w:spacing w:line="500" w:lineRule="exact"/>
              <w:ind w:firstLine="480"/>
              <w:jc w:val="center"/>
              <w:rPr>
                <w:rFonts w:hint="eastAsia" w:ascii="宋体" w:hAnsi="宋体" w:cs="宋体"/>
                <w:b/>
                <w:color w:val="auto"/>
                <w:sz w:val="24"/>
                <w:highlight w:val="none"/>
                <w:shd w:val="clear" w:color="auto" w:fill="auto"/>
              </w:rPr>
            </w:pPr>
          </w:p>
        </w:tc>
        <w:tc>
          <w:tcPr>
            <w:tcW w:w="2675" w:type="dxa"/>
            <w:gridSpan w:val="2"/>
            <w:tcBorders>
              <w:top w:val="single" w:color="auto" w:sz="4" w:space="0"/>
              <w:left w:val="single" w:color="auto" w:sz="4" w:space="0"/>
              <w:bottom w:val="single" w:color="auto" w:sz="4" w:space="0"/>
              <w:right w:val="single" w:color="auto" w:sz="4" w:space="0"/>
            </w:tcBorders>
            <w:noWrap w:val="0"/>
            <w:vAlign w:val="top"/>
          </w:tcPr>
          <w:p w14:paraId="3F32AECE">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2D805F7E">
            <w:pPr>
              <w:widowControl/>
              <w:spacing w:line="500" w:lineRule="exact"/>
              <w:ind w:firstLine="480"/>
              <w:jc w:val="center"/>
              <w:rPr>
                <w:rFonts w:hint="eastAsia" w:ascii="宋体" w:hAnsi="宋体" w:cs="宋体"/>
                <w:b/>
                <w:color w:val="auto"/>
                <w:sz w:val="24"/>
                <w:highlight w:val="none"/>
                <w:shd w:val="clear" w:color="auto" w:fill="auto"/>
              </w:rPr>
            </w:pPr>
          </w:p>
        </w:tc>
      </w:tr>
      <w:tr w14:paraId="07F70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noWrap w:val="0"/>
            <w:vAlign w:val="top"/>
          </w:tcPr>
          <w:p w14:paraId="16F0D080">
            <w:pPr>
              <w:widowControl/>
              <w:spacing w:line="420" w:lineRule="exact"/>
              <w:ind w:firstLine="482"/>
              <w:jc w:val="left"/>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说明：根据《中华人民共和国政府采购法实施条例》第十八条规定，单位负责人为同一人或存在直接控股、管理关系的不同供应商（即存在本表七、八、九项情形），不得参加同一合同项下的采购活动。若存在以上情形的，均作无效投标处理。</w:t>
            </w:r>
          </w:p>
        </w:tc>
      </w:tr>
      <w:tr w14:paraId="356C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91" w:type="dxa"/>
            <w:gridSpan w:val="7"/>
            <w:tcBorders>
              <w:top w:val="single" w:color="auto" w:sz="4" w:space="0"/>
              <w:left w:val="single" w:color="auto" w:sz="4" w:space="0"/>
              <w:bottom w:val="single" w:color="auto" w:sz="4" w:space="0"/>
              <w:right w:val="single" w:color="auto" w:sz="4" w:space="0"/>
            </w:tcBorders>
            <w:noWrap w:val="0"/>
            <w:vAlign w:val="center"/>
          </w:tcPr>
          <w:p w14:paraId="5FC1A5CB">
            <w:pPr>
              <w:pStyle w:val="176"/>
              <w:widowControl w:val="0"/>
              <w:snapToGrid w:val="0"/>
              <w:spacing w:line="276" w:lineRule="auto"/>
              <w:ind w:firstLine="482"/>
              <w:jc w:val="center"/>
              <w:rPr>
                <w:rFonts w:hAnsi="宋体" w:cs="宋体"/>
                <w:b/>
                <w:color w:val="auto"/>
                <w:sz w:val="24"/>
                <w:highlight w:val="none"/>
                <w:shd w:val="clear" w:color="auto" w:fill="auto"/>
              </w:rPr>
            </w:pPr>
            <w:r>
              <w:rPr>
                <w:rFonts w:hAnsi="宋体" w:cs="Calibri"/>
                <w:b/>
                <w:color w:val="auto"/>
                <w:sz w:val="24"/>
                <w:highlight w:val="none"/>
                <w:shd w:val="clear" w:color="auto" w:fill="auto"/>
              </w:rPr>
              <w:t>（</w:t>
            </w:r>
            <w:r>
              <w:rPr>
                <w:rFonts w:hAnsi="宋体" w:cs="Calibri"/>
                <w:b/>
                <w:color w:val="auto"/>
                <w:sz w:val="24"/>
                <w:szCs w:val="24"/>
                <w:highlight w:val="none"/>
                <w:shd w:val="clear" w:color="auto" w:fill="auto"/>
              </w:rPr>
              <w:t>十）企业与其他供应商存在利害关系情况</w:t>
            </w:r>
          </w:p>
        </w:tc>
      </w:tr>
      <w:tr w14:paraId="02F32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652" w:type="dxa"/>
            <w:gridSpan w:val="2"/>
            <w:tcBorders>
              <w:top w:val="single" w:color="auto" w:sz="4" w:space="0"/>
              <w:left w:val="single" w:color="auto" w:sz="4" w:space="0"/>
              <w:bottom w:val="single" w:color="auto" w:sz="4" w:space="0"/>
              <w:right w:val="single" w:color="auto" w:sz="4" w:space="0"/>
            </w:tcBorders>
            <w:noWrap w:val="0"/>
            <w:vAlign w:val="center"/>
          </w:tcPr>
          <w:p w14:paraId="7840B50A">
            <w:pPr>
              <w:pStyle w:val="176"/>
              <w:widowControl w:val="0"/>
              <w:snapToGrid w:val="0"/>
              <w:spacing w:line="276" w:lineRule="auto"/>
              <w:ind w:firstLine="482"/>
              <w:jc w:val="center"/>
              <w:rPr>
                <w:rFonts w:hAnsi="宋体" w:cs="Calibri"/>
                <w:bCs/>
                <w:color w:val="auto"/>
                <w:sz w:val="24"/>
                <w:highlight w:val="none"/>
                <w:shd w:val="clear" w:color="auto" w:fill="auto"/>
              </w:rPr>
            </w:pPr>
            <w:r>
              <w:rPr>
                <w:rFonts w:hAnsi="宋体" w:cs="Calibri"/>
                <w:bCs/>
                <w:color w:val="auto"/>
                <w:sz w:val="24"/>
                <w:highlight w:val="none"/>
                <w:shd w:val="clear" w:color="auto" w:fill="auto"/>
              </w:rPr>
              <w:t>利害关系情形</w:t>
            </w:r>
          </w:p>
        </w:tc>
        <w:tc>
          <w:tcPr>
            <w:tcW w:w="3392" w:type="dxa"/>
            <w:gridSpan w:val="3"/>
            <w:tcBorders>
              <w:top w:val="single" w:color="auto" w:sz="4" w:space="0"/>
              <w:left w:val="single" w:color="auto" w:sz="4" w:space="0"/>
              <w:bottom w:val="single" w:color="auto" w:sz="4" w:space="0"/>
              <w:right w:val="single" w:color="auto" w:sz="4" w:space="0"/>
            </w:tcBorders>
            <w:noWrap w:val="0"/>
            <w:vAlign w:val="center"/>
          </w:tcPr>
          <w:p w14:paraId="3105EAA7">
            <w:pPr>
              <w:pStyle w:val="176"/>
              <w:widowControl w:val="0"/>
              <w:snapToGrid w:val="0"/>
              <w:spacing w:line="276" w:lineRule="auto"/>
              <w:ind w:firstLine="482"/>
              <w:jc w:val="center"/>
              <w:rPr>
                <w:rFonts w:hAnsi="宋体" w:cs="Calibri"/>
                <w:bCs/>
                <w:color w:val="auto"/>
                <w:sz w:val="24"/>
                <w:highlight w:val="none"/>
                <w:shd w:val="clear" w:color="auto" w:fill="auto"/>
              </w:rPr>
            </w:pPr>
            <w:r>
              <w:rPr>
                <w:rFonts w:hAnsi="宋体" w:cs="Calibri"/>
                <w:bCs/>
                <w:color w:val="auto"/>
                <w:sz w:val="24"/>
                <w:highlight w:val="none"/>
                <w:shd w:val="clear" w:color="auto" w:fill="auto"/>
              </w:rPr>
              <w:t>存在利害关系企业名称</w:t>
            </w: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75BA72A2">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关系说明</w:t>
            </w:r>
          </w:p>
        </w:tc>
      </w:tr>
      <w:tr w14:paraId="3365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noWrap w:val="0"/>
            <w:vAlign w:val="top"/>
          </w:tcPr>
          <w:p w14:paraId="0EE4F6BA">
            <w:pPr>
              <w:pStyle w:val="176"/>
              <w:widowControl w:val="0"/>
              <w:snapToGrid w:val="0"/>
              <w:spacing w:line="276" w:lineRule="auto"/>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A.法定代表人或负责人或实际控制人是同一人</w:t>
            </w:r>
          </w:p>
        </w:tc>
        <w:tc>
          <w:tcPr>
            <w:tcW w:w="3392" w:type="dxa"/>
            <w:gridSpan w:val="3"/>
            <w:tcBorders>
              <w:top w:val="single" w:color="auto" w:sz="4" w:space="0"/>
              <w:left w:val="single" w:color="auto" w:sz="4" w:space="0"/>
              <w:bottom w:val="single" w:color="auto" w:sz="4" w:space="0"/>
              <w:right w:val="single" w:color="auto" w:sz="4" w:space="0"/>
            </w:tcBorders>
            <w:noWrap w:val="0"/>
            <w:vAlign w:val="top"/>
          </w:tcPr>
          <w:p w14:paraId="70E00A8D">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07B07460">
            <w:pPr>
              <w:widowControl/>
              <w:spacing w:line="500" w:lineRule="exact"/>
              <w:ind w:firstLine="480"/>
              <w:jc w:val="center"/>
              <w:rPr>
                <w:rFonts w:hint="eastAsia" w:ascii="宋体" w:hAnsi="宋体" w:cs="宋体"/>
                <w:b/>
                <w:color w:val="auto"/>
                <w:sz w:val="24"/>
                <w:highlight w:val="none"/>
                <w:shd w:val="clear" w:color="auto" w:fill="auto"/>
              </w:rPr>
            </w:pPr>
          </w:p>
        </w:tc>
      </w:tr>
      <w:tr w14:paraId="254B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noWrap w:val="0"/>
            <w:vAlign w:val="top"/>
          </w:tcPr>
          <w:p w14:paraId="48667667">
            <w:pPr>
              <w:pStyle w:val="176"/>
              <w:widowControl w:val="0"/>
              <w:snapToGrid w:val="0"/>
              <w:spacing w:line="276" w:lineRule="auto"/>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B.法定代表人或负责人或实际控制人是夫妻关系</w:t>
            </w:r>
          </w:p>
        </w:tc>
        <w:tc>
          <w:tcPr>
            <w:tcW w:w="3392" w:type="dxa"/>
            <w:gridSpan w:val="3"/>
            <w:tcBorders>
              <w:top w:val="single" w:color="auto" w:sz="4" w:space="0"/>
              <w:left w:val="single" w:color="auto" w:sz="4" w:space="0"/>
              <w:bottom w:val="single" w:color="auto" w:sz="4" w:space="0"/>
              <w:right w:val="single" w:color="auto" w:sz="4" w:space="0"/>
            </w:tcBorders>
            <w:noWrap w:val="0"/>
            <w:vAlign w:val="top"/>
          </w:tcPr>
          <w:p w14:paraId="7A674863">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67F2E262">
            <w:pPr>
              <w:widowControl/>
              <w:spacing w:line="500" w:lineRule="exact"/>
              <w:ind w:firstLine="480"/>
              <w:jc w:val="center"/>
              <w:rPr>
                <w:rFonts w:hint="eastAsia" w:ascii="宋体" w:hAnsi="宋体" w:cs="宋体"/>
                <w:b/>
                <w:color w:val="auto"/>
                <w:sz w:val="24"/>
                <w:highlight w:val="none"/>
                <w:shd w:val="clear" w:color="auto" w:fill="auto"/>
              </w:rPr>
            </w:pPr>
          </w:p>
        </w:tc>
      </w:tr>
      <w:tr w14:paraId="5664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noWrap w:val="0"/>
            <w:vAlign w:val="top"/>
          </w:tcPr>
          <w:p w14:paraId="570C38D6">
            <w:pPr>
              <w:pStyle w:val="176"/>
              <w:widowControl w:val="0"/>
              <w:snapToGrid w:val="0"/>
              <w:spacing w:line="276" w:lineRule="auto"/>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C.法定代表人或负责人或实际控制人是直系血亲关系</w:t>
            </w:r>
          </w:p>
        </w:tc>
        <w:tc>
          <w:tcPr>
            <w:tcW w:w="3392" w:type="dxa"/>
            <w:gridSpan w:val="3"/>
            <w:tcBorders>
              <w:top w:val="single" w:color="auto" w:sz="4" w:space="0"/>
              <w:left w:val="single" w:color="auto" w:sz="4" w:space="0"/>
              <w:bottom w:val="single" w:color="auto" w:sz="4" w:space="0"/>
              <w:right w:val="single" w:color="auto" w:sz="4" w:space="0"/>
            </w:tcBorders>
            <w:noWrap w:val="0"/>
            <w:vAlign w:val="top"/>
          </w:tcPr>
          <w:p w14:paraId="353E5179">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3A787D4C">
            <w:pPr>
              <w:widowControl/>
              <w:spacing w:line="500" w:lineRule="exact"/>
              <w:ind w:firstLine="480"/>
              <w:jc w:val="center"/>
              <w:rPr>
                <w:rFonts w:hint="eastAsia" w:ascii="宋体" w:hAnsi="宋体" w:cs="宋体"/>
                <w:b/>
                <w:color w:val="auto"/>
                <w:sz w:val="24"/>
                <w:highlight w:val="none"/>
                <w:shd w:val="clear" w:color="auto" w:fill="auto"/>
              </w:rPr>
            </w:pPr>
          </w:p>
        </w:tc>
      </w:tr>
      <w:tr w14:paraId="1808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noWrap w:val="0"/>
            <w:vAlign w:val="top"/>
          </w:tcPr>
          <w:p w14:paraId="74D4EBCF">
            <w:pPr>
              <w:pStyle w:val="176"/>
              <w:widowControl w:val="0"/>
              <w:snapToGrid w:val="0"/>
              <w:spacing w:line="276" w:lineRule="auto"/>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D.法定代表人或负责人或实际控制人存在三代以内旁系血亲关系</w:t>
            </w:r>
          </w:p>
        </w:tc>
        <w:tc>
          <w:tcPr>
            <w:tcW w:w="3392" w:type="dxa"/>
            <w:gridSpan w:val="3"/>
            <w:tcBorders>
              <w:top w:val="single" w:color="auto" w:sz="4" w:space="0"/>
              <w:left w:val="single" w:color="auto" w:sz="4" w:space="0"/>
              <w:bottom w:val="single" w:color="auto" w:sz="4" w:space="0"/>
              <w:right w:val="single" w:color="auto" w:sz="4" w:space="0"/>
            </w:tcBorders>
            <w:noWrap w:val="0"/>
            <w:vAlign w:val="top"/>
          </w:tcPr>
          <w:p w14:paraId="5751D656">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596CFC79">
            <w:pPr>
              <w:widowControl/>
              <w:spacing w:line="500" w:lineRule="exact"/>
              <w:ind w:firstLine="480"/>
              <w:jc w:val="center"/>
              <w:rPr>
                <w:rFonts w:hint="eastAsia" w:ascii="宋体" w:hAnsi="宋体" w:cs="宋体"/>
                <w:b/>
                <w:color w:val="auto"/>
                <w:sz w:val="24"/>
                <w:highlight w:val="none"/>
                <w:shd w:val="clear" w:color="auto" w:fill="auto"/>
              </w:rPr>
            </w:pPr>
          </w:p>
        </w:tc>
      </w:tr>
      <w:tr w14:paraId="6340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noWrap w:val="0"/>
            <w:vAlign w:val="top"/>
          </w:tcPr>
          <w:p w14:paraId="426ABEB2">
            <w:pPr>
              <w:pStyle w:val="176"/>
              <w:widowControl w:val="0"/>
              <w:snapToGrid w:val="0"/>
              <w:spacing w:line="276" w:lineRule="auto"/>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E.法定代表人或负责人或实际控制人存在近姻亲关系</w:t>
            </w:r>
          </w:p>
        </w:tc>
        <w:tc>
          <w:tcPr>
            <w:tcW w:w="3392" w:type="dxa"/>
            <w:gridSpan w:val="3"/>
            <w:tcBorders>
              <w:top w:val="single" w:color="auto" w:sz="4" w:space="0"/>
              <w:left w:val="single" w:color="auto" w:sz="4" w:space="0"/>
              <w:bottom w:val="single" w:color="auto" w:sz="4" w:space="0"/>
              <w:right w:val="single" w:color="auto" w:sz="4" w:space="0"/>
            </w:tcBorders>
            <w:noWrap w:val="0"/>
            <w:vAlign w:val="top"/>
          </w:tcPr>
          <w:p w14:paraId="1EBCCB7C">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1E70EF35">
            <w:pPr>
              <w:widowControl/>
              <w:spacing w:line="500" w:lineRule="exact"/>
              <w:ind w:firstLine="480"/>
              <w:jc w:val="center"/>
              <w:rPr>
                <w:rFonts w:hint="eastAsia" w:ascii="宋体" w:hAnsi="宋体" w:cs="宋体"/>
                <w:b/>
                <w:color w:val="auto"/>
                <w:sz w:val="24"/>
                <w:highlight w:val="none"/>
                <w:shd w:val="clear" w:color="auto" w:fill="auto"/>
              </w:rPr>
            </w:pPr>
          </w:p>
        </w:tc>
      </w:tr>
      <w:tr w14:paraId="1BD5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noWrap w:val="0"/>
            <w:vAlign w:val="top"/>
          </w:tcPr>
          <w:p w14:paraId="49CFC7AA">
            <w:pPr>
              <w:pStyle w:val="176"/>
              <w:widowControl w:val="0"/>
              <w:snapToGrid w:val="0"/>
              <w:spacing w:line="276" w:lineRule="auto"/>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F.法定代表人或负责人或实际控制人存在股份控制或实际控制关系</w:t>
            </w:r>
          </w:p>
        </w:tc>
        <w:tc>
          <w:tcPr>
            <w:tcW w:w="3392" w:type="dxa"/>
            <w:gridSpan w:val="3"/>
            <w:tcBorders>
              <w:top w:val="single" w:color="auto" w:sz="4" w:space="0"/>
              <w:left w:val="single" w:color="auto" w:sz="4" w:space="0"/>
              <w:bottom w:val="single" w:color="auto" w:sz="4" w:space="0"/>
              <w:right w:val="single" w:color="auto" w:sz="4" w:space="0"/>
            </w:tcBorders>
            <w:noWrap w:val="0"/>
            <w:vAlign w:val="top"/>
          </w:tcPr>
          <w:p w14:paraId="3AA0D006">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7DE99437">
            <w:pPr>
              <w:widowControl/>
              <w:spacing w:line="500" w:lineRule="exact"/>
              <w:ind w:firstLine="480"/>
              <w:jc w:val="center"/>
              <w:rPr>
                <w:rFonts w:hint="eastAsia" w:ascii="宋体" w:hAnsi="宋体" w:cs="宋体"/>
                <w:b/>
                <w:color w:val="auto"/>
                <w:sz w:val="24"/>
                <w:highlight w:val="none"/>
                <w:shd w:val="clear" w:color="auto" w:fill="auto"/>
              </w:rPr>
            </w:pPr>
          </w:p>
        </w:tc>
      </w:tr>
      <w:tr w14:paraId="5CE0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noWrap w:val="0"/>
            <w:vAlign w:val="top"/>
          </w:tcPr>
          <w:p w14:paraId="72D8D25A">
            <w:pPr>
              <w:pStyle w:val="176"/>
              <w:widowControl w:val="0"/>
              <w:snapToGrid w:val="0"/>
              <w:spacing w:line="276" w:lineRule="auto"/>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G.存在共同直接或间接投资设立子公司、联营企业和合营企业情况</w:t>
            </w:r>
          </w:p>
        </w:tc>
        <w:tc>
          <w:tcPr>
            <w:tcW w:w="3392" w:type="dxa"/>
            <w:gridSpan w:val="3"/>
            <w:tcBorders>
              <w:top w:val="single" w:color="auto" w:sz="4" w:space="0"/>
              <w:left w:val="single" w:color="auto" w:sz="4" w:space="0"/>
              <w:bottom w:val="single" w:color="auto" w:sz="4" w:space="0"/>
              <w:right w:val="single" w:color="auto" w:sz="4" w:space="0"/>
            </w:tcBorders>
            <w:noWrap w:val="0"/>
            <w:vAlign w:val="top"/>
          </w:tcPr>
          <w:p w14:paraId="228E039A">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681DD681">
            <w:pPr>
              <w:widowControl/>
              <w:spacing w:line="500" w:lineRule="exact"/>
              <w:ind w:firstLine="480"/>
              <w:jc w:val="center"/>
              <w:rPr>
                <w:rFonts w:hint="eastAsia" w:ascii="宋体" w:hAnsi="宋体" w:cs="宋体"/>
                <w:b/>
                <w:color w:val="auto"/>
                <w:sz w:val="24"/>
                <w:highlight w:val="none"/>
                <w:shd w:val="clear" w:color="auto" w:fill="auto"/>
              </w:rPr>
            </w:pPr>
          </w:p>
        </w:tc>
      </w:tr>
      <w:tr w14:paraId="3A7B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noWrap w:val="0"/>
            <w:vAlign w:val="top"/>
          </w:tcPr>
          <w:p w14:paraId="694A8CC1">
            <w:pPr>
              <w:pStyle w:val="176"/>
              <w:widowControl w:val="0"/>
              <w:snapToGrid w:val="0"/>
              <w:spacing w:line="276" w:lineRule="auto"/>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H.存在分级代理或代销关系、同一生产制造商关系、管理关系、重要业务（占主营业务收入50%以上）或重要财务往来关系（如融资）等其他实质性控制关系</w:t>
            </w:r>
          </w:p>
        </w:tc>
        <w:tc>
          <w:tcPr>
            <w:tcW w:w="3392" w:type="dxa"/>
            <w:gridSpan w:val="3"/>
            <w:tcBorders>
              <w:top w:val="single" w:color="auto" w:sz="4" w:space="0"/>
              <w:left w:val="single" w:color="auto" w:sz="4" w:space="0"/>
              <w:bottom w:val="single" w:color="auto" w:sz="4" w:space="0"/>
              <w:right w:val="single" w:color="auto" w:sz="4" w:space="0"/>
            </w:tcBorders>
            <w:noWrap w:val="0"/>
            <w:vAlign w:val="top"/>
          </w:tcPr>
          <w:p w14:paraId="030009FB">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656E879A">
            <w:pPr>
              <w:widowControl/>
              <w:spacing w:line="500" w:lineRule="exact"/>
              <w:ind w:firstLine="480"/>
              <w:jc w:val="center"/>
              <w:rPr>
                <w:rFonts w:hint="eastAsia" w:ascii="宋体" w:hAnsi="宋体" w:cs="宋体"/>
                <w:b/>
                <w:color w:val="auto"/>
                <w:sz w:val="24"/>
                <w:highlight w:val="none"/>
                <w:shd w:val="clear" w:color="auto" w:fill="auto"/>
              </w:rPr>
            </w:pPr>
          </w:p>
        </w:tc>
      </w:tr>
      <w:tr w14:paraId="7821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noWrap w:val="0"/>
            <w:vAlign w:val="top"/>
          </w:tcPr>
          <w:p w14:paraId="77499052">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（十一）</w:t>
            </w:r>
            <w:r>
              <w:rPr>
                <w:rFonts w:hint="eastAsia" w:hAnsi="宋体" w:cs="宋体"/>
                <w:b/>
                <w:color w:val="auto"/>
                <w:sz w:val="24"/>
                <w:highlight w:val="none"/>
                <w:shd w:val="clear" w:color="auto" w:fill="auto"/>
                <w:lang w:bidi="ar"/>
              </w:rPr>
              <w:t>企业与采购人之间存在利害关系情况</w:t>
            </w:r>
          </w:p>
        </w:tc>
      </w:tr>
      <w:tr w14:paraId="3B47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noWrap w:val="0"/>
            <w:vAlign w:val="center"/>
          </w:tcPr>
          <w:p w14:paraId="51F164C3">
            <w:pPr>
              <w:pStyle w:val="176"/>
              <w:widowControl w:val="0"/>
              <w:snapToGrid w:val="0"/>
              <w:spacing w:line="276" w:lineRule="auto"/>
              <w:ind w:firstLine="482"/>
              <w:jc w:val="center"/>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利害关系情形</w:t>
            </w:r>
          </w:p>
        </w:tc>
        <w:tc>
          <w:tcPr>
            <w:tcW w:w="3392" w:type="dxa"/>
            <w:gridSpan w:val="3"/>
            <w:tcBorders>
              <w:top w:val="single" w:color="auto" w:sz="4" w:space="0"/>
              <w:left w:val="single" w:color="auto" w:sz="4" w:space="0"/>
              <w:bottom w:val="single" w:color="auto" w:sz="4" w:space="0"/>
              <w:right w:val="single" w:color="auto" w:sz="4" w:space="0"/>
            </w:tcBorders>
            <w:noWrap w:val="0"/>
            <w:vAlign w:val="top"/>
          </w:tcPr>
          <w:p w14:paraId="6E741B86">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是否存在</w:t>
            </w: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1D9998FB">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关系说明</w:t>
            </w:r>
          </w:p>
        </w:tc>
      </w:tr>
      <w:tr w14:paraId="7FAA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noWrap w:val="0"/>
            <w:vAlign w:val="center"/>
          </w:tcPr>
          <w:p w14:paraId="17E34F32">
            <w:pPr>
              <w:pStyle w:val="176"/>
              <w:widowControl w:val="0"/>
              <w:snapToGrid w:val="0"/>
              <w:spacing w:line="276" w:lineRule="auto"/>
              <w:ind w:firstLine="482"/>
              <w:jc w:val="both"/>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 xml:space="preserve">A.投资关系 </w:t>
            </w:r>
          </w:p>
        </w:tc>
        <w:tc>
          <w:tcPr>
            <w:tcW w:w="3392" w:type="dxa"/>
            <w:gridSpan w:val="3"/>
            <w:tcBorders>
              <w:top w:val="single" w:color="auto" w:sz="4" w:space="0"/>
              <w:left w:val="single" w:color="auto" w:sz="4" w:space="0"/>
              <w:bottom w:val="single" w:color="auto" w:sz="4" w:space="0"/>
              <w:right w:val="single" w:color="auto" w:sz="4" w:space="0"/>
            </w:tcBorders>
            <w:noWrap w:val="0"/>
            <w:vAlign w:val="top"/>
          </w:tcPr>
          <w:p w14:paraId="35E6C7AE">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4918A991">
            <w:pPr>
              <w:widowControl/>
              <w:spacing w:line="500" w:lineRule="exact"/>
              <w:ind w:firstLine="480"/>
              <w:jc w:val="center"/>
              <w:rPr>
                <w:rFonts w:hint="eastAsia" w:ascii="宋体" w:hAnsi="宋体" w:cs="宋体"/>
                <w:b/>
                <w:color w:val="auto"/>
                <w:sz w:val="24"/>
                <w:highlight w:val="none"/>
                <w:shd w:val="clear" w:color="auto" w:fill="auto"/>
              </w:rPr>
            </w:pPr>
          </w:p>
        </w:tc>
      </w:tr>
      <w:tr w14:paraId="5D125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noWrap w:val="0"/>
            <w:vAlign w:val="center"/>
          </w:tcPr>
          <w:p w14:paraId="18DFA6B5">
            <w:pPr>
              <w:pStyle w:val="176"/>
              <w:widowControl w:val="0"/>
              <w:snapToGrid w:val="0"/>
              <w:spacing w:line="276" w:lineRule="auto"/>
              <w:ind w:firstLine="482"/>
              <w:jc w:val="both"/>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B.行政隶属关系</w:t>
            </w:r>
          </w:p>
        </w:tc>
        <w:tc>
          <w:tcPr>
            <w:tcW w:w="3392" w:type="dxa"/>
            <w:gridSpan w:val="3"/>
            <w:tcBorders>
              <w:top w:val="single" w:color="auto" w:sz="4" w:space="0"/>
              <w:left w:val="single" w:color="auto" w:sz="4" w:space="0"/>
              <w:bottom w:val="single" w:color="auto" w:sz="4" w:space="0"/>
              <w:right w:val="single" w:color="auto" w:sz="4" w:space="0"/>
            </w:tcBorders>
            <w:noWrap w:val="0"/>
            <w:vAlign w:val="top"/>
          </w:tcPr>
          <w:p w14:paraId="265605D9">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38FC9854">
            <w:pPr>
              <w:widowControl/>
              <w:spacing w:line="500" w:lineRule="exact"/>
              <w:ind w:firstLine="480"/>
              <w:jc w:val="center"/>
              <w:rPr>
                <w:rFonts w:hint="eastAsia" w:ascii="宋体" w:hAnsi="宋体" w:cs="宋体"/>
                <w:b/>
                <w:color w:val="auto"/>
                <w:sz w:val="24"/>
                <w:highlight w:val="none"/>
                <w:shd w:val="clear" w:color="auto" w:fill="auto"/>
              </w:rPr>
            </w:pPr>
          </w:p>
        </w:tc>
      </w:tr>
      <w:tr w14:paraId="2CCD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noWrap w:val="0"/>
            <w:vAlign w:val="center"/>
          </w:tcPr>
          <w:p w14:paraId="6023DC8D">
            <w:pPr>
              <w:pStyle w:val="176"/>
              <w:widowControl w:val="0"/>
              <w:snapToGrid w:val="0"/>
              <w:spacing w:line="276" w:lineRule="auto"/>
              <w:ind w:firstLine="482"/>
              <w:jc w:val="both"/>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C.业务指导关系</w:t>
            </w:r>
          </w:p>
        </w:tc>
        <w:tc>
          <w:tcPr>
            <w:tcW w:w="3392" w:type="dxa"/>
            <w:gridSpan w:val="3"/>
            <w:tcBorders>
              <w:top w:val="single" w:color="auto" w:sz="4" w:space="0"/>
              <w:left w:val="single" w:color="auto" w:sz="4" w:space="0"/>
              <w:bottom w:val="single" w:color="auto" w:sz="4" w:space="0"/>
              <w:right w:val="single" w:color="auto" w:sz="4" w:space="0"/>
            </w:tcBorders>
            <w:noWrap w:val="0"/>
            <w:vAlign w:val="top"/>
          </w:tcPr>
          <w:p w14:paraId="300660F5">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2CBF538B">
            <w:pPr>
              <w:widowControl/>
              <w:spacing w:line="500" w:lineRule="exact"/>
              <w:ind w:firstLine="480"/>
              <w:jc w:val="center"/>
              <w:rPr>
                <w:rFonts w:hint="eastAsia" w:ascii="宋体" w:hAnsi="宋体" w:cs="宋体"/>
                <w:b/>
                <w:color w:val="auto"/>
                <w:sz w:val="24"/>
                <w:highlight w:val="none"/>
                <w:shd w:val="clear" w:color="auto" w:fill="auto"/>
              </w:rPr>
            </w:pPr>
          </w:p>
        </w:tc>
      </w:tr>
    </w:tbl>
    <w:p w14:paraId="64C3B9E9">
      <w:pPr>
        <w:snapToGrid w:val="0"/>
        <w:spacing w:line="360" w:lineRule="auto"/>
        <w:ind w:firstLine="241" w:firstLineChars="100"/>
        <w:rPr>
          <w:rFonts w:hint="eastAsia"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lang w:bidi="ar"/>
        </w:rPr>
        <w:t xml:space="preserve">相关资料复印件附后  </w:t>
      </w:r>
      <w:r>
        <w:rPr>
          <w:rFonts w:hint="eastAsia" w:ascii="宋体" w:hAnsi="宋体" w:cs="宋体"/>
          <w:color w:val="auto"/>
          <w:sz w:val="24"/>
          <w:highlight w:val="none"/>
          <w:shd w:val="clear" w:color="auto" w:fill="auto"/>
          <w:lang w:bidi="ar"/>
        </w:rPr>
        <w:t xml:space="preserve"> </w:t>
      </w:r>
    </w:p>
    <w:p w14:paraId="2078E5B8">
      <w:pPr>
        <w:snapToGrid w:val="0"/>
        <w:spacing w:line="360" w:lineRule="auto"/>
        <w:ind w:firstLine="2640" w:firstLineChars="1100"/>
        <w:jc w:val="right"/>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 xml:space="preserve">   投标人全称（电子签章/公章）：___________________</w:t>
      </w:r>
    </w:p>
    <w:p w14:paraId="11E7FF49">
      <w:pPr>
        <w:snapToGrid w:val="0"/>
        <w:spacing w:line="360" w:lineRule="auto"/>
        <w:ind w:firstLine="482"/>
        <w:jc w:val="right"/>
        <w:rPr>
          <w:rFonts w:hint="eastAsia" w:ascii="宋体" w:hAnsi="宋体" w:cs="宋体"/>
          <w:color w:val="auto"/>
          <w:sz w:val="30"/>
          <w:szCs w:val="20"/>
          <w:highlight w:val="none"/>
          <w:shd w:val="clear" w:color="auto" w:fill="auto"/>
        </w:rPr>
      </w:pPr>
      <w:r>
        <w:rPr>
          <w:rFonts w:hint="eastAsia" w:ascii="宋体" w:hAnsi="宋体" w:cs="宋体"/>
          <w:color w:val="auto"/>
          <w:sz w:val="24"/>
          <w:highlight w:val="none"/>
          <w:shd w:val="clear" w:color="auto" w:fill="auto"/>
          <w:lang w:bidi="ar"/>
        </w:rPr>
        <w:t>_____年___月___日</w:t>
      </w:r>
    </w:p>
    <w:p w14:paraId="02D2798E">
      <w:pPr>
        <w:snapToGrid w:val="0"/>
        <w:ind w:firstLine="643" w:firstLineChars="200"/>
        <w:jc w:val="left"/>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bidi="ar"/>
        </w:rPr>
        <w:br w:type="page"/>
      </w:r>
    </w:p>
    <w:p w14:paraId="7445313F">
      <w:pPr>
        <w:snapToGrid w:val="0"/>
        <w:spacing w:line="400" w:lineRule="exact"/>
        <w:ind w:firstLine="640"/>
        <w:jc w:val="center"/>
        <w:rPr>
          <w:rFonts w:hint="eastAsia" w:ascii="宋体" w:hAnsi="宋体" w:cs="宋体"/>
          <w:b/>
          <w:color w:val="auto"/>
          <w:kern w:val="0"/>
          <w:sz w:val="32"/>
          <w:szCs w:val="32"/>
          <w:highlight w:val="none"/>
          <w:shd w:val="clear" w:color="auto" w:fill="auto"/>
          <w:lang w:bidi="ar"/>
        </w:rPr>
      </w:pPr>
    </w:p>
    <w:p w14:paraId="6B429E34">
      <w:pPr>
        <w:snapToGrid w:val="0"/>
        <w:spacing w:line="400" w:lineRule="exact"/>
        <w:jc w:val="center"/>
        <w:outlineLvl w:val="2"/>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bidi="ar"/>
        </w:rPr>
        <w:t>四、</w:t>
      </w:r>
      <w:r>
        <w:rPr>
          <w:rFonts w:hint="eastAsia" w:ascii="宋体" w:hAnsi="宋体" w:cs="宋体"/>
          <w:b/>
          <w:color w:val="auto"/>
          <w:kern w:val="0"/>
          <w:sz w:val="32"/>
          <w:szCs w:val="32"/>
          <w:highlight w:val="none"/>
          <w:shd w:val="clear" w:color="auto" w:fill="auto"/>
          <w:lang w:eastAsia="zh-CN" w:bidi="ar"/>
        </w:rPr>
        <w:t>2022年1月至今投标人完成的同类项目业绩</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4"/>
        <w:gridCol w:w="1930"/>
        <w:gridCol w:w="1455"/>
        <w:gridCol w:w="1756"/>
        <w:gridCol w:w="1530"/>
        <w:gridCol w:w="1530"/>
        <w:gridCol w:w="1131"/>
      </w:tblGrid>
      <w:tr w14:paraId="01413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834" w:type="dxa"/>
            <w:noWrap w:val="0"/>
            <w:tcMar>
              <w:left w:w="108" w:type="dxa"/>
              <w:right w:w="108" w:type="dxa"/>
            </w:tcMar>
            <w:vAlign w:val="center"/>
          </w:tcPr>
          <w:p w14:paraId="468E4EB2">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序号</w:t>
            </w:r>
          </w:p>
        </w:tc>
        <w:tc>
          <w:tcPr>
            <w:tcW w:w="1930" w:type="dxa"/>
            <w:noWrap w:val="0"/>
            <w:tcMar>
              <w:left w:w="108" w:type="dxa"/>
              <w:right w:w="108" w:type="dxa"/>
            </w:tcMar>
            <w:vAlign w:val="center"/>
          </w:tcPr>
          <w:p w14:paraId="1C4883FC">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项目名称</w:t>
            </w:r>
          </w:p>
        </w:tc>
        <w:tc>
          <w:tcPr>
            <w:tcW w:w="1455" w:type="dxa"/>
            <w:noWrap w:val="0"/>
            <w:tcMar>
              <w:left w:w="108" w:type="dxa"/>
              <w:right w:w="108" w:type="dxa"/>
            </w:tcMar>
            <w:vAlign w:val="center"/>
          </w:tcPr>
          <w:p w14:paraId="7164B9F7">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合同金额</w:t>
            </w:r>
          </w:p>
        </w:tc>
        <w:tc>
          <w:tcPr>
            <w:tcW w:w="1756" w:type="dxa"/>
            <w:noWrap w:val="0"/>
            <w:tcMar>
              <w:left w:w="108" w:type="dxa"/>
              <w:right w:w="108" w:type="dxa"/>
            </w:tcMar>
            <w:vAlign w:val="center"/>
          </w:tcPr>
          <w:p w14:paraId="082C0DDC">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val="en-US" w:eastAsia="zh-CN" w:bidi="ar"/>
              </w:rPr>
              <w:t>签订</w:t>
            </w:r>
            <w:r>
              <w:rPr>
                <w:rFonts w:hint="eastAsia" w:ascii="宋体" w:hAnsi="宋体" w:cs="宋体"/>
                <w:color w:val="auto"/>
                <w:sz w:val="24"/>
                <w:highlight w:val="none"/>
                <w:shd w:val="clear" w:color="auto" w:fill="auto"/>
                <w:lang w:bidi="ar"/>
              </w:rPr>
              <w:t>时间</w:t>
            </w:r>
          </w:p>
        </w:tc>
        <w:tc>
          <w:tcPr>
            <w:tcW w:w="1530" w:type="dxa"/>
            <w:noWrap w:val="0"/>
            <w:tcMar>
              <w:left w:w="108" w:type="dxa"/>
              <w:right w:w="108" w:type="dxa"/>
            </w:tcMar>
            <w:vAlign w:val="center"/>
          </w:tcPr>
          <w:p w14:paraId="234F9615">
            <w:pPr>
              <w:widowControl/>
              <w:spacing w:before="100" w:beforeAutospacing="1" w:after="100" w:afterAutospacing="1" w:line="360" w:lineRule="atLeast"/>
              <w:jc w:val="center"/>
              <w:rPr>
                <w:rFonts w:hint="default" w:ascii="宋体" w:hAnsi="宋体" w:eastAsia="宋体" w:cs="宋体"/>
                <w:color w:val="auto"/>
                <w:sz w:val="24"/>
                <w:highlight w:val="none"/>
                <w:shd w:val="clear" w:color="auto" w:fill="auto"/>
                <w:lang w:val="en-US" w:eastAsia="zh-CN" w:bidi="ar"/>
              </w:rPr>
            </w:pPr>
            <w:r>
              <w:rPr>
                <w:rFonts w:hint="eastAsia" w:ascii="宋体" w:hAnsi="宋体" w:cs="宋体"/>
                <w:color w:val="auto"/>
                <w:sz w:val="24"/>
                <w:highlight w:val="none"/>
                <w:shd w:val="clear" w:color="auto" w:fill="auto"/>
                <w:lang w:val="en-US" w:eastAsia="zh-CN" w:bidi="ar"/>
              </w:rPr>
              <w:t>发票编号</w:t>
            </w:r>
          </w:p>
        </w:tc>
        <w:tc>
          <w:tcPr>
            <w:tcW w:w="1530" w:type="dxa"/>
            <w:noWrap w:val="0"/>
            <w:tcMar>
              <w:left w:w="108" w:type="dxa"/>
              <w:right w:w="108" w:type="dxa"/>
            </w:tcMar>
            <w:vAlign w:val="center"/>
          </w:tcPr>
          <w:p w14:paraId="623FC1BA">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业主名称及联系方式</w:t>
            </w:r>
          </w:p>
        </w:tc>
        <w:tc>
          <w:tcPr>
            <w:tcW w:w="1131" w:type="dxa"/>
            <w:noWrap w:val="0"/>
            <w:tcMar>
              <w:left w:w="108" w:type="dxa"/>
              <w:right w:w="108" w:type="dxa"/>
            </w:tcMar>
            <w:vAlign w:val="center"/>
          </w:tcPr>
          <w:p w14:paraId="0D8D0EF9">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备注</w:t>
            </w:r>
          </w:p>
        </w:tc>
      </w:tr>
      <w:tr w14:paraId="7B45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834" w:type="dxa"/>
            <w:noWrap w:val="0"/>
            <w:tcMar>
              <w:left w:w="108" w:type="dxa"/>
              <w:right w:w="108" w:type="dxa"/>
            </w:tcMar>
            <w:vAlign w:val="center"/>
          </w:tcPr>
          <w:p w14:paraId="3BBFAC0A">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1</w:t>
            </w:r>
          </w:p>
        </w:tc>
        <w:tc>
          <w:tcPr>
            <w:tcW w:w="1930" w:type="dxa"/>
            <w:noWrap w:val="0"/>
            <w:tcMar>
              <w:left w:w="108" w:type="dxa"/>
              <w:right w:w="108" w:type="dxa"/>
            </w:tcMar>
            <w:vAlign w:val="center"/>
          </w:tcPr>
          <w:p w14:paraId="5F1A6F32">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455" w:type="dxa"/>
            <w:noWrap w:val="0"/>
            <w:tcMar>
              <w:left w:w="108" w:type="dxa"/>
              <w:right w:w="108" w:type="dxa"/>
            </w:tcMar>
            <w:vAlign w:val="center"/>
          </w:tcPr>
          <w:p w14:paraId="7A816298">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756" w:type="dxa"/>
            <w:noWrap w:val="0"/>
            <w:tcMar>
              <w:left w:w="108" w:type="dxa"/>
              <w:right w:w="108" w:type="dxa"/>
            </w:tcMar>
            <w:vAlign w:val="center"/>
          </w:tcPr>
          <w:p w14:paraId="2E462151">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530" w:type="dxa"/>
            <w:noWrap w:val="0"/>
            <w:tcMar>
              <w:left w:w="108" w:type="dxa"/>
              <w:right w:w="108" w:type="dxa"/>
            </w:tcMar>
            <w:vAlign w:val="center"/>
          </w:tcPr>
          <w:p w14:paraId="4CF65567">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530" w:type="dxa"/>
            <w:noWrap w:val="0"/>
            <w:tcMar>
              <w:left w:w="108" w:type="dxa"/>
              <w:right w:w="108" w:type="dxa"/>
            </w:tcMar>
            <w:vAlign w:val="center"/>
          </w:tcPr>
          <w:p w14:paraId="48813D06">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131" w:type="dxa"/>
            <w:noWrap w:val="0"/>
            <w:tcMar>
              <w:left w:w="108" w:type="dxa"/>
              <w:right w:w="108" w:type="dxa"/>
            </w:tcMar>
            <w:vAlign w:val="center"/>
          </w:tcPr>
          <w:p w14:paraId="4D3A75E0">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r>
      <w:tr w14:paraId="3823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jc w:val="center"/>
        </w:trPr>
        <w:tc>
          <w:tcPr>
            <w:tcW w:w="834" w:type="dxa"/>
            <w:noWrap w:val="0"/>
            <w:tcMar>
              <w:left w:w="108" w:type="dxa"/>
              <w:right w:w="108" w:type="dxa"/>
            </w:tcMar>
            <w:vAlign w:val="center"/>
          </w:tcPr>
          <w:p w14:paraId="2E009352">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2</w:t>
            </w:r>
          </w:p>
        </w:tc>
        <w:tc>
          <w:tcPr>
            <w:tcW w:w="1930" w:type="dxa"/>
            <w:noWrap w:val="0"/>
            <w:tcMar>
              <w:left w:w="108" w:type="dxa"/>
              <w:right w:w="108" w:type="dxa"/>
            </w:tcMar>
            <w:vAlign w:val="center"/>
          </w:tcPr>
          <w:p w14:paraId="38235442">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455" w:type="dxa"/>
            <w:noWrap w:val="0"/>
            <w:tcMar>
              <w:left w:w="108" w:type="dxa"/>
              <w:right w:w="108" w:type="dxa"/>
            </w:tcMar>
            <w:vAlign w:val="center"/>
          </w:tcPr>
          <w:p w14:paraId="401EE65A">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756" w:type="dxa"/>
            <w:noWrap w:val="0"/>
            <w:tcMar>
              <w:left w:w="108" w:type="dxa"/>
              <w:right w:w="108" w:type="dxa"/>
            </w:tcMar>
            <w:vAlign w:val="center"/>
          </w:tcPr>
          <w:p w14:paraId="10AF263C">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530" w:type="dxa"/>
            <w:noWrap w:val="0"/>
            <w:tcMar>
              <w:left w:w="108" w:type="dxa"/>
              <w:right w:w="108" w:type="dxa"/>
            </w:tcMar>
            <w:vAlign w:val="center"/>
          </w:tcPr>
          <w:p w14:paraId="093476DD">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530" w:type="dxa"/>
            <w:noWrap w:val="0"/>
            <w:tcMar>
              <w:left w:w="108" w:type="dxa"/>
              <w:right w:w="108" w:type="dxa"/>
            </w:tcMar>
            <w:vAlign w:val="center"/>
          </w:tcPr>
          <w:p w14:paraId="4923F20A">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131" w:type="dxa"/>
            <w:noWrap w:val="0"/>
            <w:tcMar>
              <w:left w:w="108" w:type="dxa"/>
              <w:right w:w="108" w:type="dxa"/>
            </w:tcMar>
            <w:vAlign w:val="center"/>
          </w:tcPr>
          <w:p w14:paraId="4083E684">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r>
      <w:tr w14:paraId="4357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834" w:type="dxa"/>
            <w:noWrap w:val="0"/>
            <w:tcMar>
              <w:left w:w="108" w:type="dxa"/>
              <w:right w:w="108" w:type="dxa"/>
            </w:tcMar>
            <w:vAlign w:val="center"/>
          </w:tcPr>
          <w:p w14:paraId="2795C9A7">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3</w:t>
            </w:r>
          </w:p>
        </w:tc>
        <w:tc>
          <w:tcPr>
            <w:tcW w:w="1930" w:type="dxa"/>
            <w:noWrap w:val="0"/>
            <w:tcMar>
              <w:left w:w="108" w:type="dxa"/>
              <w:right w:w="108" w:type="dxa"/>
            </w:tcMar>
            <w:vAlign w:val="center"/>
          </w:tcPr>
          <w:p w14:paraId="17E345AC">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455" w:type="dxa"/>
            <w:noWrap w:val="0"/>
            <w:tcMar>
              <w:left w:w="108" w:type="dxa"/>
              <w:right w:w="108" w:type="dxa"/>
            </w:tcMar>
            <w:vAlign w:val="center"/>
          </w:tcPr>
          <w:p w14:paraId="12D533B1">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756" w:type="dxa"/>
            <w:noWrap w:val="0"/>
            <w:tcMar>
              <w:left w:w="108" w:type="dxa"/>
              <w:right w:w="108" w:type="dxa"/>
            </w:tcMar>
            <w:vAlign w:val="center"/>
          </w:tcPr>
          <w:p w14:paraId="0E3F9043">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530" w:type="dxa"/>
            <w:noWrap w:val="0"/>
            <w:tcMar>
              <w:left w:w="108" w:type="dxa"/>
              <w:right w:w="108" w:type="dxa"/>
            </w:tcMar>
            <w:vAlign w:val="center"/>
          </w:tcPr>
          <w:p w14:paraId="1881BB67">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530" w:type="dxa"/>
            <w:noWrap w:val="0"/>
            <w:tcMar>
              <w:left w:w="108" w:type="dxa"/>
              <w:right w:w="108" w:type="dxa"/>
            </w:tcMar>
            <w:vAlign w:val="center"/>
          </w:tcPr>
          <w:p w14:paraId="0590C5F1">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131" w:type="dxa"/>
            <w:noWrap w:val="0"/>
            <w:tcMar>
              <w:left w:w="108" w:type="dxa"/>
              <w:right w:w="108" w:type="dxa"/>
            </w:tcMar>
            <w:vAlign w:val="center"/>
          </w:tcPr>
          <w:p w14:paraId="14FED323">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r>
      <w:tr w14:paraId="403E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834" w:type="dxa"/>
            <w:noWrap w:val="0"/>
            <w:tcMar>
              <w:left w:w="108" w:type="dxa"/>
              <w:right w:w="108" w:type="dxa"/>
            </w:tcMar>
            <w:vAlign w:val="center"/>
          </w:tcPr>
          <w:p w14:paraId="580B1389">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w:t>
            </w:r>
          </w:p>
        </w:tc>
        <w:tc>
          <w:tcPr>
            <w:tcW w:w="1930" w:type="dxa"/>
            <w:noWrap w:val="0"/>
            <w:tcMar>
              <w:left w:w="108" w:type="dxa"/>
              <w:right w:w="108" w:type="dxa"/>
            </w:tcMar>
            <w:vAlign w:val="center"/>
          </w:tcPr>
          <w:p w14:paraId="344C3E7B">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455" w:type="dxa"/>
            <w:noWrap w:val="0"/>
            <w:tcMar>
              <w:left w:w="108" w:type="dxa"/>
              <w:right w:w="108" w:type="dxa"/>
            </w:tcMar>
            <w:vAlign w:val="center"/>
          </w:tcPr>
          <w:p w14:paraId="21F707D6">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756" w:type="dxa"/>
            <w:noWrap w:val="0"/>
            <w:tcMar>
              <w:left w:w="108" w:type="dxa"/>
              <w:right w:w="108" w:type="dxa"/>
            </w:tcMar>
            <w:vAlign w:val="center"/>
          </w:tcPr>
          <w:p w14:paraId="6479C401">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530" w:type="dxa"/>
            <w:noWrap w:val="0"/>
            <w:tcMar>
              <w:left w:w="108" w:type="dxa"/>
              <w:right w:w="108" w:type="dxa"/>
            </w:tcMar>
            <w:vAlign w:val="center"/>
          </w:tcPr>
          <w:p w14:paraId="4AAEFAB9">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530" w:type="dxa"/>
            <w:noWrap w:val="0"/>
            <w:tcMar>
              <w:left w:w="108" w:type="dxa"/>
              <w:right w:w="108" w:type="dxa"/>
            </w:tcMar>
            <w:vAlign w:val="center"/>
          </w:tcPr>
          <w:p w14:paraId="5C90D597">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131" w:type="dxa"/>
            <w:noWrap w:val="0"/>
            <w:tcMar>
              <w:left w:w="108" w:type="dxa"/>
              <w:right w:w="108" w:type="dxa"/>
            </w:tcMar>
            <w:vAlign w:val="center"/>
          </w:tcPr>
          <w:p w14:paraId="6281F7F2">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r>
    </w:tbl>
    <w:p w14:paraId="1540F57E">
      <w:pPr>
        <w:widowControl/>
        <w:shd w:val="clear" w:color="auto" w:fill="FFFFFF"/>
        <w:spacing w:before="100" w:beforeAutospacing="1" w:after="100" w:afterAutospacing="1" w:line="360" w:lineRule="atLeast"/>
        <w:ind w:firstLine="240" w:firstLineChars="100"/>
        <w:rPr>
          <w:rFonts w:hint="eastAsia" w:ascii="宋体" w:hAnsi="宋体" w:cs="宋体"/>
          <w:color w:val="auto"/>
          <w:kern w:val="0"/>
          <w:sz w:val="27"/>
          <w:szCs w:val="27"/>
          <w:highlight w:val="none"/>
          <w:shd w:val="clear" w:color="auto" w:fill="auto"/>
        </w:rPr>
      </w:pPr>
      <w:r>
        <w:rPr>
          <w:rFonts w:hint="eastAsia" w:ascii="宋体" w:hAnsi="宋体" w:cs="宋体"/>
          <w:color w:val="auto"/>
          <w:kern w:val="0"/>
          <w:sz w:val="24"/>
          <w:highlight w:val="none"/>
          <w:shd w:val="clear" w:color="auto" w:fill="auto"/>
          <w:lang w:bidi="ar"/>
        </w:rPr>
        <w:t>注：</w:t>
      </w:r>
      <w:r>
        <w:rPr>
          <w:rFonts w:hint="eastAsia" w:ascii="宋体" w:hAnsi="宋体" w:cs="宋体"/>
          <w:color w:val="auto"/>
          <w:kern w:val="0"/>
          <w:sz w:val="24"/>
          <w:highlight w:val="none"/>
          <w:shd w:val="clear" w:color="auto" w:fill="auto"/>
          <w:lang w:eastAsia="zh-CN" w:bidi="ar"/>
        </w:rPr>
        <w:t>提供业绩清单、合同复印件及对应项目的结算发票复印件</w:t>
      </w:r>
      <w:r>
        <w:rPr>
          <w:rFonts w:hint="eastAsia" w:ascii="宋体" w:hAnsi="宋体" w:cs="宋体"/>
          <w:color w:val="auto"/>
          <w:kern w:val="0"/>
          <w:sz w:val="24"/>
          <w:highlight w:val="none"/>
          <w:shd w:val="clear" w:color="auto" w:fill="auto"/>
          <w:lang w:bidi="ar"/>
        </w:rPr>
        <w:t>。</w:t>
      </w:r>
    </w:p>
    <w:p w14:paraId="423FA529">
      <w:pPr>
        <w:snapToGrid w:val="0"/>
        <w:spacing w:line="360" w:lineRule="auto"/>
        <w:ind w:right="360" w:firstLine="566" w:firstLineChars="235"/>
        <w:jc w:val="left"/>
        <w:rPr>
          <w:rFonts w:hint="eastAsia" w:ascii="宋体" w:hAnsi="宋体" w:cs="Arial"/>
          <w:b/>
          <w:color w:val="auto"/>
          <w:sz w:val="24"/>
          <w:highlight w:val="none"/>
          <w:shd w:val="clear" w:color="auto" w:fill="auto"/>
        </w:rPr>
      </w:pPr>
      <w:r>
        <w:rPr>
          <w:rFonts w:hint="eastAsia" w:ascii="宋体" w:hAnsi="宋体" w:cs="Arial"/>
          <w:b/>
          <w:color w:val="auto"/>
          <w:sz w:val="24"/>
          <w:highlight w:val="none"/>
          <w:shd w:val="clear" w:color="auto" w:fill="auto"/>
          <w:lang w:bidi="ar"/>
        </w:rPr>
        <w:t>此表格式供参考，也可按需要自行制作。</w:t>
      </w:r>
    </w:p>
    <w:p w14:paraId="38C4668B">
      <w:pPr>
        <w:snapToGrid w:val="0"/>
        <w:spacing w:line="360" w:lineRule="auto"/>
        <w:ind w:firstLine="2650" w:firstLineChars="1100"/>
        <w:jc w:val="right"/>
        <w:rPr>
          <w:rFonts w:hint="eastAsia"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lang w:bidi="ar"/>
        </w:rPr>
        <w:t xml:space="preserve">  </w:t>
      </w:r>
      <w:r>
        <w:rPr>
          <w:rFonts w:hint="eastAsia" w:ascii="宋体" w:hAnsi="宋体" w:cs="宋体"/>
          <w:color w:val="auto"/>
          <w:sz w:val="24"/>
          <w:highlight w:val="none"/>
          <w:shd w:val="clear" w:color="auto" w:fill="auto"/>
          <w:lang w:bidi="ar"/>
        </w:rPr>
        <w:t xml:space="preserve"> </w:t>
      </w:r>
    </w:p>
    <w:p w14:paraId="1A4530CD">
      <w:pPr>
        <w:snapToGrid w:val="0"/>
        <w:spacing w:line="360" w:lineRule="auto"/>
        <w:ind w:firstLine="2640" w:firstLineChars="1100"/>
        <w:jc w:val="right"/>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 xml:space="preserve">   投标人全称（电子签章/公章）：___________________</w:t>
      </w:r>
    </w:p>
    <w:p w14:paraId="453FD5EF">
      <w:pPr>
        <w:snapToGrid w:val="0"/>
        <w:spacing w:line="360" w:lineRule="auto"/>
        <w:ind w:firstLine="482"/>
        <w:jc w:val="right"/>
        <w:rPr>
          <w:rFonts w:hint="eastAsia" w:ascii="宋体" w:hAnsi="宋体" w:cs="宋体"/>
          <w:color w:val="auto"/>
          <w:sz w:val="30"/>
          <w:szCs w:val="20"/>
          <w:highlight w:val="none"/>
          <w:shd w:val="clear" w:color="auto" w:fill="auto"/>
        </w:rPr>
      </w:pPr>
      <w:r>
        <w:rPr>
          <w:rFonts w:hint="eastAsia" w:ascii="宋体" w:hAnsi="宋体" w:cs="宋体"/>
          <w:color w:val="auto"/>
          <w:sz w:val="24"/>
          <w:highlight w:val="none"/>
          <w:shd w:val="clear" w:color="auto" w:fill="auto"/>
          <w:lang w:bidi="ar"/>
        </w:rPr>
        <w:t>_____年___月___日</w:t>
      </w:r>
    </w:p>
    <w:p w14:paraId="164B581E">
      <w:pPr>
        <w:pStyle w:val="35"/>
        <w:snapToGrid w:val="0"/>
        <w:spacing w:before="120" w:after="160"/>
        <w:ind w:firstLine="482"/>
        <w:rPr>
          <w:rFonts w:hint="eastAsia" w:ascii="宋体" w:hAnsi="宋体" w:cs="宋体"/>
          <w:color w:val="auto"/>
          <w:szCs w:val="20"/>
          <w:highlight w:val="none"/>
          <w:shd w:val="clear" w:color="auto" w:fill="auto"/>
        </w:rPr>
      </w:pPr>
    </w:p>
    <w:p w14:paraId="7BEB5492">
      <w:pPr>
        <w:pStyle w:val="142"/>
        <w:rPr>
          <w:rFonts w:hint="eastAsia" w:ascii="宋体" w:hAnsi="宋体" w:cs="宋体"/>
          <w:color w:val="auto"/>
          <w:highlight w:val="none"/>
          <w:shd w:val="clear" w:color="auto" w:fill="auto"/>
        </w:rPr>
      </w:pPr>
    </w:p>
    <w:p w14:paraId="2152892C">
      <w:pPr>
        <w:snapToGrid w:val="0"/>
        <w:spacing w:line="360" w:lineRule="auto"/>
        <w:jc w:val="center"/>
        <w:outlineLvl w:val="2"/>
        <w:rPr>
          <w:rFonts w:hint="eastAsia" w:ascii="宋体" w:hAnsi="宋体" w:eastAsia="宋体" w:cs="宋体"/>
          <w:b/>
          <w:color w:val="auto"/>
          <w:kern w:val="0"/>
          <w:sz w:val="32"/>
          <w:szCs w:val="32"/>
          <w:highlight w:val="none"/>
          <w:shd w:val="clear" w:color="auto" w:fill="auto"/>
          <w:lang w:eastAsia="zh-CN" w:bidi="ar"/>
        </w:rPr>
      </w:pPr>
      <w:r>
        <w:rPr>
          <w:rFonts w:hint="eastAsia" w:ascii="宋体" w:hAnsi="宋体" w:cs="宋体"/>
          <w:b/>
          <w:color w:val="auto"/>
          <w:kern w:val="0"/>
          <w:sz w:val="32"/>
          <w:szCs w:val="32"/>
          <w:highlight w:val="none"/>
          <w:shd w:val="clear" w:color="auto" w:fill="auto"/>
          <w:lang w:bidi="ar"/>
        </w:rPr>
        <w:t>五、技术/商务响应表</w:t>
      </w:r>
    </w:p>
    <w:p w14:paraId="770BAFCB">
      <w:pPr>
        <w:snapToGrid w:val="0"/>
        <w:spacing w:line="360" w:lineRule="auto"/>
        <w:ind w:firstLine="482"/>
        <w:rPr>
          <w:rFonts w:hint="eastAsia" w:ascii="宋体" w:hAnsi="宋体" w:cs="宋体"/>
          <w:b/>
          <w:color w:val="auto"/>
          <w:kern w:val="0"/>
          <w:sz w:val="24"/>
          <w:highlight w:val="none"/>
          <w:shd w:val="clear" w:color="auto" w:fill="auto"/>
          <w:lang w:bidi="ar"/>
        </w:rPr>
      </w:pPr>
      <w:r>
        <w:rPr>
          <w:rFonts w:hint="eastAsia" w:ascii="宋体" w:hAnsi="宋体" w:cs="宋体"/>
          <w:b/>
          <w:color w:val="auto"/>
          <w:kern w:val="0"/>
          <w:sz w:val="24"/>
          <w:highlight w:val="none"/>
          <w:shd w:val="clear" w:color="auto" w:fill="auto"/>
          <w:lang w:bidi="ar"/>
        </w:rPr>
        <w:t>（针对“招标需求”所列的技术参数、商务条目，</w:t>
      </w:r>
      <w:r>
        <w:rPr>
          <w:rFonts w:hint="eastAsia" w:ascii="宋体" w:hAnsi="宋体" w:cs="宋体"/>
          <w:b/>
          <w:color w:val="auto"/>
          <w:kern w:val="0"/>
          <w:sz w:val="24"/>
          <w:highlight w:val="none"/>
          <w:shd w:val="clear" w:color="auto" w:fill="auto"/>
          <w:lang w:eastAsia="zh-CN" w:bidi="ar"/>
        </w:rPr>
        <w:t>说明</w:t>
      </w:r>
      <w:r>
        <w:rPr>
          <w:rFonts w:hint="eastAsia" w:ascii="宋体" w:hAnsi="宋体" w:cs="宋体"/>
          <w:b/>
          <w:color w:val="auto"/>
          <w:kern w:val="0"/>
          <w:sz w:val="24"/>
          <w:highlight w:val="none"/>
          <w:shd w:val="clear" w:color="auto" w:fill="auto"/>
          <w:lang w:bidi="ar"/>
        </w:rPr>
        <w:t>无偏离、正偏离、负偏离等响应情况。</w:t>
      </w:r>
      <w:r>
        <w:rPr>
          <w:rFonts w:hint="eastAsia" w:ascii="宋体" w:hAnsi="宋体" w:cs="宋体"/>
          <w:b/>
          <w:color w:val="auto"/>
          <w:kern w:val="0"/>
          <w:sz w:val="24"/>
          <w:highlight w:val="none"/>
          <w:shd w:val="clear" w:color="auto" w:fill="auto"/>
        </w:rPr>
        <w:t>供应商拟提供的</w:t>
      </w:r>
      <w:r>
        <w:rPr>
          <w:rFonts w:hint="eastAsia" w:ascii="宋体" w:hAnsi="宋体" w:cs="宋体"/>
          <w:b/>
          <w:color w:val="auto"/>
          <w:kern w:val="0"/>
          <w:sz w:val="24"/>
          <w:highlight w:val="none"/>
          <w:shd w:val="clear" w:color="auto" w:fill="auto"/>
          <w:lang w:eastAsia="zh-CN"/>
        </w:rPr>
        <w:t>技术或商务</w:t>
      </w:r>
      <w:r>
        <w:rPr>
          <w:rFonts w:hint="eastAsia" w:ascii="宋体" w:hAnsi="宋体" w:cs="宋体"/>
          <w:b/>
          <w:color w:val="auto"/>
          <w:kern w:val="0"/>
          <w:sz w:val="24"/>
          <w:highlight w:val="none"/>
          <w:shd w:val="clear" w:color="auto" w:fill="auto"/>
        </w:rPr>
        <w:t>与本招标文件中采购项目要求不一致时，则必须在《技术</w:t>
      </w:r>
      <w:r>
        <w:rPr>
          <w:rFonts w:hint="eastAsia" w:ascii="宋体" w:hAnsi="宋体" w:cs="宋体"/>
          <w:b/>
          <w:color w:val="auto"/>
          <w:kern w:val="0"/>
          <w:sz w:val="24"/>
          <w:highlight w:val="none"/>
          <w:shd w:val="clear" w:color="auto" w:fill="auto"/>
          <w:lang w:val="en-US" w:eastAsia="zh-CN"/>
        </w:rPr>
        <w:t>/</w:t>
      </w:r>
      <w:r>
        <w:rPr>
          <w:rFonts w:hint="eastAsia" w:ascii="宋体" w:hAnsi="宋体" w:cs="宋体"/>
          <w:b/>
          <w:color w:val="auto"/>
          <w:kern w:val="0"/>
          <w:sz w:val="24"/>
          <w:highlight w:val="none"/>
          <w:shd w:val="clear" w:color="auto" w:fill="auto"/>
        </w:rPr>
        <w:t>商务响应表》中予以明确，否则将视为供应商完全响应招标文件的要求，并以招标文件作为合同条件</w:t>
      </w:r>
      <w:r>
        <w:rPr>
          <w:rFonts w:hint="eastAsia" w:ascii="宋体" w:hAnsi="宋体" w:cs="宋体"/>
          <w:b/>
          <w:color w:val="auto"/>
          <w:kern w:val="0"/>
          <w:sz w:val="24"/>
          <w:highlight w:val="none"/>
          <w:shd w:val="clear" w:color="auto" w:fill="auto"/>
          <w:lang w:bidi="ar"/>
        </w:rPr>
        <w:t>）</w:t>
      </w:r>
    </w:p>
    <w:tbl>
      <w:tblPr>
        <w:tblStyle w:val="3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4"/>
        <w:gridCol w:w="3215"/>
        <w:gridCol w:w="3082"/>
        <w:gridCol w:w="1979"/>
      </w:tblGrid>
      <w:tr w14:paraId="3B0FD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noWrap w:val="0"/>
            <w:vAlign w:val="center"/>
          </w:tcPr>
          <w:p w14:paraId="27464E0D">
            <w:pPr>
              <w:adjustRightInd w:val="0"/>
              <w:snapToGrid w:val="0"/>
              <w:ind w:firstLine="482"/>
              <w:jc w:val="center"/>
              <w:textAlignment w:val="baseline"/>
              <w:rPr>
                <w:color w:val="auto"/>
                <w:sz w:val="24"/>
                <w:highlight w:val="none"/>
                <w:shd w:val="clear" w:color="auto" w:fill="auto"/>
              </w:rPr>
            </w:pPr>
            <w:r>
              <w:rPr>
                <w:rFonts w:hint="eastAsia"/>
                <w:b/>
                <w:bCs/>
                <w:color w:val="auto"/>
                <w:sz w:val="24"/>
                <w:highlight w:val="none"/>
                <w:shd w:val="clear" w:color="auto" w:fill="auto"/>
              </w:rPr>
              <w:t>商务部分</w:t>
            </w:r>
          </w:p>
        </w:tc>
      </w:tr>
      <w:tr w14:paraId="2D618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12B54B6D">
            <w:pPr>
              <w:adjustRightInd w:val="0"/>
              <w:snapToGrid w:val="0"/>
              <w:jc w:val="center"/>
              <w:textAlignment w:val="baseline"/>
              <w:rPr>
                <w:b/>
                <w:bCs/>
                <w:color w:val="auto"/>
                <w:sz w:val="24"/>
                <w:highlight w:val="none"/>
                <w:shd w:val="clear" w:color="auto" w:fill="auto"/>
              </w:rPr>
            </w:pPr>
            <w:r>
              <w:rPr>
                <w:rFonts w:hint="eastAsia"/>
                <w:b/>
                <w:bCs/>
                <w:color w:val="auto"/>
                <w:sz w:val="24"/>
                <w:highlight w:val="none"/>
                <w:shd w:val="clear" w:color="auto" w:fill="auto"/>
              </w:rPr>
              <w:t>序号</w:t>
            </w:r>
          </w:p>
        </w:tc>
        <w:tc>
          <w:tcPr>
            <w:tcW w:w="3215" w:type="dxa"/>
            <w:tcBorders>
              <w:top w:val="single" w:color="auto" w:sz="4" w:space="0"/>
              <w:left w:val="single" w:color="auto" w:sz="4" w:space="0"/>
              <w:bottom w:val="single" w:color="auto" w:sz="4" w:space="0"/>
              <w:right w:val="single" w:color="auto" w:sz="4" w:space="0"/>
            </w:tcBorders>
            <w:noWrap w:val="0"/>
            <w:vAlign w:val="center"/>
          </w:tcPr>
          <w:p w14:paraId="6B7473E2">
            <w:pPr>
              <w:adjustRightInd w:val="0"/>
              <w:snapToGrid w:val="0"/>
              <w:ind w:firstLine="482"/>
              <w:jc w:val="center"/>
              <w:textAlignment w:val="baseline"/>
              <w:rPr>
                <w:b/>
                <w:bCs/>
                <w:color w:val="auto"/>
                <w:sz w:val="24"/>
                <w:highlight w:val="none"/>
                <w:shd w:val="clear" w:color="auto" w:fill="auto"/>
              </w:rPr>
            </w:pPr>
            <w:r>
              <w:rPr>
                <w:rFonts w:hint="eastAsia"/>
                <w:b/>
                <w:bCs/>
                <w:color w:val="auto"/>
                <w:sz w:val="24"/>
                <w:highlight w:val="none"/>
                <w:shd w:val="clear" w:color="auto" w:fill="auto"/>
              </w:rPr>
              <w:t>招标文件要求</w:t>
            </w:r>
          </w:p>
        </w:tc>
        <w:tc>
          <w:tcPr>
            <w:tcW w:w="3082" w:type="dxa"/>
            <w:tcBorders>
              <w:top w:val="single" w:color="auto" w:sz="4" w:space="0"/>
              <w:left w:val="single" w:color="auto" w:sz="4" w:space="0"/>
              <w:bottom w:val="single" w:color="auto" w:sz="4" w:space="0"/>
              <w:right w:val="single" w:color="auto" w:sz="4" w:space="0"/>
            </w:tcBorders>
            <w:noWrap w:val="0"/>
            <w:vAlign w:val="center"/>
          </w:tcPr>
          <w:p w14:paraId="5060B043">
            <w:pPr>
              <w:adjustRightInd w:val="0"/>
              <w:snapToGrid w:val="0"/>
              <w:ind w:firstLine="482"/>
              <w:jc w:val="center"/>
              <w:textAlignment w:val="baseline"/>
              <w:rPr>
                <w:rFonts w:hint="eastAsia" w:hAnsi="宋体"/>
                <w:b/>
                <w:bCs/>
                <w:color w:val="auto"/>
                <w:sz w:val="24"/>
                <w:highlight w:val="none"/>
                <w:shd w:val="clear" w:color="auto" w:fill="auto"/>
              </w:rPr>
            </w:pPr>
            <w:r>
              <w:rPr>
                <w:rFonts w:hint="eastAsia" w:hAnsi="宋体"/>
                <w:b/>
                <w:bCs/>
                <w:color w:val="auto"/>
                <w:sz w:val="24"/>
                <w:highlight w:val="none"/>
                <w:shd w:val="clear" w:color="auto" w:fill="auto"/>
              </w:rPr>
              <w:t>投标文件响应情况</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03F5834C">
            <w:pPr>
              <w:adjustRightInd w:val="0"/>
              <w:snapToGrid w:val="0"/>
              <w:ind w:firstLine="482"/>
              <w:jc w:val="center"/>
              <w:textAlignment w:val="baseline"/>
              <w:rPr>
                <w:rFonts w:hint="eastAsia" w:hAnsi="宋体"/>
                <w:b/>
                <w:bCs/>
                <w:color w:val="auto"/>
                <w:sz w:val="24"/>
                <w:highlight w:val="none"/>
                <w:shd w:val="clear" w:color="auto" w:fill="auto"/>
              </w:rPr>
            </w:pPr>
            <w:r>
              <w:rPr>
                <w:rFonts w:hint="eastAsia" w:hAnsi="宋体"/>
                <w:b/>
                <w:bCs/>
                <w:color w:val="auto"/>
                <w:sz w:val="24"/>
                <w:highlight w:val="none"/>
                <w:shd w:val="clear" w:color="auto" w:fill="auto"/>
              </w:rPr>
              <w:t>偏离情况</w:t>
            </w:r>
          </w:p>
        </w:tc>
      </w:tr>
      <w:tr w14:paraId="79594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5CA6CB75">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p>
        </w:tc>
        <w:tc>
          <w:tcPr>
            <w:tcW w:w="3215" w:type="dxa"/>
            <w:tcBorders>
              <w:top w:val="single" w:color="auto" w:sz="4" w:space="0"/>
              <w:left w:val="single" w:color="auto" w:sz="4" w:space="0"/>
              <w:bottom w:val="single" w:color="auto" w:sz="4" w:space="0"/>
              <w:right w:val="single" w:color="auto" w:sz="4" w:space="0"/>
            </w:tcBorders>
            <w:noWrap w:val="0"/>
            <w:vAlign w:val="center"/>
          </w:tcPr>
          <w:p w14:paraId="14C6796B">
            <w:pPr>
              <w:snapToGrid w:val="0"/>
              <w:spacing w:line="400" w:lineRule="exact"/>
              <w:ind w:firstLine="482"/>
              <w:jc w:val="center"/>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noWrap w:val="0"/>
            <w:vAlign w:val="center"/>
          </w:tcPr>
          <w:p w14:paraId="06D45254">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14:paraId="3C4F99C4">
            <w:pPr>
              <w:adjustRightInd w:val="0"/>
              <w:snapToGrid w:val="0"/>
              <w:ind w:firstLine="482"/>
              <w:jc w:val="center"/>
              <w:textAlignment w:val="baseline"/>
              <w:rPr>
                <w:color w:val="auto"/>
                <w:sz w:val="24"/>
                <w:highlight w:val="none"/>
                <w:shd w:val="clear" w:color="auto" w:fill="auto"/>
              </w:rPr>
            </w:pPr>
          </w:p>
        </w:tc>
      </w:tr>
      <w:tr w14:paraId="11CDC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27A5E6B9">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w:t>
            </w:r>
          </w:p>
        </w:tc>
        <w:tc>
          <w:tcPr>
            <w:tcW w:w="3215" w:type="dxa"/>
            <w:tcBorders>
              <w:top w:val="single" w:color="auto" w:sz="4" w:space="0"/>
              <w:left w:val="single" w:color="auto" w:sz="4" w:space="0"/>
              <w:bottom w:val="single" w:color="auto" w:sz="4" w:space="0"/>
              <w:right w:val="single" w:color="auto" w:sz="4" w:space="0"/>
            </w:tcBorders>
            <w:noWrap w:val="0"/>
            <w:vAlign w:val="center"/>
          </w:tcPr>
          <w:p w14:paraId="4BD8DFA8">
            <w:pPr>
              <w:snapToGrid w:val="0"/>
              <w:spacing w:line="400" w:lineRule="exact"/>
              <w:ind w:firstLine="482"/>
              <w:jc w:val="center"/>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noWrap w:val="0"/>
            <w:vAlign w:val="center"/>
          </w:tcPr>
          <w:p w14:paraId="6DDDF522">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14:paraId="01566DED">
            <w:pPr>
              <w:adjustRightInd w:val="0"/>
              <w:snapToGrid w:val="0"/>
              <w:ind w:firstLine="482"/>
              <w:jc w:val="center"/>
              <w:textAlignment w:val="baseline"/>
              <w:rPr>
                <w:color w:val="auto"/>
                <w:sz w:val="24"/>
                <w:highlight w:val="none"/>
                <w:shd w:val="clear" w:color="auto" w:fill="auto"/>
              </w:rPr>
            </w:pPr>
          </w:p>
        </w:tc>
      </w:tr>
      <w:tr w14:paraId="65C78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0F0F9F1E">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w:t>
            </w:r>
          </w:p>
        </w:tc>
        <w:tc>
          <w:tcPr>
            <w:tcW w:w="3215" w:type="dxa"/>
            <w:tcBorders>
              <w:top w:val="single" w:color="auto" w:sz="4" w:space="0"/>
              <w:left w:val="single" w:color="auto" w:sz="4" w:space="0"/>
              <w:bottom w:val="single" w:color="auto" w:sz="4" w:space="0"/>
              <w:right w:val="single" w:color="auto" w:sz="4" w:space="0"/>
            </w:tcBorders>
            <w:noWrap w:val="0"/>
            <w:vAlign w:val="center"/>
          </w:tcPr>
          <w:p w14:paraId="74BAB1C6">
            <w:pPr>
              <w:snapToGrid w:val="0"/>
              <w:spacing w:line="400" w:lineRule="exact"/>
              <w:ind w:firstLine="482"/>
              <w:jc w:val="center"/>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noWrap w:val="0"/>
            <w:vAlign w:val="center"/>
          </w:tcPr>
          <w:p w14:paraId="7591BDA8">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14:paraId="12E9244A">
            <w:pPr>
              <w:adjustRightInd w:val="0"/>
              <w:snapToGrid w:val="0"/>
              <w:ind w:firstLine="482"/>
              <w:jc w:val="center"/>
              <w:textAlignment w:val="baseline"/>
              <w:rPr>
                <w:color w:val="auto"/>
                <w:sz w:val="24"/>
                <w:highlight w:val="none"/>
                <w:shd w:val="clear" w:color="auto" w:fill="auto"/>
              </w:rPr>
            </w:pPr>
          </w:p>
        </w:tc>
      </w:tr>
      <w:tr w14:paraId="1BCFE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5489DEBF">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w:t>
            </w:r>
          </w:p>
        </w:tc>
        <w:tc>
          <w:tcPr>
            <w:tcW w:w="3215" w:type="dxa"/>
            <w:tcBorders>
              <w:top w:val="single" w:color="auto" w:sz="4" w:space="0"/>
              <w:left w:val="single" w:color="auto" w:sz="4" w:space="0"/>
              <w:bottom w:val="single" w:color="auto" w:sz="4" w:space="0"/>
              <w:right w:val="single" w:color="auto" w:sz="4" w:space="0"/>
            </w:tcBorders>
            <w:noWrap w:val="0"/>
            <w:vAlign w:val="center"/>
          </w:tcPr>
          <w:p w14:paraId="436A2383">
            <w:pPr>
              <w:snapToGrid w:val="0"/>
              <w:spacing w:line="400" w:lineRule="exact"/>
              <w:ind w:firstLine="482"/>
              <w:jc w:val="center"/>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noWrap w:val="0"/>
            <w:vAlign w:val="center"/>
          </w:tcPr>
          <w:p w14:paraId="1E436E98">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14:paraId="16437DD6">
            <w:pPr>
              <w:adjustRightInd w:val="0"/>
              <w:snapToGrid w:val="0"/>
              <w:ind w:firstLine="482"/>
              <w:jc w:val="center"/>
              <w:textAlignment w:val="baseline"/>
              <w:rPr>
                <w:color w:val="auto"/>
                <w:sz w:val="24"/>
                <w:highlight w:val="none"/>
                <w:shd w:val="clear" w:color="auto" w:fill="auto"/>
              </w:rPr>
            </w:pPr>
          </w:p>
        </w:tc>
      </w:tr>
      <w:tr w14:paraId="06B3E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5A73F70F">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w:t>
            </w:r>
          </w:p>
        </w:tc>
        <w:tc>
          <w:tcPr>
            <w:tcW w:w="3215" w:type="dxa"/>
            <w:tcBorders>
              <w:top w:val="single" w:color="auto" w:sz="4" w:space="0"/>
              <w:left w:val="single" w:color="auto" w:sz="4" w:space="0"/>
              <w:bottom w:val="single" w:color="auto" w:sz="4" w:space="0"/>
              <w:right w:val="single" w:color="auto" w:sz="4" w:space="0"/>
            </w:tcBorders>
            <w:noWrap w:val="0"/>
            <w:vAlign w:val="center"/>
          </w:tcPr>
          <w:p w14:paraId="2AC46EF5">
            <w:pPr>
              <w:snapToGrid w:val="0"/>
              <w:spacing w:line="400" w:lineRule="exact"/>
              <w:ind w:firstLine="482"/>
              <w:jc w:val="center"/>
              <w:rPr>
                <w:rFonts w:hint="eastAsia" w:ascii="宋体" w:hAnsi="宋体" w:cs="宋体"/>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noWrap w:val="0"/>
            <w:vAlign w:val="center"/>
          </w:tcPr>
          <w:p w14:paraId="67C771C9">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14:paraId="3B57C978">
            <w:pPr>
              <w:adjustRightInd w:val="0"/>
              <w:snapToGrid w:val="0"/>
              <w:ind w:firstLine="482"/>
              <w:jc w:val="center"/>
              <w:textAlignment w:val="baseline"/>
              <w:rPr>
                <w:color w:val="auto"/>
                <w:sz w:val="24"/>
                <w:highlight w:val="none"/>
                <w:shd w:val="clear" w:color="auto" w:fill="auto"/>
              </w:rPr>
            </w:pPr>
          </w:p>
        </w:tc>
      </w:tr>
      <w:tr w14:paraId="33F0C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736CF36A">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w:t>
            </w:r>
          </w:p>
        </w:tc>
        <w:tc>
          <w:tcPr>
            <w:tcW w:w="3215" w:type="dxa"/>
            <w:tcBorders>
              <w:top w:val="single" w:color="auto" w:sz="4" w:space="0"/>
              <w:left w:val="single" w:color="auto" w:sz="4" w:space="0"/>
              <w:bottom w:val="single" w:color="auto" w:sz="4" w:space="0"/>
              <w:right w:val="single" w:color="auto" w:sz="4" w:space="0"/>
            </w:tcBorders>
            <w:noWrap w:val="0"/>
            <w:vAlign w:val="center"/>
          </w:tcPr>
          <w:p w14:paraId="5FB58923">
            <w:pPr>
              <w:adjustRightInd w:val="0"/>
              <w:snapToGrid w:val="0"/>
              <w:ind w:firstLine="482"/>
              <w:jc w:val="center"/>
              <w:textAlignment w:val="baseline"/>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noWrap w:val="0"/>
            <w:vAlign w:val="center"/>
          </w:tcPr>
          <w:p w14:paraId="404D65BB">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14:paraId="2E7F87F6">
            <w:pPr>
              <w:adjustRightInd w:val="0"/>
              <w:snapToGrid w:val="0"/>
              <w:ind w:firstLine="482"/>
              <w:jc w:val="center"/>
              <w:textAlignment w:val="baseline"/>
              <w:rPr>
                <w:color w:val="auto"/>
                <w:sz w:val="24"/>
                <w:highlight w:val="none"/>
                <w:shd w:val="clear" w:color="auto" w:fill="auto"/>
              </w:rPr>
            </w:pPr>
          </w:p>
        </w:tc>
      </w:tr>
      <w:tr w14:paraId="72FAE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noWrap w:val="0"/>
            <w:vAlign w:val="center"/>
          </w:tcPr>
          <w:p w14:paraId="2CABCF92">
            <w:pPr>
              <w:adjustRightInd w:val="0"/>
              <w:snapToGrid w:val="0"/>
              <w:ind w:firstLine="482"/>
              <w:jc w:val="center"/>
              <w:textAlignment w:val="baseline"/>
              <w:rPr>
                <w:b/>
                <w:bCs/>
                <w:color w:val="auto"/>
                <w:sz w:val="24"/>
                <w:highlight w:val="none"/>
                <w:shd w:val="clear" w:color="auto" w:fill="auto"/>
              </w:rPr>
            </w:pPr>
            <w:r>
              <w:rPr>
                <w:rFonts w:hint="eastAsia"/>
                <w:b/>
                <w:bCs/>
                <w:color w:val="auto"/>
                <w:sz w:val="24"/>
                <w:highlight w:val="none"/>
                <w:shd w:val="clear" w:color="auto" w:fill="auto"/>
              </w:rPr>
              <w:t>技术部分</w:t>
            </w:r>
          </w:p>
        </w:tc>
      </w:tr>
      <w:tr w14:paraId="1B0C0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71B77D25">
            <w:pPr>
              <w:adjustRightInd w:val="0"/>
              <w:snapToGrid w:val="0"/>
              <w:jc w:val="center"/>
              <w:textAlignment w:val="baseline"/>
              <w:rPr>
                <w:color w:val="auto"/>
                <w:sz w:val="24"/>
                <w:highlight w:val="none"/>
                <w:shd w:val="clear" w:color="auto" w:fill="auto"/>
              </w:rPr>
            </w:pPr>
            <w:r>
              <w:rPr>
                <w:rFonts w:hint="eastAsia"/>
                <w:b/>
                <w:bCs/>
                <w:color w:val="auto"/>
                <w:sz w:val="24"/>
                <w:highlight w:val="none"/>
                <w:shd w:val="clear" w:color="auto" w:fill="auto"/>
              </w:rPr>
              <w:t>序号</w:t>
            </w:r>
          </w:p>
        </w:tc>
        <w:tc>
          <w:tcPr>
            <w:tcW w:w="3215" w:type="dxa"/>
            <w:tcBorders>
              <w:top w:val="single" w:color="auto" w:sz="4" w:space="0"/>
              <w:left w:val="single" w:color="auto" w:sz="4" w:space="0"/>
              <w:bottom w:val="single" w:color="auto" w:sz="4" w:space="0"/>
              <w:right w:val="single" w:color="auto" w:sz="4" w:space="0"/>
            </w:tcBorders>
            <w:noWrap w:val="0"/>
            <w:vAlign w:val="center"/>
          </w:tcPr>
          <w:p w14:paraId="2024C90D">
            <w:pPr>
              <w:adjustRightInd w:val="0"/>
              <w:snapToGrid w:val="0"/>
              <w:ind w:firstLine="482"/>
              <w:jc w:val="center"/>
              <w:textAlignment w:val="baseline"/>
              <w:rPr>
                <w:color w:val="auto"/>
                <w:sz w:val="24"/>
                <w:highlight w:val="none"/>
                <w:shd w:val="clear" w:color="auto" w:fill="auto"/>
              </w:rPr>
            </w:pPr>
            <w:r>
              <w:rPr>
                <w:rFonts w:hint="eastAsia"/>
                <w:b/>
                <w:bCs/>
                <w:color w:val="auto"/>
                <w:sz w:val="24"/>
                <w:highlight w:val="none"/>
                <w:shd w:val="clear" w:color="auto" w:fill="auto"/>
              </w:rPr>
              <w:t>招标文件要求</w:t>
            </w:r>
          </w:p>
        </w:tc>
        <w:tc>
          <w:tcPr>
            <w:tcW w:w="3082" w:type="dxa"/>
            <w:tcBorders>
              <w:top w:val="single" w:color="auto" w:sz="4" w:space="0"/>
              <w:left w:val="single" w:color="auto" w:sz="4" w:space="0"/>
              <w:bottom w:val="single" w:color="auto" w:sz="4" w:space="0"/>
              <w:right w:val="single" w:color="auto" w:sz="4" w:space="0"/>
            </w:tcBorders>
            <w:noWrap w:val="0"/>
            <w:vAlign w:val="center"/>
          </w:tcPr>
          <w:p w14:paraId="24175612">
            <w:pPr>
              <w:adjustRightInd w:val="0"/>
              <w:snapToGrid w:val="0"/>
              <w:ind w:firstLine="482"/>
              <w:jc w:val="center"/>
              <w:textAlignment w:val="baseline"/>
              <w:rPr>
                <w:color w:val="auto"/>
                <w:sz w:val="24"/>
                <w:highlight w:val="none"/>
                <w:shd w:val="clear" w:color="auto" w:fill="auto"/>
              </w:rPr>
            </w:pPr>
            <w:r>
              <w:rPr>
                <w:rFonts w:hint="eastAsia" w:hAnsi="宋体"/>
                <w:b/>
                <w:bCs/>
                <w:color w:val="auto"/>
                <w:sz w:val="24"/>
                <w:highlight w:val="none"/>
                <w:shd w:val="clear" w:color="auto" w:fill="auto"/>
              </w:rPr>
              <w:t>投标文件响应情况</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5A1C9F03">
            <w:pPr>
              <w:adjustRightInd w:val="0"/>
              <w:snapToGrid w:val="0"/>
              <w:ind w:firstLine="482"/>
              <w:jc w:val="center"/>
              <w:textAlignment w:val="baseline"/>
              <w:rPr>
                <w:color w:val="auto"/>
                <w:sz w:val="24"/>
                <w:highlight w:val="none"/>
                <w:shd w:val="clear" w:color="auto" w:fill="auto"/>
              </w:rPr>
            </w:pPr>
            <w:r>
              <w:rPr>
                <w:rFonts w:hint="eastAsia" w:hAnsi="宋体"/>
                <w:b/>
                <w:bCs/>
                <w:color w:val="auto"/>
                <w:sz w:val="24"/>
                <w:highlight w:val="none"/>
                <w:shd w:val="clear" w:color="auto" w:fill="auto"/>
              </w:rPr>
              <w:t>偏离情况</w:t>
            </w:r>
          </w:p>
        </w:tc>
      </w:tr>
      <w:tr w14:paraId="777F8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1EDF327A">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p>
        </w:tc>
        <w:tc>
          <w:tcPr>
            <w:tcW w:w="3215" w:type="dxa"/>
            <w:tcBorders>
              <w:top w:val="single" w:color="auto" w:sz="4" w:space="0"/>
              <w:left w:val="single" w:color="auto" w:sz="4" w:space="0"/>
              <w:bottom w:val="single" w:color="auto" w:sz="4" w:space="0"/>
              <w:right w:val="single" w:color="auto" w:sz="4" w:space="0"/>
            </w:tcBorders>
            <w:noWrap w:val="0"/>
            <w:vAlign w:val="center"/>
          </w:tcPr>
          <w:p w14:paraId="6D1C85FE">
            <w:pPr>
              <w:adjustRightInd w:val="0"/>
              <w:snapToGrid w:val="0"/>
              <w:spacing w:line="360" w:lineRule="exact"/>
              <w:jc w:val="left"/>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noWrap w:val="0"/>
            <w:vAlign w:val="center"/>
          </w:tcPr>
          <w:p w14:paraId="6FA2B0B3">
            <w:pPr>
              <w:adjustRightInd w:val="0"/>
              <w:snapToGrid w:val="0"/>
              <w:spacing w:line="360" w:lineRule="exact"/>
              <w:jc w:val="left"/>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14:paraId="541734CE">
            <w:pPr>
              <w:adjustRightInd w:val="0"/>
              <w:snapToGrid w:val="0"/>
              <w:ind w:firstLine="482"/>
              <w:jc w:val="center"/>
              <w:textAlignment w:val="baseline"/>
              <w:rPr>
                <w:color w:val="auto"/>
                <w:sz w:val="24"/>
                <w:highlight w:val="none"/>
                <w:shd w:val="clear" w:color="auto" w:fill="auto"/>
              </w:rPr>
            </w:pPr>
            <w:r>
              <w:rPr>
                <w:color w:val="auto"/>
                <w:sz w:val="24"/>
                <w:highlight w:val="none"/>
                <w:shd w:val="clear" w:color="auto" w:fill="auto"/>
              </w:rPr>
              <w:t> </w:t>
            </w:r>
          </w:p>
        </w:tc>
      </w:tr>
      <w:tr w14:paraId="69EF8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6941C10F">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w:t>
            </w:r>
          </w:p>
        </w:tc>
        <w:tc>
          <w:tcPr>
            <w:tcW w:w="3215" w:type="dxa"/>
            <w:tcBorders>
              <w:top w:val="single" w:color="auto" w:sz="4" w:space="0"/>
              <w:left w:val="single" w:color="auto" w:sz="4" w:space="0"/>
              <w:bottom w:val="single" w:color="auto" w:sz="4" w:space="0"/>
              <w:right w:val="single" w:color="auto" w:sz="4" w:space="0"/>
            </w:tcBorders>
            <w:noWrap w:val="0"/>
            <w:vAlign w:val="center"/>
          </w:tcPr>
          <w:p w14:paraId="0BF77DBC">
            <w:pPr>
              <w:adjustRightInd w:val="0"/>
              <w:snapToGrid w:val="0"/>
              <w:ind w:firstLine="482"/>
              <w:jc w:val="center"/>
              <w:textAlignment w:val="baseline"/>
              <w:rPr>
                <w:color w:val="auto"/>
                <w:sz w:val="24"/>
                <w:highlight w:val="none"/>
                <w:shd w:val="clear" w:color="auto" w:fill="auto"/>
              </w:rPr>
            </w:pPr>
            <w:r>
              <w:rPr>
                <w:color w:val="auto"/>
                <w:sz w:val="24"/>
                <w:highlight w:val="none"/>
                <w:shd w:val="clear" w:color="auto" w:fill="auto"/>
              </w:rPr>
              <w:t> </w:t>
            </w:r>
          </w:p>
        </w:tc>
        <w:tc>
          <w:tcPr>
            <w:tcW w:w="3082" w:type="dxa"/>
            <w:tcBorders>
              <w:top w:val="single" w:color="auto" w:sz="4" w:space="0"/>
              <w:left w:val="single" w:color="auto" w:sz="4" w:space="0"/>
              <w:bottom w:val="single" w:color="auto" w:sz="4" w:space="0"/>
              <w:right w:val="single" w:color="auto" w:sz="4" w:space="0"/>
            </w:tcBorders>
            <w:noWrap w:val="0"/>
            <w:vAlign w:val="center"/>
          </w:tcPr>
          <w:p w14:paraId="2E848F58">
            <w:pPr>
              <w:adjustRightInd w:val="0"/>
              <w:snapToGrid w:val="0"/>
              <w:ind w:firstLine="482"/>
              <w:jc w:val="center"/>
              <w:textAlignment w:val="baseline"/>
              <w:rPr>
                <w:color w:val="auto"/>
                <w:sz w:val="24"/>
                <w:highlight w:val="none"/>
                <w:shd w:val="clear" w:color="auto" w:fill="auto"/>
              </w:rPr>
            </w:pPr>
            <w:r>
              <w:rPr>
                <w:color w:val="auto"/>
                <w:sz w:val="24"/>
                <w:highlight w:val="none"/>
                <w:shd w:val="clear" w:color="auto" w:fill="auto"/>
              </w:rPr>
              <w:t> </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7A1BDF0A">
            <w:pPr>
              <w:adjustRightInd w:val="0"/>
              <w:snapToGrid w:val="0"/>
              <w:ind w:firstLine="482"/>
              <w:jc w:val="center"/>
              <w:textAlignment w:val="baseline"/>
              <w:rPr>
                <w:color w:val="auto"/>
                <w:sz w:val="24"/>
                <w:highlight w:val="none"/>
                <w:shd w:val="clear" w:color="auto" w:fill="auto"/>
              </w:rPr>
            </w:pPr>
            <w:r>
              <w:rPr>
                <w:color w:val="auto"/>
                <w:sz w:val="24"/>
                <w:highlight w:val="none"/>
                <w:shd w:val="clear" w:color="auto" w:fill="auto"/>
              </w:rPr>
              <w:t> </w:t>
            </w:r>
          </w:p>
        </w:tc>
      </w:tr>
      <w:tr w14:paraId="4E18E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35AAE264">
            <w:pPr>
              <w:adjustRightInd w:val="0"/>
              <w:snapToGrid w:val="0"/>
              <w:ind w:firstLine="482"/>
              <w:jc w:val="center"/>
              <w:textAlignment w:val="baseline"/>
              <w:rPr>
                <w:color w:val="auto"/>
                <w:sz w:val="24"/>
                <w:highlight w:val="none"/>
                <w:shd w:val="clear" w:color="auto" w:fill="auto"/>
              </w:rPr>
            </w:pPr>
          </w:p>
        </w:tc>
        <w:tc>
          <w:tcPr>
            <w:tcW w:w="3215" w:type="dxa"/>
            <w:tcBorders>
              <w:top w:val="single" w:color="auto" w:sz="4" w:space="0"/>
              <w:left w:val="single" w:color="auto" w:sz="4" w:space="0"/>
              <w:bottom w:val="single" w:color="auto" w:sz="4" w:space="0"/>
              <w:right w:val="single" w:color="auto" w:sz="4" w:space="0"/>
            </w:tcBorders>
            <w:noWrap w:val="0"/>
            <w:vAlign w:val="center"/>
          </w:tcPr>
          <w:p w14:paraId="4767E7DA">
            <w:pPr>
              <w:adjustRightInd w:val="0"/>
              <w:snapToGrid w:val="0"/>
              <w:ind w:firstLine="482"/>
              <w:jc w:val="center"/>
              <w:textAlignment w:val="baseline"/>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noWrap w:val="0"/>
            <w:vAlign w:val="center"/>
          </w:tcPr>
          <w:p w14:paraId="61691872">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14:paraId="593FA9CE">
            <w:pPr>
              <w:adjustRightInd w:val="0"/>
              <w:snapToGrid w:val="0"/>
              <w:ind w:firstLine="482"/>
              <w:jc w:val="center"/>
              <w:textAlignment w:val="baseline"/>
              <w:rPr>
                <w:color w:val="auto"/>
                <w:sz w:val="24"/>
                <w:highlight w:val="none"/>
                <w:shd w:val="clear" w:color="auto" w:fill="auto"/>
              </w:rPr>
            </w:pPr>
          </w:p>
        </w:tc>
      </w:tr>
      <w:tr w14:paraId="18A53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67E65575">
            <w:pPr>
              <w:adjustRightInd w:val="0"/>
              <w:snapToGrid w:val="0"/>
              <w:ind w:firstLine="482"/>
              <w:jc w:val="center"/>
              <w:textAlignment w:val="baseline"/>
              <w:rPr>
                <w:color w:val="auto"/>
                <w:sz w:val="24"/>
                <w:highlight w:val="none"/>
                <w:shd w:val="clear" w:color="auto" w:fill="auto"/>
              </w:rPr>
            </w:pPr>
          </w:p>
        </w:tc>
        <w:tc>
          <w:tcPr>
            <w:tcW w:w="3215" w:type="dxa"/>
            <w:tcBorders>
              <w:top w:val="single" w:color="auto" w:sz="4" w:space="0"/>
              <w:left w:val="single" w:color="auto" w:sz="4" w:space="0"/>
              <w:bottom w:val="single" w:color="auto" w:sz="4" w:space="0"/>
              <w:right w:val="single" w:color="auto" w:sz="4" w:space="0"/>
            </w:tcBorders>
            <w:noWrap w:val="0"/>
            <w:vAlign w:val="center"/>
          </w:tcPr>
          <w:p w14:paraId="2B40896D">
            <w:pPr>
              <w:adjustRightInd w:val="0"/>
              <w:snapToGrid w:val="0"/>
              <w:ind w:firstLine="482"/>
              <w:jc w:val="center"/>
              <w:textAlignment w:val="baseline"/>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noWrap w:val="0"/>
            <w:vAlign w:val="center"/>
          </w:tcPr>
          <w:p w14:paraId="724209E5">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14:paraId="00D1EB30">
            <w:pPr>
              <w:adjustRightInd w:val="0"/>
              <w:snapToGrid w:val="0"/>
              <w:ind w:firstLine="482"/>
              <w:jc w:val="center"/>
              <w:textAlignment w:val="baseline"/>
              <w:rPr>
                <w:color w:val="auto"/>
                <w:sz w:val="24"/>
                <w:highlight w:val="none"/>
                <w:shd w:val="clear" w:color="auto" w:fill="auto"/>
              </w:rPr>
            </w:pPr>
          </w:p>
        </w:tc>
      </w:tr>
      <w:tr w14:paraId="06710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2531A091">
            <w:pPr>
              <w:adjustRightInd w:val="0"/>
              <w:snapToGrid w:val="0"/>
              <w:ind w:firstLine="482"/>
              <w:jc w:val="center"/>
              <w:textAlignment w:val="baseline"/>
              <w:rPr>
                <w:color w:val="auto"/>
                <w:sz w:val="24"/>
                <w:highlight w:val="none"/>
                <w:shd w:val="clear" w:color="auto" w:fill="auto"/>
              </w:rPr>
            </w:pPr>
          </w:p>
        </w:tc>
        <w:tc>
          <w:tcPr>
            <w:tcW w:w="3215" w:type="dxa"/>
            <w:tcBorders>
              <w:top w:val="single" w:color="auto" w:sz="4" w:space="0"/>
              <w:left w:val="single" w:color="auto" w:sz="4" w:space="0"/>
              <w:bottom w:val="single" w:color="auto" w:sz="4" w:space="0"/>
              <w:right w:val="single" w:color="auto" w:sz="4" w:space="0"/>
            </w:tcBorders>
            <w:noWrap w:val="0"/>
            <w:vAlign w:val="center"/>
          </w:tcPr>
          <w:p w14:paraId="47FA23ED">
            <w:pPr>
              <w:adjustRightInd w:val="0"/>
              <w:snapToGrid w:val="0"/>
              <w:ind w:firstLine="482"/>
              <w:jc w:val="center"/>
              <w:textAlignment w:val="baseline"/>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noWrap w:val="0"/>
            <w:vAlign w:val="center"/>
          </w:tcPr>
          <w:p w14:paraId="73FC8707">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14:paraId="49D879A7">
            <w:pPr>
              <w:adjustRightInd w:val="0"/>
              <w:snapToGrid w:val="0"/>
              <w:ind w:firstLine="482"/>
              <w:jc w:val="center"/>
              <w:textAlignment w:val="baseline"/>
              <w:rPr>
                <w:color w:val="auto"/>
                <w:sz w:val="24"/>
                <w:highlight w:val="none"/>
                <w:shd w:val="clear" w:color="auto" w:fill="auto"/>
              </w:rPr>
            </w:pPr>
          </w:p>
        </w:tc>
      </w:tr>
    </w:tbl>
    <w:p w14:paraId="00B9DC5B">
      <w:pPr>
        <w:pStyle w:val="17"/>
        <w:spacing w:before="120"/>
        <w:ind w:firstLine="482"/>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说明：</w:t>
      </w:r>
      <w:r>
        <w:rPr>
          <w:rFonts w:hint="eastAsia" w:ascii="宋体" w:hAnsi="宋体" w:cs="宋体"/>
          <w:b/>
          <w:bCs/>
          <w:color w:val="auto"/>
          <w:sz w:val="24"/>
          <w:highlight w:val="none"/>
          <w:shd w:val="clear" w:color="auto" w:fill="auto"/>
        </w:rPr>
        <w:t>技术要求</w:t>
      </w:r>
      <w:r>
        <w:rPr>
          <w:rFonts w:hint="eastAsia" w:ascii="宋体" w:hAnsi="宋体" w:cs="宋体"/>
          <w:color w:val="auto"/>
          <w:sz w:val="24"/>
          <w:highlight w:val="none"/>
          <w:shd w:val="clear" w:color="auto" w:fill="auto"/>
        </w:rPr>
        <w:t>是指对采购标的的功能和质量要求，包括性能、材料、结构、外观、安全，或者服务内容和标准等。</w:t>
      </w:r>
      <w:r>
        <w:rPr>
          <w:rFonts w:hint="eastAsia" w:ascii="宋体" w:hAnsi="宋体" w:cs="宋体"/>
          <w:b/>
          <w:bCs/>
          <w:color w:val="auto"/>
          <w:sz w:val="24"/>
          <w:highlight w:val="none"/>
          <w:shd w:val="clear" w:color="auto" w:fill="auto"/>
        </w:rPr>
        <w:t>商务要求</w:t>
      </w:r>
      <w:r>
        <w:rPr>
          <w:rFonts w:hint="eastAsia" w:ascii="宋体" w:hAnsi="宋体" w:cs="宋体"/>
          <w:color w:val="auto"/>
          <w:sz w:val="24"/>
          <w:highlight w:val="none"/>
          <w:shd w:val="clear" w:color="auto" w:fill="auto"/>
        </w:rPr>
        <w:t>是指取得采购标的的时间、地点、财务和服务要求，包括交付 （实施) 的时间 （期限) 和地点 （范围)付款条件（进度和方式)，包装和运输，售后服务，保险等。</w:t>
      </w:r>
    </w:p>
    <w:p w14:paraId="7727E505">
      <w:pPr>
        <w:snapToGrid w:val="0"/>
        <w:spacing w:line="360" w:lineRule="auto"/>
        <w:ind w:firstLine="2640" w:firstLineChars="1100"/>
        <w:jc w:val="right"/>
        <w:rPr>
          <w:rFonts w:hint="eastAsia" w:ascii="宋体" w:hAnsi="宋体" w:cs="宋体"/>
          <w:color w:val="auto"/>
          <w:sz w:val="24"/>
          <w:highlight w:val="none"/>
          <w:shd w:val="clear" w:color="auto" w:fill="auto"/>
          <w:lang w:bidi="ar"/>
        </w:rPr>
      </w:pPr>
    </w:p>
    <w:p w14:paraId="5061E77B">
      <w:pPr>
        <w:snapToGrid w:val="0"/>
        <w:spacing w:line="360" w:lineRule="auto"/>
        <w:ind w:firstLine="2640" w:firstLineChars="1100"/>
        <w:jc w:val="right"/>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投标人全称（电子签章/公章）：___________________</w:t>
      </w:r>
    </w:p>
    <w:p w14:paraId="6B075E4C">
      <w:pPr>
        <w:snapToGrid w:val="0"/>
        <w:spacing w:line="360" w:lineRule="auto"/>
        <w:ind w:firstLine="482"/>
        <w:jc w:val="right"/>
        <w:rPr>
          <w:rFonts w:hint="eastAsia" w:ascii="宋体" w:hAnsi="宋体" w:cs="宋体"/>
          <w:color w:val="auto"/>
          <w:sz w:val="30"/>
          <w:szCs w:val="20"/>
          <w:highlight w:val="none"/>
          <w:shd w:val="clear" w:color="auto" w:fill="auto"/>
        </w:rPr>
      </w:pPr>
      <w:r>
        <w:rPr>
          <w:rFonts w:hint="eastAsia" w:ascii="宋体" w:hAnsi="宋体" w:cs="宋体"/>
          <w:color w:val="auto"/>
          <w:sz w:val="24"/>
          <w:highlight w:val="none"/>
          <w:shd w:val="clear" w:color="auto" w:fill="auto"/>
          <w:lang w:bidi="ar"/>
        </w:rPr>
        <w:t>_____年___月___日</w:t>
      </w:r>
    </w:p>
    <w:p w14:paraId="7105D015">
      <w:pPr>
        <w:snapToGrid w:val="0"/>
        <w:spacing w:line="360" w:lineRule="auto"/>
        <w:ind w:firstLine="643" w:firstLineChars="200"/>
        <w:jc w:val="left"/>
        <w:rPr>
          <w:rFonts w:hint="eastAsia" w:ascii="宋体" w:hAnsi="宋体" w:cs="宋体"/>
          <w:b/>
          <w:color w:val="auto"/>
          <w:kern w:val="0"/>
          <w:sz w:val="32"/>
          <w:szCs w:val="32"/>
          <w:highlight w:val="none"/>
          <w:shd w:val="clear" w:color="auto" w:fill="auto"/>
          <w:lang w:bidi="ar"/>
        </w:rPr>
      </w:pPr>
    </w:p>
    <w:p w14:paraId="5D04DD99">
      <w:pPr>
        <w:ind w:firstLine="643"/>
        <w:outlineLvl w:val="2"/>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bidi="ar"/>
        </w:rPr>
        <w:br w:type="page"/>
      </w:r>
      <w:r>
        <w:rPr>
          <w:rFonts w:hint="eastAsia" w:ascii="宋体" w:hAnsi="宋体" w:cs="宋体"/>
          <w:b/>
          <w:color w:val="auto"/>
          <w:kern w:val="0"/>
          <w:sz w:val="32"/>
          <w:szCs w:val="32"/>
          <w:highlight w:val="none"/>
          <w:shd w:val="clear" w:color="auto" w:fill="auto"/>
          <w:lang w:val="en-US" w:eastAsia="zh-CN" w:bidi="ar"/>
        </w:rPr>
        <w:t>六</w:t>
      </w:r>
      <w:r>
        <w:rPr>
          <w:rFonts w:hint="eastAsia" w:ascii="宋体" w:hAnsi="宋体" w:cs="宋体"/>
          <w:b/>
          <w:color w:val="auto"/>
          <w:kern w:val="0"/>
          <w:sz w:val="32"/>
          <w:szCs w:val="32"/>
          <w:highlight w:val="none"/>
          <w:shd w:val="clear" w:color="auto" w:fill="auto"/>
          <w:lang w:bidi="ar"/>
        </w:rPr>
        <w:t>、针对本项目的</w:t>
      </w:r>
      <w:r>
        <w:rPr>
          <w:rFonts w:hint="eastAsia" w:ascii="宋体" w:hAnsi="宋体" w:cs="宋体"/>
          <w:b/>
          <w:color w:val="auto"/>
          <w:kern w:val="0"/>
          <w:sz w:val="32"/>
          <w:szCs w:val="32"/>
          <w:highlight w:val="none"/>
          <w:shd w:val="clear" w:color="auto" w:fill="auto"/>
          <w:lang w:val="en-US" w:eastAsia="zh-CN" w:bidi="ar"/>
        </w:rPr>
        <w:t>整体</w:t>
      </w:r>
      <w:r>
        <w:rPr>
          <w:rFonts w:hint="eastAsia" w:ascii="宋体" w:hAnsi="宋体" w:cs="宋体"/>
          <w:b/>
          <w:color w:val="auto"/>
          <w:kern w:val="0"/>
          <w:sz w:val="32"/>
          <w:szCs w:val="32"/>
          <w:highlight w:val="none"/>
          <w:shd w:val="clear" w:color="auto" w:fill="auto"/>
          <w:lang w:bidi="ar"/>
        </w:rPr>
        <w:t>实施方案，包括且不限于以下各项：</w:t>
      </w:r>
    </w:p>
    <w:p w14:paraId="7F23D294">
      <w:pPr>
        <w:snapToGrid w:val="0"/>
        <w:spacing w:line="400" w:lineRule="exact"/>
        <w:ind w:firstLine="480" w:firstLineChars="200"/>
        <w:rPr>
          <w:rFonts w:hint="eastAsia" w:ascii="宋体" w:hAnsi="宋体" w:cs="宋体"/>
          <w:bCs/>
          <w:color w:val="auto"/>
          <w:kern w:val="0"/>
          <w:sz w:val="24"/>
          <w:highlight w:val="none"/>
          <w:shd w:val="clear" w:color="auto" w:fill="auto"/>
          <w:lang w:bidi="ar"/>
        </w:rPr>
      </w:pPr>
    </w:p>
    <w:p w14:paraId="6ACA2D79">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rPr>
      </w:pPr>
      <w:r>
        <w:rPr>
          <w:rFonts w:hint="eastAsia" w:ascii="宋体" w:hAnsi="宋体" w:eastAsia="宋体" w:cs="Courier New"/>
          <w:color w:val="auto"/>
          <w:kern w:val="0"/>
          <w:sz w:val="24"/>
          <w:highlight w:val="none"/>
          <w:shd w:val="clear" w:color="auto" w:fill="auto"/>
        </w:rPr>
        <w:t>（</w:t>
      </w:r>
      <w:r>
        <w:rPr>
          <w:rFonts w:hint="eastAsia" w:ascii="宋体" w:hAnsi="宋体" w:eastAsia="宋体" w:cs="Courier New"/>
          <w:color w:val="auto"/>
          <w:kern w:val="0"/>
          <w:sz w:val="24"/>
          <w:highlight w:val="none"/>
          <w:shd w:val="clear" w:color="auto" w:fill="auto"/>
          <w:lang w:val="en-US" w:eastAsia="zh-CN"/>
        </w:rPr>
        <w:t>一</w:t>
      </w:r>
      <w:r>
        <w:rPr>
          <w:rFonts w:hint="eastAsia" w:ascii="宋体" w:hAnsi="宋体" w:eastAsia="宋体" w:cs="Courier New"/>
          <w:color w:val="auto"/>
          <w:kern w:val="0"/>
          <w:sz w:val="24"/>
          <w:highlight w:val="none"/>
          <w:shd w:val="clear" w:color="auto" w:fill="auto"/>
        </w:rPr>
        <w:t>）对本项目现状的理解与分析；</w:t>
      </w:r>
    </w:p>
    <w:p w14:paraId="7374D6D6">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35C5B4DA">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p>
    <w:p w14:paraId="4EFD68DE">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二</w:t>
      </w:r>
      <w:r>
        <w:rPr>
          <w:rFonts w:hint="eastAsia" w:ascii="宋体" w:hAnsi="宋体" w:eastAsia="宋体" w:cs="Courier New"/>
          <w:color w:val="auto"/>
          <w:kern w:val="0"/>
          <w:sz w:val="24"/>
          <w:highlight w:val="none"/>
          <w:shd w:val="clear" w:color="auto" w:fill="auto"/>
          <w:lang w:eastAsia="zh-CN"/>
        </w:rPr>
        <w:t>）投标人所具备的本地化服务能力和快速服务响应能力</w:t>
      </w:r>
      <w:r>
        <w:rPr>
          <w:rFonts w:hint="eastAsia" w:ascii="宋体" w:hAnsi="宋体" w:eastAsia="宋体" w:cs="Courier New"/>
          <w:color w:val="auto"/>
          <w:kern w:val="0"/>
          <w:sz w:val="24"/>
          <w:highlight w:val="none"/>
          <w:shd w:val="clear" w:color="auto" w:fill="auto"/>
          <w:lang w:val="en-US" w:eastAsia="zh-CN"/>
        </w:rPr>
        <w:t>；</w:t>
      </w:r>
    </w:p>
    <w:p w14:paraId="706CF710">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p>
    <w:p w14:paraId="061BCC9B">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5B092865">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p>
    <w:p w14:paraId="222EEA63">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lang w:val="en-US" w:eastAsia="zh-CN"/>
        </w:rPr>
        <w:t>（三）投标人详细运维服务方案、巡检方案、技术支持、服务质量保证措施等；</w:t>
      </w:r>
    </w:p>
    <w:p w14:paraId="569B7287">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78534145">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rPr>
      </w:pPr>
    </w:p>
    <w:p w14:paraId="703CBE88">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rPr>
      </w:pPr>
    </w:p>
    <w:p w14:paraId="6ECE670D">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rPr>
        <w:t>（</w:t>
      </w:r>
      <w:r>
        <w:rPr>
          <w:rFonts w:hint="eastAsia" w:ascii="宋体" w:hAnsi="宋体" w:eastAsia="宋体" w:cs="Courier New"/>
          <w:color w:val="auto"/>
          <w:kern w:val="0"/>
          <w:sz w:val="24"/>
          <w:highlight w:val="none"/>
          <w:shd w:val="clear" w:color="auto" w:fill="auto"/>
          <w:lang w:val="en-US" w:eastAsia="zh-CN"/>
        </w:rPr>
        <w:t>四</w:t>
      </w:r>
      <w:r>
        <w:rPr>
          <w:rFonts w:hint="eastAsia" w:ascii="宋体" w:hAnsi="宋体" w:eastAsia="宋体" w:cs="Courier New"/>
          <w:color w:val="auto"/>
          <w:kern w:val="0"/>
          <w:sz w:val="24"/>
          <w:highlight w:val="none"/>
          <w:shd w:val="clear" w:color="auto" w:fill="auto"/>
        </w:rPr>
        <w:t>）项目组织和流程</w:t>
      </w:r>
      <w:r>
        <w:rPr>
          <w:rFonts w:hint="eastAsia" w:ascii="宋体" w:hAnsi="宋体" w:eastAsia="宋体" w:cs="Courier New"/>
          <w:color w:val="auto"/>
          <w:kern w:val="0"/>
          <w:sz w:val="24"/>
          <w:highlight w:val="none"/>
          <w:shd w:val="clear" w:color="auto" w:fill="auto"/>
          <w:lang w:val="en-US" w:eastAsia="zh-CN"/>
        </w:rPr>
        <w:t>；</w:t>
      </w:r>
    </w:p>
    <w:p w14:paraId="232D119E">
      <w:pPr>
        <w:pStyle w:val="19"/>
        <w:rPr>
          <w:color w:val="auto"/>
          <w:highlight w:val="none"/>
          <w:shd w:val="clear" w:color="auto" w:fill="auto"/>
        </w:rPr>
      </w:pPr>
    </w:p>
    <w:p w14:paraId="5EB19D80">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411F2714">
      <w:pPr>
        <w:snapToGrid w:val="0"/>
        <w:spacing w:line="400" w:lineRule="exact"/>
        <w:ind w:firstLine="480" w:firstLineChars="200"/>
        <w:rPr>
          <w:rFonts w:hint="eastAsia" w:ascii="宋体" w:hAnsi="宋体" w:cs="宋体"/>
          <w:bCs/>
          <w:color w:val="auto"/>
          <w:kern w:val="0"/>
          <w:sz w:val="24"/>
          <w:highlight w:val="none"/>
          <w:shd w:val="clear" w:color="auto" w:fill="auto"/>
          <w:lang w:bidi="ar"/>
        </w:rPr>
      </w:pPr>
    </w:p>
    <w:p w14:paraId="57CBAFA2">
      <w:pPr>
        <w:snapToGrid w:val="0"/>
        <w:spacing w:line="400" w:lineRule="exact"/>
        <w:ind w:firstLine="480" w:firstLineChars="200"/>
        <w:rPr>
          <w:rFonts w:hint="eastAsia" w:ascii="宋体" w:hAnsi="宋体" w:cs="宋体"/>
          <w:bCs/>
          <w:color w:val="auto"/>
          <w:kern w:val="0"/>
          <w:sz w:val="24"/>
          <w:highlight w:val="none"/>
          <w:shd w:val="clear" w:color="auto" w:fill="auto"/>
          <w:lang w:bidi="ar"/>
        </w:rPr>
      </w:pPr>
    </w:p>
    <w:p w14:paraId="1CE2F4A8">
      <w:pPr>
        <w:snapToGrid w:val="0"/>
        <w:spacing w:line="400" w:lineRule="exact"/>
        <w:ind w:firstLine="480" w:firstLineChars="200"/>
        <w:rPr>
          <w:rFonts w:hint="eastAsia" w:ascii="宋体" w:hAnsi="宋体" w:cs="宋体"/>
          <w:bCs/>
          <w:color w:val="auto"/>
          <w:kern w:val="0"/>
          <w:sz w:val="24"/>
          <w:highlight w:val="none"/>
          <w:shd w:val="clear" w:color="auto" w:fill="auto"/>
          <w:lang w:bidi="ar"/>
        </w:rPr>
      </w:pPr>
      <w:r>
        <w:rPr>
          <w:rFonts w:hint="eastAsia" w:ascii="宋体" w:hAnsi="宋体" w:cs="宋体"/>
          <w:bCs/>
          <w:color w:val="auto"/>
          <w:kern w:val="0"/>
          <w:sz w:val="24"/>
          <w:highlight w:val="none"/>
          <w:shd w:val="clear" w:color="auto" w:fill="auto"/>
          <w:lang w:bidi="ar"/>
        </w:rPr>
        <w:t>（</w:t>
      </w:r>
      <w:r>
        <w:rPr>
          <w:rFonts w:hint="eastAsia" w:ascii="宋体" w:hAnsi="宋体" w:cs="宋体"/>
          <w:bCs/>
          <w:color w:val="auto"/>
          <w:kern w:val="0"/>
          <w:sz w:val="24"/>
          <w:highlight w:val="none"/>
          <w:shd w:val="clear" w:color="auto" w:fill="auto"/>
          <w:lang w:val="en-US" w:eastAsia="zh-CN" w:bidi="ar"/>
        </w:rPr>
        <w:t>五</w:t>
      </w:r>
      <w:r>
        <w:rPr>
          <w:rFonts w:hint="eastAsia" w:ascii="宋体" w:hAnsi="宋体" w:cs="宋体"/>
          <w:bCs/>
          <w:color w:val="auto"/>
          <w:kern w:val="0"/>
          <w:sz w:val="24"/>
          <w:highlight w:val="none"/>
          <w:shd w:val="clear" w:color="auto" w:fill="auto"/>
          <w:lang w:bidi="ar"/>
        </w:rPr>
        <w:t>）</w:t>
      </w:r>
      <w:r>
        <w:rPr>
          <w:rFonts w:hint="eastAsia" w:ascii="宋体" w:hAnsi="宋体" w:cs="宋体"/>
          <w:color w:val="auto"/>
          <w:sz w:val="24"/>
          <w:highlight w:val="none"/>
          <w:shd w:val="clear" w:color="auto" w:fill="auto"/>
        </w:rPr>
        <w:t>投标人对各类主要仪器故障检修有技术储备和备件储备</w:t>
      </w:r>
      <w:r>
        <w:rPr>
          <w:rFonts w:hint="eastAsia" w:ascii="宋体" w:hAnsi="宋体" w:cs="宋体"/>
          <w:color w:val="auto"/>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eastAsia="zh-CN"/>
        </w:rPr>
        <w:t>维护产品配置情况</w:t>
      </w:r>
      <w:r>
        <w:rPr>
          <w:rFonts w:hint="eastAsia" w:ascii="宋体" w:hAnsi="宋体" w:cs="宋体"/>
          <w:bCs/>
          <w:color w:val="auto"/>
          <w:kern w:val="0"/>
          <w:sz w:val="24"/>
          <w:highlight w:val="none"/>
          <w:shd w:val="clear" w:color="auto" w:fill="auto"/>
          <w:lang w:bidi="ar"/>
        </w:rPr>
        <w:t>（均不含报价）：</w:t>
      </w:r>
    </w:p>
    <w:p w14:paraId="2B2DE17E">
      <w:pPr>
        <w:snapToGrid w:val="0"/>
        <w:spacing w:line="400" w:lineRule="exact"/>
        <w:ind w:firstLine="480" w:firstLineChars="200"/>
        <w:rPr>
          <w:rFonts w:hint="eastAsia" w:ascii="宋体" w:hAnsi="宋体" w:cs="宋体"/>
          <w:bCs/>
          <w:color w:val="auto"/>
          <w:kern w:val="0"/>
          <w:sz w:val="24"/>
          <w:highlight w:val="none"/>
          <w:shd w:val="clear" w:color="auto" w:fill="auto"/>
          <w:lang w:bidi="ar"/>
        </w:rPr>
      </w:pPr>
      <w:r>
        <w:rPr>
          <w:rFonts w:hint="eastAsia" w:ascii="宋体" w:hAnsi="宋体" w:cs="宋体"/>
          <w:bCs/>
          <w:color w:val="auto"/>
          <w:kern w:val="0"/>
          <w:sz w:val="24"/>
          <w:highlight w:val="none"/>
          <w:shd w:val="clear" w:color="auto" w:fill="auto"/>
          <w:lang w:bidi="ar"/>
        </w:rPr>
        <w:t>a.</w:t>
      </w:r>
      <w:r>
        <w:rPr>
          <w:rFonts w:hint="eastAsia" w:ascii="宋体" w:hAnsi="宋体" w:cs="宋体"/>
          <w:bCs/>
          <w:color w:val="auto"/>
          <w:kern w:val="0"/>
          <w:sz w:val="24"/>
          <w:highlight w:val="none"/>
          <w:shd w:val="clear" w:color="auto" w:fill="auto"/>
          <w:lang w:eastAsia="zh-CN" w:bidi="ar"/>
        </w:rPr>
        <w:t>备品、备件、维护产品说明</w:t>
      </w:r>
      <w:r>
        <w:rPr>
          <w:rFonts w:hint="eastAsia" w:ascii="宋体" w:hAnsi="宋体" w:cs="宋体"/>
          <w:bCs/>
          <w:color w:val="auto"/>
          <w:kern w:val="0"/>
          <w:sz w:val="24"/>
          <w:highlight w:val="none"/>
          <w:shd w:val="clear" w:color="auto" w:fill="auto"/>
          <w:lang w:bidi="ar"/>
        </w:rPr>
        <w:t>（如产品名称、品牌、型号、技术指标、功能说明、性能指标）；</w:t>
      </w:r>
    </w:p>
    <w:tbl>
      <w:tblPr>
        <w:tblStyle w:val="39"/>
        <w:tblW w:w="9460" w:type="dxa"/>
        <w:jc w:val="center"/>
        <w:tblLayout w:type="fixed"/>
        <w:tblCellMar>
          <w:top w:w="0" w:type="dxa"/>
          <w:left w:w="0" w:type="dxa"/>
          <w:bottom w:w="0" w:type="dxa"/>
          <w:right w:w="0" w:type="dxa"/>
        </w:tblCellMar>
      </w:tblPr>
      <w:tblGrid>
        <w:gridCol w:w="820"/>
        <w:gridCol w:w="1541"/>
        <w:gridCol w:w="1795"/>
        <w:gridCol w:w="1428"/>
        <w:gridCol w:w="800"/>
        <w:gridCol w:w="3076"/>
      </w:tblGrid>
      <w:tr w14:paraId="4103D344">
        <w:tblPrEx>
          <w:tblCellMar>
            <w:top w:w="0" w:type="dxa"/>
            <w:left w:w="0" w:type="dxa"/>
            <w:bottom w:w="0" w:type="dxa"/>
            <w:right w:w="0" w:type="dxa"/>
          </w:tblCellMar>
        </w:tblPrEx>
        <w:trPr>
          <w:cantSplit/>
          <w:trHeight w:val="459"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14:paraId="069446CA">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序号</w:t>
            </w:r>
          </w:p>
        </w:tc>
        <w:tc>
          <w:tcPr>
            <w:tcW w:w="1541" w:type="dxa"/>
            <w:tcBorders>
              <w:top w:val="single" w:color="auto" w:sz="4" w:space="0"/>
              <w:left w:val="nil"/>
              <w:bottom w:val="single" w:color="auto" w:sz="4" w:space="0"/>
              <w:right w:val="nil"/>
            </w:tcBorders>
            <w:noWrap w:val="0"/>
            <w:vAlign w:val="center"/>
          </w:tcPr>
          <w:p w14:paraId="6AA1B3ED">
            <w:pPr>
              <w:spacing w:line="400" w:lineRule="exact"/>
              <w:jc w:val="center"/>
              <w:rPr>
                <w:rFonts w:hint="eastAsia" w:ascii="宋体" w:hAnsi="宋体" w:cs="宋体"/>
                <w:color w:val="auto"/>
                <w:sz w:val="24"/>
                <w:highlight w:val="none"/>
                <w:shd w:val="clear" w:color="auto" w:fill="auto"/>
              </w:rPr>
            </w:pPr>
            <w:r>
              <w:rPr>
                <w:rFonts w:hint="eastAsia" w:ascii="宋体" w:hAnsi="宋体" w:cs="宋体"/>
                <w:bCs/>
                <w:color w:val="auto"/>
                <w:kern w:val="0"/>
                <w:sz w:val="24"/>
                <w:highlight w:val="none"/>
                <w:shd w:val="clear" w:color="auto" w:fill="auto"/>
                <w:lang w:eastAsia="zh-CN" w:bidi="ar"/>
              </w:rPr>
              <w:t>备品、备件、维护产品</w:t>
            </w:r>
            <w:r>
              <w:rPr>
                <w:rFonts w:hint="eastAsia" w:ascii="宋体" w:hAnsi="宋体" w:cs="宋体"/>
                <w:color w:val="auto"/>
                <w:sz w:val="24"/>
                <w:highlight w:val="none"/>
                <w:shd w:val="clear" w:color="auto" w:fill="auto"/>
              </w:rPr>
              <w:t>名称</w:t>
            </w:r>
          </w:p>
        </w:tc>
        <w:tc>
          <w:tcPr>
            <w:tcW w:w="1795" w:type="dxa"/>
            <w:tcBorders>
              <w:top w:val="single" w:color="auto" w:sz="4" w:space="0"/>
              <w:left w:val="single" w:color="auto" w:sz="4" w:space="0"/>
              <w:bottom w:val="single" w:color="auto" w:sz="4" w:space="0"/>
              <w:right w:val="single" w:color="auto" w:sz="4" w:space="0"/>
            </w:tcBorders>
            <w:noWrap w:val="0"/>
            <w:vAlign w:val="center"/>
          </w:tcPr>
          <w:p w14:paraId="28859F89">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品牌/厂家</w:t>
            </w:r>
          </w:p>
          <w:p w14:paraId="5CD9F778">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（产地）</w:t>
            </w:r>
          </w:p>
        </w:tc>
        <w:tc>
          <w:tcPr>
            <w:tcW w:w="1428" w:type="dxa"/>
            <w:tcBorders>
              <w:top w:val="single" w:color="auto" w:sz="4" w:space="0"/>
              <w:left w:val="nil"/>
              <w:bottom w:val="single" w:color="auto" w:sz="4" w:space="0"/>
              <w:right w:val="single" w:color="auto" w:sz="4" w:space="0"/>
            </w:tcBorders>
            <w:noWrap w:val="0"/>
            <w:vAlign w:val="center"/>
          </w:tcPr>
          <w:p w14:paraId="14D7971B">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型号</w:t>
            </w:r>
          </w:p>
        </w:tc>
        <w:tc>
          <w:tcPr>
            <w:tcW w:w="800" w:type="dxa"/>
            <w:tcBorders>
              <w:top w:val="single" w:color="auto" w:sz="4" w:space="0"/>
              <w:left w:val="nil"/>
              <w:bottom w:val="single" w:color="auto" w:sz="4" w:space="0"/>
              <w:right w:val="single" w:color="auto" w:sz="4" w:space="0"/>
            </w:tcBorders>
            <w:noWrap w:val="0"/>
            <w:vAlign w:val="center"/>
          </w:tcPr>
          <w:p w14:paraId="518D3850">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数量</w:t>
            </w:r>
          </w:p>
        </w:tc>
        <w:tc>
          <w:tcPr>
            <w:tcW w:w="3076" w:type="dxa"/>
            <w:vMerge w:val="restart"/>
            <w:tcBorders>
              <w:top w:val="single" w:color="auto" w:sz="4" w:space="0"/>
              <w:left w:val="single" w:color="auto" w:sz="4" w:space="0"/>
              <w:right w:val="single" w:color="auto" w:sz="4" w:space="0"/>
            </w:tcBorders>
            <w:noWrap w:val="0"/>
            <w:vAlign w:val="center"/>
          </w:tcPr>
          <w:p w14:paraId="7926C745">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技术性能说明</w:t>
            </w:r>
          </w:p>
          <w:p w14:paraId="3B3AD168">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（每种型号一份）</w:t>
            </w:r>
          </w:p>
          <w:p w14:paraId="276793AC">
            <w:pPr>
              <w:spacing w:line="400" w:lineRule="exact"/>
              <w:jc w:val="center"/>
              <w:rPr>
                <w:rFonts w:hint="eastAsia" w:ascii="宋体" w:hAnsi="宋体" w:cs="宋体"/>
                <w:color w:val="auto"/>
                <w:sz w:val="24"/>
                <w:highlight w:val="none"/>
                <w:shd w:val="clear" w:color="auto" w:fill="auto"/>
              </w:rPr>
            </w:pPr>
          </w:p>
          <w:p w14:paraId="37F6894E">
            <w:pPr>
              <w:spacing w:line="400" w:lineRule="exact"/>
              <w:jc w:val="center"/>
              <w:rPr>
                <w:rFonts w:hint="eastAsia" w:ascii="宋体" w:hAnsi="宋体" w:cs="宋体"/>
                <w:color w:val="auto"/>
                <w:sz w:val="24"/>
                <w:highlight w:val="none"/>
                <w:shd w:val="clear" w:color="auto" w:fill="auto"/>
              </w:rPr>
            </w:pPr>
          </w:p>
          <w:p w14:paraId="43DE5EFC">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附整机图片</w:t>
            </w:r>
          </w:p>
          <w:p w14:paraId="65A2D572">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（可附宣传彩图）</w:t>
            </w:r>
          </w:p>
        </w:tc>
      </w:tr>
      <w:tr w14:paraId="25F81B66">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14:paraId="7EE3A7FF">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p>
        </w:tc>
        <w:tc>
          <w:tcPr>
            <w:tcW w:w="1541" w:type="dxa"/>
            <w:tcBorders>
              <w:top w:val="single" w:color="auto" w:sz="4" w:space="0"/>
              <w:left w:val="nil"/>
              <w:bottom w:val="single" w:color="auto" w:sz="4" w:space="0"/>
              <w:right w:val="nil"/>
            </w:tcBorders>
            <w:noWrap w:val="0"/>
            <w:vAlign w:val="center"/>
          </w:tcPr>
          <w:p w14:paraId="6E266666">
            <w:pPr>
              <w:spacing w:line="360" w:lineRule="auto"/>
              <w:ind w:firstLine="482"/>
              <w:jc w:val="center"/>
              <w:rPr>
                <w:rFonts w:hint="eastAsia" w:ascii="宋体" w:hAnsi="宋体" w:cs="宋体"/>
                <w:color w:val="auto"/>
                <w:highlight w:val="none"/>
                <w:shd w:val="clear" w:color="auto" w:fill="auto"/>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3CCB8411">
            <w:pPr>
              <w:spacing w:line="360" w:lineRule="auto"/>
              <w:ind w:firstLine="482"/>
              <w:rPr>
                <w:rFonts w:hint="eastAsia" w:ascii="宋体" w:hAnsi="宋体" w:cs="宋体"/>
                <w:color w:val="auto"/>
                <w:highlight w:val="none"/>
                <w:shd w:val="clear" w:color="auto" w:fill="auto"/>
              </w:rPr>
            </w:pPr>
          </w:p>
        </w:tc>
        <w:tc>
          <w:tcPr>
            <w:tcW w:w="1428" w:type="dxa"/>
            <w:tcBorders>
              <w:top w:val="single" w:color="auto" w:sz="4" w:space="0"/>
              <w:left w:val="nil"/>
              <w:bottom w:val="single" w:color="auto" w:sz="4" w:space="0"/>
              <w:right w:val="single" w:color="auto" w:sz="4" w:space="0"/>
            </w:tcBorders>
            <w:noWrap w:val="0"/>
            <w:vAlign w:val="center"/>
          </w:tcPr>
          <w:p w14:paraId="62B6BF7C">
            <w:pPr>
              <w:spacing w:line="360" w:lineRule="auto"/>
              <w:ind w:firstLine="482"/>
              <w:rPr>
                <w:rFonts w:hint="eastAsia" w:ascii="宋体" w:hAnsi="宋体" w:cs="宋体"/>
                <w:color w:val="auto"/>
                <w:highlight w:val="none"/>
                <w:shd w:val="clear" w:color="auto" w:fill="auto"/>
              </w:rPr>
            </w:pPr>
          </w:p>
        </w:tc>
        <w:tc>
          <w:tcPr>
            <w:tcW w:w="800" w:type="dxa"/>
            <w:tcBorders>
              <w:top w:val="single" w:color="auto" w:sz="4" w:space="0"/>
              <w:left w:val="nil"/>
              <w:bottom w:val="single" w:color="auto" w:sz="4" w:space="0"/>
              <w:right w:val="single" w:color="auto" w:sz="4" w:space="0"/>
            </w:tcBorders>
            <w:noWrap w:val="0"/>
            <w:vAlign w:val="center"/>
          </w:tcPr>
          <w:p w14:paraId="77105E34">
            <w:pPr>
              <w:spacing w:line="360" w:lineRule="auto"/>
              <w:ind w:firstLine="482"/>
              <w:jc w:val="center"/>
              <w:rPr>
                <w:rFonts w:hint="eastAsia" w:ascii="宋体" w:hAnsi="宋体" w:cs="宋体"/>
                <w:color w:val="auto"/>
                <w:highlight w:val="none"/>
                <w:shd w:val="clear" w:color="auto" w:fill="auto"/>
              </w:rPr>
            </w:pPr>
          </w:p>
        </w:tc>
        <w:tc>
          <w:tcPr>
            <w:tcW w:w="3076" w:type="dxa"/>
            <w:vMerge w:val="continue"/>
            <w:tcBorders>
              <w:left w:val="single" w:color="auto" w:sz="4" w:space="0"/>
              <w:right w:val="single" w:color="auto" w:sz="4" w:space="0"/>
            </w:tcBorders>
            <w:noWrap w:val="0"/>
            <w:vAlign w:val="center"/>
          </w:tcPr>
          <w:p w14:paraId="00A1AC87">
            <w:pPr>
              <w:spacing w:line="360" w:lineRule="auto"/>
              <w:ind w:firstLine="482"/>
              <w:jc w:val="center"/>
              <w:rPr>
                <w:rFonts w:hint="eastAsia" w:ascii="宋体" w:hAnsi="宋体" w:cs="宋体"/>
                <w:color w:val="auto"/>
                <w:highlight w:val="none"/>
                <w:shd w:val="clear" w:color="auto" w:fill="auto"/>
              </w:rPr>
            </w:pPr>
          </w:p>
        </w:tc>
      </w:tr>
      <w:tr w14:paraId="228D17AB">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noWrap w:val="0"/>
            <w:vAlign w:val="center"/>
          </w:tcPr>
          <w:p w14:paraId="1749DFCE">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w:t>
            </w:r>
          </w:p>
        </w:tc>
        <w:tc>
          <w:tcPr>
            <w:tcW w:w="1541" w:type="dxa"/>
            <w:tcBorders>
              <w:top w:val="nil"/>
              <w:left w:val="nil"/>
              <w:bottom w:val="single" w:color="auto" w:sz="4" w:space="0"/>
              <w:right w:val="nil"/>
            </w:tcBorders>
            <w:noWrap w:val="0"/>
            <w:vAlign w:val="center"/>
          </w:tcPr>
          <w:p w14:paraId="56363DBC">
            <w:pPr>
              <w:spacing w:line="360" w:lineRule="auto"/>
              <w:ind w:firstLine="482"/>
              <w:jc w:val="center"/>
              <w:rPr>
                <w:rFonts w:hint="eastAsia" w:ascii="宋体" w:hAnsi="宋体" w:cs="宋体"/>
                <w:color w:val="auto"/>
                <w:highlight w:val="none"/>
                <w:shd w:val="clear" w:color="auto" w:fill="auto"/>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178A458D">
            <w:pPr>
              <w:spacing w:line="360" w:lineRule="auto"/>
              <w:ind w:firstLine="482"/>
              <w:rPr>
                <w:rFonts w:hint="eastAsia" w:ascii="宋体" w:hAnsi="宋体" w:cs="宋体"/>
                <w:color w:val="auto"/>
                <w:highlight w:val="none"/>
                <w:shd w:val="clear" w:color="auto" w:fill="auto"/>
              </w:rPr>
            </w:pPr>
          </w:p>
        </w:tc>
        <w:tc>
          <w:tcPr>
            <w:tcW w:w="1428" w:type="dxa"/>
            <w:tcBorders>
              <w:top w:val="single" w:color="auto" w:sz="4" w:space="0"/>
              <w:left w:val="nil"/>
              <w:bottom w:val="single" w:color="auto" w:sz="4" w:space="0"/>
              <w:right w:val="single" w:color="auto" w:sz="4" w:space="0"/>
            </w:tcBorders>
            <w:noWrap w:val="0"/>
            <w:vAlign w:val="center"/>
          </w:tcPr>
          <w:p w14:paraId="135F1BA8">
            <w:pPr>
              <w:spacing w:line="360" w:lineRule="auto"/>
              <w:ind w:firstLine="482"/>
              <w:rPr>
                <w:rFonts w:hint="eastAsia" w:ascii="宋体" w:hAnsi="宋体" w:cs="宋体"/>
                <w:color w:val="auto"/>
                <w:highlight w:val="none"/>
                <w:shd w:val="clear" w:color="auto" w:fill="auto"/>
              </w:rPr>
            </w:pPr>
          </w:p>
        </w:tc>
        <w:tc>
          <w:tcPr>
            <w:tcW w:w="800" w:type="dxa"/>
            <w:tcBorders>
              <w:top w:val="single" w:color="auto" w:sz="4" w:space="0"/>
              <w:left w:val="nil"/>
              <w:bottom w:val="single" w:color="auto" w:sz="4" w:space="0"/>
              <w:right w:val="single" w:color="auto" w:sz="4" w:space="0"/>
            </w:tcBorders>
            <w:noWrap w:val="0"/>
            <w:vAlign w:val="center"/>
          </w:tcPr>
          <w:p w14:paraId="4E8A18AC">
            <w:pPr>
              <w:spacing w:line="360" w:lineRule="auto"/>
              <w:ind w:firstLine="482"/>
              <w:jc w:val="center"/>
              <w:rPr>
                <w:rFonts w:hint="eastAsia" w:ascii="宋体" w:hAnsi="宋体" w:cs="宋体"/>
                <w:color w:val="auto"/>
                <w:highlight w:val="none"/>
                <w:shd w:val="clear" w:color="auto" w:fill="auto"/>
              </w:rPr>
            </w:pPr>
          </w:p>
        </w:tc>
        <w:tc>
          <w:tcPr>
            <w:tcW w:w="3076" w:type="dxa"/>
            <w:vMerge w:val="continue"/>
            <w:tcBorders>
              <w:left w:val="single" w:color="auto" w:sz="4" w:space="0"/>
              <w:right w:val="single" w:color="auto" w:sz="4" w:space="0"/>
            </w:tcBorders>
            <w:noWrap w:val="0"/>
            <w:vAlign w:val="center"/>
          </w:tcPr>
          <w:p w14:paraId="3FF0B407">
            <w:pPr>
              <w:spacing w:line="360" w:lineRule="auto"/>
              <w:ind w:firstLine="482"/>
              <w:jc w:val="center"/>
              <w:rPr>
                <w:rFonts w:hint="eastAsia" w:ascii="宋体" w:hAnsi="宋体" w:cs="宋体"/>
                <w:color w:val="auto"/>
                <w:highlight w:val="none"/>
                <w:shd w:val="clear" w:color="auto" w:fill="auto"/>
              </w:rPr>
            </w:pPr>
          </w:p>
        </w:tc>
      </w:tr>
      <w:tr w14:paraId="2011636B">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noWrap w:val="0"/>
            <w:vAlign w:val="center"/>
          </w:tcPr>
          <w:p w14:paraId="771CFA37">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w:t>
            </w:r>
          </w:p>
        </w:tc>
        <w:tc>
          <w:tcPr>
            <w:tcW w:w="1541" w:type="dxa"/>
            <w:tcBorders>
              <w:top w:val="nil"/>
              <w:left w:val="nil"/>
              <w:bottom w:val="single" w:color="auto" w:sz="4" w:space="0"/>
              <w:right w:val="nil"/>
            </w:tcBorders>
            <w:noWrap w:val="0"/>
            <w:vAlign w:val="center"/>
          </w:tcPr>
          <w:p w14:paraId="5834FB8B">
            <w:pPr>
              <w:spacing w:line="360" w:lineRule="auto"/>
              <w:ind w:firstLine="482"/>
              <w:jc w:val="center"/>
              <w:rPr>
                <w:rFonts w:hint="eastAsia" w:ascii="宋体" w:hAnsi="宋体" w:cs="宋体"/>
                <w:color w:val="auto"/>
                <w:highlight w:val="none"/>
                <w:shd w:val="clear" w:color="auto" w:fill="auto"/>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1106B015">
            <w:pPr>
              <w:spacing w:line="360" w:lineRule="auto"/>
              <w:ind w:firstLine="482"/>
              <w:rPr>
                <w:rFonts w:hint="eastAsia" w:ascii="宋体" w:hAnsi="宋体" w:cs="宋体"/>
                <w:color w:val="auto"/>
                <w:highlight w:val="none"/>
                <w:shd w:val="clear" w:color="auto" w:fill="auto"/>
              </w:rPr>
            </w:pPr>
          </w:p>
        </w:tc>
        <w:tc>
          <w:tcPr>
            <w:tcW w:w="1428" w:type="dxa"/>
            <w:tcBorders>
              <w:top w:val="single" w:color="auto" w:sz="4" w:space="0"/>
              <w:left w:val="nil"/>
              <w:bottom w:val="single" w:color="auto" w:sz="4" w:space="0"/>
              <w:right w:val="single" w:color="auto" w:sz="4" w:space="0"/>
            </w:tcBorders>
            <w:noWrap w:val="0"/>
            <w:vAlign w:val="center"/>
          </w:tcPr>
          <w:p w14:paraId="2FB7B449">
            <w:pPr>
              <w:spacing w:line="360" w:lineRule="auto"/>
              <w:ind w:firstLine="482"/>
              <w:rPr>
                <w:rFonts w:hint="eastAsia" w:ascii="宋体" w:hAnsi="宋体" w:cs="宋体"/>
                <w:color w:val="auto"/>
                <w:highlight w:val="none"/>
                <w:shd w:val="clear" w:color="auto" w:fill="auto"/>
              </w:rPr>
            </w:pPr>
          </w:p>
        </w:tc>
        <w:tc>
          <w:tcPr>
            <w:tcW w:w="800" w:type="dxa"/>
            <w:tcBorders>
              <w:top w:val="single" w:color="auto" w:sz="4" w:space="0"/>
              <w:left w:val="nil"/>
              <w:bottom w:val="single" w:color="auto" w:sz="4" w:space="0"/>
              <w:right w:val="single" w:color="auto" w:sz="4" w:space="0"/>
            </w:tcBorders>
            <w:noWrap w:val="0"/>
            <w:vAlign w:val="center"/>
          </w:tcPr>
          <w:p w14:paraId="7132111A">
            <w:pPr>
              <w:spacing w:line="360" w:lineRule="auto"/>
              <w:ind w:firstLine="482"/>
              <w:rPr>
                <w:rFonts w:hint="eastAsia" w:ascii="宋体" w:hAnsi="宋体" w:cs="宋体"/>
                <w:color w:val="auto"/>
                <w:highlight w:val="none"/>
                <w:shd w:val="clear" w:color="auto" w:fill="auto"/>
              </w:rPr>
            </w:pPr>
          </w:p>
        </w:tc>
        <w:tc>
          <w:tcPr>
            <w:tcW w:w="3076" w:type="dxa"/>
            <w:vMerge w:val="continue"/>
            <w:tcBorders>
              <w:left w:val="single" w:color="auto" w:sz="4" w:space="0"/>
              <w:right w:val="single" w:color="auto" w:sz="4" w:space="0"/>
            </w:tcBorders>
            <w:noWrap w:val="0"/>
            <w:vAlign w:val="center"/>
          </w:tcPr>
          <w:p w14:paraId="180026A1">
            <w:pPr>
              <w:spacing w:line="360" w:lineRule="auto"/>
              <w:ind w:firstLine="482"/>
              <w:jc w:val="center"/>
              <w:rPr>
                <w:rFonts w:hint="eastAsia" w:ascii="宋体" w:hAnsi="宋体" w:cs="宋体"/>
                <w:color w:val="auto"/>
                <w:highlight w:val="none"/>
                <w:shd w:val="clear" w:color="auto" w:fill="auto"/>
              </w:rPr>
            </w:pPr>
          </w:p>
        </w:tc>
      </w:tr>
      <w:tr w14:paraId="765F64CB">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noWrap w:val="0"/>
            <w:vAlign w:val="center"/>
          </w:tcPr>
          <w:p w14:paraId="438999CD">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w:t>
            </w:r>
          </w:p>
        </w:tc>
        <w:tc>
          <w:tcPr>
            <w:tcW w:w="1541" w:type="dxa"/>
            <w:tcBorders>
              <w:top w:val="nil"/>
              <w:left w:val="nil"/>
              <w:bottom w:val="single" w:color="auto" w:sz="4" w:space="0"/>
              <w:right w:val="nil"/>
            </w:tcBorders>
            <w:noWrap w:val="0"/>
            <w:vAlign w:val="center"/>
          </w:tcPr>
          <w:p w14:paraId="41029B65">
            <w:pPr>
              <w:spacing w:line="360" w:lineRule="auto"/>
              <w:ind w:firstLine="482"/>
              <w:jc w:val="center"/>
              <w:rPr>
                <w:rFonts w:hint="eastAsia" w:ascii="宋体" w:hAnsi="宋体" w:cs="宋体"/>
                <w:color w:val="auto"/>
                <w:highlight w:val="none"/>
                <w:shd w:val="clear" w:color="auto" w:fill="auto"/>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1D20B345">
            <w:pPr>
              <w:spacing w:line="360" w:lineRule="auto"/>
              <w:ind w:firstLine="482"/>
              <w:rPr>
                <w:rFonts w:hint="eastAsia" w:ascii="宋体" w:hAnsi="宋体" w:cs="宋体"/>
                <w:color w:val="auto"/>
                <w:highlight w:val="none"/>
                <w:shd w:val="clear" w:color="auto" w:fill="auto"/>
              </w:rPr>
            </w:pPr>
          </w:p>
        </w:tc>
        <w:tc>
          <w:tcPr>
            <w:tcW w:w="1428" w:type="dxa"/>
            <w:tcBorders>
              <w:top w:val="single" w:color="auto" w:sz="4" w:space="0"/>
              <w:left w:val="nil"/>
              <w:bottom w:val="single" w:color="auto" w:sz="4" w:space="0"/>
              <w:right w:val="single" w:color="auto" w:sz="4" w:space="0"/>
            </w:tcBorders>
            <w:noWrap w:val="0"/>
            <w:vAlign w:val="center"/>
          </w:tcPr>
          <w:p w14:paraId="278DC23F">
            <w:pPr>
              <w:spacing w:line="360" w:lineRule="auto"/>
              <w:ind w:firstLine="482"/>
              <w:rPr>
                <w:rFonts w:hint="eastAsia" w:ascii="宋体" w:hAnsi="宋体" w:cs="宋体"/>
                <w:color w:val="auto"/>
                <w:highlight w:val="none"/>
                <w:shd w:val="clear" w:color="auto" w:fill="auto"/>
              </w:rPr>
            </w:pPr>
          </w:p>
        </w:tc>
        <w:tc>
          <w:tcPr>
            <w:tcW w:w="800" w:type="dxa"/>
            <w:tcBorders>
              <w:top w:val="single" w:color="auto" w:sz="4" w:space="0"/>
              <w:left w:val="nil"/>
              <w:bottom w:val="single" w:color="auto" w:sz="4" w:space="0"/>
              <w:right w:val="single" w:color="auto" w:sz="4" w:space="0"/>
            </w:tcBorders>
            <w:noWrap w:val="0"/>
            <w:vAlign w:val="center"/>
          </w:tcPr>
          <w:p w14:paraId="6E7ECA9C">
            <w:pPr>
              <w:spacing w:line="360" w:lineRule="auto"/>
              <w:ind w:firstLine="482"/>
              <w:rPr>
                <w:rFonts w:hint="eastAsia" w:ascii="宋体" w:hAnsi="宋体" w:cs="宋体"/>
                <w:color w:val="auto"/>
                <w:highlight w:val="none"/>
                <w:shd w:val="clear" w:color="auto" w:fill="auto"/>
              </w:rPr>
            </w:pPr>
          </w:p>
        </w:tc>
        <w:tc>
          <w:tcPr>
            <w:tcW w:w="3076" w:type="dxa"/>
            <w:vMerge w:val="continue"/>
            <w:tcBorders>
              <w:left w:val="single" w:color="auto" w:sz="4" w:space="0"/>
              <w:right w:val="single" w:color="auto" w:sz="4" w:space="0"/>
            </w:tcBorders>
            <w:noWrap w:val="0"/>
            <w:vAlign w:val="center"/>
          </w:tcPr>
          <w:p w14:paraId="5C72290F">
            <w:pPr>
              <w:spacing w:line="360" w:lineRule="auto"/>
              <w:ind w:firstLine="482"/>
              <w:jc w:val="center"/>
              <w:rPr>
                <w:rFonts w:hint="eastAsia" w:ascii="宋体" w:hAnsi="宋体" w:cs="宋体"/>
                <w:color w:val="auto"/>
                <w:highlight w:val="none"/>
                <w:shd w:val="clear" w:color="auto" w:fill="auto"/>
              </w:rPr>
            </w:pPr>
          </w:p>
        </w:tc>
      </w:tr>
      <w:tr w14:paraId="4E021022">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noWrap w:val="0"/>
            <w:vAlign w:val="center"/>
          </w:tcPr>
          <w:p w14:paraId="4569E24D">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w:t>
            </w:r>
          </w:p>
        </w:tc>
        <w:tc>
          <w:tcPr>
            <w:tcW w:w="1541" w:type="dxa"/>
            <w:tcBorders>
              <w:top w:val="nil"/>
              <w:left w:val="nil"/>
              <w:bottom w:val="single" w:color="auto" w:sz="4" w:space="0"/>
              <w:right w:val="nil"/>
            </w:tcBorders>
            <w:noWrap w:val="0"/>
            <w:vAlign w:val="center"/>
          </w:tcPr>
          <w:p w14:paraId="0D77E0DC">
            <w:pPr>
              <w:spacing w:line="360" w:lineRule="auto"/>
              <w:ind w:firstLine="482"/>
              <w:jc w:val="center"/>
              <w:rPr>
                <w:rFonts w:hint="eastAsia" w:ascii="宋体" w:hAnsi="宋体" w:cs="宋体"/>
                <w:color w:val="auto"/>
                <w:highlight w:val="none"/>
                <w:shd w:val="clear" w:color="auto" w:fill="auto"/>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358533DA">
            <w:pPr>
              <w:spacing w:line="360" w:lineRule="auto"/>
              <w:ind w:firstLine="482"/>
              <w:rPr>
                <w:rFonts w:hint="eastAsia" w:ascii="宋体" w:hAnsi="宋体" w:cs="宋体"/>
                <w:color w:val="auto"/>
                <w:highlight w:val="none"/>
                <w:shd w:val="clear" w:color="auto" w:fill="auto"/>
              </w:rPr>
            </w:pPr>
          </w:p>
        </w:tc>
        <w:tc>
          <w:tcPr>
            <w:tcW w:w="1428" w:type="dxa"/>
            <w:tcBorders>
              <w:top w:val="single" w:color="auto" w:sz="4" w:space="0"/>
              <w:left w:val="nil"/>
              <w:bottom w:val="single" w:color="auto" w:sz="4" w:space="0"/>
              <w:right w:val="single" w:color="auto" w:sz="4" w:space="0"/>
            </w:tcBorders>
            <w:noWrap w:val="0"/>
            <w:vAlign w:val="center"/>
          </w:tcPr>
          <w:p w14:paraId="40A2AA08">
            <w:pPr>
              <w:spacing w:line="360" w:lineRule="auto"/>
              <w:ind w:firstLine="482"/>
              <w:rPr>
                <w:rFonts w:hint="eastAsia" w:ascii="宋体" w:hAnsi="宋体" w:cs="宋体"/>
                <w:color w:val="auto"/>
                <w:highlight w:val="none"/>
                <w:shd w:val="clear" w:color="auto" w:fill="auto"/>
              </w:rPr>
            </w:pPr>
          </w:p>
        </w:tc>
        <w:tc>
          <w:tcPr>
            <w:tcW w:w="800" w:type="dxa"/>
            <w:tcBorders>
              <w:top w:val="single" w:color="auto" w:sz="4" w:space="0"/>
              <w:left w:val="nil"/>
              <w:bottom w:val="single" w:color="auto" w:sz="4" w:space="0"/>
              <w:right w:val="single" w:color="auto" w:sz="4" w:space="0"/>
            </w:tcBorders>
            <w:noWrap w:val="0"/>
            <w:vAlign w:val="center"/>
          </w:tcPr>
          <w:p w14:paraId="60C4222A">
            <w:pPr>
              <w:spacing w:line="360" w:lineRule="auto"/>
              <w:ind w:firstLine="482"/>
              <w:rPr>
                <w:rFonts w:hint="eastAsia" w:ascii="宋体" w:hAnsi="宋体" w:cs="宋体"/>
                <w:color w:val="auto"/>
                <w:highlight w:val="none"/>
                <w:shd w:val="clear" w:color="auto" w:fill="auto"/>
              </w:rPr>
            </w:pPr>
          </w:p>
        </w:tc>
        <w:tc>
          <w:tcPr>
            <w:tcW w:w="3076" w:type="dxa"/>
            <w:vMerge w:val="continue"/>
            <w:tcBorders>
              <w:left w:val="single" w:color="auto" w:sz="4" w:space="0"/>
              <w:right w:val="single" w:color="auto" w:sz="4" w:space="0"/>
            </w:tcBorders>
            <w:noWrap w:val="0"/>
            <w:vAlign w:val="center"/>
          </w:tcPr>
          <w:p w14:paraId="3027B93F">
            <w:pPr>
              <w:spacing w:line="360" w:lineRule="auto"/>
              <w:ind w:firstLine="482"/>
              <w:jc w:val="center"/>
              <w:rPr>
                <w:rFonts w:hint="eastAsia" w:ascii="宋体" w:hAnsi="宋体" w:cs="宋体"/>
                <w:color w:val="auto"/>
                <w:highlight w:val="none"/>
                <w:shd w:val="clear" w:color="auto" w:fill="auto"/>
              </w:rPr>
            </w:pPr>
          </w:p>
        </w:tc>
      </w:tr>
      <w:tr w14:paraId="549F7168">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noWrap w:val="0"/>
            <w:vAlign w:val="center"/>
          </w:tcPr>
          <w:p w14:paraId="4C4052D2">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w:t>
            </w:r>
          </w:p>
        </w:tc>
        <w:tc>
          <w:tcPr>
            <w:tcW w:w="1541" w:type="dxa"/>
            <w:tcBorders>
              <w:top w:val="nil"/>
              <w:left w:val="nil"/>
              <w:bottom w:val="single" w:color="auto" w:sz="4" w:space="0"/>
              <w:right w:val="nil"/>
            </w:tcBorders>
            <w:noWrap w:val="0"/>
            <w:vAlign w:val="center"/>
          </w:tcPr>
          <w:p w14:paraId="2E230960">
            <w:pPr>
              <w:spacing w:line="360" w:lineRule="auto"/>
              <w:ind w:firstLine="482"/>
              <w:jc w:val="center"/>
              <w:rPr>
                <w:rFonts w:hint="eastAsia" w:ascii="宋体" w:hAnsi="宋体" w:cs="宋体"/>
                <w:color w:val="auto"/>
                <w:highlight w:val="none"/>
                <w:shd w:val="clear" w:color="auto" w:fill="auto"/>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7C161E65">
            <w:pPr>
              <w:spacing w:line="360" w:lineRule="auto"/>
              <w:ind w:firstLine="482"/>
              <w:rPr>
                <w:rFonts w:hint="eastAsia" w:ascii="宋体" w:hAnsi="宋体" w:cs="宋体"/>
                <w:color w:val="auto"/>
                <w:highlight w:val="none"/>
                <w:shd w:val="clear" w:color="auto" w:fill="auto"/>
              </w:rPr>
            </w:pPr>
          </w:p>
        </w:tc>
        <w:tc>
          <w:tcPr>
            <w:tcW w:w="1428" w:type="dxa"/>
            <w:tcBorders>
              <w:top w:val="single" w:color="auto" w:sz="4" w:space="0"/>
              <w:left w:val="nil"/>
              <w:bottom w:val="single" w:color="auto" w:sz="4" w:space="0"/>
              <w:right w:val="single" w:color="auto" w:sz="4" w:space="0"/>
            </w:tcBorders>
            <w:noWrap w:val="0"/>
            <w:vAlign w:val="center"/>
          </w:tcPr>
          <w:p w14:paraId="7A32B217">
            <w:pPr>
              <w:spacing w:line="360" w:lineRule="auto"/>
              <w:ind w:firstLine="482"/>
              <w:rPr>
                <w:rFonts w:hint="eastAsia" w:ascii="宋体" w:hAnsi="宋体" w:cs="宋体"/>
                <w:color w:val="auto"/>
                <w:highlight w:val="none"/>
                <w:shd w:val="clear" w:color="auto" w:fill="auto"/>
              </w:rPr>
            </w:pPr>
          </w:p>
        </w:tc>
        <w:tc>
          <w:tcPr>
            <w:tcW w:w="800" w:type="dxa"/>
            <w:tcBorders>
              <w:top w:val="single" w:color="auto" w:sz="4" w:space="0"/>
              <w:left w:val="nil"/>
              <w:bottom w:val="single" w:color="auto" w:sz="4" w:space="0"/>
              <w:right w:val="single" w:color="auto" w:sz="4" w:space="0"/>
            </w:tcBorders>
            <w:noWrap w:val="0"/>
            <w:vAlign w:val="center"/>
          </w:tcPr>
          <w:p w14:paraId="2C551056">
            <w:pPr>
              <w:spacing w:line="360" w:lineRule="auto"/>
              <w:ind w:firstLine="482"/>
              <w:rPr>
                <w:rFonts w:hint="eastAsia" w:ascii="宋体" w:hAnsi="宋体" w:cs="宋体"/>
                <w:color w:val="auto"/>
                <w:highlight w:val="none"/>
                <w:shd w:val="clear" w:color="auto" w:fill="auto"/>
              </w:rPr>
            </w:pPr>
          </w:p>
        </w:tc>
        <w:tc>
          <w:tcPr>
            <w:tcW w:w="3076" w:type="dxa"/>
            <w:vMerge w:val="continue"/>
            <w:tcBorders>
              <w:left w:val="single" w:color="auto" w:sz="4" w:space="0"/>
              <w:right w:val="single" w:color="auto" w:sz="4" w:space="0"/>
            </w:tcBorders>
            <w:noWrap w:val="0"/>
            <w:vAlign w:val="center"/>
          </w:tcPr>
          <w:p w14:paraId="78ED1DC2">
            <w:pPr>
              <w:spacing w:line="360" w:lineRule="auto"/>
              <w:ind w:firstLine="482"/>
              <w:jc w:val="center"/>
              <w:rPr>
                <w:rFonts w:hint="eastAsia" w:ascii="宋体" w:hAnsi="宋体" w:cs="宋体"/>
                <w:color w:val="auto"/>
                <w:highlight w:val="none"/>
                <w:shd w:val="clear" w:color="auto" w:fill="auto"/>
              </w:rPr>
            </w:pPr>
          </w:p>
        </w:tc>
      </w:tr>
      <w:tr w14:paraId="5A4887F6">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noWrap w:val="0"/>
            <w:vAlign w:val="center"/>
          </w:tcPr>
          <w:p w14:paraId="541F7DC6">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7</w:t>
            </w:r>
          </w:p>
        </w:tc>
        <w:tc>
          <w:tcPr>
            <w:tcW w:w="1541" w:type="dxa"/>
            <w:tcBorders>
              <w:top w:val="nil"/>
              <w:left w:val="nil"/>
              <w:bottom w:val="single" w:color="auto" w:sz="4" w:space="0"/>
              <w:right w:val="nil"/>
            </w:tcBorders>
            <w:noWrap w:val="0"/>
            <w:vAlign w:val="center"/>
          </w:tcPr>
          <w:p w14:paraId="2044B00B">
            <w:pPr>
              <w:spacing w:line="360" w:lineRule="auto"/>
              <w:ind w:firstLine="482"/>
              <w:jc w:val="center"/>
              <w:rPr>
                <w:rFonts w:hint="eastAsia" w:ascii="宋体" w:hAnsi="宋体" w:cs="宋体"/>
                <w:color w:val="auto"/>
                <w:highlight w:val="none"/>
                <w:shd w:val="clear" w:color="auto" w:fill="auto"/>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5348544E">
            <w:pPr>
              <w:spacing w:line="360" w:lineRule="auto"/>
              <w:ind w:firstLine="482"/>
              <w:rPr>
                <w:rFonts w:hint="eastAsia" w:ascii="宋体" w:hAnsi="宋体" w:cs="宋体"/>
                <w:color w:val="auto"/>
                <w:highlight w:val="none"/>
                <w:shd w:val="clear" w:color="auto" w:fill="auto"/>
              </w:rPr>
            </w:pPr>
          </w:p>
        </w:tc>
        <w:tc>
          <w:tcPr>
            <w:tcW w:w="1428" w:type="dxa"/>
            <w:tcBorders>
              <w:top w:val="single" w:color="auto" w:sz="4" w:space="0"/>
              <w:left w:val="nil"/>
              <w:bottom w:val="single" w:color="auto" w:sz="4" w:space="0"/>
              <w:right w:val="single" w:color="auto" w:sz="4" w:space="0"/>
            </w:tcBorders>
            <w:noWrap w:val="0"/>
            <w:vAlign w:val="center"/>
          </w:tcPr>
          <w:p w14:paraId="5076B912">
            <w:pPr>
              <w:spacing w:line="360" w:lineRule="auto"/>
              <w:ind w:firstLine="482"/>
              <w:rPr>
                <w:rFonts w:hint="eastAsia" w:ascii="宋体" w:hAnsi="宋体" w:cs="宋体"/>
                <w:color w:val="auto"/>
                <w:highlight w:val="none"/>
                <w:shd w:val="clear" w:color="auto" w:fill="auto"/>
              </w:rPr>
            </w:pPr>
          </w:p>
        </w:tc>
        <w:tc>
          <w:tcPr>
            <w:tcW w:w="800" w:type="dxa"/>
            <w:tcBorders>
              <w:top w:val="single" w:color="auto" w:sz="4" w:space="0"/>
              <w:left w:val="nil"/>
              <w:bottom w:val="single" w:color="auto" w:sz="4" w:space="0"/>
              <w:right w:val="single" w:color="auto" w:sz="4" w:space="0"/>
            </w:tcBorders>
            <w:noWrap w:val="0"/>
            <w:vAlign w:val="center"/>
          </w:tcPr>
          <w:p w14:paraId="721A8835">
            <w:pPr>
              <w:spacing w:line="360" w:lineRule="auto"/>
              <w:ind w:firstLine="482"/>
              <w:rPr>
                <w:rFonts w:hint="eastAsia" w:ascii="宋体" w:hAnsi="宋体" w:cs="宋体"/>
                <w:color w:val="auto"/>
                <w:highlight w:val="none"/>
                <w:shd w:val="clear" w:color="auto" w:fill="auto"/>
              </w:rPr>
            </w:pPr>
          </w:p>
        </w:tc>
        <w:tc>
          <w:tcPr>
            <w:tcW w:w="3076" w:type="dxa"/>
            <w:vMerge w:val="continue"/>
            <w:tcBorders>
              <w:left w:val="single" w:color="auto" w:sz="4" w:space="0"/>
              <w:right w:val="single" w:color="auto" w:sz="4" w:space="0"/>
            </w:tcBorders>
            <w:noWrap w:val="0"/>
            <w:vAlign w:val="center"/>
          </w:tcPr>
          <w:p w14:paraId="3FCF2B52">
            <w:pPr>
              <w:spacing w:line="360" w:lineRule="auto"/>
              <w:ind w:firstLine="482"/>
              <w:jc w:val="center"/>
              <w:rPr>
                <w:rFonts w:hint="eastAsia" w:ascii="宋体" w:hAnsi="宋体" w:cs="宋体"/>
                <w:color w:val="auto"/>
                <w:highlight w:val="none"/>
                <w:shd w:val="clear" w:color="auto" w:fill="auto"/>
              </w:rPr>
            </w:pPr>
          </w:p>
        </w:tc>
      </w:tr>
      <w:tr w14:paraId="71937317">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14:paraId="053C9089">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w:t>
            </w:r>
          </w:p>
        </w:tc>
        <w:tc>
          <w:tcPr>
            <w:tcW w:w="1541" w:type="dxa"/>
            <w:tcBorders>
              <w:top w:val="single" w:color="auto" w:sz="4" w:space="0"/>
              <w:left w:val="nil"/>
              <w:bottom w:val="single" w:color="auto" w:sz="4" w:space="0"/>
              <w:right w:val="single" w:color="auto" w:sz="4" w:space="0"/>
            </w:tcBorders>
            <w:noWrap w:val="0"/>
            <w:vAlign w:val="center"/>
          </w:tcPr>
          <w:p w14:paraId="7BAB4D9B">
            <w:pPr>
              <w:spacing w:line="360" w:lineRule="auto"/>
              <w:ind w:firstLine="482"/>
              <w:jc w:val="center"/>
              <w:rPr>
                <w:rFonts w:hint="eastAsia" w:ascii="宋体" w:hAnsi="宋体" w:cs="宋体"/>
                <w:color w:val="auto"/>
                <w:highlight w:val="none"/>
                <w:shd w:val="clear" w:color="auto" w:fill="auto"/>
              </w:rPr>
            </w:pPr>
          </w:p>
        </w:tc>
        <w:tc>
          <w:tcPr>
            <w:tcW w:w="1795" w:type="dxa"/>
            <w:tcBorders>
              <w:top w:val="single" w:color="auto" w:sz="4" w:space="0"/>
              <w:left w:val="nil"/>
              <w:bottom w:val="single" w:color="auto" w:sz="4" w:space="0"/>
              <w:right w:val="single" w:color="auto" w:sz="4" w:space="0"/>
            </w:tcBorders>
            <w:noWrap w:val="0"/>
            <w:vAlign w:val="center"/>
          </w:tcPr>
          <w:p w14:paraId="63FD8409">
            <w:pPr>
              <w:spacing w:line="360" w:lineRule="auto"/>
              <w:ind w:firstLine="482"/>
              <w:rPr>
                <w:rFonts w:hint="eastAsia" w:ascii="宋体" w:hAnsi="宋体" w:cs="宋体"/>
                <w:color w:val="auto"/>
                <w:highlight w:val="none"/>
                <w:shd w:val="clear" w:color="auto" w:fill="auto"/>
              </w:rPr>
            </w:pPr>
          </w:p>
        </w:tc>
        <w:tc>
          <w:tcPr>
            <w:tcW w:w="1428" w:type="dxa"/>
            <w:tcBorders>
              <w:top w:val="single" w:color="auto" w:sz="4" w:space="0"/>
              <w:left w:val="nil"/>
              <w:bottom w:val="single" w:color="auto" w:sz="4" w:space="0"/>
              <w:right w:val="single" w:color="auto" w:sz="4" w:space="0"/>
            </w:tcBorders>
            <w:noWrap w:val="0"/>
            <w:vAlign w:val="center"/>
          </w:tcPr>
          <w:p w14:paraId="60E80DBE">
            <w:pPr>
              <w:spacing w:line="360" w:lineRule="auto"/>
              <w:ind w:firstLine="482"/>
              <w:rPr>
                <w:rFonts w:hint="eastAsia" w:ascii="宋体" w:hAnsi="宋体" w:cs="宋体"/>
                <w:color w:val="auto"/>
                <w:highlight w:val="none"/>
                <w:shd w:val="clear" w:color="auto" w:fill="auto"/>
              </w:rPr>
            </w:pPr>
          </w:p>
        </w:tc>
        <w:tc>
          <w:tcPr>
            <w:tcW w:w="800" w:type="dxa"/>
            <w:tcBorders>
              <w:top w:val="single" w:color="auto" w:sz="4" w:space="0"/>
              <w:left w:val="nil"/>
              <w:bottom w:val="single" w:color="auto" w:sz="4" w:space="0"/>
              <w:right w:val="single" w:color="auto" w:sz="4" w:space="0"/>
            </w:tcBorders>
            <w:noWrap w:val="0"/>
            <w:vAlign w:val="center"/>
          </w:tcPr>
          <w:p w14:paraId="327CE9DF">
            <w:pPr>
              <w:spacing w:line="360" w:lineRule="auto"/>
              <w:ind w:firstLine="482"/>
              <w:rPr>
                <w:rFonts w:hint="eastAsia" w:ascii="宋体" w:hAnsi="宋体" w:cs="宋体"/>
                <w:color w:val="auto"/>
                <w:highlight w:val="none"/>
                <w:shd w:val="clear" w:color="auto" w:fill="auto"/>
              </w:rPr>
            </w:pPr>
          </w:p>
        </w:tc>
        <w:tc>
          <w:tcPr>
            <w:tcW w:w="3076" w:type="dxa"/>
            <w:vMerge w:val="continue"/>
            <w:tcBorders>
              <w:left w:val="single" w:color="auto" w:sz="4" w:space="0"/>
              <w:bottom w:val="single" w:color="auto" w:sz="4" w:space="0"/>
              <w:right w:val="single" w:color="auto" w:sz="4" w:space="0"/>
            </w:tcBorders>
            <w:noWrap w:val="0"/>
            <w:vAlign w:val="center"/>
          </w:tcPr>
          <w:p w14:paraId="34E009FF">
            <w:pPr>
              <w:widowControl/>
              <w:spacing w:line="360" w:lineRule="auto"/>
              <w:ind w:firstLine="482"/>
              <w:jc w:val="left"/>
              <w:rPr>
                <w:rFonts w:hint="eastAsia" w:ascii="宋体" w:hAnsi="宋体" w:cs="宋体"/>
                <w:color w:val="auto"/>
                <w:highlight w:val="none"/>
                <w:shd w:val="clear" w:color="auto" w:fill="auto"/>
              </w:rPr>
            </w:pPr>
          </w:p>
        </w:tc>
      </w:tr>
    </w:tbl>
    <w:p w14:paraId="2F98F051">
      <w:pPr>
        <w:snapToGrid w:val="0"/>
        <w:spacing w:line="360" w:lineRule="auto"/>
        <w:ind w:right="360" w:firstLine="566" w:firstLineChars="235"/>
        <w:jc w:val="left"/>
        <w:rPr>
          <w:rFonts w:hint="eastAsia" w:ascii="宋体" w:hAnsi="宋体" w:cs="Arial"/>
          <w:b/>
          <w:color w:val="auto"/>
          <w:sz w:val="24"/>
          <w:highlight w:val="none"/>
          <w:shd w:val="clear" w:color="auto" w:fill="auto"/>
        </w:rPr>
      </w:pPr>
      <w:r>
        <w:rPr>
          <w:rFonts w:hint="eastAsia" w:ascii="宋体" w:hAnsi="宋体" w:cs="Arial"/>
          <w:b/>
          <w:color w:val="auto"/>
          <w:sz w:val="24"/>
          <w:highlight w:val="none"/>
          <w:shd w:val="clear" w:color="auto" w:fill="auto"/>
          <w:lang w:bidi="ar"/>
        </w:rPr>
        <w:t>此表格式供参考，也可按需要自行制作。</w:t>
      </w:r>
    </w:p>
    <w:p w14:paraId="4BAB0BCB">
      <w:pPr>
        <w:spacing w:line="300" w:lineRule="exac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注：投标人应保证所参投的产品为符合国家技术规格和质量标准的、全新的、出厂原装合格产品，鼓励投标人提供绿色环保及节能并符合招标需求的合格产品参与投标。投标人应保证所提供的货物或其任何一部分均不会侵犯任何第三方的知识产权。</w:t>
      </w:r>
    </w:p>
    <w:p w14:paraId="58065AF4">
      <w:pPr>
        <w:ind w:left="281" w:hanging="281" w:hangingChars="100"/>
        <w:jc w:val="center"/>
        <w:rPr>
          <w:rFonts w:cs="Calibri"/>
          <w:b/>
          <w:bCs/>
          <w:color w:val="auto"/>
          <w:sz w:val="28"/>
          <w:szCs w:val="28"/>
          <w:highlight w:val="none"/>
          <w:shd w:val="clear" w:color="auto" w:fill="auto"/>
        </w:rPr>
      </w:pPr>
    </w:p>
    <w:p w14:paraId="19949DA9">
      <w:pPr>
        <w:ind w:firstLine="480" w:firstLineChars="200"/>
        <w:rPr>
          <w:rFonts w:hint="eastAsia" w:ascii="宋体" w:hAnsi="宋体" w:cs="宋体"/>
          <w:bCs/>
          <w:color w:val="auto"/>
          <w:kern w:val="0"/>
          <w:sz w:val="24"/>
          <w:highlight w:val="none"/>
          <w:shd w:val="clear" w:color="auto" w:fill="auto"/>
          <w:lang w:bidi="ar"/>
        </w:rPr>
      </w:pPr>
      <w:r>
        <w:rPr>
          <w:rFonts w:hint="eastAsia" w:ascii="宋体" w:hAnsi="宋体" w:cs="宋体"/>
          <w:bCs/>
          <w:color w:val="auto"/>
          <w:kern w:val="0"/>
          <w:sz w:val="24"/>
          <w:highlight w:val="none"/>
          <w:shd w:val="clear" w:color="auto" w:fill="auto"/>
          <w:lang w:bidi="ar"/>
        </w:rPr>
        <w:t>b.</w:t>
      </w:r>
      <w:r>
        <w:rPr>
          <w:rFonts w:hint="eastAsia" w:ascii="宋体" w:hAnsi="宋体" w:cs="宋体"/>
          <w:bCs/>
          <w:color w:val="auto"/>
          <w:kern w:val="0"/>
          <w:sz w:val="24"/>
          <w:highlight w:val="none"/>
          <w:shd w:val="clear" w:color="auto" w:fill="auto"/>
          <w:lang w:eastAsia="zh-CN" w:bidi="ar"/>
        </w:rPr>
        <w:t>备品、备件、维护产品选型说明</w:t>
      </w:r>
      <w:r>
        <w:rPr>
          <w:rFonts w:hint="eastAsia" w:ascii="宋体" w:hAnsi="宋体" w:cs="宋体"/>
          <w:bCs/>
          <w:color w:val="auto"/>
          <w:kern w:val="0"/>
          <w:sz w:val="24"/>
          <w:highlight w:val="none"/>
          <w:shd w:val="clear" w:color="auto" w:fill="auto"/>
          <w:lang w:bidi="ar"/>
        </w:rPr>
        <w:t>&lt;质量、功能、性能、外观、体积等方面进行比较和选择的理由及过程&gt;[按采购清单</w:t>
      </w:r>
      <w:r>
        <w:rPr>
          <w:rFonts w:hint="eastAsia" w:ascii="宋体" w:hAnsi="宋体" w:cs="宋体"/>
          <w:bCs/>
          <w:color w:val="auto"/>
          <w:kern w:val="0"/>
          <w:sz w:val="24"/>
          <w:highlight w:val="none"/>
          <w:shd w:val="clear" w:color="auto" w:fill="auto"/>
          <w:lang w:eastAsia="zh-CN" w:bidi="ar"/>
        </w:rPr>
        <w:t>说明</w:t>
      </w:r>
      <w:r>
        <w:rPr>
          <w:rFonts w:hint="eastAsia" w:ascii="宋体" w:hAnsi="宋体" w:cs="宋体"/>
          <w:bCs/>
          <w:color w:val="auto"/>
          <w:kern w:val="0"/>
          <w:sz w:val="24"/>
          <w:highlight w:val="none"/>
          <w:shd w:val="clear" w:color="auto" w:fill="auto"/>
          <w:lang w:bidi="ar"/>
        </w:rPr>
        <w:t>]；</w:t>
      </w:r>
    </w:p>
    <w:p w14:paraId="25390D76">
      <w:pPr>
        <w:pStyle w:val="38"/>
        <w:ind w:firstLine="480"/>
        <w:rPr>
          <w:rFonts w:hint="eastAsia" w:ascii="宋体" w:hAnsi="宋体" w:cs="宋体"/>
          <w:bCs/>
          <w:color w:val="auto"/>
          <w:kern w:val="0"/>
          <w:sz w:val="24"/>
          <w:highlight w:val="none"/>
          <w:shd w:val="clear" w:color="auto" w:fill="auto"/>
          <w:lang w:bidi="ar"/>
        </w:rPr>
      </w:pPr>
    </w:p>
    <w:p w14:paraId="346FB68B">
      <w:pPr>
        <w:rPr>
          <w:color w:val="auto"/>
          <w:highlight w:val="none"/>
          <w:shd w:val="clear" w:color="auto" w:fill="auto"/>
        </w:rPr>
      </w:pPr>
    </w:p>
    <w:p w14:paraId="5E4F8A68">
      <w:pPr>
        <w:snapToGrid w:val="0"/>
        <w:spacing w:line="400" w:lineRule="exact"/>
        <w:ind w:firstLine="480" w:firstLineChars="200"/>
        <w:rPr>
          <w:rFonts w:hint="eastAsia" w:ascii="宋体" w:hAnsi="宋体" w:cs="宋体"/>
          <w:bCs/>
          <w:color w:val="auto"/>
          <w:kern w:val="0"/>
          <w:sz w:val="24"/>
          <w:highlight w:val="none"/>
          <w:shd w:val="clear" w:color="auto" w:fill="auto"/>
          <w:lang w:bidi="ar"/>
        </w:rPr>
      </w:pPr>
      <w:r>
        <w:rPr>
          <w:rFonts w:hint="eastAsia" w:ascii="宋体" w:hAnsi="宋体" w:cs="宋体"/>
          <w:bCs/>
          <w:color w:val="auto"/>
          <w:kern w:val="0"/>
          <w:sz w:val="24"/>
          <w:highlight w:val="none"/>
          <w:shd w:val="clear" w:color="auto" w:fill="auto"/>
          <w:lang w:bidi="ar"/>
        </w:rPr>
        <w:t>c.中文使用说明书、产品彩页、官网技术参数截图等（如有）；</w:t>
      </w:r>
    </w:p>
    <w:p w14:paraId="186B4939">
      <w:pPr>
        <w:pStyle w:val="38"/>
        <w:ind w:firstLine="480"/>
        <w:rPr>
          <w:rFonts w:hint="eastAsia" w:ascii="宋体" w:hAnsi="宋体" w:cs="宋体"/>
          <w:bCs/>
          <w:color w:val="auto"/>
          <w:kern w:val="0"/>
          <w:sz w:val="24"/>
          <w:highlight w:val="none"/>
          <w:shd w:val="clear" w:color="auto" w:fill="auto"/>
          <w:lang w:bidi="ar"/>
        </w:rPr>
      </w:pPr>
    </w:p>
    <w:p w14:paraId="4F45D5FB">
      <w:pPr>
        <w:rPr>
          <w:color w:val="auto"/>
          <w:highlight w:val="none"/>
          <w:shd w:val="clear" w:color="auto" w:fill="auto"/>
        </w:rPr>
      </w:pPr>
    </w:p>
    <w:p w14:paraId="4BE361B4">
      <w:pPr>
        <w:snapToGrid w:val="0"/>
        <w:spacing w:line="400" w:lineRule="exact"/>
        <w:ind w:firstLine="480" w:firstLineChars="200"/>
        <w:rPr>
          <w:rFonts w:hint="eastAsia" w:ascii="宋体" w:hAnsi="宋体" w:cs="宋体"/>
          <w:bCs/>
          <w:color w:val="auto"/>
          <w:kern w:val="0"/>
          <w:sz w:val="24"/>
          <w:highlight w:val="none"/>
          <w:shd w:val="clear" w:color="auto" w:fill="auto"/>
          <w:lang w:bidi="ar"/>
        </w:rPr>
      </w:pPr>
      <w:r>
        <w:rPr>
          <w:rFonts w:hint="eastAsia" w:ascii="宋体" w:hAnsi="宋体" w:cs="宋体"/>
          <w:bCs/>
          <w:color w:val="auto"/>
          <w:kern w:val="0"/>
          <w:sz w:val="24"/>
          <w:highlight w:val="none"/>
          <w:shd w:val="clear" w:color="auto" w:fill="auto"/>
          <w:lang w:bidi="ar"/>
        </w:rPr>
        <w:t>d.产品具有的检测报告或著作权证书等情况（如有）；</w:t>
      </w:r>
    </w:p>
    <w:p w14:paraId="7EAB3C3D">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p>
    <w:p w14:paraId="690F87D5">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六</w:t>
      </w:r>
      <w:r>
        <w:rPr>
          <w:rFonts w:hint="eastAsia" w:ascii="宋体" w:hAnsi="宋体" w:eastAsia="宋体" w:cs="Courier New"/>
          <w:color w:val="auto"/>
          <w:kern w:val="0"/>
          <w:sz w:val="24"/>
          <w:highlight w:val="none"/>
          <w:shd w:val="clear" w:color="auto" w:fill="auto"/>
          <w:lang w:eastAsia="zh-CN"/>
        </w:rPr>
        <w:t>）运维服务保障应急预案</w:t>
      </w:r>
      <w:r>
        <w:rPr>
          <w:rFonts w:hint="eastAsia" w:ascii="宋体" w:hAnsi="宋体" w:eastAsia="宋体" w:cs="Courier New"/>
          <w:color w:val="auto"/>
          <w:kern w:val="0"/>
          <w:sz w:val="24"/>
          <w:highlight w:val="none"/>
          <w:shd w:val="clear" w:color="auto" w:fill="auto"/>
          <w:lang w:val="en-US" w:eastAsia="zh-CN"/>
        </w:rPr>
        <w:t>；</w:t>
      </w:r>
    </w:p>
    <w:p w14:paraId="4FD5EBDC">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p>
    <w:p w14:paraId="238D22F6">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70941BAB">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p>
    <w:p w14:paraId="468EA71A">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lang w:val="en-US" w:eastAsia="zh-CN"/>
        </w:rPr>
        <w:t>（七）维保材料、备件产品清单（型号、数量）以及采购渠道、质量保证措施及承诺；</w:t>
      </w:r>
    </w:p>
    <w:p w14:paraId="435E6580">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6D6E8032">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rPr>
      </w:pPr>
    </w:p>
    <w:p w14:paraId="20345110">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rPr>
      </w:pPr>
    </w:p>
    <w:p w14:paraId="081E8CDA">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rPr>
        <w:t>（</w:t>
      </w:r>
      <w:r>
        <w:rPr>
          <w:rFonts w:hint="eastAsia" w:ascii="宋体" w:hAnsi="宋体" w:eastAsia="宋体" w:cs="Courier New"/>
          <w:color w:val="auto"/>
          <w:kern w:val="0"/>
          <w:sz w:val="24"/>
          <w:highlight w:val="none"/>
          <w:shd w:val="clear" w:color="auto" w:fill="auto"/>
          <w:lang w:val="en-US" w:eastAsia="zh-CN"/>
        </w:rPr>
        <w:t>八</w:t>
      </w:r>
      <w:r>
        <w:rPr>
          <w:rFonts w:hint="eastAsia" w:ascii="宋体" w:hAnsi="宋体" w:eastAsia="宋体" w:cs="Courier New"/>
          <w:color w:val="auto"/>
          <w:kern w:val="0"/>
          <w:sz w:val="24"/>
          <w:highlight w:val="none"/>
          <w:shd w:val="clear" w:color="auto" w:fill="auto"/>
        </w:rPr>
        <w:t>）拟投入本项目车辆，维修、安装、检测等需使用的设备</w:t>
      </w:r>
      <w:r>
        <w:rPr>
          <w:rFonts w:hint="eastAsia" w:ascii="宋体" w:hAnsi="宋体" w:eastAsia="宋体" w:cs="Courier New"/>
          <w:color w:val="auto"/>
          <w:kern w:val="0"/>
          <w:sz w:val="24"/>
          <w:highlight w:val="none"/>
          <w:shd w:val="clear" w:color="auto" w:fill="auto"/>
          <w:lang w:val="en-US" w:eastAsia="zh-CN"/>
        </w:rPr>
        <w:t>；</w:t>
      </w:r>
    </w:p>
    <w:p w14:paraId="27209F93">
      <w:pPr>
        <w:pStyle w:val="19"/>
        <w:rPr>
          <w:color w:val="auto"/>
          <w:highlight w:val="none"/>
          <w:shd w:val="clear" w:color="auto" w:fill="auto"/>
        </w:rPr>
      </w:pPr>
    </w:p>
    <w:p w14:paraId="0BB7FF77">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24A337CF">
      <w:pPr>
        <w:snapToGrid w:val="0"/>
        <w:spacing w:line="400" w:lineRule="exact"/>
        <w:ind w:firstLine="480" w:firstLineChars="200"/>
        <w:rPr>
          <w:rFonts w:hint="eastAsia" w:ascii="宋体" w:hAnsi="宋体" w:cs="宋体"/>
          <w:bCs/>
          <w:color w:val="auto"/>
          <w:kern w:val="0"/>
          <w:sz w:val="24"/>
          <w:highlight w:val="none"/>
          <w:shd w:val="clear" w:color="auto" w:fill="auto"/>
          <w:lang w:bidi="ar"/>
        </w:rPr>
      </w:pPr>
    </w:p>
    <w:p w14:paraId="3BC2F55D">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九</w:t>
      </w:r>
      <w:r>
        <w:rPr>
          <w:rFonts w:hint="eastAsia" w:ascii="宋体" w:hAnsi="宋体" w:eastAsia="宋体" w:cs="Courier New"/>
          <w:color w:val="auto"/>
          <w:kern w:val="0"/>
          <w:sz w:val="24"/>
          <w:highlight w:val="none"/>
          <w:shd w:val="clear" w:color="auto" w:fill="auto"/>
          <w:lang w:eastAsia="zh-CN"/>
        </w:rPr>
        <w:t>）内部管理制度，对各项服务质量的考评标准</w:t>
      </w:r>
      <w:r>
        <w:rPr>
          <w:rFonts w:hint="eastAsia" w:ascii="宋体" w:hAnsi="宋体" w:eastAsia="宋体" w:cs="Courier New"/>
          <w:color w:val="auto"/>
          <w:kern w:val="0"/>
          <w:sz w:val="24"/>
          <w:highlight w:val="none"/>
          <w:shd w:val="clear" w:color="auto" w:fill="auto"/>
          <w:lang w:val="en-US" w:eastAsia="zh-CN"/>
        </w:rPr>
        <w:t>；</w:t>
      </w:r>
    </w:p>
    <w:p w14:paraId="769CA33B">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p>
    <w:p w14:paraId="5BC378BE">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755AA623">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p>
    <w:p w14:paraId="18DBDED2">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lang w:val="en-US" w:eastAsia="zh-CN"/>
        </w:rPr>
        <w:t>（十）对仪器设备维修保养及相关设施的信息化档案管理措施；</w:t>
      </w:r>
    </w:p>
    <w:p w14:paraId="76C22586">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0F7582C5">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rPr>
      </w:pPr>
    </w:p>
    <w:p w14:paraId="11DB7CA1">
      <w:pPr>
        <w:ind w:firstLine="640"/>
        <w:rPr>
          <w:rFonts w:hint="eastAsia" w:ascii="宋体" w:hAnsi="宋体" w:cs="宋体"/>
          <w:b/>
          <w:color w:val="auto"/>
          <w:kern w:val="0"/>
          <w:sz w:val="32"/>
          <w:szCs w:val="32"/>
          <w:highlight w:val="none"/>
          <w:shd w:val="clear" w:color="auto" w:fill="auto"/>
          <w:lang w:bidi="ar"/>
        </w:rPr>
      </w:pPr>
    </w:p>
    <w:p w14:paraId="4E86775D">
      <w:pPr>
        <w:ind w:firstLine="643"/>
        <w:outlineLvl w:val="2"/>
        <w:rPr>
          <w:rFonts w:hint="eastAsia" w:ascii="宋体" w:hAnsi="宋体" w:eastAsia="宋体" w:cs="宋体"/>
          <w:b/>
          <w:color w:val="auto"/>
          <w:kern w:val="0"/>
          <w:sz w:val="32"/>
          <w:szCs w:val="32"/>
          <w:highlight w:val="none"/>
          <w:shd w:val="clear" w:color="auto" w:fill="auto"/>
          <w:lang w:eastAsia="zh-CN" w:bidi="ar"/>
        </w:rPr>
      </w:pPr>
      <w:r>
        <w:rPr>
          <w:rFonts w:hint="eastAsia" w:ascii="宋体" w:hAnsi="宋体" w:cs="宋体"/>
          <w:b/>
          <w:color w:val="auto"/>
          <w:kern w:val="0"/>
          <w:sz w:val="32"/>
          <w:szCs w:val="32"/>
          <w:highlight w:val="none"/>
          <w:shd w:val="clear" w:color="auto" w:fill="auto"/>
          <w:lang w:val="en-US" w:eastAsia="zh-CN" w:bidi="ar"/>
        </w:rPr>
        <w:t>七</w:t>
      </w:r>
      <w:r>
        <w:rPr>
          <w:rFonts w:hint="eastAsia" w:ascii="宋体" w:hAnsi="宋体" w:cs="宋体"/>
          <w:b/>
          <w:color w:val="auto"/>
          <w:kern w:val="0"/>
          <w:sz w:val="32"/>
          <w:szCs w:val="32"/>
          <w:highlight w:val="none"/>
          <w:shd w:val="clear" w:color="auto" w:fill="auto"/>
          <w:lang w:bidi="ar"/>
        </w:rPr>
        <w:t>、</w:t>
      </w:r>
      <w:r>
        <w:rPr>
          <w:rFonts w:hint="eastAsia" w:ascii="宋体" w:hAnsi="宋体" w:cs="宋体"/>
          <w:b/>
          <w:color w:val="auto"/>
          <w:kern w:val="0"/>
          <w:sz w:val="32"/>
          <w:szCs w:val="32"/>
          <w:highlight w:val="none"/>
          <w:shd w:val="clear" w:color="auto" w:fill="auto"/>
          <w:lang w:val="en-US" w:eastAsia="zh-CN" w:bidi="ar"/>
        </w:rPr>
        <w:t>服务承诺</w:t>
      </w:r>
    </w:p>
    <w:p w14:paraId="7211E6A6">
      <w:pPr>
        <w:adjustRightInd w:val="0"/>
        <w:ind w:left="321" w:hanging="321" w:hangingChars="100"/>
        <w:jc w:val="center"/>
        <w:rPr>
          <w:rFonts w:cs="Calibri"/>
          <w:b/>
          <w:bCs/>
          <w:color w:val="auto"/>
          <w:sz w:val="32"/>
          <w:szCs w:val="32"/>
          <w:highlight w:val="none"/>
          <w:shd w:val="clear" w:color="auto" w:fill="auto"/>
        </w:rPr>
      </w:pPr>
    </w:p>
    <w:p w14:paraId="48AEF2E8">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0727C777">
      <w:pPr>
        <w:snapToGrid w:val="0"/>
        <w:spacing w:line="400" w:lineRule="exact"/>
        <w:ind w:firstLine="640"/>
        <w:jc w:val="center"/>
        <w:rPr>
          <w:rFonts w:hint="eastAsia" w:ascii="宋体" w:hAnsi="宋体" w:cs="宋体"/>
          <w:b/>
          <w:color w:val="auto"/>
          <w:kern w:val="0"/>
          <w:sz w:val="32"/>
          <w:szCs w:val="32"/>
          <w:highlight w:val="none"/>
          <w:shd w:val="clear" w:color="auto" w:fill="auto"/>
          <w:lang w:bidi="ar"/>
        </w:rPr>
      </w:pPr>
    </w:p>
    <w:p w14:paraId="2DDFA5FC">
      <w:pPr>
        <w:pStyle w:val="19"/>
        <w:rPr>
          <w:rFonts w:hint="eastAsia" w:ascii="宋体" w:hAnsi="宋体" w:cs="宋体"/>
          <w:b/>
          <w:color w:val="auto"/>
          <w:kern w:val="0"/>
          <w:sz w:val="32"/>
          <w:szCs w:val="32"/>
          <w:highlight w:val="none"/>
          <w:shd w:val="clear" w:color="auto" w:fill="auto"/>
          <w:lang w:bidi="ar"/>
        </w:rPr>
      </w:pPr>
    </w:p>
    <w:p w14:paraId="4D6FE49A">
      <w:pPr>
        <w:pStyle w:val="38"/>
        <w:rPr>
          <w:color w:val="auto"/>
          <w:highlight w:val="none"/>
          <w:shd w:val="clear" w:color="auto" w:fill="auto"/>
        </w:rPr>
      </w:pPr>
    </w:p>
    <w:p w14:paraId="781213D5">
      <w:pPr>
        <w:ind w:firstLine="643"/>
        <w:outlineLvl w:val="2"/>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val="en-US" w:eastAsia="zh-CN" w:bidi="ar"/>
        </w:rPr>
        <w:t>八</w:t>
      </w:r>
      <w:r>
        <w:rPr>
          <w:rFonts w:hint="eastAsia" w:ascii="宋体" w:hAnsi="宋体" w:cs="宋体"/>
          <w:b/>
          <w:color w:val="auto"/>
          <w:kern w:val="0"/>
          <w:sz w:val="32"/>
          <w:szCs w:val="32"/>
          <w:highlight w:val="none"/>
          <w:shd w:val="clear" w:color="auto" w:fill="auto"/>
          <w:lang w:bidi="ar"/>
        </w:rPr>
        <w:t>、运维团队</w:t>
      </w:r>
      <w:r>
        <w:rPr>
          <w:rFonts w:hint="eastAsia" w:ascii="宋体" w:hAnsi="宋体" w:cs="宋体"/>
          <w:b/>
          <w:color w:val="auto"/>
          <w:kern w:val="0"/>
          <w:sz w:val="32"/>
          <w:szCs w:val="32"/>
          <w:highlight w:val="none"/>
          <w:shd w:val="clear" w:color="auto" w:fill="auto"/>
          <w:lang w:val="en-US" w:eastAsia="zh-CN" w:bidi="ar"/>
        </w:rPr>
        <w:t>配置</w:t>
      </w:r>
    </w:p>
    <w:p w14:paraId="75DA5C55">
      <w:pPr>
        <w:snapToGrid w:val="0"/>
        <w:spacing w:line="360" w:lineRule="auto"/>
        <w:ind w:firstLine="2640" w:firstLineChars="1100"/>
        <w:jc w:val="right"/>
        <w:rPr>
          <w:rFonts w:hint="eastAsia" w:ascii="宋体" w:hAnsi="宋体" w:cs="宋体"/>
          <w:color w:val="auto"/>
          <w:sz w:val="24"/>
          <w:highlight w:val="none"/>
          <w:shd w:val="clear" w:color="auto" w:fill="auto"/>
          <w:lang w:bidi="ar"/>
        </w:rPr>
      </w:pPr>
    </w:p>
    <w:p w14:paraId="2CDF00E4">
      <w:pPr>
        <w:snapToGrid w:val="0"/>
        <w:spacing w:line="360" w:lineRule="auto"/>
        <w:ind w:firstLine="2640" w:firstLineChars="1100"/>
        <w:jc w:val="right"/>
        <w:rPr>
          <w:rFonts w:hint="eastAsia" w:ascii="宋体" w:hAnsi="宋体" w:cs="宋体"/>
          <w:color w:val="auto"/>
          <w:sz w:val="24"/>
          <w:highlight w:val="none"/>
          <w:shd w:val="clear" w:color="auto" w:fill="auto"/>
          <w:lang w:bidi="ar"/>
        </w:rPr>
      </w:pPr>
    </w:p>
    <w:p w14:paraId="1933C879">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22CF535C">
      <w:pPr>
        <w:snapToGrid w:val="0"/>
        <w:spacing w:line="360" w:lineRule="auto"/>
        <w:ind w:firstLine="640"/>
        <w:jc w:val="center"/>
        <w:rPr>
          <w:rFonts w:hint="eastAsia" w:ascii="宋体" w:hAnsi="宋体" w:cs="宋体"/>
          <w:b/>
          <w:color w:val="auto"/>
          <w:kern w:val="0"/>
          <w:sz w:val="32"/>
          <w:szCs w:val="32"/>
          <w:highlight w:val="none"/>
          <w:shd w:val="clear" w:color="auto" w:fill="auto"/>
          <w:lang w:bidi="ar"/>
        </w:rPr>
      </w:pPr>
    </w:p>
    <w:p w14:paraId="611969F7">
      <w:pPr>
        <w:snapToGrid w:val="0"/>
        <w:spacing w:line="360" w:lineRule="auto"/>
        <w:ind w:firstLine="640"/>
        <w:jc w:val="center"/>
        <w:outlineLvl w:val="2"/>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val="en-US" w:eastAsia="zh-CN" w:bidi="ar"/>
        </w:rPr>
        <w:t>九、</w:t>
      </w:r>
      <w:r>
        <w:rPr>
          <w:rFonts w:hint="eastAsia" w:ascii="宋体" w:hAnsi="宋体" w:cs="宋体"/>
          <w:b/>
          <w:color w:val="auto"/>
          <w:kern w:val="0"/>
          <w:sz w:val="32"/>
          <w:szCs w:val="32"/>
          <w:highlight w:val="none"/>
          <w:shd w:val="clear" w:color="auto" w:fill="auto"/>
          <w:lang w:bidi="ar"/>
        </w:rPr>
        <w:t>投标人认为需要提供的其他材料[结合评分细则提供]。</w:t>
      </w:r>
    </w:p>
    <w:p w14:paraId="68DD448A">
      <w:pPr>
        <w:rPr>
          <w:b/>
          <w:bCs/>
          <w:color w:val="auto"/>
          <w:sz w:val="28"/>
          <w:szCs w:val="28"/>
          <w:highlight w:val="none"/>
          <w:shd w:val="clear" w:color="auto" w:fill="auto"/>
        </w:rPr>
      </w:pPr>
      <w:r>
        <w:rPr>
          <w:rFonts w:hint="eastAsia"/>
          <w:b/>
          <w:bCs/>
          <w:color w:val="auto"/>
          <w:sz w:val="28"/>
          <w:szCs w:val="28"/>
          <w:highlight w:val="none"/>
          <w:shd w:val="clear" w:color="auto" w:fill="auto"/>
        </w:rPr>
        <w:br w:type="page"/>
      </w:r>
    </w:p>
    <w:p w14:paraId="57B3411D">
      <w:pPr>
        <w:snapToGrid w:val="0"/>
        <w:spacing w:line="360" w:lineRule="auto"/>
        <w:ind w:firstLine="562" w:firstLineChars="200"/>
        <w:jc w:val="left"/>
        <w:outlineLvl w:val="1"/>
        <w:rPr>
          <w:b/>
          <w:bCs/>
          <w:color w:val="auto"/>
          <w:sz w:val="28"/>
          <w:szCs w:val="28"/>
          <w:highlight w:val="none"/>
          <w:shd w:val="clear" w:color="auto" w:fill="auto"/>
        </w:rPr>
      </w:pPr>
      <w:r>
        <w:rPr>
          <w:rFonts w:hint="eastAsia"/>
          <w:b/>
          <w:bCs/>
          <w:color w:val="auto"/>
          <w:sz w:val="28"/>
          <w:szCs w:val="28"/>
          <w:highlight w:val="none"/>
          <w:shd w:val="clear" w:color="auto" w:fill="auto"/>
        </w:rPr>
        <w:t>第三部分、报价文件</w:t>
      </w:r>
    </w:p>
    <w:p w14:paraId="2ABD2970">
      <w:pPr>
        <w:snapToGrid w:val="0"/>
        <w:spacing w:line="400" w:lineRule="exact"/>
        <w:ind w:firstLine="562" w:firstLineChars="200"/>
        <w:jc w:val="left"/>
        <w:rPr>
          <w:rFonts w:hint="eastAsia" w:ascii="宋体" w:hAnsi="宋体"/>
          <w:color w:val="auto"/>
          <w:sz w:val="24"/>
          <w:highlight w:val="none"/>
          <w:shd w:val="clear" w:color="auto" w:fill="auto"/>
        </w:rPr>
      </w:pPr>
      <w:r>
        <w:rPr>
          <w:rFonts w:hint="eastAsia"/>
          <w:b/>
          <w:bCs/>
          <w:color w:val="auto"/>
          <w:sz w:val="28"/>
          <w:szCs w:val="28"/>
          <w:highlight w:val="none"/>
          <w:shd w:val="clear" w:color="auto" w:fill="auto"/>
        </w:rPr>
        <w:t xml:space="preserve">                </w:t>
      </w:r>
      <w:r>
        <w:rPr>
          <w:rFonts w:hint="eastAsia" w:ascii="宋体" w:hAnsi="宋体"/>
          <w:color w:val="auto"/>
          <w:sz w:val="24"/>
          <w:highlight w:val="none"/>
          <w:shd w:val="clear" w:color="auto" w:fill="auto"/>
        </w:rPr>
        <w:t xml:space="preserve">                                  </w:t>
      </w:r>
    </w:p>
    <w:p w14:paraId="6C96D26D">
      <w:pPr>
        <w:snapToGrid w:val="0"/>
        <w:spacing w:line="400" w:lineRule="exact"/>
        <w:ind w:firstLine="480" w:firstLineChars="200"/>
        <w:jc w:val="right"/>
        <w:rPr>
          <w:rFonts w:hint="eastAsia" w:ascii="宋体" w:hAnsi="宋体"/>
          <w:b/>
          <w:color w:val="auto"/>
          <w:sz w:val="24"/>
          <w:szCs w:val="20"/>
          <w:highlight w:val="none"/>
          <w:shd w:val="clear" w:color="auto" w:fill="auto"/>
        </w:rPr>
      </w:pPr>
      <w:r>
        <w:rPr>
          <w:rFonts w:hint="eastAsia" w:ascii="宋体" w:hAnsi="宋体"/>
          <w:color w:val="auto"/>
          <w:sz w:val="24"/>
          <w:highlight w:val="none"/>
          <w:shd w:val="clear" w:color="auto" w:fill="auto"/>
        </w:rPr>
        <w:t xml:space="preserve">   </w:t>
      </w:r>
    </w:p>
    <w:p w14:paraId="4A4967A8">
      <w:pPr>
        <w:pStyle w:val="142"/>
        <w:spacing w:line="360" w:lineRule="auto"/>
        <w:ind w:firstLine="0"/>
        <w:jc w:val="center"/>
        <w:rPr>
          <w:rFonts w:hint="default" w:ascii="宋体" w:hAnsi="宋体"/>
          <w:b/>
          <w:color w:val="auto"/>
          <w:sz w:val="52"/>
          <w:szCs w:val="52"/>
          <w:highlight w:val="none"/>
          <w:shd w:val="clear" w:color="auto" w:fill="auto"/>
          <w:lang w:val="en-US" w:eastAsia="zh-CN"/>
        </w:rPr>
      </w:pPr>
      <w:r>
        <w:rPr>
          <w:rFonts w:hint="default" w:ascii="宋体" w:hAnsi="宋体"/>
          <w:b/>
          <w:color w:val="auto"/>
          <w:sz w:val="52"/>
          <w:szCs w:val="52"/>
          <w:highlight w:val="none"/>
          <w:shd w:val="clear" w:color="auto" w:fill="auto"/>
          <w:lang w:val="en-US" w:eastAsia="zh-CN"/>
        </w:rPr>
        <w:t>浙江省金华监狱</w:t>
      </w:r>
    </w:p>
    <w:p w14:paraId="5BAF6CC3">
      <w:pPr>
        <w:pStyle w:val="142"/>
        <w:spacing w:line="360" w:lineRule="auto"/>
        <w:ind w:firstLine="0"/>
        <w:jc w:val="center"/>
        <w:rPr>
          <w:rFonts w:hint="eastAsia" w:ascii="宋体" w:hAnsi="宋体" w:eastAsia="宋体"/>
          <w:b/>
          <w:color w:val="auto"/>
          <w:sz w:val="52"/>
          <w:szCs w:val="52"/>
          <w:highlight w:val="none"/>
          <w:shd w:val="clear" w:color="auto" w:fill="auto"/>
          <w:lang w:eastAsia="zh-CN"/>
        </w:rPr>
      </w:pPr>
      <w:r>
        <w:rPr>
          <w:rFonts w:hint="eastAsia" w:ascii="宋体" w:hAnsi="宋体"/>
          <w:b/>
          <w:color w:val="auto"/>
          <w:sz w:val="52"/>
          <w:szCs w:val="52"/>
          <w:highlight w:val="none"/>
          <w:shd w:val="clear" w:color="auto" w:fill="auto"/>
          <w:lang w:val="en-US" w:eastAsia="zh-CN"/>
        </w:rPr>
        <w:t>2025-2026年度UPS、精密空调维保项目</w:t>
      </w:r>
    </w:p>
    <w:p w14:paraId="2042FBA9">
      <w:pPr>
        <w:pStyle w:val="142"/>
        <w:spacing w:line="360" w:lineRule="auto"/>
        <w:ind w:firstLine="0"/>
        <w:jc w:val="center"/>
        <w:rPr>
          <w:rFonts w:hint="eastAsia" w:ascii="宋体" w:hAnsi="宋体"/>
          <w:b/>
          <w:color w:val="auto"/>
          <w:sz w:val="56"/>
          <w:szCs w:val="56"/>
          <w:highlight w:val="none"/>
          <w:shd w:val="clear" w:color="auto" w:fill="auto"/>
        </w:rPr>
      </w:pPr>
    </w:p>
    <w:p w14:paraId="52E07620">
      <w:pPr>
        <w:shd w:val="clear" w:color="auto" w:fill="FFFFFF"/>
        <w:snapToGrid w:val="0"/>
        <w:spacing w:after="50"/>
        <w:jc w:val="center"/>
        <w:rPr>
          <w:rFonts w:hint="eastAsia" w:ascii="宋体" w:hAnsi="宋体" w:cs="宋体"/>
          <w:b/>
          <w:color w:val="auto"/>
          <w:sz w:val="72"/>
          <w:szCs w:val="72"/>
          <w:highlight w:val="none"/>
          <w:shd w:val="clear" w:color="auto" w:fill="auto"/>
        </w:rPr>
      </w:pPr>
      <w:r>
        <w:rPr>
          <w:rFonts w:hint="eastAsia" w:ascii="宋体" w:hAnsi="宋体" w:cs="宋体"/>
          <w:b/>
          <w:color w:val="auto"/>
          <w:sz w:val="72"/>
          <w:szCs w:val="72"/>
          <w:highlight w:val="none"/>
          <w:shd w:val="clear" w:color="auto" w:fill="auto"/>
          <w:lang w:bidi="ar"/>
        </w:rPr>
        <w:t>投 标 文 件</w:t>
      </w:r>
    </w:p>
    <w:p w14:paraId="13ACD8A8">
      <w:pPr>
        <w:shd w:val="clear" w:color="auto" w:fill="FFFFFF"/>
        <w:snapToGrid w:val="0"/>
        <w:spacing w:after="50"/>
        <w:ind w:firstLine="1040"/>
        <w:jc w:val="center"/>
        <w:rPr>
          <w:rFonts w:hint="eastAsia" w:ascii="宋体" w:hAnsi="宋体" w:cs="宋体"/>
          <w:b/>
          <w:color w:val="auto"/>
          <w:sz w:val="52"/>
          <w:szCs w:val="52"/>
          <w:highlight w:val="none"/>
          <w:shd w:val="clear" w:color="auto" w:fill="auto"/>
          <w:lang w:bidi="ar"/>
        </w:rPr>
      </w:pPr>
    </w:p>
    <w:p w14:paraId="1F4E0095">
      <w:pPr>
        <w:shd w:val="clear" w:color="auto" w:fill="FFFFFF"/>
        <w:snapToGrid w:val="0"/>
        <w:spacing w:after="50"/>
        <w:jc w:val="center"/>
        <w:rPr>
          <w:rFonts w:hint="eastAsia" w:ascii="宋体" w:hAnsi="宋体" w:cs="宋体"/>
          <w:b/>
          <w:color w:val="auto"/>
          <w:sz w:val="52"/>
          <w:szCs w:val="52"/>
          <w:highlight w:val="none"/>
          <w:shd w:val="clear" w:color="auto" w:fill="auto"/>
        </w:rPr>
      </w:pPr>
      <w:r>
        <w:rPr>
          <w:rFonts w:hint="eastAsia" w:ascii="宋体" w:hAnsi="宋体" w:cs="宋体"/>
          <w:b/>
          <w:color w:val="auto"/>
          <w:sz w:val="52"/>
          <w:szCs w:val="52"/>
          <w:highlight w:val="none"/>
          <w:shd w:val="clear" w:color="auto" w:fill="auto"/>
          <w:lang w:bidi="ar"/>
        </w:rPr>
        <w:t>（</w:t>
      </w:r>
      <w:r>
        <w:rPr>
          <w:rFonts w:hint="eastAsia" w:ascii="宋体" w:hAnsi="宋体" w:cs="宋体"/>
          <w:b/>
          <w:color w:val="auto"/>
          <w:sz w:val="52"/>
          <w:szCs w:val="52"/>
          <w:highlight w:val="none"/>
          <w:shd w:val="clear" w:color="auto" w:fill="auto"/>
          <w:lang w:eastAsia="zh-CN" w:bidi="ar"/>
        </w:rPr>
        <w:t>报价文件</w:t>
      </w:r>
      <w:r>
        <w:rPr>
          <w:rFonts w:hint="eastAsia" w:ascii="宋体" w:hAnsi="宋体" w:cs="宋体"/>
          <w:b/>
          <w:color w:val="auto"/>
          <w:sz w:val="52"/>
          <w:szCs w:val="52"/>
          <w:highlight w:val="none"/>
          <w:shd w:val="clear" w:color="auto" w:fill="auto"/>
          <w:lang w:bidi="ar"/>
        </w:rPr>
        <w:t>）</w:t>
      </w:r>
    </w:p>
    <w:p w14:paraId="7F80BB4A">
      <w:pPr>
        <w:pStyle w:val="142"/>
        <w:ind w:firstLine="3311" w:firstLineChars="828"/>
        <w:rPr>
          <w:rFonts w:hint="eastAsia"/>
          <w:color w:val="auto"/>
          <w:sz w:val="40"/>
          <w:szCs w:val="40"/>
          <w:highlight w:val="none"/>
          <w:shd w:val="clear" w:color="auto" w:fill="auto"/>
        </w:rPr>
      </w:pPr>
    </w:p>
    <w:p w14:paraId="49E3384C">
      <w:pPr>
        <w:pStyle w:val="12"/>
        <w:ind w:firstLine="880"/>
        <w:rPr>
          <w:rFonts w:hint="eastAsia" w:ascii="宋体" w:hAnsi="宋体"/>
          <w:b/>
          <w:color w:val="auto"/>
          <w:sz w:val="44"/>
          <w:szCs w:val="44"/>
          <w:highlight w:val="none"/>
          <w:shd w:val="clear" w:color="auto" w:fill="auto"/>
        </w:rPr>
      </w:pPr>
    </w:p>
    <w:p w14:paraId="2D26640B">
      <w:pPr>
        <w:ind w:firstLine="880"/>
        <w:rPr>
          <w:rFonts w:hint="eastAsia" w:ascii="宋体" w:hAnsi="宋体"/>
          <w:b/>
          <w:color w:val="auto"/>
          <w:sz w:val="44"/>
          <w:szCs w:val="44"/>
          <w:highlight w:val="none"/>
          <w:shd w:val="clear" w:color="auto" w:fill="auto"/>
        </w:rPr>
      </w:pPr>
    </w:p>
    <w:p w14:paraId="4223F031">
      <w:pPr>
        <w:pStyle w:val="12"/>
        <w:ind w:firstLine="482"/>
        <w:rPr>
          <w:color w:val="auto"/>
          <w:highlight w:val="none"/>
          <w:shd w:val="clear" w:color="auto" w:fill="auto"/>
        </w:rPr>
      </w:pPr>
    </w:p>
    <w:p w14:paraId="06DC0BFA">
      <w:pPr>
        <w:shd w:val="clear" w:color="auto" w:fill="FFFFFF"/>
        <w:snapToGrid w:val="0"/>
        <w:spacing w:after="50"/>
        <w:ind w:firstLine="482"/>
        <w:rPr>
          <w:rFonts w:hint="eastAsia" w:ascii="宋体" w:hAnsi="宋体"/>
          <w:bCs/>
          <w:color w:val="auto"/>
          <w:sz w:val="24"/>
          <w:szCs w:val="20"/>
          <w:highlight w:val="none"/>
          <w:shd w:val="clear" w:color="auto" w:fill="auto"/>
        </w:rPr>
      </w:pPr>
    </w:p>
    <w:p w14:paraId="007876B3">
      <w:pPr>
        <w:shd w:val="clear" w:color="auto" w:fill="FFFFFF"/>
        <w:snapToGrid w:val="0"/>
        <w:spacing w:after="50"/>
        <w:ind w:firstLine="900" w:firstLineChars="300"/>
        <w:rPr>
          <w:rFonts w:hint="default" w:ascii="宋体" w:hAnsi="宋体"/>
          <w:bCs/>
          <w:color w:val="auto"/>
          <w:sz w:val="30"/>
          <w:szCs w:val="30"/>
          <w:highlight w:val="none"/>
          <w:shd w:val="clear" w:color="auto" w:fill="auto"/>
          <w:lang w:val="en-US"/>
        </w:rPr>
      </w:pPr>
      <w:r>
        <w:rPr>
          <w:rFonts w:hint="eastAsia" w:ascii="宋体" w:hAnsi="宋体"/>
          <w:bCs/>
          <w:color w:val="auto"/>
          <w:sz w:val="30"/>
          <w:szCs w:val="30"/>
          <w:highlight w:val="none"/>
          <w:shd w:val="clear" w:color="auto" w:fill="auto"/>
        </w:rPr>
        <w:t>项目编号：</w:t>
      </w:r>
      <w:r>
        <w:rPr>
          <w:rFonts w:hint="eastAsia" w:ascii="宋体" w:hAnsi="宋体"/>
          <w:bCs/>
          <w:color w:val="auto"/>
          <w:sz w:val="30"/>
          <w:szCs w:val="30"/>
          <w:highlight w:val="none"/>
          <w:shd w:val="clear" w:color="auto" w:fill="auto"/>
          <w:lang w:val="en-US" w:eastAsia="zh-CN"/>
        </w:rPr>
        <w:t>SJH-B202513018</w:t>
      </w:r>
    </w:p>
    <w:p w14:paraId="5AEA15F1">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投标人全称（电子签章/公章）：</w:t>
      </w:r>
    </w:p>
    <w:p w14:paraId="548AE0A2">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投标人地址：</w:t>
      </w:r>
    </w:p>
    <w:p w14:paraId="51CE82C7">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联系电话：</w:t>
      </w:r>
    </w:p>
    <w:p w14:paraId="00735C28">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p>
    <w:p w14:paraId="6C53CF0C">
      <w:pPr>
        <w:shd w:val="clear" w:color="auto" w:fill="FFFFFF"/>
        <w:snapToGrid w:val="0"/>
        <w:spacing w:after="50"/>
        <w:ind w:firstLine="5100" w:firstLineChars="1700"/>
        <w:rPr>
          <w:rFonts w:hint="eastAsia" w:ascii="宋体" w:hAnsi="宋体"/>
          <w:color w:val="auto"/>
          <w:sz w:val="28"/>
          <w:szCs w:val="21"/>
          <w:highlight w:val="none"/>
          <w:shd w:val="clear" w:color="auto" w:fill="auto"/>
        </w:rPr>
      </w:pPr>
      <w:r>
        <w:rPr>
          <w:rFonts w:hint="eastAsia" w:ascii="宋体" w:hAnsi="宋体"/>
          <w:bCs/>
          <w:color w:val="auto"/>
          <w:sz w:val="30"/>
          <w:szCs w:val="30"/>
          <w:highlight w:val="none"/>
          <w:shd w:val="clear" w:color="auto" w:fill="auto"/>
        </w:rPr>
        <w:t xml:space="preserve"> </w:t>
      </w:r>
    </w:p>
    <w:p w14:paraId="7B0229B2">
      <w:pPr>
        <w:shd w:val="clear" w:color="auto" w:fill="FFFFFF"/>
        <w:snapToGrid w:val="0"/>
        <w:spacing w:after="50"/>
        <w:ind w:firstLine="643"/>
        <w:jc w:val="center"/>
        <w:rPr>
          <w:rFonts w:hint="eastAsia" w:ascii="宋体" w:hAnsi="宋体"/>
          <w:color w:val="auto"/>
          <w:sz w:val="32"/>
          <w:szCs w:val="22"/>
          <w:highlight w:val="none"/>
          <w:shd w:val="clear" w:color="auto" w:fill="auto"/>
        </w:rPr>
      </w:pPr>
      <w:r>
        <w:rPr>
          <w:rFonts w:hint="eastAsia" w:ascii="宋体" w:hAnsi="宋体"/>
          <w:color w:val="auto"/>
          <w:sz w:val="28"/>
          <w:szCs w:val="28"/>
          <w:highlight w:val="none"/>
          <w:shd w:val="clear" w:color="auto" w:fill="auto"/>
        </w:rPr>
        <w:t xml:space="preserve">                        年  月  日 </w:t>
      </w:r>
    </w:p>
    <w:p w14:paraId="70C5C946">
      <w:pPr>
        <w:spacing w:line="360" w:lineRule="auto"/>
        <w:ind w:firstLine="643"/>
        <w:jc w:val="center"/>
        <w:rPr>
          <w:rFonts w:hint="eastAsia"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rPr>
        <w:br w:type="page"/>
      </w:r>
    </w:p>
    <w:p w14:paraId="3A00B19C">
      <w:pPr>
        <w:snapToGrid w:val="0"/>
        <w:spacing w:line="400" w:lineRule="exact"/>
        <w:ind w:firstLine="643"/>
        <w:jc w:val="center"/>
        <w:outlineLvl w:val="2"/>
        <w:rPr>
          <w:rFonts w:hint="eastAsia" w:ascii="宋体" w:hAnsi="宋体" w:cs="宋体"/>
          <w:b/>
          <w:color w:val="auto"/>
          <w:kern w:val="0"/>
          <w:sz w:val="32"/>
          <w:szCs w:val="32"/>
          <w:highlight w:val="none"/>
          <w:shd w:val="clear" w:color="auto" w:fill="auto"/>
          <w:lang w:bidi="ar"/>
        </w:rPr>
      </w:pPr>
    </w:p>
    <w:p w14:paraId="7A9DDF2F">
      <w:pPr>
        <w:snapToGrid w:val="0"/>
        <w:spacing w:line="400" w:lineRule="exact"/>
        <w:ind w:firstLine="643"/>
        <w:jc w:val="center"/>
        <w:outlineLvl w:val="2"/>
        <w:rPr>
          <w:rFonts w:hint="eastAsia" w:ascii="宋体" w:hAnsi="宋体" w:eastAsia="宋体" w:cs="宋体"/>
          <w:b/>
          <w:color w:val="auto"/>
          <w:kern w:val="0"/>
          <w:sz w:val="32"/>
          <w:szCs w:val="32"/>
          <w:highlight w:val="none"/>
          <w:shd w:val="clear" w:color="auto" w:fill="auto"/>
          <w:lang w:eastAsia="zh-CN" w:bidi="ar"/>
        </w:rPr>
      </w:pPr>
      <w:r>
        <w:rPr>
          <w:rFonts w:hint="eastAsia" w:ascii="宋体" w:hAnsi="宋体" w:cs="宋体"/>
          <w:b/>
          <w:color w:val="auto"/>
          <w:kern w:val="0"/>
          <w:sz w:val="32"/>
          <w:szCs w:val="32"/>
          <w:highlight w:val="none"/>
          <w:shd w:val="clear" w:color="auto" w:fill="auto"/>
          <w:lang w:bidi="ar"/>
        </w:rPr>
        <w:t>一、开标一览表</w:t>
      </w:r>
    </w:p>
    <w:p w14:paraId="4F66BBAD">
      <w:pPr>
        <w:snapToGrid w:val="0"/>
        <w:spacing w:before="120" w:after="50"/>
        <w:ind w:firstLine="482"/>
        <w:rPr>
          <w:rFonts w:hint="eastAsia" w:ascii="宋体" w:hAnsi="宋体"/>
          <w:color w:val="auto"/>
          <w:sz w:val="24"/>
          <w:highlight w:val="none"/>
          <w:shd w:val="clear" w:color="auto" w:fill="auto"/>
        </w:rPr>
      </w:pPr>
    </w:p>
    <w:p w14:paraId="3E2839EE">
      <w:pPr>
        <w:snapToGrid w:val="0"/>
        <w:spacing w:before="120" w:after="50"/>
        <w:ind w:firstLine="482"/>
        <w:rPr>
          <w:rFonts w:hint="eastAsia" w:ascii="宋体" w:hAnsi="宋体" w:eastAsia="宋体" w:cs="宋体"/>
          <w:color w:val="auto"/>
          <w:spacing w:val="-6"/>
          <w:sz w:val="24"/>
          <w:highlight w:val="none"/>
          <w:shd w:val="clear" w:color="auto" w:fill="auto"/>
          <w:lang w:eastAsia="zh-CN"/>
        </w:rPr>
      </w:pPr>
      <w:r>
        <w:rPr>
          <w:rFonts w:hint="eastAsia" w:ascii="宋体" w:hAnsi="宋体"/>
          <w:color w:val="auto"/>
          <w:sz w:val="24"/>
          <w:highlight w:val="none"/>
          <w:shd w:val="clear" w:color="auto" w:fill="auto"/>
        </w:rPr>
        <w:t>项目名称：</w:t>
      </w:r>
      <w:r>
        <w:rPr>
          <w:rFonts w:hint="default" w:ascii="宋体" w:hAnsi="宋体" w:cs="宋体"/>
          <w:color w:val="auto"/>
          <w:spacing w:val="-6"/>
          <w:sz w:val="24"/>
          <w:highlight w:val="none"/>
          <w:shd w:val="clear" w:color="auto" w:fill="auto"/>
          <w:lang w:val="en-US" w:eastAsia="zh-CN"/>
        </w:rPr>
        <w:t>浙江省金华监狱</w:t>
      </w:r>
      <w:r>
        <w:rPr>
          <w:rFonts w:hint="eastAsia" w:ascii="宋体" w:hAnsi="宋体" w:cs="宋体"/>
          <w:color w:val="auto"/>
          <w:spacing w:val="-6"/>
          <w:sz w:val="24"/>
          <w:highlight w:val="none"/>
          <w:shd w:val="clear" w:color="auto" w:fill="auto"/>
          <w:lang w:val="en-US" w:eastAsia="zh-CN"/>
        </w:rPr>
        <w:t>2025-2026年度UPS、精密空调维保项目</w:t>
      </w:r>
    </w:p>
    <w:p w14:paraId="2474EF6B">
      <w:pPr>
        <w:snapToGrid w:val="0"/>
        <w:spacing w:before="120" w:after="50"/>
        <w:ind w:firstLine="482"/>
        <w:rPr>
          <w:rFonts w:hint="default" w:ascii="宋体" w:hAnsi="宋体"/>
          <w:color w:val="auto"/>
          <w:sz w:val="24"/>
          <w:highlight w:val="none"/>
          <w:shd w:val="clear" w:color="auto" w:fill="auto"/>
          <w:lang w:val="en-US"/>
        </w:rPr>
      </w:pPr>
      <w:r>
        <w:rPr>
          <w:rFonts w:hint="eastAsia" w:ascii="宋体" w:hAnsi="宋体" w:cs="宋体"/>
          <w:color w:val="auto"/>
          <w:sz w:val="24"/>
          <w:highlight w:val="none"/>
          <w:shd w:val="clear" w:color="auto" w:fill="auto"/>
        </w:rPr>
        <w:t>项目编号：</w:t>
      </w:r>
      <w:r>
        <w:rPr>
          <w:rFonts w:hint="eastAsia" w:ascii="宋体" w:hAnsi="宋体" w:cs="Arial"/>
          <w:color w:val="auto"/>
          <w:kern w:val="0"/>
          <w:sz w:val="24"/>
          <w:highlight w:val="none"/>
          <w:shd w:val="clear" w:color="auto" w:fill="auto"/>
          <w:lang w:val="en-US" w:eastAsia="zh-CN"/>
        </w:rPr>
        <w:t>SJH-B202513018</w:t>
      </w:r>
    </w:p>
    <w:tbl>
      <w:tblPr>
        <w:tblStyle w:val="39"/>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2375"/>
        <w:gridCol w:w="1527"/>
        <w:gridCol w:w="4296"/>
      </w:tblGrid>
      <w:tr w14:paraId="6953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996" w:type="dxa"/>
            <w:tcBorders>
              <w:left w:val="single" w:color="auto" w:sz="4" w:space="0"/>
            </w:tcBorders>
            <w:noWrap w:val="0"/>
            <w:vAlign w:val="center"/>
          </w:tcPr>
          <w:p w14:paraId="5487BB47">
            <w:pPr>
              <w:pStyle w:val="23"/>
              <w:spacing w:beforeLines="0" w:after="120" w:line="360" w:lineRule="exact"/>
              <w:jc w:val="center"/>
              <w:rPr>
                <w:rFonts w:hint="eastAsia" w:hAnsi="宋体" w:eastAsia="宋体" w:cs="宋体"/>
                <w:b/>
                <w:bCs/>
                <w:color w:val="auto"/>
                <w:sz w:val="24"/>
                <w:szCs w:val="24"/>
                <w:highlight w:val="none"/>
                <w:shd w:val="clear" w:color="auto" w:fill="auto"/>
                <w:lang w:eastAsia="zh-CN"/>
              </w:rPr>
            </w:pPr>
            <w:r>
              <w:rPr>
                <w:rFonts w:hint="eastAsia" w:hAnsi="宋体" w:cs="宋体"/>
                <w:b/>
                <w:bCs/>
                <w:color w:val="auto"/>
                <w:sz w:val="24"/>
                <w:szCs w:val="24"/>
                <w:highlight w:val="none"/>
                <w:shd w:val="clear" w:color="auto" w:fill="auto"/>
                <w:lang w:val="en-US" w:eastAsia="zh-CN"/>
              </w:rPr>
              <w:t>序</w:t>
            </w:r>
            <w:r>
              <w:rPr>
                <w:rFonts w:hint="eastAsia" w:hAnsi="宋体" w:cs="宋体"/>
                <w:b/>
                <w:bCs/>
                <w:color w:val="auto"/>
                <w:sz w:val="24"/>
                <w:szCs w:val="24"/>
                <w:highlight w:val="none"/>
                <w:shd w:val="clear" w:color="auto" w:fill="auto"/>
                <w:lang w:eastAsia="zh-CN"/>
              </w:rPr>
              <w:t>号</w:t>
            </w:r>
          </w:p>
        </w:tc>
        <w:tc>
          <w:tcPr>
            <w:tcW w:w="2375" w:type="dxa"/>
            <w:tcBorders>
              <w:left w:val="single" w:color="auto" w:sz="4" w:space="0"/>
            </w:tcBorders>
            <w:noWrap w:val="0"/>
            <w:vAlign w:val="center"/>
          </w:tcPr>
          <w:p w14:paraId="0CB06D9E">
            <w:pPr>
              <w:pStyle w:val="23"/>
              <w:spacing w:beforeLines="0" w:after="120" w:line="360" w:lineRule="exact"/>
              <w:jc w:val="center"/>
              <w:rPr>
                <w:rFonts w:hint="eastAsia" w:hAnsi="宋体" w:cs="宋体"/>
                <w:b/>
                <w:bCs/>
                <w:color w:val="auto"/>
                <w:sz w:val="24"/>
                <w:szCs w:val="24"/>
                <w:highlight w:val="none"/>
                <w:shd w:val="clear" w:color="auto" w:fill="auto"/>
                <w:lang w:eastAsia="zh-CN"/>
              </w:rPr>
            </w:pPr>
            <w:r>
              <w:rPr>
                <w:rFonts w:hint="eastAsia" w:hAnsi="宋体" w:cs="宋体"/>
                <w:b/>
                <w:bCs/>
                <w:color w:val="auto"/>
                <w:sz w:val="24"/>
                <w:szCs w:val="24"/>
                <w:highlight w:val="none"/>
                <w:shd w:val="clear" w:color="auto" w:fill="auto"/>
                <w:lang w:val="en-US" w:eastAsia="zh-CN"/>
              </w:rPr>
              <w:t>采购</w:t>
            </w:r>
            <w:r>
              <w:rPr>
                <w:rFonts w:hint="eastAsia" w:hAnsi="宋体" w:cs="宋体"/>
                <w:b/>
                <w:bCs/>
                <w:color w:val="auto"/>
                <w:sz w:val="24"/>
                <w:szCs w:val="24"/>
                <w:highlight w:val="none"/>
                <w:shd w:val="clear" w:color="auto" w:fill="auto"/>
                <w:lang w:eastAsia="zh-CN"/>
              </w:rPr>
              <w:t>内容</w:t>
            </w:r>
          </w:p>
        </w:tc>
        <w:tc>
          <w:tcPr>
            <w:tcW w:w="1527" w:type="dxa"/>
            <w:noWrap w:val="0"/>
            <w:vAlign w:val="center"/>
          </w:tcPr>
          <w:p w14:paraId="4A6C57A9">
            <w:pPr>
              <w:pStyle w:val="23"/>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0"/>
              <w:jc w:val="center"/>
              <w:textAlignment w:val="auto"/>
              <w:rPr>
                <w:rFonts w:hint="eastAsia" w:hAnsi="宋体" w:eastAsia="宋体" w:cs="宋体"/>
                <w:b/>
                <w:bCs/>
                <w:color w:val="auto"/>
                <w:sz w:val="24"/>
                <w:szCs w:val="24"/>
                <w:highlight w:val="none"/>
                <w:shd w:val="clear" w:color="auto" w:fill="auto"/>
                <w:lang w:eastAsia="zh-CN"/>
              </w:rPr>
            </w:pPr>
            <w:r>
              <w:rPr>
                <w:rFonts w:hint="eastAsia" w:hAnsi="宋体" w:cs="宋体"/>
                <w:b/>
                <w:bCs/>
                <w:color w:val="auto"/>
                <w:sz w:val="24"/>
                <w:szCs w:val="24"/>
                <w:highlight w:val="none"/>
                <w:shd w:val="clear" w:color="auto" w:fill="auto"/>
                <w:lang w:eastAsia="zh-CN"/>
              </w:rPr>
              <w:t>最高限价</w:t>
            </w:r>
          </w:p>
        </w:tc>
        <w:tc>
          <w:tcPr>
            <w:tcW w:w="4296" w:type="dxa"/>
            <w:noWrap w:val="0"/>
            <w:vAlign w:val="center"/>
          </w:tcPr>
          <w:p w14:paraId="3E17EF8E">
            <w:pPr>
              <w:pStyle w:val="23"/>
              <w:spacing w:beforeLines="0" w:after="120" w:line="360" w:lineRule="exact"/>
              <w:ind w:firstLine="482"/>
              <w:jc w:val="center"/>
              <w:rPr>
                <w:rFonts w:hAnsi="宋体" w:cs="宋体"/>
                <w:b/>
                <w:bCs/>
                <w:color w:val="auto"/>
                <w:sz w:val="24"/>
                <w:szCs w:val="24"/>
                <w:highlight w:val="none"/>
                <w:shd w:val="clear" w:color="auto" w:fill="auto"/>
              </w:rPr>
            </w:pPr>
            <w:r>
              <w:rPr>
                <w:rFonts w:hAnsi="宋体" w:cs="宋体"/>
                <w:b/>
                <w:bCs/>
                <w:color w:val="auto"/>
                <w:sz w:val="24"/>
                <w:szCs w:val="24"/>
                <w:highlight w:val="none"/>
                <w:shd w:val="clear" w:color="auto" w:fill="auto"/>
              </w:rPr>
              <w:t>投标报价</w:t>
            </w:r>
          </w:p>
          <w:p w14:paraId="71BB4CE2">
            <w:pPr>
              <w:pStyle w:val="23"/>
              <w:spacing w:beforeLines="0" w:after="120" w:line="360" w:lineRule="exact"/>
              <w:ind w:firstLine="482"/>
              <w:jc w:val="center"/>
              <w:rPr>
                <w:rFonts w:hAnsi="宋体" w:cs="宋体"/>
                <w:b/>
                <w:bCs/>
                <w:color w:val="auto"/>
                <w:sz w:val="24"/>
                <w:szCs w:val="24"/>
                <w:highlight w:val="none"/>
                <w:shd w:val="clear" w:color="auto" w:fill="auto"/>
              </w:rPr>
            </w:pPr>
            <w:r>
              <w:rPr>
                <w:rFonts w:hAnsi="宋体" w:cs="宋体"/>
                <w:b/>
                <w:bCs/>
                <w:color w:val="auto"/>
                <w:sz w:val="24"/>
                <w:szCs w:val="24"/>
                <w:highlight w:val="none"/>
                <w:shd w:val="clear" w:color="auto" w:fill="auto"/>
              </w:rPr>
              <w:t>（人民币）</w:t>
            </w:r>
          </w:p>
        </w:tc>
      </w:tr>
      <w:tr w14:paraId="37CE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jc w:val="center"/>
        </w:trPr>
        <w:tc>
          <w:tcPr>
            <w:tcW w:w="996" w:type="dxa"/>
            <w:tcBorders>
              <w:left w:val="single" w:color="auto" w:sz="4" w:space="0"/>
            </w:tcBorders>
            <w:noWrap w:val="0"/>
            <w:vAlign w:val="center"/>
          </w:tcPr>
          <w:p w14:paraId="0E855C53">
            <w:pPr>
              <w:pStyle w:val="23"/>
              <w:spacing w:before="0" w:beforeLines="0" w:after="0" w:afterLines="0" w:line="360" w:lineRule="auto"/>
              <w:jc w:val="center"/>
              <w:rPr>
                <w:rFonts w:hint="default" w:ascii="宋体" w:hAnsi="宋体" w:eastAsia="宋体" w:cs="宋体"/>
                <w:bCs/>
                <w:color w:val="auto"/>
                <w:sz w:val="24"/>
                <w:highlight w:val="none"/>
                <w:shd w:val="clear" w:color="auto" w:fill="auto"/>
                <w:lang w:val="en-US" w:eastAsia="zh-CN" w:bidi="ar"/>
              </w:rPr>
            </w:pPr>
            <w:r>
              <w:rPr>
                <w:rFonts w:hint="eastAsia" w:ascii="宋体" w:hAnsi="宋体" w:eastAsia="宋体" w:cs="宋体"/>
                <w:bCs/>
                <w:color w:val="auto"/>
                <w:sz w:val="24"/>
                <w:highlight w:val="none"/>
                <w:shd w:val="clear" w:color="auto" w:fill="auto"/>
                <w:lang w:val="en-US" w:eastAsia="zh-CN" w:bidi="ar"/>
              </w:rPr>
              <w:t>（一）</w:t>
            </w:r>
          </w:p>
        </w:tc>
        <w:tc>
          <w:tcPr>
            <w:tcW w:w="2375" w:type="dxa"/>
            <w:tcBorders>
              <w:left w:val="single" w:color="auto" w:sz="4" w:space="0"/>
            </w:tcBorders>
            <w:noWrap w:val="0"/>
            <w:vAlign w:val="center"/>
          </w:tcPr>
          <w:p w14:paraId="36BD81E5">
            <w:pPr>
              <w:pStyle w:val="12"/>
              <w:ind w:left="0" w:leftChars="0" w:firstLine="0" w:firstLineChars="0"/>
              <w:jc w:val="both"/>
              <w:rPr>
                <w:rFonts w:hint="default" w:ascii="宋体" w:hAnsi="宋体" w:eastAsia="宋体" w:cs="宋体"/>
                <w:bCs/>
                <w:color w:val="auto"/>
                <w:sz w:val="24"/>
                <w:highlight w:val="none"/>
                <w:shd w:val="clear" w:color="auto" w:fill="auto"/>
                <w:lang w:val="en-US" w:eastAsia="zh-CN" w:bidi="ar"/>
              </w:rPr>
            </w:pPr>
            <w:r>
              <w:rPr>
                <w:rFonts w:hint="default" w:ascii="宋体" w:hAnsi="宋体" w:eastAsia="宋体" w:cs="宋体"/>
                <w:color w:val="auto"/>
                <w:sz w:val="24"/>
                <w:szCs w:val="24"/>
                <w:highlight w:val="none"/>
                <w:shd w:val="clear" w:color="auto" w:fill="auto"/>
                <w:lang w:val="en-US" w:eastAsia="zh-CN"/>
              </w:rPr>
              <w:t>浙江省金华监狱2025-2026年度UPS、精密空调维保项目</w:t>
            </w:r>
          </w:p>
        </w:tc>
        <w:tc>
          <w:tcPr>
            <w:tcW w:w="1527" w:type="dxa"/>
            <w:noWrap w:val="0"/>
            <w:vAlign w:val="center"/>
          </w:tcPr>
          <w:p w14:paraId="710A4AF8">
            <w:pPr>
              <w:pStyle w:val="23"/>
              <w:spacing w:before="0" w:beforeLines="0" w:after="0" w:afterLines="0" w:line="360" w:lineRule="auto"/>
              <w:jc w:val="center"/>
              <w:rPr>
                <w:rFonts w:hint="default" w:hAnsi="宋体" w:cs="宋体"/>
                <w:color w:val="auto"/>
                <w:spacing w:val="-6"/>
                <w:sz w:val="24"/>
                <w:highlight w:val="none"/>
                <w:shd w:val="clear" w:color="auto" w:fill="auto"/>
                <w:lang w:val="en-US" w:eastAsia="zh-CN"/>
              </w:rPr>
            </w:pPr>
            <w:r>
              <w:rPr>
                <w:rFonts w:hint="eastAsia" w:hAnsi="宋体" w:cs="宋体"/>
                <w:color w:val="auto"/>
                <w:spacing w:val="-6"/>
                <w:sz w:val="24"/>
                <w:highlight w:val="none"/>
                <w:shd w:val="clear" w:color="auto" w:fill="auto"/>
                <w:lang w:val="en-US" w:eastAsia="zh-CN"/>
              </w:rPr>
              <w:t>150000.00元</w:t>
            </w:r>
          </w:p>
        </w:tc>
        <w:tc>
          <w:tcPr>
            <w:tcW w:w="4296" w:type="dxa"/>
            <w:noWrap w:val="0"/>
            <w:vAlign w:val="center"/>
          </w:tcPr>
          <w:p w14:paraId="0B02A3AB">
            <w:pPr>
              <w:widowControl/>
              <w:spacing w:line="360" w:lineRule="auto"/>
              <w:jc w:val="left"/>
              <w:rPr>
                <w:rFonts w:hint="eastAsia" w:ascii="宋体" w:hAnsi="宋体" w:cs="宋体"/>
                <w:color w:val="auto"/>
                <w:kern w:val="0"/>
                <w:sz w:val="24"/>
                <w:highlight w:val="none"/>
                <w:shd w:val="clear" w:color="auto" w:fill="auto"/>
              </w:rPr>
            </w:pPr>
            <w:r>
              <w:rPr>
                <w:rFonts w:hAnsi="宋体" w:cs="宋体"/>
                <w:color w:val="auto"/>
                <w:sz w:val="24"/>
                <w:highlight w:val="none"/>
                <w:shd w:val="clear" w:color="auto" w:fill="auto"/>
              </w:rPr>
              <w:t>投标报价</w:t>
            </w:r>
            <w:r>
              <w:rPr>
                <w:rFonts w:hint="eastAsia" w:ascii="宋体" w:hAnsi="宋体" w:cs="宋体"/>
                <w:color w:val="auto"/>
                <w:kern w:val="0"/>
                <w:sz w:val="24"/>
                <w:highlight w:val="none"/>
                <w:shd w:val="clear" w:color="auto" w:fill="auto"/>
                <w:lang w:bidi="ar"/>
              </w:rPr>
              <w:t>小写：</w:t>
            </w:r>
            <w:r>
              <w:rPr>
                <w:rFonts w:hint="eastAsia" w:ascii="宋体" w:hAnsi="宋体" w:cs="宋体"/>
                <w:color w:val="auto"/>
                <w:kern w:val="0"/>
                <w:sz w:val="24"/>
                <w:highlight w:val="none"/>
                <w:u w:val="single"/>
                <w:shd w:val="clear" w:color="auto" w:fill="auto"/>
                <w:lang w:bidi="ar"/>
              </w:rPr>
              <w:t xml:space="preserve">               </w:t>
            </w:r>
            <w:r>
              <w:rPr>
                <w:rFonts w:hint="eastAsia" w:ascii="宋体" w:hAnsi="宋体" w:cs="宋体"/>
                <w:color w:val="auto"/>
                <w:kern w:val="0"/>
                <w:sz w:val="24"/>
                <w:highlight w:val="none"/>
                <w:shd w:val="clear" w:color="auto" w:fill="auto"/>
                <w:lang w:bidi="ar"/>
              </w:rPr>
              <w:t>元</w:t>
            </w:r>
          </w:p>
          <w:p w14:paraId="57653683">
            <w:pPr>
              <w:widowControl/>
              <w:ind w:firstLine="960" w:firstLineChars="400"/>
              <w:jc w:val="left"/>
              <w:rPr>
                <w:rFonts w:hint="eastAsia"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大写：人民币</w:t>
            </w:r>
            <w:r>
              <w:rPr>
                <w:rFonts w:hint="eastAsia" w:ascii="宋体" w:hAnsi="宋体" w:cs="宋体"/>
                <w:color w:val="auto"/>
                <w:sz w:val="24"/>
                <w:highlight w:val="none"/>
                <w:u w:val="single"/>
                <w:shd w:val="clear" w:color="auto" w:fill="auto"/>
                <w:lang w:bidi="ar"/>
              </w:rPr>
              <w:t xml:space="preserve">         </w:t>
            </w:r>
            <w:r>
              <w:rPr>
                <w:rFonts w:hint="eastAsia" w:ascii="宋体" w:hAnsi="宋体" w:cs="宋体"/>
                <w:color w:val="auto"/>
                <w:sz w:val="24"/>
                <w:highlight w:val="none"/>
                <w:shd w:val="clear" w:color="auto" w:fill="auto"/>
                <w:lang w:bidi="ar"/>
              </w:rPr>
              <w:t xml:space="preserve">元整 </w:t>
            </w:r>
          </w:p>
        </w:tc>
      </w:tr>
    </w:tbl>
    <w:p w14:paraId="35445C2C">
      <w:pPr>
        <w:snapToGrid w:val="0"/>
        <w:ind w:firstLine="482"/>
        <w:jc w:val="left"/>
        <w:rPr>
          <w:rFonts w:hAnsi="宋体"/>
          <w:color w:val="auto"/>
          <w:sz w:val="24"/>
          <w:highlight w:val="none"/>
          <w:shd w:val="clear" w:color="auto" w:fill="auto"/>
        </w:rPr>
      </w:pPr>
      <w:bookmarkStart w:id="26" w:name="B13_其他事项"/>
      <w:bookmarkEnd w:id="26"/>
    </w:p>
    <w:p w14:paraId="0D3F873D">
      <w:pPr>
        <w:pStyle w:val="12"/>
        <w:ind w:firstLine="48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备注：1.报价数值最多保留2位小数。2</w:t>
      </w:r>
      <w:r>
        <w:rPr>
          <w:rFonts w:hint="default"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lang w:val="en-US" w:eastAsia="zh-CN"/>
        </w:rPr>
        <w:t>报价一经涂改，应在涂改处加盖单位公章或者由法定代表人或授权委托人签字，否则其投标作无效标处理。3.高于最高限价的报价为无效报价。</w:t>
      </w:r>
    </w:p>
    <w:p w14:paraId="3D1EF10E">
      <w:pPr>
        <w:pStyle w:val="23"/>
        <w:spacing w:beforeLines="0" w:afterLines="0" w:line="360" w:lineRule="exact"/>
        <w:ind w:firstLine="480" w:firstLineChars="200"/>
        <w:rPr>
          <w:rFonts w:hAnsi="宋体"/>
          <w:color w:val="auto"/>
          <w:sz w:val="24"/>
          <w:highlight w:val="none"/>
          <w:shd w:val="clear" w:color="auto" w:fill="auto"/>
        </w:rPr>
      </w:pPr>
    </w:p>
    <w:p w14:paraId="44408B0F">
      <w:pPr>
        <w:pStyle w:val="12"/>
        <w:ind w:firstLine="482"/>
        <w:rPr>
          <w:rFonts w:hint="eastAsia" w:hAnsi="宋体"/>
          <w:color w:val="auto"/>
          <w:sz w:val="24"/>
          <w:highlight w:val="none"/>
          <w:shd w:val="clear" w:color="auto" w:fill="auto"/>
        </w:rPr>
      </w:pPr>
    </w:p>
    <w:p w14:paraId="62ACB7B2">
      <w:pPr>
        <w:pStyle w:val="33"/>
        <w:ind w:firstLine="420"/>
        <w:rPr>
          <w:color w:val="auto"/>
          <w:highlight w:val="none"/>
          <w:shd w:val="clear" w:color="auto" w:fill="auto"/>
        </w:rPr>
      </w:pPr>
    </w:p>
    <w:p w14:paraId="47AFCE99">
      <w:pPr>
        <w:snapToGrid w:val="0"/>
        <w:spacing w:line="360" w:lineRule="auto"/>
        <w:ind w:firstLine="2640" w:firstLineChars="1100"/>
        <w:jc w:val="right"/>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投标人全称（电子签章/公章）：___________________</w:t>
      </w:r>
    </w:p>
    <w:p w14:paraId="3EB97705">
      <w:pPr>
        <w:snapToGrid w:val="0"/>
        <w:spacing w:line="360" w:lineRule="auto"/>
        <w:ind w:firstLine="482"/>
        <w:jc w:val="righ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 xml:space="preserve">                法定代表人或其授权代表（签字</w:t>
      </w:r>
      <w:r>
        <w:rPr>
          <w:rFonts w:hint="eastAsia" w:ascii="宋体" w:hAnsi="宋体" w:cs="宋体"/>
          <w:color w:val="auto"/>
          <w:sz w:val="24"/>
          <w:highlight w:val="none"/>
          <w:shd w:val="clear" w:color="auto" w:fill="auto"/>
          <w:lang w:val="en-US" w:eastAsia="zh-CN" w:bidi="ar"/>
        </w:rPr>
        <w:t>或盖章</w:t>
      </w:r>
      <w:r>
        <w:rPr>
          <w:rFonts w:hint="eastAsia" w:ascii="宋体" w:hAnsi="宋体" w:cs="宋体"/>
          <w:color w:val="auto"/>
          <w:sz w:val="24"/>
          <w:highlight w:val="none"/>
          <w:shd w:val="clear" w:color="auto" w:fill="auto"/>
          <w:lang w:bidi="ar"/>
        </w:rPr>
        <w:t xml:space="preserve">）：___________                      </w:t>
      </w:r>
    </w:p>
    <w:p w14:paraId="61C4B6BE">
      <w:pPr>
        <w:snapToGrid w:val="0"/>
        <w:spacing w:line="360" w:lineRule="auto"/>
        <w:ind w:firstLine="482"/>
        <w:jc w:val="right"/>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_____年___月___日</w:t>
      </w:r>
    </w:p>
    <w:p w14:paraId="31763F60">
      <w:pP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br w:type="page"/>
      </w:r>
    </w:p>
    <w:p w14:paraId="45F3F03B">
      <w:pPr>
        <w:snapToGrid w:val="0"/>
        <w:spacing w:line="400" w:lineRule="exact"/>
        <w:ind w:firstLine="643"/>
        <w:jc w:val="center"/>
        <w:outlineLvl w:val="2"/>
        <w:rPr>
          <w:rFonts w:hint="eastAsia" w:ascii="宋体" w:hAnsi="宋体" w:cs="宋体"/>
          <w:b/>
          <w:color w:val="auto"/>
          <w:kern w:val="0"/>
          <w:sz w:val="32"/>
          <w:szCs w:val="32"/>
          <w:highlight w:val="none"/>
          <w:shd w:val="clear" w:color="auto" w:fill="auto"/>
          <w:lang w:bidi="ar"/>
        </w:rPr>
      </w:pPr>
    </w:p>
    <w:p w14:paraId="78D2AC77">
      <w:pPr>
        <w:snapToGrid w:val="0"/>
        <w:spacing w:line="400" w:lineRule="exact"/>
        <w:jc w:val="center"/>
        <w:outlineLvl w:val="2"/>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bidi="ar"/>
        </w:rPr>
        <w:t>二、报价明细表</w:t>
      </w:r>
    </w:p>
    <w:p w14:paraId="209BA634">
      <w:pPr>
        <w:snapToGrid w:val="0"/>
        <w:spacing w:before="120" w:after="50"/>
        <w:ind w:firstLine="482"/>
        <w:rPr>
          <w:rFonts w:hint="eastAsia" w:ascii="宋体" w:hAnsi="宋体"/>
          <w:color w:val="auto"/>
          <w:sz w:val="24"/>
          <w:highlight w:val="none"/>
          <w:shd w:val="clear" w:color="auto" w:fill="auto"/>
        </w:rPr>
      </w:pPr>
    </w:p>
    <w:p w14:paraId="2128E088">
      <w:pPr>
        <w:snapToGrid w:val="0"/>
        <w:spacing w:before="50" w:after="50"/>
        <w:rPr>
          <w:rFonts w:hint="eastAsia" w:ascii="宋体" w:hAnsi="宋体" w:cs="宋体"/>
          <w:color w:val="auto"/>
          <w:spacing w:val="-6"/>
          <w:sz w:val="24"/>
          <w:highlight w:val="none"/>
          <w:shd w:val="clear" w:color="auto" w:fill="auto"/>
          <w:lang w:val="en-US" w:eastAsia="zh-CN"/>
        </w:rPr>
      </w:pPr>
      <w:r>
        <w:rPr>
          <w:rFonts w:hint="eastAsia" w:ascii="宋体" w:hAnsi="宋体"/>
          <w:color w:val="auto"/>
          <w:sz w:val="24"/>
          <w:highlight w:val="none"/>
          <w:shd w:val="clear" w:color="auto" w:fill="auto"/>
        </w:rPr>
        <w:t>项目名称：</w:t>
      </w:r>
      <w:r>
        <w:rPr>
          <w:rFonts w:hint="default" w:ascii="宋体" w:hAnsi="宋体" w:cs="宋体"/>
          <w:color w:val="auto"/>
          <w:spacing w:val="-6"/>
          <w:sz w:val="24"/>
          <w:highlight w:val="none"/>
          <w:shd w:val="clear" w:color="auto" w:fill="auto"/>
          <w:lang w:val="en-US" w:eastAsia="zh-CN"/>
        </w:rPr>
        <w:t>浙江省金华监狱</w:t>
      </w:r>
      <w:r>
        <w:rPr>
          <w:rFonts w:hint="eastAsia" w:ascii="宋体" w:hAnsi="宋体" w:cs="宋体"/>
          <w:color w:val="auto"/>
          <w:spacing w:val="-6"/>
          <w:sz w:val="24"/>
          <w:highlight w:val="none"/>
          <w:shd w:val="clear" w:color="auto" w:fill="auto"/>
          <w:lang w:val="en-US" w:eastAsia="zh-CN"/>
        </w:rPr>
        <w:t>2025-2026年度UPS、精密空调维保项目</w:t>
      </w:r>
    </w:p>
    <w:p w14:paraId="46756C0C">
      <w:pPr>
        <w:snapToGrid w:val="0"/>
        <w:spacing w:before="120" w:after="50"/>
        <w:rPr>
          <w:rFonts w:hint="default" w:ascii="宋体" w:hAnsi="宋体" w:cs="Arial"/>
          <w:color w:val="auto"/>
          <w:kern w:val="0"/>
          <w:sz w:val="24"/>
          <w:highlight w:val="none"/>
          <w:shd w:val="clear" w:color="auto" w:fill="auto"/>
          <w:lang w:val="en-US"/>
        </w:rPr>
      </w:pPr>
      <w:r>
        <w:rPr>
          <w:rFonts w:hint="eastAsia" w:ascii="宋体" w:hAnsi="宋体" w:cs="宋体"/>
          <w:color w:val="auto"/>
          <w:sz w:val="24"/>
          <w:highlight w:val="none"/>
          <w:shd w:val="clear" w:color="auto" w:fill="auto"/>
        </w:rPr>
        <w:t>项目编号：</w:t>
      </w:r>
      <w:r>
        <w:rPr>
          <w:rFonts w:hint="eastAsia" w:ascii="宋体" w:hAnsi="宋体" w:cs="Arial"/>
          <w:color w:val="auto"/>
          <w:kern w:val="0"/>
          <w:sz w:val="24"/>
          <w:highlight w:val="none"/>
          <w:shd w:val="clear" w:color="auto" w:fill="auto"/>
          <w:lang w:val="en-US" w:eastAsia="zh-CN"/>
        </w:rPr>
        <w:t>SJH-B202513018</w:t>
      </w:r>
    </w:p>
    <w:tbl>
      <w:tblPr>
        <w:tblStyle w:val="39"/>
        <w:tblW w:w="92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837"/>
        <w:gridCol w:w="942"/>
        <w:gridCol w:w="1100"/>
        <w:gridCol w:w="1292"/>
        <w:gridCol w:w="1245"/>
        <w:gridCol w:w="1155"/>
      </w:tblGrid>
      <w:tr w14:paraId="7311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4" w:type="dxa"/>
            <w:noWrap w:val="0"/>
            <w:vAlign w:val="center"/>
          </w:tcPr>
          <w:p w14:paraId="2DF360BB">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序号</w:t>
            </w:r>
          </w:p>
        </w:tc>
        <w:tc>
          <w:tcPr>
            <w:tcW w:w="2837" w:type="dxa"/>
            <w:noWrap w:val="0"/>
            <w:vAlign w:val="center"/>
          </w:tcPr>
          <w:p w14:paraId="59F699C8">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计费项目</w:t>
            </w:r>
          </w:p>
        </w:tc>
        <w:tc>
          <w:tcPr>
            <w:tcW w:w="942" w:type="dxa"/>
            <w:noWrap w:val="0"/>
            <w:vAlign w:val="center"/>
          </w:tcPr>
          <w:p w14:paraId="56845DA9">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单位</w:t>
            </w:r>
          </w:p>
        </w:tc>
        <w:tc>
          <w:tcPr>
            <w:tcW w:w="1100" w:type="dxa"/>
            <w:noWrap w:val="0"/>
            <w:vAlign w:val="center"/>
          </w:tcPr>
          <w:p w14:paraId="5C91E6ED">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数量</w:t>
            </w:r>
          </w:p>
        </w:tc>
        <w:tc>
          <w:tcPr>
            <w:tcW w:w="1292" w:type="dxa"/>
            <w:noWrap w:val="0"/>
            <w:vAlign w:val="center"/>
          </w:tcPr>
          <w:p w14:paraId="70319EBD">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投标单价</w:t>
            </w:r>
          </w:p>
          <w:p w14:paraId="2EE4E1BB">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（元）</w:t>
            </w:r>
          </w:p>
        </w:tc>
        <w:tc>
          <w:tcPr>
            <w:tcW w:w="1245" w:type="dxa"/>
            <w:noWrap w:val="0"/>
            <w:vAlign w:val="center"/>
          </w:tcPr>
          <w:p w14:paraId="2B7F91BF">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小计</w:t>
            </w:r>
          </w:p>
          <w:p w14:paraId="43E36879">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（元）</w:t>
            </w:r>
          </w:p>
        </w:tc>
        <w:tc>
          <w:tcPr>
            <w:tcW w:w="1155" w:type="dxa"/>
            <w:noWrap w:val="0"/>
            <w:vAlign w:val="center"/>
          </w:tcPr>
          <w:p w14:paraId="514B14B6">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备注</w:t>
            </w:r>
          </w:p>
        </w:tc>
      </w:tr>
      <w:tr w14:paraId="2AC1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4" w:type="dxa"/>
            <w:noWrap w:val="0"/>
            <w:vAlign w:val="center"/>
          </w:tcPr>
          <w:p w14:paraId="0BFBB913">
            <w:pPr>
              <w:widowControl/>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w:t>
            </w:r>
          </w:p>
        </w:tc>
        <w:tc>
          <w:tcPr>
            <w:tcW w:w="2837" w:type="dxa"/>
            <w:noWrap w:val="0"/>
            <w:vAlign w:val="center"/>
          </w:tcPr>
          <w:p w14:paraId="7067472D">
            <w:pPr>
              <w:widowControl/>
              <w:jc w:val="center"/>
              <w:rPr>
                <w:rFonts w:ascii="宋体" w:hAnsi="宋体" w:cs="宋体"/>
                <w:color w:val="auto"/>
                <w:kern w:val="0"/>
                <w:sz w:val="24"/>
                <w:highlight w:val="none"/>
                <w:shd w:val="clear" w:color="auto" w:fill="auto"/>
              </w:rPr>
            </w:pPr>
          </w:p>
        </w:tc>
        <w:tc>
          <w:tcPr>
            <w:tcW w:w="942" w:type="dxa"/>
            <w:noWrap w:val="0"/>
            <w:vAlign w:val="center"/>
          </w:tcPr>
          <w:p w14:paraId="637D4E0C">
            <w:pPr>
              <w:widowControl/>
              <w:jc w:val="center"/>
              <w:rPr>
                <w:rFonts w:ascii="宋体" w:hAnsi="宋体" w:cs="宋体"/>
                <w:color w:val="auto"/>
                <w:kern w:val="0"/>
                <w:sz w:val="24"/>
                <w:highlight w:val="none"/>
                <w:shd w:val="clear" w:color="auto" w:fill="auto"/>
              </w:rPr>
            </w:pPr>
          </w:p>
        </w:tc>
        <w:tc>
          <w:tcPr>
            <w:tcW w:w="1100" w:type="dxa"/>
            <w:noWrap w:val="0"/>
            <w:vAlign w:val="center"/>
          </w:tcPr>
          <w:p w14:paraId="7A99202A">
            <w:pPr>
              <w:widowControl/>
              <w:jc w:val="center"/>
              <w:rPr>
                <w:rFonts w:ascii="宋体" w:hAnsi="宋体" w:cs="宋体"/>
                <w:color w:val="auto"/>
                <w:kern w:val="0"/>
                <w:sz w:val="24"/>
                <w:highlight w:val="none"/>
                <w:shd w:val="clear" w:color="auto" w:fill="auto"/>
              </w:rPr>
            </w:pPr>
          </w:p>
        </w:tc>
        <w:tc>
          <w:tcPr>
            <w:tcW w:w="1292" w:type="dxa"/>
            <w:noWrap w:val="0"/>
            <w:vAlign w:val="center"/>
          </w:tcPr>
          <w:p w14:paraId="71B46B6C">
            <w:pPr>
              <w:widowControl/>
              <w:jc w:val="center"/>
              <w:rPr>
                <w:rFonts w:ascii="宋体" w:hAnsi="宋体" w:cs="宋体"/>
                <w:color w:val="auto"/>
                <w:kern w:val="0"/>
                <w:sz w:val="24"/>
                <w:highlight w:val="none"/>
                <w:shd w:val="clear" w:color="auto" w:fill="auto"/>
              </w:rPr>
            </w:pPr>
          </w:p>
        </w:tc>
        <w:tc>
          <w:tcPr>
            <w:tcW w:w="1245" w:type="dxa"/>
            <w:noWrap w:val="0"/>
            <w:vAlign w:val="top"/>
          </w:tcPr>
          <w:p w14:paraId="45F11531">
            <w:pPr>
              <w:widowControl/>
              <w:jc w:val="center"/>
              <w:rPr>
                <w:rFonts w:ascii="宋体" w:hAnsi="宋体" w:cs="宋体"/>
                <w:color w:val="auto"/>
                <w:kern w:val="0"/>
                <w:sz w:val="24"/>
                <w:highlight w:val="none"/>
                <w:shd w:val="clear" w:color="auto" w:fill="auto"/>
              </w:rPr>
            </w:pPr>
          </w:p>
        </w:tc>
        <w:tc>
          <w:tcPr>
            <w:tcW w:w="1155" w:type="dxa"/>
            <w:noWrap w:val="0"/>
            <w:vAlign w:val="top"/>
          </w:tcPr>
          <w:p w14:paraId="5B9BE653">
            <w:pPr>
              <w:widowControl/>
              <w:jc w:val="center"/>
              <w:rPr>
                <w:rFonts w:ascii="宋体" w:hAnsi="宋体" w:cs="宋体"/>
                <w:color w:val="auto"/>
                <w:kern w:val="0"/>
                <w:sz w:val="24"/>
                <w:highlight w:val="none"/>
                <w:shd w:val="clear" w:color="auto" w:fill="auto"/>
              </w:rPr>
            </w:pPr>
          </w:p>
        </w:tc>
      </w:tr>
      <w:tr w14:paraId="2438E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4" w:type="dxa"/>
            <w:noWrap w:val="0"/>
            <w:vAlign w:val="center"/>
          </w:tcPr>
          <w:p w14:paraId="6F874E9A">
            <w:pPr>
              <w:widowControl/>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w:t>
            </w:r>
          </w:p>
        </w:tc>
        <w:tc>
          <w:tcPr>
            <w:tcW w:w="2837" w:type="dxa"/>
            <w:noWrap w:val="0"/>
            <w:vAlign w:val="center"/>
          </w:tcPr>
          <w:p w14:paraId="31A74B7A">
            <w:pPr>
              <w:widowControl/>
              <w:jc w:val="center"/>
              <w:rPr>
                <w:rFonts w:ascii="宋体" w:hAnsi="宋体" w:cs="宋体"/>
                <w:color w:val="auto"/>
                <w:kern w:val="0"/>
                <w:sz w:val="24"/>
                <w:highlight w:val="none"/>
                <w:shd w:val="clear" w:color="auto" w:fill="auto"/>
              </w:rPr>
            </w:pPr>
          </w:p>
        </w:tc>
        <w:tc>
          <w:tcPr>
            <w:tcW w:w="942" w:type="dxa"/>
            <w:noWrap w:val="0"/>
            <w:vAlign w:val="center"/>
          </w:tcPr>
          <w:p w14:paraId="65E83D4F">
            <w:pPr>
              <w:widowControl/>
              <w:jc w:val="center"/>
              <w:rPr>
                <w:rFonts w:ascii="宋体" w:hAnsi="宋体" w:cs="宋体"/>
                <w:color w:val="auto"/>
                <w:kern w:val="0"/>
                <w:sz w:val="24"/>
                <w:highlight w:val="none"/>
                <w:shd w:val="clear" w:color="auto" w:fill="auto"/>
              </w:rPr>
            </w:pPr>
          </w:p>
        </w:tc>
        <w:tc>
          <w:tcPr>
            <w:tcW w:w="1100" w:type="dxa"/>
            <w:noWrap w:val="0"/>
            <w:vAlign w:val="center"/>
          </w:tcPr>
          <w:p w14:paraId="207C8C8E">
            <w:pPr>
              <w:widowControl/>
              <w:jc w:val="center"/>
              <w:rPr>
                <w:rFonts w:ascii="宋体" w:hAnsi="宋体" w:cs="宋体"/>
                <w:color w:val="auto"/>
                <w:kern w:val="0"/>
                <w:sz w:val="24"/>
                <w:highlight w:val="none"/>
                <w:shd w:val="clear" w:color="auto" w:fill="auto"/>
              </w:rPr>
            </w:pPr>
          </w:p>
        </w:tc>
        <w:tc>
          <w:tcPr>
            <w:tcW w:w="1292" w:type="dxa"/>
            <w:noWrap w:val="0"/>
            <w:vAlign w:val="center"/>
          </w:tcPr>
          <w:p w14:paraId="6889D5DF">
            <w:pPr>
              <w:widowControl/>
              <w:jc w:val="center"/>
              <w:rPr>
                <w:rFonts w:ascii="宋体" w:hAnsi="宋体" w:cs="宋体"/>
                <w:color w:val="auto"/>
                <w:kern w:val="0"/>
                <w:sz w:val="24"/>
                <w:highlight w:val="none"/>
                <w:shd w:val="clear" w:color="auto" w:fill="auto"/>
              </w:rPr>
            </w:pPr>
          </w:p>
        </w:tc>
        <w:tc>
          <w:tcPr>
            <w:tcW w:w="1245" w:type="dxa"/>
            <w:noWrap w:val="0"/>
            <w:vAlign w:val="top"/>
          </w:tcPr>
          <w:p w14:paraId="759EEE36">
            <w:pPr>
              <w:widowControl/>
              <w:jc w:val="center"/>
              <w:rPr>
                <w:rFonts w:ascii="宋体" w:hAnsi="宋体" w:cs="宋体"/>
                <w:color w:val="auto"/>
                <w:kern w:val="0"/>
                <w:sz w:val="24"/>
                <w:highlight w:val="none"/>
                <w:shd w:val="clear" w:color="auto" w:fill="auto"/>
              </w:rPr>
            </w:pPr>
          </w:p>
        </w:tc>
        <w:tc>
          <w:tcPr>
            <w:tcW w:w="1155" w:type="dxa"/>
            <w:noWrap w:val="0"/>
            <w:vAlign w:val="top"/>
          </w:tcPr>
          <w:p w14:paraId="1D6AAD98">
            <w:pPr>
              <w:widowControl/>
              <w:jc w:val="center"/>
              <w:rPr>
                <w:rFonts w:ascii="宋体" w:hAnsi="宋体" w:cs="宋体"/>
                <w:color w:val="auto"/>
                <w:kern w:val="0"/>
                <w:sz w:val="24"/>
                <w:highlight w:val="none"/>
                <w:shd w:val="clear" w:color="auto" w:fill="auto"/>
              </w:rPr>
            </w:pPr>
          </w:p>
        </w:tc>
      </w:tr>
      <w:tr w14:paraId="1D6B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4" w:type="dxa"/>
            <w:noWrap w:val="0"/>
            <w:vAlign w:val="center"/>
          </w:tcPr>
          <w:p w14:paraId="11380978">
            <w:pPr>
              <w:widowControl/>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3</w:t>
            </w:r>
          </w:p>
        </w:tc>
        <w:tc>
          <w:tcPr>
            <w:tcW w:w="2837" w:type="dxa"/>
            <w:noWrap w:val="0"/>
            <w:vAlign w:val="center"/>
          </w:tcPr>
          <w:p w14:paraId="1A3BFB3B">
            <w:pPr>
              <w:widowControl/>
              <w:jc w:val="center"/>
              <w:rPr>
                <w:rFonts w:ascii="宋体" w:hAnsi="宋体" w:cs="宋体"/>
                <w:color w:val="auto"/>
                <w:kern w:val="0"/>
                <w:sz w:val="24"/>
                <w:highlight w:val="none"/>
                <w:shd w:val="clear" w:color="auto" w:fill="auto"/>
              </w:rPr>
            </w:pPr>
          </w:p>
        </w:tc>
        <w:tc>
          <w:tcPr>
            <w:tcW w:w="942" w:type="dxa"/>
            <w:noWrap w:val="0"/>
            <w:vAlign w:val="center"/>
          </w:tcPr>
          <w:p w14:paraId="48F1C807">
            <w:pPr>
              <w:widowControl/>
              <w:jc w:val="center"/>
              <w:rPr>
                <w:rFonts w:ascii="宋体" w:hAnsi="宋体" w:cs="宋体"/>
                <w:color w:val="auto"/>
                <w:kern w:val="0"/>
                <w:sz w:val="24"/>
                <w:highlight w:val="none"/>
                <w:shd w:val="clear" w:color="auto" w:fill="auto"/>
              </w:rPr>
            </w:pPr>
          </w:p>
        </w:tc>
        <w:tc>
          <w:tcPr>
            <w:tcW w:w="1100" w:type="dxa"/>
            <w:noWrap w:val="0"/>
            <w:vAlign w:val="center"/>
          </w:tcPr>
          <w:p w14:paraId="61D68ED1">
            <w:pPr>
              <w:widowControl/>
              <w:jc w:val="center"/>
              <w:rPr>
                <w:rFonts w:ascii="宋体" w:hAnsi="宋体" w:cs="宋体"/>
                <w:color w:val="auto"/>
                <w:kern w:val="0"/>
                <w:sz w:val="24"/>
                <w:highlight w:val="none"/>
                <w:shd w:val="clear" w:color="auto" w:fill="auto"/>
              </w:rPr>
            </w:pPr>
          </w:p>
        </w:tc>
        <w:tc>
          <w:tcPr>
            <w:tcW w:w="1292" w:type="dxa"/>
            <w:noWrap w:val="0"/>
            <w:vAlign w:val="center"/>
          </w:tcPr>
          <w:p w14:paraId="7BB45BF6">
            <w:pPr>
              <w:widowControl/>
              <w:jc w:val="center"/>
              <w:rPr>
                <w:rFonts w:ascii="宋体" w:hAnsi="宋体" w:cs="宋体"/>
                <w:color w:val="auto"/>
                <w:kern w:val="0"/>
                <w:sz w:val="24"/>
                <w:highlight w:val="none"/>
                <w:shd w:val="clear" w:color="auto" w:fill="auto"/>
              </w:rPr>
            </w:pPr>
          </w:p>
        </w:tc>
        <w:tc>
          <w:tcPr>
            <w:tcW w:w="1245" w:type="dxa"/>
            <w:noWrap w:val="0"/>
            <w:vAlign w:val="top"/>
          </w:tcPr>
          <w:p w14:paraId="73486DCD">
            <w:pPr>
              <w:widowControl/>
              <w:jc w:val="center"/>
              <w:rPr>
                <w:rFonts w:ascii="宋体" w:hAnsi="宋体" w:cs="宋体"/>
                <w:color w:val="auto"/>
                <w:kern w:val="0"/>
                <w:sz w:val="24"/>
                <w:highlight w:val="none"/>
                <w:shd w:val="clear" w:color="auto" w:fill="auto"/>
              </w:rPr>
            </w:pPr>
          </w:p>
        </w:tc>
        <w:tc>
          <w:tcPr>
            <w:tcW w:w="1155" w:type="dxa"/>
            <w:noWrap w:val="0"/>
            <w:vAlign w:val="top"/>
          </w:tcPr>
          <w:p w14:paraId="18F58132">
            <w:pPr>
              <w:widowControl/>
              <w:jc w:val="center"/>
              <w:rPr>
                <w:rFonts w:ascii="宋体" w:hAnsi="宋体" w:cs="宋体"/>
                <w:color w:val="auto"/>
                <w:kern w:val="0"/>
                <w:sz w:val="24"/>
                <w:highlight w:val="none"/>
                <w:shd w:val="clear" w:color="auto" w:fill="auto"/>
              </w:rPr>
            </w:pPr>
          </w:p>
        </w:tc>
      </w:tr>
      <w:tr w14:paraId="260A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4" w:type="dxa"/>
            <w:noWrap w:val="0"/>
            <w:vAlign w:val="center"/>
          </w:tcPr>
          <w:p w14:paraId="7C2DF987">
            <w:pPr>
              <w:widowControl/>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w:t>
            </w:r>
          </w:p>
        </w:tc>
        <w:tc>
          <w:tcPr>
            <w:tcW w:w="2837" w:type="dxa"/>
            <w:noWrap w:val="0"/>
            <w:vAlign w:val="center"/>
          </w:tcPr>
          <w:p w14:paraId="72FB7E6A">
            <w:pPr>
              <w:widowControl/>
              <w:jc w:val="center"/>
              <w:rPr>
                <w:rFonts w:ascii="宋体" w:hAnsi="宋体" w:cs="宋体"/>
                <w:color w:val="auto"/>
                <w:kern w:val="0"/>
                <w:sz w:val="24"/>
                <w:highlight w:val="none"/>
                <w:shd w:val="clear" w:color="auto" w:fill="auto"/>
              </w:rPr>
            </w:pPr>
          </w:p>
        </w:tc>
        <w:tc>
          <w:tcPr>
            <w:tcW w:w="942" w:type="dxa"/>
            <w:noWrap w:val="0"/>
            <w:vAlign w:val="center"/>
          </w:tcPr>
          <w:p w14:paraId="3460CE2F">
            <w:pPr>
              <w:widowControl/>
              <w:jc w:val="center"/>
              <w:rPr>
                <w:rFonts w:ascii="宋体" w:hAnsi="宋体" w:cs="宋体"/>
                <w:color w:val="auto"/>
                <w:kern w:val="0"/>
                <w:sz w:val="24"/>
                <w:highlight w:val="none"/>
                <w:shd w:val="clear" w:color="auto" w:fill="auto"/>
              </w:rPr>
            </w:pPr>
          </w:p>
        </w:tc>
        <w:tc>
          <w:tcPr>
            <w:tcW w:w="1100" w:type="dxa"/>
            <w:noWrap w:val="0"/>
            <w:vAlign w:val="center"/>
          </w:tcPr>
          <w:p w14:paraId="04DA3A97">
            <w:pPr>
              <w:widowControl/>
              <w:jc w:val="center"/>
              <w:rPr>
                <w:rFonts w:ascii="宋体" w:hAnsi="宋体" w:cs="宋体"/>
                <w:color w:val="auto"/>
                <w:kern w:val="0"/>
                <w:sz w:val="24"/>
                <w:highlight w:val="none"/>
                <w:shd w:val="clear" w:color="auto" w:fill="auto"/>
              </w:rPr>
            </w:pPr>
          </w:p>
        </w:tc>
        <w:tc>
          <w:tcPr>
            <w:tcW w:w="1292" w:type="dxa"/>
            <w:noWrap w:val="0"/>
            <w:vAlign w:val="center"/>
          </w:tcPr>
          <w:p w14:paraId="18CE7D01">
            <w:pPr>
              <w:widowControl/>
              <w:jc w:val="center"/>
              <w:rPr>
                <w:rFonts w:ascii="宋体" w:hAnsi="宋体" w:cs="宋体"/>
                <w:color w:val="auto"/>
                <w:kern w:val="0"/>
                <w:sz w:val="24"/>
                <w:highlight w:val="none"/>
                <w:shd w:val="clear" w:color="auto" w:fill="auto"/>
              </w:rPr>
            </w:pPr>
          </w:p>
        </w:tc>
        <w:tc>
          <w:tcPr>
            <w:tcW w:w="1245" w:type="dxa"/>
            <w:noWrap w:val="0"/>
            <w:vAlign w:val="top"/>
          </w:tcPr>
          <w:p w14:paraId="600CC30D">
            <w:pPr>
              <w:widowControl/>
              <w:jc w:val="center"/>
              <w:rPr>
                <w:rFonts w:ascii="宋体" w:hAnsi="宋体" w:cs="宋体"/>
                <w:color w:val="auto"/>
                <w:kern w:val="0"/>
                <w:sz w:val="24"/>
                <w:highlight w:val="none"/>
                <w:shd w:val="clear" w:color="auto" w:fill="auto"/>
              </w:rPr>
            </w:pPr>
          </w:p>
        </w:tc>
        <w:tc>
          <w:tcPr>
            <w:tcW w:w="1155" w:type="dxa"/>
            <w:noWrap w:val="0"/>
            <w:vAlign w:val="top"/>
          </w:tcPr>
          <w:p w14:paraId="5E589F92">
            <w:pPr>
              <w:widowControl/>
              <w:jc w:val="center"/>
              <w:rPr>
                <w:rFonts w:ascii="宋体" w:hAnsi="宋体" w:cs="宋体"/>
                <w:color w:val="auto"/>
                <w:kern w:val="0"/>
                <w:sz w:val="24"/>
                <w:highlight w:val="none"/>
                <w:shd w:val="clear" w:color="auto" w:fill="auto"/>
              </w:rPr>
            </w:pPr>
          </w:p>
        </w:tc>
      </w:tr>
      <w:tr w14:paraId="32EE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4" w:type="dxa"/>
            <w:noWrap w:val="0"/>
            <w:vAlign w:val="center"/>
          </w:tcPr>
          <w:p w14:paraId="1CE9B5E6">
            <w:pPr>
              <w:widowControl/>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5</w:t>
            </w:r>
          </w:p>
        </w:tc>
        <w:tc>
          <w:tcPr>
            <w:tcW w:w="2837" w:type="dxa"/>
            <w:noWrap w:val="0"/>
            <w:vAlign w:val="center"/>
          </w:tcPr>
          <w:p w14:paraId="1A63BCAD">
            <w:pPr>
              <w:widowControl/>
              <w:jc w:val="center"/>
              <w:rPr>
                <w:rFonts w:ascii="宋体" w:hAnsi="宋体" w:cs="宋体"/>
                <w:color w:val="auto"/>
                <w:kern w:val="0"/>
                <w:sz w:val="24"/>
                <w:highlight w:val="none"/>
                <w:shd w:val="clear" w:color="auto" w:fill="auto"/>
              </w:rPr>
            </w:pPr>
          </w:p>
        </w:tc>
        <w:tc>
          <w:tcPr>
            <w:tcW w:w="942" w:type="dxa"/>
            <w:noWrap w:val="0"/>
            <w:vAlign w:val="center"/>
          </w:tcPr>
          <w:p w14:paraId="085A6AE9">
            <w:pPr>
              <w:widowControl/>
              <w:jc w:val="center"/>
              <w:rPr>
                <w:rFonts w:ascii="宋体" w:hAnsi="宋体" w:cs="宋体"/>
                <w:color w:val="auto"/>
                <w:kern w:val="0"/>
                <w:sz w:val="24"/>
                <w:highlight w:val="none"/>
                <w:shd w:val="clear" w:color="auto" w:fill="auto"/>
              </w:rPr>
            </w:pPr>
          </w:p>
        </w:tc>
        <w:tc>
          <w:tcPr>
            <w:tcW w:w="1100" w:type="dxa"/>
            <w:noWrap w:val="0"/>
            <w:vAlign w:val="center"/>
          </w:tcPr>
          <w:p w14:paraId="564D4926">
            <w:pPr>
              <w:widowControl/>
              <w:jc w:val="center"/>
              <w:rPr>
                <w:rFonts w:ascii="宋体" w:hAnsi="宋体" w:cs="宋体"/>
                <w:color w:val="auto"/>
                <w:kern w:val="0"/>
                <w:sz w:val="24"/>
                <w:highlight w:val="none"/>
                <w:shd w:val="clear" w:color="auto" w:fill="auto"/>
              </w:rPr>
            </w:pPr>
          </w:p>
        </w:tc>
        <w:tc>
          <w:tcPr>
            <w:tcW w:w="1292" w:type="dxa"/>
            <w:noWrap w:val="0"/>
            <w:vAlign w:val="center"/>
          </w:tcPr>
          <w:p w14:paraId="284D09C4">
            <w:pPr>
              <w:widowControl/>
              <w:jc w:val="center"/>
              <w:rPr>
                <w:rFonts w:ascii="宋体" w:hAnsi="宋体" w:cs="宋体"/>
                <w:color w:val="auto"/>
                <w:kern w:val="0"/>
                <w:sz w:val="24"/>
                <w:highlight w:val="none"/>
                <w:shd w:val="clear" w:color="auto" w:fill="auto"/>
              </w:rPr>
            </w:pPr>
          </w:p>
        </w:tc>
        <w:tc>
          <w:tcPr>
            <w:tcW w:w="1245" w:type="dxa"/>
            <w:noWrap w:val="0"/>
            <w:vAlign w:val="top"/>
          </w:tcPr>
          <w:p w14:paraId="1B9E6208">
            <w:pPr>
              <w:widowControl/>
              <w:jc w:val="center"/>
              <w:rPr>
                <w:rFonts w:ascii="宋体" w:hAnsi="宋体" w:cs="宋体"/>
                <w:color w:val="auto"/>
                <w:kern w:val="0"/>
                <w:sz w:val="24"/>
                <w:highlight w:val="none"/>
                <w:shd w:val="clear" w:color="auto" w:fill="auto"/>
              </w:rPr>
            </w:pPr>
          </w:p>
        </w:tc>
        <w:tc>
          <w:tcPr>
            <w:tcW w:w="1155" w:type="dxa"/>
            <w:noWrap w:val="0"/>
            <w:vAlign w:val="top"/>
          </w:tcPr>
          <w:p w14:paraId="02FA6E66">
            <w:pPr>
              <w:widowControl/>
              <w:jc w:val="center"/>
              <w:rPr>
                <w:rFonts w:ascii="宋体" w:hAnsi="宋体" w:cs="宋体"/>
                <w:color w:val="auto"/>
                <w:kern w:val="0"/>
                <w:sz w:val="24"/>
                <w:highlight w:val="none"/>
                <w:shd w:val="clear" w:color="auto" w:fill="auto"/>
              </w:rPr>
            </w:pPr>
          </w:p>
        </w:tc>
      </w:tr>
      <w:tr w14:paraId="3BE0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4" w:type="dxa"/>
            <w:noWrap w:val="0"/>
            <w:vAlign w:val="center"/>
          </w:tcPr>
          <w:p w14:paraId="208D62CD">
            <w:pPr>
              <w:widowControl/>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6</w:t>
            </w:r>
          </w:p>
        </w:tc>
        <w:tc>
          <w:tcPr>
            <w:tcW w:w="2837" w:type="dxa"/>
            <w:noWrap w:val="0"/>
            <w:vAlign w:val="center"/>
          </w:tcPr>
          <w:p w14:paraId="5CB3F430">
            <w:pPr>
              <w:widowControl/>
              <w:jc w:val="center"/>
              <w:rPr>
                <w:rFonts w:ascii="宋体" w:hAnsi="宋体" w:cs="宋体"/>
                <w:color w:val="auto"/>
                <w:kern w:val="0"/>
                <w:sz w:val="24"/>
                <w:highlight w:val="none"/>
                <w:shd w:val="clear" w:color="auto" w:fill="auto"/>
              </w:rPr>
            </w:pPr>
          </w:p>
        </w:tc>
        <w:tc>
          <w:tcPr>
            <w:tcW w:w="942" w:type="dxa"/>
            <w:noWrap w:val="0"/>
            <w:vAlign w:val="center"/>
          </w:tcPr>
          <w:p w14:paraId="2DBED0BD">
            <w:pPr>
              <w:widowControl/>
              <w:jc w:val="center"/>
              <w:rPr>
                <w:rFonts w:ascii="宋体" w:hAnsi="宋体" w:cs="宋体"/>
                <w:color w:val="auto"/>
                <w:kern w:val="0"/>
                <w:sz w:val="24"/>
                <w:highlight w:val="none"/>
                <w:shd w:val="clear" w:color="auto" w:fill="auto"/>
              </w:rPr>
            </w:pPr>
          </w:p>
        </w:tc>
        <w:tc>
          <w:tcPr>
            <w:tcW w:w="1100" w:type="dxa"/>
            <w:noWrap w:val="0"/>
            <w:vAlign w:val="center"/>
          </w:tcPr>
          <w:p w14:paraId="4919206F">
            <w:pPr>
              <w:widowControl/>
              <w:jc w:val="center"/>
              <w:rPr>
                <w:rFonts w:ascii="宋体" w:hAnsi="宋体" w:cs="宋体"/>
                <w:color w:val="auto"/>
                <w:kern w:val="0"/>
                <w:sz w:val="24"/>
                <w:highlight w:val="none"/>
                <w:shd w:val="clear" w:color="auto" w:fill="auto"/>
              </w:rPr>
            </w:pPr>
          </w:p>
        </w:tc>
        <w:tc>
          <w:tcPr>
            <w:tcW w:w="1292" w:type="dxa"/>
            <w:noWrap w:val="0"/>
            <w:vAlign w:val="center"/>
          </w:tcPr>
          <w:p w14:paraId="39BEA073">
            <w:pPr>
              <w:widowControl/>
              <w:jc w:val="center"/>
              <w:rPr>
                <w:rFonts w:ascii="宋体" w:hAnsi="宋体" w:cs="宋体"/>
                <w:color w:val="auto"/>
                <w:kern w:val="0"/>
                <w:sz w:val="24"/>
                <w:highlight w:val="none"/>
                <w:shd w:val="clear" w:color="auto" w:fill="auto"/>
              </w:rPr>
            </w:pPr>
          </w:p>
        </w:tc>
        <w:tc>
          <w:tcPr>
            <w:tcW w:w="1245" w:type="dxa"/>
            <w:noWrap w:val="0"/>
            <w:vAlign w:val="top"/>
          </w:tcPr>
          <w:p w14:paraId="3FBF0469">
            <w:pPr>
              <w:widowControl/>
              <w:jc w:val="center"/>
              <w:rPr>
                <w:rFonts w:ascii="宋体" w:hAnsi="宋体" w:cs="宋体"/>
                <w:color w:val="auto"/>
                <w:kern w:val="0"/>
                <w:sz w:val="24"/>
                <w:highlight w:val="none"/>
                <w:shd w:val="clear" w:color="auto" w:fill="auto"/>
              </w:rPr>
            </w:pPr>
          </w:p>
        </w:tc>
        <w:tc>
          <w:tcPr>
            <w:tcW w:w="1155" w:type="dxa"/>
            <w:noWrap w:val="0"/>
            <w:vAlign w:val="top"/>
          </w:tcPr>
          <w:p w14:paraId="7E5F8F30">
            <w:pPr>
              <w:widowControl/>
              <w:jc w:val="center"/>
              <w:rPr>
                <w:rFonts w:ascii="宋体" w:hAnsi="宋体" w:cs="宋体"/>
                <w:color w:val="auto"/>
                <w:kern w:val="0"/>
                <w:sz w:val="24"/>
                <w:highlight w:val="none"/>
                <w:shd w:val="clear" w:color="auto" w:fill="auto"/>
              </w:rPr>
            </w:pPr>
          </w:p>
        </w:tc>
      </w:tr>
      <w:tr w14:paraId="5122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4" w:type="dxa"/>
            <w:noWrap w:val="0"/>
            <w:vAlign w:val="center"/>
          </w:tcPr>
          <w:p w14:paraId="1E56EDE9">
            <w:pPr>
              <w:widowControl/>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xml:space="preserve">... </w:t>
            </w:r>
          </w:p>
        </w:tc>
        <w:tc>
          <w:tcPr>
            <w:tcW w:w="2837" w:type="dxa"/>
            <w:noWrap w:val="0"/>
            <w:vAlign w:val="center"/>
          </w:tcPr>
          <w:p w14:paraId="79E259BA">
            <w:pPr>
              <w:widowControl/>
              <w:jc w:val="center"/>
              <w:rPr>
                <w:rFonts w:ascii="宋体" w:hAnsi="宋体" w:cs="宋体"/>
                <w:color w:val="auto"/>
                <w:kern w:val="0"/>
                <w:sz w:val="24"/>
                <w:highlight w:val="none"/>
                <w:shd w:val="clear" w:color="auto" w:fill="auto"/>
              </w:rPr>
            </w:pPr>
          </w:p>
        </w:tc>
        <w:tc>
          <w:tcPr>
            <w:tcW w:w="942" w:type="dxa"/>
            <w:noWrap w:val="0"/>
            <w:vAlign w:val="center"/>
          </w:tcPr>
          <w:p w14:paraId="628630E9">
            <w:pPr>
              <w:widowControl/>
              <w:jc w:val="center"/>
              <w:rPr>
                <w:rFonts w:ascii="宋体" w:hAnsi="宋体" w:cs="宋体"/>
                <w:color w:val="auto"/>
                <w:kern w:val="0"/>
                <w:sz w:val="24"/>
                <w:highlight w:val="none"/>
                <w:shd w:val="clear" w:color="auto" w:fill="auto"/>
              </w:rPr>
            </w:pPr>
          </w:p>
        </w:tc>
        <w:tc>
          <w:tcPr>
            <w:tcW w:w="1100" w:type="dxa"/>
            <w:noWrap w:val="0"/>
            <w:vAlign w:val="center"/>
          </w:tcPr>
          <w:p w14:paraId="70270719">
            <w:pPr>
              <w:widowControl/>
              <w:jc w:val="center"/>
              <w:rPr>
                <w:rFonts w:ascii="宋体" w:hAnsi="宋体" w:cs="宋体"/>
                <w:color w:val="auto"/>
                <w:kern w:val="0"/>
                <w:sz w:val="24"/>
                <w:highlight w:val="none"/>
                <w:shd w:val="clear" w:color="auto" w:fill="auto"/>
              </w:rPr>
            </w:pPr>
          </w:p>
        </w:tc>
        <w:tc>
          <w:tcPr>
            <w:tcW w:w="1292" w:type="dxa"/>
            <w:noWrap w:val="0"/>
            <w:vAlign w:val="center"/>
          </w:tcPr>
          <w:p w14:paraId="2E96EAD4">
            <w:pPr>
              <w:widowControl/>
              <w:jc w:val="center"/>
              <w:rPr>
                <w:rFonts w:ascii="宋体" w:hAnsi="宋体" w:cs="宋体"/>
                <w:color w:val="auto"/>
                <w:kern w:val="0"/>
                <w:sz w:val="24"/>
                <w:highlight w:val="none"/>
                <w:shd w:val="clear" w:color="auto" w:fill="auto"/>
              </w:rPr>
            </w:pPr>
          </w:p>
        </w:tc>
        <w:tc>
          <w:tcPr>
            <w:tcW w:w="1245" w:type="dxa"/>
            <w:noWrap w:val="0"/>
            <w:vAlign w:val="top"/>
          </w:tcPr>
          <w:p w14:paraId="7ABD6710">
            <w:pPr>
              <w:widowControl/>
              <w:jc w:val="center"/>
              <w:rPr>
                <w:rFonts w:ascii="宋体" w:hAnsi="宋体" w:cs="宋体"/>
                <w:color w:val="auto"/>
                <w:kern w:val="0"/>
                <w:sz w:val="24"/>
                <w:highlight w:val="none"/>
                <w:shd w:val="clear" w:color="auto" w:fill="auto"/>
              </w:rPr>
            </w:pPr>
          </w:p>
        </w:tc>
        <w:tc>
          <w:tcPr>
            <w:tcW w:w="1155" w:type="dxa"/>
            <w:noWrap w:val="0"/>
            <w:vAlign w:val="top"/>
          </w:tcPr>
          <w:p w14:paraId="7687780C">
            <w:pPr>
              <w:widowControl/>
              <w:jc w:val="center"/>
              <w:rPr>
                <w:rFonts w:ascii="宋体" w:hAnsi="宋体" w:cs="宋体"/>
                <w:color w:val="auto"/>
                <w:kern w:val="0"/>
                <w:sz w:val="24"/>
                <w:highlight w:val="none"/>
                <w:shd w:val="clear" w:color="auto" w:fill="auto"/>
              </w:rPr>
            </w:pPr>
          </w:p>
        </w:tc>
      </w:tr>
      <w:tr w14:paraId="24E0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9275" w:type="dxa"/>
            <w:gridSpan w:val="7"/>
            <w:noWrap w:val="0"/>
            <w:vAlign w:val="center"/>
          </w:tcPr>
          <w:p w14:paraId="06DAC678">
            <w:pPr>
              <w:pStyle w:val="23"/>
              <w:spacing w:before="120" w:beforeLines="0" w:after="120" w:afterLines="0" w:line="360" w:lineRule="exact"/>
              <w:rPr>
                <w:rFonts w:hint="default" w:hAnsi="宋体" w:cs="宋体"/>
                <w:color w:val="auto"/>
                <w:sz w:val="24"/>
                <w:szCs w:val="24"/>
                <w:highlight w:val="none"/>
                <w:shd w:val="clear" w:color="auto" w:fill="auto"/>
              </w:rPr>
            </w:pPr>
            <w:r>
              <w:rPr>
                <w:rFonts w:hAnsi="宋体" w:cs="宋体"/>
                <w:color w:val="auto"/>
                <w:kern w:val="0"/>
                <w:sz w:val="24"/>
                <w:szCs w:val="24"/>
                <w:highlight w:val="none"/>
                <w:shd w:val="clear" w:color="auto" w:fill="auto"/>
              </w:rPr>
              <w:t>投标总价：</w:t>
            </w:r>
            <w:r>
              <w:rPr>
                <w:rFonts w:hAnsi="宋体" w:cs="宋体"/>
                <w:color w:val="auto"/>
                <w:sz w:val="24"/>
                <w:szCs w:val="24"/>
                <w:highlight w:val="none"/>
                <w:shd w:val="clear" w:color="auto" w:fill="auto"/>
              </w:rPr>
              <w:t>小写：</w:t>
            </w:r>
            <w:r>
              <w:rPr>
                <w:rFonts w:hAnsi="宋体" w:cs="宋体"/>
                <w:color w:val="auto"/>
                <w:sz w:val="24"/>
                <w:szCs w:val="24"/>
                <w:highlight w:val="none"/>
                <w:u w:val="single"/>
                <w:shd w:val="clear" w:color="auto" w:fill="auto"/>
              </w:rPr>
              <w:t xml:space="preserve">          </w:t>
            </w:r>
            <w:r>
              <w:rPr>
                <w:rFonts w:hint="eastAsia" w:hAnsi="宋体" w:cs="宋体"/>
                <w:color w:val="auto"/>
                <w:sz w:val="24"/>
                <w:szCs w:val="24"/>
                <w:highlight w:val="none"/>
                <w:u w:val="single"/>
                <w:shd w:val="clear" w:color="auto" w:fill="auto"/>
                <w:lang w:val="en-US" w:eastAsia="zh-CN"/>
              </w:rPr>
              <w:t xml:space="preserve">         </w:t>
            </w:r>
            <w:r>
              <w:rPr>
                <w:rFonts w:hAnsi="宋体" w:cs="宋体"/>
                <w:color w:val="auto"/>
                <w:sz w:val="24"/>
                <w:szCs w:val="24"/>
                <w:highlight w:val="none"/>
                <w:u w:val="single"/>
                <w:shd w:val="clear" w:color="auto" w:fill="auto"/>
              </w:rPr>
              <w:t xml:space="preserve">     </w:t>
            </w:r>
            <w:r>
              <w:rPr>
                <w:rFonts w:hAnsi="宋体" w:cs="宋体"/>
                <w:color w:val="auto"/>
                <w:sz w:val="24"/>
                <w:szCs w:val="24"/>
                <w:highlight w:val="none"/>
                <w:shd w:val="clear" w:color="auto" w:fill="auto"/>
              </w:rPr>
              <w:t>元</w:t>
            </w:r>
          </w:p>
          <w:p w14:paraId="44A3A6AF">
            <w:pPr>
              <w:widowControl/>
              <w:ind w:firstLine="1200" w:firstLineChars="500"/>
              <w:rPr>
                <w:rFonts w:ascii="宋体" w:hAnsi="宋体" w:cs="宋体"/>
                <w:color w:val="auto"/>
                <w:kern w:val="0"/>
                <w:sz w:val="24"/>
                <w:highlight w:val="none"/>
                <w:shd w:val="clear" w:color="auto" w:fill="auto"/>
              </w:rPr>
            </w:pPr>
            <w:r>
              <w:rPr>
                <w:rFonts w:hAnsi="宋体" w:cs="宋体"/>
                <w:color w:val="auto"/>
                <w:sz w:val="24"/>
                <w:highlight w:val="none"/>
                <w:shd w:val="clear" w:color="auto" w:fill="auto"/>
              </w:rPr>
              <w:t>大写：人民币</w:t>
            </w:r>
            <w:r>
              <w:rPr>
                <w:rFonts w:hAnsi="宋体" w:cs="宋体"/>
                <w:color w:val="auto"/>
                <w:sz w:val="24"/>
                <w:highlight w:val="none"/>
                <w:u w:val="single"/>
                <w:shd w:val="clear" w:color="auto" w:fill="auto"/>
              </w:rPr>
              <w:t xml:space="preserve">                  </w:t>
            </w:r>
            <w:r>
              <w:rPr>
                <w:rFonts w:hAnsi="宋体" w:cs="宋体"/>
                <w:color w:val="auto"/>
                <w:sz w:val="24"/>
                <w:highlight w:val="none"/>
                <w:shd w:val="clear" w:color="auto" w:fill="auto"/>
              </w:rPr>
              <w:t>元整</w:t>
            </w:r>
          </w:p>
        </w:tc>
      </w:tr>
    </w:tbl>
    <w:p w14:paraId="0C8F7FF0">
      <w:pPr>
        <w:snapToGrid w:val="0"/>
        <w:spacing w:line="400" w:lineRule="exact"/>
        <w:jc w:val="left"/>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说明：</w:t>
      </w:r>
    </w:p>
    <w:p w14:paraId="2433C286">
      <w:pPr>
        <w:snapToGrid w:val="0"/>
        <w:spacing w:line="40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1.此表应按</w:t>
      </w:r>
      <w:r>
        <w:rPr>
          <w:rFonts w:hint="eastAsia" w:ascii="宋体" w:hAnsi="宋体" w:cs="宋体"/>
          <w:color w:val="auto"/>
          <w:sz w:val="24"/>
          <w:highlight w:val="none"/>
          <w:shd w:val="clear" w:color="auto" w:fill="auto"/>
          <w:lang w:val="en-US" w:eastAsia="zh-CN"/>
        </w:rPr>
        <w:t>标项</w:t>
      </w:r>
      <w:r>
        <w:rPr>
          <w:rFonts w:hint="eastAsia" w:ascii="宋体" w:hAnsi="宋体" w:cs="宋体"/>
          <w:color w:val="auto"/>
          <w:sz w:val="24"/>
          <w:highlight w:val="none"/>
          <w:shd w:val="clear" w:color="auto" w:fill="auto"/>
        </w:rPr>
        <w:t>的明细情况列项填报, 在填写时，如不适合本项目的实际情况，可在确保投标明细内容完整的情况下，根据上表格式自行划表填写。</w:t>
      </w:r>
    </w:p>
    <w:p w14:paraId="6AD99EAB">
      <w:pPr>
        <w:snapToGrid w:val="0"/>
        <w:spacing w:line="400" w:lineRule="exact"/>
        <w:ind w:firstLine="480" w:firstLineChars="200"/>
        <w:rPr>
          <w:rFonts w:hint="eastAsia" w:ascii="宋体" w:hAnsi="宋体"/>
          <w:b/>
          <w:bCs/>
          <w:color w:val="auto"/>
          <w:sz w:val="24"/>
          <w:highlight w:val="none"/>
          <w:shd w:val="clear" w:color="auto" w:fill="auto"/>
        </w:rPr>
      </w:pPr>
      <w:r>
        <w:rPr>
          <w:rFonts w:hint="eastAsia" w:ascii="宋体" w:hAnsi="宋体" w:cs="宋体"/>
          <w:color w:val="auto"/>
          <w:sz w:val="24"/>
          <w:highlight w:val="none"/>
          <w:shd w:val="clear" w:color="auto" w:fill="auto"/>
          <w:lang w:val="en-US" w:eastAsia="zh-CN"/>
        </w:rPr>
        <w:t>2</w:t>
      </w:r>
      <w:r>
        <w:rPr>
          <w:rFonts w:hint="eastAsia" w:ascii="宋体" w:hAnsi="宋体" w:cs="宋体"/>
          <w:color w:val="auto"/>
          <w:sz w:val="24"/>
          <w:highlight w:val="none"/>
          <w:shd w:val="clear" w:color="auto" w:fill="auto"/>
        </w:rPr>
        <w:t>.</w:t>
      </w:r>
      <w:r>
        <w:rPr>
          <w:rFonts w:hint="eastAsia" w:ascii="宋体" w:hAnsi="宋体"/>
          <w:b/>
          <w:bCs/>
          <w:color w:val="auto"/>
          <w:sz w:val="24"/>
          <w:highlight w:val="none"/>
          <w:shd w:val="clear" w:color="auto" w:fill="auto"/>
        </w:rPr>
        <w:t>根据浙江省政府采购禁止行为清单指引（一）“供应商行为禁止类”之“影响政府采购公平竞争的行为”第5条：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3A1226DB">
      <w:pPr>
        <w:snapToGrid w:val="0"/>
        <w:spacing w:line="360" w:lineRule="auto"/>
        <w:ind w:firstLine="2640" w:firstLineChars="1100"/>
        <w:jc w:val="right"/>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投标人全称（电子签章/公章）：___________________</w:t>
      </w:r>
    </w:p>
    <w:p w14:paraId="09A98F37">
      <w:pPr>
        <w:snapToGrid w:val="0"/>
        <w:spacing w:line="360" w:lineRule="auto"/>
        <w:ind w:firstLine="482"/>
        <w:jc w:val="righ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 xml:space="preserve">                法定代表人或其授权代表（签字</w:t>
      </w:r>
      <w:r>
        <w:rPr>
          <w:rFonts w:hint="eastAsia" w:ascii="宋体" w:hAnsi="宋体" w:cs="宋体"/>
          <w:color w:val="auto"/>
          <w:sz w:val="24"/>
          <w:highlight w:val="none"/>
          <w:shd w:val="clear" w:color="auto" w:fill="auto"/>
          <w:lang w:val="en-US" w:eastAsia="zh-CN" w:bidi="ar"/>
        </w:rPr>
        <w:t>或盖章</w:t>
      </w:r>
      <w:r>
        <w:rPr>
          <w:rFonts w:hint="eastAsia" w:ascii="宋体" w:hAnsi="宋体" w:cs="宋体"/>
          <w:color w:val="auto"/>
          <w:sz w:val="24"/>
          <w:highlight w:val="none"/>
          <w:shd w:val="clear" w:color="auto" w:fill="auto"/>
          <w:lang w:bidi="ar"/>
        </w:rPr>
        <w:t xml:space="preserve">）：___________                      </w:t>
      </w:r>
    </w:p>
    <w:p w14:paraId="1FAB8715">
      <w:pPr>
        <w:ind w:firstLine="6480" w:firstLineChars="2700"/>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_____年___月___日</w:t>
      </w:r>
    </w:p>
    <w:p w14:paraId="01D775FE">
      <w:pPr>
        <w:pStyle w:val="38"/>
        <w:rPr>
          <w:rFonts w:hint="eastAsia" w:ascii="宋体" w:hAnsi="宋体" w:cs="宋体"/>
          <w:color w:val="auto"/>
          <w:sz w:val="24"/>
          <w:highlight w:val="none"/>
          <w:shd w:val="clear" w:color="auto" w:fill="auto"/>
          <w:lang w:bidi="ar"/>
        </w:rPr>
      </w:pPr>
    </w:p>
    <w:p w14:paraId="65F1504A">
      <w:pPr>
        <w:rPr>
          <w:rFonts w:hint="eastAsia" w:ascii="宋体" w:hAnsi="宋体" w:cs="宋体"/>
          <w:color w:val="auto"/>
          <w:sz w:val="24"/>
          <w:highlight w:val="none"/>
          <w:shd w:val="clear" w:color="auto" w:fill="auto"/>
          <w:lang w:bidi="ar"/>
        </w:rPr>
      </w:pPr>
    </w:p>
    <w:p w14:paraId="56DE4A91">
      <w:pPr>
        <w:snapToGrid w:val="0"/>
        <w:spacing w:line="400" w:lineRule="exact"/>
        <w:jc w:val="center"/>
        <w:outlineLvl w:val="2"/>
        <w:rPr>
          <w:rFonts w:hint="eastAsia" w:ascii="宋体" w:hAnsi="宋体" w:eastAsia="宋体" w:cs="宋体"/>
          <w:b/>
          <w:color w:val="auto"/>
          <w:kern w:val="0"/>
          <w:sz w:val="32"/>
          <w:szCs w:val="32"/>
          <w:highlight w:val="none"/>
          <w:shd w:val="clear" w:color="auto" w:fill="auto"/>
          <w:lang w:bidi="ar"/>
        </w:rPr>
      </w:pPr>
      <w:r>
        <w:rPr>
          <w:rFonts w:hint="eastAsia" w:ascii="宋体" w:hAnsi="宋体" w:eastAsia="宋体" w:cs="宋体"/>
          <w:b/>
          <w:color w:val="auto"/>
          <w:kern w:val="0"/>
          <w:sz w:val="32"/>
          <w:szCs w:val="32"/>
          <w:highlight w:val="none"/>
          <w:shd w:val="clear" w:color="auto" w:fill="auto"/>
          <w:lang w:val="en-US" w:eastAsia="zh-CN" w:bidi="ar"/>
        </w:rPr>
        <w:t>三、</w:t>
      </w:r>
      <w:r>
        <w:rPr>
          <w:rFonts w:hint="eastAsia" w:ascii="宋体" w:hAnsi="宋体" w:eastAsia="宋体" w:cs="宋体"/>
          <w:b/>
          <w:color w:val="auto"/>
          <w:kern w:val="0"/>
          <w:sz w:val="32"/>
          <w:szCs w:val="32"/>
          <w:highlight w:val="none"/>
          <w:shd w:val="clear" w:color="auto" w:fill="auto"/>
          <w:lang w:eastAsia="zh-CN" w:bidi="ar"/>
        </w:rPr>
        <w:t>投标人认为有必要提供的其他材料</w:t>
      </w:r>
    </w:p>
    <w:p w14:paraId="18B40BF0">
      <w:pPr>
        <w:pStyle w:val="38"/>
        <w:rPr>
          <w:rFonts w:hint="eastAsia"/>
          <w:color w:val="auto"/>
          <w:highlight w:val="none"/>
          <w:lang w:val="en-US" w:eastAsia="zh-CN"/>
        </w:rPr>
      </w:pPr>
    </w:p>
    <w:bookmarkEnd w:id="27"/>
    <w:sectPr>
      <w:headerReference r:id="rId4" w:type="first"/>
      <w:footerReference r:id="rId6" w:type="first"/>
      <w:headerReference r:id="rId3" w:type="default"/>
      <w:footerReference r:id="rId5" w:type="default"/>
      <w:pgSz w:w="11906" w:h="16838"/>
      <w:pgMar w:top="1474" w:right="1417" w:bottom="1361" w:left="1417" w:header="851" w:footer="39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6AD9AE2-0C2D-458E-A86B-7941CF7FFE1D}"/>
  </w:font>
  <w:font w:name="Arial">
    <w:panose1 w:val="020B0604020202020204"/>
    <w:charset w:val="01"/>
    <w:family w:val="swiss"/>
    <w:pitch w:val="default"/>
    <w:sig w:usb0="E0002EFF" w:usb1="C000785B" w:usb2="00000009" w:usb3="00000000" w:csb0="400001FF" w:csb1="FFFF0000"/>
    <w:embedRegular r:id="rId2" w:fontKey="{8406250E-AB83-4F9C-8F3E-3487FC8581FD}"/>
  </w:font>
  <w:font w:name="黑体">
    <w:panose1 w:val="02010609060101010101"/>
    <w:charset w:val="86"/>
    <w:family w:val="auto"/>
    <w:pitch w:val="default"/>
    <w:sig w:usb0="800002BF" w:usb1="38CF7CFA" w:usb2="00000016" w:usb3="00000000" w:csb0="00040001" w:csb1="00000000"/>
    <w:embedRegular r:id="rId3" w:fontKey="{410AFF2C-9900-4F7D-AD29-D6429E2D992F}"/>
  </w:font>
  <w:font w:name="Courier New">
    <w:panose1 w:val="02070309020205020404"/>
    <w:charset w:val="01"/>
    <w:family w:val="modern"/>
    <w:pitch w:val="default"/>
    <w:sig w:usb0="E0002EFF" w:usb1="C0007843" w:usb2="00000009" w:usb3="00000000" w:csb0="400001FF" w:csb1="FFFF0000"/>
    <w:embedRegular r:id="rId4" w:fontKey="{35AB4353-91B9-4744-8D65-7A1E672A457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5" w:fontKey="{0B2BCCE4-E779-4F4E-9837-7338FF1411A8}"/>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6" w:fontKey="{0D431C16-44FD-400D-9BAF-09F8490AB1B0}"/>
  </w:font>
  <w:font w:name="等线">
    <w:panose1 w:val="02010600030101010101"/>
    <w:charset w:val="86"/>
    <w:family w:val="auto"/>
    <w:pitch w:val="default"/>
    <w:sig w:usb0="A00002BF" w:usb1="38CF7CFA" w:usb2="00000016" w:usb3="00000000" w:csb0="0004000F" w:csb1="00000000"/>
    <w:embedRegular r:id="rId7" w:fontKey="{88B0E006-C211-430A-BB3A-3908803CF735}"/>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embedRegular r:id="rId8" w:fontKey="{C2D617DF-6F0E-48D7-A6E6-8B8125DDED7C}"/>
  </w:font>
  <w:font w:name="Helvetica">
    <w:altName w:val="Arial"/>
    <w:panose1 w:val="00000000000000000000"/>
    <w:charset w:val="00"/>
    <w:family w:val="swiss"/>
    <w:pitch w:val="default"/>
    <w:sig w:usb0="00000000" w:usb1="00000000" w:usb2="00000000" w:usb3="00000000" w:csb0="2000019F" w:csb1="4F01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Hiragino Sans GB W3">
    <w:altName w:val="宋体"/>
    <w:panose1 w:val="020B0300000000000000"/>
    <w:charset w:val="86"/>
    <w:family w:val="auto"/>
    <w:pitch w:val="default"/>
    <w:sig w:usb0="00000000" w:usb1="00000000" w:usb2="00000016" w:usb3="00000000" w:csb0="00060007"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embedRegular r:id="rId9" w:fontKey="{E1E70CFE-76DF-4516-ABE7-F74618376B41}"/>
  </w:font>
  <w:font w:name="MS Gothic">
    <w:panose1 w:val="020B0609070205080204"/>
    <w:charset w:val="80"/>
    <w:family w:val="modern"/>
    <w:pitch w:val="default"/>
    <w:sig w:usb0="E00002FF" w:usb1="6AC7FDFB" w:usb2="08000012" w:usb3="00000000" w:csb0="4002009F" w:csb1="DFD70000"/>
    <w:embedRegular r:id="rId10" w:fontKey="{2EB2D7D9-020C-4938-BDCB-CE4746E26DA2}"/>
  </w:font>
  <w:font w:name="MS Mincho">
    <w:panose1 w:val="02020609040205080304"/>
    <w:charset w:val="80"/>
    <w:family w:val="modern"/>
    <w:pitch w:val="default"/>
    <w:sig w:usb0="E00002FF" w:usb1="6AC7FDFB" w:usb2="00000012" w:usb3="00000000" w:csb0="4002009F" w:csb1="DFD70000"/>
    <w:embedRegular r:id="rId11" w:fontKey="{7B1DA5D9-8326-4B60-8C65-046647E26C43}"/>
  </w:font>
  <w:font w:name="Wingdings 2">
    <w:panose1 w:val="05020102010507070707"/>
    <w:charset w:val="02"/>
    <w:family w:val="roman"/>
    <w:pitch w:val="default"/>
    <w:sig w:usb0="00000000" w:usb1="00000000" w:usb2="00000000" w:usb3="00000000" w:csb0="80000000" w:csb1="00000000"/>
    <w:embedRegular r:id="rId12" w:fontKey="{8B3131FB-FE8E-4656-847F-61E1BC251BE7}"/>
  </w:font>
  <w:font w:name="_5b8b_4f53">
    <w:altName w:val="微软雅黑"/>
    <w:panose1 w:val="00000000000000000000"/>
    <w:charset w:val="00"/>
    <w:family w:val="roman"/>
    <w:pitch w:val="default"/>
    <w:sig w:usb0="00000000" w:usb1="00000000" w:usb2="00000000" w:usb3="00000000" w:csb0="00040001" w:csb1="00000000"/>
    <w:embedRegular r:id="rId13" w:fontKey="{A6BF5CD9-6996-4A6D-8687-77D7796EA5B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DADC1">
    <w:pPr>
      <w:pStyle w:val="27"/>
      <w:ind w:firstLine="36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C9C43DA">
                          <w:pPr>
                            <w:pStyle w:val="27"/>
                          </w:pPr>
                          <w:r>
                            <w:t xml:space="preserve">— </w:t>
                          </w:r>
                          <w:r>
                            <w:fldChar w:fldCharType="begin"/>
                          </w:r>
                          <w:r>
                            <w:instrText xml:space="preserve"> PAGE  \* MERGEFORMAT </w:instrText>
                          </w:r>
                          <w:r>
                            <w:fldChar w:fldCharType="separate"/>
                          </w:r>
                          <w:r>
                            <w:rPr>
                              <w:rFonts w:hint="default"/>
                            </w:rPr>
                            <w:t>9</w:t>
                          </w:r>
                          <w:r>
                            <w:fldChar w:fldCharType="end"/>
                          </w:r>
                          <w: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C2KqUrQAQAAogMAAA4AAAAAAAAAAQAgAAAAHwEAAGRy&#10;cy9lMm9Eb2MueG1sUEsFBgAAAAAGAAYAWQEAAGEFAAAAAA==&#10;">
              <v:fill on="f" focussize="0,0"/>
              <v:stroke on="f" weight="0.5pt"/>
              <v:imagedata o:title=""/>
              <o:lock v:ext="edit" aspectratio="f"/>
              <v:textbox inset="0mm,0mm,0mm,0mm" style="mso-fit-shape-to-text:t;">
                <w:txbxContent>
                  <w:p w14:paraId="1C9C43DA">
                    <w:pPr>
                      <w:pStyle w:val="27"/>
                    </w:pPr>
                    <w:r>
                      <w:t xml:space="preserve">— </w:t>
                    </w:r>
                    <w:r>
                      <w:fldChar w:fldCharType="begin"/>
                    </w:r>
                    <w:r>
                      <w:instrText xml:space="preserve"> PAGE  \* MERGEFORMAT </w:instrText>
                    </w:r>
                    <w:r>
                      <w:fldChar w:fldCharType="separate"/>
                    </w:r>
                    <w:r>
                      <w:rPr>
                        <w:rFonts w:hint="default"/>
                      </w:rPr>
                      <w:t>9</w:t>
                    </w:r>
                    <w:r>
                      <w:fldChar w:fldCharType="end"/>
                    </w:r>
                    <w:r>
                      <w:t xml:space="preserve"> —</w:t>
                    </w:r>
                  </w:p>
                </w:txbxContent>
              </v:textbox>
            </v:shape>
          </w:pict>
        </mc:Fallback>
      </mc:AlternateContent>
    </w:r>
  </w:p>
  <w:p w14:paraId="0A1E2FE7">
    <w:pPr>
      <w:pStyle w:val="27"/>
      <w:ind w:right="360" w:firstLine="361"/>
      <w:rPr>
        <w:rFonts w:asci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D9375">
    <w:pPr>
      <w:pStyle w:val="27"/>
      <w:ind w:firstLine="36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C537BE3">
                          <w:pPr>
                            <w:pStyle w:val="27"/>
                          </w:pPr>
                          <w:r>
                            <w:t xml:space="preserve">— </w:t>
                          </w:r>
                          <w:r>
                            <w:fldChar w:fldCharType="begin"/>
                          </w:r>
                          <w:r>
                            <w:instrText xml:space="preserve"> PAGE  \* MERGEFORMAT </w:instrText>
                          </w:r>
                          <w:r>
                            <w:fldChar w:fldCharType="separate"/>
                          </w:r>
                          <w:r>
                            <w:rPr>
                              <w:rFonts w:hint="default"/>
                            </w:rPr>
                            <w:t>1</w:t>
                          </w:r>
                          <w:r>
                            <w:fldChar w:fldCharType="end"/>
                          </w:r>
                          <w:r>
                            <w:t xml:space="preserve"> —</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MndXRAQAAog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1/f1O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6TJ3V0QEAAKIDAAAOAAAAAAAAAAEAIAAAAB8BAABk&#10;cnMvZTJvRG9jLnhtbFBLBQYAAAAABgAGAFkBAABiBQAAAAA=&#10;">
              <v:fill on="f" focussize="0,0"/>
              <v:stroke on="f" weight="0.5pt"/>
              <v:imagedata o:title=""/>
              <o:lock v:ext="edit" aspectratio="f"/>
              <v:textbox inset="0mm,0mm,0mm,0mm" style="mso-fit-shape-to-text:t;">
                <w:txbxContent>
                  <w:p w14:paraId="2C537BE3">
                    <w:pPr>
                      <w:pStyle w:val="27"/>
                    </w:pPr>
                    <w:r>
                      <w:t xml:space="preserve">— </w:t>
                    </w:r>
                    <w:r>
                      <w:fldChar w:fldCharType="begin"/>
                    </w:r>
                    <w:r>
                      <w:instrText xml:space="preserve"> PAGE  \* MERGEFORMAT </w:instrText>
                    </w:r>
                    <w:r>
                      <w:fldChar w:fldCharType="separate"/>
                    </w:r>
                    <w:r>
                      <w:rPr>
                        <w:rFonts w:hint="default"/>
                      </w:rPr>
                      <w:t>1</w:t>
                    </w:r>
                    <w:r>
                      <w:fldChar w:fldCharType="end"/>
                    </w:r>
                    <w:r>
                      <w:t xml:space="preserve"> —</w:t>
                    </w:r>
                  </w:p>
                </w:txbxContent>
              </v:textbox>
            </v:shape>
          </w:pict>
        </mc:Fallback>
      </mc:AlternateContent>
    </w:r>
  </w:p>
  <w:p w14:paraId="3BCC727C">
    <w:pPr>
      <w:pStyle w:val="27"/>
      <w:ind w:firstLine="36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CCD1">
    <w:pPr>
      <w:pStyle w:val="12"/>
      <w:pBdr>
        <w:bottom w:val="single" w:color="auto" w:sz="4" w:space="0"/>
      </w:pBdr>
      <w:spacing w:line="360" w:lineRule="auto"/>
      <w:ind w:firstLine="361"/>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浙江省金华监狱2025-2026年度UPS、精密空调维保项目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53950">
    <w:pPr>
      <w:pStyle w:val="28"/>
      <w:pBdr>
        <w:bottom w:val="none" w:color="auto" w:sz="0" w:space="1"/>
      </w:pBdr>
      <w:ind w:firstLine="36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31784"/>
    <w:multiLevelType w:val="singleLevel"/>
    <w:tmpl w:val="8A431784"/>
    <w:lvl w:ilvl="0" w:tentative="0">
      <w:start w:val="1"/>
      <w:numFmt w:val="decimal"/>
      <w:lvlText w:val="%1"/>
      <w:lvlJc w:val="left"/>
      <w:pPr>
        <w:tabs>
          <w:tab w:val="left" w:pos="420"/>
        </w:tabs>
        <w:ind w:left="425" w:hanging="425"/>
      </w:pPr>
      <w:rPr>
        <w:rFonts w:hint="default"/>
      </w:rPr>
    </w:lvl>
  </w:abstractNum>
  <w:abstractNum w:abstractNumId="1">
    <w:nsid w:val="8C3DB41E"/>
    <w:multiLevelType w:val="singleLevel"/>
    <w:tmpl w:val="8C3DB41E"/>
    <w:lvl w:ilvl="0" w:tentative="0">
      <w:start w:val="1"/>
      <w:numFmt w:val="decimal"/>
      <w:lvlText w:val="%1"/>
      <w:lvlJc w:val="left"/>
      <w:pPr>
        <w:tabs>
          <w:tab w:val="left" w:pos="420"/>
        </w:tabs>
        <w:ind w:left="425" w:hanging="425"/>
      </w:pPr>
      <w:rPr>
        <w:rFonts w:hint="default"/>
      </w:rPr>
    </w:lvl>
  </w:abstractNum>
  <w:abstractNum w:abstractNumId="2">
    <w:nsid w:val="A0D2FC3F"/>
    <w:multiLevelType w:val="singleLevel"/>
    <w:tmpl w:val="A0D2FC3F"/>
    <w:lvl w:ilvl="0" w:tentative="0">
      <w:start w:val="1"/>
      <w:numFmt w:val="decimal"/>
      <w:lvlText w:val="%1"/>
      <w:lvlJc w:val="left"/>
      <w:pPr>
        <w:tabs>
          <w:tab w:val="left" w:pos="420"/>
        </w:tabs>
        <w:ind w:left="425" w:hanging="425"/>
      </w:pPr>
      <w:rPr>
        <w:rFonts w:hint="default"/>
      </w:rPr>
    </w:lvl>
  </w:abstractNum>
  <w:abstractNum w:abstractNumId="3">
    <w:nsid w:val="B2CF5149"/>
    <w:multiLevelType w:val="singleLevel"/>
    <w:tmpl w:val="B2CF5149"/>
    <w:lvl w:ilvl="0" w:tentative="0">
      <w:start w:val="1"/>
      <w:numFmt w:val="chineseCounting"/>
      <w:suff w:val="space"/>
      <w:lvlText w:val="第%1章"/>
      <w:lvlJc w:val="left"/>
      <w:rPr>
        <w:rFonts w:hint="eastAsia"/>
      </w:rPr>
    </w:lvl>
  </w:abstractNum>
  <w:abstractNum w:abstractNumId="4">
    <w:nsid w:val="B398AD20"/>
    <w:multiLevelType w:val="singleLevel"/>
    <w:tmpl w:val="B398AD20"/>
    <w:lvl w:ilvl="0" w:tentative="0">
      <w:start w:val="1"/>
      <w:numFmt w:val="decimal"/>
      <w:lvlText w:val="%1"/>
      <w:lvlJc w:val="left"/>
      <w:pPr>
        <w:tabs>
          <w:tab w:val="left" w:pos="420"/>
        </w:tabs>
        <w:ind w:left="425" w:hanging="425"/>
      </w:pPr>
      <w:rPr>
        <w:rFonts w:hint="default"/>
      </w:rPr>
    </w:lvl>
  </w:abstractNum>
  <w:abstractNum w:abstractNumId="5">
    <w:nsid w:val="D4171B12"/>
    <w:multiLevelType w:val="singleLevel"/>
    <w:tmpl w:val="D4171B12"/>
    <w:lvl w:ilvl="0" w:tentative="0">
      <w:start w:val="1"/>
      <w:numFmt w:val="decimal"/>
      <w:lvlText w:val="%1"/>
      <w:lvlJc w:val="left"/>
      <w:pPr>
        <w:tabs>
          <w:tab w:val="left" w:pos="420"/>
        </w:tabs>
        <w:ind w:left="425" w:hanging="425"/>
      </w:pPr>
      <w:rPr>
        <w:rFonts w:hint="default"/>
      </w:rPr>
    </w:lvl>
  </w:abstractNum>
  <w:abstractNum w:abstractNumId="6">
    <w:nsid w:val="00000008"/>
    <w:multiLevelType w:val="multilevel"/>
    <w:tmpl w:val="00000008"/>
    <w:lvl w:ilvl="0" w:tentative="0">
      <w:start w:val="1"/>
      <w:numFmt w:val="decimal"/>
      <w:pStyle w:val="20"/>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7">
    <w:nsid w:val="4E0E39D0"/>
    <w:multiLevelType w:val="multilevel"/>
    <w:tmpl w:val="4E0E39D0"/>
    <w:lvl w:ilvl="0" w:tentative="0">
      <w:start w:val="1"/>
      <w:numFmt w:val="decimal"/>
      <w:pStyle w:val="15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84D167E"/>
    <w:multiLevelType w:val="multilevel"/>
    <w:tmpl w:val="684D167E"/>
    <w:lvl w:ilvl="0" w:tentative="0">
      <w:start w:val="1"/>
      <w:numFmt w:val="chineseCountingThousand"/>
      <w:lvlText w:val="%1、"/>
      <w:lvlJc w:val="left"/>
      <w:pPr>
        <w:tabs>
          <w:tab w:val="left" w:pos="792"/>
        </w:tabs>
        <w:ind w:left="144" w:hanging="144"/>
      </w:pPr>
      <w:rPr>
        <w:rFonts w:hint="eastAsia"/>
        <w:b/>
        <w:i w:val="0"/>
        <w:sz w:val="28"/>
        <w:szCs w:val="28"/>
      </w:rPr>
    </w:lvl>
    <w:lvl w:ilvl="1" w:tentative="0">
      <w:start w:val="1"/>
      <w:numFmt w:val="decimal"/>
      <w:isLgl/>
      <w:lvlText w:val="%1.%2"/>
      <w:lvlJc w:val="left"/>
      <w:pPr>
        <w:tabs>
          <w:tab w:val="left" w:pos="576"/>
        </w:tabs>
        <w:ind w:left="576" w:hanging="576"/>
      </w:pPr>
      <w:rPr>
        <w:rFonts w:hint="eastAsia" w:eastAsia="宋体"/>
        <w:b/>
        <w:i w:val="0"/>
        <w:sz w:val="28"/>
        <w:szCs w:val="28"/>
      </w:rPr>
    </w:lvl>
    <w:lvl w:ilvl="2" w:tentative="0">
      <w:start w:val="1"/>
      <w:numFmt w:val="decimal"/>
      <w:isLgl/>
      <w:lvlText w:val="%1.%2.%3"/>
      <w:lvlJc w:val="left"/>
      <w:pPr>
        <w:tabs>
          <w:tab w:val="left" w:pos="720"/>
        </w:tabs>
        <w:ind w:left="720" w:hanging="720"/>
      </w:pPr>
      <w:rPr>
        <w:rFonts w:hint="eastAsia" w:eastAsia="宋体"/>
        <w:b/>
        <w:i w:val="0"/>
        <w:sz w:val="24"/>
        <w:szCs w:val="24"/>
      </w:rPr>
    </w:lvl>
    <w:lvl w:ilvl="3" w:tentative="0">
      <w:start w:val="1"/>
      <w:numFmt w:val="decimal"/>
      <w:pStyle w:val="170"/>
      <w:lvlText w:val="（%4）"/>
      <w:lvlJc w:val="left"/>
      <w:pPr>
        <w:tabs>
          <w:tab w:val="left" w:pos="0"/>
        </w:tabs>
        <w:ind w:left="0" w:firstLine="0"/>
      </w:pPr>
      <w:rPr>
        <w:rFonts w:hint="default"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705E1DDF"/>
    <w:multiLevelType w:val="multilevel"/>
    <w:tmpl w:val="705E1DDF"/>
    <w:lvl w:ilvl="0" w:tentative="0">
      <w:start w:val="1"/>
      <w:numFmt w:val="chineseCountingThousand"/>
      <w:pStyle w:val="163"/>
      <w:lvlText w:val="(%1)"/>
      <w:lvlJc w:val="left"/>
      <w:pPr>
        <w:ind w:left="1000" w:hanging="420"/>
      </w:pPr>
      <w:rPr>
        <w:rFonts w:ascii="宋体" w:hAnsi="宋体" w:eastAsia="宋体"/>
      </w:rPr>
    </w:lvl>
    <w:lvl w:ilvl="1" w:tentative="0">
      <w:start w:val="1"/>
      <w:numFmt w:val="lowerLetter"/>
      <w:lvlText w:val="%2)"/>
      <w:lvlJc w:val="left"/>
      <w:pPr>
        <w:ind w:left="1420" w:hanging="420"/>
      </w:pPr>
    </w:lvl>
    <w:lvl w:ilvl="2" w:tentative="0">
      <w:start w:val="1"/>
      <w:numFmt w:val="lowerRoman"/>
      <w:lvlText w:val="%3."/>
      <w:lvlJc w:val="right"/>
      <w:pPr>
        <w:ind w:left="1840" w:hanging="420"/>
      </w:pPr>
    </w:lvl>
    <w:lvl w:ilvl="3" w:tentative="0">
      <w:start w:val="1"/>
      <w:numFmt w:val="decimal"/>
      <w:lvlText w:val="%4."/>
      <w:lvlJc w:val="left"/>
      <w:pPr>
        <w:ind w:left="2260" w:hanging="420"/>
      </w:pPr>
    </w:lvl>
    <w:lvl w:ilvl="4" w:tentative="0">
      <w:start w:val="1"/>
      <w:numFmt w:val="lowerLetter"/>
      <w:lvlText w:val="%5)"/>
      <w:lvlJc w:val="left"/>
      <w:pPr>
        <w:ind w:left="2680" w:hanging="420"/>
      </w:pPr>
    </w:lvl>
    <w:lvl w:ilvl="5" w:tentative="0">
      <w:start w:val="1"/>
      <w:numFmt w:val="lowerRoman"/>
      <w:lvlText w:val="%6."/>
      <w:lvlJc w:val="right"/>
      <w:pPr>
        <w:ind w:left="3100" w:hanging="420"/>
      </w:pPr>
    </w:lvl>
    <w:lvl w:ilvl="6" w:tentative="0">
      <w:start w:val="1"/>
      <w:numFmt w:val="decimal"/>
      <w:lvlText w:val="%7."/>
      <w:lvlJc w:val="left"/>
      <w:pPr>
        <w:ind w:left="3520" w:hanging="420"/>
      </w:pPr>
    </w:lvl>
    <w:lvl w:ilvl="7" w:tentative="0">
      <w:start w:val="1"/>
      <w:numFmt w:val="lowerLetter"/>
      <w:lvlText w:val="%8)"/>
      <w:lvlJc w:val="left"/>
      <w:pPr>
        <w:ind w:left="3940" w:hanging="420"/>
      </w:pPr>
    </w:lvl>
    <w:lvl w:ilvl="8" w:tentative="0">
      <w:start w:val="1"/>
      <w:numFmt w:val="lowerRoman"/>
      <w:lvlText w:val="%9."/>
      <w:lvlJc w:val="right"/>
      <w:pPr>
        <w:ind w:left="4360" w:hanging="420"/>
      </w:pPr>
    </w:lvl>
  </w:abstractNum>
  <w:num w:numId="1">
    <w:abstractNumId w:val="6"/>
  </w:num>
  <w:num w:numId="2">
    <w:abstractNumId w:val="7"/>
  </w:num>
  <w:num w:numId="3">
    <w:abstractNumId w:val="9"/>
  </w:num>
  <w:num w:numId="4">
    <w:abstractNumId w:val="8"/>
  </w:num>
  <w:num w:numId="5">
    <w:abstractNumId w:val="3"/>
  </w:num>
  <w:num w:numId="6">
    <w:abstractNumId w:val="0"/>
  </w:num>
  <w:num w:numId="7">
    <w:abstractNumId w:val="2"/>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7"/>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NmVjYWJkMTRlNTYyMDZmYjBjNzRhNjUxZTEzMWQifQ=="/>
  </w:docVars>
  <w:rsids>
    <w:rsidRoot w:val="00172A27"/>
    <w:rsid w:val="00001595"/>
    <w:rsid w:val="000031DA"/>
    <w:rsid w:val="000036DC"/>
    <w:rsid w:val="00005872"/>
    <w:rsid w:val="00005BD5"/>
    <w:rsid w:val="000063A2"/>
    <w:rsid w:val="00006FB1"/>
    <w:rsid w:val="0001007C"/>
    <w:rsid w:val="0001358F"/>
    <w:rsid w:val="00013FE3"/>
    <w:rsid w:val="000206AE"/>
    <w:rsid w:val="00020FEE"/>
    <w:rsid w:val="0002148E"/>
    <w:rsid w:val="00022A38"/>
    <w:rsid w:val="000235B6"/>
    <w:rsid w:val="000255EF"/>
    <w:rsid w:val="00031D4B"/>
    <w:rsid w:val="00035D37"/>
    <w:rsid w:val="000360B4"/>
    <w:rsid w:val="00040F09"/>
    <w:rsid w:val="00055CA7"/>
    <w:rsid w:val="00056F77"/>
    <w:rsid w:val="00060764"/>
    <w:rsid w:val="000629C1"/>
    <w:rsid w:val="00065B21"/>
    <w:rsid w:val="00070BEF"/>
    <w:rsid w:val="00071322"/>
    <w:rsid w:val="0007329C"/>
    <w:rsid w:val="00074168"/>
    <w:rsid w:val="000741EA"/>
    <w:rsid w:val="00076BF2"/>
    <w:rsid w:val="0007756E"/>
    <w:rsid w:val="00077780"/>
    <w:rsid w:val="00080F6C"/>
    <w:rsid w:val="00081513"/>
    <w:rsid w:val="00084397"/>
    <w:rsid w:val="00085758"/>
    <w:rsid w:val="00086B37"/>
    <w:rsid w:val="00090593"/>
    <w:rsid w:val="0009567E"/>
    <w:rsid w:val="000A029B"/>
    <w:rsid w:val="000A0F56"/>
    <w:rsid w:val="000A1546"/>
    <w:rsid w:val="000A156C"/>
    <w:rsid w:val="000A45F3"/>
    <w:rsid w:val="000A51C1"/>
    <w:rsid w:val="000A7C2F"/>
    <w:rsid w:val="000B16BB"/>
    <w:rsid w:val="000B2EDE"/>
    <w:rsid w:val="000B6281"/>
    <w:rsid w:val="000C20E2"/>
    <w:rsid w:val="000C24F5"/>
    <w:rsid w:val="000C6161"/>
    <w:rsid w:val="000C73D7"/>
    <w:rsid w:val="000C7F11"/>
    <w:rsid w:val="000D1335"/>
    <w:rsid w:val="000D1704"/>
    <w:rsid w:val="000D60EA"/>
    <w:rsid w:val="000E060F"/>
    <w:rsid w:val="000E118E"/>
    <w:rsid w:val="000E3340"/>
    <w:rsid w:val="000E3AB7"/>
    <w:rsid w:val="000E68D1"/>
    <w:rsid w:val="000E792C"/>
    <w:rsid w:val="000F2CB8"/>
    <w:rsid w:val="000F2D63"/>
    <w:rsid w:val="000F4A83"/>
    <w:rsid w:val="000F5C70"/>
    <w:rsid w:val="000F6073"/>
    <w:rsid w:val="00101AE9"/>
    <w:rsid w:val="00102F29"/>
    <w:rsid w:val="0010300F"/>
    <w:rsid w:val="00103571"/>
    <w:rsid w:val="00104BC0"/>
    <w:rsid w:val="00111F7C"/>
    <w:rsid w:val="00113CAF"/>
    <w:rsid w:val="00113DE3"/>
    <w:rsid w:val="0011507F"/>
    <w:rsid w:val="00121C42"/>
    <w:rsid w:val="00122653"/>
    <w:rsid w:val="001250C7"/>
    <w:rsid w:val="00125910"/>
    <w:rsid w:val="00125A6D"/>
    <w:rsid w:val="00126A19"/>
    <w:rsid w:val="00131371"/>
    <w:rsid w:val="0013189B"/>
    <w:rsid w:val="00131DF6"/>
    <w:rsid w:val="001328AE"/>
    <w:rsid w:val="00133073"/>
    <w:rsid w:val="00135587"/>
    <w:rsid w:val="00136080"/>
    <w:rsid w:val="00137CF4"/>
    <w:rsid w:val="001409F0"/>
    <w:rsid w:val="00141EBA"/>
    <w:rsid w:val="00144B7B"/>
    <w:rsid w:val="00144E77"/>
    <w:rsid w:val="00145952"/>
    <w:rsid w:val="00146700"/>
    <w:rsid w:val="00146FA3"/>
    <w:rsid w:val="00150DE2"/>
    <w:rsid w:val="001524B1"/>
    <w:rsid w:val="001529F5"/>
    <w:rsid w:val="001536A8"/>
    <w:rsid w:val="00155351"/>
    <w:rsid w:val="00155481"/>
    <w:rsid w:val="00155C51"/>
    <w:rsid w:val="00156B52"/>
    <w:rsid w:val="001616C0"/>
    <w:rsid w:val="00166D98"/>
    <w:rsid w:val="0016745F"/>
    <w:rsid w:val="001700F4"/>
    <w:rsid w:val="00172A27"/>
    <w:rsid w:val="0017448A"/>
    <w:rsid w:val="00174576"/>
    <w:rsid w:val="001760F6"/>
    <w:rsid w:val="00176349"/>
    <w:rsid w:val="001769D1"/>
    <w:rsid w:val="00194170"/>
    <w:rsid w:val="00194FC2"/>
    <w:rsid w:val="00195727"/>
    <w:rsid w:val="001A1D68"/>
    <w:rsid w:val="001A5E10"/>
    <w:rsid w:val="001A6D27"/>
    <w:rsid w:val="001B322D"/>
    <w:rsid w:val="001B4D4F"/>
    <w:rsid w:val="001B5FAC"/>
    <w:rsid w:val="001B7664"/>
    <w:rsid w:val="001C5D90"/>
    <w:rsid w:val="001D2EE0"/>
    <w:rsid w:val="001D3C16"/>
    <w:rsid w:val="001D7D62"/>
    <w:rsid w:val="001E06D8"/>
    <w:rsid w:val="001E10CF"/>
    <w:rsid w:val="001E2F52"/>
    <w:rsid w:val="001E3852"/>
    <w:rsid w:val="001E5E6B"/>
    <w:rsid w:val="001E6571"/>
    <w:rsid w:val="001F1D2C"/>
    <w:rsid w:val="001F3E56"/>
    <w:rsid w:val="001F4542"/>
    <w:rsid w:val="001F5409"/>
    <w:rsid w:val="001F5482"/>
    <w:rsid w:val="0020039D"/>
    <w:rsid w:val="00201E8D"/>
    <w:rsid w:val="0020408A"/>
    <w:rsid w:val="0020491E"/>
    <w:rsid w:val="002108F1"/>
    <w:rsid w:val="0021201C"/>
    <w:rsid w:val="002136FD"/>
    <w:rsid w:val="00213FAB"/>
    <w:rsid w:val="00214FF9"/>
    <w:rsid w:val="00215C8E"/>
    <w:rsid w:val="00215F73"/>
    <w:rsid w:val="00216FCB"/>
    <w:rsid w:val="0022229E"/>
    <w:rsid w:val="00233F98"/>
    <w:rsid w:val="00236050"/>
    <w:rsid w:val="00236292"/>
    <w:rsid w:val="00237B77"/>
    <w:rsid w:val="00242BD2"/>
    <w:rsid w:val="0024337D"/>
    <w:rsid w:val="00244E71"/>
    <w:rsid w:val="002450F8"/>
    <w:rsid w:val="002451B6"/>
    <w:rsid w:val="00245594"/>
    <w:rsid w:val="0024632F"/>
    <w:rsid w:val="002472CD"/>
    <w:rsid w:val="00247343"/>
    <w:rsid w:val="00250586"/>
    <w:rsid w:val="00250CA4"/>
    <w:rsid w:val="002513DA"/>
    <w:rsid w:val="002516AA"/>
    <w:rsid w:val="00261E94"/>
    <w:rsid w:val="00262531"/>
    <w:rsid w:val="00264876"/>
    <w:rsid w:val="0026492E"/>
    <w:rsid w:val="00264F47"/>
    <w:rsid w:val="00270CC4"/>
    <w:rsid w:val="002711D4"/>
    <w:rsid w:val="0027359B"/>
    <w:rsid w:val="002806A4"/>
    <w:rsid w:val="00281FDA"/>
    <w:rsid w:val="00282850"/>
    <w:rsid w:val="00282E1D"/>
    <w:rsid w:val="0028711D"/>
    <w:rsid w:val="002915EF"/>
    <w:rsid w:val="00292BAB"/>
    <w:rsid w:val="002936C2"/>
    <w:rsid w:val="00293F78"/>
    <w:rsid w:val="002951DD"/>
    <w:rsid w:val="002A1EB3"/>
    <w:rsid w:val="002A2B35"/>
    <w:rsid w:val="002A2F02"/>
    <w:rsid w:val="002A355E"/>
    <w:rsid w:val="002A480A"/>
    <w:rsid w:val="002A4EDE"/>
    <w:rsid w:val="002B4455"/>
    <w:rsid w:val="002C17D0"/>
    <w:rsid w:val="002C47AF"/>
    <w:rsid w:val="002C4F9A"/>
    <w:rsid w:val="002C5AF6"/>
    <w:rsid w:val="002D0622"/>
    <w:rsid w:val="002D2713"/>
    <w:rsid w:val="002D486F"/>
    <w:rsid w:val="002E0F21"/>
    <w:rsid w:val="002E44D6"/>
    <w:rsid w:val="002E5D9E"/>
    <w:rsid w:val="002E6413"/>
    <w:rsid w:val="002F1A1C"/>
    <w:rsid w:val="002F66E6"/>
    <w:rsid w:val="003009C2"/>
    <w:rsid w:val="00302729"/>
    <w:rsid w:val="00303F77"/>
    <w:rsid w:val="00304611"/>
    <w:rsid w:val="0031081F"/>
    <w:rsid w:val="00312B94"/>
    <w:rsid w:val="003137EE"/>
    <w:rsid w:val="00314491"/>
    <w:rsid w:val="00321AAE"/>
    <w:rsid w:val="003226E2"/>
    <w:rsid w:val="0032278A"/>
    <w:rsid w:val="00325DAA"/>
    <w:rsid w:val="00326CF7"/>
    <w:rsid w:val="0033048E"/>
    <w:rsid w:val="00333D79"/>
    <w:rsid w:val="003376E3"/>
    <w:rsid w:val="00341492"/>
    <w:rsid w:val="00344BCC"/>
    <w:rsid w:val="00350711"/>
    <w:rsid w:val="00352BC2"/>
    <w:rsid w:val="00354354"/>
    <w:rsid w:val="003558B9"/>
    <w:rsid w:val="003576BD"/>
    <w:rsid w:val="0036091A"/>
    <w:rsid w:val="0036433A"/>
    <w:rsid w:val="00365FC2"/>
    <w:rsid w:val="00365FD3"/>
    <w:rsid w:val="003713A5"/>
    <w:rsid w:val="003756CE"/>
    <w:rsid w:val="00376A2C"/>
    <w:rsid w:val="003805F5"/>
    <w:rsid w:val="00380EB2"/>
    <w:rsid w:val="0038225B"/>
    <w:rsid w:val="0038369B"/>
    <w:rsid w:val="00391950"/>
    <w:rsid w:val="003930E6"/>
    <w:rsid w:val="00394439"/>
    <w:rsid w:val="00395960"/>
    <w:rsid w:val="003A185D"/>
    <w:rsid w:val="003A3096"/>
    <w:rsid w:val="003A5443"/>
    <w:rsid w:val="003A7C66"/>
    <w:rsid w:val="003B1529"/>
    <w:rsid w:val="003B3737"/>
    <w:rsid w:val="003B6603"/>
    <w:rsid w:val="003B679A"/>
    <w:rsid w:val="003C0BD7"/>
    <w:rsid w:val="003C1CD2"/>
    <w:rsid w:val="003C28DE"/>
    <w:rsid w:val="003C3061"/>
    <w:rsid w:val="003C4930"/>
    <w:rsid w:val="003D26F8"/>
    <w:rsid w:val="003D39CA"/>
    <w:rsid w:val="003E31C2"/>
    <w:rsid w:val="003E7810"/>
    <w:rsid w:val="003F05D6"/>
    <w:rsid w:val="003F181A"/>
    <w:rsid w:val="003F39D1"/>
    <w:rsid w:val="003F3F28"/>
    <w:rsid w:val="003F4F74"/>
    <w:rsid w:val="003F5235"/>
    <w:rsid w:val="00400D48"/>
    <w:rsid w:val="00402A02"/>
    <w:rsid w:val="004046A5"/>
    <w:rsid w:val="004048A6"/>
    <w:rsid w:val="004050B2"/>
    <w:rsid w:val="00413B66"/>
    <w:rsid w:val="004140AD"/>
    <w:rsid w:val="004140C7"/>
    <w:rsid w:val="00420836"/>
    <w:rsid w:val="004228E9"/>
    <w:rsid w:val="0042295E"/>
    <w:rsid w:val="00424761"/>
    <w:rsid w:val="00426B44"/>
    <w:rsid w:val="00431455"/>
    <w:rsid w:val="00431607"/>
    <w:rsid w:val="00431EAE"/>
    <w:rsid w:val="004326DC"/>
    <w:rsid w:val="0043514E"/>
    <w:rsid w:val="00436113"/>
    <w:rsid w:val="004363C6"/>
    <w:rsid w:val="00442C9F"/>
    <w:rsid w:val="004430A7"/>
    <w:rsid w:val="00443AF6"/>
    <w:rsid w:val="00446CE2"/>
    <w:rsid w:val="0044766F"/>
    <w:rsid w:val="00452EE8"/>
    <w:rsid w:val="00454946"/>
    <w:rsid w:val="00456E7F"/>
    <w:rsid w:val="00457B4B"/>
    <w:rsid w:val="00460A36"/>
    <w:rsid w:val="004616C8"/>
    <w:rsid w:val="00462806"/>
    <w:rsid w:val="00463236"/>
    <w:rsid w:val="00470F67"/>
    <w:rsid w:val="00474D62"/>
    <w:rsid w:val="00475C3D"/>
    <w:rsid w:val="00477F2A"/>
    <w:rsid w:val="00484594"/>
    <w:rsid w:val="00486370"/>
    <w:rsid w:val="00490EBA"/>
    <w:rsid w:val="00496499"/>
    <w:rsid w:val="004A458E"/>
    <w:rsid w:val="004A49B7"/>
    <w:rsid w:val="004A6AEE"/>
    <w:rsid w:val="004A7ABE"/>
    <w:rsid w:val="004B26A4"/>
    <w:rsid w:val="004B26F0"/>
    <w:rsid w:val="004B4536"/>
    <w:rsid w:val="004B47AA"/>
    <w:rsid w:val="004B5634"/>
    <w:rsid w:val="004C2C04"/>
    <w:rsid w:val="004C3A3F"/>
    <w:rsid w:val="004C5734"/>
    <w:rsid w:val="004C5C20"/>
    <w:rsid w:val="004C62E4"/>
    <w:rsid w:val="004D0BB2"/>
    <w:rsid w:val="004D1779"/>
    <w:rsid w:val="004D3C2E"/>
    <w:rsid w:val="004D52E6"/>
    <w:rsid w:val="004D5652"/>
    <w:rsid w:val="004E101E"/>
    <w:rsid w:val="004E1A52"/>
    <w:rsid w:val="004F467D"/>
    <w:rsid w:val="004F4B3F"/>
    <w:rsid w:val="004F6DC3"/>
    <w:rsid w:val="00501534"/>
    <w:rsid w:val="00501D2C"/>
    <w:rsid w:val="0050509A"/>
    <w:rsid w:val="005060FD"/>
    <w:rsid w:val="00507DB8"/>
    <w:rsid w:val="00510F01"/>
    <w:rsid w:val="00511CBD"/>
    <w:rsid w:val="005123F1"/>
    <w:rsid w:val="005155DB"/>
    <w:rsid w:val="005174DB"/>
    <w:rsid w:val="005175F7"/>
    <w:rsid w:val="00522E8A"/>
    <w:rsid w:val="00524329"/>
    <w:rsid w:val="00525C74"/>
    <w:rsid w:val="00530363"/>
    <w:rsid w:val="005344DA"/>
    <w:rsid w:val="00534650"/>
    <w:rsid w:val="005367BA"/>
    <w:rsid w:val="00540677"/>
    <w:rsid w:val="00540A6E"/>
    <w:rsid w:val="00541F26"/>
    <w:rsid w:val="005422ED"/>
    <w:rsid w:val="00543A17"/>
    <w:rsid w:val="0054580A"/>
    <w:rsid w:val="005507BD"/>
    <w:rsid w:val="00551C9F"/>
    <w:rsid w:val="005528F7"/>
    <w:rsid w:val="00554753"/>
    <w:rsid w:val="00556450"/>
    <w:rsid w:val="00557C5B"/>
    <w:rsid w:val="005619C2"/>
    <w:rsid w:val="00562942"/>
    <w:rsid w:val="00563669"/>
    <w:rsid w:val="00563E16"/>
    <w:rsid w:val="00566DAD"/>
    <w:rsid w:val="00570047"/>
    <w:rsid w:val="00570725"/>
    <w:rsid w:val="0057263C"/>
    <w:rsid w:val="00574F1B"/>
    <w:rsid w:val="0057530E"/>
    <w:rsid w:val="005753DA"/>
    <w:rsid w:val="005772CA"/>
    <w:rsid w:val="005803E7"/>
    <w:rsid w:val="005821CB"/>
    <w:rsid w:val="005825D9"/>
    <w:rsid w:val="00582FD2"/>
    <w:rsid w:val="00586B62"/>
    <w:rsid w:val="00593FF6"/>
    <w:rsid w:val="00595A24"/>
    <w:rsid w:val="00597351"/>
    <w:rsid w:val="005A2D9C"/>
    <w:rsid w:val="005A521E"/>
    <w:rsid w:val="005A52BE"/>
    <w:rsid w:val="005A5907"/>
    <w:rsid w:val="005B36B2"/>
    <w:rsid w:val="005B4F6E"/>
    <w:rsid w:val="005B50F1"/>
    <w:rsid w:val="005B7B0E"/>
    <w:rsid w:val="005C1AEF"/>
    <w:rsid w:val="005C385A"/>
    <w:rsid w:val="005D06A6"/>
    <w:rsid w:val="005D06EE"/>
    <w:rsid w:val="005D188C"/>
    <w:rsid w:val="005D3C1A"/>
    <w:rsid w:val="005D4603"/>
    <w:rsid w:val="005D4B01"/>
    <w:rsid w:val="005D5ADD"/>
    <w:rsid w:val="005D782E"/>
    <w:rsid w:val="005E0252"/>
    <w:rsid w:val="005E36D5"/>
    <w:rsid w:val="005E5A2E"/>
    <w:rsid w:val="005F10F6"/>
    <w:rsid w:val="005F46AE"/>
    <w:rsid w:val="005F5882"/>
    <w:rsid w:val="005F6893"/>
    <w:rsid w:val="00600941"/>
    <w:rsid w:val="00611D60"/>
    <w:rsid w:val="00613FD0"/>
    <w:rsid w:val="006140F3"/>
    <w:rsid w:val="00614DFE"/>
    <w:rsid w:val="0063395C"/>
    <w:rsid w:val="00633DF5"/>
    <w:rsid w:val="00634975"/>
    <w:rsid w:val="00634DD2"/>
    <w:rsid w:val="006408F0"/>
    <w:rsid w:val="0064133F"/>
    <w:rsid w:val="00641E0D"/>
    <w:rsid w:val="006437B2"/>
    <w:rsid w:val="00645445"/>
    <w:rsid w:val="006505CB"/>
    <w:rsid w:val="0065109B"/>
    <w:rsid w:val="00656FA7"/>
    <w:rsid w:val="00661243"/>
    <w:rsid w:val="00663BAE"/>
    <w:rsid w:val="006642F8"/>
    <w:rsid w:val="0066545D"/>
    <w:rsid w:val="00666B11"/>
    <w:rsid w:val="006679F3"/>
    <w:rsid w:val="00667A7E"/>
    <w:rsid w:val="0067381E"/>
    <w:rsid w:val="00677E78"/>
    <w:rsid w:val="00683EF1"/>
    <w:rsid w:val="006859AD"/>
    <w:rsid w:val="00685C42"/>
    <w:rsid w:val="006908AA"/>
    <w:rsid w:val="006971DD"/>
    <w:rsid w:val="006A3DF0"/>
    <w:rsid w:val="006A4F9A"/>
    <w:rsid w:val="006A6232"/>
    <w:rsid w:val="006A6400"/>
    <w:rsid w:val="006A6560"/>
    <w:rsid w:val="006A71F7"/>
    <w:rsid w:val="006B4AD6"/>
    <w:rsid w:val="006B4D00"/>
    <w:rsid w:val="006B513F"/>
    <w:rsid w:val="006B7BC0"/>
    <w:rsid w:val="006C30C3"/>
    <w:rsid w:val="006C698E"/>
    <w:rsid w:val="006E16E2"/>
    <w:rsid w:val="006E30B5"/>
    <w:rsid w:val="006E30E6"/>
    <w:rsid w:val="006E4FD7"/>
    <w:rsid w:val="006E5B42"/>
    <w:rsid w:val="006E668D"/>
    <w:rsid w:val="006F0B2E"/>
    <w:rsid w:val="006F0E54"/>
    <w:rsid w:val="006F3DA3"/>
    <w:rsid w:val="006F45D8"/>
    <w:rsid w:val="006F5D15"/>
    <w:rsid w:val="006F6CBF"/>
    <w:rsid w:val="00701BE9"/>
    <w:rsid w:val="007057A0"/>
    <w:rsid w:val="00706317"/>
    <w:rsid w:val="007131C8"/>
    <w:rsid w:val="007232B9"/>
    <w:rsid w:val="00723508"/>
    <w:rsid w:val="00725E1E"/>
    <w:rsid w:val="00726186"/>
    <w:rsid w:val="00740043"/>
    <w:rsid w:val="007402CA"/>
    <w:rsid w:val="007408AB"/>
    <w:rsid w:val="0074104E"/>
    <w:rsid w:val="007411AE"/>
    <w:rsid w:val="007420E9"/>
    <w:rsid w:val="00742225"/>
    <w:rsid w:val="00746952"/>
    <w:rsid w:val="007510E7"/>
    <w:rsid w:val="007515AE"/>
    <w:rsid w:val="007522DB"/>
    <w:rsid w:val="00752C6C"/>
    <w:rsid w:val="007534BF"/>
    <w:rsid w:val="00755ADE"/>
    <w:rsid w:val="00762C5D"/>
    <w:rsid w:val="007654E0"/>
    <w:rsid w:val="00765A94"/>
    <w:rsid w:val="00766678"/>
    <w:rsid w:val="0077041A"/>
    <w:rsid w:val="00771CE2"/>
    <w:rsid w:val="00775144"/>
    <w:rsid w:val="00780A24"/>
    <w:rsid w:val="007845BF"/>
    <w:rsid w:val="00784D9D"/>
    <w:rsid w:val="00790C3D"/>
    <w:rsid w:val="00792F26"/>
    <w:rsid w:val="007933A5"/>
    <w:rsid w:val="007952B8"/>
    <w:rsid w:val="00795895"/>
    <w:rsid w:val="007A2C7F"/>
    <w:rsid w:val="007A5769"/>
    <w:rsid w:val="007A79ED"/>
    <w:rsid w:val="007B0A47"/>
    <w:rsid w:val="007B1D06"/>
    <w:rsid w:val="007B2BDF"/>
    <w:rsid w:val="007B53F1"/>
    <w:rsid w:val="007B6E62"/>
    <w:rsid w:val="007C027B"/>
    <w:rsid w:val="007C15FF"/>
    <w:rsid w:val="007C1C94"/>
    <w:rsid w:val="007C3D8B"/>
    <w:rsid w:val="007C50FA"/>
    <w:rsid w:val="007C5747"/>
    <w:rsid w:val="007C67BE"/>
    <w:rsid w:val="007D3056"/>
    <w:rsid w:val="007D4D0F"/>
    <w:rsid w:val="007D5832"/>
    <w:rsid w:val="007D685B"/>
    <w:rsid w:val="007D7200"/>
    <w:rsid w:val="007E13AC"/>
    <w:rsid w:val="007E157F"/>
    <w:rsid w:val="007E1CDC"/>
    <w:rsid w:val="007E4198"/>
    <w:rsid w:val="007F0C72"/>
    <w:rsid w:val="007F1A4D"/>
    <w:rsid w:val="007F233E"/>
    <w:rsid w:val="007F2521"/>
    <w:rsid w:val="007F5962"/>
    <w:rsid w:val="00800224"/>
    <w:rsid w:val="00801437"/>
    <w:rsid w:val="008019C6"/>
    <w:rsid w:val="0080295F"/>
    <w:rsid w:val="00803B33"/>
    <w:rsid w:val="008059B7"/>
    <w:rsid w:val="008065CA"/>
    <w:rsid w:val="008073CC"/>
    <w:rsid w:val="00810BEE"/>
    <w:rsid w:val="00812B9E"/>
    <w:rsid w:val="00814839"/>
    <w:rsid w:val="00817611"/>
    <w:rsid w:val="00820ACF"/>
    <w:rsid w:val="0082170B"/>
    <w:rsid w:val="00821F3F"/>
    <w:rsid w:val="00823B98"/>
    <w:rsid w:val="008240B9"/>
    <w:rsid w:val="00832EA9"/>
    <w:rsid w:val="008346EF"/>
    <w:rsid w:val="00834C1C"/>
    <w:rsid w:val="00834E84"/>
    <w:rsid w:val="00835B98"/>
    <w:rsid w:val="00835BB1"/>
    <w:rsid w:val="00835DD6"/>
    <w:rsid w:val="008411AD"/>
    <w:rsid w:val="008414F1"/>
    <w:rsid w:val="008436CB"/>
    <w:rsid w:val="00846033"/>
    <w:rsid w:val="0085187E"/>
    <w:rsid w:val="00852033"/>
    <w:rsid w:val="00852A7E"/>
    <w:rsid w:val="00855953"/>
    <w:rsid w:val="008669F7"/>
    <w:rsid w:val="00866AF6"/>
    <w:rsid w:val="00867E52"/>
    <w:rsid w:val="00871499"/>
    <w:rsid w:val="00871DED"/>
    <w:rsid w:val="00875719"/>
    <w:rsid w:val="00875B82"/>
    <w:rsid w:val="00881A0C"/>
    <w:rsid w:val="00881B4E"/>
    <w:rsid w:val="008833C9"/>
    <w:rsid w:val="00886B95"/>
    <w:rsid w:val="00886D55"/>
    <w:rsid w:val="008878D1"/>
    <w:rsid w:val="00890A2D"/>
    <w:rsid w:val="00893079"/>
    <w:rsid w:val="008A2EBE"/>
    <w:rsid w:val="008A72E9"/>
    <w:rsid w:val="008B2B7E"/>
    <w:rsid w:val="008B3FA3"/>
    <w:rsid w:val="008B7E35"/>
    <w:rsid w:val="008C07F5"/>
    <w:rsid w:val="008C3C2C"/>
    <w:rsid w:val="008C3D5D"/>
    <w:rsid w:val="008C43F4"/>
    <w:rsid w:val="008C5382"/>
    <w:rsid w:val="008D138C"/>
    <w:rsid w:val="008D1F80"/>
    <w:rsid w:val="008D279C"/>
    <w:rsid w:val="008D45E9"/>
    <w:rsid w:val="008D5012"/>
    <w:rsid w:val="008D5FE3"/>
    <w:rsid w:val="008D6029"/>
    <w:rsid w:val="008D616B"/>
    <w:rsid w:val="008D71BD"/>
    <w:rsid w:val="008E1188"/>
    <w:rsid w:val="008E2FE7"/>
    <w:rsid w:val="008E582C"/>
    <w:rsid w:val="008E6A46"/>
    <w:rsid w:val="008F29C2"/>
    <w:rsid w:val="008F3967"/>
    <w:rsid w:val="009035D0"/>
    <w:rsid w:val="00904F3E"/>
    <w:rsid w:val="00906786"/>
    <w:rsid w:val="00906EA2"/>
    <w:rsid w:val="00912428"/>
    <w:rsid w:val="00914C83"/>
    <w:rsid w:val="009153C1"/>
    <w:rsid w:val="00917F28"/>
    <w:rsid w:val="00920279"/>
    <w:rsid w:val="00921E3E"/>
    <w:rsid w:val="00924D3D"/>
    <w:rsid w:val="00932287"/>
    <w:rsid w:val="00935A9D"/>
    <w:rsid w:val="0093666E"/>
    <w:rsid w:val="00940807"/>
    <w:rsid w:val="009409CB"/>
    <w:rsid w:val="009436AE"/>
    <w:rsid w:val="00943AF9"/>
    <w:rsid w:val="00944189"/>
    <w:rsid w:val="00945E68"/>
    <w:rsid w:val="00952C9E"/>
    <w:rsid w:val="00956340"/>
    <w:rsid w:val="00957236"/>
    <w:rsid w:val="00967665"/>
    <w:rsid w:val="00967CF8"/>
    <w:rsid w:val="00970D38"/>
    <w:rsid w:val="00971253"/>
    <w:rsid w:val="00971A55"/>
    <w:rsid w:val="00975D78"/>
    <w:rsid w:val="00976080"/>
    <w:rsid w:val="00980C03"/>
    <w:rsid w:val="009820C7"/>
    <w:rsid w:val="00984496"/>
    <w:rsid w:val="0098524B"/>
    <w:rsid w:val="009871A6"/>
    <w:rsid w:val="009875E4"/>
    <w:rsid w:val="0098770E"/>
    <w:rsid w:val="009922F9"/>
    <w:rsid w:val="009949BA"/>
    <w:rsid w:val="009A042E"/>
    <w:rsid w:val="009A1223"/>
    <w:rsid w:val="009A1D83"/>
    <w:rsid w:val="009A502D"/>
    <w:rsid w:val="009B08E3"/>
    <w:rsid w:val="009B5614"/>
    <w:rsid w:val="009B5EF1"/>
    <w:rsid w:val="009C29BD"/>
    <w:rsid w:val="009C2D67"/>
    <w:rsid w:val="009C53F7"/>
    <w:rsid w:val="009C643E"/>
    <w:rsid w:val="009D2789"/>
    <w:rsid w:val="009D6595"/>
    <w:rsid w:val="009E0861"/>
    <w:rsid w:val="009E1F63"/>
    <w:rsid w:val="009E331A"/>
    <w:rsid w:val="009E35C1"/>
    <w:rsid w:val="009E41D9"/>
    <w:rsid w:val="009E5347"/>
    <w:rsid w:val="009E70F5"/>
    <w:rsid w:val="009E7432"/>
    <w:rsid w:val="009E7BBF"/>
    <w:rsid w:val="009F1CA0"/>
    <w:rsid w:val="009F497C"/>
    <w:rsid w:val="009F4C1B"/>
    <w:rsid w:val="00A00159"/>
    <w:rsid w:val="00A002A2"/>
    <w:rsid w:val="00A0262E"/>
    <w:rsid w:val="00A03111"/>
    <w:rsid w:val="00A03A07"/>
    <w:rsid w:val="00A0507B"/>
    <w:rsid w:val="00A1102D"/>
    <w:rsid w:val="00A12385"/>
    <w:rsid w:val="00A2281E"/>
    <w:rsid w:val="00A22A15"/>
    <w:rsid w:val="00A24E62"/>
    <w:rsid w:val="00A3021F"/>
    <w:rsid w:val="00A32529"/>
    <w:rsid w:val="00A32AA6"/>
    <w:rsid w:val="00A32B5D"/>
    <w:rsid w:val="00A3509A"/>
    <w:rsid w:val="00A35F0B"/>
    <w:rsid w:val="00A3639D"/>
    <w:rsid w:val="00A401BB"/>
    <w:rsid w:val="00A41897"/>
    <w:rsid w:val="00A41C8F"/>
    <w:rsid w:val="00A4485D"/>
    <w:rsid w:val="00A52E29"/>
    <w:rsid w:val="00A55E66"/>
    <w:rsid w:val="00A57E08"/>
    <w:rsid w:val="00A60E7A"/>
    <w:rsid w:val="00A616F2"/>
    <w:rsid w:val="00A6514A"/>
    <w:rsid w:val="00A702F0"/>
    <w:rsid w:val="00A706F0"/>
    <w:rsid w:val="00A76B7B"/>
    <w:rsid w:val="00A76FA0"/>
    <w:rsid w:val="00A77334"/>
    <w:rsid w:val="00A8029E"/>
    <w:rsid w:val="00A8440F"/>
    <w:rsid w:val="00A85086"/>
    <w:rsid w:val="00A9407F"/>
    <w:rsid w:val="00A9438B"/>
    <w:rsid w:val="00A95A9A"/>
    <w:rsid w:val="00A97192"/>
    <w:rsid w:val="00A977D1"/>
    <w:rsid w:val="00AA07F5"/>
    <w:rsid w:val="00AA1364"/>
    <w:rsid w:val="00AA1A96"/>
    <w:rsid w:val="00AA2968"/>
    <w:rsid w:val="00AA7D32"/>
    <w:rsid w:val="00AB2647"/>
    <w:rsid w:val="00AB36F3"/>
    <w:rsid w:val="00AB50C5"/>
    <w:rsid w:val="00AB5215"/>
    <w:rsid w:val="00AB5A88"/>
    <w:rsid w:val="00AB71BB"/>
    <w:rsid w:val="00AC348C"/>
    <w:rsid w:val="00AC6CBC"/>
    <w:rsid w:val="00AC72E1"/>
    <w:rsid w:val="00AD4956"/>
    <w:rsid w:val="00AD5EDE"/>
    <w:rsid w:val="00AE2C31"/>
    <w:rsid w:val="00AE40CA"/>
    <w:rsid w:val="00AE6476"/>
    <w:rsid w:val="00AE7938"/>
    <w:rsid w:val="00AF398C"/>
    <w:rsid w:val="00AF5A6F"/>
    <w:rsid w:val="00AF6FD4"/>
    <w:rsid w:val="00B12850"/>
    <w:rsid w:val="00B13FA7"/>
    <w:rsid w:val="00B16CC0"/>
    <w:rsid w:val="00B212F7"/>
    <w:rsid w:val="00B214DE"/>
    <w:rsid w:val="00B25EE5"/>
    <w:rsid w:val="00B2718D"/>
    <w:rsid w:val="00B32337"/>
    <w:rsid w:val="00B33829"/>
    <w:rsid w:val="00B33DB3"/>
    <w:rsid w:val="00B34483"/>
    <w:rsid w:val="00B41E9E"/>
    <w:rsid w:val="00B43DB9"/>
    <w:rsid w:val="00B44D87"/>
    <w:rsid w:val="00B44EFF"/>
    <w:rsid w:val="00B46678"/>
    <w:rsid w:val="00B47AE3"/>
    <w:rsid w:val="00B604E0"/>
    <w:rsid w:val="00B66854"/>
    <w:rsid w:val="00B670A0"/>
    <w:rsid w:val="00B74EB6"/>
    <w:rsid w:val="00B75C51"/>
    <w:rsid w:val="00B8096C"/>
    <w:rsid w:val="00B837C0"/>
    <w:rsid w:val="00B84256"/>
    <w:rsid w:val="00B84536"/>
    <w:rsid w:val="00B86115"/>
    <w:rsid w:val="00B86CCA"/>
    <w:rsid w:val="00B923EC"/>
    <w:rsid w:val="00B94F4B"/>
    <w:rsid w:val="00B96745"/>
    <w:rsid w:val="00B97D2A"/>
    <w:rsid w:val="00BA0FB2"/>
    <w:rsid w:val="00BA1AEF"/>
    <w:rsid w:val="00BA3289"/>
    <w:rsid w:val="00BB1EE6"/>
    <w:rsid w:val="00BB4529"/>
    <w:rsid w:val="00BB57B7"/>
    <w:rsid w:val="00BB62BE"/>
    <w:rsid w:val="00BB7CFA"/>
    <w:rsid w:val="00BC111B"/>
    <w:rsid w:val="00BC130D"/>
    <w:rsid w:val="00BC2910"/>
    <w:rsid w:val="00BC3480"/>
    <w:rsid w:val="00BC3B9B"/>
    <w:rsid w:val="00BC5F4C"/>
    <w:rsid w:val="00BC64BA"/>
    <w:rsid w:val="00BC7E5B"/>
    <w:rsid w:val="00BD0CC1"/>
    <w:rsid w:val="00BD12D4"/>
    <w:rsid w:val="00BD1BBD"/>
    <w:rsid w:val="00BD346F"/>
    <w:rsid w:val="00BD4EE8"/>
    <w:rsid w:val="00BD4FD2"/>
    <w:rsid w:val="00BE07BA"/>
    <w:rsid w:val="00BE2DFF"/>
    <w:rsid w:val="00BE4749"/>
    <w:rsid w:val="00BE6A88"/>
    <w:rsid w:val="00BE6F35"/>
    <w:rsid w:val="00BE7797"/>
    <w:rsid w:val="00BF45B4"/>
    <w:rsid w:val="00BF5A40"/>
    <w:rsid w:val="00BF5AA7"/>
    <w:rsid w:val="00BF5F14"/>
    <w:rsid w:val="00BF6072"/>
    <w:rsid w:val="00BF6D1B"/>
    <w:rsid w:val="00BF7151"/>
    <w:rsid w:val="00BF7D88"/>
    <w:rsid w:val="00C000AA"/>
    <w:rsid w:val="00C0525B"/>
    <w:rsid w:val="00C07B00"/>
    <w:rsid w:val="00C12FB7"/>
    <w:rsid w:val="00C15AF5"/>
    <w:rsid w:val="00C17E33"/>
    <w:rsid w:val="00C22A96"/>
    <w:rsid w:val="00C30571"/>
    <w:rsid w:val="00C34DD5"/>
    <w:rsid w:val="00C360DF"/>
    <w:rsid w:val="00C452D3"/>
    <w:rsid w:val="00C47D43"/>
    <w:rsid w:val="00C508F4"/>
    <w:rsid w:val="00C526FF"/>
    <w:rsid w:val="00C53AB9"/>
    <w:rsid w:val="00C6179A"/>
    <w:rsid w:val="00C67553"/>
    <w:rsid w:val="00C72159"/>
    <w:rsid w:val="00C7282E"/>
    <w:rsid w:val="00C72D0E"/>
    <w:rsid w:val="00C75D3F"/>
    <w:rsid w:val="00C76750"/>
    <w:rsid w:val="00C80C75"/>
    <w:rsid w:val="00C85558"/>
    <w:rsid w:val="00C87544"/>
    <w:rsid w:val="00C903A0"/>
    <w:rsid w:val="00C9174B"/>
    <w:rsid w:val="00C91F73"/>
    <w:rsid w:val="00C9592A"/>
    <w:rsid w:val="00C9782D"/>
    <w:rsid w:val="00C97E2F"/>
    <w:rsid w:val="00C97EE2"/>
    <w:rsid w:val="00CA1CD3"/>
    <w:rsid w:val="00CA30F0"/>
    <w:rsid w:val="00CA3206"/>
    <w:rsid w:val="00CA6D8F"/>
    <w:rsid w:val="00CB059C"/>
    <w:rsid w:val="00CB2DC0"/>
    <w:rsid w:val="00CB560B"/>
    <w:rsid w:val="00CB5A10"/>
    <w:rsid w:val="00CB76C7"/>
    <w:rsid w:val="00CB7A7C"/>
    <w:rsid w:val="00CC1041"/>
    <w:rsid w:val="00CC1BFF"/>
    <w:rsid w:val="00CC2728"/>
    <w:rsid w:val="00CC3415"/>
    <w:rsid w:val="00CC5841"/>
    <w:rsid w:val="00CD1B59"/>
    <w:rsid w:val="00CD22AB"/>
    <w:rsid w:val="00CD2891"/>
    <w:rsid w:val="00CD43FC"/>
    <w:rsid w:val="00CD4BCF"/>
    <w:rsid w:val="00CD53AD"/>
    <w:rsid w:val="00CE44AC"/>
    <w:rsid w:val="00CE4914"/>
    <w:rsid w:val="00CE5463"/>
    <w:rsid w:val="00CF0B66"/>
    <w:rsid w:val="00CF6FF9"/>
    <w:rsid w:val="00D01278"/>
    <w:rsid w:val="00D02BC1"/>
    <w:rsid w:val="00D03804"/>
    <w:rsid w:val="00D05E9B"/>
    <w:rsid w:val="00D102A7"/>
    <w:rsid w:val="00D22997"/>
    <w:rsid w:val="00D229F5"/>
    <w:rsid w:val="00D240E3"/>
    <w:rsid w:val="00D2537F"/>
    <w:rsid w:val="00D27C73"/>
    <w:rsid w:val="00D30521"/>
    <w:rsid w:val="00D313AE"/>
    <w:rsid w:val="00D31896"/>
    <w:rsid w:val="00D31E6B"/>
    <w:rsid w:val="00D3303D"/>
    <w:rsid w:val="00D36671"/>
    <w:rsid w:val="00D41DD0"/>
    <w:rsid w:val="00D43013"/>
    <w:rsid w:val="00D45B58"/>
    <w:rsid w:val="00D47E9B"/>
    <w:rsid w:val="00D50419"/>
    <w:rsid w:val="00D55B53"/>
    <w:rsid w:val="00D56083"/>
    <w:rsid w:val="00D56608"/>
    <w:rsid w:val="00D5688F"/>
    <w:rsid w:val="00D645DA"/>
    <w:rsid w:val="00D66837"/>
    <w:rsid w:val="00D70330"/>
    <w:rsid w:val="00D718B5"/>
    <w:rsid w:val="00D727CD"/>
    <w:rsid w:val="00D73128"/>
    <w:rsid w:val="00D743B5"/>
    <w:rsid w:val="00D75F3B"/>
    <w:rsid w:val="00D76484"/>
    <w:rsid w:val="00D7714E"/>
    <w:rsid w:val="00D82C88"/>
    <w:rsid w:val="00D90539"/>
    <w:rsid w:val="00D90865"/>
    <w:rsid w:val="00D90E98"/>
    <w:rsid w:val="00D96900"/>
    <w:rsid w:val="00D97A76"/>
    <w:rsid w:val="00DA0E8B"/>
    <w:rsid w:val="00DA3DD0"/>
    <w:rsid w:val="00DA53DA"/>
    <w:rsid w:val="00DA7D5B"/>
    <w:rsid w:val="00DB1B4F"/>
    <w:rsid w:val="00DB2D8E"/>
    <w:rsid w:val="00DB6D61"/>
    <w:rsid w:val="00DB6EC6"/>
    <w:rsid w:val="00DC00F9"/>
    <w:rsid w:val="00DC0E4A"/>
    <w:rsid w:val="00DC2486"/>
    <w:rsid w:val="00DC2575"/>
    <w:rsid w:val="00DC3000"/>
    <w:rsid w:val="00DC328A"/>
    <w:rsid w:val="00DC3CBE"/>
    <w:rsid w:val="00DC4C8E"/>
    <w:rsid w:val="00DC6EBE"/>
    <w:rsid w:val="00DC7777"/>
    <w:rsid w:val="00DD0A70"/>
    <w:rsid w:val="00DD3C15"/>
    <w:rsid w:val="00DD57EA"/>
    <w:rsid w:val="00DD5CEB"/>
    <w:rsid w:val="00DD69A8"/>
    <w:rsid w:val="00DD69B3"/>
    <w:rsid w:val="00DE1AFB"/>
    <w:rsid w:val="00DE2686"/>
    <w:rsid w:val="00DE5D61"/>
    <w:rsid w:val="00DE5F5F"/>
    <w:rsid w:val="00DE6B12"/>
    <w:rsid w:val="00DF13C7"/>
    <w:rsid w:val="00DF74EE"/>
    <w:rsid w:val="00E01E1A"/>
    <w:rsid w:val="00E04F0C"/>
    <w:rsid w:val="00E1278A"/>
    <w:rsid w:val="00E16895"/>
    <w:rsid w:val="00E17491"/>
    <w:rsid w:val="00E17FC5"/>
    <w:rsid w:val="00E21FB4"/>
    <w:rsid w:val="00E2274B"/>
    <w:rsid w:val="00E23748"/>
    <w:rsid w:val="00E23C8C"/>
    <w:rsid w:val="00E26128"/>
    <w:rsid w:val="00E30868"/>
    <w:rsid w:val="00E323D1"/>
    <w:rsid w:val="00E32ADF"/>
    <w:rsid w:val="00E346A0"/>
    <w:rsid w:val="00E34AC8"/>
    <w:rsid w:val="00E34B5F"/>
    <w:rsid w:val="00E35041"/>
    <w:rsid w:val="00E42F3B"/>
    <w:rsid w:val="00E43FAA"/>
    <w:rsid w:val="00E466EF"/>
    <w:rsid w:val="00E5121B"/>
    <w:rsid w:val="00E51290"/>
    <w:rsid w:val="00E5157C"/>
    <w:rsid w:val="00E51613"/>
    <w:rsid w:val="00E51F2A"/>
    <w:rsid w:val="00E5218C"/>
    <w:rsid w:val="00E52871"/>
    <w:rsid w:val="00E52930"/>
    <w:rsid w:val="00E52E82"/>
    <w:rsid w:val="00E52F76"/>
    <w:rsid w:val="00E53B4F"/>
    <w:rsid w:val="00E57419"/>
    <w:rsid w:val="00E60825"/>
    <w:rsid w:val="00E646CA"/>
    <w:rsid w:val="00E6503F"/>
    <w:rsid w:val="00E65942"/>
    <w:rsid w:val="00E734DB"/>
    <w:rsid w:val="00E80964"/>
    <w:rsid w:val="00E83C62"/>
    <w:rsid w:val="00E9345D"/>
    <w:rsid w:val="00E94B37"/>
    <w:rsid w:val="00E9515F"/>
    <w:rsid w:val="00E95A0A"/>
    <w:rsid w:val="00E96C02"/>
    <w:rsid w:val="00E972AA"/>
    <w:rsid w:val="00EA1623"/>
    <w:rsid w:val="00EA4924"/>
    <w:rsid w:val="00EA772D"/>
    <w:rsid w:val="00EB1638"/>
    <w:rsid w:val="00EB4325"/>
    <w:rsid w:val="00EB5591"/>
    <w:rsid w:val="00EB72DA"/>
    <w:rsid w:val="00EC3A15"/>
    <w:rsid w:val="00EC5287"/>
    <w:rsid w:val="00EC68B8"/>
    <w:rsid w:val="00EC6B4F"/>
    <w:rsid w:val="00ED0A31"/>
    <w:rsid w:val="00ED0BD5"/>
    <w:rsid w:val="00ED1D93"/>
    <w:rsid w:val="00EE30AC"/>
    <w:rsid w:val="00EE3397"/>
    <w:rsid w:val="00EE393B"/>
    <w:rsid w:val="00EE425E"/>
    <w:rsid w:val="00EE7C3F"/>
    <w:rsid w:val="00EF114B"/>
    <w:rsid w:val="00EF2944"/>
    <w:rsid w:val="00EF7FA7"/>
    <w:rsid w:val="00F00BB1"/>
    <w:rsid w:val="00F02534"/>
    <w:rsid w:val="00F02C64"/>
    <w:rsid w:val="00F02E46"/>
    <w:rsid w:val="00F036C9"/>
    <w:rsid w:val="00F0459E"/>
    <w:rsid w:val="00F0644F"/>
    <w:rsid w:val="00F06A4F"/>
    <w:rsid w:val="00F102CA"/>
    <w:rsid w:val="00F105F7"/>
    <w:rsid w:val="00F15486"/>
    <w:rsid w:val="00F1560E"/>
    <w:rsid w:val="00F161FB"/>
    <w:rsid w:val="00F1784D"/>
    <w:rsid w:val="00F17EFF"/>
    <w:rsid w:val="00F20F7F"/>
    <w:rsid w:val="00F2284E"/>
    <w:rsid w:val="00F22BF4"/>
    <w:rsid w:val="00F230DD"/>
    <w:rsid w:val="00F25A5B"/>
    <w:rsid w:val="00F270E9"/>
    <w:rsid w:val="00F30864"/>
    <w:rsid w:val="00F32664"/>
    <w:rsid w:val="00F32973"/>
    <w:rsid w:val="00F35593"/>
    <w:rsid w:val="00F415C5"/>
    <w:rsid w:val="00F4226A"/>
    <w:rsid w:val="00F430FC"/>
    <w:rsid w:val="00F44CA4"/>
    <w:rsid w:val="00F459C0"/>
    <w:rsid w:val="00F474C3"/>
    <w:rsid w:val="00F503FF"/>
    <w:rsid w:val="00F51752"/>
    <w:rsid w:val="00F5319C"/>
    <w:rsid w:val="00F54C90"/>
    <w:rsid w:val="00F55153"/>
    <w:rsid w:val="00F5562D"/>
    <w:rsid w:val="00F55B33"/>
    <w:rsid w:val="00F55BAE"/>
    <w:rsid w:val="00F5621B"/>
    <w:rsid w:val="00F66855"/>
    <w:rsid w:val="00F7186F"/>
    <w:rsid w:val="00F73D02"/>
    <w:rsid w:val="00F76219"/>
    <w:rsid w:val="00F7739F"/>
    <w:rsid w:val="00F7746C"/>
    <w:rsid w:val="00F80812"/>
    <w:rsid w:val="00F80F4B"/>
    <w:rsid w:val="00F83359"/>
    <w:rsid w:val="00F834D9"/>
    <w:rsid w:val="00F8409F"/>
    <w:rsid w:val="00F850F0"/>
    <w:rsid w:val="00F85A8C"/>
    <w:rsid w:val="00F863C0"/>
    <w:rsid w:val="00F873F6"/>
    <w:rsid w:val="00F87978"/>
    <w:rsid w:val="00F90885"/>
    <w:rsid w:val="00F93093"/>
    <w:rsid w:val="00F94993"/>
    <w:rsid w:val="00F94B82"/>
    <w:rsid w:val="00FA55BB"/>
    <w:rsid w:val="00FA6F23"/>
    <w:rsid w:val="00FB38DE"/>
    <w:rsid w:val="00FC31EB"/>
    <w:rsid w:val="00FD079F"/>
    <w:rsid w:val="00FD17B7"/>
    <w:rsid w:val="00FD24CA"/>
    <w:rsid w:val="00FD3EFC"/>
    <w:rsid w:val="00FD502C"/>
    <w:rsid w:val="00FE1942"/>
    <w:rsid w:val="00FE39F3"/>
    <w:rsid w:val="00FE3C9B"/>
    <w:rsid w:val="00FE4763"/>
    <w:rsid w:val="00FE6ADE"/>
    <w:rsid w:val="00FF194B"/>
    <w:rsid w:val="00FF20CA"/>
    <w:rsid w:val="00FF33F4"/>
    <w:rsid w:val="00FF36DB"/>
    <w:rsid w:val="0100126B"/>
    <w:rsid w:val="01017684"/>
    <w:rsid w:val="010420ED"/>
    <w:rsid w:val="01051131"/>
    <w:rsid w:val="01105490"/>
    <w:rsid w:val="01121891"/>
    <w:rsid w:val="01193185"/>
    <w:rsid w:val="011B2144"/>
    <w:rsid w:val="011C2AEA"/>
    <w:rsid w:val="011C3B70"/>
    <w:rsid w:val="01225D05"/>
    <w:rsid w:val="01296F0D"/>
    <w:rsid w:val="012D08DF"/>
    <w:rsid w:val="012F41F1"/>
    <w:rsid w:val="013712F7"/>
    <w:rsid w:val="0138095A"/>
    <w:rsid w:val="013B6E04"/>
    <w:rsid w:val="013E4434"/>
    <w:rsid w:val="014A4B87"/>
    <w:rsid w:val="014F0D21"/>
    <w:rsid w:val="0151202B"/>
    <w:rsid w:val="0152585C"/>
    <w:rsid w:val="01527EDF"/>
    <w:rsid w:val="01536131"/>
    <w:rsid w:val="01536F83"/>
    <w:rsid w:val="015522D5"/>
    <w:rsid w:val="0157021F"/>
    <w:rsid w:val="0159126E"/>
    <w:rsid w:val="01646AFA"/>
    <w:rsid w:val="01663E8C"/>
    <w:rsid w:val="01672956"/>
    <w:rsid w:val="0167398B"/>
    <w:rsid w:val="016D6AC7"/>
    <w:rsid w:val="01714C9E"/>
    <w:rsid w:val="017A0253"/>
    <w:rsid w:val="017C025B"/>
    <w:rsid w:val="017C4E3A"/>
    <w:rsid w:val="017D6AA2"/>
    <w:rsid w:val="017D75D9"/>
    <w:rsid w:val="01840D61"/>
    <w:rsid w:val="018D4EC5"/>
    <w:rsid w:val="018F2EE2"/>
    <w:rsid w:val="01910A08"/>
    <w:rsid w:val="01933707"/>
    <w:rsid w:val="01955D51"/>
    <w:rsid w:val="0196601E"/>
    <w:rsid w:val="019978BC"/>
    <w:rsid w:val="019B2BEF"/>
    <w:rsid w:val="019D0605"/>
    <w:rsid w:val="01A00C56"/>
    <w:rsid w:val="01A544B3"/>
    <w:rsid w:val="01AE3AC2"/>
    <w:rsid w:val="01B354EA"/>
    <w:rsid w:val="01B464A4"/>
    <w:rsid w:val="01B91D0C"/>
    <w:rsid w:val="01BA3B84"/>
    <w:rsid w:val="01BD631A"/>
    <w:rsid w:val="01C2043A"/>
    <w:rsid w:val="01CB7837"/>
    <w:rsid w:val="01CD0FFD"/>
    <w:rsid w:val="01D06248"/>
    <w:rsid w:val="01DC6568"/>
    <w:rsid w:val="01DE1773"/>
    <w:rsid w:val="01E0649E"/>
    <w:rsid w:val="01E74ACC"/>
    <w:rsid w:val="01EA0118"/>
    <w:rsid w:val="01EC2E82"/>
    <w:rsid w:val="01ED7E75"/>
    <w:rsid w:val="01EE4E46"/>
    <w:rsid w:val="01F01BD2"/>
    <w:rsid w:val="01F9124D"/>
    <w:rsid w:val="01FD7E4B"/>
    <w:rsid w:val="02000C6A"/>
    <w:rsid w:val="02036538"/>
    <w:rsid w:val="020617E0"/>
    <w:rsid w:val="020618D5"/>
    <w:rsid w:val="020F7F74"/>
    <w:rsid w:val="0216715F"/>
    <w:rsid w:val="02182ED7"/>
    <w:rsid w:val="02186A33"/>
    <w:rsid w:val="021C55F8"/>
    <w:rsid w:val="021E7AC7"/>
    <w:rsid w:val="021F6B64"/>
    <w:rsid w:val="02254CB1"/>
    <w:rsid w:val="022A13EE"/>
    <w:rsid w:val="022B371E"/>
    <w:rsid w:val="02300221"/>
    <w:rsid w:val="02335DF2"/>
    <w:rsid w:val="02346EDC"/>
    <w:rsid w:val="02355837"/>
    <w:rsid w:val="023F521C"/>
    <w:rsid w:val="0241242E"/>
    <w:rsid w:val="02445A7A"/>
    <w:rsid w:val="024C1DA0"/>
    <w:rsid w:val="024E06A7"/>
    <w:rsid w:val="024E68F9"/>
    <w:rsid w:val="025A01F3"/>
    <w:rsid w:val="025D1FB4"/>
    <w:rsid w:val="025F3602"/>
    <w:rsid w:val="026701F4"/>
    <w:rsid w:val="026A0117"/>
    <w:rsid w:val="0279676B"/>
    <w:rsid w:val="027D614F"/>
    <w:rsid w:val="02816CCE"/>
    <w:rsid w:val="02866093"/>
    <w:rsid w:val="028C76AE"/>
    <w:rsid w:val="02A865AA"/>
    <w:rsid w:val="02AA1B30"/>
    <w:rsid w:val="02AA7931"/>
    <w:rsid w:val="02AB3603"/>
    <w:rsid w:val="02AB5AF9"/>
    <w:rsid w:val="02AD7F09"/>
    <w:rsid w:val="02AE0E13"/>
    <w:rsid w:val="02AF3A65"/>
    <w:rsid w:val="02B04EBD"/>
    <w:rsid w:val="02B50726"/>
    <w:rsid w:val="02B524D4"/>
    <w:rsid w:val="02B560DE"/>
    <w:rsid w:val="02C23ACE"/>
    <w:rsid w:val="02C92423"/>
    <w:rsid w:val="02CC4B77"/>
    <w:rsid w:val="02CE3596"/>
    <w:rsid w:val="02D0730E"/>
    <w:rsid w:val="02D25CA1"/>
    <w:rsid w:val="02D335C0"/>
    <w:rsid w:val="02D369DB"/>
    <w:rsid w:val="02D7124E"/>
    <w:rsid w:val="02DE2926"/>
    <w:rsid w:val="02F0175E"/>
    <w:rsid w:val="02F17FDC"/>
    <w:rsid w:val="02F91947"/>
    <w:rsid w:val="02FE3E7B"/>
    <w:rsid w:val="03032814"/>
    <w:rsid w:val="0305084D"/>
    <w:rsid w:val="03100052"/>
    <w:rsid w:val="0310556F"/>
    <w:rsid w:val="0314369E"/>
    <w:rsid w:val="0326440A"/>
    <w:rsid w:val="03321F7E"/>
    <w:rsid w:val="033A6423"/>
    <w:rsid w:val="033B2E2F"/>
    <w:rsid w:val="03402A63"/>
    <w:rsid w:val="0341249E"/>
    <w:rsid w:val="034449E3"/>
    <w:rsid w:val="03463A74"/>
    <w:rsid w:val="034C5956"/>
    <w:rsid w:val="034E4DF6"/>
    <w:rsid w:val="03500416"/>
    <w:rsid w:val="0350044F"/>
    <w:rsid w:val="03504706"/>
    <w:rsid w:val="035661EC"/>
    <w:rsid w:val="035D2385"/>
    <w:rsid w:val="035E4919"/>
    <w:rsid w:val="035E700F"/>
    <w:rsid w:val="035F1882"/>
    <w:rsid w:val="03604B36"/>
    <w:rsid w:val="036328A6"/>
    <w:rsid w:val="036839EA"/>
    <w:rsid w:val="03696AE6"/>
    <w:rsid w:val="036B5251"/>
    <w:rsid w:val="036C7E22"/>
    <w:rsid w:val="036D5585"/>
    <w:rsid w:val="036E552A"/>
    <w:rsid w:val="03713D85"/>
    <w:rsid w:val="03716274"/>
    <w:rsid w:val="03781D1E"/>
    <w:rsid w:val="037C6E00"/>
    <w:rsid w:val="037D61DE"/>
    <w:rsid w:val="038E6A76"/>
    <w:rsid w:val="038F1A7B"/>
    <w:rsid w:val="03922815"/>
    <w:rsid w:val="039267C6"/>
    <w:rsid w:val="03936CB9"/>
    <w:rsid w:val="039C5442"/>
    <w:rsid w:val="03A04F32"/>
    <w:rsid w:val="03A52548"/>
    <w:rsid w:val="03A964DC"/>
    <w:rsid w:val="03AC1B29"/>
    <w:rsid w:val="03AC7D7B"/>
    <w:rsid w:val="03AD0EEB"/>
    <w:rsid w:val="03AE0589"/>
    <w:rsid w:val="03B7227C"/>
    <w:rsid w:val="03B91F1D"/>
    <w:rsid w:val="03BA4EAB"/>
    <w:rsid w:val="03C065C7"/>
    <w:rsid w:val="03C274DB"/>
    <w:rsid w:val="03C52284"/>
    <w:rsid w:val="03C75EB2"/>
    <w:rsid w:val="03C95381"/>
    <w:rsid w:val="03CD2098"/>
    <w:rsid w:val="03CE36A0"/>
    <w:rsid w:val="03CE561C"/>
    <w:rsid w:val="03D71F41"/>
    <w:rsid w:val="03D96696"/>
    <w:rsid w:val="03DC492D"/>
    <w:rsid w:val="03E33071"/>
    <w:rsid w:val="03EA5A20"/>
    <w:rsid w:val="03EB1590"/>
    <w:rsid w:val="03EE0FFD"/>
    <w:rsid w:val="03EE2A99"/>
    <w:rsid w:val="03F12107"/>
    <w:rsid w:val="03F671F8"/>
    <w:rsid w:val="03FC5419"/>
    <w:rsid w:val="03FD2384"/>
    <w:rsid w:val="04025BED"/>
    <w:rsid w:val="04040143"/>
    <w:rsid w:val="04053580"/>
    <w:rsid w:val="04074FB1"/>
    <w:rsid w:val="04093A5F"/>
    <w:rsid w:val="040C1256"/>
    <w:rsid w:val="040C6A6B"/>
    <w:rsid w:val="040D1C5F"/>
    <w:rsid w:val="04105394"/>
    <w:rsid w:val="041559E1"/>
    <w:rsid w:val="04156BFD"/>
    <w:rsid w:val="04160396"/>
    <w:rsid w:val="04164594"/>
    <w:rsid w:val="04182738"/>
    <w:rsid w:val="041D2A27"/>
    <w:rsid w:val="04212517"/>
    <w:rsid w:val="042532DE"/>
    <w:rsid w:val="042A2F4E"/>
    <w:rsid w:val="042B5143"/>
    <w:rsid w:val="042E452A"/>
    <w:rsid w:val="04333FF8"/>
    <w:rsid w:val="04346C90"/>
    <w:rsid w:val="04365896"/>
    <w:rsid w:val="043D250A"/>
    <w:rsid w:val="043F00B2"/>
    <w:rsid w:val="0445633C"/>
    <w:rsid w:val="0446094A"/>
    <w:rsid w:val="04484651"/>
    <w:rsid w:val="044A16BC"/>
    <w:rsid w:val="044C2EB2"/>
    <w:rsid w:val="045126D0"/>
    <w:rsid w:val="04583A5F"/>
    <w:rsid w:val="045B5D10"/>
    <w:rsid w:val="04632C1F"/>
    <w:rsid w:val="046643CE"/>
    <w:rsid w:val="04671EF4"/>
    <w:rsid w:val="047259D6"/>
    <w:rsid w:val="04785EAF"/>
    <w:rsid w:val="047C774D"/>
    <w:rsid w:val="047D5273"/>
    <w:rsid w:val="04820BAF"/>
    <w:rsid w:val="04830AB2"/>
    <w:rsid w:val="04833DF3"/>
    <w:rsid w:val="04833EAD"/>
    <w:rsid w:val="04853043"/>
    <w:rsid w:val="04856185"/>
    <w:rsid w:val="048B3E34"/>
    <w:rsid w:val="048C7A03"/>
    <w:rsid w:val="048E122E"/>
    <w:rsid w:val="04910D1F"/>
    <w:rsid w:val="04920E1E"/>
    <w:rsid w:val="049630FF"/>
    <w:rsid w:val="0499025D"/>
    <w:rsid w:val="049D5FC9"/>
    <w:rsid w:val="049E5DD0"/>
    <w:rsid w:val="04A203D8"/>
    <w:rsid w:val="04A9250C"/>
    <w:rsid w:val="04AC4045"/>
    <w:rsid w:val="04B52C5F"/>
    <w:rsid w:val="04B632D1"/>
    <w:rsid w:val="04BF588C"/>
    <w:rsid w:val="04C17363"/>
    <w:rsid w:val="04C31A4E"/>
    <w:rsid w:val="04C44C50"/>
    <w:rsid w:val="04C9495C"/>
    <w:rsid w:val="04CD1E21"/>
    <w:rsid w:val="04D23811"/>
    <w:rsid w:val="04D44ECD"/>
    <w:rsid w:val="04D63E97"/>
    <w:rsid w:val="04D72820"/>
    <w:rsid w:val="04E02DAA"/>
    <w:rsid w:val="04E56C83"/>
    <w:rsid w:val="04E62CFC"/>
    <w:rsid w:val="04E94CE2"/>
    <w:rsid w:val="04EF3743"/>
    <w:rsid w:val="04F27AE3"/>
    <w:rsid w:val="04F30983"/>
    <w:rsid w:val="04F73278"/>
    <w:rsid w:val="04F76DD4"/>
    <w:rsid w:val="04FA68C4"/>
    <w:rsid w:val="04FB775B"/>
    <w:rsid w:val="04FE6FAC"/>
    <w:rsid w:val="04FF037E"/>
    <w:rsid w:val="050419E8"/>
    <w:rsid w:val="0506170D"/>
    <w:rsid w:val="050634BB"/>
    <w:rsid w:val="050933DD"/>
    <w:rsid w:val="05094D59"/>
    <w:rsid w:val="05105249"/>
    <w:rsid w:val="05184F9C"/>
    <w:rsid w:val="05203EC4"/>
    <w:rsid w:val="05235518"/>
    <w:rsid w:val="05247740"/>
    <w:rsid w:val="05275EAA"/>
    <w:rsid w:val="05281683"/>
    <w:rsid w:val="05290F57"/>
    <w:rsid w:val="052D4B75"/>
    <w:rsid w:val="052E47BF"/>
    <w:rsid w:val="053216B5"/>
    <w:rsid w:val="05322502"/>
    <w:rsid w:val="05346B88"/>
    <w:rsid w:val="05393890"/>
    <w:rsid w:val="053E0EA6"/>
    <w:rsid w:val="05412745"/>
    <w:rsid w:val="054162A1"/>
    <w:rsid w:val="05422828"/>
    <w:rsid w:val="05432019"/>
    <w:rsid w:val="05527A56"/>
    <w:rsid w:val="055A037E"/>
    <w:rsid w:val="055C132D"/>
    <w:rsid w:val="055C6A2B"/>
    <w:rsid w:val="055C7DC8"/>
    <w:rsid w:val="056147DD"/>
    <w:rsid w:val="056335EC"/>
    <w:rsid w:val="05685DCD"/>
    <w:rsid w:val="056D2E7D"/>
    <w:rsid w:val="057523EE"/>
    <w:rsid w:val="05753057"/>
    <w:rsid w:val="05790131"/>
    <w:rsid w:val="05793B79"/>
    <w:rsid w:val="057E2F8C"/>
    <w:rsid w:val="057E74F5"/>
    <w:rsid w:val="0580501B"/>
    <w:rsid w:val="058539EC"/>
    <w:rsid w:val="05854D43"/>
    <w:rsid w:val="05863A76"/>
    <w:rsid w:val="058C7E64"/>
    <w:rsid w:val="05956414"/>
    <w:rsid w:val="05A056BD"/>
    <w:rsid w:val="05A0746B"/>
    <w:rsid w:val="05A131E3"/>
    <w:rsid w:val="05A14F91"/>
    <w:rsid w:val="05A36F5B"/>
    <w:rsid w:val="05A465A0"/>
    <w:rsid w:val="05A827C4"/>
    <w:rsid w:val="05AD7DDA"/>
    <w:rsid w:val="05B25CDD"/>
    <w:rsid w:val="05B41169"/>
    <w:rsid w:val="05BB69DC"/>
    <w:rsid w:val="05BC018C"/>
    <w:rsid w:val="05BE78F1"/>
    <w:rsid w:val="05C0366A"/>
    <w:rsid w:val="05C55124"/>
    <w:rsid w:val="05CA273A"/>
    <w:rsid w:val="05CB047D"/>
    <w:rsid w:val="05CB200E"/>
    <w:rsid w:val="05CF5FA2"/>
    <w:rsid w:val="05D76670"/>
    <w:rsid w:val="05DA62D8"/>
    <w:rsid w:val="05E0173E"/>
    <w:rsid w:val="05E16E60"/>
    <w:rsid w:val="05E748AC"/>
    <w:rsid w:val="05E7762B"/>
    <w:rsid w:val="05EB495E"/>
    <w:rsid w:val="05EC53F7"/>
    <w:rsid w:val="05EE347F"/>
    <w:rsid w:val="05EF03F3"/>
    <w:rsid w:val="05EF1AD8"/>
    <w:rsid w:val="05EF6F96"/>
    <w:rsid w:val="05F059C1"/>
    <w:rsid w:val="05F9301F"/>
    <w:rsid w:val="05FA19DA"/>
    <w:rsid w:val="05FB6D97"/>
    <w:rsid w:val="060514E9"/>
    <w:rsid w:val="06093262"/>
    <w:rsid w:val="060A032D"/>
    <w:rsid w:val="060E082B"/>
    <w:rsid w:val="060F639F"/>
    <w:rsid w:val="06103DF9"/>
    <w:rsid w:val="06141C07"/>
    <w:rsid w:val="06174FC9"/>
    <w:rsid w:val="06220179"/>
    <w:rsid w:val="06274EB0"/>
    <w:rsid w:val="062753B4"/>
    <w:rsid w:val="06275BFA"/>
    <w:rsid w:val="06287762"/>
    <w:rsid w:val="062B3BED"/>
    <w:rsid w:val="0631775D"/>
    <w:rsid w:val="06361B7E"/>
    <w:rsid w:val="06392765"/>
    <w:rsid w:val="063A27D7"/>
    <w:rsid w:val="0644429B"/>
    <w:rsid w:val="064A371D"/>
    <w:rsid w:val="06527A7A"/>
    <w:rsid w:val="06557B75"/>
    <w:rsid w:val="065C7A5A"/>
    <w:rsid w:val="06655EF0"/>
    <w:rsid w:val="066826DA"/>
    <w:rsid w:val="06693D01"/>
    <w:rsid w:val="066A1827"/>
    <w:rsid w:val="066C559F"/>
    <w:rsid w:val="066F0F20"/>
    <w:rsid w:val="06725A59"/>
    <w:rsid w:val="067C1D39"/>
    <w:rsid w:val="067F3540"/>
    <w:rsid w:val="06844439"/>
    <w:rsid w:val="068B011B"/>
    <w:rsid w:val="068E3768"/>
    <w:rsid w:val="06915006"/>
    <w:rsid w:val="06930D7E"/>
    <w:rsid w:val="0696086E"/>
    <w:rsid w:val="06983965"/>
    <w:rsid w:val="0698709C"/>
    <w:rsid w:val="069A088E"/>
    <w:rsid w:val="069A1996"/>
    <w:rsid w:val="069A210C"/>
    <w:rsid w:val="069B189E"/>
    <w:rsid w:val="069C252D"/>
    <w:rsid w:val="069D3115"/>
    <w:rsid w:val="06A034B6"/>
    <w:rsid w:val="06A20FC1"/>
    <w:rsid w:val="06A40358"/>
    <w:rsid w:val="06A579BF"/>
    <w:rsid w:val="06A76AB0"/>
    <w:rsid w:val="06AC0092"/>
    <w:rsid w:val="06AD2E0D"/>
    <w:rsid w:val="06B16564"/>
    <w:rsid w:val="06B26BA7"/>
    <w:rsid w:val="06B31420"/>
    <w:rsid w:val="06B50CF4"/>
    <w:rsid w:val="06B8779F"/>
    <w:rsid w:val="06BA455D"/>
    <w:rsid w:val="06BD0905"/>
    <w:rsid w:val="06BD70AD"/>
    <w:rsid w:val="06C65598"/>
    <w:rsid w:val="06CE625A"/>
    <w:rsid w:val="06D418BF"/>
    <w:rsid w:val="06D41A55"/>
    <w:rsid w:val="06D92C44"/>
    <w:rsid w:val="06DC0977"/>
    <w:rsid w:val="06DD128C"/>
    <w:rsid w:val="06DD68C8"/>
    <w:rsid w:val="06E049A3"/>
    <w:rsid w:val="06E30381"/>
    <w:rsid w:val="06EC66E0"/>
    <w:rsid w:val="06EC6E24"/>
    <w:rsid w:val="06F35D65"/>
    <w:rsid w:val="06FA6BB9"/>
    <w:rsid w:val="0700284C"/>
    <w:rsid w:val="0703278C"/>
    <w:rsid w:val="07036F3E"/>
    <w:rsid w:val="070D7F1A"/>
    <w:rsid w:val="07102EA3"/>
    <w:rsid w:val="071044AF"/>
    <w:rsid w:val="07204302"/>
    <w:rsid w:val="072145DC"/>
    <w:rsid w:val="0726391C"/>
    <w:rsid w:val="07272717"/>
    <w:rsid w:val="0728612F"/>
    <w:rsid w:val="072B545A"/>
    <w:rsid w:val="072D09CA"/>
    <w:rsid w:val="072E0AA7"/>
    <w:rsid w:val="07334939"/>
    <w:rsid w:val="073366F8"/>
    <w:rsid w:val="07365059"/>
    <w:rsid w:val="07461D1A"/>
    <w:rsid w:val="07464042"/>
    <w:rsid w:val="07480240"/>
    <w:rsid w:val="074D44A4"/>
    <w:rsid w:val="074F739B"/>
    <w:rsid w:val="075445D5"/>
    <w:rsid w:val="07550BEB"/>
    <w:rsid w:val="07554285"/>
    <w:rsid w:val="0759084B"/>
    <w:rsid w:val="075B5D40"/>
    <w:rsid w:val="075E6D01"/>
    <w:rsid w:val="07601EE6"/>
    <w:rsid w:val="0764271A"/>
    <w:rsid w:val="076646E5"/>
    <w:rsid w:val="07666493"/>
    <w:rsid w:val="076D15CF"/>
    <w:rsid w:val="07707311"/>
    <w:rsid w:val="0775005F"/>
    <w:rsid w:val="0775453B"/>
    <w:rsid w:val="0779368E"/>
    <w:rsid w:val="07794418"/>
    <w:rsid w:val="07812A3C"/>
    <w:rsid w:val="07874D03"/>
    <w:rsid w:val="078B7A03"/>
    <w:rsid w:val="078B7B2C"/>
    <w:rsid w:val="078D585E"/>
    <w:rsid w:val="0793326B"/>
    <w:rsid w:val="07955F08"/>
    <w:rsid w:val="07970AB9"/>
    <w:rsid w:val="0797524A"/>
    <w:rsid w:val="0798722D"/>
    <w:rsid w:val="079E703E"/>
    <w:rsid w:val="07A34FF1"/>
    <w:rsid w:val="07A90241"/>
    <w:rsid w:val="07AD6F59"/>
    <w:rsid w:val="07B026C9"/>
    <w:rsid w:val="07B05741"/>
    <w:rsid w:val="07B250CC"/>
    <w:rsid w:val="07B33C4D"/>
    <w:rsid w:val="07B77744"/>
    <w:rsid w:val="07BC60B3"/>
    <w:rsid w:val="07C06CE8"/>
    <w:rsid w:val="07CB7A17"/>
    <w:rsid w:val="07D22CA5"/>
    <w:rsid w:val="07D26947"/>
    <w:rsid w:val="07D65F6C"/>
    <w:rsid w:val="07D8100B"/>
    <w:rsid w:val="07D829ED"/>
    <w:rsid w:val="07DB2DC2"/>
    <w:rsid w:val="07E010D2"/>
    <w:rsid w:val="07E35FE1"/>
    <w:rsid w:val="07EA04ED"/>
    <w:rsid w:val="07EA572E"/>
    <w:rsid w:val="07F24C7F"/>
    <w:rsid w:val="07F97307"/>
    <w:rsid w:val="07FB6BDB"/>
    <w:rsid w:val="07FE66CB"/>
    <w:rsid w:val="08037945"/>
    <w:rsid w:val="08065580"/>
    <w:rsid w:val="080A32C2"/>
    <w:rsid w:val="080A3867"/>
    <w:rsid w:val="080B3083"/>
    <w:rsid w:val="08103ADB"/>
    <w:rsid w:val="081351AB"/>
    <w:rsid w:val="08151FA9"/>
    <w:rsid w:val="0815703A"/>
    <w:rsid w:val="08202AE5"/>
    <w:rsid w:val="082A1F1E"/>
    <w:rsid w:val="0831084F"/>
    <w:rsid w:val="08314CF2"/>
    <w:rsid w:val="08326375"/>
    <w:rsid w:val="08332819"/>
    <w:rsid w:val="083A27B3"/>
    <w:rsid w:val="083D15A8"/>
    <w:rsid w:val="08404F36"/>
    <w:rsid w:val="08442615"/>
    <w:rsid w:val="084766E9"/>
    <w:rsid w:val="08484D29"/>
    <w:rsid w:val="084E7652"/>
    <w:rsid w:val="084F6F27"/>
    <w:rsid w:val="08512937"/>
    <w:rsid w:val="085A5FF7"/>
    <w:rsid w:val="085F66A2"/>
    <w:rsid w:val="086230FE"/>
    <w:rsid w:val="0869448C"/>
    <w:rsid w:val="08703F91"/>
    <w:rsid w:val="08707436"/>
    <w:rsid w:val="08711B12"/>
    <w:rsid w:val="087150EF"/>
    <w:rsid w:val="087846CF"/>
    <w:rsid w:val="08823D7F"/>
    <w:rsid w:val="08830C2D"/>
    <w:rsid w:val="08847D2B"/>
    <w:rsid w:val="08850A8D"/>
    <w:rsid w:val="088A6040"/>
    <w:rsid w:val="088C017B"/>
    <w:rsid w:val="0891490D"/>
    <w:rsid w:val="08923B7D"/>
    <w:rsid w:val="08935065"/>
    <w:rsid w:val="08940DDD"/>
    <w:rsid w:val="08981EBB"/>
    <w:rsid w:val="089874B3"/>
    <w:rsid w:val="08A705FC"/>
    <w:rsid w:val="08A70B11"/>
    <w:rsid w:val="08A90A0D"/>
    <w:rsid w:val="08AE4A9C"/>
    <w:rsid w:val="08B21DE6"/>
    <w:rsid w:val="08B47DF9"/>
    <w:rsid w:val="08B73994"/>
    <w:rsid w:val="08C416C3"/>
    <w:rsid w:val="08C636A8"/>
    <w:rsid w:val="08C711B3"/>
    <w:rsid w:val="08CA52C3"/>
    <w:rsid w:val="08CD1795"/>
    <w:rsid w:val="08D167F5"/>
    <w:rsid w:val="08D70883"/>
    <w:rsid w:val="08D8516E"/>
    <w:rsid w:val="08DF474E"/>
    <w:rsid w:val="08E049BC"/>
    <w:rsid w:val="08E32AE0"/>
    <w:rsid w:val="08E42279"/>
    <w:rsid w:val="08EB280C"/>
    <w:rsid w:val="08F024B8"/>
    <w:rsid w:val="08F030A2"/>
    <w:rsid w:val="08F04266"/>
    <w:rsid w:val="08F149A0"/>
    <w:rsid w:val="08F55D20"/>
    <w:rsid w:val="08F9700C"/>
    <w:rsid w:val="08FA3336"/>
    <w:rsid w:val="08FF26FB"/>
    <w:rsid w:val="0902043D"/>
    <w:rsid w:val="090418D9"/>
    <w:rsid w:val="090C260E"/>
    <w:rsid w:val="09117237"/>
    <w:rsid w:val="09136053"/>
    <w:rsid w:val="09167A44"/>
    <w:rsid w:val="09176B3D"/>
    <w:rsid w:val="0928090E"/>
    <w:rsid w:val="09290BEC"/>
    <w:rsid w:val="092B1036"/>
    <w:rsid w:val="092D6686"/>
    <w:rsid w:val="09302C28"/>
    <w:rsid w:val="09312E49"/>
    <w:rsid w:val="093323A4"/>
    <w:rsid w:val="09362C46"/>
    <w:rsid w:val="093920B1"/>
    <w:rsid w:val="094127B8"/>
    <w:rsid w:val="0949606C"/>
    <w:rsid w:val="094A53BC"/>
    <w:rsid w:val="09541C91"/>
    <w:rsid w:val="09573CF7"/>
    <w:rsid w:val="09575EBA"/>
    <w:rsid w:val="096353DB"/>
    <w:rsid w:val="09645D63"/>
    <w:rsid w:val="09652EA6"/>
    <w:rsid w:val="09656CCA"/>
    <w:rsid w:val="09675724"/>
    <w:rsid w:val="096F5AD2"/>
    <w:rsid w:val="097C60B7"/>
    <w:rsid w:val="09864BCA"/>
    <w:rsid w:val="09873DFB"/>
    <w:rsid w:val="098B471C"/>
    <w:rsid w:val="098D7276"/>
    <w:rsid w:val="09905991"/>
    <w:rsid w:val="099217C1"/>
    <w:rsid w:val="09927DD8"/>
    <w:rsid w:val="0995736E"/>
    <w:rsid w:val="099A2423"/>
    <w:rsid w:val="09A339CE"/>
    <w:rsid w:val="09A43E33"/>
    <w:rsid w:val="09A514F4"/>
    <w:rsid w:val="09A908B8"/>
    <w:rsid w:val="09AC3B00"/>
    <w:rsid w:val="09AF5A5A"/>
    <w:rsid w:val="09B83739"/>
    <w:rsid w:val="09B87EEC"/>
    <w:rsid w:val="09BC20E9"/>
    <w:rsid w:val="09BE230D"/>
    <w:rsid w:val="09BE25B6"/>
    <w:rsid w:val="09CC50E8"/>
    <w:rsid w:val="09CD45A7"/>
    <w:rsid w:val="09D059C7"/>
    <w:rsid w:val="09D516AE"/>
    <w:rsid w:val="09D92B0A"/>
    <w:rsid w:val="09E40E4D"/>
    <w:rsid w:val="09E67429"/>
    <w:rsid w:val="09E85988"/>
    <w:rsid w:val="09F53659"/>
    <w:rsid w:val="09F54DE5"/>
    <w:rsid w:val="09FA4720"/>
    <w:rsid w:val="09FB1114"/>
    <w:rsid w:val="0A023F2A"/>
    <w:rsid w:val="0A03572A"/>
    <w:rsid w:val="0A0358F8"/>
    <w:rsid w:val="0A0A189F"/>
    <w:rsid w:val="0A0F2D83"/>
    <w:rsid w:val="0A1323EF"/>
    <w:rsid w:val="0A140428"/>
    <w:rsid w:val="0A14667A"/>
    <w:rsid w:val="0A1C72DC"/>
    <w:rsid w:val="0A1D2A29"/>
    <w:rsid w:val="0A1F40A3"/>
    <w:rsid w:val="0A2751B5"/>
    <w:rsid w:val="0A2F0DBE"/>
    <w:rsid w:val="0A311A63"/>
    <w:rsid w:val="0A33367C"/>
    <w:rsid w:val="0A3945F5"/>
    <w:rsid w:val="0A394B12"/>
    <w:rsid w:val="0A402553"/>
    <w:rsid w:val="0A4648CF"/>
    <w:rsid w:val="0A4C0BBE"/>
    <w:rsid w:val="0A4F27E2"/>
    <w:rsid w:val="0A513302"/>
    <w:rsid w:val="0A680E2B"/>
    <w:rsid w:val="0A6A2A20"/>
    <w:rsid w:val="0A6E4C9D"/>
    <w:rsid w:val="0A763C79"/>
    <w:rsid w:val="0A7766AB"/>
    <w:rsid w:val="0A7B2255"/>
    <w:rsid w:val="0A7B4003"/>
    <w:rsid w:val="0A7C54A8"/>
    <w:rsid w:val="0A825391"/>
    <w:rsid w:val="0A82657D"/>
    <w:rsid w:val="0A83216D"/>
    <w:rsid w:val="0A876E4C"/>
    <w:rsid w:val="0A8A2498"/>
    <w:rsid w:val="0A8F467C"/>
    <w:rsid w:val="0A943317"/>
    <w:rsid w:val="0A945031"/>
    <w:rsid w:val="0A955A0D"/>
    <w:rsid w:val="0A980775"/>
    <w:rsid w:val="0A992FE8"/>
    <w:rsid w:val="0A9F5A82"/>
    <w:rsid w:val="0AA049B4"/>
    <w:rsid w:val="0AA31C81"/>
    <w:rsid w:val="0AA60B31"/>
    <w:rsid w:val="0AAB0D8C"/>
    <w:rsid w:val="0AC0235E"/>
    <w:rsid w:val="0AC27E84"/>
    <w:rsid w:val="0AC32F47"/>
    <w:rsid w:val="0AC32F89"/>
    <w:rsid w:val="0AC5586B"/>
    <w:rsid w:val="0ACA5EC9"/>
    <w:rsid w:val="0ACC0D02"/>
    <w:rsid w:val="0ACF3715"/>
    <w:rsid w:val="0AD025A1"/>
    <w:rsid w:val="0AD658B9"/>
    <w:rsid w:val="0ADB1C5D"/>
    <w:rsid w:val="0AE0732E"/>
    <w:rsid w:val="0AE5611D"/>
    <w:rsid w:val="0AEA25B1"/>
    <w:rsid w:val="0AEC6CAF"/>
    <w:rsid w:val="0AED49F2"/>
    <w:rsid w:val="0AED63E3"/>
    <w:rsid w:val="0AF130E3"/>
    <w:rsid w:val="0AF142C5"/>
    <w:rsid w:val="0AF344E1"/>
    <w:rsid w:val="0AF52007"/>
    <w:rsid w:val="0AF53DB5"/>
    <w:rsid w:val="0AF618DB"/>
    <w:rsid w:val="0AFA33B1"/>
    <w:rsid w:val="0AFB1A29"/>
    <w:rsid w:val="0AFB3335"/>
    <w:rsid w:val="0B04049C"/>
    <w:rsid w:val="0B093D05"/>
    <w:rsid w:val="0B0B50F3"/>
    <w:rsid w:val="0B0C6510"/>
    <w:rsid w:val="0B154F56"/>
    <w:rsid w:val="0B1C57E6"/>
    <w:rsid w:val="0B246449"/>
    <w:rsid w:val="0B250B22"/>
    <w:rsid w:val="0B261896"/>
    <w:rsid w:val="0B2A2972"/>
    <w:rsid w:val="0B2C354F"/>
    <w:rsid w:val="0B2E72C7"/>
    <w:rsid w:val="0B30303F"/>
    <w:rsid w:val="0B332087"/>
    <w:rsid w:val="0B332B30"/>
    <w:rsid w:val="0B3364AF"/>
    <w:rsid w:val="0B3F14D4"/>
    <w:rsid w:val="0B460AB5"/>
    <w:rsid w:val="0B4C599F"/>
    <w:rsid w:val="0B4D174A"/>
    <w:rsid w:val="0B4F53A3"/>
    <w:rsid w:val="0B51492D"/>
    <w:rsid w:val="0B526F22"/>
    <w:rsid w:val="0B59720D"/>
    <w:rsid w:val="0B597F06"/>
    <w:rsid w:val="0B5A4560"/>
    <w:rsid w:val="0B5B2331"/>
    <w:rsid w:val="0B5C5B20"/>
    <w:rsid w:val="0B5F56D3"/>
    <w:rsid w:val="0B602A5E"/>
    <w:rsid w:val="0B633DF4"/>
    <w:rsid w:val="0B640F3B"/>
    <w:rsid w:val="0B644DD4"/>
    <w:rsid w:val="0B6727D9"/>
    <w:rsid w:val="0B6947A3"/>
    <w:rsid w:val="0B6D3757"/>
    <w:rsid w:val="0B6E3B68"/>
    <w:rsid w:val="0B723658"/>
    <w:rsid w:val="0B753148"/>
    <w:rsid w:val="0B766F39"/>
    <w:rsid w:val="0B770C6E"/>
    <w:rsid w:val="0B7B69D2"/>
    <w:rsid w:val="0B826B5F"/>
    <w:rsid w:val="0B837613"/>
    <w:rsid w:val="0B892750"/>
    <w:rsid w:val="0B8E5FB8"/>
    <w:rsid w:val="0B916712"/>
    <w:rsid w:val="0B923CFA"/>
    <w:rsid w:val="0B953E9F"/>
    <w:rsid w:val="0B963273"/>
    <w:rsid w:val="0BA61553"/>
    <w:rsid w:val="0BA852CC"/>
    <w:rsid w:val="0BAE5C3A"/>
    <w:rsid w:val="0BC26BB8"/>
    <w:rsid w:val="0BC63052"/>
    <w:rsid w:val="0BC814CA"/>
    <w:rsid w:val="0BCC11C3"/>
    <w:rsid w:val="0BCC7E0B"/>
    <w:rsid w:val="0BD0037E"/>
    <w:rsid w:val="0BD05CAE"/>
    <w:rsid w:val="0BD17F19"/>
    <w:rsid w:val="0BD22464"/>
    <w:rsid w:val="0BDA2FAB"/>
    <w:rsid w:val="0BE300B2"/>
    <w:rsid w:val="0BE360C6"/>
    <w:rsid w:val="0BEB3A63"/>
    <w:rsid w:val="0BED4CC7"/>
    <w:rsid w:val="0BEE4036"/>
    <w:rsid w:val="0BF01516"/>
    <w:rsid w:val="0BFF390F"/>
    <w:rsid w:val="0C060AE7"/>
    <w:rsid w:val="0C0753B5"/>
    <w:rsid w:val="0C1110C3"/>
    <w:rsid w:val="0C156CD0"/>
    <w:rsid w:val="0C18633A"/>
    <w:rsid w:val="0C1E10EA"/>
    <w:rsid w:val="0C1F4E62"/>
    <w:rsid w:val="0C2202D2"/>
    <w:rsid w:val="0C252478"/>
    <w:rsid w:val="0C28392B"/>
    <w:rsid w:val="0C2F779B"/>
    <w:rsid w:val="0C3152C1"/>
    <w:rsid w:val="0C322DE7"/>
    <w:rsid w:val="0C416D9B"/>
    <w:rsid w:val="0C4D7C21"/>
    <w:rsid w:val="0C4F1BEB"/>
    <w:rsid w:val="0C560E46"/>
    <w:rsid w:val="0C595AF8"/>
    <w:rsid w:val="0C5F13FA"/>
    <w:rsid w:val="0C6308E0"/>
    <w:rsid w:val="0C6311F3"/>
    <w:rsid w:val="0C632FA1"/>
    <w:rsid w:val="0C635D0F"/>
    <w:rsid w:val="0C637790"/>
    <w:rsid w:val="0C684A5B"/>
    <w:rsid w:val="0C691FDE"/>
    <w:rsid w:val="0C6C454B"/>
    <w:rsid w:val="0C715967"/>
    <w:rsid w:val="0C720370"/>
    <w:rsid w:val="0C817A73"/>
    <w:rsid w:val="0C8278CB"/>
    <w:rsid w:val="0C863D4E"/>
    <w:rsid w:val="0C8C3310"/>
    <w:rsid w:val="0C8E0A22"/>
    <w:rsid w:val="0C931AD8"/>
    <w:rsid w:val="0C9B6BDE"/>
    <w:rsid w:val="0C9F4821"/>
    <w:rsid w:val="0C9F750A"/>
    <w:rsid w:val="0CA27F6D"/>
    <w:rsid w:val="0CA37841"/>
    <w:rsid w:val="0CAB771F"/>
    <w:rsid w:val="0CAF4438"/>
    <w:rsid w:val="0CB075BA"/>
    <w:rsid w:val="0CB249D1"/>
    <w:rsid w:val="0CB35CD6"/>
    <w:rsid w:val="0CB376A1"/>
    <w:rsid w:val="0CB67574"/>
    <w:rsid w:val="0CBD6245"/>
    <w:rsid w:val="0CBF6085"/>
    <w:rsid w:val="0CC003F3"/>
    <w:rsid w:val="0CC125EE"/>
    <w:rsid w:val="0CC30E22"/>
    <w:rsid w:val="0CC3138F"/>
    <w:rsid w:val="0CC46135"/>
    <w:rsid w:val="0CCA1747"/>
    <w:rsid w:val="0CCC5321"/>
    <w:rsid w:val="0CD05B72"/>
    <w:rsid w:val="0CD10145"/>
    <w:rsid w:val="0CD3040D"/>
    <w:rsid w:val="0CD619C5"/>
    <w:rsid w:val="0CDA502B"/>
    <w:rsid w:val="0CDE6ACB"/>
    <w:rsid w:val="0CE02843"/>
    <w:rsid w:val="0CEA36C2"/>
    <w:rsid w:val="0CEE31B2"/>
    <w:rsid w:val="0CF52F9A"/>
    <w:rsid w:val="0CF54541"/>
    <w:rsid w:val="0CF71E95"/>
    <w:rsid w:val="0CF9285A"/>
    <w:rsid w:val="0D0132D2"/>
    <w:rsid w:val="0D091D9A"/>
    <w:rsid w:val="0D097FEC"/>
    <w:rsid w:val="0D0A78C0"/>
    <w:rsid w:val="0D132C19"/>
    <w:rsid w:val="0D1353ED"/>
    <w:rsid w:val="0D1424ED"/>
    <w:rsid w:val="0D1809B4"/>
    <w:rsid w:val="0D2070E4"/>
    <w:rsid w:val="0D404FEF"/>
    <w:rsid w:val="0D424A20"/>
    <w:rsid w:val="0D42705A"/>
    <w:rsid w:val="0D4A07B6"/>
    <w:rsid w:val="0D4B23B2"/>
    <w:rsid w:val="0D4E3C51"/>
    <w:rsid w:val="0D562B05"/>
    <w:rsid w:val="0D5E0578"/>
    <w:rsid w:val="0D5F3367"/>
    <w:rsid w:val="0D5F5E5E"/>
    <w:rsid w:val="0D6276FC"/>
    <w:rsid w:val="0D696CDD"/>
    <w:rsid w:val="0D6B751E"/>
    <w:rsid w:val="0D6C56B8"/>
    <w:rsid w:val="0D713042"/>
    <w:rsid w:val="0D7A6610"/>
    <w:rsid w:val="0D7E7B62"/>
    <w:rsid w:val="0D821B4C"/>
    <w:rsid w:val="0D8269F7"/>
    <w:rsid w:val="0D841421"/>
    <w:rsid w:val="0D8451DF"/>
    <w:rsid w:val="0D860CB6"/>
    <w:rsid w:val="0D8709FC"/>
    <w:rsid w:val="0D870F11"/>
    <w:rsid w:val="0D8E7657"/>
    <w:rsid w:val="0D902F20"/>
    <w:rsid w:val="0D927FE1"/>
    <w:rsid w:val="0D9644B5"/>
    <w:rsid w:val="0D9A3165"/>
    <w:rsid w:val="0D9D05D3"/>
    <w:rsid w:val="0D9D0734"/>
    <w:rsid w:val="0D9D1A98"/>
    <w:rsid w:val="0DA02CE9"/>
    <w:rsid w:val="0DA02EFC"/>
    <w:rsid w:val="0DA15ACD"/>
    <w:rsid w:val="0DA27AF9"/>
    <w:rsid w:val="0DA505AE"/>
    <w:rsid w:val="0DA544AE"/>
    <w:rsid w:val="0DA63A8D"/>
    <w:rsid w:val="0DAA31F6"/>
    <w:rsid w:val="0DAD6BC9"/>
    <w:rsid w:val="0DB8731C"/>
    <w:rsid w:val="0DBB25A8"/>
    <w:rsid w:val="0DC254EA"/>
    <w:rsid w:val="0DC72D2F"/>
    <w:rsid w:val="0DCB34F3"/>
    <w:rsid w:val="0DCB75F9"/>
    <w:rsid w:val="0DCE6B40"/>
    <w:rsid w:val="0DD10570"/>
    <w:rsid w:val="0DD26630"/>
    <w:rsid w:val="0DDC300B"/>
    <w:rsid w:val="0DDD0CDF"/>
    <w:rsid w:val="0DE16873"/>
    <w:rsid w:val="0DE67374"/>
    <w:rsid w:val="0DE819AF"/>
    <w:rsid w:val="0DEA14A0"/>
    <w:rsid w:val="0DED4BF9"/>
    <w:rsid w:val="0DF05340"/>
    <w:rsid w:val="0DF36AFF"/>
    <w:rsid w:val="0DF77E44"/>
    <w:rsid w:val="0DF9422A"/>
    <w:rsid w:val="0E000703"/>
    <w:rsid w:val="0E0011ED"/>
    <w:rsid w:val="0E0132C0"/>
    <w:rsid w:val="0E093F77"/>
    <w:rsid w:val="0E121122"/>
    <w:rsid w:val="0E1570A8"/>
    <w:rsid w:val="0E1704E7"/>
    <w:rsid w:val="0E1A4021"/>
    <w:rsid w:val="0E1A6A49"/>
    <w:rsid w:val="0E2214A2"/>
    <w:rsid w:val="0E253714"/>
    <w:rsid w:val="0E26072A"/>
    <w:rsid w:val="0E283FB3"/>
    <w:rsid w:val="0E2C21E4"/>
    <w:rsid w:val="0E2C6B92"/>
    <w:rsid w:val="0E2C7A3F"/>
    <w:rsid w:val="0E393352"/>
    <w:rsid w:val="0E3C501C"/>
    <w:rsid w:val="0E407A3D"/>
    <w:rsid w:val="0E470BD3"/>
    <w:rsid w:val="0E483041"/>
    <w:rsid w:val="0E4E30F4"/>
    <w:rsid w:val="0E50535B"/>
    <w:rsid w:val="0E511C4E"/>
    <w:rsid w:val="0E545E8A"/>
    <w:rsid w:val="0E59465B"/>
    <w:rsid w:val="0E625F26"/>
    <w:rsid w:val="0E65116C"/>
    <w:rsid w:val="0E7A6EE8"/>
    <w:rsid w:val="0E7B69CC"/>
    <w:rsid w:val="0E7D6595"/>
    <w:rsid w:val="0E7F107C"/>
    <w:rsid w:val="0E8042DE"/>
    <w:rsid w:val="0E835B7C"/>
    <w:rsid w:val="0E83604E"/>
    <w:rsid w:val="0E850184"/>
    <w:rsid w:val="0E85096E"/>
    <w:rsid w:val="0E853775"/>
    <w:rsid w:val="0E855450"/>
    <w:rsid w:val="0E8A2A67"/>
    <w:rsid w:val="0E903615"/>
    <w:rsid w:val="0E927B6D"/>
    <w:rsid w:val="0E9438E5"/>
    <w:rsid w:val="0E963B01"/>
    <w:rsid w:val="0E9953A0"/>
    <w:rsid w:val="0EA10147"/>
    <w:rsid w:val="0EA10664"/>
    <w:rsid w:val="0EAC6E81"/>
    <w:rsid w:val="0EAF35B4"/>
    <w:rsid w:val="0EAF6971"/>
    <w:rsid w:val="0EB04152"/>
    <w:rsid w:val="0EB07C3C"/>
    <w:rsid w:val="0EB2020F"/>
    <w:rsid w:val="0EB70142"/>
    <w:rsid w:val="0EB81736"/>
    <w:rsid w:val="0EBB1555"/>
    <w:rsid w:val="0EBC0C48"/>
    <w:rsid w:val="0EBC48DB"/>
    <w:rsid w:val="0EC31A05"/>
    <w:rsid w:val="0ECC51D8"/>
    <w:rsid w:val="0ECE5049"/>
    <w:rsid w:val="0ED11372"/>
    <w:rsid w:val="0ED306D4"/>
    <w:rsid w:val="0ED879FC"/>
    <w:rsid w:val="0EE06B2A"/>
    <w:rsid w:val="0EE43F5B"/>
    <w:rsid w:val="0EEB70F9"/>
    <w:rsid w:val="0EEF3211"/>
    <w:rsid w:val="0EF0597E"/>
    <w:rsid w:val="0EF27C4A"/>
    <w:rsid w:val="0EF34A9B"/>
    <w:rsid w:val="0EF565BB"/>
    <w:rsid w:val="0EF6634E"/>
    <w:rsid w:val="0EFC4C73"/>
    <w:rsid w:val="0EFD148A"/>
    <w:rsid w:val="0F031129"/>
    <w:rsid w:val="0F0E321D"/>
    <w:rsid w:val="0F1E36D7"/>
    <w:rsid w:val="0F222CCA"/>
    <w:rsid w:val="0F225395"/>
    <w:rsid w:val="0F280B0D"/>
    <w:rsid w:val="0F302661"/>
    <w:rsid w:val="0F3145F2"/>
    <w:rsid w:val="0F3517A7"/>
    <w:rsid w:val="0F451DFB"/>
    <w:rsid w:val="0F4D1D8B"/>
    <w:rsid w:val="0F5237D2"/>
    <w:rsid w:val="0F5D3250"/>
    <w:rsid w:val="0F607C6B"/>
    <w:rsid w:val="0F6239E3"/>
    <w:rsid w:val="0F646F3E"/>
    <w:rsid w:val="0F655282"/>
    <w:rsid w:val="0F672DA8"/>
    <w:rsid w:val="0F6C32BE"/>
    <w:rsid w:val="0F7335C5"/>
    <w:rsid w:val="0F7364F9"/>
    <w:rsid w:val="0F743660"/>
    <w:rsid w:val="0F765BA3"/>
    <w:rsid w:val="0F7A2ADB"/>
    <w:rsid w:val="0F7E5CE7"/>
    <w:rsid w:val="0F837351"/>
    <w:rsid w:val="0F8C0A60"/>
    <w:rsid w:val="0F93384A"/>
    <w:rsid w:val="0F937B15"/>
    <w:rsid w:val="0F9606E6"/>
    <w:rsid w:val="0F9618C4"/>
    <w:rsid w:val="0F9C78ED"/>
    <w:rsid w:val="0FA77648"/>
    <w:rsid w:val="0FA939EF"/>
    <w:rsid w:val="0FB153C5"/>
    <w:rsid w:val="0FB7688E"/>
    <w:rsid w:val="0FBC7598"/>
    <w:rsid w:val="0FBD50BE"/>
    <w:rsid w:val="0FC24F0B"/>
    <w:rsid w:val="0FC40777"/>
    <w:rsid w:val="0FC63F72"/>
    <w:rsid w:val="0FCB3E95"/>
    <w:rsid w:val="0FDA6F04"/>
    <w:rsid w:val="0FDA7A1E"/>
    <w:rsid w:val="0FDC19E8"/>
    <w:rsid w:val="0FDC314E"/>
    <w:rsid w:val="0FE27F79"/>
    <w:rsid w:val="0FE60171"/>
    <w:rsid w:val="0FE8038D"/>
    <w:rsid w:val="0FE85193"/>
    <w:rsid w:val="0FE920BF"/>
    <w:rsid w:val="0FEA5B3D"/>
    <w:rsid w:val="0FEE34C9"/>
    <w:rsid w:val="0FF23AAC"/>
    <w:rsid w:val="0FF71D46"/>
    <w:rsid w:val="0FFA4837"/>
    <w:rsid w:val="0FFF56D6"/>
    <w:rsid w:val="10081399"/>
    <w:rsid w:val="100F574E"/>
    <w:rsid w:val="10101691"/>
    <w:rsid w:val="10152804"/>
    <w:rsid w:val="10167D23"/>
    <w:rsid w:val="10175B09"/>
    <w:rsid w:val="101B456D"/>
    <w:rsid w:val="102363E7"/>
    <w:rsid w:val="10264A11"/>
    <w:rsid w:val="102815E4"/>
    <w:rsid w:val="10296813"/>
    <w:rsid w:val="102D2243"/>
    <w:rsid w:val="10345380"/>
    <w:rsid w:val="103948AE"/>
    <w:rsid w:val="103A12CF"/>
    <w:rsid w:val="103C5FE2"/>
    <w:rsid w:val="103F191C"/>
    <w:rsid w:val="1045075F"/>
    <w:rsid w:val="1045133B"/>
    <w:rsid w:val="104650B3"/>
    <w:rsid w:val="104B00A3"/>
    <w:rsid w:val="105C0433"/>
    <w:rsid w:val="106043C7"/>
    <w:rsid w:val="106612B1"/>
    <w:rsid w:val="106A48CB"/>
    <w:rsid w:val="106D0892"/>
    <w:rsid w:val="106F0166"/>
    <w:rsid w:val="106F6A81"/>
    <w:rsid w:val="107D48AD"/>
    <w:rsid w:val="10806817"/>
    <w:rsid w:val="1083750B"/>
    <w:rsid w:val="10857989"/>
    <w:rsid w:val="10863702"/>
    <w:rsid w:val="10890D47"/>
    <w:rsid w:val="108B2F13"/>
    <w:rsid w:val="108C51BC"/>
    <w:rsid w:val="108F6A5A"/>
    <w:rsid w:val="108F6CF1"/>
    <w:rsid w:val="10917243"/>
    <w:rsid w:val="10962FA5"/>
    <w:rsid w:val="109B245A"/>
    <w:rsid w:val="10A14610"/>
    <w:rsid w:val="10A30F02"/>
    <w:rsid w:val="10AD5C39"/>
    <w:rsid w:val="10AD6EE0"/>
    <w:rsid w:val="10AE3D8B"/>
    <w:rsid w:val="10B33242"/>
    <w:rsid w:val="10B62239"/>
    <w:rsid w:val="10BB15FD"/>
    <w:rsid w:val="10BC5375"/>
    <w:rsid w:val="10BE733F"/>
    <w:rsid w:val="10C304B2"/>
    <w:rsid w:val="10CD1330"/>
    <w:rsid w:val="10D053AB"/>
    <w:rsid w:val="10D27B5A"/>
    <w:rsid w:val="10D27D1F"/>
    <w:rsid w:val="10DB51CF"/>
    <w:rsid w:val="10E072B6"/>
    <w:rsid w:val="10E52962"/>
    <w:rsid w:val="10E96908"/>
    <w:rsid w:val="10EB19A6"/>
    <w:rsid w:val="10EC0DFB"/>
    <w:rsid w:val="10F84D81"/>
    <w:rsid w:val="11040DF0"/>
    <w:rsid w:val="1105306B"/>
    <w:rsid w:val="11067E8E"/>
    <w:rsid w:val="110864A9"/>
    <w:rsid w:val="1113444D"/>
    <w:rsid w:val="11160F29"/>
    <w:rsid w:val="111678A9"/>
    <w:rsid w:val="111927C8"/>
    <w:rsid w:val="111C6936"/>
    <w:rsid w:val="111D7BC2"/>
    <w:rsid w:val="112209D5"/>
    <w:rsid w:val="1126138A"/>
    <w:rsid w:val="11292A0B"/>
    <w:rsid w:val="112C7DF0"/>
    <w:rsid w:val="1131747D"/>
    <w:rsid w:val="11324747"/>
    <w:rsid w:val="1132748C"/>
    <w:rsid w:val="11366075"/>
    <w:rsid w:val="11374AF5"/>
    <w:rsid w:val="113A54A2"/>
    <w:rsid w:val="113B0990"/>
    <w:rsid w:val="1142587A"/>
    <w:rsid w:val="11442580"/>
    <w:rsid w:val="11443462"/>
    <w:rsid w:val="11472E91"/>
    <w:rsid w:val="114B56D0"/>
    <w:rsid w:val="114B689C"/>
    <w:rsid w:val="11575DDC"/>
    <w:rsid w:val="1164103E"/>
    <w:rsid w:val="11643D52"/>
    <w:rsid w:val="116522F5"/>
    <w:rsid w:val="11665A0D"/>
    <w:rsid w:val="11677BA5"/>
    <w:rsid w:val="116819AB"/>
    <w:rsid w:val="116A4DD1"/>
    <w:rsid w:val="116E57B2"/>
    <w:rsid w:val="11733C86"/>
    <w:rsid w:val="11763776"/>
    <w:rsid w:val="117722F0"/>
    <w:rsid w:val="117874EE"/>
    <w:rsid w:val="117D024D"/>
    <w:rsid w:val="11845E93"/>
    <w:rsid w:val="11872B31"/>
    <w:rsid w:val="1188464C"/>
    <w:rsid w:val="11895257"/>
    <w:rsid w:val="118B5BFE"/>
    <w:rsid w:val="118E1D23"/>
    <w:rsid w:val="1193068A"/>
    <w:rsid w:val="119333A6"/>
    <w:rsid w:val="1198193E"/>
    <w:rsid w:val="119836EC"/>
    <w:rsid w:val="119A7465"/>
    <w:rsid w:val="119D6440"/>
    <w:rsid w:val="119F2CCD"/>
    <w:rsid w:val="11A4670A"/>
    <w:rsid w:val="11AB719A"/>
    <w:rsid w:val="11AD363C"/>
    <w:rsid w:val="11B12F3F"/>
    <w:rsid w:val="11B32F6D"/>
    <w:rsid w:val="11BE65B2"/>
    <w:rsid w:val="11BF6ECB"/>
    <w:rsid w:val="11C20769"/>
    <w:rsid w:val="11CA3C1A"/>
    <w:rsid w:val="11CB47B9"/>
    <w:rsid w:val="11D02E86"/>
    <w:rsid w:val="11D33C69"/>
    <w:rsid w:val="11D861DF"/>
    <w:rsid w:val="11E22BBA"/>
    <w:rsid w:val="11E24A0B"/>
    <w:rsid w:val="11E64EC6"/>
    <w:rsid w:val="11EC5AE4"/>
    <w:rsid w:val="11F23196"/>
    <w:rsid w:val="11F24DDF"/>
    <w:rsid w:val="11F96D45"/>
    <w:rsid w:val="11FE17FD"/>
    <w:rsid w:val="12042B30"/>
    <w:rsid w:val="12065355"/>
    <w:rsid w:val="120E1C01"/>
    <w:rsid w:val="12105979"/>
    <w:rsid w:val="12105BF3"/>
    <w:rsid w:val="12154D3D"/>
    <w:rsid w:val="12185560"/>
    <w:rsid w:val="1219469C"/>
    <w:rsid w:val="121D3BF2"/>
    <w:rsid w:val="121E721E"/>
    <w:rsid w:val="1225736E"/>
    <w:rsid w:val="12303925"/>
    <w:rsid w:val="12396BF0"/>
    <w:rsid w:val="123B7F24"/>
    <w:rsid w:val="123C7051"/>
    <w:rsid w:val="12490E8B"/>
    <w:rsid w:val="12491D69"/>
    <w:rsid w:val="124949E7"/>
    <w:rsid w:val="12503FC7"/>
    <w:rsid w:val="1251159D"/>
    <w:rsid w:val="125A438D"/>
    <w:rsid w:val="125C6607"/>
    <w:rsid w:val="125F5668"/>
    <w:rsid w:val="12666390"/>
    <w:rsid w:val="12677A45"/>
    <w:rsid w:val="126C57AE"/>
    <w:rsid w:val="126F6B43"/>
    <w:rsid w:val="12720E55"/>
    <w:rsid w:val="12751FCF"/>
    <w:rsid w:val="12762995"/>
    <w:rsid w:val="12780EEF"/>
    <w:rsid w:val="12783BE8"/>
    <w:rsid w:val="12791770"/>
    <w:rsid w:val="127B7D58"/>
    <w:rsid w:val="128E0FD0"/>
    <w:rsid w:val="12922832"/>
    <w:rsid w:val="1299771C"/>
    <w:rsid w:val="129C0FBA"/>
    <w:rsid w:val="12A271FB"/>
    <w:rsid w:val="12AB6CAA"/>
    <w:rsid w:val="12AC36BC"/>
    <w:rsid w:val="12AD31C8"/>
    <w:rsid w:val="12B10F0A"/>
    <w:rsid w:val="12B26A30"/>
    <w:rsid w:val="12B6167C"/>
    <w:rsid w:val="12B62D52"/>
    <w:rsid w:val="12BA7692"/>
    <w:rsid w:val="12BC340B"/>
    <w:rsid w:val="12BE76D1"/>
    <w:rsid w:val="12BE7C8A"/>
    <w:rsid w:val="12C14C0D"/>
    <w:rsid w:val="12C4449F"/>
    <w:rsid w:val="12CA1FCB"/>
    <w:rsid w:val="12CA622D"/>
    <w:rsid w:val="12D15108"/>
    <w:rsid w:val="12D26C07"/>
    <w:rsid w:val="12D42263"/>
    <w:rsid w:val="12D60970"/>
    <w:rsid w:val="12D81760"/>
    <w:rsid w:val="12DA7995"/>
    <w:rsid w:val="12DB4D5B"/>
    <w:rsid w:val="12DF4770"/>
    <w:rsid w:val="12E72FE9"/>
    <w:rsid w:val="12EF1689"/>
    <w:rsid w:val="12F628C1"/>
    <w:rsid w:val="130264F1"/>
    <w:rsid w:val="13077D66"/>
    <w:rsid w:val="13083084"/>
    <w:rsid w:val="130848A2"/>
    <w:rsid w:val="130A6866"/>
    <w:rsid w:val="130D4EAD"/>
    <w:rsid w:val="13113593"/>
    <w:rsid w:val="13166F68"/>
    <w:rsid w:val="13195F5F"/>
    <w:rsid w:val="131B42F0"/>
    <w:rsid w:val="13203999"/>
    <w:rsid w:val="13217712"/>
    <w:rsid w:val="1323348A"/>
    <w:rsid w:val="132A68ED"/>
    <w:rsid w:val="13315CC2"/>
    <w:rsid w:val="133335CD"/>
    <w:rsid w:val="1333549D"/>
    <w:rsid w:val="133C6F06"/>
    <w:rsid w:val="133D5C9F"/>
    <w:rsid w:val="13407566"/>
    <w:rsid w:val="13421B62"/>
    <w:rsid w:val="13474641"/>
    <w:rsid w:val="134B4BB4"/>
    <w:rsid w:val="134F427F"/>
    <w:rsid w:val="13515912"/>
    <w:rsid w:val="1354132A"/>
    <w:rsid w:val="1356480F"/>
    <w:rsid w:val="1357451A"/>
    <w:rsid w:val="135B2C24"/>
    <w:rsid w:val="13631AD8"/>
    <w:rsid w:val="1367781A"/>
    <w:rsid w:val="13746A30"/>
    <w:rsid w:val="13781A27"/>
    <w:rsid w:val="1379754E"/>
    <w:rsid w:val="137D0DEC"/>
    <w:rsid w:val="137D3F32"/>
    <w:rsid w:val="138203C1"/>
    <w:rsid w:val="13877EBC"/>
    <w:rsid w:val="13894F7A"/>
    <w:rsid w:val="13975A19"/>
    <w:rsid w:val="13981166"/>
    <w:rsid w:val="139C2166"/>
    <w:rsid w:val="13A02D2C"/>
    <w:rsid w:val="13A60730"/>
    <w:rsid w:val="13AF4D1D"/>
    <w:rsid w:val="13AF776E"/>
    <w:rsid w:val="13B10A95"/>
    <w:rsid w:val="13B724DD"/>
    <w:rsid w:val="13BB08D3"/>
    <w:rsid w:val="13C050D1"/>
    <w:rsid w:val="13C46A1B"/>
    <w:rsid w:val="13C61F27"/>
    <w:rsid w:val="13CB7DA9"/>
    <w:rsid w:val="13D460A6"/>
    <w:rsid w:val="13D529D6"/>
    <w:rsid w:val="13DA13A2"/>
    <w:rsid w:val="13DD7B3F"/>
    <w:rsid w:val="13DF1AA7"/>
    <w:rsid w:val="13E7095B"/>
    <w:rsid w:val="13EB3EBB"/>
    <w:rsid w:val="13F05A62"/>
    <w:rsid w:val="13F10FD8"/>
    <w:rsid w:val="13F6078F"/>
    <w:rsid w:val="13FD4565"/>
    <w:rsid w:val="14007D9D"/>
    <w:rsid w:val="14092680"/>
    <w:rsid w:val="140D6614"/>
    <w:rsid w:val="140E6E82"/>
    <w:rsid w:val="14117786"/>
    <w:rsid w:val="14137B9B"/>
    <w:rsid w:val="14171240"/>
    <w:rsid w:val="14192168"/>
    <w:rsid w:val="141C2861"/>
    <w:rsid w:val="141D41B0"/>
    <w:rsid w:val="141F1EA3"/>
    <w:rsid w:val="14226254"/>
    <w:rsid w:val="14290F74"/>
    <w:rsid w:val="14350217"/>
    <w:rsid w:val="14397409"/>
    <w:rsid w:val="143E4B76"/>
    <w:rsid w:val="143F0797"/>
    <w:rsid w:val="144B41BD"/>
    <w:rsid w:val="144D5BD7"/>
    <w:rsid w:val="14504752"/>
    <w:rsid w:val="14515DD5"/>
    <w:rsid w:val="1457503A"/>
    <w:rsid w:val="14603B3A"/>
    <w:rsid w:val="146D70B2"/>
    <w:rsid w:val="146E5199"/>
    <w:rsid w:val="14706BA3"/>
    <w:rsid w:val="14721CE6"/>
    <w:rsid w:val="14741453"/>
    <w:rsid w:val="147E4E1C"/>
    <w:rsid w:val="14812B5E"/>
    <w:rsid w:val="14830684"/>
    <w:rsid w:val="148443FC"/>
    <w:rsid w:val="14860174"/>
    <w:rsid w:val="14861F22"/>
    <w:rsid w:val="14877923"/>
    <w:rsid w:val="148823AC"/>
    <w:rsid w:val="1494713B"/>
    <w:rsid w:val="14984A52"/>
    <w:rsid w:val="14A4510D"/>
    <w:rsid w:val="14A730DD"/>
    <w:rsid w:val="14A956EC"/>
    <w:rsid w:val="14A979BF"/>
    <w:rsid w:val="14AC427B"/>
    <w:rsid w:val="14AD78CA"/>
    <w:rsid w:val="14B057A5"/>
    <w:rsid w:val="14B22D17"/>
    <w:rsid w:val="14B922F8"/>
    <w:rsid w:val="14B96857"/>
    <w:rsid w:val="14C96A6D"/>
    <w:rsid w:val="14CB3F4E"/>
    <w:rsid w:val="14D013EF"/>
    <w:rsid w:val="14D40792"/>
    <w:rsid w:val="14D709D0"/>
    <w:rsid w:val="14D822DF"/>
    <w:rsid w:val="14D902A4"/>
    <w:rsid w:val="14E07884"/>
    <w:rsid w:val="14E43F63"/>
    <w:rsid w:val="14E92B4F"/>
    <w:rsid w:val="14EB6760"/>
    <w:rsid w:val="14ED7BAB"/>
    <w:rsid w:val="14F21514"/>
    <w:rsid w:val="14F41582"/>
    <w:rsid w:val="14F427E0"/>
    <w:rsid w:val="14F450DE"/>
    <w:rsid w:val="14F776E1"/>
    <w:rsid w:val="14F97F49"/>
    <w:rsid w:val="14FB646C"/>
    <w:rsid w:val="14FC302B"/>
    <w:rsid w:val="14FF5410"/>
    <w:rsid w:val="15035C84"/>
    <w:rsid w:val="15040BD4"/>
    <w:rsid w:val="150825F8"/>
    <w:rsid w:val="15097177"/>
    <w:rsid w:val="150C2007"/>
    <w:rsid w:val="150D43F1"/>
    <w:rsid w:val="1510039E"/>
    <w:rsid w:val="15175270"/>
    <w:rsid w:val="1519544E"/>
    <w:rsid w:val="151A64D4"/>
    <w:rsid w:val="151E215B"/>
    <w:rsid w:val="1523497B"/>
    <w:rsid w:val="152A0AFF"/>
    <w:rsid w:val="152D77B0"/>
    <w:rsid w:val="153151F0"/>
    <w:rsid w:val="15325C06"/>
    <w:rsid w:val="153277F3"/>
    <w:rsid w:val="153D4CD7"/>
    <w:rsid w:val="153E30DB"/>
    <w:rsid w:val="1540358A"/>
    <w:rsid w:val="15436065"/>
    <w:rsid w:val="15450C32"/>
    <w:rsid w:val="154764F1"/>
    <w:rsid w:val="15476AEB"/>
    <w:rsid w:val="1549572C"/>
    <w:rsid w:val="154C6CC8"/>
    <w:rsid w:val="15565A04"/>
    <w:rsid w:val="155913E5"/>
    <w:rsid w:val="155A2045"/>
    <w:rsid w:val="155F1DCF"/>
    <w:rsid w:val="15657D89"/>
    <w:rsid w:val="15673B02"/>
    <w:rsid w:val="156758B0"/>
    <w:rsid w:val="15782DA6"/>
    <w:rsid w:val="157C12D5"/>
    <w:rsid w:val="157E6EF5"/>
    <w:rsid w:val="158521DA"/>
    <w:rsid w:val="158725C7"/>
    <w:rsid w:val="158A3C94"/>
    <w:rsid w:val="15911F10"/>
    <w:rsid w:val="15920EB6"/>
    <w:rsid w:val="15931FFF"/>
    <w:rsid w:val="15940C70"/>
    <w:rsid w:val="15A07AD1"/>
    <w:rsid w:val="15A272EE"/>
    <w:rsid w:val="15A72150"/>
    <w:rsid w:val="15A765F4"/>
    <w:rsid w:val="15AA50B2"/>
    <w:rsid w:val="15AC1E3F"/>
    <w:rsid w:val="15B005EC"/>
    <w:rsid w:val="15B10E6A"/>
    <w:rsid w:val="15B905DD"/>
    <w:rsid w:val="15BE749A"/>
    <w:rsid w:val="15C471A6"/>
    <w:rsid w:val="15C77743"/>
    <w:rsid w:val="15C9656A"/>
    <w:rsid w:val="15DB0A54"/>
    <w:rsid w:val="15DD2016"/>
    <w:rsid w:val="15E909BB"/>
    <w:rsid w:val="15EC60D8"/>
    <w:rsid w:val="15EF3AF7"/>
    <w:rsid w:val="15F17B3A"/>
    <w:rsid w:val="15F335E7"/>
    <w:rsid w:val="15F4051B"/>
    <w:rsid w:val="15FA3559"/>
    <w:rsid w:val="15FB2AB1"/>
    <w:rsid w:val="15FC53C9"/>
    <w:rsid w:val="16047471"/>
    <w:rsid w:val="1606331B"/>
    <w:rsid w:val="160A1F61"/>
    <w:rsid w:val="16163CF3"/>
    <w:rsid w:val="161B527E"/>
    <w:rsid w:val="161C46C8"/>
    <w:rsid w:val="161D193E"/>
    <w:rsid w:val="161F262E"/>
    <w:rsid w:val="161F3E50"/>
    <w:rsid w:val="162419F3"/>
    <w:rsid w:val="162C669D"/>
    <w:rsid w:val="1638549E"/>
    <w:rsid w:val="163F05DA"/>
    <w:rsid w:val="163F224F"/>
    <w:rsid w:val="163F682C"/>
    <w:rsid w:val="164223B6"/>
    <w:rsid w:val="16467111"/>
    <w:rsid w:val="16473933"/>
    <w:rsid w:val="16500A3A"/>
    <w:rsid w:val="16523E10"/>
    <w:rsid w:val="165247B2"/>
    <w:rsid w:val="16556050"/>
    <w:rsid w:val="165A59DC"/>
    <w:rsid w:val="165D6CB3"/>
    <w:rsid w:val="165F6BAB"/>
    <w:rsid w:val="166167A3"/>
    <w:rsid w:val="16651635"/>
    <w:rsid w:val="166B2BA7"/>
    <w:rsid w:val="1673453C"/>
    <w:rsid w:val="167F131F"/>
    <w:rsid w:val="167F4E7B"/>
    <w:rsid w:val="1681791E"/>
    <w:rsid w:val="168229B3"/>
    <w:rsid w:val="16881F81"/>
    <w:rsid w:val="168A13B6"/>
    <w:rsid w:val="168B4E79"/>
    <w:rsid w:val="168C6B61"/>
    <w:rsid w:val="16925DB0"/>
    <w:rsid w:val="169671CF"/>
    <w:rsid w:val="16985F3D"/>
    <w:rsid w:val="169D08E8"/>
    <w:rsid w:val="169E1486"/>
    <w:rsid w:val="16A3500D"/>
    <w:rsid w:val="16A41944"/>
    <w:rsid w:val="16A44B2E"/>
    <w:rsid w:val="16A60B8F"/>
    <w:rsid w:val="16AA639C"/>
    <w:rsid w:val="16AC4D55"/>
    <w:rsid w:val="16AD3796"/>
    <w:rsid w:val="16AF7987"/>
    <w:rsid w:val="16B32D77"/>
    <w:rsid w:val="16B9466D"/>
    <w:rsid w:val="16BB2ED7"/>
    <w:rsid w:val="16C37E65"/>
    <w:rsid w:val="16CB1E6E"/>
    <w:rsid w:val="16D45131"/>
    <w:rsid w:val="16D451C7"/>
    <w:rsid w:val="16DA0303"/>
    <w:rsid w:val="16DB6903"/>
    <w:rsid w:val="16DE3A22"/>
    <w:rsid w:val="16E0100C"/>
    <w:rsid w:val="16E34270"/>
    <w:rsid w:val="16E7072C"/>
    <w:rsid w:val="16E82A20"/>
    <w:rsid w:val="16E91DEE"/>
    <w:rsid w:val="16F46EE5"/>
    <w:rsid w:val="16F617D9"/>
    <w:rsid w:val="16F67D4F"/>
    <w:rsid w:val="16FA027E"/>
    <w:rsid w:val="16FB4072"/>
    <w:rsid w:val="16FC296F"/>
    <w:rsid w:val="17001571"/>
    <w:rsid w:val="170E1C5A"/>
    <w:rsid w:val="170F44C1"/>
    <w:rsid w:val="17162FEC"/>
    <w:rsid w:val="17183D9D"/>
    <w:rsid w:val="171F25C7"/>
    <w:rsid w:val="172204C2"/>
    <w:rsid w:val="17291CFC"/>
    <w:rsid w:val="172A4DE7"/>
    <w:rsid w:val="17371880"/>
    <w:rsid w:val="173739A8"/>
    <w:rsid w:val="173B6FF4"/>
    <w:rsid w:val="1743363C"/>
    <w:rsid w:val="174A36DB"/>
    <w:rsid w:val="174C044B"/>
    <w:rsid w:val="17527800"/>
    <w:rsid w:val="17582181"/>
    <w:rsid w:val="177127B6"/>
    <w:rsid w:val="1773037A"/>
    <w:rsid w:val="17732C32"/>
    <w:rsid w:val="17795D6E"/>
    <w:rsid w:val="17800EAB"/>
    <w:rsid w:val="17810679"/>
    <w:rsid w:val="178469A6"/>
    <w:rsid w:val="178B04F8"/>
    <w:rsid w:val="17990AF4"/>
    <w:rsid w:val="179B6E47"/>
    <w:rsid w:val="179D6684"/>
    <w:rsid w:val="17A11086"/>
    <w:rsid w:val="17A35317"/>
    <w:rsid w:val="17A4103D"/>
    <w:rsid w:val="17AB10BD"/>
    <w:rsid w:val="17AD6C65"/>
    <w:rsid w:val="17B057F9"/>
    <w:rsid w:val="17B15508"/>
    <w:rsid w:val="17B172B6"/>
    <w:rsid w:val="17B80644"/>
    <w:rsid w:val="17BE19D3"/>
    <w:rsid w:val="17C074F9"/>
    <w:rsid w:val="17C14401"/>
    <w:rsid w:val="17C36FE9"/>
    <w:rsid w:val="17C50FB3"/>
    <w:rsid w:val="17CF6F49"/>
    <w:rsid w:val="17D71DBD"/>
    <w:rsid w:val="17DB2585"/>
    <w:rsid w:val="17DD4930"/>
    <w:rsid w:val="17DF7BA8"/>
    <w:rsid w:val="17E16D7D"/>
    <w:rsid w:val="17EB2569"/>
    <w:rsid w:val="17EC02EE"/>
    <w:rsid w:val="17EC6540"/>
    <w:rsid w:val="17F04205"/>
    <w:rsid w:val="17F12E84"/>
    <w:rsid w:val="17F3167D"/>
    <w:rsid w:val="17F424C0"/>
    <w:rsid w:val="17F44CBB"/>
    <w:rsid w:val="17FE2CE6"/>
    <w:rsid w:val="1800457A"/>
    <w:rsid w:val="18045DC2"/>
    <w:rsid w:val="18055854"/>
    <w:rsid w:val="18066B03"/>
    <w:rsid w:val="18094D46"/>
    <w:rsid w:val="180A10F0"/>
    <w:rsid w:val="180A4C18"/>
    <w:rsid w:val="18101135"/>
    <w:rsid w:val="18130B49"/>
    <w:rsid w:val="18167E3C"/>
    <w:rsid w:val="181C294C"/>
    <w:rsid w:val="181E5C5C"/>
    <w:rsid w:val="18214A17"/>
    <w:rsid w:val="18267CA4"/>
    <w:rsid w:val="182757CA"/>
    <w:rsid w:val="18277578"/>
    <w:rsid w:val="182C5B39"/>
    <w:rsid w:val="182F1E85"/>
    <w:rsid w:val="18342523"/>
    <w:rsid w:val="1835204F"/>
    <w:rsid w:val="18356F00"/>
    <w:rsid w:val="18383533"/>
    <w:rsid w:val="184721C3"/>
    <w:rsid w:val="185010A8"/>
    <w:rsid w:val="1853612C"/>
    <w:rsid w:val="185365BF"/>
    <w:rsid w:val="18560BE5"/>
    <w:rsid w:val="185A1741"/>
    <w:rsid w:val="185B6002"/>
    <w:rsid w:val="185F6D12"/>
    <w:rsid w:val="186407CC"/>
    <w:rsid w:val="18645B4B"/>
    <w:rsid w:val="18647688"/>
    <w:rsid w:val="186802BC"/>
    <w:rsid w:val="186B56B7"/>
    <w:rsid w:val="18786026"/>
    <w:rsid w:val="187A3B4C"/>
    <w:rsid w:val="187C250F"/>
    <w:rsid w:val="187C3D68"/>
    <w:rsid w:val="187D1E98"/>
    <w:rsid w:val="18824EBF"/>
    <w:rsid w:val="18842C1C"/>
    <w:rsid w:val="18882132"/>
    <w:rsid w:val="18953CCD"/>
    <w:rsid w:val="18A4506D"/>
    <w:rsid w:val="18A73E51"/>
    <w:rsid w:val="18A74047"/>
    <w:rsid w:val="18AB1F57"/>
    <w:rsid w:val="18B0756E"/>
    <w:rsid w:val="18B4748A"/>
    <w:rsid w:val="18B502D3"/>
    <w:rsid w:val="18B51028"/>
    <w:rsid w:val="18B63C84"/>
    <w:rsid w:val="18B673B3"/>
    <w:rsid w:val="18BA4890"/>
    <w:rsid w:val="18BC70D4"/>
    <w:rsid w:val="18BD4F9A"/>
    <w:rsid w:val="18BD7EDC"/>
    <w:rsid w:val="18BF3C55"/>
    <w:rsid w:val="18C82B09"/>
    <w:rsid w:val="18C916EA"/>
    <w:rsid w:val="18CD4FA1"/>
    <w:rsid w:val="18D05AC7"/>
    <w:rsid w:val="18D93F02"/>
    <w:rsid w:val="18DA283C"/>
    <w:rsid w:val="18DB5A75"/>
    <w:rsid w:val="18DC4807"/>
    <w:rsid w:val="18E60D9D"/>
    <w:rsid w:val="18EA5738"/>
    <w:rsid w:val="18EE0734"/>
    <w:rsid w:val="18F57676"/>
    <w:rsid w:val="18F643E1"/>
    <w:rsid w:val="18F8580D"/>
    <w:rsid w:val="18FA2EDF"/>
    <w:rsid w:val="18FB75E7"/>
    <w:rsid w:val="18FF4F6D"/>
    <w:rsid w:val="19033B41"/>
    <w:rsid w:val="19050BBF"/>
    <w:rsid w:val="190529F3"/>
    <w:rsid w:val="19067AD5"/>
    <w:rsid w:val="190958FC"/>
    <w:rsid w:val="19117E2E"/>
    <w:rsid w:val="19121D33"/>
    <w:rsid w:val="19153875"/>
    <w:rsid w:val="19197809"/>
    <w:rsid w:val="191C6A52"/>
    <w:rsid w:val="191D0AC2"/>
    <w:rsid w:val="191D1A17"/>
    <w:rsid w:val="191E61EF"/>
    <w:rsid w:val="19212A90"/>
    <w:rsid w:val="19292AEC"/>
    <w:rsid w:val="19333038"/>
    <w:rsid w:val="19347819"/>
    <w:rsid w:val="19357389"/>
    <w:rsid w:val="193957B5"/>
    <w:rsid w:val="19397563"/>
    <w:rsid w:val="193B777F"/>
    <w:rsid w:val="193E2DCB"/>
    <w:rsid w:val="19437C78"/>
    <w:rsid w:val="194859F8"/>
    <w:rsid w:val="19486114"/>
    <w:rsid w:val="194A5EDD"/>
    <w:rsid w:val="194B373A"/>
    <w:rsid w:val="194B491A"/>
    <w:rsid w:val="194C2D7E"/>
    <w:rsid w:val="195645B9"/>
    <w:rsid w:val="195772C5"/>
    <w:rsid w:val="1958514E"/>
    <w:rsid w:val="195C5947"/>
    <w:rsid w:val="195D57D8"/>
    <w:rsid w:val="19641220"/>
    <w:rsid w:val="19651061"/>
    <w:rsid w:val="196547FC"/>
    <w:rsid w:val="19670574"/>
    <w:rsid w:val="196A27E3"/>
    <w:rsid w:val="196F3858"/>
    <w:rsid w:val="196F7CE0"/>
    <w:rsid w:val="19712A70"/>
    <w:rsid w:val="19744FD7"/>
    <w:rsid w:val="1977434B"/>
    <w:rsid w:val="197746AF"/>
    <w:rsid w:val="197762DD"/>
    <w:rsid w:val="197A08EF"/>
    <w:rsid w:val="197C1B46"/>
    <w:rsid w:val="198C7FDB"/>
    <w:rsid w:val="198F106D"/>
    <w:rsid w:val="1990114D"/>
    <w:rsid w:val="19924EC5"/>
    <w:rsid w:val="1994665D"/>
    <w:rsid w:val="199A5F26"/>
    <w:rsid w:val="199B784A"/>
    <w:rsid w:val="199D4CBE"/>
    <w:rsid w:val="19A07E7C"/>
    <w:rsid w:val="19A52E4A"/>
    <w:rsid w:val="19AB147C"/>
    <w:rsid w:val="19AB6941"/>
    <w:rsid w:val="19AB6A7A"/>
    <w:rsid w:val="19AC242B"/>
    <w:rsid w:val="19AE3B25"/>
    <w:rsid w:val="19AF0D41"/>
    <w:rsid w:val="19AF5A77"/>
    <w:rsid w:val="19BA700D"/>
    <w:rsid w:val="19C109D2"/>
    <w:rsid w:val="19C14CC1"/>
    <w:rsid w:val="19C662E9"/>
    <w:rsid w:val="19CF50DC"/>
    <w:rsid w:val="19E25E4D"/>
    <w:rsid w:val="19E44366"/>
    <w:rsid w:val="19E5593D"/>
    <w:rsid w:val="19E971DB"/>
    <w:rsid w:val="19EB2E69"/>
    <w:rsid w:val="19F416DC"/>
    <w:rsid w:val="19F863D7"/>
    <w:rsid w:val="19F908B3"/>
    <w:rsid w:val="19F97867"/>
    <w:rsid w:val="19FA2385"/>
    <w:rsid w:val="19FD5E0C"/>
    <w:rsid w:val="19FE07AD"/>
    <w:rsid w:val="1A044015"/>
    <w:rsid w:val="1A0F4768"/>
    <w:rsid w:val="1A1670E6"/>
    <w:rsid w:val="1A1A4984"/>
    <w:rsid w:val="1A1A55E6"/>
    <w:rsid w:val="1A1E49AB"/>
    <w:rsid w:val="1A200AE0"/>
    <w:rsid w:val="1A254691"/>
    <w:rsid w:val="1A280880"/>
    <w:rsid w:val="1A295829"/>
    <w:rsid w:val="1A296661"/>
    <w:rsid w:val="1A2E1092"/>
    <w:rsid w:val="1A3452F0"/>
    <w:rsid w:val="1A367F46"/>
    <w:rsid w:val="1A444411"/>
    <w:rsid w:val="1A4A30AE"/>
    <w:rsid w:val="1A511840"/>
    <w:rsid w:val="1A530AF8"/>
    <w:rsid w:val="1A5328A6"/>
    <w:rsid w:val="1A5403CD"/>
    <w:rsid w:val="1A5605E9"/>
    <w:rsid w:val="1A594BAA"/>
    <w:rsid w:val="1A5B0922"/>
    <w:rsid w:val="1A5C1D18"/>
    <w:rsid w:val="1A5D4EB8"/>
    <w:rsid w:val="1A5F124B"/>
    <w:rsid w:val="1A5F2CD5"/>
    <w:rsid w:val="1A635396"/>
    <w:rsid w:val="1A644484"/>
    <w:rsid w:val="1A670100"/>
    <w:rsid w:val="1A6920CA"/>
    <w:rsid w:val="1A693B7F"/>
    <w:rsid w:val="1A6A1BDC"/>
    <w:rsid w:val="1A7171D0"/>
    <w:rsid w:val="1A736AA5"/>
    <w:rsid w:val="1A78055F"/>
    <w:rsid w:val="1A78163B"/>
    <w:rsid w:val="1A7A5D36"/>
    <w:rsid w:val="1A7F369B"/>
    <w:rsid w:val="1A807414"/>
    <w:rsid w:val="1A846F04"/>
    <w:rsid w:val="1A8567D8"/>
    <w:rsid w:val="1A905843"/>
    <w:rsid w:val="1A9136BE"/>
    <w:rsid w:val="1A9A14C6"/>
    <w:rsid w:val="1A9F78CD"/>
    <w:rsid w:val="1AA926E6"/>
    <w:rsid w:val="1AAB26E2"/>
    <w:rsid w:val="1AAC38DB"/>
    <w:rsid w:val="1AB05F4B"/>
    <w:rsid w:val="1AB10E35"/>
    <w:rsid w:val="1AB42075"/>
    <w:rsid w:val="1AB46735"/>
    <w:rsid w:val="1AB5229E"/>
    <w:rsid w:val="1AB917C1"/>
    <w:rsid w:val="1ABC669E"/>
    <w:rsid w:val="1ABD7625"/>
    <w:rsid w:val="1AC014ED"/>
    <w:rsid w:val="1AC20E58"/>
    <w:rsid w:val="1AC60579"/>
    <w:rsid w:val="1AC6751C"/>
    <w:rsid w:val="1AC778A5"/>
    <w:rsid w:val="1ACA018D"/>
    <w:rsid w:val="1ACB4B33"/>
    <w:rsid w:val="1ACC7D99"/>
    <w:rsid w:val="1AD0039B"/>
    <w:rsid w:val="1ADC6D40"/>
    <w:rsid w:val="1ADF676A"/>
    <w:rsid w:val="1AE4114C"/>
    <w:rsid w:val="1AE640A3"/>
    <w:rsid w:val="1AE718C2"/>
    <w:rsid w:val="1AED4C7B"/>
    <w:rsid w:val="1AEE0821"/>
    <w:rsid w:val="1AF160CB"/>
    <w:rsid w:val="1AF26A01"/>
    <w:rsid w:val="1AF5020D"/>
    <w:rsid w:val="1B002D2B"/>
    <w:rsid w:val="1B023FE0"/>
    <w:rsid w:val="1B086E06"/>
    <w:rsid w:val="1B096303"/>
    <w:rsid w:val="1B0A1CAD"/>
    <w:rsid w:val="1B0D76E0"/>
    <w:rsid w:val="1B0E4A1F"/>
    <w:rsid w:val="1B0F6F0E"/>
    <w:rsid w:val="1B1C0EEA"/>
    <w:rsid w:val="1B1C786B"/>
    <w:rsid w:val="1B1E1106"/>
    <w:rsid w:val="1B1F3429"/>
    <w:rsid w:val="1B2041A1"/>
    <w:rsid w:val="1B2165EF"/>
    <w:rsid w:val="1B2547C6"/>
    <w:rsid w:val="1B261D69"/>
    <w:rsid w:val="1B267FBB"/>
    <w:rsid w:val="1B336E36"/>
    <w:rsid w:val="1B3A2696"/>
    <w:rsid w:val="1B3E6240"/>
    <w:rsid w:val="1B421B68"/>
    <w:rsid w:val="1B4A3540"/>
    <w:rsid w:val="1B4F12C0"/>
    <w:rsid w:val="1B513EBB"/>
    <w:rsid w:val="1B522B5E"/>
    <w:rsid w:val="1B524813"/>
    <w:rsid w:val="1B574618"/>
    <w:rsid w:val="1B5B6F6E"/>
    <w:rsid w:val="1B5C4117"/>
    <w:rsid w:val="1B6121D7"/>
    <w:rsid w:val="1B631ADA"/>
    <w:rsid w:val="1B645931"/>
    <w:rsid w:val="1B682381"/>
    <w:rsid w:val="1B6B3C20"/>
    <w:rsid w:val="1B6B72AC"/>
    <w:rsid w:val="1B7629B3"/>
    <w:rsid w:val="1B770817"/>
    <w:rsid w:val="1B7900EB"/>
    <w:rsid w:val="1B7C3F45"/>
    <w:rsid w:val="1B81143A"/>
    <w:rsid w:val="1B852DAA"/>
    <w:rsid w:val="1B866CAC"/>
    <w:rsid w:val="1B880ABD"/>
    <w:rsid w:val="1B8A054A"/>
    <w:rsid w:val="1B8A679C"/>
    <w:rsid w:val="1B8A76C0"/>
    <w:rsid w:val="1B8E37DE"/>
    <w:rsid w:val="1B963D2F"/>
    <w:rsid w:val="1B99253B"/>
    <w:rsid w:val="1B9A29E8"/>
    <w:rsid w:val="1B9D795D"/>
    <w:rsid w:val="1BA11DBE"/>
    <w:rsid w:val="1BA85FC5"/>
    <w:rsid w:val="1BA93FF7"/>
    <w:rsid w:val="1BAD5FE6"/>
    <w:rsid w:val="1BAE5A03"/>
    <w:rsid w:val="1BB11F7A"/>
    <w:rsid w:val="1BB158AD"/>
    <w:rsid w:val="1BB47375"/>
    <w:rsid w:val="1BB63F44"/>
    <w:rsid w:val="1BC35AAB"/>
    <w:rsid w:val="1BC51582"/>
    <w:rsid w:val="1BC74BB7"/>
    <w:rsid w:val="1BCA4DEA"/>
    <w:rsid w:val="1BD22E56"/>
    <w:rsid w:val="1BD27A58"/>
    <w:rsid w:val="1BD36403"/>
    <w:rsid w:val="1BD856D0"/>
    <w:rsid w:val="1BD9327F"/>
    <w:rsid w:val="1BDA6830"/>
    <w:rsid w:val="1BE539D2"/>
    <w:rsid w:val="1BEF23DE"/>
    <w:rsid w:val="1BEF2B65"/>
    <w:rsid w:val="1BF105C9"/>
    <w:rsid w:val="1BF54FE2"/>
    <w:rsid w:val="1BF74872"/>
    <w:rsid w:val="1BF754B3"/>
    <w:rsid w:val="1BF9747E"/>
    <w:rsid w:val="1BFD6F3E"/>
    <w:rsid w:val="1C00023C"/>
    <w:rsid w:val="1C006A5E"/>
    <w:rsid w:val="1C057BD0"/>
    <w:rsid w:val="1C071B9A"/>
    <w:rsid w:val="1C0813B4"/>
    <w:rsid w:val="1C12067C"/>
    <w:rsid w:val="1C17575E"/>
    <w:rsid w:val="1C1B0C2F"/>
    <w:rsid w:val="1C1D316C"/>
    <w:rsid w:val="1C236647"/>
    <w:rsid w:val="1C273FDB"/>
    <w:rsid w:val="1C2A5F5B"/>
    <w:rsid w:val="1C2F10F1"/>
    <w:rsid w:val="1C300547"/>
    <w:rsid w:val="1C316C17"/>
    <w:rsid w:val="1C3A4B66"/>
    <w:rsid w:val="1C3B1844"/>
    <w:rsid w:val="1C3C0370"/>
    <w:rsid w:val="1C406E5A"/>
    <w:rsid w:val="1C4306F9"/>
    <w:rsid w:val="1C43089F"/>
    <w:rsid w:val="1C47643B"/>
    <w:rsid w:val="1C485D0F"/>
    <w:rsid w:val="1C4A5F2B"/>
    <w:rsid w:val="1C4E5A1B"/>
    <w:rsid w:val="1C521A89"/>
    <w:rsid w:val="1C5968A3"/>
    <w:rsid w:val="1C5B5A42"/>
    <w:rsid w:val="1C5C2071"/>
    <w:rsid w:val="1C5F51C6"/>
    <w:rsid w:val="1C61009A"/>
    <w:rsid w:val="1C685C06"/>
    <w:rsid w:val="1C6D0116"/>
    <w:rsid w:val="1C713EB9"/>
    <w:rsid w:val="1C760868"/>
    <w:rsid w:val="1C7A236C"/>
    <w:rsid w:val="1C7C2DB5"/>
    <w:rsid w:val="1C7F3E27"/>
    <w:rsid w:val="1C8925AF"/>
    <w:rsid w:val="1C8B3F48"/>
    <w:rsid w:val="1C8C02F2"/>
    <w:rsid w:val="1C8F4E94"/>
    <w:rsid w:val="1C904A6D"/>
    <w:rsid w:val="1C962F1E"/>
    <w:rsid w:val="1C9A47BD"/>
    <w:rsid w:val="1C9D6EDC"/>
    <w:rsid w:val="1C9F1042"/>
    <w:rsid w:val="1C9F27E3"/>
    <w:rsid w:val="1CA078F9"/>
    <w:rsid w:val="1CA46049"/>
    <w:rsid w:val="1CA473E9"/>
    <w:rsid w:val="1CB05D8E"/>
    <w:rsid w:val="1CBE72D2"/>
    <w:rsid w:val="1CBE79FF"/>
    <w:rsid w:val="1CC01D49"/>
    <w:rsid w:val="1CC17F9B"/>
    <w:rsid w:val="1CC21DD9"/>
    <w:rsid w:val="1CC413D0"/>
    <w:rsid w:val="1CC94D45"/>
    <w:rsid w:val="1CD94C27"/>
    <w:rsid w:val="1CDC23D3"/>
    <w:rsid w:val="1CE046C9"/>
    <w:rsid w:val="1CE04D4B"/>
    <w:rsid w:val="1CE71435"/>
    <w:rsid w:val="1CE87BFE"/>
    <w:rsid w:val="1CE95744"/>
    <w:rsid w:val="1CED65A2"/>
    <w:rsid w:val="1CF00A76"/>
    <w:rsid w:val="1D01647D"/>
    <w:rsid w:val="1D03379E"/>
    <w:rsid w:val="1D041006"/>
    <w:rsid w:val="1D0460DA"/>
    <w:rsid w:val="1D0929C7"/>
    <w:rsid w:val="1D0E51AB"/>
    <w:rsid w:val="1D100EA8"/>
    <w:rsid w:val="1D1207F7"/>
    <w:rsid w:val="1D183933"/>
    <w:rsid w:val="1D1E51AE"/>
    <w:rsid w:val="1D20745E"/>
    <w:rsid w:val="1D222807"/>
    <w:rsid w:val="1D241C4C"/>
    <w:rsid w:val="1D296577"/>
    <w:rsid w:val="1D2B0397"/>
    <w:rsid w:val="1D2C1503"/>
    <w:rsid w:val="1D2E0228"/>
    <w:rsid w:val="1D2F1366"/>
    <w:rsid w:val="1D322C47"/>
    <w:rsid w:val="1D361749"/>
    <w:rsid w:val="1D3F35B6"/>
    <w:rsid w:val="1D43387C"/>
    <w:rsid w:val="1D4666F2"/>
    <w:rsid w:val="1D491F5C"/>
    <w:rsid w:val="1D532BBD"/>
    <w:rsid w:val="1D540E0F"/>
    <w:rsid w:val="1D57445C"/>
    <w:rsid w:val="1D5C5F16"/>
    <w:rsid w:val="1D5D61EB"/>
    <w:rsid w:val="1D5F1562"/>
    <w:rsid w:val="1D630C35"/>
    <w:rsid w:val="1D6337A5"/>
    <w:rsid w:val="1D68567A"/>
    <w:rsid w:val="1D6A479E"/>
    <w:rsid w:val="1D6D7523"/>
    <w:rsid w:val="1D7169BB"/>
    <w:rsid w:val="1D7274E7"/>
    <w:rsid w:val="1D7A45EE"/>
    <w:rsid w:val="1D7D23FE"/>
    <w:rsid w:val="1D7E081F"/>
    <w:rsid w:val="1D813BCE"/>
    <w:rsid w:val="1D8434A4"/>
    <w:rsid w:val="1D8A1367"/>
    <w:rsid w:val="1D8B61C8"/>
    <w:rsid w:val="1D8F5BB6"/>
    <w:rsid w:val="1D975004"/>
    <w:rsid w:val="1D990629"/>
    <w:rsid w:val="1DAB3824"/>
    <w:rsid w:val="1DAD6772"/>
    <w:rsid w:val="1DAE017A"/>
    <w:rsid w:val="1DB16262"/>
    <w:rsid w:val="1DB20242"/>
    <w:rsid w:val="1DB61742"/>
    <w:rsid w:val="1DB7139E"/>
    <w:rsid w:val="1DC064A5"/>
    <w:rsid w:val="1DD575F8"/>
    <w:rsid w:val="1DD96527"/>
    <w:rsid w:val="1DDA0D6B"/>
    <w:rsid w:val="1DDE2DCF"/>
    <w:rsid w:val="1DE63A32"/>
    <w:rsid w:val="1DE702E3"/>
    <w:rsid w:val="1DE7AA18"/>
    <w:rsid w:val="1DE81558"/>
    <w:rsid w:val="1DEA1774"/>
    <w:rsid w:val="1DEB35B6"/>
    <w:rsid w:val="1DED1503"/>
    <w:rsid w:val="1DEE2B54"/>
    <w:rsid w:val="1DEF6D8A"/>
    <w:rsid w:val="1DF20628"/>
    <w:rsid w:val="1DF66ECC"/>
    <w:rsid w:val="1DFB74DD"/>
    <w:rsid w:val="1E004AF3"/>
    <w:rsid w:val="1E005185"/>
    <w:rsid w:val="1E072853"/>
    <w:rsid w:val="1E104084"/>
    <w:rsid w:val="1E1467F1"/>
    <w:rsid w:val="1E195BB5"/>
    <w:rsid w:val="1E1B36DB"/>
    <w:rsid w:val="1E1B3A84"/>
    <w:rsid w:val="1E1C77C6"/>
    <w:rsid w:val="1E222CBC"/>
    <w:rsid w:val="1E255E1D"/>
    <w:rsid w:val="1E2A6014"/>
    <w:rsid w:val="1E2C7742"/>
    <w:rsid w:val="1E2E78B2"/>
    <w:rsid w:val="1E2F298D"/>
    <w:rsid w:val="1E311151"/>
    <w:rsid w:val="1E3152B6"/>
    <w:rsid w:val="1E3173A3"/>
    <w:rsid w:val="1E324BDA"/>
    <w:rsid w:val="1E345983"/>
    <w:rsid w:val="1E360515"/>
    <w:rsid w:val="1E37428D"/>
    <w:rsid w:val="1E37603B"/>
    <w:rsid w:val="1E3C0BE6"/>
    <w:rsid w:val="1E415B1D"/>
    <w:rsid w:val="1E422BA2"/>
    <w:rsid w:val="1E426EBA"/>
    <w:rsid w:val="1E431223"/>
    <w:rsid w:val="1E440F80"/>
    <w:rsid w:val="1E4574C1"/>
    <w:rsid w:val="1E476831"/>
    <w:rsid w:val="1E49279A"/>
    <w:rsid w:val="1E4946EC"/>
    <w:rsid w:val="1E4B4B5A"/>
    <w:rsid w:val="1E4F5A7B"/>
    <w:rsid w:val="1E5C61BD"/>
    <w:rsid w:val="1E63121F"/>
    <w:rsid w:val="1E674667"/>
    <w:rsid w:val="1E766C61"/>
    <w:rsid w:val="1E7C472F"/>
    <w:rsid w:val="1E7D79E8"/>
    <w:rsid w:val="1E7E1EBC"/>
    <w:rsid w:val="1E7E79B3"/>
    <w:rsid w:val="1E863E28"/>
    <w:rsid w:val="1E86425F"/>
    <w:rsid w:val="1E8878BD"/>
    <w:rsid w:val="1E8A6352"/>
    <w:rsid w:val="1E8B0269"/>
    <w:rsid w:val="1E8C45D9"/>
    <w:rsid w:val="1E960FB4"/>
    <w:rsid w:val="1E9960A7"/>
    <w:rsid w:val="1E9B481C"/>
    <w:rsid w:val="1EA05AFE"/>
    <w:rsid w:val="1EA71413"/>
    <w:rsid w:val="1EAB15D6"/>
    <w:rsid w:val="1EAC053B"/>
    <w:rsid w:val="1EAE09F3"/>
    <w:rsid w:val="1EAE0E16"/>
    <w:rsid w:val="1EAE762E"/>
    <w:rsid w:val="1EB10CE8"/>
    <w:rsid w:val="1EB726E7"/>
    <w:rsid w:val="1EBF4F16"/>
    <w:rsid w:val="1EC04283"/>
    <w:rsid w:val="1EC7640D"/>
    <w:rsid w:val="1ED1023E"/>
    <w:rsid w:val="1ED32208"/>
    <w:rsid w:val="1ED32941"/>
    <w:rsid w:val="1EE00481"/>
    <w:rsid w:val="1EE17044"/>
    <w:rsid w:val="1EE227B5"/>
    <w:rsid w:val="1EE415EC"/>
    <w:rsid w:val="1EE53F9B"/>
    <w:rsid w:val="1EE73926"/>
    <w:rsid w:val="1EEC32CA"/>
    <w:rsid w:val="1EF06916"/>
    <w:rsid w:val="1EF67CA4"/>
    <w:rsid w:val="1EFD7285"/>
    <w:rsid w:val="1F037161"/>
    <w:rsid w:val="1F046865"/>
    <w:rsid w:val="1F062A4F"/>
    <w:rsid w:val="1F06438B"/>
    <w:rsid w:val="1F1220B1"/>
    <w:rsid w:val="1F155704"/>
    <w:rsid w:val="1F1B770B"/>
    <w:rsid w:val="1F264F83"/>
    <w:rsid w:val="1F291E28"/>
    <w:rsid w:val="1F292B9C"/>
    <w:rsid w:val="1F2965BD"/>
    <w:rsid w:val="1F2B05D9"/>
    <w:rsid w:val="1F2F3E68"/>
    <w:rsid w:val="1F372797"/>
    <w:rsid w:val="1F3C5FFF"/>
    <w:rsid w:val="1F3E7FD7"/>
    <w:rsid w:val="1F3F5AEF"/>
    <w:rsid w:val="1F420707"/>
    <w:rsid w:val="1F5076DD"/>
    <w:rsid w:val="1F51312D"/>
    <w:rsid w:val="1F58270D"/>
    <w:rsid w:val="1F5E5906"/>
    <w:rsid w:val="1F6666F2"/>
    <w:rsid w:val="1F6A2B6C"/>
    <w:rsid w:val="1F6F4139"/>
    <w:rsid w:val="1F71101F"/>
    <w:rsid w:val="1F723962"/>
    <w:rsid w:val="1F726EAC"/>
    <w:rsid w:val="1F746245"/>
    <w:rsid w:val="1F752F25"/>
    <w:rsid w:val="1F7843E9"/>
    <w:rsid w:val="1F790691"/>
    <w:rsid w:val="1F7C63FB"/>
    <w:rsid w:val="1F7E68A8"/>
    <w:rsid w:val="1F7F4925"/>
    <w:rsid w:val="1F8B4667"/>
    <w:rsid w:val="1F900A1F"/>
    <w:rsid w:val="1F917661"/>
    <w:rsid w:val="1F920E8D"/>
    <w:rsid w:val="1F941997"/>
    <w:rsid w:val="1F95200F"/>
    <w:rsid w:val="1F953171"/>
    <w:rsid w:val="1F95570F"/>
    <w:rsid w:val="1F9C4CF0"/>
    <w:rsid w:val="1FA30A52"/>
    <w:rsid w:val="1FA6361A"/>
    <w:rsid w:val="1FA923BC"/>
    <w:rsid w:val="1FAF3A62"/>
    <w:rsid w:val="1FAF4A23"/>
    <w:rsid w:val="1FB76EE3"/>
    <w:rsid w:val="1FB77D3E"/>
    <w:rsid w:val="1FBC47EF"/>
    <w:rsid w:val="1FC057AD"/>
    <w:rsid w:val="1FC1472E"/>
    <w:rsid w:val="1FC21ED8"/>
    <w:rsid w:val="1FC5305C"/>
    <w:rsid w:val="1FC658C9"/>
    <w:rsid w:val="1FCC740B"/>
    <w:rsid w:val="1FCE656C"/>
    <w:rsid w:val="1FD75D28"/>
    <w:rsid w:val="1FDF4406"/>
    <w:rsid w:val="1FE247A9"/>
    <w:rsid w:val="1FE30F60"/>
    <w:rsid w:val="1FE7402E"/>
    <w:rsid w:val="1FEA5A5B"/>
    <w:rsid w:val="1FED17F2"/>
    <w:rsid w:val="1FF3194D"/>
    <w:rsid w:val="1FF322EE"/>
    <w:rsid w:val="1FF93EF0"/>
    <w:rsid w:val="1FFE2432"/>
    <w:rsid w:val="200170BF"/>
    <w:rsid w:val="200645AA"/>
    <w:rsid w:val="2009522F"/>
    <w:rsid w:val="200A4283"/>
    <w:rsid w:val="200E0A62"/>
    <w:rsid w:val="200E45FB"/>
    <w:rsid w:val="200E4E99"/>
    <w:rsid w:val="200F101E"/>
    <w:rsid w:val="20104D96"/>
    <w:rsid w:val="2012495D"/>
    <w:rsid w:val="2016181B"/>
    <w:rsid w:val="201E1DBC"/>
    <w:rsid w:val="20210D51"/>
    <w:rsid w:val="2023248F"/>
    <w:rsid w:val="20240F62"/>
    <w:rsid w:val="202E3891"/>
    <w:rsid w:val="203257C2"/>
    <w:rsid w:val="2039253E"/>
    <w:rsid w:val="203A702A"/>
    <w:rsid w:val="20406426"/>
    <w:rsid w:val="204131A1"/>
    <w:rsid w:val="20474C5B"/>
    <w:rsid w:val="20484838"/>
    <w:rsid w:val="20495A32"/>
    <w:rsid w:val="204E5EB7"/>
    <w:rsid w:val="20547378"/>
    <w:rsid w:val="205630F0"/>
    <w:rsid w:val="2058529B"/>
    <w:rsid w:val="205B3255"/>
    <w:rsid w:val="20617E42"/>
    <w:rsid w:val="20631369"/>
    <w:rsid w:val="2063443F"/>
    <w:rsid w:val="20642787"/>
    <w:rsid w:val="20644FC6"/>
    <w:rsid w:val="206646DA"/>
    <w:rsid w:val="2068371E"/>
    <w:rsid w:val="20684BD2"/>
    <w:rsid w:val="206F5E63"/>
    <w:rsid w:val="2074101E"/>
    <w:rsid w:val="207A0B31"/>
    <w:rsid w:val="207E3E9F"/>
    <w:rsid w:val="20831A0C"/>
    <w:rsid w:val="20850CB9"/>
    <w:rsid w:val="20880DD0"/>
    <w:rsid w:val="208A4B48"/>
    <w:rsid w:val="208C08C0"/>
    <w:rsid w:val="209B3B08"/>
    <w:rsid w:val="209B4FA7"/>
    <w:rsid w:val="209D2ACD"/>
    <w:rsid w:val="20A15A5E"/>
    <w:rsid w:val="20A43303"/>
    <w:rsid w:val="20A506C6"/>
    <w:rsid w:val="20A57BD4"/>
    <w:rsid w:val="20A651FE"/>
    <w:rsid w:val="20A76100"/>
    <w:rsid w:val="20AC0F62"/>
    <w:rsid w:val="20AE4CDA"/>
    <w:rsid w:val="20AE5459"/>
    <w:rsid w:val="20AF12BB"/>
    <w:rsid w:val="20B1619E"/>
    <w:rsid w:val="20B6593D"/>
    <w:rsid w:val="20B7775D"/>
    <w:rsid w:val="20B93DFF"/>
    <w:rsid w:val="20BF4A0D"/>
    <w:rsid w:val="20C0764A"/>
    <w:rsid w:val="20C43126"/>
    <w:rsid w:val="20C43BD1"/>
    <w:rsid w:val="20C53DD2"/>
    <w:rsid w:val="20C70E45"/>
    <w:rsid w:val="20C75D9C"/>
    <w:rsid w:val="20CA6691"/>
    <w:rsid w:val="20D45BC5"/>
    <w:rsid w:val="20D61B3B"/>
    <w:rsid w:val="20D64139"/>
    <w:rsid w:val="20D67D8D"/>
    <w:rsid w:val="20D858B3"/>
    <w:rsid w:val="20DB35F6"/>
    <w:rsid w:val="20E25BC1"/>
    <w:rsid w:val="20E40F91"/>
    <w:rsid w:val="20E5690D"/>
    <w:rsid w:val="20E64474"/>
    <w:rsid w:val="20E9484E"/>
    <w:rsid w:val="20E96173"/>
    <w:rsid w:val="20F30ACF"/>
    <w:rsid w:val="20F738EF"/>
    <w:rsid w:val="20FD3686"/>
    <w:rsid w:val="20FD4A62"/>
    <w:rsid w:val="21024813"/>
    <w:rsid w:val="210B5C89"/>
    <w:rsid w:val="21121501"/>
    <w:rsid w:val="2116462E"/>
    <w:rsid w:val="21196A48"/>
    <w:rsid w:val="211C1789"/>
    <w:rsid w:val="211E64CD"/>
    <w:rsid w:val="21233ED6"/>
    <w:rsid w:val="21242B8B"/>
    <w:rsid w:val="212A54C0"/>
    <w:rsid w:val="212D7FC8"/>
    <w:rsid w:val="21317460"/>
    <w:rsid w:val="213A216D"/>
    <w:rsid w:val="21400B25"/>
    <w:rsid w:val="21490D89"/>
    <w:rsid w:val="21494E75"/>
    <w:rsid w:val="214A0E52"/>
    <w:rsid w:val="214F778A"/>
    <w:rsid w:val="21543E5D"/>
    <w:rsid w:val="2155527D"/>
    <w:rsid w:val="21584C46"/>
    <w:rsid w:val="215909E7"/>
    <w:rsid w:val="215C4EC0"/>
    <w:rsid w:val="216D719B"/>
    <w:rsid w:val="21787096"/>
    <w:rsid w:val="217A4BBD"/>
    <w:rsid w:val="217B12AB"/>
    <w:rsid w:val="217F4248"/>
    <w:rsid w:val="21804FF5"/>
    <w:rsid w:val="21817CF9"/>
    <w:rsid w:val="21823A71"/>
    <w:rsid w:val="21873196"/>
    <w:rsid w:val="218A325D"/>
    <w:rsid w:val="218B0B78"/>
    <w:rsid w:val="218D48F0"/>
    <w:rsid w:val="219C7338"/>
    <w:rsid w:val="21A64387"/>
    <w:rsid w:val="21A65AE7"/>
    <w:rsid w:val="21B52099"/>
    <w:rsid w:val="21B55BF5"/>
    <w:rsid w:val="21B73546"/>
    <w:rsid w:val="21BF6A73"/>
    <w:rsid w:val="21C1030D"/>
    <w:rsid w:val="21C476DA"/>
    <w:rsid w:val="21CC7BE4"/>
    <w:rsid w:val="21D544E9"/>
    <w:rsid w:val="21D73DBD"/>
    <w:rsid w:val="21DB5067"/>
    <w:rsid w:val="21DE339D"/>
    <w:rsid w:val="21E156F0"/>
    <w:rsid w:val="21E32762"/>
    <w:rsid w:val="21E36C06"/>
    <w:rsid w:val="21E53443"/>
    <w:rsid w:val="21EA1C0A"/>
    <w:rsid w:val="21EB7868"/>
    <w:rsid w:val="21ED4F0B"/>
    <w:rsid w:val="21EE7A31"/>
    <w:rsid w:val="21EF3C27"/>
    <w:rsid w:val="21EF55AB"/>
    <w:rsid w:val="21F26E49"/>
    <w:rsid w:val="21F65582"/>
    <w:rsid w:val="21FE57EE"/>
    <w:rsid w:val="220646A2"/>
    <w:rsid w:val="22087AAA"/>
    <w:rsid w:val="220A4192"/>
    <w:rsid w:val="220B5C30"/>
    <w:rsid w:val="220F3557"/>
    <w:rsid w:val="220F79FB"/>
    <w:rsid w:val="221079EF"/>
    <w:rsid w:val="22140953"/>
    <w:rsid w:val="22140AA7"/>
    <w:rsid w:val="22160D89"/>
    <w:rsid w:val="221B63A0"/>
    <w:rsid w:val="221E379A"/>
    <w:rsid w:val="22235F69"/>
    <w:rsid w:val="22252D7A"/>
    <w:rsid w:val="22270923"/>
    <w:rsid w:val="222C235B"/>
    <w:rsid w:val="222E4487"/>
    <w:rsid w:val="223B07F0"/>
    <w:rsid w:val="223C6316"/>
    <w:rsid w:val="223F28A7"/>
    <w:rsid w:val="2244065B"/>
    <w:rsid w:val="22454EF3"/>
    <w:rsid w:val="224569D5"/>
    <w:rsid w:val="224B6E90"/>
    <w:rsid w:val="224F429B"/>
    <w:rsid w:val="225165FA"/>
    <w:rsid w:val="22525B39"/>
    <w:rsid w:val="22550031"/>
    <w:rsid w:val="225947AC"/>
    <w:rsid w:val="225C2514"/>
    <w:rsid w:val="225D0CCB"/>
    <w:rsid w:val="225E6D5C"/>
    <w:rsid w:val="22622D77"/>
    <w:rsid w:val="22635643"/>
    <w:rsid w:val="227609CD"/>
    <w:rsid w:val="22764238"/>
    <w:rsid w:val="227E692E"/>
    <w:rsid w:val="2284369A"/>
    <w:rsid w:val="228B55D9"/>
    <w:rsid w:val="228B7F23"/>
    <w:rsid w:val="228E1680"/>
    <w:rsid w:val="229138A9"/>
    <w:rsid w:val="22916138"/>
    <w:rsid w:val="229323DA"/>
    <w:rsid w:val="229C3523"/>
    <w:rsid w:val="229D4C42"/>
    <w:rsid w:val="22A04AF7"/>
    <w:rsid w:val="22A13B7E"/>
    <w:rsid w:val="22A2261D"/>
    <w:rsid w:val="22A87507"/>
    <w:rsid w:val="22AD2D70"/>
    <w:rsid w:val="22B65060"/>
    <w:rsid w:val="22B67F62"/>
    <w:rsid w:val="22C500B9"/>
    <w:rsid w:val="22CC21EE"/>
    <w:rsid w:val="22CC74FF"/>
    <w:rsid w:val="22CE3412"/>
    <w:rsid w:val="22D059C3"/>
    <w:rsid w:val="22D61532"/>
    <w:rsid w:val="22D61E45"/>
    <w:rsid w:val="22D91ACF"/>
    <w:rsid w:val="22DB45F8"/>
    <w:rsid w:val="22E70030"/>
    <w:rsid w:val="22E91DF4"/>
    <w:rsid w:val="22EA6B29"/>
    <w:rsid w:val="22EF5A05"/>
    <w:rsid w:val="22F15352"/>
    <w:rsid w:val="22F8223D"/>
    <w:rsid w:val="22FE2786"/>
    <w:rsid w:val="23016B63"/>
    <w:rsid w:val="23073B71"/>
    <w:rsid w:val="230D5A0C"/>
    <w:rsid w:val="230D7A8B"/>
    <w:rsid w:val="23137077"/>
    <w:rsid w:val="23142316"/>
    <w:rsid w:val="23177ABB"/>
    <w:rsid w:val="231B0D18"/>
    <w:rsid w:val="2320469F"/>
    <w:rsid w:val="23227153"/>
    <w:rsid w:val="23241284"/>
    <w:rsid w:val="232A6284"/>
    <w:rsid w:val="23360FB7"/>
    <w:rsid w:val="233F6493"/>
    <w:rsid w:val="23410EC9"/>
    <w:rsid w:val="23411E36"/>
    <w:rsid w:val="23425BAE"/>
    <w:rsid w:val="23451F7A"/>
    <w:rsid w:val="23470101"/>
    <w:rsid w:val="234D6635"/>
    <w:rsid w:val="235A75F8"/>
    <w:rsid w:val="23622351"/>
    <w:rsid w:val="236554ED"/>
    <w:rsid w:val="23687BB6"/>
    <w:rsid w:val="23713D9D"/>
    <w:rsid w:val="23862A1A"/>
    <w:rsid w:val="2387194A"/>
    <w:rsid w:val="238B30B1"/>
    <w:rsid w:val="238D6881"/>
    <w:rsid w:val="238E0DF3"/>
    <w:rsid w:val="2393640A"/>
    <w:rsid w:val="23952182"/>
    <w:rsid w:val="23990204"/>
    <w:rsid w:val="23996BB6"/>
    <w:rsid w:val="23A114E3"/>
    <w:rsid w:val="23A43D58"/>
    <w:rsid w:val="23A710EC"/>
    <w:rsid w:val="23A7445B"/>
    <w:rsid w:val="23A777BF"/>
    <w:rsid w:val="23AB426C"/>
    <w:rsid w:val="23AB72AF"/>
    <w:rsid w:val="23AE6D9F"/>
    <w:rsid w:val="23B24AE2"/>
    <w:rsid w:val="23B75C54"/>
    <w:rsid w:val="23BA403C"/>
    <w:rsid w:val="23BE00A5"/>
    <w:rsid w:val="23BE3486"/>
    <w:rsid w:val="23D47CCF"/>
    <w:rsid w:val="23D83E1C"/>
    <w:rsid w:val="23DD0E7C"/>
    <w:rsid w:val="23E7405F"/>
    <w:rsid w:val="23EB1DA2"/>
    <w:rsid w:val="23ED3D6C"/>
    <w:rsid w:val="23F92711"/>
    <w:rsid w:val="23FA0237"/>
    <w:rsid w:val="23FA3D93"/>
    <w:rsid w:val="23FB1052"/>
    <w:rsid w:val="24053D91"/>
    <w:rsid w:val="2412647C"/>
    <w:rsid w:val="24132978"/>
    <w:rsid w:val="241755C6"/>
    <w:rsid w:val="241D66D2"/>
    <w:rsid w:val="241E742D"/>
    <w:rsid w:val="2420033E"/>
    <w:rsid w:val="242B18E6"/>
    <w:rsid w:val="242B4894"/>
    <w:rsid w:val="242B503D"/>
    <w:rsid w:val="2435301D"/>
    <w:rsid w:val="243D7A51"/>
    <w:rsid w:val="243E0B90"/>
    <w:rsid w:val="243F3E9B"/>
    <w:rsid w:val="24434176"/>
    <w:rsid w:val="2449510D"/>
    <w:rsid w:val="244A568C"/>
    <w:rsid w:val="244B5373"/>
    <w:rsid w:val="244C3506"/>
    <w:rsid w:val="244E33BB"/>
    <w:rsid w:val="24501FA5"/>
    <w:rsid w:val="2451716B"/>
    <w:rsid w:val="24523BCF"/>
    <w:rsid w:val="24535719"/>
    <w:rsid w:val="245574DD"/>
    <w:rsid w:val="24577437"/>
    <w:rsid w:val="245D5DAA"/>
    <w:rsid w:val="245F0C9E"/>
    <w:rsid w:val="24615231"/>
    <w:rsid w:val="24631F8A"/>
    <w:rsid w:val="2463402E"/>
    <w:rsid w:val="24640FC9"/>
    <w:rsid w:val="24661B0F"/>
    <w:rsid w:val="24664E32"/>
    <w:rsid w:val="246758CC"/>
    <w:rsid w:val="246856A3"/>
    <w:rsid w:val="246A18D3"/>
    <w:rsid w:val="246D6C5B"/>
    <w:rsid w:val="246E3050"/>
    <w:rsid w:val="24704055"/>
    <w:rsid w:val="247131B9"/>
    <w:rsid w:val="24784B20"/>
    <w:rsid w:val="247D526D"/>
    <w:rsid w:val="247D6D03"/>
    <w:rsid w:val="247F027C"/>
    <w:rsid w:val="24816262"/>
    <w:rsid w:val="24827728"/>
    <w:rsid w:val="24845488"/>
    <w:rsid w:val="248775D7"/>
    <w:rsid w:val="248A15BB"/>
    <w:rsid w:val="248C684D"/>
    <w:rsid w:val="248D2E59"/>
    <w:rsid w:val="249473FB"/>
    <w:rsid w:val="24973CD7"/>
    <w:rsid w:val="249935AC"/>
    <w:rsid w:val="249C309C"/>
    <w:rsid w:val="249E0BC2"/>
    <w:rsid w:val="24A106B2"/>
    <w:rsid w:val="24A361D8"/>
    <w:rsid w:val="24A87C93"/>
    <w:rsid w:val="24AA7567"/>
    <w:rsid w:val="24AC1531"/>
    <w:rsid w:val="24AF7273"/>
    <w:rsid w:val="24B16729"/>
    <w:rsid w:val="24B86B76"/>
    <w:rsid w:val="24BC250D"/>
    <w:rsid w:val="24C00BF9"/>
    <w:rsid w:val="24C0798F"/>
    <w:rsid w:val="24C21928"/>
    <w:rsid w:val="24C85C3F"/>
    <w:rsid w:val="24D22230"/>
    <w:rsid w:val="24D90223"/>
    <w:rsid w:val="24DA06FE"/>
    <w:rsid w:val="24DA29FA"/>
    <w:rsid w:val="24DB1E3F"/>
    <w:rsid w:val="24DE36B4"/>
    <w:rsid w:val="24E8008F"/>
    <w:rsid w:val="24E85F11"/>
    <w:rsid w:val="24E86910"/>
    <w:rsid w:val="24F133E8"/>
    <w:rsid w:val="24F96F99"/>
    <w:rsid w:val="24FA512A"/>
    <w:rsid w:val="24FA6740"/>
    <w:rsid w:val="250408F9"/>
    <w:rsid w:val="25064315"/>
    <w:rsid w:val="250A64A0"/>
    <w:rsid w:val="250C326C"/>
    <w:rsid w:val="250D6C29"/>
    <w:rsid w:val="25106A1C"/>
    <w:rsid w:val="25112EC9"/>
    <w:rsid w:val="25140E84"/>
    <w:rsid w:val="251E1D03"/>
    <w:rsid w:val="251E6CFD"/>
    <w:rsid w:val="251F4259"/>
    <w:rsid w:val="25220111"/>
    <w:rsid w:val="25266084"/>
    <w:rsid w:val="2528743D"/>
    <w:rsid w:val="252E7363"/>
    <w:rsid w:val="252F4101"/>
    <w:rsid w:val="25314C6E"/>
    <w:rsid w:val="25340702"/>
    <w:rsid w:val="25357778"/>
    <w:rsid w:val="25366C0A"/>
    <w:rsid w:val="25396B3D"/>
    <w:rsid w:val="253B1C09"/>
    <w:rsid w:val="255073F1"/>
    <w:rsid w:val="25554CA5"/>
    <w:rsid w:val="25585215"/>
    <w:rsid w:val="255B6AB3"/>
    <w:rsid w:val="255E41D9"/>
    <w:rsid w:val="256242E5"/>
    <w:rsid w:val="256413D5"/>
    <w:rsid w:val="25673CA8"/>
    <w:rsid w:val="256E4A38"/>
    <w:rsid w:val="25720BED"/>
    <w:rsid w:val="2576656F"/>
    <w:rsid w:val="25766A29"/>
    <w:rsid w:val="25770569"/>
    <w:rsid w:val="25772039"/>
    <w:rsid w:val="257F4191"/>
    <w:rsid w:val="25825149"/>
    <w:rsid w:val="258572E6"/>
    <w:rsid w:val="25861354"/>
    <w:rsid w:val="25861D82"/>
    <w:rsid w:val="259124D5"/>
    <w:rsid w:val="25951FC5"/>
    <w:rsid w:val="259A141B"/>
    <w:rsid w:val="259F4BF2"/>
    <w:rsid w:val="25A12397"/>
    <w:rsid w:val="25A227CF"/>
    <w:rsid w:val="25A246E2"/>
    <w:rsid w:val="25A62424"/>
    <w:rsid w:val="25A768AE"/>
    <w:rsid w:val="25AB17E9"/>
    <w:rsid w:val="25AD37B3"/>
    <w:rsid w:val="25B23938"/>
    <w:rsid w:val="25BB42D4"/>
    <w:rsid w:val="25BB4DCA"/>
    <w:rsid w:val="25BC11F5"/>
    <w:rsid w:val="25BD3290"/>
    <w:rsid w:val="25C44658"/>
    <w:rsid w:val="25C557E5"/>
    <w:rsid w:val="25C66622"/>
    <w:rsid w:val="25CB28DB"/>
    <w:rsid w:val="25CB7823"/>
    <w:rsid w:val="25CC2B81"/>
    <w:rsid w:val="25D43A4F"/>
    <w:rsid w:val="25DB14CF"/>
    <w:rsid w:val="25DC7BF4"/>
    <w:rsid w:val="25E03518"/>
    <w:rsid w:val="25E678A2"/>
    <w:rsid w:val="25EA26A6"/>
    <w:rsid w:val="25EE5E4C"/>
    <w:rsid w:val="25EE662D"/>
    <w:rsid w:val="25EE7927"/>
    <w:rsid w:val="25F0369F"/>
    <w:rsid w:val="25F16D96"/>
    <w:rsid w:val="25F42F57"/>
    <w:rsid w:val="25FA3E83"/>
    <w:rsid w:val="25FB2494"/>
    <w:rsid w:val="25FC3DF2"/>
    <w:rsid w:val="260405C6"/>
    <w:rsid w:val="26055EE5"/>
    <w:rsid w:val="26075247"/>
    <w:rsid w:val="26090E60"/>
    <w:rsid w:val="2609650F"/>
    <w:rsid w:val="260D4251"/>
    <w:rsid w:val="260E1D77"/>
    <w:rsid w:val="260E3934"/>
    <w:rsid w:val="260F533E"/>
    <w:rsid w:val="26141E39"/>
    <w:rsid w:val="26143832"/>
    <w:rsid w:val="261F1A90"/>
    <w:rsid w:val="262470B9"/>
    <w:rsid w:val="26280F66"/>
    <w:rsid w:val="26296BB1"/>
    <w:rsid w:val="262D66A1"/>
    <w:rsid w:val="26306192"/>
    <w:rsid w:val="26357304"/>
    <w:rsid w:val="263D76B8"/>
    <w:rsid w:val="2645731F"/>
    <w:rsid w:val="264759A4"/>
    <w:rsid w:val="2652435A"/>
    <w:rsid w:val="265951C3"/>
    <w:rsid w:val="265A7960"/>
    <w:rsid w:val="265E7E84"/>
    <w:rsid w:val="26680E5A"/>
    <w:rsid w:val="266967EE"/>
    <w:rsid w:val="26753BA5"/>
    <w:rsid w:val="267B2717"/>
    <w:rsid w:val="267D3676"/>
    <w:rsid w:val="267F1C2A"/>
    <w:rsid w:val="268418C0"/>
    <w:rsid w:val="268D0EEE"/>
    <w:rsid w:val="26937061"/>
    <w:rsid w:val="269B3B19"/>
    <w:rsid w:val="26A26963"/>
    <w:rsid w:val="26A637A3"/>
    <w:rsid w:val="26AD33FF"/>
    <w:rsid w:val="26B02E2F"/>
    <w:rsid w:val="26B066B2"/>
    <w:rsid w:val="26BA22E5"/>
    <w:rsid w:val="26BC0429"/>
    <w:rsid w:val="26BC11AE"/>
    <w:rsid w:val="26CA5D8A"/>
    <w:rsid w:val="26CC2433"/>
    <w:rsid w:val="26CE221D"/>
    <w:rsid w:val="26D04CBC"/>
    <w:rsid w:val="26D059E0"/>
    <w:rsid w:val="26D703BB"/>
    <w:rsid w:val="26D716F4"/>
    <w:rsid w:val="26D92385"/>
    <w:rsid w:val="26DB4FDA"/>
    <w:rsid w:val="26DF5406"/>
    <w:rsid w:val="26DF75F2"/>
    <w:rsid w:val="26E1064B"/>
    <w:rsid w:val="26E112AA"/>
    <w:rsid w:val="26E15B99"/>
    <w:rsid w:val="26E620ED"/>
    <w:rsid w:val="26EC20B9"/>
    <w:rsid w:val="26EC4D7E"/>
    <w:rsid w:val="26EE4083"/>
    <w:rsid w:val="26F27B9B"/>
    <w:rsid w:val="26FE083F"/>
    <w:rsid w:val="2700596D"/>
    <w:rsid w:val="270A6E69"/>
    <w:rsid w:val="270B2978"/>
    <w:rsid w:val="270C275B"/>
    <w:rsid w:val="27111B1F"/>
    <w:rsid w:val="27130D6B"/>
    <w:rsid w:val="2722776F"/>
    <w:rsid w:val="27231637"/>
    <w:rsid w:val="27277595"/>
    <w:rsid w:val="27315D1D"/>
    <w:rsid w:val="273B20AC"/>
    <w:rsid w:val="273E18E3"/>
    <w:rsid w:val="27400656"/>
    <w:rsid w:val="27452B08"/>
    <w:rsid w:val="274A4C06"/>
    <w:rsid w:val="274E6A4A"/>
    <w:rsid w:val="275163C0"/>
    <w:rsid w:val="2752510C"/>
    <w:rsid w:val="275859A0"/>
    <w:rsid w:val="2758774E"/>
    <w:rsid w:val="275D26F4"/>
    <w:rsid w:val="276225FE"/>
    <w:rsid w:val="27624129"/>
    <w:rsid w:val="27644233"/>
    <w:rsid w:val="276500BD"/>
    <w:rsid w:val="27661EFB"/>
    <w:rsid w:val="276E51C4"/>
    <w:rsid w:val="277374FA"/>
    <w:rsid w:val="277420AE"/>
    <w:rsid w:val="277F4CDB"/>
    <w:rsid w:val="27856069"/>
    <w:rsid w:val="27867B03"/>
    <w:rsid w:val="278A6D19"/>
    <w:rsid w:val="278C564A"/>
    <w:rsid w:val="278E13C2"/>
    <w:rsid w:val="27943C3D"/>
    <w:rsid w:val="27946CF4"/>
    <w:rsid w:val="279544FE"/>
    <w:rsid w:val="279D3598"/>
    <w:rsid w:val="27A5248F"/>
    <w:rsid w:val="27A86201"/>
    <w:rsid w:val="27A86F2B"/>
    <w:rsid w:val="27A91B9E"/>
    <w:rsid w:val="27AD407B"/>
    <w:rsid w:val="27AD7087"/>
    <w:rsid w:val="27B150B0"/>
    <w:rsid w:val="27B40E77"/>
    <w:rsid w:val="27B64475"/>
    <w:rsid w:val="27BA03F6"/>
    <w:rsid w:val="27C02A4C"/>
    <w:rsid w:val="27C06EE1"/>
    <w:rsid w:val="27C76682"/>
    <w:rsid w:val="27C87316"/>
    <w:rsid w:val="27CE19F0"/>
    <w:rsid w:val="27CE5C62"/>
    <w:rsid w:val="27D14D1B"/>
    <w:rsid w:val="27D26378"/>
    <w:rsid w:val="27D34AE1"/>
    <w:rsid w:val="27E014F2"/>
    <w:rsid w:val="27E42F2A"/>
    <w:rsid w:val="27E45276"/>
    <w:rsid w:val="27E700DE"/>
    <w:rsid w:val="27E9484A"/>
    <w:rsid w:val="27F07B60"/>
    <w:rsid w:val="27F21CAC"/>
    <w:rsid w:val="27F31E0A"/>
    <w:rsid w:val="27F324C2"/>
    <w:rsid w:val="27F9300E"/>
    <w:rsid w:val="27F96887"/>
    <w:rsid w:val="28053F16"/>
    <w:rsid w:val="28090A48"/>
    <w:rsid w:val="280D678A"/>
    <w:rsid w:val="281026ED"/>
    <w:rsid w:val="28105442"/>
    <w:rsid w:val="28107C62"/>
    <w:rsid w:val="28123DA1"/>
    <w:rsid w:val="28125B4F"/>
    <w:rsid w:val="28165A3A"/>
    <w:rsid w:val="281869C4"/>
    <w:rsid w:val="281B0C50"/>
    <w:rsid w:val="28277120"/>
    <w:rsid w:val="282F34A2"/>
    <w:rsid w:val="283261F1"/>
    <w:rsid w:val="2833593F"/>
    <w:rsid w:val="283755B5"/>
    <w:rsid w:val="283F3EE2"/>
    <w:rsid w:val="283F446A"/>
    <w:rsid w:val="284624AF"/>
    <w:rsid w:val="28481571"/>
    <w:rsid w:val="284C4266"/>
    <w:rsid w:val="284E28FF"/>
    <w:rsid w:val="28587DA2"/>
    <w:rsid w:val="285D2307"/>
    <w:rsid w:val="285D362E"/>
    <w:rsid w:val="28656026"/>
    <w:rsid w:val="286640ED"/>
    <w:rsid w:val="28665E9B"/>
    <w:rsid w:val="286A3DDE"/>
    <w:rsid w:val="286B34B1"/>
    <w:rsid w:val="286E6DE3"/>
    <w:rsid w:val="28727A72"/>
    <w:rsid w:val="287405B8"/>
    <w:rsid w:val="28771E56"/>
    <w:rsid w:val="28786771"/>
    <w:rsid w:val="287915C8"/>
    <w:rsid w:val="287C3278"/>
    <w:rsid w:val="28844573"/>
    <w:rsid w:val="28846321"/>
    <w:rsid w:val="28850779"/>
    <w:rsid w:val="28852D33"/>
    <w:rsid w:val="28852FC8"/>
    <w:rsid w:val="2886653D"/>
    <w:rsid w:val="288822B5"/>
    <w:rsid w:val="288A1B89"/>
    <w:rsid w:val="288C31D4"/>
    <w:rsid w:val="28941D46"/>
    <w:rsid w:val="289775FC"/>
    <w:rsid w:val="289817DA"/>
    <w:rsid w:val="28991DCC"/>
    <w:rsid w:val="289E31FD"/>
    <w:rsid w:val="28A013AD"/>
    <w:rsid w:val="28A32590"/>
    <w:rsid w:val="28A40771"/>
    <w:rsid w:val="28A87747"/>
    <w:rsid w:val="28B27332"/>
    <w:rsid w:val="28B62C0F"/>
    <w:rsid w:val="28BB5795"/>
    <w:rsid w:val="28BE0AEE"/>
    <w:rsid w:val="28BE0BC6"/>
    <w:rsid w:val="28BF2345"/>
    <w:rsid w:val="28BF44FB"/>
    <w:rsid w:val="28BF6A80"/>
    <w:rsid w:val="28C033E3"/>
    <w:rsid w:val="28C130D1"/>
    <w:rsid w:val="28C33FAE"/>
    <w:rsid w:val="28C81E36"/>
    <w:rsid w:val="28CD0E0B"/>
    <w:rsid w:val="28CD6B22"/>
    <w:rsid w:val="28CE5D75"/>
    <w:rsid w:val="28CF1C92"/>
    <w:rsid w:val="28D12D98"/>
    <w:rsid w:val="28D41056"/>
    <w:rsid w:val="28D42E04"/>
    <w:rsid w:val="28DF1501"/>
    <w:rsid w:val="28E079FB"/>
    <w:rsid w:val="28E431D2"/>
    <w:rsid w:val="28EA087A"/>
    <w:rsid w:val="28EA1D77"/>
    <w:rsid w:val="28EF5E90"/>
    <w:rsid w:val="28F217FD"/>
    <w:rsid w:val="28F23013"/>
    <w:rsid w:val="28F45255"/>
    <w:rsid w:val="28FE7C9B"/>
    <w:rsid w:val="29056F82"/>
    <w:rsid w:val="2909347D"/>
    <w:rsid w:val="290A6D49"/>
    <w:rsid w:val="290C6FEB"/>
    <w:rsid w:val="290C79A9"/>
    <w:rsid w:val="290F6532"/>
    <w:rsid w:val="29111219"/>
    <w:rsid w:val="29115F0D"/>
    <w:rsid w:val="291B24BC"/>
    <w:rsid w:val="291F0144"/>
    <w:rsid w:val="292024ED"/>
    <w:rsid w:val="29231FDE"/>
    <w:rsid w:val="2924728B"/>
    <w:rsid w:val="2925627C"/>
    <w:rsid w:val="29267409"/>
    <w:rsid w:val="292B21E1"/>
    <w:rsid w:val="293164A9"/>
    <w:rsid w:val="29375370"/>
    <w:rsid w:val="2938125A"/>
    <w:rsid w:val="293B10D5"/>
    <w:rsid w:val="293E4055"/>
    <w:rsid w:val="295143AA"/>
    <w:rsid w:val="295170F5"/>
    <w:rsid w:val="295312A9"/>
    <w:rsid w:val="2960687D"/>
    <w:rsid w:val="2961005D"/>
    <w:rsid w:val="2969381C"/>
    <w:rsid w:val="296D4C89"/>
    <w:rsid w:val="296E0B0B"/>
    <w:rsid w:val="296F37BE"/>
    <w:rsid w:val="296F65CE"/>
    <w:rsid w:val="29706E93"/>
    <w:rsid w:val="2976035F"/>
    <w:rsid w:val="29762332"/>
    <w:rsid w:val="29764774"/>
    <w:rsid w:val="29806A9C"/>
    <w:rsid w:val="29836F76"/>
    <w:rsid w:val="298505A2"/>
    <w:rsid w:val="2987431B"/>
    <w:rsid w:val="29883BEF"/>
    <w:rsid w:val="2989740C"/>
    <w:rsid w:val="298A7A33"/>
    <w:rsid w:val="29906941"/>
    <w:rsid w:val="29916145"/>
    <w:rsid w:val="29916F47"/>
    <w:rsid w:val="29946A38"/>
    <w:rsid w:val="299A404E"/>
    <w:rsid w:val="299D41D3"/>
    <w:rsid w:val="29A76E8D"/>
    <w:rsid w:val="29A85E27"/>
    <w:rsid w:val="29AA1416"/>
    <w:rsid w:val="29AB0526"/>
    <w:rsid w:val="29AC3E9C"/>
    <w:rsid w:val="29B04796"/>
    <w:rsid w:val="29B11398"/>
    <w:rsid w:val="29B14725"/>
    <w:rsid w:val="29B23F8D"/>
    <w:rsid w:val="29B25ABD"/>
    <w:rsid w:val="29B445A8"/>
    <w:rsid w:val="29B54E5E"/>
    <w:rsid w:val="29B844D4"/>
    <w:rsid w:val="29BB2216"/>
    <w:rsid w:val="29CA4207"/>
    <w:rsid w:val="29D26AAF"/>
    <w:rsid w:val="29D33359"/>
    <w:rsid w:val="29D532D8"/>
    <w:rsid w:val="29D5758A"/>
    <w:rsid w:val="29D771ED"/>
    <w:rsid w:val="29DA6B40"/>
    <w:rsid w:val="29E5736D"/>
    <w:rsid w:val="29E64EFA"/>
    <w:rsid w:val="29E90B31"/>
    <w:rsid w:val="29E9432E"/>
    <w:rsid w:val="29EF5A0D"/>
    <w:rsid w:val="29F00F38"/>
    <w:rsid w:val="29F53B22"/>
    <w:rsid w:val="29F80D74"/>
    <w:rsid w:val="29FD282F"/>
    <w:rsid w:val="2A016B7F"/>
    <w:rsid w:val="2A0616E3"/>
    <w:rsid w:val="2A063491"/>
    <w:rsid w:val="2A080CFF"/>
    <w:rsid w:val="2A0A19D8"/>
    <w:rsid w:val="2A0D2A71"/>
    <w:rsid w:val="2A0E5190"/>
    <w:rsid w:val="2A0E6DD8"/>
    <w:rsid w:val="2A0F5EFB"/>
    <w:rsid w:val="2A10160E"/>
    <w:rsid w:val="2A133B70"/>
    <w:rsid w:val="2A194002"/>
    <w:rsid w:val="2A226C84"/>
    <w:rsid w:val="2A252C00"/>
    <w:rsid w:val="2A27165A"/>
    <w:rsid w:val="2A2B4E3C"/>
    <w:rsid w:val="2A2D4EC2"/>
    <w:rsid w:val="2A2E0C3A"/>
    <w:rsid w:val="2A2F5421"/>
    <w:rsid w:val="2A303663"/>
    <w:rsid w:val="2A3224FD"/>
    <w:rsid w:val="2A340160"/>
    <w:rsid w:val="2A382C70"/>
    <w:rsid w:val="2A420242"/>
    <w:rsid w:val="2A465F84"/>
    <w:rsid w:val="2A473AAA"/>
    <w:rsid w:val="2A4915D0"/>
    <w:rsid w:val="2A4B359A"/>
    <w:rsid w:val="2A4D6EDB"/>
    <w:rsid w:val="2A54259B"/>
    <w:rsid w:val="2A553B14"/>
    <w:rsid w:val="2A650A95"/>
    <w:rsid w:val="2A733FD2"/>
    <w:rsid w:val="2A765378"/>
    <w:rsid w:val="2A773F3F"/>
    <w:rsid w:val="2A7D3EA6"/>
    <w:rsid w:val="2A7E4FFF"/>
    <w:rsid w:val="2A84085A"/>
    <w:rsid w:val="2A88034A"/>
    <w:rsid w:val="2A8E4E37"/>
    <w:rsid w:val="2A902F9C"/>
    <w:rsid w:val="2A90584B"/>
    <w:rsid w:val="2A9943B2"/>
    <w:rsid w:val="2A996298"/>
    <w:rsid w:val="2A9A5842"/>
    <w:rsid w:val="2A9B3CAB"/>
    <w:rsid w:val="2A9C202F"/>
    <w:rsid w:val="2A9F7442"/>
    <w:rsid w:val="2AA82494"/>
    <w:rsid w:val="2AAD3FFD"/>
    <w:rsid w:val="2AAF1D7B"/>
    <w:rsid w:val="2AB27175"/>
    <w:rsid w:val="2AB615C9"/>
    <w:rsid w:val="2AB84177"/>
    <w:rsid w:val="2ABC6246"/>
    <w:rsid w:val="2ABE0808"/>
    <w:rsid w:val="2AC22337"/>
    <w:rsid w:val="2AC33130"/>
    <w:rsid w:val="2AC722C1"/>
    <w:rsid w:val="2AC9438E"/>
    <w:rsid w:val="2ACC0D8B"/>
    <w:rsid w:val="2ACF3ADF"/>
    <w:rsid w:val="2AD25EBF"/>
    <w:rsid w:val="2AD43590"/>
    <w:rsid w:val="2AD73080"/>
    <w:rsid w:val="2AE30F63"/>
    <w:rsid w:val="2AE31A25"/>
    <w:rsid w:val="2AE412F9"/>
    <w:rsid w:val="2AE553C9"/>
    <w:rsid w:val="2AE80DE9"/>
    <w:rsid w:val="2AEA2DB3"/>
    <w:rsid w:val="2AED4651"/>
    <w:rsid w:val="2AED5ED3"/>
    <w:rsid w:val="2AEF03C9"/>
    <w:rsid w:val="2AEF1821"/>
    <w:rsid w:val="2AF67954"/>
    <w:rsid w:val="2AF929C6"/>
    <w:rsid w:val="2AF92FF6"/>
    <w:rsid w:val="2AFB413B"/>
    <w:rsid w:val="2AFC4894"/>
    <w:rsid w:val="2AFD2F0D"/>
    <w:rsid w:val="2B033E75"/>
    <w:rsid w:val="2B062F7B"/>
    <w:rsid w:val="2B147E30"/>
    <w:rsid w:val="2B162741"/>
    <w:rsid w:val="2B1653BE"/>
    <w:rsid w:val="2B18306C"/>
    <w:rsid w:val="2B1E0CAF"/>
    <w:rsid w:val="2B1F64E3"/>
    <w:rsid w:val="2B204A27"/>
    <w:rsid w:val="2B205C57"/>
    <w:rsid w:val="2B2408F0"/>
    <w:rsid w:val="2B277573"/>
    <w:rsid w:val="2B285689"/>
    <w:rsid w:val="2B2949B8"/>
    <w:rsid w:val="2B29508C"/>
    <w:rsid w:val="2B2C56B5"/>
    <w:rsid w:val="2B361B54"/>
    <w:rsid w:val="2B381FB0"/>
    <w:rsid w:val="2B3E4688"/>
    <w:rsid w:val="2B406E77"/>
    <w:rsid w:val="2B416015"/>
    <w:rsid w:val="2B435C33"/>
    <w:rsid w:val="2B455FCA"/>
    <w:rsid w:val="2B5649BA"/>
    <w:rsid w:val="2B58197D"/>
    <w:rsid w:val="2B5E3D62"/>
    <w:rsid w:val="2B602760"/>
    <w:rsid w:val="2B604E23"/>
    <w:rsid w:val="2B632D5D"/>
    <w:rsid w:val="2B6F40D6"/>
    <w:rsid w:val="2B71316A"/>
    <w:rsid w:val="2B785FB3"/>
    <w:rsid w:val="2B7E47F6"/>
    <w:rsid w:val="2B852ADC"/>
    <w:rsid w:val="2B884367"/>
    <w:rsid w:val="2B8A6E08"/>
    <w:rsid w:val="2B8E6A79"/>
    <w:rsid w:val="2B91322F"/>
    <w:rsid w:val="2B9437BF"/>
    <w:rsid w:val="2B944444"/>
    <w:rsid w:val="2B966A97"/>
    <w:rsid w:val="2B97636B"/>
    <w:rsid w:val="2BA0064C"/>
    <w:rsid w:val="2BA07916"/>
    <w:rsid w:val="2BA2368E"/>
    <w:rsid w:val="2BA33362"/>
    <w:rsid w:val="2BA42BAE"/>
    <w:rsid w:val="2BA74800"/>
    <w:rsid w:val="2BAB75E6"/>
    <w:rsid w:val="2BAF21A8"/>
    <w:rsid w:val="2BAF2686"/>
    <w:rsid w:val="2BB67139"/>
    <w:rsid w:val="2BB84C5F"/>
    <w:rsid w:val="2BBF5FEE"/>
    <w:rsid w:val="2BC2433F"/>
    <w:rsid w:val="2BC5112A"/>
    <w:rsid w:val="2BCB049B"/>
    <w:rsid w:val="2BCD7669"/>
    <w:rsid w:val="2BCD78C0"/>
    <w:rsid w:val="2BCE4483"/>
    <w:rsid w:val="2BD01B4D"/>
    <w:rsid w:val="2BD1187D"/>
    <w:rsid w:val="2BD33847"/>
    <w:rsid w:val="2BD559B4"/>
    <w:rsid w:val="2BD650E5"/>
    <w:rsid w:val="2BDD46C6"/>
    <w:rsid w:val="2BE012C3"/>
    <w:rsid w:val="2BEC66B7"/>
    <w:rsid w:val="2BFE3F26"/>
    <w:rsid w:val="2C0167A4"/>
    <w:rsid w:val="2C0F4201"/>
    <w:rsid w:val="2C115F6B"/>
    <w:rsid w:val="2C130889"/>
    <w:rsid w:val="2C1758C2"/>
    <w:rsid w:val="2C1A1476"/>
    <w:rsid w:val="2C1D4AC2"/>
    <w:rsid w:val="2C1F6A8C"/>
    <w:rsid w:val="2C233DA9"/>
    <w:rsid w:val="2C2661CB"/>
    <w:rsid w:val="2C277DD3"/>
    <w:rsid w:val="2C3F3DE5"/>
    <w:rsid w:val="2C40212A"/>
    <w:rsid w:val="2C42277B"/>
    <w:rsid w:val="2C45579E"/>
    <w:rsid w:val="2C471DB1"/>
    <w:rsid w:val="2C485860"/>
    <w:rsid w:val="2C4C35F9"/>
    <w:rsid w:val="2C4C53A8"/>
    <w:rsid w:val="2C4C5671"/>
    <w:rsid w:val="2C4F1154"/>
    <w:rsid w:val="2C5C6270"/>
    <w:rsid w:val="2C610E53"/>
    <w:rsid w:val="2C651892"/>
    <w:rsid w:val="2C673F8F"/>
    <w:rsid w:val="2C6941AB"/>
    <w:rsid w:val="2C794D88"/>
    <w:rsid w:val="2C7A1F15"/>
    <w:rsid w:val="2C822E7C"/>
    <w:rsid w:val="2C844B41"/>
    <w:rsid w:val="2C89344C"/>
    <w:rsid w:val="2C8A154D"/>
    <w:rsid w:val="2C8B5738"/>
    <w:rsid w:val="2C8C39F6"/>
    <w:rsid w:val="2C8D4DAA"/>
    <w:rsid w:val="2C8E6D8E"/>
    <w:rsid w:val="2C8F682C"/>
    <w:rsid w:val="2C901738"/>
    <w:rsid w:val="2C953747"/>
    <w:rsid w:val="2C995624"/>
    <w:rsid w:val="2CA05465"/>
    <w:rsid w:val="2CA2111C"/>
    <w:rsid w:val="2CAA5F38"/>
    <w:rsid w:val="2CB34A44"/>
    <w:rsid w:val="2CC31B0E"/>
    <w:rsid w:val="2CC500C4"/>
    <w:rsid w:val="2CC66F08"/>
    <w:rsid w:val="2CC875CF"/>
    <w:rsid w:val="2CD71115"/>
    <w:rsid w:val="2CD84F96"/>
    <w:rsid w:val="2CDC634B"/>
    <w:rsid w:val="2CE27E97"/>
    <w:rsid w:val="2CE35D0C"/>
    <w:rsid w:val="2CEB696E"/>
    <w:rsid w:val="2CED6B8B"/>
    <w:rsid w:val="2CF00BE4"/>
    <w:rsid w:val="2CF55A3F"/>
    <w:rsid w:val="2CF57589"/>
    <w:rsid w:val="2CF63364"/>
    <w:rsid w:val="2CF67876"/>
    <w:rsid w:val="2CF73565"/>
    <w:rsid w:val="2CF75BD7"/>
    <w:rsid w:val="2D0444C8"/>
    <w:rsid w:val="2D067C4C"/>
    <w:rsid w:val="2D094081"/>
    <w:rsid w:val="2D10478C"/>
    <w:rsid w:val="2D104E58"/>
    <w:rsid w:val="2D142369"/>
    <w:rsid w:val="2D1640F9"/>
    <w:rsid w:val="2D1C2FCC"/>
    <w:rsid w:val="2D2616C7"/>
    <w:rsid w:val="2D273031"/>
    <w:rsid w:val="2D286CEF"/>
    <w:rsid w:val="2D2941A7"/>
    <w:rsid w:val="2D2D6F87"/>
    <w:rsid w:val="2D2F14C9"/>
    <w:rsid w:val="2D300825"/>
    <w:rsid w:val="2D324360"/>
    <w:rsid w:val="2D394D73"/>
    <w:rsid w:val="2D39592C"/>
    <w:rsid w:val="2D40315E"/>
    <w:rsid w:val="2D433EAD"/>
    <w:rsid w:val="2D4D589D"/>
    <w:rsid w:val="2D4E51DC"/>
    <w:rsid w:val="2D5664DE"/>
    <w:rsid w:val="2D5B633D"/>
    <w:rsid w:val="2D5C122C"/>
    <w:rsid w:val="2D5C32C5"/>
    <w:rsid w:val="2D5E5392"/>
    <w:rsid w:val="2D6040B4"/>
    <w:rsid w:val="2D66078F"/>
    <w:rsid w:val="2D6906A3"/>
    <w:rsid w:val="2D6A00BC"/>
    <w:rsid w:val="2D6A3D37"/>
    <w:rsid w:val="2D794102"/>
    <w:rsid w:val="2D795461"/>
    <w:rsid w:val="2D7C3A6A"/>
    <w:rsid w:val="2D7C5178"/>
    <w:rsid w:val="2D7E77E3"/>
    <w:rsid w:val="2D820E12"/>
    <w:rsid w:val="2D8568D6"/>
    <w:rsid w:val="2D8610F4"/>
    <w:rsid w:val="2D8664F1"/>
    <w:rsid w:val="2D8748E9"/>
    <w:rsid w:val="2D8A43D9"/>
    <w:rsid w:val="2D8B37AB"/>
    <w:rsid w:val="2D8C498B"/>
    <w:rsid w:val="2D8C6B76"/>
    <w:rsid w:val="2D8E201B"/>
    <w:rsid w:val="2D8F3758"/>
    <w:rsid w:val="2D931C39"/>
    <w:rsid w:val="2D9344BE"/>
    <w:rsid w:val="2D98230F"/>
    <w:rsid w:val="2D9B2143"/>
    <w:rsid w:val="2DA159E6"/>
    <w:rsid w:val="2DAD1E76"/>
    <w:rsid w:val="2DAE128B"/>
    <w:rsid w:val="2DAF5DC8"/>
    <w:rsid w:val="2DB029C3"/>
    <w:rsid w:val="2DB70EB7"/>
    <w:rsid w:val="2DB72D0B"/>
    <w:rsid w:val="2DBF0527"/>
    <w:rsid w:val="2DC07DFB"/>
    <w:rsid w:val="2DC23B73"/>
    <w:rsid w:val="2DC60B6D"/>
    <w:rsid w:val="2DC763A1"/>
    <w:rsid w:val="2DCD34F3"/>
    <w:rsid w:val="2DCF003E"/>
    <w:rsid w:val="2DCF1F8A"/>
    <w:rsid w:val="2DDC0D42"/>
    <w:rsid w:val="2DDC31FA"/>
    <w:rsid w:val="2DDD275B"/>
    <w:rsid w:val="2DF06932"/>
    <w:rsid w:val="2DF47EB6"/>
    <w:rsid w:val="2DF652EB"/>
    <w:rsid w:val="2DF87595"/>
    <w:rsid w:val="2DFD4BAB"/>
    <w:rsid w:val="2DFF51D4"/>
    <w:rsid w:val="2E0341C8"/>
    <w:rsid w:val="2E053A60"/>
    <w:rsid w:val="2E0877D6"/>
    <w:rsid w:val="2E114AFB"/>
    <w:rsid w:val="2E160B95"/>
    <w:rsid w:val="2E1B7727"/>
    <w:rsid w:val="2E252472"/>
    <w:rsid w:val="2E270C85"/>
    <w:rsid w:val="2E2D720D"/>
    <w:rsid w:val="2E3D7387"/>
    <w:rsid w:val="2E413201"/>
    <w:rsid w:val="2E426687"/>
    <w:rsid w:val="2E466A2F"/>
    <w:rsid w:val="2E586DFA"/>
    <w:rsid w:val="2E5B1E5B"/>
    <w:rsid w:val="2E6219F5"/>
    <w:rsid w:val="2E6305ED"/>
    <w:rsid w:val="2E6331BE"/>
    <w:rsid w:val="2E635256"/>
    <w:rsid w:val="2E662804"/>
    <w:rsid w:val="2E6966E5"/>
    <w:rsid w:val="2E6B295C"/>
    <w:rsid w:val="2E6B5FB9"/>
    <w:rsid w:val="2E6D45D8"/>
    <w:rsid w:val="2E700A6A"/>
    <w:rsid w:val="2E701821"/>
    <w:rsid w:val="2E7D309D"/>
    <w:rsid w:val="2E822326"/>
    <w:rsid w:val="2E881F9A"/>
    <w:rsid w:val="2E8B618B"/>
    <w:rsid w:val="2E903C71"/>
    <w:rsid w:val="2E933762"/>
    <w:rsid w:val="2E947838"/>
    <w:rsid w:val="2E9508AA"/>
    <w:rsid w:val="2EA471C7"/>
    <w:rsid w:val="2EAB2859"/>
    <w:rsid w:val="2EAC2993"/>
    <w:rsid w:val="2EAE5EA6"/>
    <w:rsid w:val="2EB229EF"/>
    <w:rsid w:val="2EB240E4"/>
    <w:rsid w:val="2EB37960"/>
    <w:rsid w:val="2EB7701A"/>
    <w:rsid w:val="2EBA2A9C"/>
    <w:rsid w:val="2EC61441"/>
    <w:rsid w:val="2EC92A23"/>
    <w:rsid w:val="2ECE64F9"/>
    <w:rsid w:val="2ED016DC"/>
    <w:rsid w:val="2ED1352F"/>
    <w:rsid w:val="2ED613CC"/>
    <w:rsid w:val="2EDA4EED"/>
    <w:rsid w:val="2EDC05D9"/>
    <w:rsid w:val="2EF57F78"/>
    <w:rsid w:val="2EF835C5"/>
    <w:rsid w:val="2EFC30B5"/>
    <w:rsid w:val="2F0361F1"/>
    <w:rsid w:val="2F1155B5"/>
    <w:rsid w:val="2F136A07"/>
    <w:rsid w:val="2F164BCD"/>
    <w:rsid w:val="2F1A3C3F"/>
    <w:rsid w:val="2F1C30A3"/>
    <w:rsid w:val="2F2148C9"/>
    <w:rsid w:val="2F236894"/>
    <w:rsid w:val="2F2D14C0"/>
    <w:rsid w:val="2F3445FD"/>
    <w:rsid w:val="2F397E65"/>
    <w:rsid w:val="2F3A3BDD"/>
    <w:rsid w:val="2F3A4BFD"/>
    <w:rsid w:val="2F460AE9"/>
    <w:rsid w:val="2F4B5DEA"/>
    <w:rsid w:val="2F502EF0"/>
    <w:rsid w:val="2F513423"/>
    <w:rsid w:val="2F6517DC"/>
    <w:rsid w:val="2F664BCB"/>
    <w:rsid w:val="2F7056E3"/>
    <w:rsid w:val="2F71697A"/>
    <w:rsid w:val="2F8202D8"/>
    <w:rsid w:val="2F8C268B"/>
    <w:rsid w:val="2F8C5D1A"/>
    <w:rsid w:val="2F911A4F"/>
    <w:rsid w:val="2F931E2F"/>
    <w:rsid w:val="2F9403CE"/>
    <w:rsid w:val="2F9432ED"/>
    <w:rsid w:val="2F9652B7"/>
    <w:rsid w:val="2F970416"/>
    <w:rsid w:val="2F9C21A2"/>
    <w:rsid w:val="2F9D3E46"/>
    <w:rsid w:val="2FA00426"/>
    <w:rsid w:val="2FA07EE4"/>
    <w:rsid w:val="2FA737F1"/>
    <w:rsid w:val="2FAD754E"/>
    <w:rsid w:val="2FB30B4D"/>
    <w:rsid w:val="2FB475A5"/>
    <w:rsid w:val="2FBE3139"/>
    <w:rsid w:val="2FBE3F6E"/>
    <w:rsid w:val="2FC31E81"/>
    <w:rsid w:val="2FC33304"/>
    <w:rsid w:val="2FD14C2F"/>
    <w:rsid w:val="2FD24608"/>
    <w:rsid w:val="2FD302BA"/>
    <w:rsid w:val="2FD35FE3"/>
    <w:rsid w:val="2FD47B8E"/>
    <w:rsid w:val="2FD73401"/>
    <w:rsid w:val="2FD75BE9"/>
    <w:rsid w:val="2FD951A4"/>
    <w:rsid w:val="2FDB0F1C"/>
    <w:rsid w:val="2FDE6C5E"/>
    <w:rsid w:val="2FDF316E"/>
    <w:rsid w:val="2FE04E63"/>
    <w:rsid w:val="2FED0C50"/>
    <w:rsid w:val="2FEE6EA1"/>
    <w:rsid w:val="2FF2178E"/>
    <w:rsid w:val="2FF37227"/>
    <w:rsid w:val="2FF54680"/>
    <w:rsid w:val="2FF76652"/>
    <w:rsid w:val="30055C0B"/>
    <w:rsid w:val="30055F99"/>
    <w:rsid w:val="30077F63"/>
    <w:rsid w:val="300817F2"/>
    <w:rsid w:val="300936F9"/>
    <w:rsid w:val="30156AF1"/>
    <w:rsid w:val="301937F3"/>
    <w:rsid w:val="301B0ECD"/>
    <w:rsid w:val="301F34FF"/>
    <w:rsid w:val="302211CE"/>
    <w:rsid w:val="30275FE7"/>
    <w:rsid w:val="3031330E"/>
    <w:rsid w:val="3033211E"/>
    <w:rsid w:val="30337D57"/>
    <w:rsid w:val="303845C1"/>
    <w:rsid w:val="30404CA6"/>
    <w:rsid w:val="30442F65"/>
    <w:rsid w:val="30462C6A"/>
    <w:rsid w:val="30483662"/>
    <w:rsid w:val="304962E4"/>
    <w:rsid w:val="304C0EB9"/>
    <w:rsid w:val="304C1E1A"/>
    <w:rsid w:val="30555E8E"/>
    <w:rsid w:val="30574B69"/>
    <w:rsid w:val="305C65C7"/>
    <w:rsid w:val="306D3728"/>
    <w:rsid w:val="307153DD"/>
    <w:rsid w:val="30734F38"/>
    <w:rsid w:val="307418D9"/>
    <w:rsid w:val="30773F74"/>
    <w:rsid w:val="307C609E"/>
    <w:rsid w:val="307E4812"/>
    <w:rsid w:val="308050E6"/>
    <w:rsid w:val="30815AC1"/>
    <w:rsid w:val="308275EA"/>
    <w:rsid w:val="308A7982"/>
    <w:rsid w:val="30966D45"/>
    <w:rsid w:val="30977539"/>
    <w:rsid w:val="309C166B"/>
    <w:rsid w:val="309D4424"/>
    <w:rsid w:val="309F1C4E"/>
    <w:rsid w:val="30A26B0B"/>
    <w:rsid w:val="30A97B7F"/>
    <w:rsid w:val="30AC4667"/>
    <w:rsid w:val="30AF2AA5"/>
    <w:rsid w:val="30B05603"/>
    <w:rsid w:val="30BA4FD6"/>
    <w:rsid w:val="30BA7485"/>
    <w:rsid w:val="30BF6B2B"/>
    <w:rsid w:val="30C72B05"/>
    <w:rsid w:val="30C916BD"/>
    <w:rsid w:val="30C9346B"/>
    <w:rsid w:val="30CA3D76"/>
    <w:rsid w:val="30CE3A09"/>
    <w:rsid w:val="30D2231F"/>
    <w:rsid w:val="30D24913"/>
    <w:rsid w:val="30D617B5"/>
    <w:rsid w:val="30DA0B00"/>
    <w:rsid w:val="30DF232F"/>
    <w:rsid w:val="30E02B97"/>
    <w:rsid w:val="30E12562"/>
    <w:rsid w:val="30E24E48"/>
    <w:rsid w:val="30E40A49"/>
    <w:rsid w:val="30E52E6E"/>
    <w:rsid w:val="30E71077"/>
    <w:rsid w:val="30E738F1"/>
    <w:rsid w:val="30E81B43"/>
    <w:rsid w:val="30E91417"/>
    <w:rsid w:val="30F06139"/>
    <w:rsid w:val="30F524B2"/>
    <w:rsid w:val="30F54260"/>
    <w:rsid w:val="30F77FD8"/>
    <w:rsid w:val="30FA6C7D"/>
    <w:rsid w:val="30FD4EC2"/>
    <w:rsid w:val="31010E56"/>
    <w:rsid w:val="31077AEF"/>
    <w:rsid w:val="310B3A83"/>
    <w:rsid w:val="310C7C1C"/>
    <w:rsid w:val="31123098"/>
    <w:rsid w:val="3114202C"/>
    <w:rsid w:val="31174143"/>
    <w:rsid w:val="311A0E93"/>
    <w:rsid w:val="311C7FC8"/>
    <w:rsid w:val="311D5D13"/>
    <w:rsid w:val="31232B7B"/>
    <w:rsid w:val="31244B45"/>
    <w:rsid w:val="31265C52"/>
    <w:rsid w:val="31295890"/>
    <w:rsid w:val="312A3493"/>
    <w:rsid w:val="312F69C4"/>
    <w:rsid w:val="313865E8"/>
    <w:rsid w:val="313F54DB"/>
    <w:rsid w:val="31411253"/>
    <w:rsid w:val="31466869"/>
    <w:rsid w:val="314A45AB"/>
    <w:rsid w:val="314B3E80"/>
    <w:rsid w:val="314B6E77"/>
    <w:rsid w:val="314E47F2"/>
    <w:rsid w:val="315471D8"/>
    <w:rsid w:val="31552DB1"/>
    <w:rsid w:val="31572824"/>
    <w:rsid w:val="31605B7D"/>
    <w:rsid w:val="3166442C"/>
    <w:rsid w:val="31671508"/>
    <w:rsid w:val="3167513B"/>
    <w:rsid w:val="317038E6"/>
    <w:rsid w:val="31723B02"/>
    <w:rsid w:val="317258B0"/>
    <w:rsid w:val="317932F0"/>
    <w:rsid w:val="317A135D"/>
    <w:rsid w:val="317B29B7"/>
    <w:rsid w:val="31815AF3"/>
    <w:rsid w:val="31825A15"/>
    <w:rsid w:val="31864914"/>
    <w:rsid w:val="318A2B59"/>
    <w:rsid w:val="318D26EA"/>
    <w:rsid w:val="319C3849"/>
    <w:rsid w:val="319E0453"/>
    <w:rsid w:val="31A02E82"/>
    <w:rsid w:val="31B929D5"/>
    <w:rsid w:val="31B934DF"/>
    <w:rsid w:val="31C01A40"/>
    <w:rsid w:val="31C0486E"/>
    <w:rsid w:val="31C062EB"/>
    <w:rsid w:val="31C707F7"/>
    <w:rsid w:val="31C854D0"/>
    <w:rsid w:val="31C95A95"/>
    <w:rsid w:val="31D200FD"/>
    <w:rsid w:val="31D2634F"/>
    <w:rsid w:val="31D73965"/>
    <w:rsid w:val="31DF7FE4"/>
    <w:rsid w:val="31E21BF4"/>
    <w:rsid w:val="31E340B8"/>
    <w:rsid w:val="31E367AE"/>
    <w:rsid w:val="31EB7645"/>
    <w:rsid w:val="31EC5F04"/>
    <w:rsid w:val="31F000AB"/>
    <w:rsid w:val="31F2254D"/>
    <w:rsid w:val="31F44517"/>
    <w:rsid w:val="31F75DB5"/>
    <w:rsid w:val="31FC76AB"/>
    <w:rsid w:val="31FE5396"/>
    <w:rsid w:val="31FE5B48"/>
    <w:rsid w:val="32035938"/>
    <w:rsid w:val="320504D2"/>
    <w:rsid w:val="320E2222"/>
    <w:rsid w:val="320F1351"/>
    <w:rsid w:val="32110C25"/>
    <w:rsid w:val="321573D1"/>
    <w:rsid w:val="32180206"/>
    <w:rsid w:val="32186458"/>
    <w:rsid w:val="32202386"/>
    <w:rsid w:val="322418F4"/>
    <w:rsid w:val="32292413"/>
    <w:rsid w:val="32354712"/>
    <w:rsid w:val="32361BEB"/>
    <w:rsid w:val="323E5F09"/>
    <w:rsid w:val="323F4692"/>
    <w:rsid w:val="32486D5D"/>
    <w:rsid w:val="324D35C8"/>
    <w:rsid w:val="324E12A6"/>
    <w:rsid w:val="3250281F"/>
    <w:rsid w:val="32561711"/>
    <w:rsid w:val="32635C6D"/>
    <w:rsid w:val="3264662F"/>
    <w:rsid w:val="326867B8"/>
    <w:rsid w:val="32690A61"/>
    <w:rsid w:val="326F6AEC"/>
    <w:rsid w:val="32701706"/>
    <w:rsid w:val="32741AA5"/>
    <w:rsid w:val="32780CA4"/>
    <w:rsid w:val="327D28CF"/>
    <w:rsid w:val="327F69BD"/>
    <w:rsid w:val="3280494B"/>
    <w:rsid w:val="32823367"/>
    <w:rsid w:val="32827A03"/>
    <w:rsid w:val="32861C19"/>
    <w:rsid w:val="32870003"/>
    <w:rsid w:val="32891103"/>
    <w:rsid w:val="329119D0"/>
    <w:rsid w:val="329652B3"/>
    <w:rsid w:val="329B4993"/>
    <w:rsid w:val="329C61C8"/>
    <w:rsid w:val="329F26D5"/>
    <w:rsid w:val="329F4483"/>
    <w:rsid w:val="32B83797"/>
    <w:rsid w:val="32B96977"/>
    <w:rsid w:val="32BE6170"/>
    <w:rsid w:val="32C043F9"/>
    <w:rsid w:val="32C90416"/>
    <w:rsid w:val="32C96B41"/>
    <w:rsid w:val="32CD1308"/>
    <w:rsid w:val="32CE32BE"/>
    <w:rsid w:val="32CE6B16"/>
    <w:rsid w:val="32CF0FCD"/>
    <w:rsid w:val="32D169E0"/>
    <w:rsid w:val="32D508F5"/>
    <w:rsid w:val="32DA022E"/>
    <w:rsid w:val="32E04E37"/>
    <w:rsid w:val="32E20814"/>
    <w:rsid w:val="32E26A66"/>
    <w:rsid w:val="32E429F7"/>
    <w:rsid w:val="32EB6EB6"/>
    <w:rsid w:val="32EE71E8"/>
    <w:rsid w:val="32F20BF1"/>
    <w:rsid w:val="32F522F5"/>
    <w:rsid w:val="32F84DF3"/>
    <w:rsid w:val="32FB3FA8"/>
    <w:rsid w:val="32FC1234"/>
    <w:rsid w:val="33016EEC"/>
    <w:rsid w:val="330E1609"/>
    <w:rsid w:val="330E785B"/>
    <w:rsid w:val="33131DDF"/>
    <w:rsid w:val="33154E4C"/>
    <w:rsid w:val="33184235"/>
    <w:rsid w:val="33185EE8"/>
    <w:rsid w:val="33186790"/>
    <w:rsid w:val="331E20F0"/>
    <w:rsid w:val="332061F3"/>
    <w:rsid w:val="33260700"/>
    <w:rsid w:val="332901F1"/>
    <w:rsid w:val="33291F9F"/>
    <w:rsid w:val="332C1A8F"/>
    <w:rsid w:val="333C1721"/>
    <w:rsid w:val="333D1A8E"/>
    <w:rsid w:val="333D3C9C"/>
    <w:rsid w:val="334528CA"/>
    <w:rsid w:val="33460DA3"/>
    <w:rsid w:val="335164FE"/>
    <w:rsid w:val="3353526D"/>
    <w:rsid w:val="335A484E"/>
    <w:rsid w:val="33694A91"/>
    <w:rsid w:val="336D632F"/>
    <w:rsid w:val="336E68C4"/>
    <w:rsid w:val="33713FF3"/>
    <w:rsid w:val="33727ACB"/>
    <w:rsid w:val="338024A2"/>
    <w:rsid w:val="33811DDB"/>
    <w:rsid w:val="338C1BEF"/>
    <w:rsid w:val="338D4D0D"/>
    <w:rsid w:val="339256B6"/>
    <w:rsid w:val="33933E65"/>
    <w:rsid w:val="3393692C"/>
    <w:rsid w:val="339715FE"/>
    <w:rsid w:val="339B5C84"/>
    <w:rsid w:val="33A37FA3"/>
    <w:rsid w:val="33A8172E"/>
    <w:rsid w:val="33AB50A9"/>
    <w:rsid w:val="33B026C0"/>
    <w:rsid w:val="33B05C81"/>
    <w:rsid w:val="33B271F9"/>
    <w:rsid w:val="33B617A2"/>
    <w:rsid w:val="33BA2D7F"/>
    <w:rsid w:val="33BF2BC8"/>
    <w:rsid w:val="33C13C9E"/>
    <w:rsid w:val="33C1667B"/>
    <w:rsid w:val="33C30645"/>
    <w:rsid w:val="33C82679"/>
    <w:rsid w:val="33CA7C84"/>
    <w:rsid w:val="33D068BE"/>
    <w:rsid w:val="33D20888"/>
    <w:rsid w:val="33D23F81"/>
    <w:rsid w:val="33D40119"/>
    <w:rsid w:val="33D95773"/>
    <w:rsid w:val="33DC26B8"/>
    <w:rsid w:val="33E13288"/>
    <w:rsid w:val="33E32A95"/>
    <w:rsid w:val="33ED56C2"/>
    <w:rsid w:val="33F1163C"/>
    <w:rsid w:val="33F30DC6"/>
    <w:rsid w:val="33F64DC9"/>
    <w:rsid w:val="33FB1B8D"/>
    <w:rsid w:val="33FF2C94"/>
    <w:rsid w:val="33FF3C40"/>
    <w:rsid w:val="34012F1B"/>
    <w:rsid w:val="34020C54"/>
    <w:rsid w:val="3403723C"/>
    <w:rsid w:val="340842AA"/>
    <w:rsid w:val="34087991"/>
    <w:rsid w:val="340A1DD0"/>
    <w:rsid w:val="340B3705"/>
    <w:rsid w:val="341964B7"/>
    <w:rsid w:val="341F46BA"/>
    <w:rsid w:val="34232E92"/>
    <w:rsid w:val="342804A8"/>
    <w:rsid w:val="342A00B4"/>
    <w:rsid w:val="342D7B26"/>
    <w:rsid w:val="343230D5"/>
    <w:rsid w:val="3434799E"/>
    <w:rsid w:val="343767E4"/>
    <w:rsid w:val="34394463"/>
    <w:rsid w:val="343C6C28"/>
    <w:rsid w:val="34443762"/>
    <w:rsid w:val="344828F8"/>
    <w:rsid w:val="344B0D0B"/>
    <w:rsid w:val="344B70C8"/>
    <w:rsid w:val="344D7F0F"/>
    <w:rsid w:val="344F3C87"/>
    <w:rsid w:val="345117AD"/>
    <w:rsid w:val="3456735A"/>
    <w:rsid w:val="345A0EB1"/>
    <w:rsid w:val="345F1B47"/>
    <w:rsid w:val="345F4AE7"/>
    <w:rsid w:val="34700396"/>
    <w:rsid w:val="34705599"/>
    <w:rsid w:val="34713BFD"/>
    <w:rsid w:val="34737F3E"/>
    <w:rsid w:val="348028B7"/>
    <w:rsid w:val="34873421"/>
    <w:rsid w:val="34876187"/>
    <w:rsid w:val="348B5182"/>
    <w:rsid w:val="3491429F"/>
    <w:rsid w:val="34943D90"/>
    <w:rsid w:val="34984F9A"/>
    <w:rsid w:val="34993154"/>
    <w:rsid w:val="349B3370"/>
    <w:rsid w:val="349B511E"/>
    <w:rsid w:val="349E076A"/>
    <w:rsid w:val="34A706BD"/>
    <w:rsid w:val="34A915E9"/>
    <w:rsid w:val="34AD0F4D"/>
    <w:rsid w:val="34B01D5A"/>
    <w:rsid w:val="34B955A4"/>
    <w:rsid w:val="34BB1EE6"/>
    <w:rsid w:val="34BB21B8"/>
    <w:rsid w:val="34BD32E6"/>
    <w:rsid w:val="34BF705E"/>
    <w:rsid w:val="34C12DA7"/>
    <w:rsid w:val="34C25289"/>
    <w:rsid w:val="34C73392"/>
    <w:rsid w:val="34C937CF"/>
    <w:rsid w:val="34CA0234"/>
    <w:rsid w:val="34D04457"/>
    <w:rsid w:val="34D53EF0"/>
    <w:rsid w:val="34DA17F1"/>
    <w:rsid w:val="34DD1293"/>
    <w:rsid w:val="34DD74E5"/>
    <w:rsid w:val="34E16FD5"/>
    <w:rsid w:val="34E93222"/>
    <w:rsid w:val="34F5482E"/>
    <w:rsid w:val="34F56C2F"/>
    <w:rsid w:val="34F95019"/>
    <w:rsid w:val="34FC639C"/>
    <w:rsid w:val="35000E13"/>
    <w:rsid w:val="350847A9"/>
    <w:rsid w:val="35093186"/>
    <w:rsid w:val="350B3E06"/>
    <w:rsid w:val="350D26C1"/>
    <w:rsid w:val="350F73DF"/>
    <w:rsid w:val="3511718E"/>
    <w:rsid w:val="35150A2C"/>
    <w:rsid w:val="351647A5"/>
    <w:rsid w:val="351F7DE7"/>
    <w:rsid w:val="35203E5F"/>
    <w:rsid w:val="35204032"/>
    <w:rsid w:val="352670DE"/>
    <w:rsid w:val="353006BF"/>
    <w:rsid w:val="353010A5"/>
    <w:rsid w:val="35303AB8"/>
    <w:rsid w:val="3530619D"/>
    <w:rsid w:val="35357D33"/>
    <w:rsid w:val="35366BF5"/>
    <w:rsid w:val="35380BBF"/>
    <w:rsid w:val="353C4DCD"/>
    <w:rsid w:val="35411821"/>
    <w:rsid w:val="35417A73"/>
    <w:rsid w:val="35441312"/>
    <w:rsid w:val="3549133A"/>
    <w:rsid w:val="354B7F09"/>
    <w:rsid w:val="3552530C"/>
    <w:rsid w:val="35553903"/>
    <w:rsid w:val="35633FD8"/>
    <w:rsid w:val="35635770"/>
    <w:rsid w:val="35651183"/>
    <w:rsid w:val="35656826"/>
    <w:rsid w:val="3567780D"/>
    <w:rsid w:val="35696FCA"/>
    <w:rsid w:val="356C1F88"/>
    <w:rsid w:val="356E14B7"/>
    <w:rsid w:val="356F39C8"/>
    <w:rsid w:val="35775243"/>
    <w:rsid w:val="357B23B5"/>
    <w:rsid w:val="357C4F4F"/>
    <w:rsid w:val="35825106"/>
    <w:rsid w:val="35843E04"/>
    <w:rsid w:val="358950B3"/>
    <w:rsid w:val="35937D93"/>
    <w:rsid w:val="359516B3"/>
    <w:rsid w:val="359702D2"/>
    <w:rsid w:val="35A0281F"/>
    <w:rsid w:val="35A149B6"/>
    <w:rsid w:val="35A2533B"/>
    <w:rsid w:val="35A26AC9"/>
    <w:rsid w:val="35A37256"/>
    <w:rsid w:val="35AF3496"/>
    <w:rsid w:val="35B03903"/>
    <w:rsid w:val="35B439A1"/>
    <w:rsid w:val="35B446E9"/>
    <w:rsid w:val="35BC70FA"/>
    <w:rsid w:val="35BE2E72"/>
    <w:rsid w:val="35BE7813"/>
    <w:rsid w:val="35C249F4"/>
    <w:rsid w:val="35C36F6D"/>
    <w:rsid w:val="35C518DA"/>
    <w:rsid w:val="35CD3B0F"/>
    <w:rsid w:val="35CE05E0"/>
    <w:rsid w:val="35D16AA2"/>
    <w:rsid w:val="35D24B6F"/>
    <w:rsid w:val="35DC779C"/>
    <w:rsid w:val="35E161D5"/>
    <w:rsid w:val="35E27945"/>
    <w:rsid w:val="35E93C67"/>
    <w:rsid w:val="35EB67D0"/>
    <w:rsid w:val="35ED3757"/>
    <w:rsid w:val="35ED79AF"/>
    <w:rsid w:val="35EE5151"/>
    <w:rsid w:val="35F25212"/>
    <w:rsid w:val="36031455"/>
    <w:rsid w:val="36034D29"/>
    <w:rsid w:val="36054F45"/>
    <w:rsid w:val="36065919"/>
    <w:rsid w:val="36081332"/>
    <w:rsid w:val="36086E75"/>
    <w:rsid w:val="360C5A2A"/>
    <w:rsid w:val="360E3C43"/>
    <w:rsid w:val="36176A26"/>
    <w:rsid w:val="36197F95"/>
    <w:rsid w:val="361B4247"/>
    <w:rsid w:val="361E7DB5"/>
    <w:rsid w:val="36201D7F"/>
    <w:rsid w:val="36211653"/>
    <w:rsid w:val="36237179"/>
    <w:rsid w:val="36251143"/>
    <w:rsid w:val="362976A6"/>
    <w:rsid w:val="36362A64"/>
    <w:rsid w:val="36363BD3"/>
    <w:rsid w:val="363656FF"/>
    <w:rsid w:val="36374857"/>
    <w:rsid w:val="363A5FB6"/>
    <w:rsid w:val="363C17F4"/>
    <w:rsid w:val="36400C61"/>
    <w:rsid w:val="36407DA0"/>
    <w:rsid w:val="36464E91"/>
    <w:rsid w:val="36483084"/>
    <w:rsid w:val="36483314"/>
    <w:rsid w:val="364A3097"/>
    <w:rsid w:val="36526EC3"/>
    <w:rsid w:val="366C0B20"/>
    <w:rsid w:val="366D45F8"/>
    <w:rsid w:val="366D6646"/>
    <w:rsid w:val="367041F2"/>
    <w:rsid w:val="36751224"/>
    <w:rsid w:val="36794FEB"/>
    <w:rsid w:val="36866201"/>
    <w:rsid w:val="36890391"/>
    <w:rsid w:val="3690132A"/>
    <w:rsid w:val="36910D4A"/>
    <w:rsid w:val="369246C4"/>
    <w:rsid w:val="36943B32"/>
    <w:rsid w:val="3699743B"/>
    <w:rsid w:val="369C7F24"/>
    <w:rsid w:val="369D33CF"/>
    <w:rsid w:val="36A04776"/>
    <w:rsid w:val="36AB46A8"/>
    <w:rsid w:val="36AC58ED"/>
    <w:rsid w:val="36AF1D05"/>
    <w:rsid w:val="36B67FED"/>
    <w:rsid w:val="36BD4AD5"/>
    <w:rsid w:val="36BD7528"/>
    <w:rsid w:val="36BF712B"/>
    <w:rsid w:val="36C330CF"/>
    <w:rsid w:val="36C63234"/>
    <w:rsid w:val="36D230CA"/>
    <w:rsid w:val="36DA1F2E"/>
    <w:rsid w:val="36E204A9"/>
    <w:rsid w:val="36E46B3D"/>
    <w:rsid w:val="36E65E63"/>
    <w:rsid w:val="36E77FAA"/>
    <w:rsid w:val="36E92171"/>
    <w:rsid w:val="36EF47D1"/>
    <w:rsid w:val="36EF52AD"/>
    <w:rsid w:val="36F020EC"/>
    <w:rsid w:val="36F154C9"/>
    <w:rsid w:val="36F35EFF"/>
    <w:rsid w:val="36F71FBF"/>
    <w:rsid w:val="36FC70DE"/>
    <w:rsid w:val="36FD1B1F"/>
    <w:rsid w:val="36FD5C1C"/>
    <w:rsid w:val="36FD79CA"/>
    <w:rsid w:val="36FE2963"/>
    <w:rsid w:val="3703155C"/>
    <w:rsid w:val="37054AD1"/>
    <w:rsid w:val="370B658B"/>
    <w:rsid w:val="370D15CB"/>
    <w:rsid w:val="370E0682"/>
    <w:rsid w:val="370E1BD7"/>
    <w:rsid w:val="370F6A9F"/>
    <w:rsid w:val="37105372"/>
    <w:rsid w:val="371224D2"/>
    <w:rsid w:val="37166961"/>
    <w:rsid w:val="3718335F"/>
    <w:rsid w:val="371A0990"/>
    <w:rsid w:val="371D0CBD"/>
    <w:rsid w:val="371D3482"/>
    <w:rsid w:val="371F4BBF"/>
    <w:rsid w:val="37210533"/>
    <w:rsid w:val="3725056C"/>
    <w:rsid w:val="372B1E61"/>
    <w:rsid w:val="372F72D6"/>
    <w:rsid w:val="3730725B"/>
    <w:rsid w:val="37382083"/>
    <w:rsid w:val="373C4433"/>
    <w:rsid w:val="373D2F93"/>
    <w:rsid w:val="373D426B"/>
    <w:rsid w:val="373F4487"/>
    <w:rsid w:val="374101FF"/>
    <w:rsid w:val="37441A9D"/>
    <w:rsid w:val="374B6987"/>
    <w:rsid w:val="374F1412"/>
    <w:rsid w:val="37500A53"/>
    <w:rsid w:val="3752131D"/>
    <w:rsid w:val="37543CF6"/>
    <w:rsid w:val="37557806"/>
    <w:rsid w:val="375A27EB"/>
    <w:rsid w:val="375A306E"/>
    <w:rsid w:val="375B0AC3"/>
    <w:rsid w:val="375B5E24"/>
    <w:rsid w:val="3768578B"/>
    <w:rsid w:val="376B11A4"/>
    <w:rsid w:val="376D5966"/>
    <w:rsid w:val="37712166"/>
    <w:rsid w:val="37720712"/>
    <w:rsid w:val="37751C56"/>
    <w:rsid w:val="3775675D"/>
    <w:rsid w:val="377A219D"/>
    <w:rsid w:val="377A33EE"/>
    <w:rsid w:val="377A59CA"/>
    <w:rsid w:val="377F0D27"/>
    <w:rsid w:val="3780288F"/>
    <w:rsid w:val="378150C3"/>
    <w:rsid w:val="37824373"/>
    <w:rsid w:val="378539B5"/>
    <w:rsid w:val="37873738"/>
    <w:rsid w:val="378D6FA0"/>
    <w:rsid w:val="378F3624"/>
    <w:rsid w:val="37930A67"/>
    <w:rsid w:val="37947CEA"/>
    <w:rsid w:val="379B60E1"/>
    <w:rsid w:val="379F2D91"/>
    <w:rsid w:val="379F38F8"/>
    <w:rsid w:val="37A91900"/>
    <w:rsid w:val="37AB6929"/>
    <w:rsid w:val="37AC672F"/>
    <w:rsid w:val="37AF022F"/>
    <w:rsid w:val="37B006FF"/>
    <w:rsid w:val="37C4498C"/>
    <w:rsid w:val="37CA1B03"/>
    <w:rsid w:val="37CC4847"/>
    <w:rsid w:val="37D56B99"/>
    <w:rsid w:val="37DA41AF"/>
    <w:rsid w:val="37DC1CD5"/>
    <w:rsid w:val="37DE5A4E"/>
    <w:rsid w:val="37E02AB9"/>
    <w:rsid w:val="37E14E02"/>
    <w:rsid w:val="37E1553E"/>
    <w:rsid w:val="37E241F6"/>
    <w:rsid w:val="37E34E12"/>
    <w:rsid w:val="37E56DDC"/>
    <w:rsid w:val="37E65AC8"/>
    <w:rsid w:val="37EB016A"/>
    <w:rsid w:val="37EB2D52"/>
    <w:rsid w:val="37EF7C5B"/>
    <w:rsid w:val="37F35313"/>
    <w:rsid w:val="37F4701F"/>
    <w:rsid w:val="37F7266B"/>
    <w:rsid w:val="37F92887"/>
    <w:rsid w:val="37FC097A"/>
    <w:rsid w:val="37FC5ED4"/>
    <w:rsid w:val="380A136E"/>
    <w:rsid w:val="380B4369"/>
    <w:rsid w:val="381449F4"/>
    <w:rsid w:val="381672D6"/>
    <w:rsid w:val="382C22E7"/>
    <w:rsid w:val="382D0A51"/>
    <w:rsid w:val="38333A05"/>
    <w:rsid w:val="38337B7F"/>
    <w:rsid w:val="383843EC"/>
    <w:rsid w:val="383B2EA0"/>
    <w:rsid w:val="383E6394"/>
    <w:rsid w:val="38405EAB"/>
    <w:rsid w:val="38463457"/>
    <w:rsid w:val="38464653"/>
    <w:rsid w:val="384E7BEB"/>
    <w:rsid w:val="384F0EE0"/>
    <w:rsid w:val="384F4255"/>
    <w:rsid w:val="38521F98"/>
    <w:rsid w:val="38534A8F"/>
    <w:rsid w:val="38587BF6"/>
    <w:rsid w:val="385D0EF3"/>
    <w:rsid w:val="38654FCB"/>
    <w:rsid w:val="386A1004"/>
    <w:rsid w:val="386E6252"/>
    <w:rsid w:val="386F3594"/>
    <w:rsid w:val="3870241E"/>
    <w:rsid w:val="38787F5A"/>
    <w:rsid w:val="388303A3"/>
    <w:rsid w:val="38832151"/>
    <w:rsid w:val="38841C4D"/>
    <w:rsid w:val="388859B9"/>
    <w:rsid w:val="388A1731"/>
    <w:rsid w:val="388B6865"/>
    <w:rsid w:val="388C36FB"/>
    <w:rsid w:val="388E3AD9"/>
    <w:rsid w:val="389038F8"/>
    <w:rsid w:val="38993C8D"/>
    <w:rsid w:val="389B2134"/>
    <w:rsid w:val="389E6F8B"/>
    <w:rsid w:val="38A03DDB"/>
    <w:rsid w:val="38A72EDD"/>
    <w:rsid w:val="38A94900"/>
    <w:rsid w:val="38AD5420"/>
    <w:rsid w:val="38AE3672"/>
    <w:rsid w:val="38B36EDA"/>
    <w:rsid w:val="38B4055C"/>
    <w:rsid w:val="38B62CA1"/>
    <w:rsid w:val="38C903FD"/>
    <w:rsid w:val="38C93167"/>
    <w:rsid w:val="38CB3E98"/>
    <w:rsid w:val="38CD5222"/>
    <w:rsid w:val="38CF4575"/>
    <w:rsid w:val="38D17360"/>
    <w:rsid w:val="38D2461D"/>
    <w:rsid w:val="38D45630"/>
    <w:rsid w:val="38D46734"/>
    <w:rsid w:val="38D62BC9"/>
    <w:rsid w:val="38D806EF"/>
    <w:rsid w:val="38D91C00"/>
    <w:rsid w:val="38EA21D0"/>
    <w:rsid w:val="38F10B41"/>
    <w:rsid w:val="38F117B0"/>
    <w:rsid w:val="38F624B4"/>
    <w:rsid w:val="38F66DC7"/>
    <w:rsid w:val="38F7001A"/>
    <w:rsid w:val="38F80D91"/>
    <w:rsid w:val="38F8669B"/>
    <w:rsid w:val="38F924F1"/>
    <w:rsid w:val="38FB43DD"/>
    <w:rsid w:val="38FC3975"/>
    <w:rsid w:val="390019F4"/>
    <w:rsid w:val="390714DC"/>
    <w:rsid w:val="390C2146"/>
    <w:rsid w:val="39190FF1"/>
    <w:rsid w:val="391B270E"/>
    <w:rsid w:val="391D07F7"/>
    <w:rsid w:val="391F4ABD"/>
    <w:rsid w:val="39237490"/>
    <w:rsid w:val="39241B86"/>
    <w:rsid w:val="39243934"/>
    <w:rsid w:val="392C1112"/>
    <w:rsid w:val="392F6C97"/>
    <w:rsid w:val="39311BAD"/>
    <w:rsid w:val="39386165"/>
    <w:rsid w:val="393D0552"/>
    <w:rsid w:val="39410ED5"/>
    <w:rsid w:val="3942025E"/>
    <w:rsid w:val="39424E64"/>
    <w:rsid w:val="3948589C"/>
    <w:rsid w:val="394925BC"/>
    <w:rsid w:val="394D449F"/>
    <w:rsid w:val="3950297B"/>
    <w:rsid w:val="39525442"/>
    <w:rsid w:val="3955400D"/>
    <w:rsid w:val="395629C6"/>
    <w:rsid w:val="395C697A"/>
    <w:rsid w:val="39602492"/>
    <w:rsid w:val="39605C72"/>
    <w:rsid w:val="39637433"/>
    <w:rsid w:val="39657AA9"/>
    <w:rsid w:val="39663788"/>
    <w:rsid w:val="39680775"/>
    <w:rsid w:val="396B624B"/>
    <w:rsid w:val="39736610"/>
    <w:rsid w:val="397608B8"/>
    <w:rsid w:val="397D5AE9"/>
    <w:rsid w:val="39803F30"/>
    <w:rsid w:val="398C3287"/>
    <w:rsid w:val="398C6847"/>
    <w:rsid w:val="398E0DAD"/>
    <w:rsid w:val="3991089E"/>
    <w:rsid w:val="3992139A"/>
    <w:rsid w:val="39924D42"/>
    <w:rsid w:val="399428F5"/>
    <w:rsid w:val="399549E3"/>
    <w:rsid w:val="399878B7"/>
    <w:rsid w:val="399B34CA"/>
    <w:rsid w:val="399C3DF7"/>
    <w:rsid w:val="399C796E"/>
    <w:rsid w:val="399D5C99"/>
    <w:rsid w:val="399E2C4D"/>
    <w:rsid w:val="39A1380C"/>
    <w:rsid w:val="39A64349"/>
    <w:rsid w:val="39A849EE"/>
    <w:rsid w:val="39A90E79"/>
    <w:rsid w:val="39AB5DA2"/>
    <w:rsid w:val="39AB5E03"/>
    <w:rsid w:val="39AE76A2"/>
    <w:rsid w:val="39B63E9B"/>
    <w:rsid w:val="39B8407C"/>
    <w:rsid w:val="39BA1BA2"/>
    <w:rsid w:val="39C5775E"/>
    <w:rsid w:val="39C9770E"/>
    <w:rsid w:val="39CB0253"/>
    <w:rsid w:val="39CB4271"/>
    <w:rsid w:val="39D912B9"/>
    <w:rsid w:val="39DB75C7"/>
    <w:rsid w:val="39DC6207"/>
    <w:rsid w:val="39DD3AE3"/>
    <w:rsid w:val="39E21EDA"/>
    <w:rsid w:val="39E4130A"/>
    <w:rsid w:val="39E901BA"/>
    <w:rsid w:val="39ED1F78"/>
    <w:rsid w:val="39EF656D"/>
    <w:rsid w:val="39F010D2"/>
    <w:rsid w:val="39F10194"/>
    <w:rsid w:val="39F74DCB"/>
    <w:rsid w:val="39F87AA1"/>
    <w:rsid w:val="39F94BB6"/>
    <w:rsid w:val="39FA28E7"/>
    <w:rsid w:val="39FC394D"/>
    <w:rsid w:val="39FD79FE"/>
    <w:rsid w:val="3A035551"/>
    <w:rsid w:val="3A080674"/>
    <w:rsid w:val="3A086DB2"/>
    <w:rsid w:val="3A0D3E70"/>
    <w:rsid w:val="3A13103F"/>
    <w:rsid w:val="3A137505"/>
    <w:rsid w:val="3A217E73"/>
    <w:rsid w:val="3A280D5E"/>
    <w:rsid w:val="3A357430"/>
    <w:rsid w:val="3A3934C0"/>
    <w:rsid w:val="3A3B23E2"/>
    <w:rsid w:val="3A410516"/>
    <w:rsid w:val="3A451DB4"/>
    <w:rsid w:val="3A4A1652"/>
    <w:rsid w:val="3A502507"/>
    <w:rsid w:val="3A512798"/>
    <w:rsid w:val="3A540249"/>
    <w:rsid w:val="3A557B1D"/>
    <w:rsid w:val="3A5F5482"/>
    <w:rsid w:val="3A6C5593"/>
    <w:rsid w:val="3A75301B"/>
    <w:rsid w:val="3A762867"/>
    <w:rsid w:val="3A79380C"/>
    <w:rsid w:val="3A797CAF"/>
    <w:rsid w:val="3A7E72AC"/>
    <w:rsid w:val="3A810DAB"/>
    <w:rsid w:val="3A824436"/>
    <w:rsid w:val="3A830B2E"/>
    <w:rsid w:val="3A8521B0"/>
    <w:rsid w:val="3A862F00"/>
    <w:rsid w:val="3A8B5101"/>
    <w:rsid w:val="3A982496"/>
    <w:rsid w:val="3A995C5C"/>
    <w:rsid w:val="3AA06FEA"/>
    <w:rsid w:val="3AA34DD3"/>
    <w:rsid w:val="3AA71EA5"/>
    <w:rsid w:val="3AAC3ECB"/>
    <w:rsid w:val="3AAD5BAB"/>
    <w:rsid w:val="3AB72576"/>
    <w:rsid w:val="3ABA6A16"/>
    <w:rsid w:val="3ABE017E"/>
    <w:rsid w:val="3AC0143A"/>
    <w:rsid w:val="3ACA591A"/>
    <w:rsid w:val="3ACF78CF"/>
    <w:rsid w:val="3AD2359D"/>
    <w:rsid w:val="3AD35612"/>
    <w:rsid w:val="3ADD527F"/>
    <w:rsid w:val="3AE130F8"/>
    <w:rsid w:val="3AE13160"/>
    <w:rsid w:val="3AE55345"/>
    <w:rsid w:val="3AE813A4"/>
    <w:rsid w:val="3AEF1D20"/>
    <w:rsid w:val="3AF12A92"/>
    <w:rsid w:val="3AF37A62"/>
    <w:rsid w:val="3AF40F85"/>
    <w:rsid w:val="3AF64E5C"/>
    <w:rsid w:val="3AFA18B7"/>
    <w:rsid w:val="3B0717C0"/>
    <w:rsid w:val="3B0F5F1E"/>
    <w:rsid w:val="3B105771"/>
    <w:rsid w:val="3B10764F"/>
    <w:rsid w:val="3B117EE8"/>
    <w:rsid w:val="3B1B2837"/>
    <w:rsid w:val="3B1B56C3"/>
    <w:rsid w:val="3B1D25BB"/>
    <w:rsid w:val="3B1D42F5"/>
    <w:rsid w:val="3B1F4EE0"/>
    <w:rsid w:val="3B252B5B"/>
    <w:rsid w:val="3B286837"/>
    <w:rsid w:val="3B2D06E4"/>
    <w:rsid w:val="3B36794F"/>
    <w:rsid w:val="3B390F77"/>
    <w:rsid w:val="3B4200A1"/>
    <w:rsid w:val="3B46580F"/>
    <w:rsid w:val="3B493F5B"/>
    <w:rsid w:val="3B5129DA"/>
    <w:rsid w:val="3B572D45"/>
    <w:rsid w:val="3B583D69"/>
    <w:rsid w:val="3B5F435C"/>
    <w:rsid w:val="3B6049CB"/>
    <w:rsid w:val="3B615DAA"/>
    <w:rsid w:val="3B6439C5"/>
    <w:rsid w:val="3B6F3E39"/>
    <w:rsid w:val="3B7010B2"/>
    <w:rsid w:val="3B717F2E"/>
    <w:rsid w:val="3B7346FF"/>
    <w:rsid w:val="3B786FBF"/>
    <w:rsid w:val="3B7B1805"/>
    <w:rsid w:val="3B7C1991"/>
    <w:rsid w:val="3B7D37CF"/>
    <w:rsid w:val="3B7E28B2"/>
    <w:rsid w:val="3B7F4E52"/>
    <w:rsid w:val="3B7F75D5"/>
    <w:rsid w:val="3B822B19"/>
    <w:rsid w:val="3B8505B9"/>
    <w:rsid w:val="3B8657FC"/>
    <w:rsid w:val="3B873379"/>
    <w:rsid w:val="3B911029"/>
    <w:rsid w:val="3B932765"/>
    <w:rsid w:val="3B964D7C"/>
    <w:rsid w:val="3B970B66"/>
    <w:rsid w:val="3B9937D4"/>
    <w:rsid w:val="3BA50630"/>
    <w:rsid w:val="3BA54AFA"/>
    <w:rsid w:val="3BAA5C47"/>
    <w:rsid w:val="3BAC5D5B"/>
    <w:rsid w:val="3BAC5E63"/>
    <w:rsid w:val="3BB32D4D"/>
    <w:rsid w:val="3BC00E47"/>
    <w:rsid w:val="3BC21ED6"/>
    <w:rsid w:val="3BCE3FE5"/>
    <w:rsid w:val="3BD258C9"/>
    <w:rsid w:val="3BD72EE0"/>
    <w:rsid w:val="3BD827B4"/>
    <w:rsid w:val="3BD864DE"/>
    <w:rsid w:val="3BDA652C"/>
    <w:rsid w:val="3BDB5957"/>
    <w:rsid w:val="3BE63834"/>
    <w:rsid w:val="3BEF949C"/>
    <w:rsid w:val="3BF22A54"/>
    <w:rsid w:val="3BF861C1"/>
    <w:rsid w:val="3C02602D"/>
    <w:rsid w:val="3C065573"/>
    <w:rsid w:val="3C065947"/>
    <w:rsid w:val="3C0B0DDB"/>
    <w:rsid w:val="3C0D57D9"/>
    <w:rsid w:val="3C0E4427"/>
    <w:rsid w:val="3C0E4600"/>
    <w:rsid w:val="3C177780"/>
    <w:rsid w:val="3C1852A6"/>
    <w:rsid w:val="3C186CE7"/>
    <w:rsid w:val="3C1C314F"/>
    <w:rsid w:val="3C1D06B6"/>
    <w:rsid w:val="3C1D3788"/>
    <w:rsid w:val="3C297AE3"/>
    <w:rsid w:val="3C2A1FBF"/>
    <w:rsid w:val="3C2A5FA7"/>
    <w:rsid w:val="3C2B0481"/>
    <w:rsid w:val="3C2B322B"/>
    <w:rsid w:val="3C2D6FA3"/>
    <w:rsid w:val="3C305140"/>
    <w:rsid w:val="3C306DFD"/>
    <w:rsid w:val="3C37397E"/>
    <w:rsid w:val="3C3E2F5F"/>
    <w:rsid w:val="3C432F26"/>
    <w:rsid w:val="3C4542ED"/>
    <w:rsid w:val="3C465783"/>
    <w:rsid w:val="3C4868ED"/>
    <w:rsid w:val="3C491352"/>
    <w:rsid w:val="3C4936B2"/>
    <w:rsid w:val="3C4C69F6"/>
    <w:rsid w:val="3C504A40"/>
    <w:rsid w:val="3C5207B8"/>
    <w:rsid w:val="3C541977"/>
    <w:rsid w:val="3C566B25"/>
    <w:rsid w:val="3C590C1E"/>
    <w:rsid w:val="3C5951C7"/>
    <w:rsid w:val="3C6452A1"/>
    <w:rsid w:val="3C7B28E3"/>
    <w:rsid w:val="3C7B42D6"/>
    <w:rsid w:val="3C7B66FC"/>
    <w:rsid w:val="3C8366EB"/>
    <w:rsid w:val="3C85300E"/>
    <w:rsid w:val="3C8841DA"/>
    <w:rsid w:val="3C946DDE"/>
    <w:rsid w:val="3C955532"/>
    <w:rsid w:val="3C957F32"/>
    <w:rsid w:val="3C9D4A64"/>
    <w:rsid w:val="3CA37266"/>
    <w:rsid w:val="3CAF1DC1"/>
    <w:rsid w:val="3CBA1F7A"/>
    <w:rsid w:val="3CC316B6"/>
    <w:rsid w:val="3CCE01A1"/>
    <w:rsid w:val="3CCE2B6F"/>
    <w:rsid w:val="3CD1735C"/>
    <w:rsid w:val="3CD1792F"/>
    <w:rsid w:val="3CD53445"/>
    <w:rsid w:val="3CD64F45"/>
    <w:rsid w:val="3CD754F3"/>
    <w:rsid w:val="3CDC4526"/>
    <w:rsid w:val="3CDD12F1"/>
    <w:rsid w:val="3CE2002A"/>
    <w:rsid w:val="3CEC5771"/>
    <w:rsid w:val="3CF25AF7"/>
    <w:rsid w:val="3CF67395"/>
    <w:rsid w:val="3CF823AB"/>
    <w:rsid w:val="3CFB0E50"/>
    <w:rsid w:val="3CFB6B43"/>
    <w:rsid w:val="3CFC01CE"/>
    <w:rsid w:val="3CFC0724"/>
    <w:rsid w:val="3CFC7EB5"/>
    <w:rsid w:val="3CFE26EE"/>
    <w:rsid w:val="3D0715A3"/>
    <w:rsid w:val="3D071835"/>
    <w:rsid w:val="3D0A7925"/>
    <w:rsid w:val="3D0F48FB"/>
    <w:rsid w:val="3D120466"/>
    <w:rsid w:val="3D193084"/>
    <w:rsid w:val="3D1D73D6"/>
    <w:rsid w:val="3D252372"/>
    <w:rsid w:val="3D2C012D"/>
    <w:rsid w:val="3D2F0AF9"/>
    <w:rsid w:val="3D3305EA"/>
    <w:rsid w:val="3D370B4B"/>
    <w:rsid w:val="3D3B1437"/>
    <w:rsid w:val="3D3B307D"/>
    <w:rsid w:val="3D4269DA"/>
    <w:rsid w:val="3D441172"/>
    <w:rsid w:val="3D4E0F7F"/>
    <w:rsid w:val="3D567E34"/>
    <w:rsid w:val="3D580F1D"/>
    <w:rsid w:val="3D585817"/>
    <w:rsid w:val="3D5A0F8B"/>
    <w:rsid w:val="3D640C20"/>
    <w:rsid w:val="3D655897"/>
    <w:rsid w:val="3D670293"/>
    <w:rsid w:val="3D6A27CA"/>
    <w:rsid w:val="3D6D0BA4"/>
    <w:rsid w:val="3D6D1ABE"/>
    <w:rsid w:val="3D734E8A"/>
    <w:rsid w:val="3D766728"/>
    <w:rsid w:val="3D803103"/>
    <w:rsid w:val="3D82626D"/>
    <w:rsid w:val="3D855B19"/>
    <w:rsid w:val="3D86234F"/>
    <w:rsid w:val="3D8B09AC"/>
    <w:rsid w:val="3D8D3E1A"/>
    <w:rsid w:val="3D8E4049"/>
    <w:rsid w:val="3D8F3346"/>
    <w:rsid w:val="3D9170BE"/>
    <w:rsid w:val="3D976450"/>
    <w:rsid w:val="3D986BF6"/>
    <w:rsid w:val="3DA037A5"/>
    <w:rsid w:val="3DA23079"/>
    <w:rsid w:val="3DA512EA"/>
    <w:rsid w:val="3DA63A76"/>
    <w:rsid w:val="3DAA0180"/>
    <w:rsid w:val="3DAE2FAE"/>
    <w:rsid w:val="3DB01C3A"/>
    <w:rsid w:val="3DB159B2"/>
    <w:rsid w:val="3DB46DFB"/>
    <w:rsid w:val="3DB52C0D"/>
    <w:rsid w:val="3DB92275"/>
    <w:rsid w:val="3DBA4867"/>
    <w:rsid w:val="3DBC74B4"/>
    <w:rsid w:val="3DC47494"/>
    <w:rsid w:val="3DCB3C88"/>
    <w:rsid w:val="3DCD1315"/>
    <w:rsid w:val="3DD34054"/>
    <w:rsid w:val="3DDC47DD"/>
    <w:rsid w:val="3DDD452D"/>
    <w:rsid w:val="3DDE328E"/>
    <w:rsid w:val="3DE41DD3"/>
    <w:rsid w:val="3DE93370"/>
    <w:rsid w:val="3DEB2004"/>
    <w:rsid w:val="3DEE759F"/>
    <w:rsid w:val="3DEF7D89"/>
    <w:rsid w:val="3DF02630"/>
    <w:rsid w:val="3DF150A0"/>
    <w:rsid w:val="3DF22091"/>
    <w:rsid w:val="3DF859AA"/>
    <w:rsid w:val="3E0161BA"/>
    <w:rsid w:val="3E0537EB"/>
    <w:rsid w:val="3E0B6E71"/>
    <w:rsid w:val="3E0C4C60"/>
    <w:rsid w:val="3E0E2161"/>
    <w:rsid w:val="3E104487"/>
    <w:rsid w:val="3E173A67"/>
    <w:rsid w:val="3E1D4268"/>
    <w:rsid w:val="3E1E6A1B"/>
    <w:rsid w:val="3E1F6196"/>
    <w:rsid w:val="3E246184"/>
    <w:rsid w:val="3E295549"/>
    <w:rsid w:val="3E2972F7"/>
    <w:rsid w:val="3E2B12C1"/>
    <w:rsid w:val="3E3E7246"/>
    <w:rsid w:val="3E3F4D6C"/>
    <w:rsid w:val="3E432AAE"/>
    <w:rsid w:val="3E4405D4"/>
    <w:rsid w:val="3E483849"/>
    <w:rsid w:val="3E491D1E"/>
    <w:rsid w:val="3E495BEB"/>
    <w:rsid w:val="3E4D6328"/>
    <w:rsid w:val="3E517EA5"/>
    <w:rsid w:val="3E522CF1"/>
    <w:rsid w:val="3E5659BB"/>
    <w:rsid w:val="3E565CBB"/>
    <w:rsid w:val="3E5D6E3B"/>
    <w:rsid w:val="3E605E81"/>
    <w:rsid w:val="3E646581"/>
    <w:rsid w:val="3E653BD9"/>
    <w:rsid w:val="3E680921"/>
    <w:rsid w:val="3E68709A"/>
    <w:rsid w:val="3E6A3919"/>
    <w:rsid w:val="3E6E1261"/>
    <w:rsid w:val="3E6E1FAB"/>
    <w:rsid w:val="3E72475D"/>
    <w:rsid w:val="3E725142"/>
    <w:rsid w:val="3E726EF0"/>
    <w:rsid w:val="3E787294"/>
    <w:rsid w:val="3E7960A5"/>
    <w:rsid w:val="3E833E1A"/>
    <w:rsid w:val="3E857D03"/>
    <w:rsid w:val="3E8804C1"/>
    <w:rsid w:val="3E9831EC"/>
    <w:rsid w:val="3E9D0594"/>
    <w:rsid w:val="3EA6146F"/>
    <w:rsid w:val="3EB63280"/>
    <w:rsid w:val="3EB87669"/>
    <w:rsid w:val="3EB92D70"/>
    <w:rsid w:val="3EBA488F"/>
    <w:rsid w:val="3EBB3783"/>
    <w:rsid w:val="3EBF6299"/>
    <w:rsid w:val="3EBF735B"/>
    <w:rsid w:val="3ED01E65"/>
    <w:rsid w:val="3ED0796E"/>
    <w:rsid w:val="3ED276C5"/>
    <w:rsid w:val="3ED432B9"/>
    <w:rsid w:val="3ED51681"/>
    <w:rsid w:val="3ED8393F"/>
    <w:rsid w:val="3ED9574D"/>
    <w:rsid w:val="3EDE0D0A"/>
    <w:rsid w:val="3EE01D9D"/>
    <w:rsid w:val="3EE42F61"/>
    <w:rsid w:val="3EE80F60"/>
    <w:rsid w:val="3EE91500"/>
    <w:rsid w:val="3EEB27FE"/>
    <w:rsid w:val="3EEC0340"/>
    <w:rsid w:val="3EF43DA9"/>
    <w:rsid w:val="3EF75647"/>
    <w:rsid w:val="3EF773F5"/>
    <w:rsid w:val="3EF84D51"/>
    <w:rsid w:val="3EFB4478"/>
    <w:rsid w:val="3F0110BB"/>
    <w:rsid w:val="3F015F57"/>
    <w:rsid w:val="3F071F5D"/>
    <w:rsid w:val="3F132347"/>
    <w:rsid w:val="3F143D5A"/>
    <w:rsid w:val="3F1D2F3F"/>
    <w:rsid w:val="3F204B9E"/>
    <w:rsid w:val="3F214472"/>
    <w:rsid w:val="3F216F79"/>
    <w:rsid w:val="3F25029F"/>
    <w:rsid w:val="3F2942BC"/>
    <w:rsid w:val="3F3464BF"/>
    <w:rsid w:val="3F397A0D"/>
    <w:rsid w:val="3F3C12AC"/>
    <w:rsid w:val="3F3D5750"/>
    <w:rsid w:val="3F3D74FE"/>
    <w:rsid w:val="3F403AED"/>
    <w:rsid w:val="3F454604"/>
    <w:rsid w:val="3F4C0AAE"/>
    <w:rsid w:val="3F591E5E"/>
    <w:rsid w:val="3F5C1186"/>
    <w:rsid w:val="3F5C54AA"/>
    <w:rsid w:val="3F5E56C6"/>
    <w:rsid w:val="3F5F3007"/>
    <w:rsid w:val="3F6031EC"/>
    <w:rsid w:val="3F652C06"/>
    <w:rsid w:val="3F667E2A"/>
    <w:rsid w:val="3F6A6470"/>
    <w:rsid w:val="3F6D02AE"/>
    <w:rsid w:val="3F6E5909"/>
    <w:rsid w:val="3F6F05A5"/>
    <w:rsid w:val="3F7171A7"/>
    <w:rsid w:val="3F76609B"/>
    <w:rsid w:val="3F783DDA"/>
    <w:rsid w:val="3F795F1D"/>
    <w:rsid w:val="3F7A2500"/>
    <w:rsid w:val="3F7B21B9"/>
    <w:rsid w:val="3F813973"/>
    <w:rsid w:val="3F834B48"/>
    <w:rsid w:val="3F8353A4"/>
    <w:rsid w:val="3F843ABE"/>
    <w:rsid w:val="3F844696"/>
    <w:rsid w:val="3F870779"/>
    <w:rsid w:val="3F871D3B"/>
    <w:rsid w:val="3F8844F1"/>
    <w:rsid w:val="3F894D05"/>
    <w:rsid w:val="3F8B74A4"/>
    <w:rsid w:val="3F8E4936"/>
    <w:rsid w:val="3F8E5FAB"/>
    <w:rsid w:val="3F920AC2"/>
    <w:rsid w:val="3F930CA3"/>
    <w:rsid w:val="3F985F6B"/>
    <w:rsid w:val="3F9C2EFE"/>
    <w:rsid w:val="3F9D4347"/>
    <w:rsid w:val="3F9D7F9C"/>
    <w:rsid w:val="3F9F3D14"/>
    <w:rsid w:val="3F9F4702"/>
    <w:rsid w:val="3FA24540"/>
    <w:rsid w:val="3FA4132B"/>
    <w:rsid w:val="3FA931F6"/>
    <w:rsid w:val="3FAC1876"/>
    <w:rsid w:val="3FAC6243"/>
    <w:rsid w:val="3FAE3F57"/>
    <w:rsid w:val="3FAF1A7E"/>
    <w:rsid w:val="3FB34064"/>
    <w:rsid w:val="3FBF5061"/>
    <w:rsid w:val="3FC1012F"/>
    <w:rsid w:val="3FC21B42"/>
    <w:rsid w:val="3FC372A1"/>
    <w:rsid w:val="3FC418F4"/>
    <w:rsid w:val="3FCA3DC5"/>
    <w:rsid w:val="3FCE0B50"/>
    <w:rsid w:val="3FDC6027"/>
    <w:rsid w:val="3FDD2A8F"/>
    <w:rsid w:val="3FDD2DA4"/>
    <w:rsid w:val="3FDF2363"/>
    <w:rsid w:val="3FE27130"/>
    <w:rsid w:val="3FE62373"/>
    <w:rsid w:val="3FE62B11"/>
    <w:rsid w:val="3FE94F8F"/>
    <w:rsid w:val="3FEB14FA"/>
    <w:rsid w:val="3FEB58DD"/>
    <w:rsid w:val="3FEC585B"/>
    <w:rsid w:val="3FED15ED"/>
    <w:rsid w:val="3FF931C8"/>
    <w:rsid w:val="3FFA0F4B"/>
    <w:rsid w:val="3FFB2F15"/>
    <w:rsid w:val="3FFE66B6"/>
    <w:rsid w:val="40061FE5"/>
    <w:rsid w:val="40092958"/>
    <w:rsid w:val="400D0932"/>
    <w:rsid w:val="40150AE5"/>
    <w:rsid w:val="40161AFD"/>
    <w:rsid w:val="401F09B1"/>
    <w:rsid w:val="401F6C03"/>
    <w:rsid w:val="40271F5C"/>
    <w:rsid w:val="40326890"/>
    <w:rsid w:val="40385404"/>
    <w:rsid w:val="403A1C8F"/>
    <w:rsid w:val="403C750D"/>
    <w:rsid w:val="403C77B5"/>
    <w:rsid w:val="403E177F"/>
    <w:rsid w:val="40420B44"/>
    <w:rsid w:val="4043051B"/>
    <w:rsid w:val="40445977"/>
    <w:rsid w:val="404552C2"/>
    <w:rsid w:val="40470FDD"/>
    <w:rsid w:val="404B79F8"/>
    <w:rsid w:val="404D09BE"/>
    <w:rsid w:val="405002F8"/>
    <w:rsid w:val="40556AC9"/>
    <w:rsid w:val="40562031"/>
    <w:rsid w:val="40572841"/>
    <w:rsid w:val="4057639D"/>
    <w:rsid w:val="405A7913"/>
    <w:rsid w:val="405B40FE"/>
    <w:rsid w:val="405D078A"/>
    <w:rsid w:val="40625AF1"/>
    <w:rsid w:val="40662E10"/>
    <w:rsid w:val="4068637E"/>
    <w:rsid w:val="40707630"/>
    <w:rsid w:val="4072712D"/>
    <w:rsid w:val="40795290"/>
    <w:rsid w:val="407C4056"/>
    <w:rsid w:val="407E58A4"/>
    <w:rsid w:val="40803C45"/>
    <w:rsid w:val="408C62AE"/>
    <w:rsid w:val="408D6263"/>
    <w:rsid w:val="40921BCC"/>
    <w:rsid w:val="409502F5"/>
    <w:rsid w:val="40953369"/>
    <w:rsid w:val="409F7D44"/>
    <w:rsid w:val="40A92FD6"/>
    <w:rsid w:val="40AA34F6"/>
    <w:rsid w:val="40AB2F5D"/>
    <w:rsid w:val="40B3647A"/>
    <w:rsid w:val="40B57417"/>
    <w:rsid w:val="40BE641C"/>
    <w:rsid w:val="40BE7B67"/>
    <w:rsid w:val="40BF0298"/>
    <w:rsid w:val="40BF0BE9"/>
    <w:rsid w:val="40BF7C1A"/>
    <w:rsid w:val="40C63523"/>
    <w:rsid w:val="40C652D1"/>
    <w:rsid w:val="40CA2998"/>
    <w:rsid w:val="40CD665F"/>
    <w:rsid w:val="40CE6423"/>
    <w:rsid w:val="40D7128C"/>
    <w:rsid w:val="40DB4849"/>
    <w:rsid w:val="40DC4AF4"/>
    <w:rsid w:val="40E165AE"/>
    <w:rsid w:val="40E35E83"/>
    <w:rsid w:val="40E65973"/>
    <w:rsid w:val="40E8793D"/>
    <w:rsid w:val="40E87E13"/>
    <w:rsid w:val="40F24318"/>
    <w:rsid w:val="40F51503"/>
    <w:rsid w:val="40F64D19"/>
    <w:rsid w:val="40F82BB4"/>
    <w:rsid w:val="410D11F0"/>
    <w:rsid w:val="41123B52"/>
    <w:rsid w:val="41175B2C"/>
    <w:rsid w:val="41200E85"/>
    <w:rsid w:val="41214BFD"/>
    <w:rsid w:val="413259CA"/>
    <w:rsid w:val="413D3B7F"/>
    <w:rsid w:val="41484B09"/>
    <w:rsid w:val="4157061F"/>
    <w:rsid w:val="415914C1"/>
    <w:rsid w:val="415B19A2"/>
    <w:rsid w:val="415B3C6B"/>
    <w:rsid w:val="415F1224"/>
    <w:rsid w:val="4162149D"/>
    <w:rsid w:val="41636FC4"/>
    <w:rsid w:val="41652D3C"/>
    <w:rsid w:val="416965B3"/>
    <w:rsid w:val="416A4059"/>
    <w:rsid w:val="417534E0"/>
    <w:rsid w:val="417E204F"/>
    <w:rsid w:val="418238EE"/>
    <w:rsid w:val="418405C1"/>
    <w:rsid w:val="41845BCD"/>
    <w:rsid w:val="4187417E"/>
    <w:rsid w:val="41982251"/>
    <w:rsid w:val="419A4C1C"/>
    <w:rsid w:val="419C144F"/>
    <w:rsid w:val="41AA0ACA"/>
    <w:rsid w:val="41AA4BF2"/>
    <w:rsid w:val="41B364E1"/>
    <w:rsid w:val="41C24438"/>
    <w:rsid w:val="41C645C6"/>
    <w:rsid w:val="41CC11B3"/>
    <w:rsid w:val="41CC4B1E"/>
    <w:rsid w:val="41CF6290"/>
    <w:rsid w:val="41D10C2E"/>
    <w:rsid w:val="41D86D9E"/>
    <w:rsid w:val="41D96C2B"/>
    <w:rsid w:val="41DA54D8"/>
    <w:rsid w:val="41DB4DAC"/>
    <w:rsid w:val="41DD487C"/>
    <w:rsid w:val="41E01A13"/>
    <w:rsid w:val="41E225DE"/>
    <w:rsid w:val="41E43D07"/>
    <w:rsid w:val="41E64B86"/>
    <w:rsid w:val="41E84B30"/>
    <w:rsid w:val="41E94983"/>
    <w:rsid w:val="41EA5C7B"/>
    <w:rsid w:val="41ED1BB6"/>
    <w:rsid w:val="41F03E89"/>
    <w:rsid w:val="41F23423"/>
    <w:rsid w:val="41F40749"/>
    <w:rsid w:val="41F63994"/>
    <w:rsid w:val="41FB36A0"/>
    <w:rsid w:val="42002778"/>
    <w:rsid w:val="42003D31"/>
    <w:rsid w:val="42004812"/>
    <w:rsid w:val="42004FF4"/>
    <w:rsid w:val="42016373"/>
    <w:rsid w:val="4202059B"/>
    <w:rsid w:val="42024A2E"/>
    <w:rsid w:val="42075BA1"/>
    <w:rsid w:val="42075CE5"/>
    <w:rsid w:val="4208248B"/>
    <w:rsid w:val="420935A5"/>
    <w:rsid w:val="420A159A"/>
    <w:rsid w:val="420B5DF7"/>
    <w:rsid w:val="420E5181"/>
    <w:rsid w:val="42100EF9"/>
    <w:rsid w:val="42163B28"/>
    <w:rsid w:val="42195B07"/>
    <w:rsid w:val="421A1D78"/>
    <w:rsid w:val="42284D71"/>
    <w:rsid w:val="42293D69"/>
    <w:rsid w:val="422E312E"/>
    <w:rsid w:val="42334BE8"/>
    <w:rsid w:val="42376C71"/>
    <w:rsid w:val="42394D8A"/>
    <w:rsid w:val="423B3A9C"/>
    <w:rsid w:val="423D57CF"/>
    <w:rsid w:val="423F17DF"/>
    <w:rsid w:val="423F358D"/>
    <w:rsid w:val="42446DF5"/>
    <w:rsid w:val="424505B8"/>
    <w:rsid w:val="424541FB"/>
    <w:rsid w:val="424C7A58"/>
    <w:rsid w:val="425414F0"/>
    <w:rsid w:val="425F68B8"/>
    <w:rsid w:val="42641245"/>
    <w:rsid w:val="426B4382"/>
    <w:rsid w:val="426D6D90"/>
    <w:rsid w:val="42725710"/>
    <w:rsid w:val="427271FF"/>
    <w:rsid w:val="42784CF1"/>
    <w:rsid w:val="427A1ACA"/>
    <w:rsid w:val="427A3D75"/>
    <w:rsid w:val="427B20EB"/>
    <w:rsid w:val="42814D0F"/>
    <w:rsid w:val="428275C6"/>
    <w:rsid w:val="42852CB2"/>
    <w:rsid w:val="42883836"/>
    <w:rsid w:val="428A301F"/>
    <w:rsid w:val="428C52FB"/>
    <w:rsid w:val="428D254A"/>
    <w:rsid w:val="429D5DE6"/>
    <w:rsid w:val="429D6505"/>
    <w:rsid w:val="429E310A"/>
    <w:rsid w:val="429F22D7"/>
    <w:rsid w:val="42A04F26"/>
    <w:rsid w:val="42A11F25"/>
    <w:rsid w:val="42AC5BC3"/>
    <w:rsid w:val="42B01F92"/>
    <w:rsid w:val="42B2779B"/>
    <w:rsid w:val="42B8554C"/>
    <w:rsid w:val="42BC172E"/>
    <w:rsid w:val="42BD2703"/>
    <w:rsid w:val="42BE0955"/>
    <w:rsid w:val="42BF46CD"/>
    <w:rsid w:val="42C716E4"/>
    <w:rsid w:val="42C817D4"/>
    <w:rsid w:val="42D014F6"/>
    <w:rsid w:val="42D57A4D"/>
    <w:rsid w:val="42D82436"/>
    <w:rsid w:val="42DD6902"/>
    <w:rsid w:val="42DF0F29"/>
    <w:rsid w:val="42DF267A"/>
    <w:rsid w:val="42E76CDA"/>
    <w:rsid w:val="42EB26BA"/>
    <w:rsid w:val="42ED2FE9"/>
    <w:rsid w:val="42F51E9D"/>
    <w:rsid w:val="42F929DA"/>
    <w:rsid w:val="42FB2F54"/>
    <w:rsid w:val="43010842"/>
    <w:rsid w:val="4302306F"/>
    <w:rsid w:val="43044383"/>
    <w:rsid w:val="430B01EF"/>
    <w:rsid w:val="430B7913"/>
    <w:rsid w:val="431008FE"/>
    <w:rsid w:val="43107404"/>
    <w:rsid w:val="43145A13"/>
    <w:rsid w:val="431506BA"/>
    <w:rsid w:val="431749E9"/>
    <w:rsid w:val="43193DDE"/>
    <w:rsid w:val="431C742A"/>
    <w:rsid w:val="431D0C25"/>
    <w:rsid w:val="432022CD"/>
    <w:rsid w:val="43212240"/>
    <w:rsid w:val="432D1637"/>
    <w:rsid w:val="432F3754"/>
    <w:rsid w:val="43351FEC"/>
    <w:rsid w:val="43364990"/>
    <w:rsid w:val="43370708"/>
    <w:rsid w:val="433724B6"/>
    <w:rsid w:val="43391FF1"/>
    <w:rsid w:val="433B1FA6"/>
    <w:rsid w:val="433E78CA"/>
    <w:rsid w:val="43421586"/>
    <w:rsid w:val="43485F3C"/>
    <w:rsid w:val="435B5C38"/>
    <w:rsid w:val="435C016E"/>
    <w:rsid w:val="435F0C17"/>
    <w:rsid w:val="436053D6"/>
    <w:rsid w:val="436314FD"/>
    <w:rsid w:val="4369789C"/>
    <w:rsid w:val="436E1920"/>
    <w:rsid w:val="436F1C50"/>
    <w:rsid w:val="437C436D"/>
    <w:rsid w:val="437C6D95"/>
    <w:rsid w:val="438035B6"/>
    <w:rsid w:val="438727E1"/>
    <w:rsid w:val="43893CDE"/>
    <w:rsid w:val="43931DE2"/>
    <w:rsid w:val="439A3786"/>
    <w:rsid w:val="439E0593"/>
    <w:rsid w:val="439E42E3"/>
    <w:rsid w:val="439F77F0"/>
    <w:rsid w:val="43A044FF"/>
    <w:rsid w:val="43A06E0C"/>
    <w:rsid w:val="43A06E4A"/>
    <w:rsid w:val="43A22025"/>
    <w:rsid w:val="43A35D9D"/>
    <w:rsid w:val="43AA6A1D"/>
    <w:rsid w:val="43AA712C"/>
    <w:rsid w:val="43AF4742"/>
    <w:rsid w:val="43B14858"/>
    <w:rsid w:val="43B55F3D"/>
    <w:rsid w:val="43B72D2F"/>
    <w:rsid w:val="43BB6D79"/>
    <w:rsid w:val="43BE5141"/>
    <w:rsid w:val="43CE261E"/>
    <w:rsid w:val="43D10D4B"/>
    <w:rsid w:val="43D146B8"/>
    <w:rsid w:val="43D67F21"/>
    <w:rsid w:val="43D83C99"/>
    <w:rsid w:val="43DD370B"/>
    <w:rsid w:val="43E15EC3"/>
    <w:rsid w:val="43E371ED"/>
    <w:rsid w:val="43E43136"/>
    <w:rsid w:val="43E814B4"/>
    <w:rsid w:val="43EC2A43"/>
    <w:rsid w:val="43F9ABC4"/>
    <w:rsid w:val="43FA6A7F"/>
    <w:rsid w:val="43FD54AD"/>
    <w:rsid w:val="43FE4D82"/>
    <w:rsid w:val="44004F9E"/>
    <w:rsid w:val="4402047A"/>
    <w:rsid w:val="44056110"/>
    <w:rsid w:val="440717A1"/>
    <w:rsid w:val="44120AE1"/>
    <w:rsid w:val="44136E5D"/>
    <w:rsid w:val="44185E43"/>
    <w:rsid w:val="44240FD0"/>
    <w:rsid w:val="44281286"/>
    <w:rsid w:val="442A6F80"/>
    <w:rsid w:val="442D0326"/>
    <w:rsid w:val="44380293"/>
    <w:rsid w:val="4440496D"/>
    <w:rsid w:val="44430013"/>
    <w:rsid w:val="444A3E28"/>
    <w:rsid w:val="444E3F5B"/>
    <w:rsid w:val="44522C52"/>
    <w:rsid w:val="44526754"/>
    <w:rsid w:val="445350CD"/>
    <w:rsid w:val="445719BA"/>
    <w:rsid w:val="446056EA"/>
    <w:rsid w:val="4463567E"/>
    <w:rsid w:val="446404BC"/>
    <w:rsid w:val="44646860"/>
    <w:rsid w:val="44654E01"/>
    <w:rsid w:val="44672F1A"/>
    <w:rsid w:val="4467501D"/>
    <w:rsid w:val="4472378B"/>
    <w:rsid w:val="4473254C"/>
    <w:rsid w:val="4479486D"/>
    <w:rsid w:val="44797D9F"/>
    <w:rsid w:val="447A3B6D"/>
    <w:rsid w:val="447A6AFE"/>
    <w:rsid w:val="447D41C0"/>
    <w:rsid w:val="44801C3A"/>
    <w:rsid w:val="4480293D"/>
    <w:rsid w:val="44836C44"/>
    <w:rsid w:val="448C720D"/>
    <w:rsid w:val="44913E48"/>
    <w:rsid w:val="449D27EC"/>
    <w:rsid w:val="449F47B6"/>
    <w:rsid w:val="44A57D2F"/>
    <w:rsid w:val="44A616A1"/>
    <w:rsid w:val="44A678F3"/>
    <w:rsid w:val="44A72960"/>
    <w:rsid w:val="44A771C7"/>
    <w:rsid w:val="44AE0556"/>
    <w:rsid w:val="44B24671"/>
    <w:rsid w:val="44B269E4"/>
    <w:rsid w:val="44B62C45"/>
    <w:rsid w:val="44BA58C3"/>
    <w:rsid w:val="44BC7116"/>
    <w:rsid w:val="44C90A5B"/>
    <w:rsid w:val="44CD4C98"/>
    <w:rsid w:val="44D02BC2"/>
    <w:rsid w:val="44D06CEB"/>
    <w:rsid w:val="44D31C9D"/>
    <w:rsid w:val="44D648BA"/>
    <w:rsid w:val="44D67E75"/>
    <w:rsid w:val="44D95ECC"/>
    <w:rsid w:val="44DF5579"/>
    <w:rsid w:val="44E36EBE"/>
    <w:rsid w:val="44EC0F3D"/>
    <w:rsid w:val="44EC107E"/>
    <w:rsid w:val="44F13A85"/>
    <w:rsid w:val="44F3240C"/>
    <w:rsid w:val="44F56A53"/>
    <w:rsid w:val="44F92119"/>
    <w:rsid w:val="44FA5EB5"/>
    <w:rsid w:val="44FE14DD"/>
    <w:rsid w:val="45045B85"/>
    <w:rsid w:val="45095DD7"/>
    <w:rsid w:val="45145840"/>
    <w:rsid w:val="451505D5"/>
    <w:rsid w:val="45153531"/>
    <w:rsid w:val="451A3E3D"/>
    <w:rsid w:val="451F4B04"/>
    <w:rsid w:val="451F76A5"/>
    <w:rsid w:val="4520206A"/>
    <w:rsid w:val="45282DB6"/>
    <w:rsid w:val="45284275"/>
    <w:rsid w:val="45287407"/>
    <w:rsid w:val="452F1FB0"/>
    <w:rsid w:val="453369D1"/>
    <w:rsid w:val="453454C3"/>
    <w:rsid w:val="45346AD1"/>
    <w:rsid w:val="453816B2"/>
    <w:rsid w:val="453C0257"/>
    <w:rsid w:val="453D5CE0"/>
    <w:rsid w:val="453F36DE"/>
    <w:rsid w:val="4545625B"/>
    <w:rsid w:val="454809AA"/>
    <w:rsid w:val="454B24C9"/>
    <w:rsid w:val="454B3FF6"/>
    <w:rsid w:val="454C2168"/>
    <w:rsid w:val="4550785F"/>
    <w:rsid w:val="4558703A"/>
    <w:rsid w:val="455949F6"/>
    <w:rsid w:val="45596713"/>
    <w:rsid w:val="455B7E6F"/>
    <w:rsid w:val="455C00D8"/>
    <w:rsid w:val="455F7AA2"/>
    <w:rsid w:val="4565330A"/>
    <w:rsid w:val="456904E4"/>
    <w:rsid w:val="4577128F"/>
    <w:rsid w:val="45772A5A"/>
    <w:rsid w:val="45833790"/>
    <w:rsid w:val="45886FF9"/>
    <w:rsid w:val="45893B88"/>
    <w:rsid w:val="45903135"/>
    <w:rsid w:val="459040FF"/>
    <w:rsid w:val="45931AF9"/>
    <w:rsid w:val="45960B78"/>
    <w:rsid w:val="459B4F7E"/>
    <w:rsid w:val="459C7567"/>
    <w:rsid w:val="45A07927"/>
    <w:rsid w:val="45AA3413"/>
    <w:rsid w:val="45B36BAA"/>
    <w:rsid w:val="45BA31E2"/>
    <w:rsid w:val="45BD34BD"/>
    <w:rsid w:val="45BE0C6C"/>
    <w:rsid w:val="45C446C9"/>
    <w:rsid w:val="45C97056"/>
    <w:rsid w:val="45CA13BF"/>
    <w:rsid w:val="45CD6E1B"/>
    <w:rsid w:val="45D777CC"/>
    <w:rsid w:val="45DA44D7"/>
    <w:rsid w:val="45DF6BAF"/>
    <w:rsid w:val="45E2495B"/>
    <w:rsid w:val="45E42B1C"/>
    <w:rsid w:val="45EB5660"/>
    <w:rsid w:val="45EC21FE"/>
    <w:rsid w:val="45F0527E"/>
    <w:rsid w:val="45F12DF0"/>
    <w:rsid w:val="45F263CC"/>
    <w:rsid w:val="45F66658"/>
    <w:rsid w:val="45F75F2C"/>
    <w:rsid w:val="45FA0F4A"/>
    <w:rsid w:val="45FB4075"/>
    <w:rsid w:val="45FD79E7"/>
    <w:rsid w:val="45FD7F48"/>
    <w:rsid w:val="46000156"/>
    <w:rsid w:val="460366D7"/>
    <w:rsid w:val="46053217"/>
    <w:rsid w:val="46083505"/>
    <w:rsid w:val="460D03DA"/>
    <w:rsid w:val="46103030"/>
    <w:rsid w:val="4614088C"/>
    <w:rsid w:val="46141AA7"/>
    <w:rsid w:val="46142F82"/>
    <w:rsid w:val="46171FC5"/>
    <w:rsid w:val="46192347"/>
    <w:rsid w:val="463A5FFD"/>
    <w:rsid w:val="463B5293"/>
    <w:rsid w:val="463C209E"/>
    <w:rsid w:val="463E1358"/>
    <w:rsid w:val="463F7FFF"/>
    <w:rsid w:val="464E1614"/>
    <w:rsid w:val="46531893"/>
    <w:rsid w:val="465F6C1E"/>
    <w:rsid w:val="4662784A"/>
    <w:rsid w:val="4669027E"/>
    <w:rsid w:val="466B2BA2"/>
    <w:rsid w:val="466E4440"/>
    <w:rsid w:val="46712387"/>
    <w:rsid w:val="46761547"/>
    <w:rsid w:val="467F154A"/>
    <w:rsid w:val="46804174"/>
    <w:rsid w:val="46813B8C"/>
    <w:rsid w:val="46843C64"/>
    <w:rsid w:val="468B4FF2"/>
    <w:rsid w:val="468C0D6B"/>
    <w:rsid w:val="46933EA7"/>
    <w:rsid w:val="469466D4"/>
    <w:rsid w:val="469814BD"/>
    <w:rsid w:val="469C1FB7"/>
    <w:rsid w:val="469D6AD4"/>
    <w:rsid w:val="46A336FA"/>
    <w:rsid w:val="46AD3053"/>
    <w:rsid w:val="46B017C3"/>
    <w:rsid w:val="46B1432D"/>
    <w:rsid w:val="46B21DBE"/>
    <w:rsid w:val="46B64112"/>
    <w:rsid w:val="46B81B60"/>
    <w:rsid w:val="46BC370C"/>
    <w:rsid w:val="46BE2007"/>
    <w:rsid w:val="46C04A60"/>
    <w:rsid w:val="46C133EA"/>
    <w:rsid w:val="46C54024"/>
    <w:rsid w:val="46C60C8F"/>
    <w:rsid w:val="46C72264"/>
    <w:rsid w:val="46C83295"/>
    <w:rsid w:val="46C95F42"/>
    <w:rsid w:val="46CD00CF"/>
    <w:rsid w:val="46CD2049"/>
    <w:rsid w:val="46D00C57"/>
    <w:rsid w:val="46D26813"/>
    <w:rsid w:val="46D36999"/>
    <w:rsid w:val="46D36A63"/>
    <w:rsid w:val="46D703F5"/>
    <w:rsid w:val="46E6047B"/>
    <w:rsid w:val="46EA4E70"/>
    <w:rsid w:val="46EF7B2B"/>
    <w:rsid w:val="46F506BE"/>
    <w:rsid w:val="46F614DB"/>
    <w:rsid w:val="46F9684D"/>
    <w:rsid w:val="46F968A0"/>
    <w:rsid w:val="46FA5CD4"/>
    <w:rsid w:val="47057685"/>
    <w:rsid w:val="470811BD"/>
    <w:rsid w:val="4708179D"/>
    <w:rsid w:val="47151E48"/>
    <w:rsid w:val="47156F84"/>
    <w:rsid w:val="471825FE"/>
    <w:rsid w:val="471A6376"/>
    <w:rsid w:val="471C20EE"/>
    <w:rsid w:val="471C3E9C"/>
    <w:rsid w:val="471C5C4A"/>
    <w:rsid w:val="471D1C50"/>
    <w:rsid w:val="471E233E"/>
    <w:rsid w:val="47217705"/>
    <w:rsid w:val="47242D51"/>
    <w:rsid w:val="472450A7"/>
    <w:rsid w:val="472608BA"/>
    <w:rsid w:val="47275FF2"/>
    <w:rsid w:val="473067B8"/>
    <w:rsid w:val="473236C0"/>
    <w:rsid w:val="47347C1D"/>
    <w:rsid w:val="473632F0"/>
    <w:rsid w:val="47451812"/>
    <w:rsid w:val="4746447F"/>
    <w:rsid w:val="47471B82"/>
    <w:rsid w:val="4748112D"/>
    <w:rsid w:val="474A6C5C"/>
    <w:rsid w:val="474B29D4"/>
    <w:rsid w:val="474C39E8"/>
    <w:rsid w:val="474E5743"/>
    <w:rsid w:val="474F7ABC"/>
    <w:rsid w:val="47501D98"/>
    <w:rsid w:val="47522B65"/>
    <w:rsid w:val="47540C35"/>
    <w:rsid w:val="47543636"/>
    <w:rsid w:val="475C073D"/>
    <w:rsid w:val="475D6979"/>
    <w:rsid w:val="475D7EB0"/>
    <w:rsid w:val="476103F9"/>
    <w:rsid w:val="47613FA5"/>
    <w:rsid w:val="47633879"/>
    <w:rsid w:val="4766659B"/>
    <w:rsid w:val="47671CC1"/>
    <w:rsid w:val="476E2209"/>
    <w:rsid w:val="477143CE"/>
    <w:rsid w:val="477219C0"/>
    <w:rsid w:val="47737CAF"/>
    <w:rsid w:val="47760556"/>
    <w:rsid w:val="47767A51"/>
    <w:rsid w:val="47777325"/>
    <w:rsid w:val="477C68EF"/>
    <w:rsid w:val="478B14C2"/>
    <w:rsid w:val="478D08F6"/>
    <w:rsid w:val="47990E08"/>
    <w:rsid w:val="479C2613"/>
    <w:rsid w:val="479C4FDD"/>
    <w:rsid w:val="47A04ACD"/>
    <w:rsid w:val="47A0687C"/>
    <w:rsid w:val="47A8474F"/>
    <w:rsid w:val="47AA594C"/>
    <w:rsid w:val="47AA76FA"/>
    <w:rsid w:val="47AD2D46"/>
    <w:rsid w:val="47B10A89"/>
    <w:rsid w:val="47B745D4"/>
    <w:rsid w:val="47B96F1C"/>
    <w:rsid w:val="47BE31A6"/>
    <w:rsid w:val="47BE4F54"/>
    <w:rsid w:val="47BE6D02"/>
    <w:rsid w:val="47C36D87"/>
    <w:rsid w:val="47C47D39"/>
    <w:rsid w:val="47C562E2"/>
    <w:rsid w:val="47CF0F0F"/>
    <w:rsid w:val="47CF1DDF"/>
    <w:rsid w:val="47D134FC"/>
    <w:rsid w:val="47D617B6"/>
    <w:rsid w:val="47D71365"/>
    <w:rsid w:val="47D77306"/>
    <w:rsid w:val="47DE0958"/>
    <w:rsid w:val="47E476E5"/>
    <w:rsid w:val="47E77541"/>
    <w:rsid w:val="47EB01E3"/>
    <w:rsid w:val="47EF15B1"/>
    <w:rsid w:val="47EF335F"/>
    <w:rsid w:val="47F00E85"/>
    <w:rsid w:val="47FA1658"/>
    <w:rsid w:val="47FE1A9F"/>
    <w:rsid w:val="480212E4"/>
    <w:rsid w:val="48024D27"/>
    <w:rsid w:val="480375B5"/>
    <w:rsid w:val="48081C48"/>
    <w:rsid w:val="48155B46"/>
    <w:rsid w:val="481903DC"/>
    <w:rsid w:val="481C5453"/>
    <w:rsid w:val="481D611E"/>
    <w:rsid w:val="48295360"/>
    <w:rsid w:val="48360F8E"/>
    <w:rsid w:val="483A1E71"/>
    <w:rsid w:val="483C1B0F"/>
    <w:rsid w:val="483F6437"/>
    <w:rsid w:val="484216E1"/>
    <w:rsid w:val="48465299"/>
    <w:rsid w:val="484B72AA"/>
    <w:rsid w:val="48552AA5"/>
    <w:rsid w:val="485827BF"/>
    <w:rsid w:val="485E7748"/>
    <w:rsid w:val="486A0522"/>
    <w:rsid w:val="487114CD"/>
    <w:rsid w:val="48766967"/>
    <w:rsid w:val="487C5B41"/>
    <w:rsid w:val="487F0B55"/>
    <w:rsid w:val="488175D2"/>
    <w:rsid w:val="488F2D5F"/>
    <w:rsid w:val="488F68F0"/>
    <w:rsid w:val="48902AFF"/>
    <w:rsid w:val="48972A9D"/>
    <w:rsid w:val="489829E7"/>
    <w:rsid w:val="48A44149"/>
    <w:rsid w:val="48A56114"/>
    <w:rsid w:val="48AB21BB"/>
    <w:rsid w:val="48B33C17"/>
    <w:rsid w:val="48B42737"/>
    <w:rsid w:val="48B50726"/>
    <w:rsid w:val="48BE6734"/>
    <w:rsid w:val="48C26CC5"/>
    <w:rsid w:val="48C343C0"/>
    <w:rsid w:val="48C447EC"/>
    <w:rsid w:val="48C4659A"/>
    <w:rsid w:val="48CA54A3"/>
    <w:rsid w:val="48CD0E90"/>
    <w:rsid w:val="48D21904"/>
    <w:rsid w:val="48D3302F"/>
    <w:rsid w:val="48E2488F"/>
    <w:rsid w:val="48E56510"/>
    <w:rsid w:val="48E604B2"/>
    <w:rsid w:val="48E704DA"/>
    <w:rsid w:val="48EC3D42"/>
    <w:rsid w:val="48EF40A0"/>
    <w:rsid w:val="48F73197"/>
    <w:rsid w:val="49016A01"/>
    <w:rsid w:val="490174BA"/>
    <w:rsid w:val="490231AB"/>
    <w:rsid w:val="490317ED"/>
    <w:rsid w:val="49042E3A"/>
    <w:rsid w:val="490B1F89"/>
    <w:rsid w:val="490F0182"/>
    <w:rsid w:val="49101D1B"/>
    <w:rsid w:val="49104251"/>
    <w:rsid w:val="49122D2E"/>
    <w:rsid w:val="49137521"/>
    <w:rsid w:val="49180694"/>
    <w:rsid w:val="491911E2"/>
    <w:rsid w:val="491A40B1"/>
    <w:rsid w:val="491B3781"/>
    <w:rsid w:val="491E2790"/>
    <w:rsid w:val="49231A4E"/>
    <w:rsid w:val="49266432"/>
    <w:rsid w:val="492F31C0"/>
    <w:rsid w:val="493279A7"/>
    <w:rsid w:val="494169F2"/>
    <w:rsid w:val="494F64C8"/>
    <w:rsid w:val="495121E4"/>
    <w:rsid w:val="49583656"/>
    <w:rsid w:val="495A0CAC"/>
    <w:rsid w:val="495A5150"/>
    <w:rsid w:val="495F62C2"/>
    <w:rsid w:val="496438D9"/>
    <w:rsid w:val="4965328F"/>
    <w:rsid w:val="49667651"/>
    <w:rsid w:val="49667C23"/>
    <w:rsid w:val="496B110B"/>
    <w:rsid w:val="496F75C4"/>
    <w:rsid w:val="49700475"/>
    <w:rsid w:val="4970795B"/>
    <w:rsid w:val="49724248"/>
    <w:rsid w:val="49755AE6"/>
    <w:rsid w:val="497951B4"/>
    <w:rsid w:val="497B774B"/>
    <w:rsid w:val="4981092F"/>
    <w:rsid w:val="49885819"/>
    <w:rsid w:val="498B5309"/>
    <w:rsid w:val="498E6BA8"/>
    <w:rsid w:val="499248EA"/>
    <w:rsid w:val="49940662"/>
    <w:rsid w:val="49951CE4"/>
    <w:rsid w:val="49975A5C"/>
    <w:rsid w:val="49997A26"/>
    <w:rsid w:val="499C7517"/>
    <w:rsid w:val="499E503D"/>
    <w:rsid w:val="49A73042"/>
    <w:rsid w:val="49AD406E"/>
    <w:rsid w:val="49B30DF6"/>
    <w:rsid w:val="49B52B69"/>
    <w:rsid w:val="49B74350"/>
    <w:rsid w:val="49B95749"/>
    <w:rsid w:val="49BE5A4E"/>
    <w:rsid w:val="49BF021A"/>
    <w:rsid w:val="49C10D2B"/>
    <w:rsid w:val="49C5081B"/>
    <w:rsid w:val="49C66E58"/>
    <w:rsid w:val="49C820BA"/>
    <w:rsid w:val="49CE1619"/>
    <w:rsid w:val="49D26FD5"/>
    <w:rsid w:val="49D46CB0"/>
    <w:rsid w:val="49D54C2B"/>
    <w:rsid w:val="49D7253A"/>
    <w:rsid w:val="49E04860"/>
    <w:rsid w:val="49E439F7"/>
    <w:rsid w:val="49E66DB5"/>
    <w:rsid w:val="49E90828"/>
    <w:rsid w:val="49EA0282"/>
    <w:rsid w:val="49EB5163"/>
    <w:rsid w:val="49EC520F"/>
    <w:rsid w:val="49F61B8F"/>
    <w:rsid w:val="49F92273"/>
    <w:rsid w:val="49F93CCA"/>
    <w:rsid w:val="49FB248F"/>
    <w:rsid w:val="49FF1B33"/>
    <w:rsid w:val="4A031344"/>
    <w:rsid w:val="4A0C170B"/>
    <w:rsid w:val="4A0F5F3A"/>
    <w:rsid w:val="4A11593B"/>
    <w:rsid w:val="4A124A89"/>
    <w:rsid w:val="4A213237"/>
    <w:rsid w:val="4A2D17DA"/>
    <w:rsid w:val="4A323E91"/>
    <w:rsid w:val="4A365D1C"/>
    <w:rsid w:val="4A3E107C"/>
    <w:rsid w:val="4A40076D"/>
    <w:rsid w:val="4A454C9E"/>
    <w:rsid w:val="4A4643E9"/>
    <w:rsid w:val="4A473379"/>
    <w:rsid w:val="4A4B29B0"/>
    <w:rsid w:val="4A510301"/>
    <w:rsid w:val="4A565917"/>
    <w:rsid w:val="4A5676C5"/>
    <w:rsid w:val="4A5B063D"/>
    <w:rsid w:val="4A5B5089"/>
    <w:rsid w:val="4A5C4BFA"/>
    <w:rsid w:val="4A633B90"/>
    <w:rsid w:val="4A654B6B"/>
    <w:rsid w:val="4A69564B"/>
    <w:rsid w:val="4A695E52"/>
    <w:rsid w:val="4A6B4C9A"/>
    <w:rsid w:val="4A6D5FC9"/>
    <w:rsid w:val="4A6F3CE4"/>
    <w:rsid w:val="4A73114E"/>
    <w:rsid w:val="4A78483A"/>
    <w:rsid w:val="4A797198"/>
    <w:rsid w:val="4A817F9B"/>
    <w:rsid w:val="4A89299F"/>
    <w:rsid w:val="4A8C758B"/>
    <w:rsid w:val="4A8E53AE"/>
    <w:rsid w:val="4AA06B93"/>
    <w:rsid w:val="4AA45F01"/>
    <w:rsid w:val="4AAA5C63"/>
    <w:rsid w:val="4AB16FF2"/>
    <w:rsid w:val="4AB32D6A"/>
    <w:rsid w:val="4AB4263E"/>
    <w:rsid w:val="4AB50B69"/>
    <w:rsid w:val="4ABC70AC"/>
    <w:rsid w:val="4AC62A9D"/>
    <w:rsid w:val="4AC76136"/>
    <w:rsid w:val="4AD046A0"/>
    <w:rsid w:val="4AD131F0"/>
    <w:rsid w:val="4AE56E98"/>
    <w:rsid w:val="4AF550ED"/>
    <w:rsid w:val="4AFB39B9"/>
    <w:rsid w:val="4AFC4316"/>
    <w:rsid w:val="4AFF05C1"/>
    <w:rsid w:val="4AFF1B0B"/>
    <w:rsid w:val="4AFF4DAB"/>
    <w:rsid w:val="4B0407B6"/>
    <w:rsid w:val="4B047121"/>
    <w:rsid w:val="4B0C755C"/>
    <w:rsid w:val="4B106B52"/>
    <w:rsid w:val="4B1530DD"/>
    <w:rsid w:val="4B170700"/>
    <w:rsid w:val="4B180E1F"/>
    <w:rsid w:val="4B182BCD"/>
    <w:rsid w:val="4B1C0503"/>
    <w:rsid w:val="4B1E4B55"/>
    <w:rsid w:val="4B215F25"/>
    <w:rsid w:val="4B2252F6"/>
    <w:rsid w:val="4B2739A7"/>
    <w:rsid w:val="4B2772B4"/>
    <w:rsid w:val="4B2B4105"/>
    <w:rsid w:val="4B2C2FB3"/>
    <w:rsid w:val="4B317456"/>
    <w:rsid w:val="4B32181C"/>
    <w:rsid w:val="4B3317B5"/>
    <w:rsid w:val="4B356647"/>
    <w:rsid w:val="4B3830CA"/>
    <w:rsid w:val="4B3B78E8"/>
    <w:rsid w:val="4B4340EE"/>
    <w:rsid w:val="4B4B2FA2"/>
    <w:rsid w:val="4B517E8D"/>
    <w:rsid w:val="4B55616F"/>
    <w:rsid w:val="4B570551"/>
    <w:rsid w:val="4B58121B"/>
    <w:rsid w:val="4B614574"/>
    <w:rsid w:val="4B6422B6"/>
    <w:rsid w:val="4B666331"/>
    <w:rsid w:val="4B69167A"/>
    <w:rsid w:val="4B697512"/>
    <w:rsid w:val="4B6D2F19"/>
    <w:rsid w:val="4B736055"/>
    <w:rsid w:val="4B7539C9"/>
    <w:rsid w:val="4B797B0F"/>
    <w:rsid w:val="4B7C4D53"/>
    <w:rsid w:val="4B7F2C4C"/>
    <w:rsid w:val="4B814C16"/>
    <w:rsid w:val="4B81681F"/>
    <w:rsid w:val="4B827342"/>
    <w:rsid w:val="4B83072A"/>
    <w:rsid w:val="4B8B4F59"/>
    <w:rsid w:val="4B8C4198"/>
    <w:rsid w:val="4B905BF4"/>
    <w:rsid w:val="4B982B57"/>
    <w:rsid w:val="4B982DBB"/>
    <w:rsid w:val="4B985ACF"/>
    <w:rsid w:val="4BA13E68"/>
    <w:rsid w:val="4BA356C8"/>
    <w:rsid w:val="4BA36430"/>
    <w:rsid w:val="4BA80A71"/>
    <w:rsid w:val="4BA821A3"/>
    <w:rsid w:val="4BAE567A"/>
    <w:rsid w:val="4BB55D51"/>
    <w:rsid w:val="4BBE19C6"/>
    <w:rsid w:val="4BC114B6"/>
    <w:rsid w:val="4BC6087B"/>
    <w:rsid w:val="4BC710A2"/>
    <w:rsid w:val="4BC77C2B"/>
    <w:rsid w:val="4BCD71F4"/>
    <w:rsid w:val="4BCE41B0"/>
    <w:rsid w:val="4BCE582C"/>
    <w:rsid w:val="4BDA4326"/>
    <w:rsid w:val="4BDB6263"/>
    <w:rsid w:val="4BDC3BFA"/>
    <w:rsid w:val="4BDF193C"/>
    <w:rsid w:val="4BE17675"/>
    <w:rsid w:val="4BE807F1"/>
    <w:rsid w:val="4BE92849"/>
    <w:rsid w:val="4BEB0653"/>
    <w:rsid w:val="4BEC2CBC"/>
    <w:rsid w:val="4BF153D8"/>
    <w:rsid w:val="4BF26D26"/>
    <w:rsid w:val="4C09764F"/>
    <w:rsid w:val="4C11088D"/>
    <w:rsid w:val="4C137523"/>
    <w:rsid w:val="4C147838"/>
    <w:rsid w:val="4C19218F"/>
    <w:rsid w:val="4C244A35"/>
    <w:rsid w:val="4C263D95"/>
    <w:rsid w:val="4C26696E"/>
    <w:rsid w:val="4C26756B"/>
    <w:rsid w:val="4C286E40"/>
    <w:rsid w:val="4C3610C3"/>
    <w:rsid w:val="4C39729F"/>
    <w:rsid w:val="4C3C5B7B"/>
    <w:rsid w:val="4C410EA5"/>
    <w:rsid w:val="4C423845"/>
    <w:rsid w:val="4C435CF5"/>
    <w:rsid w:val="4C451F31"/>
    <w:rsid w:val="4C485734"/>
    <w:rsid w:val="4C49209B"/>
    <w:rsid w:val="4C4A14AC"/>
    <w:rsid w:val="4C522DBA"/>
    <w:rsid w:val="4C5900BC"/>
    <w:rsid w:val="4C5E058E"/>
    <w:rsid w:val="4C6E49E1"/>
    <w:rsid w:val="4C731C7C"/>
    <w:rsid w:val="4C774FB3"/>
    <w:rsid w:val="4C777DB6"/>
    <w:rsid w:val="4C7B1895"/>
    <w:rsid w:val="4C7B344A"/>
    <w:rsid w:val="4C8D6FFD"/>
    <w:rsid w:val="4C96639C"/>
    <w:rsid w:val="4C97191D"/>
    <w:rsid w:val="4C985CF9"/>
    <w:rsid w:val="4C9873A4"/>
    <w:rsid w:val="4CA24E44"/>
    <w:rsid w:val="4CA77574"/>
    <w:rsid w:val="4CAE71B4"/>
    <w:rsid w:val="4CC50B32"/>
    <w:rsid w:val="4CC51E52"/>
    <w:rsid w:val="4CC748AA"/>
    <w:rsid w:val="4CCE13C7"/>
    <w:rsid w:val="4CCF5AED"/>
    <w:rsid w:val="4CD3031C"/>
    <w:rsid w:val="4CD757D9"/>
    <w:rsid w:val="4CDB04BE"/>
    <w:rsid w:val="4CE1714D"/>
    <w:rsid w:val="4CE74F4D"/>
    <w:rsid w:val="4CEA3967"/>
    <w:rsid w:val="4CEE0B24"/>
    <w:rsid w:val="4CEE0CE9"/>
    <w:rsid w:val="4CF51418"/>
    <w:rsid w:val="4CF77CDE"/>
    <w:rsid w:val="4D0B5FEA"/>
    <w:rsid w:val="4D0D023E"/>
    <w:rsid w:val="4D0D1AA9"/>
    <w:rsid w:val="4D0E24D9"/>
    <w:rsid w:val="4D1558A9"/>
    <w:rsid w:val="4D195F05"/>
    <w:rsid w:val="4D1A70D0"/>
    <w:rsid w:val="4D1B69A4"/>
    <w:rsid w:val="4D1C71ED"/>
    <w:rsid w:val="4D203FBB"/>
    <w:rsid w:val="4D225F85"/>
    <w:rsid w:val="4D252E9F"/>
    <w:rsid w:val="4D275349"/>
    <w:rsid w:val="4D281430"/>
    <w:rsid w:val="4D2973BB"/>
    <w:rsid w:val="4D2B4E39"/>
    <w:rsid w:val="4D302450"/>
    <w:rsid w:val="4D306BFF"/>
    <w:rsid w:val="4D33771F"/>
    <w:rsid w:val="4D341C91"/>
    <w:rsid w:val="4D387556"/>
    <w:rsid w:val="4D3A5189"/>
    <w:rsid w:val="4D3A6AC5"/>
    <w:rsid w:val="4D3C7046"/>
    <w:rsid w:val="4D3F08E5"/>
    <w:rsid w:val="4D4255EE"/>
    <w:rsid w:val="4D45598A"/>
    <w:rsid w:val="4D4C3504"/>
    <w:rsid w:val="4D501DD4"/>
    <w:rsid w:val="4D507B2F"/>
    <w:rsid w:val="4D622825"/>
    <w:rsid w:val="4D6635B4"/>
    <w:rsid w:val="4D6A7906"/>
    <w:rsid w:val="4D6B3488"/>
    <w:rsid w:val="4D6C7200"/>
    <w:rsid w:val="4D6E2F78"/>
    <w:rsid w:val="4D755501"/>
    <w:rsid w:val="4D7560B4"/>
    <w:rsid w:val="4D782049"/>
    <w:rsid w:val="4D7F313C"/>
    <w:rsid w:val="4D8502C3"/>
    <w:rsid w:val="4D871483"/>
    <w:rsid w:val="4D8756B0"/>
    <w:rsid w:val="4D8D5AAF"/>
    <w:rsid w:val="4D941F79"/>
    <w:rsid w:val="4D9A5793"/>
    <w:rsid w:val="4D9C5D37"/>
    <w:rsid w:val="4DA16EA9"/>
    <w:rsid w:val="4DA259D0"/>
    <w:rsid w:val="4DA946D4"/>
    <w:rsid w:val="4DAB56CB"/>
    <w:rsid w:val="4DAD3AA0"/>
    <w:rsid w:val="4DB6563C"/>
    <w:rsid w:val="4DB95442"/>
    <w:rsid w:val="4DC92799"/>
    <w:rsid w:val="4DCB2178"/>
    <w:rsid w:val="4DD27D5A"/>
    <w:rsid w:val="4DD311EA"/>
    <w:rsid w:val="4DD34CA9"/>
    <w:rsid w:val="4DD83451"/>
    <w:rsid w:val="4DDA060D"/>
    <w:rsid w:val="4DDF5C24"/>
    <w:rsid w:val="4DE16265"/>
    <w:rsid w:val="4DE8078A"/>
    <w:rsid w:val="4DEE0A0D"/>
    <w:rsid w:val="4DF8677C"/>
    <w:rsid w:val="4DFA0CB0"/>
    <w:rsid w:val="4DFA1A28"/>
    <w:rsid w:val="4DFF722E"/>
    <w:rsid w:val="4E0062C6"/>
    <w:rsid w:val="4E047438"/>
    <w:rsid w:val="4E0631B0"/>
    <w:rsid w:val="4E08517B"/>
    <w:rsid w:val="4E092CA1"/>
    <w:rsid w:val="4E0F475B"/>
    <w:rsid w:val="4E127DA7"/>
    <w:rsid w:val="4E15411A"/>
    <w:rsid w:val="4E1A5D21"/>
    <w:rsid w:val="4E1B658C"/>
    <w:rsid w:val="4E1C4782"/>
    <w:rsid w:val="4E1F6C67"/>
    <w:rsid w:val="4E2A3343"/>
    <w:rsid w:val="4E2B5295"/>
    <w:rsid w:val="4E2F6C3C"/>
    <w:rsid w:val="4E3162AA"/>
    <w:rsid w:val="4E3221F7"/>
    <w:rsid w:val="4E344362"/>
    <w:rsid w:val="4E3B72FE"/>
    <w:rsid w:val="4E3C045A"/>
    <w:rsid w:val="4E3C67B4"/>
    <w:rsid w:val="4E404914"/>
    <w:rsid w:val="4E455264"/>
    <w:rsid w:val="4E486C7C"/>
    <w:rsid w:val="4E487C6D"/>
    <w:rsid w:val="4E4A12EF"/>
    <w:rsid w:val="4E4C150B"/>
    <w:rsid w:val="4E536B4B"/>
    <w:rsid w:val="4E572621"/>
    <w:rsid w:val="4E573D21"/>
    <w:rsid w:val="4E590294"/>
    <w:rsid w:val="4E5B5EB2"/>
    <w:rsid w:val="4E5E4D9B"/>
    <w:rsid w:val="4E6600F3"/>
    <w:rsid w:val="4E6D3230"/>
    <w:rsid w:val="4E6D3978"/>
    <w:rsid w:val="4E73745F"/>
    <w:rsid w:val="4E760336"/>
    <w:rsid w:val="4E802373"/>
    <w:rsid w:val="4E836170"/>
    <w:rsid w:val="4E8439B6"/>
    <w:rsid w:val="4E862A8A"/>
    <w:rsid w:val="4E8A225B"/>
    <w:rsid w:val="4E905472"/>
    <w:rsid w:val="4E9609D8"/>
    <w:rsid w:val="4EA529C9"/>
    <w:rsid w:val="4EA57CFD"/>
    <w:rsid w:val="4EAD7AD0"/>
    <w:rsid w:val="4EAE7079"/>
    <w:rsid w:val="4EAF3848"/>
    <w:rsid w:val="4EB1136E"/>
    <w:rsid w:val="4EB175C0"/>
    <w:rsid w:val="4EB250E6"/>
    <w:rsid w:val="4EBB3F9B"/>
    <w:rsid w:val="4EBE7205"/>
    <w:rsid w:val="4EC05A55"/>
    <w:rsid w:val="4EC45545"/>
    <w:rsid w:val="4ECE20D4"/>
    <w:rsid w:val="4ECE6429"/>
    <w:rsid w:val="4ED27537"/>
    <w:rsid w:val="4ED448EB"/>
    <w:rsid w:val="4ED85F7B"/>
    <w:rsid w:val="4ED97967"/>
    <w:rsid w:val="4EDE515E"/>
    <w:rsid w:val="4EE05195"/>
    <w:rsid w:val="4EE412D9"/>
    <w:rsid w:val="4EF43951"/>
    <w:rsid w:val="4EF83441"/>
    <w:rsid w:val="4EFB6A8D"/>
    <w:rsid w:val="4F050386"/>
    <w:rsid w:val="4F0911AA"/>
    <w:rsid w:val="4F0A3199"/>
    <w:rsid w:val="4F0B2D9D"/>
    <w:rsid w:val="4F0C2A48"/>
    <w:rsid w:val="4F0E0A98"/>
    <w:rsid w:val="4F0E2627"/>
    <w:rsid w:val="4F10564F"/>
    <w:rsid w:val="4F120628"/>
    <w:rsid w:val="4F1418FD"/>
    <w:rsid w:val="4F1709C1"/>
    <w:rsid w:val="4F212F50"/>
    <w:rsid w:val="4F217382"/>
    <w:rsid w:val="4F27515A"/>
    <w:rsid w:val="4F29184C"/>
    <w:rsid w:val="4F2D1239"/>
    <w:rsid w:val="4F310701"/>
    <w:rsid w:val="4F325F8C"/>
    <w:rsid w:val="4F33356C"/>
    <w:rsid w:val="4F363F69"/>
    <w:rsid w:val="4F3A369F"/>
    <w:rsid w:val="4F3F3A01"/>
    <w:rsid w:val="4F471146"/>
    <w:rsid w:val="4F4C1097"/>
    <w:rsid w:val="4F4E0384"/>
    <w:rsid w:val="4F524CFA"/>
    <w:rsid w:val="4F561F16"/>
    <w:rsid w:val="4F5A605D"/>
    <w:rsid w:val="4F5E220C"/>
    <w:rsid w:val="4F63587C"/>
    <w:rsid w:val="4F6678EC"/>
    <w:rsid w:val="4F6B16FE"/>
    <w:rsid w:val="4F700A9A"/>
    <w:rsid w:val="4F702FD7"/>
    <w:rsid w:val="4F7351AE"/>
    <w:rsid w:val="4F754A92"/>
    <w:rsid w:val="4F7A3E56"/>
    <w:rsid w:val="4F7A581F"/>
    <w:rsid w:val="4F847B89"/>
    <w:rsid w:val="4F8B1BBF"/>
    <w:rsid w:val="4F8C1D57"/>
    <w:rsid w:val="4F8D5BC1"/>
    <w:rsid w:val="4F912F4E"/>
    <w:rsid w:val="4F947F26"/>
    <w:rsid w:val="4F960564"/>
    <w:rsid w:val="4F982C38"/>
    <w:rsid w:val="4F9A2423"/>
    <w:rsid w:val="4F9D72A0"/>
    <w:rsid w:val="4FA025BF"/>
    <w:rsid w:val="4FA20BE1"/>
    <w:rsid w:val="4FA90414"/>
    <w:rsid w:val="4FAA2A0F"/>
    <w:rsid w:val="4FB063EA"/>
    <w:rsid w:val="4FB86CCA"/>
    <w:rsid w:val="4FBF0BD9"/>
    <w:rsid w:val="4FBF3D7B"/>
    <w:rsid w:val="4FCB3ED2"/>
    <w:rsid w:val="4FCB5B8F"/>
    <w:rsid w:val="4FCD042A"/>
    <w:rsid w:val="4FCF2A0F"/>
    <w:rsid w:val="4FCF39C0"/>
    <w:rsid w:val="4FD01BBC"/>
    <w:rsid w:val="4FD05D03"/>
    <w:rsid w:val="4FD96F6C"/>
    <w:rsid w:val="4FDC32A3"/>
    <w:rsid w:val="4FE07F37"/>
    <w:rsid w:val="4FE237A9"/>
    <w:rsid w:val="4FE30545"/>
    <w:rsid w:val="4FE40CB7"/>
    <w:rsid w:val="4FE536B5"/>
    <w:rsid w:val="4FE83096"/>
    <w:rsid w:val="4FE94B38"/>
    <w:rsid w:val="4FEB69CA"/>
    <w:rsid w:val="4FEC63D6"/>
    <w:rsid w:val="4FF04118"/>
    <w:rsid w:val="4FF05EC6"/>
    <w:rsid w:val="4FF7017D"/>
    <w:rsid w:val="4FF82FCD"/>
    <w:rsid w:val="4FF9623B"/>
    <w:rsid w:val="4FF97471"/>
    <w:rsid w:val="4FFC5590"/>
    <w:rsid w:val="4FFD895B"/>
    <w:rsid w:val="50037383"/>
    <w:rsid w:val="5005121C"/>
    <w:rsid w:val="500962D9"/>
    <w:rsid w:val="500E459E"/>
    <w:rsid w:val="50120DD2"/>
    <w:rsid w:val="50234A9C"/>
    <w:rsid w:val="50244A4D"/>
    <w:rsid w:val="50305A9E"/>
    <w:rsid w:val="503136B5"/>
    <w:rsid w:val="50334005"/>
    <w:rsid w:val="50377DE1"/>
    <w:rsid w:val="503C735D"/>
    <w:rsid w:val="50400FE1"/>
    <w:rsid w:val="504434C3"/>
    <w:rsid w:val="50467EB9"/>
    <w:rsid w:val="5047707D"/>
    <w:rsid w:val="5047736B"/>
    <w:rsid w:val="50536ACB"/>
    <w:rsid w:val="505428F9"/>
    <w:rsid w:val="50544C07"/>
    <w:rsid w:val="5055494D"/>
    <w:rsid w:val="505B4739"/>
    <w:rsid w:val="505C66A2"/>
    <w:rsid w:val="506365FE"/>
    <w:rsid w:val="50667282"/>
    <w:rsid w:val="506733DB"/>
    <w:rsid w:val="506F4EF7"/>
    <w:rsid w:val="507407EB"/>
    <w:rsid w:val="5075472B"/>
    <w:rsid w:val="50787E96"/>
    <w:rsid w:val="507B24B3"/>
    <w:rsid w:val="507D1D30"/>
    <w:rsid w:val="508807F5"/>
    <w:rsid w:val="508D42BC"/>
    <w:rsid w:val="509064BE"/>
    <w:rsid w:val="50962F12"/>
    <w:rsid w:val="50A46C9E"/>
    <w:rsid w:val="50A569A6"/>
    <w:rsid w:val="50AC44E3"/>
    <w:rsid w:val="50AF18DD"/>
    <w:rsid w:val="50AF7B2F"/>
    <w:rsid w:val="50B213CE"/>
    <w:rsid w:val="50B476EF"/>
    <w:rsid w:val="50B524FB"/>
    <w:rsid w:val="50B67110"/>
    <w:rsid w:val="50BC224C"/>
    <w:rsid w:val="50BE6C2F"/>
    <w:rsid w:val="50C335DB"/>
    <w:rsid w:val="50C35389"/>
    <w:rsid w:val="50C77066"/>
    <w:rsid w:val="50CB7249"/>
    <w:rsid w:val="50D01FC9"/>
    <w:rsid w:val="50D10C2C"/>
    <w:rsid w:val="50D146CF"/>
    <w:rsid w:val="50D2381E"/>
    <w:rsid w:val="50DE21C0"/>
    <w:rsid w:val="50F419E6"/>
    <w:rsid w:val="50F8793D"/>
    <w:rsid w:val="50FB378B"/>
    <w:rsid w:val="50FD4D3F"/>
    <w:rsid w:val="50FE3343"/>
    <w:rsid w:val="51013BE0"/>
    <w:rsid w:val="51022355"/>
    <w:rsid w:val="510B7D56"/>
    <w:rsid w:val="510F05CE"/>
    <w:rsid w:val="5116042E"/>
    <w:rsid w:val="51167BAE"/>
    <w:rsid w:val="511E6A63"/>
    <w:rsid w:val="511F2F07"/>
    <w:rsid w:val="512011DF"/>
    <w:rsid w:val="512027DB"/>
    <w:rsid w:val="51206B79"/>
    <w:rsid w:val="51220301"/>
    <w:rsid w:val="512247A5"/>
    <w:rsid w:val="512C5624"/>
    <w:rsid w:val="51316796"/>
    <w:rsid w:val="51366F32"/>
    <w:rsid w:val="513B7615"/>
    <w:rsid w:val="51406C74"/>
    <w:rsid w:val="51422751"/>
    <w:rsid w:val="514C1822"/>
    <w:rsid w:val="514E6F50"/>
    <w:rsid w:val="51583D23"/>
    <w:rsid w:val="515F3303"/>
    <w:rsid w:val="51645800"/>
    <w:rsid w:val="51654AD5"/>
    <w:rsid w:val="51656440"/>
    <w:rsid w:val="516923D4"/>
    <w:rsid w:val="516A02DA"/>
    <w:rsid w:val="516C0D75"/>
    <w:rsid w:val="516E0F59"/>
    <w:rsid w:val="517338F9"/>
    <w:rsid w:val="51735001"/>
    <w:rsid w:val="517A638F"/>
    <w:rsid w:val="517B2107"/>
    <w:rsid w:val="517B41D2"/>
    <w:rsid w:val="517C47AD"/>
    <w:rsid w:val="517D757C"/>
    <w:rsid w:val="517F39A6"/>
    <w:rsid w:val="517F7502"/>
    <w:rsid w:val="51814C13"/>
    <w:rsid w:val="51821519"/>
    <w:rsid w:val="51840FBC"/>
    <w:rsid w:val="5187285A"/>
    <w:rsid w:val="51884273"/>
    <w:rsid w:val="518B6DE2"/>
    <w:rsid w:val="518D21B6"/>
    <w:rsid w:val="518E5997"/>
    <w:rsid w:val="5190566A"/>
    <w:rsid w:val="51907961"/>
    <w:rsid w:val="51911926"/>
    <w:rsid w:val="51916E82"/>
    <w:rsid w:val="519A433C"/>
    <w:rsid w:val="519B6306"/>
    <w:rsid w:val="51A2496A"/>
    <w:rsid w:val="51A76A58"/>
    <w:rsid w:val="51A9120C"/>
    <w:rsid w:val="51AB479B"/>
    <w:rsid w:val="51B353FD"/>
    <w:rsid w:val="51BB3337"/>
    <w:rsid w:val="51BB3867"/>
    <w:rsid w:val="51C31FBC"/>
    <w:rsid w:val="51D00ACA"/>
    <w:rsid w:val="51D123C2"/>
    <w:rsid w:val="51D53F96"/>
    <w:rsid w:val="51DB38B7"/>
    <w:rsid w:val="51DC0DF8"/>
    <w:rsid w:val="51DF7CEA"/>
    <w:rsid w:val="51E41342"/>
    <w:rsid w:val="51E63A25"/>
    <w:rsid w:val="51EA0BE8"/>
    <w:rsid w:val="51EA4B95"/>
    <w:rsid w:val="51EA7BD9"/>
    <w:rsid w:val="51EC265D"/>
    <w:rsid w:val="51F31C9E"/>
    <w:rsid w:val="51F7328E"/>
    <w:rsid w:val="51F80C00"/>
    <w:rsid w:val="52065E75"/>
    <w:rsid w:val="520F152D"/>
    <w:rsid w:val="52107E9A"/>
    <w:rsid w:val="52143979"/>
    <w:rsid w:val="521A547C"/>
    <w:rsid w:val="521B7081"/>
    <w:rsid w:val="521E3F3B"/>
    <w:rsid w:val="521F21F3"/>
    <w:rsid w:val="522400A9"/>
    <w:rsid w:val="52253F6A"/>
    <w:rsid w:val="52261C92"/>
    <w:rsid w:val="52262073"/>
    <w:rsid w:val="52263E21"/>
    <w:rsid w:val="522D1654"/>
    <w:rsid w:val="52326C6A"/>
    <w:rsid w:val="523522B6"/>
    <w:rsid w:val="523C1897"/>
    <w:rsid w:val="523E4384"/>
    <w:rsid w:val="523F6538"/>
    <w:rsid w:val="52491C87"/>
    <w:rsid w:val="524B48B1"/>
    <w:rsid w:val="5251742F"/>
    <w:rsid w:val="525E0D70"/>
    <w:rsid w:val="526652D3"/>
    <w:rsid w:val="52725202"/>
    <w:rsid w:val="52741A9F"/>
    <w:rsid w:val="52742AB2"/>
    <w:rsid w:val="52742DDF"/>
    <w:rsid w:val="52745137"/>
    <w:rsid w:val="52787CDA"/>
    <w:rsid w:val="527C6137"/>
    <w:rsid w:val="528079D5"/>
    <w:rsid w:val="52843124"/>
    <w:rsid w:val="52880638"/>
    <w:rsid w:val="528943B0"/>
    <w:rsid w:val="528D34A1"/>
    <w:rsid w:val="528E3ABA"/>
    <w:rsid w:val="529070F6"/>
    <w:rsid w:val="5291286D"/>
    <w:rsid w:val="52937F3D"/>
    <w:rsid w:val="5294522F"/>
    <w:rsid w:val="52A01E26"/>
    <w:rsid w:val="52A631B4"/>
    <w:rsid w:val="52AF6256"/>
    <w:rsid w:val="52B560D7"/>
    <w:rsid w:val="52B733EA"/>
    <w:rsid w:val="52BB0A0D"/>
    <w:rsid w:val="52BB4769"/>
    <w:rsid w:val="52BE6019"/>
    <w:rsid w:val="52C1445A"/>
    <w:rsid w:val="52C378C2"/>
    <w:rsid w:val="52C673B2"/>
    <w:rsid w:val="52CB155A"/>
    <w:rsid w:val="52D14402"/>
    <w:rsid w:val="52D753D2"/>
    <w:rsid w:val="52DA50DB"/>
    <w:rsid w:val="52DB29CF"/>
    <w:rsid w:val="52DC195D"/>
    <w:rsid w:val="52DF464E"/>
    <w:rsid w:val="52E964BA"/>
    <w:rsid w:val="52EB0BC7"/>
    <w:rsid w:val="52F265F3"/>
    <w:rsid w:val="52F87E5B"/>
    <w:rsid w:val="52F972DC"/>
    <w:rsid w:val="52FD220E"/>
    <w:rsid w:val="53061521"/>
    <w:rsid w:val="53072F99"/>
    <w:rsid w:val="53073C53"/>
    <w:rsid w:val="530E1E59"/>
    <w:rsid w:val="53114A7A"/>
    <w:rsid w:val="5311687F"/>
    <w:rsid w:val="531B14AC"/>
    <w:rsid w:val="531D3A33"/>
    <w:rsid w:val="53236529"/>
    <w:rsid w:val="532365B3"/>
    <w:rsid w:val="53277E51"/>
    <w:rsid w:val="532A56AB"/>
    <w:rsid w:val="532E5683"/>
    <w:rsid w:val="533475C0"/>
    <w:rsid w:val="5336066C"/>
    <w:rsid w:val="533D19AF"/>
    <w:rsid w:val="533D7AC4"/>
    <w:rsid w:val="534327B1"/>
    <w:rsid w:val="53444EFB"/>
    <w:rsid w:val="53473594"/>
    <w:rsid w:val="53486019"/>
    <w:rsid w:val="534916E6"/>
    <w:rsid w:val="534E0887"/>
    <w:rsid w:val="534F27A6"/>
    <w:rsid w:val="53513E85"/>
    <w:rsid w:val="53547776"/>
    <w:rsid w:val="535A4B86"/>
    <w:rsid w:val="535B3F9E"/>
    <w:rsid w:val="535F7EF8"/>
    <w:rsid w:val="5362532D"/>
    <w:rsid w:val="536723A0"/>
    <w:rsid w:val="536A1345"/>
    <w:rsid w:val="536C451D"/>
    <w:rsid w:val="536C7F5A"/>
    <w:rsid w:val="53703EAB"/>
    <w:rsid w:val="53726B19"/>
    <w:rsid w:val="53794425"/>
    <w:rsid w:val="537952A2"/>
    <w:rsid w:val="537C041E"/>
    <w:rsid w:val="537C6B58"/>
    <w:rsid w:val="537F4D8B"/>
    <w:rsid w:val="537F5EDF"/>
    <w:rsid w:val="538E6D75"/>
    <w:rsid w:val="538F310F"/>
    <w:rsid w:val="539A3C5B"/>
    <w:rsid w:val="53A34E57"/>
    <w:rsid w:val="53A61CDB"/>
    <w:rsid w:val="53A80E01"/>
    <w:rsid w:val="53A84235"/>
    <w:rsid w:val="53AA66E0"/>
    <w:rsid w:val="53B611D5"/>
    <w:rsid w:val="53B837DF"/>
    <w:rsid w:val="53BA392B"/>
    <w:rsid w:val="53C16CB6"/>
    <w:rsid w:val="53C25C72"/>
    <w:rsid w:val="53C61A0F"/>
    <w:rsid w:val="53CF72B2"/>
    <w:rsid w:val="53D1600F"/>
    <w:rsid w:val="53D37AF1"/>
    <w:rsid w:val="53D63625"/>
    <w:rsid w:val="53DD306E"/>
    <w:rsid w:val="53DF697E"/>
    <w:rsid w:val="53E7639D"/>
    <w:rsid w:val="53E775E0"/>
    <w:rsid w:val="53E977FC"/>
    <w:rsid w:val="53EC4BF7"/>
    <w:rsid w:val="53F00B8B"/>
    <w:rsid w:val="53F341D7"/>
    <w:rsid w:val="53FC54FE"/>
    <w:rsid w:val="53FF2B7C"/>
    <w:rsid w:val="54000C1C"/>
    <w:rsid w:val="5402176D"/>
    <w:rsid w:val="540855F7"/>
    <w:rsid w:val="54093709"/>
    <w:rsid w:val="540957A8"/>
    <w:rsid w:val="540A6275"/>
    <w:rsid w:val="540F6CAD"/>
    <w:rsid w:val="5417546D"/>
    <w:rsid w:val="541B6431"/>
    <w:rsid w:val="542177F2"/>
    <w:rsid w:val="54273E81"/>
    <w:rsid w:val="54280A35"/>
    <w:rsid w:val="543640C4"/>
    <w:rsid w:val="543842E0"/>
    <w:rsid w:val="543B3428"/>
    <w:rsid w:val="543C0C79"/>
    <w:rsid w:val="544100EE"/>
    <w:rsid w:val="544102C3"/>
    <w:rsid w:val="54422A68"/>
    <w:rsid w:val="544518DF"/>
    <w:rsid w:val="54554E92"/>
    <w:rsid w:val="54667B16"/>
    <w:rsid w:val="54685258"/>
    <w:rsid w:val="546A1BEE"/>
    <w:rsid w:val="5474356A"/>
    <w:rsid w:val="547528A1"/>
    <w:rsid w:val="54753B51"/>
    <w:rsid w:val="54762ACB"/>
    <w:rsid w:val="54766DC6"/>
    <w:rsid w:val="547750A1"/>
    <w:rsid w:val="5478505E"/>
    <w:rsid w:val="54790B80"/>
    <w:rsid w:val="547E6196"/>
    <w:rsid w:val="54847AC3"/>
    <w:rsid w:val="5486504B"/>
    <w:rsid w:val="54866880"/>
    <w:rsid w:val="548734BE"/>
    <w:rsid w:val="548E3F00"/>
    <w:rsid w:val="548F0CB0"/>
    <w:rsid w:val="548F7A9F"/>
    <w:rsid w:val="54977258"/>
    <w:rsid w:val="549A78DC"/>
    <w:rsid w:val="54A15C2F"/>
    <w:rsid w:val="54A70CA0"/>
    <w:rsid w:val="54AB6860"/>
    <w:rsid w:val="54AD5E20"/>
    <w:rsid w:val="54B2129F"/>
    <w:rsid w:val="54BE723D"/>
    <w:rsid w:val="54C47031"/>
    <w:rsid w:val="54CC5154"/>
    <w:rsid w:val="54CF19EC"/>
    <w:rsid w:val="54D44008"/>
    <w:rsid w:val="54D66761"/>
    <w:rsid w:val="54DB587D"/>
    <w:rsid w:val="54DF6509"/>
    <w:rsid w:val="54E104D3"/>
    <w:rsid w:val="54E140C8"/>
    <w:rsid w:val="54E564A4"/>
    <w:rsid w:val="54E67701"/>
    <w:rsid w:val="54EF0E42"/>
    <w:rsid w:val="54EF499E"/>
    <w:rsid w:val="54EF7243"/>
    <w:rsid w:val="54F500F7"/>
    <w:rsid w:val="54F961C4"/>
    <w:rsid w:val="5503155A"/>
    <w:rsid w:val="550B381F"/>
    <w:rsid w:val="550C1086"/>
    <w:rsid w:val="550D64A7"/>
    <w:rsid w:val="55124B31"/>
    <w:rsid w:val="551B6B4B"/>
    <w:rsid w:val="551E742C"/>
    <w:rsid w:val="551F1D4C"/>
    <w:rsid w:val="552606B9"/>
    <w:rsid w:val="5526097F"/>
    <w:rsid w:val="552628E6"/>
    <w:rsid w:val="5527238A"/>
    <w:rsid w:val="5529453F"/>
    <w:rsid w:val="552A3C28"/>
    <w:rsid w:val="552B13B6"/>
    <w:rsid w:val="552F2FA2"/>
    <w:rsid w:val="553158A2"/>
    <w:rsid w:val="55342CF9"/>
    <w:rsid w:val="553B5E36"/>
    <w:rsid w:val="553D7068"/>
    <w:rsid w:val="554041EF"/>
    <w:rsid w:val="554271C4"/>
    <w:rsid w:val="5543089A"/>
    <w:rsid w:val="5545332C"/>
    <w:rsid w:val="55491279"/>
    <w:rsid w:val="55494903"/>
    <w:rsid w:val="5552317F"/>
    <w:rsid w:val="55564516"/>
    <w:rsid w:val="55587C17"/>
    <w:rsid w:val="555A260F"/>
    <w:rsid w:val="555B6C20"/>
    <w:rsid w:val="555C31D4"/>
    <w:rsid w:val="555D3FFE"/>
    <w:rsid w:val="556072A2"/>
    <w:rsid w:val="556A3C2C"/>
    <w:rsid w:val="5579070C"/>
    <w:rsid w:val="5581451D"/>
    <w:rsid w:val="55821CB6"/>
    <w:rsid w:val="55853555"/>
    <w:rsid w:val="55880863"/>
    <w:rsid w:val="559612BE"/>
    <w:rsid w:val="55997718"/>
    <w:rsid w:val="559B4B26"/>
    <w:rsid w:val="55A0038E"/>
    <w:rsid w:val="55A251C3"/>
    <w:rsid w:val="55A40505"/>
    <w:rsid w:val="55A71E77"/>
    <w:rsid w:val="55A83F6F"/>
    <w:rsid w:val="55B0148B"/>
    <w:rsid w:val="55B347D2"/>
    <w:rsid w:val="55B94FAC"/>
    <w:rsid w:val="55C20305"/>
    <w:rsid w:val="55C523D8"/>
    <w:rsid w:val="55C554EE"/>
    <w:rsid w:val="55C91693"/>
    <w:rsid w:val="55C93441"/>
    <w:rsid w:val="55CC02CD"/>
    <w:rsid w:val="55D2123A"/>
    <w:rsid w:val="55D33BEB"/>
    <w:rsid w:val="55D573DF"/>
    <w:rsid w:val="55D714F1"/>
    <w:rsid w:val="55D74AC1"/>
    <w:rsid w:val="55DA38A0"/>
    <w:rsid w:val="55DA564E"/>
    <w:rsid w:val="55E10A66"/>
    <w:rsid w:val="55E4027B"/>
    <w:rsid w:val="55E77D6B"/>
    <w:rsid w:val="55EC7130"/>
    <w:rsid w:val="55F06C20"/>
    <w:rsid w:val="55F47940"/>
    <w:rsid w:val="55F66200"/>
    <w:rsid w:val="55F94AE5"/>
    <w:rsid w:val="55FA157E"/>
    <w:rsid w:val="55FB1043"/>
    <w:rsid w:val="55FC6467"/>
    <w:rsid w:val="56016118"/>
    <w:rsid w:val="56020701"/>
    <w:rsid w:val="56021289"/>
    <w:rsid w:val="56022806"/>
    <w:rsid w:val="56024BA5"/>
    <w:rsid w:val="56043030"/>
    <w:rsid w:val="56047373"/>
    <w:rsid w:val="560D6F51"/>
    <w:rsid w:val="56114DE8"/>
    <w:rsid w:val="561843C9"/>
    <w:rsid w:val="561A3C9D"/>
    <w:rsid w:val="561D553B"/>
    <w:rsid w:val="561F4092"/>
    <w:rsid w:val="562006F1"/>
    <w:rsid w:val="5621327D"/>
    <w:rsid w:val="56226FF5"/>
    <w:rsid w:val="562346E0"/>
    <w:rsid w:val="56244B1C"/>
    <w:rsid w:val="562C08FD"/>
    <w:rsid w:val="562E7E99"/>
    <w:rsid w:val="56301712"/>
    <w:rsid w:val="564231F4"/>
    <w:rsid w:val="564315ED"/>
    <w:rsid w:val="56467E78"/>
    <w:rsid w:val="5651115B"/>
    <w:rsid w:val="56576C9F"/>
    <w:rsid w:val="565A053D"/>
    <w:rsid w:val="565B2B8E"/>
    <w:rsid w:val="566A378C"/>
    <w:rsid w:val="566D4E6F"/>
    <w:rsid w:val="56701B0F"/>
    <w:rsid w:val="56746774"/>
    <w:rsid w:val="56760CC4"/>
    <w:rsid w:val="56760FE8"/>
    <w:rsid w:val="567710EF"/>
    <w:rsid w:val="567C04B4"/>
    <w:rsid w:val="567D422C"/>
    <w:rsid w:val="567F2A3C"/>
    <w:rsid w:val="567F2D40"/>
    <w:rsid w:val="56861332"/>
    <w:rsid w:val="568832FC"/>
    <w:rsid w:val="568A7781"/>
    <w:rsid w:val="568E01E7"/>
    <w:rsid w:val="5696375C"/>
    <w:rsid w:val="569752EE"/>
    <w:rsid w:val="56985F83"/>
    <w:rsid w:val="569870E2"/>
    <w:rsid w:val="56A8690E"/>
    <w:rsid w:val="56AC3B86"/>
    <w:rsid w:val="56B440F1"/>
    <w:rsid w:val="56B91800"/>
    <w:rsid w:val="56B92464"/>
    <w:rsid w:val="56BA5480"/>
    <w:rsid w:val="56BB758A"/>
    <w:rsid w:val="56BD5432"/>
    <w:rsid w:val="56C661CC"/>
    <w:rsid w:val="56C70C24"/>
    <w:rsid w:val="56CE1953"/>
    <w:rsid w:val="56D05B1A"/>
    <w:rsid w:val="56DD3EF1"/>
    <w:rsid w:val="56DF0A43"/>
    <w:rsid w:val="56E06D50"/>
    <w:rsid w:val="56E10CF4"/>
    <w:rsid w:val="56E86501"/>
    <w:rsid w:val="56E878F7"/>
    <w:rsid w:val="56EB1320"/>
    <w:rsid w:val="56EB2B2C"/>
    <w:rsid w:val="56F11733"/>
    <w:rsid w:val="56F40992"/>
    <w:rsid w:val="56F64651"/>
    <w:rsid w:val="56F664B8"/>
    <w:rsid w:val="56FC3696"/>
    <w:rsid w:val="570601FF"/>
    <w:rsid w:val="57087F99"/>
    <w:rsid w:val="570C35E6"/>
    <w:rsid w:val="57111FF0"/>
    <w:rsid w:val="57126C51"/>
    <w:rsid w:val="57151F74"/>
    <w:rsid w:val="57160834"/>
    <w:rsid w:val="57161D4B"/>
    <w:rsid w:val="571855FB"/>
    <w:rsid w:val="5728063B"/>
    <w:rsid w:val="572B1EDA"/>
    <w:rsid w:val="573068AA"/>
    <w:rsid w:val="57325016"/>
    <w:rsid w:val="5737036F"/>
    <w:rsid w:val="57380F0D"/>
    <w:rsid w:val="57390BF9"/>
    <w:rsid w:val="573A6470"/>
    <w:rsid w:val="573B036F"/>
    <w:rsid w:val="573B07BD"/>
    <w:rsid w:val="57407733"/>
    <w:rsid w:val="574167C9"/>
    <w:rsid w:val="57470578"/>
    <w:rsid w:val="574A2D59"/>
    <w:rsid w:val="574B5A5E"/>
    <w:rsid w:val="574E068E"/>
    <w:rsid w:val="5753048F"/>
    <w:rsid w:val="57541431"/>
    <w:rsid w:val="575943BB"/>
    <w:rsid w:val="576158FB"/>
    <w:rsid w:val="57652ADA"/>
    <w:rsid w:val="5765363E"/>
    <w:rsid w:val="57676FC0"/>
    <w:rsid w:val="576F3034"/>
    <w:rsid w:val="5778511F"/>
    <w:rsid w:val="577A1946"/>
    <w:rsid w:val="577A33AF"/>
    <w:rsid w:val="57803FD4"/>
    <w:rsid w:val="578A27C6"/>
    <w:rsid w:val="578B5AFE"/>
    <w:rsid w:val="578C2978"/>
    <w:rsid w:val="578E746C"/>
    <w:rsid w:val="578F2469"/>
    <w:rsid w:val="57931F59"/>
    <w:rsid w:val="57945CD1"/>
    <w:rsid w:val="579C3F3D"/>
    <w:rsid w:val="579C55B7"/>
    <w:rsid w:val="57A020FD"/>
    <w:rsid w:val="57A03FC4"/>
    <w:rsid w:val="57A04676"/>
    <w:rsid w:val="57A37CC2"/>
    <w:rsid w:val="57A903B8"/>
    <w:rsid w:val="57AA72A2"/>
    <w:rsid w:val="57B0377C"/>
    <w:rsid w:val="57B8376D"/>
    <w:rsid w:val="57B974E6"/>
    <w:rsid w:val="57C12E8F"/>
    <w:rsid w:val="57C329A3"/>
    <w:rsid w:val="57C36DC2"/>
    <w:rsid w:val="57CA16F3"/>
    <w:rsid w:val="57CB0CD8"/>
    <w:rsid w:val="57CC3686"/>
    <w:rsid w:val="57CF0AB7"/>
    <w:rsid w:val="57CF2966"/>
    <w:rsid w:val="57CF6D09"/>
    <w:rsid w:val="57D109A3"/>
    <w:rsid w:val="57D2073A"/>
    <w:rsid w:val="57D21E28"/>
    <w:rsid w:val="57D850B1"/>
    <w:rsid w:val="57DB3B78"/>
    <w:rsid w:val="57DD3ED9"/>
    <w:rsid w:val="57DE6F4C"/>
    <w:rsid w:val="57DF67F9"/>
    <w:rsid w:val="57E11E3C"/>
    <w:rsid w:val="57EA769F"/>
    <w:rsid w:val="57EC1669"/>
    <w:rsid w:val="57ED39CE"/>
    <w:rsid w:val="57EE2D56"/>
    <w:rsid w:val="57F00BAD"/>
    <w:rsid w:val="57F10A2D"/>
    <w:rsid w:val="57FA5FD2"/>
    <w:rsid w:val="57FB7AFE"/>
    <w:rsid w:val="57FE02CC"/>
    <w:rsid w:val="58055774"/>
    <w:rsid w:val="5806616B"/>
    <w:rsid w:val="5809221B"/>
    <w:rsid w:val="581035A9"/>
    <w:rsid w:val="581771D9"/>
    <w:rsid w:val="58180878"/>
    <w:rsid w:val="5821437D"/>
    <w:rsid w:val="5822724B"/>
    <w:rsid w:val="582A7A93"/>
    <w:rsid w:val="582C68EB"/>
    <w:rsid w:val="582F230F"/>
    <w:rsid w:val="58317531"/>
    <w:rsid w:val="5833642D"/>
    <w:rsid w:val="5838665C"/>
    <w:rsid w:val="583B7EFB"/>
    <w:rsid w:val="583F3E8F"/>
    <w:rsid w:val="583F5C3D"/>
    <w:rsid w:val="58417C07"/>
    <w:rsid w:val="58447FC9"/>
    <w:rsid w:val="584E7C2E"/>
    <w:rsid w:val="584F6442"/>
    <w:rsid w:val="585A2A77"/>
    <w:rsid w:val="585B08F0"/>
    <w:rsid w:val="585B5805"/>
    <w:rsid w:val="58613E05"/>
    <w:rsid w:val="586B07E0"/>
    <w:rsid w:val="586B6A32"/>
    <w:rsid w:val="58705DF6"/>
    <w:rsid w:val="58743095"/>
    <w:rsid w:val="58783637"/>
    <w:rsid w:val="587924FF"/>
    <w:rsid w:val="587A4EC7"/>
    <w:rsid w:val="587B65E5"/>
    <w:rsid w:val="58823D7B"/>
    <w:rsid w:val="5887607C"/>
    <w:rsid w:val="588875E4"/>
    <w:rsid w:val="588B0E82"/>
    <w:rsid w:val="588E1B27"/>
    <w:rsid w:val="58906498"/>
    <w:rsid w:val="58A576D9"/>
    <w:rsid w:val="58A66336"/>
    <w:rsid w:val="58AA59A2"/>
    <w:rsid w:val="58B040C7"/>
    <w:rsid w:val="58B21AB5"/>
    <w:rsid w:val="58B24629"/>
    <w:rsid w:val="58B42280"/>
    <w:rsid w:val="58B959EF"/>
    <w:rsid w:val="58BF6D7E"/>
    <w:rsid w:val="58C211E7"/>
    <w:rsid w:val="58C86C90"/>
    <w:rsid w:val="58C919AA"/>
    <w:rsid w:val="58CB38C0"/>
    <w:rsid w:val="58CE6FC1"/>
    <w:rsid w:val="58D06B3F"/>
    <w:rsid w:val="58D1222C"/>
    <w:rsid w:val="58D451F1"/>
    <w:rsid w:val="58D54BAC"/>
    <w:rsid w:val="58D81CA4"/>
    <w:rsid w:val="58D97E3F"/>
    <w:rsid w:val="58E41B6D"/>
    <w:rsid w:val="58E660B8"/>
    <w:rsid w:val="58E8189A"/>
    <w:rsid w:val="58E862D4"/>
    <w:rsid w:val="58E943CC"/>
    <w:rsid w:val="58EA2A4C"/>
    <w:rsid w:val="58EB36CF"/>
    <w:rsid w:val="58F13F37"/>
    <w:rsid w:val="58F46A27"/>
    <w:rsid w:val="58F534E5"/>
    <w:rsid w:val="58F92290"/>
    <w:rsid w:val="58F9403E"/>
    <w:rsid w:val="58FF18EE"/>
    <w:rsid w:val="58FF3D64"/>
    <w:rsid w:val="5900361E"/>
    <w:rsid w:val="59012EF2"/>
    <w:rsid w:val="59017396"/>
    <w:rsid w:val="59030A18"/>
    <w:rsid w:val="59045C33"/>
    <w:rsid w:val="59091DA7"/>
    <w:rsid w:val="590B3D71"/>
    <w:rsid w:val="590C5903"/>
    <w:rsid w:val="59122E18"/>
    <w:rsid w:val="59162E41"/>
    <w:rsid w:val="591D4E77"/>
    <w:rsid w:val="59205A6E"/>
    <w:rsid w:val="59214F71"/>
    <w:rsid w:val="592163C9"/>
    <w:rsid w:val="59253085"/>
    <w:rsid w:val="592B7F6F"/>
    <w:rsid w:val="592E12A9"/>
    <w:rsid w:val="5933704D"/>
    <w:rsid w:val="593835CA"/>
    <w:rsid w:val="593A0B2D"/>
    <w:rsid w:val="593A0D66"/>
    <w:rsid w:val="593B28A8"/>
    <w:rsid w:val="593C017D"/>
    <w:rsid w:val="593F3A1A"/>
    <w:rsid w:val="59401C6C"/>
    <w:rsid w:val="59416EC9"/>
    <w:rsid w:val="5942455C"/>
    <w:rsid w:val="59436B1C"/>
    <w:rsid w:val="59462FFB"/>
    <w:rsid w:val="594F6B6D"/>
    <w:rsid w:val="59576FB6"/>
    <w:rsid w:val="595A10CD"/>
    <w:rsid w:val="595A4553"/>
    <w:rsid w:val="595B5175"/>
    <w:rsid w:val="5960016A"/>
    <w:rsid w:val="5960230F"/>
    <w:rsid w:val="596040BD"/>
    <w:rsid w:val="59606114"/>
    <w:rsid w:val="59611FC3"/>
    <w:rsid w:val="59684D1F"/>
    <w:rsid w:val="596C2B40"/>
    <w:rsid w:val="596C78D5"/>
    <w:rsid w:val="59747579"/>
    <w:rsid w:val="59771C60"/>
    <w:rsid w:val="597A2F72"/>
    <w:rsid w:val="597D18F3"/>
    <w:rsid w:val="598633F7"/>
    <w:rsid w:val="598A7071"/>
    <w:rsid w:val="598D2EC6"/>
    <w:rsid w:val="598E3D79"/>
    <w:rsid w:val="598E56A4"/>
    <w:rsid w:val="599E2E37"/>
    <w:rsid w:val="599F20BC"/>
    <w:rsid w:val="59A42ED5"/>
    <w:rsid w:val="59B12B6A"/>
    <w:rsid w:val="59B47F65"/>
    <w:rsid w:val="59B70B4A"/>
    <w:rsid w:val="59B85CA7"/>
    <w:rsid w:val="59C02DAD"/>
    <w:rsid w:val="59C16162"/>
    <w:rsid w:val="59C61A42"/>
    <w:rsid w:val="59CA7788"/>
    <w:rsid w:val="59CD7278"/>
    <w:rsid w:val="59D10B16"/>
    <w:rsid w:val="59D72040"/>
    <w:rsid w:val="59D73BFF"/>
    <w:rsid w:val="59D80FE8"/>
    <w:rsid w:val="59D979CB"/>
    <w:rsid w:val="59DE4A87"/>
    <w:rsid w:val="59E06FAB"/>
    <w:rsid w:val="59E17BA4"/>
    <w:rsid w:val="59E507F0"/>
    <w:rsid w:val="59E8492B"/>
    <w:rsid w:val="59F5767B"/>
    <w:rsid w:val="59F9006D"/>
    <w:rsid w:val="59F9411C"/>
    <w:rsid w:val="59FB3DE5"/>
    <w:rsid w:val="5A025274"/>
    <w:rsid w:val="5A026F22"/>
    <w:rsid w:val="5A09512A"/>
    <w:rsid w:val="5A184997"/>
    <w:rsid w:val="5A19426B"/>
    <w:rsid w:val="5A1D5979"/>
    <w:rsid w:val="5A273174"/>
    <w:rsid w:val="5A2B6B83"/>
    <w:rsid w:val="5A2C3F9F"/>
    <w:rsid w:val="5A312769"/>
    <w:rsid w:val="5A366BCB"/>
    <w:rsid w:val="5A3D074B"/>
    <w:rsid w:val="5A44753A"/>
    <w:rsid w:val="5A47029C"/>
    <w:rsid w:val="5A490FF5"/>
    <w:rsid w:val="5A517EA9"/>
    <w:rsid w:val="5A530F7B"/>
    <w:rsid w:val="5A573747"/>
    <w:rsid w:val="5A597744"/>
    <w:rsid w:val="5A5F032A"/>
    <w:rsid w:val="5A6574B1"/>
    <w:rsid w:val="5A6645F6"/>
    <w:rsid w:val="5A690D4F"/>
    <w:rsid w:val="5A6B0F6B"/>
    <w:rsid w:val="5A6C4CE3"/>
    <w:rsid w:val="5A6C6A91"/>
    <w:rsid w:val="5A771ADA"/>
    <w:rsid w:val="5A776755"/>
    <w:rsid w:val="5A7B72C2"/>
    <w:rsid w:val="5A805B78"/>
    <w:rsid w:val="5A815E0F"/>
    <w:rsid w:val="5A826FA6"/>
    <w:rsid w:val="5A836A9E"/>
    <w:rsid w:val="5A867B53"/>
    <w:rsid w:val="5A885AC5"/>
    <w:rsid w:val="5A8A7BDA"/>
    <w:rsid w:val="5A9009D2"/>
    <w:rsid w:val="5A9658BC"/>
    <w:rsid w:val="5A9870AD"/>
    <w:rsid w:val="5AA35CB2"/>
    <w:rsid w:val="5AA515A3"/>
    <w:rsid w:val="5AA930C1"/>
    <w:rsid w:val="5AAA5962"/>
    <w:rsid w:val="5AB04526"/>
    <w:rsid w:val="5AB3432F"/>
    <w:rsid w:val="5AB86260"/>
    <w:rsid w:val="5ABA5A4E"/>
    <w:rsid w:val="5AC32B55"/>
    <w:rsid w:val="5AD00DCE"/>
    <w:rsid w:val="5AD26C54"/>
    <w:rsid w:val="5ADD4217"/>
    <w:rsid w:val="5ADF330A"/>
    <w:rsid w:val="5AE2535B"/>
    <w:rsid w:val="5AE4562C"/>
    <w:rsid w:val="5AE64426"/>
    <w:rsid w:val="5AE747BB"/>
    <w:rsid w:val="5AE867AE"/>
    <w:rsid w:val="5AE973A2"/>
    <w:rsid w:val="5AEA2B03"/>
    <w:rsid w:val="5AEA6650"/>
    <w:rsid w:val="5AEB35BD"/>
    <w:rsid w:val="5AEB3E5A"/>
    <w:rsid w:val="5AF31824"/>
    <w:rsid w:val="5AF656AC"/>
    <w:rsid w:val="5AF70A51"/>
    <w:rsid w:val="5AFB7D2F"/>
    <w:rsid w:val="5B016196"/>
    <w:rsid w:val="5B033CC3"/>
    <w:rsid w:val="5B044F1C"/>
    <w:rsid w:val="5B0565B8"/>
    <w:rsid w:val="5B100BD3"/>
    <w:rsid w:val="5B152C85"/>
    <w:rsid w:val="5B161411"/>
    <w:rsid w:val="5B176FD5"/>
    <w:rsid w:val="5B185030"/>
    <w:rsid w:val="5B227976"/>
    <w:rsid w:val="5B231846"/>
    <w:rsid w:val="5B2A2098"/>
    <w:rsid w:val="5B341533"/>
    <w:rsid w:val="5B3550D5"/>
    <w:rsid w:val="5B3949F6"/>
    <w:rsid w:val="5B3F5F54"/>
    <w:rsid w:val="5B435A44"/>
    <w:rsid w:val="5B444EEB"/>
    <w:rsid w:val="5B4517BC"/>
    <w:rsid w:val="5B475099"/>
    <w:rsid w:val="5B480974"/>
    <w:rsid w:val="5B4D241F"/>
    <w:rsid w:val="5B5055ED"/>
    <w:rsid w:val="5B514049"/>
    <w:rsid w:val="5B523ED9"/>
    <w:rsid w:val="5B5279BC"/>
    <w:rsid w:val="5B527A35"/>
    <w:rsid w:val="5B547C51"/>
    <w:rsid w:val="5B566B4F"/>
    <w:rsid w:val="5B5A58C8"/>
    <w:rsid w:val="5B5D1A07"/>
    <w:rsid w:val="5B5E0630"/>
    <w:rsid w:val="5B5F2152"/>
    <w:rsid w:val="5B5F660E"/>
    <w:rsid w:val="5B61709D"/>
    <w:rsid w:val="5B637C87"/>
    <w:rsid w:val="5B653C0C"/>
    <w:rsid w:val="5B687259"/>
    <w:rsid w:val="5B7200D7"/>
    <w:rsid w:val="5B7227B8"/>
    <w:rsid w:val="5B730143"/>
    <w:rsid w:val="5B751975"/>
    <w:rsid w:val="5B7C2D04"/>
    <w:rsid w:val="5B7D56F2"/>
    <w:rsid w:val="5B7D6B22"/>
    <w:rsid w:val="5B835E40"/>
    <w:rsid w:val="5B8463BD"/>
    <w:rsid w:val="5B896942"/>
    <w:rsid w:val="5B8A0C0A"/>
    <w:rsid w:val="5B8A6244"/>
    <w:rsid w:val="5B8B2F47"/>
    <w:rsid w:val="5B8F3F7C"/>
    <w:rsid w:val="5B945A5B"/>
    <w:rsid w:val="5B9546D6"/>
    <w:rsid w:val="5B9938B6"/>
    <w:rsid w:val="5B9A73CC"/>
    <w:rsid w:val="5B9B584E"/>
    <w:rsid w:val="5BA06FA6"/>
    <w:rsid w:val="5BA54009"/>
    <w:rsid w:val="5BA61D7C"/>
    <w:rsid w:val="5BA87F9D"/>
    <w:rsid w:val="5BB40BA6"/>
    <w:rsid w:val="5BB4459E"/>
    <w:rsid w:val="5BB62A55"/>
    <w:rsid w:val="5BB702C6"/>
    <w:rsid w:val="5BBC1352"/>
    <w:rsid w:val="5BBD67C7"/>
    <w:rsid w:val="5BC05D00"/>
    <w:rsid w:val="5BC27E8C"/>
    <w:rsid w:val="5BC35373"/>
    <w:rsid w:val="5BC37254"/>
    <w:rsid w:val="5BCC3C8B"/>
    <w:rsid w:val="5BD20B76"/>
    <w:rsid w:val="5BD56F07"/>
    <w:rsid w:val="5BD57A5E"/>
    <w:rsid w:val="5BDE625E"/>
    <w:rsid w:val="5BE03C4D"/>
    <w:rsid w:val="5BE10DB9"/>
    <w:rsid w:val="5BE90B20"/>
    <w:rsid w:val="5BEA32E9"/>
    <w:rsid w:val="5BEB079A"/>
    <w:rsid w:val="5BEE20A9"/>
    <w:rsid w:val="5BF82FB5"/>
    <w:rsid w:val="5BF94355"/>
    <w:rsid w:val="5C024437"/>
    <w:rsid w:val="5C0440B1"/>
    <w:rsid w:val="5C092D18"/>
    <w:rsid w:val="5C0A5F62"/>
    <w:rsid w:val="5C0A6562"/>
    <w:rsid w:val="5C0C4088"/>
    <w:rsid w:val="5C0E6052"/>
    <w:rsid w:val="5C0F5926"/>
    <w:rsid w:val="5C17275D"/>
    <w:rsid w:val="5C1D6295"/>
    <w:rsid w:val="5C240E0B"/>
    <w:rsid w:val="5C26305E"/>
    <w:rsid w:val="5C2B14FA"/>
    <w:rsid w:val="5C314D0B"/>
    <w:rsid w:val="5C335AB8"/>
    <w:rsid w:val="5C3D4C5F"/>
    <w:rsid w:val="5C3F445D"/>
    <w:rsid w:val="5C434547"/>
    <w:rsid w:val="5C43721C"/>
    <w:rsid w:val="5C49708A"/>
    <w:rsid w:val="5C4A7263"/>
    <w:rsid w:val="5C4B41DA"/>
    <w:rsid w:val="5C525315"/>
    <w:rsid w:val="5C534E4A"/>
    <w:rsid w:val="5C54004C"/>
    <w:rsid w:val="5C546444"/>
    <w:rsid w:val="5C546655"/>
    <w:rsid w:val="5C552FFD"/>
    <w:rsid w:val="5C593045"/>
    <w:rsid w:val="5C5C7278"/>
    <w:rsid w:val="5C602F2F"/>
    <w:rsid w:val="5C62639E"/>
    <w:rsid w:val="5C6519EA"/>
    <w:rsid w:val="5C657C3C"/>
    <w:rsid w:val="5C6847FA"/>
    <w:rsid w:val="5C690D6D"/>
    <w:rsid w:val="5C78796F"/>
    <w:rsid w:val="5C7879A8"/>
    <w:rsid w:val="5C7D248A"/>
    <w:rsid w:val="5C8005D2"/>
    <w:rsid w:val="5C800DDC"/>
    <w:rsid w:val="5C817592"/>
    <w:rsid w:val="5C836A58"/>
    <w:rsid w:val="5C852E29"/>
    <w:rsid w:val="5C86748E"/>
    <w:rsid w:val="5C88537D"/>
    <w:rsid w:val="5C8A495A"/>
    <w:rsid w:val="5C8C5D35"/>
    <w:rsid w:val="5C8E7193"/>
    <w:rsid w:val="5C950521"/>
    <w:rsid w:val="5C991650"/>
    <w:rsid w:val="5C9B5497"/>
    <w:rsid w:val="5C9D73D6"/>
    <w:rsid w:val="5CA21D9D"/>
    <w:rsid w:val="5CA26B3B"/>
    <w:rsid w:val="5CA46110"/>
    <w:rsid w:val="5CB50DF3"/>
    <w:rsid w:val="5CB762E9"/>
    <w:rsid w:val="5CBD5382"/>
    <w:rsid w:val="5CC63BEF"/>
    <w:rsid w:val="5CC8698A"/>
    <w:rsid w:val="5CC977C8"/>
    <w:rsid w:val="5CCC52A7"/>
    <w:rsid w:val="5CCE2972"/>
    <w:rsid w:val="5CCE3A33"/>
    <w:rsid w:val="5CD252D1"/>
    <w:rsid w:val="5CD3271D"/>
    <w:rsid w:val="5CD43366"/>
    <w:rsid w:val="5CD947B2"/>
    <w:rsid w:val="5CDC1234"/>
    <w:rsid w:val="5CE054F0"/>
    <w:rsid w:val="5CE172C2"/>
    <w:rsid w:val="5CEC3845"/>
    <w:rsid w:val="5CF36FF6"/>
    <w:rsid w:val="5CF60CA6"/>
    <w:rsid w:val="5CF72DCD"/>
    <w:rsid w:val="5CF81D59"/>
    <w:rsid w:val="5CFE08AF"/>
    <w:rsid w:val="5D05319D"/>
    <w:rsid w:val="5D0D1AD3"/>
    <w:rsid w:val="5D0D6A93"/>
    <w:rsid w:val="5D0E20AE"/>
    <w:rsid w:val="5D1458EA"/>
    <w:rsid w:val="5D152A65"/>
    <w:rsid w:val="5D17362D"/>
    <w:rsid w:val="5D223383"/>
    <w:rsid w:val="5D230CFA"/>
    <w:rsid w:val="5D296EBB"/>
    <w:rsid w:val="5D2D2508"/>
    <w:rsid w:val="5D2E530A"/>
    <w:rsid w:val="5D2F5CFD"/>
    <w:rsid w:val="5D303DA6"/>
    <w:rsid w:val="5D3F66DF"/>
    <w:rsid w:val="5D437F7D"/>
    <w:rsid w:val="5D445AA3"/>
    <w:rsid w:val="5D475452"/>
    <w:rsid w:val="5D485594"/>
    <w:rsid w:val="5D4D7AA3"/>
    <w:rsid w:val="5D4E074F"/>
    <w:rsid w:val="5D4E48EF"/>
    <w:rsid w:val="5D5A1BF7"/>
    <w:rsid w:val="5D5E0913"/>
    <w:rsid w:val="5D631442"/>
    <w:rsid w:val="5D644EC3"/>
    <w:rsid w:val="5D6575BF"/>
    <w:rsid w:val="5D6972B8"/>
    <w:rsid w:val="5D7019F1"/>
    <w:rsid w:val="5D7161CA"/>
    <w:rsid w:val="5D746389"/>
    <w:rsid w:val="5D752101"/>
    <w:rsid w:val="5D79399F"/>
    <w:rsid w:val="5D7A7717"/>
    <w:rsid w:val="5D7F3948"/>
    <w:rsid w:val="5D832FF6"/>
    <w:rsid w:val="5D845BA9"/>
    <w:rsid w:val="5D8A5BAC"/>
    <w:rsid w:val="5D9903D6"/>
    <w:rsid w:val="5D997444"/>
    <w:rsid w:val="5D9C143B"/>
    <w:rsid w:val="5D9D1DC2"/>
    <w:rsid w:val="5DA127B3"/>
    <w:rsid w:val="5DAA1DAA"/>
    <w:rsid w:val="5DAF116F"/>
    <w:rsid w:val="5DB25245"/>
    <w:rsid w:val="5DB46C14"/>
    <w:rsid w:val="5DB879FB"/>
    <w:rsid w:val="5DBB5D65"/>
    <w:rsid w:val="5DBD7190"/>
    <w:rsid w:val="5DBF2884"/>
    <w:rsid w:val="5DBF3AD3"/>
    <w:rsid w:val="5DC97E04"/>
    <w:rsid w:val="5DCA5FA9"/>
    <w:rsid w:val="5DCA6E52"/>
    <w:rsid w:val="5DCB1D21"/>
    <w:rsid w:val="5DCD2E25"/>
    <w:rsid w:val="5DD454E6"/>
    <w:rsid w:val="5DD75299"/>
    <w:rsid w:val="5DDA4491"/>
    <w:rsid w:val="5DDC5833"/>
    <w:rsid w:val="5DDE7CA6"/>
    <w:rsid w:val="5DE3706A"/>
    <w:rsid w:val="5DE51034"/>
    <w:rsid w:val="5DEE6676"/>
    <w:rsid w:val="5DEF61CF"/>
    <w:rsid w:val="5DF272AD"/>
    <w:rsid w:val="5DF71748"/>
    <w:rsid w:val="5DF9154F"/>
    <w:rsid w:val="5DFB4449"/>
    <w:rsid w:val="5DFC012C"/>
    <w:rsid w:val="5DFC5C02"/>
    <w:rsid w:val="5DFE691E"/>
    <w:rsid w:val="5E0412E8"/>
    <w:rsid w:val="5E1209D9"/>
    <w:rsid w:val="5E1B4A56"/>
    <w:rsid w:val="5E1E332B"/>
    <w:rsid w:val="5E1E62F4"/>
    <w:rsid w:val="5E284693"/>
    <w:rsid w:val="5E323B4E"/>
    <w:rsid w:val="5E341674"/>
    <w:rsid w:val="5E3E0745"/>
    <w:rsid w:val="5E456633"/>
    <w:rsid w:val="5E473A9D"/>
    <w:rsid w:val="5E593B02"/>
    <w:rsid w:val="5E59732C"/>
    <w:rsid w:val="5E5A59C7"/>
    <w:rsid w:val="5E5C7239"/>
    <w:rsid w:val="5E650B96"/>
    <w:rsid w:val="5E6C52B2"/>
    <w:rsid w:val="5E791C40"/>
    <w:rsid w:val="5E821253"/>
    <w:rsid w:val="5E821FFE"/>
    <w:rsid w:val="5E856373"/>
    <w:rsid w:val="5E8673E0"/>
    <w:rsid w:val="5E88466F"/>
    <w:rsid w:val="5E8C7702"/>
    <w:rsid w:val="5E8F699E"/>
    <w:rsid w:val="5E93771D"/>
    <w:rsid w:val="5E995DA3"/>
    <w:rsid w:val="5E9A264D"/>
    <w:rsid w:val="5E9D0C72"/>
    <w:rsid w:val="5EA14322"/>
    <w:rsid w:val="5EA42C9D"/>
    <w:rsid w:val="5EA902B4"/>
    <w:rsid w:val="5EB033F0"/>
    <w:rsid w:val="5EB17168"/>
    <w:rsid w:val="5EB366A7"/>
    <w:rsid w:val="5EB910EE"/>
    <w:rsid w:val="5EBA0139"/>
    <w:rsid w:val="5EBC2507"/>
    <w:rsid w:val="5EBF3633"/>
    <w:rsid w:val="5ED327B2"/>
    <w:rsid w:val="5ED70F47"/>
    <w:rsid w:val="5EDA046D"/>
    <w:rsid w:val="5EDA221B"/>
    <w:rsid w:val="5EDD44E5"/>
    <w:rsid w:val="5EDF5A84"/>
    <w:rsid w:val="5EE65064"/>
    <w:rsid w:val="5EED7136"/>
    <w:rsid w:val="5EF46457"/>
    <w:rsid w:val="5EF66276"/>
    <w:rsid w:val="5EFA28BD"/>
    <w:rsid w:val="5F04373C"/>
    <w:rsid w:val="5F0454EA"/>
    <w:rsid w:val="5F0C016E"/>
    <w:rsid w:val="5F0E600B"/>
    <w:rsid w:val="5F1020E1"/>
    <w:rsid w:val="5F13397F"/>
    <w:rsid w:val="5F13572D"/>
    <w:rsid w:val="5F16521D"/>
    <w:rsid w:val="5F182D44"/>
    <w:rsid w:val="5F1A0D4A"/>
    <w:rsid w:val="5F1A481C"/>
    <w:rsid w:val="5F1D242D"/>
    <w:rsid w:val="5F211695"/>
    <w:rsid w:val="5F221E14"/>
    <w:rsid w:val="5F2C2A70"/>
    <w:rsid w:val="5F2F71B3"/>
    <w:rsid w:val="5F364839"/>
    <w:rsid w:val="5F364BDB"/>
    <w:rsid w:val="5F3C1A90"/>
    <w:rsid w:val="5F41673E"/>
    <w:rsid w:val="5F443B39"/>
    <w:rsid w:val="5F44413F"/>
    <w:rsid w:val="5F491A26"/>
    <w:rsid w:val="5F571ABE"/>
    <w:rsid w:val="5F57386C"/>
    <w:rsid w:val="5F5D2E4C"/>
    <w:rsid w:val="5F61293D"/>
    <w:rsid w:val="5F667F53"/>
    <w:rsid w:val="5F6B7CBC"/>
    <w:rsid w:val="5F6D3B00"/>
    <w:rsid w:val="5F73441E"/>
    <w:rsid w:val="5F7B589B"/>
    <w:rsid w:val="5F7E5F32"/>
    <w:rsid w:val="5F813C55"/>
    <w:rsid w:val="5F877616"/>
    <w:rsid w:val="5F904FD0"/>
    <w:rsid w:val="5F940BBF"/>
    <w:rsid w:val="5F952B4B"/>
    <w:rsid w:val="5F95631A"/>
    <w:rsid w:val="5F9745B0"/>
    <w:rsid w:val="5F9872F2"/>
    <w:rsid w:val="5F9F3465"/>
    <w:rsid w:val="5FA32F55"/>
    <w:rsid w:val="5FA665A1"/>
    <w:rsid w:val="5FAB1E0A"/>
    <w:rsid w:val="5FBF1411"/>
    <w:rsid w:val="5FC058B5"/>
    <w:rsid w:val="5FC42BD3"/>
    <w:rsid w:val="5FCA04E2"/>
    <w:rsid w:val="5FCD5990"/>
    <w:rsid w:val="5FD41360"/>
    <w:rsid w:val="5FDE04AB"/>
    <w:rsid w:val="5FE7014C"/>
    <w:rsid w:val="5FED2422"/>
    <w:rsid w:val="5FEE2EC4"/>
    <w:rsid w:val="5FEF561F"/>
    <w:rsid w:val="5FF34D78"/>
    <w:rsid w:val="5FF4555F"/>
    <w:rsid w:val="5FF90DC7"/>
    <w:rsid w:val="5FFC0099"/>
    <w:rsid w:val="600227CA"/>
    <w:rsid w:val="600357A2"/>
    <w:rsid w:val="600532C8"/>
    <w:rsid w:val="60063579"/>
    <w:rsid w:val="60072788"/>
    <w:rsid w:val="6008100A"/>
    <w:rsid w:val="6008663C"/>
    <w:rsid w:val="600876F1"/>
    <w:rsid w:val="600968F8"/>
    <w:rsid w:val="600B63C8"/>
    <w:rsid w:val="600C0AFA"/>
    <w:rsid w:val="600F05EB"/>
    <w:rsid w:val="600F50EC"/>
    <w:rsid w:val="60172FFB"/>
    <w:rsid w:val="601C6864"/>
    <w:rsid w:val="601E16AB"/>
    <w:rsid w:val="60200102"/>
    <w:rsid w:val="6024062F"/>
    <w:rsid w:val="6025396A"/>
    <w:rsid w:val="602B3132"/>
    <w:rsid w:val="602B54AD"/>
    <w:rsid w:val="602C2F4B"/>
    <w:rsid w:val="602F5EC1"/>
    <w:rsid w:val="60304B50"/>
    <w:rsid w:val="60340051"/>
    <w:rsid w:val="60340702"/>
    <w:rsid w:val="60341DFF"/>
    <w:rsid w:val="603433C1"/>
    <w:rsid w:val="603911C4"/>
    <w:rsid w:val="60395667"/>
    <w:rsid w:val="603E4A2C"/>
    <w:rsid w:val="60414FD2"/>
    <w:rsid w:val="60415813"/>
    <w:rsid w:val="604217AB"/>
    <w:rsid w:val="604A1623"/>
    <w:rsid w:val="604C0EF7"/>
    <w:rsid w:val="60504041"/>
    <w:rsid w:val="605816A8"/>
    <w:rsid w:val="605D1356"/>
    <w:rsid w:val="605E50CE"/>
    <w:rsid w:val="605E64D0"/>
    <w:rsid w:val="60674BC3"/>
    <w:rsid w:val="606845CD"/>
    <w:rsid w:val="60687CFB"/>
    <w:rsid w:val="606940D8"/>
    <w:rsid w:val="60695F4D"/>
    <w:rsid w:val="606D0AEA"/>
    <w:rsid w:val="60716BAF"/>
    <w:rsid w:val="60723AE7"/>
    <w:rsid w:val="60732927"/>
    <w:rsid w:val="60736193"/>
    <w:rsid w:val="607E3B9E"/>
    <w:rsid w:val="60806DF2"/>
    <w:rsid w:val="60825351"/>
    <w:rsid w:val="608763D3"/>
    <w:rsid w:val="60883EF9"/>
    <w:rsid w:val="60934D78"/>
    <w:rsid w:val="609604A3"/>
    <w:rsid w:val="60977744"/>
    <w:rsid w:val="609863C2"/>
    <w:rsid w:val="609906B2"/>
    <w:rsid w:val="60A01243"/>
    <w:rsid w:val="60A80621"/>
    <w:rsid w:val="60AA7677"/>
    <w:rsid w:val="60AF1486"/>
    <w:rsid w:val="60B01A4D"/>
    <w:rsid w:val="60B31CDB"/>
    <w:rsid w:val="60B81FD3"/>
    <w:rsid w:val="60B8658C"/>
    <w:rsid w:val="60BA67A8"/>
    <w:rsid w:val="60BD1DF5"/>
    <w:rsid w:val="60BF5B6D"/>
    <w:rsid w:val="60C508A1"/>
    <w:rsid w:val="60C53519"/>
    <w:rsid w:val="60C73B44"/>
    <w:rsid w:val="60C80C62"/>
    <w:rsid w:val="60C969EB"/>
    <w:rsid w:val="60CA4511"/>
    <w:rsid w:val="60CF38D6"/>
    <w:rsid w:val="60D12504"/>
    <w:rsid w:val="60D31D71"/>
    <w:rsid w:val="60D3786A"/>
    <w:rsid w:val="60D61269"/>
    <w:rsid w:val="60DF04AC"/>
    <w:rsid w:val="60E22FD7"/>
    <w:rsid w:val="60E51508"/>
    <w:rsid w:val="60EC092C"/>
    <w:rsid w:val="60F05A47"/>
    <w:rsid w:val="60F375C4"/>
    <w:rsid w:val="60F63558"/>
    <w:rsid w:val="60F66071"/>
    <w:rsid w:val="60FB1121"/>
    <w:rsid w:val="60FB291D"/>
    <w:rsid w:val="60FB6FA5"/>
    <w:rsid w:val="610164CF"/>
    <w:rsid w:val="61046DBC"/>
    <w:rsid w:val="6106237B"/>
    <w:rsid w:val="610A4290"/>
    <w:rsid w:val="610C0686"/>
    <w:rsid w:val="610F160F"/>
    <w:rsid w:val="611068F3"/>
    <w:rsid w:val="61120392"/>
    <w:rsid w:val="6118527D"/>
    <w:rsid w:val="61186D8B"/>
    <w:rsid w:val="61187487"/>
    <w:rsid w:val="61196FA7"/>
    <w:rsid w:val="611D0AE5"/>
    <w:rsid w:val="611D6D37"/>
    <w:rsid w:val="61204131"/>
    <w:rsid w:val="61217ACE"/>
    <w:rsid w:val="61273712"/>
    <w:rsid w:val="612973CB"/>
    <w:rsid w:val="612D519E"/>
    <w:rsid w:val="612E22FF"/>
    <w:rsid w:val="612F4344"/>
    <w:rsid w:val="61300818"/>
    <w:rsid w:val="613320B7"/>
    <w:rsid w:val="61375EAB"/>
    <w:rsid w:val="613A66FA"/>
    <w:rsid w:val="613B4FD5"/>
    <w:rsid w:val="613C71BD"/>
    <w:rsid w:val="613D4CE3"/>
    <w:rsid w:val="61484D06"/>
    <w:rsid w:val="614F48DB"/>
    <w:rsid w:val="615A3AE7"/>
    <w:rsid w:val="615D4D5C"/>
    <w:rsid w:val="61630688"/>
    <w:rsid w:val="616D55C9"/>
    <w:rsid w:val="61700C15"/>
    <w:rsid w:val="61720E31"/>
    <w:rsid w:val="61722012"/>
    <w:rsid w:val="61730005"/>
    <w:rsid w:val="61742C47"/>
    <w:rsid w:val="617701F5"/>
    <w:rsid w:val="617E77D6"/>
    <w:rsid w:val="618117FE"/>
    <w:rsid w:val="618172C6"/>
    <w:rsid w:val="61877B39"/>
    <w:rsid w:val="618C49CF"/>
    <w:rsid w:val="618D5C6B"/>
    <w:rsid w:val="618E54C4"/>
    <w:rsid w:val="618F133D"/>
    <w:rsid w:val="61932B55"/>
    <w:rsid w:val="61994C8C"/>
    <w:rsid w:val="619F3ED8"/>
    <w:rsid w:val="619F44CD"/>
    <w:rsid w:val="61A02E98"/>
    <w:rsid w:val="61A426DB"/>
    <w:rsid w:val="61A8587F"/>
    <w:rsid w:val="61AC58B8"/>
    <w:rsid w:val="61AF1358"/>
    <w:rsid w:val="61B31D0F"/>
    <w:rsid w:val="61B60D1C"/>
    <w:rsid w:val="61BD30B0"/>
    <w:rsid w:val="61BE4DEC"/>
    <w:rsid w:val="61C02E50"/>
    <w:rsid w:val="61C139EE"/>
    <w:rsid w:val="61C15914"/>
    <w:rsid w:val="61C642D8"/>
    <w:rsid w:val="61C80397"/>
    <w:rsid w:val="61C826F0"/>
    <w:rsid w:val="61CD1016"/>
    <w:rsid w:val="61D060F3"/>
    <w:rsid w:val="61D417B9"/>
    <w:rsid w:val="61DF5D9B"/>
    <w:rsid w:val="61E74A99"/>
    <w:rsid w:val="61ED7052"/>
    <w:rsid w:val="61F35F0F"/>
    <w:rsid w:val="61F724F5"/>
    <w:rsid w:val="61FE0917"/>
    <w:rsid w:val="620B4DE2"/>
    <w:rsid w:val="621041A6"/>
    <w:rsid w:val="6212399C"/>
    <w:rsid w:val="62194391"/>
    <w:rsid w:val="62195750"/>
    <w:rsid w:val="621D786A"/>
    <w:rsid w:val="62214F73"/>
    <w:rsid w:val="6222326E"/>
    <w:rsid w:val="62232D89"/>
    <w:rsid w:val="622C30EA"/>
    <w:rsid w:val="62357995"/>
    <w:rsid w:val="62377985"/>
    <w:rsid w:val="62397BA1"/>
    <w:rsid w:val="623C143F"/>
    <w:rsid w:val="62417E3F"/>
    <w:rsid w:val="62430CA4"/>
    <w:rsid w:val="62436F7C"/>
    <w:rsid w:val="624D387D"/>
    <w:rsid w:val="624D4635"/>
    <w:rsid w:val="624E12DE"/>
    <w:rsid w:val="624E7282"/>
    <w:rsid w:val="62515CD7"/>
    <w:rsid w:val="62562501"/>
    <w:rsid w:val="625754CE"/>
    <w:rsid w:val="62576567"/>
    <w:rsid w:val="625D4F42"/>
    <w:rsid w:val="62622B7D"/>
    <w:rsid w:val="62662018"/>
    <w:rsid w:val="6266554C"/>
    <w:rsid w:val="6269142E"/>
    <w:rsid w:val="627420EC"/>
    <w:rsid w:val="62791D4B"/>
    <w:rsid w:val="62817488"/>
    <w:rsid w:val="628A51A6"/>
    <w:rsid w:val="628C1A7E"/>
    <w:rsid w:val="628F5A13"/>
    <w:rsid w:val="629A704F"/>
    <w:rsid w:val="629C4E5A"/>
    <w:rsid w:val="629E42B8"/>
    <w:rsid w:val="62A32E82"/>
    <w:rsid w:val="62A7111D"/>
    <w:rsid w:val="62A82630"/>
    <w:rsid w:val="62A90206"/>
    <w:rsid w:val="62B80AC5"/>
    <w:rsid w:val="62BB6808"/>
    <w:rsid w:val="62C456BC"/>
    <w:rsid w:val="62CB1751"/>
    <w:rsid w:val="62CC55CA"/>
    <w:rsid w:val="62DB7613"/>
    <w:rsid w:val="62DF6342"/>
    <w:rsid w:val="62E676C0"/>
    <w:rsid w:val="62EC6F26"/>
    <w:rsid w:val="62EF4FAF"/>
    <w:rsid w:val="62F12229"/>
    <w:rsid w:val="62F34922"/>
    <w:rsid w:val="62FB7B80"/>
    <w:rsid w:val="62FE2FFA"/>
    <w:rsid w:val="63055C5C"/>
    <w:rsid w:val="63060BA5"/>
    <w:rsid w:val="630755A9"/>
    <w:rsid w:val="63087FBC"/>
    <w:rsid w:val="630A20B1"/>
    <w:rsid w:val="630D3F45"/>
    <w:rsid w:val="630E6937"/>
    <w:rsid w:val="63105085"/>
    <w:rsid w:val="6311467A"/>
    <w:rsid w:val="631321A0"/>
    <w:rsid w:val="631868D3"/>
    <w:rsid w:val="631C02F7"/>
    <w:rsid w:val="6320666B"/>
    <w:rsid w:val="632C14B3"/>
    <w:rsid w:val="632D72AE"/>
    <w:rsid w:val="63301F64"/>
    <w:rsid w:val="63316ACA"/>
    <w:rsid w:val="63343EC4"/>
    <w:rsid w:val="63405092"/>
    <w:rsid w:val="63495BC1"/>
    <w:rsid w:val="634A1B53"/>
    <w:rsid w:val="634E06E9"/>
    <w:rsid w:val="634E0E1B"/>
    <w:rsid w:val="63512CC8"/>
    <w:rsid w:val="635F0779"/>
    <w:rsid w:val="63717A9C"/>
    <w:rsid w:val="637701A9"/>
    <w:rsid w:val="637722C4"/>
    <w:rsid w:val="6377296D"/>
    <w:rsid w:val="637B500A"/>
    <w:rsid w:val="637C15CE"/>
    <w:rsid w:val="637D3ABD"/>
    <w:rsid w:val="63833238"/>
    <w:rsid w:val="6384309D"/>
    <w:rsid w:val="638669E4"/>
    <w:rsid w:val="638A3653"/>
    <w:rsid w:val="638D707F"/>
    <w:rsid w:val="638E54E7"/>
    <w:rsid w:val="639130C5"/>
    <w:rsid w:val="63952BB5"/>
    <w:rsid w:val="639B2212"/>
    <w:rsid w:val="639C03D9"/>
    <w:rsid w:val="639D576F"/>
    <w:rsid w:val="63A252D2"/>
    <w:rsid w:val="63A41372"/>
    <w:rsid w:val="63A63014"/>
    <w:rsid w:val="63A81BA8"/>
    <w:rsid w:val="63A92B04"/>
    <w:rsid w:val="63B03E93"/>
    <w:rsid w:val="63B2759E"/>
    <w:rsid w:val="63B869BC"/>
    <w:rsid w:val="63B95DD5"/>
    <w:rsid w:val="63BC6393"/>
    <w:rsid w:val="63BD5020"/>
    <w:rsid w:val="63BE71F4"/>
    <w:rsid w:val="63BF40D6"/>
    <w:rsid w:val="63C05A6B"/>
    <w:rsid w:val="63C179EF"/>
    <w:rsid w:val="63C17E4E"/>
    <w:rsid w:val="63C42535"/>
    <w:rsid w:val="63C546B5"/>
    <w:rsid w:val="63C60FC0"/>
    <w:rsid w:val="63C757D1"/>
    <w:rsid w:val="63CC58A0"/>
    <w:rsid w:val="63CC61BE"/>
    <w:rsid w:val="63D36089"/>
    <w:rsid w:val="63DF6526"/>
    <w:rsid w:val="63E43B3C"/>
    <w:rsid w:val="63E444FE"/>
    <w:rsid w:val="63EB6C79"/>
    <w:rsid w:val="63ED0C43"/>
    <w:rsid w:val="63ED2E5D"/>
    <w:rsid w:val="63F0428F"/>
    <w:rsid w:val="63F45E84"/>
    <w:rsid w:val="63F518A5"/>
    <w:rsid w:val="63F65DDF"/>
    <w:rsid w:val="63FB7E2B"/>
    <w:rsid w:val="63FC0A49"/>
    <w:rsid w:val="63FE3A30"/>
    <w:rsid w:val="640646D9"/>
    <w:rsid w:val="640815D9"/>
    <w:rsid w:val="64085A7D"/>
    <w:rsid w:val="640947FE"/>
    <w:rsid w:val="640B10C9"/>
    <w:rsid w:val="640D6BEF"/>
    <w:rsid w:val="641461CF"/>
    <w:rsid w:val="641A130C"/>
    <w:rsid w:val="641F561C"/>
    <w:rsid w:val="642457DF"/>
    <w:rsid w:val="642914F3"/>
    <w:rsid w:val="642A783A"/>
    <w:rsid w:val="642B2624"/>
    <w:rsid w:val="642E73AF"/>
    <w:rsid w:val="64371CD5"/>
    <w:rsid w:val="64392783"/>
    <w:rsid w:val="64412342"/>
    <w:rsid w:val="64416899"/>
    <w:rsid w:val="64446389"/>
    <w:rsid w:val="64454BE7"/>
    <w:rsid w:val="64460353"/>
    <w:rsid w:val="644840EA"/>
    <w:rsid w:val="64485E79"/>
    <w:rsid w:val="644C3BBB"/>
    <w:rsid w:val="644D181E"/>
    <w:rsid w:val="6451149D"/>
    <w:rsid w:val="64527AE1"/>
    <w:rsid w:val="64557777"/>
    <w:rsid w:val="645A5BAC"/>
    <w:rsid w:val="64630F05"/>
    <w:rsid w:val="64677268"/>
    <w:rsid w:val="647E4A19"/>
    <w:rsid w:val="64811BF7"/>
    <w:rsid w:val="64826BBC"/>
    <w:rsid w:val="64876283"/>
    <w:rsid w:val="64884F13"/>
    <w:rsid w:val="649D3495"/>
    <w:rsid w:val="649D61FC"/>
    <w:rsid w:val="649F4E3F"/>
    <w:rsid w:val="64A00123"/>
    <w:rsid w:val="64A00315"/>
    <w:rsid w:val="64A357A5"/>
    <w:rsid w:val="64A95E2F"/>
    <w:rsid w:val="64AC1C24"/>
    <w:rsid w:val="64B22FE6"/>
    <w:rsid w:val="64B26780"/>
    <w:rsid w:val="64B654D9"/>
    <w:rsid w:val="64BB7EE6"/>
    <w:rsid w:val="64BD0615"/>
    <w:rsid w:val="64C11907"/>
    <w:rsid w:val="64C30A17"/>
    <w:rsid w:val="64C94F6C"/>
    <w:rsid w:val="64D0549B"/>
    <w:rsid w:val="64D165F4"/>
    <w:rsid w:val="64D37E39"/>
    <w:rsid w:val="64D92D2C"/>
    <w:rsid w:val="64DE058B"/>
    <w:rsid w:val="64E2007C"/>
    <w:rsid w:val="64E95A2C"/>
    <w:rsid w:val="64ED59C5"/>
    <w:rsid w:val="64EF2799"/>
    <w:rsid w:val="64EF5994"/>
    <w:rsid w:val="64F46001"/>
    <w:rsid w:val="64F73387"/>
    <w:rsid w:val="64FA7A7E"/>
    <w:rsid w:val="64FF16AF"/>
    <w:rsid w:val="6500668B"/>
    <w:rsid w:val="650669B1"/>
    <w:rsid w:val="650A0BC5"/>
    <w:rsid w:val="651421FF"/>
    <w:rsid w:val="6514253C"/>
    <w:rsid w:val="651641C9"/>
    <w:rsid w:val="651915C4"/>
    <w:rsid w:val="6519271C"/>
    <w:rsid w:val="651D2E62"/>
    <w:rsid w:val="65200BA4"/>
    <w:rsid w:val="652A6AE4"/>
    <w:rsid w:val="65313CB3"/>
    <w:rsid w:val="6534131C"/>
    <w:rsid w:val="653E102A"/>
    <w:rsid w:val="65447638"/>
    <w:rsid w:val="65501489"/>
    <w:rsid w:val="65515201"/>
    <w:rsid w:val="65547FE7"/>
    <w:rsid w:val="655A2308"/>
    <w:rsid w:val="655F16CC"/>
    <w:rsid w:val="65602D4A"/>
    <w:rsid w:val="65654809"/>
    <w:rsid w:val="65657678"/>
    <w:rsid w:val="657B0A2B"/>
    <w:rsid w:val="65800D41"/>
    <w:rsid w:val="65817895"/>
    <w:rsid w:val="6583522C"/>
    <w:rsid w:val="65876F2D"/>
    <w:rsid w:val="65984BDE"/>
    <w:rsid w:val="659D17B6"/>
    <w:rsid w:val="659F41BF"/>
    <w:rsid w:val="65A3665C"/>
    <w:rsid w:val="65AA491B"/>
    <w:rsid w:val="65AB66C0"/>
    <w:rsid w:val="65AC39E3"/>
    <w:rsid w:val="65AE727B"/>
    <w:rsid w:val="65AF5970"/>
    <w:rsid w:val="65B20B63"/>
    <w:rsid w:val="65B53346"/>
    <w:rsid w:val="65B732B6"/>
    <w:rsid w:val="65B8494E"/>
    <w:rsid w:val="65BB001D"/>
    <w:rsid w:val="65C236A7"/>
    <w:rsid w:val="65C37EAD"/>
    <w:rsid w:val="65C47781"/>
    <w:rsid w:val="65C634F9"/>
    <w:rsid w:val="65C76FA7"/>
    <w:rsid w:val="65CB1241"/>
    <w:rsid w:val="65CC583E"/>
    <w:rsid w:val="65D04378"/>
    <w:rsid w:val="65D57BE0"/>
    <w:rsid w:val="65DB0E82"/>
    <w:rsid w:val="65DC7A89"/>
    <w:rsid w:val="65DE2082"/>
    <w:rsid w:val="65E16585"/>
    <w:rsid w:val="65E20E47"/>
    <w:rsid w:val="65EF76FC"/>
    <w:rsid w:val="65F079A3"/>
    <w:rsid w:val="65F242EE"/>
    <w:rsid w:val="65F3494D"/>
    <w:rsid w:val="65F71905"/>
    <w:rsid w:val="65F75598"/>
    <w:rsid w:val="65FB6537"/>
    <w:rsid w:val="65FD20E9"/>
    <w:rsid w:val="65FE1855"/>
    <w:rsid w:val="65FE7137"/>
    <w:rsid w:val="66067D9A"/>
    <w:rsid w:val="66140709"/>
    <w:rsid w:val="66141D57"/>
    <w:rsid w:val="66152731"/>
    <w:rsid w:val="66171FA7"/>
    <w:rsid w:val="66173D55"/>
    <w:rsid w:val="6617465B"/>
    <w:rsid w:val="66183441"/>
    <w:rsid w:val="6620240D"/>
    <w:rsid w:val="66225C22"/>
    <w:rsid w:val="662E3051"/>
    <w:rsid w:val="662E5934"/>
    <w:rsid w:val="66304E17"/>
    <w:rsid w:val="66334002"/>
    <w:rsid w:val="66375571"/>
    <w:rsid w:val="66380CFC"/>
    <w:rsid w:val="6639016F"/>
    <w:rsid w:val="663E0A2F"/>
    <w:rsid w:val="66486604"/>
    <w:rsid w:val="664B4E95"/>
    <w:rsid w:val="664D3C1B"/>
    <w:rsid w:val="665705F5"/>
    <w:rsid w:val="66575889"/>
    <w:rsid w:val="665E1984"/>
    <w:rsid w:val="66617E2D"/>
    <w:rsid w:val="666A0329"/>
    <w:rsid w:val="666E7255"/>
    <w:rsid w:val="666F0E0F"/>
    <w:rsid w:val="666F2112"/>
    <w:rsid w:val="66794A10"/>
    <w:rsid w:val="667F5A9A"/>
    <w:rsid w:val="667F60C2"/>
    <w:rsid w:val="66861224"/>
    <w:rsid w:val="66861B55"/>
    <w:rsid w:val="668659BA"/>
    <w:rsid w:val="66886A01"/>
    <w:rsid w:val="668F0BC8"/>
    <w:rsid w:val="668F6637"/>
    <w:rsid w:val="66933BD7"/>
    <w:rsid w:val="669A78B7"/>
    <w:rsid w:val="669C425A"/>
    <w:rsid w:val="66A3383B"/>
    <w:rsid w:val="66A650D9"/>
    <w:rsid w:val="66AB26EF"/>
    <w:rsid w:val="66AC6B93"/>
    <w:rsid w:val="66B42D62"/>
    <w:rsid w:val="66B772E6"/>
    <w:rsid w:val="66B777AB"/>
    <w:rsid w:val="66C57C55"/>
    <w:rsid w:val="66CB35A0"/>
    <w:rsid w:val="66CD08B8"/>
    <w:rsid w:val="66D422DC"/>
    <w:rsid w:val="66D82398"/>
    <w:rsid w:val="66DC0B87"/>
    <w:rsid w:val="66DF2858"/>
    <w:rsid w:val="66E14363"/>
    <w:rsid w:val="66E16111"/>
    <w:rsid w:val="66E45D6B"/>
    <w:rsid w:val="66E45EF7"/>
    <w:rsid w:val="66E51EB1"/>
    <w:rsid w:val="66E55C01"/>
    <w:rsid w:val="66E6060C"/>
    <w:rsid w:val="66E812D0"/>
    <w:rsid w:val="66E815AD"/>
    <w:rsid w:val="66E9163F"/>
    <w:rsid w:val="66EE5CA6"/>
    <w:rsid w:val="66F6790A"/>
    <w:rsid w:val="66F977DD"/>
    <w:rsid w:val="66FB228B"/>
    <w:rsid w:val="66FB35D6"/>
    <w:rsid w:val="66FC11FA"/>
    <w:rsid w:val="67010561"/>
    <w:rsid w:val="670179E8"/>
    <w:rsid w:val="67025B65"/>
    <w:rsid w:val="67057C39"/>
    <w:rsid w:val="670A21A1"/>
    <w:rsid w:val="670C13E0"/>
    <w:rsid w:val="670D5158"/>
    <w:rsid w:val="670F7122"/>
    <w:rsid w:val="671309C0"/>
    <w:rsid w:val="671374A2"/>
    <w:rsid w:val="67166FE4"/>
    <w:rsid w:val="671812FC"/>
    <w:rsid w:val="67191078"/>
    <w:rsid w:val="671B7875"/>
    <w:rsid w:val="671E0F12"/>
    <w:rsid w:val="67214587"/>
    <w:rsid w:val="67216B99"/>
    <w:rsid w:val="672506F4"/>
    <w:rsid w:val="672513BB"/>
    <w:rsid w:val="67272693"/>
    <w:rsid w:val="67291611"/>
    <w:rsid w:val="673E23A7"/>
    <w:rsid w:val="6744501E"/>
    <w:rsid w:val="67450524"/>
    <w:rsid w:val="67461FC9"/>
    <w:rsid w:val="674B3199"/>
    <w:rsid w:val="674E044F"/>
    <w:rsid w:val="67530DBD"/>
    <w:rsid w:val="675D27CC"/>
    <w:rsid w:val="6764746E"/>
    <w:rsid w:val="67666537"/>
    <w:rsid w:val="67674868"/>
    <w:rsid w:val="67687BDC"/>
    <w:rsid w:val="67694A84"/>
    <w:rsid w:val="67696832"/>
    <w:rsid w:val="676A2A41"/>
    <w:rsid w:val="676C1E7F"/>
    <w:rsid w:val="677003DA"/>
    <w:rsid w:val="677134AE"/>
    <w:rsid w:val="67777352"/>
    <w:rsid w:val="677A0A3F"/>
    <w:rsid w:val="677B47B7"/>
    <w:rsid w:val="677E1BB2"/>
    <w:rsid w:val="67803B7C"/>
    <w:rsid w:val="67826CA0"/>
    <w:rsid w:val="678B2BAB"/>
    <w:rsid w:val="678D7935"/>
    <w:rsid w:val="67914BD5"/>
    <w:rsid w:val="6793565D"/>
    <w:rsid w:val="67A52921"/>
    <w:rsid w:val="67A71109"/>
    <w:rsid w:val="67AA29A7"/>
    <w:rsid w:val="67AE2E51"/>
    <w:rsid w:val="67B36479"/>
    <w:rsid w:val="67B37AAD"/>
    <w:rsid w:val="67B51A77"/>
    <w:rsid w:val="67B57CC9"/>
    <w:rsid w:val="67BA46CE"/>
    <w:rsid w:val="67BD6B7E"/>
    <w:rsid w:val="67C03A60"/>
    <w:rsid w:val="67C1666E"/>
    <w:rsid w:val="67C87D64"/>
    <w:rsid w:val="67D0240D"/>
    <w:rsid w:val="67D31EFE"/>
    <w:rsid w:val="67D73D08"/>
    <w:rsid w:val="67D977D0"/>
    <w:rsid w:val="67DC3E47"/>
    <w:rsid w:val="67DF1FB5"/>
    <w:rsid w:val="67E07099"/>
    <w:rsid w:val="67E1461B"/>
    <w:rsid w:val="67E450CE"/>
    <w:rsid w:val="67E759A9"/>
    <w:rsid w:val="67E934CF"/>
    <w:rsid w:val="67EB7247"/>
    <w:rsid w:val="67EE1F0C"/>
    <w:rsid w:val="67EE4F89"/>
    <w:rsid w:val="67F06EF9"/>
    <w:rsid w:val="67F20A8F"/>
    <w:rsid w:val="67F24A7A"/>
    <w:rsid w:val="67FC12C5"/>
    <w:rsid w:val="67FE744B"/>
    <w:rsid w:val="68040A16"/>
    <w:rsid w:val="680447AD"/>
    <w:rsid w:val="680531CD"/>
    <w:rsid w:val="680C6640"/>
    <w:rsid w:val="680D18B3"/>
    <w:rsid w:val="68283211"/>
    <w:rsid w:val="68286949"/>
    <w:rsid w:val="683364F2"/>
    <w:rsid w:val="68364600"/>
    <w:rsid w:val="683C5CF5"/>
    <w:rsid w:val="68420BFD"/>
    <w:rsid w:val="68456F93"/>
    <w:rsid w:val="68475104"/>
    <w:rsid w:val="68490412"/>
    <w:rsid w:val="684B5F38"/>
    <w:rsid w:val="685057FE"/>
    <w:rsid w:val="685E210F"/>
    <w:rsid w:val="685F5C20"/>
    <w:rsid w:val="68613112"/>
    <w:rsid w:val="68613522"/>
    <w:rsid w:val="68623BE2"/>
    <w:rsid w:val="686314D3"/>
    <w:rsid w:val="686C74FA"/>
    <w:rsid w:val="686F1617"/>
    <w:rsid w:val="68762AF3"/>
    <w:rsid w:val="687E630D"/>
    <w:rsid w:val="6882401D"/>
    <w:rsid w:val="68840E97"/>
    <w:rsid w:val="68850B98"/>
    <w:rsid w:val="688A3BF5"/>
    <w:rsid w:val="6894725F"/>
    <w:rsid w:val="689E508C"/>
    <w:rsid w:val="68A11614"/>
    <w:rsid w:val="68A36ACA"/>
    <w:rsid w:val="68AE66CD"/>
    <w:rsid w:val="68B74555"/>
    <w:rsid w:val="68B76FE0"/>
    <w:rsid w:val="68B910F3"/>
    <w:rsid w:val="68B95597"/>
    <w:rsid w:val="68B97536"/>
    <w:rsid w:val="68BC32E6"/>
    <w:rsid w:val="68C47FF7"/>
    <w:rsid w:val="68C66E4C"/>
    <w:rsid w:val="68C83A2C"/>
    <w:rsid w:val="68C87588"/>
    <w:rsid w:val="68CE2A78"/>
    <w:rsid w:val="68D423D1"/>
    <w:rsid w:val="68DA4684"/>
    <w:rsid w:val="68DB3760"/>
    <w:rsid w:val="68DB72BC"/>
    <w:rsid w:val="68DE6DAC"/>
    <w:rsid w:val="68E122FA"/>
    <w:rsid w:val="68EA417B"/>
    <w:rsid w:val="68EC626C"/>
    <w:rsid w:val="68EF0FB9"/>
    <w:rsid w:val="68EF49BB"/>
    <w:rsid w:val="68F14A85"/>
    <w:rsid w:val="68F22857"/>
    <w:rsid w:val="68FB5BB0"/>
    <w:rsid w:val="68FD36D6"/>
    <w:rsid w:val="68FE3278"/>
    <w:rsid w:val="690600B1"/>
    <w:rsid w:val="69076303"/>
    <w:rsid w:val="690833DF"/>
    <w:rsid w:val="691150BC"/>
    <w:rsid w:val="69116F83"/>
    <w:rsid w:val="69234960"/>
    <w:rsid w:val="6924296D"/>
    <w:rsid w:val="692E7D33"/>
    <w:rsid w:val="69320EA6"/>
    <w:rsid w:val="693370F8"/>
    <w:rsid w:val="693634DB"/>
    <w:rsid w:val="694000AD"/>
    <w:rsid w:val="69431305"/>
    <w:rsid w:val="694806C9"/>
    <w:rsid w:val="69482784"/>
    <w:rsid w:val="694D7A8E"/>
    <w:rsid w:val="69502D4F"/>
    <w:rsid w:val="695157D0"/>
    <w:rsid w:val="695305C6"/>
    <w:rsid w:val="69592F7C"/>
    <w:rsid w:val="695D5F23"/>
    <w:rsid w:val="695E7EED"/>
    <w:rsid w:val="69643755"/>
    <w:rsid w:val="696B26DA"/>
    <w:rsid w:val="697123F4"/>
    <w:rsid w:val="69731BEA"/>
    <w:rsid w:val="69735876"/>
    <w:rsid w:val="697C2783"/>
    <w:rsid w:val="697D2657"/>
    <w:rsid w:val="69884D83"/>
    <w:rsid w:val="698A6F34"/>
    <w:rsid w:val="699029A4"/>
    <w:rsid w:val="699851AD"/>
    <w:rsid w:val="699C00B6"/>
    <w:rsid w:val="699D4BD0"/>
    <w:rsid w:val="699F53F8"/>
    <w:rsid w:val="69A17033"/>
    <w:rsid w:val="69A82751"/>
    <w:rsid w:val="69AB62FF"/>
    <w:rsid w:val="69AC6EAA"/>
    <w:rsid w:val="69AE335C"/>
    <w:rsid w:val="69AE49D0"/>
    <w:rsid w:val="69AF4CE2"/>
    <w:rsid w:val="69AF658D"/>
    <w:rsid w:val="69B12712"/>
    <w:rsid w:val="69B1341E"/>
    <w:rsid w:val="69B4736C"/>
    <w:rsid w:val="69B875FD"/>
    <w:rsid w:val="69B95BBF"/>
    <w:rsid w:val="69BA02A2"/>
    <w:rsid w:val="69BA3375"/>
    <w:rsid w:val="69BE2739"/>
    <w:rsid w:val="69C2047C"/>
    <w:rsid w:val="69C2222A"/>
    <w:rsid w:val="69C266CE"/>
    <w:rsid w:val="69C32DD3"/>
    <w:rsid w:val="69C53AC8"/>
    <w:rsid w:val="69C67F6C"/>
    <w:rsid w:val="69C75A92"/>
    <w:rsid w:val="69C81D63"/>
    <w:rsid w:val="69CA109A"/>
    <w:rsid w:val="69CF4947"/>
    <w:rsid w:val="69D055EE"/>
    <w:rsid w:val="69D1246D"/>
    <w:rsid w:val="69D41F5D"/>
    <w:rsid w:val="69D72179"/>
    <w:rsid w:val="69DB0917"/>
    <w:rsid w:val="69E228CC"/>
    <w:rsid w:val="69E427B5"/>
    <w:rsid w:val="69EC0EDF"/>
    <w:rsid w:val="69EC72A7"/>
    <w:rsid w:val="69F17761"/>
    <w:rsid w:val="69F36470"/>
    <w:rsid w:val="69F543AD"/>
    <w:rsid w:val="69F55085"/>
    <w:rsid w:val="69F60125"/>
    <w:rsid w:val="69F61ED3"/>
    <w:rsid w:val="69F65998"/>
    <w:rsid w:val="69F85C4B"/>
    <w:rsid w:val="69FF30B1"/>
    <w:rsid w:val="6A01148B"/>
    <w:rsid w:val="6A0420E4"/>
    <w:rsid w:val="6A0744BF"/>
    <w:rsid w:val="6A0A0DCD"/>
    <w:rsid w:val="6A0C16F7"/>
    <w:rsid w:val="6A0C2AB7"/>
    <w:rsid w:val="6A0D23DF"/>
    <w:rsid w:val="6A0E36C1"/>
    <w:rsid w:val="6A170D32"/>
    <w:rsid w:val="6A1865B5"/>
    <w:rsid w:val="6A1A7CF2"/>
    <w:rsid w:val="6A1A7D6C"/>
    <w:rsid w:val="6A1B07B7"/>
    <w:rsid w:val="6A1D5A70"/>
    <w:rsid w:val="6A23118D"/>
    <w:rsid w:val="6A236E53"/>
    <w:rsid w:val="6A244C92"/>
    <w:rsid w:val="6A274783"/>
    <w:rsid w:val="6A28762C"/>
    <w:rsid w:val="6A303637"/>
    <w:rsid w:val="6A337724"/>
    <w:rsid w:val="6A345181"/>
    <w:rsid w:val="6A351797"/>
    <w:rsid w:val="6A372C18"/>
    <w:rsid w:val="6A3F4668"/>
    <w:rsid w:val="6A46086D"/>
    <w:rsid w:val="6A462E5B"/>
    <w:rsid w:val="6A4E28BF"/>
    <w:rsid w:val="6A520DCA"/>
    <w:rsid w:val="6A537A7A"/>
    <w:rsid w:val="6A5A06B4"/>
    <w:rsid w:val="6A5A0B39"/>
    <w:rsid w:val="6A5C267E"/>
    <w:rsid w:val="6A5D1F52"/>
    <w:rsid w:val="6A611A43"/>
    <w:rsid w:val="6A633A0D"/>
    <w:rsid w:val="6A6D488B"/>
    <w:rsid w:val="6A7008BE"/>
    <w:rsid w:val="6A723C50"/>
    <w:rsid w:val="6A7C4ACE"/>
    <w:rsid w:val="6A7D43A3"/>
    <w:rsid w:val="6A7D4D77"/>
    <w:rsid w:val="6A7E5EDE"/>
    <w:rsid w:val="6A8A28EE"/>
    <w:rsid w:val="6A90501F"/>
    <w:rsid w:val="6A956E8D"/>
    <w:rsid w:val="6A9736B6"/>
    <w:rsid w:val="6A9A31A7"/>
    <w:rsid w:val="6A9C26B7"/>
    <w:rsid w:val="6A9C41AF"/>
    <w:rsid w:val="6AA06A0F"/>
    <w:rsid w:val="6AA560DB"/>
    <w:rsid w:val="6AA62D1F"/>
    <w:rsid w:val="6AA762FA"/>
    <w:rsid w:val="6AA87672"/>
    <w:rsid w:val="6AA933EA"/>
    <w:rsid w:val="6AB519FC"/>
    <w:rsid w:val="6AB778B5"/>
    <w:rsid w:val="6ABA028E"/>
    <w:rsid w:val="6ABA73A5"/>
    <w:rsid w:val="6ABB2021"/>
    <w:rsid w:val="6ABF6A96"/>
    <w:rsid w:val="6AC30092"/>
    <w:rsid w:val="6AC974D4"/>
    <w:rsid w:val="6ACF28A3"/>
    <w:rsid w:val="6AD15A15"/>
    <w:rsid w:val="6AD82AD7"/>
    <w:rsid w:val="6ADFC059"/>
    <w:rsid w:val="6AE14931"/>
    <w:rsid w:val="6AE230EA"/>
    <w:rsid w:val="6AE368FC"/>
    <w:rsid w:val="6AEB755E"/>
    <w:rsid w:val="6AEE41CC"/>
    <w:rsid w:val="6AEE5D1D"/>
    <w:rsid w:val="6AF02DC7"/>
    <w:rsid w:val="6AF74155"/>
    <w:rsid w:val="6AF91C7B"/>
    <w:rsid w:val="6AFC0D5E"/>
    <w:rsid w:val="6AFD6BD2"/>
    <w:rsid w:val="6B0349EC"/>
    <w:rsid w:val="6B077D22"/>
    <w:rsid w:val="6B092E60"/>
    <w:rsid w:val="6B113469"/>
    <w:rsid w:val="6B1271E1"/>
    <w:rsid w:val="6B1F5CAF"/>
    <w:rsid w:val="6B2B10FF"/>
    <w:rsid w:val="6B2B3DFF"/>
    <w:rsid w:val="6B2C0E94"/>
    <w:rsid w:val="6B2D7B77"/>
    <w:rsid w:val="6B3158B9"/>
    <w:rsid w:val="6B346C18"/>
    <w:rsid w:val="6B3D2B91"/>
    <w:rsid w:val="6B3D425E"/>
    <w:rsid w:val="6B3D6D0B"/>
    <w:rsid w:val="6B421874"/>
    <w:rsid w:val="6B43383E"/>
    <w:rsid w:val="6B5415A7"/>
    <w:rsid w:val="6B56531F"/>
    <w:rsid w:val="6B566163"/>
    <w:rsid w:val="6B5A319C"/>
    <w:rsid w:val="6B5B4715"/>
    <w:rsid w:val="6B600FD8"/>
    <w:rsid w:val="6B6125A5"/>
    <w:rsid w:val="6B6C1664"/>
    <w:rsid w:val="6B6D2669"/>
    <w:rsid w:val="6B715CB5"/>
    <w:rsid w:val="6B717C47"/>
    <w:rsid w:val="6B737C7F"/>
    <w:rsid w:val="6B82764C"/>
    <w:rsid w:val="6B8418A8"/>
    <w:rsid w:val="6B8511EC"/>
    <w:rsid w:val="6B870D5C"/>
    <w:rsid w:val="6B8A0E51"/>
    <w:rsid w:val="6B8C6F93"/>
    <w:rsid w:val="6B9320D0"/>
    <w:rsid w:val="6B945E48"/>
    <w:rsid w:val="6B99520C"/>
    <w:rsid w:val="6BA235FC"/>
    <w:rsid w:val="6BA442DD"/>
    <w:rsid w:val="6BAA11C7"/>
    <w:rsid w:val="6BAA7419"/>
    <w:rsid w:val="6BB1174D"/>
    <w:rsid w:val="6BB12556"/>
    <w:rsid w:val="6BB34520"/>
    <w:rsid w:val="6BB42046"/>
    <w:rsid w:val="6BB43DF4"/>
    <w:rsid w:val="6BB47896"/>
    <w:rsid w:val="6BB64010"/>
    <w:rsid w:val="6BB65DBE"/>
    <w:rsid w:val="6BB9256A"/>
    <w:rsid w:val="6BBC7DF7"/>
    <w:rsid w:val="6BC009EB"/>
    <w:rsid w:val="6BC00FD6"/>
    <w:rsid w:val="6BC814BC"/>
    <w:rsid w:val="6BC93DF7"/>
    <w:rsid w:val="6BCB61ED"/>
    <w:rsid w:val="6BCC1C69"/>
    <w:rsid w:val="6BD46244"/>
    <w:rsid w:val="6BD51D32"/>
    <w:rsid w:val="6BD821D8"/>
    <w:rsid w:val="6BD83F86"/>
    <w:rsid w:val="6BDC36F8"/>
    <w:rsid w:val="6BDD77EF"/>
    <w:rsid w:val="6BDE73B9"/>
    <w:rsid w:val="6BE803A5"/>
    <w:rsid w:val="6BEB4FC9"/>
    <w:rsid w:val="6BEF7C39"/>
    <w:rsid w:val="6BF40694"/>
    <w:rsid w:val="6BF62C01"/>
    <w:rsid w:val="6BF95CAB"/>
    <w:rsid w:val="6C032245"/>
    <w:rsid w:val="6C062E98"/>
    <w:rsid w:val="6C0703C8"/>
    <w:rsid w:val="6C0D6C7E"/>
    <w:rsid w:val="6C123F77"/>
    <w:rsid w:val="6C125A98"/>
    <w:rsid w:val="6C13754D"/>
    <w:rsid w:val="6C141B92"/>
    <w:rsid w:val="6C156D1F"/>
    <w:rsid w:val="6C16336C"/>
    <w:rsid w:val="6C1E7DAA"/>
    <w:rsid w:val="6C215B15"/>
    <w:rsid w:val="6C2216A6"/>
    <w:rsid w:val="6C226E92"/>
    <w:rsid w:val="6C2801D8"/>
    <w:rsid w:val="6C2B5ACD"/>
    <w:rsid w:val="6C303DC2"/>
    <w:rsid w:val="6C375151"/>
    <w:rsid w:val="6C390ED7"/>
    <w:rsid w:val="6C3954B8"/>
    <w:rsid w:val="6C3E27AC"/>
    <w:rsid w:val="6C3F32F1"/>
    <w:rsid w:val="6C417D7E"/>
    <w:rsid w:val="6C467142"/>
    <w:rsid w:val="6C48097D"/>
    <w:rsid w:val="6C4E4249"/>
    <w:rsid w:val="6C4F6CDC"/>
    <w:rsid w:val="6C5B35E4"/>
    <w:rsid w:val="6C5B5E36"/>
    <w:rsid w:val="6C5B6EDA"/>
    <w:rsid w:val="6C5C23DC"/>
    <w:rsid w:val="6C615D2A"/>
    <w:rsid w:val="6C6415CB"/>
    <w:rsid w:val="6C657ECA"/>
    <w:rsid w:val="6C6E0447"/>
    <w:rsid w:val="6C6E6699"/>
    <w:rsid w:val="6C71045C"/>
    <w:rsid w:val="6C723744"/>
    <w:rsid w:val="6C725750"/>
    <w:rsid w:val="6C741E23"/>
    <w:rsid w:val="6C7D78FE"/>
    <w:rsid w:val="6C8078D0"/>
    <w:rsid w:val="6C823EF2"/>
    <w:rsid w:val="6C84793B"/>
    <w:rsid w:val="6C89702F"/>
    <w:rsid w:val="6C9205D9"/>
    <w:rsid w:val="6C951E77"/>
    <w:rsid w:val="6C961A96"/>
    <w:rsid w:val="6C9A6B00"/>
    <w:rsid w:val="6C9D0CF8"/>
    <w:rsid w:val="6C9D138F"/>
    <w:rsid w:val="6C9D7DA3"/>
    <w:rsid w:val="6CA0340C"/>
    <w:rsid w:val="6CA4030D"/>
    <w:rsid w:val="6CA43E69"/>
    <w:rsid w:val="6CA67BE1"/>
    <w:rsid w:val="6CA87DFD"/>
    <w:rsid w:val="6CAD6824"/>
    <w:rsid w:val="6CB5285B"/>
    <w:rsid w:val="6CB542C8"/>
    <w:rsid w:val="6CB64D37"/>
    <w:rsid w:val="6CB91B57"/>
    <w:rsid w:val="6CBE10EF"/>
    <w:rsid w:val="6CC67DCA"/>
    <w:rsid w:val="6CCD7863"/>
    <w:rsid w:val="6CD3474E"/>
    <w:rsid w:val="6CD80F47"/>
    <w:rsid w:val="6CD81D64"/>
    <w:rsid w:val="6CDB1F80"/>
    <w:rsid w:val="6CDC7AA6"/>
    <w:rsid w:val="6CDF1345"/>
    <w:rsid w:val="6CE355A2"/>
    <w:rsid w:val="6CE75A12"/>
    <w:rsid w:val="6CE95D1F"/>
    <w:rsid w:val="6CEF77DA"/>
    <w:rsid w:val="6CF3094C"/>
    <w:rsid w:val="6CFF25EF"/>
    <w:rsid w:val="6D035315"/>
    <w:rsid w:val="6D066B64"/>
    <w:rsid w:val="6D08089B"/>
    <w:rsid w:val="6D0843F7"/>
    <w:rsid w:val="6D0936FF"/>
    <w:rsid w:val="6D104C61"/>
    <w:rsid w:val="6D111B2A"/>
    <w:rsid w:val="6D137B3D"/>
    <w:rsid w:val="6D1F1741"/>
    <w:rsid w:val="6D202C18"/>
    <w:rsid w:val="6D237483"/>
    <w:rsid w:val="6D267E2D"/>
    <w:rsid w:val="6D2E5B6F"/>
    <w:rsid w:val="6D301BA0"/>
    <w:rsid w:val="6D33191C"/>
    <w:rsid w:val="6D365FC2"/>
    <w:rsid w:val="6D4549E6"/>
    <w:rsid w:val="6D4E4603"/>
    <w:rsid w:val="6D4E67D9"/>
    <w:rsid w:val="6D4E79A6"/>
    <w:rsid w:val="6D4F64CA"/>
    <w:rsid w:val="6D505D9E"/>
    <w:rsid w:val="6D5238C5"/>
    <w:rsid w:val="6D5835D1"/>
    <w:rsid w:val="6D593A22"/>
    <w:rsid w:val="6D5E0586"/>
    <w:rsid w:val="6D67437C"/>
    <w:rsid w:val="6D761CA9"/>
    <w:rsid w:val="6D82064E"/>
    <w:rsid w:val="6D87428A"/>
    <w:rsid w:val="6D8C5494"/>
    <w:rsid w:val="6D8D3140"/>
    <w:rsid w:val="6D8D74BE"/>
    <w:rsid w:val="6D94212F"/>
    <w:rsid w:val="6D9640F9"/>
    <w:rsid w:val="6D9C00C1"/>
    <w:rsid w:val="6D9D7236"/>
    <w:rsid w:val="6D9E4D5C"/>
    <w:rsid w:val="6D9F185C"/>
    <w:rsid w:val="6DA02882"/>
    <w:rsid w:val="6DA41436"/>
    <w:rsid w:val="6DA528C6"/>
    <w:rsid w:val="6DA6430B"/>
    <w:rsid w:val="6DA846D3"/>
    <w:rsid w:val="6DAA3701"/>
    <w:rsid w:val="6DAA41B8"/>
    <w:rsid w:val="6DAC0641"/>
    <w:rsid w:val="6DB30807"/>
    <w:rsid w:val="6DB4632D"/>
    <w:rsid w:val="6DB57004"/>
    <w:rsid w:val="6DB91336"/>
    <w:rsid w:val="6DBC00D7"/>
    <w:rsid w:val="6DBE71AC"/>
    <w:rsid w:val="6DC11578"/>
    <w:rsid w:val="6DCA3DA3"/>
    <w:rsid w:val="6DCD18EA"/>
    <w:rsid w:val="6DD44CBB"/>
    <w:rsid w:val="6DE62605"/>
    <w:rsid w:val="6DE704B1"/>
    <w:rsid w:val="6DE765B9"/>
    <w:rsid w:val="6DE94229"/>
    <w:rsid w:val="6DEB06F7"/>
    <w:rsid w:val="6DF337EC"/>
    <w:rsid w:val="6DF7024B"/>
    <w:rsid w:val="6DFF1C9E"/>
    <w:rsid w:val="6DFF3A54"/>
    <w:rsid w:val="6E02415E"/>
    <w:rsid w:val="6E0357EB"/>
    <w:rsid w:val="6E05302D"/>
    <w:rsid w:val="6E0616B0"/>
    <w:rsid w:val="6E0778BA"/>
    <w:rsid w:val="6E097153"/>
    <w:rsid w:val="6E0C43BB"/>
    <w:rsid w:val="6E0F365A"/>
    <w:rsid w:val="6E11552E"/>
    <w:rsid w:val="6E131695"/>
    <w:rsid w:val="6E1374F8"/>
    <w:rsid w:val="6E160D96"/>
    <w:rsid w:val="6E1F5E9D"/>
    <w:rsid w:val="6E22773B"/>
    <w:rsid w:val="6E2434B3"/>
    <w:rsid w:val="6E25131E"/>
    <w:rsid w:val="6E26547D"/>
    <w:rsid w:val="6E2D408E"/>
    <w:rsid w:val="6E2E0B85"/>
    <w:rsid w:val="6E337B9A"/>
    <w:rsid w:val="6E396DF7"/>
    <w:rsid w:val="6E3A103C"/>
    <w:rsid w:val="6E3A7A9D"/>
    <w:rsid w:val="6E3C0183"/>
    <w:rsid w:val="6E437D5D"/>
    <w:rsid w:val="6E49501A"/>
    <w:rsid w:val="6E4B8D6E"/>
    <w:rsid w:val="6E512686"/>
    <w:rsid w:val="6E5378F4"/>
    <w:rsid w:val="6E5A218B"/>
    <w:rsid w:val="6E5B69FB"/>
    <w:rsid w:val="6E6267E7"/>
    <w:rsid w:val="6E677844"/>
    <w:rsid w:val="6E697118"/>
    <w:rsid w:val="6E7D579A"/>
    <w:rsid w:val="6E7D5FC7"/>
    <w:rsid w:val="6E850527"/>
    <w:rsid w:val="6E856204"/>
    <w:rsid w:val="6E900B48"/>
    <w:rsid w:val="6E923C2D"/>
    <w:rsid w:val="6E9C46B9"/>
    <w:rsid w:val="6EA24FCD"/>
    <w:rsid w:val="6EA713C0"/>
    <w:rsid w:val="6EAA51AF"/>
    <w:rsid w:val="6EAF124A"/>
    <w:rsid w:val="6EB20ABF"/>
    <w:rsid w:val="6EB365E5"/>
    <w:rsid w:val="6EC10D02"/>
    <w:rsid w:val="6EC66318"/>
    <w:rsid w:val="6EC9405A"/>
    <w:rsid w:val="6ECC76A7"/>
    <w:rsid w:val="6ECE14D2"/>
    <w:rsid w:val="6ECE4AD8"/>
    <w:rsid w:val="6ECE7EA5"/>
    <w:rsid w:val="6ED01466"/>
    <w:rsid w:val="6ED46165"/>
    <w:rsid w:val="6ED52CFB"/>
    <w:rsid w:val="6ED63C3D"/>
    <w:rsid w:val="6ED70525"/>
    <w:rsid w:val="6ED76777"/>
    <w:rsid w:val="6EDA1DC4"/>
    <w:rsid w:val="6EDC453B"/>
    <w:rsid w:val="6EDC63D4"/>
    <w:rsid w:val="6EE015AC"/>
    <w:rsid w:val="6EE44A03"/>
    <w:rsid w:val="6EE733D4"/>
    <w:rsid w:val="6EED4123"/>
    <w:rsid w:val="6EF03D6F"/>
    <w:rsid w:val="6EF459EF"/>
    <w:rsid w:val="6EF5270E"/>
    <w:rsid w:val="6EFC1A43"/>
    <w:rsid w:val="6EFE4AEF"/>
    <w:rsid w:val="6F0137F4"/>
    <w:rsid w:val="6F0246DD"/>
    <w:rsid w:val="6F03131A"/>
    <w:rsid w:val="6F0776D6"/>
    <w:rsid w:val="6F08090C"/>
    <w:rsid w:val="6F08428F"/>
    <w:rsid w:val="6F086931"/>
    <w:rsid w:val="6F0B6421"/>
    <w:rsid w:val="6F0E7CBF"/>
    <w:rsid w:val="6F0F3400"/>
    <w:rsid w:val="6F1A418F"/>
    <w:rsid w:val="6F1B61AE"/>
    <w:rsid w:val="6F1F3C7A"/>
    <w:rsid w:val="6F21311C"/>
    <w:rsid w:val="6F213E96"/>
    <w:rsid w:val="6F2457CD"/>
    <w:rsid w:val="6F276985"/>
    <w:rsid w:val="6F2906D9"/>
    <w:rsid w:val="6F31041D"/>
    <w:rsid w:val="6F31404F"/>
    <w:rsid w:val="6F351203"/>
    <w:rsid w:val="6F3620D6"/>
    <w:rsid w:val="6F3D01B5"/>
    <w:rsid w:val="6F3E2352"/>
    <w:rsid w:val="6F3E308A"/>
    <w:rsid w:val="6F414759"/>
    <w:rsid w:val="6F42182F"/>
    <w:rsid w:val="6F457B85"/>
    <w:rsid w:val="6F50591F"/>
    <w:rsid w:val="6F5311A2"/>
    <w:rsid w:val="6F543924"/>
    <w:rsid w:val="6F55769C"/>
    <w:rsid w:val="6F5B73A8"/>
    <w:rsid w:val="6F5E29F5"/>
    <w:rsid w:val="6F655B31"/>
    <w:rsid w:val="6F675D4D"/>
    <w:rsid w:val="6F6901AE"/>
    <w:rsid w:val="6F6E1D59"/>
    <w:rsid w:val="6F7B1AEF"/>
    <w:rsid w:val="6F806E0F"/>
    <w:rsid w:val="6F87179F"/>
    <w:rsid w:val="6F876E53"/>
    <w:rsid w:val="6F906926"/>
    <w:rsid w:val="6F9248F7"/>
    <w:rsid w:val="6F946416"/>
    <w:rsid w:val="6F9603E0"/>
    <w:rsid w:val="6F9821C1"/>
    <w:rsid w:val="6FA268BC"/>
    <w:rsid w:val="6FA81EC2"/>
    <w:rsid w:val="6FAA79E8"/>
    <w:rsid w:val="6FAC19B2"/>
    <w:rsid w:val="6FAE1CD1"/>
    <w:rsid w:val="6FB03FF6"/>
    <w:rsid w:val="6FB342E4"/>
    <w:rsid w:val="6FB86EC0"/>
    <w:rsid w:val="6FBB1BF5"/>
    <w:rsid w:val="6FBC37DE"/>
    <w:rsid w:val="6FBE6451"/>
    <w:rsid w:val="6FC0545D"/>
    <w:rsid w:val="6FC10898"/>
    <w:rsid w:val="6FC860C0"/>
    <w:rsid w:val="6FCC7E2C"/>
    <w:rsid w:val="6FCF38F2"/>
    <w:rsid w:val="6FD34BE3"/>
    <w:rsid w:val="6FD560AB"/>
    <w:rsid w:val="6FD902CD"/>
    <w:rsid w:val="6FDB3133"/>
    <w:rsid w:val="6FDB6D1C"/>
    <w:rsid w:val="6FDF37AC"/>
    <w:rsid w:val="6FE0165C"/>
    <w:rsid w:val="6FE07A9C"/>
    <w:rsid w:val="6FE25FBC"/>
    <w:rsid w:val="6FEA71AA"/>
    <w:rsid w:val="6FEC0FB8"/>
    <w:rsid w:val="6FEFDE9D"/>
    <w:rsid w:val="6FF9096F"/>
    <w:rsid w:val="6FFA4043"/>
    <w:rsid w:val="6FFF1009"/>
    <w:rsid w:val="6FFF2245"/>
    <w:rsid w:val="70004DD9"/>
    <w:rsid w:val="700510C2"/>
    <w:rsid w:val="700554C7"/>
    <w:rsid w:val="700A3711"/>
    <w:rsid w:val="700B74D8"/>
    <w:rsid w:val="70131A31"/>
    <w:rsid w:val="701D4BDE"/>
    <w:rsid w:val="70221C74"/>
    <w:rsid w:val="702423AF"/>
    <w:rsid w:val="70270FB4"/>
    <w:rsid w:val="70335B1B"/>
    <w:rsid w:val="70335C2F"/>
    <w:rsid w:val="703419A7"/>
    <w:rsid w:val="703E2A87"/>
    <w:rsid w:val="703E62CE"/>
    <w:rsid w:val="70451C9F"/>
    <w:rsid w:val="704810E1"/>
    <w:rsid w:val="70495ADB"/>
    <w:rsid w:val="704D11CD"/>
    <w:rsid w:val="704F058F"/>
    <w:rsid w:val="705C6DE6"/>
    <w:rsid w:val="7064403B"/>
    <w:rsid w:val="706A7177"/>
    <w:rsid w:val="706D6F95"/>
    <w:rsid w:val="706E7F9D"/>
    <w:rsid w:val="70707057"/>
    <w:rsid w:val="70792DC8"/>
    <w:rsid w:val="707971DD"/>
    <w:rsid w:val="70812E3F"/>
    <w:rsid w:val="70814BED"/>
    <w:rsid w:val="70840239"/>
    <w:rsid w:val="708926BF"/>
    <w:rsid w:val="70910F61"/>
    <w:rsid w:val="709C21CE"/>
    <w:rsid w:val="70A96925"/>
    <w:rsid w:val="70A971E8"/>
    <w:rsid w:val="70AD6FF9"/>
    <w:rsid w:val="70B0102E"/>
    <w:rsid w:val="70B12FF8"/>
    <w:rsid w:val="70B442FB"/>
    <w:rsid w:val="70BC18E3"/>
    <w:rsid w:val="70C3140F"/>
    <w:rsid w:val="70C31ED0"/>
    <w:rsid w:val="70C3772A"/>
    <w:rsid w:val="70C62C01"/>
    <w:rsid w:val="70C920F0"/>
    <w:rsid w:val="70C92592"/>
    <w:rsid w:val="70D645D2"/>
    <w:rsid w:val="70DE01AB"/>
    <w:rsid w:val="70E635A3"/>
    <w:rsid w:val="70EF6834"/>
    <w:rsid w:val="70F57389"/>
    <w:rsid w:val="70FC706A"/>
    <w:rsid w:val="71017438"/>
    <w:rsid w:val="710D61E2"/>
    <w:rsid w:val="710E1EC9"/>
    <w:rsid w:val="71121CE9"/>
    <w:rsid w:val="711A6178"/>
    <w:rsid w:val="711A75FB"/>
    <w:rsid w:val="71211937"/>
    <w:rsid w:val="71213920"/>
    <w:rsid w:val="712237AD"/>
    <w:rsid w:val="71253CDD"/>
    <w:rsid w:val="71257C6E"/>
    <w:rsid w:val="71287B54"/>
    <w:rsid w:val="71325EE7"/>
    <w:rsid w:val="713414AB"/>
    <w:rsid w:val="71431EA2"/>
    <w:rsid w:val="71447E2B"/>
    <w:rsid w:val="71461992"/>
    <w:rsid w:val="7148395C"/>
    <w:rsid w:val="71520337"/>
    <w:rsid w:val="715A543E"/>
    <w:rsid w:val="716229A9"/>
    <w:rsid w:val="71632544"/>
    <w:rsid w:val="71663DE2"/>
    <w:rsid w:val="71676671"/>
    <w:rsid w:val="7169742F"/>
    <w:rsid w:val="716A15C8"/>
    <w:rsid w:val="716B616B"/>
    <w:rsid w:val="71782A5A"/>
    <w:rsid w:val="717C2629"/>
    <w:rsid w:val="717D3BA5"/>
    <w:rsid w:val="718030F6"/>
    <w:rsid w:val="719426FE"/>
    <w:rsid w:val="71997D14"/>
    <w:rsid w:val="71A058C0"/>
    <w:rsid w:val="71A861A9"/>
    <w:rsid w:val="71AA0173"/>
    <w:rsid w:val="71AA3CCF"/>
    <w:rsid w:val="71AD0DB6"/>
    <w:rsid w:val="71AF3E21"/>
    <w:rsid w:val="71B013FC"/>
    <w:rsid w:val="71B720B4"/>
    <w:rsid w:val="71B74082"/>
    <w:rsid w:val="71B83B7D"/>
    <w:rsid w:val="71C1726B"/>
    <w:rsid w:val="71C61E73"/>
    <w:rsid w:val="71C719BD"/>
    <w:rsid w:val="71C805F9"/>
    <w:rsid w:val="71C91A73"/>
    <w:rsid w:val="71CC00E9"/>
    <w:rsid w:val="71D13952"/>
    <w:rsid w:val="71D15700"/>
    <w:rsid w:val="71D4762D"/>
    <w:rsid w:val="71D52E2E"/>
    <w:rsid w:val="71D773DD"/>
    <w:rsid w:val="71DD0AEE"/>
    <w:rsid w:val="71E16A51"/>
    <w:rsid w:val="71E52F59"/>
    <w:rsid w:val="71E804ED"/>
    <w:rsid w:val="71EA3A98"/>
    <w:rsid w:val="71FB452B"/>
    <w:rsid w:val="71FE6305"/>
    <w:rsid w:val="72001B41"/>
    <w:rsid w:val="72016B2B"/>
    <w:rsid w:val="7202540A"/>
    <w:rsid w:val="72054E52"/>
    <w:rsid w:val="720930EC"/>
    <w:rsid w:val="720A29C0"/>
    <w:rsid w:val="720D425E"/>
    <w:rsid w:val="720F6228"/>
    <w:rsid w:val="721148E6"/>
    <w:rsid w:val="72133F6A"/>
    <w:rsid w:val="72192C03"/>
    <w:rsid w:val="721D0945"/>
    <w:rsid w:val="722138CE"/>
    <w:rsid w:val="722142B5"/>
    <w:rsid w:val="72256EA0"/>
    <w:rsid w:val="722717C4"/>
    <w:rsid w:val="72283418"/>
    <w:rsid w:val="722B6A65"/>
    <w:rsid w:val="722C3595"/>
    <w:rsid w:val="7230355E"/>
    <w:rsid w:val="7231619E"/>
    <w:rsid w:val="723914F7"/>
    <w:rsid w:val="723B200B"/>
    <w:rsid w:val="723F2B35"/>
    <w:rsid w:val="724539F8"/>
    <w:rsid w:val="72543CDF"/>
    <w:rsid w:val="72556331"/>
    <w:rsid w:val="72562755"/>
    <w:rsid w:val="72575570"/>
    <w:rsid w:val="7258372B"/>
    <w:rsid w:val="72622BD7"/>
    <w:rsid w:val="72631400"/>
    <w:rsid w:val="72693B8A"/>
    <w:rsid w:val="726C367A"/>
    <w:rsid w:val="72734A09"/>
    <w:rsid w:val="72750781"/>
    <w:rsid w:val="7275252F"/>
    <w:rsid w:val="727A5D97"/>
    <w:rsid w:val="72882692"/>
    <w:rsid w:val="728A0953"/>
    <w:rsid w:val="728E1843"/>
    <w:rsid w:val="728E7E2E"/>
    <w:rsid w:val="729937EA"/>
    <w:rsid w:val="729C0E42"/>
    <w:rsid w:val="729C7087"/>
    <w:rsid w:val="729E6E1D"/>
    <w:rsid w:val="72A122AF"/>
    <w:rsid w:val="72A32AE6"/>
    <w:rsid w:val="72A47250"/>
    <w:rsid w:val="72A838E9"/>
    <w:rsid w:val="72A9042B"/>
    <w:rsid w:val="72AA7CFF"/>
    <w:rsid w:val="72AF7641"/>
    <w:rsid w:val="72B50B7E"/>
    <w:rsid w:val="72B95873"/>
    <w:rsid w:val="72C241DA"/>
    <w:rsid w:val="72C40135"/>
    <w:rsid w:val="72C40B25"/>
    <w:rsid w:val="72D2107E"/>
    <w:rsid w:val="72DA4A88"/>
    <w:rsid w:val="72DE3FEE"/>
    <w:rsid w:val="72E23165"/>
    <w:rsid w:val="72E2393D"/>
    <w:rsid w:val="72E34CDF"/>
    <w:rsid w:val="72E80D91"/>
    <w:rsid w:val="72E96A79"/>
    <w:rsid w:val="72EB6860"/>
    <w:rsid w:val="72F0605A"/>
    <w:rsid w:val="72F53670"/>
    <w:rsid w:val="72FD0776"/>
    <w:rsid w:val="72FD7CE3"/>
    <w:rsid w:val="730203E0"/>
    <w:rsid w:val="730250D3"/>
    <w:rsid w:val="730342AE"/>
    <w:rsid w:val="73081ADA"/>
    <w:rsid w:val="730A15ED"/>
    <w:rsid w:val="7312605E"/>
    <w:rsid w:val="73177297"/>
    <w:rsid w:val="73190E5D"/>
    <w:rsid w:val="73220538"/>
    <w:rsid w:val="73223D39"/>
    <w:rsid w:val="732B52E4"/>
    <w:rsid w:val="732D2E0A"/>
    <w:rsid w:val="73372583"/>
    <w:rsid w:val="73397A01"/>
    <w:rsid w:val="733F0D8F"/>
    <w:rsid w:val="734008AD"/>
    <w:rsid w:val="734939BC"/>
    <w:rsid w:val="734979C3"/>
    <w:rsid w:val="734F0FD2"/>
    <w:rsid w:val="735760D9"/>
    <w:rsid w:val="73577E87"/>
    <w:rsid w:val="73597665"/>
    <w:rsid w:val="735B74D2"/>
    <w:rsid w:val="735C724B"/>
    <w:rsid w:val="735E40A4"/>
    <w:rsid w:val="735F6D3B"/>
    <w:rsid w:val="736868D2"/>
    <w:rsid w:val="7369114F"/>
    <w:rsid w:val="736D1458"/>
    <w:rsid w:val="736E6F7E"/>
    <w:rsid w:val="7370719A"/>
    <w:rsid w:val="73722F12"/>
    <w:rsid w:val="7375030D"/>
    <w:rsid w:val="737722D7"/>
    <w:rsid w:val="737956B3"/>
    <w:rsid w:val="737E5413"/>
    <w:rsid w:val="73896FEC"/>
    <w:rsid w:val="738A37A9"/>
    <w:rsid w:val="738B1F3C"/>
    <w:rsid w:val="738B702F"/>
    <w:rsid w:val="738E2BDD"/>
    <w:rsid w:val="738F7621"/>
    <w:rsid w:val="73900BC7"/>
    <w:rsid w:val="73947762"/>
    <w:rsid w:val="73962B79"/>
    <w:rsid w:val="739764D5"/>
    <w:rsid w:val="7399215B"/>
    <w:rsid w:val="73A52518"/>
    <w:rsid w:val="73AD0947"/>
    <w:rsid w:val="73AD2010"/>
    <w:rsid w:val="73B04BFF"/>
    <w:rsid w:val="73B844AE"/>
    <w:rsid w:val="73BE3A62"/>
    <w:rsid w:val="73C05215"/>
    <w:rsid w:val="73CA1F32"/>
    <w:rsid w:val="73CE5B38"/>
    <w:rsid w:val="73D2750D"/>
    <w:rsid w:val="73D74B24"/>
    <w:rsid w:val="73D866FE"/>
    <w:rsid w:val="73DA1E69"/>
    <w:rsid w:val="73DE57ED"/>
    <w:rsid w:val="73E060CE"/>
    <w:rsid w:val="73EA67FE"/>
    <w:rsid w:val="73ED2806"/>
    <w:rsid w:val="73EF6311"/>
    <w:rsid w:val="73F0159E"/>
    <w:rsid w:val="73F136BC"/>
    <w:rsid w:val="73F15E96"/>
    <w:rsid w:val="73F1776E"/>
    <w:rsid w:val="73FA09CF"/>
    <w:rsid w:val="73FC458A"/>
    <w:rsid w:val="73FD752A"/>
    <w:rsid w:val="73FF1511"/>
    <w:rsid w:val="74000B36"/>
    <w:rsid w:val="740B1294"/>
    <w:rsid w:val="741B7106"/>
    <w:rsid w:val="7421405B"/>
    <w:rsid w:val="7428578C"/>
    <w:rsid w:val="742C6D05"/>
    <w:rsid w:val="742D0C4A"/>
    <w:rsid w:val="742D24D5"/>
    <w:rsid w:val="742F4960"/>
    <w:rsid w:val="742F670E"/>
    <w:rsid w:val="743261FE"/>
    <w:rsid w:val="74380B51"/>
    <w:rsid w:val="74475895"/>
    <w:rsid w:val="744856E9"/>
    <w:rsid w:val="74485A21"/>
    <w:rsid w:val="744D4DE6"/>
    <w:rsid w:val="744E5568"/>
    <w:rsid w:val="744F6DB0"/>
    <w:rsid w:val="74591FEB"/>
    <w:rsid w:val="745951AE"/>
    <w:rsid w:val="74597C2E"/>
    <w:rsid w:val="745F10C3"/>
    <w:rsid w:val="74627647"/>
    <w:rsid w:val="74631D9C"/>
    <w:rsid w:val="74640AAD"/>
    <w:rsid w:val="74681C20"/>
    <w:rsid w:val="746A0BA0"/>
    <w:rsid w:val="746A3BEA"/>
    <w:rsid w:val="747173C1"/>
    <w:rsid w:val="74786AAD"/>
    <w:rsid w:val="747A0707"/>
    <w:rsid w:val="747A3D00"/>
    <w:rsid w:val="747D56CB"/>
    <w:rsid w:val="748051BB"/>
    <w:rsid w:val="748E78D8"/>
    <w:rsid w:val="749018A2"/>
    <w:rsid w:val="749629E7"/>
    <w:rsid w:val="7496643A"/>
    <w:rsid w:val="74997160"/>
    <w:rsid w:val="749A44CF"/>
    <w:rsid w:val="749D75FC"/>
    <w:rsid w:val="74A72014"/>
    <w:rsid w:val="74AB7552"/>
    <w:rsid w:val="74AF5AA0"/>
    <w:rsid w:val="74B231B6"/>
    <w:rsid w:val="74B66E2F"/>
    <w:rsid w:val="74B82BA7"/>
    <w:rsid w:val="74B82D5E"/>
    <w:rsid w:val="74B8657E"/>
    <w:rsid w:val="74BA4C92"/>
    <w:rsid w:val="74BF3F35"/>
    <w:rsid w:val="74C23428"/>
    <w:rsid w:val="74C257D4"/>
    <w:rsid w:val="74C62370"/>
    <w:rsid w:val="74C91E89"/>
    <w:rsid w:val="74D13C69"/>
    <w:rsid w:val="74D55507"/>
    <w:rsid w:val="74D62E63"/>
    <w:rsid w:val="74D84FF7"/>
    <w:rsid w:val="74D86DA5"/>
    <w:rsid w:val="74D92BF5"/>
    <w:rsid w:val="74DB37CA"/>
    <w:rsid w:val="74E84489"/>
    <w:rsid w:val="74E93CD4"/>
    <w:rsid w:val="74ED288E"/>
    <w:rsid w:val="74ED4646"/>
    <w:rsid w:val="74EF6FAC"/>
    <w:rsid w:val="74FC2A4B"/>
    <w:rsid w:val="74FE7E99"/>
    <w:rsid w:val="75041948"/>
    <w:rsid w:val="750746AA"/>
    <w:rsid w:val="750D68EF"/>
    <w:rsid w:val="750F68C4"/>
    <w:rsid w:val="751111C4"/>
    <w:rsid w:val="75111D92"/>
    <w:rsid w:val="751163ED"/>
    <w:rsid w:val="751A116C"/>
    <w:rsid w:val="751D2A0A"/>
    <w:rsid w:val="751D6EAE"/>
    <w:rsid w:val="75236DCA"/>
    <w:rsid w:val="7524023C"/>
    <w:rsid w:val="752A4551"/>
    <w:rsid w:val="752E0020"/>
    <w:rsid w:val="752F1C88"/>
    <w:rsid w:val="7530098F"/>
    <w:rsid w:val="75385A96"/>
    <w:rsid w:val="754601B3"/>
    <w:rsid w:val="754B7577"/>
    <w:rsid w:val="754E5B35"/>
    <w:rsid w:val="75596A9F"/>
    <w:rsid w:val="755F74C6"/>
    <w:rsid w:val="75614FED"/>
    <w:rsid w:val="75634133"/>
    <w:rsid w:val="756F4F68"/>
    <w:rsid w:val="7577036C"/>
    <w:rsid w:val="757D0F1B"/>
    <w:rsid w:val="757D531E"/>
    <w:rsid w:val="75885109"/>
    <w:rsid w:val="75897085"/>
    <w:rsid w:val="758A2985"/>
    <w:rsid w:val="758C652B"/>
    <w:rsid w:val="759376F5"/>
    <w:rsid w:val="7598129D"/>
    <w:rsid w:val="759E1D9D"/>
    <w:rsid w:val="759E3A3F"/>
    <w:rsid w:val="759F295F"/>
    <w:rsid w:val="75A403E0"/>
    <w:rsid w:val="75A82611"/>
    <w:rsid w:val="75A91B22"/>
    <w:rsid w:val="75AB44BA"/>
    <w:rsid w:val="75B21A9F"/>
    <w:rsid w:val="75B415C0"/>
    <w:rsid w:val="75B82CAC"/>
    <w:rsid w:val="75BF3AC1"/>
    <w:rsid w:val="75C07440"/>
    <w:rsid w:val="75CB690A"/>
    <w:rsid w:val="75D47694"/>
    <w:rsid w:val="75D54EFD"/>
    <w:rsid w:val="75D740B3"/>
    <w:rsid w:val="75DE03EB"/>
    <w:rsid w:val="75F446D4"/>
    <w:rsid w:val="75F616A2"/>
    <w:rsid w:val="75F83468"/>
    <w:rsid w:val="76033469"/>
    <w:rsid w:val="760A7432"/>
    <w:rsid w:val="760F67F7"/>
    <w:rsid w:val="761253FF"/>
    <w:rsid w:val="76125936"/>
    <w:rsid w:val="76157C7D"/>
    <w:rsid w:val="76176282"/>
    <w:rsid w:val="761B75CE"/>
    <w:rsid w:val="76236746"/>
    <w:rsid w:val="762F0C47"/>
    <w:rsid w:val="76326989"/>
    <w:rsid w:val="76463CCB"/>
    <w:rsid w:val="76471064"/>
    <w:rsid w:val="76515048"/>
    <w:rsid w:val="76516E0F"/>
    <w:rsid w:val="76562678"/>
    <w:rsid w:val="765734E9"/>
    <w:rsid w:val="7658730B"/>
    <w:rsid w:val="76597570"/>
    <w:rsid w:val="765C7562"/>
    <w:rsid w:val="765E152C"/>
    <w:rsid w:val="765E32DA"/>
    <w:rsid w:val="765E68BF"/>
    <w:rsid w:val="76610CFB"/>
    <w:rsid w:val="766308F1"/>
    <w:rsid w:val="76642B98"/>
    <w:rsid w:val="7666715F"/>
    <w:rsid w:val="766A178B"/>
    <w:rsid w:val="766F3739"/>
    <w:rsid w:val="76770A53"/>
    <w:rsid w:val="767A147A"/>
    <w:rsid w:val="767B3E8C"/>
    <w:rsid w:val="768076F4"/>
    <w:rsid w:val="769135B9"/>
    <w:rsid w:val="769564EE"/>
    <w:rsid w:val="769D2054"/>
    <w:rsid w:val="769F401E"/>
    <w:rsid w:val="76AB4747"/>
    <w:rsid w:val="76AD3642"/>
    <w:rsid w:val="76AE6010"/>
    <w:rsid w:val="76B04378"/>
    <w:rsid w:val="76B15B00"/>
    <w:rsid w:val="76B26092"/>
    <w:rsid w:val="76B5566B"/>
    <w:rsid w:val="76B92C06"/>
    <w:rsid w:val="76BB7BC2"/>
    <w:rsid w:val="76BE7841"/>
    <w:rsid w:val="76C21ABB"/>
    <w:rsid w:val="76C5513D"/>
    <w:rsid w:val="76C738D8"/>
    <w:rsid w:val="76C842B2"/>
    <w:rsid w:val="76CA2073"/>
    <w:rsid w:val="76CF2455"/>
    <w:rsid w:val="76D0242A"/>
    <w:rsid w:val="76D17B0A"/>
    <w:rsid w:val="76D2162F"/>
    <w:rsid w:val="76D36023"/>
    <w:rsid w:val="76D67314"/>
    <w:rsid w:val="76DB0DCF"/>
    <w:rsid w:val="76DD0E5B"/>
    <w:rsid w:val="76E24CBC"/>
    <w:rsid w:val="76EB6735"/>
    <w:rsid w:val="76EE465E"/>
    <w:rsid w:val="76F2314F"/>
    <w:rsid w:val="76F92A15"/>
    <w:rsid w:val="770672EB"/>
    <w:rsid w:val="77085FCD"/>
    <w:rsid w:val="770943E5"/>
    <w:rsid w:val="770A5210"/>
    <w:rsid w:val="770D6A8D"/>
    <w:rsid w:val="771019C9"/>
    <w:rsid w:val="7718641E"/>
    <w:rsid w:val="7720061B"/>
    <w:rsid w:val="77204A34"/>
    <w:rsid w:val="772A6B6C"/>
    <w:rsid w:val="772C047E"/>
    <w:rsid w:val="772D24F9"/>
    <w:rsid w:val="77302EC9"/>
    <w:rsid w:val="773D4FE2"/>
    <w:rsid w:val="77400C32"/>
    <w:rsid w:val="77495D38"/>
    <w:rsid w:val="774D6DD8"/>
    <w:rsid w:val="77560A79"/>
    <w:rsid w:val="7758241F"/>
    <w:rsid w:val="775B5A6C"/>
    <w:rsid w:val="775B71AB"/>
    <w:rsid w:val="776479D4"/>
    <w:rsid w:val="77672662"/>
    <w:rsid w:val="77697C77"/>
    <w:rsid w:val="776B5CAF"/>
    <w:rsid w:val="776E1C43"/>
    <w:rsid w:val="77702943"/>
    <w:rsid w:val="77710A2F"/>
    <w:rsid w:val="777242E8"/>
    <w:rsid w:val="77762ECC"/>
    <w:rsid w:val="777728A5"/>
    <w:rsid w:val="777A2396"/>
    <w:rsid w:val="77844343"/>
    <w:rsid w:val="77871277"/>
    <w:rsid w:val="77905715"/>
    <w:rsid w:val="77905A67"/>
    <w:rsid w:val="77946AC3"/>
    <w:rsid w:val="779C67B0"/>
    <w:rsid w:val="77A501F1"/>
    <w:rsid w:val="77AE1401"/>
    <w:rsid w:val="77AF64E3"/>
    <w:rsid w:val="77B50C16"/>
    <w:rsid w:val="77B72A0C"/>
    <w:rsid w:val="77BA6C36"/>
    <w:rsid w:val="77BC650A"/>
    <w:rsid w:val="77CA213E"/>
    <w:rsid w:val="77CB2E7D"/>
    <w:rsid w:val="77CD0717"/>
    <w:rsid w:val="77D221D2"/>
    <w:rsid w:val="77D31AA6"/>
    <w:rsid w:val="77D36FDF"/>
    <w:rsid w:val="77D62BCB"/>
    <w:rsid w:val="77D73344"/>
    <w:rsid w:val="77DE2CB9"/>
    <w:rsid w:val="77E21A2A"/>
    <w:rsid w:val="77E31CE9"/>
    <w:rsid w:val="77E777A4"/>
    <w:rsid w:val="77E837A3"/>
    <w:rsid w:val="77E87D87"/>
    <w:rsid w:val="77ED0DBA"/>
    <w:rsid w:val="77F41142"/>
    <w:rsid w:val="77F76315"/>
    <w:rsid w:val="77FE4D75"/>
    <w:rsid w:val="780043C5"/>
    <w:rsid w:val="78016137"/>
    <w:rsid w:val="78116641"/>
    <w:rsid w:val="78130702"/>
    <w:rsid w:val="781346C0"/>
    <w:rsid w:val="781B338D"/>
    <w:rsid w:val="781D07A0"/>
    <w:rsid w:val="78246CD9"/>
    <w:rsid w:val="78252301"/>
    <w:rsid w:val="78252B16"/>
    <w:rsid w:val="78265BF4"/>
    <w:rsid w:val="783469E8"/>
    <w:rsid w:val="78362761"/>
    <w:rsid w:val="783A38D3"/>
    <w:rsid w:val="783C5BE7"/>
    <w:rsid w:val="783F6A4F"/>
    <w:rsid w:val="7840421F"/>
    <w:rsid w:val="78447193"/>
    <w:rsid w:val="7847671C"/>
    <w:rsid w:val="78485FF0"/>
    <w:rsid w:val="78602067"/>
    <w:rsid w:val="786172B0"/>
    <w:rsid w:val="786A240A"/>
    <w:rsid w:val="78727511"/>
    <w:rsid w:val="7875061E"/>
    <w:rsid w:val="78764F7E"/>
    <w:rsid w:val="787E1A12"/>
    <w:rsid w:val="7886771F"/>
    <w:rsid w:val="78872FBC"/>
    <w:rsid w:val="789366E3"/>
    <w:rsid w:val="7894492F"/>
    <w:rsid w:val="789B3CC7"/>
    <w:rsid w:val="789D458E"/>
    <w:rsid w:val="78A04C36"/>
    <w:rsid w:val="78A064A8"/>
    <w:rsid w:val="78A23952"/>
    <w:rsid w:val="78A524CA"/>
    <w:rsid w:val="78A74CC3"/>
    <w:rsid w:val="78A811EC"/>
    <w:rsid w:val="78AC47D1"/>
    <w:rsid w:val="78B10039"/>
    <w:rsid w:val="78B167C1"/>
    <w:rsid w:val="78B337C2"/>
    <w:rsid w:val="78BB2F9A"/>
    <w:rsid w:val="78C80EB7"/>
    <w:rsid w:val="78D12489"/>
    <w:rsid w:val="78D258B3"/>
    <w:rsid w:val="78D762EA"/>
    <w:rsid w:val="78D82259"/>
    <w:rsid w:val="78D9001A"/>
    <w:rsid w:val="78D93662"/>
    <w:rsid w:val="78DB2B5D"/>
    <w:rsid w:val="78E2117C"/>
    <w:rsid w:val="78E54242"/>
    <w:rsid w:val="78E628DA"/>
    <w:rsid w:val="78EA70A7"/>
    <w:rsid w:val="78EB58CB"/>
    <w:rsid w:val="78EE35ED"/>
    <w:rsid w:val="78F549AD"/>
    <w:rsid w:val="78F93394"/>
    <w:rsid w:val="78FA3665"/>
    <w:rsid w:val="78FE478C"/>
    <w:rsid w:val="78FF0DA4"/>
    <w:rsid w:val="78FF429B"/>
    <w:rsid w:val="790068CB"/>
    <w:rsid w:val="79080FBC"/>
    <w:rsid w:val="79083BF1"/>
    <w:rsid w:val="79096AB5"/>
    <w:rsid w:val="790C2597"/>
    <w:rsid w:val="790F4D60"/>
    <w:rsid w:val="79163CD7"/>
    <w:rsid w:val="79172B8D"/>
    <w:rsid w:val="792151BF"/>
    <w:rsid w:val="79227858"/>
    <w:rsid w:val="79246A5D"/>
    <w:rsid w:val="79320E8E"/>
    <w:rsid w:val="79336CA0"/>
    <w:rsid w:val="79366790"/>
    <w:rsid w:val="79386064"/>
    <w:rsid w:val="793A5127"/>
    <w:rsid w:val="7947274B"/>
    <w:rsid w:val="79485E5F"/>
    <w:rsid w:val="794964C4"/>
    <w:rsid w:val="794B223C"/>
    <w:rsid w:val="794C7D62"/>
    <w:rsid w:val="794E160F"/>
    <w:rsid w:val="79532E9E"/>
    <w:rsid w:val="795F5CE7"/>
    <w:rsid w:val="795F7A95"/>
    <w:rsid w:val="79634C17"/>
    <w:rsid w:val="796378BF"/>
    <w:rsid w:val="79660E24"/>
    <w:rsid w:val="796966AF"/>
    <w:rsid w:val="796977C7"/>
    <w:rsid w:val="797572B9"/>
    <w:rsid w:val="797C1404"/>
    <w:rsid w:val="7984574E"/>
    <w:rsid w:val="798B6ADC"/>
    <w:rsid w:val="799001B0"/>
    <w:rsid w:val="79982FA7"/>
    <w:rsid w:val="799A6D1F"/>
    <w:rsid w:val="799D236B"/>
    <w:rsid w:val="79A0419B"/>
    <w:rsid w:val="79A11E5C"/>
    <w:rsid w:val="79A25BD4"/>
    <w:rsid w:val="79A30DAB"/>
    <w:rsid w:val="79A656C4"/>
    <w:rsid w:val="79A94CF0"/>
    <w:rsid w:val="79A94F5F"/>
    <w:rsid w:val="79AA1B42"/>
    <w:rsid w:val="79B102D4"/>
    <w:rsid w:val="79B11EA7"/>
    <w:rsid w:val="79B67790"/>
    <w:rsid w:val="79BA2F1D"/>
    <w:rsid w:val="79BC0A44"/>
    <w:rsid w:val="79BC4EE7"/>
    <w:rsid w:val="79BC6C95"/>
    <w:rsid w:val="79BE0C60"/>
    <w:rsid w:val="79D15B83"/>
    <w:rsid w:val="79D3446D"/>
    <w:rsid w:val="79D35D8D"/>
    <w:rsid w:val="79D40B6A"/>
    <w:rsid w:val="79D820E6"/>
    <w:rsid w:val="79DD14F5"/>
    <w:rsid w:val="79DD579D"/>
    <w:rsid w:val="79E30EE8"/>
    <w:rsid w:val="79E37F5A"/>
    <w:rsid w:val="79EE0E19"/>
    <w:rsid w:val="79F309DD"/>
    <w:rsid w:val="79FB4229"/>
    <w:rsid w:val="79FC52E4"/>
    <w:rsid w:val="79FF6B82"/>
    <w:rsid w:val="7A053FBE"/>
    <w:rsid w:val="7A067F11"/>
    <w:rsid w:val="7A075DBA"/>
    <w:rsid w:val="7A097A01"/>
    <w:rsid w:val="7A0C49DA"/>
    <w:rsid w:val="7A0E5017"/>
    <w:rsid w:val="7A125A9E"/>
    <w:rsid w:val="7A170370"/>
    <w:rsid w:val="7A1B7E60"/>
    <w:rsid w:val="7A262361"/>
    <w:rsid w:val="7A2B5BC9"/>
    <w:rsid w:val="7A2D2CB7"/>
    <w:rsid w:val="7A3011E4"/>
    <w:rsid w:val="7A304F7E"/>
    <w:rsid w:val="7A31097F"/>
    <w:rsid w:val="7A33053A"/>
    <w:rsid w:val="7A344A7E"/>
    <w:rsid w:val="7A356A48"/>
    <w:rsid w:val="7A37456E"/>
    <w:rsid w:val="7A390C20"/>
    <w:rsid w:val="7A3C3932"/>
    <w:rsid w:val="7A446DF5"/>
    <w:rsid w:val="7A472642"/>
    <w:rsid w:val="7A4B0D19"/>
    <w:rsid w:val="7A4D1FE3"/>
    <w:rsid w:val="7A4F7B0A"/>
    <w:rsid w:val="7A503B2E"/>
    <w:rsid w:val="7A511B1E"/>
    <w:rsid w:val="7A5145A8"/>
    <w:rsid w:val="7A526DB4"/>
    <w:rsid w:val="7A533BF9"/>
    <w:rsid w:val="7A5719C0"/>
    <w:rsid w:val="7A577EB3"/>
    <w:rsid w:val="7A592736"/>
    <w:rsid w:val="7A5944E4"/>
    <w:rsid w:val="7A601D17"/>
    <w:rsid w:val="7A6459F9"/>
    <w:rsid w:val="7A647F83"/>
    <w:rsid w:val="7A666C01"/>
    <w:rsid w:val="7A6B246A"/>
    <w:rsid w:val="7A6C392A"/>
    <w:rsid w:val="7A6D7F90"/>
    <w:rsid w:val="7A706BE9"/>
    <w:rsid w:val="7A7474B9"/>
    <w:rsid w:val="7A773972"/>
    <w:rsid w:val="7A78537E"/>
    <w:rsid w:val="7A7A0C34"/>
    <w:rsid w:val="7A7D5A9D"/>
    <w:rsid w:val="7A7E219D"/>
    <w:rsid w:val="7A8377B3"/>
    <w:rsid w:val="7A89485F"/>
    <w:rsid w:val="7A905B5E"/>
    <w:rsid w:val="7A992B33"/>
    <w:rsid w:val="7A993117"/>
    <w:rsid w:val="7A9D7D73"/>
    <w:rsid w:val="7AAB7433"/>
    <w:rsid w:val="7AAD7310"/>
    <w:rsid w:val="7AB2714B"/>
    <w:rsid w:val="7ABB265E"/>
    <w:rsid w:val="7AC83418"/>
    <w:rsid w:val="7AC878BC"/>
    <w:rsid w:val="7AC91BCC"/>
    <w:rsid w:val="7ACC2F08"/>
    <w:rsid w:val="7ACF0C4A"/>
    <w:rsid w:val="7AD14F03"/>
    <w:rsid w:val="7AD16771"/>
    <w:rsid w:val="7AD63D87"/>
    <w:rsid w:val="7AD8769F"/>
    <w:rsid w:val="7ADB75EF"/>
    <w:rsid w:val="7ADC3D2A"/>
    <w:rsid w:val="7ADD79A1"/>
    <w:rsid w:val="7AE11971"/>
    <w:rsid w:val="7AE2272C"/>
    <w:rsid w:val="7AE55A9A"/>
    <w:rsid w:val="7AE57142"/>
    <w:rsid w:val="7AEA3436"/>
    <w:rsid w:val="7AEA5A84"/>
    <w:rsid w:val="7AEB62B5"/>
    <w:rsid w:val="7AED1220"/>
    <w:rsid w:val="7AEF28D7"/>
    <w:rsid w:val="7AF575AC"/>
    <w:rsid w:val="7B022DCE"/>
    <w:rsid w:val="7B054A50"/>
    <w:rsid w:val="7B134E72"/>
    <w:rsid w:val="7B136D89"/>
    <w:rsid w:val="7B1921F7"/>
    <w:rsid w:val="7B193095"/>
    <w:rsid w:val="7B1A7B8F"/>
    <w:rsid w:val="7B1F33CA"/>
    <w:rsid w:val="7B25086A"/>
    <w:rsid w:val="7B2A5E81"/>
    <w:rsid w:val="7B2E0EA7"/>
    <w:rsid w:val="7B2E5971"/>
    <w:rsid w:val="7B2F5245"/>
    <w:rsid w:val="7B334D35"/>
    <w:rsid w:val="7B3C605A"/>
    <w:rsid w:val="7B3C6817"/>
    <w:rsid w:val="7B455465"/>
    <w:rsid w:val="7B4A207F"/>
    <w:rsid w:val="7B4E6013"/>
    <w:rsid w:val="7B4F07C2"/>
    <w:rsid w:val="7B515408"/>
    <w:rsid w:val="7B58479C"/>
    <w:rsid w:val="7B5A49B8"/>
    <w:rsid w:val="7B690757"/>
    <w:rsid w:val="7B6C452B"/>
    <w:rsid w:val="7B6C46EB"/>
    <w:rsid w:val="7B6F5FF5"/>
    <w:rsid w:val="7B722DAC"/>
    <w:rsid w:val="7B7600D7"/>
    <w:rsid w:val="7B762E74"/>
    <w:rsid w:val="7B7C5344"/>
    <w:rsid w:val="7B7F61CD"/>
    <w:rsid w:val="7B822A5D"/>
    <w:rsid w:val="7B835EF8"/>
    <w:rsid w:val="7B850440"/>
    <w:rsid w:val="7B853DD0"/>
    <w:rsid w:val="7B8E43C9"/>
    <w:rsid w:val="7B9003DA"/>
    <w:rsid w:val="7B936F84"/>
    <w:rsid w:val="7B944943"/>
    <w:rsid w:val="7B9854E0"/>
    <w:rsid w:val="7B9B2808"/>
    <w:rsid w:val="7B9C6D7F"/>
    <w:rsid w:val="7BA02278"/>
    <w:rsid w:val="7BA2010D"/>
    <w:rsid w:val="7BA774D1"/>
    <w:rsid w:val="7BA90D05"/>
    <w:rsid w:val="7BAF7EBD"/>
    <w:rsid w:val="7BB21B83"/>
    <w:rsid w:val="7BB37C24"/>
    <w:rsid w:val="7BB7752F"/>
    <w:rsid w:val="7BB822D8"/>
    <w:rsid w:val="7BB83EB8"/>
    <w:rsid w:val="7BBA15A2"/>
    <w:rsid w:val="7BBF02D0"/>
    <w:rsid w:val="7BC02341"/>
    <w:rsid w:val="7BCB1412"/>
    <w:rsid w:val="7BCC6D4A"/>
    <w:rsid w:val="7BD227A0"/>
    <w:rsid w:val="7BD61B65"/>
    <w:rsid w:val="7BDB5F55"/>
    <w:rsid w:val="7BDD7714"/>
    <w:rsid w:val="7BE424D4"/>
    <w:rsid w:val="7BE80F51"/>
    <w:rsid w:val="7BEB655E"/>
    <w:rsid w:val="7BEFBAEB"/>
    <w:rsid w:val="7BF27AB2"/>
    <w:rsid w:val="7BF53200"/>
    <w:rsid w:val="7BF64053"/>
    <w:rsid w:val="7C0641F8"/>
    <w:rsid w:val="7C091F3A"/>
    <w:rsid w:val="7C09509A"/>
    <w:rsid w:val="7C0B180E"/>
    <w:rsid w:val="7C0B7A60"/>
    <w:rsid w:val="7C10239C"/>
    <w:rsid w:val="7C107027"/>
    <w:rsid w:val="7C195B55"/>
    <w:rsid w:val="7C1A5EF5"/>
    <w:rsid w:val="7C1F39F7"/>
    <w:rsid w:val="7C211032"/>
    <w:rsid w:val="7C243A3A"/>
    <w:rsid w:val="7C295788"/>
    <w:rsid w:val="7C2E19A1"/>
    <w:rsid w:val="7C2F41E4"/>
    <w:rsid w:val="7C2F70BD"/>
    <w:rsid w:val="7C380E31"/>
    <w:rsid w:val="7C3A20F4"/>
    <w:rsid w:val="7C3C2310"/>
    <w:rsid w:val="7C3F770A"/>
    <w:rsid w:val="7C4411C4"/>
    <w:rsid w:val="7C490589"/>
    <w:rsid w:val="7C4D42B1"/>
    <w:rsid w:val="7C637E91"/>
    <w:rsid w:val="7C684EB3"/>
    <w:rsid w:val="7C6D24C9"/>
    <w:rsid w:val="7C724A83"/>
    <w:rsid w:val="7C730D77"/>
    <w:rsid w:val="7C741AA9"/>
    <w:rsid w:val="7C7B5D20"/>
    <w:rsid w:val="7C7E6484"/>
    <w:rsid w:val="7C8135E7"/>
    <w:rsid w:val="7C86678C"/>
    <w:rsid w:val="7C8A1F4A"/>
    <w:rsid w:val="7C920D6D"/>
    <w:rsid w:val="7C9A0DE4"/>
    <w:rsid w:val="7C9E5DD3"/>
    <w:rsid w:val="7CA062CE"/>
    <w:rsid w:val="7CA103C5"/>
    <w:rsid w:val="7CA23957"/>
    <w:rsid w:val="7CA554B7"/>
    <w:rsid w:val="7CA7310B"/>
    <w:rsid w:val="7CA9721E"/>
    <w:rsid w:val="7CAF4890"/>
    <w:rsid w:val="7CB24C8E"/>
    <w:rsid w:val="7CB63D40"/>
    <w:rsid w:val="7CB9278C"/>
    <w:rsid w:val="7CBB7322"/>
    <w:rsid w:val="7CBE2D25"/>
    <w:rsid w:val="7CCD11BA"/>
    <w:rsid w:val="7CD047D0"/>
    <w:rsid w:val="7CD51E1C"/>
    <w:rsid w:val="7CD53FDB"/>
    <w:rsid w:val="7CEC0F02"/>
    <w:rsid w:val="7CF21B9C"/>
    <w:rsid w:val="7CF2291D"/>
    <w:rsid w:val="7CF4395F"/>
    <w:rsid w:val="7CFA3A06"/>
    <w:rsid w:val="7D020E63"/>
    <w:rsid w:val="7D050D78"/>
    <w:rsid w:val="7D0631E0"/>
    <w:rsid w:val="7D07315C"/>
    <w:rsid w:val="7D0C1750"/>
    <w:rsid w:val="7D0E4000"/>
    <w:rsid w:val="7D1259BA"/>
    <w:rsid w:val="7D1A1C52"/>
    <w:rsid w:val="7D1B0177"/>
    <w:rsid w:val="7D1E5C9A"/>
    <w:rsid w:val="7D254BD6"/>
    <w:rsid w:val="7D292894"/>
    <w:rsid w:val="7D2A5289"/>
    <w:rsid w:val="7D2D1324"/>
    <w:rsid w:val="7D332992"/>
    <w:rsid w:val="7D342FE7"/>
    <w:rsid w:val="7D38369E"/>
    <w:rsid w:val="7D3B1197"/>
    <w:rsid w:val="7D4551F4"/>
    <w:rsid w:val="7D456FA2"/>
    <w:rsid w:val="7D471A27"/>
    <w:rsid w:val="7D4C2160"/>
    <w:rsid w:val="7D567401"/>
    <w:rsid w:val="7D6067A7"/>
    <w:rsid w:val="7D627B54"/>
    <w:rsid w:val="7D691E2E"/>
    <w:rsid w:val="7D6A0840"/>
    <w:rsid w:val="7D7764A1"/>
    <w:rsid w:val="7D792545"/>
    <w:rsid w:val="7D7B29C4"/>
    <w:rsid w:val="7D8361C8"/>
    <w:rsid w:val="7D846BB9"/>
    <w:rsid w:val="7D87580C"/>
    <w:rsid w:val="7D8F646F"/>
    <w:rsid w:val="7D92244B"/>
    <w:rsid w:val="7D943A85"/>
    <w:rsid w:val="7D9A72EE"/>
    <w:rsid w:val="7D9D0B8C"/>
    <w:rsid w:val="7DA261A2"/>
    <w:rsid w:val="7DA35630"/>
    <w:rsid w:val="7DA43CC8"/>
    <w:rsid w:val="7DAC0DCF"/>
    <w:rsid w:val="7DAC7A6B"/>
    <w:rsid w:val="7DAF101B"/>
    <w:rsid w:val="7DB54CF6"/>
    <w:rsid w:val="7DBB1B8C"/>
    <w:rsid w:val="7DBF4025"/>
    <w:rsid w:val="7DBF6D54"/>
    <w:rsid w:val="7DC221CB"/>
    <w:rsid w:val="7DCC76C3"/>
    <w:rsid w:val="7DD4769B"/>
    <w:rsid w:val="7DDA5473"/>
    <w:rsid w:val="7DDE2A5B"/>
    <w:rsid w:val="7DEED433"/>
    <w:rsid w:val="7DF232F2"/>
    <w:rsid w:val="7DF509C8"/>
    <w:rsid w:val="7E03698C"/>
    <w:rsid w:val="7E0665A6"/>
    <w:rsid w:val="7E0713B6"/>
    <w:rsid w:val="7E0877F5"/>
    <w:rsid w:val="7E096221"/>
    <w:rsid w:val="7E0D554A"/>
    <w:rsid w:val="7E0F6AB2"/>
    <w:rsid w:val="7E153109"/>
    <w:rsid w:val="7E16522F"/>
    <w:rsid w:val="7E176B90"/>
    <w:rsid w:val="7E245A9C"/>
    <w:rsid w:val="7E2D63B4"/>
    <w:rsid w:val="7E326D66"/>
    <w:rsid w:val="7E343EF0"/>
    <w:rsid w:val="7E370FE0"/>
    <w:rsid w:val="7E3D5ECB"/>
    <w:rsid w:val="7E40764A"/>
    <w:rsid w:val="7E431733"/>
    <w:rsid w:val="7E435BD1"/>
    <w:rsid w:val="7E44676F"/>
    <w:rsid w:val="7E4B4A8C"/>
    <w:rsid w:val="7E4E06CB"/>
    <w:rsid w:val="7E506AA8"/>
    <w:rsid w:val="7E554005"/>
    <w:rsid w:val="7E5579FE"/>
    <w:rsid w:val="7E5C3945"/>
    <w:rsid w:val="7E5E0FB8"/>
    <w:rsid w:val="7E5E2858"/>
    <w:rsid w:val="7E635932"/>
    <w:rsid w:val="7E672DE1"/>
    <w:rsid w:val="7E6E42D6"/>
    <w:rsid w:val="7E722019"/>
    <w:rsid w:val="7E727AC5"/>
    <w:rsid w:val="7E734EF4"/>
    <w:rsid w:val="7E7701D8"/>
    <w:rsid w:val="7E7A465F"/>
    <w:rsid w:val="7E861620"/>
    <w:rsid w:val="7E8871A8"/>
    <w:rsid w:val="7E8F5B1F"/>
    <w:rsid w:val="7E90249F"/>
    <w:rsid w:val="7E903EE4"/>
    <w:rsid w:val="7E9755DB"/>
    <w:rsid w:val="7E9A331D"/>
    <w:rsid w:val="7E9C6F9B"/>
    <w:rsid w:val="7E9F4DC6"/>
    <w:rsid w:val="7EA131CA"/>
    <w:rsid w:val="7EA452E1"/>
    <w:rsid w:val="7EA802AA"/>
    <w:rsid w:val="7EAB552B"/>
    <w:rsid w:val="7EAB635B"/>
    <w:rsid w:val="7EB02430"/>
    <w:rsid w:val="7EB02B41"/>
    <w:rsid w:val="7EB4618D"/>
    <w:rsid w:val="7EB607A4"/>
    <w:rsid w:val="7EB73842"/>
    <w:rsid w:val="7EBB737D"/>
    <w:rsid w:val="7EBC5BB3"/>
    <w:rsid w:val="7EC12C8F"/>
    <w:rsid w:val="7EC16AFC"/>
    <w:rsid w:val="7EC24845"/>
    <w:rsid w:val="7EC87E8B"/>
    <w:rsid w:val="7EC95A36"/>
    <w:rsid w:val="7ECB1729"/>
    <w:rsid w:val="7ECE2634"/>
    <w:rsid w:val="7ED0741F"/>
    <w:rsid w:val="7ED625A7"/>
    <w:rsid w:val="7EE007CF"/>
    <w:rsid w:val="7EE56A07"/>
    <w:rsid w:val="7EE67BF7"/>
    <w:rsid w:val="7EED0F42"/>
    <w:rsid w:val="7EED78F1"/>
    <w:rsid w:val="7EF27F29"/>
    <w:rsid w:val="7EF60D6C"/>
    <w:rsid w:val="7EF649F8"/>
    <w:rsid w:val="7EF90044"/>
    <w:rsid w:val="7EFC18E2"/>
    <w:rsid w:val="7F062761"/>
    <w:rsid w:val="7F075DA6"/>
    <w:rsid w:val="7F08472B"/>
    <w:rsid w:val="7F095F17"/>
    <w:rsid w:val="7F0B6E05"/>
    <w:rsid w:val="7F0E0762"/>
    <w:rsid w:val="7F0F5F09"/>
    <w:rsid w:val="7F121255"/>
    <w:rsid w:val="7F141323"/>
    <w:rsid w:val="7F1C1F84"/>
    <w:rsid w:val="7F1E4F4C"/>
    <w:rsid w:val="7F1F2388"/>
    <w:rsid w:val="7F272E03"/>
    <w:rsid w:val="7F2D011B"/>
    <w:rsid w:val="7F312171"/>
    <w:rsid w:val="7F345520"/>
    <w:rsid w:val="7F346C2E"/>
    <w:rsid w:val="7F382B1B"/>
    <w:rsid w:val="7F386856"/>
    <w:rsid w:val="7F3975EA"/>
    <w:rsid w:val="7F402F14"/>
    <w:rsid w:val="7F405C73"/>
    <w:rsid w:val="7F406F56"/>
    <w:rsid w:val="7F43420C"/>
    <w:rsid w:val="7F475176"/>
    <w:rsid w:val="7F4828C9"/>
    <w:rsid w:val="7F4B38D6"/>
    <w:rsid w:val="7F52551F"/>
    <w:rsid w:val="7F5652D3"/>
    <w:rsid w:val="7F5774AF"/>
    <w:rsid w:val="7F5C44BA"/>
    <w:rsid w:val="7F652160"/>
    <w:rsid w:val="7F6A2CF0"/>
    <w:rsid w:val="7F6A3BDF"/>
    <w:rsid w:val="7F6E717F"/>
    <w:rsid w:val="7F710522"/>
    <w:rsid w:val="7F741DC0"/>
    <w:rsid w:val="7F760E3F"/>
    <w:rsid w:val="7F792868"/>
    <w:rsid w:val="7F84339D"/>
    <w:rsid w:val="7F8A2503"/>
    <w:rsid w:val="7F9B559F"/>
    <w:rsid w:val="7F9C235B"/>
    <w:rsid w:val="7F9C5B24"/>
    <w:rsid w:val="7F9D4E73"/>
    <w:rsid w:val="7F9D5676"/>
    <w:rsid w:val="7FA05AF9"/>
    <w:rsid w:val="7FA47BDA"/>
    <w:rsid w:val="7FA501CC"/>
    <w:rsid w:val="7FA93818"/>
    <w:rsid w:val="7FA97CBC"/>
    <w:rsid w:val="7FAE2203"/>
    <w:rsid w:val="7FAE7080"/>
    <w:rsid w:val="7FAF039D"/>
    <w:rsid w:val="7FAF5387"/>
    <w:rsid w:val="7FAF76B3"/>
    <w:rsid w:val="7FB83A5B"/>
    <w:rsid w:val="7FBA0631"/>
    <w:rsid w:val="7FBA5A25"/>
    <w:rsid w:val="7FBB1E46"/>
    <w:rsid w:val="7FBB354B"/>
    <w:rsid w:val="7FBB42FE"/>
    <w:rsid w:val="7FBF6BF5"/>
    <w:rsid w:val="7FC133F2"/>
    <w:rsid w:val="7FC15A2F"/>
    <w:rsid w:val="7FC64498"/>
    <w:rsid w:val="7FD964AD"/>
    <w:rsid w:val="7FDA60C7"/>
    <w:rsid w:val="7FDD39BD"/>
    <w:rsid w:val="7FE17456"/>
    <w:rsid w:val="7FE649EC"/>
    <w:rsid w:val="7FEA5BDF"/>
    <w:rsid w:val="7FEA7AFE"/>
    <w:rsid w:val="7FEC4EA7"/>
    <w:rsid w:val="7FF30E56"/>
    <w:rsid w:val="7FF4420D"/>
    <w:rsid w:val="7FF52F01"/>
    <w:rsid w:val="7FFB743B"/>
    <w:rsid w:val="7FFF4513"/>
    <w:rsid w:val="B7BBECD1"/>
    <w:rsid w:val="BA7B23C6"/>
    <w:rsid w:val="BB7F0029"/>
    <w:rsid w:val="BEB3CFEA"/>
    <w:rsid w:val="BEDA50BB"/>
    <w:rsid w:val="C7DBFD45"/>
    <w:rsid w:val="CF5FB603"/>
    <w:rsid w:val="D7D24A9F"/>
    <w:rsid w:val="DD7F0EF0"/>
    <w:rsid w:val="DDED05CA"/>
    <w:rsid w:val="DE5125A4"/>
    <w:rsid w:val="DFFE2AD9"/>
    <w:rsid w:val="E99AC24C"/>
    <w:rsid w:val="EBFB6C9D"/>
    <w:rsid w:val="EEB9FD26"/>
    <w:rsid w:val="EFDDFD6D"/>
    <w:rsid w:val="F4FDAB18"/>
    <w:rsid w:val="F5FE0CBA"/>
    <w:rsid w:val="F77F7606"/>
    <w:rsid w:val="FA2D1964"/>
    <w:rsid w:val="FB3F16F6"/>
    <w:rsid w:val="FBDEF08E"/>
    <w:rsid w:val="FDEF41B5"/>
    <w:rsid w:val="FEFE5B42"/>
    <w:rsid w:val="FF4E8FEB"/>
    <w:rsid w:val="FF5BCC64"/>
    <w:rsid w:val="FF9D7D99"/>
    <w:rsid w:val="FFB5E278"/>
    <w:rsid w:val="FFB78913"/>
    <w:rsid w:val="FFBD791D"/>
    <w:rsid w:val="FFD10699"/>
    <w:rsid w:val="FFEFC730"/>
    <w:rsid w:val="FFFC814E"/>
    <w:rsid w:val="FFFF3D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4"/>
    <w:qFormat/>
    <w:uiPriority w:val="0"/>
    <w:pPr>
      <w:keepNext/>
      <w:keepLines/>
      <w:tabs>
        <w:tab w:val="left" w:pos="840"/>
      </w:tabs>
      <w:adjustRightInd w:val="0"/>
      <w:snapToGrid w:val="0"/>
      <w:spacing w:line="360" w:lineRule="auto"/>
      <w:outlineLvl w:val="0"/>
    </w:pPr>
    <w:rPr>
      <w:rFonts w:ascii="Calibri" w:hAnsi="Calibri"/>
      <w:b/>
      <w:kern w:val="44"/>
      <w:sz w:val="28"/>
      <w:szCs w:val="32"/>
    </w:rPr>
  </w:style>
  <w:style w:type="paragraph" w:styleId="3">
    <w:name w:val="heading 2"/>
    <w:basedOn w:val="1"/>
    <w:next w:val="1"/>
    <w:link w:val="106"/>
    <w:qFormat/>
    <w:uiPriority w:val="0"/>
    <w:pPr>
      <w:keepNext/>
      <w:keepLines/>
      <w:spacing w:before="260" w:after="260" w:line="416" w:lineRule="auto"/>
      <w:outlineLvl w:val="1"/>
    </w:pPr>
    <w:rPr>
      <w:rFonts w:ascii="Calibri" w:hAnsi="Calibri"/>
      <w:b/>
      <w:kern w:val="44"/>
      <w:sz w:val="28"/>
      <w:szCs w:val="28"/>
    </w:rPr>
  </w:style>
  <w:style w:type="paragraph" w:styleId="4">
    <w:name w:val="heading 3"/>
    <w:basedOn w:val="1"/>
    <w:next w:val="1"/>
    <w:link w:val="92"/>
    <w:qFormat/>
    <w:uiPriority w:val="0"/>
    <w:pPr>
      <w:keepNext/>
      <w:keepLines/>
      <w:spacing w:before="260" w:after="260" w:line="416" w:lineRule="auto"/>
      <w:outlineLvl w:val="2"/>
    </w:pPr>
    <w:rPr>
      <w:rFonts w:ascii="Calibri" w:hAnsi="Calibri"/>
      <w:b/>
      <w:sz w:val="28"/>
      <w:szCs w:val="32"/>
    </w:rPr>
  </w:style>
  <w:style w:type="paragraph" w:styleId="5">
    <w:name w:val="heading 4"/>
    <w:basedOn w:val="1"/>
    <w:next w:val="1"/>
    <w:link w:val="108"/>
    <w:qFormat/>
    <w:uiPriority w:val="0"/>
    <w:pPr>
      <w:keepNext/>
      <w:keepLines/>
      <w:spacing w:before="280" w:after="290" w:line="372" w:lineRule="auto"/>
      <w:outlineLvl w:val="3"/>
    </w:pPr>
    <w:rPr>
      <w:rFonts w:ascii="Calibri" w:hAnsi="Calibri"/>
      <w:b/>
      <w:sz w:val="28"/>
      <w:szCs w:val="28"/>
    </w:rPr>
  </w:style>
  <w:style w:type="paragraph" w:styleId="6">
    <w:name w:val="heading 5"/>
    <w:basedOn w:val="1"/>
    <w:next w:val="1"/>
    <w:link w:val="110"/>
    <w:qFormat/>
    <w:uiPriority w:val="0"/>
    <w:pPr>
      <w:keepNext/>
      <w:keepLines/>
      <w:spacing w:before="280" w:after="290" w:line="372" w:lineRule="auto"/>
      <w:outlineLvl w:val="4"/>
    </w:pPr>
    <w:rPr>
      <w:rFonts w:ascii="Calibri" w:hAnsi="Calibri"/>
      <w:b/>
      <w:sz w:val="28"/>
      <w:szCs w:val="28"/>
    </w:rPr>
  </w:style>
  <w:style w:type="paragraph" w:styleId="7">
    <w:name w:val="heading 6"/>
    <w:basedOn w:val="1"/>
    <w:next w:val="1"/>
    <w:link w:val="56"/>
    <w:qFormat/>
    <w:uiPriority w:val="0"/>
    <w:pPr>
      <w:keepNext/>
      <w:keepLines/>
      <w:spacing w:before="240" w:after="64" w:line="317" w:lineRule="auto"/>
      <w:outlineLvl w:val="5"/>
    </w:pPr>
    <w:rPr>
      <w:rFonts w:ascii="Calibri" w:hAnsi="Calibri"/>
      <w:b/>
      <w:sz w:val="28"/>
    </w:rPr>
  </w:style>
  <w:style w:type="paragraph" w:styleId="8">
    <w:name w:val="heading 7"/>
    <w:basedOn w:val="1"/>
    <w:next w:val="1"/>
    <w:link w:val="50"/>
    <w:qFormat/>
    <w:uiPriority w:val="0"/>
    <w:pPr>
      <w:keepNext/>
      <w:keepLines/>
      <w:spacing w:before="240" w:after="64" w:line="317" w:lineRule="auto"/>
      <w:outlineLvl w:val="6"/>
    </w:pPr>
    <w:rPr>
      <w:rFonts w:hint="eastAsia" w:ascii="宋体" w:hAnsi="宋体"/>
      <w:b/>
      <w:kern w:val="0"/>
      <w:sz w:val="24"/>
    </w:rPr>
  </w:style>
  <w:style w:type="paragraph" w:styleId="9">
    <w:name w:val="heading 8"/>
    <w:basedOn w:val="1"/>
    <w:next w:val="1"/>
    <w:link w:val="112"/>
    <w:qFormat/>
    <w:uiPriority w:val="0"/>
    <w:pPr>
      <w:keepNext/>
      <w:keepLines/>
      <w:spacing w:before="240" w:after="64" w:line="317" w:lineRule="auto"/>
      <w:outlineLvl w:val="7"/>
    </w:pPr>
    <w:rPr>
      <w:rFonts w:ascii="Calibri" w:hAnsi="Calibri"/>
      <w:b/>
      <w:sz w:val="24"/>
    </w:rPr>
  </w:style>
  <w:style w:type="paragraph" w:styleId="10">
    <w:name w:val="heading 9"/>
    <w:basedOn w:val="1"/>
    <w:next w:val="1"/>
    <w:link w:val="69"/>
    <w:qFormat/>
    <w:uiPriority w:val="0"/>
    <w:pPr>
      <w:keepNext/>
      <w:keepLines/>
      <w:spacing w:before="240" w:after="64" w:line="317" w:lineRule="auto"/>
      <w:outlineLvl w:val="8"/>
    </w:pPr>
    <w:rPr>
      <w:rFonts w:ascii="Calibri" w:hAnsi="Calibri"/>
      <w:b/>
      <w:sz w:val="24"/>
      <w:szCs w:val="21"/>
    </w:rPr>
  </w:style>
  <w:style w:type="character" w:default="1" w:styleId="41">
    <w:name w:val="Default Paragraph Font"/>
    <w:unhideWhenUsed/>
    <w:qFormat/>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styleId="11">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2">
    <w:name w:val="Normal Indent"/>
    <w:basedOn w:val="1"/>
    <w:next w:val="1"/>
    <w:link w:val="114"/>
    <w:qFormat/>
    <w:uiPriority w:val="0"/>
    <w:pPr>
      <w:ind w:firstLine="420"/>
    </w:p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116"/>
    <w:unhideWhenUsed/>
    <w:qFormat/>
    <w:uiPriority w:val="99"/>
    <w:rPr>
      <w:rFonts w:ascii="宋体"/>
      <w:sz w:val="18"/>
      <w:szCs w:val="18"/>
    </w:rPr>
  </w:style>
  <w:style w:type="paragraph" w:styleId="15">
    <w:name w:val="annotation text"/>
    <w:basedOn w:val="1"/>
    <w:link w:val="118"/>
    <w:qFormat/>
    <w:uiPriority w:val="0"/>
    <w:pPr>
      <w:jc w:val="left"/>
    </w:pPr>
    <w:rPr>
      <w:rFonts w:hint="eastAsia" w:ascii="宋体" w:hAnsi="宋体"/>
      <w:szCs w:val="20"/>
    </w:rPr>
  </w:style>
  <w:style w:type="paragraph" w:styleId="16">
    <w:name w:val="Salutation"/>
    <w:basedOn w:val="1"/>
    <w:next w:val="1"/>
    <w:link w:val="94"/>
    <w:qFormat/>
    <w:uiPriority w:val="0"/>
    <w:rPr>
      <w:rFonts w:ascii="宋体" w:hAnsi="宋体"/>
      <w:szCs w:val="20"/>
    </w:rPr>
  </w:style>
  <w:style w:type="paragraph" w:styleId="17">
    <w:name w:val="Body Text 3"/>
    <w:basedOn w:val="1"/>
    <w:qFormat/>
    <w:uiPriority w:val="0"/>
    <w:pPr>
      <w:snapToGrid w:val="0"/>
      <w:spacing w:before="50" w:after="50"/>
    </w:pPr>
  </w:style>
  <w:style w:type="paragraph" w:styleId="18">
    <w:name w:val="Body Text"/>
    <w:basedOn w:val="1"/>
    <w:next w:val="1"/>
    <w:link w:val="102"/>
    <w:qFormat/>
    <w:uiPriority w:val="0"/>
    <w:pPr>
      <w:spacing w:after="120"/>
    </w:pPr>
  </w:style>
  <w:style w:type="paragraph" w:styleId="19">
    <w:name w:val="Body Text Indent"/>
    <w:basedOn w:val="1"/>
    <w:next w:val="1"/>
    <w:link w:val="75"/>
    <w:qFormat/>
    <w:uiPriority w:val="0"/>
    <w:pPr>
      <w:spacing w:line="200" w:lineRule="exact"/>
      <w:ind w:firstLine="301"/>
    </w:pPr>
  </w:style>
  <w:style w:type="paragraph" w:styleId="20">
    <w:name w:val="List Number 3"/>
    <w:basedOn w:val="1"/>
    <w:qFormat/>
    <w:uiPriority w:val="0"/>
    <w:pPr>
      <w:numPr>
        <w:ilvl w:val="0"/>
        <w:numId w:val="1"/>
      </w:numPr>
      <w:tabs>
        <w:tab w:val="left" w:pos="1200"/>
        <w:tab w:val="clear" w:pos="900"/>
      </w:tabs>
    </w:pPr>
  </w:style>
  <w:style w:type="paragraph" w:styleId="21">
    <w:name w:val="List 2"/>
    <w:basedOn w:val="1"/>
    <w:qFormat/>
    <w:uiPriority w:val="0"/>
    <w:pPr>
      <w:ind w:left="100" w:leftChars="200" w:hanging="200" w:hangingChars="200"/>
    </w:pPr>
    <w:rPr>
      <w:sz w:val="28"/>
    </w:rPr>
  </w:style>
  <w:style w:type="paragraph" w:styleId="22">
    <w:name w:val="toc 3"/>
    <w:basedOn w:val="1"/>
    <w:next w:val="1"/>
    <w:unhideWhenUsed/>
    <w:qFormat/>
    <w:uiPriority w:val="39"/>
    <w:pPr>
      <w:ind w:left="840" w:leftChars="400"/>
    </w:pPr>
  </w:style>
  <w:style w:type="paragraph" w:styleId="23">
    <w:name w:val="Plain Text"/>
    <w:basedOn w:val="1"/>
    <w:link w:val="79"/>
    <w:qFormat/>
    <w:uiPriority w:val="0"/>
    <w:pPr>
      <w:spacing w:before="156" w:beforeLines="50" w:after="156" w:afterLines="50" w:line="400" w:lineRule="exact"/>
    </w:pPr>
    <w:rPr>
      <w:rFonts w:hint="eastAsia" w:ascii="宋体" w:hAnsi="Courier New"/>
      <w:szCs w:val="21"/>
    </w:rPr>
  </w:style>
  <w:style w:type="paragraph" w:styleId="24">
    <w:name w:val="Date"/>
    <w:basedOn w:val="1"/>
    <w:next w:val="1"/>
    <w:qFormat/>
    <w:uiPriority w:val="0"/>
    <w:pPr>
      <w:ind w:left="2500" w:leftChars="2500"/>
    </w:pPr>
    <w:rPr>
      <w:rFonts w:eastAsia="楷体_GB2312"/>
      <w:sz w:val="32"/>
      <w:szCs w:val="20"/>
    </w:rPr>
  </w:style>
  <w:style w:type="paragraph" w:styleId="25">
    <w:name w:val="Body Text Indent 2"/>
    <w:basedOn w:val="1"/>
    <w:qFormat/>
    <w:uiPriority w:val="0"/>
    <w:pPr>
      <w:snapToGrid w:val="0"/>
      <w:ind w:firstLine="542" w:firstLineChars="225"/>
    </w:pPr>
    <w:rPr>
      <w:rFonts w:ascii="仿宋_GB2312" w:hAnsi="宋体" w:cs="Arial"/>
      <w:b/>
      <w:bCs/>
      <w:color w:val="000000"/>
      <w:sz w:val="24"/>
    </w:rPr>
  </w:style>
  <w:style w:type="paragraph" w:styleId="26">
    <w:name w:val="Balloon Text"/>
    <w:basedOn w:val="1"/>
    <w:qFormat/>
    <w:uiPriority w:val="0"/>
    <w:rPr>
      <w:sz w:val="18"/>
      <w:szCs w:val="18"/>
    </w:rPr>
  </w:style>
  <w:style w:type="paragraph" w:styleId="27">
    <w:name w:val="footer"/>
    <w:basedOn w:val="1"/>
    <w:link w:val="119"/>
    <w:qFormat/>
    <w:uiPriority w:val="99"/>
    <w:pPr>
      <w:tabs>
        <w:tab w:val="center" w:pos="4153"/>
        <w:tab w:val="right" w:pos="8306"/>
      </w:tabs>
      <w:snapToGrid w:val="0"/>
      <w:jc w:val="left"/>
    </w:pPr>
    <w:rPr>
      <w:rFonts w:hint="eastAsia" w:ascii="黑体" w:hAnsi="宋体" w:eastAsia="黑体"/>
      <w:snapToGrid w:val="0"/>
      <w:kern w:val="0"/>
      <w:sz w:val="18"/>
      <w:szCs w:val="18"/>
    </w:rPr>
  </w:style>
  <w:style w:type="paragraph" w:styleId="28">
    <w:name w:val="header"/>
    <w:basedOn w:val="1"/>
    <w:link w:val="84"/>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style>
  <w:style w:type="paragraph" w:styleId="30">
    <w:name w:val="List"/>
    <w:basedOn w:val="1"/>
    <w:qFormat/>
    <w:uiPriority w:val="0"/>
    <w:pPr>
      <w:ind w:left="200" w:hanging="200" w:hangingChars="200"/>
    </w:pPr>
    <w:rPr>
      <w:sz w:val="28"/>
    </w:rPr>
  </w:style>
  <w:style w:type="paragraph" w:styleId="31">
    <w:name w:val="toc 6"/>
    <w:basedOn w:val="1"/>
    <w:next w:val="1"/>
    <w:qFormat/>
    <w:uiPriority w:val="0"/>
    <w:pPr>
      <w:ind w:left="1050"/>
      <w:jc w:val="left"/>
    </w:pPr>
    <w:rPr>
      <w:rFonts w:ascii="Arial" w:hAnsi="Arial"/>
      <w:snapToGrid/>
      <w:kern w:val="2"/>
      <w:sz w:val="18"/>
      <w:szCs w:val="18"/>
    </w:rPr>
  </w:style>
  <w:style w:type="paragraph" w:styleId="32">
    <w:name w:val="Body Text Indent 3"/>
    <w:basedOn w:val="1"/>
    <w:link w:val="59"/>
    <w:qFormat/>
    <w:uiPriority w:val="0"/>
    <w:pPr>
      <w:snapToGrid w:val="0"/>
      <w:ind w:firstLine="480" w:firstLineChars="200"/>
      <w:jc w:val="left"/>
    </w:pPr>
    <w:rPr>
      <w:sz w:val="24"/>
    </w:rPr>
  </w:style>
  <w:style w:type="paragraph" w:styleId="33">
    <w:name w:val="toc 2"/>
    <w:basedOn w:val="1"/>
    <w:next w:val="1"/>
    <w:qFormat/>
    <w:uiPriority w:val="39"/>
    <w:pPr>
      <w:tabs>
        <w:tab w:val="right" w:leader="dot" w:pos="9403"/>
      </w:tabs>
      <w:snapToGrid w:val="0"/>
      <w:spacing w:line="360" w:lineRule="auto"/>
      <w:ind w:firstLine="200" w:firstLineChars="200"/>
    </w:pPr>
    <w:rPr>
      <w:smallCaps/>
    </w:rPr>
  </w:style>
  <w:style w:type="paragraph" w:styleId="34">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35">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36">
    <w:name w:val="annotation subject"/>
    <w:basedOn w:val="15"/>
    <w:next w:val="15"/>
    <w:link w:val="95"/>
    <w:unhideWhenUsed/>
    <w:qFormat/>
    <w:uiPriority w:val="99"/>
    <w:rPr>
      <w:b/>
      <w:bCs/>
      <w:szCs w:val="24"/>
    </w:rPr>
  </w:style>
  <w:style w:type="paragraph" w:styleId="37">
    <w:name w:val="Body Text First Indent"/>
    <w:basedOn w:val="18"/>
    <w:next w:val="31"/>
    <w:link w:val="120"/>
    <w:unhideWhenUsed/>
    <w:qFormat/>
    <w:uiPriority w:val="0"/>
    <w:pPr>
      <w:spacing w:line="360" w:lineRule="auto"/>
      <w:ind w:firstLine="420" w:firstLineChars="100"/>
    </w:pPr>
  </w:style>
  <w:style w:type="paragraph" w:styleId="38">
    <w:name w:val="Body Text First Indent 2"/>
    <w:basedOn w:val="19"/>
    <w:next w:val="1"/>
    <w:link w:val="58"/>
    <w:qFormat/>
    <w:uiPriority w:val="0"/>
    <w:pPr>
      <w:ind w:firstLine="420" w:firstLineChars="200"/>
    </w:pPr>
    <w:rPr>
      <w:szCs w:val="22"/>
    </w:rPr>
  </w:style>
  <w:style w:type="table" w:styleId="40">
    <w:name w:val="Table Grid"/>
    <w:basedOn w:val="39"/>
    <w:qFormat/>
    <w:uiPriority w:val="0"/>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qFormat/>
    <w:uiPriority w:val="0"/>
  </w:style>
  <w:style w:type="character" w:styleId="44">
    <w:name w:val="FollowedHyperlink"/>
    <w:unhideWhenUsed/>
    <w:qFormat/>
    <w:uiPriority w:val="99"/>
    <w:rPr>
      <w:color w:val="800080"/>
      <w:u w:val="single"/>
    </w:rPr>
  </w:style>
  <w:style w:type="character" w:styleId="45">
    <w:name w:val="Hyperlink"/>
    <w:qFormat/>
    <w:uiPriority w:val="0"/>
    <w:rPr>
      <w:color w:val="333333"/>
      <w:u w:val="none"/>
    </w:rPr>
  </w:style>
  <w:style w:type="character" w:styleId="46">
    <w:name w:val="annotation reference"/>
    <w:unhideWhenUsed/>
    <w:qFormat/>
    <w:uiPriority w:val="99"/>
    <w:rPr>
      <w:sz w:val="21"/>
      <w:szCs w:val="21"/>
    </w:rPr>
  </w:style>
  <w:style w:type="character" w:styleId="47">
    <w:name w:val="HTML Sample"/>
    <w:basedOn w:val="41"/>
    <w:semiHidden/>
    <w:unhideWhenUsed/>
    <w:qFormat/>
    <w:uiPriority w:val="99"/>
    <w:rPr>
      <w:rFonts w:ascii="Courier New" w:hAnsi="Courier New"/>
    </w:rPr>
  </w:style>
  <w:style w:type="paragraph" w:customStyle="1" w:styleId="48">
    <w:name w:val="xl53"/>
    <w:basedOn w:val="1"/>
    <w:next w:val="1"/>
    <w:qFormat/>
    <w:uiPriority w:val="0"/>
    <w:pPr>
      <w:spacing w:before="280" w:after="280" w:line="100" w:lineRule="exact"/>
      <w:jc w:val="center"/>
    </w:pPr>
    <w:rPr>
      <w:rFonts w:ascii="宋体"/>
      <w:b/>
      <w:sz w:val="20"/>
    </w:rPr>
  </w:style>
  <w:style w:type="character" w:customStyle="1" w:styleId="49">
    <w:name w:val="style11"/>
    <w:qFormat/>
    <w:uiPriority w:val="0"/>
    <w:rPr>
      <w:color w:val="000000"/>
    </w:rPr>
  </w:style>
  <w:style w:type="character" w:customStyle="1" w:styleId="50">
    <w:name w:val="标题 7 字符"/>
    <w:link w:val="8"/>
    <w:qFormat/>
    <w:uiPriority w:val="0"/>
    <w:rPr>
      <w:rFonts w:hint="eastAsia" w:ascii="宋体" w:hAnsi="宋体" w:eastAsia="宋体" w:cs="宋体"/>
      <w:b/>
      <w:sz w:val="24"/>
      <w:szCs w:val="24"/>
    </w:rPr>
  </w:style>
  <w:style w:type="character" w:customStyle="1" w:styleId="51">
    <w:name w:val="style7"/>
    <w:qFormat/>
    <w:uiPriority w:val="0"/>
  </w:style>
  <w:style w:type="character" w:customStyle="1" w:styleId="52">
    <w:name w:val="Char Char2"/>
    <w:qFormat/>
    <w:uiPriority w:val="0"/>
    <w:rPr>
      <w:rFonts w:ascii="宋体" w:hAnsi="宋体" w:eastAsia="宋体"/>
      <w:kern w:val="2"/>
      <w:sz w:val="21"/>
      <w:lang w:val="en-US" w:eastAsia="zh-CN" w:bidi="ar-SA"/>
    </w:rPr>
  </w:style>
  <w:style w:type="character" w:customStyle="1" w:styleId="53">
    <w:name w:val="Body text|1_"/>
    <w:link w:val="54"/>
    <w:qFormat/>
    <w:uiPriority w:val="0"/>
    <w:rPr>
      <w:rFonts w:ascii="宋体" w:hAnsi="宋体" w:cs="宋体"/>
      <w:sz w:val="30"/>
      <w:szCs w:val="30"/>
      <w:lang w:val="zh-TW" w:eastAsia="zh-TW" w:bidi="zh-TW"/>
    </w:rPr>
  </w:style>
  <w:style w:type="paragraph" w:customStyle="1" w:styleId="54">
    <w:name w:val="Body text|1"/>
    <w:basedOn w:val="1"/>
    <w:link w:val="53"/>
    <w:qFormat/>
    <w:uiPriority w:val="0"/>
    <w:pPr>
      <w:spacing w:line="401" w:lineRule="auto"/>
      <w:ind w:firstLine="400"/>
      <w:jc w:val="left"/>
    </w:pPr>
    <w:rPr>
      <w:rFonts w:ascii="宋体" w:hAnsi="宋体" w:cs="宋体"/>
      <w:kern w:val="0"/>
      <w:sz w:val="30"/>
      <w:szCs w:val="30"/>
      <w:lang w:val="zh-TW" w:eastAsia="zh-TW" w:bidi="zh-TW"/>
    </w:rPr>
  </w:style>
  <w:style w:type="character" w:customStyle="1" w:styleId="55">
    <w:name w:val="标题 3 字符"/>
    <w:qFormat/>
    <w:uiPriority w:val="0"/>
    <w:rPr>
      <w:rFonts w:hint="eastAsia" w:ascii="宋体" w:hAnsi="宋体" w:eastAsia="宋体" w:cs="宋体"/>
      <w:b/>
      <w:sz w:val="32"/>
      <w:szCs w:val="32"/>
    </w:rPr>
  </w:style>
  <w:style w:type="character" w:customStyle="1" w:styleId="56">
    <w:name w:val="标题 6 字符1"/>
    <w:link w:val="7"/>
    <w:qFormat/>
    <w:uiPriority w:val="0"/>
    <w:rPr>
      <w:rFonts w:hint="default" w:ascii="Calibri" w:hAnsi="Calibri" w:eastAsia="宋体" w:cs="Times New Roman"/>
      <w:b/>
      <w:kern w:val="2"/>
      <w:sz w:val="28"/>
      <w:szCs w:val="24"/>
    </w:rPr>
  </w:style>
  <w:style w:type="character" w:customStyle="1" w:styleId="57">
    <w:name w:val="正文缩进 Char"/>
    <w:qFormat/>
    <w:uiPriority w:val="0"/>
    <w:rPr>
      <w:rFonts w:eastAsia="宋体"/>
    </w:rPr>
  </w:style>
  <w:style w:type="character" w:customStyle="1" w:styleId="58">
    <w:name w:val="正文文本首行缩进 2 字符"/>
    <w:link w:val="38"/>
    <w:qFormat/>
    <w:uiPriority w:val="0"/>
    <w:rPr>
      <w:kern w:val="2"/>
      <w:sz w:val="21"/>
      <w:szCs w:val="22"/>
    </w:rPr>
  </w:style>
  <w:style w:type="character" w:customStyle="1" w:styleId="59">
    <w:name w:val="正文文本缩进 3 字符1"/>
    <w:link w:val="32"/>
    <w:qFormat/>
    <w:uiPriority w:val="0"/>
    <w:rPr>
      <w:rFonts w:hint="default" w:ascii="Times New Roman" w:hAnsi="Times New Roman" w:eastAsia="宋体" w:cs="Times New Roman"/>
      <w:kern w:val="2"/>
      <w:sz w:val="24"/>
      <w:szCs w:val="24"/>
    </w:rPr>
  </w:style>
  <w:style w:type="character" w:customStyle="1" w:styleId="60">
    <w:name w:val="EP投标正文 Char"/>
    <w:link w:val="61"/>
    <w:qFormat/>
    <w:uiPriority w:val="0"/>
    <w:rPr>
      <w:rFonts w:hint="default" w:ascii="Calibri" w:hAnsi="Calibri" w:eastAsia="宋体" w:cs="Calibri"/>
      <w:sz w:val="24"/>
    </w:rPr>
  </w:style>
  <w:style w:type="paragraph" w:customStyle="1" w:styleId="61">
    <w:name w:val="EP投标正文"/>
    <w:basedOn w:val="1"/>
    <w:link w:val="60"/>
    <w:qFormat/>
    <w:uiPriority w:val="0"/>
    <w:pPr>
      <w:spacing w:before="120" w:after="120" w:line="360" w:lineRule="auto"/>
      <w:ind w:firstLine="425" w:firstLineChars="177"/>
    </w:pPr>
    <w:rPr>
      <w:rFonts w:ascii="Calibri" w:hAnsi="Calibri"/>
      <w:kern w:val="0"/>
      <w:sz w:val="24"/>
      <w:szCs w:val="20"/>
    </w:rPr>
  </w:style>
  <w:style w:type="character" w:customStyle="1" w:styleId="62">
    <w:name w:val="列表段落 字符"/>
    <w:link w:val="63"/>
    <w:qFormat/>
    <w:uiPriority w:val="0"/>
    <w:rPr>
      <w:rFonts w:hint="default" w:ascii="Times New Roman" w:hAnsi="Times New Roman" w:eastAsia="宋体" w:cs="Times New Roman"/>
      <w:kern w:val="2"/>
      <w:sz w:val="21"/>
    </w:rPr>
  </w:style>
  <w:style w:type="paragraph" w:styleId="63">
    <w:name w:val="List Paragraph"/>
    <w:basedOn w:val="1"/>
    <w:link w:val="62"/>
    <w:qFormat/>
    <w:uiPriority w:val="0"/>
    <w:pPr>
      <w:ind w:firstLine="420" w:firstLineChars="200"/>
    </w:pPr>
    <w:rPr>
      <w:szCs w:val="20"/>
    </w:rPr>
  </w:style>
  <w:style w:type="character" w:customStyle="1" w:styleId="64">
    <w:name w:val="页脚 Char"/>
    <w:qFormat/>
    <w:uiPriority w:val="0"/>
    <w:rPr>
      <w:rFonts w:hint="eastAsia" w:ascii="黑体" w:hAnsi="宋体" w:eastAsia="黑体" w:cs="黑体"/>
      <w:snapToGrid w:val="0"/>
      <w:sz w:val="18"/>
      <w:szCs w:val="18"/>
    </w:rPr>
  </w:style>
  <w:style w:type="character" w:customStyle="1" w:styleId="65">
    <w:name w:val="List Paragraph Char Char"/>
    <w:link w:val="66"/>
    <w:qFormat/>
    <w:uiPriority w:val="0"/>
    <w:rPr>
      <w:rFonts w:ascii="仿宋_GB2312" w:eastAsia="仿宋_GB2312"/>
      <w:kern w:val="2"/>
      <w:sz w:val="28"/>
      <w:szCs w:val="28"/>
    </w:rPr>
  </w:style>
  <w:style w:type="paragraph" w:customStyle="1" w:styleId="66">
    <w:name w:val="List Paragraph1"/>
    <w:basedOn w:val="1"/>
    <w:link w:val="65"/>
    <w:qFormat/>
    <w:uiPriority w:val="0"/>
    <w:pPr>
      <w:ind w:firstLine="420" w:firstLineChars="200"/>
    </w:pPr>
    <w:rPr>
      <w:rFonts w:ascii="仿宋_GB2312" w:eastAsia="仿宋_GB2312"/>
      <w:sz w:val="28"/>
      <w:szCs w:val="28"/>
    </w:rPr>
  </w:style>
  <w:style w:type="character" w:customStyle="1" w:styleId="67">
    <w:name w:val="正文文本首行缩进 字符"/>
    <w:qFormat/>
    <w:uiPriority w:val="0"/>
    <w:rPr>
      <w:kern w:val="2"/>
      <w:sz w:val="24"/>
      <w:szCs w:val="22"/>
    </w:rPr>
  </w:style>
  <w:style w:type="character" w:customStyle="1" w:styleId="68">
    <w:name w:val="纯文本 Char"/>
    <w:qFormat/>
    <w:uiPriority w:val="0"/>
    <w:rPr>
      <w:rFonts w:hint="eastAsia" w:ascii="宋体" w:hAnsi="Courier New" w:eastAsia="宋体" w:cs="Courier New"/>
      <w:kern w:val="2"/>
      <w:sz w:val="21"/>
      <w:szCs w:val="21"/>
    </w:rPr>
  </w:style>
  <w:style w:type="character" w:customStyle="1" w:styleId="69">
    <w:name w:val="标题 9 字符1"/>
    <w:link w:val="10"/>
    <w:qFormat/>
    <w:uiPriority w:val="0"/>
    <w:rPr>
      <w:rFonts w:hint="default" w:ascii="Calibri" w:hAnsi="Calibri" w:eastAsia="宋体" w:cs="Times New Roman"/>
      <w:b/>
      <w:kern w:val="2"/>
      <w:sz w:val="24"/>
      <w:szCs w:val="21"/>
    </w:rPr>
  </w:style>
  <w:style w:type="character" w:customStyle="1" w:styleId="70">
    <w:name w:val="正文文本缩进 3 字符"/>
    <w:qFormat/>
    <w:uiPriority w:val="0"/>
    <w:rPr>
      <w:rFonts w:ascii="仿宋_GB2312" w:hAnsi="宋体" w:eastAsia="仿宋_GB2312"/>
      <w:color w:val="000000"/>
      <w:kern w:val="2"/>
      <w:sz w:val="24"/>
      <w:szCs w:val="24"/>
      <w:lang w:val="en-US" w:eastAsia="zh-CN" w:bidi="ar-SA"/>
    </w:rPr>
  </w:style>
  <w:style w:type="character" w:customStyle="1" w:styleId="71">
    <w:name w:val="Body text|5_"/>
    <w:link w:val="72"/>
    <w:qFormat/>
    <w:uiPriority w:val="0"/>
    <w:rPr>
      <w:rFonts w:ascii="宋体" w:hAnsi="宋体" w:cs="宋体"/>
      <w:sz w:val="22"/>
      <w:szCs w:val="22"/>
      <w:u w:val="single"/>
      <w:lang w:val="zh-CN"/>
    </w:rPr>
  </w:style>
  <w:style w:type="paragraph" w:customStyle="1" w:styleId="72">
    <w:name w:val="Body text|5"/>
    <w:basedOn w:val="1"/>
    <w:link w:val="71"/>
    <w:qFormat/>
    <w:uiPriority w:val="0"/>
    <w:pPr>
      <w:ind w:hanging="1640"/>
      <w:jc w:val="left"/>
    </w:pPr>
    <w:rPr>
      <w:rFonts w:ascii="宋体" w:hAnsi="宋体"/>
      <w:kern w:val="0"/>
      <w:sz w:val="22"/>
      <w:szCs w:val="22"/>
      <w:u w:val="single"/>
      <w:lang w:val="zh-CN"/>
    </w:rPr>
  </w:style>
  <w:style w:type="character" w:customStyle="1" w:styleId="73">
    <w:name w:val="Char Char Char"/>
    <w:qFormat/>
    <w:uiPriority w:val="0"/>
    <w:rPr>
      <w:rFonts w:ascii="宋体" w:hAnsi="Courier New" w:eastAsia="宋体"/>
      <w:sz w:val="21"/>
      <w:szCs w:val="21"/>
      <w:lang w:val="en-US" w:eastAsia="zh-CN" w:bidi="ar-SA"/>
    </w:rPr>
  </w:style>
  <w:style w:type="character" w:customStyle="1" w:styleId="74">
    <w:name w:val="font_12"/>
    <w:qFormat/>
    <w:uiPriority w:val="0"/>
    <w:rPr>
      <w:sz w:val="24"/>
      <w:szCs w:val="24"/>
    </w:rPr>
  </w:style>
  <w:style w:type="character" w:customStyle="1" w:styleId="75">
    <w:name w:val="正文文本缩进 字符"/>
    <w:link w:val="19"/>
    <w:qFormat/>
    <w:uiPriority w:val="0"/>
    <w:rPr>
      <w:kern w:val="2"/>
      <w:sz w:val="21"/>
      <w:szCs w:val="24"/>
    </w:rPr>
  </w:style>
  <w:style w:type="character" w:customStyle="1" w:styleId="76">
    <w:name w:val="页眉 Char"/>
    <w:qFormat/>
    <w:uiPriority w:val="0"/>
    <w:rPr>
      <w:rFonts w:hint="eastAsia" w:ascii="仿宋_GB2312" w:eastAsia="仿宋_GB2312" w:cs="仿宋_GB2312"/>
      <w:kern w:val="2"/>
      <w:sz w:val="18"/>
    </w:rPr>
  </w:style>
  <w:style w:type="character" w:customStyle="1" w:styleId="77">
    <w:name w:val="正文首行缩进 2 Char1"/>
    <w:qFormat/>
    <w:uiPriority w:val="0"/>
    <w:rPr>
      <w:kern w:val="2"/>
      <w:sz w:val="21"/>
      <w:szCs w:val="24"/>
    </w:rPr>
  </w:style>
  <w:style w:type="character" w:customStyle="1" w:styleId="78">
    <w:name w:val="页眉 Char1"/>
    <w:qFormat/>
    <w:uiPriority w:val="0"/>
    <w:rPr>
      <w:kern w:val="2"/>
      <w:sz w:val="18"/>
      <w:szCs w:val="18"/>
    </w:rPr>
  </w:style>
  <w:style w:type="character" w:customStyle="1" w:styleId="79">
    <w:name w:val="纯文本 字符"/>
    <w:link w:val="23"/>
    <w:qFormat/>
    <w:uiPriority w:val="0"/>
    <w:rPr>
      <w:rFonts w:hint="eastAsia" w:ascii="宋体" w:hAnsi="Courier New" w:eastAsia="宋体" w:cs="宋体"/>
      <w:kern w:val="2"/>
      <w:sz w:val="21"/>
      <w:szCs w:val="21"/>
    </w:rPr>
  </w:style>
  <w:style w:type="character" w:customStyle="1" w:styleId="80">
    <w:name w:val="Body text|3_"/>
    <w:link w:val="81"/>
    <w:qFormat/>
    <w:uiPriority w:val="0"/>
    <w:rPr>
      <w:rFonts w:ascii="宋体" w:hAnsi="宋体" w:cs="宋体"/>
      <w:sz w:val="17"/>
      <w:szCs w:val="17"/>
      <w:lang w:val="zh-TW" w:eastAsia="zh-TW" w:bidi="zh-TW"/>
    </w:rPr>
  </w:style>
  <w:style w:type="paragraph" w:customStyle="1" w:styleId="81">
    <w:name w:val="Body text|3"/>
    <w:basedOn w:val="1"/>
    <w:link w:val="80"/>
    <w:qFormat/>
    <w:uiPriority w:val="0"/>
    <w:pPr>
      <w:jc w:val="left"/>
    </w:pPr>
    <w:rPr>
      <w:rFonts w:ascii="宋体" w:hAnsi="宋体" w:cs="宋体"/>
      <w:kern w:val="0"/>
      <w:sz w:val="17"/>
      <w:szCs w:val="17"/>
      <w:lang w:val="zh-TW" w:eastAsia="zh-TW" w:bidi="zh-TW"/>
    </w:rPr>
  </w:style>
  <w:style w:type="character" w:customStyle="1" w:styleId="82">
    <w:name w:val="标题 9 字符"/>
    <w:qFormat/>
    <w:uiPriority w:val="0"/>
    <w:rPr>
      <w:rFonts w:hint="default" w:ascii="Cambria" w:hAnsi="Cambria" w:eastAsia="宋体" w:cs="Times New Roman"/>
      <w:sz w:val="24"/>
      <w:szCs w:val="21"/>
    </w:rPr>
  </w:style>
  <w:style w:type="character" w:customStyle="1" w:styleId="83">
    <w:name w:val="标题 6 字符"/>
    <w:qFormat/>
    <w:uiPriority w:val="0"/>
    <w:rPr>
      <w:rFonts w:hint="default" w:ascii="Cambria" w:hAnsi="Cambria" w:eastAsia="宋体" w:cs="Times New Roman"/>
      <w:b/>
      <w:sz w:val="24"/>
      <w:szCs w:val="24"/>
    </w:rPr>
  </w:style>
  <w:style w:type="character" w:customStyle="1" w:styleId="84">
    <w:name w:val="页眉 字符1"/>
    <w:link w:val="28"/>
    <w:qFormat/>
    <w:uiPriority w:val="0"/>
    <w:rPr>
      <w:kern w:val="2"/>
      <w:sz w:val="18"/>
      <w:szCs w:val="18"/>
    </w:rPr>
  </w:style>
  <w:style w:type="character" w:customStyle="1" w:styleId="85">
    <w:name w:val="apple-converted-space"/>
    <w:qFormat/>
    <w:uiPriority w:val="0"/>
  </w:style>
  <w:style w:type="character" w:customStyle="1" w:styleId="86">
    <w:name w:val="正文首行缩进 字符"/>
    <w:qFormat/>
    <w:uiPriority w:val="0"/>
    <w:rPr>
      <w:rFonts w:hint="eastAsia" w:ascii="宋体" w:hAnsi="宋体" w:eastAsia="宋体" w:cs="宋体"/>
      <w:kern w:val="2"/>
      <w:sz w:val="24"/>
      <w:szCs w:val="22"/>
    </w:rPr>
  </w:style>
  <w:style w:type="character" w:customStyle="1" w:styleId="87">
    <w:name w:val="No Spacing Char"/>
    <w:link w:val="88"/>
    <w:qFormat/>
    <w:uiPriority w:val="0"/>
    <w:rPr>
      <w:sz w:val="32"/>
    </w:rPr>
  </w:style>
  <w:style w:type="paragraph" w:customStyle="1" w:styleId="88">
    <w:name w:val="无间隔1"/>
    <w:basedOn w:val="1"/>
    <w:link w:val="87"/>
    <w:qFormat/>
    <w:uiPriority w:val="0"/>
    <w:pPr>
      <w:widowControl/>
      <w:jc w:val="left"/>
    </w:pPr>
    <w:rPr>
      <w:kern w:val="0"/>
      <w:sz w:val="32"/>
      <w:szCs w:val="20"/>
    </w:rPr>
  </w:style>
  <w:style w:type="character" w:customStyle="1" w:styleId="89">
    <w:name w:val="普通文字 Char Char1"/>
    <w:qFormat/>
    <w:uiPriority w:val="0"/>
    <w:rPr>
      <w:rFonts w:ascii="宋体" w:hAnsi="Courier New" w:eastAsia="宋体"/>
      <w:kern w:val="2"/>
      <w:sz w:val="24"/>
      <w:szCs w:val="24"/>
      <w:lang w:val="en-US" w:eastAsia="zh-CN" w:bidi="ar-SA"/>
    </w:rPr>
  </w:style>
  <w:style w:type="character" w:customStyle="1" w:styleId="90">
    <w:name w:val="样式 标题 3h3H3l3CTheading 3Level 3 Headlevel_3PIM 3sect1.2... Char"/>
    <w:link w:val="91"/>
    <w:qFormat/>
    <w:uiPriority w:val="0"/>
  </w:style>
  <w:style w:type="paragraph" w:customStyle="1" w:styleId="91">
    <w:name w:val="样式 标题 3h3H3l3CTheading 3Level 3 Headlevel_3PIM 3sect1.2..."/>
    <w:basedOn w:val="4"/>
    <w:link w:val="90"/>
    <w:qFormat/>
    <w:uiPriority w:val="0"/>
    <w:pPr>
      <w:spacing w:before="156" w:beforeLines="50" w:after="156" w:afterLines="50" w:line="360" w:lineRule="auto"/>
    </w:pPr>
    <w:rPr>
      <w:rFonts w:ascii="Times New Roman" w:hAnsi="Times New Roman"/>
      <w:b w:val="0"/>
      <w:sz w:val="20"/>
      <w:szCs w:val="20"/>
    </w:rPr>
  </w:style>
  <w:style w:type="character" w:customStyle="1" w:styleId="92">
    <w:name w:val="标题 3 字符1"/>
    <w:link w:val="4"/>
    <w:qFormat/>
    <w:uiPriority w:val="0"/>
    <w:rPr>
      <w:rFonts w:hint="default" w:ascii="Calibri" w:hAnsi="Calibri" w:eastAsia="宋体" w:cs="Calibri"/>
      <w:b/>
      <w:kern w:val="2"/>
      <w:sz w:val="28"/>
      <w:szCs w:val="32"/>
    </w:rPr>
  </w:style>
  <w:style w:type="character" w:customStyle="1" w:styleId="93">
    <w:name w:val="页脚 字符"/>
    <w:qFormat/>
    <w:uiPriority w:val="99"/>
    <w:rPr>
      <w:rFonts w:eastAsia="黑体"/>
      <w:snapToGrid w:val="0"/>
      <w:sz w:val="18"/>
      <w:szCs w:val="18"/>
    </w:rPr>
  </w:style>
  <w:style w:type="character" w:customStyle="1" w:styleId="94">
    <w:name w:val="称呼 字符"/>
    <w:link w:val="16"/>
    <w:qFormat/>
    <w:uiPriority w:val="0"/>
    <w:rPr>
      <w:rFonts w:ascii="宋体" w:hAnsi="宋体" w:eastAsia="宋体"/>
      <w:kern w:val="2"/>
      <w:sz w:val="21"/>
      <w:lang w:val="en-US" w:eastAsia="zh-CN" w:bidi="ar-SA"/>
    </w:rPr>
  </w:style>
  <w:style w:type="character" w:customStyle="1" w:styleId="95">
    <w:name w:val="批注主题 字符"/>
    <w:link w:val="36"/>
    <w:semiHidden/>
    <w:qFormat/>
    <w:uiPriority w:val="99"/>
    <w:rPr>
      <w:rFonts w:hint="eastAsia" w:ascii="宋体" w:hAnsi="宋体" w:eastAsia="宋体" w:cs="宋体"/>
      <w:b/>
      <w:bCs/>
      <w:kern w:val="2"/>
      <w:sz w:val="21"/>
      <w:szCs w:val="24"/>
    </w:rPr>
  </w:style>
  <w:style w:type="character" w:customStyle="1" w:styleId="96">
    <w:name w:val="16"/>
    <w:qFormat/>
    <w:uiPriority w:val="0"/>
    <w:rPr>
      <w:rFonts w:hint="default" w:ascii="Times New Roman" w:hAnsi="Times New Roman" w:cs="Times New Roman"/>
      <w:color w:val="0000FF"/>
      <w:u w:val="single"/>
    </w:rPr>
  </w:style>
  <w:style w:type="character" w:customStyle="1" w:styleId="97">
    <w:name w:val="纯文本 Char Char"/>
    <w:qFormat/>
    <w:uiPriority w:val="0"/>
    <w:rPr>
      <w:rFonts w:ascii="宋体" w:hAnsi="Courier New" w:eastAsia="宋体"/>
      <w:kern w:val="2"/>
      <w:sz w:val="24"/>
      <w:szCs w:val="24"/>
      <w:lang w:val="en-US" w:eastAsia="zh-CN" w:bidi="ar-SA"/>
    </w:rPr>
  </w:style>
  <w:style w:type="character" w:customStyle="1" w:styleId="98">
    <w:name w:val="页眉 字符"/>
    <w:qFormat/>
    <w:uiPriority w:val="0"/>
    <w:rPr>
      <w:rFonts w:eastAsia="仿宋_GB2312"/>
      <w:kern w:val="2"/>
      <w:sz w:val="18"/>
    </w:rPr>
  </w:style>
  <w:style w:type="character" w:customStyle="1" w:styleId="99">
    <w:name w:val="Char Char3"/>
    <w:qFormat/>
    <w:uiPriority w:val="0"/>
    <w:rPr>
      <w:rFonts w:ascii="仿宋_GB2312" w:hAnsi="宋体" w:eastAsia="仿宋_GB2312"/>
      <w:color w:val="000000"/>
      <w:kern w:val="2"/>
      <w:sz w:val="24"/>
      <w:szCs w:val="24"/>
      <w:lang w:val="en-US" w:eastAsia="zh-CN" w:bidi="ar-SA"/>
    </w:rPr>
  </w:style>
  <w:style w:type="character" w:customStyle="1" w:styleId="100">
    <w:name w:val="表 靠左 字符"/>
    <w:link w:val="101"/>
    <w:qFormat/>
    <w:uiPriority w:val="0"/>
    <w:rPr>
      <w:rFonts w:ascii="宋体" w:hAnsi="宋体"/>
      <w:kern w:val="2"/>
      <w:sz w:val="21"/>
      <w:szCs w:val="21"/>
    </w:rPr>
  </w:style>
  <w:style w:type="paragraph" w:customStyle="1" w:styleId="101">
    <w:name w:val="表 靠左"/>
    <w:basedOn w:val="1"/>
    <w:link w:val="100"/>
    <w:qFormat/>
    <w:uiPriority w:val="0"/>
    <w:pPr>
      <w:jc w:val="left"/>
    </w:pPr>
    <w:rPr>
      <w:rFonts w:ascii="宋体" w:hAnsi="宋体"/>
      <w:szCs w:val="21"/>
    </w:rPr>
  </w:style>
  <w:style w:type="character" w:customStyle="1" w:styleId="102">
    <w:name w:val="正文文本 字符2"/>
    <w:link w:val="18"/>
    <w:qFormat/>
    <w:uiPriority w:val="0"/>
    <w:rPr>
      <w:kern w:val="2"/>
      <w:sz w:val="21"/>
      <w:szCs w:val="24"/>
    </w:rPr>
  </w:style>
  <w:style w:type="character" w:customStyle="1" w:styleId="103">
    <w:name w:val="Char Char5"/>
    <w:qFormat/>
    <w:uiPriority w:val="0"/>
    <w:rPr>
      <w:rFonts w:eastAsia="宋体"/>
      <w:kern w:val="2"/>
      <w:sz w:val="21"/>
      <w:lang w:val="en-US" w:eastAsia="zh-CN" w:bidi="ar-SA"/>
    </w:rPr>
  </w:style>
  <w:style w:type="character" w:customStyle="1" w:styleId="104">
    <w:name w:val="标题 1 字符1"/>
    <w:link w:val="2"/>
    <w:qFormat/>
    <w:uiPriority w:val="0"/>
    <w:rPr>
      <w:rFonts w:hint="default" w:ascii="Calibri" w:hAnsi="Calibri" w:eastAsia="宋体" w:cs="Calibri"/>
      <w:b/>
      <w:kern w:val="44"/>
      <w:sz w:val="28"/>
      <w:szCs w:val="32"/>
    </w:rPr>
  </w:style>
  <w:style w:type="character" w:customStyle="1" w:styleId="105">
    <w:name w:val="font01"/>
    <w:basedOn w:val="41"/>
    <w:qFormat/>
    <w:uiPriority w:val="0"/>
    <w:rPr>
      <w:rFonts w:hint="eastAsia" w:ascii="宋体" w:hAnsi="宋体" w:eastAsia="宋体" w:cs="宋体"/>
      <w:b/>
      <w:color w:val="000000"/>
      <w:sz w:val="18"/>
      <w:szCs w:val="18"/>
      <w:u w:val="none"/>
    </w:rPr>
  </w:style>
  <w:style w:type="character" w:customStyle="1" w:styleId="106">
    <w:name w:val="标题 2 字符1"/>
    <w:link w:val="3"/>
    <w:qFormat/>
    <w:uiPriority w:val="0"/>
    <w:rPr>
      <w:rFonts w:hint="default" w:ascii="Calibri" w:hAnsi="Calibri" w:eastAsia="宋体" w:cs="Times New Roman"/>
      <w:b/>
      <w:kern w:val="44"/>
      <w:sz w:val="28"/>
      <w:szCs w:val="28"/>
    </w:rPr>
  </w:style>
  <w:style w:type="character" w:customStyle="1" w:styleId="107">
    <w:name w:val="标题 1 字符"/>
    <w:qFormat/>
    <w:uiPriority w:val="0"/>
    <w:rPr>
      <w:rFonts w:eastAsia="宋体"/>
      <w:b/>
      <w:spacing w:val="-2"/>
      <w:sz w:val="24"/>
      <w:lang w:val="en-US" w:eastAsia="zh-CN"/>
    </w:rPr>
  </w:style>
  <w:style w:type="character" w:customStyle="1" w:styleId="108">
    <w:name w:val="标题 4 字符1"/>
    <w:link w:val="5"/>
    <w:qFormat/>
    <w:uiPriority w:val="0"/>
    <w:rPr>
      <w:rFonts w:hint="default" w:ascii="Calibri" w:hAnsi="Calibri" w:eastAsia="宋体" w:cs="Times New Roman"/>
      <w:b/>
      <w:kern w:val="2"/>
      <w:sz w:val="28"/>
      <w:szCs w:val="28"/>
    </w:rPr>
  </w:style>
  <w:style w:type="character" w:customStyle="1" w:styleId="109">
    <w:name w:val="Char Char1"/>
    <w:qFormat/>
    <w:uiPriority w:val="0"/>
    <w:rPr>
      <w:rFonts w:ascii="宋体" w:hAnsi="Courier New" w:eastAsia="宋体"/>
      <w:spacing w:val="-4"/>
      <w:kern w:val="2"/>
      <w:sz w:val="18"/>
      <w:lang w:val="en-US" w:eastAsia="zh-CN" w:bidi="ar-SA"/>
    </w:rPr>
  </w:style>
  <w:style w:type="character" w:customStyle="1" w:styleId="110">
    <w:name w:val="标题 5 字符1"/>
    <w:link w:val="6"/>
    <w:qFormat/>
    <w:uiPriority w:val="0"/>
    <w:rPr>
      <w:rFonts w:hint="default" w:ascii="Calibri" w:hAnsi="Calibri" w:eastAsia="宋体" w:cs="Calibri"/>
      <w:b/>
      <w:kern w:val="2"/>
      <w:sz w:val="28"/>
      <w:szCs w:val="28"/>
    </w:rPr>
  </w:style>
  <w:style w:type="character" w:customStyle="1" w:styleId="111">
    <w:name w:val="正文文本 Char1"/>
    <w:qFormat/>
    <w:uiPriority w:val="0"/>
    <w:rPr>
      <w:kern w:val="2"/>
      <w:sz w:val="21"/>
      <w:szCs w:val="22"/>
    </w:rPr>
  </w:style>
  <w:style w:type="character" w:customStyle="1" w:styleId="112">
    <w:name w:val="标题 8 字符1"/>
    <w:link w:val="9"/>
    <w:qFormat/>
    <w:uiPriority w:val="0"/>
    <w:rPr>
      <w:rFonts w:hint="default" w:ascii="Calibri" w:hAnsi="Calibri" w:eastAsia="宋体" w:cs="Times New Roman"/>
      <w:b/>
      <w:kern w:val="2"/>
      <w:sz w:val="24"/>
      <w:szCs w:val="24"/>
    </w:rPr>
  </w:style>
  <w:style w:type="character" w:customStyle="1" w:styleId="113">
    <w:name w:val="正文文本 字符1"/>
    <w:qFormat/>
    <w:uiPriority w:val="0"/>
    <w:rPr>
      <w:kern w:val="2"/>
      <w:sz w:val="24"/>
      <w:szCs w:val="22"/>
    </w:rPr>
  </w:style>
  <w:style w:type="character" w:customStyle="1" w:styleId="114">
    <w:name w:val="正文缩进 字符"/>
    <w:link w:val="12"/>
    <w:qFormat/>
    <w:uiPriority w:val="0"/>
    <w:rPr>
      <w:kern w:val="2"/>
      <w:sz w:val="21"/>
      <w:szCs w:val="24"/>
    </w:rPr>
  </w:style>
  <w:style w:type="character" w:customStyle="1" w:styleId="115">
    <w:name w:val="页脚 Char1"/>
    <w:qFormat/>
    <w:uiPriority w:val="0"/>
    <w:rPr>
      <w:kern w:val="2"/>
      <w:sz w:val="18"/>
      <w:szCs w:val="18"/>
    </w:rPr>
  </w:style>
  <w:style w:type="character" w:customStyle="1" w:styleId="116">
    <w:name w:val="文档结构图 字符"/>
    <w:link w:val="14"/>
    <w:semiHidden/>
    <w:qFormat/>
    <w:uiPriority w:val="99"/>
    <w:rPr>
      <w:rFonts w:ascii="宋体"/>
      <w:kern w:val="2"/>
      <w:sz w:val="18"/>
      <w:szCs w:val="18"/>
    </w:rPr>
  </w:style>
  <w:style w:type="character" w:customStyle="1" w:styleId="117">
    <w:name w:val="NormalCharacter"/>
    <w:qFormat/>
    <w:uiPriority w:val="0"/>
  </w:style>
  <w:style w:type="character" w:customStyle="1" w:styleId="118">
    <w:name w:val="批注文字 字符"/>
    <w:link w:val="15"/>
    <w:qFormat/>
    <w:uiPriority w:val="0"/>
    <w:rPr>
      <w:rFonts w:hint="eastAsia" w:ascii="宋体" w:hAnsi="宋体" w:eastAsia="宋体" w:cs="宋体"/>
      <w:kern w:val="2"/>
      <w:sz w:val="21"/>
    </w:rPr>
  </w:style>
  <w:style w:type="character" w:customStyle="1" w:styleId="119">
    <w:name w:val="页脚 字符1"/>
    <w:link w:val="27"/>
    <w:qFormat/>
    <w:uiPriority w:val="0"/>
    <w:rPr>
      <w:rFonts w:hint="eastAsia" w:ascii="黑体" w:hAnsi="宋体" w:eastAsia="黑体" w:cs="黑体"/>
      <w:snapToGrid w:val="0"/>
      <w:sz w:val="18"/>
      <w:szCs w:val="18"/>
    </w:rPr>
  </w:style>
  <w:style w:type="character" w:customStyle="1" w:styleId="120">
    <w:name w:val="正文文本首行缩进 字符1"/>
    <w:link w:val="37"/>
    <w:qFormat/>
    <w:uiPriority w:val="0"/>
    <w:rPr>
      <w:kern w:val="2"/>
      <w:sz w:val="21"/>
      <w:szCs w:val="24"/>
    </w:rPr>
  </w:style>
  <w:style w:type="character" w:customStyle="1" w:styleId="121">
    <w:name w:val="纯文本 Char1"/>
    <w:qFormat/>
    <w:uiPriority w:val="0"/>
    <w:rPr>
      <w:rFonts w:hint="eastAsia" w:ascii="宋体" w:hAnsi="Courier New" w:eastAsia="宋体" w:cs="Courier New"/>
      <w:kern w:val="2"/>
      <w:sz w:val="21"/>
      <w:szCs w:val="21"/>
    </w:rPr>
  </w:style>
  <w:style w:type="character" w:customStyle="1" w:styleId="122">
    <w:name w:val="投标正文 Char"/>
    <w:qFormat/>
    <w:uiPriority w:val="0"/>
    <w:rPr>
      <w:sz w:val="24"/>
      <w:szCs w:val="24"/>
    </w:rPr>
  </w:style>
  <w:style w:type="character" w:customStyle="1" w:styleId="123">
    <w:name w:val="列出段落 Char"/>
    <w:qFormat/>
    <w:uiPriority w:val="0"/>
    <w:rPr>
      <w:rFonts w:ascii="Calibri" w:hAnsi="Calibri"/>
      <w:kern w:val="2"/>
      <w:sz w:val="21"/>
      <w:szCs w:val="22"/>
    </w:rPr>
  </w:style>
  <w:style w:type="character" w:customStyle="1" w:styleId="124">
    <w:name w:val="标题 5 字符"/>
    <w:qFormat/>
    <w:uiPriority w:val="0"/>
    <w:rPr>
      <w:rFonts w:hint="eastAsia" w:ascii="宋体" w:hAnsi="宋体" w:eastAsia="宋体" w:cs="宋体"/>
      <w:b/>
      <w:sz w:val="28"/>
      <w:szCs w:val="28"/>
    </w:rPr>
  </w:style>
  <w:style w:type="character" w:customStyle="1" w:styleId="125">
    <w:name w:val="标题 2 字符"/>
    <w:qFormat/>
    <w:uiPriority w:val="0"/>
    <w:rPr>
      <w:rFonts w:hint="default" w:ascii="Cambria" w:hAnsi="Cambria" w:eastAsia="宋体" w:cs="Times New Roman"/>
      <w:b/>
      <w:sz w:val="32"/>
      <w:szCs w:val="32"/>
    </w:rPr>
  </w:style>
  <w:style w:type="character" w:customStyle="1" w:styleId="126">
    <w:name w:val="正文缩进 Char1"/>
    <w:qFormat/>
    <w:uiPriority w:val="0"/>
    <w:rPr>
      <w:rFonts w:eastAsia="宋体"/>
      <w:kern w:val="2"/>
      <w:sz w:val="21"/>
      <w:lang w:val="en-US" w:eastAsia="zh-CN" w:bidi="ar-SA"/>
    </w:rPr>
  </w:style>
  <w:style w:type="character" w:customStyle="1" w:styleId="127">
    <w:name w:val="标题 4 字符"/>
    <w:qFormat/>
    <w:uiPriority w:val="0"/>
    <w:rPr>
      <w:rFonts w:hint="default" w:ascii="Cambria" w:hAnsi="Cambria" w:eastAsia="宋体" w:cs="Times New Roman"/>
      <w:b/>
      <w:sz w:val="28"/>
      <w:szCs w:val="28"/>
    </w:rPr>
  </w:style>
  <w:style w:type="character" w:customStyle="1" w:styleId="128">
    <w:name w:val="表 Char"/>
    <w:link w:val="129"/>
    <w:qFormat/>
    <w:uiPriority w:val="0"/>
    <w:rPr>
      <w:rFonts w:hint="default" w:ascii="Calibri" w:hAnsi="Calibri" w:cs="宋体"/>
      <w:sz w:val="21"/>
      <w:szCs w:val="22"/>
    </w:rPr>
  </w:style>
  <w:style w:type="paragraph" w:customStyle="1" w:styleId="129">
    <w:name w:val="表"/>
    <w:basedOn w:val="1"/>
    <w:link w:val="128"/>
    <w:qFormat/>
    <w:uiPriority w:val="0"/>
    <w:pPr>
      <w:spacing w:line="312" w:lineRule="auto"/>
    </w:pPr>
    <w:rPr>
      <w:rFonts w:ascii="Calibri" w:hAnsi="Calibri"/>
      <w:kern w:val="0"/>
      <w:szCs w:val="22"/>
    </w:rPr>
  </w:style>
  <w:style w:type="character" w:customStyle="1" w:styleId="130">
    <w:name w:val="apple-style-span"/>
    <w:qFormat/>
    <w:uiPriority w:val="0"/>
  </w:style>
  <w:style w:type="character" w:customStyle="1" w:styleId="131">
    <w:name w:val="标题 8 字符"/>
    <w:qFormat/>
    <w:uiPriority w:val="0"/>
    <w:rPr>
      <w:rFonts w:hint="default" w:ascii="Cambria" w:hAnsi="Cambria" w:eastAsia="宋体" w:cs="Times New Roman"/>
      <w:sz w:val="24"/>
      <w:szCs w:val="24"/>
    </w:rPr>
  </w:style>
  <w:style w:type="character" w:customStyle="1" w:styleId="132">
    <w:name w:val="批注文字 Char"/>
    <w:qFormat/>
    <w:uiPriority w:val="99"/>
    <w:rPr>
      <w:kern w:val="2"/>
      <w:sz w:val="21"/>
      <w:szCs w:val="24"/>
    </w:rPr>
  </w:style>
  <w:style w:type="character" w:customStyle="1" w:styleId="133">
    <w:name w:val="caret4"/>
    <w:qFormat/>
    <w:uiPriority w:val="0"/>
  </w:style>
  <w:style w:type="character" w:customStyle="1" w:styleId="134">
    <w:name w:val="Char Char4"/>
    <w:qFormat/>
    <w:uiPriority w:val="0"/>
    <w:rPr>
      <w:rFonts w:ascii="宋体" w:hAnsi="Courier New" w:eastAsia="宋体"/>
      <w:spacing w:val="-4"/>
      <w:kern w:val="2"/>
      <w:sz w:val="18"/>
      <w:lang w:val="en-US" w:eastAsia="zh-CN" w:bidi="ar-SA"/>
    </w:rPr>
  </w:style>
  <w:style w:type="character" w:customStyle="1" w:styleId="135">
    <w:name w:val="正文文本 字符"/>
    <w:qFormat/>
    <w:uiPriority w:val="0"/>
    <w:rPr>
      <w:kern w:val="2"/>
      <w:sz w:val="28"/>
      <w:szCs w:val="24"/>
    </w:rPr>
  </w:style>
  <w:style w:type="character" w:customStyle="1" w:styleId="136">
    <w:name w:val="正文文本缩进 Char"/>
    <w:qFormat/>
    <w:uiPriority w:val="0"/>
    <w:rPr>
      <w:rFonts w:ascii="宋体" w:hAnsi="Courier New" w:eastAsia="宋体"/>
      <w:spacing w:val="-4"/>
      <w:kern w:val="2"/>
      <w:sz w:val="18"/>
      <w:lang w:val="en-US" w:eastAsia="zh-CN" w:bidi="ar-SA"/>
    </w:rPr>
  </w:style>
  <w:style w:type="paragraph" w:customStyle="1" w:styleId="137">
    <w:name w:val="Table Paragraph"/>
    <w:basedOn w:val="1"/>
    <w:qFormat/>
    <w:uiPriority w:val="1"/>
    <w:pPr>
      <w:autoSpaceDE w:val="0"/>
      <w:autoSpaceDN w:val="0"/>
      <w:jc w:val="left"/>
    </w:pPr>
    <w:rPr>
      <w:rFonts w:hint="eastAsia" w:ascii="PMingLiU" w:hAnsi="PMingLiU" w:eastAsia="PMingLiU"/>
      <w:kern w:val="0"/>
      <w:sz w:val="22"/>
      <w:szCs w:val="22"/>
    </w:rPr>
  </w:style>
  <w:style w:type="paragraph" w:customStyle="1" w:styleId="13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39">
    <w:name w:val="p0"/>
    <w:basedOn w:val="1"/>
    <w:qFormat/>
    <w:uiPriority w:val="0"/>
    <w:pPr>
      <w:widowControl/>
      <w:spacing w:before="100" w:beforeAutospacing="1" w:after="100" w:afterAutospacing="1" w:line="260" w:lineRule="atLeast"/>
      <w:jc w:val="left"/>
    </w:pPr>
    <w:rPr>
      <w:rFonts w:ascii="宋体" w:hAnsi="宋体" w:cs="宋体"/>
      <w:kern w:val="0"/>
      <w:sz w:val="24"/>
    </w:rPr>
  </w:style>
  <w:style w:type="paragraph" w:customStyle="1" w:styleId="140">
    <w:name w:val="Char11"/>
    <w:basedOn w:val="1"/>
    <w:qFormat/>
    <w:uiPriority w:val="0"/>
    <w:rPr>
      <w:rFonts w:ascii="仿宋_GB2312" w:eastAsia="仿宋_GB2312"/>
      <w:b/>
      <w:sz w:val="32"/>
      <w:szCs w:val="32"/>
    </w:rPr>
  </w:style>
  <w:style w:type="paragraph" w:customStyle="1" w:styleId="141">
    <w:name w:val="Char Char1 Char Char Char Char Char Char Char Char"/>
    <w:basedOn w:val="1"/>
    <w:qFormat/>
    <w:uiPriority w:val="0"/>
    <w:pPr>
      <w:widowControl/>
      <w:spacing w:after="160" w:line="240" w:lineRule="exact"/>
      <w:jc w:val="left"/>
    </w:pPr>
  </w:style>
  <w:style w:type="paragraph" w:customStyle="1" w:styleId="142">
    <w:name w:val="正文格式"/>
    <w:basedOn w:val="1"/>
    <w:qFormat/>
    <w:uiPriority w:val="99"/>
    <w:pPr>
      <w:widowControl/>
      <w:adjustRightInd w:val="0"/>
      <w:snapToGrid w:val="0"/>
      <w:spacing w:line="400" w:lineRule="atLeast"/>
      <w:ind w:firstLine="482"/>
      <w:textAlignment w:val="baseline"/>
    </w:pPr>
    <w:rPr>
      <w:kern w:val="0"/>
      <w:sz w:val="24"/>
    </w:rPr>
  </w:style>
  <w:style w:type="paragraph" w:customStyle="1" w:styleId="143">
    <w:name w:val="正文首行缩进2字符"/>
    <w:basedOn w:val="1"/>
    <w:qFormat/>
    <w:uiPriority w:val="0"/>
    <w:pPr>
      <w:widowControl/>
      <w:adjustRightInd w:val="0"/>
    </w:pPr>
  </w:style>
  <w:style w:type="paragraph" w:customStyle="1" w:styleId="144">
    <w:name w:val="样式1"/>
    <w:basedOn w:val="29"/>
    <w:qFormat/>
    <w:uiPriority w:val="0"/>
    <w:pPr>
      <w:tabs>
        <w:tab w:val="right" w:leader="dot" w:pos="8642"/>
      </w:tabs>
      <w:spacing w:before="240" w:after="120" w:line="360" w:lineRule="auto"/>
    </w:pPr>
    <w:rPr>
      <w:rFonts w:hAnsi="宋体"/>
      <w:sz w:val="28"/>
      <w:szCs w:val="21"/>
    </w:rPr>
  </w:style>
  <w:style w:type="paragraph" w:customStyle="1" w:styleId="145">
    <w:name w:val="_Style 139"/>
    <w:unhideWhenUsed/>
    <w:qFormat/>
    <w:uiPriority w:val="99"/>
    <w:rPr>
      <w:rFonts w:ascii="Times New Roman" w:hAnsi="Times New Roman" w:eastAsia="宋体" w:cs="Times New Roman"/>
      <w:kern w:val="2"/>
      <w:sz w:val="21"/>
      <w:szCs w:val="24"/>
      <w:lang w:val="en-US" w:eastAsia="zh-CN" w:bidi="ar-SA"/>
    </w:rPr>
  </w:style>
  <w:style w:type="paragraph" w:customStyle="1" w:styleId="146">
    <w:name w:val="Char Char Char Char Char Char Char Char Char Char Char Char Char Char"/>
    <w:basedOn w:val="1"/>
    <w:qFormat/>
    <w:uiPriority w:val="0"/>
    <w:pPr>
      <w:widowControl/>
      <w:spacing w:after="160" w:line="240" w:lineRule="exact"/>
      <w:jc w:val="left"/>
    </w:pPr>
    <w:rPr>
      <w:rFonts w:ascii="Verdana" w:hAnsi="Verdana" w:cs="宋体"/>
      <w:b/>
      <w:kern w:val="0"/>
      <w:sz w:val="20"/>
      <w:szCs w:val="20"/>
      <w:lang w:eastAsia="en-US"/>
    </w:rPr>
  </w:style>
  <w:style w:type="paragraph" w:customStyle="1" w:styleId="147">
    <w:name w:val="Char"/>
    <w:basedOn w:val="1"/>
    <w:qFormat/>
    <w:uiPriority w:val="0"/>
    <w:pPr>
      <w:tabs>
        <w:tab w:val="left" w:pos="1200"/>
      </w:tabs>
      <w:ind w:left="900" w:hanging="720"/>
    </w:pPr>
    <w:rPr>
      <w:sz w:val="24"/>
    </w:rPr>
  </w:style>
  <w:style w:type="paragraph" w:customStyle="1" w:styleId="148">
    <w:name w:val="投标正文"/>
    <w:basedOn w:val="1"/>
    <w:qFormat/>
    <w:uiPriority w:val="0"/>
    <w:pPr>
      <w:ind w:firstLine="425" w:firstLineChars="177"/>
    </w:pPr>
    <w:rPr>
      <w:sz w:val="24"/>
    </w:rPr>
  </w:style>
  <w:style w:type="paragraph" w:customStyle="1" w:styleId="149">
    <w:name w:val="投标标题1"/>
    <w:basedOn w:val="2"/>
    <w:next w:val="148"/>
    <w:qFormat/>
    <w:uiPriority w:val="0"/>
    <w:pPr>
      <w:spacing w:before="120" w:after="120" w:line="240" w:lineRule="auto"/>
      <w:jc w:val="left"/>
    </w:pPr>
    <w:rPr>
      <w:rFonts w:ascii="黑体" w:eastAsia="黑体"/>
      <w:sz w:val="36"/>
    </w:rPr>
  </w:style>
  <w:style w:type="paragraph" w:customStyle="1" w:styleId="150">
    <w:name w:val="样式 表格正文 + 两端对齐"/>
    <w:basedOn w:val="1"/>
    <w:next w:val="1"/>
    <w:qFormat/>
    <w:uiPriority w:val="0"/>
    <w:pPr>
      <w:spacing w:line="300" w:lineRule="auto"/>
    </w:pPr>
    <w:rPr>
      <w:rFonts w:ascii="Calibri" w:hAnsi="Calibri" w:eastAsia="仿宋"/>
      <w:sz w:val="28"/>
      <w:szCs w:val="22"/>
    </w:rPr>
  </w:style>
  <w:style w:type="paragraph" w:customStyle="1" w:styleId="15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52">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3">
    <w:name w:val="列出段落1"/>
    <w:basedOn w:val="1"/>
    <w:qFormat/>
    <w:uiPriority w:val="0"/>
    <w:pPr>
      <w:widowControl/>
      <w:ind w:firstLine="420" w:firstLineChars="200"/>
      <w:jc w:val="left"/>
    </w:pPr>
    <w:rPr>
      <w:kern w:val="0"/>
      <w:sz w:val="24"/>
      <w:szCs w:val="20"/>
    </w:rPr>
  </w:style>
  <w:style w:type="paragraph" w:customStyle="1" w:styleId="154">
    <w:name w:val="正文－恩普"/>
    <w:basedOn w:val="12"/>
    <w:qFormat/>
    <w:uiPriority w:val="0"/>
    <w:pPr>
      <w:spacing w:line="360" w:lineRule="auto"/>
      <w:ind w:firstLine="200" w:firstLineChars="200"/>
    </w:pPr>
    <w:rPr>
      <w:sz w:val="24"/>
    </w:rPr>
  </w:style>
  <w:style w:type="paragraph" w:customStyle="1" w:styleId="155">
    <w:name w:val="首行缩进"/>
    <w:basedOn w:val="1"/>
    <w:qFormat/>
    <w:uiPriority w:val="0"/>
    <w:pPr>
      <w:spacing w:line="360" w:lineRule="auto"/>
      <w:ind w:firstLine="480" w:firstLineChars="200"/>
    </w:pPr>
    <w:rPr>
      <w:rFonts w:hAnsi="宋体" w:cs="宋体"/>
    </w:rPr>
  </w:style>
  <w:style w:type="paragraph" w:customStyle="1" w:styleId="156">
    <w:name w:val="投标标题3"/>
    <w:basedOn w:val="157"/>
    <w:qFormat/>
    <w:uiPriority w:val="0"/>
    <w:pPr>
      <w:numPr>
        <w:ilvl w:val="0"/>
        <w:numId w:val="2"/>
      </w:numPr>
      <w:tabs>
        <w:tab w:val="left" w:pos="900"/>
      </w:tabs>
      <w:spacing w:before="156" w:after="156"/>
      <w:outlineLvl w:val="2"/>
    </w:pPr>
  </w:style>
  <w:style w:type="paragraph" w:customStyle="1" w:styleId="157">
    <w:name w:val="金保标题3"/>
    <w:basedOn w:val="4"/>
    <w:next w:val="1"/>
    <w:qFormat/>
    <w:uiPriority w:val="0"/>
    <w:pPr>
      <w:tabs>
        <w:tab w:val="left" w:pos="900"/>
      </w:tabs>
      <w:spacing w:beforeLines="50" w:afterLines="50" w:line="480" w:lineRule="auto"/>
      <w:outlineLvl w:val="3"/>
    </w:pPr>
    <w:rPr>
      <w:rFonts w:ascii="宋体" w:hAnsi="宋体" w:cs="Arial"/>
      <w:color w:val="000000"/>
      <w:sz w:val="24"/>
      <w:szCs w:val="24"/>
    </w:rPr>
  </w:style>
  <w:style w:type="paragraph" w:customStyle="1" w:styleId="158">
    <w:name w:val="缺省文本"/>
    <w:basedOn w:val="1"/>
    <w:qFormat/>
    <w:uiPriority w:val="0"/>
    <w:pPr>
      <w:autoSpaceDE w:val="0"/>
      <w:autoSpaceDN w:val="0"/>
      <w:adjustRightInd w:val="0"/>
      <w:spacing w:before="20" w:after="20" w:line="400" w:lineRule="exact"/>
      <w:ind w:firstLine="504"/>
      <w:jc w:val="left"/>
    </w:pPr>
    <w:rPr>
      <w:kern w:val="0"/>
      <w:sz w:val="24"/>
    </w:rPr>
  </w:style>
  <w:style w:type="paragraph" w:customStyle="1" w:styleId="15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60">
    <w:name w:val="列出段落3"/>
    <w:basedOn w:val="1"/>
    <w:qFormat/>
    <w:uiPriority w:val="0"/>
    <w:pPr>
      <w:ind w:firstLine="420" w:firstLineChars="200"/>
    </w:pPr>
    <w:rPr>
      <w:rFonts w:ascii="Calibri" w:hAnsi="Calibri" w:cs="黑体"/>
      <w:szCs w:val="22"/>
    </w:rPr>
  </w:style>
  <w:style w:type="paragraph" w:customStyle="1" w:styleId="161">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162">
    <w:name w:val="普通(Web)1"/>
    <w:basedOn w:val="1"/>
    <w:next w:val="35"/>
    <w:qFormat/>
    <w:uiPriority w:val="0"/>
    <w:pPr>
      <w:widowControl/>
      <w:spacing w:before="100" w:beforeAutospacing="1" w:after="100" w:afterAutospacing="1"/>
      <w:jc w:val="left"/>
    </w:pPr>
    <w:rPr>
      <w:rFonts w:ascii="宋体" w:hAnsi="宋体"/>
      <w:color w:val="000000"/>
      <w:kern w:val="0"/>
      <w:sz w:val="24"/>
    </w:rPr>
  </w:style>
  <w:style w:type="paragraph" w:customStyle="1" w:styleId="163">
    <w:name w:val="样式2"/>
    <w:basedOn w:val="148"/>
    <w:qFormat/>
    <w:uiPriority w:val="0"/>
    <w:pPr>
      <w:numPr>
        <w:ilvl w:val="0"/>
        <w:numId w:val="3"/>
      </w:numPr>
      <w:spacing w:before="240" w:after="240"/>
      <w:ind w:firstLine="0" w:firstLineChars="0"/>
      <w:outlineLvl w:val="1"/>
    </w:pPr>
    <w:rPr>
      <w:b/>
      <w:color w:val="000000"/>
      <w:sz w:val="32"/>
    </w:rPr>
  </w:style>
  <w:style w:type="paragraph" w:customStyle="1" w:styleId="16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65">
    <w:name w:val="正文文本 (2)"/>
    <w:basedOn w:val="1"/>
    <w:qFormat/>
    <w:uiPriority w:val="0"/>
    <w:pPr>
      <w:shd w:val="clear" w:color="auto" w:fill="FFFFFF"/>
      <w:spacing w:before="480" w:after="120" w:line="558" w:lineRule="exact"/>
      <w:jc w:val="distribute"/>
    </w:pPr>
    <w:rPr>
      <w:rFonts w:ascii="黑体" w:hAnsi="黑体" w:eastAsia="黑体" w:cs="黑体"/>
      <w:color w:val="000000"/>
      <w:kern w:val="0"/>
      <w:sz w:val="30"/>
      <w:szCs w:val="30"/>
      <w:lang w:val="zh-TW" w:eastAsia="zh-TW"/>
    </w:rPr>
  </w:style>
  <w:style w:type="paragraph" w:customStyle="1" w:styleId="16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67">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8">
    <w:name w:val="正文2"/>
    <w:basedOn w:val="1"/>
    <w:qFormat/>
    <w:uiPriority w:val="0"/>
    <w:pPr>
      <w:spacing w:before="156" w:line="360" w:lineRule="auto"/>
      <w:ind w:firstLine="510" w:firstLineChars="200"/>
    </w:pPr>
    <w:rPr>
      <w:sz w:val="24"/>
      <w:szCs w:val="22"/>
    </w:rPr>
  </w:style>
  <w:style w:type="paragraph" w:customStyle="1" w:styleId="169">
    <w:name w:val="默认段落字体 Para Char Char Char Char Char Char Char Char Char1 Char Char Char Char"/>
    <w:basedOn w:val="1"/>
    <w:qFormat/>
    <w:uiPriority w:val="0"/>
    <w:rPr>
      <w:rFonts w:ascii="Tahoma" w:hAnsi="Tahoma"/>
      <w:sz w:val="24"/>
      <w:szCs w:val="20"/>
    </w:rPr>
  </w:style>
  <w:style w:type="paragraph" w:customStyle="1" w:styleId="170">
    <w:name w:val="投标标题4"/>
    <w:basedOn w:val="5"/>
    <w:qFormat/>
    <w:uiPriority w:val="0"/>
    <w:pPr>
      <w:numPr>
        <w:ilvl w:val="3"/>
        <w:numId w:val="4"/>
      </w:numPr>
      <w:spacing w:before="156" w:beforeLines="50" w:after="156" w:afterLines="50" w:line="360" w:lineRule="auto"/>
    </w:pPr>
    <w:rPr>
      <w:rFonts w:ascii="宋体" w:hAnsi="宋体" w:cs="Arial"/>
      <w:color w:val="000000"/>
      <w:sz w:val="24"/>
      <w:szCs w:val="24"/>
    </w:rPr>
  </w:style>
  <w:style w:type="paragraph" w:customStyle="1" w:styleId="171">
    <w:name w:val="Char Char Char Char Char Char Char"/>
    <w:basedOn w:val="1"/>
    <w:qFormat/>
    <w:uiPriority w:val="0"/>
    <w:rPr>
      <w:rFonts w:ascii="仿宋_GB2312" w:eastAsia="仿宋_GB2312"/>
      <w:b/>
      <w:sz w:val="32"/>
      <w:szCs w:val="32"/>
    </w:rPr>
  </w:style>
  <w:style w:type="paragraph" w:customStyle="1" w:styleId="172">
    <w:name w:val="msolistparagraph"/>
    <w:basedOn w:val="1"/>
    <w:qFormat/>
    <w:uiPriority w:val="0"/>
    <w:pPr>
      <w:spacing w:line="360" w:lineRule="auto"/>
      <w:ind w:firstLine="420" w:firstLineChars="200"/>
    </w:pPr>
    <w:rPr>
      <w:rFonts w:eastAsia="仿宋_GB2312"/>
      <w:sz w:val="28"/>
    </w:rPr>
  </w:style>
  <w:style w:type="paragraph" w:customStyle="1" w:styleId="173">
    <w:name w:val="表格标题"/>
    <w:basedOn w:val="1"/>
    <w:next w:val="174"/>
    <w:qFormat/>
    <w:uiPriority w:val="0"/>
    <w:pPr>
      <w:jc w:val="center"/>
    </w:pPr>
    <w:rPr>
      <w:b/>
    </w:rPr>
  </w:style>
  <w:style w:type="paragraph" w:customStyle="1" w:styleId="174">
    <w:name w:val="表格文字"/>
    <w:basedOn w:val="1"/>
    <w:next w:val="18"/>
    <w:qFormat/>
    <w:uiPriority w:val="0"/>
    <w:pPr>
      <w:adjustRightInd w:val="0"/>
      <w:spacing w:line="420" w:lineRule="atLeast"/>
      <w:jc w:val="left"/>
      <w:textAlignment w:val="baseline"/>
    </w:pPr>
    <w:rPr>
      <w:kern w:val="0"/>
    </w:rPr>
  </w:style>
  <w:style w:type="paragraph" w:customStyle="1" w:styleId="175">
    <w:name w:val="Char1"/>
    <w:basedOn w:val="1"/>
    <w:qFormat/>
    <w:uiPriority w:val="0"/>
    <w:rPr>
      <w:rFonts w:ascii="仿宋_GB2312" w:eastAsia="仿宋_GB2312"/>
      <w:b/>
      <w:sz w:val="32"/>
      <w:szCs w:val="32"/>
    </w:rPr>
  </w:style>
  <w:style w:type="paragraph" w:customStyle="1" w:styleId="176">
    <w:name w:val="纯文本1"/>
    <w:basedOn w:val="1"/>
    <w:qFormat/>
    <w:uiPriority w:val="0"/>
    <w:pPr>
      <w:widowControl/>
      <w:jc w:val="left"/>
    </w:pPr>
    <w:rPr>
      <w:rFonts w:hint="eastAsia" w:ascii="宋体" w:hAnsi="Courier New"/>
      <w:szCs w:val="20"/>
    </w:rPr>
  </w:style>
  <w:style w:type="paragraph" w:customStyle="1" w:styleId="177">
    <w:name w:val="Default"/>
    <w:qFormat/>
    <w:uiPriority w:val="99"/>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78">
    <w:name w:val="正文段"/>
    <w:basedOn w:val="1"/>
    <w:qFormat/>
    <w:uiPriority w:val="0"/>
    <w:pPr>
      <w:widowControl/>
      <w:snapToGrid w:val="0"/>
      <w:spacing w:after="156" w:afterLines="50"/>
      <w:ind w:firstLine="200" w:firstLineChars="200"/>
    </w:pPr>
    <w:rPr>
      <w:kern w:val="0"/>
      <w:sz w:val="24"/>
      <w:szCs w:val="20"/>
    </w:rPr>
  </w:style>
  <w:style w:type="paragraph" w:customStyle="1" w:styleId="179">
    <w:name w:val="xl76"/>
    <w:basedOn w:val="1"/>
    <w:qFormat/>
    <w:uiPriority w:val="0"/>
    <w:pPr>
      <w:widowControl/>
      <w:spacing w:before="120"/>
      <w:jc w:val="center"/>
    </w:pPr>
    <w:rPr>
      <w:rFonts w:hint="eastAsia" w:ascii="宋体" w:hAnsi="宋体"/>
      <w:kern w:val="0"/>
      <w:sz w:val="24"/>
    </w:rPr>
  </w:style>
  <w:style w:type="paragraph" w:customStyle="1" w:styleId="180">
    <w:name w:val="BodyTextIndent"/>
    <w:next w:val="181"/>
    <w:qFormat/>
    <w:uiPriority w:val="0"/>
    <w:pPr>
      <w:widowControl w:val="0"/>
      <w:snapToGrid w:val="0"/>
      <w:spacing w:before="120" w:line="400" w:lineRule="atLeast"/>
      <w:ind w:firstLine="570"/>
      <w:jc w:val="both"/>
      <w:textAlignment w:val="bottom"/>
    </w:pPr>
    <w:rPr>
      <w:rFonts w:ascii="Times New Roman" w:hAnsi="Times New Roman" w:eastAsia="宋体" w:cs="Times New Roman"/>
      <w:szCs w:val="24"/>
      <w:lang w:val="en-US" w:eastAsia="zh-CN" w:bidi="ar-SA"/>
    </w:rPr>
  </w:style>
  <w:style w:type="paragraph" w:customStyle="1" w:styleId="181">
    <w:name w:val="NormalIndent"/>
    <w:next w:val="180"/>
    <w:qFormat/>
    <w:uiPriority w:val="0"/>
    <w:pPr>
      <w:widowControl w:val="0"/>
      <w:ind w:firstLine="420" w:firstLineChars="200"/>
      <w:jc w:val="both"/>
    </w:pPr>
    <w:rPr>
      <w:rFonts w:ascii="Times New Roman" w:hAnsi="Times New Roman" w:eastAsia="宋体" w:cs="Times New Roman"/>
      <w:szCs w:val="24"/>
      <w:lang w:val="en-US" w:eastAsia="zh-CN" w:bidi="ar-SA"/>
    </w:rPr>
  </w:style>
  <w:style w:type="paragraph" w:customStyle="1" w:styleId="182">
    <w:name w:val="正文（培训）"/>
    <w:basedOn w:val="1"/>
    <w:qFormat/>
    <w:uiPriority w:val="0"/>
    <w:pPr>
      <w:adjustRightInd w:val="0"/>
      <w:snapToGrid w:val="0"/>
      <w:spacing w:line="360" w:lineRule="auto"/>
      <w:ind w:firstLine="440"/>
    </w:pPr>
    <w:rPr>
      <w:rFonts w:hint="eastAsia" w:ascii="Hiragino Sans GB W3" w:hAnsi="Hiragino Sans GB W3" w:eastAsia="Hiragino Sans GB W3"/>
      <w:szCs w:val="28"/>
    </w:rPr>
  </w:style>
  <w:style w:type="paragraph" w:customStyle="1" w:styleId="18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84">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185">
    <w:name w:val="Table Text"/>
    <w:basedOn w:val="1"/>
    <w:semiHidden/>
    <w:qFormat/>
    <w:uiPriority w:val="0"/>
    <w:rPr>
      <w:rFonts w:ascii="宋体" w:hAnsi="宋体" w:cs="宋体"/>
      <w:sz w:val="24"/>
    </w:rPr>
  </w:style>
  <w:style w:type="paragraph" w:customStyle="1" w:styleId="18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87">
    <w:name w:val="1"/>
    <w:basedOn w:val="1"/>
    <w:next w:val="23"/>
    <w:qFormat/>
    <w:uiPriority w:val="0"/>
    <w:rPr>
      <w:rFonts w:ascii="宋体" w:hAnsi="Courier New"/>
      <w:szCs w:val="20"/>
    </w:rPr>
  </w:style>
  <w:style w:type="table" w:customStyle="1" w:styleId="188">
    <w:name w:val="Table Normal"/>
    <w:unhideWhenUsed/>
    <w:qFormat/>
    <w:uiPriority w:val="0"/>
    <w:tblPr>
      <w:tblCellMar>
        <w:top w:w="0" w:type="dxa"/>
        <w:left w:w="0" w:type="dxa"/>
        <w:bottom w:w="0" w:type="dxa"/>
        <w:right w:w="0" w:type="dxa"/>
      </w:tblCellMar>
    </w:tblPr>
  </w:style>
  <w:style w:type="character" w:customStyle="1" w:styleId="189">
    <w:name w:val="font21"/>
    <w:qFormat/>
    <w:uiPriority w:val="0"/>
    <w:rPr>
      <w:rFonts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73</Pages>
  <Words>14598</Words>
  <Characters>16475</Characters>
  <Lines>328</Lines>
  <Paragraphs>92</Paragraphs>
  <TotalTime>0</TotalTime>
  <ScaleCrop>false</ScaleCrop>
  <LinksUpToDate>false</LinksUpToDate>
  <CharactersWithSpaces>16613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2024-07-05T18:08:00Z</dcterms:created>
  <dc:creator>雨林木风</dc:creator>
  <cp:lastModifiedBy>万全招标15356956261</cp:lastModifiedBy>
  <cp:lastPrinted>2023-06-07T00:07:00Z</cp:lastPrinted>
  <dcterms:modified xsi:type="dcterms:W3CDTF">2025-06-27T07:55:42Z</dcterms:modified>
  <dc:title>浙江省政府采购招标文件范本（试行）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B2657BB1D27242DEB5DE30AD65BC7EFB_13</vt:lpwstr>
  </property>
  <property fmtid="{D5CDD505-2E9C-101B-9397-08002B2CF9AE}" pid="4" name="KSOTemplateDocerSaveRecord">
    <vt:lpwstr>eyJoZGlkIjoiOTdhMGM2YTU2OTQ3MDdlMGJmN2I2MGZjM2JkY2Q2NzIiLCJ1c2VySWQiOiI2MDgwNzg0MjgifQ==</vt:lpwstr>
  </property>
</Properties>
</file>