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 w:hAnsi="仿宋" w:eastAsia="仿宋" w:cs="仿宋"/>
          <w:b/>
          <w:color w:val="auto"/>
          <w:sz w:val="24"/>
          <w:highlight w:val="none"/>
        </w:rPr>
      </w:pPr>
    </w:p>
    <w:p>
      <w:pPr>
        <w:adjustRightInd/>
        <w:spacing w:line="360" w:lineRule="auto"/>
        <w:jc w:val="center"/>
        <w:rPr>
          <w:rFonts w:hint="eastAsia" w:ascii="仿宋" w:hAnsi="仿宋" w:eastAsia="仿宋" w:cs="仿宋"/>
          <w:color w:val="auto"/>
          <w:sz w:val="48"/>
          <w:szCs w:val="48"/>
          <w:highlight w:val="none"/>
          <w:lang w:eastAsia="zh-CN"/>
        </w:rPr>
      </w:pP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lang w:eastAsia="zh-CN"/>
        </w:rPr>
        <w:t>2024年度盈丰街道道路、花箱时令花卉种植及养护管理项目</w:t>
      </w:r>
    </w:p>
    <w:p>
      <w:pPr>
        <w:adjustRightInd/>
        <w:spacing w:line="360" w:lineRule="auto"/>
        <w:jc w:val="center"/>
        <w:rPr>
          <w:rFonts w:hint="eastAsia" w:ascii="仿宋" w:hAnsi="仿宋" w:eastAsia="仿宋" w:cs="仿宋"/>
          <w:color w:val="auto"/>
          <w:sz w:val="48"/>
          <w:szCs w:val="48"/>
          <w:highlight w:val="none"/>
        </w:rPr>
      </w:pPr>
      <w:r>
        <w:rPr>
          <w:rFonts w:hint="eastAsia" w:ascii="仿宋" w:hAnsi="仿宋" w:eastAsia="仿宋" w:cs="仿宋"/>
          <w:color w:val="auto"/>
          <w:sz w:val="48"/>
          <w:szCs w:val="48"/>
          <w:highlight w:val="none"/>
        </w:rPr>
        <w:t xml:space="preserve">招标文件 </w:t>
      </w:r>
    </w:p>
    <w:p>
      <w:pPr>
        <w:adjustRightInd/>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（电子招投标）</w:t>
      </w:r>
    </w:p>
    <w:p>
      <w:pPr>
        <w:snapToGrid w:val="0"/>
        <w:spacing w:line="360" w:lineRule="auto"/>
        <w:jc w:val="center"/>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编号</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YF-2023-JDGK-ZCY</w:t>
      </w:r>
      <w:r>
        <w:rPr>
          <w:rFonts w:hint="eastAsia" w:ascii="仿宋" w:hAnsi="仿宋" w:eastAsia="仿宋" w:cs="仿宋"/>
          <w:color w:val="auto"/>
          <w:sz w:val="30"/>
          <w:szCs w:val="30"/>
          <w:highlight w:val="none"/>
          <w:lang w:val="en-US" w:eastAsia="zh-CN"/>
        </w:rPr>
        <w:t>27</w:t>
      </w:r>
    </w:p>
    <w:p>
      <w:pPr>
        <w:adjustRightInd/>
        <w:spacing w:line="360" w:lineRule="auto"/>
        <w:rPr>
          <w:rFonts w:hint="eastAsia" w:ascii="仿宋" w:hAnsi="仿宋" w:eastAsia="仿宋" w:cs="仿宋"/>
          <w:color w:val="auto"/>
          <w:sz w:val="28"/>
          <w:szCs w:val="20"/>
          <w:highlight w:val="none"/>
        </w:rPr>
      </w:pPr>
    </w:p>
    <w:p>
      <w:pPr>
        <w:spacing w:line="360" w:lineRule="auto"/>
        <w:jc w:val="center"/>
        <w:rPr>
          <w:rFonts w:hint="eastAsia" w:ascii="仿宋" w:hAnsi="仿宋" w:eastAsia="仿宋" w:cs="仿宋"/>
          <w:b/>
          <w:color w:val="auto"/>
          <w:sz w:val="44"/>
          <w:szCs w:val="44"/>
          <w:highlight w:val="none"/>
        </w:rPr>
      </w:pPr>
      <w:r>
        <w:rPr>
          <w:rFonts w:hint="eastAsia" w:ascii="仿宋" w:hAnsi="仿宋" w:eastAsia="仿宋" w:cs="仿宋"/>
          <w:b/>
          <w:color w:val="auto"/>
          <w:sz w:val="44"/>
          <w:szCs w:val="44"/>
          <w:highlight w:val="none"/>
        </w:rPr>
        <w:t xml:space="preserve"> </w:t>
      </w:r>
    </w:p>
    <w:p>
      <w:pPr>
        <w:spacing w:line="360" w:lineRule="auto"/>
        <w:jc w:val="center"/>
        <w:rPr>
          <w:rFonts w:hint="eastAsia" w:ascii="仿宋" w:hAnsi="仿宋" w:eastAsia="仿宋" w:cs="仿宋"/>
          <w:b/>
          <w:color w:val="auto"/>
          <w:sz w:val="44"/>
          <w:szCs w:val="44"/>
          <w:highlight w:val="none"/>
        </w:rPr>
      </w:pPr>
    </w:p>
    <w:p>
      <w:pPr>
        <w:spacing w:line="360" w:lineRule="auto"/>
        <w:jc w:val="center"/>
        <w:rPr>
          <w:rFonts w:hint="eastAsia" w:ascii="仿宋" w:hAnsi="仿宋" w:eastAsia="仿宋" w:cs="仿宋"/>
          <w:color w:val="auto"/>
          <w:sz w:val="24"/>
          <w:highlight w:val="none"/>
        </w:rPr>
      </w:pPr>
    </w:p>
    <w:p>
      <w:pPr>
        <w:spacing w:line="360" w:lineRule="auto"/>
        <w:jc w:val="center"/>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32"/>
          <w:szCs w:val="32"/>
          <w:highlight w:val="none"/>
        </w:rPr>
      </w:pPr>
    </w:p>
    <w:p>
      <w:pPr>
        <w:snapToGrid w:val="0"/>
        <w:spacing w:line="360" w:lineRule="auto"/>
        <w:jc w:val="center"/>
        <w:rPr>
          <w:rFonts w:hint="eastAsia" w:ascii="仿宋" w:hAnsi="仿宋" w:eastAsia="仿宋" w:cs="仿宋"/>
          <w:color w:val="auto"/>
          <w:sz w:val="32"/>
          <w:szCs w:val="32"/>
          <w:highlight w:val="none"/>
          <w:lang w:eastAsia="zh-CN"/>
        </w:rPr>
      </w:pPr>
    </w:p>
    <w:p>
      <w:pPr>
        <w:snapToGrid w:val="0"/>
        <w:spacing w:line="360" w:lineRule="auto"/>
        <w:jc w:val="center"/>
        <w:rPr>
          <w:rFonts w:hint="eastAsia" w:ascii="仿宋" w:hAnsi="仿宋" w:eastAsia="仿宋" w:cs="仿宋"/>
          <w:color w:val="auto"/>
          <w:sz w:val="32"/>
          <w:szCs w:val="32"/>
          <w:highlight w:val="none"/>
          <w:lang w:eastAsia="zh-CN"/>
        </w:rPr>
      </w:pPr>
    </w:p>
    <w:p>
      <w:pPr>
        <w:snapToGrid w:val="0"/>
        <w:spacing w:line="360" w:lineRule="auto"/>
        <w:jc w:val="center"/>
        <w:rPr>
          <w:rFonts w:hint="eastAsia" w:ascii="仿宋" w:hAnsi="仿宋" w:eastAsia="仿宋" w:cs="仿宋"/>
          <w:color w:val="auto"/>
          <w:sz w:val="32"/>
          <w:szCs w:val="32"/>
          <w:highlight w:val="none"/>
          <w:lang w:eastAsia="zh-CN"/>
        </w:rPr>
      </w:pPr>
    </w:p>
    <w:p>
      <w:pPr>
        <w:snapToGrid w:val="0"/>
        <w:spacing w:line="360" w:lineRule="auto"/>
        <w:jc w:val="center"/>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杭州市萧山区人民政府盈丰街道办事处</w:t>
      </w:r>
    </w:p>
    <w:p>
      <w:pPr>
        <w:spacing w:line="360" w:lineRule="auto"/>
        <w:jc w:val="center"/>
        <w:rPr>
          <w:rFonts w:hint="eastAsia" w:ascii="仿宋" w:hAnsi="仿宋" w:eastAsia="仿宋" w:cs="仿宋"/>
          <w:bCs/>
          <w:color w:val="auto"/>
          <w:sz w:val="32"/>
          <w:szCs w:val="32"/>
          <w:highlight w:val="none"/>
          <w:lang w:eastAsia="zh-CN"/>
        </w:rPr>
      </w:pPr>
      <w:r>
        <w:rPr>
          <w:rFonts w:hint="eastAsia" w:ascii="仿宋" w:hAnsi="仿宋" w:eastAsia="仿宋" w:cs="仿宋"/>
          <w:bCs/>
          <w:color w:val="auto"/>
          <w:sz w:val="32"/>
          <w:szCs w:val="32"/>
          <w:highlight w:val="none"/>
          <w:lang w:eastAsia="zh-CN"/>
        </w:rPr>
        <w:t>浙江华杰工程咨询有限公司</w:t>
      </w:r>
    </w:p>
    <w:p>
      <w:pPr>
        <w:snapToGrid w:val="0"/>
        <w:spacing w:line="360" w:lineRule="auto"/>
        <w:jc w:val="center"/>
        <w:rPr>
          <w:rFonts w:hint="eastAsia" w:ascii="仿宋" w:hAnsi="仿宋" w:eastAsia="仿宋" w:cs="仿宋"/>
          <w:bCs/>
          <w:color w:val="auto"/>
          <w:sz w:val="32"/>
          <w:szCs w:val="32"/>
          <w:highlight w:val="none"/>
        </w:rPr>
      </w:pPr>
      <w:r>
        <w:rPr>
          <w:rFonts w:hint="eastAsia" w:ascii="仿宋" w:hAnsi="仿宋" w:eastAsia="仿宋" w:cs="仿宋"/>
          <w:bCs/>
          <w:color w:val="auto"/>
          <w:sz w:val="32"/>
          <w:szCs w:val="32"/>
          <w:highlight w:val="none"/>
          <w:lang w:val="en-US" w:eastAsia="zh-CN"/>
        </w:rPr>
        <w:t>2023</w:t>
      </w:r>
      <w:r>
        <w:rPr>
          <w:rFonts w:hint="eastAsia" w:ascii="仿宋" w:hAnsi="仿宋" w:eastAsia="仿宋" w:cs="仿宋"/>
          <w:bCs/>
          <w:color w:val="auto"/>
          <w:sz w:val="32"/>
          <w:szCs w:val="32"/>
          <w:highlight w:val="none"/>
        </w:rPr>
        <w:t>年</w:t>
      </w:r>
      <w:r>
        <w:rPr>
          <w:rFonts w:hint="eastAsia" w:ascii="仿宋" w:hAnsi="仿宋" w:eastAsia="仿宋" w:cs="仿宋"/>
          <w:bCs/>
          <w:color w:val="auto"/>
          <w:sz w:val="32"/>
          <w:szCs w:val="32"/>
          <w:highlight w:val="none"/>
          <w:lang w:val="en-US" w:eastAsia="zh-CN"/>
        </w:rPr>
        <w:t>11</w:t>
      </w:r>
      <w:r>
        <w:rPr>
          <w:rFonts w:hint="eastAsia" w:ascii="仿宋" w:hAnsi="仿宋" w:eastAsia="仿宋" w:cs="仿宋"/>
          <w:bCs/>
          <w:color w:val="auto"/>
          <w:sz w:val="32"/>
          <w:szCs w:val="32"/>
          <w:highlight w:val="none"/>
        </w:rPr>
        <w:t>月</w:t>
      </w:r>
      <w:r>
        <w:rPr>
          <w:rFonts w:hint="eastAsia" w:ascii="仿宋" w:hAnsi="仿宋" w:eastAsia="仿宋" w:cs="仿宋"/>
          <w:bCs/>
          <w:color w:val="auto"/>
          <w:sz w:val="32"/>
          <w:szCs w:val="32"/>
          <w:highlight w:val="none"/>
          <w:lang w:val="en-US" w:eastAsia="zh-CN"/>
        </w:rPr>
        <w:t>24</w:t>
      </w:r>
      <w:bookmarkStart w:id="521" w:name="_GoBack"/>
      <w:bookmarkEnd w:id="521"/>
      <w:r>
        <w:rPr>
          <w:rFonts w:hint="eastAsia" w:ascii="仿宋" w:hAnsi="仿宋" w:eastAsia="仿宋" w:cs="仿宋"/>
          <w:bCs/>
          <w:color w:val="auto"/>
          <w:sz w:val="32"/>
          <w:szCs w:val="32"/>
          <w:highlight w:val="none"/>
        </w:rPr>
        <w:t>日</w:t>
      </w:r>
    </w:p>
    <w:p>
      <w:pPr>
        <w:jc w:val="center"/>
        <w:rPr>
          <w:rFonts w:hint="eastAsia" w:ascii="仿宋" w:hAnsi="仿宋" w:eastAsia="仿宋" w:cs="仿宋"/>
          <w:color w:val="auto"/>
          <w:highlight w:val="none"/>
          <w:lang w:eastAsia="zh-CN"/>
        </w:rPr>
      </w:pPr>
      <w:r>
        <w:rPr>
          <w:rFonts w:hint="eastAsia" w:ascii="仿宋" w:hAnsi="仿宋" w:eastAsia="仿宋" w:cs="仿宋"/>
          <w:color w:val="auto"/>
          <w:highlight w:val="none"/>
        </w:rPr>
        <w:t>本招标文件为202</w:t>
      </w:r>
      <w:r>
        <w:rPr>
          <w:rFonts w:hint="eastAsia" w:ascii="仿宋" w:hAnsi="仿宋" w:eastAsia="仿宋" w:cs="仿宋"/>
          <w:color w:val="auto"/>
          <w:highlight w:val="none"/>
          <w:lang w:val="en-US" w:eastAsia="zh-CN"/>
        </w:rPr>
        <w:t>3年5月1日稿</w:t>
      </w:r>
      <w:r>
        <w:rPr>
          <w:rFonts w:hint="eastAsia" w:ascii="仿宋" w:hAnsi="仿宋" w:eastAsia="仿宋" w:cs="仿宋"/>
          <w:color w:val="auto"/>
          <w:highlight w:val="none"/>
        </w:rPr>
        <w:t>，请各位投标人详细阅读各项条款</w:t>
      </w:r>
      <w:r>
        <w:rPr>
          <w:rFonts w:hint="eastAsia" w:ascii="仿宋" w:hAnsi="仿宋" w:eastAsia="仿宋" w:cs="仿宋"/>
          <w:color w:val="auto"/>
          <w:highlight w:val="none"/>
          <w:lang w:eastAsia="zh-CN"/>
        </w:rPr>
        <w:t>。</w:t>
      </w:r>
    </w:p>
    <w:p>
      <w:pPr>
        <w:pStyle w:val="4"/>
        <w:rPr>
          <w:rFonts w:hint="eastAsia" w:ascii="仿宋" w:hAnsi="仿宋" w:eastAsia="仿宋" w:cs="仿宋"/>
          <w:color w:val="auto"/>
          <w:highlight w:val="none"/>
        </w:rPr>
      </w:pP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bookmarkStart w:id="0" w:name="_Hlt67893495"/>
      <w:bookmarkEnd w:id="0"/>
    </w:p>
    <w:p>
      <w:pPr>
        <w:pStyle w:val="635"/>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48"/>
          <w:szCs w:val="48"/>
          <w:highlight w:val="none"/>
        </w:rPr>
      </w:pPr>
      <w:r>
        <w:rPr>
          <w:rFonts w:hint="eastAsia" w:ascii="仿宋" w:hAnsi="仿宋" w:eastAsia="仿宋" w:cs="仿宋"/>
          <w:b/>
          <w:color w:val="auto"/>
          <w:sz w:val="48"/>
          <w:szCs w:val="48"/>
          <w:highlight w:val="none"/>
        </w:rPr>
        <w:t>目  录</w:t>
      </w:r>
    </w:p>
    <w:p>
      <w:pPr>
        <w:spacing w:line="360" w:lineRule="auto"/>
        <w:rPr>
          <w:rFonts w:hint="eastAsia" w:ascii="仿宋" w:hAnsi="仿宋" w:eastAsia="仿宋" w:cs="仿宋"/>
          <w:color w:val="auto"/>
          <w:sz w:val="32"/>
          <w:szCs w:val="32"/>
          <w:highlight w:val="none"/>
        </w:rPr>
      </w:pPr>
    </w:p>
    <w:p>
      <w:pPr>
        <w:spacing w:line="360" w:lineRule="auto"/>
        <w:rPr>
          <w:rFonts w:hint="eastAsia" w:ascii="仿宋" w:hAnsi="仿宋" w:eastAsia="仿宋" w:cs="仿宋"/>
          <w:color w:val="auto"/>
          <w:sz w:val="32"/>
          <w:szCs w:val="32"/>
          <w:highlight w:val="none"/>
        </w:rPr>
      </w:pP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第一部分      招标公告</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第二部分      投标人须知</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第三部分      采购需求</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第四部分      评标办法</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第五部分      拟签订的合同文本</w:t>
      </w:r>
    </w:p>
    <w:p>
      <w:pPr>
        <w:spacing w:line="360" w:lineRule="auto"/>
        <w:ind w:firstLine="1280" w:firstLineChars="4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第六部分      应提交的有关格式范例</w:t>
      </w:r>
    </w:p>
    <w:p>
      <w:pPr>
        <w:spacing w:line="360" w:lineRule="auto"/>
        <w:ind w:firstLine="549" w:firstLineChars="229"/>
        <w:rPr>
          <w:rFonts w:hint="eastAsia" w:ascii="仿宋" w:hAnsi="仿宋" w:eastAsia="仿宋" w:cs="仿宋"/>
          <w:color w:val="auto"/>
          <w:sz w:val="24"/>
          <w:highlight w:val="none"/>
        </w:rPr>
      </w:pPr>
      <w:bookmarkStart w:id="1" w:name="_Hlt91233176"/>
      <w:bookmarkEnd w:id="1"/>
      <w:bookmarkStart w:id="2" w:name="_Toc91899869"/>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ind w:firstLine="549" w:firstLineChars="229"/>
        <w:rPr>
          <w:rFonts w:hint="eastAsia" w:ascii="仿宋" w:hAnsi="仿宋" w:eastAsia="仿宋" w:cs="仿宋"/>
          <w:color w:val="auto"/>
          <w:sz w:val="24"/>
          <w:highlight w:val="none"/>
        </w:rPr>
      </w:pPr>
    </w:p>
    <w:p>
      <w:pPr>
        <w:spacing w:line="360" w:lineRule="auto"/>
        <w:rPr>
          <w:rFonts w:hint="eastAsia" w:ascii="仿宋" w:hAnsi="仿宋" w:eastAsia="仿宋" w:cs="仿宋"/>
          <w:color w:val="auto"/>
          <w:sz w:val="24"/>
          <w:highlight w:val="none"/>
        </w:rPr>
      </w:pPr>
    </w:p>
    <w:p>
      <w:pPr>
        <w:adjustRightInd/>
        <w:spacing w:line="360" w:lineRule="auto"/>
        <w:jc w:val="center"/>
        <w:outlineLvl w:val="0"/>
        <w:rPr>
          <w:rFonts w:hint="eastAsia" w:ascii="仿宋" w:hAnsi="仿宋" w:eastAsia="仿宋" w:cs="仿宋"/>
          <w:b/>
          <w:color w:val="auto"/>
          <w:sz w:val="36"/>
          <w:szCs w:val="20"/>
          <w:highlight w:val="none"/>
        </w:rPr>
      </w:pPr>
      <w:bookmarkStart w:id="3" w:name="第一部分"/>
      <w:r>
        <w:rPr>
          <w:rFonts w:hint="eastAsia" w:ascii="仿宋" w:hAnsi="仿宋" w:eastAsia="仿宋" w:cs="仿宋"/>
          <w:b/>
          <w:color w:val="auto"/>
          <w:sz w:val="36"/>
          <w:szCs w:val="36"/>
          <w:highlight w:val="none"/>
        </w:rPr>
        <w:br w:type="page"/>
      </w:r>
      <w:bookmarkEnd w:id="2"/>
      <w:bookmarkEnd w:id="3"/>
      <w:bookmarkStart w:id="4" w:name="_Hlt74707423"/>
      <w:bookmarkEnd w:id="4"/>
      <w:bookmarkStart w:id="5" w:name="_Hlt74649545"/>
      <w:bookmarkEnd w:id="5"/>
      <w:bookmarkStart w:id="6" w:name="_Hlt74728647"/>
      <w:bookmarkEnd w:id="6"/>
      <w:bookmarkStart w:id="7" w:name="_Hlt74729822"/>
      <w:bookmarkEnd w:id="7"/>
      <w:bookmarkStart w:id="8" w:name="第二部分"/>
      <w:bookmarkStart w:id="9" w:name="_Toc91899870"/>
      <w:bookmarkStart w:id="10" w:name="_Toc91899871"/>
      <w:r>
        <w:rPr>
          <w:rFonts w:hint="eastAsia" w:ascii="仿宋" w:hAnsi="仿宋" w:eastAsia="仿宋" w:cs="仿宋"/>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u w:val="single"/>
          <w:lang w:eastAsia="zh-CN"/>
        </w:rPr>
        <w:t>2024年度盈丰街道道路、花箱时令花卉种植及养护管理项目</w:t>
      </w:r>
      <w:r>
        <w:rPr>
          <w:rFonts w:hint="eastAsia" w:ascii="仿宋" w:hAnsi="仿宋" w:eastAsia="仿宋" w:cs="仿宋"/>
          <w:color w:val="auto"/>
          <w:sz w:val="24"/>
          <w:highlight w:val="none"/>
          <w:u w:val="single"/>
        </w:rPr>
        <w:t>）</w:t>
      </w:r>
      <w:r>
        <w:rPr>
          <w:rFonts w:hint="eastAsia" w:ascii="仿宋" w:hAnsi="仿宋" w:eastAsia="仿宋" w:cs="仿宋"/>
          <w:color w:val="auto"/>
          <w:sz w:val="24"/>
          <w:highlight w:val="none"/>
        </w:rPr>
        <w:t>招标项目的潜在投标人应在政采云平台（</w:t>
      </w:r>
      <w:r>
        <w:rPr>
          <w:rFonts w:hint="eastAsia" w:ascii="仿宋" w:hAnsi="仿宋" w:eastAsia="仿宋" w:cs="仿宋"/>
          <w:color w:val="auto"/>
          <w:highlight w:val="none"/>
        </w:rPr>
        <w:fldChar w:fldCharType="begin"/>
      </w:r>
      <w:r>
        <w:rPr>
          <w:rFonts w:hint="eastAsia" w:ascii="仿宋" w:hAnsi="仿宋" w:eastAsia="仿宋" w:cs="仿宋"/>
          <w:color w:val="auto"/>
          <w:highlight w:val="none"/>
        </w:rPr>
        <w:instrText xml:space="preserve"> HYPERLINK "https://www.zcygov.cn/）获取（下载）招标文件，并于202%20年%20月%20日%20点%20分00秒" </w:instrText>
      </w:r>
      <w:r>
        <w:rPr>
          <w:rFonts w:hint="eastAsia" w:ascii="仿宋" w:hAnsi="仿宋" w:eastAsia="仿宋" w:cs="仿宋"/>
          <w:color w:val="auto"/>
          <w:highlight w:val="none"/>
        </w:rPr>
        <w:fldChar w:fldCharType="separate"/>
      </w:r>
      <w:r>
        <w:rPr>
          <w:rStyle w:val="77"/>
          <w:rFonts w:hint="eastAsia" w:ascii="仿宋" w:hAnsi="仿宋" w:eastAsia="仿宋" w:cs="仿宋"/>
          <w:snapToGrid/>
          <w:color w:val="auto"/>
          <w:kern w:val="2"/>
          <w:sz w:val="24"/>
          <w:szCs w:val="24"/>
          <w:highlight w:val="none"/>
        </w:rPr>
        <w:t>https://www.zcygov.cn/）获取（下载）招标文件，并于202</w:t>
      </w:r>
      <w:r>
        <w:rPr>
          <w:rStyle w:val="77"/>
          <w:rFonts w:hint="eastAsia" w:ascii="仿宋" w:hAnsi="仿宋" w:eastAsia="仿宋" w:cs="仿宋"/>
          <w:snapToGrid/>
          <w:color w:val="auto"/>
          <w:kern w:val="2"/>
          <w:sz w:val="24"/>
          <w:szCs w:val="24"/>
          <w:highlight w:val="none"/>
          <w:lang w:val="en-US" w:eastAsia="zh-CN"/>
        </w:rPr>
        <w:t>4</w:t>
      </w:r>
      <w:r>
        <w:rPr>
          <w:rStyle w:val="77"/>
          <w:rFonts w:hint="eastAsia" w:ascii="仿宋" w:hAnsi="仿宋" w:eastAsia="仿宋" w:cs="仿宋"/>
          <w:snapToGrid/>
          <w:color w:val="auto"/>
          <w:kern w:val="2"/>
          <w:sz w:val="24"/>
          <w:szCs w:val="24"/>
          <w:highlight w:val="none"/>
        </w:rPr>
        <w:t>年</w:t>
      </w:r>
      <w:r>
        <w:rPr>
          <w:rStyle w:val="77"/>
          <w:rFonts w:hint="eastAsia" w:ascii="仿宋" w:hAnsi="仿宋" w:eastAsia="仿宋" w:cs="仿宋"/>
          <w:snapToGrid/>
          <w:color w:val="auto"/>
          <w:kern w:val="2"/>
          <w:sz w:val="24"/>
          <w:szCs w:val="24"/>
          <w:highlight w:val="none"/>
          <w:lang w:val="en-US" w:eastAsia="zh-CN"/>
        </w:rPr>
        <w:t>1</w:t>
      </w:r>
      <w:r>
        <w:rPr>
          <w:rStyle w:val="77"/>
          <w:rFonts w:hint="eastAsia" w:ascii="仿宋" w:hAnsi="仿宋" w:eastAsia="仿宋" w:cs="仿宋"/>
          <w:snapToGrid/>
          <w:color w:val="auto"/>
          <w:kern w:val="2"/>
          <w:sz w:val="24"/>
          <w:szCs w:val="24"/>
          <w:highlight w:val="none"/>
        </w:rPr>
        <w:t>月</w:t>
      </w:r>
      <w:r>
        <w:rPr>
          <w:rStyle w:val="77"/>
          <w:rFonts w:hint="eastAsia" w:ascii="仿宋" w:hAnsi="仿宋" w:eastAsia="仿宋" w:cs="仿宋"/>
          <w:snapToGrid/>
          <w:color w:val="auto"/>
          <w:kern w:val="2"/>
          <w:sz w:val="24"/>
          <w:szCs w:val="24"/>
          <w:highlight w:val="none"/>
          <w:lang w:val="en-US" w:eastAsia="zh-CN"/>
        </w:rPr>
        <w:t>5</w:t>
      </w:r>
      <w:r>
        <w:rPr>
          <w:rStyle w:val="77"/>
          <w:rFonts w:hint="eastAsia" w:ascii="仿宋" w:hAnsi="仿宋" w:eastAsia="仿宋" w:cs="仿宋"/>
          <w:snapToGrid/>
          <w:color w:val="auto"/>
          <w:kern w:val="2"/>
          <w:sz w:val="24"/>
          <w:szCs w:val="24"/>
          <w:highlight w:val="none"/>
        </w:rPr>
        <w:t>日</w:t>
      </w:r>
      <w:r>
        <w:rPr>
          <w:rStyle w:val="77"/>
          <w:rFonts w:hint="eastAsia" w:ascii="仿宋" w:hAnsi="仿宋" w:eastAsia="仿宋" w:cs="仿宋"/>
          <w:snapToGrid/>
          <w:color w:val="auto"/>
          <w:kern w:val="2"/>
          <w:sz w:val="24"/>
          <w:szCs w:val="24"/>
          <w:highlight w:val="none"/>
          <w:lang w:val="en-US" w:eastAsia="zh-CN"/>
        </w:rPr>
        <w:t>9</w:t>
      </w:r>
      <w:r>
        <w:rPr>
          <w:rStyle w:val="77"/>
          <w:rFonts w:hint="eastAsia" w:ascii="仿宋" w:hAnsi="仿宋" w:eastAsia="仿宋" w:cs="仿宋"/>
          <w:snapToGrid/>
          <w:color w:val="auto"/>
          <w:kern w:val="2"/>
          <w:sz w:val="24"/>
          <w:szCs w:val="24"/>
          <w:highlight w:val="none"/>
        </w:rPr>
        <w:t>点</w:t>
      </w:r>
      <w:r>
        <w:rPr>
          <w:rStyle w:val="77"/>
          <w:rFonts w:hint="eastAsia" w:ascii="仿宋" w:hAnsi="仿宋" w:eastAsia="仿宋" w:cs="仿宋"/>
          <w:snapToGrid/>
          <w:color w:val="auto"/>
          <w:kern w:val="2"/>
          <w:sz w:val="24"/>
          <w:szCs w:val="24"/>
          <w:highlight w:val="none"/>
          <w:lang w:val="en-US" w:eastAsia="zh-CN"/>
        </w:rPr>
        <w:t>30</w:t>
      </w:r>
      <w:r>
        <w:rPr>
          <w:rStyle w:val="77"/>
          <w:rFonts w:hint="eastAsia" w:ascii="仿宋" w:hAnsi="仿宋" w:eastAsia="仿宋" w:cs="仿宋"/>
          <w:snapToGrid/>
          <w:color w:val="auto"/>
          <w:kern w:val="2"/>
          <w:sz w:val="24"/>
          <w:szCs w:val="24"/>
          <w:highlight w:val="none"/>
        </w:rPr>
        <w:t>分00秒</w:t>
      </w:r>
      <w:r>
        <w:rPr>
          <w:rStyle w:val="77"/>
          <w:rFonts w:hint="eastAsia" w:ascii="仿宋" w:hAnsi="仿宋" w:eastAsia="仿宋" w:cs="仿宋"/>
          <w:bCs/>
          <w:snapToGrid/>
          <w:color w:val="auto"/>
          <w:kern w:val="2"/>
          <w:sz w:val="24"/>
          <w:szCs w:val="24"/>
          <w:highlight w:val="none"/>
        </w:rPr>
        <w:fldChar w:fldCharType="end"/>
      </w:r>
      <w:r>
        <w:rPr>
          <w:rFonts w:hint="eastAsia" w:ascii="仿宋" w:hAnsi="仿宋" w:eastAsia="仿宋" w:cs="仿宋"/>
          <w:bCs/>
          <w:color w:val="auto"/>
          <w:sz w:val="24"/>
          <w:highlight w:val="none"/>
        </w:rPr>
        <w:t>（北京时间）前</w:t>
      </w:r>
      <w:r>
        <w:rPr>
          <w:rFonts w:hint="eastAsia" w:ascii="仿宋" w:hAnsi="仿宋" w:eastAsia="仿宋" w:cs="仿宋"/>
          <w:color w:val="auto"/>
          <w:sz w:val="24"/>
          <w:highlight w:val="none"/>
        </w:rPr>
        <w:t>递交（上传）投标文件。</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一、项目基本情况                                            </w:t>
      </w:r>
    </w:p>
    <w:p>
      <w:pPr>
        <w:spacing w:line="360" w:lineRule="auto"/>
        <w:ind w:firstLine="482" w:firstLineChars="200"/>
        <w:rPr>
          <w:rFonts w:hint="default" w:ascii="仿宋" w:hAnsi="仿宋" w:eastAsia="仿宋" w:cs="仿宋"/>
          <w:color w:val="auto"/>
          <w:sz w:val="24"/>
          <w:highlight w:val="none"/>
          <w:lang w:val="en-US" w:eastAsia="zh-CN"/>
        </w:rPr>
      </w:pPr>
      <w:r>
        <w:rPr>
          <w:rFonts w:hint="eastAsia" w:ascii="仿宋" w:hAnsi="仿宋" w:eastAsia="仿宋" w:cs="仿宋"/>
          <w:b/>
          <w:color w:val="auto"/>
          <w:sz w:val="24"/>
          <w:highlight w:val="none"/>
        </w:rPr>
        <w:t>项目编号：</w:t>
      </w:r>
      <w:r>
        <w:rPr>
          <w:rFonts w:hint="eastAsia" w:ascii="仿宋" w:hAnsi="仿宋" w:eastAsia="仿宋" w:cs="仿宋"/>
          <w:color w:val="auto"/>
          <w:sz w:val="24"/>
          <w:highlight w:val="none"/>
        </w:rPr>
        <w:t>YF-2023-JDGK-ZCY</w:t>
      </w:r>
      <w:r>
        <w:rPr>
          <w:rFonts w:hint="eastAsia" w:ascii="仿宋" w:hAnsi="仿宋" w:eastAsia="仿宋" w:cs="仿宋"/>
          <w:color w:val="auto"/>
          <w:sz w:val="24"/>
          <w:highlight w:val="none"/>
          <w:lang w:val="en-US" w:eastAsia="zh-CN"/>
        </w:rPr>
        <w:t>27</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项目名称：</w:t>
      </w:r>
      <w:r>
        <w:rPr>
          <w:rFonts w:hint="eastAsia" w:ascii="仿宋" w:hAnsi="仿宋" w:eastAsia="仿宋" w:cs="仿宋"/>
          <w:color w:val="auto"/>
          <w:sz w:val="24"/>
          <w:highlight w:val="none"/>
          <w:lang w:eastAsia="zh-CN"/>
        </w:rPr>
        <w:t>2024年度盈丰街道道路、花箱时令花卉种植及养护管理项目</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预算金额（元）：</w:t>
      </w:r>
      <w:r>
        <w:rPr>
          <w:rFonts w:hint="eastAsia" w:ascii="仿宋" w:hAnsi="仿宋" w:eastAsia="仿宋" w:cs="仿宋"/>
          <w:b w:val="0"/>
          <w:bCs/>
          <w:color w:val="auto"/>
          <w:sz w:val="24"/>
          <w:highlight w:val="none"/>
          <w:lang w:val="en-US" w:eastAsia="zh-CN"/>
        </w:rPr>
        <w:t>600</w:t>
      </w:r>
      <w:r>
        <w:rPr>
          <w:rFonts w:hint="eastAsia" w:ascii="仿宋" w:hAnsi="仿宋" w:eastAsia="仿宋" w:cs="仿宋"/>
          <w:b w:val="0"/>
          <w:bCs/>
          <w:color w:val="auto"/>
          <w:sz w:val="24"/>
          <w:highlight w:val="none"/>
          <w:lang w:eastAsia="zh-CN"/>
        </w:rPr>
        <w:t>0000</w:t>
      </w:r>
      <w:r>
        <w:rPr>
          <w:rFonts w:hint="eastAsia" w:ascii="仿宋" w:hAnsi="仿宋" w:eastAsia="仿宋" w:cs="仿宋"/>
          <w:b w:val="0"/>
          <w:bCs/>
          <w:color w:val="auto"/>
          <w:sz w:val="24"/>
          <w:highlight w:val="none"/>
          <w:lang w:val="en-US" w:eastAsia="zh-CN"/>
        </w:rPr>
        <w:t>.00</w:t>
      </w:r>
    </w:p>
    <w:p>
      <w:pPr>
        <w:spacing w:line="360" w:lineRule="auto"/>
        <w:ind w:firstLine="480"/>
        <w:rPr>
          <w:rFonts w:hint="eastAsia" w:ascii="仿宋" w:hAnsi="仿宋" w:eastAsia="仿宋" w:cs="仿宋"/>
          <w:color w:val="auto"/>
          <w:sz w:val="24"/>
          <w:highlight w:val="none"/>
        </w:rPr>
      </w:pPr>
      <w:r>
        <w:rPr>
          <w:rFonts w:hint="eastAsia" w:ascii="仿宋" w:hAnsi="仿宋" w:eastAsia="仿宋" w:cs="仿宋"/>
          <w:b/>
          <w:color w:val="auto"/>
          <w:sz w:val="24"/>
          <w:highlight w:val="none"/>
        </w:rPr>
        <w:t>最高限价（元）：</w:t>
      </w:r>
      <w:r>
        <w:rPr>
          <w:rFonts w:hint="eastAsia" w:ascii="仿宋" w:hAnsi="仿宋" w:eastAsia="仿宋" w:cs="仿宋"/>
          <w:b w:val="0"/>
          <w:bCs/>
          <w:color w:val="auto"/>
          <w:sz w:val="24"/>
          <w:highlight w:val="none"/>
          <w:lang w:eastAsia="zh-CN"/>
        </w:rPr>
        <w:t>4880000</w:t>
      </w:r>
      <w:r>
        <w:rPr>
          <w:rFonts w:hint="eastAsia" w:ascii="仿宋" w:hAnsi="仿宋" w:eastAsia="仿宋" w:cs="仿宋"/>
          <w:b w:val="0"/>
          <w:bCs/>
          <w:color w:val="auto"/>
          <w:sz w:val="24"/>
          <w:highlight w:val="none"/>
          <w:lang w:val="en-US" w:eastAsia="zh-CN"/>
        </w:rPr>
        <w:t>.00</w:t>
      </w:r>
    </w:p>
    <w:p>
      <w:pPr>
        <w:pStyle w:val="16"/>
        <w:spacing w:line="360" w:lineRule="auto"/>
        <w:ind w:firstLine="480"/>
        <w:rPr>
          <w:rFonts w:hint="eastAsia" w:ascii="仿宋" w:hAnsi="仿宋" w:eastAsia="仿宋" w:cs="仿宋"/>
          <w:bCs/>
          <w:snapToGrid/>
          <w:color w:val="auto"/>
          <w:kern w:val="2"/>
          <w:sz w:val="24"/>
          <w:szCs w:val="24"/>
          <w:highlight w:val="none"/>
        </w:rPr>
      </w:pPr>
      <w:r>
        <w:rPr>
          <w:rFonts w:hint="eastAsia" w:ascii="仿宋" w:hAnsi="仿宋" w:eastAsia="仿宋" w:cs="仿宋"/>
          <w:b/>
          <w:color w:val="auto"/>
          <w:sz w:val="24"/>
          <w:highlight w:val="none"/>
        </w:rPr>
        <w:t>采购需求：</w:t>
      </w:r>
      <w:r>
        <w:rPr>
          <w:rFonts w:hint="eastAsia" w:ascii="仿宋" w:hAnsi="仿宋" w:eastAsia="仿宋" w:cs="仿宋"/>
          <w:color w:val="auto"/>
          <w:sz w:val="24"/>
          <w:highlight w:val="none"/>
          <w:lang w:eastAsia="zh-CN"/>
        </w:rPr>
        <w:t>2024年度盈丰街道道路、花箱时令花卉种植及养护管理项目。</w:t>
      </w:r>
      <w:r>
        <w:rPr>
          <w:rFonts w:hint="eastAsia" w:ascii="仿宋" w:hAnsi="仿宋" w:eastAsia="仿宋" w:cs="仿宋"/>
          <w:bCs/>
          <w:snapToGrid/>
          <w:color w:val="auto"/>
          <w:kern w:val="2"/>
          <w:sz w:val="24"/>
          <w:szCs w:val="24"/>
          <w:highlight w:val="none"/>
        </w:rPr>
        <w:t>主要内容：</w:t>
      </w:r>
      <w:r>
        <w:rPr>
          <w:rFonts w:hint="eastAsia" w:ascii="仿宋" w:hAnsi="仿宋" w:eastAsia="仿宋" w:cs="仿宋"/>
          <w:color w:val="auto"/>
          <w:sz w:val="24"/>
          <w:highlight w:val="none"/>
          <w:lang w:eastAsia="zh-CN"/>
        </w:rPr>
        <w:t>2024年度盈丰街道道路、花箱时令花卉种植及养护管理项目</w:t>
      </w:r>
      <w:r>
        <w:rPr>
          <w:rFonts w:hint="eastAsia" w:ascii="仿宋" w:hAnsi="仿宋" w:eastAsia="仿宋" w:cs="仿宋"/>
          <w:bCs/>
          <w:snapToGrid/>
          <w:color w:val="auto"/>
          <w:kern w:val="2"/>
          <w:sz w:val="24"/>
          <w:szCs w:val="24"/>
          <w:highlight w:val="none"/>
        </w:rPr>
        <w:t>。</w:t>
      </w:r>
      <w:r>
        <w:rPr>
          <w:rFonts w:hint="eastAsia" w:ascii="仿宋" w:hAnsi="仿宋" w:eastAsia="仿宋" w:cs="仿宋"/>
          <w:snapToGrid/>
          <w:color w:val="auto"/>
          <w:kern w:val="2"/>
          <w:sz w:val="24"/>
          <w:szCs w:val="24"/>
          <w:highlight w:val="none"/>
        </w:rPr>
        <w:t>具体以招标文件第三部分采购需求为准，供应商可点击本公告下方“浏览采购文件”查看采购需求。</w:t>
      </w:r>
    </w:p>
    <w:p>
      <w:pPr>
        <w:pStyle w:val="129"/>
        <w:ind w:firstLine="482"/>
        <w:outlineLvl w:val="2"/>
        <w:rPr>
          <w:rFonts w:hint="eastAsia" w:ascii="仿宋" w:hAnsi="仿宋" w:eastAsia="仿宋" w:cs="仿宋"/>
          <w:color w:val="auto"/>
          <w:highlight w:val="none"/>
        </w:rPr>
      </w:pPr>
      <w:r>
        <w:rPr>
          <w:rFonts w:hint="eastAsia" w:ascii="仿宋" w:hAnsi="仿宋" w:eastAsia="仿宋" w:cs="仿宋"/>
          <w:b/>
          <w:color w:val="auto"/>
          <w:highlight w:val="none"/>
        </w:rPr>
        <w:t>合同履约期限：</w:t>
      </w:r>
      <w:r>
        <w:rPr>
          <w:rFonts w:hint="eastAsia" w:ascii="仿宋" w:hAnsi="仿宋" w:eastAsia="仿宋" w:cs="仿宋"/>
          <w:b w:val="0"/>
          <w:bCs/>
          <w:color w:val="auto"/>
          <w:highlight w:val="none"/>
          <w:lang w:val="en-US" w:eastAsia="zh-CN"/>
        </w:rPr>
        <w:t>1年</w:t>
      </w:r>
    </w:p>
    <w:p>
      <w:pPr>
        <w:pStyle w:val="16"/>
        <w:spacing w:line="360" w:lineRule="auto"/>
        <w:ind w:firstLine="480"/>
        <w:rPr>
          <w:rFonts w:hint="eastAsia" w:ascii="仿宋" w:hAnsi="仿宋" w:eastAsia="仿宋" w:cs="仿宋"/>
          <w:b/>
          <w:color w:val="auto"/>
          <w:highlight w:val="none"/>
        </w:rPr>
      </w:pPr>
      <w:r>
        <w:rPr>
          <w:rFonts w:hint="eastAsia" w:ascii="仿宋" w:hAnsi="仿宋" w:eastAsia="仿宋" w:cs="仿宋"/>
          <w:b/>
          <w:color w:val="auto"/>
          <w:sz w:val="24"/>
          <w:highlight w:val="none"/>
        </w:rPr>
        <w:t>本项目接受联合体投标：</w:t>
      </w:r>
      <w:sdt>
        <w:sdtPr>
          <w:rPr>
            <w:rFonts w:hint="eastAsia" w:ascii="仿宋" w:hAnsi="仿宋" w:eastAsia="仿宋" w:cs="仿宋"/>
            <w:color w:val="auto"/>
            <w:kern w:val="0"/>
            <w:sz w:val="24"/>
            <w:highlight w:val="none"/>
          </w:rPr>
          <w:id w:val="-441836950"/>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sym w:font="Wingdings" w:char="F0FE"/>
          </w:r>
        </w:sdtContent>
      </w:sdt>
      <w:r>
        <w:rPr>
          <w:rFonts w:hint="eastAsia" w:ascii="仿宋" w:hAnsi="仿宋" w:eastAsia="仿宋" w:cs="仿宋"/>
          <w:b/>
          <w:color w:val="auto"/>
          <w:sz w:val="24"/>
          <w:highlight w:val="none"/>
        </w:rPr>
        <w:t>是；</w:t>
      </w:r>
      <w:sdt>
        <w:sdtPr>
          <w:rPr>
            <w:rFonts w:hint="eastAsia" w:ascii="仿宋" w:hAnsi="仿宋" w:eastAsia="仿宋" w:cs="仿宋"/>
            <w:color w:val="auto"/>
            <w:kern w:val="0"/>
            <w:sz w:val="24"/>
            <w:highlight w:val="none"/>
          </w:rPr>
          <w:id w:val="-1591624199"/>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b/>
          <w:color w:val="auto"/>
          <w:sz w:val="24"/>
          <w:highlight w:val="none"/>
        </w:rPr>
        <w:t>否</w:t>
      </w:r>
      <w:r>
        <w:rPr>
          <w:rFonts w:hint="eastAsia" w:ascii="仿宋" w:hAnsi="仿宋" w:eastAsia="仿宋" w:cs="仿宋"/>
          <w:color w:val="auto"/>
          <w:kern w:val="0"/>
          <w:sz w:val="24"/>
          <w:highlight w:val="none"/>
        </w:rPr>
        <w:t>。</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二、申请人的资格要求：</w:t>
      </w:r>
    </w:p>
    <w:p>
      <w:pPr>
        <w:spacing w:line="360" w:lineRule="auto"/>
        <w:ind w:firstLine="48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 xml:space="preserve">    2.</w:t>
      </w:r>
      <w:r>
        <w:rPr>
          <w:rFonts w:hint="eastAsia" w:ascii="仿宋" w:hAnsi="仿宋" w:eastAsia="仿宋" w:cs="仿宋"/>
          <w:color w:val="auto"/>
          <w:highlight w:val="none"/>
        </w:rPr>
        <w:t xml:space="preserve"> </w:t>
      </w:r>
      <w:r>
        <w:rPr>
          <w:rFonts w:hint="eastAsia" w:ascii="仿宋" w:hAnsi="仿宋" w:eastAsia="仿宋" w:cs="仿宋"/>
          <w:snapToGrid w:val="0"/>
          <w:color w:val="auto"/>
          <w:kern w:val="28"/>
          <w:sz w:val="24"/>
          <w:szCs w:val="20"/>
          <w:highlight w:val="none"/>
        </w:rPr>
        <w:t>以联合体形式投标的，提供联合协议(本项目不接受联合体投标或者投标人不以联合体形式投标的，则不需要提供) ；</w:t>
      </w:r>
    </w:p>
    <w:p>
      <w:pPr>
        <w:spacing w:line="360" w:lineRule="auto"/>
        <w:ind w:firstLine="480" w:firstLineChars="200"/>
        <w:rPr>
          <w:rFonts w:hint="eastAsia" w:ascii="仿宋" w:hAnsi="仿宋" w:eastAsia="仿宋" w:cs="仿宋"/>
          <w:snapToGrid w:val="0"/>
          <w:color w:val="auto"/>
          <w:kern w:val="28"/>
          <w:sz w:val="24"/>
          <w:szCs w:val="20"/>
          <w:highlight w:val="none"/>
        </w:rPr>
      </w:pPr>
      <w:r>
        <w:rPr>
          <w:rFonts w:hint="eastAsia" w:ascii="仿宋" w:hAnsi="仿宋" w:eastAsia="仿宋" w:cs="仿宋"/>
          <w:snapToGrid w:val="0"/>
          <w:color w:val="auto"/>
          <w:kern w:val="28"/>
          <w:sz w:val="24"/>
          <w:szCs w:val="20"/>
          <w:highlight w:val="none"/>
        </w:rPr>
        <w:t>3.落实政府采购政策需满足的资格要求：</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928616923"/>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无</w:t>
      </w:r>
      <w:r>
        <w:rPr>
          <w:rFonts w:hint="eastAsia" w:ascii="仿宋" w:hAnsi="仿宋" w:eastAsia="仿宋" w:cs="仿宋"/>
          <w:snapToGrid w:val="0"/>
          <w:color w:val="auto"/>
          <w:kern w:val="28"/>
          <w:sz w:val="24"/>
          <w:szCs w:val="20"/>
          <w:highlight w:val="none"/>
        </w:rPr>
        <w:t>（注：不得限制大中型企业与小微企业组成联合体参与投标）；</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024704304"/>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highlight w:val="none"/>
        </w:rPr>
        <w:t>专</w:t>
      </w:r>
      <w:r>
        <w:rPr>
          <w:rFonts w:hint="eastAsia" w:ascii="仿宋" w:hAnsi="仿宋" w:eastAsia="仿宋" w:cs="仿宋"/>
          <w:color w:val="auto"/>
          <w:sz w:val="24"/>
          <w:highlight w:val="none"/>
        </w:rPr>
        <w:t>门面向中小企业</w:t>
      </w:r>
    </w:p>
    <w:p>
      <w:pPr>
        <w:spacing w:line="360" w:lineRule="auto"/>
        <w:ind w:firstLine="897" w:firstLineChars="374"/>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333685401"/>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服务全部由符合政策要求的中小企业承接，提供中小企业声明函；</w:t>
      </w:r>
    </w:p>
    <w:p>
      <w:pPr>
        <w:spacing w:line="360" w:lineRule="auto"/>
        <w:ind w:firstLine="897" w:firstLineChars="374"/>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2141025358"/>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服务全部由符合政策要求的小微企业承接，提供中小企业声明函；</w:t>
      </w:r>
    </w:p>
    <w:p>
      <w:pPr>
        <w:rPr>
          <w:rFonts w:hint="eastAsia" w:ascii="仿宋" w:hAnsi="仿宋" w:eastAsia="仿宋" w:cs="仿宋"/>
          <w:color w:val="auto"/>
          <w:highlight w:val="none"/>
        </w:rPr>
      </w:pP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198560779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要求以联合体形式参加，提供联合协议和中小企业声明函，联合协议中中小企业合同金额应当达到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sdt>
        <w:sdtPr>
          <w:rPr>
            <w:rFonts w:hint="eastAsia" w:ascii="仿宋" w:hAnsi="仿宋" w:eastAsia="仿宋" w:cs="仿宋"/>
            <w:color w:val="auto"/>
            <w:kern w:val="0"/>
            <w:sz w:val="24"/>
            <w:highlight w:val="none"/>
          </w:rPr>
          <w:id w:val="3463064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要求合同分包，提供分包意向协议和中小企业声明函，分包意向协议中中小企业合同金额应当达到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 ，其中小微企业合同金额应当达到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eastAsia="zh-CN"/>
        </w:rPr>
        <w:t>；</w:t>
      </w:r>
      <w:r>
        <w:rPr>
          <w:rFonts w:hint="eastAsia" w:ascii="仿宋" w:hAnsi="仿宋" w:eastAsia="仿宋" w:cs="仿宋"/>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w:t>
      </w:r>
    </w:p>
    <w:p>
      <w:pPr>
        <w:snapToGrid w:val="0"/>
        <w:spacing w:line="360" w:lineRule="auto"/>
        <w:ind w:firstLine="480" w:firstLineChars="200"/>
        <w:rPr>
          <w:rFonts w:hint="eastAsia" w:ascii="仿宋" w:hAnsi="仿宋" w:eastAsia="仿宋" w:cs="仿宋"/>
          <w:color w:val="auto"/>
          <w:sz w:val="24"/>
          <w:highlight w:val="none"/>
          <w:lang w:eastAsia="zh-CN"/>
        </w:rPr>
      </w:pPr>
      <w:sdt>
        <w:sdtPr>
          <w:rPr>
            <w:rFonts w:hint="eastAsia" w:ascii="仿宋" w:hAnsi="仿宋" w:eastAsia="仿宋" w:cs="仿宋"/>
            <w:color w:val="auto"/>
            <w:kern w:val="0"/>
            <w:sz w:val="24"/>
            <w:highlight w:val="none"/>
          </w:rPr>
          <w:id w:val="-1508982547"/>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无</w:t>
      </w:r>
      <w:r>
        <w:rPr>
          <w:rFonts w:hint="eastAsia" w:ascii="仿宋" w:hAnsi="仿宋" w:eastAsia="仿宋" w:cs="仿宋"/>
          <w:color w:val="auto"/>
          <w:sz w:val="24"/>
          <w:highlight w:val="none"/>
          <w:lang w:eastAsia="zh-CN"/>
        </w:rPr>
        <w:t>；</w:t>
      </w:r>
    </w:p>
    <w:p>
      <w:pPr>
        <w:snapToGrid w:val="0"/>
        <w:spacing w:line="360" w:lineRule="auto"/>
        <w:ind w:firstLine="480" w:firstLineChars="200"/>
        <w:rPr>
          <w:rFonts w:hint="eastAsia" w:ascii="仿宋" w:hAnsi="仿宋" w:eastAsia="仿宋" w:cs="仿宋"/>
          <w:color w:val="auto"/>
          <w:sz w:val="24"/>
          <w:highlight w:val="none"/>
          <w:u w:val="single"/>
        </w:rPr>
      </w:pPr>
      <w:sdt>
        <w:sdtPr>
          <w:rPr>
            <w:rFonts w:hint="eastAsia" w:ascii="仿宋" w:hAnsi="仿宋" w:eastAsia="仿宋" w:cs="仿宋"/>
            <w:color w:val="auto"/>
            <w:kern w:val="0"/>
            <w:sz w:val="24"/>
            <w:highlight w:val="none"/>
          </w:rPr>
          <w:id w:val="-1607112291"/>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有特定资格要求：</w:t>
      </w:r>
      <w:r>
        <w:rPr>
          <w:rFonts w:hint="eastAsia" w:ascii="仿宋" w:hAnsi="仿宋" w:eastAsia="仿宋" w:cs="仿宋"/>
          <w:color w:val="auto"/>
          <w:sz w:val="24"/>
          <w:highlight w:val="none"/>
          <w:u w:val="single"/>
          <w:lang w:val="en-US" w:eastAsia="zh-CN"/>
        </w:rPr>
        <w:t xml:space="preserve">   </w:t>
      </w:r>
      <w:r>
        <w:rPr>
          <w:rFonts w:hint="eastAsia" w:ascii="仿宋" w:hAnsi="仿宋" w:eastAsia="仿宋" w:cs="仿宋"/>
          <w:color w:val="auto"/>
          <w:sz w:val="24"/>
          <w:highlight w:val="none"/>
        </w:rPr>
        <w:t>。</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三、获取招标文件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时间：</w:t>
      </w:r>
      <w:r>
        <w:rPr>
          <w:rFonts w:hint="eastAsia" w:ascii="仿宋" w:hAnsi="仿宋" w:eastAsia="仿宋" w:cs="仿宋"/>
          <w:color w:val="auto"/>
          <w:sz w:val="24"/>
          <w:highlight w:val="none"/>
        </w:rPr>
        <w:t>/至</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1</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方式：</w:t>
      </w:r>
      <w:r>
        <w:rPr>
          <w:rFonts w:hint="eastAsia" w:ascii="仿宋" w:hAnsi="仿宋" w:eastAsia="仿宋" w:cs="仿宋"/>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售价（元）：</w:t>
      </w:r>
      <w:r>
        <w:rPr>
          <w:rFonts w:hint="eastAsia" w:ascii="仿宋" w:hAnsi="仿宋" w:eastAsia="仿宋" w:cs="仿宋"/>
          <w:color w:val="auto"/>
          <w:sz w:val="24"/>
          <w:highlight w:val="none"/>
        </w:rPr>
        <w:t>0</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四、提交投标文件截止时间、开标时间和地点</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提交投标文件截止时间：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1</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分00秒</w:t>
      </w:r>
      <w:r>
        <w:rPr>
          <w:rFonts w:hint="eastAsia" w:ascii="仿宋" w:hAnsi="仿宋" w:eastAsia="仿宋" w:cs="仿宋"/>
          <w:color w:val="auto"/>
          <w:sz w:val="24"/>
          <w:highlight w:val="none"/>
        </w:rPr>
        <w:t>（北京时间）</w:t>
      </w:r>
    </w:p>
    <w:p>
      <w:pPr>
        <w:spacing w:line="360" w:lineRule="auto"/>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投标地点（网址）：</w:t>
      </w:r>
      <w:r>
        <w:rPr>
          <w:rFonts w:hint="eastAsia" w:ascii="仿宋" w:hAnsi="仿宋" w:eastAsia="仿宋" w:cs="仿宋"/>
          <w:color w:val="auto"/>
          <w:sz w:val="24"/>
          <w:highlight w:val="none"/>
        </w:rPr>
        <w:t xml:space="preserve">政采云平台（https://www.zcygov.cn/） </w:t>
      </w:r>
    </w:p>
    <w:p>
      <w:pPr>
        <w:spacing w:line="360" w:lineRule="auto"/>
        <w:ind w:firstLine="482" w:firstLineChars="200"/>
        <w:rPr>
          <w:rFonts w:hint="eastAsia" w:ascii="仿宋" w:hAnsi="仿宋" w:eastAsia="仿宋" w:cs="仿宋"/>
          <w:bCs/>
          <w:color w:val="auto"/>
          <w:sz w:val="24"/>
          <w:highlight w:val="none"/>
          <w:u w:val="single"/>
        </w:rPr>
      </w:pPr>
      <w:r>
        <w:rPr>
          <w:rFonts w:hint="eastAsia" w:ascii="仿宋" w:hAnsi="仿宋" w:eastAsia="仿宋" w:cs="仿宋"/>
          <w:b/>
          <w:color w:val="auto"/>
          <w:sz w:val="24"/>
          <w:highlight w:val="none"/>
        </w:rPr>
        <w:t>开标时间：</w:t>
      </w:r>
      <w:r>
        <w:rPr>
          <w:rFonts w:hint="eastAsia" w:ascii="仿宋" w:hAnsi="仿宋" w:eastAsia="仿宋" w:cs="仿宋"/>
          <w:color w:val="auto"/>
          <w:sz w:val="24"/>
          <w:highlight w:val="none"/>
          <w:u w:val="single"/>
        </w:rPr>
        <w:t>202</w:t>
      </w:r>
      <w:r>
        <w:rPr>
          <w:rFonts w:hint="eastAsia" w:ascii="仿宋" w:hAnsi="仿宋" w:eastAsia="仿宋" w:cs="仿宋"/>
          <w:color w:val="auto"/>
          <w:sz w:val="24"/>
          <w:highlight w:val="none"/>
          <w:u w:val="single"/>
          <w:lang w:val="en-US" w:eastAsia="zh-CN"/>
        </w:rPr>
        <w:t>4</w:t>
      </w:r>
      <w:r>
        <w:rPr>
          <w:rFonts w:hint="eastAsia" w:ascii="仿宋" w:hAnsi="仿宋" w:eastAsia="仿宋" w:cs="仿宋"/>
          <w:color w:val="auto"/>
          <w:sz w:val="24"/>
          <w:highlight w:val="none"/>
          <w:u w:val="single"/>
        </w:rPr>
        <w:t>年</w:t>
      </w:r>
      <w:r>
        <w:rPr>
          <w:rFonts w:hint="eastAsia" w:ascii="仿宋" w:hAnsi="仿宋" w:eastAsia="仿宋" w:cs="仿宋"/>
          <w:color w:val="auto"/>
          <w:sz w:val="24"/>
          <w:highlight w:val="none"/>
          <w:u w:val="single"/>
          <w:lang w:val="en-US" w:eastAsia="zh-CN"/>
        </w:rPr>
        <w:t>1</w:t>
      </w:r>
      <w:r>
        <w:rPr>
          <w:rFonts w:hint="eastAsia" w:ascii="仿宋" w:hAnsi="仿宋" w:eastAsia="仿宋" w:cs="仿宋"/>
          <w:color w:val="auto"/>
          <w:sz w:val="24"/>
          <w:highlight w:val="none"/>
          <w:u w:val="single"/>
        </w:rPr>
        <w:t>月</w:t>
      </w:r>
      <w:r>
        <w:rPr>
          <w:rFonts w:hint="eastAsia" w:ascii="仿宋" w:hAnsi="仿宋" w:eastAsia="仿宋" w:cs="仿宋"/>
          <w:color w:val="auto"/>
          <w:sz w:val="24"/>
          <w:highlight w:val="none"/>
          <w:u w:val="single"/>
          <w:lang w:val="en-US" w:eastAsia="zh-CN"/>
        </w:rPr>
        <w:t>5</w:t>
      </w:r>
      <w:r>
        <w:rPr>
          <w:rFonts w:hint="eastAsia" w:ascii="仿宋" w:hAnsi="仿宋" w:eastAsia="仿宋" w:cs="仿宋"/>
          <w:color w:val="auto"/>
          <w:sz w:val="24"/>
          <w:highlight w:val="none"/>
          <w:u w:val="single"/>
        </w:rPr>
        <w:t>日</w:t>
      </w:r>
      <w:r>
        <w:rPr>
          <w:rFonts w:hint="eastAsia" w:ascii="仿宋" w:hAnsi="仿宋" w:eastAsia="仿宋" w:cs="仿宋"/>
          <w:color w:val="auto"/>
          <w:sz w:val="24"/>
          <w:highlight w:val="none"/>
          <w:u w:val="single"/>
          <w:lang w:val="en-US" w:eastAsia="zh-CN"/>
        </w:rPr>
        <w:t>9</w:t>
      </w:r>
      <w:r>
        <w:rPr>
          <w:rFonts w:hint="eastAsia" w:ascii="仿宋" w:hAnsi="仿宋" w:eastAsia="仿宋" w:cs="仿宋"/>
          <w:color w:val="auto"/>
          <w:sz w:val="24"/>
          <w:highlight w:val="none"/>
          <w:u w:val="single"/>
        </w:rPr>
        <w:t>点</w:t>
      </w:r>
      <w:r>
        <w:rPr>
          <w:rFonts w:hint="eastAsia" w:ascii="仿宋" w:hAnsi="仿宋" w:eastAsia="仿宋" w:cs="仿宋"/>
          <w:color w:val="auto"/>
          <w:sz w:val="24"/>
          <w:highlight w:val="none"/>
          <w:u w:val="single"/>
          <w:lang w:val="en-US" w:eastAsia="zh-CN"/>
        </w:rPr>
        <w:t>30</w:t>
      </w:r>
      <w:r>
        <w:rPr>
          <w:rFonts w:hint="eastAsia" w:ascii="仿宋" w:hAnsi="仿宋" w:eastAsia="仿宋" w:cs="仿宋"/>
          <w:color w:val="auto"/>
          <w:sz w:val="24"/>
          <w:highlight w:val="none"/>
          <w:u w:val="single"/>
        </w:rPr>
        <w:t>分00秒</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开标地点（网址）：</w:t>
      </w:r>
      <w:r>
        <w:rPr>
          <w:rFonts w:hint="eastAsia" w:ascii="仿宋" w:hAnsi="仿宋" w:eastAsia="仿宋" w:cs="仿宋"/>
          <w:color w:val="auto"/>
          <w:sz w:val="24"/>
          <w:highlight w:val="none"/>
        </w:rPr>
        <w:t>政采云平台（https://www.zcygov.cn/）</w:t>
      </w:r>
    </w:p>
    <w:p>
      <w:pPr>
        <w:spacing w:line="360" w:lineRule="auto"/>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五、公告期限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自本公告发布之日起5个工作日。</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六、其他补充事宜</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1.《浙江省财政厅关于进一步发挥政府采购政策功能全力推动经济稳进提质的通知》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w:t>
      </w:r>
      <w:r>
        <w:rPr>
          <w:rFonts w:hint="eastAsia" w:ascii="仿宋" w:hAnsi="仿宋" w:eastAsia="仿宋" w:cs="仿宋"/>
          <w:color w:val="auto"/>
          <w:sz w:val="24"/>
          <w:highlight w:val="none"/>
          <w:lang w:val="en-US" w:eastAsia="zh-CN"/>
        </w:rPr>
        <w:t>项目是否接收备份文件，以前附表说明为准。</w:t>
      </w:r>
      <w:r>
        <w:rPr>
          <w:rFonts w:hint="eastAsia" w:ascii="仿宋" w:hAnsi="仿宋" w:eastAsia="仿宋" w:cs="仿宋"/>
          <w:color w:val="auto"/>
          <w:sz w:val="24"/>
          <w:highlight w:val="none"/>
        </w:rPr>
        <w:t>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七、对本次采购提出询问、质疑、投诉，请按以下方式联系</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1.采购人信息</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lang w:eastAsia="zh-CN"/>
        </w:rPr>
      </w:pPr>
      <w:r>
        <w:rPr>
          <w:rFonts w:hint="eastAsia" w:ascii="仿宋" w:hAnsi="仿宋" w:eastAsia="仿宋" w:cs="仿宋"/>
          <w:color w:val="auto"/>
          <w:kern w:val="2"/>
          <w:sz w:val="24"/>
          <w:highlight w:val="none"/>
        </w:rPr>
        <w:t>名称：</w:t>
      </w:r>
      <w:r>
        <w:rPr>
          <w:rFonts w:hint="eastAsia" w:ascii="仿宋" w:hAnsi="仿宋" w:eastAsia="仿宋" w:cs="仿宋"/>
          <w:color w:val="auto"/>
          <w:kern w:val="2"/>
          <w:sz w:val="24"/>
          <w:highlight w:val="none"/>
          <w:lang w:eastAsia="zh-CN"/>
        </w:rPr>
        <w:t>杭州市萧山区人民政府盈丰街道办事处</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地址：杭州市萧山区市心北路857号盈丰街道办事处</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项目联系人（询问）：</w:t>
      </w:r>
      <w:r>
        <w:rPr>
          <w:rFonts w:hint="eastAsia" w:ascii="仿宋" w:hAnsi="仿宋" w:eastAsia="仿宋" w:cs="仿宋"/>
          <w:color w:val="auto"/>
          <w:kern w:val="2"/>
          <w:sz w:val="24"/>
          <w:highlight w:val="none"/>
          <w:lang w:val="en-US" w:eastAsia="zh-CN"/>
        </w:rPr>
        <w:t>赵建</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项目联系方式（询问）：</w:t>
      </w:r>
      <w:r>
        <w:rPr>
          <w:rFonts w:hint="eastAsia" w:ascii="仿宋" w:hAnsi="仿宋" w:eastAsia="仿宋" w:cs="仿宋"/>
          <w:color w:val="auto"/>
          <w:sz w:val="24"/>
          <w:szCs w:val="28"/>
          <w:lang w:val="en-US" w:eastAsia="zh-CN"/>
        </w:rPr>
        <w:t>0571-82951301</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质疑联系人：汪阳一帆</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质疑联系方式：</w:t>
      </w:r>
      <w:bookmarkStart w:id="11" w:name="_Toc28359009"/>
      <w:bookmarkStart w:id="12" w:name="_Toc28359086"/>
      <w:r>
        <w:rPr>
          <w:rFonts w:hint="eastAsia" w:ascii="仿宋" w:hAnsi="仿宋" w:eastAsia="仿宋" w:cs="仿宋"/>
          <w:color w:val="auto"/>
          <w:kern w:val="2"/>
          <w:sz w:val="24"/>
          <w:highlight w:val="none"/>
        </w:rPr>
        <w:t>0571-82600976</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2.采购代理机构信息</w:t>
      </w:r>
      <w:bookmarkEnd w:id="11"/>
      <w:bookmarkEnd w:id="12"/>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lang w:eastAsia="zh-CN"/>
        </w:rPr>
      </w:pPr>
      <w:r>
        <w:rPr>
          <w:rFonts w:hint="eastAsia" w:ascii="仿宋" w:hAnsi="仿宋" w:eastAsia="仿宋" w:cs="仿宋"/>
          <w:color w:val="auto"/>
          <w:kern w:val="2"/>
          <w:sz w:val="24"/>
          <w:highlight w:val="none"/>
        </w:rPr>
        <w:t>名称：</w:t>
      </w:r>
      <w:r>
        <w:rPr>
          <w:rFonts w:hint="eastAsia" w:ascii="仿宋" w:hAnsi="仿宋" w:eastAsia="仿宋" w:cs="仿宋"/>
          <w:color w:val="auto"/>
          <w:kern w:val="2"/>
          <w:sz w:val="24"/>
          <w:highlight w:val="none"/>
          <w:lang w:eastAsia="zh-CN"/>
        </w:rPr>
        <w:t>浙江华杰工程咨询有限公司</w:t>
      </w:r>
    </w:p>
    <w:p>
      <w:pPr>
        <w:widowControl w:val="0"/>
        <w:adjustRightInd w:val="0"/>
        <w:spacing w:after="0" w:line="360" w:lineRule="auto"/>
        <w:ind w:firstLine="480" w:firstLineChars="200"/>
        <w:jc w:val="both"/>
        <w:rPr>
          <w:rFonts w:hint="eastAsia" w:ascii="仿宋" w:hAnsi="仿宋" w:eastAsia="仿宋" w:cs="仿宋"/>
          <w:sz w:val="24"/>
        </w:rPr>
      </w:pPr>
      <w:r>
        <w:rPr>
          <w:rFonts w:hint="eastAsia" w:ascii="仿宋" w:hAnsi="仿宋" w:eastAsia="仿宋" w:cs="仿宋"/>
          <w:color w:val="auto"/>
          <w:kern w:val="2"/>
          <w:sz w:val="24"/>
          <w:highlight w:val="none"/>
        </w:rPr>
        <w:t>地址：</w:t>
      </w:r>
      <w:r>
        <w:rPr>
          <w:rFonts w:hint="eastAsia" w:ascii="仿宋" w:hAnsi="仿宋" w:eastAsia="仿宋" w:cs="仿宋"/>
          <w:sz w:val="24"/>
        </w:rPr>
        <w:t>杭州市萧山区金城路金地德圣中心9幢901室</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lang w:eastAsia="zh-CN"/>
        </w:rPr>
      </w:pPr>
      <w:r>
        <w:rPr>
          <w:rFonts w:hint="eastAsia" w:ascii="仿宋" w:hAnsi="仿宋" w:eastAsia="仿宋" w:cs="仿宋"/>
          <w:color w:val="auto"/>
          <w:kern w:val="2"/>
          <w:sz w:val="24"/>
          <w:highlight w:val="none"/>
        </w:rPr>
        <w:t>项目联系人（询问）：</w:t>
      </w:r>
      <w:r>
        <w:rPr>
          <w:rFonts w:hint="eastAsia" w:ascii="仿宋" w:hAnsi="仿宋" w:eastAsia="仿宋" w:cs="仿宋"/>
          <w:color w:val="auto"/>
          <w:kern w:val="2"/>
          <w:sz w:val="24"/>
          <w:highlight w:val="none"/>
          <w:lang w:val="en-US" w:eastAsia="zh-CN"/>
        </w:rPr>
        <w:t>陶津</w:t>
      </w:r>
    </w:p>
    <w:p>
      <w:pPr>
        <w:widowControl w:val="0"/>
        <w:adjustRightInd w:val="0"/>
        <w:spacing w:after="0" w:line="360" w:lineRule="auto"/>
        <w:ind w:firstLine="480" w:firstLineChars="200"/>
        <w:jc w:val="both"/>
        <w:rPr>
          <w:rFonts w:hint="default" w:ascii="仿宋" w:hAnsi="仿宋" w:eastAsia="仿宋" w:cs="仿宋"/>
          <w:color w:val="auto"/>
          <w:kern w:val="2"/>
          <w:sz w:val="24"/>
          <w:highlight w:val="none"/>
          <w:lang w:val="en-US" w:eastAsia="zh-CN"/>
        </w:rPr>
      </w:pPr>
      <w:r>
        <w:rPr>
          <w:rFonts w:hint="eastAsia" w:ascii="仿宋" w:hAnsi="仿宋" w:eastAsia="仿宋" w:cs="仿宋"/>
          <w:color w:val="auto"/>
          <w:kern w:val="2"/>
          <w:sz w:val="24"/>
          <w:highlight w:val="none"/>
        </w:rPr>
        <w:t>项目联系方式（询问）：</w:t>
      </w:r>
      <w:r>
        <w:rPr>
          <w:rFonts w:hint="eastAsia" w:ascii="仿宋" w:hAnsi="仿宋" w:eastAsia="仿宋" w:cs="仿宋"/>
          <w:color w:val="auto"/>
          <w:kern w:val="2"/>
          <w:sz w:val="24"/>
          <w:highlight w:val="none"/>
          <w:lang w:val="en-US" w:eastAsia="zh-CN"/>
        </w:rPr>
        <w:t>13017728736</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lang w:eastAsia="zh-CN"/>
        </w:rPr>
      </w:pPr>
      <w:r>
        <w:rPr>
          <w:rFonts w:hint="eastAsia" w:ascii="仿宋" w:hAnsi="仿宋" w:eastAsia="仿宋" w:cs="仿宋"/>
          <w:color w:val="auto"/>
          <w:kern w:val="2"/>
          <w:sz w:val="24"/>
          <w:highlight w:val="none"/>
        </w:rPr>
        <w:t>质疑联系人：</w:t>
      </w:r>
      <w:r>
        <w:rPr>
          <w:rFonts w:hint="eastAsia" w:ascii="仿宋" w:hAnsi="仿宋" w:eastAsia="仿宋" w:cs="仿宋"/>
          <w:color w:val="auto"/>
          <w:kern w:val="2"/>
          <w:sz w:val="24"/>
          <w:highlight w:val="none"/>
          <w:lang w:val="en-US" w:eastAsia="zh-CN"/>
        </w:rPr>
        <w:t>谢国华</w:t>
      </w:r>
    </w:p>
    <w:p>
      <w:pPr>
        <w:widowControl w:val="0"/>
        <w:adjustRightInd w:val="0"/>
        <w:spacing w:after="0" w:line="360" w:lineRule="auto"/>
        <w:ind w:firstLine="480" w:firstLineChars="200"/>
        <w:jc w:val="both"/>
        <w:rPr>
          <w:rFonts w:hint="default" w:ascii="仿宋" w:hAnsi="仿宋" w:eastAsia="仿宋" w:cs="仿宋"/>
          <w:color w:val="auto"/>
          <w:kern w:val="2"/>
          <w:sz w:val="24"/>
          <w:highlight w:val="none"/>
          <w:lang w:val="en-US" w:eastAsia="zh-CN"/>
        </w:rPr>
      </w:pPr>
      <w:r>
        <w:rPr>
          <w:rFonts w:hint="eastAsia" w:ascii="仿宋" w:hAnsi="仿宋" w:eastAsia="仿宋" w:cs="仿宋"/>
          <w:color w:val="auto"/>
          <w:kern w:val="2"/>
          <w:sz w:val="24"/>
          <w:highlight w:val="none"/>
        </w:rPr>
        <w:t>质疑联系方式：</w:t>
      </w:r>
      <w:r>
        <w:rPr>
          <w:rFonts w:hint="eastAsia" w:ascii="仿宋" w:hAnsi="仿宋" w:eastAsia="仿宋" w:cs="仿宋"/>
          <w:color w:val="auto"/>
          <w:kern w:val="2"/>
          <w:sz w:val="24"/>
          <w:highlight w:val="none"/>
          <w:lang w:val="en-US" w:eastAsia="zh-CN"/>
        </w:rPr>
        <w:t>13067723680</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3.同级政府采购监督管理部门</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名称：萧山区财政局、浙江省政府采购行政裁决服务中心（杭州）</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地址：杭州市上城区四季青街道新业路市民之家G03办公室（快递仅限ems或顺丰）</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传真：0571-82756122</w:t>
      </w:r>
    </w:p>
    <w:p>
      <w:pPr>
        <w:widowControl w:val="0"/>
        <w:adjustRightInd w:val="0"/>
        <w:spacing w:after="0" w:line="360" w:lineRule="auto"/>
        <w:ind w:firstLine="480" w:firstLineChars="200"/>
        <w:jc w:val="both"/>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联系人：朱女士/王女士</w:t>
      </w:r>
    </w:p>
    <w:p>
      <w:pPr>
        <w:spacing w:line="360" w:lineRule="auto"/>
        <w:ind w:left="237" w:leftChars="113" w:firstLine="180" w:firstLineChars="75"/>
        <w:rPr>
          <w:rFonts w:hint="eastAsia" w:ascii="仿宋" w:hAnsi="仿宋" w:eastAsia="仿宋" w:cs="仿宋"/>
          <w:color w:val="auto"/>
          <w:kern w:val="2"/>
          <w:sz w:val="24"/>
          <w:highlight w:val="none"/>
        </w:rPr>
      </w:pPr>
      <w:r>
        <w:rPr>
          <w:rFonts w:hint="eastAsia" w:ascii="仿宋" w:hAnsi="仿宋" w:eastAsia="仿宋" w:cs="仿宋"/>
          <w:color w:val="auto"/>
          <w:kern w:val="2"/>
          <w:sz w:val="24"/>
          <w:highlight w:val="none"/>
        </w:rPr>
        <w:t xml:space="preserve">监督投诉电话：0571-85252453 </w:t>
      </w:r>
    </w:p>
    <w:p>
      <w:pPr>
        <w:spacing w:line="360" w:lineRule="auto"/>
        <w:ind w:left="237" w:leftChars="113" w:firstLine="180" w:firstLineChars="75"/>
        <w:rPr>
          <w:rFonts w:hint="eastAsia" w:ascii="仿宋" w:hAnsi="仿宋" w:eastAsia="仿宋" w:cs="仿宋"/>
          <w:color w:val="auto"/>
          <w:sz w:val="24"/>
          <w:highlight w:val="none"/>
          <w:lang w:val="en-US" w:eastAsia="zh-CN"/>
        </w:rPr>
      </w:pPr>
      <w:r>
        <w:rPr>
          <w:rFonts w:hint="eastAsia" w:ascii="仿宋" w:hAnsi="仿宋" w:eastAsia="仿宋" w:cs="仿宋"/>
          <w:color w:val="auto"/>
          <w:kern w:val="2"/>
          <w:sz w:val="24"/>
          <w:highlight w:val="none"/>
        </w:rPr>
        <w:t>政策咨询电话：0571-82756122  （汤先生）</w:t>
      </w:r>
    </w:p>
    <w:p>
      <w:pPr>
        <w:spacing w:line="360" w:lineRule="auto"/>
        <w:ind w:firstLine="480"/>
        <w:rPr>
          <w:rFonts w:hint="eastAsia" w:ascii="仿宋" w:hAnsi="仿宋" w:eastAsia="仿宋" w:cs="仿宋"/>
          <w:color w:val="auto"/>
          <w:sz w:val="24"/>
          <w:highlight w:val="none"/>
          <w:lang w:val="en-US" w:eastAsia="zh-CN"/>
        </w:rPr>
      </w:pPr>
    </w:p>
    <w:p>
      <w:pPr>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CA问题联系电话（人工）：汇信CA 400-888-4636；天谷CA 400-087-8198。</w:t>
      </w:r>
    </w:p>
    <w:p>
      <w:pPr>
        <w:widowControl/>
        <w:adjustRightInd/>
        <w:jc w:val="left"/>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br w:type="page"/>
      </w:r>
    </w:p>
    <w:p>
      <w:pPr>
        <w:adjustRightInd/>
        <w:spacing w:line="360" w:lineRule="auto"/>
        <w:jc w:val="center"/>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第二部分</w:t>
      </w:r>
      <w:bookmarkEnd w:id="8"/>
      <w:r>
        <w:rPr>
          <w:rFonts w:hint="eastAsia" w:ascii="仿宋" w:hAnsi="仿宋" w:eastAsia="仿宋" w:cs="仿宋"/>
          <w:b/>
          <w:color w:val="auto"/>
          <w:sz w:val="36"/>
          <w:szCs w:val="20"/>
          <w:highlight w:val="none"/>
        </w:rPr>
        <w:t xml:space="preserve"> 投标人须知</w:t>
      </w:r>
      <w:bookmarkEnd w:id="9"/>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前附表</w:t>
      </w:r>
    </w:p>
    <w:tbl>
      <w:tblPr>
        <w:tblStyle w:val="63"/>
        <w:tblW w:w="90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66"/>
        <w:gridCol w:w="1952"/>
        <w:gridCol w:w="6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1" w:hRule="atLeast"/>
          <w:tblHeader/>
          <w:jc w:val="center"/>
        </w:trPr>
        <w:tc>
          <w:tcPr>
            <w:tcW w:w="666"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序号</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事项</w:t>
            </w:r>
          </w:p>
        </w:tc>
        <w:tc>
          <w:tcPr>
            <w:tcW w:w="6461"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1"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项目属性</w:t>
            </w:r>
          </w:p>
        </w:tc>
        <w:tc>
          <w:tcPr>
            <w:tcW w:w="6461" w:type="dxa"/>
            <w:vAlign w:val="center"/>
          </w:tcPr>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3"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采购标的及其对应的中小企业划分标准所属行业</w:t>
            </w:r>
          </w:p>
        </w:tc>
        <w:tc>
          <w:tcPr>
            <w:tcW w:w="6461" w:type="dxa"/>
            <w:vAlign w:val="center"/>
          </w:tcPr>
          <w:p>
            <w:pPr>
              <w:snapToGrid w:val="0"/>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（1）标的：</w:t>
            </w:r>
            <w:r>
              <w:rPr>
                <w:rFonts w:hint="eastAsia" w:ascii="仿宋" w:hAnsi="仿宋" w:eastAsia="仿宋" w:cs="仿宋"/>
                <w:color w:val="auto"/>
                <w:sz w:val="24"/>
                <w:szCs w:val="24"/>
                <w:highlight w:val="none"/>
                <w:u w:val="single"/>
                <w:lang w:eastAsia="zh-CN"/>
              </w:rPr>
              <w:t>2024年度盈丰街道道路、花箱时令花卉种植及养护管理项目</w:t>
            </w:r>
            <w:r>
              <w:rPr>
                <w:rFonts w:hint="eastAsia" w:ascii="仿宋" w:hAnsi="仿宋" w:eastAsia="仿宋" w:cs="仿宋"/>
                <w:color w:val="auto"/>
                <w:sz w:val="24"/>
                <w:szCs w:val="24"/>
                <w:highlight w:val="none"/>
              </w:rPr>
              <w:t>，属于</w:t>
            </w:r>
            <w:r>
              <w:rPr>
                <w:rFonts w:hint="eastAsia" w:ascii="仿宋" w:hAnsi="仿宋" w:eastAsia="仿宋" w:cs="仿宋"/>
                <w:color w:val="auto"/>
                <w:sz w:val="24"/>
                <w:szCs w:val="24"/>
                <w:highlight w:val="none"/>
                <w:u w:val="single"/>
              </w:rPr>
              <w:t>其他未列明行业（其他服务业）</w:t>
            </w:r>
            <w:r>
              <w:rPr>
                <w:rFonts w:hint="eastAsia" w:ascii="仿宋" w:hAnsi="仿宋" w:eastAsia="仿宋" w:cs="仿宋"/>
                <w:color w:val="auto"/>
                <w:sz w:val="24"/>
                <w:szCs w:val="24"/>
                <w:highlight w:val="none"/>
              </w:rPr>
              <w:t>行业；</w:t>
            </w:r>
          </w:p>
          <w:p>
            <w:pPr>
              <w:spacing w:line="240" w:lineRule="auto"/>
              <w:rPr>
                <w:rFonts w:hint="eastAsia" w:ascii="仿宋" w:hAnsi="仿宋" w:eastAsia="仿宋" w:cs="仿宋"/>
                <w:color w:val="auto"/>
                <w:sz w:val="24"/>
                <w:szCs w:val="24"/>
                <w:highlight w:val="none"/>
                <w:lang w:val="en-US"/>
              </w:rPr>
            </w:pPr>
            <w:r>
              <w:rPr>
                <w:rFonts w:hint="eastAsia" w:ascii="仿宋" w:hAnsi="仿宋" w:eastAsia="仿宋" w:cs="仿宋"/>
                <w:color w:val="auto"/>
                <w:sz w:val="24"/>
                <w:szCs w:val="24"/>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3"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是否允许采购进口产品</w:t>
            </w:r>
          </w:p>
        </w:tc>
        <w:tc>
          <w:tcPr>
            <w:tcW w:w="6461" w:type="dxa"/>
            <w:vAlign w:val="center"/>
          </w:tcPr>
          <w:p>
            <w:pPr>
              <w:spacing w:line="240" w:lineRule="auto"/>
              <w:rPr>
                <w:rFonts w:hint="eastAsia" w:ascii="仿宋" w:hAnsi="仿宋" w:eastAsia="仿宋" w:cs="仿宋"/>
                <w:color w:val="auto"/>
                <w:kern w:val="0"/>
                <w:sz w:val="24"/>
                <w:szCs w:val="24"/>
                <w:highlight w:val="none"/>
              </w:rPr>
            </w:pPr>
            <w:sdt>
              <w:sdtPr>
                <w:rPr>
                  <w:rFonts w:hint="eastAsia" w:ascii="仿宋" w:hAnsi="仿宋" w:eastAsia="仿宋" w:cs="仿宋"/>
                  <w:color w:val="auto"/>
                  <w:kern w:val="0"/>
                  <w:sz w:val="24"/>
                  <w:szCs w:val="24"/>
                  <w:highlight w:val="none"/>
                </w:rPr>
                <w:id w:val="-1828425707"/>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sym w:font="Wingdings" w:char="F0FE"/>
                </w:r>
              </w:sdtContent>
            </w:sdt>
            <w:r>
              <w:rPr>
                <w:rFonts w:hint="eastAsia" w:ascii="仿宋" w:hAnsi="仿宋" w:eastAsia="仿宋" w:cs="仿宋"/>
                <w:color w:val="auto"/>
                <w:kern w:val="0"/>
                <w:sz w:val="24"/>
                <w:szCs w:val="24"/>
                <w:highlight w:val="none"/>
              </w:rPr>
              <w:t>本项目不允许采购进口产品。</w:t>
            </w:r>
          </w:p>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52852824"/>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可以就</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kern w:val="0"/>
                <w:sz w:val="24"/>
                <w:szCs w:val="24"/>
                <w:highlight w:val="none"/>
              </w:rPr>
              <w:t>采购进口产品。</w:t>
            </w:r>
            <w:r>
              <w:rPr>
                <w:rFonts w:hint="eastAsia" w:ascii="仿宋" w:hAnsi="仿宋" w:eastAsia="仿宋" w:cs="仿宋"/>
                <w:color w:val="auto"/>
                <w:kern w:val="0"/>
                <w:sz w:val="24"/>
                <w:szCs w:val="24"/>
                <w:highlight w:val="none"/>
              </w:rPr>
              <w:br w:type="textWrapping"/>
            </w:r>
            <w:r>
              <w:rPr>
                <w:rFonts w:hint="eastAsia" w:ascii="仿宋" w:hAnsi="仿宋" w:eastAsia="仿宋" w:cs="仿宋"/>
                <w:color w:val="auto"/>
                <w:kern w:val="0"/>
                <w:sz w:val="24"/>
                <w:szCs w:val="24"/>
                <w:highlight w:val="none"/>
              </w:rPr>
              <w:t>优先采购向我国企业转让技术、与我国企业签订消化吸收再创新方案的供应商的进口产品，详见</w:t>
            </w:r>
            <w:r>
              <w:rPr>
                <w:rFonts w:hint="eastAsia" w:ascii="仿宋" w:hAnsi="仿宋" w:eastAsia="仿宋" w:cs="仿宋"/>
                <w:color w:val="auto"/>
                <w:kern w:val="0"/>
                <w:sz w:val="24"/>
                <w:szCs w:val="24"/>
                <w:highlight w:val="none"/>
                <w:u w:val="single"/>
              </w:rPr>
              <w:t>评分标准</w:t>
            </w:r>
            <w:r>
              <w:rPr>
                <w:rFonts w:hint="eastAsia" w:ascii="仿宋" w:hAnsi="仿宋" w:eastAsia="仿宋" w:cs="仿宋"/>
                <w:color w:val="auto"/>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1"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1952" w:type="dxa"/>
            <w:vAlign w:val="center"/>
          </w:tcPr>
          <w:p>
            <w:pPr>
              <w:snapToGrid w:val="0"/>
              <w:spacing w:line="240" w:lineRule="auto"/>
              <w:ind w:firstLine="482" w:firstLineChars="200"/>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分包</w:t>
            </w:r>
          </w:p>
        </w:tc>
        <w:tc>
          <w:tcPr>
            <w:tcW w:w="6461" w:type="dxa"/>
            <w:vAlign w:val="center"/>
          </w:tcPr>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477286927"/>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同意将非主体、非关键性的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u w:val="single"/>
                <w:lang w:val="en-US" w:eastAsia="zh-CN"/>
              </w:rPr>
              <w:t xml:space="preserve">    </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工作分包。</w:t>
            </w:r>
          </w:p>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276331357"/>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w:t>
            </w:r>
            <w:r>
              <w:rPr>
                <w:rFonts w:hint="eastAsia" w:ascii="仿宋" w:hAnsi="仿宋" w:eastAsia="仿宋" w:cs="仿宋"/>
                <w:color w:val="auto"/>
                <w:sz w:val="24"/>
                <w:szCs w:val="24"/>
                <w:highlight w:val="none"/>
              </w:rPr>
              <w:t>不同意分包。</w:t>
            </w:r>
          </w:p>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1"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开标前答疑会或现场考察</w:t>
            </w:r>
          </w:p>
        </w:tc>
        <w:tc>
          <w:tcPr>
            <w:tcW w:w="6461" w:type="dxa"/>
            <w:vAlign w:val="center"/>
          </w:tcPr>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212966419"/>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999802974"/>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B组织，</w:t>
            </w:r>
            <w:r>
              <w:rPr>
                <w:rFonts w:hint="eastAsia" w:ascii="仿宋" w:hAnsi="仿宋" w:eastAsia="仿宋" w:cs="仿宋"/>
                <w:color w:val="auto"/>
                <w:sz w:val="24"/>
                <w:szCs w:val="24"/>
                <w:highlight w:val="none"/>
              </w:rPr>
              <w:t>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，联系方式：</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样品提供</w:t>
            </w:r>
          </w:p>
        </w:tc>
        <w:tc>
          <w:tcPr>
            <w:tcW w:w="6461" w:type="dxa"/>
            <w:vAlign w:val="center"/>
          </w:tcPr>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639946486"/>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不要求提供。</w:t>
            </w:r>
          </w:p>
          <w:p>
            <w:pPr>
              <w:spacing w:line="240" w:lineRule="auto"/>
              <w:rPr>
                <w:rFonts w:hint="eastAsia" w:ascii="仿宋" w:hAnsi="仿宋" w:eastAsia="仿宋" w:cs="仿宋"/>
                <w:b/>
                <w:color w:val="auto"/>
                <w:sz w:val="24"/>
                <w:szCs w:val="24"/>
                <w:highlight w:val="none"/>
              </w:rPr>
            </w:pPr>
            <w:sdt>
              <w:sdtPr>
                <w:rPr>
                  <w:rFonts w:hint="eastAsia" w:ascii="仿宋" w:hAnsi="仿宋" w:eastAsia="仿宋" w:cs="仿宋"/>
                  <w:color w:val="auto"/>
                  <w:kern w:val="0"/>
                  <w:sz w:val="24"/>
                  <w:szCs w:val="24"/>
                  <w:highlight w:val="none"/>
                </w:rPr>
                <w:id w:val="1026831988"/>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B要求提供</w:t>
            </w:r>
            <w:r>
              <w:rPr>
                <w:rFonts w:hint="eastAsia" w:ascii="仿宋" w:hAnsi="仿宋" w:eastAsia="仿宋" w:cs="仿宋"/>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1952" w:type="dxa"/>
            <w:vAlign w:val="center"/>
          </w:tcPr>
          <w:p>
            <w:pPr>
              <w:snapToGrid w:val="0"/>
              <w:spacing w:line="240" w:lineRule="auto"/>
              <w:jc w:val="center"/>
              <w:rPr>
                <w:rFonts w:hint="eastAsia" w:ascii="仿宋" w:hAnsi="仿宋" w:eastAsia="仿宋" w:cs="仿宋"/>
                <w:bCs/>
                <w:color w:val="auto"/>
                <w:sz w:val="24"/>
                <w:szCs w:val="24"/>
                <w:highlight w:val="none"/>
              </w:rPr>
            </w:pPr>
            <w:r>
              <w:rPr>
                <w:rFonts w:hint="eastAsia" w:ascii="仿宋" w:hAnsi="仿宋" w:eastAsia="仿宋" w:cs="仿宋"/>
                <w:b/>
                <w:color w:val="auto"/>
                <w:sz w:val="24"/>
                <w:szCs w:val="24"/>
                <w:highlight w:val="none"/>
              </w:rPr>
              <w:t>方案讲解演示</w:t>
            </w:r>
          </w:p>
        </w:tc>
        <w:tc>
          <w:tcPr>
            <w:tcW w:w="6461" w:type="dxa"/>
            <w:vAlign w:val="center"/>
          </w:tcPr>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kern w:val="0"/>
                  <w:sz w:val="24"/>
                  <w:szCs w:val="24"/>
                  <w:highlight w:val="none"/>
                </w:rPr>
                <w:id w:val="-1859348549"/>
                <w14:checkbox>
                  <w14:checked w14:val="1"/>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kern w:val="0"/>
                <w:sz w:val="24"/>
                <w:szCs w:val="24"/>
                <w:highlight w:val="none"/>
              </w:rPr>
              <w:t>A</w:t>
            </w:r>
            <w:r>
              <w:rPr>
                <w:rFonts w:hint="eastAsia" w:ascii="仿宋" w:hAnsi="仿宋" w:eastAsia="仿宋" w:cs="仿宋"/>
                <w:color w:val="auto"/>
                <w:sz w:val="24"/>
                <w:szCs w:val="24"/>
                <w:highlight w:val="none"/>
              </w:rPr>
              <w:t>不组织。</w:t>
            </w:r>
          </w:p>
          <w:p>
            <w:pPr>
              <w:spacing w:line="240" w:lineRule="auto"/>
              <w:rPr>
                <w:rFonts w:hint="eastAsia" w:ascii="仿宋" w:hAnsi="仿宋" w:eastAsia="仿宋" w:cs="仿宋"/>
                <w:b/>
                <w:color w:val="auto"/>
                <w:kern w:val="0"/>
                <w:sz w:val="24"/>
                <w:szCs w:val="24"/>
                <w:highlight w:val="none"/>
                <w:lang w:val="zh-CN"/>
              </w:rPr>
            </w:pPr>
            <w:sdt>
              <w:sdtPr>
                <w:rPr>
                  <w:rFonts w:hint="eastAsia" w:ascii="仿宋" w:hAnsi="仿宋" w:eastAsia="仿宋" w:cs="仿宋"/>
                  <w:color w:val="auto"/>
                  <w:kern w:val="0"/>
                  <w:sz w:val="24"/>
                  <w:szCs w:val="24"/>
                  <w:highlight w:val="none"/>
                </w:rPr>
                <w:id w:val="1174071719"/>
                <w14:checkbox>
                  <w14:checked w14:val="0"/>
                  <w14:checkedState w14:val="00FE" w14:font="Wingdings"/>
                  <w14:uncheckedState w14:val="2610" w14:font="MS Gothic"/>
                </w14:checkbox>
              </w:sdtPr>
              <w:sdtEndPr>
                <w:rPr>
                  <w:rFonts w:hint="eastAsia" w:ascii="仿宋" w:hAnsi="仿宋" w:eastAsia="仿宋" w:cs="仿宋"/>
                  <w:color w:val="auto"/>
                  <w:kern w:val="0"/>
                  <w:sz w:val="24"/>
                  <w:szCs w:val="24"/>
                  <w:highlight w:val="none"/>
                </w:rPr>
              </w:sdtEndPr>
              <w:sdtContent>
                <w:r>
                  <w:rPr>
                    <w:rFonts w:hint="eastAsia" w:ascii="仿宋" w:hAnsi="仿宋" w:eastAsia="仿宋" w:cs="仿宋"/>
                    <w:color w:val="auto"/>
                    <w:kern w:val="0"/>
                    <w:sz w:val="24"/>
                    <w:szCs w:val="24"/>
                    <w:highlight w:val="none"/>
                  </w:rPr>
                  <w:t>☐</w:t>
                </w:r>
              </w:sdtContent>
            </w:sdt>
            <w:r>
              <w:rPr>
                <w:rFonts w:hint="eastAsia" w:ascii="仿宋" w:hAnsi="仿宋" w:eastAsia="仿宋" w:cs="仿宋"/>
                <w:color w:val="auto"/>
                <w:kern w:val="0"/>
                <w:sz w:val="24"/>
                <w:szCs w:val="24"/>
                <w:highlight w:val="none"/>
              </w:rPr>
              <w:t>B组织。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1" w:hRule="atLeast"/>
          <w:tblHeader/>
          <w:jc w:val="center"/>
        </w:trPr>
        <w:tc>
          <w:tcPr>
            <w:tcW w:w="666" w:type="dxa"/>
            <w:vMerge w:val="restart"/>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1952" w:type="dxa"/>
            <w:vMerge w:val="restart"/>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投标人应当提供的资格、资信证明文件</w:t>
            </w:r>
          </w:p>
        </w:tc>
        <w:tc>
          <w:tcPr>
            <w:tcW w:w="6461" w:type="dxa"/>
            <w:vAlign w:val="center"/>
          </w:tcPr>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（1）资格证明文件：见招标文件第二部分11.1。</w:t>
            </w:r>
          </w:p>
          <w:p>
            <w:pPr>
              <w:spacing w:line="240" w:lineRule="auto"/>
              <w:rPr>
                <w:rFonts w:hint="eastAsia" w:ascii="仿宋" w:hAnsi="仿宋" w:eastAsia="仿宋" w:cs="仿宋"/>
                <w:snapToGrid w:val="0"/>
                <w:color w:val="auto"/>
                <w:kern w:val="0"/>
                <w:sz w:val="24"/>
                <w:szCs w:val="24"/>
                <w:highlight w:val="none"/>
              </w:rPr>
            </w:pPr>
            <w:r>
              <w:rPr>
                <w:rFonts w:hint="eastAsia" w:ascii="仿宋" w:hAnsi="仿宋" w:eastAsia="仿宋" w:cs="仿宋"/>
                <w:color w:val="auto"/>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1" w:hRule="atLeast"/>
          <w:tblHeader/>
          <w:jc w:val="center"/>
        </w:trPr>
        <w:tc>
          <w:tcPr>
            <w:tcW w:w="666" w:type="dxa"/>
            <w:vMerge w:val="continue"/>
            <w:vAlign w:val="center"/>
          </w:tcPr>
          <w:p>
            <w:pPr>
              <w:snapToGrid w:val="0"/>
              <w:spacing w:line="240" w:lineRule="auto"/>
              <w:jc w:val="center"/>
              <w:rPr>
                <w:rFonts w:hint="eastAsia" w:ascii="仿宋" w:hAnsi="仿宋" w:eastAsia="仿宋" w:cs="仿宋"/>
                <w:color w:val="auto"/>
                <w:sz w:val="24"/>
                <w:szCs w:val="24"/>
                <w:highlight w:val="none"/>
              </w:rPr>
            </w:pPr>
          </w:p>
        </w:tc>
        <w:tc>
          <w:tcPr>
            <w:tcW w:w="1952" w:type="dxa"/>
            <w:vMerge w:val="continue"/>
            <w:vAlign w:val="center"/>
          </w:tcPr>
          <w:p>
            <w:pPr>
              <w:snapToGrid w:val="0"/>
              <w:spacing w:line="240" w:lineRule="auto"/>
              <w:jc w:val="center"/>
              <w:rPr>
                <w:rFonts w:hint="eastAsia" w:ascii="仿宋" w:hAnsi="仿宋" w:eastAsia="仿宋" w:cs="仿宋"/>
                <w:b/>
                <w:color w:val="auto"/>
                <w:sz w:val="24"/>
                <w:szCs w:val="24"/>
                <w:highlight w:val="none"/>
              </w:rPr>
            </w:pPr>
          </w:p>
        </w:tc>
        <w:tc>
          <w:tcPr>
            <w:tcW w:w="6461" w:type="dxa"/>
            <w:vAlign w:val="center"/>
          </w:tcPr>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263"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节能产品、环境标志产品</w:t>
            </w:r>
          </w:p>
        </w:tc>
        <w:tc>
          <w:tcPr>
            <w:tcW w:w="6461" w:type="dxa"/>
            <w:vAlign w:val="center"/>
          </w:tcPr>
          <w:p>
            <w:pPr>
              <w:snapToGrid w:val="0"/>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68"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报价要求</w:t>
            </w:r>
          </w:p>
        </w:tc>
        <w:tc>
          <w:tcPr>
            <w:tcW w:w="6461" w:type="dxa"/>
            <w:vAlign w:val="center"/>
          </w:tcPr>
          <w:p>
            <w:pPr>
              <w:snapToGrid w:val="0"/>
              <w:spacing w:line="240" w:lineRule="auto"/>
              <w:jc w:val="left"/>
              <w:rPr>
                <w:rFonts w:hint="eastAsia" w:ascii="仿宋" w:hAnsi="仿宋" w:eastAsia="仿宋" w:cs="仿宋"/>
                <w:b/>
                <w:color w:val="auto"/>
                <w:kern w:val="0"/>
                <w:sz w:val="24"/>
                <w:szCs w:val="24"/>
                <w:highlight w:val="none"/>
                <w:lang w:val="zh-CN"/>
              </w:rPr>
            </w:pPr>
            <w:r>
              <w:rPr>
                <w:rFonts w:hint="eastAsia" w:ascii="仿宋" w:hAnsi="仿宋" w:eastAsia="仿宋" w:cs="仿宋"/>
                <w:color w:val="auto"/>
                <w:kern w:val="0"/>
                <w:sz w:val="24"/>
                <w:szCs w:val="24"/>
                <w:highlight w:val="none"/>
                <w:lang w:val="zh-CN"/>
              </w:rPr>
              <w:t>有关本项目实施所需的所有费用（含税费）均计入报价。</w:t>
            </w:r>
            <w:r>
              <w:rPr>
                <w:rFonts w:hint="eastAsia" w:ascii="仿宋" w:hAnsi="仿宋" w:eastAsia="仿宋" w:cs="仿宋"/>
                <w:b/>
                <w:bCs/>
                <w:color w:val="auto"/>
                <w:kern w:val="0"/>
                <w:sz w:val="24"/>
                <w:szCs w:val="24"/>
                <w:highlight w:val="none"/>
                <w:lang w:val="zh-CN"/>
              </w:rPr>
              <w:t>投标文件</w:t>
            </w:r>
            <w:r>
              <w:rPr>
                <w:rFonts w:hint="eastAsia" w:ascii="仿宋" w:hAnsi="仿宋" w:eastAsia="仿宋" w:cs="仿宋"/>
                <w:b/>
                <w:bCs/>
                <w:color w:val="auto"/>
                <w:sz w:val="24"/>
                <w:szCs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仿宋" w:hAnsi="仿宋" w:eastAsia="仿宋" w:cs="仿宋"/>
                <w:color w:val="auto"/>
                <w:kern w:val="0"/>
                <w:sz w:val="24"/>
                <w:szCs w:val="24"/>
                <w:highlight w:val="none"/>
                <w:lang w:val="zh-CN"/>
              </w:rPr>
              <w:t>投标文件中价格全部采用人民币报价。招标文件未列明，而投标人认为必需的费用也需列入报价。</w:t>
            </w:r>
            <w:r>
              <w:rPr>
                <w:rFonts w:hint="eastAsia" w:ascii="仿宋" w:hAnsi="仿宋" w:eastAsia="仿宋" w:cs="仿宋"/>
                <w:b/>
                <w:color w:val="auto"/>
                <w:kern w:val="0"/>
                <w:sz w:val="24"/>
                <w:szCs w:val="24"/>
                <w:highlight w:val="none"/>
                <w:lang w:val="zh-CN"/>
              </w:rPr>
              <w:t>提醒：验收时检测费用由采购人承担，不包含在投标总价中。</w:t>
            </w:r>
          </w:p>
          <w:p>
            <w:pPr>
              <w:snapToGrid w:val="0"/>
              <w:spacing w:line="240" w:lineRule="auto"/>
              <w:jc w:val="left"/>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投标报价出现下列情形的，投标无效：</w:t>
            </w:r>
          </w:p>
          <w:p>
            <w:pPr>
              <w:snapToGrid w:val="0"/>
              <w:spacing w:line="240" w:lineRule="auto"/>
              <w:ind w:firstLine="241" w:firstLineChars="100"/>
              <w:jc w:val="left"/>
              <w:rPr>
                <w:rFonts w:hint="eastAsia" w:ascii="仿宋" w:hAnsi="仿宋" w:eastAsia="仿宋" w:cs="仿宋"/>
                <w:b/>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投标文件出现不是唯一的、有选择性投标报价的；</w:t>
            </w:r>
          </w:p>
          <w:p>
            <w:pPr>
              <w:snapToGrid w:val="0"/>
              <w:spacing w:line="240" w:lineRule="auto"/>
              <w:ind w:firstLine="241" w:firstLineChars="100"/>
              <w:jc w:val="left"/>
              <w:rPr>
                <w:rFonts w:hint="eastAsia" w:ascii="仿宋" w:hAnsi="仿宋" w:eastAsia="仿宋" w:cs="仿宋"/>
                <w:color w:val="auto"/>
                <w:kern w:val="0"/>
                <w:sz w:val="24"/>
                <w:szCs w:val="24"/>
                <w:highlight w:val="none"/>
                <w:lang w:val="zh-CN"/>
              </w:rPr>
            </w:pPr>
            <w:r>
              <w:rPr>
                <w:rFonts w:hint="eastAsia" w:ascii="仿宋" w:hAnsi="仿宋" w:eastAsia="仿宋" w:cs="仿宋"/>
                <w:b/>
                <w:color w:val="auto"/>
                <w:kern w:val="0"/>
                <w:sz w:val="24"/>
                <w:szCs w:val="24"/>
                <w:highlight w:val="none"/>
                <w:lang w:val="zh-CN"/>
              </w:rPr>
              <w:t>投标报价超过招标文件中规定的预算金额或者最高限价的;</w:t>
            </w:r>
          </w:p>
          <w:p>
            <w:pPr>
              <w:spacing w:line="240" w:lineRule="auto"/>
              <w:ind w:firstLine="241" w:firstLineChars="100"/>
              <w:rPr>
                <w:rFonts w:hint="eastAsia" w:ascii="仿宋" w:hAnsi="仿宋" w:eastAsia="仿宋" w:cs="仿宋"/>
                <w:b/>
                <w:color w:val="auto"/>
                <w:sz w:val="24"/>
                <w:szCs w:val="24"/>
                <w:highlight w:val="none"/>
              </w:rPr>
            </w:pPr>
            <w:r>
              <w:rPr>
                <w:rFonts w:hint="eastAsia" w:ascii="仿宋" w:hAnsi="仿宋" w:eastAsia="仿宋" w:cs="仿宋"/>
                <w:b/>
                <w:color w:val="auto"/>
                <w:kern w:val="0"/>
                <w:sz w:val="24"/>
                <w:szCs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仿宋" w:hAnsi="仿宋" w:eastAsia="仿宋" w:cs="仿宋"/>
                <w:b/>
                <w:color w:val="auto"/>
                <w:sz w:val="24"/>
                <w:szCs w:val="24"/>
                <w:highlight w:val="none"/>
              </w:rPr>
              <w:t>;</w:t>
            </w:r>
          </w:p>
          <w:p>
            <w:pPr>
              <w:spacing w:line="240" w:lineRule="auto"/>
              <w:ind w:firstLine="241" w:firstLineChars="100"/>
              <w:rPr>
                <w:rFonts w:hint="eastAsia" w:ascii="仿宋" w:hAnsi="仿宋" w:eastAsia="仿宋" w:cs="仿宋"/>
                <w:color w:val="auto"/>
                <w:sz w:val="24"/>
                <w:szCs w:val="24"/>
                <w:highlight w:val="none"/>
              </w:rPr>
            </w:pPr>
            <w:r>
              <w:rPr>
                <w:rFonts w:hint="eastAsia" w:ascii="仿宋" w:hAnsi="仿宋" w:eastAsia="仿宋" w:cs="仿宋"/>
                <w:b/>
                <w:color w:val="auto"/>
                <w:kern w:val="0"/>
                <w:sz w:val="24"/>
                <w:szCs w:val="24"/>
                <w:highlight w:val="none"/>
              </w:rPr>
              <w:t>投标人对根据修正原则修正后的报价不确认的</w:t>
            </w:r>
            <w:r>
              <w:rPr>
                <w:rFonts w:hint="eastAsia" w:ascii="仿宋" w:hAnsi="仿宋" w:eastAsia="仿宋" w:cs="仿宋"/>
                <w:b/>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6"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中小企业信用融资</w:t>
            </w:r>
          </w:p>
        </w:tc>
        <w:tc>
          <w:tcPr>
            <w:tcW w:w="6461" w:type="dxa"/>
            <w:vAlign w:val="center"/>
          </w:tcPr>
          <w:p>
            <w:pPr>
              <w:spacing w:line="240" w:lineRule="auto"/>
              <w:ind w:firstLine="480" w:firstLineChars="200"/>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p>
            <w:pPr>
              <w:spacing w:line="240" w:lineRule="auto"/>
              <w:ind w:firstLine="480" w:firstLineChars="200"/>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本项目支持《杭州市萧山区政府采购支持中小企业信用融资暂行办法》。</w:t>
            </w:r>
          </w:p>
          <w:p>
            <w:pPr>
              <w:spacing w:line="240" w:lineRule="auto"/>
              <w:ind w:firstLine="480" w:firstLineChars="200"/>
              <w:jc w:val="left"/>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有融资需求的中标供应商可参照相关规定及银行方案凭政府采购合同向相关合作银行提出信用融资（贷款）申请。详见http://www.xiaoshan.gov.cn/art/2018/12/20/art_1229293109_1559514.html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1"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 xml:space="preserve">备份投标文件送达地点和签收人员 </w:t>
            </w:r>
          </w:p>
        </w:tc>
        <w:tc>
          <w:tcPr>
            <w:tcW w:w="6461" w:type="dxa"/>
            <w:vAlign w:val="center"/>
          </w:tcPr>
          <w:p>
            <w:pPr>
              <w:pStyle w:val="33"/>
              <w:spacing w:line="240" w:lineRule="auto"/>
              <w:rPr>
                <w:rFonts w:hint="eastAsia" w:ascii="仿宋" w:hAnsi="仿宋" w:eastAsia="仿宋" w:cs="仿宋"/>
                <w:color w:val="auto"/>
                <w:kern w:val="28"/>
                <w:sz w:val="24"/>
                <w:szCs w:val="24"/>
                <w:highlight w:val="none"/>
              </w:rPr>
            </w:pPr>
            <w:r>
              <w:rPr>
                <w:rFonts w:hint="eastAsia" w:ascii="仿宋" w:hAnsi="仿宋" w:eastAsia="仿宋" w:cs="仿宋"/>
                <w:color w:val="auto"/>
                <w:kern w:val="28"/>
                <w:sz w:val="24"/>
                <w:szCs w:val="24"/>
                <w:highlight w:val="none"/>
                <w:lang w:val="en-US" w:eastAsia="zh-CN"/>
              </w:rPr>
              <w:t>本项目</w:t>
            </w:r>
            <w:r>
              <w:rPr>
                <w:rFonts w:hint="eastAsia" w:ascii="仿宋" w:hAnsi="仿宋" w:eastAsia="仿宋" w:cs="仿宋"/>
                <w:color w:val="auto"/>
                <w:kern w:val="28"/>
                <w:sz w:val="24"/>
                <w:szCs w:val="24"/>
                <w:highlight w:val="none"/>
              </w:rPr>
              <w:t>备份文件是否收取：不收取</w:t>
            </w:r>
            <w:r>
              <w:rPr>
                <w:rFonts w:hint="eastAsia" w:ascii="仿宋" w:hAnsi="仿宋" w:eastAsia="仿宋" w:cs="仿宋"/>
                <w:b w:val="0"/>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blHeader/>
          <w:jc w:val="center"/>
        </w:trPr>
        <w:tc>
          <w:tcPr>
            <w:tcW w:w="666" w:type="dxa"/>
            <w:vAlign w:val="center"/>
          </w:tcPr>
          <w:p>
            <w:pPr>
              <w:snapToGrid w:val="0"/>
              <w:spacing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13</w:t>
            </w:r>
          </w:p>
        </w:tc>
        <w:tc>
          <w:tcPr>
            <w:tcW w:w="1952" w:type="dxa"/>
            <w:vAlign w:val="center"/>
          </w:tcPr>
          <w:p>
            <w:pPr>
              <w:snapToGrid w:val="0"/>
              <w:spacing w:line="240" w:lineRule="auto"/>
              <w:jc w:val="center"/>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采购机构代理费用</w:t>
            </w:r>
          </w:p>
        </w:tc>
        <w:tc>
          <w:tcPr>
            <w:tcW w:w="6461" w:type="dxa"/>
            <w:vAlign w:val="center"/>
          </w:tcPr>
          <w:p>
            <w:pPr>
              <w:pStyle w:val="33"/>
              <w:spacing w:line="240" w:lineRule="auto"/>
              <w:rPr>
                <w:rFonts w:hint="eastAsia" w:ascii="仿宋" w:hAnsi="仿宋" w:eastAsia="仿宋" w:cs="仿宋"/>
                <w:color w:val="auto"/>
                <w:kern w:val="28"/>
                <w:sz w:val="24"/>
                <w:szCs w:val="24"/>
                <w:highlight w:val="none"/>
                <w:lang w:val="en-US" w:eastAsia="zh-CN"/>
              </w:rPr>
            </w:pPr>
            <w:r>
              <w:rPr>
                <w:rFonts w:hint="eastAsia" w:ascii="仿宋" w:hAnsi="仿宋" w:eastAsia="仿宋" w:cs="仿宋"/>
                <w:color w:val="auto"/>
                <w:sz w:val="24"/>
                <w:szCs w:val="24"/>
                <w:highlight w:val="none"/>
                <w:lang w:val="zh-CN"/>
              </w:rPr>
              <w:t>本项目采购代理费由</w:t>
            </w:r>
            <w:r>
              <w:rPr>
                <w:rFonts w:hint="eastAsia" w:ascii="仿宋" w:hAnsi="仿宋" w:eastAsia="仿宋" w:cs="仿宋"/>
                <w:color w:val="auto"/>
                <w:sz w:val="24"/>
                <w:szCs w:val="24"/>
                <w:highlight w:val="none"/>
                <w:lang w:val="en-US" w:eastAsia="zh-CN"/>
              </w:rPr>
              <w:t>采购人</w:t>
            </w:r>
            <w:r>
              <w:rPr>
                <w:rFonts w:hint="eastAsia" w:ascii="仿宋" w:hAnsi="仿宋" w:eastAsia="仿宋" w:cs="仿宋"/>
                <w:color w:val="auto"/>
                <w:sz w:val="24"/>
                <w:szCs w:val="24"/>
                <w:highlight w:val="none"/>
                <w:lang w:val="zh-CN"/>
              </w:rPr>
              <w:t>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41" w:hRule="atLeast"/>
          <w:tblHeader/>
          <w:jc w:val="center"/>
        </w:trPr>
        <w:tc>
          <w:tcPr>
            <w:tcW w:w="666" w:type="dxa"/>
            <w:vAlign w:val="center"/>
          </w:tcPr>
          <w:p>
            <w:pPr>
              <w:spacing w:after="0" w:line="240" w:lineRule="auto"/>
              <w:jc w:val="center"/>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4</w:t>
            </w:r>
          </w:p>
        </w:tc>
        <w:tc>
          <w:tcPr>
            <w:tcW w:w="1952" w:type="dxa"/>
            <w:vAlign w:val="center"/>
          </w:tcPr>
          <w:p>
            <w:pPr>
              <w:spacing w:after="0" w:line="24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b/>
                <w:color w:val="auto"/>
                <w:sz w:val="24"/>
                <w:szCs w:val="24"/>
                <w:highlight w:val="none"/>
              </w:rPr>
              <w:t>资格审查和信用信息审查</w:t>
            </w:r>
          </w:p>
        </w:tc>
        <w:tc>
          <w:tcPr>
            <w:tcW w:w="6461" w:type="dxa"/>
            <w:vAlign w:val="center"/>
          </w:tcPr>
          <w:p>
            <w:pPr>
              <w:spacing w:after="0" w:line="240" w:lineRule="auto"/>
              <w:rPr>
                <w:rFonts w:hint="eastAsia" w:ascii="仿宋" w:hAnsi="仿宋" w:eastAsia="仿宋" w:cs="仿宋"/>
                <w:color w:val="auto"/>
                <w:kern w:val="2"/>
                <w:sz w:val="24"/>
                <w:szCs w:val="24"/>
                <w:highlight w:val="none"/>
                <w:lang w:val="en-US" w:eastAsia="zh-CN" w:bidi="ar-SA"/>
              </w:rPr>
            </w:pPr>
            <w:r>
              <w:rPr>
                <w:rFonts w:hint="eastAsia" w:ascii="仿宋" w:hAnsi="仿宋" w:eastAsia="仿宋" w:cs="仿宋"/>
                <w:color w:val="auto"/>
                <w:sz w:val="24"/>
                <w:szCs w:val="24"/>
                <w:highlight w:val="none"/>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94" w:hRule="atLeast"/>
          <w:tblHeader/>
          <w:jc w:val="center"/>
        </w:trPr>
        <w:tc>
          <w:tcPr>
            <w:tcW w:w="666" w:type="dxa"/>
            <w:vAlign w:val="center"/>
          </w:tcPr>
          <w:p>
            <w:pPr>
              <w:spacing w:after="0" w:line="240" w:lineRule="auto"/>
              <w:jc w:val="center"/>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5</w:t>
            </w:r>
          </w:p>
        </w:tc>
        <w:tc>
          <w:tcPr>
            <w:tcW w:w="1952" w:type="dxa"/>
            <w:vAlign w:val="center"/>
          </w:tcPr>
          <w:p>
            <w:pPr>
              <w:spacing w:after="0" w:line="24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质疑接收人及答复</w:t>
            </w:r>
          </w:p>
        </w:tc>
        <w:tc>
          <w:tcPr>
            <w:tcW w:w="6461" w:type="dxa"/>
            <w:vAlign w:val="center"/>
          </w:tcPr>
          <w:p>
            <w:pPr>
              <w:snapToGrid w:val="0"/>
              <w:spacing w:after="0" w:line="24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采购人、采购机构质疑接收人、联系方式：详见公告</w:t>
            </w:r>
          </w:p>
          <w:p>
            <w:pPr>
              <w:snapToGrid w:val="0"/>
              <w:spacing w:after="0" w:line="24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线上提交质疑方式：政采云线上质疑路径：项目采购-询问质疑投诉-质疑列表。请使用ca签章在每一页质疑文件中加盖电子公章，上传完整附件。</w:t>
            </w:r>
          </w:p>
          <w:p>
            <w:pPr>
              <w:snapToGrid w:val="0"/>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本项目涉及资格条件、采购需求、评分办法及采购过程中有关现场考察或开标前答疑会等事项由采购人进行答复。</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46" w:hRule="atLeast"/>
          <w:tblHeader/>
          <w:jc w:val="center"/>
        </w:trPr>
        <w:tc>
          <w:tcPr>
            <w:tcW w:w="666" w:type="dxa"/>
            <w:vAlign w:val="center"/>
          </w:tcPr>
          <w:p>
            <w:pPr>
              <w:spacing w:after="0"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16</w:t>
            </w:r>
          </w:p>
        </w:tc>
        <w:tc>
          <w:tcPr>
            <w:tcW w:w="1952" w:type="dxa"/>
            <w:vAlign w:val="center"/>
          </w:tcPr>
          <w:p>
            <w:pPr>
              <w:spacing w:after="0" w:line="240" w:lineRule="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lang w:val="en-US" w:eastAsia="zh-CN"/>
              </w:rPr>
              <w:t>履约验收</w:t>
            </w:r>
          </w:p>
        </w:tc>
        <w:tc>
          <w:tcPr>
            <w:tcW w:w="6461" w:type="dxa"/>
            <w:vAlign w:val="center"/>
          </w:tcPr>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w:t>
            </w:r>
            <w:r>
              <w:rPr>
                <w:rFonts w:hint="eastAsia" w:ascii="仿宋" w:hAnsi="仿宋" w:eastAsia="仿宋" w:cs="仿宋"/>
                <w:color w:val="auto"/>
                <w:sz w:val="24"/>
                <w:szCs w:val="24"/>
                <w:highlight w:val="none"/>
                <w:lang w:val="en-US" w:eastAsia="zh-CN"/>
              </w:rPr>
              <w:t>后</w:t>
            </w:r>
            <w:r>
              <w:rPr>
                <w:rFonts w:hint="eastAsia" w:ascii="仿宋" w:hAnsi="仿宋" w:eastAsia="仿宋" w:cs="仿宋"/>
                <w:color w:val="auto"/>
                <w:sz w:val="24"/>
                <w:szCs w:val="24"/>
                <w:highlight w:val="none"/>
              </w:rPr>
              <w:t>已有新文件</w:t>
            </w:r>
            <w:r>
              <w:rPr>
                <w:rFonts w:hint="eastAsia" w:ascii="仿宋" w:hAnsi="仿宋" w:eastAsia="仿宋" w:cs="仿宋"/>
                <w:color w:val="auto"/>
                <w:sz w:val="24"/>
                <w:szCs w:val="24"/>
                <w:highlight w:val="none"/>
                <w:lang w:val="en-US" w:eastAsia="zh-CN"/>
              </w:rPr>
              <w:t>规定</w:t>
            </w:r>
            <w:r>
              <w:rPr>
                <w:rFonts w:hint="eastAsia" w:ascii="仿宋" w:hAnsi="仿宋" w:eastAsia="仿宋" w:cs="仿宋"/>
                <w:color w:val="auto"/>
                <w:sz w:val="24"/>
                <w:szCs w:val="24"/>
                <w:highlight w:val="none"/>
              </w:rPr>
              <w:t>，按照最新文件执行）。存在隐蔽工程的项目，采购单位及供应商应在货物到货并将实施安装前，申请进行初验收。</w:t>
            </w:r>
          </w:p>
          <w:p>
            <w:pPr>
              <w:spacing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联系电话: 0571-83587785/0571-82816012  联系地址: 萧山区通惠北路2-1号302室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951" w:hRule="atLeast"/>
          <w:tblHeader/>
          <w:jc w:val="center"/>
        </w:trPr>
        <w:tc>
          <w:tcPr>
            <w:tcW w:w="666" w:type="dxa"/>
            <w:vMerge w:val="restart"/>
            <w:vAlign w:val="center"/>
          </w:tcPr>
          <w:p>
            <w:pPr>
              <w:snapToGrid w:val="0"/>
              <w:spacing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17</w:t>
            </w:r>
          </w:p>
        </w:tc>
        <w:tc>
          <w:tcPr>
            <w:tcW w:w="1952" w:type="dxa"/>
            <w:vMerge w:val="restart"/>
            <w:vAlign w:val="center"/>
          </w:tcPr>
          <w:p>
            <w:pPr>
              <w:snapToGrid w:val="0"/>
              <w:spacing w:line="240" w:lineRule="auto"/>
              <w:jc w:val="left"/>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特别说明</w:t>
            </w:r>
          </w:p>
        </w:tc>
        <w:tc>
          <w:tcPr>
            <w:tcW w:w="6461" w:type="dxa"/>
            <w:vAlign w:val="center"/>
          </w:tcPr>
          <w:p>
            <w:pPr>
              <w:spacing w:line="240" w:lineRule="auto"/>
              <w:rPr>
                <w:rFonts w:hint="eastAsia" w:ascii="仿宋" w:hAnsi="仿宋" w:eastAsia="仿宋" w:cs="仿宋"/>
                <w:snapToGrid w:val="0"/>
                <w:color w:val="auto"/>
                <w:kern w:val="28"/>
                <w:sz w:val="24"/>
                <w:szCs w:val="24"/>
                <w:highlight w:val="none"/>
              </w:rPr>
            </w:pPr>
            <w:r>
              <w:rPr>
                <w:rFonts w:hint="eastAsia" w:ascii="仿宋" w:hAnsi="仿宋" w:eastAsia="仿宋" w:cs="仿宋"/>
                <w:snapToGrid w:val="0"/>
                <w:color w:val="auto"/>
                <w:kern w:val="28"/>
                <w:sz w:val="24"/>
                <w:szCs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26" w:hRule="atLeast"/>
          <w:tblHeader/>
          <w:jc w:val="center"/>
        </w:trPr>
        <w:tc>
          <w:tcPr>
            <w:tcW w:w="666" w:type="dxa"/>
            <w:vMerge w:val="continue"/>
            <w:vAlign w:val="center"/>
          </w:tcPr>
          <w:p>
            <w:pPr>
              <w:snapToGrid w:val="0"/>
              <w:spacing w:line="240" w:lineRule="auto"/>
              <w:jc w:val="center"/>
              <w:rPr>
                <w:rFonts w:hint="eastAsia" w:ascii="仿宋" w:hAnsi="仿宋" w:eastAsia="仿宋" w:cs="仿宋"/>
                <w:color w:val="auto"/>
                <w:sz w:val="24"/>
                <w:szCs w:val="24"/>
                <w:highlight w:val="none"/>
              </w:rPr>
            </w:pPr>
          </w:p>
        </w:tc>
        <w:tc>
          <w:tcPr>
            <w:tcW w:w="1952" w:type="dxa"/>
            <w:vMerge w:val="continue"/>
            <w:vAlign w:val="center"/>
          </w:tcPr>
          <w:p>
            <w:pPr>
              <w:snapToGrid w:val="0"/>
              <w:spacing w:line="240" w:lineRule="auto"/>
              <w:jc w:val="center"/>
              <w:rPr>
                <w:rFonts w:hint="eastAsia" w:ascii="仿宋" w:hAnsi="仿宋" w:eastAsia="仿宋" w:cs="仿宋"/>
                <w:b/>
                <w:color w:val="auto"/>
                <w:sz w:val="24"/>
                <w:szCs w:val="24"/>
                <w:highlight w:val="none"/>
              </w:rPr>
            </w:pPr>
          </w:p>
        </w:tc>
        <w:tc>
          <w:tcPr>
            <w:tcW w:w="6461" w:type="dxa"/>
            <w:vAlign w:val="center"/>
          </w:tcPr>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sz w:val="24"/>
                  <w:szCs w:val="24"/>
                  <w:highlight w:val="none"/>
                </w:rPr>
                <w:id w:val="-369766551"/>
                <w14:checkbox>
                  <w14:checked w14:val="0"/>
                  <w14:checkedState w14:val="00FE" w14:font="Wingdings"/>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rPr>
                  <w:t>☐</w:t>
                </w:r>
              </w:sdtContent>
            </w:sdt>
            <w:r>
              <w:rPr>
                <w:rFonts w:hint="eastAsia" w:ascii="仿宋" w:hAnsi="仿宋" w:eastAsia="仿宋" w:cs="仿宋"/>
                <w:color w:val="auto"/>
                <w:sz w:val="24"/>
                <w:szCs w:val="24"/>
                <w:highlight w:val="none"/>
              </w:rPr>
              <w:t>联合体投标的，联合体各方均需按招标文件第四部分评标标准要求提供资信证明文件，否则视为不符合相关要求。</w:t>
            </w:r>
          </w:p>
          <w:p>
            <w:pPr>
              <w:spacing w:line="240" w:lineRule="auto"/>
              <w:rPr>
                <w:rFonts w:hint="eastAsia" w:ascii="仿宋" w:hAnsi="仿宋" w:eastAsia="仿宋" w:cs="仿宋"/>
                <w:color w:val="auto"/>
                <w:sz w:val="24"/>
                <w:szCs w:val="24"/>
                <w:highlight w:val="none"/>
              </w:rPr>
            </w:pPr>
            <w:sdt>
              <w:sdtPr>
                <w:rPr>
                  <w:rFonts w:hint="eastAsia" w:ascii="仿宋" w:hAnsi="仿宋" w:eastAsia="仿宋" w:cs="仿宋"/>
                  <w:color w:val="auto"/>
                  <w:sz w:val="24"/>
                  <w:szCs w:val="24"/>
                  <w:highlight w:val="none"/>
                </w:rPr>
                <w:id w:val="1052570136"/>
                <w14:checkbox>
                  <w14:checked w14:val="1"/>
                  <w14:checkedState w14:val="00FE" w14:font="Wingdings"/>
                  <w14:uncheckedState w14:val="2610" w14:font="MS Gothic"/>
                </w14:checkbox>
              </w:sdtPr>
              <w:sdtEndPr>
                <w:rPr>
                  <w:rFonts w:hint="eastAsia" w:ascii="仿宋" w:hAnsi="仿宋" w:eastAsia="仿宋" w:cs="仿宋"/>
                  <w:color w:val="auto"/>
                  <w:sz w:val="24"/>
                  <w:szCs w:val="24"/>
                  <w:highlight w:val="none"/>
                </w:rPr>
              </w:sdtEndPr>
              <w:sdtContent>
                <w:r>
                  <w:rPr>
                    <w:rFonts w:hint="eastAsia" w:ascii="仿宋" w:hAnsi="仿宋" w:eastAsia="仿宋" w:cs="仿宋"/>
                    <w:color w:val="auto"/>
                    <w:sz w:val="24"/>
                    <w:szCs w:val="24"/>
                    <w:highlight w:val="none"/>
                  </w:rPr>
                  <w:sym w:font="Wingdings" w:char="F0FE"/>
                </w:r>
              </w:sdtContent>
            </w:sdt>
            <w:r>
              <w:rPr>
                <w:rFonts w:hint="eastAsia" w:ascii="仿宋" w:hAnsi="仿宋" w:eastAsia="仿宋" w:cs="仿宋"/>
                <w:color w:val="auto"/>
                <w:sz w:val="24"/>
                <w:szCs w:val="24"/>
                <w:highlight w:val="none"/>
              </w:rPr>
              <w:t>联合体投标的，联合体中有一方或者联合体成员根据分工按招标文件第四部分评标标准要求提供资信证明文件的，视为符合了相关要求。</w:t>
            </w:r>
            <w:r>
              <w:rPr>
                <w:rFonts w:hint="eastAsia" w:ascii="仿宋" w:hAnsi="仿宋" w:eastAsia="仿宋" w:cs="仿宋"/>
                <w:color w:val="auto"/>
                <w:sz w:val="24"/>
                <w:szCs w:val="24"/>
                <w:highlight w:val="none"/>
              </w:rPr>
              <w:br w:type="textWrapping"/>
            </w:r>
            <w:r>
              <w:rPr>
                <w:rFonts w:hint="eastAsia" w:ascii="仿宋" w:hAnsi="仿宋" w:eastAsia="仿宋" w:cs="仿宋"/>
                <w:color w:val="auto"/>
                <w:kern w:val="0"/>
                <w:sz w:val="24"/>
                <w:szCs w:val="24"/>
                <w:highlight w:val="none"/>
              </w:rPr>
              <w:t>评审因素对应的要求视为采购需求的一部分。</w:t>
            </w:r>
          </w:p>
          <w:p>
            <w:pPr>
              <w:spacing w:line="240" w:lineRule="auto"/>
              <w:rPr>
                <w:rFonts w:hint="eastAsia" w:ascii="仿宋" w:hAnsi="仿宋" w:eastAsia="仿宋" w:cs="仿宋"/>
                <w:b/>
                <w:bCs/>
                <w:color w:val="auto"/>
                <w:sz w:val="24"/>
                <w:szCs w:val="24"/>
                <w:highlight w:val="none"/>
              </w:rPr>
            </w:pPr>
            <w:r>
              <w:rPr>
                <w:rFonts w:hint="eastAsia" w:ascii="仿宋" w:hAnsi="仿宋" w:eastAsia="仿宋" w:cs="仿宋"/>
                <w:b/>
                <w:bCs/>
                <w:color w:val="auto"/>
                <w:sz w:val="24"/>
                <w:szCs w:val="24"/>
                <w:highlight w:val="none"/>
              </w:rPr>
              <w:t>严格执行预算限价，项目如涉及办公用房装修、通用办公设备家具的不得超限额标准。（萧财国资【2019】389号）</w:t>
            </w:r>
          </w:p>
          <w:p>
            <w:pPr>
              <w:spacing w:line="24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本项目通用总则条款与前附表等专用特别规定有冲突之处，以专用条款（特别规定）为准</w:t>
            </w:r>
          </w:p>
        </w:tc>
      </w:tr>
    </w:tbl>
    <w:p>
      <w:pPr>
        <w:snapToGrid w:val="0"/>
        <w:spacing w:line="360" w:lineRule="auto"/>
        <w:jc w:val="center"/>
        <w:rPr>
          <w:rFonts w:hint="eastAsia" w:ascii="仿宋" w:hAnsi="仿宋" w:eastAsia="仿宋" w:cs="仿宋"/>
          <w:b/>
          <w:color w:val="auto"/>
          <w:sz w:val="32"/>
          <w:szCs w:val="20"/>
          <w:highlight w:val="none"/>
        </w:rPr>
      </w:pPr>
    </w:p>
    <w:bookmarkEnd w:id="10"/>
    <w:p>
      <w:pPr>
        <w:rPr>
          <w:rFonts w:hint="eastAsia" w:ascii="仿宋" w:hAnsi="仿宋" w:eastAsia="仿宋" w:cs="仿宋"/>
          <w:b/>
          <w:color w:val="auto"/>
          <w:sz w:val="32"/>
          <w:szCs w:val="20"/>
          <w:highlight w:val="none"/>
        </w:rPr>
      </w:pPr>
      <w:bookmarkStart w:id="13" w:name="_Toc164416483"/>
      <w:bookmarkStart w:id="14" w:name="第三部分"/>
      <w:r>
        <w:rPr>
          <w:rFonts w:hint="eastAsia" w:ascii="仿宋" w:hAnsi="仿宋" w:eastAsia="仿宋" w:cs="仿宋"/>
          <w:b/>
          <w:color w:val="auto"/>
          <w:sz w:val="32"/>
          <w:szCs w:val="20"/>
          <w:highlight w:val="none"/>
        </w:rPr>
        <w:br w:type="page"/>
      </w:r>
    </w:p>
    <w:p>
      <w:pPr>
        <w:adjustRightInd/>
        <w:spacing w:line="360" w:lineRule="auto"/>
        <w:ind w:firstLine="3845" w:firstLineChars="1197"/>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一、总则</w:t>
      </w:r>
    </w:p>
    <w:p>
      <w:pPr>
        <w:snapToGrid w:val="0"/>
        <w:spacing w:line="360" w:lineRule="auto"/>
        <w:ind w:firstLine="361" w:firstLineChars="150"/>
        <w:jc w:val="left"/>
        <w:outlineLvl w:val="1"/>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 适用范围</w:t>
      </w:r>
    </w:p>
    <w:p>
      <w:pPr>
        <w:snapToGrid w:val="0"/>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 xml:space="preserve">   2.定义</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 “采购人”系指招标公告中载明的本项目的采购人。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 “</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”系指招标公告中载明的本项目的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 “投标人”系指是指响应招标、参加投标竞争的法人、其他组织或者自然人。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2.6“电子交易平台”</w:t>
      </w:r>
      <w:r>
        <w:rPr>
          <w:rFonts w:hint="eastAsia" w:ascii="仿宋" w:hAnsi="仿宋" w:eastAsia="仿宋" w:cs="仿宋"/>
          <w:color w:val="auto"/>
          <w:sz w:val="24"/>
          <w:highlight w:val="none"/>
          <w:lang w:val="en-US" w:eastAsia="zh-CN"/>
        </w:rPr>
        <w:t>系</w:t>
      </w:r>
      <w:r>
        <w:rPr>
          <w:rFonts w:hint="eastAsia" w:ascii="仿宋" w:hAnsi="仿宋" w:eastAsia="仿宋" w:cs="仿宋"/>
          <w:color w:val="auto"/>
          <w:sz w:val="24"/>
          <w:highlight w:val="none"/>
        </w:rPr>
        <w:t>指本项目政府采购活动所依托的政府采购云平台（https://www.zcygov.cn/）。</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 “▲” 系指实质性要求条款，“</w:t>
      </w:r>
      <w:sdt>
        <w:sdtPr>
          <w:rPr>
            <w:rFonts w:hint="eastAsia" w:ascii="仿宋" w:hAnsi="仿宋" w:eastAsia="仿宋" w:cs="仿宋"/>
            <w:color w:val="auto"/>
            <w:kern w:val="0"/>
            <w:sz w:val="24"/>
            <w:highlight w:val="none"/>
          </w:rPr>
          <w:id w:val="512970236"/>
          <w14:checkbox>
            <w14:checked w14:val="1"/>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Wingdings" w:hAnsi="Wingdings" w:eastAsia="仿宋" w:cs="仿宋"/>
              <w:color w:val="auto"/>
              <w:kern w:val="0"/>
              <w:sz w:val="24"/>
              <w:szCs w:val="24"/>
              <w:highlight w:val="none"/>
              <w:lang w:val="en-US" w:eastAsia="zh-CN" w:bidi="ar-SA"/>
            </w:rPr>
            <w:t>þ</w:t>
          </w:r>
        </w:sdtContent>
      </w:sdt>
      <w:r>
        <w:rPr>
          <w:rFonts w:hint="eastAsia" w:ascii="仿宋" w:hAnsi="仿宋" w:eastAsia="仿宋" w:cs="仿宋"/>
          <w:color w:val="auto"/>
          <w:sz w:val="24"/>
          <w:highlight w:val="none"/>
        </w:rPr>
        <w:t>” 系指适用本项目的要求，“</w:t>
      </w:r>
      <w:sdt>
        <w:sdtPr>
          <w:rPr>
            <w:rFonts w:hint="eastAsia" w:ascii="仿宋" w:hAnsi="仿宋" w:eastAsia="仿宋" w:cs="仿宋"/>
            <w:color w:val="auto"/>
            <w:kern w:val="0"/>
            <w:sz w:val="24"/>
            <w:highlight w:val="none"/>
          </w:rPr>
          <w:id w:val="404888855"/>
          <w14:checkbox>
            <w14:checked w14:val="0"/>
            <w14:checkedState w14:val="00FE" w14:font="Wingdings"/>
            <w14:uncheckedState w14:val="2610" w14:font="MS Gothic"/>
          </w14:checkbox>
        </w:sdtPr>
        <w:sdtEndPr>
          <w:rPr>
            <w:rFonts w:hint="eastAsia" w:ascii="仿宋" w:hAnsi="仿宋" w:eastAsia="仿宋" w:cs="仿宋"/>
            <w:color w:val="auto"/>
            <w:kern w:val="0"/>
            <w:sz w:val="24"/>
            <w:highlight w:val="none"/>
          </w:rPr>
        </w:sdtEndPr>
        <w:sdtContent>
          <w:r>
            <w:rPr>
              <w:rFonts w:hint="eastAsia" w:ascii="仿宋" w:hAnsi="仿宋" w:eastAsia="仿宋" w:cs="仿宋"/>
              <w:color w:val="auto"/>
              <w:kern w:val="0"/>
              <w:sz w:val="24"/>
              <w:highlight w:val="none"/>
            </w:rPr>
            <w:t>☐</w:t>
          </w:r>
        </w:sdtContent>
      </w:sdt>
      <w:r>
        <w:rPr>
          <w:rFonts w:hint="eastAsia" w:ascii="仿宋" w:hAnsi="仿宋" w:eastAsia="仿宋" w:cs="仿宋"/>
          <w:color w:val="auto"/>
          <w:sz w:val="24"/>
          <w:highlight w:val="none"/>
        </w:rPr>
        <w:t>” 系指不适用本项目的要求。</w:t>
      </w:r>
    </w:p>
    <w:p>
      <w:pPr>
        <w:spacing w:line="360" w:lineRule="auto"/>
        <w:ind w:firstLine="241" w:firstLineChars="1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3.</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采购项目需要落实的政府采购政策</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不会对其加以限制，仍将按照公平竞争原则实施采购）；</w:t>
      </w:r>
      <w:r>
        <w:rPr>
          <w:rFonts w:hint="eastAsia" w:ascii="仿宋" w:hAnsi="仿宋" w:eastAsia="仿宋" w:cs="仿宋"/>
          <w:color w:val="auto"/>
          <w:kern w:val="0"/>
          <w:sz w:val="24"/>
          <w:highlight w:val="none"/>
        </w:rPr>
        <w:t>优先采购向我国企业转让技术、与我国企业签订消化吸收再创新方案的供应商的进口产品</w:t>
      </w:r>
      <w:r>
        <w:rPr>
          <w:rFonts w:hint="eastAsia" w:ascii="仿宋" w:hAnsi="仿宋" w:eastAsia="仿宋" w:cs="仿宋"/>
          <w:color w:val="auto"/>
          <w:sz w:val="24"/>
          <w:highlight w:val="none"/>
        </w:rPr>
        <w:t>。</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3.2 支持绿色发展</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仿宋" w:hAnsi="仿宋" w:eastAsia="仿宋" w:cs="仿宋"/>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鼓励采购单位优先采购秸秆环保板材等资源综合利用产品。鼓励采购单位优先采购绿色物流配送服务、提供新能源交通工具的租赁服务。</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3.2.4 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3.3支持中小企业发展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符合中小企业划分标准的个体工商户，在政府采购活动中视同中小企业。</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bCs/>
          <w:color w:val="auto"/>
          <w:sz w:val="24"/>
          <w:highlight w:val="none"/>
        </w:rPr>
        <w:t>3.3.2</w:t>
      </w:r>
      <w:r>
        <w:rPr>
          <w:rFonts w:hint="eastAsia" w:ascii="仿宋" w:hAnsi="仿宋" w:eastAsia="仿宋" w:cs="仿宋"/>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仿宋" w:hAnsi="仿宋" w:eastAsia="仿宋" w:cs="仿宋"/>
          <w:color w:val="auto"/>
          <w:sz w:val="24"/>
          <w:highlight w:val="none"/>
          <w:u w:val="none"/>
        </w:rPr>
      </w:pPr>
      <w:r>
        <w:rPr>
          <w:rFonts w:hint="eastAsia" w:ascii="仿宋" w:hAnsi="仿宋" w:eastAsia="仿宋" w:cs="仿宋"/>
          <w:color w:val="auto"/>
          <w:sz w:val="24"/>
          <w:highlight w:val="none"/>
          <w:u w:val="none"/>
        </w:rPr>
        <w:t>3.3.3对于未预留份额专门面向中小企业的政府采购服务项目，以及预留份额政府采购服务项目中的非预留部分标项，对小型和微型企业的投标报价给予10%-20%的扣除（</w:t>
      </w:r>
      <w:r>
        <w:rPr>
          <w:rFonts w:hint="eastAsia" w:ascii="仿宋" w:hAnsi="仿宋" w:eastAsia="仿宋" w:cs="仿宋"/>
          <w:snapToGrid w:val="0"/>
          <w:color w:val="auto"/>
          <w:kern w:val="28"/>
          <w:sz w:val="24"/>
          <w:highlight w:val="none"/>
          <w:u w:val="none"/>
        </w:rPr>
        <w:t>招标文件第四部分</w:t>
      </w:r>
      <w:r>
        <w:rPr>
          <w:rFonts w:hint="eastAsia" w:ascii="仿宋" w:hAnsi="仿宋" w:eastAsia="仿宋" w:cs="仿宋"/>
          <w:color w:val="auto"/>
          <w:sz w:val="24"/>
          <w:highlight w:val="none"/>
          <w:u w:val="none"/>
        </w:rPr>
        <w:t>评标办分法明确具体的扣除比例，未明确的，给予</w:t>
      </w:r>
      <w:r>
        <w:rPr>
          <w:rFonts w:hint="eastAsia" w:ascii="仿宋" w:hAnsi="仿宋" w:eastAsia="仿宋" w:cs="仿宋"/>
          <w:color w:val="auto"/>
          <w:sz w:val="24"/>
          <w:highlight w:val="none"/>
          <w:u w:val="none"/>
          <w:lang w:val="en-US" w:eastAsia="zh-CN"/>
        </w:rPr>
        <w:t>2</w:t>
      </w:r>
      <w:r>
        <w:rPr>
          <w:rFonts w:hint="eastAsia" w:ascii="仿宋" w:hAnsi="仿宋" w:eastAsia="仿宋" w:cs="仿宋"/>
          <w:color w:val="auto"/>
          <w:sz w:val="24"/>
          <w:highlight w:val="none"/>
          <w:u w:val="none"/>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w:t>
      </w:r>
      <w:r>
        <w:rPr>
          <w:rFonts w:hint="eastAsia" w:ascii="仿宋" w:hAnsi="仿宋" w:eastAsia="仿宋" w:cs="仿宋"/>
          <w:snapToGrid w:val="0"/>
          <w:color w:val="auto"/>
          <w:kern w:val="28"/>
          <w:sz w:val="24"/>
          <w:highlight w:val="none"/>
          <w:u w:val="none"/>
        </w:rPr>
        <w:t>招标文件第四部分</w:t>
      </w:r>
      <w:r>
        <w:rPr>
          <w:rFonts w:hint="eastAsia" w:ascii="仿宋" w:hAnsi="仿宋" w:eastAsia="仿宋" w:cs="仿宋"/>
          <w:color w:val="auto"/>
          <w:sz w:val="24"/>
          <w:highlight w:val="none"/>
          <w:u w:val="none"/>
        </w:rPr>
        <w:t>评标办分法明确具体的扣除比例，未明确的，给予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3.4</w:t>
      </w:r>
      <w:r>
        <w:rPr>
          <w:rFonts w:hint="eastAsia" w:ascii="仿宋" w:hAnsi="仿宋" w:eastAsia="仿宋" w:cs="仿宋"/>
          <w:bCs/>
          <w:color w:val="auto"/>
          <w:sz w:val="24"/>
          <w:highlight w:val="none"/>
        </w:rPr>
        <w:t>支持创新发展</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3.4.1 采购人优先采购被认定为首台套产品和“制造精品”的自主创新产品。</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3.5平等对待内外资企业和符合条件的破产重整企业</w:t>
      </w:r>
    </w:p>
    <w:p>
      <w:pPr>
        <w:spacing w:line="360" w:lineRule="auto"/>
        <w:ind w:firstLine="240" w:firstLineChars="100"/>
        <w:rPr>
          <w:rFonts w:hint="eastAsia" w:ascii="仿宋" w:hAnsi="仿宋" w:eastAsia="仿宋" w:cs="仿宋"/>
          <w:b/>
          <w:color w:val="auto"/>
          <w:sz w:val="24"/>
          <w:highlight w:val="none"/>
        </w:rPr>
      </w:pPr>
      <w:r>
        <w:rPr>
          <w:rFonts w:hint="eastAsia" w:ascii="仿宋" w:hAnsi="仿宋" w:eastAsia="仿宋" w:cs="仿宋"/>
          <w:color w:val="auto"/>
          <w:sz w:val="24"/>
          <w:highlight w:val="none"/>
        </w:rPr>
        <w:t>平等对待内外资企业和符合条件的破产重整企业，切实保障企业公平竞争，平等维护企业的合法利益。</w:t>
      </w:r>
      <w:r>
        <w:rPr>
          <w:rFonts w:hint="eastAsia" w:ascii="仿宋" w:hAnsi="仿宋" w:eastAsia="仿宋" w:cs="仿宋"/>
          <w:color w:val="auto"/>
          <w:sz w:val="24"/>
          <w:highlight w:val="none"/>
        </w:rPr>
        <w:cr/>
      </w:r>
      <w:r>
        <w:rPr>
          <w:rFonts w:hint="eastAsia" w:ascii="仿宋" w:hAnsi="仿宋" w:eastAsia="仿宋" w:cs="仿宋"/>
          <w:b/>
          <w:color w:val="auto"/>
          <w:sz w:val="24"/>
          <w:highlight w:val="none"/>
        </w:rPr>
        <w:t>4. 询问、质疑、投诉</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4.2供应商询问</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4.3供应商质疑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.1提出质疑的供应商应当是参与所质疑项目采购活动的供应商。潜在供应商已依法获取其可质疑的招标文件的，可以对该文件提出质疑。</w:t>
      </w:r>
    </w:p>
    <w:p>
      <w:pPr>
        <w:pStyle w:val="33"/>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4.3</w:t>
      </w:r>
      <w:r>
        <w:rPr>
          <w:rFonts w:hint="eastAsia" w:ascii="仿宋" w:hAnsi="仿宋" w:eastAsia="仿宋" w:cs="仿宋"/>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提出质疑，否则，采购人或者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不予受理：</w:t>
      </w:r>
    </w:p>
    <w:p>
      <w:pPr>
        <w:pStyle w:val="16"/>
        <w:spacing w:line="360" w:lineRule="auto"/>
        <w:ind w:firstLine="480" w:firstLineChars="200"/>
        <w:rPr>
          <w:rFonts w:hint="eastAsia" w:ascii="仿宋" w:hAnsi="仿宋" w:eastAsia="仿宋" w:cs="仿宋"/>
          <w:snapToGrid/>
          <w:color w:val="auto"/>
          <w:kern w:val="2"/>
          <w:sz w:val="24"/>
          <w:highlight w:val="none"/>
        </w:rPr>
      </w:pPr>
      <w:r>
        <w:rPr>
          <w:rFonts w:hint="eastAsia" w:ascii="仿宋" w:hAnsi="仿宋" w:eastAsia="仿宋" w:cs="仿宋"/>
          <w:snapToGrid/>
          <w:color w:val="auto"/>
          <w:kern w:val="2"/>
          <w:sz w:val="24"/>
          <w:highlight w:val="none"/>
        </w:rPr>
        <w:t>4.3.2.1对招标文件提出质疑的，质疑期限为供应商获得招标文件之日或者招标文件公告期限届满之日起计算。</w:t>
      </w:r>
    </w:p>
    <w:p>
      <w:pPr>
        <w:pStyle w:val="33"/>
        <w:spacing w:line="360" w:lineRule="auto"/>
        <w:ind w:left="479" w:leftChars="228"/>
        <w:rPr>
          <w:rFonts w:hint="eastAsia" w:ascii="仿宋" w:hAnsi="仿宋" w:eastAsia="仿宋" w:cs="仿宋"/>
          <w:color w:val="auto"/>
          <w:sz w:val="24"/>
          <w:highlight w:val="none"/>
        </w:rPr>
      </w:pPr>
      <w:r>
        <w:rPr>
          <w:rFonts w:hint="eastAsia" w:ascii="仿宋" w:hAnsi="仿宋" w:eastAsia="仿宋" w:cs="仿宋"/>
          <w:color w:val="auto"/>
          <w:sz w:val="24"/>
          <w:highlight w:val="none"/>
        </w:rPr>
        <w:t>4.3.2.2对采购过程提出质疑的，质疑期限为各采购程序环节结束之日起计算。4.3.2.3对采购结果提出质疑的，质疑期限自采购结果公告期限届满之日起计算。</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w:t>
      </w:r>
      <w:r>
        <w:rPr>
          <w:rFonts w:hint="eastAsia" w:ascii="仿宋" w:hAnsi="仿宋" w:eastAsia="仿宋" w:cs="仿宋"/>
          <w:color w:val="auto"/>
          <w:sz w:val="24"/>
          <w:highlight w:val="none"/>
        </w:rPr>
        <w:t>供应商提出质疑应当提交质疑函和必要的证明材料。质疑函应当包括下列内容：</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4.3.3.1供应商的姓名或者名称、地址、邮编、联系人及联系电话；</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4.3.3.2质疑项目的名称、编号；</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4.3.3.3具体、明确的质疑事项和与质疑事项相关的请求；</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4.3.3.4事实依据；</w:t>
      </w:r>
    </w:p>
    <w:p>
      <w:pPr>
        <w:pStyle w:val="33"/>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4.3.3.5必要的法律依据；</w:t>
      </w:r>
    </w:p>
    <w:p>
      <w:pPr>
        <w:pStyle w:val="33"/>
        <w:spacing w:line="360" w:lineRule="auto"/>
        <w:ind w:firstLine="960" w:firstLineChars="4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4.3.3.6提出质疑的日期。</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.5采购人或者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在质疑回复后5个工作日内，在浙江政府采购网的“其他公告”栏目公开质疑答复，答复内容应当完整。质疑函作为附件上传。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lang w:val="zh-CN"/>
        </w:rPr>
        <w:t>4.3</w:t>
      </w:r>
      <w:r>
        <w:rPr>
          <w:rFonts w:hint="eastAsia" w:ascii="仿宋" w:hAnsi="仿宋" w:eastAsia="仿宋" w:cs="仿宋"/>
          <w:color w:val="auto"/>
          <w:highlight w:val="none"/>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4.4供应商投诉</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4.4.1质疑供应商对采购人、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的答复不满意或者采购人、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w:t>
      </w:r>
      <w:r>
        <w:rPr>
          <w:rFonts w:hint="eastAsia" w:ascii="仿宋" w:hAnsi="仿宋" w:eastAsia="仿宋" w:cs="仿宋"/>
          <w:color w:val="auto"/>
          <w:highlight w:val="none"/>
          <w:lang w:val="zh-CN"/>
        </w:rPr>
        <w:t>2</w:t>
      </w:r>
      <w:r>
        <w:rPr>
          <w:rFonts w:hint="eastAsia" w:ascii="仿宋" w:hAnsi="仿宋" w:eastAsia="仿宋" w:cs="仿宋"/>
          <w:color w:val="auto"/>
          <w:highlight w:val="none"/>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4.4.3供应商投诉应当有明确的请求和必要的证明材料。</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4.4.5根据政府采购行政裁决省市区三级联动试点工作安排，杭州市本级、拱墅区、富阳区政府采购项目投诉材料可寄送至浙江省政府采购行政裁决服务中心（杭州），地址：杭州市上城区四季青街道新业路市民之家G03办公室，收件人：朱女士、王女士，电话：0571-85252453。</w:t>
      </w:r>
    </w:p>
    <w:p>
      <w:pPr>
        <w:pStyle w:val="887"/>
        <w:shd w:val="clear" w:color="auto" w:fill="FFFFFF"/>
        <w:snapToGrid w:val="0"/>
        <w:spacing w:after="240" w:afterAutospacing="0" w:line="360" w:lineRule="auto"/>
        <w:ind w:firstLine="400"/>
        <w:contextualSpacing/>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129"/>
        <w:snapToGrid w:val="0"/>
        <w:spacing w:before="0"/>
        <w:ind w:firstLine="360"/>
        <w:rPr>
          <w:rFonts w:hint="eastAsia" w:ascii="仿宋" w:hAnsi="仿宋" w:eastAsia="仿宋" w:cs="仿宋"/>
          <w:color w:val="auto"/>
          <w:sz w:val="18"/>
          <w:szCs w:val="18"/>
          <w:highlight w:val="none"/>
        </w:rPr>
      </w:pPr>
    </w:p>
    <w:p>
      <w:pPr>
        <w:adjustRightInd/>
        <w:spacing w:line="360" w:lineRule="auto"/>
        <w:jc w:val="center"/>
        <w:outlineLvl w:val="0"/>
        <w:rPr>
          <w:rFonts w:hint="eastAsia" w:ascii="仿宋" w:hAnsi="仿宋" w:eastAsia="仿宋" w:cs="仿宋"/>
          <w:b/>
          <w:color w:val="auto"/>
          <w:sz w:val="32"/>
          <w:szCs w:val="20"/>
          <w:highlight w:val="none"/>
        </w:rPr>
      </w:pPr>
      <w:r>
        <w:rPr>
          <w:rFonts w:hint="eastAsia" w:ascii="仿宋" w:hAnsi="仿宋" w:eastAsia="仿宋" w:cs="仿宋"/>
          <w:b/>
          <w:color w:val="auto"/>
          <w:sz w:val="32"/>
          <w:szCs w:val="20"/>
          <w:highlight w:val="none"/>
        </w:rPr>
        <w:t xml:space="preserve">      二、招标文件的构成、澄清、修改</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5．招标文件的构成</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 招标文件包括下列文件及附件：</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5.1.1招标公告；</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5.1.2投标人须知；</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5.1.3采购需求；</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5.1.4评标办法；</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5.1.5拟签订的合同文本；</w:t>
      </w:r>
    </w:p>
    <w:p>
      <w:pPr>
        <w:pStyle w:val="33"/>
        <w:tabs>
          <w:tab w:val="left" w:pos="840"/>
        </w:tabs>
        <w:spacing w:line="360" w:lineRule="auto"/>
        <w:ind w:firstLine="960" w:firstLineChars="400"/>
        <w:rPr>
          <w:rFonts w:hint="eastAsia" w:ascii="仿宋" w:hAnsi="仿宋" w:eastAsia="仿宋" w:cs="仿宋"/>
          <w:color w:val="auto"/>
          <w:sz w:val="24"/>
          <w:szCs w:val="24"/>
          <w:highlight w:val="none"/>
        </w:rPr>
      </w:pPr>
      <w:r>
        <w:rPr>
          <w:rFonts w:hint="eastAsia" w:ascii="仿宋" w:hAnsi="仿宋" w:eastAsia="仿宋" w:cs="仿宋"/>
          <w:color w:val="auto"/>
          <w:sz w:val="24"/>
          <w:highlight w:val="none"/>
        </w:rPr>
        <w:t>5.1.6</w:t>
      </w:r>
      <w:r>
        <w:rPr>
          <w:rFonts w:hint="eastAsia" w:ascii="仿宋" w:hAnsi="仿宋" w:eastAsia="仿宋" w:cs="仿宋"/>
          <w:color w:val="auto"/>
          <w:sz w:val="24"/>
          <w:szCs w:val="24"/>
          <w:highlight w:val="none"/>
        </w:rPr>
        <w:t>应提交的有关格式范例。</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5.2与本项目有关的</w:t>
      </w:r>
      <w:r>
        <w:rPr>
          <w:rFonts w:hint="eastAsia" w:ascii="仿宋" w:hAnsi="仿宋" w:eastAsia="仿宋" w:cs="仿宋"/>
          <w:bCs/>
          <w:color w:val="auto"/>
          <w:sz w:val="24"/>
          <w:highlight w:val="none"/>
        </w:rPr>
        <w:t>澄清或者修改的内容为招标文件的组成部分</w:t>
      </w:r>
      <w:r>
        <w:rPr>
          <w:rFonts w:hint="eastAsia" w:ascii="仿宋" w:hAnsi="仿宋" w:eastAsia="仿宋" w:cs="仿宋"/>
          <w:color w:val="auto"/>
          <w:sz w:val="24"/>
          <w:highlight w:val="none"/>
        </w:rPr>
        <w:t>。</w:t>
      </w:r>
    </w:p>
    <w:p>
      <w:pPr>
        <w:pStyle w:val="33"/>
        <w:spacing w:line="360" w:lineRule="auto"/>
        <w:rPr>
          <w:rFonts w:hint="eastAsia" w:ascii="仿宋" w:hAnsi="仿宋" w:eastAsia="仿宋" w:cs="仿宋"/>
          <w:b/>
          <w:color w:val="auto"/>
          <w:sz w:val="24"/>
          <w:szCs w:val="24"/>
          <w:highlight w:val="none"/>
          <w:lang w:val="en-US" w:eastAsia="zh-CN"/>
        </w:rPr>
      </w:pPr>
      <w:r>
        <w:rPr>
          <w:rFonts w:hint="eastAsia" w:ascii="仿宋" w:hAnsi="仿宋" w:eastAsia="仿宋" w:cs="仿宋"/>
          <w:b/>
          <w:color w:val="auto"/>
          <w:sz w:val="24"/>
          <w:szCs w:val="24"/>
          <w:highlight w:val="none"/>
        </w:rPr>
        <w:t>6. 招标文件的澄清、修改</w:t>
      </w:r>
    </w:p>
    <w:p>
      <w:pPr>
        <w:pStyle w:val="12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提出。</w:t>
      </w:r>
    </w:p>
    <w:p>
      <w:pPr>
        <w:pStyle w:val="12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6.2 </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仿宋" w:hAnsi="仿宋" w:eastAsia="仿宋" w:cs="仿宋"/>
          <w:color w:val="auto"/>
          <w:sz w:val="18"/>
          <w:szCs w:val="18"/>
          <w:highlight w:val="none"/>
          <w:lang w:val="en-US"/>
        </w:rPr>
      </w:pPr>
      <w:r>
        <w:rPr>
          <w:rFonts w:hint="eastAsia" w:ascii="仿宋" w:hAnsi="仿宋" w:eastAsia="仿宋" w:cs="仿宋"/>
          <w:color w:val="auto"/>
          <w:szCs w:val="24"/>
          <w:highlight w:val="none"/>
          <w:lang w:val="en-US"/>
        </w:rPr>
        <w:t xml:space="preserve">    </w:t>
      </w:r>
    </w:p>
    <w:p>
      <w:pPr>
        <w:adjustRightInd/>
        <w:spacing w:line="360" w:lineRule="auto"/>
        <w:jc w:val="center"/>
        <w:outlineLvl w:val="0"/>
        <w:rPr>
          <w:rFonts w:hint="eastAsia" w:ascii="仿宋" w:hAnsi="仿宋" w:eastAsia="仿宋" w:cs="仿宋"/>
          <w:b/>
          <w:color w:val="auto"/>
          <w:sz w:val="30"/>
          <w:szCs w:val="20"/>
          <w:highlight w:val="none"/>
        </w:rPr>
      </w:pPr>
      <w:r>
        <w:rPr>
          <w:rFonts w:hint="eastAsia" w:ascii="仿宋" w:hAnsi="仿宋" w:eastAsia="仿宋" w:cs="仿宋"/>
          <w:b/>
          <w:color w:val="auto"/>
          <w:sz w:val="30"/>
          <w:szCs w:val="20"/>
          <w:highlight w:val="none"/>
        </w:rPr>
        <w:t>三、投标</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7. 招标文件的获取</w:t>
      </w:r>
    </w:p>
    <w:p>
      <w:pPr>
        <w:spacing w:line="360" w:lineRule="auto"/>
        <w:ind w:firstLine="480" w:firstLineChars="200"/>
        <w:rPr>
          <w:rFonts w:hint="eastAsia" w:ascii="仿宋" w:hAnsi="仿宋" w:eastAsia="仿宋" w:cs="仿宋"/>
          <w:snapToGrid w:val="0"/>
          <w:color w:val="auto"/>
          <w:kern w:val="28"/>
          <w:sz w:val="24"/>
          <w:highlight w:val="none"/>
        </w:rPr>
      </w:pPr>
      <w:r>
        <w:rPr>
          <w:rFonts w:hint="eastAsia" w:ascii="仿宋" w:hAnsi="仿宋" w:eastAsia="仿宋" w:cs="仿宋"/>
          <w:snapToGrid w:val="0"/>
          <w:color w:val="auto"/>
          <w:kern w:val="28"/>
          <w:sz w:val="24"/>
          <w:highlight w:val="none"/>
        </w:rPr>
        <w:t>详见招标公告中获取招标文件的时间期限、地点、方式及招标文件售价。</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8.开标前答疑会或现场考察</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仿宋" w:hAnsi="仿宋" w:eastAsia="仿宋" w:cs="仿宋"/>
          <w:b/>
          <w:color w:val="auto"/>
          <w:szCs w:val="24"/>
          <w:highlight w:val="none"/>
        </w:rPr>
      </w:pPr>
      <w:r>
        <w:rPr>
          <w:rFonts w:hint="eastAsia" w:ascii="仿宋" w:hAnsi="仿宋" w:eastAsia="仿宋" w:cs="仿宋"/>
          <w:b/>
          <w:color w:val="auto"/>
          <w:kern w:val="28"/>
          <w:sz w:val="24"/>
          <w:szCs w:val="24"/>
          <w:highlight w:val="none"/>
        </w:rPr>
        <w:t>9.投标保证金</w:t>
      </w:r>
    </w:p>
    <w:p>
      <w:pPr>
        <w:pStyle w:val="16"/>
        <w:spacing w:line="360" w:lineRule="auto"/>
        <w:ind w:firstLine="470" w:firstLineChars="196"/>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本项目不需缴纳投标保证金。</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10. 投标文件的语言</w:t>
      </w:r>
    </w:p>
    <w:p>
      <w:pPr>
        <w:autoSpaceDE w:val="0"/>
        <w:autoSpaceDN w:val="0"/>
        <w:spacing w:line="360" w:lineRule="auto"/>
        <w:ind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投标文件及投标人与采购有关的来往通知、函件和文件均应使用中文。</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11. 投标文件的组成</w:t>
      </w:r>
    </w:p>
    <w:p>
      <w:pPr>
        <w:snapToGrid w:val="0"/>
        <w:spacing w:line="360" w:lineRule="auto"/>
        <w:ind w:firstLine="482" w:firstLineChars="200"/>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11.1资格文件：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11.1.1符合参加政府采购活动应当具备的一般条件的承诺函；</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11.1.2</w:t>
      </w:r>
      <w:r>
        <w:rPr>
          <w:rFonts w:hint="eastAsia" w:ascii="仿宋" w:hAnsi="仿宋" w:eastAsia="仿宋" w:cs="仿宋"/>
          <w:snapToGrid w:val="0"/>
          <w:color w:val="auto"/>
          <w:kern w:val="28"/>
          <w:sz w:val="24"/>
          <w:szCs w:val="20"/>
          <w:highlight w:val="none"/>
        </w:rPr>
        <w:t>联合协议（如果有)；</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11.1.3落实政府采购政策需满足的资格要求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11.1.4本项目的特定资格要求</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482" w:firstLineChars="200"/>
        <w:rPr>
          <w:rFonts w:hint="eastAsia" w:ascii="仿宋" w:hAnsi="仿宋" w:eastAsia="仿宋" w:cs="仿宋"/>
          <w:b/>
          <w:bCs/>
          <w:color w:val="auto"/>
          <w:sz w:val="24"/>
          <w:highlight w:val="none"/>
          <w:lang w:val="zh-CN"/>
        </w:rPr>
      </w:pPr>
      <w:r>
        <w:rPr>
          <w:rFonts w:hint="eastAsia" w:ascii="仿宋" w:hAnsi="仿宋" w:eastAsia="仿宋" w:cs="仿宋"/>
          <w:b/>
          <w:bCs/>
          <w:color w:val="auto"/>
          <w:sz w:val="24"/>
          <w:highlight w:val="none"/>
          <w:lang w:val="zh-CN"/>
        </w:rPr>
        <w:t>11.</w:t>
      </w:r>
      <w:r>
        <w:rPr>
          <w:rFonts w:hint="eastAsia" w:ascii="仿宋" w:hAnsi="仿宋" w:eastAsia="仿宋" w:cs="仿宋"/>
          <w:b/>
          <w:bCs/>
          <w:color w:val="auto"/>
          <w:sz w:val="24"/>
          <w:highlight w:val="none"/>
        </w:rPr>
        <w:t>2</w:t>
      </w:r>
      <w:r>
        <w:rPr>
          <w:rFonts w:hint="eastAsia" w:ascii="仿宋" w:hAnsi="仿宋" w:eastAsia="仿宋" w:cs="仿宋"/>
          <w:b/>
          <w:bCs/>
          <w:color w:val="auto"/>
          <w:sz w:val="24"/>
          <w:highlight w:val="none"/>
          <w:lang w:val="zh-CN"/>
        </w:rPr>
        <w:t xml:space="preserve"> </w:t>
      </w:r>
      <w:r>
        <w:rPr>
          <w:rFonts w:hint="eastAsia" w:ascii="仿宋" w:hAnsi="仿宋" w:eastAsia="仿宋" w:cs="仿宋"/>
          <w:b/>
          <w:bCs/>
          <w:color w:val="auto"/>
          <w:sz w:val="24"/>
          <w:highlight w:val="none"/>
        </w:rPr>
        <w:t>商务技术</w:t>
      </w:r>
      <w:r>
        <w:rPr>
          <w:rFonts w:hint="eastAsia" w:ascii="仿宋" w:hAnsi="仿宋" w:eastAsia="仿宋" w:cs="仿宋"/>
          <w:b/>
          <w:bCs/>
          <w:color w:val="auto"/>
          <w:sz w:val="24"/>
          <w:highlight w:val="none"/>
          <w:lang w:val="zh-CN"/>
        </w:rPr>
        <w:t>文件：</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11.2.1投标函；</w:t>
      </w:r>
      <w:r>
        <w:rPr>
          <w:rFonts w:hint="eastAsia" w:ascii="仿宋" w:hAnsi="仿宋" w:eastAsia="仿宋" w:cs="仿宋"/>
          <w:color w:val="auto"/>
          <w:sz w:val="24"/>
          <w:highlight w:val="none"/>
          <w:lang w:val="zh-CN"/>
        </w:rPr>
        <w:t xml:space="preserve">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11.2.2授权委托书或法定代表人（单位负责人、自然人本人）身份证明；</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11.2.3分包意向协议</w:t>
      </w:r>
      <w:r>
        <w:rPr>
          <w:rFonts w:hint="eastAsia" w:ascii="仿宋" w:hAnsi="仿宋" w:eastAsia="仿宋" w:cs="仿宋"/>
          <w:snapToGrid w:val="0"/>
          <w:color w:val="auto"/>
          <w:kern w:val="28"/>
          <w:sz w:val="24"/>
          <w:szCs w:val="20"/>
          <w:highlight w:val="none"/>
        </w:rPr>
        <w:t>（如果有)</w:t>
      </w:r>
      <w:r>
        <w:rPr>
          <w:rFonts w:hint="eastAsia" w:ascii="仿宋" w:hAnsi="仿宋" w:eastAsia="仿宋" w:cs="仿宋"/>
          <w:color w:val="auto"/>
          <w:sz w:val="24"/>
          <w:highlight w:val="none"/>
        </w:rPr>
        <w:t>；</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11.2.4符合性审查资料；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11.2.5评标标准相应的商务技术资料；</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11.2.6投标标的清单；</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11.2.7商务技术偏离表；</w:t>
      </w:r>
    </w:p>
    <w:p>
      <w:pPr>
        <w:snapToGrid w:val="0"/>
        <w:spacing w:line="360" w:lineRule="auto"/>
        <w:ind w:firstLine="960" w:firstLineChars="4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11.</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firstLine="482" w:firstLineChars="200"/>
        <w:rPr>
          <w:rFonts w:hint="eastAsia" w:ascii="仿宋" w:hAnsi="仿宋" w:eastAsia="仿宋" w:cs="仿宋"/>
          <w:b/>
          <w:bCs/>
          <w:color w:val="auto"/>
          <w:sz w:val="24"/>
          <w:highlight w:val="none"/>
          <w:u w:val="single"/>
          <w:lang w:val="zh-CN"/>
        </w:rPr>
      </w:pPr>
      <w:r>
        <w:rPr>
          <w:rFonts w:hint="eastAsia" w:ascii="仿宋" w:hAnsi="仿宋" w:eastAsia="仿宋" w:cs="仿宋"/>
          <w:b/>
          <w:bCs/>
          <w:color w:val="auto"/>
          <w:kern w:val="0"/>
          <w:sz w:val="24"/>
          <w:highlight w:val="none"/>
          <w:lang w:val="zh-CN"/>
        </w:rPr>
        <w:t>11.</w:t>
      </w:r>
      <w:r>
        <w:rPr>
          <w:rFonts w:hint="eastAsia" w:ascii="仿宋" w:hAnsi="仿宋" w:eastAsia="仿宋" w:cs="仿宋"/>
          <w:b/>
          <w:bCs/>
          <w:color w:val="auto"/>
          <w:kern w:val="0"/>
          <w:sz w:val="24"/>
          <w:highlight w:val="none"/>
        </w:rPr>
        <w:t>3</w:t>
      </w:r>
      <w:r>
        <w:rPr>
          <w:rFonts w:hint="eastAsia" w:ascii="仿宋" w:hAnsi="仿宋" w:eastAsia="仿宋" w:cs="仿宋"/>
          <w:b/>
          <w:bCs/>
          <w:color w:val="auto"/>
          <w:sz w:val="24"/>
          <w:highlight w:val="none"/>
        </w:rPr>
        <w:t xml:space="preserve">报价文件： </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11.3.1开标一览表（报价表）；</w:t>
      </w:r>
    </w:p>
    <w:p>
      <w:pPr>
        <w:snapToGrid w:val="0"/>
        <w:spacing w:line="360" w:lineRule="auto"/>
        <w:ind w:firstLine="960" w:firstLineChars="400"/>
        <w:rPr>
          <w:rFonts w:hint="eastAsia" w:ascii="仿宋" w:hAnsi="仿宋" w:eastAsia="仿宋" w:cs="仿宋"/>
          <w:color w:val="auto"/>
          <w:sz w:val="24"/>
          <w:highlight w:val="none"/>
        </w:rPr>
      </w:pPr>
      <w:r>
        <w:rPr>
          <w:rFonts w:hint="eastAsia" w:ascii="仿宋" w:hAnsi="仿宋" w:eastAsia="仿宋" w:cs="仿宋"/>
          <w:color w:val="auto"/>
          <w:sz w:val="24"/>
          <w:highlight w:val="none"/>
        </w:rPr>
        <w:t>11.3.2中小企业声明函。</w:t>
      </w:r>
    </w:p>
    <w:p>
      <w:pPr>
        <w:spacing w:line="360" w:lineRule="auto"/>
        <w:ind w:firstLine="723" w:firstLineChars="3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投标文件含有采购人不能接受的附加条件的，投标无效；</w:t>
      </w:r>
    </w:p>
    <w:p>
      <w:pPr>
        <w:spacing w:line="360" w:lineRule="auto"/>
        <w:ind w:firstLine="723" w:firstLineChars="300"/>
        <w:rPr>
          <w:rFonts w:hint="eastAsia" w:ascii="仿宋" w:hAnsi="仿宋" w:eastAsia="仿宋" w:cs="仿宋"/>
          <w:b/>
          <w:color w:val="auto"/>
          <w:sz w:val="24"/>
          <w:szCs w:val="21"/>
          <w:highlight w:val="none"/>
        </w:rPr>
      </w:pPr>
      <w:r>
        <w:rPr>
          <w:rFonts w:hint="eastAsia" w:ascii="仿宋" w:hAnsi="仿宋" w:eastAsia="仿宋" w:cs="仿宋"/>
          <w:b/>
          <w:color w:val="auto"/>
          <w:sz w:val="24"/>
          <w:highlight w:val="none"/>
        </w:rPr>
        <w:t>投标人提供虚假材料投标的，投标无效。</w:t>
      </w:r>
    </w:p>
    <w:p>
      <w:pPr>
        <w:pStyle w:val="129"/>
        <w:snapToGrid w:val="0"/>
        <w:spacing w:before="0"/>
        <w:ind w:firstLine="0" w:firstLineChars="0"/>
        <w:outlineLvl w:val="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12</w:t>
      </w:r>
      <w:r>
        <w:rPr>
          <w:rFonts w:hint="eastAsia" w:ascii="仿宋" w:hAnsi="仿宋" w:eastAsia="仿宋" w:cs="仿宋"/>
          <w:b/>
          <w:color w:val="auto"/>
          <w:kern w:val="0"/>
          <w:szCs w:val="24"/>
          <w:highlight w:val="none"/>
          <w:lang w:val="zh-CN"/>
        </w:rPr>
        <w:t xml:space="preserve">. </w:t>
      </w:r>
      <w:r>
        <w:rPr>
          <w:rFonts w:hint="eastAsia" w:ascii="仿宋" w:hAnsi="仿宋" w:eastAsia="仿宋" w:cs="仿宋"/>
          <w:b/>
          <w:color w:val="auto"/>
          <w:szCs w:val="24"/>
          <w:highlight w:val="none"/>
        </w:rPr>
        <w:t>投标文件的编制</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13.投标文件的签署、盖章</w:t>
      </w:r>
    </w:p>
    <w:p>
      <w:pPr>
        <w:pStyle w:val="129"/>
        <w:snapToGrid w:val="0"/>
        <w:spacing w:before="0"/>
        <w:ind w:firstLine="480"/>
        <w:rPr>
          <w:rFonts w:hint="eastAsia" w:ascii="仿宋" w:hAnsi="仿宋" w:eastAsia="仿宋" w:cs="仿宋"/>
          <w:b/>
          <w:color w:val="auto"/>
          <w:highlight w:val="none"/>
        </w:rPr>
      </w:pPr>
      <w:r>
        <w:rPr>
          <w:rFonts w:hint="eastAsia" w:ascii="仿宋" w:hAnsi="仿宋" w:eastAsia="仿宋" w:cs="仿宋"/>
          <w:color w:val="auto"/>
          <w:szCs w:val="24"/>
          <w:highlight w:val="none"/>
        </w:rPr>
        <w:t>13.1投标文件按照招标文件第六部分格式要</w:t>
      </w:r>
      <w:r>
        <w:rPr>
          <w:rFonts w:hint="eastAsia" w:ascii="仿宋" w:hAnsi="仿宋" w:eastAsia="仿宋" w:cs="仿宋"/>
          <w:color w:val="auto"/>
          <w:highlight w:val="none"/>
        </w:rPr>
        <w:t>求进行签署、盖章。</w:t>
      </w:r>
      <w:r>
        <w:rPr>
          <w:rFonts w:hint="eastAsia" w:ascii="仿宋" w:hAnsi="仿宋" w:eastAsia="仿宋" w:cs="仿宋"/>
          <w:b/>
          <w:color w:val="auto"/>
          <w:highlight w:val="none"/>
        </w:rPr>
        <w:t>▲投标人的投标文件未按照招标文件要求签署、盖章的，其投标无效</w:t>
      </w:r>
      <w:r>
        <w:rPr>
          <w:rFonts w:hint="eastAsia" w:ascii="仿宋" w:hAnsi="仿宋" w:eastAsia="仿宋" w:cs="仿宋"/>
          <w:color w:val="auto"/>
          <w:szCs w:val="24"/>
          <w:highlight w:val="none"/>
        </w:rPr>
        <w:t>。</w:t>
      </w:r>
    </w:p>
    <w:p>
      <w:pPr>
        <w:pStyle w:val="12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29"/>
        <w:snapToGrid w:val="0"/>
        <w:spacing w:before="0"/>
        <w:ind w:firstLine="480"/>
        <w:rPr>
          <w:rFonts w:hint="eastAsia" w:ascii="仿宋" w:hAnsi="仿宋" w:eastAsia="仿宋" w:cs="仿宋"/>
          <w:color w:val="auto"/>
          <w:szCs w:val="24"/>
          <w:highlight w:val="none"/>
        </w:rPr>
      </w:pPr>
      <w:r>
        <w:rPr>
          <w:rFonts w:hint="eastAsia" w:ascii="仿宋" w:hAnsi="仿宋" w:eastAsia="仿宋" w:cs="仿宋"/>
          <w:color w:val="auto"/>
          <w:highlight w:val="none"/>
        </w:rPr>
        <w:t>13.3招标文件对投标文件签署、盖章的要求适用于电子签名。</w:t>
      </w:r>
    </w:p>
    <w:p>
      <w:pPr>
        <w:pStyle w:val="129"/>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14. 投标文件的提交、补充、修改、撤回</w:t>
      </w:r>
    </w:p>
    <w:p>
      <w:pPr>
        <w:pStyle w:val="129"/>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29"/>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29"/>
        <w:spacing w:before="0"/>
        <w:ind w:firstLine="480"/>
        <w:rPr>
          <w:rFonts w:hint="eastAsia" w:ascii="仿宋" w:hAnsi="仿宋" w:eastAsia="仿宋" w:cs="仿宋"/>
          <w:color w:val="auto"/>
          <w:szCs w:val="24"/>
          <w:highlight w:val="none"/>
        </w:rPr>
      </w:pPr>
      <w:r>
        <w:rPr>
          <w:rFonts w:hint="eastAsia" w:ascii="仿宋" w:hAnsi="仿宋" w:eastAsia="仿宋" w:cs="仿宋"/>
          <w:color w:val="auto"/>
          <w:szCs w:val="24"/>
          <w:highlight w:val="none"/>
        </w:rPr>
        <w:t>14.3采购人、</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可以视情况延长投标文件提交的截止时间。在上述情况下，</w:t>
      </w:r>
      <w:r>
        <w:rPr>
          <w:rFonts w:hint="eastAsia" w:ascii="仿宋" w:hAnsi="仿宋" w:eastAsia="仿宋" w:cs="仿宋"/>
          <w:color w:val="auto"/>
          <w:szCs w:val="24"/>
          <w:highlight w:val="none"/>
          <w:lang w:eastAsia="zh-CN"/>
        </w:rPr>
        <w:t>采购代理机构</w:t>
      </w:r>
      <w:r>
        <w:rPr>
          <w:rFonts w:hint="eastAsia" w:ascii="仿宋" w:hAnsi="仿宋" w:eastAsia="仿宋" w:cs="仿宋"/>
          <w:color w:val="auto"/>
          <w:szCs w:val="24"/>
          <w:highlight w:val="none"/>
        </w:rPr>
        <w:t>与投标人以前在投标截止期方面的全部权利、责任和义务，将适用于延长至新的投标截止期。</w:t>
      </w:r>
    </w:p>
    <w:p>
      <w:pPr>
        <w:pStyle w:val="33"/>
        <w:spacing w:line="36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15.备份投标文件</w:t>
      </w:r>
    </w:p>
    <w:p>
      <w:pPr>
        <w:pStyle w:val="33"/>
        <w:spacing w:line="360" w:lineRule="auto"/>
        <w:ind w:firstLine="360" w:firstLineChars="15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 xml:space="preserve"> 15.1投标人在电子交易平台传输递交投标文件后，还可以在投标截止时间前直接提交或者以邮政快递方式递交备份投标文件1份，</w:t>
      </w:r>
      <w:r>
        <w:rPr>
          <w:rFonts w:hint="eastAsia" w:ascii="仿宋" w:hAnsi="仿宋" w:eastAsia="仿宋" w:cs="仿宋"/>
          <w:b/>
          <w:color w:val="auto"/>
          <w:sz w:val="24"/>
          <w:szCs w:val="24"/>
          <w:highlight w:val="none"/>
        </w:rPr>
        <w:t>但采购人、</w:t>
      </w:r>
      <w:r>
        <w:rPr>
          <w:rFonts w:hint="eastAsia" w:ascii="仿宋" w:hAnsi="仿宋" w:eastAsia="仿宋" w:cs="仿宋"/>
          <w:b/>
          <w:color w:val="auto"/>
          <w:sz w:val="24"/>
          <w:szCs w:val="24"/>
          <w:highlight w:val="none"/>
          <w:lang w:eastAsia="zh-CN"/>
        </w:rPr>
        <w:t>采购代理机构</w:t>
      </w:r>
      <w:r>
        <w:rPr>
          <w:rFonts w:hint="eastAsia" w:ascii="仿宋" w:hAnsi="仿宋" w:eastAsia="仿宋" w:cs="仿宋"/>
          <w:b/>
          <w:color w:val="auto"/>
          <w:sz w:val="24"/>
          <w:szCs w:val="24"/>
          <w:highlight w:val="none"/>
        </w:rPr>
        <w:t>不强制或变相强制投标人提交备份投标文件。</w:t>
      </w:r>
    </w:p>
    <w:p>
      <w:pPr>
        <w:pStyle w:val="33"/>
        <w:spacing w:line="360" w:lineRule="auto"/>
        <w:ind w:firstLine="480" w:firstLineChars="200"/>
        <w:rPr>
          <w:rFonts w:hint="eastAsia" w:ascii="仿宋" w:hAnsi="仿宋" w:eastAsia="仿宋" w:cs="仿宋"/>
          <w:b/>
          <w:color w:val="auto"/>
          <w:sz w:val="24"/>
          <w:szCs w:val="24"/>
          <w:highlight w:val="none"/>
        </w:rPr>
      </w:pPr>
      <w:r>
        <w:rPr>
          <w:rFonts w:hint="eastAsia" w:ascii="仿宋" w:hAnsi="仿宋" w:eastAsia="仿宋" w:cs="仿宋"/>
          <w:color w:val="auto"/>
          <w:sz w:val="24"/>
          <w:szCs w:val="24"/>
          <w:highlight w:val="none"/>
        </w:rPr>
        <w:t>15.2备份投标文件须在“政采云投标客户端”制作生成，并储存在</w:t>
      </w:r>
      <w:r>
        <w:rPr>
          <w:rFonts w:hint="eastAsia" w:ascii="仿宋" w:hAnsi="仿宋" w:eastAsia="仿宋" w:cs="仿宋"/>
          <w:color w:val="auto"/>
          <w:sz w:val="24"/>
          <w:highlight w:val="none"/>
        </w:rPr>
        <w:t>DVD光盘</w:t>
      </w:r>
      <w:r>
        <w:rPr>
          <w:rFonts w:hint="eastAsia" w:ascii="仿宋" w:hAnsi="仿宋" w:eastAsia="仿宋" w:cs="仿宋"/>
          <w:color w:val="auto"/>
          <w:sz w:val="24"/>
          <w:highlight w:val="none"/>
          <w:lang w:val="en-US" w:eastAsia="zh-CN"/>
        </w:rPr>
        <w:t>等存储介质</w:t>
      </w:r>
      <w:r>
        <w:rPr>
          <w:rFonts w:hint="eastAsia" w:ascii="仿宋" w:hAnsi="仿宋" w:eastAsia="仿宋" w:cs="仿宋"/>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仿宋" w:hAnsi="仿宋" w:eastAsia="仿宋" w:cs="仿宋"/>
          <w:b/>
          <w:color w:val="auto"/>
          <w:sz w:val="24"/>
          <w:highlight w:val="none"/>
        </w:rPr>
        <w:t>不符合上述制作、</w:t>
      </w:r>
      <w:r>
        <w:rPr>
          <w:rFonts w:hint="eastAsia" w:ascii="仿宋" w:hAnsi="仿宋" w:eastAsia="仿宋" w:cs="仿宋"/>
          <w:b/>
          <w:color w:val="auto"/>
          <w:sz w:val="24"/>
          <w:szCs w:val="24"/>
          <w:highlight w:val="none"/>
        </w:rPr>
        <w:t>存储、密封规定的备份投标文件将被视为无效或者被拒绝接收。</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15.3直接提交备份投标文件的，投标人应于投标截止时间前在招标公告中载明的开标地点将备份投标文件提交给</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w:t>
      </w:r>
    </w:p>
    <w:p>
      <w:pPr>
        <w:pStyle w:val="33"/>
        <w:spacing w:line="36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ascii="仿宋" w:hAnsi="仿宋" w:eastAsia="仿宋" w:cs="仿宋"/>
          <w:snapToGrid/>
          <w:color w:val="auto"/>
          <w:sz w:val="24"/>
          <w:szCs w:val="24"/>
          <w:highlight w:val="none"/>
        </w:rPr>
        <w:t>招标文件第二部分投标人须知前附表规定的备份投标文件送达地点；</w:t>
      </w:r>
      <w:r>
        <w:rPr>
          <w:rFonts w:hint="eastAsia" w:ascii="仿宋" w:hAnsi="仿宋" w:eastAsia="仿宋" w:cs="仿宋"/>
          <w:color w:val="auto"/>
          <w:sz w:val="24"/>
          <w:szCs w:val="24"/>
          <w:highlight w:val="none"/>
        </w:rPr>
        <w:t>送达时间以签收人签收时间为准。</w:t>
      </w:r>
      <w:r>
        <w:rPr>
          <w:rFonts w:hint="eastAsia" w:ascii="仿宋" w:hAnsi="仿宋" w:eastAsia="仿宋" w:cs="仿宋"/>
          <w:color w:val="auto"/>
          <w:sz w:val="24"/>
          <w:szCs w:val="24"/>
          <w:highlight w:val="none"/>
          <w:lang w:eastAsia="zh-CN"/>
        </w:rPr>
        <w:t>采购代理机构</w:t>
      </w:r>
      <w:r>
        <w:rPr>
          <w:rFonts w:hint="eastAsia" w:ascii="仿宋" w:hAnsi="仿宋" w:eastAsia="仿宋" w:cs="仿宋"/>
          <w:color w:val="auto"/>
          <w:sz w:val="24"/>
          <w:szCs w:val="24"/>
          <w:highlight w:val="none"/>
        </w:rPr>
        <w:t>将拒绝接受逾期送达的备份投标文件。邮寄过程中，电子备份投标文件发生泄露、遗失、损坏或延期送达等情况的，由投标人自行负责。</w:t>
      </w:r>
    </w:p>
    <w:p>
      <w:pPr>
        <w:pStyle w:val="33"/>
        <w:spacing w:line="360" w:lineRule="auto"/>
        <w:ind w:firstLine="479" w:firstLineChars="199"/>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15.5投标人仅提交备份投标文件，未在电子交易平台传输递交投标文件的，投标无效。</w:t>
      </w:r>
    </w:p>
    <w:p>
      <w:pPr>
        <w:pStyle w:val="129"/>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16.投标文件的无效处理</w:t>
      </w:r>
    </w:p>
    <w:p>
      <w:pPr>
        <w:pStyle w:val="25"/>
        <w:spacing w:line="360" w:lineRule="auto"/>
        <w:ind w:firstLine="360" w:firstLineChars="150"/>
        <w:rPr>
          <w:rFonts w:hint="eastAsia" w:ascii="仿宋" w:hAnsi="仿宋" w:eastAsia="仿宋" w:cs="仿宋"/>
          <w:color w:val="auto"/>
          <w:szCs w:val="21"/>
          <w:highlight w:val="none"/>
        </w:rPr>
      </w:pPr>
      <w:r>
        <w:rPr>
          <w:rFonts w:hint="eastAsia" w:ascii="仿宋" w:hAnsi="仿宋" w:eastAsia="仿宋" w:cs="仿宋"/>
          <w:color w:val="auto"/>
          <w:szCs w:val="21"/>
          <w:highlight w:val="none"/>
        </w:rPr>
        <w:t>有招标文件第四部分4.2规定的情形之一的，投标无效：</w:t>
      </w:r>
    </w:p>
    <w:p>
      <w:pPr>
        <w:pStyle w:val="129"/>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17.投标有效期</w:t>
      </w:r>
    </w:p>
    <w:p>
      <w:pPr>
        <w:spacing w:line="360" w:lineRule="auto"/>
        <w:ind w:firstLine="480" w:firstLineChars="200"/>
        <w:rPr>
          <w:rFonts w:hint="eastAsia" w:ascii="仿宋" w:hAnsi="仿宋" w:eastAsia="仿宋" w:cs="仿宋"/>
          <w:b/>
          <w:color w:val="auto"/>
          <w:sz w:val="24"/>
          <w:szCs w:val="21"/>
          <w:highlight w:val="none"/>
        </w:rPr>
      </w:pPr>
      <w:r>
        <w:rPr>
          <w:rFonts w:hint="eastAsia" w:ascii="仿宋" w:hAnsi="仿宋" w:eastAsia="仿宋" w:cs="仿宋"/>
          <w:color w:val="auto"/>
          <w:sz w:val="24"/>
          <w:szCs w:val="20"/>
          <w:highlight w:val="none"/>
        </w:rPr>
        <w:t>17.1投标有效期为从提交投标文件的截止之日起90天。▲</w:t>
      </w:r>
      <w:r>
        <w:rPr>
          <w:rFonts w:hint="eastAsia" w:ascii="仿宋" w:hAnsi="仿宋" w:eastAsia="仿宋" w:cs="仿宋"/>
          <w:b/>
          <w:color w:val="auto"/>
          <w:sz w:val="24"/>
          <w:szCs w:val="20"/>
          <w:highlight w:val="none"/>
        </w:rPr>
        <w:t>投标人的投标文件中承</w:t>
      </w:r>
      <w:r>
        <w:rPr>
          <w:rFonts w:hint="eastAsia" w:ascii="仿宋" w:hAnsi="仿宋" w:eastAsia="仿宋" w:cs="仿宋"/>
          <w:b/>
          <w:color w:val="auto"/>
          <w:sz w:val="24"/>
          <w:szCs w:val="21"/>
          <w:highlight w:val="none"/>
        </w:rPr>
        <w:t>诺的投标有效期少于招标文件中载明的投标有效期的，投标无效。</w:t>
      </w:r>
    </w:p>
    <w:p>
      <w:pPr>
        <w:pStyle w:val="129"/>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pStyle w:val="129"/>
        <w:spacing w:before="0"/>
        <w:ind w:firstLine="480"/>
        <w:jc w:val="left"/>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可以以书面形式通知投标人延长投标有效期。投标人同意延长的，不得要求或被允许修改其投标文件，投标人拒绝延长的，其投标无效。</w:t>
      </w:r>
      <w:r>
        <w:rPr>
          <w:rFonts w:hint="eastAsia" w:ascii="仿宋" w:hAnsi="仿宋" w:eastAsia="仿宋" w:cs="仿宋"/>
          <w:color w:val="auto"/>
          <w:highlight w:val="none"/>
        </w:rPr>
        <w:br w:type="textWrapping"/>
      </w:r>
      <w:r>
        <w:rPr>
          <w:rFonts w:hint="eastAsia" w:ascii="仿宋" w:hAnsi="仿宋" w:eastAsia="仿宋" w:cs="仿宋"/>
          <w:color w:val="auto"/>
          <w:highlight w:val="none"/>
          <w:lang w:val="en-US" w:eastAsia="zh-CN"/>
        </w:rPr>
        <w:t xml:space="preserve">    </w:t>
      </w:r>
      <w:r>
        <w:rPr>
          <w:rFonts w:hint="eastAsia" w:ascii="仿宋" w:hAnsi="仿宋" w:eastAsia="仿宋" w:cs="仿宋"/>
          <w:color w:val="auto"/>
          <w:highlight w:val="none"/>
        </w:rPr>
        <w:t>17.4在投标截止时间起至投标有效期届满，供应商投标文件不可撤销。</w:t>
      </w:r>
    </w:p>
    <w:p>
      <w:pPr>
        <w:pStyle w:val="129"/>
        <w:spacing w:before="0"/>
        <w:ind w:firstLine="480"/>
        <w:rPr>
          <w:rFonts w:hint="eastAsia" w:ascii="仿宋" w:hAnsi="仿宋" w:eastAsia="仿宋" w:cs="仿宋"/>
          <w:color w:val="auto"/>
          <w:highlight w:val="none"/>
        </w:rPr>
      </w:pPr>
    </w:p>
    <w:p>
      <w:pPr>
        <w:pStyle w:val="129"/>
        <w:spacing w:before="0"/>
        <w:ind w:firstLine="643"/>
        <w:rPr>
          <w:rFonts w:hint="eastAsia" w:ascii="仿宋" w:hAnsi="仿宋" w:eastAsia="仿宋" w:cs="仿宋"/>
          <w:b/>
          <w:color w:val="auto"/>
          <w:sz w:val="32"/>
          <w:highlight w:val="none"/>
        </w:rPr>
      </w:pPr>
    </w:p>
    <w:p>
      <w:pPr>
        <w:pStyle w:val="129"/>
        <w:spacing w:before="0"/>
        <w:ind w:firstLine="1928" w:firstLineChars="600"/>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四、开标、资格审查与信用信息查询</w:t>
      </w:r>
    </w:p>
    <w:p>
      <w:pPr>
        <w:pStyle w:val="555"/>
        <w:spacing w:before="0" w:line="360" w:lineRule="auto"/>
        <w:ind w:left="0" w:firstLine="241" w:firstLineChars="100"/>
        <w:contextualSpacing/>
        <w:rPr>
          <w:rFonts w:hint="eastAsia" w:ascii="仿宋" w:hAnsi="仿宋" w:eastAsia="仿宋" w:cs="仿宋"/>
          <w:color w:val="auto"/>
          <w:sz w:val="24"/>
          <w:highlight w:val="none"/>
        </w:rPr>
      </w:pPr>
      <w:r>
        <w:rPr>
          <w:rFonts w:hint="eastAsia" w:ascii="仿宋" w:hAnsi="仿宋" w:eastAsia="仿宋" w:cs="仿宋"/>
          <w:b/>
          <w:color w:val="auto"/>
          <w:sz w:val="24"/>
          <w:szCs w:val="24"/>
          <w:highlight w:val="none"/>
        </w:rPr>
        <w:t>18.开标</w:t>
      </w:r>
      <w:r>
        <w:rPr>
          <w:rFonts w:hint="eastAsia" w:ascii="仿宋" w:hAnsi="仿宋" w:eastAsia="仿宋" w:cs="仿宋"/>
          <w:color w:val="auto"/>
          <w:sz w:val="24"/>
          <w:highlight w:val="none"/>
        </w:rPr>
        <w:t xml:space="preserve"> </w:t>
      </w:r>
    </w:p>
    <w:p>
      <w:pPr>
        <w:pStyle w:val="555"/>
        <w:spacing w:before="0" w:line="360" w:lineRule="auto"/>
        <w:ind w:left="0" w:firstLine="480" w:firstLineChars="2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18.1</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按照招标文件规定的时间通过电子交易平台组织开标，所有投标人均应当准时在线参加。投标人不足3家的，不得开标。</w:t>
      </w:r>
    </w:p>
    <w:p>
      <w:pPr>
        <w:pStyle w:val="555"/>
        <w:spacing w:before="0" w:line="360" w:lineRule="auto"/>
        <w:ind w:left="0" w:firstLine="240" w:firstLineChars="100"/>
        <w:contextualSpacing/>
        <w:rPr>
          <w:rFonts w:hint="eastAsia" w:ascii="仿宋" w:hAnsi="仿宋" w:eastAsia="仿宋" w:cs="仿宋"/>
          <w:color w:val="auto"/>
          <w:sz w:val="24"/>
          <w:highlight w:val="none"/>
        </w:rPr>
      </w:pPr>
      <w:r>
        <w:rPr>
          <w:rFonts w:hint="eastAsia" w:ascii="仿宋" w:hAnsi="仿宋" w:eastAsia="仿宋" w:cs="仿宋"/>
          <w:color w:val="auto"/>
          <w:sz w:val="24"/>
          <w:highlight w:val="none"/>
        </w:rPr>
        <w:t>　18.2开标时，电子交易平台按开标时间自动提取所有投标文件。</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依托电子交易平台发起开始解密指令，投标人按照平台提示和招标文件的规定在半小时内完成在线解密。</w:t>
      </w:r>
    </w:p>
    <w:p>
      <w:pPr>
        <w:pStyle w:val="555"/>
        <w:spacing w:before="0" w:line="360" w:lineRule="auto"/>
        <w:ind w:left="0" w:firstLine="240" w:firstLineChars="100"/>
        <w:contextualSpacing/>
        <w:rPr>
          <w:rFonts w:hint="eastAsia" w:ascii="仿宋" w:hAnsi="仿宋" w:eastAsia="仿宋" w:cs="仿宋"/>
          <w:b/>
          <w:color w:val="auto"/>
          <w:sz w:val="24"/>
          <w:highlight w:val="none"/>
        </w:rPr>
      </w:pPr>
      <w:r>
        <w:rPr>
          <w:rFonts w:hint="eastAsia" w:ascii="仿宋" w:hAnsi="仿宋" w:eastAsia="仿宋" w:cs="仿宋"/>
          <w:color w:val="auto"/>
          <w:sz w:val="24"/>
          <w:highlight w:val="none"/>
        </w:rPr>
        <w:t>　18.3</w:t>
      </w:r>
      <w:r>
        <w:rPr>
          <w:rFonts w:hint="eastAsia" w:ascii="仿宋" w:hAnsi="仿宋" w:eastAsia="仿宋" w:cs="仿宋"/>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仿宋" w:hAnsi="仿宋" w:eastAsia="仿宋" w:cs="仿宋"/>
          <w:b/>
          <w:color w:val="auto"/>
          <w:sz w:val="24"/>
          <w:szCs w:val="20"/>
          <w:highlight w:val="none"/>
        </w:rPr>
      </w:pPr>
      <w:r>
        <w:rPr>
          <w:rFonts w:hint="eastAsia" w:ascii="仿宋" w:hAnsi="仿宋" w:eastAsia="仿宋" w:cs="仿宋"/>
          <w:b/>
          <w:color w:val="auto"/>
          <w:sz w:val="24"/>
          <w:szCs w:val="20"/>
          <w:highlight w:val="none"/>
        </w:rPr>
        <w:t>　19、资格审查</w:t>
      </w:r>
    </w:p>
    <w:p>
      <w:pPr>
        <w:pStyle w:val="12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19.1开标后，采购人将依据法律法规和招标文件的规定，对投标人的资格进行审查。</w:t>
      </w:r>
    </w:p>
    <w:p>
      <w:pPr>
        <w:pStyle w:val="129"/>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19.2投标人未按照招标文件要求提供与</w:t>
      </w:r>
      <w:r>
        <w:rPr>
          <w:rFonts w:hint="eastAsia" w:ascii="仿宋" w:hAnsi="仿宋" w:eastAsia="仿宋" w:cs="仿宋"/>
          <w:color w:val="auto"/>
          <w:highlight w:val="none"/>
        </w:rPr>
        <w:t>资格条件相应的</w:t>
      </w:r>
      <w:r>
        <w:rPr>
          <w:rFonts w:hint="eastAsia" w:ascii="仿宋" w:hAnsi="仿宋" w:eastAsia="仿宋" w:cs="仿宋"/>
          <w:color w:val="auto"/>
          <w:kern w:val="0"/>
          <w:szCs w:val="24"/>
          <w:highlight w:val="none"/>
        </w:rPr>
        <w:t>有效资格证明材料的，视为</w:t>
      </w:r>
      <w:r>
        <w:rPr>
          <w:rFonts w:hint="eastAsia" w:ascii="仿宋" w:hAnsi="仿宋" w:eastAsia="仿宋" w:cs="仿宋"/>
          <w:color w:val="auto"/>
          <w:highlight w:val="none"/>
        </w:rPr>
        <w:t>投标人不具备招标文件中规定的资格要求，其投标无效。</w:t>
      </w:r>
    </w:p>
    <w:p>
      <w:pPr>
        <w:pStyle w:val="129"/>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3对未通过资格审查的投标人，告知其未通过的原因。</w:t>
      </w:r>
    </w:p>
    <w:p>
      <w:pPr>
        <w:pStyle w:val="129"/>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19.</w:t>
      </w:r>
      <w:r>
        <w:rPr>
          <w:rFonts w:hint="eastAsia" w:ascii="仿宋" w:hAnsi="仿宋" w:eastAsia="仿宋" w:cs="仿宋"/>
          <w:color w:val="auto"/>
          <w:highlight w:val="none"/>
        </w:rPr>
        <w:t>4合格投标人不足3家的，不再评标。</w:t>
      </w:r>
    </w:p>
    <w:p>
      <w:pPr>
        <w:pStyle w:val="129"/>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20、信用信息查询</w:t>
      </w:r>
    </w:p>
    <w:p>
      <w:pPr>
        <w:pStyle w:val="129"/>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20.1信用信息查询渠道及截止时间：</w:t>
      </w:r>
      <w:r>
        <w:rPr>
          <w:rFonts w:hint="eastAsia" w:ascii="仿宋" w:hAnsi="仿宋" w:eastAsia="仿宋" w:cs="仿宋"/>
          <w:color w:val="auto"/>
          <w:kern w:val="0"/>
          <w:szCs w:val="24"/>
          <w:highlight w:val="none"/>
          <w:lang w:val="en-US" w:eastAsia="zh-CN"/>
        </w:rPr>
        <w:t>采购人</w:t>
      </w:r>
      <w:r>
        <w:rPr>
          <w:rFonts w:hint="eastAsia" w:ascii="仿宋" w:hAnsi="仿宋" w:eastAsia="仿宋" w:cs="仿宋"/>
          <w:color w:val="auto"/>
          <w:kern w:val="0"/>
          <w:szCs w:val="24"/>
          <w:highlight w:val="none"/>
        </w:rPr>
        <w:t>将在资格审查时通过“信用中国”网站(www.creditchina.gov.cn)、中国政府采购网(www.ccgp.gov.cn)渠道查询投标人接受资格时的信用记录。</w:t>
      </w:r>
    </w:p>
    <w:p>
      <w:pPr>
        <w:pStyle w:val="129"/>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20.2信用信息查询记录和证据留存的具体方式：现场查询的投标人的信用记录、查询结果经确认后将与采购文件一起存档。</w:t>
      </w:r>
    </w:p>
    <w:p>
      <w:pPr>
        <w:pStyle w:val="129"/>
        <w:spacing w:before="0"/>
        <w:ind w:firstLine="495" w:firstLineChars="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29"/>
        <w:spacing w:before="0"/>
        <w:ind w:firstLine="480"/>
        <w:rPr>
          <w:rFonts w:hint="eastAsia" w:ascii="仿宋" w:hAnsi="仿宋" w:eastAsia="仿宋" w:cs="仿宋"/>
          <w:color w:val="auto"/>
          <w:highlight w:val="none"/>
        </w:rPr>
      </w:pPr>
      <w:r>
        <w:rPr>
          <w:rFonts w:hint="eastAsia" w:ascii="仿宋" w:hAnsi="仿宋" w:eastAsia="仿宋" w:cs="仿宋"/>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color w:val="auto"/>
          <w:highlight w:val="none"/>
        </w:rPr>
        <w:t>。</w:t>
      </w:r>
    </w:p>
    <w:p>
      <w:pPr>
        <w:pStyle w:val="129"/>
        <w:spacing w:before="0"/>
        <w:ind w:firstLine="0" w:firstLineChars="0"/>
        <w:rPr>
          <w:rFonts w:hint="eastAsia" w:ascii="仿宋" w:hAnsi="仿宋" w:eastAsia="仿宋" w:cs="仿宋"/>
          <w:color w:val="auto"/>
          <w:kern w:val="0"/>
          <w:szCs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五、评标</w:t>
      </w:r>
    </w:p>
    <w:p>
      <w:pPr>
        <w:spacing w:line="360" w:lineRule="auto"/>
        <w:rPr>
          <w:rFonts w:hint="eastAsia" w:ascii="仿宋" w:hAnsi="仿宋" w:eastAsia="仿宋" w:cs="仿宋"/>
          <w:b/>
          <w:color w:val="auto"/>
          <w:sz w:val="24"/>
          <w:highlight w:val="none"/>
        </w:rPr>
      </w:pPr>
      <w:bookmarkStart w:id="15" w:name="_Toc91899903"/>
      <w:r>
        <w:rPr>
          <w:rFonts w:hint="eastAsia" w:ascii="仿宋" w:hAnsi="仿宋" w:eastAsia="仿宋" w:cs="仿宋"/>
          <w:b/>
          <w:color w:val="auto"/>
          <w:sz w:val="24"/>
          <w:highlight w:val="none"/>
        </w:rPr>
        <w:t>21.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仿宋" w:hAnsi="仿宋" w:eastAsia="仿宋" w:cs="仿宋"/>
          <w:b/>
          <w:color w:val="auto"/>
          <w:sz w:val="24"/>
          <w:highlight w:val="none"/>
        </w:rPr>
        <w:t>详见招标文件第四部分评标办法。</w:t>
      </w:r>
    </w:p>
    <w:p>
      <w:pPr>
        <w:spacing w:line="360" w:lineRule="auto"/>
        <w:rPr>
          <w:rFonts w:hint="eastAsia" w:ascii="仿宋" w:hAnsi="仿宋" w:eastAsia="仿宋" w:cs="仿宋"/>
          <w:b/>
          <w:color w:val="auto"/>
          <w:sz w:val="24"/>
          <w:highlight w:val="none"/>
        </w:rPr>
      </w:pPr>
    </w:p>
    <w:p>
      <w:pPr>
        <w:snapToGrid w:val="0"/>
        <w:spacing w:line="360" w:lineRule="auto"/>
        <w:jc w:val="center"/>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六、定 标</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22. 确定中标供应商</w:t>
      </w:r>
    </w:p>
    <w:p>
      <w:pPr>
        <w:pStyle w:val="129"/>
        <w:snapToGrid w:val="0"/>
        <w:spacing w:before="0"/>
        <w:ind w:firstLine="480"/>
        <w:rPr>
          <w:rFonts w:hint="eastAsia" w:ascii="仿宋" w:hAnsi="仿宋" w:eastAsia="仿宋" w:cs="仿宋"/>
          <w:b/>
          <w:color w:val="auto"/>
          <w:szCs w:val="24"/>
          <w:highlight w:val="none"/>
        </w:rPr>
      </w:pPr>
      <w:r>
        <w:rPr>
          <w:rFonts w:hint="eastAsia" w:ascii="仿宋" w:hAnsi="仿宋" w:eastAsia="仿宋" w:cs="仿宋"/>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在采购结果确认环节，中标（成交）候选人撤销投标（响应）文件不能成为采购人不确认采购结果的正当理由。中标、成交通知书和中标、成交结果公告应当在规定时间内同时发出。</w:t>
      </w:r>
    </w:p>
    <w:p>
      <w:pPr>
        <w:pStyle w:val="129"/>
        <w:snapToGrid w:val="0"/>
        <w:spacing w:before="0"/>
        <w:ind w:firstLine="0" w:firstLineChars="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23. 中标通知与中标结果公告</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23.1自中标人确定之日起2个工作日内，</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通过电子交易平台向中标人发出中标通知书，同时编制发布采购结果公告。</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也可以以纸质形式进行中标通知。</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23.2中标结果公告内容包括采购人及其委托的</w:t>
      </w:r>
      <w:r>
        <w:rPr>
          <w:rFonts w:hint="eastAsia" w:ascii="仿宋" w:hAnsi="仿宋" w:eastAsia="仿宋" w:cs="仿宋"/>
          <w:color w:val="auto"/>
          <w:sz w:val="24"/>
          <w:highlight w:val="none"/>
          <w:lang w:eastAsia="zh-CN"/>
        </w:rPr>
        <w:t>采购代理机构</w:t>
      </w:r>
      <w:r>
        <w:rPr>
          <w:rFonts w:hint="eastAsia" w:ascii="仿宋" w:hAnsi="仿宋" w:eastAsia="仿宋" w:cs="仿宋"/>
          <w:color w:val="auto"/>
          <w:sz w:val="24"/>
          <w:highlight w:val="none"/>
        </w:rPr>
        <w:t>的名称、地址、联系方式，项目名称和项目编号，中标人名称、地址和中标金额，主要中标标的的名称、规格型号、数量、单价、服务要求，开标记录、</w:t>
      </w:r>
      <w:bookmarkStart w:id="16" w:name="_Hlk101184471"/>
      <w:r>
        <w:rPr>
          <w:rFonts w:hint="eastAsia" w:ascii="仿宋" w:hAnsi="仿宋" w:eastAsia="仿宋" w:cs="仿宋"/>
          <w:color w:val="auto"/>
          <w:sz w:val="24"/>
          <w:highlight w:val="none"/>
        </w:rPr>
        <w:t>资格审查情况、评审专家抽取规则、符合性审查情况、</w:t>
      </w:r>
      <w:bookmarkEnd w:id="16"/>
      <w:r>
        <w:rPr>
          <w:rFonts w:hint="eastAsia" w:ascii="仿宋" w:hAnsi="仿宋" w:eastAsia="仿宋" w:cs="仿宋"/>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23.3公告期限为1个工作日。</w:t>
      </w:r>
    </w:p>
    <w:p>
      <w:pPr>
        <w:snapToGrid w:val="0"/>
        <w:spacing w:line="360" w:lineRule="auto"/>
        <w:ind w:left="120" w:leftChars="57" w:firstLine="482" w:firstLineChars="150"/>
        <w:jc w:val="center"/>
        <w:rPr>
          <w:rFonts w:hint="eastAsia" w:ascii="仿宋" w:hAnsi="仿宋" w:eastAsia="仿宋" w:cs="仿宋"/>
          <w:b/>
          <w:color w:val="auto"/>
          <w:sz w:val="32"/>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七、合同授予</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 xml:space="preserve">24. </w:t>
      </w:r>
      <w:r>
        <w:rPr>
          <w:rFonts w:hint="eastAsia" w:ascii="仿宋" w:hAnsi="仿宋" w:eastAsia="仿宋" w:cs="仿宋"/>
          <w:color w:val="auto"/>
          <w:highlight w:val="none"/>
        </w:rPr>
        <w:t>合同主要条款详见第五部分拟签订的合同文本。</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25. 合同的签订</w:t>
      </w:r>
    </w:p>
    <w:p>
      <w:pPr>
        <w:widowControl/>
        <w:shd w:val="clear" w:color="auto" w:fill="FFFFFF"/>
        <w:spacing w:line="360" w:lineRule="auto"/>
        <w:ind w:firstLine="48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25.1</w:t>
      </w:r>
      <w:r>
        <w:rPr>
          <w:rFonts w:hint="eastAsia" w:ascii="仿宋" w:hAnsi="仿宋" w:eastAsia="仿宋" w:cs="仿宋"/>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29"/>
        <w:snapToGrid w:val="0"/>
        <w:spacing w:before="0"/>
        <w:ind w:firstLine="480"/>
        <w:rPr>
          <w:rFonts w:hint="eastAsia" w:ascii="仿宋" w:hAnsi="仿宋" w:eastAsia="仿宋" w:cs="仿宋"/>
          <w:color w:val="auto"/>
          <w:kern w:val="0"/>
          <w:highlight w:val="none"/>
        </w:rPr>
      </w:pPr>
      <w:r>
        <w:rPr>
          <w:rFonts w:hint="eastAsia" w:ascii="仿宋" w:hAnsi="仿宋" w:eastAsia="仿宋" w:cs="仿宋"/>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2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pStyle w:val="12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29"/>
        <w:snapToGrid w:val="0"/>
        <w:spacing w:before="0" w:after="120"/>
        <w:ind w:firstLine="480"/>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25"/>
        <w:spacing w:line="360" w:lineRule="auto"/>
        <w:ind w:left="479" w:hanging="479" w:hangingChars="199"/>
        <w:rPr>
          <w:rFonts w:hint="eastAsia" w:ascii="仿宋" w:hAnsi="仿宋" w:eastAsia="仿宋" w:cs="仿宋"/>
          <w:b/>
          <w:color w:val="auto"/>
          <w:highlight w:val="none"/>
        </w:rPr>
      </w:pPr>
      <w:r>
        <w:rPr>
          <w:rFonts w:hint="eastAsia" w:ascii="仿宋" w:hAnsi="仿宋" w:eastAsia="仿宋" w:cs="仿宋"/>
          <w:b/>
          <w:color w:val="auto"/>
          <w:highlight w:val="none"/>
        </w:rPr>
        <w:t>26. 履约保证金</w:t>
      </w:r>
    </w:p>
    <w:p>
      <w:pPr>
        <w:tabs>
          <w:tab w:val="left" w:pos="0"/>
        </w:tabs>
        <w:spacing w:line="360" w:lineRule="auto"/>
        <w:ind w:firstLine="482"/>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仿宋" w:hAnsi="仿宋" w:eastAsia="仿宋" w:cs="仿宋"/>
          <w:color w:val="auto"/>
          <w:sz w:val="24"/>
          <w:highlight w:val="none"/>
        </w:rPr>
        <w:t>。履约保证金的数额不得超过政府采购合同金额的1%，鼓励根据项目特点、供应商诚信等因素免收履约保证金或降低缴纳比例。鼓励和支持供应商以银行、保险公司出具的保函形式提供履约保证金。采购人不得拒收履约保函，项目验收结束后应及时退还，延迟退还的，应当按照合同约定和法律规定承担相应的赔偿责任。</w:t>
      </w:r>
    </w:p>
    <w:p>
      <w:pPr>
        <w:pStyle w:val="4"/>
        <w:ind w:left="0" w:firstLine="480" w:firstLineChars="200"/>
        <w:rPr>
          <w:rFonts w:hint="eastAsia" w:ascii="仿宋" w:hAnsi="仿宋" w:eastAsia="仿宋" w:cs="仿宋"/>
          <w:b w:val="0"/>
          <w:bCs w:val="0"/>
          <w:snapToGrid w:val="0"/>
          <w:color w:val="auto"/>
          <w:kern w:val="28"/>
          <w:sz w:val="24"/>
          <w:highlight w:val="none"/>
        </w:rPr>
      </w:pPr>
      <w:r>
        <w:rPr>
          <w:rFonts w:hint="eastAsia" w:ascii="仿宋" w:hAnsi="仿宋" w:eastAsia="仿宋" w:cs="仿宋"/>
          <w:b w:val="0"/>
          <w:bCs w:val="0"/>
          <w:snapToGrid w:val="0"/>
          <w:color w:val="auto"/>
          <w:kern w:val="28"/>
          <w:sz w:val="24"/>
          <w:highlight w:val="none"/>
        </w:rPr>
        <w:t>供应商</w:t>
      </w:r>
      <w:r>
        <w:rPr>
          <w:rFonts w:hint="eastAsia" w:ascii="仿宋" w:hAnsi="仿宋" w:eastAsia="仿宋" w:cs="仿宋"/>
          <w:b w:val="0"/>
          <w:bCs w:val="0"/>
          <w:snapToGrid w:val="0"/>
          <w:color w:val="auto"/>
          <w:kern w:val="28"/>
          <w:sz w:val="24"/>
          <w:highlight w:val="none"/>
          <w:lang w:val="en-US"/>
        </w:rPr>
        <w:t>可</w:t>
      </w:r>
      <w:r>
        <w:rPr>
          <w:rFonts w:hint="eastAsia" w:ascii="仿宋" w:hAnsi="仿宋" w:eastAsia="仿宋" w:cs="仿宋"/>
          <w:b w:val="0"/>
          <w:bCs w:val="0"/>
          <w:snapToGrid w:val="0"/>
          <w:color w:val="auto"/>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4"/>
        <w:rPr>
          <w:rFonts w:hint="eastAsia" w:ascii="仿宋" w:hAnsi="仿宋" w:eastAsia="仿宋" w:cs="仿宋"/>
          <w:color w:val="auto"/>
          <w:highlight w:val="none"/>
        </w:rPr>
      </w:pPr>
      <w:r>
        <w:rPr>
          <w:rFonts w:hint="eastAsia" w:ascii="仿宋" w:hAnsi="仿宋" w:eastAsia="仿宋" w:cs="仿宋"/>
          <w:b/>
          <w:bCs/>
          <w:color w:val="auto"/>
          <w:sz w:val="24"/>
          <w:szCs w:val="32"/>
          <w:highlight w:val="none"/>
          <w:lang w:val="en-US"/>
        </w:rPr>
        <w:t>27.预付款</w:t>
      </w:r>
    </w:p>
    <w:p>
      <w:pPr>
        <w:adjustRightInd/>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rPr>
          <w:rFonts w:hint="eastAsia" w:ascii="仿宋" w:hAnsi="仿宋" w:eastAsia="仿宋" w:cs="仿宋"/>
          <w:color w:val="auto"/>
          <w:highlight w:val="none"/>
        </w:rPr>
      </w:pPr>
    </w:p>
    <w:p>
      <w:pPr>
        <w:snapToGrid w:val="0"/>
        <w:spacing w:line="360" w:lineRule="auto"/>
        <w:ind w:firstLine="3357" w:firstLineChars="1045"/>
        <w:rPr>
          <w:rFonts w:hint="eastAsia" w:ascii="仿宋" w:hAnsi="仿宋" w:eastAsia="仿宋" w:cs="仿宋"/>
          <w:b/>
          <w:color w:val="auto"/>
          <w:sz w:val="32"/>
          <w:highlight w:val="none"/>
        </w:rPr>
      </w:pPr>
    </w:p>
    <w:p>
      <w:pPr>
        <w:snapToGrid w:val="0"/>
        <w:spacing w:line="360" w:lineRule="auto"/>
        <w:ind w:firstLine="3357" w:firstLineChars="1045"/>
        <w:rPr>
          <w:rFonts w:hint="eastAsia" w:ascii="仿宋" w:hAnsi="仿宋" w:eastAsia="仿宋" w:cs="仿宋"/>
          <w:b/>
          <w:color w:val="auto"/>
          <w:sz w:val="24"/>
          <w:highlight w:val="none"/>
        </w:rPr>
      </w:pPr>
      <w:r>
        <w:rPr>
          <w:rFonts w:hint="eastAsia" w:ascii="仿宋" w:hAnsi="仿宋" w:eastAsia="仿宋" w:cs="仿宋"/>
          <w:b/>
          <w:color w:val="auto"/>
          <w:sz w:val="32"/>
          <w:highlight w:val="none"/>
        </w:rPr>
        <w:t>八、电子交易活动的中止</w:t>
      </w:r>
    </w:p>
    <w:p>
      <w:pPr>
        <w:pStyle w:val="129"/>
        <w:snapToGrid w:val="0"/>
        <w:spacing w:before="0"/>
        <w:ind w:firstLine="0" w:firstLineChars="0"/>
        <w:rPr>
          <w:rFonts w:hint="eastAsia" w:ascii="仿宋" w:hAnsi="仿宋" w:eastAsia="仿宋" w:cs="仿宋"/>
          <w:color w:val="auto"/>
          <w:highlight w:val="none"/>
        </w:rPr>
      </w:pPr>
      <w:r>
        <w:rPr>
          <w:rFonts w:hint="eastAsia" w:ascii="仿宋" w:hAnsi="仿宋" w:eastAsia="仿宋" w:cs="仿宋"/>
          <w:b/>
          <w:bCs/>
          <w:color w:val="auto"/>
          <w:sz w:val="24"/>
          <w:szCs w:val="20"/>
          <w:highlight w:val="none"/>
        </w:rPr>
        <w:t>2</w:t>
      </w:r>
      <w:r>
        <w:rPr>
          <w:rFonts w:hint="eastAsia" w:ascii="仿宋" w:hAnsi="仿宋" w:eastAsia="仿宋" w:cs="仿宋"/>
          <w:b/>
          <w:bCs/>
          <w:color w:val="auto"/>
          <w:sz w:val="24"/>
          <w:szCs w:val="24"/>
          <w:highlight w:val="none"/>
        </w:rPr>
        <w:t>8</w:t>
      </w:r>
      <w:r>
        <w:rPr>
          <w:rFonts w:hint="eastAsia" w:ascii="仿宋" w:hAnsi="仿宋" w:eastAsia="仿宋" w:cs="仿宋"/>
          <w:b/>
          <w:color w:val="auto"/>
          <w:szCs w:val="24"/>
          <w:highlight w:val="none"/>
        </w:rPr>
        <w:t>. 电子交易活动的中止。</w:t>
      </w:r>
      <w:r>
        <w:rPr>
          <w:rFonts w:hint="eastAsia" w:ascii="仿宋" w:hAnsi="仿宋" w:eastAsia="仿宋" w:cs="仿宋"/>
          <w:color w:val="auto"/>
          <w:highlight w:val="none"/>
        </w:rPr>
        <w:t>采购过程中出现以下情形，导致电子交易平台无法正常运行，或者无法保证电子交易的公平、公正和安全时，</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可中止电子交易活动：</w:t>
      </w:r>
    </w:p>
    <w:p>
      <w:pPr>
        <w:pStyle w:val="12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28.1电子交易平台发生故障而无法登录访问的； </w:t>
      </w:r>
    </w:p>
    <w:p>
      <w:pPr>
        <w:pStyle w:val="12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28.2电子交易平台应用或数据库出现错误，不能进行正常操作的；</w:t>
      </w:r>
    </w:p>
    <w:p>
      <w:pPr>
        <w:pStyle w:val="12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28.3电子交易平台发现严重安全漏洞，有潜在泄密危险的；</w:t>
      </w:r>
    </w:p>
    <w:p>
      <w:pPr>
        <w:pStyle w:val="12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 xml:space="preserve">28.4病毒发作导致不能进行正常操作的； </w:t>
      </w:r>
    </w:p>
    <w:p>
      <w:pPr>
        <w:pStyle w:val="129"/>
        <w:snapToGrid w:val="0"/>
        <w:spacing w:before="0"/>
        <w:ind w:firstLine="480"/>
        <w:rPr>
          <w:rFonts w:hint="eastAsia" w:ascii="仿宋" w:hAnsi="仿宋" w:eastAsia="仿宋" w:cs="仿宋"/>
          <w:color w:val="auto"/>
          <w:highlight w:val="none"/>
        </w:rPr>
      </w:pPr>
      <w:r>
        <w:rPr>
          <w:rFonts w:hint="eastAsia" w:ascii="仿宋" w:hAnsi="仿宋" w:eastAsia="仿宋" w:cs="仿宋"/>
          <w:color w:val="auto"/>
          <w:highlight w:val="none"/>
        </w:rPr>
        <w:t>28.5其他无法保证电子交易的公平、公正和安全的情况。</w:t>
      </w:r>
    </w:p>
    <w:p>
      <w:pPr>
        <w:pStyle w:val="129"/>
        <w:snapToGrid w:val="0"/>
        <w:spacing w:before="0"/>
        <w:ind w:firstLine="0" w:firstLineChars="0"/>
        <w:rPr>
          <w:rFonts w:hint="eastAsia" w:ascii="仿宋" w:hAnsi="仿宋" w:eastAsia="仿宋" w:cs="仿宋"/>
          <w:color w:val="auto"/>
          <w:highlight w:val="none"/>
        </w:rPr>
      </w:pPr>
      <w:r>
        <w:rPr>
          <w:rFonts w:hint="eastAsia" w:ascii="仿宋" w:hAnsi="仿宋" w:eastAsia="仿宋" w:cs="仿宋"/>
          <w:color w:val="auto"/>
          <w:highlight w:val="none"/>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hint="eastAsia" w:ascii="仿宋" w:hAnsi="仿宋" w:eastAsia="仿宋" w:cs="仿宋"/>
          <w:color w:val="auto"/>
          <w:sz w:val="24"/>
          <w:highlight w:val="none"/>
        </w:rPr>
      </w:pPr>
    </w:p>
    <w:p>
      <w:pPr>
        <w:snapToGrid w:val="0"/>
        <w:spacing w:line="360" w:lineRule="auto"/>
        <w:ind w:left="120" w:leftChars="57" w:firstLine="482" w:firstLineChars="150"/>
        <w:jc w:val="center"/>
        <w:rPr>
          <w:rFonts w:hint="eastAsia" w:ascii="仿宋" w:hAnsi="仿宋" w:eastAsia="仿宋" w:cs="仿宋"/>
          <w:b/>
          <w:color w:val="auto"/>
          <w:sz w:val="32"/>
          <w:highlight w:val="none"/>
        </w:rPr>
      </w:pPr>
      <w:r>
        <w:rPr>
          <w:rFonts w:hint="eastAsia" w:ascii="仿宋" w:hAnsi="仿宋" w:eastAsia="仿宋" w:cs="仿宋"/>
          <w:b/>
          <w:color w:val="auto"/>
          <w:sz w:val="32"/>
          <w:highlight w:val="none"/>
        </w:rPr>
        <w:t>九、验收</w:t>
      </w:r>
    </w:p>
    <w:p>
      <w:pPr>
        <w:pStyle w:val="25"/>
        <w:spacing w:line="360" w:lineRule="auto"/>
        <w:ind w:firstLine="0" w:firstLineChars="0"/>
        <w:rPr>
          <w:rFonts w:hint="eastAsia" w:ascii="仿宋" w:hAnsi="仿宋" w:eastAsia="仿宋" w:cs="仿宋"/>
          <w:b/>
          <w:color w:val="auto"/>
          <w:highlight w:val="none"/>
        </w:rPr>
      </w:pPr>
      <w:r>
        <w:rPr>
          <w:rFonts w:hint="eastAsia" w:ascii="仿宋" w:hAnsi="仿宋" w:eastAsia="仿宋" w:cs="仿宋"/>
          <w:b/>
          <w:color w:val="auto"/>
          <w:highlight w:val="none"/>
        </w:rPr>
        <w:t>30.验收</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hint="eastAsia" w:ascii="仿宋" w:hAnsi="仿宋" w:eastAsia="仿宋" w:cs="仿宋"/>
          <w:color w:val="auto"/>
          <w:sz w:val="18"/>
          <w:szCs w:val="18"/>
          <w:highlight w:val="none"/>
        </w:rPr>
      </w:pPr>
      <w:r>
        <w:rPr>
          <w:rFonts w:hint="eastAsia" w:ascii="仿宋" w:hAnsi="仿宋" w:eastAsia="仿宋" w:cs="仿宋"/>
          <w:color w:val="auto"/>
          <w:kern w:val="0"/>
          <w:sz w:val="24"/>
          <w:highlight w:val="none"/>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5"/>
    <w:p>
      <w:pPr>
        <w:tabs>
          <w:tab w:val="left" w:pos="0"/>
        </w:tabs>
        <w:spacing w:line="360" w:lineRule="auto"/>
        <w:ind w:firstLine="480"/>
        <w:rPr>
          <w:rFonts w:hint="eastAsia" w:ascii="仿宋" w:hAnsi="仿宋" w:eastAsia="仿宋" w:cs="仿宋"/>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7" w:name="_Hlt74730295"/>
      <w:bookmarkEnd w:id="17"/>
      <w:bookmarkStart w:id="18" w:name="_Hlt75236101"/>
      <w:bookmarkEnd w:id="18"/>
      <w:bookmarkStart w:id="19" w:name="_Hlt68072990"/>
      <w:bookmarkEnd w:id="19"/>
      <w:bookmarkStart w:id="20" w:name="_Hlt74729768"/>
      <w:bookmarkEnd w:id="20"/>
      <w:bookmarkStart w:id="21" w:name="_Hlt74707468"/>
      <w:bookmarkEnd w:id="21"/>
      <w:bookmarkStart w:id="22" w:name="_Hlt68072998"/>
      <w:bookmarkEnd w:id="22"/>
      <w:bookmarkStart w:id="23" w:name="_Hlt68057669"/>
      <w:bookmarkEnd w:id="23"/>
      <w:bookmarkStart w:id="24" w:name="_Hlt74714665"/>
      <w:bookmarkEnd w:id="24"/>
      <w:bookmarkStart w:id="25" w:name="_Hlt75236290"/>
      <w:bookmarkEnd w:id="25"/>
      <w:bookmarkStart w:id="26" w:name="_Hlt75236011"/>
      <w:bookmarkEnd w:id="26"/>
      <w:bookmarkStart w:id="27" w:name="_Hlt68403820"/>
      <w:bookmarkEnd w:id="27"/>
      <w:bookmarkStart w:id="28" w:name="_Hlt68073093"/>
      <w:bookmarkEnd w:id="28"/>
    </w:p>
    <w:bookmarkEnd w:id="13"/>
    <w:bookmarkEnd w:id="14"/>
    <w:p>
      <w:pPr>
        <w:spacing w:line="360" w:lineRule="auto"/>
        <w:jc w:val="center"/>
        <w:outlineLvl w:val="0"/>
        <w:rPr>
          <w:rFonts w:hint="eastAsia" w:ascii="仿宋" w:hAnsi="仿宋" w:eastAsia="仿宋" w:cs="仿宋"/>
          <w:b/>
          <w:color w:val="auto"/>
          <w:sz w:val="36"/>
          <w:szCs w:val="36"/>
          <w:highlight w:val="none"/>
        </w:rPr>
      </w:pPr>
      <w:bookmarkStart w:id="29" w:name="第四部分"/>
      <w:r>
        <w:rPr>
          <w:rFonts w:hint="eastAsia" w:ascii="仿宋" w:hAnsi="仿宋" w:eastAsia="仿宋" w:cs="仿宋"/>
          <w:b/>
          <w:color w:val="auto"/>
          <w:sz w:val="36"/>
          <w:szCs w:val="36"/>
          <w:highlight w:val="none"/>
        </w:rPr>
        <w:t>第三部分   采购需求</w:t>
      </w:r>
    </w:p>
    <w:p>
      <w:pPr>
        <w:snapToGrid w:val="0"/>
        <w:spacing w:line="360" w:lineRule="auto"/>
        <w:jc w:val="center"/>
        <w:rPr>
          <w:rStyle w:val="963"/>
          <w:rFonts w:ascii="仿宋" w:hAnsi="仿宋" w:eastAsia="仿宋" w:cs="仿宋"/>
          <w:i w:val="0"/>
          <w:iCs w:val="0"/>
          <w:sz w:val="24"/>
        </w:rPr>
      </w:pPr>
      <w:r>
        <w:rPr>
          <w:rStyle w:val="963"/>
          <w:rFonts w:hint="eastAsia" w:ascii="仿宋" w:hAnsi="仿宋" w:eastAsia="仿宋" w:cs="仿宋"/>
          <w:i w:val="0"/>
          <w:sz w:val="24"/>
        </w:rPr>
        <w:t>属于实质性要求条款的，请用符号“▲”标明，否则属于非实质性要求。</w:t>
      </w:r>
    </w:p>
    <w:p>
      <w:pPr>
        <w:snapToGrid w:val="0"/>
        <w:spacing w:line="360" w:lineRule="auto"/>
        <w:jc w:val="center"/>
        <w:rPr>
          <w:rStyle w:val="963"/>
          <w:rFonts w:ascii="仿宋" w:hAnsi="仿宋" w:eastAsia="仿宋" w:cs="仿宋"/>
          <w:i w:val="0"/>
          <w:iCs w:val="0"/>
          <w:sz w:val="24"/>
        </w:rPr>
      </w:pPr>
      <w:r>
        <w:rPr>
          <w:rStyle w:val="963"/>
          <w:rFonts w:hint="eastAsia" w:ascii="仿宋" w:hAnsi="仿宋" w:eastAsia="仿宋" w:cs="仿宋"/>
          <w:i w:val="0"/>
          <w:sz w:val="24"/>
        </w:rPr>
        <w:t>“★”系产品采购项目中单一产品或核心产品。</w:t>
      </w:r>
    </w:p>
    <w:p>
      <w:pPr>
        <w:pStyle w:val="4"/>
        <w:rPr>
          <w:rFonts w:hint="eastAsia" w:ascii="仿宋" w:hAnsi="仿宋" w:eastAsia="仿宋" w:cs="仿宋"/>
          <w:color w:val="auto"/>
          <w:highlight w:val="none"/>
        </w:rPr>
      </w:pPr>
    </w:p>
    <w:p>
      <w:pPr>
        <w:pStyle w:val="4"/>
        <w:numPr>
          <w:ilvl w:val="0"/>
          <w:numId w:val="1"/>
        </w:numPr>
        <w:jc w:val="center"/>
        <w:rPr>
          <w:rFonts w:hint="eastAsia" w:ascii="仿宋" w:hAnsi="仿宋" w:eastAsia="仿宋" w:cs="仿宋"/>
          <w:color w:val="auto"/>
          <w:highlight w:val="none"/>
        </w:rPr>
      </w:pPr>
      <w:r>
        <w:rPr>
          <w:rFonts w:hint="eastAsia" w:ascii="仿宋" w:hAnsi="仿宋" w:eastAsia="仿宋" w:cs="仿宋"/>
          <w:color w:val="auto"/>
          <w:highlight w:val="none"/>
        </w:rPr>
        <w:t>招标一览表</w:t>
      </w:r>
    </w:p>
    <w:p>
      <w:pPr>
        <w:pStyle w:val="6"/>
        <w:spacing w:line="240" w:lineRule="auto"/>
        <w:rPr>
          <w:rFonts w:hint="eastAsia" w:ascii="仿宋" w:hAnsi="仿宋" w:eastAsia="仿宋" w:cs="仿宋"/>
          <w:b w:val="0"/>
          <w:bCs w:val="0"/>
          <w:color w:val="auto"/>
          <w:sz w:val="24"/>
          <w:szCs w:val="24"/>
          <w:highlight w:val="none"/>
        </w:rPr>
      </w:pPr>
      <w:r>
        <w:rPr>
          <w:rFonts w:hint="eastAsia" w:ascii="仿宋" w:hAnsi="仿宋" w:eastAsia="仿宋" w:cs="仿宋"/>
          <w:b w:val="0"/>
          <w:bCs w:val="0"/>
          <w:color w:val="auto"/>
          <w:sz w:val="24"/>
          <w:szCs w:val="24"/>
          <w:highlight w:val="none"/>
        </w:rPr>
        <w:t>标项</w:t>
      </w:r>
      <w:r>
        <w:rPr>
          <w:rFonts w:hint="eastAsia" w:ascii="仿宋" w:hAnsi="仿宋" w:eastAsia="仿宋" w:cs="仿宋"/>
          <w:b w:val="0"/>
          <w:bCs w:val="0"/>
          <w:color w:val="auto"/>
          <w:sz w:val="24"/>
          <w:szCs w:val="24"/>
          <w:highlight w:val="none"/>
          <w:lang w:val="en-US" w:eastAsia="zh-CN"/>
        </w:rPr>
        <w:t>1</w:t>
      </w:r>
      <w:r>
        <w:rPr>
          <w:rFonts w:hint="eastAsia" w:ascii="仿宋" w:hAnsi="仿宋" w:eastAsia="仿宋" w:cs="仿宋"/>
          <w:b w:val="0"/>
          <w:bCs w:val="0"/>
          <w:color w:val="auto"/>
          <w:sz w:val="24"/>
          <w:szCs w:val="24"/>
          <w:highlight w:val="none"/>
        </w:rPr>
        <w:t>：</w:t>
      </w:r>
      <w:r>
        <w:rPr>
          <w:rFonts w:hint="eastAsia" w:ascii="仿宋" w:hAnsi="仿宋" w:eastAsia="仿宋" w:cs="仿宋"/>
          <w:b w:val="0"/>
          <w:bCs w:val="0"/>
          <w:color w:val="auto"/>
          <w:sz w:val="24"/>
          <w:szCs w:val="24"/>
          <w:highlight w:val="none"/>
          <w:lang w:eastAsia="zh-CN"/>
        </w:rPr>
        <w:t>2024年度盈丰街道道路、花箱时令花卉种植及养护管理项目</w:t>
      </w:r>
    </w:p>
    <w:tbl>
      <w:tblPr>
        <w:tblStyle w:val="63"/>
        <w:tblpPr w:leftFromText="180" w:rightFromText="180" w:vertAnchor="text" w:horzAnchor="margin" w:tblpXSpec="center" w:tblpY="63"/>
        <w:tblOverlap w:val="never"/>
        <w:tblW w:w="8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23"/>
        <w:gridCol w:w="3152"/>
        <w:gridCol w:w="600"/>
        <w:gridCol w:w="600"/>
        <w:gridCol w:w="1350"/>
        <w:gridCol w:w="1331"/>
        <w:gridCol w:w="13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3" w:hRule="atLeast"/>
          <w:jc w:val="center"/>
        </w:trPr>
        <w:tc>
          <w:tcPr>
            <w:tcW w:w="523"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152"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名称</w:t>
            </w:r>
          </w:p>
        </w:tc>
        <w:tc>
          <w:tcPr>
            <w:tcW w:w="600"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数量</w:t>
            </w:r>
          </w:p>
        </w:tc>
        <w:tc>
          <w:tcPr>
            <w:tcW w:w="600" w:type="dxa"/>
            <w:tcMar>
              <w:top w:w="15" w:type="dxa"/>
              <w:left w:w="15" w:type="dxa"/>
              <w:bottom w:w="0" w:type="dxa"/>
              <w:right w:w="15" w:type="dxa"/>
            </w:tcMar>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单位</w:t>
            </w:r>
          </w:p>
        </w:tc>
        <w:tc>
          <w:tcPr>
            <w:tcW w:w="1350" w:type="dxa"/>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预算（元）</w:t>
            </w:r>
          </w:p>
        </w:tc>
        <w:tc>
          <w:tcPr>
            <w:tcW w:w="1331" w:type="dxa"/>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简要规格描述或基本情况介绍</w:t>
            </w:r>
          </w:p>
        </w:tc>
        <w:tc>
          <w:tcPr>
            <w:tcW w:w="1331" w:type="dxa"/>
            <w:vAlign w:val="center"/>
          </w:tcPr>
          <w:p>
            <w:pPr>
              <w:tabs>
                <w:tab w:val="left" w:pos="0"/>
              </w:tabs>
              <w:adjustRightInd w:val="0"/>
              <w:snapToGrid w:val="0"/>
              <w:spacing w:after="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08" w:hRule="atLeast"/>
          <w:jc w:val="center"/>
        </w:trPr>
        <w:tc>
          <w:tcPr>
            <w:tcW w:w="523" w:type="dxa"/>
            <w:tcMar>
              <w:top w:w="15" w:type="dxa"/>
              <w:left w:w="15" w:type="dxa"/>
              <w:bottom w:w="0" w:type="dxa"/>
              <w:right w:w="15" w:type="dxa"/>
            </w:tcMar>
            <w:vAlign w:val="center"/>
          </w:tcPr>
          <w:p>
            <w:pPr>
              <w:tabs>
                <w:tab w:val="left" w:pos="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3152" w:type="dxa"/>
            <w:tcMar>
              <w:top w:w="15" w:type="dxa"/>
              <w:left w:w="15" w:type="dxa"/>
              <w:bottom w:w="0" w:type="dxa"/>
              <w:right w:w="15" w:type="dxa"/>
            </w:tcMar>
            <w:vAlign w:val="center"/>
          </w:tcPr>
          <w:p>
            <w:pPr>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eastAsia="zh-CN"/>
              </w:rPr>
              <w:t>2024年度盈丰街道道路、花箱时令花卉种植及养护管理项目</w:t>
            </w:r>
          </w:p>
        </w:tc>
        <w:tc>
          <w:tcPr>
            <w:tcW w:w="600" w:type="dxa"/>
            <w:tcMar>
              <w:top w:w="15" w:type="dxa"/>
              <w:left w:w="15" w:type="dxa"/>
              <w:bottom w:w="0" w:type="dxa"/>
              <w:right w:w="15" w:type="dxa"/>
            </w:tcMar>
            <w:vAlign w:val="center"/>
          </w:tcPr>
          <w:p>
            <w:pPr>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w:t>
            </w:r>
          </w:p>
        </w:tc>
        <w:tc>
          <w:tcPr>
            <w:tcW w:w="600" w:type="dxa"/>
            <w:tcMar>
              <w:top w:w="15" w:type="dxa"/>
              <w:left w:w="15" w:type="dxa"/>
              <w:bottom w:w="0" w:type="dxa"/>
              <w:right w:w="15" w:type="dxa"/>
            </w:tcMar>
            <w:vAlign w:val="center"/>
          </w:tcPr>
          <w:p>
            <w:pPr>
              <w:jc w:val="center"/>
              <w:textAlignment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年</w:t>
            </w:r>
          </w:p>
        </w:tc>
        <w:tc>
          <w:tcPr>
            <w:tcW w:w="1350" w:type="dxa"/>
            <w:vAlign w:val="center"/>
          </w:tcPr>
          <w:p>
            <w:pPr>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4880000.00</w:t>
            </w:r>
          </w:p>
        </w:tc>
        <w:tc>
          <w:tcPr>
            <w:tcW w:w="1331" w:type="dxa"/>
            <w:vAlign w:val="center"/>
          </w:tcPr>
          <w:p>
            <w:pPr>
              <w:tabs>
                <w:tab w:val="left" w:pos="0"/>
              </w:tabs>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详见</w:t>
            </w:r>
            <w:r>
              <w:rPr>
                <w:rFonts w:hint="eastAsia" w:ascii="仿宋" w:hAnsi="仿宋" w:eastAsia="仿宋" w:cs="仿宋"/>
                <w:color w:val="auto"/>
                <w:sz w:val="24"/>
                <w:szCs w:val="24"/>
                <w:highlight w:val="none"/>
              </w:rPr>
              <w:t>需求</w:t>
            </w:r>
          </w:p>
        </w:tc>
        <w:tc>
          <w:tcPr>
            <w:tcW w:w="1331" w:type="dxa"/>
            <w:vAlign w:val="center"/>
          </w:tcPr>
          <w:p>
            <w:pPr>
              <w:jc w:val="center"/>
              <w:textAlignment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4880000.00</w:t>
            </w:r>
          </w:p>
        </w:tc>
      </w:tr>
    </w:tbl>
    <w:p>
      <w:pPr>
        <w:pStyle w:val="4"/>
        <w:numPr>
          <w:ilvl w:val="0"/>
          <w:numId w:val="0"/>
        </w:numPr>
        <w:ind w:leftChars="0"/>
        <w:rPr>
          <w:rFonts w:hint="eastAsia" w:ascii="仿宋" w:hAnsi="仿宋" w:eastAsia="仿宋" w:cs="仿宋"/>
          <w:b/>
          <w:color w:val="auto"/>
          <w:sz w:val="22"/>
          <w:szCs w:val="22"/>
          <w:highlight w:val="none"/>
        </w:rPr>
      </w:pPr>
    </w:p>
    <w:p>
      <w:pPr>
        <w:rPr>
          <w:rFonts w:hint="eastAsia" w:ascii="仿宋" w:hAnsi="仿宋" w:eastAsia="仿宋" w:cs="仿宋"/>
          <w:b/>
          <w:color w:val="auto"/>
          <w:sz w:val="22"/>
          <w:szCs w:val="22"/>
          <w:highlight w:val="none"/>
        </w:rPr>
      </w:pPr>
    </w:p>
    <w:p>
      <w:pPr>
        <w:pStyle w:val="4"/>
        <w:numPr>
          <w:ilvl w:val="0"/>
          <w:numId w:val="1"/>
        </w:numPr>
        <w:jc w:val="center"/>
        <w:rPr>
          <w:rFonts w:hint="eastAsia" w:ascii="仿宋" w:hAnsi="仿宋" w:eastAsia="仿宋" w:cs="仿宋"/>
          <w:color w:val="auto"/>
          <w:highlight w:val="none"/>
        </w:rPr>
      </w:pPr>
      <w:r>
        <w:rPr>
          <w:rFonts w:hint="eastAsia" w:ascii="仿宋" w:hAnsi="仿宋" w:eastAsia="仿宋" w:cs="仿宋"/>
          <w:color w:val="auto"/>
          <w:highlight w:val="none"/>
        </w:rPr>
        <w:t>采购需求</w:t>
      </w:r>
    </w:p>
    <w:p>
      <w:pPr>
        <w:keepNext w:val="0"/>
        <w:keepLines w:val="0"/>
        <w:pageBreakBefore w:val="0"/>
        <w:widowControl w:val="0"/>
        <w:kinsoku/>
        <w:wordWrap/>
        <w:overflowPunct/>
        <w:topLinePunct w:val="0"/>
        <w:autoSpaceDE/>
        <w:autoSpaceDN/>
        <w:bidi w:val="0"/>
        <w:adjustRightInd w:val="0"/>
        <w:snapToGrid/>
        <w:spacing w:line="440" w:lineRule="exact"/>
        <w:textAlignment w:val="auto"/>
        <w:rPr>
          <w:rFonts w:hint="eastAsia" w:ascii="仿宋" w:hAnsi="仿宋" w:eastAsia="仿宋" w:cs="仿宋"/>
          <w:b/>
          <w:sz w:val="24"/>
        </w:rPr>
      </w:pPr>
      <w:r>
        <w:rPr>
          <w:rFonts w:hint="eastAsia" w:ascii="仿宋" w:hAnsi="仿宋" w:eastAsia="仿宋" w:cs="仿宋"/>
          <w:b/>
          <w:sz w:val="24"/>
          <w:lang w:eastAsia="zh-CN"/>
        </w:rPr>
        <w:t>（</w:t>
      </w:r>
      <w:r>
        <w:rPr>
          <w:rFonts w:hint="eastAsia" w:ascii="仿宋" w:hAnsi="仿宋" w:eastAsia="仿宋" w:cs="仿宋"/>
          <w:b/>
          <w:sz w:val="24"/>
          <w:lang w:val="en-US" w:eastAsia="zh-CN"/>
        </w:rPr>
        <w:t>一</w:t>
      </w:r>
      <w:r>
        <w:rPr>
          <w:rFonts w:hint="eastAsia" w:ascii="仿宋" w:hAnsi="仿宋" w:eastAsia="仿宋" w:cs="仿宋"/>
          <w:b/>
          <w:sz w:val="24"/>
          <w:lang w:eastAsia="zh-CN"/>
        </w:rPr>
        <w:t>）</w:t>
      </w:r>
      <w:r>
        <w:rPr>
          <w:rFonts w:hint="eastAsia" w:ascii="仿宋" w:hAnsi="仿宋" w:eastAsia="仿宋" w:cs="仿宋"/>
          <w:b/>
          <w:sz w:val="24"/>
        </w:rPr>
        <w:t>技术</w:t>
      </w:r>
      <w:r>
        <w:rPr>
          <w:rFonts w:hint="eastAsia" w:ascii="仿宋" w:hAnsi="仿宋" w:eastAsia="仿宋" w:cs="仿宋"/>
          <w:b/>
          <w:sz w:val="24"/>
          <w:lang w:eastAsia="zh-CN"/>
        </w:rPr>
        <w:t>需求</w:t>
      </w:r>
      <w:r>
        <w:rPr>
          <w:rFonts w:hint="eastAsia" w:ascii="仿宋" w:hAnsi="仿宋" w:eastAsia="仿宋" w:cs="仿宋"/>
          <w:b/>
          <w:sz w:val="24"/>
        </w:rPr>
        <w:t>：</w:t>
      </w:r>
    </w:p>
    <w:p>
      <w:pPr>
        <w:keepNext w:val="0"/>
        <w:keepLines w:val="0"/>
        <w:pageBreakBefore w:val="0"/>
        <w:widowControl w:val="0"/>
        <w:kinsoku/>
        <w:wordWrap/>
        <w:overflowPunct/>
        <w:topLinePunct w:val="0"/>
        <w:autoSpaceDE/>
        <w:autoSpaceDN/>
        <w:bidi w:val="0"/>
        <w:adjustRightInd w:val="0"/>
        <w:snapToGrid/>
        <w:spacing w:line="440" w:lineRule="exact"/>
        <w:ind w:firstLine="241" w:firstLineChars="100"/>
        <w:jc w:val="left"/>
        <w:textAlignment w:val="auto"/>
        <w:rPr>
          <w:rFonts w:hint="eastAsia" w:ascii="仿宋" w:hAnsi="仿宋" w:eastAsia="仿宋" w:cs="仿宋"/>
          <w:b/>
          <w:bCs/>
          <w:sz w:val="24"/>
        </w:rPr>
      </w:pPr>
      <w:r>
        <w:rPr>
          <w:rFonts w:hint="eastAsia" w:ascii="仿宋" w:hAnsi="仿宋" w:eastAsia="仿宋" w:cs="仿宋"/>
          <w:b/>
          <w:bCs/>
          <w:sz w:val="24"/>
          <w:lang w:val="en-US" w:eastAsia="zh-CN"/>
        </w:rPr>
        <w:t>一、</w:t>
      </w:r>
      <w:r>
        <w:rPr>
          <w:rFonts w:hint="eastAsia" w:ascii="仿宋" w:hAnsi="仿宋" w:eastAsia="仿宋" w:cs="仿宋"/>
          <w:b/>
          <w:bCs/>
          <w:sz w:val="24"/>
        </w:rPr>
        <w:t>项目概况：</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本项目为盈丰街道全年道路时令花卉（包括花境）、花箱时令花卉布置、种植及养护。主要道路范围为市心北路、奔竞大道、博奥路。该子项涉及范围为市心北路、奔竞大道、博奥路四条道路的的重要路口节点、道路分隔带端头节点、道路花带的时花种植养护，</w:t>
      </w:r>
      <w:r>
        <w:rPr>
          <w:rFonts w:hint="eastAsia" w:ascii="仿宋" w:hAnsi="仿宋" w:eastAsia="仿宋" w:cs="仿宋"/>
          <w:sz w:val="24"/>
          <w:lang w:val="en-US" w:eastAsia="zh-CN"/>
        </w:rPr>
        <w:t>道路时令花卉约497</w:t>
      </w:r>
      <w:r>
        <w:rPr>
          <w:rFonts w:hint="eastAsia" w:ascii="仿宋" w:hAnsi="仿宋" w:eastAsia="仿宋" w:cs="仿宋"/>
          <w:color w:val="auto"/>
          <w:sz w:val="24"/>
          <w:lang w:val="en-US" w:eastAsia="zh-CN"/>
        </w:rPr>
        <w:t>9平方米，</w:t>
      </w:r>
      <w:r>
        <w:rPr>
          <w:rFonts w:hint="eastAsia" w:ascii="仿宋" w:hAnsi="仿宋" w:eastAsia="仿宋" w:cs="仿宋"/>
          <w:color w:val="auto"/>
          <w:sz w:val="24"/>
        </w:rPr>
        <w:t>花箱</w:t>
      </w:r>
      <w:r>
        <w:rPr>
          <w:rFonts w:hint="eastAsia" w:ascii="仿宋" w:hAnsi="仿宋" w:eastAsia="仿宋" w:cs="仿宋"/>
          <w:color w:val="auto"/>
          <w:sz w:val="24"/>
          <w:lang w:val="en-US" w:eastAsia="zh-CN"/>
        </w:rPr>
        <w:t>花卉</w:t>
      </w:r>
      <w:r>
        <w:rPr>
          <w:rFonts w:hint="eastAsia" w:ascii="仿宋" w:hAnsi="仿宋" w:eastAsia="仿宋" w:cs="仿宋"/>
          <w:color w:val="auto"/>
          <w:sz w:val="24"/>
        </w:rPr>
        <w:t>约</w:t>
      </w:r>
      <w:r>
        <w:rPr>
          <w:rFonts w:hint="eastAsia" w:ascii="仿宋" w:hAnsi="仿宋" w:eastAsia="仿宋" w:cs="仿宋"/>
          <w:color w:val="auto"/>
          <w:sz w:val="24"/>
          <w:lang w:val="en-US" w:eastAsia="zh-CN"/>
        </w:rPr>
        <w:t>336</w:t>
      </w:r>
      <w:r>
        <w:rPr>
          <w:rFonts w:hint="eastAsia" w:ascii="仿宋" w:hAnsi="仿宋" w:eastAsia="仿宋" w:cs="仿宋"/>
          <w:color w:val="auto"/>
          <w:sz w:val="24"/>
        </w:rPr>
        <w:t>平方米</w:t>
      </w:r>
      <w:r>
        <w:rPr>
          <w:rFonts w:hint="eastAsia" w:ascii="仿宋" w:hAnsi="仿宋" w:eastAsia="仿宋" w:cs="仿宋"/>
          <w:color w:val="auto"/>
          <w:sz w:val="24"/>
          <w:lang w:eastAsia="zh-CN"/>
        </w:rPr>
        <w:t>，</w:t>
      </w:r>
      <w:r>
        <w:rPr>
          <w:rFonts w:hint="eastAsia" w:ascii="仿宋" w:hAnsi="仿宋" w:eastAsia="仿宋" w:cs="仿宋"/>
          <w:color w:val="auto"/>
          <w:sz w:val="24"/>
        </w:rPr>
        <w:t>花境养护约</w:t>
      </w:r>
      <w:r>
        <w:rPr>
          <w:rFonts w:hint="eastAsia" w:ascii="仿宋" w:hAnsi="仿宋" w:eastAsia="仿宋" w:cs="仿宋"/>
          <w:color w:val="auto"/>
          <w:sz w:val="24"/>
          <w:lang w:val="en-US" w:eastAsia="zh-CN"/>
        </w:rPr>
        <w:t>1108</w:t>
      </w:r>
      <w:r>
        <w:rPr>
          <w:rFonts w:hint="eastAsia" w:ascii="仿宋" w:hAnsi="仿宋" w:eastAsia="仿宋" w:cs="仿宋"/>
          <w:color w:val="auto"/>
          <w:sz w:val="24"/>
        </w:rPr>
        <w:t>平方米，郁金香种球</w:t>
      </w:r>
      <w:r>
        <w:rPr>
          <w:rFonts w:hint="eastAsia" w:ascii="仿宋" w:hAnsi="仿宋" w:eastAsia="仿宋" w:cs="仿宋"/>
          <w:color w:val="auto"/>
          <w:sz w:val="24"/>
          <w:lang w:val="en-US" w:eastAsia="zh-CN"/>
        </w:rPr>
        <w:t>种植约14.8</w:t>
      </w:r>
      <w:r>
        <w:rPr>
          <w:rFonts w:hint="eastAsia" w:ascii="仿宋" w:hAnsi="仿宋" w:eastAsia="仿宋" w:cs="仿宋"/>
          <w:color w:val="auto"/>
          <w:sz w:val="24"/>
        </w:rPr>
        <w:t>万</w:t>
      </w:r>
      <w:r>
        <w:rPr>
          <w:rFonts w:hint="eastAsia" w:ascii="仿宋" w:hAnsi="仿宋" w:eastAsia="仿宋" w:cs="仿宋"/>
          <w:color w:val="auto"/>
          <w:sz w:val="24"/>
          <w:lang w:val="en-US" w:eastAsia="zh-CN"/>
        </w:rPr>
        <w:t>株</w:t>
      </w:r>
      <w:r>
        <w:rPr>
          <w:rFonts w:hint="eastAsia" w:ascii="仿宋" w:hAnsi="仿宋" w:eastAsia="仿宋" w:cs="仿宋"/>
          <w:color w:val="auto"/>
          <w:sz w:val="24"/>
        </w:rPr>
        <w:t>。</w:t>
      </w:r>
    </w:p>
    <w:p>
      <w:pPr>
        <w:keepNext w:val="0"/>
        <w:keepLines w:val="0"/>
        <w:pageBreakBefore w:val="0"/>
        <w:widowControl w:val="0"/>
        <w:kinsoku/>
        <w:wordWrap/>
        <w:overflowPunct/>
        <w:topLinePunct w:val="0"/>
        <w:autoSpaceDE/>
        <w:autoSpaceDN/>
        <w:bidi w:val="0"/>
        <w:adjustRightInd w:val="0"/>
        <w:snapToGrid/>
        <w:spacing w:line="440" w:lineRule="exact"/>
        <w:ind w:firstLine="480" w:firstLineChars="200"/>
        <w:textAlignment w:val="auto"/>
        <w:rPr>
          <w:rFonts w:hint="eastAsia" w:ascii="仿宋" w:hAnsi="仿宋" w:eastAsia="仿宋" w:cs="仿宋"/>
          <w:sz w:val="24"/>
        </w:rPr>
      </w:pPr>
      <w:r>
        <w:rPr>
          <w:rFonts w:hint="eastAsia" w:ascii="仿宋" w:hAnsi="仿宋" w:eastAsia="仿宋" w:cs="仿宋"/>
          <w:sz w:val="24"/>
        </w:rPr>
        <w:t>本次招标养护范围中明确的全部时花布置及养护内容，包括养护期内时花供货、时花更换、时花养护管理，还包括可能出现的因客观原因对该地块进行局部调整后所引起的上述范围内的养护管理需增加的内容。</w:t>
      </w:r>
    </w:p>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仿宋" w:hAnsi="仿宋" w:eastAsia="仿宋" w:cs="仿宋"/>
          <w:b/>
          <w:bCs/>
          <w:color w:val="000000"/>
          <w:kern w:val="0"/>
          <w:sz w:val="24"/>
          <w:lang w:eastAsia="zh-CN" w:bidi="ar"/>
        </w:rPr>
      </w:pPr>
    </w:p>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仿宋" w:hAnsi="仿宋" w:eastAsia="仿宋" w:cs="仿宋"/>
          <w:b/>
          <w:bCs/>
          <w:color w:val="000000"/>
          <w:kern w:val="0"/>
          <w:sz w:val="24"/>
          <w:lang w:eastAsia="zh-CN" w:bidi="ar"/>
        </w:rPr>
      </w:pPr>
    </w:p>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eastAsia" w:ascii="仿宋" w:hAnsi="仿宋" w:eastAsia="仿宋" w:cs="仿宋"/>
        </w:rPr>
      </w:pPr>
      <w:r>
        <w:rPr>
          <w:rFonts w:hint="eastAsia" w:ascii="仿宋" w:hAnsi="仿宋" w:eastAsia="仿宋" w:cs="仿宋"/>
          <w:b/>
          <w:bCs/>
          <w:color w:val="000000"/>
          <w:kern w:val="0"/>
          <w:sz w:val="24"/>
          <w:lang w:eastAsia="zh-CN" w:bidi="ar"/>
        </w:rPr>
        <w:t>2024年度盈丰街道道路、花箱时令花卉种植及养护管理项目</w:t>
      </w:r>
      <w:r>
        <w:rPr>
          <w:rFonts w:hint="eastAsia" w:ascii="仿宋" w:hAnsi="仿宋" w:eastAsia="仿宋" w:cs="仿宋"/>
          <w:b/>
          <w:bCs/>
          <w:color w:val="000000"/>
          <w:kern w:val="0"/>
          <w:sz w:val="24"/>
          <w:lang w:bidi="ar"/>
        </w:rPr>
        <w:t>时花面积明细表</w:t>
      </w:r>
    </w:p>
    <w:tbl>
      <w:tblPr>
        <w:tblStyle w:val="64"/>
        <w:tblW w:w="81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3"/>
        <w:gridCol w:w="1699"/>
        <w:gridCol w:w="3601"/>
        <w:gridCol w:w="1160"/>
        <w:gridCol w:w="1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序号</w:t>
            </w:r>
          </w:p>
        </w:tc>
        <w:tc>
          <w:tcPr>
            <w:tcW w:w="1699"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养护类型</w:t>
            </w: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养护内容</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养护面积</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w:t>
            </w:r>
          </w:p>
        </w:tc>
        <w:tc>
          <w:tcPr>
            <w:tcW w:w="169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道路</w:t>
            </w: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奔竞大道机非带时花花坛</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659㎡</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w:t>
            </w:r>
          </w:p>
        </w:tc>
        <w:tc>
          <w:tcPr>
            <w:tcW w:w="169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市心北路中央分带时花花坛</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2517㎡</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3</w:t>
            </w:r>
          </w:p>
        </w:tc>
        <w:tc>
          <w:tcPr>
            <w:tcW w:w="169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市心北路机非带、交通岛时花花坛</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1502㎡</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4</w:t>
            </w:r>
          </w:p>
        </w:tc>
        <w:tc>
          <w:tcPr>
            <w:tcW w:w="169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博奥路（利丰路-观澜路）机非及中间时花花坛</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301㎡</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5</w:t>
            </w:r>
          </w:p>
        </w:tc>
        <w:tc>
          <w:tcPr>
            <w:tcW w:w="169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花箱（市心北路、国博周边、小区周边、振宁路、利华路等花箱）</w:t>
            </w: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大花箱1.2*1.2时花</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226.08㎡</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6</w:t>
            </w:r>
          </w:p>
        </w:tc>
        <w:tc>
          <w:tcPr>
            <w:tcW w:w="169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中花箱0.5*1 时花</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70.5㎡</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7</w:t>
            </w:r>
          </w:p>
        </w:tc>
        <w:tc>
          <w:tcPr>
            <w:tcW w:w="169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小花箱0.25*0.65 时花</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28.275㎡</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8</w:t>
            </w:r>
          </w:p>
        </w:tc>
        <w:tc>
          <w:tcPr>
            <w:tcW w:w="1699" w:type="dxa"/>
            <w:vMerge w:val="restart"/>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花境</w:t>
            </w: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市心北路与奔竞大道西北角花境养护</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152㎡</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9</w:t>
            </w:r>
          </w:p>
        </w:tc>
        <w:tc>
          <w:tcPr>
            <w:tcW w:w="169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民和路与皓月路口花境养护</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200㎡</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10</w:t>
            </w:r>
          </w:p>
        </w:tc>
        <w:tc>
          <w:tcPr>
            <w:tcW w:w="169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盈丰街道办公楼边花境养护</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88㎡</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11</w:t>
            </w:r>
          </w:p>
        </w:tc>
        <w:tc>
          <w:tcPr>
            <w:tcW w:w="169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沿江公园七甲河端头一处养护</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150㎡</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12</w:t>
            </w:r>
          </w:p>
        </w:tc>
        <w:tc>
          <w:tcPr>
            <w:tcW w:w="169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博奥路与利二路交叉口一处养护</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220.6㎡</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13</w:t>
            </w:r>
          </w:p>
        </w:tc>
        <w:tc>
          <w:tcPr>
            <w:tcW w:w="1699" w:type="dxa"/>
            <w:vMerge w:val="continue"/>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博奥路（利二路-奔竞大道）沿线花境</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297.6㎡</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14</w:t>
            </w:r>
          </w:p>
        </w:tc>
        <w:tc>
          <w:tcPr>
            <w:tcW w:w="1699"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郁金香种球</w:t>
            </w: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郁金香种球种植</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148000株</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15</w:t>
            </w:r>
          </w:p>
        </w:tc>
        <w:tc>
          <w:tcPr>
            <w:tcW w:w="1699"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设施养护费</w:t>
            </w: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花箱等设施养护</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3"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16</w:t>
            </w:r>
          </w:p>
        </w:tc>
        <w:tc>
          <w:tcPr>
            <w:tcW w:w="1699"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其他</w:t>
            </w:r>
          </w:p>
        </w:tc>
        <w:tc>
          <w:tcPr>
            <w:tcW w:w="3601"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利二路沿线花境恢复成草皮（清表、草皮铺设及养护一年）</w:t>
            </w:r>
          </w:p>
        </w:tc>
        <w:tc>
          <w:tcPr>
            <w:tcW w:w="116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default" w:ascii="仿宋" w:hAnsi="仿宋" w:eastAsia="仿宋" w:cs="仿宋"/>
                <w:color w:val="auto"/>
                <w:sz w:val="21"/>
                <w:szCs w:val="21"/>
                <w:vertAlign w:val="baseline"/>
                <w:lang w:val="en-US" w:eastAsia="zh-CN"/>
              </w:rPr>
            </w:pPr>
            <w:r>
              <w:rPr>
                <w:rFonts w:hint="eastAsia" w:ascii="仿宋" w:hAnsi="仿宋" w:eastAsia="仿宋" w:cs="仿宋"/>
                <w:color w:val="auto"/>
                <w:sz w:val="21"/>
                <w:szCs w:val="21"/>
                <w:vertAlign w:val="baseline"/>
                <w:lang w:val="en-US" w:eastAsia="zh-CN"/>
              </w:rPr>
              <w:t>331㎡</w:t>
            </w:r>
          </w:p>
        </w:tc>
        <w:tc>
          <w:tcPr>
            <w:tcW w:w="1000" w:type="dxa"/>
            <w:noWrap w:val="0"/>
            <w:vAlign w:val="center"/>
          </w:tcPr>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rPr>
                <w:rFonts w:hint="eastAsia" w:ascii="仿宋" w:hAnsi="仿宋" w:eastAsia="仿宋" w:cs="仿宋"/>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val="0"/>
        <w:snapToGrid/>
        <w:spacing w:line="440" w:lineRule="exact"/>
        <w:jc w:val="center"/>
        <w:textAlignment w:val="auto"/>
        <w:rPr>
          <w:rFonts w:hint="default" w:ascii="仿宋" w:hAnsi="仿宋" w:eastAsia="仿宋" w:cs="仿宋"/>
          <w:sz w:val="24"/>
          <w:lang w:val="en-US" w:eastAsia="zh-CN"/>
        </w:rPr>
      </w:pPr>
      <w:r>
        <w:rPr>
          <w:rFonts w:hint="eastAsia" w:ascii="仿宋" w:hAnsi="仿宋" w:eastAsia="仿宋" w:cs="仿宋"/>
          <w:b/>
          <w:bCs/>
          <w:color w:val="000000"/>
          <w:kern w:val="0"/>
          <w:sz w:val="24"/>
          <w:lang w:eastAsia="zh-CN" w:bidi="ar"/>
        </w:rPr>
        <w:t>2024年度盈丰街道道路、花箱时令花卉种植及养护管理项目</w:t>
      </w:r>
      <w:r>
        <w:rPr>
          <w:rFonts w:hint="eastAsia" w:ascii="仿宋" w:hAnsi="仿宋" w:eastAsia="仿宋" w:cs="仿宋"/>
          <w:b/>
          <w:bCs/>
          <w:color w:val="000000"/>
          <w:kern w:val="0"/>
          <w:sz w:val="24"/>
          <w:lang w:val="en-US" w:eastAsia="zh-CN" w:bidi="ar"/>
        </w:rPr>
        <w:t>每季草花要求</w:t>
      </w:r>
    </w:p>
    <w:tbl>
      <w:tblPr>
        <w:tblStyle w:val="6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3"/>
        <w:gridCol w:w="1610"/>
        <w:gridCol w:w="4130"/>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2523" w:type="dxa"/>
            <w:gridSpan w:val="2"/>
            <w:noWrap w:val="0"/>
            <w:vAlign w:val="center"/>
          </w:tcPr>
          <w:p>
            <w:pPr>
              <w:pStyle w:val="4"/>
              <w:spacing w:line="240" w:lineRule="auto"/>
              <w:jc w:val="center"/>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更换期次及时间</w:t>
            </w:r>
          </w:p>
        </w:tc>
        <w:tc>
          <w:tcPr>
            <w:tcW w:w="4130" w:type="dxa"/>
            <w:noWrap w:val="0"/>
            <w:vAlign w:val="center"/>
          </w:tcPr>
          <w:p>
            <w:pPr>
              <w:pStyle w:val="4"/>
              <w:spacing w:line="240" w:lineRule="auto"/>
              <w:jc w:val="center"/>
              <w:rPr>
                <w:rFonts w:hint="eastAsia" w:ascii="仿宋" w:hAnsi="仿宋" w:eastAsia="仿宋" w:cs="仿宋"/>
                <w:b w:val="0"/>
                <w:bCs w:val="0"/>
                <w:color w:val="auto"/>
                <w:kern w:val="2"/>
                <w:sz w:val="21"/>
                <w:szCs w:val="21"/>
                <w:lang w:val="en-US" w:eastAsia="zh-CN" w:bidi="ar-SA"/>
              </w:rPr>
            </w:pPr>
            <w:r>
              <w:rPr>
                <w:rFonts w:hint="eastAsia" w:ascii="仿宋" w:eastAsia="仿宋" w:cs="仿宋"/>
                <w:b w:val="0"/>
                <w:bCs w:val="0"/>
                <w:color w:val="auto"/>
                <w:kern w:val="2"/>
                <w:sz w:val="21"/>
                <w:szCs w:val="21"/>
                <w:lang w:val="en-US" w:eastAsia="zh-CN" w:bidi="ar-SA"/>
              </w:rPr>
              <w:t>参考</w:t>
            </w:r>
            <w:r>
              <w:rPr>
                <w:rFonts w:hint="eastAsia" w:ascii="仿宋" w:hAnsi="仿宋" w:eastAsia="仿宋" w:cs="仿宋"/>
                <w:b w:val="0"/>
                <w:bCs w:val="0"/>
                <w:color w:val="auto"/>
                <w:kern w:val="2"/>
                <w:sz w:val="21"/>
                <w:szCs w:val="21"/>
                <w:lang w:val="en-US" w:eastAsia="zh-CN" w:bidi="ar-SA"/>
              </w:rPr>
              <w:t>更换品种</w:t>
            </w:r>
          </w:p>
        </w:tc>
        <w:tc>
          <w:tcPr>
            <w:tcW w:w="1842" w:type="dxa"/>
            <w:noWrap w:val="0"/>
            <w:vAlign w:val="center"/>
          </w:tcPr>
          <w:p>
            <w:pPr>
              <w:pStyle w:val="4"/>
              <w:spacing w:line="240" w:lineRule="auto"/>
              <w:jc w:val="center"/>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913" w:type="dxa"/>
            <w:noWrap w:val="0"/>
            <w:vAlign w:val="center"/>
          </w:tcPr>
          <w:p>
            <w:pPr>
              <w:pStyle w:val="4"/>
              <w:spacing w:line="240" w:lineRule="auto"/>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第一期</w:t>
            </w:r>
          </w:p>
        </w:tc>
        <w:tc>
          <w:tcPr>
            <w:tcW w:w="1610" w:type="dxa"/>
            <w:noWrap w:val="0"/>
            <w:vAlign w:val="center"/>
          </w:tcPr>
          <w:p>
            <w:pPr>
              <w:pStyle w:val="4"/>
              <w:spacing w:line="240" w:lineRule="auto"/>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202</w:t>
            </w:r>
            <w:r>
              <w:rPr>
                <w:rFonts w:hint="eastAsia" w:ascii="仿宋" w:eastAsia="仿宋" w:cs="仿宋"/>
                <w:b w:val="0"/>
                <w:bCs w:val="0"/>
                <w:color w:val="auto"/>
                <w:kern w:val="2"/>
                <w:sz w:val="21"/>
                <w:szCs w:val="21"/>
                <w:lang w:val="en-US" w:eastAsia="zh-CN" w:bidi="ar-SA"/>
              </w:rPr>
              <w:t>4</w:t>
            </w:r>
            <w:r>
              <w:rPr>
                <w:rFonts w:hint="eastAsia" w:ascii="仿宋" w:hAnsi="仿宋" w:eastAsia="仿宋" w:cs="仿宋"/>
                <w:b w:val="0"/>
                <w:bCs w:val="0"/>
                <w:color w:val="auto"/>
                <w:kern w:val="2"/>
                <w:sz w:val="21"/>
                <w:szCs w:val="21"/>
                <w:lang w:val="en-US" w:eastAsia="zh-CN" w:bidi="ar-SA"/>
              </w:rPr>
              <w:t>年1月</w:t>
            </w:r>
          </w:p>
          <w:p>
            <w:pPr>
              <w:pStyle w:val="4"/>
              <w:spacing w:line="240" w:lineRule="auto"/>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至2024年3月</w:t>
            </w:r>
          </w:p>
        </w:tc>
        <w:tc>
          <w:tcPr>
            <w:tcW w:w="4130" w:type="dxa"/>
            <w:noWrap w:val="0"/>
            <w:vAlign w:val="center"/>
          </w:tcPr>
          <w:p>
            <w:pPr>
              <w:pStyle w:val="58"/>
              <w:keepNext w:val="0"/>
              <w:keepLines w:val="0"/>
              <w:widowControl/>
              <w:suppressLineNumbers w:val="0"/>
              <w:spacing w:before="0" w:beforeAutospacing="0" w:after="0" w:afterAutospacing="0" w:line="240" w:lineRule="auto"/>
              <w:ind w:left="0" w:right="0" w:firstLine="0"/>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color w:val="auto"/>
                <w:sz w:val="21"/>
                <w:szCs w:val="21"/>
              </w:rPr>
              <w:t>报春花‘丹若娃’</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角堇‘珍品、钢琴家’、三色堇‘超级宾哥’、紫罗兰‘侏儒’、银叶菊‘银粉’、石竹‘卫星’</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rPr>
              <w:t>报春花‘丹若娃’</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rPr>
              <w:t>角堇‘珍品、钢琴家’</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rPr>
              <w:t>石竹‘卫星’</w:t>
            </w:r>
            <w:r>
              <w:rPr>
                <w:rFonts w:hint="eastAsia" w:ascii="仿宋" w:hAnsi="仿宋" w:eastAsia="仿宋" w:cs="仿宋"/>
                <w:b/>
                <w:bCs/>
                <w:color w:val="auto"/>
                <w:sz w:val="21"/>
                <w:szCs w:val="21"/>
                <w:lang w:val="en-US" w:eastAsia="zh-CN"/>
              </w:rPr>
              <w:t>占比不低于70%</w:t>
            </w:r>
            <w:r>
              <w:rPr>
                <w:rFonts w:hint="eastAsia" w:ascii="仿宋" w:hAnsi="仿宋" w:eastAsia="仿宋" w:cs="仿宋"/>
                <w:b/>
                <w:bCs/>
                <w:color w:val="auto"/>
                <w:sz w:val="21"/>
                <w:szCs w:val="21"/>
                <w:lang w:eastAsia="zh-CN"/>
              </w:rPr>
              <w:t>）</w:t>
            </w:r>
          </w:p>
        </w:tc>
        <w:tc>
          <w:tcPr>
            <w:tcW w:w="1842" w:type="dxa"/>
            <w:vMerge w:val="restart"/>
            <w:noWrap w:val="0"/>
            <w:vAlign w:val="center"/>
          </w:tcPr>
          <w:p>
            <w:pPr>
              <w:pStyle w:val="58"/>
              <w:keepNext w:val="0"/>
              <w:keepLines w:val="0"/>
              <w:widowControl/>
              <w:suppressLineNumbers w:val="0"/>
              <w:spacing w:before="0" w:beforeAutospacing="0" w:after="0" w:afterAutospacing="0" w:line="240" w:lineRule="auto"/>
              <w:ind w:left="0" w:right="0" w:firstLine="0"/>
              <w:jc w:val="left"/>
              <w:rPr>
                <w:rFonts w:hint="eastAsia" w:ascii="仿宋" w:hAnsi="仿宋" w:eastAsia="仿宋" w:cs="仿宋"/>
                <w:color w:val="auto"/>
                <w:sz w:val="21"/>
                <w:szCs w:val="21"/>
              </w:rPr>
            </w:pPr>
            <w:r>
              <w:rPr>
                <w:rFonts w:hint="eastAsia" w:ascii="仿宋" w:hAnsi="仿宋" w:eastAsia="仿宋" w:cs="仿宋"/>
                <w:color w:val="auto"/>
                <w:sz w:val="21"/>
                <w:szCs w:val="21"/>
                <w:lang w:val="en-US" w:eastAsia="zh-CN"/>
              </w:rPr>
              <w:t>1、清理原花卉及花卉用地整理；</w:t>
            </w:r>
          </w:p>
          <w:p>
            <w:pPr>
              <w:pStyle w:val="58"/>
              <w:keepNext w:val="0"/>
              <w:keepLines w:val="0"/>
              <w:widowControl/>
              <w:suppressLineNumbers w:val="0"/>
              <w:spacing w:before="0" w:beforeAutospacing="0" w:after="0" w:afterAutospacing="0" w:line="240" w:lineRule="auto"/>
              <w:ind w:left="0" w:right="0" w:firstLine="0"/>
              <w:jc w:val="left"/>
              <w:rPr>
                <w:rFonts w:hint="eastAsia" w:ascii="仿宋" w:hAnsi="仿宋" w:eastAsia="仿宋" w:cs="仿宋"/>
                <w:color w:val="auto"/>
                <w:sz w:val="21"/>
                <w:szCs w:val="21"/>
              </w:rPr>
            </w:pPr>
            <w:r>
              <w:rPr>
                <w:rFonts w:hint="eastAsia" w:ascii="仿宋" w:hAnsi="仿宋" w:eastAsia="仿宋" w:cs="仿宋"/>
                <w:color w:val="auto"/>
                <w:sz w:val="21"/>
                <w:szCs w:val="21"/>
              </w:rPr>
              <w:t>2、花坛、花箱区域种植，盆型：A180,始花期健康苗，种植密度</w:t>
            </w:r>
            <w:r>
              <w:rPr>
                <w:rFonts w:hint="eastAsia" w:ascii="仿宋" w:hAnsi="仿宋" w:eastAsia="仿宋" w:cs="仿宋"/>
                <w:color w:val="auto"/>
                <w:sz w:val="21"/>
                <w:szCs w:val="21"/>
                <w:lang w:val="en-US" w:eastAsia="zh-CN"/>
              </w:rPr>
              <w:t>不低于</w:t>
            </w:r>
            <w:r>
              <w:rPr>
                <w:rFonts w:hint="eastAsia" w:ascii="仿宋" w:hAnsi="仿宋" w:eastAsia="仿宋" w:cs="仿宋"/>
                <w:color w:val="auto"/>
                <w:sz w:val="21"/>
                <w:szCs w:val="21"/>
              </w:rPr>
              <w:t>36盆/m²</w:t>
            </w:r>
            <w:r>
              <w:rPr>
                <w:rFonts w:hint="eastAsia" w:ascii="仿宋" w:hAnsi="仿宋" w:eastAsia="仿宋" w:cs="仿宋"/>
                <w:color w:val="auto"/>
                <w:sz w:val="21"/>
                <w:szCs w:val="21"/>
                <w:lang w:eastAsia="zh-CN"/>
              </w:rPr>
              <w:t>；</w:t>
            </w:r>
          </w:p>
          <w:p>
            <w:pPr>
              <w:pStyle w:val="58"/>
              <w:keepNext w:val="0"/>
              <w:keepLines w:val="0"/>
              <w:widowControl/>
              <w:suppressLineNumbers w:val="0"/>
              <w:spacing w:before="0" w:beforeAutospacing="0" w:after="0" w:afterAutospacing="0" w:line="240" w:lineRule="auto"/>
              <w:ind w:left="0" w:right="0" w:firstLine="0"/>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color w:val="auto"/>
                <w:sz w:val="21"/>
                <w:szCs w:val="21"/>
              </w:rPr>
              <w:t>3、种植要求：黄土不裸露</w:t>
            </w:r>
            <w:r>
              <w:rPr>
                <w:rFonts w:hint="eastAsia" w:ascii="仿宋" w:hAnsi="仿宋" w:eastAsia="仿宋" w:cs="仿宋"/>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913" w:type="dxa"/>
            <w:noWrap w:val="0"/>
            <w:vAlign w:val="center"/>
          </w:tcPr>
          <w:p>
            <w:pPr>
              <w:pStyle w:val="4"/>
              <w:spacing w:line="240" w:lineRule="auto"/>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第二期</w:t>
            </w:r>
          </w:p>
        </w:tc>
        <w:tc>
          <w:tcPr>
            <w:tcW w:w="1610" w:type="dxa"/>
            <w:noWrap w:val="0"/>
            <w:vAlign w:val="center"/>
          </w:tcPr>
          <w:p>
            <w:pPr>
              <w:pStyle w:val="4"/>
              <w:spacing w:line="240" w:lineRule="auto"/>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2024年4月</w:t>
            </w:r>
          </w:p>
          <w:p>
            <w:pPr>
              <w:pStyle w:val="4"/>
              <w:spacing w:line="240" w:lineRule="auto"/>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至2024年6月</w:t>
            </w:r>
          </w:p>
        </w:tc>
        <w:tc>
          <w:tcPr>
            <w:tcW w:w="4130" w:type="dxa"/>
            <w:noWrap w:val="0"/>
            <w:vAlign w:val="center"/>
          </w:tcPr>
          <w:p>
            <w:pPr>
              <w:pStyle w:val="58"/>
              <w:keepNext w:val="0"/>
              <w:keepLines w:val="0"/>
              <w:widowControl/>
              <w:suppressLineNumbers w:val="0"/>
              <w:spacing w:before="0" w:beforeAutospacing="0" w:after="0" w:afterAutospacing="0" w:line="240" w:lineRule="auto"/>
              <w:ind w:left="0" w:right="0" w:firstLine="0"/>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color w:val="auto"/>
                <w:sz w:val="21"/>
                <w:szCs w:val="21"/>
              </w:rPr>
              <w:t>超级凤仙‘桑贝斯’、何氏凤仙、大花海棠‘显赫’、天竺葵‘火烈鸟’、细叶美女樱‘无性系’、半枝莲‘太阳神’</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rPr>
              <w:t>超级凤仙‘桑贝斯’、大花海棠‘显赫’、天竺葵‘火烈鸟’</w:t>
            </w:r>
            <w:r>
              <w:rPr>
                <w:rFonts w:hint="eastAsia" w:ascii="仿宋" w:hAnsi="仿宋" w:eastAsia="仿宋" w:cs="仿宋"/>
                <w:b/>
                <w:bCs/>
                <w:color w:val="auto"/>
                <w:sz w:val="21"/>
                <w:szCs w:val="21"/>
                <w:lang w:val="en-US" w:eastAsia="zh-CN"/>
              </w:rPr>
              <w:t>占比不低于70%</w:t>
            </w:r>
            <w:r>
              <w:rPr>
                <w:rFonts w:hint="eastAsia" w:ascii="仿宋" w:hAnsi="仿宋" w:eastAsia="仿宋" w:cs="仿宋"/>
                <w:b/>
                <w:bCs/>
                <w:color w:val="auto"/>
                <w:sz w:val="21"/>
                <w:szCs w:val="21"/>
                <w:lang w:eastAsia="zh-CN"/>
              </w:rPr>
              <w:t>）</w:t>
            </w:r>
          </w:p>
        </w:tc>
        <w:tc>
          <w:tcPr>
            <w:tcW w:w="1842" w:type="dxa"/>
            <w:vMerge w:val="continue"/>
            <w:noWrap w:val="0"/>
            <w:vAlign w:val="center"/>
          </w:tcPr>
          <w:p>
            <w:pPr>
              <w:pStyle w:val="4"/>
              <w:spacing w:line="240" w:lineRule="auto"/>
              <w:jc w:val="left"/>
              <w:rPr>
                <w:rFonts w:hint="eastAsia" w:ascii="仿宋" w:hAnsi="仿宋" w:eastAsia="仿宋" w:cs="仿宋"/>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noWrap w:val="0"/>
            <w:vAlign w:val="center"/>
          </w:tcPr>
          <w:p>
            <w:pPr>
              <w:pStyle w:val="4"/>
              <w:spacing w:line="240" w:lineRule="auto"/>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第三期</w:t>
            </w:r>
          </w:p>
        </w:tc>
        <w:tc>
          <w:tcPr>
            <w:tcW w:w="1610" w:type="dxa"/>
            <w:noWrap w:val="0"/>
            <w:vAlign w:val="center"/>
          </w:tcPr>
          <w:p>
            <w:pPr>
              <w:pStyle w:val="4"/>
              <w:spacing w:line="240" w:lineRule="auto"/>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2024年7月</w:t>
            </w:r>
          </w:p>
          <w:p>
            <w:pPr>
              <w:pStyle w:val="4"/>
              <w:spacing w:line="240" w:lineRule="auto"/>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至2024年8月</w:t>
            </w:r>
          </w:p>
        </w:tc>
        <w:tc>
          <w:tcPr>
            <w:tcW w:w="4130" w:type="dxa"/>
            <w:noWrap w:val="0"/>
            <w:vAlign w:val="center"/>
          </w:tcPr>
          <w:p>
            <w:pPr>
              <w:pStyle w:val="58"/>
              <w:keepNext w:val="0"/>
              <w:keepLines w:val="0"/>
              <w:widowControl/>
              <w:suppressLineNumbers w:val="0"/>
              <w:spacing w:before="0" w:beforeAutospacing="0" w:after="0" w:afterAutospacing="0" w:line="240" w:lineRule="auto"/>
              <w:ind w:left="0" w:right="0" w:firstLine="0"/>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color w:val="auto"/>
                <w:sz w:val="21"/>
                <w:szCs w:val="21"/>
              </w:rPr>
              <w:t>香彩雀‘热舞’、五星花‘壁画’、大花太阳花、金叶番薯、千日粉‘乒乓’、长春花‘烈焰战神’</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rPr>
              <w:t>香彩雀‘热舞’、五星花‘壁画’、千日粉‘乒乓’</w:t>
            </w:r>
            <w:r>
              <w:rPr>
                <w:rFonts w:hint="eastAsia" w:ascii="仿宋" w:hAnsi="仿宋" w:eastAsia="仿宋" w:cs="仿宋"/>
                <w:b/>
                <w:bCs/>
                <w:color w:val="auto"/>
                <w:sz w:val="21"/>
                <w:szCs w:val="21"/>
                <w:lang w:val="en-US" w:eastAsia="zh-CN"/>
              </w:rPr>
              <w:t>占比不低于70%</w:t>
            </w:r>
            <w:r>
              <w:rPr>
                <w:rFonts w:hint="eastAsia" w:ascii="仿宋" w:hAnsi="仿宋" w:eastAsia="仿宋" w:cs="仿宋"/>
                <w:b/>
                <w:bCs/>
                <w:color w:val="auto"/>
                <w:sz w:val="21"/>
                <w:szCs w:val="21"/>
                <w:lang w:eastAsia="zh-CN"/>
              </w:rPr>
              <w:t>）</w:t>
            </w:r>
          </w:p>
        </w:tc>
        <w:tc>
          <w:tcPr>
            <w:tcW w:w="1842" w:type="dxa"/>
            <w:vMerge w:val="continue"/>
            <w:noWrap w:val="0"/>
            <w:vAlign w:val="center"/>
          </w:tcPr>
          <w:p>
            <w:pPr>
              <w:pStyle w:val="4"/>
              <w:spacing w:line="240" w:lineRule="auto"/>
              <w:jc w:val="left"/>
              <w:rPr>
                <w:rFonts w:hint="eastAsia" w:ascii="仿宋" w:hAnsi="仿宋" w:eastAsia="仿宋" w:cs="仿宋"/>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3" w:type="dxa"/>
            <w:noWrap w:val="0"/>
            <w:vAlign w:val="center"/>
          </w:tcPr>
          <w:p>
            <w:pPr>
              <w:pStyle w:val="4"/>
              <w:spacing w:line="240" w:lineRule="auto"/>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第四期</w:t>
            </w:r>
          </w:p>
        </w:tc>
        <w:tc>
          <w:tcPr>
            <w:tcW w:w="1610" w:type="dxa"/>
            <w:noWrap w:val="0"/>
            <w:vAlign w:val="center"/>
          </w:tcPr>
          <w:p>
            <w:pPr>
              <w:pStyle w:val="4"/>
              <w:spacing w:line="240" w:lineRule="auto"/>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2024年9月</w:t>
            </w:r>
          </w:p>
          <w:p>
            <w:pPr>
              <w:pStyle w:val="4"/>
              <w:spacing w:line="240" w:lineRule="auto"/>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b w:val="0"/>
                <w:bCs w:val="0"/>
                <w:color w:val="auto"/>
                <w:kern w:val="2"/>
                <w:sz w:val="21"/>
                <w:szCs w:val="21"/>
                <w:lang w:val="en-US" w:eastAsia="zh-CN" w:bidi="ar-SA"/>
              </w:rPr>
              <w:t>至2024年1</w:t>
            </w:r>
            <w:r>
              <w:rPr>
                <w:rFonts w:hint="eastAsia" w:ascii="仿宋" w:eastAsia="仿宋" w:cs="仿宋"/>
                <w:b w:val="0"/>
                <w:bCs w:val="0"/>
                <w:color w:val="auto"/>
                <w:kern w:val="2"/>
                <w:sz w:val="21"/>
                <w:szCs w:val="21"/>
                <w:lang w:val="en-US" w:eastAsia="zh-CN" w:bidi="ar-SA"/>
              </w:rPr>
              <w:t>2</w:t>
            </w:r>
            <w:r>
              <w:rPr>
                <w:rFonts w:hint="eastAsia" w:ascii="仿宋" w:hAnsi="仿宋" w:eastAsia="仿宋" w:cs="仿宋"/>
                <w:b w:val="0"/>
                <w:bCs w:val="0"/>
                <w:color w:val="auto"/>
                <w:kern w:val="2"/>
                <w:sz w:val="21"/>
                <w:szCs w:val="21"/>
                <w:lang w:val="en-US" w:eastAsia="zh-CN" w:bidi="ar-SA"/>
              </w:rPr>
              <w:t>月</w:t>
            </w:r>
          </w:p>
        </w:tc>
        <w:tc>
          <w:tcPr>
            <w:tcW w:w="4130" w:type="dxa"/>
            <w:noWrap w:val="0"/>
            <w:vAlign w:val="center"/>
          </w:tcPr>
          <w:p>
            <w:pPr>
              <w:pStyle w:val="58"/>
              <w:keepNext w:val="0"/>
              <w:keepLines w:val="0"/>
              <w:widowControl/>
              <w:suppressLineNumbers w:val="0"/>
              <w:spacing w:before="0" w:beforeAutospacing="0" w:after="0" w:afterAutospacing="0" w:line="240" w:lineRule="auto"/>
              <w:ind w:left="0" w:right="0" w:firstLine="0"/>
              <w:jc w:val="left"/>
              <w:rPr>
                <w:rFonts w:hint="eastAsia" w:ascii="仿宋" w:hAnsi="仿宋" w:eastAsia="仿宋" w:cs="仿宋"/>
                <w:b w:val="0"/>
                <w:bCs w:val="0"/>
                <w:color w:val="auto"/>
                <w:kern w:val="2"/>
                <w:sz w:val="21"/>
                <w:szCs w:val="21"/>
                <w:lang w:val="en-US" w:eastAsia="zh-CN" w:bidi="ar-SA"/>
              </w:rPr>
            </w:pPr>
            <w:r>
              <w:rPr>
                <w:rFonts w:hint="eastAsia" w:ascii="仿宋" w:hAnsi="仿宋" w:eastAsia="仿宋" w:cs="仿宋"/>
                <w:color w:val="auto"/>
                <w:sz w:val="21"/>
                <w:szCs w:val="21"/>
              </w:rPr>
              <w:t>大花海棠‘显赫’</w:t>
            </w:r>
            <w:r>
              <w:rPr>
                <w:rFonts w:hint="eastAsia" w:ascii="仿宋" w:hAnsi="仿宋" w:eastAsia="仿宋" w:cs="仿宋"/>
                <w:color w:val="auto"/>
                <w:sz w:val="21"/>
                <w:szCs w:val="21"/>
                <w:lang w:eastAsia="zh-CN"/>
              </w:rPr>
              <w:t>、</w:t>
            </w:r>
            <w:r>
              <w:rPr>
                <w:rFonts w:hint="eastAsia" w:ascii="仿宋" w:hAnsi="仿宋" w:eastAsia="仿宋" w:cs="仿宋"/>
                <w:color w:val="auto"/>
                <w:sz w:val="21"/>
                <w:szCs w:val="21"/>
              </w:rPr>
              <w:t>西洋杜鹃、一串红‘火凤凰、展望’、五星花‘壁画’、孔雀草‘英雄’、百日草(宝沙)、鼠尾草(萨利芳)</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rPr>
              <w:t>大花海棠‘显赫’</w:t>
            </w:r>
            <w:r>
              <w:rPr>
                <w:rFonts w:hint="eastAsia" w:ascii="仿宋" w:hAnsi="仿宋" w:eastAsia="仿宋" w:cs="仿宋"/>
                <w:b/>
                <w:bCs/>
                <w:color w:val="auto"/>
                <w:sz w:val="21"/>
                <w:szCs w:val="21"/>
                <w:lang w:eastAsia="zh-CN"/>
              </w:rPr>
              <w:t>、</w:t>
            </w:r>
            <w:r>
              <w:rPr>
                <w:rFonts w:hint="eastAsia" w:ascii="仿宋" w:hAnsi="仿宋" w:eastAsia="仿宋" w:cs="仿宋"/>
                <w:b/>
                <w:bCs/>
                <w:color w:val="auto"/>
                <w:sz w:val="21"/>
                <w:szCs w:val="21"/>
              </w:rPr>
              <w:t>五星花‘壁画’、鼠尾草(萨利芳)</w:t>
            </w:r>
            <w:r>
              <w:rPr>
                <w:rFonts w:hint="eastAsia" w:ascii="仿宋" w:hAnsi="仿宋" w:eastAsia="仿宋" w:cs="仿宋"/>
                <w:b/>
                <w:bCs/>
                <w:color w:val="auto"/>
                <w:sz w:val="21"/>
                <w:szCs w:val="21"/>
                <w:lang w:val="en-US" w:eastAsia="zh-CN"/>
              </w:rPr>
              <w:t>占比不低于70%</w:t>
            </w:r>
            <w:r>
              <w:rPr>
                <w:rFonts w:hint="eastAsia" w:ascii="仿宋" w:hAnsi="仿宋" w:eastAsia="仿宋" w:cs="仿宋"/>
                <w:b/>
                <w:bCs/>
                <w:color w:val="auto"/>
                <w:sz w:val="21"/>
                <w:szCs w:val="21"/>
                <w:lang w:eastAsia="zh-CN"/>
              </w:rPr>
              <w:t>）</w:t>
            </w:r>
          </w:p>
        </w:tc>
        <w:tc>
          <w:tcPr>
            <w:tcW w:w="1842" w:type="dxa"/>
            <w:vMerge w:val="continue"/>
            <w:noWrap w:val="0"/>
            <w:vAlign w:val="center"/>
          </w:tcPr>
          <w:p>
            <w:pPr>
              <w:pStyle w:val="4"/>
              <w:spacing w:line="240" w:lineRule="auto"/>
              <w:jc w:val="left"/>
              <w:rPr>
                <w:rFonts w:hint="default" w:ascii="仿宋" w:hAnsi="仿宋" w:eastAsia="仿宋" w:cs="仿宋"/>
                <w:b w:val="0"/>
                <w:bCs w:val="0"/>
                <w:color w:val="auto"/>
                <w:kern w:val="2"/>
                <w:sz w:val="21"/>
                <w:szCs w:val="21"/>
                <w:lang w:val="en-US" w:eastAsia="zh-CN" w:bidi="ar-SA"/>
              </w:rPr>
            </w:pPr>
            <w:r>
              <w:rPr>
                <w:rFonts w:hint="eastAsia" w:ascii="仿宋" w:eastAsia="仿宋" w:cs="仿宋"/>
                <w:b w:val="0"/>
                <w:bCs w:val="0"/>
                <w:color w:val="auto"/>
                <w:kern w:val="2"/>
                <w:sz w:val="21"/>
                <w:szCs w:val="21"/>
                <w:lang w:val="en-US" w:eastAsia="zh-CN" w:bidi="ar-SA"/>
              </w:rPr>
              <w:t>·</w:t>
            </w:r>
          </w:p>
        </w:tc>
      </w:tr>
    </w:tbl>
    <w:p>
      <w:pPr>
        <w:keepNext w:val="0"/>
        <w:keepLines w:val="0"/>
        <w:pageBreakBefore w:val="0"/>
        <w:widowControl w:val="0"/>
        <w:kinsoku/>
        <w:wordWrap/>
        <w:overflowPunct/>
        <w:topLinePunct w:val="0"/>
        <w:autoSpaceDE w:val="0"/>
        <w:autoSpaceDN w:val="0"/>
        <w:bidi w:val="0"/>
        <w:adjustRightInd w:val="0"/>
        <w:spacing w:line="360" w:lineRule="auto"/>
        <w:rPr>
          <w:rFonts w:hint="eastAsia" w:ascii="仿宋" w:hAnsi="仿宋" w:eastAsia="仿宋" w:cs="仿宋"/>
          <w:b w:val="0"/>
          <w:bCs w:val="0"/>
          <w:kern w:val="0"/>
          <w:sz w:val="24"/>
        </w:rPr>
      </w:pPr>
    </w:p>
    <w:p>
      <w:pPr>
        <w:keepNext w:val="0"/>
        <w:keepLines w:val="0"/>
        <w:pageBreakBefore w:val="0"/>
        <w:widowControl w:val="0"/>
        <w:kinsoku/>
        <w:wordWrap/>
        <w:overflowPunct/>
        <w:topLinePunct w:val="0"/>
        <w:autoSpaceDE/>
        <w:autoSpaceDN/>
        <w:bidi w:val="0"/>
        <w:adjustRightInd w:val="0"/>
        <w:snapToGrid/>
        <w:spacing w:line="360" w:lineRule="auto"/>
        <w:ind w:firstLine="241" w:firstLineChars="100"/>
        <w:jc w:val="left"/>
        <w:textAlignment w:val="auto"/>
        <w:rPr>
          <w:rFonts w:hint="eastAsia" w:ascii="仿宋" w:hAnsi="仿宋" w:eastAsia="仿宋" w:cs="仿宋"/>
          <w:b/>
          <w:bCs/>
          <w:sz w:val="24"/>
          <w:lang w:val="en-US" w:eastAsia="zh-CN"/>
        </w:rPr>
      </w:pPr>
      <w:r>
        <w:rPr>
          <w:rFonts w:hint="eastAsia" w:ascii="仿宋" w:hAnsi="仿宋" w:eastAsia="仿宋" w:cs="仿宋"/>
          <w:b/>
          <w:bCs/>
          <w:sz w:val="24"/>
          <w:lang w:val="en-US" w:eastAsia="zh-CN"/>
        </w:rPr>
        <w:t>二、项目要求：</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1、</w:t>
      </w:r>
      <w:r>
        <w:rPr>
          <w:rFonts w:hint="eastAsia" w:ascii="仿宋" w:hAnsi="仿宋" w:eastAsia="仿宋" w:cs="仿宋"/>
          <w:b w:val="0"/>
          <w:bCs w:val="0"/>
          <w:sz w:val="24"/>
        </w:rPr>
        <w:t>本项目所用时花其规格、品种必须符合采购人的要求，时花质量必须符合《浙江省园林绿化技术规程（试行）》DB33/T1009-2001中规定的时花质量，且经采购人验收同意方可使用。按图施工，每期完成时花更换，经过10天的养护后应及时向采购人提出验收，验收由采购人组织。如验收为不合格，供应商应整改达到合格；如两次验收为不合格或两次补种后重新验收仍为不合格，采购人有权单方面解除合同。</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2、</w:t>
      </w:r>
      <w:r>
        <w:rPr>
          <w:rFonts w:hint="eastAsia" w:ascii="仿宋" w:hAnsi="仿宋" w:eastAsia="仿宋" w:cs="仿宋"/>
          <w:b w:val="0"/>
          <w:bCs w:val="0"/>
          <w:sz w:val="24"/>
        </w:rPr>
        <w:t>中标供应商必须严格按合同条款、时花养护标准，精心组织养护，确保养护质量。</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3、</w:t>
      </w:r>
      <w:r>
        <w:rPr>
          <w:rFonts w:hint="eastAsia" w:ascii="仿宋" w:hAnsi="仿宋" w:eastAsia="仿宋" w:cs="仿宋"/>
          <w:b w:val="0"/>
          <w:bCs w:val="0"/>
          <w:sz w:val="24"/>
        </w:rPr>
        <w:t>时花造型应整齐、美观，在始花期才能种植下地，种植花卉无病无虫，生长态势良好，花色艳丽。</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4、</w:t>
      </w:r>
      <w:r>
        <w:rPr>
          <w:rFonts w:hint="eastAsia" w:ascii="仿宋" w:hAnsi="仿宋" w:eastAsia="仿宋" w:cs="仿宋"/>
          <w:b w:val="0"/>
          <w:bCs w:val="0"/>
          <w:sz w:val="24"/>
        </w:rPr>
        <w:t>种植要求：满铺，不露黄土，无缺株倒伏，无枯枝残花败叶，无杂草，保活率达到100%。</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5、</w:t>
      </w:r>
      <w:r>
        <w:rPr>
          <w:rFonts w:hint="eastAsia" w:ascii="仿宋" w:hAnsi="仿宋" w:eastAsia="仿宋" w:cs="仿宋"/>
          <w:b w:val="0"/>
          <w:bCs w:val="0"/>
          <w:sz w:val="24"/>
        </w:rPr>
        <w:t>养护人员应定期检查时花病虫害发生情况，发现病虫害应在2天内治理完毕，或按采购人要求及时进行更换。并做好病虫害防治工作台帐。要求常年无明显病虫害。</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6、</w:t>
      </w:r>
      <w:r>
        <w:rPr>
          <w:rFonts w:hint="eastAsia" w:ascii="仿宋" w:hAnsi="仿宋" w:eastAsia="仿宋" w:cs="仿宋"/>
          <w:b w:val="0"/>
          <w:bCs w:val="0"/>
          <w:sz w:val="24"/>
        </w:rPr>
        <w:t>每天必须清除时花内杂草、杂物、垃圾、石块，特别是植物根部白色垃圾，白色污染物滞留时间不超过半小时，确保常年清洁，平时没有积尘。在重大活动中出现责任事故，采购人有权进行处罚，直至终止合同。</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7、</w:t>
      </w:r>
      <w:r>
        <w:rPr>
          <w:rFonts w:hint="eastAsia" w:ascii="仿宋" w:hAnsi="仿宋" w:eastAsia="仿宋" w:cs="仿宋"/>
          <w:b w:val="0"/>
          <w:bCs w:val="0"/>
          <w:sz w:val="24"/>
        </w:rPr>
        <w:t>积极进行夏季抗旱，遇灾害性气候发生，按照采购人指令，及时组织人员相应施救，对不执行命令的，采购人有权进行处罚；</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8、</w:t>
      </w:r>
      <w:r>
        <w:rPr>
          <w:rFonts w:hint="eastAsia" w:ascii="仿宋" w:hAnsi="仿宋" w:eastAsia="仿宋" w:cs="仿宋"/>
          <w:b w:val="0"/>
          <w:bCs w:val="0"/>
          <w:sz w:val="24"/>
        </w:rPr>
        <w:t>因人为或其它因素造成时花损坏，供应商必须在2天内补种完毕，否则扣除相应花木价值2-3倍的费用；</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9、</w:t>
      </w:r>
      <w:r>
        <w:rPr>
          <w:rFonts w:hint="eastAsia" w:ascii="仿宋" w:hAnsi="仿宋" w:eastAsia="仿宋" w:cs="仿宋"/>
          <w:b w:val="0"/>
          <w:bCs w:val="0"/>
          <w:sz w:val="24"/>
        </w:rPr>
        <w:t>养护人员必须有统一的着装，管理方式应文明、礼貌，对践踏和损坏时花现象应及时予以制止，遇到严重的破坏行为的需及时上报采购人或执法部门，加强管理确保在各种的检查中不失责任分。</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10、</w:t>
      </w:r>
      <w:r>
        <w:rPr>
          <w:rFonts w:hint="eastAsia" w:ascii="仿宋" w:hAnsi="仿宋" w:eastAsia="仿宋" w:cs="仿宋"/>
          <w:b w:val="0"/>
          <w:bCs w:val="0"/>
          <w:sz w:val="24"/>
        </w:rPr>
        <w:t>建立日常巡查制度，巡查人员对所管辖的地块每天巡查一次，发现问题及时整改。建立养护管理工作台帐，做好养护工作日报、月报、年报，健全养护档案制度。</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11、</w:t>
      </w:r>
      <w:r>
        <w:rPr>
          <w:rFonts w:hint="eastAsia" w:ascii="仿宋" w:hAnsi="仿宋" w:eastAsia="仿宋" w:cs="仿宋"/>
          <w:b w:val="0"/>
          <w:bCs w:val="0"/>
          <w:sz w:val="24"/>
        </w:rPr>
        <w:t>无条件服从采购人的临时变更要求。</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12、</w:t>
      </w:r>
      <w:r>
        <w:rPr>
          <w:rFonts w:hint="eastAsia" w:ascii="仿宋" w:hAnsi="仿宋" w:eastAsia="仿宋" w:cs="仿宋"/>
          <w:b w:val="0"/>
          <w:bCs w:val="0"/>
          <w:sz w:val="24"/>
        </w:rPr>
        <w:t>加强应急管理</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1）制定灾害性天气应急预案，建立应急救灾队伍，将应急预案和人员名单上报采购人备案。</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2）建立应急备货制，备货的内容有：①抗旱、防汛、抗台、抗寒、抗雪等物资（水泵等）；②备用时花；③栏杆等易损设施。</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 xml:space="preserve">3）遇灾害性天气，听从采购人统一指挥，及时组织人员夏季抗旱、抗台，冬季遇积雪必须及时组织人员进行抗雪。并对损坏时花做好调换重栽工作。 </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4）养护单位如未按采购人要求落实到位的，采购人将另行实施，所需费用从养护单位养护费中扣除。</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13、</w:t>
      </w:r>
      <w:r>
        <w:rPr>
          <w:rFonts w:hint="eastAsia" w:ascii="仿宋" w:hAnsi="仿宋" w:eastAsia="仿宋" w:cs="仿宋"/>
          <w:b w:val="0"/>
          <w:bCs w:val="0"/>
          <w:sz w:val="24"/>
        </w:rPr>
        <w:t>其他</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1）协助调查、解决来电来访等信访反映的养护问题。</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2）不得随意改变养护地块的性质和植物的品种。</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3）加强管理确保在全国省、市、区的绿地检查中不失责任分。</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4）所有养护工作必须符合国家有关的环保、安全等相关的法律法规。</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5）养护工作必须遵守区数字城管相关制度规定。</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6）项目实施过程中，若造成第三方人身财产伤害，相关责任由养护单位承担，所产生的费用由供应商自行承担。</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7）在项目实施过程中，养护单位所用杀虫剂需符合环境保护相关要求，且需明确品名，并得到采购人确认。</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8）中标供应商与原养护单位的移交工作在中标后10天内完成，中标供应商应对养护范围内存在的问题和整改意见书面提交至采购人，在此期限内未出具任何意见和说明的，视作无异议和全面接收所中标段的时花养护工作。</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三、</w:t>
      </w:r>
      <w:r>
        <w:rPr>
          <w:rFonts w:hint="eastAsia" w:ascii="仿宋" w:hAnsi="仿宋" w:eastAsia="仿宋" w:cs="仿宋"/>
          <w:b w:val="0"/>
          <w:bCs w:val="0"/>
          <w:sz w:val="24"/>
        </w:rPr>
        <w:t>质量要求</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（1）要求养护质量达到《城市绿化工程施工及验收规范》（CJJ/T82-99），《浙江省园林绿化技术规程（试行）》（DB33/T009-2001），《城市绿地养护管理质量标准》（</w:t>
      </w:r>
      <w:r>
        <w:rPr>
          <w:rFonts w:hint="eastAsia" w:ascii="仿宋" w:hAnsi="仿宋" w:eastAsia="仿宋" w:cs="仿宋"/>
          <w:b w:val="0"/>
          <w:bCs w:val="0"/>
          <w:sz w:val="24"/>
          <w:lang w:val="de-DE"/>
        </w:rPr>
        <w:t>DB 3301/T 0286—2019</w:t>
      </w:r>
      <w:r>
        <w:rPr>
          <w:rFonts w:hint="eastAsia" w:ascii="仿宋" w:hAnsi="仿宋" w:eastAsia="仿宋" w:cs="仿宋"/>
          <w:b w:val="0"/>
          <w:bCs w:val="0"/>
          <w:sz w:val="24"/>
        </w:rPr>
        <w:t>）要求一级养护标准。</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（2）中标供应商必须严格按合同条款，精心组织养护，确保养护质量。</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四、</w:t>
      </w:r>
      <w:r>
        <w:rPr>
          <w:rFonts w:hint="eastAsia" w:ascii="仿宋" w:hAnsi="仿宋" w:eastAsia="仿宋" w:cs="仿宋"/>
          <w:b w:val="0"/>
          <w:bCs w:val="0"/>
          <w:sz w:val="24"/>
        </w:rPr>
        <w:t>养护考评标准</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考评按照《城市绿化工程施工及验收规范》、《浙江省园林绿化技术规程（试行）》、《杭州市城市绿化管理条例》、《城市绿地养护管理质量标准》实行。</w:t>
      </w:r>
    </w:p>
    <w:p>
      <w:pPr>
        <w:snapToGrid w:val="0"/>
        <w:spacing w:line="360" w:lineRule="auto"/>
        <w:ind w:firstLine="480" w:firstLineChars="200"/>
        <w:textAlignment w:val="baseline"/>
        <w:rPr>
          <w:rFonts w:hint="default"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五、</w:t>
      </w:r>
      <w:r>
        <w:rPr>
          <w:rFonts w:hint="eastAsia" w:ascii="仿宋" w:hAnsi="仿宋" w:eastAsia="仿宋" w:cs="仿宋"/>
          <w:b w:val="0"/>
          <w:bCs w:val="0"/>
          <w:color w:val="auto"/>
          <w:sz w:val="24"/>
        </w:rPr>
        <w:t>养护人员</w:t>
      </w:r>
      <w:r>
        <w:rPr>
          <w:rFonts w:hint="eastAsia" w:ascii="仿宋" w:hAnsi="仿宋" w:eastAsia="仿宋" w:cs="仿宋"/>
          <w:b w:val="0"/>
          <w:bCs w:val="0"/>
          <w:color w:val="auto"/>
          <w:sz w:val="24"/>
          <w:lang w:val="en-US" w:eastAsia="zh-CN"/>
        </w:rPr>
        <w:t>配备要求</w:t>
      </w:r>
    </w:p>
    <w:p>
      <w:pPr>
        <w:snapToGrid w:val="0"/>
        <w:spacing w:line="360" w:lineRule="auto"/>
        <w:ind w:firstLine="480" w:firstLineChars="200"/>
        <w:textAlignment w:val="baseline"/>
        <w:rPr>
          <w:rFonts w:hint="eastAsia" w:ascii="仿宋" w:hAnsi="仿宋" w:eastAsia="仿宋" w:cs="仿宋"/>
          <w:b w:val="0"/>
          <w:bCs w:val="0"/>
          <w:color w:val="auto"/>
          <w:sz w:val="24"/>
        </w:rPr>
      </w:pPr>
      <w:r>
        <w:rPr>
          <w:rFonts w:hint="eastAsia" w:ascii="仿宋" w:hAnsi="仿宋" w:eastAsia="仿宋" w:cs="仿宋"/>
          <w:b w:val="0"/>
          <w:bCs w:val="0"/>
          <w:color w:val="auto"/>
          <w:sz w:val="24"/>
          <w:lang w:val="en-US" w:eastAsia="zh-CN"/>
        </w:rPr>
        <w:t>1、</w:t>
      </w:r>
      <w:r>
        <w:rPr>
          <w:rFonts w:hint="eastAsia" w:ascii="仿宋" w:hAnsi="仿宋" w:eastAsia="仿宋" w:cs="仿宋"/>
          <w:b w:val="0"/>
          <w:bCs w:val="0"/>
          <w:color w:val="auto"/>
          <w:sz w:val="24"/>
        </w:rPr>
        <w:t>人员配备：要求在领取中标通知书后1个月内到岗到位，</w:t>
      </w:r>
      <w:r>
        <w:rPr>
          <w:rFonts w:hint="eastAsia" w:ascii="仿宋" w:hAnsi="仿宋" w:eastAsia="仿宋" w:cs="仿宋"/>
          <w:b w:val="0"/>
          <w:bCs w:val="0"/>
          <w:color w:val="auto"/>
          <w:sz w:val="24"/>
          <w:lang w:val="en-US" w:eastAsia="zh-CN"/>
        </w:rPr>
        <w:t>养护人员需</w:t>
      </w:r>
      <w:r>
        <w:rPr>
          <w:rFonts w:hint="eastAsia" w:ascii="仿宋" w:hAnsi="仿宋" w:eastAsia="仿宋" w:cs="仿宋"/>
          <w:b w:val="0"/>
          <w:bCs w:val="0"/>
          <w:color w:val="auto"/>
          <w:sz w:val="24"/>
        </w:rPr>
        <w:t>纳入街道智慧系统，如人数未达标，按考核要求扣款。</w:t>
      </w:r>
    </w:p>
    <w:tbl>
      <w:tblPr>
        <w:tblStyle w:val="64"/>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3"/>
        <w:gridCol w:w="2610"/>
        <w:gridCol w:w="2490"/>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3"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r>
              <w:rPr>
                <w:rFonts w:hint="eastAsia" w:ascii="仿宋" w:hAnsi="仿宋" w:eastAsia="仿宋" w:cs="仿宋"/>
                <w:b w:val="0"/>
                <w:bCs w:val="0"/>
                <w:color w:val="auto"/>
                <w:sz w:val="24"/>
              </w:rPr>
              <w:t>序号</w:t>
            </w:r>
          </w:p>
        </w:tc>
        <w:tc>
          <w:tcPr>
            <w:tcW w:w="261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r>
              <w:rPr>
                <w:rFonts w:hint="eastAsia" w:ascii="仿宋" w:hAnsi="仿宋" w:eastAsia="仿宋" w:cs="仿宋"/>
                <w:b w:val="0"/>
                <w:bCs w:val="0"/>
                <w:color w:val="auto"/>
                <w:sz w:val="24"/>
              </w:rPr>
              <w:t>承担岗位名称</w:t>
            </w:r>
          </w:p>
        </w:tc>
        <w:tc>
          <w:tcPr>
            <w:tcW w:w="249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r>
              <w:rPr>
                <w:rFonts w:hint="eastAsia" w:ascii="仿宋" w:hAnsi="仿宋" w:eastAsia="仿宋" w:cs="仿宋"/>
                <w:b w:val="0"/>
                <w:bCs w:val="0"/>
                <w:color w:val="auto"/>
                <w:sz w:val="24"/>
              </w:rPr>
              <w:t>人员数量</w:t>
            </w:r>
          </w:p>
        </w:tc>
        <w:tc>
          <w:tcPr>
            <w:tcW w:w="230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r>
              <w:rPr>
                <w:rFonts w:hint="eastAsia" w:ascii="仿宋" w:hAnsi="仿宋" w:eastAsia="仿宋" w:cs="仿宋"/>
                <w:b w:val="0"/>
                <w:bCs w:val="0"/>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3"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lang w:val="en-US" w:eastAsia="zh-CN"/>
              </w:rPr>
            </w:pPr>
            <w:r>
              <w:rPr>
                <w:rFonts w:hint="eastAsia" w:ascii="仿宋" w:hAnsi="仿宋" w:eastAsia="仿宋" w:cs="仿宋"/>
                <w:b w:val="0"/>
                <w:bCs w:val="0"/>
                <w:color w:val="auto"/>
                <w:sz w:val="24"/>
                <w:vertAlign w:val="baseline"/>
                <w:lang w:val="en-US" w:eastAsia="zh-CN"/>
              </w:rPr>
              <w:t>1</w:t>
            </w:r>
          </w:p>
        </w:tc>
        <w:tc>
          <w:tcPr>
            <w:tcW w:w="261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r>
              <w:rPr>
                <w:rFonts w:hint="eastAsia" w:ascii="仿宋" w:hAnsi="仿宋" w:eastAsia="仿宋" w:cs="仿宋"/>
                <w:b w:val="0"/>
                <w:bCs w:val="0"/>
                <w:color w:val="auto"/>
                <w:sz w:val="24"/>
              </w:rPr>
              <w:t>项目负责人</w:t>
            </w:r>
          </w:p>
        </w:tc>
        <w:tc>
          <w:tcPr>
            <w:tcW w:w="2490" w:type="dxa"/>
            <w:noWrap w:val="0"/>
            <w:vAlign w:val="center"/>
          </w:tcPr>
          <w:p>
            <w:pPr>
              <w:snapToGrid w:val="0"/>
              <w:spacing w:line="240" w:lineRule="auto"/>
              <w:jc w:val="center"/>
              <w:textAlignment w:val="baseline"/>
              <w:rPr>
                <w:rFonts w:hint="default" w:ascii="仿宋" w:hAnsi="仿宋" w:eastAsia="仿宋" w:cs="仿宋"/>
                <w:b w:val="0"/>
                <w:bCs w:val="0"/>
                <w:color w:val="auto"/>
                <w:sz w:val="24"/>
                <w:vertAlign w:val="baseline"/>
                <w:lang w:val="en-US" w:eastAsia="zh-CN"/>
              </w:rPr>
            </w:pPr>
            <w:r>
              <w:rPr>
                <w:rFonts w:hint="eastAsia" w:ascii="仿宋" w:hAnsi="仿宋" w:eastAsia="仿宋" w:cs="仿宋"/>
                <w:b w:val="0"/>
                <w:bCs w:val="0"/>
                <w:color w:val="auto"/>
                <w:sz w:val="24"/>
                <w:vertAlign w:val="baseline"/>
                <w:lang w:val="en-US" w:eastAsia="zh-CN"/>
              </w:rPr>
              <w:t>1人</w:t>
            </w:r>
          </w:p>
        </w:tc>
        <w:tc>
          <w:tcPr>
            <w:tcW w:w="230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3"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lang w:val="en-US" w:eastAsia="zh-CN"/>
              </w:rPr>
            </w:pPr>
            <w:r>
              <w:rPr>
                <w:rFonts w:hint="eastAsia" w:ascii="仿宋" w:hAnsi="仿宋" w:eastAsia="仿宋" w:cs="仿宋"/>
                <w:b w:val="0"/>
                <w:bCs w:val="0"/>
                <w:color w:val="auto"/>
                <w:sz w:val="24"/>
                <w:vertAlign w:val="baseline"/>
                <w:lang w:val="en-US" w:eastAsia="zh-CN"/>
              </w:rPr>
              <w:t>2</w:t>
            </w:r>
          </w:p>
        </w:tc>
        <w:tc>
          <w:tcPr>
            <w:tcW w:w="261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r>
              <w:rPr>
                <w:rFonts w:hint="eastAsia" w:ascii="仿宋" w:hAnsi="仿宋" w:eastAsia="仿宋" w:cs="仿宋"/>
                <w:b w:val="0"/>
                <w:bCs w:val="0"/>
                <w:color w:val="auto"/>
                <w:sz w:val="24"/>
                <w:lang w:val="en-US" w:eastAsia="zh-CN"/>
              </w:rPr>
              <w:t>时花</w:t>
            </w:r>
            <w:r>
              <w:rPr>
                <w:rFonts w:hint="eastAsia" w:ascii="仿宋" w:hAnsi="仿宋" w:eastAsia="仿宋" w:cs="仿宋"/>
                <w:b w:val="0"/>
                <w:bCs w:val="0"/>
                <w:color w:val="auto"/>
                <w:sz w:val="24"/>
              </w:rPr>
              <w:t>养护人员</w:t>
            </w:r>
          </w:p>
        </w:tc>
        <w:tc>
          <w:tcPr>
            <w:tcW w:w="2490" w:type="dxa"/>
            <w:noWrap w:val="0"/>
            <w:vAlign w:val="center"/>
          </w:tcPr>
          <w:p>
            <w:pPr>
              <w:snapToGrid w:val="0"/>
              <w:spacing w:line="240" w:lineRule="auto"/>
              <w:jc w:val="center"/>
              <w:textAlignment w:val="baseline"/>
              <w:rPr>
                <w:rFonts w:hint="default" w:ascii="仿宋" w:hAnsi="仿宋" w:eastAsia="仿宋" w:cs="仿宋"/>
                <w:b w:val="0"/>
                <w:bCs w:val="0"/>
                <w:color w:val="auto"/>
                <w:sz w:val="24"/>
                <w:vertAlign w:val="baseline"/>
                <w:lang w:val="en-US" w:eastAsia="zh-CN"/>
              </w:rPr>
            </w:pPr>
            <w:r>
              <w:rPr>
                <w:rFonts w:hint="eastAsia" w:ascii="仿宋" w:hAnsi="仿宋" w:eastAsia="仿宋" w:cs="仿宋"/>
                <w:b w:val="0"/>
                <w:bCs w:val="0"/>
                <w:color w:val="auto"/>
                <w:sz w:val="24"/>
                <w:lang w:val="en-US" w:eastAsia="zh-CN"/>
              </w:rPr>
              <w:t>不少于5人</w:t>
            </w:r>
          </w:p>
        </w:tc>
        <w:tc>
          <w:tcPr>
            <w:tcW w:w="2300" w:type="dxa"/>
            <w:noWrap w:val="0"/>
            <w:vAlign w:val="center"/>
          </w:tcPr>
          <w:p>
            <w:pPr>
              <w:snapToGrid w:val="0"/>
              <w:spacing w:line="240" w:lineRule="auto"/>
              <w:jc w:val="center"/>
              <w:textAlignment w:val="baseline"/>
              <w:rPr>
                <w:rFonts w:hint="default" w:ascii="仿宋" w:hAnsi="仿宋" w:eastAsia="仿宋" w:cs="仿宋"/>
                <w:b w:val="0"/>
                <w:bCs w:val="0"/>
                <w:color w:val="auto"/>
                <w:sz w:val="24"/>
                <w:vertAlign w:val="baseline"/>
                <w:lang w:val="en-US" w:eastAsia="zh-CN"/>
              </w:rPr>
            </w:pPr>
            <w:r>
              <w:rPr>
                <w:rFonts w:hint="eastAsia" w:ascii="仿宋" w:hAnsi="仿宋" w:eastAsia="仿宋" w:cs="仿宋"/>
                <w:b w:val="0"/>
                <w:bCs w:val="0"/>
                <w:color w:val="auto"/>
                <w:sz w:val="24"/>
                <w:lang w:val="en-US" w:eastAsia="zh-CN"/>
              </w:rPr>
              <w:t>日常养护人员需接入GPS管理系统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3" w:type="dxa"/>
            <w:noWrap w:val="0"/>
            <w:vAlign w:val="center"/>
          </w:tcPr>
          <w:p>
            <w:pPr>
              <w:snapToGrid w:val="0"/>
              <w:spacing w:line="240" w:lineRule="auto"/>
              <w:jc w:val="center"/>
              <w:textAlignment w:val="baseline"/>
              <w:rPr>
                <w:rFonts w:hint="default" w:ascii="仿宋" w:hAnsi="仿宋" w:eastAsia="仿宋" w:cs="仿宋"/>
                <w:b w:val="0"/>
                <w:bCs w:val="0"/>
                <w:color w:val="auto"/>
                <w:sz w:val="24"/>
                <w:vertAlign w:val="baseline"/>
                <w:lang w:val="en-US" w:eastAsia="zh-CN"/>
              </w:rPr>
            </w:pPr>
            <w:r>
              <w:rPr>
                <w:rFonts w:hint="eastAsia" w:ascii="仿宋" w:hAnsi="仿宋" w:eastAsia="仿宋" w:cs="仿宋"/>
                <w:b w:val="0"/>
                <w:bCs w:val="0"/>
                <w:color w:val="auto"/>
                <w:sz w:val="24"/>
                <w:vertAlign w:val="baseline"/>
                <w:lang w:val="en-US" w:eastAsia="zh-CN"/>
              </w:rPr>
              <w:t>3</w:t>
            </w:r>
          </w:p>
        </w:tc>
        <w:tc>
          <w:tcPr>
            <w:tcW w:w="2610" w:type="dxa"/>
            <w:noWrap w:val="0"/>
            <w:vAlign w:val="center"/>
          </w:tcPr>
          <w:p>
            <w:pPr>
              <w:snapToGrid w:val="0"/>
              <w:spacing w:line="240" w:lineRule="auto"/>
              <w:jc w:val="center"/>
              <w:textAlignment w:val="baseline"/>
              <w:rPr>
                <w:rFonts w:hint="default"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color w:val="auto"/>
                <w:kern w:val="2"/>
                <w:sz w:val="24"/>
                <w:szCs w:val="24"/>
                <w:vertAlign w:val="baseline"/>
                <w:lang w:val="en-US" w:eastAsia="zh-CN" w:bidi="ar-SA"/>
              </w:rPr>
              <w:t>时花更换种植人员</w:t>
            </w:r>
          </w:p>
        </w:tc>
        <w:tc>
          <w:tcPr>
            <w:tcW w:w="2490" w:type="dxa"/>
            <w:noWrap w:val="0"/>
            <w:vAlign w:val="center"/>
          </w:tcPr>
          <w:p>
            <w:pPr>
              <w:snapToGrid w:val="0"/>
              <w:spacing w:line="240" w:lineRule="auto"/>
              <w:jc w:val="center"/>
              <w:textAlignment w:val="baseline"/>
              <w:rPr>
                <w:rFonts w:hint="default"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color w:val="auto"/>
                <w:kern w:val="2"/>
                <w:sz w:val="24"/>
                <w:szCs w:val="24"/>
                <w:vertAlign w:val="baseline"/>
                <w:lang w:val="en-US" w:eastAsia="zh-CN" w:bidi="ar-SA"/>
              </w:rPr>
              <w:t>不少于20人</w:t>
            </w:r>
          </w:p>
        </w:tc>
        <w:tc>
          <w:tcPr>
            <w:tcW w:w="230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3"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lang w:val="en-US" w:eastAsia="zh-CN"/>
              </w:rPr>
            </w:pPr>
            <w:r>
              <w:rPr>
                <w:rFonts w:hint="eastAsia" w:ascii="仿宋" w:hAnsi="仿宋" w:eastAsia="仿宋" w:cs="仿宋"/>
                <w:b w:val="0"/>
                <w:bCs w:val="0"/>
                <w:color w:val="auto"/>
                <w:sz w:val="24"/>
                <w:vertAlign w:val="baseline"/>
                <w:lang w:val="en-US" w:eastAsia="zh-CN"/>
              </w:rPr>
              <w:t>4</w:t>
            </w:r>
          </w:p>
        </w:tc>
        <w:tc>
          <w:tcPr>
            <w:tcW w:w="2610" w:type="dxa"/>
            <w:noWrap w:val="0"/>
            <w:vAlign w:val="center"/>
          </w:tcPr>
          <w:p>
            <w:pPr>
              <w:snapToGrid w:val="0"/>
              <w:spacing w:line="240" w:lineRule="auto"/>
              <w:jc w:val="center"/>
              <w:textAlignment w:val="baseline"/>
              <w:rPr>
                <w:rFonts w:hint="eastAsia"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color w:val="auto"/>
                <w:sz w:val="24"/>
                <w:vertAlign w:val="baseline"/>
                <w:lang w:val="en-US" w:eastAsia="zh-CN"/>
              </w:rPr>
              <w:t>资料员</w:t>
            </w:r>
          </w:p>
        </w:tc>
        <w:tc>
          <w:tcPr>
            <w:tcW w:w="2490" w:type="dxa"/>
            <w:noWrap w:val="0"/>
            <w:vAlign w:val="center"/>
          </w:tcPr>
          <w:p>
            <w:pPr>
              <w:snapToGrid w:val="0"/>
              <w:spacing w:line="240" w:lineRule="auto"/>
              <w:jc w:val="center"/>
              <w:textAlignment w:val="baseline"/>
              <w:rPr>
                <w:rFonts w:hint="default"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color w:val="auto"/>
                <w:sz w:val="24"/>
                <w:vertAlign w:val="baseline"/>
                <w:lang w:val="en-US" w:eastAsia="zh-CN"/>
              </w:rPr>
              <w:t>1人</w:t>
            </w:r>
          </w:p>
        </w:tc>
        <w:tc>
          <w:tcPr>
            <w:tcW w:w="230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3"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lang w:val="en-US" w:eastAsia="zh-CN"/>
              </w:rPr>
            </w:pPr>
            <w:r>
              <w:rPr>
                <w:rFonts w:hint="eastAsia" w:ascii="仿宋" w:hAnsi="仿宋" w:eastAsia="仿宋" w:cs="仿宋"/>
                <w:b w:val="0"/>
                <w:bCs w:val="0"/>
                <w:color w:val="auto"/>
                <w:sz w:val="24"/>
                <w:vertAlign w:val="baseline"/>
                <w:lang w:val="en-US" w:eastAsia="zh-CN"/>
              </w:rPr>
              <w:t>5</w:t>
            </w:r>
          </w:p>
        </w:tc>
        <w:tc>
          <w:tcPr>
            <w:tcW w:w="2610" w:type="dxa"/>
            <w:noWrap w:val="0"/>
            <w:vAlign w:val="center"/>
          </w:tcPr>
          <w:p>
            <w:pPr>
              <w:snapToGrid w:val="0"/>
              <w:spacing w:line="240" w:lineRule="auto"/>
              <w:jc w:val="center"/>
              <w:textAlignment w:val="baseline"/>
              <w:rPr>
                <w:rFonts w:hint="eastAsia"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color w:val="auto"/>
                <w:sz w:val="24"/>
                <w:vertAlign w:val="baseline"/>
                <w:lang w:val="en-US" w:eastAsia="zh-CN"/>
              </w:rPr>
              <w:t>安全员</w:t>
            </w:r>
          </w:p>
        </w:tc>
        <w:tc>
          <w:tcPr>
            <w:tcW w:w="2490" w:type="dxa"/>
            <w:noWrap w:val="0"/>
            <w:vAlign w:val="center"/>
          </w:tcPr>
          <w:p>
            <w:pPr>
              <w:snapToGrid w:val="0"/>
              <w:spacing w:line="240" w:lineRule="auto"/>
              <w:jc w:val="center"/>
              <w:textAlignment w:val="baseline"/>
              <w:rPr>
                <w:rFonts w:hint="default"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color w:val="auto"/>
                <w:sz w:val="24"/>
                <w:vertAlign w:val="baseline"/>
                <w:lang w:val="en-US" w:eastAsia="zh-CN"/>
              </w:rPr>
              <w:t>1人</w:t>
            </w:r>
          </w:p>
        </w:tc>
        <w:tc>
          <w:tcPr>
            <w:tcW w:w="230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3"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lang w:val="en-US" w:eastAsia="zh-CN"/>
              </w:rPr>
            </w:pPr>
            <w:r>
              <w:rPr>
                <w:rFonts w:hint="eastAsia" w:ascii="仿宋" w:hAnsi="仿宋" w:eastAsia="仿宋" w:cs="仿宋"/>
                <w:b w:val="0"/>
                <w:bCs w:val="0"/>
                <w:color w:val="auto"/>
                <w:sz w:val="24"/>
                <w:vertAlign w:val="baseline"/>
                <w:lang w:val="en-US" w:eastAsia="zh-CN"/>
              </w:rPr>
              <w:t>6</w:t>
            </w:r>
          </w:p>
        </w:tc>
        <w:tc>
          <w:tcPr>
            <w:tcW w:w="2610" w:type="dxa"/>
            <w:noWrap w:val="0"/>
            <w:vAlign w:val="center"/>
          </w:tcPr>
          <w:p>
            <w:pPr>
              <w:snapToGrid w:val="0"/>
              <w:spacing w:line="240" w:lineRule="auto"/>
              <w:jc w:val="center"/>
              <w:textAlignment w:val="baseline"/>
              <w:rPr>
                <w:rFonts w:hint="eastAsia"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color w:val="auto"/>
                <w:sz w:val="24"/>
              </w:rPr>
              <w:t>园林设计员</w:t>
            </w:r>
          </w:p>
        </w:tc>
        <w:tc>
          <w:tcPr>
            <w:tcW w:w="2490" w:type="dxa"/>
            <w:noWrap w:val="0"/>
            <w:vAlign w:val="center"/>
          </w:tcPr>
          <w:p>
            <w:pPr>
              <w:snapToGrid w:val="0"/>
              <w:spacing w:line="240" w:lineRule="auto"/>
              <w:jc w:val="center"/>
              <w:textAlignment w:val="baseline"/>
              <w:rPr>
                <w:rFonts w:hint="default" w:ascii="仿宋" w:hAnsi="仿宋" w:eastAsia="仿宋" w:cs="仿宋"/>
                <w:b w:val="0"/>
                <w:bCs w:val="0"/>
                <w:color w:val="auto"/>
                <w:kern w:val="2"/>
                <w:sz w:val="24"/>
                <w:szCs w:val="24"/>
                <w:vertAlign w:val="baseline"/>
                <w:lang w:val="en-US" w:eastAsia="zh-CN" w:bidi="ar-SA"/>
              </w:rPr>
            </w:pPr>
            <w:r>
              <w:rPr>
                <w:rFonts w:hint="eastAsia" w:ascii="仿宋" w:hAnsi="仿宋" w:eastAsia="仿宋" w:cs="仿宋"/>
                <w:b w:val="0"/>
                <w:bCs w:val="0"/>
                <w:color w:val="auto"/>
                <w:sz w:val="24"/>
                <w:vertAlign w:val="baseline"/>
                <w:lang w:val="en-US" w:eastAsia="zh-CN"/>
              </w:rPr>
              <w:t>1人</w:t>
            </w:r>
          </w:p>
        </w:tc>
        <w:tc>
          <w:tcPr>
            <w:tcW w:w="230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p>
        </w:tc>
      </w:tr>
    </w:tbl>
    <w:p>
      <w:pPr>
        <w:snapToGrid w:val="0"/>
        <w:spacing w:line="360" w:lineRule="auto"/>
        <w:ind w:firstLine="480" w:firstLineChars="200"/>
        <w:textAlignment w:val="baseline"/>
        <w:rPr>
          <w:rFonts w:hint="eastAsia" w:ascii="仿宋" w:hAnsi="仿宋" w:eastAsia="仿宋" w:cs="仿宋"/>
          <w:b w:val="0"/>
          <w:bCs w:val="0"/>
          <w:color w:val="auto"/>
          <w:sz w:val="24"/>
        </w:rPr>
      </w:pPr>
      <w:r>
        <w:rPr>
          <w:rFonts w:hint="eastAsia" w:ascii="仿宋" w:hAnsi="仿宋" w:eastAsia="仿宋" w:cs="仿宋"/>
          <w:b w:val="0"/>
          <w:bCs w:val="0"/>
          <w:color w:val="auto"/>
          <w:sz w:val="24"/>
        </w:rPr>
        <w:t>2.日常配置项目负责人、养护人员、电工、安全员、资料员、园林设计员等。在一些重要活动中，必须按业主要求增加人员和设备。</w:t>
      </w:r>
    </w:p>
    <w:p>
      <w:pPr>
        <w:snapToGrid w:val="0"/>
        <w:spacing w:line="360" w:lineRule="auto"/>
        <w:ind w:firstLine="480" w:firstLineChars="200"/>
        <w:textAlignment w:val="baseline"/>
        <w:rPr>
          <w:rFonts w:hint="eastAsia" w:ascii="仿宋" w:hAnsi="仿宋" w:eastAsia="仿宋" w:cs="仿宋"/>
          <w:b w:val="0"/>
          <w:bCs w:val="0"/>
          <w:color w:val="auto"/>
          <w:sz w:val="24"/>
        </w:rPr>
      </w:pPr>
      <w:r>
        <w:rPr>
          <w:rFonts w:hint="eastAsia" w:ascii="仿宋" w:hAnsi="仿宋" w:eastAsia="仿宋" w:cs="仿宋"/>
          <w:b w:val="0"/>
          <w:bCs w:val="0"/>
          <w:color w:val="auto"/>
          <w:sz w:val="24"/>
        </w:rPr>
        <w:t>3.项目管理员需具有主要城区</w:t>
      </w:r>
      <w:r>
        <w:rPr>
          <w:rFonts w:hint="eastAsia" w:ascii="仿宋" w:hAnsi="仿宋" w:eastAsia="仿宋" w:cs="仿宋"/>
          <w:b w:val="0"/>
          <w:bCs w:val="0"/>
          <w:color w:val="auto"/>
          <w:sz w:val="24"/>
          <w:lang w:val="en-US" w:eastAsia="zh-CN"/>
        </w:rPr>
        <w:t>草花</w:t>
      </w:r>
      <w:r>
        <w:rPr>
          <w:rFonts w:hint="eastAsia" w:ascii="仿宋" w:hAnsi="仿宋" w:eastAsia="仿宋" w:cs="仿宋"/>
          <w:b w:val="0"/>
          <w:bCs w:val="0"/>
          <w:color w:val="auto"/>
          <w:sz w:val="24"/>
        </w:rPr>
        <w:t>养护及带班管理方面丰富经验，并需常驻现场，不得兼职，参加业主组织的相关技术培训等，根据业主的要求指导本项目的绿化养护工作。资料员需有相关园林工程预算、园林各项作业报表经验。园林设计员需熟练使用CAD等设计软件，具有相关花海等景观园林设计经验。</w:t>
      </w:r>
    </w:p>
    <w:p>
      <w:pPr>
        <w:snapToGrid w:val="0"/>
        <w:spacing w:line="360" w:lineRule="auto"/>
        <w:ind w:firstLine="480" w:firstLineChars="200"/>
        <w:textAlignment w:val="baseline"/>
        <w:rPr>
          <w:rFonts w:hint="eastAsia" w:ascii="仿宋" w:hAnsi="仿宋" w:eastAsia="仿宋" w:cs="仿宋"/>
          <w:b w:val="0"/>
          <w:bCs w:val="0"/>
          <w:color w:val="auto"/>
          <w:sz w:val="24"/>
        </w:rPr>
      </w:pPr>
      <w:r>
        <w:rPr>
          <w:rFonts w:hint="eastAsia" w:ascii="仿宋" w:hAnsi="仿宋" w:eastAsia="仿宋" w:cs="仿宋"/>
          <w:b w:val="0"/>
          <w:bCs w:val="0"/>
          <w:color w:val="auto"/>
          <w:sz w:val="24"/>
        </w:rPr>
        <w:t>4.出勤天数：项目</w:t>
      </w:r>
      <w:r>
        <w:rPr>
          <w:rFonts w:hint="eastAsia" w:ascii="仿宋" w:hAnsi="仿宋" w:eastAsia="仿宋" w:cs="仿宋"/>
          <w:b w:val="0"/>
          <w:bCs w:val="0"/>
          <w:color w:val="auto"/>
          <w:sz w:val="24"/>
          <w:lang w:val="en-US" w:eastAsia="zh-CN"/>
        </w:rPr>
        <w:t>负责人</w:t>
      </w:r>
      <w:r>
        <w:rPr>
          <w:rFonts w:hint="eastAsia" w:ascii="仿宋" w:hAnsi="仿宋" w:eastAsia="仿宋" w:cs="仿宋"/>
          <w:b w:val="0"/>
          <w:bCs w:val="0"/>
          <w:color w:val="auto"/>
          <w:sz w:val="24"/>
        </w:rPr>
        <w:t>需全年全勤在岗，在有重大任务和突发事件时必须15分钟内到位并组织工作。</w:t>
      </w:r>
    </w:p>
    <w:p>
      <w:pPr>
        <w:snapToGrid w:val="0"/>
        <w:spacing w:line="360" w:lineRule="auto"/>
        <w:ind w:firstLine="480" w:firstLineChars="200"/>
        <w:textAlignment w:val="baseline"/>
        <w:rPr>
          <w:rFonts w:hint="eastAsia" w:ascii="仿宋" w:hAnsi="仿宋" w:eastAsia="仿宋" w:cs="仿宋"/>
          <w:b w:val="0"/>
          <w:bCs w:val="0"/>
          <w:color w:val="auto"/>
          <w:sz w:val="24"/>
        </w:rPr>
      </w:pPr>
      <w:r>
        <w:rPr>
          <w:rFonts w:hint="eastAsia" w:ascii="仿宋" w:hAnsi="仿宋" w:eastAsia="仿宋" w:cs="仿宋"/>
          <w:b w:val="0"/>
          <w:bCs w:val="0"/>
          <w:color w:val="auto"/>
          <w:sz w:val="24"/>
        </w:rPr>
        <w:t>5.如遇节庆、重大活动保障等事项承包人应按业主需要另行成立值班小组，进行值班及巡查等工作。</w:t>
      </w:r>
    </w:p>
    <w:p>
      <w:pPr>
        <w:snapToGrid w:val="0"/>
        <w:spacing w:line="360" w:lineRule="auto"/>
        <w:ind w:firstLine="480" w:firstLineChars="200"/>
        <w:textAlignment w:val="baseline"/>
        <w:rPr>
          <w:rFonts w:hint="eastAsia" w:ascii="仿宋" w:hAnsi="仿宋" w:eastAsia="仿宋" w:cs="仿宋"/>
          <w:b w:val="0"/>
          <w:bCs w:val="0"/>
          <w:color w:val="auto"/>
          <w:sz w:val="24"/>
        </w:rPr>
      </w:pPr>
      <w:r>
        <w:rPr>
          <w:rFonts w:hint="eastAsia" w:ascii="仿宋" w:hAnsi="仿宋" w:eastAsia="仿宋" w:cs="仿宋"/>
          <w:b w:val="0"/>
          <w:bCs w:val="0"/>
          <w:color w:val="auto"/>
          <w:sz w:val="24"/>
        </w:rPr>
        <w:t>6.承包人必须按业主要求安排一定的人员、设备负责处理突发事件（如：台风、雪灾、塌方等任务）。</w:t>
      </w:r>
    </w:p>
    <w:p>
      <w:pPr>
        <w:snapToGrid w:val="0"/>
        <w:spacing w:line="360" w:lineRule="auto"/>
        <w:ind w:firstLine="480" w:firstLineChars="200"/>
        <w:textAlignment w:val="baseline"/>
        <w:rPr>
          <w:rFonts w:hint="eastAsia" w:ascii="仿宋" w:hAnsi="仿宋" w:eastAsia="仿宋" w:cs="仿宋"/>
          <w:b w:val="0"/>
          <w:bCs w:val="0"/>
          <w:color w:val="auto"/>
          <w:sz w:val="24"/>
        </w:rPr>
      </w:pPr>
      <w:r>
        <w:rPr>
          <w:rFonts w:hint="eastAsia" w:ascii="仿宋" w:hAnsi="仿宋" w:eastAsia="仿宋" w:cs="仿宋"/>
          <w:b w:val="0"/>
          <w:bCs w:val="0"/>
          <w:color w:val="auto"/>
          <w:sz w:val="24"/>
        </w:rPr>
        <w:t>7.未经采购人书面同意，中标供应商不得随意变更养护人员；若采购人认为中标供应商养护人员不符合要求的，采购人有权随时要求养护单位变更养护人员。养护单位需给作业人员购买人身意外伤害保险。</w:t>
      </w:r>
    </w:p>
    <w:p>
      <w:pPr>
        <w:snapToGrid w:val="0"/>
        <w:spacing w:line="360" w:lineRule="auto"/>
        <w:ind w:firstLine="480" w:firstLineChars="200"/>
        <w:textAlignment w:val="baseline"/>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8.上述工作的费用均包含在投标报价内，业主不再另行支付。</w:t>
      </w:r>
    </w:p>
    <w:p>
      <w:pPr>
        <w:snapToGrid w:val="0"/>
        <w:spacing w:line="360" w:lineRule="auto"/>
        <w:ind w:firstLine="480" w:firstLineChars="200"/>
        <w:textAlignment w:val="baseline"/>
        <w:rPr>
          <w:rFonts w:hint="eastAsia" w:ascii="仿宋" w:hAnsi="仿宋" w:eastAsia="仿宋" w:cs="仿宋"/>
          <w:b w:val="0"/>
          <w:bCs w:val="0"/>
          <w:color w:val="auto"/>
          <w:sz w:val="24"/>
          <w:lang w:val="en-US" w:eastAsia="zh-CN"/>
        </w:rPr>
      </w:pPr>
      <w:r>
        <w:rPr>
          <w:rFonts w:hint="eastAsia" w:ascii="仿宋" w:hAnsi="仿宋" w:eastAsia="仿宋" w:cs="仿宋"/>
          <w:b w:val="0"/>
          <w:bCs w:val="0"/>
          <w:color w:val="auto"/>
          <w:sz w:val="24"/>
          <w:lang w:val="en-US" w:eastAsia="zh-CN"/>
        </w:rPr>
        <w:t>六、作业设备配备要求</w:t>
      </w:r>
    </w:p>
    <w:tbl>
      <w:tblPr>
        <w:tblStyle w:val="64"/>
        <w:tblW w:w="7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3"/>
        <w:gridCol w:w="3590"/>
        <w:gridCol w:w="1960"/>
        <w:gridCol w:w="1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r>
              <w:rPr>
                <w:rFonts w:hint="eastAsia" w:ascii="仿宋" w:hAnsi="仿宋" w:eastAsia="仿宋" w:cs="仿宋"/>
                <w:b w:val="0"/>
                <w:bCs w:val="0"/>
                <w:color w:val="auto"/>
                <w:sz w:val="24"/>
              </w:rPr>
              <w:t>序号</w:t>
            </w:r>
          </w:p>
        </w:tc>
        <w:tc>
          <w:tcPr>
            <w:tcW w:w="359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r>
              <w:rPr>
                <w:rFonts w:hint="eastAsia" w:ascii="仿宋" w:hAnsi="仿宋" w:eastAsia="仿宋" w:cs="仿宋"/>
                <w:b w:val="0"/>
                <w:bCs w:val="0"/>
                <w:color w:val="auto"/>
                <w:sz w:val="24"/>
              </w:rPr>
              <w:t>设备名称</w:t>
            </w:r>
          </w:p>
        </w:tc>
        <w:tc>
          <w:tcPr>
            <w:tcW w:w="196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r>
              <w:rPr>
                <w:rFonts w:hint="eastAsia" w:ascii="仿宋" w:hAnsi="仿宋" w:eastAsia="仿宋" w:cs="仿宋"/>
                <w:b w:val="0"/>
                <w:bCs w:val="0"/>
                <w:color w:val="auto"/>
                <w:sz w:val="24"/>
              </w:rPr>
              <w:t>数量</w:t>
            </w:r>
          </w:p>
        </w:tc>
        <w:tc>
          <w:tcPr>
            <w:tcW w:w="140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r>
              <w:rPr>
                <w:rFonts w:hint="eastAsia" w:ascii="仿宋" w:hAnsi="仿宋" w:eastAsia="仿宋" w:cs="仿宋"/>
                <w:b w:val="0"/>
                <w:bCs w:val="0"/>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lang w:val="en-US" w:eastAsia="zh-CN"/>
              </w:rPr>
            </w:pPr>
            <w:r>
              <w:rPr>
                <w:rFonts w:hint="eastAsia" w:ascii="仿宋" w:hAnsi="仿宋" w:eastAsia="仿宋" w:cs="仿宋"/>
                <w:b w:val="0"/>
                <w:bCs w:val="0"/>
                <w:color w:val="auto"/>
                <w:sz w:val="24"/>
                <w:vertAlign w:val="baseline"/>
                <w:lang w:val="en-US" w:eastAsia="zh-CN"/>
              </w:rPr>
              <w:t>1</w:t>
            </w:r>
          </w:p>
        </w:tc>
        <w:tc>
          <w:tcPr>
            <w:tcW w:w="359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r>
              <w:rPr>
                <w:rFonts w:hint="eastAsia" w:ascii="仿宋" w:hAnsi="仿宋" w:eastAsia="仿宋" w:cs="仿宋"/>
                <w:b w:val="0"/>
                <w:bCs w:val="0"/>
                <w:color w:val="auto"/>
                <w:sz w:val="24"/>
              </w:rPr>
              <w:t>洒水车（总质量</w:t>
            </w:r>
            <w:r>
              <w:rPr>
                <w:rFonts w:hint="eastAsia" w:ascii="仿宋" w:hAnsi="仿宋" w:eastAsia="仿宋" w:cs="仿宋"/>
                <w:b w:val="0"/>
                <w:bCs w:val="0"/>
                <w:color w:val="auto"/>
                <w:sz w:val="24"/>
                <w:lang w:val="en-US" w:eastAsia="zh-CN"/>
              </w:rPr>
              <w:t>5</w:t>
            </w:r>
            <w:r>
              <w:rPr>
                <w:rFonts w:hint="eastAsia" w:ascii="仿宋" w:hAnsi="仿宋" w:eastAsia="仿宋" w:cs="仿宋"/>
                <w:b w:val="0"/>
                <w:bCs w:val="0"/>
                <w:color w:val="auto"/>
                <w:sz w:val="24"/>
              </w:rPr>
              <w:t>吨及以上）</w:t>
            </w:r>
          </w:p>
        </w:tc>
        <w:tc>
          <w:tcPr>
            <w:tcW w:w="1960" w:type="dxa"/>
            <w:noWrap w:val="0"/>
            <w:vAlign w:val="center"/>
          </w:tcPr>
          <w:p>
            <w:pPr>
              <w:snapToGrid w:val="0"/>
              <w:spacing w:line="240" w:lineRule="auto"/>
              <w:jc w:val="center"/>
              <w:textAlignment w:val="baseline"/>
              <w:rPr>
                <w:rFonts w:hint="default" w:ascii="仿宋" w:hAnsi="仿宋" w:eastAsia="仿宋" w:cs="仿宋"/>
                <w:b w:val="0"/>
                <w:bCs w:val="0"/>
                <w:color w:val="auto"/>
                <w:sz w:val="24"/>
                <w:vertAlign w:val="baseline"/>
                <w:lang w:val="en-US" w:eastAsia="zh-CN"/>
              </w:rPr>
            </w:pPr>
            <w:r>
              <w:rPr>
                <w:rFonts w:hint="eastAsia" w:ascii="仿宋" w:hAnsi="仿宋" w:eastAsia="仿宋" w:cs="仿宋"/>
                <w:b w:val="0"/>
                <w:bCs w:val="0"/>
                <w:color w:val="auto"/>
                <w:sz w:val="24"/>
                <w:vertAlign w:val="baseline"/>
                <w:lang w:val="en-US" w:eastAsia="zh-CN"/>
              </w:rPr>
              <w:t>2辆</w:t>
            </w:r>
          </w:p>
        </w:tc>
        <w:tc>
          <w:tcPr>
            <w:tcW w:w="140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lang w:val="en-US" w:eastAsia="zh-CN"/>
              </w:rPr>
            </w:pPr>
            <w:r>
              <w:rPr>
                <w:rFonts w:hint="eastAsia" w:ascii="仿宋" w:hAnsi="仿宋" w:eastAsia="仿宋" w:cs="仿宋"/>
                <w:b w:val="0"/>
                <w:bCs w:val="0"/>
                <w:color w:val="auto"/>
                <w:sz w:val="24"/>
                <w:vertAlign w:val="baseline"/>
                <w:lang w:val="en-US" w:eastAsia="zh-CN"/>
              </w:rPr>
              <w:t>2</w:t>
            </w:r>
          </w:p>
        </w:tc>
        <w:tc>
          <w:tcPr>
            <w:tcW w:w="359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r>
              <w:rPr>
                <w:rFonts w:hint="eastAsia" w:ascii="仿宋" w:hAnsi="仿宋" w:eastAsia="仿宋" w:cs="仿宋"/>
                <w:b w:val="0"/>
                <w:bCs w:val="0"/>
                <w:color w:val="auto"/>
                <w:sz w:val="24"/>
              </w:rPr>
              <w:t>货车（1吨及以上）</w:t>
            </w:r>
          </w:p>
        </w:tc>
        <w:tc>
          <w:tcPr>
            <w:tcW w:w="1960" w:type="dxa"/>
            <w:noWrap w:val="0"/>
            <w:vAlign w:val="center"/>
          </w:tcPr>
          <w:p>
            <w:pPr>
              <w:snapToGrid w:val="0"/>
              <w:spacing w:line="240" w:lineRule="auto"/>
              <w:jc w:val="center"/>
              <w:textAlignment w:val="baseline"/>
              <w:rPr>
                <w:rFonts w:hint="default" w:ascii="仿宋" w:hAnsi="仿宋" w:eastAsia="仿宋" w:cs="仿宋"/>
                <w:b w:val="0"/>
                <w:bCs w:val="0"/>
                <w:color w:val="auto"/>
                <w:sz w:val="24"/>
                <w:vertAlign w:val="baseline"/>
                <w:lang w:val="en-US" w:eastAsia="zh-CN"/>
              </w:rPr>
            </w:pPr>
            <w:r>
              <w:rPr>
                <w:rFonts w:hint="eastAsia" w:ascii="仿宋" w:hAnsi="仿宋" w:eastAsia="仿宋" w:cs="仿宋"/>
                <w:b w:val="0"/>
                <w:bCs w:val="0"/>
                <w:color w:val="auto"/>
                <w:sz w:val="24"/>
                <w:vertAlign w:val="baseline"/>
                <w:lang w:val="en-US" w:eastAsia="zh-CN"/>
              </w:rPr>
              <w:t>2辆</w:t>
            </w:r>
          </w:p>
        </w:tc>
        <w:tc>
          <w:tcPr>
            <w:tcW w:w="140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53"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lang w:val="en-US" w:eastAsia="zh-CN"/>
              </w:rPr>
            </w:pPr>
            <w:r>
              <w:rPr>
                <w:rFonts w:hint="eastAsia" w:ascii="仿宋" w:hAnsi="仿宋" w:eastAsia="仿宋" w:cs="仿宋"/>
                <w:b w:val="0"/>
                <w:bCs w:val="0"/>
                <w:color w:val="auto"/>
                <w:sz w:val="24"/>
                <w:vertAlign w:val="baseline"/>
                <w:lang w:val="en-US" w:eastAsia="zh-CN"/>
              </w:rPr>
              <w:t>3</w:t>
            </w:r>
          </w:p>
        </w:tc>
        <w:tc>
          <w:tcPr>
            <w:tcW w:w="359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r>
              <w:rPr>
                <w:rFonts w:hint="eastAsia" w:ascii="仿宋" w:hAnsi="仿宋" w:eastAsia="仿宋" w:cs="仿宋"/>
                <w:b w:val="0"/>
                <w:bCs w:val="0"/>
                <w:color w:val="auto"/>
                <w:sz w:val="24"/>
              </w:rPr>
              <w:t>巡查车</w:t>
            </w:r>
          </w:p>
        </w:tc>
        <w:tc>
          <w:tcPr>
            <w:tcW w:w="196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r>
              <w:rPr>
                <w:rFonts w:hint="eastAsia" w:ascii="仿宋" w:hAnsi="仿宋" w:eastAsia="仿宋" w:cs="仿宋"/>
                <w:b w:val="0"/>
                <w:bCs w:val="0"/>
                <w:color w:val="auto"/>
                <w:sz w:val="24"/>
                <w:lang w:val="en-US" w:eastAsia="zh-CN"/>
              </w:rPr>
              <w:t>1</w:t>
            </w:r>
            <w:r>
              <w:rPr>
                <w:rFonts w:hint="eastAsia" w:ascii="仿宋" w:hAnsi="仿宋" w:eastAsia="仿宋" w:cs="仿宋"/>
                <w:b w:val="0"/>
                <w:bCs w:val="0"/>
                <w:color w:val="auto"/>
                <w:sz w:val="24"/>
              </w:rPr>
              <w:t>辆</w:t>
            </w:r>
          </w:p>
        </w:tc>
        <w:tc>
          <w:tcPr>
            <w:tcW w:w="1400" w:type="dxa"/>
            <w:noWrap w:val="0"/>
            <w:vAlign w:val="center"/>
          </w:tcPr>
          <w:p>
            <w:pPr>
              <w:snapToGrid w:val="0"/>
              <w:spacing w:line="240" w:lineRule="auto"/>
              <w:jc w:val="center"/>
              <w:textAlignment w:val="baseline"/>
              <w:rPr>
                <w:rFonts w:hint="eastAsia" w:ascii="仿宋" w:hAnsi="仿宋" w:eastAsia="仿宋" w:cs="仿宋"/>
                <w:b w:val="0"/>
                <w:bCs w:val="0"/>
                <w:color w:val="auto"/>
                <w:sz w:val="24"/>
                <w:vertAlign w:val="baseline"/>
              </w:rPr>
            </w:pPr>
          </w:p>
        </w:tc>
      </w:tr>
    </w:tbl>
    <w:p>
      <w:pPr>
        <w:pStyle w:val="4"/>
        <w:ind w:left="433" w:leftChars="202" w:hanging="9" w:hangingChars="4"/>
        <w:rPr>
          <w:rFonts w:hint="default" w:ascii="仿宋" w:hAnsi="仿宋" w:eastAsia="仿宋" w:cs="仿宋"/>
          <w:b w:val="0"/>
          <w:bCs w:val="0"/>
          <w:kern w:val="2"/>
          <w:sz w:val="24"/>
          <w:szCs w:val="24"/>
          <w:lang w:val="en-US" w:eastAsia="zh-CN" w:bidi="ar-SA"/>
        </w:rPr>
      </w:pPr>
    </w:p>
    <w:p>
      <w:pPr>
        <w:rPr>
          <w:rFonts w:hint="default"/>
          <w:lang w:val="en-US" w:eastAsia="zh-CN"/>
        </w:rPr>
      </w:pPr>
    </w:p>
    <w:p>
      <w:pPr>
        <w:pStyle w:val="4"/>
        <w:ind w:left="433" w:leftChars="202" w:hanging="9" w:hangingChars="4"/>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1、车辆需配合街道及上级部门系统装备GPS定位器，费用包含在总报价内。</w:t>
      </w:r>
    </w:p>
    <w:p>
      <w:pPr>
        <w:pStyle w:val="4"/>
        <w:ind w:left="433" w:leftChars="202" w:hanging="9" w:hangingChars="4"/>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2、车辆设备需要停放在本辖区范围内，场地及费用自理。所有车辆需达到</w:t>
      </w:r>
    </w:p>
    <w:p>
      <w:pPr>
        <w:pStyle w:val="4"/>
        <w:ind w:left="0" w:leftChars="0" w:firstLine="0" w:firstLineChars="0"/>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国五及以上标准。</w:t>
      </w:r>
    </w:p>
    <w:p>
      <w:pPr>
        <w:pStyle w:val="4"/>
        <w:numPr>
          <w:ilvl w:val="0"/>
          <w:numId w:val="2"/>
        </w:numPr>
        <w:ind w:left="433" w:leftChars="202" w:hanging="9" w:hangingChars="4"/>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其他相关设施设备按照行业主管部门要求进行配置,所有设施设备种类</w:t>
      </w:r>
    </w:p>
    <w:p>
      <w:pPr>
        <w:pStyle w:val="4"/>
        <w:numPr>
          <w:ilvl w:val="0"/>
          <w:numId w:val="0"/>
        </w:numPr>
        <w:rPr>
          <w:rFonts w:hint="default" w:ascii="仿宋" w:hAnsi="仿宋" w:eastAsia="仿宋" w:cs="仿宋"/>
          <w:b w:val="0"/>
          <w:bCs w:val="0"/>
          <w:kern w:val="2"/>
          <w:sz w:val="24"/>
          <w:szCs w:val="24"/>
          <w:lang w:val="en-US" w:eastAsia="zh-CN" w:bidi="ar-SA"/>
        </w:rPr>
      </w:pPr>
      <w:r>
        <w:rPr>
          <w:rFonts w:hint="default" w:ascii="仿宋" w:hAnsi="仿宋" w:eastAsia="仿宋" w:cs="仿宋"/>
          <w:b w:val="0"/>
          <w:bCs w:val="0"/>
          <w:kern w:val="2"/>
          <w:sz w:val="24"/>
          <w:szCs w:val="24"/>
          <w:lang w:val="en-US" w:eastAsia="zh-CN" w:bidi="ar-SA"/>
        </w:rPr>
        <w:t>及数量在投标时须作出承诺，中标后必须全部到位。</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七、</w:t>
      </w:r>
      <w:r>
        <w:rPr>
          <w:rFonts w:hint="eastAsia" w:ascii="仿宋" w:hAnsi="仿宋" w:eastAsia="仿宋" w:cs="仿宋"/>
          <w:b w:val="0"/>
          <w:bCs w:val="0"/>
          <w:sz w:val="24"/>
        </w:rPr>
        <w:t>验收</w:t>
      </w:r>
    </w:p>
    <w:p>
      <w:pPr>
        <w:snapToGrid w:val="0"/>
        <w:spacing w:line="360" w:lineRule="auto"/>
        <w:ind w:firstLine="480" w:firstLineChars="200"/>
        <w:textAlignment w:val="baseline"/>
        <w:rPr>
          <w:rFonts w:hint="eastAsia" w:ascii="仿宋" w:hAnsi="仿宋" w:eastAsia="仿宋" w:cs="仿宋"/>
          <w:b w:val="0"/>
          <w:bCs w:val="0"/>
          <w:sz w:val="24"/>
        </w:rPr>
      </w:pPr>
      <w:r>
        <w:rPr>
          <w:rFonts w:hint="eastAsia" w:ascii="仿宋" w:hAnsi="仿宋" w:eastAsia="仿宋" w:cs="仿宋"/>
          <w:b w:val="0"/>
          <w:bCs w:val="0"/>
          <w:sz w:val="24"/>
        </w:rPr>
        <w:t>按《城市绿化工程施工及验收规范》、《浙江省园林绿化技术规程（试行）》、《杭州市城市绿化管理条例》、《城市绿地养护管理质量标准》实行。</w:t>
      </w:r>
    </w:p>
    <w:p>
      <w:pPr>
        <w:snapToGrid w:val="0"/>
        <w:spacing w:line="360" w:lineRule="auto"/>
        <w:ind w:firstLine="482" w:firstLineChars="200"/>
        <w:textAlignment w:val="baseline"/>
        <w:rPr>
          <w:rFonts w:hint="eastAsia" w:ascii="仿宋" w:hAnsi="仿宋" w:eastAsia="仿宋" w:cs="仿宋"/>
          <w:b/>
          <w:sz w:val="24"/>
        </w:rPr>
      </w:pPr>
      <w:r>
        <w:rPr>
          <w:rFonts w:hint="eastAsia" w:ascii="仿宋" w:hAnsi="仿宋" w:eastAsia="仿宋" w:cs="仿宋"/>
          <w:b/>
          <w:sz w:val="24"/>
          <w:lang w:eastAsia="zh-CN"/>
        </w:rPr>
        <w:t>（</w:t>
      </w:r>
      <w:r>
        <w:rPr>
          <w:rFonts w:hint="eastAsia" w:ascii="仿宋" w:hAnsi="仿宋" w:eastAsia="仿宋" w:cs="仿宋"/>
          <w:b/>
          <w:sz w:val="24"/>
          <w:lang w:val="en-US" w:eastAsia="zh-CN"/>
        </w:rPr>
        <w:t>二</w:t>
      </w:r>
      <w:r>
        <w:rPr>
          <w:rFonts w:hint="eastAsia" w:ascii="仿宋" w:hAnsi="仿宋" w:eastAsia="仿宋" w:cs="仿宋"/>
          <w:b/>
          <w:sz w:val="24"/>
          <w:lang w:eastAsia="zh-CN"/>
        </w:rPr>
        <w:t>）</w:t>
      </w:r>
      <w:r>
        <w:rPr>
          <w:rFonts w:hint="eastAsia" w:ascii="仿宋" w:hAnsi="仿宋" w:eastAsia="仿宋" w:cs="仿宋"/>
          <w:b/>
          <w:sz w:val="24"/>
        </w:rPr>
        <w:t>商务需求</w:t>
      </w:r>
    </w:p>
    <w:p>
      <w:pPr>
        <w:snapToGrid w:val="0"/>
        <w:spacing w:line="360" w:lineRule="auto"/>
        <w:ind w:firstLine="480" w:firstLineChars="200"/>
        <w:textAlignment w:val="baseline"/>
        <w:rPr>
          <w:rFonts w:hint="eastAsia" w:ascii="仿宋" w:hAnsi="仿宋" w:eastAsia="仿宋" w:cs="仿宋"/>
          <w:b/>
          <w:sz w:val="24"/>
        </w:rPr>
      </w:pPr>
      <w:r>
        <w:rPr>
          <w:rFonts w:hint="eastAsia" w:ascii="仿宋" w:hAnsi="仿宋" w:eastAsia="仿宋" w:cs="仿宋"/>
          <w:sz w:val="24"/>
        </w:rPr>
        <w:t>▲</w:t>
      </w:r>
      <w:r>
        <w:rPr>
          <w:rFonts w:hint="eastAsia" w:ascii="仿宋" w:hAnsi="仿宋" w:eastAsia="仿宋" w:cs="仿宋"/>
          <w:b/>
          <w:sz w:val="24"/>
        </w:rPr>
        <w:t>2.1、服务期：</w:t>
      </w:r>
      <w:r>
        <w:rPr>
          <w:rFonts w:hint="eastAsia" w:ascii="仿宋" w:hAnsi="仿宋" w:eastAsia="仿宋" w:cs="仿宋"/>
          <w:b/>
          <w:sz w:val="24"/>
          <w:lang w:val="en-US" w:eastAsia="zh-CN"/>
        </w:rPr>
        <w:t>1</w:t>
      </w:r>
      <w:r>
        <w:rPr>
          <w:rFonts w:hint="eastAsia" w:ascii="仿宋" w:hAnsi="仿宋" w:eastAsia="仿宋" w:cs="仿宋"/>
          <w:b/>
          <w:sz w:val="24"/>
        </w:rPr>
        <w:t>年（具体时间以合同签订为准）。</w:t>
      </w:r>
    </w:p>
    <w:p>
      <w:pPr>
        <w:pStyle w:val="33"/>
        <w:snapToGrid w:val="0"/>
        <w:spacing w:line="360" w:lineRule="auto"/>
        <w:ind w:firstLine="480" w:firstLineChars="200"/>
        <w:textAlignment w:val="baseline"/>
        <w:rPr>
          <w:rFonts w:hint="default" w:ascii="仿宋" w:hAnsi="仿宋" w:eastAsia="仿宋" w:cs="仿宋"/>
          <w:b w:val="0"/>
          <w:bCs/>
          <w:snapToGrid/>
          <w:sz w:val="24"/>
          <w:szCs w:val="24"/>
          <w:lang w:val="en-US" w:eastAsia="zh-CN"/>
        </w:rPr>
      </w:pPr>
      <w:r>
        <w:rPr>
          <w:rFonts w:hint="eastAsia" w:ascii="仿宋" w:hAnsi="仿宋" w:eastAsia="仿宋" w:cs="仿宋"/>
          <w:b w:val="0"/>
          <w:bCs/>
          <w:snapToGrid/>
          <w:sz w:val="24"/>
          <w:szCs w:val="24"/>
        </w:rPr>
        <w:t>2.2、服务地点：萧山区</w:t>
      </w:r>
      <w:r>
        <w:rPr>
          <w:rFonts w:hint="eastAsia" w:ascii="仿宋" w:hAnsi="仿宋" w:eastAsia="仿宋" w:cs="仿宋"/>
          <w:b w:val="0"/>
          <w:bCs/>
          <w:snapToGrid/>
          <w:sz w:val="24"/>
          <w:szCs w:val="24"/>
          <w:lang w:val="en-US" w:eastAsia="zh-CN"/>
        </w:rPr>
        <w:t>盈丰街道。</w:t>
      </w:r>
    </w:p>
    <w:p>
      <w:pPr>
        <w:pStyle w:val="33"/>
        <w:snapToGrid w:val="0"/>
        <w:spacing w:line="360" w:lineRule="auto"/>
        <w:ind w:firstLine="480" w:firstLineChars="200"/>
        <w:textAlignment w:val="baseline"/>
        <w:rPr>
          <w:rFonts w:hint="eastAsia" w:ascii="仿宋" w:hAnsi="仿宋" w:eastAsia="仿宋" w:cs="仿宋"/>
          <w:sz w:val="24"/>
          <w:szCs w:val="24"/>
        </w:rPr>
      </w:pPr>
      <w:r>
        <w:rPr>
          <w:rFonts w:hint="eastAsia" w:ascii="仿宋" w:hAnsi="仿宋" w:eastAsia="仿宋" w:cs="仿宋"/>
          <w:sz w:val="24"/>
          <w:szCs w:val="24"/>
        </w:rPr>
        <w:t>2.3、合同履行完毕后，在未找到接替前，中标人应延续业主要求时间的服务，费用按原合同签订的费用标准支付。如中标人在服务期内违反合同约定，经考核不合格，采购单位有权提前终止合同。</w:t>
      </w:r>
    </w:p>
    <w:p>
      <w:pPr>
        <w:snapToGrid w:val="0"/>
        <w:spacing w:line="360" w:lineRule="auto"/>
        <w:ind w:firstLine="480" w:firstLineChars="200"/>
        <w:jc w:val="left"/>
        <w:textAlignment w:val="baseline"/>
        <w:rPr>
          <w:rFonts w:hint="eastAsia" w:ascii="仿宋" w:hAnsi="仿宋" w:eastAsia="仿宋" w:cs="仿宋"/>
          <w:b w:val="0"/>
          <w:bCs w:val="0"/>
          <w:sz w:val="24"/>
        </w:rPr>
      </w:pPr>
      <w:r>
        <w:rPr>
          <w:rFonts w:hint="eastAsia" w:ascii="仿宋" w:hAnsi="仿宋" w:eastAsia="仿宋" w:cs="仿宋"/>
          <w:b w:val="0"/>
          <w:bCs w:val="0"/>
          <w:sz w:val="24"/>
          <w:lang w:val="en-US" w:eastAsia="zh-CN"/>
        </w:rPr>
        <w:t>2.4</w:t>
      </w:r>
      <w:r>
        <w:rPr>
          <w:rFonts w:hint="eastAsia" w:ascii="仿宋" w:hAnsi="仿宋" w:eastAsia="仿宋" w:cs="仿宋"/>
          <w:b w:val="0"/>
          <w:bCs w:val="0"/>
          <w:sz w:val="24"/>
        </w:rPr>
        <w:t>报价要求</w:t>
      </w:r>
    </w:p>
    <w:p>
      <w:pPr>
        <w:snapToGrid w:val="0"/>
        <w:spacing w:line="360" w:lineRule="auto"/>
        <w:ind w:firstLine="480" w:firstLineChars="200"/>
        <w:jc w:val="left"/>
        <w:textAlignment w:val="baseline"/>
        <w:rPr>
          <w:rFonts w:hint="eastAsia" w:ascii="仿宋" w:hAnsi="仿宋" w:eastAsia="仿宋" w:cs="仿宋"/>
          <w:b w:val="0"/>
          <w:bCs w:val="0"/>
          <w:sz w:val="24"/>
        </w:rPr>
      </w:pPr>
      <w:r>
        <w:rPr>
          <w:rFonts w:hint="eastAsia" w:ascii="仿宋" w:hAnsi="仿宋" w:eastAsia="仿宋" w:cs="仿宋"/>
          <w:b w:val="0"/>
          <w:bCs w:val="0"/>
          <w:sz w:val="24"/>
        </w:rPr>
        <w:t>（1）本项目采用总价包干，包括时花供货、机具（设备）费、园林设施维护费、人工费（含保洁）、补植费、水电费、巡视、施肥、病虫害防治（农药）、灾害性天气应急措施费、税金等为完成本项目发生的其他所有费用。</w:t>
      </w:r>
    </w:p>
    <w:p>
      <w:pPr>
        <w:snapToGrid w:val="0"/>
        <w:spacing w:line="360" w:lineRule="auto"/>
        <w:ind w:firstLine="480" w:firstLineChars="200"/>
        <w:jc w:val="left"/>
        <w:textAlignment w:val="baseline"/>
        <w:rPr>
          <w:rFonts w:hint="eastAsia" w:ascii="仿宋" w:hAnsi="仿宋" w:eastAsia="仿宋" w:cs="仿宋"/>
          <w:b w:val="0"/>
          <w:bCs w:val="0"/>
          <w:sz w:val="24"/>
        </w:rPr>
      </w:pPr>
      <w:r>
        <w:rPr>
          <w:rFonts w:hint="eastAsia" w:ascii="仿宋" w:hAnsi="仿宋" w:eastAsia="仿宋" w:cs="仿宋"/>
          <w:b w:val="0"/>
          <w:bCs w:val="0"/>
          <w:sz w:val="24"/>
        </w:rPr>
        <w:t>（2）关于施肥（药剂）各供应商结合采购文件要求并根据自身经验，考虑相应风险后报价。中标后，中标供应商须严格按采购人对施肥的具体要求实施，不得以任何理由要求增加该项费用。中标供应商如未按采购人要求实施的，采购人将另行实施，所需费用从中标供应商养护费中扣除。</w:t>
      </w:r>
    </w:p>
    <w:p>
      <w:pPr>
        <w:snapToGrid w:val="0"/>
        <w:spacing w:line="360" w:lineRule="auto"/>
        <w:ind w:firstLine="480" w:firstLineChars="200"/>
        <w:jc w:val="left"/>
        <w:textAlignment w:val="baseline"/>
        <w:rPr>
          <w:rFonts w:hint="eastAsia" w:ascii="仿宋" w:hAnsi="仿宋" w:eastAsia="仿宋" w:cs="仿宋"/>
          <w:b w:val="0"/>
          <w:bCs w:val="0"/>
          <w:sz w:val="24"/>
        </w:rPr>
      </w:pPr>
      <w:r>
        <w:rPr>
          <w:rFonts w:hint="eastAsia" w:ascii="仿宋" w:hAnsi="仿宋" w:eastAsia="仿宋" w:cs="仿宋"/>
          <w:b w:val="0"/>
          <w:bCs w:val="0"/>
          <w:sz w:val="24"/>
        </w:rPr>
        <w:t>（3）灾害性天气应急措施费由供应商结合项目情况自行报价。如未列报，视作优惠。中标供应商应严格按照杭州市城区绿化应急预案要求做好绿化防风、防冻、防汛、抗旱、抗台、抗雪等工作，服从采购人指挥，积极采取各项措施应对灾害性天气，最大程度降低对时花的影响。中标供应商如未按采购人要求落实到位的，采购人将另行实施，所需费用从中标供应商养护费中扣除。</w:t>
      </w:r>
    </w:p>
    <w:p>
      <w:pPr>
        <w:snapToGrid w:val="0"/>
        <w:spacing w:line="360" w:lineRule="auto"/>
        <w:ind w:firstLine="480" w:firstLineChars="200"/>
        <w:jc w:val="left"/>
        <w:textAlignment w:val="baseline"/>
        <w:rPr>
          <w:rFonts w:hint="eastAsia" w:ascii="仿宋" w:hAnsi="仿宋" w:eastAsia="仿宋" w:cs="仿宋"/>
          <w:b w:val="0"/>
          <w:bCs w:val="0"/>
          <w:sz w:val="24"/>
        </w:rPr>
      </w:pPr>
      <w:r>
        <w:rPr>
          <w:rFonts w:hint="eastAsia" w:ascii="仿宋" w:hAnsi="仿宋" w:eastAsia="仿宋" w:cs="仿宋"/>
          <w:b w:val="0"/>
          <w:bCs w:val="0"/>
          <w:sz w:val="24"/>
        </w:rPr>
        <w:t>（4）本次养护范围内单独装表计量的绿化用电、绿化用水及喷灌设施由中标供应商承担，供应商应充分考虑由此产生的水电费用，列入总报价，若未列报，视作优惠。</w:t>
      </w:r>
    </w:p>
    <w:p>
      <w:pPr>
        <w:snapToGrid w:val="0"/>
        <w:spacing w:line="360" w:lineRule="auto"/>
        <w:ind w:firstLine="480" w:firstLineChars="200"/>
        <w:jc w:val="left"/>
        <w:textAlignment w:val="baseline"/>
        <w:rPr>
          <w:rFonts w:hint="eastAsia" w:ascii="仿宋" w:hAnsi="仿宋" w:eastAsia="仿宋" w:cs="仿宋"/>
          <w:b w:val="0"/>
          <w:bCs w:val="0"/>
          <w:sz w:val="24"/>
        </w:rPr>
      </w:pPr>
      <w:r>
        <w:rPr>
          <w:rFonts w:hint="eastAsia" w:ascii="仿宋" w:hAnsi="仿宋" w:eastAsia="仿宋" w:cs="仿宋"/>
          <w:b w:val="0"/>
          <w:bCs w:val="0"/>
          <w:sz w:val="24"/>
        </w:rPr>
        <w:t>（5）日常可能出现的时花被盗、被破坏、旱涝天灾等发生的费用由供应商综合考虑，计入投标报价，中标后不作调整。</w:t>
      </w:r>
    </w:p>
    <w:p>
      <w:pPr>
        <w:snapToGrid w:val="0"/>
        <w:spacing w:line="360" w:lineRule="auto"/>
        <w:ind w:firstLine="480" w:firstLineChars="200"/>
        <w:jc w:val="left"/>
        <w:textAlignment w:val="baseline"/>
        <w:rPr>
          <w:rFonts w:hint="eastAsia" w:ascii="仿宋" w:hAnsi="仿宋" w:eastAsia="仿宋" w:cs="仿宋"/>
          <w:b w:val="0"/>
          <w:bCs w:val="0"/>
          <w:sz w:val="24"/>
          <w:lang w:val="en-US"/>
        </w:rPr>
      </w:pPr>
      <w:r>
        <w:rPr>
          <w:rFonts w:hint="eastAsia" w:ascii="仿宋" w:hAnsi="仿宋" w:eastAsia="仿宋" w:cs="仿宋"/>
          <w:b w:val="0"/>
          <w:bCs w:val="0"/>
          <w:sz w:val="24"/>
          <w:lang w:val="en-US"/>
        </w:rPr>
        <w:t>（6）投标人根据此次招标范围自行踏勘现场，中标后无条件接受现状情况，费用已包含在本次招标养护费用中。</w:t>
      </w:r>
    </w:p>
    <w:p>
      <w:pPr>
        <w:snapToGrid w:val="0"/>
        <w:spacing w:line="360" w:lineRule="auto"/>
        <w:ind w:firstLine="480" w:firstLineChars="200"/>
        <w:jc w:val="left"/>
        <w:textAlignment w:val="baseline"/>
        <w:rPr>
          <w:rFonts w:hint="eastAsia" w:ascii="仿宋" w:hAnsi="仿宋" w:eastAsia="仿宋" w:cs="仿宋"/>
          <w:b w:val="0"/>
          <w:bCs w:val="0"/>
          <w:sz w:val="24"/>
          <w:lang w:val="en-US" w:eastAsia="zh-CN"/>
        </w:rPr>
      </w:pPr>
      <w:r>
        <w:rPr>
          <w:rFonts w:hint="eastAsia" w:ascii="仿宋" w:hAnsi="仿宋" w:eastAsia="仿宋" w:cs="仿宋"/>
          <w:b w:val="0"/>
          <w:bCs w:val="0"/>
          <w:sz w:val="24"/>
        </w:rPr>
        <w:t>（7）投标报价是完成本招标文件规定的全部工作内容和要求时限内的总费用，包括人工费、药剂费、花卉苗木费、抗台支撑应急措施费、水电费、机具机械设施费、材料费、设施维护费（包括破损后的更新）及综合抗灾费、垃圾清运、保险、利润、税金、政策性文件规定及合同包含的所有风险、责任等各项应有费用，如有漏项，视同已包含在其</w:t>
      </w:r>
      <w:r>
        <w:rPr>
          <w:rFonts w:hint="eastAsia" w:ascii="仿宋" w:hAnsi="仿宋" w:eastAsia="仿宋" w:cs="仿宋"/>
          <w:b w:val="0"/>
          <w:bCs w:val="0"/>
          <w:sz w:val="24"/>
          <w:lang w:val="en-US" w:eastAsia="zh-CN"/>
        </w:rPr>
        <w:t>投标总价</w:t>
      </w:r>
      <w:r>
        <w:rPr>
          <w:rFonts w:hint="eastAsia" w:ascii="仿宋" w:hAnsi="仿宋" w:eastAsia="仿宋" w:cs="仿宋"/>
          <w:b w:val="0"/>
          <w:bCs w:val="0"/>
          <w:sz w:val="24"/>
        </w:rPr>
        <w:t>中</w:t>
      </w:r>
      <w:r>
        <w:rPr>
          <w:rFonts w:hint="eastAsia" w:ascii="仿宋" w:hAnsi="仿宋" w:eastAsia="仿宋" w:cs="仿宋"/>
          <w:b w:val="0"/>
          <w:bCs w:val="0"/>
          <w:sz w:val="24"/>
          <w:lang w:eastAsia="zh-CN"/>
        </w:rPr>
        <w:t>。</w:t>
      </w:r>
    </w:p>
    <w:p>
      <w:pPr>
        <w:snapToGrid w:val="0"/>
        <w:spacing w:line="360" w:lineRule="auto"/>
        <w:ind w:firstLine="480" w:firstLineChars="200"/>
        <w:jc w:val="left"/>
        <w:textAlignment w:val="baseline"/>
        <w:rPr>
          <w:rFonts w:hint="eastAsia" w:ascii="仿宋" w:hAnsi="仿宋" w:eastAsia="仿宋" w:cs="仿宋"/>
          <w:b w:val="0"/>
          <w:bCs w:val="0"/>
          <w:sz w:val="24"/>
        </w:rPr>
      </w:pPr>
      <w:r>
        <w:rPr>
          <w:rFonts w:hint="eastAsia" w:ascii="仿宋" w:hAnsi="仿宋" w:eastAsia="仿宋" w:cs="仿宋"/>
          <w:b w:val="0"/>
          <w:bCs w:val="0"/>
          <w:sz w:val="24"/>
        </w:rPr>
        <w:t>（8）补种时花费用已含在总价中，表中时花的名称和数量仅做参考，中标以后实际名称和数量与清单中如有出入，风险由中标单位自负，费用采购人不再予以补偿。</w:t>
      </w:r>
    </w:p>
    <w:p>
      <w:pPr>
        <w:snapToGrid w:val="0"/>
        <w:spacing w:line="360" w:lineRule="auto"/>
        <w:ind w:firstLine="480" w:firstLineChars="200"/>
        <w:jc w:val="left"/>
        <w:textAlignment w:val="baseline"/>
        <w:rPr>
          <w:rFonts w:hint="eastAsia" w:ascii="仿宋" w:hAnsi="仿宋" w:eastAsia="仿宋" w:cs="仿宋"/>
          <w:b w:val="0"/>
          <w:bCs w:val="0"/>
          <w:sz w:val="24"/>
        </w:rPr>
      </w:pPr>
      <w:r>
        <w:rPr>
          <w:rFonts w:hint="eastAsia" w:ascii="仿宋" w:hAnsi="仿宋" w:eastAsia="仿宋" w:cs="仿宋"/>
          <w:b w:val="0"/>
          <w:bCs w:val="0"/>
          <w:sz w:val="24"/>
        </w:rPr>
        <w:t>（9）养护工程量：以本次招标工作量为准，因客观原因对该绿地进行局部调整后所引起的上述范围内的养护管理需增减的养护绿地面积及数量*投标单价/12个月*养护时间（季度）为本项目结算方式。</w:t>
      </w:r>
    </w:p>
    <w:p>
      <w:pPr>
        <w:snapToGrid w:val="0"/>
        <w:spacing w:line="360" w:lineRule="auto"/>
        <w:ind w:firstLine="480" w:firstLineChars="200"/>
        <w:jc w:val="left"/>
        <w:textAlignment w:val="baseline"/>
        <w:rPr>
          <w:rFonts w:hint="eastAsia" w:ascii="仿宋" w:hAnsi="仿宋" w:eastAsia="仿宋" w:cs="仿宋"/>
          <w:b w:val="0"/>
          <w:bCs w:val="0"/>
          <w:sz w:val="24"/>
        </w:rPr>
      </w:pPr>
      <w:r>
        <w:rPr>
          <w:rFonts w:hint="eastAsia" w:ascii="仿宋" w:hAnsi="仿宋" w:eastAsia="仿宋" w:cs="仿宋"/>
          <w:b w:val="0"/>
          <w:bCs w:val="0"/>
          <w:sz w:val="24"/>
        </w:rPr>
        <w:t>（1</w:t>
      </w:r>
      <w:r>
        <w:rPr>
          <w:rFonts w:hint="eastAsia" w:ascii="仿宋" w:hAnsi="仿宋" w:eastAsia="仿宋" w:cs="仿宋"/>
          <w:b w:val="0"/>
          <w:bCs w:val="0"/>
          <w:sz w:val="24"/>
          <w:lang w:val="en-US" w:eastAsia="zh-CN"/>
        </w:rPr>
        <w:t>0</w:t>
      </w:r>
      <w:r>
        <w:rPr>
          <w:rFonts w:hint="eastAsia" w:ascii="仿宋" w:hAnsi="仿宋" w:eastAsia="仿宋" w:cs="仿宋"/>
          <w:b w:val="0"/>
          <w:bCs w:val="0"/>
          <w:sz w:val="24"/>
        </w:rPr>
        <w:t>）养护招标范围内单独装表计量的绿化用水、用电费用由中标供应商自行承担，并按时交纳水电费。如需新装水电表的，费用由中标供应商承担。</w:t>
      </w:r>
    </w:p>
    <w:p>
      <w:pPr>
        <w:snapToGrid w:val="0"/>
        <w:spacing w:line="360" w:lineRule="auto"/>
        <w:ind w:firstLine="480" w:firstLineChars="200"/>
        <w:jc w:val="left"/>
        <w:textAlignment w:val="baseline"/>
        <w:rPr>
          <w:rFonts w:hint="eastAsia" w:ascii="仿宋" w:hAnsi="仿宋" w:eastAsia="仿宋" w:cs="仿宋"/>
          <w:b w:val="0"/>
          <w:bCs w:val="0"/>
          <w:sz w:val="24"/>
        </w:rPr>
      </w:pPr>
      <w:r>
        <w:rPr>
          <w:rFonts w:hint="eastAsia" w:ascii="仿宋" w:hAnsi="仿宋" w:eastAsia="仿宋" w:cs="仿宋"/>
          <w:b w:val="0"/>
          <w:bCs w:val="0"/>
          <w:sz w:val="24"/>
        </w:rPr>
        <w:t>（</w:t>
      </w:r>
      <w:r>
        <w:rPr>
          <w:rFonts w:hint="eastAsia" w:ascii="仿宋" w:hAnsi="仿宋" w:eastAsia="仿宋" w:cs="仿宋"/>
          <w:b w:val="0"/>
          <w:bCs w:val="0"/>
          <w:sz w:val="24"/>
          <w:lang w:val="en-US" w:eastAsia="zh-CN"/>
        </w:rPr>
        <w:t>11</w:t>
      </w:r>
      <w:r>
        <w:rPr>
          <w:rFonts w:hint="eastAsia" w:ascii="仿宋" w:hAnsi="仿宋" w:eastAsia="仿宋" w:cs="仿宋"/>
          <w:b w:val="0"/>
          <w:bCs w:val="0"/>
          <w:sz w:val="24"/>
        </w:rPr>
        <w:t>）报价时须考虑养护招标范围内地块在市、区检查及居民投诉等各类因素。</w:t>
      </w:r>
    </w:p>
    <w:p>
      <w:pPr>
        <w:snapToGrid w:val="0"/>
        <w:spacing w:line="360" w:lineRule="auto"/>
        <w:ind w:firstLine="480" w:firstLineChars="200"/>
        <w:jc w:val="left"/>
        <w:textAlignment w:val="baseline"/>
        <w:rPr>
          <w:rFonts w:hint="eastAsia" w:eastAsia="仿宋"/>
          <w:color w:val="auto"/>
          <w:lang w:eastAsia="zh-CN"/>
        </w:rPr>
      </w:pPr>
      <w:r>
        <w:rPr>
          <w:rFonts w:hint="eastAsia" w:ascii="仿宋" w:eastAsia="仿宋" w:cs="仿宋"/>
          <w:b w:val="0"/>
          <w:bCs w:val="0"/>
          <w:color w:val="auto"/>
          <w:sz w:val="24"/>
          <w:lang w:eastAsia="zh-CN"/>
        </w:rPr>
        <w:t>（</w:t>
      </w:r>
      <w:r>
        <w:rPr>
          <w:rFonts w:hint="eastAsia" w:ascii="仿宋" w:eastAsia="仿宋" w:cs="仿宋"/>
          <w:b w:val="0"/>
          <w:bCs w:val="0"/>
          <w:color w:val="auto"/>
          <w:sz w:val="24"/>
          <w:lang w:val="en-US" w:eastAsia="zh-CN"/>
        </w:rPr>
        <w:t>12</w:t>
      </w:r>
      <w:r>
        <w:rPr>
          <w:rFonts w:hint="eastAsia" w:ascii="仿宋" w:eastAsia="仿宋" w:cs="仿宋"/>
          <w:b w:val="0"/>
          <w:bCs w:val="0"/>
          <w:color w:val="auto"/>
          <w:sz w:val="24"/>
          <w:lang w:eastAsia="zh-CN"/>
        </w:rPr>
        <w:t>）投入本项目的</w:t>
      </w:r>
      <w:r>
        <w:rPr>
          <w:rFonts w:hint="eastAsia" w:ascii="仿宋" w:eastAsia="仿宋" w:cs="仿宋"/>
          <w:b w:val="0"/>
          <w:bCs w:val="0"/>
          <w:color w:val="auto"/>
          <w:sz w:val="24"/>
          <w:lang w:val="en-US" w:eastAsia="zh-CN"/>
        </w:rPr>
        <w:t>养护</w:t>
      </w:r>
      <w:r>
        <w:rPr>
          <w:rFonts w:hint="eastAsia" w:ascii="仿宋" w:eastAsia="仿宋" w:cs="仿宋"/>
          <w:b w:val="0"/>
          <w:bCs w:val="0"/>
          <w:color w:val="auto"/>
          <w:sz w:val="24"/>
          <w:lang w:eastAsia="zh-CN"/>
        </w:rPr>
        <w:t>人员及部分设施设备必须配置 GPS 定位设备及智能移动电话（手机），并接入街道监督管理系统，投标人应充分考虑该因素，涉及费用计入投标总价。</w:t>
      </w:r>
    </w:p>
    <w:p>
      <w:pPr>
        <w:snapToGrid w:val="0"/>
        <w:spacing w:line="360" w:lineRule="auto"/>
        <w:ind w:firstLine="482" w:firstLineChars="200"/>
        <w:jc w:val="left"/>
        <w:textAlignment w:val="baseline"/>
        <w:rPr>
          <w:rFonts w:hint="eastAsia" w:ascii="仿宋" w:hAnsi="仿宋" w:eastAsia="仿宋" w:cs="仿宋"/>
          <w:b/>
          <w:bCs/>
          <w:color w:val="auto"/>
          <w:sz w:val="24"/>
        </w:rPr>
      </w:pPr>
      <w:r>
        <w:rPr>
          <w:rFonts w:hint="eastAsia" w:ascii="仿宋" w:hAnsi="仿宋" w:eastAsia="仿宋" w:cs="仿宋"/>
          <w:b/>
          <w:bCs/>
          <w:color w:val="auto"/>
          <w:sz w:val="24"/>
        </w:rPr>
        <w:t>▲2.</w:t>
      </w:r>
      <w:r>
        <w:rPr>
          <w:rFonts w:hint="eastAsia" w:ascii="仿宋" w:hAnsi="仿宋" w:eastAsia="仿宋" w:cs="仿宋"/>
          <w:b/>
          <w:bCs/>
          <w:color w:val="auto"/>
          <w:sz w:val="24"/>
          <w:lang w:val="en-US" w:eastAsia="zh-CN"/>
        </w:rPr>
        <w:t>5</w:t>
      </w:r>
      <w:r>
        <w:rPr>
          <w:rFonts w:hint="eastAsia" w:ascii="仿宋" w:hAnsi="仿宋" w:eastAsia="仿宋" w:cs="仿宋"/>
          <w:b/>
          <w:bCs/>
          <w:color w:val="auto"/>
          <w:sz w:val="24"/>
        </w:rPr>
        <w:t>、付款方式</w:t>
      </w:r>
    </w:p>
    <w:p>
      <w:pPr>
        <w:snapToGrid w:val="0"/>
        <w:spacing w:line="360" w:lineRule="auto"/>
        <w:ind w:firstLine="480" w:firstLineChars="200"/>
        <w:textAlignment w:val="baseline"/>
        <w:rPr>
          <w:rFonts w:hint="eastAsia" w:ascii="仿宋" w:hAnsi="仿宋" w:eastAsia="仿宋" w:cs="仿宋"/>
          <w:color w:val="auto"/>
          <w:sz w:val="24"/>
        </w:rPr>
      </w:pPr>
      <w:r>
        <w:rPr>
          <w:rFonts w:hint="eastAsia" w:ascii="仿宋" w:hAnsi="仿宋" w:eastAsia="仿宋" w:cs="仿宋"/>
          <w:color w:val="auto"/>
          <w:sz w:val="24"/>
        </w:rPr>
        <w:t>养护费用</w:t>
      </w:r>
      <w:r>
        <w:rPr>
          <w:rFonts w:hint="eastAsia" w:ascii="仿宋" w:hAnsi="仿宋" w:eastAsia="仿宋" w:cs="仿宋"/>
          <w:color w:val="auto"/>
          <w:sz w:val="24"/>
          <w:lang w:val="en-US" w:eastAsia="zh-CN"/>
        </w:rPr>
        <w:t>支付</w:t>
      </w:r>
      <w:r>
        <w:rPr>
          <w:rFonts w:hint="eastAsia" w:ascii="仿宋" w:hAnsi="仿宋" w:eastAsia="仿宋" w:cs="仿宋"/>
          <w:color w:val="auto"/>
          <w:sz w:val="24"/>
        </w:rPr>
        <w:t>根据考核办法及奖惩制度每月进行一次考核，考核人员由采购人自行组建，具体费用根据考核结果结算支付。</w:t>
      </w:r>
    </w:p>
    <w:p>
      <w:pPr>
        <w:pStyle w:val="4"/>
        <w:ind w:left="434" w:leftChars="202" w:hanging="10" w:hangingChars="4"/>
        <w:rPr>
          <w:rFonts w:hint="eastAsia" w:ascii="仿宋" w:eastAsia="仿宋" w:cs="仿宋"/>
          <w:color w:val="auto"/>
          <w:sz w:val="24"/>
          <w:lang w:val="en-US" w:eastAsia="zh-CN"/>
        </w:rPr>
      </w:pPr>
      <w:r>
        <w:rPr>
          <w:rFonts w:hint="eastAsia" w:ascii="仿宋" w:eastAsia="仿宋" w:cs="仿宋"/>
          <w:color w:val="auto"/>
          <w:sz w:val="24"/>
          <w:lang w:val="en-US" w:eastAsia="zh-CN"/>
        </w:rPr>
        <w:t>2.6、考核标准</w:t>
      </w:r>
    </w:p>
    <w:p>
      <w:pPr>
        <w:spacing w:line="360" w:lineRule="auto"/>
        <w:jc w:val="center"/>
        <w:rPr>
          <w:rFonts w:hint="eastAsia" w:ascii="仿宋" w:hAnsi="仿宋" w:eastAsia="仿宋" w:cs="仿宋"/>
          <w:color w:val="auto"/>
          <w:sz w:val="24"/>
        </w:rPr>
      </w:pPr>
      <w:r>
        <w:rPr>
          <w:rFonts w:hint="eastAsia" w:ascii="仿宋" w:hAnsi="仿宋" w:eastAsia="仿宋" w:cs="仿宋"/>
          <w:color w:val="auto"/>
          <w:sz w:val="24"/>
        </w:rPr>
        <w:t>盈丰街道公共绿地养护管理考核及奖惩办法（试行）</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为进一步加强盈丰街道城区绿化养护质量的管理，围绕创建“生态园林城区”和打造“生活品质之城”的工作目标，以“抓管理、增实力、上水平、出精品”为着力点，推进绿化养护企业的优胜劣汰，特制定本考评办法。</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一、考核范围</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lang w:eastAsia="zh-CN"/>
        </w:rPr>
        <w:t>2024年度盈丰街道道路、花箱时令花卉种植及养护管理项目</w:t>
      </w:r>
      <w:r>
        <w:rPr>
          <w:rFonts w:hint="eastAsia" w:ascii="仿宋" w:hAnsi="仿宋" w:eastAsia="仿宋" w:cs="仿宋"/>
          <w:color w:val="auto"/>
          <w:sz w:val="24"/>
          <w:lang w:val="en-US" w:eastAsia="zh-CN"/>
        </w:rPr>
        <w:t>考核</w:t>
      </w:r>
      <w:r>
        <w:rPr>
          <w:rFonts w:hint="eastAsia" w:ascii="仿宋" w:hAnsi="仿宋" w:eastAsia="仿宋" w:cs="仿宋"/>
          <w:color w:val="auto"/>
          <w:sz w:val="24"/>
        </w:rPr>
        <w:t>。</w:t>
      </w:r>
    </w:p>
    <w:p>
      <w:pPr>
        <w:spacing w:line="360" w:lineRule="auto"/>
        <w:rPr>
          <w:rFonts w:hint="eastAsia" w:ascii="仿宋" w:hAnsi="仿宋" w:eastAsia="仿宋" w:cs="仿宋"/>
          <w:color w:val="auto"/>
          <w:sz w:val="24"/>
        </w:rPr>
      </w:pPr>
      <w:r>
        <w:rPr>
          <w:rFonts w:hint="eastAsia" w:ascii="仿宋" w:hAnsi="仿宋" w:eastAsia="仿宋" w:cs="仿宋"/>
          <w:color w:val="auto"/>
          <w:sz w:val="24"/>
        </w:rPr>
        <w:t>二、考核办法</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1、根据《盈丰街道园林绿地养护质量检查评分细则》和《盈丰街道园林绿化养护质量标准》，由盈丰街道主要管理部门对绿地养护企业进行专项考核并出具月度考核表，予以通报。并对养护企业进行惩罚与嘉奖，如有其它处理通报的，另行追加。</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2、月度考核扣分以百分制计算。得分为90分（含）以上不扣罚；得分为90分（不含）以下按分进行扣罚；得分在90分-75分（含75分）评定为合格，每少1分扣罚养护费2000元；得分低于75分评定为不合格，每1分扣罚养护费3000元。分值不为整数时，按分值比例扣罚。其中，养护工作被市级抄告督办的，扣3000元/件，被区级抄告督办的，扣2500元/件，复查未通过的，均扣5000元/件；人数少于最低人数要求（以街道数字管理平台为准）的，扣333元/人/天。</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3、月度考核得分为60分（含）至75分（不含）的绿化养护企业必须调整相应人员并接受上级主管部门的警告与罚款；得分为60分（不含）以下的，必须调整项目负责人，或根据情况实行绿化养护企业的淘汰制，更换绿化养护企业。</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4、月度考核分得分为70分（含）至90分（不含）连续三个月（含）以上时，予以警告；得分为70分（含）至80分（不含）连续二个月（含）以上，予以警告并调整相应人员；得分为70分（不含）以下连续二个月（含）以上，或年度考评70分（不含）以下共三个月（含）以上，予以劝退盈丰街道区域内养护市场，并两年内不得进入本区域从事绿化养护及建设等相关工作；得分为60分（不含）以下连续二个月（含）以上，或中标后对绿化养护工作不作为的企业，予以清退处盈丰街道区域内养护市场，并追究养护企业及项目经理的相关养护责任与法律后果。</w:t>
      </w:r>
    </w:p>
    <w:p>
      <w:pPr>
        <w:spacing w:line="360" w:lineRule="auto"/>
        <w:ind w:firstLine="480" w:firstLineChars="200"/>
        <w:rPr>
          <w:rFonts w:hint="eastAsia" w:ascii="仿宋" w:hAnsi="仿宋" w:eastAsia="仿宋" w:cs="仿宋"/>
          <w:color w:val="auto"/>
          <w:sz w:val="24"/>
        </w:rPr>
      </w:pPr>
      <w:r>
        <w:rPr>
          <w:rFonts w:hint="eastAsia" w:ascii="仿宋" w:hAnsi="仿宋" w:eastAsia="仿宋" w:cs="仿宋"/>
          <w:color w:val="auto"/>
          <w:sz w:val="24"/>
        </w:rPr>
        <w:t>5、现场规范标准（未按要求作业直接扣款）：</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（1）未按标准要求安排洒水作业的（高峰期、大雨期等），扣1000元/条/次。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（2）作业车辆超过规定车速的，扣1000元/次。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（3）洒水时未避让行人发生有责投诉的，扣1000元/次。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（4）其他因作业不规范、不到位，导致有责交通事故及其他负面后果的，作业单位需承担相应责任并扣1000元/次。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（5）作业车辆发生违规取水、取电现象，作业单位需承担相应责任并扣500元/次。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（6）绿化洒水、机扫空驶的，扣1000元/次。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（7）驾驶作业车辆时，向窗外扔杂物或吐痰，遇到人行横道线没有减速慢行礼让人（受检或被有责投诉核实的），扣1000元/次。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（8）作业车辆未统一标识（每辆），扣1000元/次。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（9）养护作业时，未及时发现问题、未及时上报问题、又不及时处置问题，造成影响的。扣2000元/次。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（10）养护工人着装不规范，衣冠不整（如钮扣不扣、工作帽歪戴、穿拖鞋上岗等）、服装不洁、未穿着统一的工作服，非工作原因穿着工人服，扣1000元/次。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（11）养护工人在工作期间从事与养护无关的事项（如睡觉、边作业边吸烟、吃东西，成群闲聊等），扣1000元/次。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（12）养护工人不遵守交通规则，在非机动车道骑自行车逆向行驶、乱穿、乱闯交通信号灯，攀爬隔离护栏的，驾驶环卫电动车辆时骑车带人或上机动车</w:t>
      </w:r>
      <w:r>
        <w:rPr>
          <w:rFonts w:hint="eastAsia" w:ascii="仿宋" w:hAnsi="仿宋" w:eastAsia="仿宋" w:cs="仿宋"/>
          <w:color w:val="auto"/>
          <w:sz w:val="24"/>
          <w:lang w:val="en-US" w:eastAsia="zh-CN"/>
        </w:rPr>
        <w:t xml:space="preserve"> </w:t>
      </w:r>
      <w:r>
        <w:rPr>
          <w:rFonts w:hint="eastAsia" w:ascii="仿宋" w:hAnsi="仿宋" w:eastAsia="仿宋" w:cs="仿宋"/>
          <w:color w:val="auto"/>
          <w:sz w:val="24"/>
        </w:rPr>
        <w:t>道行驶（临时借道除外），扣1000元/次。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（13）养护作业时未围护、养护工人单人上快车道未维护，扣1000元/次。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（14）养护工人作业时，将垃圾扫入窨井、雨水井、河道、绿地、沟渠等，扣1000元/次。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（15）养护工人未使用统一的养护工具，扣500元/次。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（16）养护工人将作业工具堆放或停放在绿化带等露天场所，扣500元/次。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（17）对利用各种交通工具或其他手段有意跟踪检查组，干扰正常检查秩序的（每发生1次）阻挠、延误检查人员开展检查（每发生1次），扣2000元/次。</w:t>
      </w:r>
    </w:p>
    <w:p>
      <w:pPr>
        <w:spacing w:line="360" w:lineRule="auto"/>
        <w:ind w:firstLine="240" w:firstLineChars="100"/>
        <w:rPr>
          <w:rFonts w:hint="eastAsia" w:ascii="仿宋" w:hAnsi="仿宋" w:eastAsia="仿宋" w:cs="仿宋"/>
          <w:color w:val="auto"/>
          <w:sz w:val="24"/>
        </w:rPr>
      </w:pPr>
      <w:r>
        <w:rPr>
          <w:rFonts w:hint="eastAsia" w:ascii="仿宋" w:hAnsi="仿宋" w:eastAsia="仿宋" w:cs="仿宋"/>
          <w:color w:val="auto"/>
          <w:sz w:val="24"/>
        </w:rPr>
        <w:t>（18）数字城管问题、智慧系统内问题及时解决率须100%。95%（不含）-100%的，扣款5000元；90%（不含）—95%，扣款10000元；90%（含）以下的，扣款20000元。亮黄灯每件扣款2000元；亮红灯每件扣款20000元，并警告一次。</w:t>
      </w:r>
    </w:p>
    <w:p>
      <w:pPr>
        <w:spacing w:line="360" w:lineRule="auto"/>
        <w:ind w:firstLine="240" w:firstLineChars="100"/>
        <w:rPr>
          <w:rFonts w:hint="default"/>
          <w:color w:val="auto"/>
          <w:lang w:val="en-US" w:eastAsia="zh-CN"/>
        </w:rPr>
      </w:pPr>
      <w:r>
        <w:rPr>
          <w:rFonts w:hint="eastAsia" w:ascii="仿宋" w:hAnsi="仿宋" w:eastAsia="仿宋" w:cs="仿宋"/>
          <w:color w:val="auto"/>
          <w:sz w:val="24"/>
        </w:rPr>
        <w:t>6、企业养护区域，若出现考核细则外失分且情节严重的，10000元以下的百分制外处罚由盈丰街道管理部门自行酌处；10000元-50000元处罚由盈丰街道分管领导酌处；若屡次失误、不思改进，采用企业淘汰机制，由盈丰街道主要管理部门提出，经分管与主管领导批示，上级讨论后决定。</w:t>
      </w:r>
    </w:p>
    <w:p>
      <w:pPr>
        <w:spacing w:line="360" w:lineRule="auto"/>
        <w:ind w:firstLine="482" w:firstLineChars="200"/>
        <w:rPr>
          <w:rFonts w:hint="eastAsia" w:ascii="仿宋" w:hAnsi="仿宋" w:eastAsia="仿宋" w:cs="仿宋"/>
          <w:b/>
          <w:bCs/>
          <w:sz w:val="24"/>
        </w:rPr>
      </w:pPr>
    </w:p>
    <w:p>
      <w:pPr>
        <w:spacing w:line="360" w:lineRule="auto"/>
        <w:ind w:firstLine="482" w:firstLineChars="200"/>
        <w:rPr>
          <w:rFonts w:hint="eastAsia" w:ascii="仿宋" w:hAnsi="仿宋" w:eastAsia="仿宋" w:cs="仿宋"/>
          <w:b/>
          <w:bCs/>
          <w:sz w:val="24"/>
        </w:rPr>
      </w:pPr>
      <w:r>
        <w:rPr>
          <w:rFonts w:hint="eastAsia" w:ascii="仿宋" w:hAnsi="仿宋" w:eastAsia="仿宋" w:cs="仿宋"/>
          <w:b/>
          <w:bCs/>
          <w:sz w:val="24"/>
        </w:rPr>
        <w:t>注：</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1</w:t>
      </w:r>
      <w:r>
        <w:rPr>
          <w:rFonts w:hint="eastAsia" w:ascii="仿宋" w:hAnsi="仿宋" w:eastAsia="仿宋" w:cs="仿宋"/>
          <w:sz w:val="24"/>
        </w:rPr>
        <w:t>.如有附图，仅作参考。</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2</w:t>
      </w:r>
      <w:r>
        <w:rPr>
          <w:rFonts w:hint="eastAsia" w:ascii="仿宋" w:hAnsi="仿宋" w:eastAsia="仿宋" w:cs="仿宋"/>
          <w:sz w:val="24"/>
        </w:rPr>
        <w:t>.招标文件中打</w:t>
      </w:r>
      <w:r>
        <w:rPr>
          <w:rStyle w:val="963"/>
          <w:rFonts w:hint="eastAsia" w:ascii="仿宋" w:hAnsi="仿宋" w:eastAsia="仿宋" w:cs="仿宋"/>
          <w:i w:val="0"/>
          <w:sz w:val="24"/>
        </w:rPr>
        <w:t>▲</w:t>
      </w:r>
      <w:r>
        <w:rPr>
          <w:rFonts w:hint="eastAsia" w:ascii="仿宋" w:hAnsi="仿宋" w:eastAsia="仿宋" w:cs="仿宋"/>
          <w:sz w:val="24"/>
        </w:rPr>
        <w:t>内容为实质性要求，不允许有负偏离，否则将以涉及无效投标条款作无效投标。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、中标供应商所提供的货物、服务须与投标承诺一致，不得以次充好、偷工减料，若在项目验收中发现有上述情况，将向有关部门举报，根据相关规定进行处理。</w:t>
      </w:r>
    </w:p>
    <w:p>
      <w:pPr>
        <w:rPr>
          <w:rFonts w:hint="eastAsia" w:ascii="仿宋" w:hAnsi="仿宋" w:eastAsia="仿宋" w:cs="仿宋"/>
        </w:rPr>
      </w:pPr>
    </w:p>
    <w:p>
      <w:pPr>
        <w:rPr>
          <w:rFonts w:hint="eastAsia" w:ascii="仿宋" w:hAnsi="仿宋" w:eastAsia="仿宋" w:cs="仿宋"/>
          <w:b/>
          <w:smallCaps/>
          <w:spacing w:val="5"/>
          <w:sz w:val="36"/>
          <w:szCs w:val="36"/>
        </w:rPr>
      </w:pPr>
      <w:r>
        <w:rPr>
          <w:rFonts w:hint="eastAsia" w:ascii="仿宋" w:hAnsi="仿宋" w:eastAsia="仿宋" w:cs="仿宋"/>
        </w:rPr>
        <w:br w:type="page"/>
      </w:r>
    </w:p>
    <w:p>
      <w:pPr>
        <w:spacing w:line="360" w:lineRule="auto"/>
        <w:jc w:val="center"/>
        <w:rPr>
          <w:rFonts w:hint="eastAsia" w:ascii="仿宋" w:hAnsi="仿宋" w:eastAsia="仿宋" w:cs="仿宋"/>
          <w:b/>
          <w:bCs/>
          <w:sz w:val="36"/>
          <w:szCs w:val="44"/>
        </w:rPr>
      </w:pPr>
      <w:r>
        <w:rPr>
          <w:rFonts w:hint="eastAsia" w:ascii="仿宋" w:hAnsi="仿宋" w:eastAsia="仿宋" w:cs="仿宋"/>
          <w:b/>
          <w:bCs/>
          <w:sz w:val="36"/>
          <w:szCs w:val="44"/>
        </w:rPr>
        <w:t xml:space="preserve">第四部分   </w:t>
      </w:r>
      <w:bookmarkStart w:id="30" w:name="_Toc184308099"/>
      <w:bookmarkEnd w:id="30"/>
      <w:bookmarkStart w:id="31" w:name="_Toc184313305"/>
      <w:bookmarkEnd w:id="31"/>
      <w:bookmarkStart w:id="32" w:name="_Toc184310277"/>
      <w:bookmarkEnd w:id="32"/>
      <w:bookmarkStart w:id="33" w:name="_Toc184308080"/>
      <w:bookmarkEnd w:id="33"/>
      <w:bookmarkStart w:id="34" w:name="_Toc184308066"/>
      <w:bookmarkEnd w:id="34"/>
      <w:bookmarkStart w:id="35" w:name="_Toc184313245"/>
      <w:bookmarkEnd w:id="35"/>
      <w:bookmarkStart w:id="36" w:name="_Toc184314482"/>
      <w:bookmarkEnd w:id="36"/>
      <w:bookmarkStart w:id="37" w:name="_Toc184313294"/>
      <w:bookmarkEnd w:id="37"/>
      <w:bookmarkStart w:id="38" w:name="_Toc184308038"/>
      <w:bookmarkEnd w:id="38"/>
      <w:bookmarkStart w:id="39" w:name="_Toc184308095"/>
      <w:bookmarkEnd w:id="39"/>
      <w:bookmarkStart w:id="40" w:name="_Toc184310275"/>
      <w:bookmarkEnd w:id="40"/>
      <w:bookmarkStart w:id="41" w:name="_Toc184312075"/>
      <w:bookmarkEnd w:id="41"/>
      <w:bookmarkStart w:id="42" w:name="_Toc184310296"/>
      <w:bookmarkEnd w:id="42"/>
      <w:bookmarkStart w:id="43" w:name="_Toc184308074"/>
      <w:bookmarkEnd w:id="43"/>
      <w:bookmarkStart w:id="44" w:name="_Toc184310294"/>
      <w:bookmarkEnd w:id="44"/>
      <w:bookmarkStart w:id="45" w:name="_Toc184308070"/>
      <w:bookmarkEnd w:id="45"/>
      <w:bookmarkStart w:id="46" w:name="_Toc184313286"/>
      <w:bookmarkEnd w:id="46"/>
      <w:bookmarkStart w:id="47" w:name="_Toc184310337"/>
      <w:bookmarkEnd w:id="47"/>
      <w:bookmarkStart w:id="48" w:name="_Toc184314461"/>
      <w:bookmarkEnd w:id="48"/>
      <w:bookmarkStart w:id="49" w:name="_Toc184310328"/>
      <w:bookmarkEnd w:id="49"/>
      <w:bookmarkStart w:id="50" w:name="_Toc184314418"/>
      <w:bookmarkEnd w:id="50"/>
      <w:bookmarkStart w:id="51" w:name="_Toc184314448"/>
      <w:bookmarkEnd w:id="51"/>
      <w:bookmarkStart w:id="52" w:name="_Toc184310280"/>
      <w:bookmarkEnd w:id="52"/>
      <w:bookmarkStart w:id="53" w:name="_Toc184313247"/>
      <w:bookmarkEnd w:id="53"/>
      <w:bookmarkStart w:id="54" w:name="_Toc184308063"/>
      <w:bookmarkEnd w:id="54"/>
      <w:bookmarkStart w:id="55" w:name="_Toc184312108"/>
      <w:bookmarkEnd w:id="55"/>
      <w:bookmarkStart w:id="56" w:name="_Toc184310331"/>
      <w:bookmarkEnd w:id="56"/>
      <w:bookmarkStart w:id="57" w:name="_Toc184314439"/>
      <w:bookmarkEnd w:id="57"/>
      <w:bookmarkStart w:id="58" w:name="_Toc184314462"/>
      <w:bookmarkEnd w:id="58"/>
      <w:bookmarkStart w:id="59" w:name="_Toc184310335"/>
      <w:bookmarkEnd w:id="59"/>
      <w:bookmarkStart w:id="60" w:name="_Toc184313298"/>
      <w:bookmarkEnd w:id="60"/>
      <w:bookmarkStart w:id="61" w:name="_Toc184312086"/>
      <w:bookmarkEnd w:id="61"/>
      <w:bookmarkStart w:id="62" w:name="_Toc184313279"/>
      <w:bookmarkEnd w:id="62"/>
      <w:bookmarkStart w:id="63" w:name="_Toc184313244"/>
      <w:bookmarkEnd w:id="63"/>
      <w:bookmarkStart w:id="64" w:name="_Toc184310318"/>
      <w:bookmarkEnd w:id="64"/>
      <w:bookmarkStart w:id="65" w:name="_Toc184310282"/>
      <w:bookmarkEnd w:id="65"/>
      <w:bookmarkStart w:id="66" w:name="_Toc184308045"/>
      <w:bookmarkEnd w:id="66"/>
      <w:bookmarkStart w:id="67" w:name="_Toc184313266"/>
      <w:bookmarkEnd w:id="67"/>
      <w:bookmarkStart w:id="68" w:name="_Toc184310326"/>
      <w:bookmarkEnd w:id="68"/>
      <w:bookmarkStart w:id="69" w:name="_Toc184312128"/>
      <w:bookmarkEnd w:id="69"/>
      <w:bookmarkStart w:id="70" w:name="_Toc184313249"/>
      <w:bookmarkEnd w:id="70"/>
      <w:bookmarkStart w:id="71" w:name="_Toc184314465"/>
      <w:bookmarkEnd w:id="71"/>
      <w:bookmarkStart w:id="72" w:name="_Toc184313263"/>
      <w:bookmarkEnd w:id="72"/>
      <w:bookmarkStart w:id="73" w:name="_Toc184313309"/>
      <w:bookmarkEnd w:id="73"/>
      <w:bookmarkStart w:id="74" w:name="_Toc184314427"/>
      <w:bookmarkEnd w:id="74"/>
      <w:bookmarkStart w:id="75" w:name="_Toc184313255"/>
      <w:bookmarkEnd w:id="75"/>
      <w:bookmarkStart w:id="76" w:name="_Toc184312134"/>
      <w:bookmarkEnd w:id="76"/>
      <w:bookmarkStart w:id="77" w:name="_Toc184314446"/>
      <w:bookmarkEnd w:id="77"/>
      <w:bookmarkStart w:id="78" w:name="_Toc184308105"/>
      <w:bookmarkEnd w:id="78"/>
      <w:bookmarkStart w:id="79" w:name="_Toc184313274"/>
      <w:bookmarkEnd w:id="79"/>
      <w:bookmarkStart w:id="80" w:name="_Toc184313296"/>
      <w:bookmarkEnd w:id="80"/>
      <w:bookmarkStart w:id="81" w:name="_Toc184310293"/>
      <w:bookmarkEnd w:id="81"/>
      <w:bookmarkStart w:id="82" w:name="_Toc184310312"/>
      <w:bookmarkEnd w:id="82"/>
      <w:bookmarkStart w:id="83" w:name="_Toc184312081"/>
      <w:bookmarkEnd w:id="83"/>
      <w:bookmarkStart w:id="84" w:name="_Toc184313254"/>
      <w:bookmarkEnd w:id="84"/>
      <w:bookmarkStart w:id="85" w:name="_Toc184312089"/>
      <w:bookmarkEnd w:id="85"/>
      <w:bookmarkStart w:id="86" w:name="_Toc184313240"/>
      <w:bookmarkEnd w:id="86"/>
      <w:bookmarkStart w:id="87" w:name="_Toc184313292"/>
      <w:bookmarkEnd w:id="87"/>
      <w:bookmarkStart w:id="88" w:name="_Toc184313248"/>
      <w:bookmarkEnd w:id="88"/>
      <w:bookmarkStart w:id="89" w:name="_Toc184310344"/>
      <w:bookmarkEnd w:id="89"/>
      <w:bookmarkStart w:id="90" w:name="_Toc184308053"/>
      <w:bookmarkEnd w:id="90"/>
      <w:bookmarkStart w:id="91" w:name="_Toc184314440"/>
      <w:bookmarkEnd w:id="91"/>
      <w:bookmarkStart w:id="92" w:name="_Toc184313259"/>
      <w:bookmarkEnd w:id="92"/>
      <w:bookmarkStart w:id="93" w:name="_Toc184310343"/>
      <w:bookmarkEnd w:id="93"/>
      <w:bookmarkStart w:id="94" w:name="_Toc184312121"/>
      <w:bookmarkEnd w:id="94"/>
      <w:bookmarkStart w:id="95" w:name="_Toc184314426"/>
      <w:bookmarkEnd w:id="95"/>
      <w:bookmarkStart w:id="96" w:name="_Toc184312070"/>
      <w:bookmarkEnd w:id="96"/>
      <w:bookmarkStart w:id="97" w:name="_Toc184312097"/>
      <w:bookmarkEnd w:id="97"/>
      <w:bookmarkStart w:id="98" w:name="_Toc184308086"/>
      <w:bookmarkEnd w:id="98"/>
      <w:bookmarkStart w:id="99" w:name="_Toc184314434"/>
      <w:bookmarkEnd w:id="99"/>
      <w:bookmarkStart w:id="100" w:name="_Toc184314474"/>
      <w:bookmarkEnd w:id="100"/>
      <w:bookmarkStart w:id="101" w:name="_Toc184310320"/>
      <w:bookmarkEnd w:id="101"/>
      <w:bookmarkStart w:id="102" w:name="_Toc184312113"/>
      <w:bookmarkEnd w:id="102"/>
      <w:bookmarkStart w:id="103" w:name="_Toc184314457"/>
      <w:bookmarkEnd w:id="103"/>
      <w:bookmarkStart w:id="104" w:name="_Toc184310286"/>
      <w:bookmarkEnd w:id="104"/>
      <w:bookmarkStart w:id="105" w:name="_Toc184308072"/>
      <w:bookmarkEnd w:id="105"/>
      <w:bookmarkStart w:id="106" w:name="_Toc184308092"/>
      <w:bookmarkEnd w:id="106"/>
      <w:bookmarkStart w:id="107" w:name="_Toc184308049"/>
      <w:bookmarkEnd w:id="107"/>
      <w:bookmarkStart w:id="108" w:name="_Toc184310333"/>
      <w:bookmarkEnd w:id="108"/>
      <w:bookmarkStart w:id="109" w:name="_Toc184310327"/>
      <w:bookmarkEnd w:id="109"/>
      <w:bookmarkStart w:id="110" w:name="_Toc184313289"/>
      <w:bookmarkEnd w:id="110"/>
      <w:bookmarkStart w:id="111" w:name="_Toc184313302"/>
      <w:bookmarkEnd w:id="111"/>
      <w:bookmarkStart w:id="112" w:name="_Toc184308048"/>
      <w:bookmarkEnd w:id="112"/>
      <w:bookmarkStart w:id="113" w:name="_Toc184312082"/>
      <w:bookmarkEnd w:id="113"/>
      <w:bookmarkStart w:id="114" w:name="_Toc184313290"/>
      <w:bookmarkEnd w:id="114"/>
      <w:bookmarkStart w:id="115" w:name="_Toc184313239"/>
      <w:bookmarkEnd w:id="115"/>
      <w:bookmarkStart w:id="116" w:name="_Toc184314445"/>
      <w:bookmarkEnd w:id="116"/>
      <w:bookmarkStart w:id="117" w:name="_Toc184312095"/>
      <w:bookmarkEnd w:id="117"/>
      <w:bookmarkStart w:id="118" w:name="_Toc184310338"/>
      <w:bookmarkEnd w:id="118"/>
      <w:bookmarkStart w:id="119" w:name="_Toc184310319"/>
      <w:bookmarkEnd w:id="119"/>
      <w:bookmarkStart w:id="120" w:name="_Toc184314443"/>
      <w:bookmarkEnd w:id="120"/>
      <w:bookmarkStart w:id="121" w:name="_Toc184314476"/>
      <w:bookmarkEnd w:id="121"/>
      <w:bookmarkStart w:id="122" w:name="_Toc184308057"/>
      <w:bookmarkEnd w:id="122"/>
      <w:bookmarkStart w:id="123" w:name="_Toc184312126"/>
      <w:bookmarkEnd w:id="123"/>
      <w:bookmarkStart w:id="124" w:name="_Toc184313252"/>
      <w:bookmarkEnd w:id="124"/>
      <w:bookmarkStart w:id="125" w:name="_Toc184314425"/>
      <w:bookmarkEnd w:id="125"/>
      <w:bookmarkStart w:id="126" w:name="_Toc184314477"/>
      <w:bookmarkEnd w:id="126"/>
      <w:bookmarkStart w:id="127" w:name="_Toc184308055"/>
      <w:bookmarkEnd w:id="127"/>
      <w:bookmarkStart w:id="128" w:name="_Toc184310298"/>
      <w:bookmarkEnd w:id="128"/>
      <w:bookmarkStart w:id="129" w:name="_Toc184314469"/>
      <w:bookmarkEnd w:id="129"/>
      <w:bookmarkStart w:id="130" w:name="_Toc184314419"/>
      <w:bookmarkEnd w:id="130"/>
      <w:bookmarkStart w:id="131" w:name="_Toc184308076"/>
      <w:bookmarkEnd w:id="131"/>
      <w:bookmarkStart w:id="132" w:name="_Toc184308107"/>
      <w:bookmarkEnd w:id="132"/>
      <w:bookmarkStart w:id="133" w:name="_Toc184313276"/>
      <w:bookmarkEnd w:id="133"/>
      <w:bookmarkStart w:id="134" w:name="_Toc184314458"/>
      <w:bookmarkEnd w:id="134"/>
      <w:bookmarkStart w:id="135" w:name="_Toc184313277"/>
      <w:bookmarkEnd w:id="135"/>
      <w:bookmarkStart w:id="136" w:name="_Toc184308041"/>
      <w:bookmarkEnd w:id="136"/>
      <w:bookmarkStart w:id="137" w:name="_Toc184313300"/>
      <w:bookmarkEnd w:id="137"/>
      <w:bookmarkStart w:id="138" w:name="_Toc184308046"/>
      <w:bookmarkEnd w:id="138"/>
      <w:bookmarkStart w:id="139" w:name="_Toc184310324"/>
      <w:bookmarkEnd w:id="139"/>
      <w:bookmarkStart w:id="140" w:name="_Toc184314455"/>
      <w:bookmarkEnd w:id="140"/>
      <w:bookmarkStart w:id="141" w:name="_Toc184308082"/>
      <w:bookmarkEnd w:id="141"/>
      <w:bookmarkStart w:id="142" w:name="_Toc184313287"/>
      <w:bookmarkEnd w:id="142"/>
      <w:bookmarkStart w:id="143" w:name="_Toc184313243"/>
      <w:bookmarkEnd w:id="143"/>
      <w:bookmarkStart w:id="144" w:name="_Toc184313269"/>
      <w:bookmarkEnd w:id="144"/>
      <w:bookmarkStart w:id="145" w:name="_Toc184313246"/>
      <w:bookmarkEnd w:id="145"/>
      <w:bookmarkStart w:id="146" w:name="_Toc184314422"/>
      <w:bookmarkEnd w:id="146"/>
      <w:bookmarkStart w:id="147" w:name="_Toc184313270"/>
      <w:bookmarkEnd w:id="147"/>
      <w:bookmarkStart w:id="148" w:name="_Toc184310299"/>
      <w:bookmarkEnd w:id="148"/>
      <w:bookmarkStart w:id="149" w:name="_Toc184308075"/>
      <w:bookmarkEnd w:id="149"/>
      <w:bookmarkStart w:id="150" w:name="_Toc184314414"/>
      <w:bookmarkEnd w:id="150"/>
      <w:bookmarkStart w:id="151" w:name="_Toc184313301"/>
      <w:bookmarkEnd w:id="151"/>
      <w:bookmarkStart w:id="152" w:name="_Toc184310334"/>
      <w:bookmarkEnd w:id="152"/>
      <w:bookmarkStart w:id="153" w:name="_Toc184313306"/>
      <w:bookmarkEnd w:id="153"/>
      <w:bookmarkStart w:id="154" w:name="_Toc184313258"/>
      <w:bookmarkEnd w:id="154"/>
      <w:bookmarkStart w:id="155" w:name="_Toc184308088"/>
      <w:bookmarkEnd w:id="155"/>
      <w:bookmarkStart w:id="156" w:name="_Toc184312094"/>
      <w:bookmarkEnd w:id="156"/>
      <w:bookmarkStart w:id="157" w:name="_Toc184312106"/>
      <w:bookmarkEnd w:id="157"/>
      <w:bookmarkStart w:id="158" w:name="_Toc184313256"/>
      <w:bookmarkEnd w:id="158"/>
      <w:bookmarkStart w:id="159" w:name="_Toc184313283"/>
      <w:bookmarkEnd w:id="159"/>
      <w:bookmarkStart w:id="160" w:name="_Toc184308097"/>
      <w:bookmarkEnd w:id="160"/>
      <w:bookmarkStart w:id="161" w:name="_Toc184308077"/>
      <w:bookmarkEnd w:id="161"/>
      <w:bookmarkStart w:id="162" w:name="_Toc184310341"/>
      <w:bookmarkEnd w:id="162"/>
      <w:bookmarkStart w:id="163" w:name="_Toc184308091"/>
      <w:bookmarkEnd w:id="163"/>
      <w:bookmarkStart w:id="164" w:name="_Toc184310304"/>
      <w:bookmarkEnd w:id="164"/>
      <w:bookmarkStart w:id="165" w:name="_Toc184313284"/>
      <w:bookmarkEnd w:id="165"/>
      <w:bookmarkStart w:id="166" w:name="_Toc184313242"/>
      <w:bookmarkEnd w:id="166"/>
      <w:bookmarkStart w:id="167" w:name="_Toc184314452"/>
      <w:bookmarkEnd w:id="167"/>
      <w:bookmarkStart w:id="168" w:name="_Toc184313310"/>
      <w:bookmarkEnd w:id="168"/>
      <w:bookmarkStart w:id="169" w:name="_Toc184310279"/>
      <w:bookmarkEnd w:id="169"/>
      <w:bookmarkStart w:id="170" w:name="_Toc184308102"/>
      <w:bookmarkEnd w:id="170"/>
      <w:bookmarkStart w:id="171" w:name="_Toc184312098"/>
      <w:bookmarkEnd w:id="171"/>
      <w:bookmarkStart w:id="172" w:name="_Toc184310292"/>
      <w:bookmarkEnd w:id="172"/>
      <w:bookmarkStart w:id="173" w:name="_Toc184312131"/>
      <w:bookmarkEnd w:id="173"/>
      <w:bookmarkStart w:id="174" w:name="_Toc184308054"/>
      <w:bookmarkEnd w:id="174"/>
      <w:bookmarkStart w:id="175" w:name="_Toc184312107"/>
      <w:bookmarkEnd w:id="175"/>
      <w:bookmarkStart w:id="176" w:name="_Toc184314413"/>
      <w:bookmarkEnd w:id="176"/>
      <w:bookmarkStart w:id="177" w:name="_Toc184313238"/>
      <w:bookmarkEnd w:id="177"/>
      <w:bookmarkStart w:id="178" w:name="_Toc184308081"/>
      <w:bookmarkEnd w:id="178"/>
      <w:bookmarkStart w:id="179" w:name="_Toc184314451"/>
      <w:bookmarkEnd w:id="179"/>
      <w:bookmarkStart w:id="180" w:name="_Toc184310297"/>
      <w:bookmarkEnd w:id="180"/>
      <w:bookmarkStart w:id="181" w:name="_Toc184308073"/>
      <w:bookmarkEnd w:id="181"/>
      <w:bookmarkStart w:id="182" w:name="_Toc184308036"/>
      <w:bookmarkEnd w:id="182"/>
      <w:bookmarkStart w:id="183" w:name="_Toc184314460"/>
      <w:bookmarkEnd w:id="183"/>
      <w:bookmarkStart w:id="184" w:name="_Toc184314424"/>
      <w:bookmarkEnd w:id="184"/>
      <w:bookmarkStart w:id="185" w:name="_Toc184312133"/>
      <w:bookmarkEnd w:id="185"/>
      <w:bookmarkStart w:id="186" w:name="_Toc184308069"/>
      <w:bookmarkEnd w:id="186"/>
      <w:bookmarkStart w:id="187" w:name="_Toc184312109"/>
      <w:bookmarkEnd w:id="187"/>
      <w:bookmarkStart w:id="188" w:name="_Toc184312101"/>
      <w:bookmarkEnd w:id="188"/>
      <w:bookmarkStart w:id="189" w:name="_Toc184310283"/>
      <w:bookmarkEnd w:id="189"/>
      <w:bookmarkStart w:id="190" w:name="_Toc184313267"/>
      <w:bookmarkEnd w:id="190"/>
      <w:bookmarkStart w:id="191" w:name="_Toc184313282"/>
      <w:bookmarkEnd w:id="191"/>
      <w:bookmarkStart w:id="192" w:name="_Toc184314438"/>
      <w:bookmarkEnd w:id="192"/>
      <w:bookmarkStart w:id="193" w:name="_Toc184310317"/>
      <w:bookmarkEnd w:id="193"/>
      <w:bookmarkStart w:id="194" w:name="_Toc184313273"/>
      <w:bookmarkEnd w:id="194"/>
      <w:bookmarkStart w:id="195" w:name="_Toc184313275"/>
      <w:bookmarkEnd w:id="195"/>
      <w:bookmarkStart w:id="196" w:name="_Toc184310311"/>
      <w:bookmarkEnd w:id="196"/>
      <w:bookmarkStart w:id="197" w:name="_Toc184313257"/>
      <w:bookmarkEnd w:id="197"/>
      <w:bookmarkStart w:id="198" w:name="_Toc184314473"/>
      <w:bookmarkEnd w:id="198"/>
      <w:bookmarkStart w:id="199" w:name="_Toc184314436"/>
      <w:bookmarkEnd w:id="199"/>
      <w:bookmarkStart w:id="200" w:name="_Toc184313250"/>
      <w:bookmarkEnd w:id="200"/>
      <w:bookmarkStart w:id="201" w:name="_Toc184312068"/>
      <w:bookmarkEnd w:id="201"/>
      <w:bookmarkStart w:id="202" w:name="_Toc184308103"/>
      <w:bookmarkEnd w:id="202"/>
      <w:bookmarkStart w:id="203" w:name="_Toc184314450"/>
      <w:bookmarkEnd w:id="203"/>
      <w:bookmarkStart w:id="204" w:name="_Toc184314464"/>
      <w:bookmarkEnd w:id="204"/>
      <w:bookmarkStart w:id="205" w:name="_Toc184314470"/>
      <w:bookmarkEnd w:id="205"/>
      <w:bookmarkStart w:id="206" w:name="_Toc184308100"/>
      <w:bookmarkEnd w:id="206"/>
      <w:bookmarkStart w:id="207" w:name="_Toc184308108"/>
      <w:bookmarkEnd w:id="207"/>
      <w:bookmarkStart w:id="208" w:name="_Toc184314468"/>
      <w:bookmarkEnd w:id="208"/>
      <w:bookmarkStart w:id="209" w:name="_Toc184308062"/>
      <w:bookmarkEnd w:id="209"/>
      <w:bookmarkStart w:id="210" w:name="_Toc184314453"/>
      <w:bookmarkEnd w:id="210"/>
      <w:bookmarkStart w:id="211" w:name="_Toc184314420"/>
      <w:bookmarkEnd w:id="211"/>
      <w:bookmarkStart w:id="212" w:name="_Toc184308065"/>
      <w:bookmarkEnd w:id="212"/>
      <w:bookmarkStart w:id="213" w:name="_Toc184312120"/>
      <w:bookmarkEnd w:id="213"/>
      <w:bookmarkStart w:id="214" w:name="_Toc184314442"/>
      <w:bookmarkEnd w:id="214"/>
      <w:bookmarkStart w:id="215" w:name="_Toc184314441"/>
      <w:bookmarkEnd w:id="215"/>
      <w:bookmarkStart w:id="216" w:name="_Toc184312116"/>
      <w:bookmarkEnd w:id="216"/>
      <w:bookmarkStart w:id="217" w:name="_Toc184312129"/>
      <w:bookmarkEnd w:id="217"/>
      <w:bookmarkStart w:id="218" w:name="_Toc184308090"/>
      <w:bookmarkEnd w:id="218"/>
      <w:bookmarkStart w:id="219" w:name="_Toc184312118"/>
      <w:bookmarkEnd w:id="219"/>
      <w:bookmarkStart w:id="220" w:name="_Toc184310330"/>
      <w:bookmarkEnd w:id="220"/>
      <w:bookmarkStart w:id="221" w:name="_Toc184313241"/>
      <w:bookmarkEnd w:id="221"/>
      <w:bookmarkStart w:id="222" w:name="_Toc184314432"/>
      <w:bookmarkEnd w:id="222"/>
      <w:bookmarkStart w:id="223" w:name="_Toc184314437"/>
      <w:bookmarkEnd w:id="223"/>
      <w:bookmarkStart w:id="224" w:name="_Toc184312135"/>
      <w:bookmarkEnd w:id="224"/>
      <w:bookmarkStart w:id="225" w:name="_Toc184310315"/>
      <w:bookmarkEnd w:id="225"/>
      <w:bookmarkStart w:id="226" w:name="_Toc184313308"/>
      <w:bookmarkEnd w:id="226"/>
      <w:bookmarkStart w:id="227" w:name="_Toc184308050"/>
      <w:bookmarkEnd w:id="227"/>
      <w:bookmarkStart w:id="228" w:name="_Toc184310281"/>
      <w:bookmarkEnd w:id="228"/>
      <w:bookmarkStart w:id="229" w:name="_Toc184312091"/>
      <w:bookmarkEnd w:id="229"/>
      <w:bookmarkStart w:id="230" w:name="_Toc184313304"/>
      <w:bookmarkEnd w:id="230"/>
      <w:bookmarkStart w:id="231" w:name="_Toc184312077"/>
      <w:bookmarkEnd w:id="231"/>
      <w:bookmarkStart w:id="232" w:name="_Toc184310306"/>
      <w:bookmarkEnd w:id="232"/>
      <w:bookmarkStart w:id="233" w:name="_Toc184313303"/>
      <w:bookmarkEnd w:id="233"/>
      <w:bookmarkStart w:id="234" w:name="_Toc184314479"/>
      <w:bookmarkEnd w:id="234"/>
      <w:bookmarkStart w:id="235" w:name="_Toc184314478"/>
      <w:bookmarkEnd w:id="235"/>
      <w:bookmarkStart w:id="236" w:name="_Toc184308101"/>
      <w:bookmarkEnd w:id="236"/>
      <w:bookmarkStart w:id="237" w:name="_Toc184308071"/>
      <w:bookmarkEnd w:id="237"/>
      <w:bookmarkStart w:id="238" w:name="_Toc184313265"/>
      <w:bookmarkEnd w:id="238"/>
      <w:bookmarkStart w:id="239" w:name="_Toc184310325"/>
      <w:bookmarkEnd w:id="239"/>
      <w:bookmarkStart w:id="240" w:name="_Toc184310309"/>
      <w:bookmarkEnd w:id="240"/>
      <w:bookmarkStart w:id="241" w:name="_Toc184314444"/>
      <w:bookmarkEnd w:id="241"/>
      <w:bookmarkStart w:id="242" w:name="_Toc184314447"/>
      <w:bookmarkEnd w:id="242"/>
      <w:bookmarkStart w:id="243" w:name="_Toc184312084"/>
      <w:bookmarkEnd w:id="243"/>
      <w:bookmarkStart w:id="244" w:name="_Toc184314429"/>
      <w:bookmarkEnd w:id="244"/>
      <w:bookmarkStart w:id="245" w:name="_Toc184312088"/>
      <w:bookmarkEnd w:id="245"/>
      <w:bookmarkStart w:id="246" w:name="_Toc184310289"/>
      <w:bookmarkEnd w:id="246"/>
      <w:bookmarkStart w:id="247" w:name="_Toc184312123"/>
      <w:bookmarkEnd w:id="247"/>
      <w:bookmarkStart w:id="248" w:name="_Toc184310316"/>
      <w:bookmarkEnd w:id="248"/>
      <w:bookmarkStart w:id="249" w:name="_Toc184312112"/>
      <w:bookmarkEnd w:id="249"/>
      <w:bookmarkStart w:id="250" w:name="_Toc184308051"/>
      <w:bookmarkEnd w:id="250"/>
      <w:bookmarkStart w:id="251" w:name="_Toc184312083"/>
      <w:bookmarkEnd w:id="251"/>
      <w:bookmarkStart w:id="252" w:name="_Toc184314416"/>
      <w:bookmarkEnd w:id="252"/>
      <w:bookmarkStart w:id="253" w:name="_Toc184308047"/>
      <w:bookmarkEnd w:id="253"/>
      <w:bookmarkStart w:id="254" w:name="_Toc184314431"/>
      <w:bookmarkEnd w:id="254"/>
      <w:bookmarkStart w:id="255" w:name="_Toc184312092"/>
      <w:bookmarkEnd w:id="255"/>
      <w:bookmarkStart w:id="256" w:name="_Toc184313251"/>
      <w:bookmarkEnd w:id="256"/>
      <w:bookmarkStart w:id="257" w:name="_Toc184308094"/>
      <w:bookmarkEnd w:id="257"/>
      <w:bookmarkStart w:id="258" w:name="_Toc184308052"/>
      <w:bookmarkEnd w:id="258"/>
      <w:bookmarkStart w:id="259" w:name="_Toc184308043"/>
      <w:bookmarkEnd w:id="259"/>
      <w:bookmarkStart w:id="260" w:name="_Toc184310332"/>
      <w:bookmarkEnd w:id="260"/>
      <w:bookmarkStart w:id="261" w:name="_Toc184312079"/>
      <w:bookmarkEnd w:id="261"/>
      <w:bookmarkStart w:id="262" w:name="_Toc184314466"/>
      <w:bookmarkEnd w:id="262"/>
      <w:bookmarkStart w:id="263" w:name="_Toc184314435"/>
      <w:bookmarkEnd w:id="263"/>
      <w:bookmarkStart w:id="264" w:name="_Toc184314428"/>
      <w:bookmarkEnd w:id="264"/>
      <w:bookmarkStart w:id="265" w:name="_Toc184312132"/>
      <w:bookmarkEnd w:id="265"/>
      <w:bookmarkStart w:id="266" w:name="_Toc184310314"/>
      <w:bookmarkEnd w:id="266"/>
      <w:bookmarkStart w:id="267" w:name="_Toc184313285"/>
      <w:bookmarkEnd w:id="267"/>
      <w:bookmarkStart w:id="268" w:name="_Toc184314480"/>
      <w:bookmarkEnd w:id="268"/>
      <w:bookmarkStart w:id="269" w:name="_Toc184312114"/>
      <w:bookmarkEnd w:id="269"/>
      <w:bookmarkStart w:id="270" w:name="_Toc184310273"/>
      <w:bookmarkEnd w:id="270"/>
      <w:bookmarkStart w:id="271" w:name="_Toc184314412"/>
      <w:bookmarkEnd w:id="271"/>
      <w:bookmarkStart w:id="272" w:name="_Toc184310313"/>
      <w:bookmarkEnd w:id="272"/>
      <w:bookmarkStart w:id="273" w:name="_Toc184314423"/>
      <w:bookmarkEnd w:id="273"/>
      <w:bookmarkStart w:id="274" w:name="_Toc184312119"/>
      <w:bookmarkEnd w:id="274"/>
      <w:bookmarkStart w:id="275" w:name="_Toc184310291"/>
      <w:bookmarkEnd w:id="275"/>
      <w:bookmarkStart w:id="276" w:name="_Toc184313295"/>
      <w:bookmarkEnd w:id="276"/>
      <w:bookmarkStart w:id="277" w:name="_Toc184313307"/>
      <w:bookmarkEnd w:id="277"/>
      <w:bookmarkStart w:id="278" w:name="_Toc184312103"/>
      <w:bookmarkEnd w:id="278"/>
      <w:bookmarkStart w:id="279" w:name="_Toc184312087"/>
      <w:bookmarkEnd w:id="279"/>
      <w:bookmarkStart w:id="280" w:name="_Toc184308039"/>
      <w:bookmarkEnd w:id="280"/>
      <w:bookmarkStart w:id="281" w:name="_Toc184308084"/>
      <w:bookmarkEnd w:id="281"/>
      <w:bookmarkStart w:id="282" w:name="_Toc184310288"/>
      <w:bookmarkEnd w:id="282"/>
      <w:bookmarkStart w:id="283" w:name="_Toc184308093"/>
      <w:bookmarkEnd w:id="283"/>
      <w:bookmarkStart w:id="284" w:name="_Toc184308104"/>
      <w:bookmarkEnd w:id="284"/>
      <w:bookmarkStart w:id="285" w:name="_Toc184314481"/>
      <w:bookmarkEnd w:id="285"/>
      <w:bookmarkStart w:id="286" w:name="_Toc184312111"/>
      <w:bookmarkEnd w:id="286"/>
      <w:bookmarkStart w:id="287" w:name="_Toc184313281"/>
      <w:bookmarkEnd w:id="287"/>
      <w:bookmarkStart w:id="288" w:name="_Toc184310284"/>
      <w:bookmarkEnd w:id="288"/>
      <w:bookmarkStart w:id="289" w:name="_Toc184312090"/>
      <w:bookmarkEnd w:id="289"/>
      <w:bookmarkStart w:id="290" w:name="_Toc184314449"/>
      <w:bookmarkEnd w:id="290"/>
      <w:bookmarkStart w:id="291" w:name="_Toc184312104"/>
      <w:bookmarkEnd w:id="291"/>
      <w:bookmarkStart w:id="292" w:name="_Toc184310336"/>
      <w:bookmarkEnd w:id="292"/>
      <w:bookmarkStart w:id="293" w:name="_Toc184310290"/>
      <w:bookmarkEnd w:id="293"/>
      <w:bookmarkStart w:id="294" w:name="_Toc184310278"/>
      <w:bookmarkEnd w:id="294"/>
      <w:bookmarkStart w:id="295" w:name="_Toc184308096"/>
      <w:bookmarkEnd w:id="295"/>
      <w:bookmarkStart w:id="296" w:name="_Toc184312127"/>
      <w:bookmarkEnd w:id="296"/>
      <w:bookmarkStart w:id="297" w:name="_Toc184314456"/>
      <w:bookmarkEnd w:id="297"/>
      <w:bookmarkStart w:id="298" w:name="_Toc184308037"/>
      <w:bookmarkEnd w:id="298"/>
      <w:bookmarkStart w:id="299" w:name="_Toc184312115"/>
      <w:bookmarkEnd w:id="299"/>
      <w:bookmarkStart w:id="300" w:name="_Toc184308083"/>
      <w:bookmarkEnd w:id="300"/>
      <w:bookmarkStart w:id="301" w:name="_Toc184312074"/>
      <w:bookmarkEnd w:id="301"/>
      <w:bookmarkStart w:id="302" w:name="_Toc184314411"/>
      <w:bookmarkEnd w:id="302"/>
      <w:bookmarkStart w:id="303" w:name="_Toc184310300"/>
      <w:bookmarkEnd w:id="303"/>
      <w:bookmarkStart w:id="304" w:name="_Toc184312072"/>
      <w:bookmarkEnd w:id="304"/>
      <w:bookmarkStart w:id="305" w:name="_Toc184312076"/>
      <w:bookmarkEnd w:id="305"/>
      <w:bookmarkStart w:id="306" w:name="_Toc184314471"/>
      <w:bookmarkEnd w:id="306"/>
      <w:bookmarkStart w:id="307" w:name="_Toc184310321"/>
      <w:bookmarkEnd w:id="307"/>
      <w:bookmarkStart w:id="308" w:name="_Toc184312067"/>
      <w:bookmarkEnd w:id="308"/>
      <w:bookmarkStart w:id="309" w:name="_Toc184308044"/>
      <w:bookmarkEnd w:id="309"/>
      <w:bookmarkStart w:id="310" w:name="_Toc184314467"/>
      <w:bookmarkEnd w:id="310"/>
      <w:bookmarkStart w:id="311" w:name="_Toc184314463"/>
      <w:bookmarkEnd w:id="311"/>
      <w:bookmarkStart w:id="312" w:name="_Toc184312136"/>
      <w:bookmarkEnd w:id="312"/>
      <w:bookmarkStart w:id="313" w:name="_Toc184308042"/>
      <w:bookmarkEnd w:id="313"/>
      <w:bookmarkStart w:id="314" w:name="_Toc184312122"/>
      <w:bookmarkEnd w:id="314"/>
      <w:bookmarkStart w:id="315" w:name="_Toc184310285"/>
      <w:bookmarkEnd w:id="315"/>
      <w:bookmarkStart w:id="316" w:name="_Toc184308098"/>
      <w:bookmarkEnd w:id="316"/>
      <w:bookmarkStart w:id="317" w:name="_Toc184313278"/>
      <w:bookmarkEnd w:id="317"/>
      <w:bookmarkStart w:id="318" w:name="_Toc184308060"/>
      <w:bookmarkEnd w:id="318"/>
      <w:bookmarkStart w:id="319" w:name="_Toc184313272"/>
      <w:bookmarkEnd w:id="319"/>
      <w:bookmarkStart w:id="320" w:name="_Toc184310301"/>
      <w:bookmarkEnd w:id="320"/>
      <w:bookmarkStart w:id="321" w:name="_Toc184308056"/>
      <w:bookmarkEnd w:id="321"/>
      <w:bookmarkStart w:id="322" w:name="_Toc184308087"/>
      <w:bookmarkEnd w:id="322"/>
      <w:bookmarkStart w:id="323" w:name="_Toc184313280"/>
      <w:bookmarkEnd w:id="323"/>
      <w:bookmarkStart w:id="324" w:name="_Toc184310272"/>
      <w:bookmarkEnd w:id="324"/>
      <w:bookmarkStart w:id="325" w:name="_Toc184313260"/>
      <w:bookmarkEnd w:id="325"/>
      <w:bookmarkStart w:id="326" w:name="_Toc184313271"/>
      <w:bookmarkEnd w:id="326"/>
      <w:bookmarkStart w:id="327" w:name="_Toc184312102"/>
      <w:bookmarkEnd w:id="327"/>
      <w:bookmarkStart w:id="328" w:name="_Toc184310322"/>
      <w:bookmarkEnd w:id="328"/>
      <w:bookmarkStart w:id="329" w:name="_Toc184314454"/>
      <w:bookmarkEnd w:id="329"/>
      <w:bookmarkStart w:id="330" w:name="_Toc184313261"/>
      <w:bookmarkEnd w:id="330"/>
      <w:bookmarkStart w:id="331" w:name="_Toc184310342"/>
      <w:bookmarkEnd w:id="331"/>
      <w:bookmarkStart w:id="332" w:name="_Toc184312138"/>
      <w:bookmarkEnd w:id="332"/>
      <w:bookmarkStart w:id="333" w:name="_Toc184312069"/>
      <w:bookmarkEnd w:id="333"/>
      <w:bookmarkStart w:id="334" w:name="_Toc184308064"/>
      <w:bookmarkEnd w:id="334"/>
      <w:bookmarkStart w:id="335" w:name="_Toc184314421"/>
      <w:bookmarkEnd w:id="335"/>
      <w:bookmarkStart w:id="336" w:name="_Toc184314410"/>
      <w:bookmarkEnd w:id="336"/>
      <w:bookmarkStart w:id="337" w:name="_Toc184310303"/>
      <w:bookmarkEnd w:id="337"/>
      <w:bookmarkStart w:id="338" w:name="_Toc184312093"/>
      <w:bookmarkEnd w:id="338"/>
      <w:bookmarkStart w:id="339" w:name="_Toc184310339"/>
      <w:bookmarkEnd w:id="339"/>
      <w:bookmarkStart w:id="340" w:name="_Toc184314415"/>
      <w:bookmarkEnd w:id="340"/>
      <w:bookmarkStart w:id="341" w:name="_Toc184310308"/>
      <w:bookmarkEnd w:id="341"/>
      <w:bookmarkStart w:id="342" w:name="_Toc184310340"/>
      <w:bookmarkEnd w:id="342"/>
      <w:bookmarkStart w:id="343" w:name="_Toc184312085"/>
      <w:bookmarkEnd w:id="343"/>
      <w:bookmarkStart w:id="344" w:name="_Toc184314433"/>
      <w:bookmarkEnd w:id="344"/>
      <w:bookmarkStart w:id="345" w:name="_Toc184313293"/>
      <w:bookmarkEnd w:id="345"/>
      <w:bookmarkStart w:id="346" w:name="_Toc184312117"/>
      <w:bookmarkEnd w:id="346"/>
      <w:bookmarkStart w:id="347" w:name="_Toc184313264"/>
      <w:bookmarkEnd w:id="347"/>
      <w:bookmarkStart w:id="348" w:name="_Toc184312130"/>
      <w:bookmarkEnd w:id="348"/>
      <w:bookmarkStart w:id="349" w:name="_Toc184312124"/>
      <w:bookmarkEnd w:id="349"/>
      <w:bookmarkStart w:id="350" w:name="_Toc184312110"/>
      <w:bookmarkEnd w:id="350"/>
      <w:bookmarkStart w:id="351" w:name="_Toc184310307"/>
      <w:bookmarkEnd w:id="351"/>
      <w:bookmarkStart w:id="352" w:name="_Toc184313291"/>
      <w:bookmarkEnd w:id="352"/>
      <w:bookmarkStart w:id="353" w:name="_Toc184312080"/>
      <w:bookmarkEnd w:id="353"/>
      <w:bookmarkStart w:id="354" w:name="_Toc184308085"/>
      <w:bookmarkEnd w:id="354"/>
      <w:bookmarkStart w:id="355" w:name="_Toc184308040"/>
      <w:bookmarkEnd w:id="355"/>
      <w:bookmarkStart w:id="356" w:name="_Toc184314472"/>
      <w:bookmarkEnd w:id="356"/>
      <w:bookmarkStart w:id="357" w:name="_Toc184308068"/>
      <w:bookmarkEnd w:id="357"/>
      <w:bookmarkStart w:id="358" w:name="_Toc184312139"/>
      <w:bookmarkEnd w:id="358"/>
      <w:bookmarkStart w:id="359" w:name="_Toc184313268"/>
      <w:bookmarkEnd w:id="359"/>
      <w:bookmarkStart w:id="360" w:name="_Toc184308078"/>
      <w:bookmarkEnd w:id="360"/>
      <w:bookmarkStart w:id="361" w:name="_Toc184308061"/>
      <w:bookmarkEnd w:id="361"/>
      <w:bookmarkStart w:id="362" w:name="_Toc184312100"/>
      <w:bookmarkEnd w:id="362"/>
      <w:bookmarkStart w:id="363" w:name="_Toc184313253"/>
      <w:bookmarkEnd w:id="363"/>
      <w:bookmarkStart w:id="364" w:name="_Toc184313288"/>
      <w:bookmarkEnd w:id="364"/>
      <w:bookmarkStart w:id="365" w:name="_Toc184312096"/>
      <w:bookmarkEnd w:id="365"/>
      <w:bookmarkStart w:id="366" w:name="_Toc184313299"/>
      <w:bookmarkEnd w:id="366"/>
      <w:bookmarkStart w:id="367" w:name="_Toc184310305"/>
      <w:bookmarkEnd w:id="367"/>
      <w:bookmarkStart w:id="368" w:name="_Toc184310310"/>
      <w:bookmarkEnd w:id="368"/>
      <w:bookmarkStart w:id="369" w:name="_Toc184312137"/>
      <w:bookmarkEnd w:id="369"/>
      <w:bookmarkStart w:id="370" w:name="_Toc184308058"/>
      <w:bookmarkEnd w:id="370"/>
      <w:bookmarkStart w:id="371" w:name="_Toc184310323"/>
      <w:bookmarkEnd w:id="371"/>
      <w:bookmarkStart w:id="372" w:name="_Toc184308059"/>
      <w:bookmarkEnd w:id="372"/>
      <w:bookmarkStart w:id="373" w:name="_Toc184314430"/>
      <w:bookmarkEnd w:id="373"/>
      <w:bookmarkStart w:id="374" w:name="_Toc184312078"/>
      <w:bookmarkEnd w:id="374"/>
      <w:bookmarkStart w:id="375" w:name="_Toc184310274"/>
      <w:bookmarkEnd w:id="375"/>
      <w:bookmarkStart w:id="376" w:name="_Toc184308079"/>
      <w:bookmarkEnd w:id="376"/>
      <w:bookmarkStart w:id="377" w:name="_Toc184314417"/>
      <w:bookmarkEnd w:id="377"/>
      <w:bookmarkStart w:id="378" w:name="_Toc184312071"/>
      <w:bookmarkEnd w:id="378"/>
      <w:bookmarkStart w:id="379" w:name="_Toc184310287"/>
      <w:bookmarkEnd w:id="379"/>
      <w:bookmarkStart w:id="380" w:name="_Toc184314459"/>
      <w:bookmarkEnd w:id="380"/>
      <w:bookmarkStart w:id="381" w:name="_Toc184312073"/>
      <w:bookmarkEnd w:id="381"/>
      <w:bookmarkStart w:id="382" w:name="_Toc184308106"/>
      <w:bookmarkEnd w:id="382"/>
      <w:bookmarkStart w:id="383" w:name="_Toc184312099"/>
      <w:bookmarkEnd w:id="383"/>
      <w:bookmarkStart w:id="384" w:name="_Toc184310302"/>
      <w:bookmarkEnd w:id="384"/>
      <w:bookmarkStart w:id="385" w:name="_Toc184313297"/>
      <w:bookmarkEnd w:id="385"/>
      <w:bookmarkStart w:id="386" w:name="_Toc184312105"/>
      <w:bookmarkEnd w:id="386"/>
      <w:bookmarkStart w:id="387" w:name="_Toc184310276"/>
      <w:bookmarkEnd w:id="387"/>
      <w:bookmarkStart w:id="388" w:name="_Toc184310295"/>
      <w:bookmarkEnd w:id="388"/>
      <w:bookmarkStart w:id="389" w:name="_Toc184314475"/>
      <w:bookmarkEnd w:id="389"/>
      <w:bookmarkStart w:id="390" w:name="_Toc184308067"/>
      <w:bookmarkEnd w:id="390"/>
      <w:bookmarkStart w:id="391" w:name="_Toc184310329"/>
      <w:bookmarkEnd w:id="391"/>
      <w:bookmarkStart w:id="392" w:name="_Toc184312125"/>
      <w:bookmarkEnd w:id="392"/>
      <w:bookmarkStart w:id="393" w:name="_Toc184313262"/>
      <w:bookmarkEnd w:id="393"/>
      <w:bookmarkStart w:id="394" w:name="_Toc184308089"/>
      <w:bookmarkEnd w:id="394"/>
      <w:r>
        <w:rPr>
          <w:rFonts w:hint="eastAsia" w:ascii="仿宋" w:hAnsi="仿宋" w:eastAsia="仿宋" w:cs="仿宋"/>
          <w:b/>
          <w:bCs/>
          <w:sz w:val="36"/>
          <w:szCs w:val="44"/>
        </w:rPr>
        <w:t>评标办法</w:t>
      </w:r>
    </w:p>
    <w:p>
      <w:pPr>
        <w:spacing w:line="360" w:lineRule="auto"/>
        <w:jc w:val="center"/>
        <w:rPr>
          <w:rFonts w:hint="eastAsia" w:ascii="仿宋" w:hAnsi="仿宋" w:eastAsia="仿宋" w:cs="仿宋"/>
          <w:b/>
          <w:bCs/>
          <w:sz w:val="28"/>
          <w:szCs w:val="36"/>
        </w:rPr>
      </w:pPr>
      <w:r>
        <w:rPr>
          <w:rFonts w:hint="eastAsia" w:ascii="仿宋" w:hAnsi="仿宋" w:eastAsia="仿宋" w:cs="仿宋"/>
          <w:b/>
          <w:bCs/>
          <w:sz w:val="28"/>
          <w:szCs w:val="36"/>
        </w:rPr>
        <w:t>评标办法前附表</w:t>
      </w:r>
    </w:p>
    <w:p>
      <w:pPr>
        <w:spacing w:line="360" w:lineRule="auto"/>
        <w:rPr>
          <w:rFonts w:hint="eastAsia" w:ascii="仿宋" w:hAnsi="仿宋" w:eastAsia="仿宋" w:cs="仿宋"/>
          <w:sz w:val="24"/>
        </w:rPr>
      </w:pPr>
      <w:r>
        <w:rPr>
          <w:rFonts w:hint="eastAsia" w:ascii="仿宋" w:hAnsi="仿宋" w:eastAsia="仿宋" w:cs="仿宋"/>
          <w:sz w:val="24"/>
        </w:rPr>
        <w:t>商务资信（</w:t>
      </w:r>
      <w:r>
        <w:rPr>
          <w:rFonts w:hint="eastAsia" w:ascii="仿宋" w:hAnsi="仿宋" w:eastAsia="仿宋" w:cs="仿宋"/>
          <w:sz w:val="24"/>
          <w:lang w:val="en-US" w:eastAsia="zh-CN"/>
        </w:rPr>
        <w:t>18</w:t>
      </w:r>
      <w:r>
        <w:rPr>
          <w:rFonts w:hint="eastAsia" w:ascii="仿宋" w:hAnsi="仿宋" w:eastAsia="仿宋" w:cs="仿宋"/>
          <w:sz w:val="24"/>
        </w:rPr>
        <w:t>分）</w:t>
      </w:r>
    </w:p>
    <w:tbl>
      <w:tblPr>
        <w:tblStyle w:val="63"/>
        <w:tblW w:w="9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725"/>
        <w:gridCol w:w="5873"/>
        <w:gridCol w:w="911"/>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84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序号</w:t>
            </w:r>
          </w:p>
        </w:tc>
        <w:tc>
          <w:tcPr>
            <w:tcW w:w="659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评分内容和标准</w:t>
            </w:r>
          </w:p>
        </w:tc>
        <w:tc>
          <w:tcPr>
            <w:tcW w:w="91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权值</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844" w:type="dxa"/>
            <w:vMerge w:val="restart"/>
            <w:tcBorders>
              <w:top w:val="nil"/>
              <w:left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商务资信分（</w:t>
            </w:r>
            <w:r>
              <w:rPr>
                <w:rFonts w:hint="eastAsia" w:ascii="仿宋" w:hAnsi="仿宋" w:eastAsia="仿宋" w:cs="仿宋"/>
                <w:sz w:val="24"/>
                <w:lang w:val="en-US" w:eastAsia="zh-CN"/>
              </w:rPr>
              <w:t>18</w:t>
            </w:r>
            <w:r>
              <w:rPr>
                <w:rFonts w:hint="eastAsia" w:ascii="仿宋" w:hAnsi="仿宋" w:eastAsia="仿宋" w:cs="仿宋"/>
                <w:sz w:val="24"/>
              </w:rPr>
              <w:t>分）</w:t>
            </w: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rPr>
            </w:pPr>
            <w:r>
              <w:rPr>
                <w:rFonts w:hint="eastAsia" w:ascii="仿宋" w:hAnsi="仿宋" w:eastAsia="仿宋" w:cs="仿宋"/>
                <w:sz w:val="24"/>
              </w:rPr>
              <w:t>1</w:t>
            </w:r>
          </w:p>
        </w:tc>
        <w:tc>
          <w:tcPr>
            <w:tcW w:w="5873" w:type="dxa"/>
            <w:tcBorders>
              <w:top w:val="single" w:color="auto" w:sz="4" w:space="0"/>
              <w:left w:val="single" w:color="auto" w:sz="4" w:space="0"/>
              <w:bottom w:val="single" w:color="auto" w:sz="4" w:space="0"/>
              <w:right w:val="single" w:color="auto" w:sz="4" w:space="0"/>
            </w:tcBorders>
            <w:noWrap w:val="0"/>
            <w:vAlign w:val="center"/>
          </w:tcPr>
          <w:p>
            <w:pPr>
              <w:pStyle w:val="481"/>
              <w:spacing w:line="240" w:lineRule="auto"/>
              <w:rPr>
                <w:rFonts w:hint="eastAsia" w:ascii="仿宋" w:hAnsi="仿宋" w:eastAsia="仿宋" w:cs="仿宋"/>
                <w:sz w:val="24"/>
              </w:rPr>
            </w:pPr>
            <w:r>
              <w:rPr>
                <w:rFonts w:hint="eastAsia" w:ascii="仿宋" w:hAnsi="仿宋" w:eastAsia="仿宋" w:cs="仿宋"/>
                <w:sz w:val="24"/>
                <w:szCs w:val="24"/>
              </w:rPr>
              <w:t>投标人同时具有有效期内的质量管理、环境管理、职业健康安全管理三个体系认证证书的得3分，缺少或没有的不得分。（提供有效期内的体系认证证书复印件</w:t>
            </w:r>
            <w:r>
              <w:rPr>
                <w:rFonts w:hint="eastAsia" w:ascii="仿宋" w:hAnsi="仿宋" w:eastAsia="仿宋" w:cs="仿宋"/>
                <w:bCs/>
                <w:sz w:val="24"/>
                <w:szCs w:val="24"/>
              </w:rPr>
              <w:t>加盖公章</w:t>
            </w:r>
            <w:r>
              <w:rPr>
                <w:rFonts w:hint="eastAsia" w:ascii="仿宋" w:hAnsi="仿宋" w:eastAsia="仿宋" w:cs="仿宋"/>
                <w:sz w:val="24"/>
                <w:szCs w:val="24"/>
              </w:rPr>
              <w:t>）</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sz w:val="24"/>
              </w:rPr>
            </w:pPr>
            <w:r>
              <w:rPr>
                <w:rFonts w:hint="eastAsia" w:ascii="仿宋" w:hAnsi="仿宋" w:eastAsia="仿宋" w:cs="仿宋"/>
                <w:sz w:val="24"/>
              </w:rPr>
              <w:t>3</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sz w:val="24"/>
              </w:rPr>
            </w:pPr>
            <w:r>
              <w:rPr>
                <w:rFonts w:hint="eastAsia" w:ascii="仿宋" w:hAnsi="仿宋" w:eastAsia="仿宋" w:cs="仿宋"/>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7" w:hRule="atLeast"/>
          <w:jc w:val="center"/>
        </w:trPr>
        <w:tc>
          <w:tcPr>
            <w:tcW w:w="844" w:type="dxa"/>
            <w:vMerge w:val="continue"/>
            <w:tcBorders>
              <w:left w:val="single" w:color="auto" w:sz="4" w:space="0"/>
              <w:right w:val="single" w:color="auto" w:sz="4" w:space="0"/>
            </w:tcBorders>
            <w:noWrap w:val="0"/>
            <w:vAlign w:val="center"/>
          </w:tcPr>
          <w:p>
            <w:pPr>
              <w:rPr>
                <w:rFonts w:hint="eastAsia" w:ascii="仿宋" w:hAnsi="仿宋" w:eastAsia="仿宋" w:cs="仿宋"/>
                <w:sz w:val="24"/>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 w:hAnsi="仿宋" w:eastAsia="仿宋" w:cs="仿宋"/>
                <w:sz w:val="24"/>
              </w:rPr>
            </w:pPr>
            <w:r>
              <w:rPr>
                <w:rFonts w:hint="eastAsia" w:ascii="仿宋" w:hAnsi="仿宋" w:eastAsia="仿宋" w:cs="仿宋"/>
                <w:sz w:val="24"/>
              </w:rPr>
              <w:t>2</w:t>
            </w:r>
          </w:p>
        </w:tc>
        <w:tc>
          <w:tcPr>
            <w:tcW w:w="5873" w:type="dxa"/>
            <w:tcBorders>
              <w:top w:val="single" w:color="auto" w:sz="4" w:space="0"/>
              <w:left w:val="single" w:color="auto" w:sz="4" w:space="0"/>
              <w:bottom w:val="single" w:color="auto" w:sz="4" w:space="0"/>
              <w:right w:val="single" w:color="auto" w:sz="4" w:space="0"/>
            </w:tcBorders>
            <w:noWrap w:val="0"/>
            <w:vAlign w:val="center"/>
          </w:tcPr>
          <w:p>
            <w:pPr>
              <w:pStyle w:val="481"/>
              <w:spacing w:line="240" w:lineRule="auto"/>
              <w:rPr>
                <w:rFonts w:hint="eastAsia" w:ascii="仿宋" w:hAnsi="仿宋" w:eastAsia="仿宋" w:cs="仿宋"/>
                <w:sz w:val="24"/>
              </w:rPr>
            </w:pPr>
            <w:r>
              <w:rPr>
                <w:rFonts w:hint="eastAsia" w:ascii="仿宋" w:hAnsi="仿宋" w:eastAsia="仿宋" w:cs="仿宋"/>
                <w:sz w:val="24"/>
                <w:lang w:val="zh-CN"/>
              </w:rPr>
              <w:t>投标人自20</w:t>
            </w:r>
            <w:r>
              <w:rPr>
                <w:rFonts w:hint="eastAsia" w:ascii="仿宋" w:hAnsi="仿宋" w:eastAsia="仿宋" w:cs="仿宋"/>
                <w:sz w:val="24"/>
              </w:rPr>
              <w:t>20</w:t>
            </w:r>
            <w:r>
              <w:rPr>
                <w:rFonts w:hint="eastAsia" w:ascii="仿宋" w:hAnsi="仿宋" w:eastAsia="仿宋" w:cs="仿宋"/>
                <w:sz w:val="24"/>
                <w:lang w:val="zh-CN"/>
              </w:rPr>
              <w:t>年01月01日以来(以合同签订时间为准)具有同类城市公共绿地时花种植养护业绩，每个得</w:t>
            </w:r>
            <w:r>
              <w:rPr>
                <w:rFonts w:hint="eastAsia" w:ascii="仿宋" w:hAnsi="仿宋" w:eastAsia="仿宋" w:cs="仿宋"/>
                <w:sz w:val="24"/>
              </w:rPr>
              <w:t>0.25</w:t>
            </w:r>
            <w:r>
              <w:rPr>
                <w:rFonts w:hint="eastAsia" w:ascii="仿宋" w:hAnsi="仿宋" w:eastAsia="仿宋" w:cs="仿宋"/>
                <w:sz w:val="24"/>
                <w:lang w:val="zh-CN"/>
              </w:rPr>
              <w:t>分，最高得</w:t>
            </w:r>
            <w:r>
              <w:rPr>
                <w:rFonts w:hint="eastAsia" w:ascii="仿宋" w:hAnsi="仿宋" w:eastAsia="仿宋" w:cs="仿宋"/>
                <w:sz w:val="24"/>
              </w:rPr>
              <w:t>1</w:t>
            </w:r>
            <w:r>
              <w:rPr>
                <w:rFonts w:hint="eastAsia" w:ascii="仿宋" w:hAnsi="仿宋" w:eastAsia="仿宋" w:cs="仿宋"/>
                <w:sz w:val="24"/>
                <w:lang w:val="zh-CN"/>
              </w:rPr>
              <w:t>分。（提供合同及中标通知书</w:t>
            </w:r>
            <w:r>
              <w:rPr>
                <w:rFonts w:hint="eastAsia" w:ascii="仿宋" w:hAnsi="仿宋" w:eastAsia="仿宋" w:cs="仿宋"/>
                <w:sz w:val="24"/>
              </w:rPr>
              <w:t>扫描件</w:t>
            </w:r>
            <w:r>
              <w:rPr>
                <w:rFonts w:hint="eastAsia" w:ascii="仿宋" w:hAnsi="仿宋" w:eastAsia="仿宋" w:cs="仿宋"/>
                <w:sz w:val="24"/>
                <w:lang w:val="zh-CN"/>
              </w:rPr>
              <w:t>，同一个项目不累计得分）</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sz w:val="24"/>
              </w:rPr>
            </w:pPr>
            <w:r>
              <w:rPr>
                <w:rFonts w:hint="eastAsia" w:ascii="仿宋" w:hAnsi="仿宋" w:eastAsia="仿宋" w:cs="仿宋"/>
                <w:sz w:val="24"/>
              </w:rPr>
              <w:t>1</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sz w:val="24"/>
              </w:rPr>
            </w:pPr>
            <w:r>
              <w:rPr>
                <w:rFonts w:hint="eastAsia" w:ascii="仿宋" w:hAnsi="仿宋" w:eastAsia="仿宋" w:cs="仿宋"/>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44" w:type="dxa"/>
            <w:vMerge w:val="continue"/>
            <w:tcBorders>
              <w:left w:val="single" w:color="auto" w:sz="4" w:space="0"/>
              <w:right w:val="single" w:color="auto" w:sz="4" w:space="0"/>
            </w:tcBorders>
            <w:noWrap w:val="0"/>
            <w:vAlign w:val="center"/>
          </w:tcPr>
          <w:p>
            <w:pPr>
              <w:rPr>
                <w:rFonts w:hint="eastAsia" w:ascii="仿宋" w:hAnsi="仿宋" w:eastAsia="仿宋" w:cs="仿宋"/>
                <w:sz w:val="24"/>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zh-CN" w:eastAsia="zh-CN" w:bidi="ar-SA"/>
              </w:rPr>
              <w:t>3</w:t>
            </w:r>
          </w:p>
        </w:tc>
        <w:tc>
          <w:tcPr>
            <w:tcW w:w="5873" w:type="dxa"/>
            <w:tcBorders>
              <w:top w:val="single" w:color="auto" w:sz="4" w:space="0"/>
              <w:left w:val="single" w:color="auto" w:sz="4" w:space="0"/>
              <w:bottom w:val="single" w:color="auto" w:sz="4" w:space="0"/>
              <w:right w:val="single" w:color="auto" w:sz="4" w:space="0"/>
            </w:tcBorders>
            <w:noWrap w:val="0"/>
            <w:vAlign w:val="center"/>
          </w:tcPr>
          <w:p>
            <w:pPr>
              <w:pStyle w:val="481"/>
              <w:spacing w:line="240" w:lineRule="auto"/>
              <w:rPr>
                <w:rFonts w:hint="eastAsia" w:ascii="仿宋" w:hAnsi="仿宋" w:eastAsia="仿宋" w:cs="仿宋"/>
                <w:kern w:val="2"/>
                <w:sz w:val="24"/>
                <w:szCs w:val="24"/>
                <w:lang w:val="en-GB" w:eastAsia="zh-CN" w:bidi="ar-SA"/>
              </w:rPr>
            </w:pPr>
            <w:r>
              <w:rPr>
                <w:rFonts w:hint="eastAsia" w:ascii="仿宋" w:hAnsi="仿宋" w:eastAsia="仿宋" w:cs="仿宋"/>
                <w:kern w:val="2"/>
                <w:sz w:val="24"/>
                <w:szCs w:val="24"/>
                <w:lang w:val="en-GB" w:eastAsia="zh-CN" w:bidi="ar-SA"/>
              </w:rPr>
              <w:t>投标人自有草花（或花卉）基地在1</w:t>
            </w:r>
            <w:r>
              <w:rPr>
                <w:rFonts w:hint="eastAsia" w:ascii="仿宋" w:hAnsi="仿宋" w:eastAsia="仿宋" w:cs="仿宋"/>
                <w:kern w:val="2"/>
                <w:sz w:val="24"/>
                <w:szCs w:val="24"/>
                <w:lang w:val="zh-CN" w:eastAsia="zh-CN" w:bidi="ar-SA"/>
              </w:rPr>
              <w:t>5</w:t>
            </w:r>
            <w:r>
              <w:rPr>
                <w:rFonts w:hint="eastAsia" w:ascii="仿宋" w:hAnsi="仿宋" w:eastAsia="仿宋" w:cs="仿宋"/>
                <w:kern w:val="2"/>
                <w:sz w:val="24"/>
                <w:szCs w:val="24"/>
                <w:lang w:val="en-GB" w:eastAsia="zh-CN" w:bidi="ar-SA"/>
              </w:rPr>
              <w:t>0亩(含)及以上（且配套栽培设施（大棚）80亩及以上的）且花卉配送时间在</w:t>
            </w:r>
            <w:r>
              <w:rPr>
                <w:rFonts w:hint="eastAsia" w:ascii="仿宋" w:hAnsi="仿宋" w:eastAsia="仿宋" w:cs="仿宋"/>
                <w:kern w:val="2"/>
                <w:sz w:val="24"/>
                <w:szCs w:val="24"/>
                <w:lang w:val="zh-CN" w:eastAsia="zh-CN" w:bidi="ar-SA"/>
              </w:rPr>
              <w:t>1</w:t>
            </w:r>
            <w:r>
              <w:rPr>
                <w:rFonts w:hint="eastAsia" w:ascii="仿宋" w:hAnsi="仿宋" w:eastAsia="仿宋" w:cs="仿宋"/>
                <w:kern w:val="2"/>
                <w:sz w:val="24"/>
                <w:szCs w:val="24"/>
                <w:lang w:val="en-GB" w:eastAsia="zh-CN" w:bidi="ar-SA"/>
              </w:rPr>
              <w:t>小时（含）以内得</w:t>
            </w:r>
            <w:r>
              <w:rPr>
                <w:rFonts w:hint="eastAsia" w:ascii="仿宋" w:hAnsi="仿宋" w:eastAsia="仿宋" w:cs="仿宋"/>
                <w:kern w:val="2"/>
                <w:sz w:val="24"/>
                <w:szCs w:val="24"/>
                <w:lang w:val="zh-CN" w:eastAsia="zh-CN" w:bidi="ar-SA"/>
              </w:rPr>
              <w:t>6</w:t>
            </w:r>
            <w:r>
              <w:rPr>
                <w:rFonts w:hint="eastAsia" w:ascii="仿宋" w:hAnsi="仿宋" w:eastAsia="仿宋" w:cs="仿宋"/>
                <w:kern w:val="2"/>
                <w:sz w:val="24"/>
                <w:szCs w:val="24"/>
                <w:lang w:val="en-GB" w:eastAsia="zh-CN" w:bidi="ar-SA"/>
              </w:rPr>
              <w:t>分；配送时间在</w:t>
            </w:r>
            <w:r>
              <w:rPr>
                <w:rFonts w:hint="eastAsia" w:ascii="仿宋" w:hAnsi="仿宋" w:eastAsia="仿宋" w:cs="仿宋"/>
                <w:kern w:val="2"/>
                <w:sz w:val="24"/>
                <w:szCs w:val="24"/>
                <w:lang w:val="zh-CN" w:eastAsia="zh-CN" w:bidi="ar-SA"/>
              </w:rPr>
              <w:t>1-2</w:t>
            </w:r>
            <w:r>
              <w:rPr>
                <w:rFonts w:hint="eastAsia" w:ascii="仿宋" w:hAnsi="仿宋" w:eastAsia="仿宋" w:cs="仿宋"/>
                <w:kern w:val="2"/>
                <w:sz w:val="24"/>
                <w:szCs w:val="24"/>
                <w:lang w:val="en-GB" w:eastAsia="zh-CN" w:bidi="ar-SA"/>
              </w:rPr>
              <w:t>（含）小时的得</w:t>
            </w:r>
            <w:r>
              <w:rPr>
                <w:rFonts w:hint="eastAsia" w:ascii="仿宋" w:hAnsi="仿宋" w:eastAsia="仿宋" w:cs="仿宋"/>
                <w:kern w:val="2"/>
                <w:sz w:val="24"/>
                <w:szCs w:val="24"/>
                <w:lang w:val="zh-CN" w:eastAsia="zh-CN" w:bidi="ar-SA"/>
              </w:rPr>
              <w:t>3</w:t>
            </w:r>
            <w:r>
              <w:rPr>
                <w:rFonts w:hint="eastAsia" w:ascii="仿宋" w:hAnsi="仿宋" w:eastAsia="仿宋" w:cs="仿宋"/>
                <w:kern w:val="2"/>
                <w:sz w:val="24"/>
                <w:szCs w:val="24"/>
                <w:lang w:val="en-GB" w:eastAsia="zh-CN" w:bidi="ar-SA"/>
              </w:rPr>
              <w:t>分；其余的不得分。</w:t>
            </w:r>
          </w:p>
          <w:p>
            <w:pPr>
              <w:pStyle w:val="481"/>
              <w:spacing w:line="240" w:lineRule="auto"/>
              <w:rPr>
                <w:rFonts w:hint="eastAsia" w:ascii="仿宋" w:hAnsi="仿宋" w:eastAsia="仿宋" w:cs="仿宋"/>
                <w:kern w:val="2"/>
                <w:sz w:val="24"/>
                <w:szCs w:val="24"/>
                <w:lang w:val="en-GB" w:eastAsia="zh-CN" w:bidi="ar-SA"/>
              </w:rPr>
            </w:pPr>
            <w:r>
              <w:rPr>
                <w:rFonts w:hint="eastAsia" w:ascii="仿宋" w:hAnsi="仿宋" w:eastAsia="仿宋" w:cs="仿宋"/>
                <w:kern w:val="2"/>
                <w:sz w:val="24"/>
                <w:szCs w:val="24"/>
                <w:lang w:val="en-GB" w:eastAsia="zh-CN" w:bidi="ar-SA"/>
              </w:rPr>
              <w:t>投标人自有草花（或花卉）基地在50亩(含)及以上（且配套栽培设施（大棚）40亩及以上的）且花卉配送时间在</w:t>
            </w:r>
            <w:r>
              <w:rPr>
                <w:rFonts w:hint="eastAsia" w:ascii="仿宋" w:hAnsi="仿宋" w:eastAsia="仿宋" w:cs="仿宋"/>
                <w:kern w:val="2"/>
                <w:sz w:val="24"/>
                <w:szCs w:val="24"/>
                <w:lang w:val="zh-CN" w:eastAsia="zh-CN" w:bidi="ar-SA"/>
              </w:rPr>
              <w:t>1</w:t>
            </w:r>
            <w:r>
              <w:rPr>
                <w:rFonts w:hint="eastAsia" w:ascii="仿宋" w:hAnsi="仿宋" w:eastAsia="仿宋" w:cs="仿宋"/>
                <w:kern w:val="2"/>
                <w:sz w:val="24"/>
                <w:szCs w:val="24"/>
                <w:lang w:val="en-GB" w:eastAsia="zh-CN" w:bidi="ar-SA"/>
              </w:rPr>
              <w:t>小时（含）以内得</w:t>
            </w:r>
            <w:r>
              <w:rPr>
                <w:rFonts w:hint="eastAsia" w:ascii="仿宋" w:hAnsi="仿宋" w:eastAsia="仿宋" w:cs="仿宋"/>
                <w:kern w:val="2"/>
                <w:sz w:val="24"/>
                <w:szCs w:val="24"/>
                <w:lang w:val="zh-CN" w:eastAsia="zh-CN" w:bidi="ar-SA"/>
              </w:rPr>
              <w:t>2</w:t>
            </w:r>
            <w:r>
              <w:rPr>
                <w:rFonts w:hint="eastAsia" w:ascii="仿宋" w:hAnsi="仿宋" w:eastAsia="仿宋" w:cs="仿宋"/>
                <w:kern w:val="2"/>
                <w:sz w:val="24"/>
                <w:szCs w:val="24"/>
                <w:lang w:val="en-GB" w:eastAsia="zh-CN" w:bidi="ar-SA"/>
              </w:rPr>
              <w:t>分；配送时间在</w:t>
            </w:r>
            <w:r>
              <w:rPr>
                <w:rFonts w:hint="eastAsia" w:ascii="仿宋" w:hAnsi="仿宋" w:eastAsia="仿宋" w:cs="仿宋"/>
                <w:kern w:val="2"/>
                <w:sz w:val="24"/>
                <w:szCs w:val="24"/>
                <w:lang w:val="zh-CN" w:eastAsia="zh-CN" w:bidi="ar-SA"/>
              </w:rPr>
              <w:t>1-2</w:t>
            </w:r>
            <w:r>
              <w:rPr>
                <w:rFonts w:hint="eastAsia" w:ascii="仿宋" w:hAnsi="仿宋" w:eastAsia="仿宋" w:cs="仿宋"/>
                <w:kern w:val="2"/>
                <w:sz w:val="24"/>
                <w:szCs w:val="24"/>
                <w:lang w:val="en-GB" w:eastAsia="zh-CN" w:bidi="ar-SA"/>
              </w:rPr>
              <w:t>（含）小时的得</w:t>
            </w:r>
            <w:r>
              <w:rPr>
                <w:rFonts w:hint="eastAsia" w:ascii="仿宋" w:hAnsi="仿宋" w:eastAsia="仿宋" w:cs="仿宋"/>
                <w:kern w:val="2"/>
                <w:sz w:val="24"/>
                <w:szCs w:val="24"/>
                <w:lang w:val="zh-CN" w:eastAsia="zh-CN" w:bidi="ar-SA"/>
              </w:rPr>
              <w:t>1</w:t>
            </w:r>
            <w:r>
              <w:rPr>
                <w:rFonts w:hint="eastAsia" w:ascii="仿宋" w:hAnsi="仿宋" w:eastAsia="仿宋" w:cs="仿宋"/>
                <w:kern w:val="2"/>
                <w:sz w:val="24"/>
                <w:szCs w:val="24"/>
                <w:lang w:val="en-GB" w:eastAsia="zh-CN" w:bidi="ar-SA"/>
              </w:rPr>
              <w:t>分；其余的不得分。</w:t>
            </w:r>
          </w:p>
          <w:p>
            <w:pPr>
              <w:pStyle w:val="481"/>
              <w:spacing w:line="240" w:lineRule="auto"/>
              <w:rPr>
                <w:rFonts w:hint="eastAsia" w:ascii="仿宋" w:hAnsi="仿宋" w:eastAsia="仿宋" w:cs="仿宋"/>
                <w:kern w:val="2"/>
                <w:sz w:val="24"/>
                <w:szCs w:val="24"/>
                <w:lang w:val="en-GB" w:eastAsia="zh-CN" w:bidi="ar-SA"/>
              </w:rPr>
            </w:pPr>
            <w:r>
              <w:rPr>
                <w:rFonts w:hint="eastAsia" w:ascii="仿宋" w:hAnsi="仿宋" w:eastAsia="仿宋" w:cs="仿宋"/>
                <w:kern w:val="2"/>
                <w:sz w:val="24"/>
                <w:szCs w:val="24"/>
                <w:lang w:val="en-GB" w:eastAsia="zh-CN" w:bidi="ar-SA"/>
              </w:rPr>
              <w:t>注：以上花卉基地评分不累加（取最高得分）</w:t>
            </w:r>
          </w:p>
          <w:p>
            <w:pPr>
              <w:pStyle w:val="481"/>
              <w:spacing w:line="240" w:lineRule="auto"/>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zh-CN" w:eastAsia="zh-CN" w:bidi="ar-SA"/>
              </w:rPr>
              <w:t>[同时提供种植基地照片(须体现配套栽培设施，且须标明基地定位、时间)、</w:t>
            </w:r>
            <w:r>
              <w:rPr>
                <w:rFonts w:hint="eastAsia" w:ascii="仿宋" w:hAnsi="仿宋" w:eastAsia="仿宋" w:cs="仿宋"/>
                <w:kern w:val="2"/>
                <w:sz w:val="24"/>
                <w:szCs w:val="24"/>
                <w:lang w:val="en-GB" w:eastAsia="zh-CN" w:bidi="ar-SA"/>
              </w:rPr>
              <w:t>配送时间证明材料及</w:t>
            </w:r>
            <w:r>
              <w:rPr>
                <w:rFonts w:hint="eastAsia" w:ascii="仿宋" w:hAnsi="仿宋" w:eastAsia="仿宋" w:cs="仿宋"/>
                <w:kern w:val="2"/>
                <w:sz w:val="24"/>
                <w:szCs w:val="24"/>
                <w:lang w:val="zh-CN" w:eastAsia="zh-CN" w:bidi="ar-SA"/>
              </w:rPr>
              <w:t>土地证明扫描件；如为租赁的，另须同时提供租赁合同及土地出租方出具的加盖公章的土地用于花卉种植的书面证明扫描件；</w:t>
            </w:r>
            <w:r>
              <w:rPr>
                <w:rFonts w:hint="eastAsia" w:ascii="仿宋" w:hAnsi="仿宋" w:eastAsia="仿宋" w:cs="仿宋"/>
                <w:kern w:val="2"/>
                <w:sz w:val="24"/>
                <w:szCs w:val="24"/>
                <w:lang w:val="en-GB" w:eastAsia="zh-CN" w:bidi="ar-SA"/>
              </w:rPr>
              <w:t>配送时间证明材料：提供导航图（必须是导航</w:t>
            </w:r>
            <w:r>
              <w:rPr>
                <w:rFonts w:hint="eastAsia" w:ascii="仿宋" w:hAnsi="仿宋" w:eastAsia="仿宋" w:cs="仿宋"/>
                <w:kern w:val="2"/>
                <w:sz w:val="24"/>
                <w:szCs w:val="24"/>
                <w:lang w:val="en-US" w:eastAsia="zh-CN" w:bidi="ar-SA"/>
              </w:rPr>
              <w:t>软件</w:t>
            </w:r>
            <w:r>
              <w:rPr>
                <w:rFonts w:hint="eastAsia" w:ascii="仿宋" w:hAnsi="仿宋" w:eastAsia="仿宋" w:cs="仿宋"/>
                <w:kern w:val="2"/>
                <w:sz w:val="24"/>
                <w:szCs w:val="24"/>
                <w:lang w:val="en-GB" w:eastAsia="zh-CN" w:bidi="ar-SA"/>
              </w:rPr>
              <w:t>APP，车辆类型为货车），起点为满足此评分项的花卉基地，终点为采购人地址（浙江省杭州市</w:t>
            </w:r>
            <w:r>
              <w:rPr>
                <w:rFonts w:hint="eastAsia" w:ascii="仿宋" w:hAnsi="仿宋" w:eastAsia="仿宋" w:cs="仿宋"/>
                <w:kern w:val="2"/>
                <w:sz w:val="24"/>
                <w:szCs w:val="24"/>
                <w:lang w:val="zh-CN" w:eastAsia="zh-CN" w:bidi="ar-SA"/>
              </w:rPr>
              <w:t>萧山区人民政府</w:t>
            </w:r>
            <w:r>
              <w:rPr>
                <w:rFonts w:hint="eastAsia" w:ascii="仿宋" w:hAnsi="仿宋" w:eastAsia="仿宋" w:cs="仿宋"/>
                <w:kern w:val="2"/>
                <w:sz w:val="24"/>
                <w:szCs w:val="24"/>
                <w:lang w:val="en-US" w:eastAsia="zh-CN" w:bidi="ar-SA"/>
              </w:rPr>
              <w:t>盈丰</w:t>
            </w:r>
            <w:r>
              <w:rPr>
                <w:rFonts w:hint="eastAsia" w:ascii="仿宋" w:hAnsi="仿宋" w:eastAsia="仿宋" w:cs="仿宋"/>
                <w:kern w:val="2"/>
                <w:sz w:val="24"/>
                <w:szCs w:val="24"/>
                <w:lang w:val="zh-CN" w:eastAsia="zh-CN" w:bidi="ar-SA"/>
              </w:rPr>
              <w:t>街道办事处</w:t>
            </w:r>
            <w:r>
              <w:rPr>
                <w:rFonts w:hint="eastAsia" w:ascii="仿宋" w:hAnsi="仿宋" w:eastAsia="仿宋" w:cs="仿宋"/>
                <w:kern w:val="2"/>
                <w:sz w:val="24"/>
                <w:szCs w:val="24"/>
                <w:lang w:val="en-GB" w:eastAsia="zh-CN" w:bidi="ar-SA"/>
              </w:rPr>
              <w:t>）</w:t>
            </w:r>
            <w:r>
              <w:rPr>
                <w:rFonts w:hint="eastAsia" w:ascii="仿宋" w:hAnsi="仿宋" w:eastAsia="仿宋" w:cs="仿宋"/>
                <w:kern w:val="2"/>
                <w:sz w:val="24"/>
                <w:szCs w:val="24"/>
                <w:lang w:val="zh-CN" w:eastAsia="zh-CN" w:bidi="ar-SA"/>
              </w:rPr>
              <w:t>]</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en-US" w:eastAsia="zh-CN" w:bidi="ar-SA"/>
              </w:rPr>
              <w:t>6</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zh-CN" w:eastAsia="zh-CN" w:bidi="ar-S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44" w:type="dxa"/>
            <w:tcBorders>
              <w:left w:val="single" w:color="auto" w:sz="4" w:space="0"/>
              <w:right w:val="single" w:color="auto" w:sz="4" w:space="0"/>
            </w:tcBorders>
            <w:noWrap w:val="0"/>
            <w:vAlign w:val="center"/>
          </w:tcPr>
          <w:p>
            <w:pPr>
              <w:spacing w:line="240" w:lineRule="auto"/>
              <w:rPr>
                <w:rFonts w:hint="eastAsia" w:ascii="仿宋" w:hAnsi="仿宋" w:eastAsia="仿宋" w:cs="仿宋"/>
                <w:kern w:val="2"/>
                <w:sz w:val="24"/>
                <w:szCs w:val="24"/>
                <w:lang w:val="zh-CN" w:eastAsia="zh-CN" w:bidi="ar-SA"/>
              </w:rPr>
            </w:pPr>
          </w:p>
        </w:tc>
        <w:tc>
          <w:tcPr>
            <w:tcW w:w="725" w:type="dxa"/>
            <w:tcBorders>
              <w:top w:val="single" w:color="auto" w:sz="4" w:space="0"/>
              <w:left w:val="single" w:color="auto" w:sz="4" w:space="0"/>
              <w:bottom w:val="single" w:color="auto" w:sz="4" w:space="0"/>
              <w:right w:val="single" w:color="auto" w:sz="4" w:space="0"/>
            </w:tcBorders>
            <w:noWrap w:val="0"/>
            <w:vAlign w:val="center"/>
          </w:tcPr>
          <w:p>
            <w:pPr>
              <w:pStyle w:val="481"/>
              <w:spacing w:line="240" w:lineRule="auto"/>
              <w:jc w:val="center"/>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zh-CN" w:eastAsia="zh-CN" w:bidi="ar-SA"/>
              </w:rPr>
              <w:t>4</w:t>
            </w:r>
          </w:p>
        </w:tc>
        <w:tc>
          <w:tcPr>
            <w:tcW w:w="5873" w:type="dxa"/>
            <w:tcBorders>
              <w:top w:val="single" w:color="auto" w:sz="4" w:space="0"/>
              <w:left w:val="single" w:color="auto" w:sz="4" w:space="0"/>
              <w:bottom w:val="single" w:color="auto" w:sz="4" w:space="0"/>
              <w:right w:val="single" w:color="auto" w:sz="4" w:space="0"/>
            </w:tcBorders>
            <w:noWrap w:val="0"/>
            <w:vAlign w:val="center"/>
          </w:tcPr>
          <w:p>
            <w:pPr>
              <w:pStyle w:val="481"/>
              <w:spacing w:line="240" w:lineRule="auto"/>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zh-CN" w:eastAsia="zh-CN" w:bidi="ar-SA"/>
              </w:rPr>
              <w:t>投标人具有林木（草）种子生产经营许可证的得</w:t>
            </w:r>
            <w:r>
              <w:rPr>
                <w:rFonts w:hint="eastAsia" w:ascii="仿宋" w:hAnsi="仿宋" w:eastAsia="仿宋" w:cs="仿宋"/>
                <w:kern w:val="2"/>
                <w:sz w:val="24"/>
                <w:szCs w:val="24"/>
                <w:lang w:val="en-US" w:eastAsia="zh-CN" w:bidi="ar-SA"/>
              </w:rPr>
              <w:t>2</w:t>
            </w:r>
            <w:r>
              <w:rPr>
                <w:rFonts w:hint="eastAsia" w:ascii="仿宋" w:hAnsi="仿宋" w:eastAsia="仿宋" w:cs="仿宋"/>
                <w:kern w:val="2"/>
                <w:sz w:val="24"/>
                <w:szCs w:val="24"/>
                <w:lang w:val="zh-CN" w:eastAsia="zh-CN" w:bidi="ar-SA"/>
              </w:rPr>
              <w:t>分。</w:t>
            </w:r>
          </w:p>
          <w:p>
            <w:pPr>
              <w:pStyle w:val="481"/>
              <w:spacing w:line="240" w:lineRule="auto"/>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zh-CN" w:eastAsia="zh-CN" w:bidi="ar-SA"/>
              </w:rPr>
              <w:t>（提供证书扫描件，证书需有注明生产地点，只经营不生产的不得分）</w:t>
            </w:r>
          </w:p>
        </w:tc>
        <w:tc>
          <w:tcPr>
            <w:tcW w:w="91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en-US" w:eastAsia="zh-CN" w:bidi="ar-SA"/>
              </w:rPr>
              <w:t>2</w:t>
            </w:r>
          </w:p>
        </w:tc>
        <w:tc>
          <w:tcPr>
            <w:tcW w:w="1023"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zh-CN" w:eastAsia="zh-CN" w:bidi="ar-SA"/>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844" w:type="dxa"/>
            <w:tcBorders>
              <w:left w:val="single" w:color="auto" w:sz="4" w:space="0"/>
              <w:right w:val="single" w:color="auto" w:sz="4" w:space="0"/>
            </w:tcBorders>
            <w:noWrap w:val="0"/>
            <w:vAlign w:val="center"/>
          </w:tcPr>
          <w:p>
            <w:pPr>
              <w:spacing w:line="240" w:lineRule="auto"/>
              <w:rPr>
                <w:rFonts w:hint="eastAsia" w:ascii="仿宋" w:hAnsi="仿宋" w:eastAsia="仿宋" w:cs="仿宋"/>
                <w:kern w:val="2"/>
                <w:sz w:val="24"/>
                <w:szCs w:val="24"/>
                <w:lang w:val="zh-CN" w:eastAsia="zh-CN" w:bidi="ar-SA"/>
              </w:rPr>
            </w:pPr>
          </w:p>
        </w:tc>
        <w:tc>
          <w:tcPr>
            <w:tcW w:w="725" w:type="dxa"/>
            <w:tcBorders>
              <w:top w:val="single" w:color="auto" w:sz="4" w:space="0"/>
              <w:left w:val="single" w:color="auto" w:sz="4" w:space="0"/>
              <w:right w:val="single" w:color="auto" w:sz="4" w:space="0"/>
            </w:tcBorders>
            <w:noWrap w:val="0"/>
            <w:vAlign w:val="center"/>
          </w:tcPr>
          <w:p>
            <w:pPr>
              <w:pStyle w:val="481"/>
              <w:spacing w:line="240" w:lineRule="auto"/>
              <w:jc w:val="center"/>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zh-CN" w:eastAsia="zh-CN" w:bidi="ar-SA"/>
              </w:rPr>
              <w:t>5</w:t>
            </w:r>
          </w:p>
        </w:tc>
        <w:tc>
          <w:tcPr>
            <w:tcW w:w="5873" w:type="dxa"/>
            <w:tcBorders>
              <w:top w:val="single" w:color="auto" w:sz="4" w:space="0"/>
              <w:left w:val="single" w:color="auto" w:sz="4" w:space="0"/>
              <w:right w:val="single" w:color="auto" w:sz="4" w:space="0"/>
            </w:tcBorders>
            <w:noWrap w:val="0"/>
            <w:vAlign w:val="center"/>
          </w:tcPr>
          <w:p>
            <w:pPr>
              <w:pStyle w:val="481"/>
              <w:spacing w:line="240" w:lineRule="auto"/>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zh-CN" w:eastAsia="zh-CN" w:bidi="ar-SA"/>
              </w:rPr>
              <w:t>投标人自2020年01月01日以来获得过地级市（含）以上花事竞赛活动（含立体花坛、环境小品、自然花境、时花花坛、主题花园等）奖项，二等奖的每个得1分,一等奖的每个得2分，本小项最高得3分。</w:t>
            </w:r>
          </w:p>
          <w:p>
            <w:pPr>
              <w:pStyle w:val="481"/>
              <w:spacing w:line="240" w:lineRule="auto"/>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zh-CN" w:eastAsia="zh-CN" w:bidi="ar-SA"/>
              </w:rPr>
              <w:t>投标人获得过省级及以上政府部门颁发的花卉类奖项的得3分，获得过地市级政府部门颁发的花卉类奖项的得1分，其余不得分，本小项最高得3分。</w:t>
            </w:r>
          </w:p>
          <w:p>
            <w:pPr>
              <w:pStyle w:val="481"/>
              <w:spacing w:line="240" w:lineRule="auto"/>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zh-CN" w:eastAsia="zh-CN" w:bidi="ar-SA"/>
              </w:rPr>
              <w:t>（提供政府主管部门颁发的获奖证书或获奖证明文件扫描件）。</w:t>
            </w:r>
          </w:p>
        </w:tc>
        <w:tc>
          <w:tcPr>
            <w:tcW w:w="911"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zh-CN" w:eastAsia="zh-CN" w:bidi="ar-SA"/>
              </w:rPr>
              <w:t>6</w:t>
            </w:r>
          </w:p>
        </w:tc>
        <w:tc>
          <w:tcPr>
            <w:tcW w:w="1023" w:type="dxa"/>
            <w:tcBorders>
              <w:top w:val="single" w:color="auto" w:sz="4" w:space="0"/>
              <w:left w:val="single" w:color="auto" w:sz="4" w:space="0"/>
              <w:right w:val="single" w:color="auto" w:sz="4" w:space="0"/>
            </w:tcBorders>
            <w:noWrap w:val="0"/>
            <w:vAlign w:val="center"/>
          </w:tcPr>
          <w:p>
            <w:pPr>
              <w:spacing w:line="240" w:lineRule="auto"/>
              <w:jc w:val="center"/>
              <w:rPr>
                <w:rFonts w:hint="eastAsia" w:ascii="仿宋" w:hAnsi="仿宋" w:eastAsia="仿宋" w:cs="仿宋"/>
                <w:kern w:val="2"/>
                <w:sz w:val="24"/>
                <w:szCs w:val="24"/>
                <w:lang w:val="zh-CN" w:eastAsia="zh-CN" w:bidi="ar-SA"/>
              </w:rPr>
            </w:pPr>
            <w:r>
              <w:rPr>
                <w:rFonts w:hint="eastAsia" w:ascii="仿宋" w:hAnsi="仿宋" w:eastAsia="仿宋" w:cs="仿宋"/>
                <w:kern w:val="2"/>
                <w:sz w:val="24"/>
                <w:szCs w:val="24"/>
                <w:lang w:val="zh-CN" w:eastAsia="zh-CN" w:bidi="ar-SA"/>
              </w:rPr>
              <w:t>客观分</w:t>
            </w:r>
          </w:p>
        </w:tc>
      </w:tr>
    </w:tbl>
    <w:p>
      <w:pPr>
        <w:spacing w:line="240" w:lineRule="auto"/>
        <w:rPr>
          <w:rFonts w:hint="eastAsia" w:ascii="仿宋" w:hAnsi="仿宋" w:eastAsia="仿宋" w:cs="仿宋"/>
          <w:b/>
          <w:sz w:val="24"/>
          <w:highlight w:val="yellow"/>
        </w:rPr>
      </w:pPr>
    </w:p>
    <w:p>
      <w:pPr>
        <w:rPr>
          <w:rFonts w:hint="eastAsia" w:ascii="仿宋" w:hAnsi="仿宋" w:eastAsia="仿宋" w:cs="仿宋"/>
          <w:sz w:val="24"/>
        </w:rPr>
      </w:pPr>
    </w:p>
    <w:p>
      <w:pPr>
        <w:rPr>
          <w:rFonts w:hint="eastAsia" w:ascii="仿宋" w:hAnsi="仿宋" w:eastAsia="仿宋" w:cs="仿宋"/>
          <w:sz w:val="24"/>
          <w:shd w:val="clear" w:color="auto" w:fill="FFFFFF"/>
        </w:rPr>
      </w:pPr>
      <w:r>
        <w:rPr>
          <w:rFonts w:hint="eastAsia" w:ascii="仿宋" w:hAnsi="仿宋" w:eastAsia="仿宋" w:cs="仿宋"/>
          <w:sz w:val="24"/>
        </w:rPr>
        <w:t>技术分（</w:t>
      </w:r>
      <w:r>
        <w:rPr>
          <w:rFonts w:hint="eastAsia" w:ascii="仿宋" w:hAnsi="仿宋" w:eastAsia="仿宋" w:cs="仿宋"/>
          <w:sz w:val="24"/>
          <w:lang w:val="en-US" w:eastAsia="zh-CN"/>
        </w:rPr>
        <w:t>72</w:t>
      </w:r>
      <w:r>
        <w:rPr>
          <w:rFonts w:hint="eastAsia" w:ascii="仿宋" w:hAnsi="仿宋" w:eastAsia="仿宋" w:cs="仿宋"/>
          <w:sz w:val="24"/>
        </w:rPr>
        <w:t>分）</w:t>
      </w:r>
    </w:p>
    <w:tbl>
      <w:tblPr>
        <w:tblStyle w:val="63"/>
        <w:tblW w:w="9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600"/>
        <w:gridCol w:w="6430"/>
        <w:gridCol w:w="912"/>
        <w:gridCol w:w="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8" w:type="dxa"/>
            <w:noWrap w:val="0"/>
            <w:vAlign w:val="center"/>
          </w:tcPr>
          <w:p>
            <w:pPr>
              <w:jc w:val="center"/>
              <w:rPr>
                <w:rFonts w:hint="eastAsia" w:ascii="仿宋" w:hAnsi="仿宋" w:eastAsia="仿宋" w:cs="仿宋"/>
                <w:sz w:val="24"/>
              </w:rPr>
            </w:pPr>
            <w:r>
              <w:rPr>
                <w:rFonts w:hint="eastAsia" w:ascii="仿宋" w:hAnsi="仿宋" w:eastAsia="仿宋" w:cs="仿宋"/>
                <w:sz w:val="24"/>
              </w:rPr>
              <w:t>序号</w:t>
            </w:r>
          </w:p>
        </w:tc>
        <w:tc>
          <w:tcPr>
            <w:tcW w:w="7030" w:type="dxa"/>
            <w:gridSpan w:val="2"/>
            <w:noWrap w:val="0"/>
            <w:vAlign w:val="center"/>
          </w:tcPr>
          <w:p>
            <w:pPr>
              <w:jc w:val="center"/>
              <w:rPr>
                <w:rFonts w:hint="eastAsia" w:ascii="仿宋" w:hAnsi="仿宋" w:eastAsia="仿宋" w:cs="仿宋"/>
                <w:sz w:val="24"/>
              </w:rPr>
            </w:pPr>
            <w:r>
              <w:rPr>
                <w:rFonts w:hint="eastAsia" w:ascii="仿宋" w:hAnsi="仿宋" w:eastAsia="仿宋" w:cs="仿宋"/>
                <w:sz w:val="24"/>
              </w:rPr>
              <w:t>评分内容和标准</w:t>
            </w:r>
          </w:p>
        </w:tc>
        <w:tc>
          <w:tcPr>
            <w:tcW w:w="912" w:type="dxa"/>
            <w:noWrap w:val="0"/>
            <w:vAlign w:val="center"/>
          </w:tcPr>
          <w:p>
            <w:pPr>
              <w:jc w:val="center"/>
              <w:rPr>
                <w:rFonts w:hint="eastAsia" w:ascii="仿宋" w:hAnsi="仿宋" w:eastAsia="仿宋" w:cs="仿宋"/>
                <w:sz w:val="24"/>
              </w:rPr>
            </w:pPr>
            <w:r>
              <w:rPr>
                <w:rFonts w:hint="eastAsia" w:ascii="仿宋" w:hAnsi="仿宋" w:eastAsia="仿宋" w:cs="仿宋"/>
                <w:sz w:val="24"/>
              </w:rPr>
              <w:t>权值</w:t>
            </w:r>
          </w:p>
        </w:tc>
        <w:tc>
          <w:tcPr>
            <w:tcW w:w="997" w:type="dxa"/>
            <w:noWrap w:val="0"/>
            <w:vAlign w:val="center"/>
          </w:tcPr>
          <w:p>
            <w:pPr>
              <w:jc w:val="center"/>
              <w:rPr>
                <w:rFonts w:hint="eastAsia" w:ascii="仿宋" w:hAnsi="仿宋" w:eastAsia="仿宋" w:cs="仿宋"/>
                <w:sz w:val="24"/>
              </w:rPr>
            </w:pPr>
            <w:r>
              <w:rPr>
                <w:rFonts w:hint="eastAsia" w:ascii="仿宋" w:hAnsi="仿宋" w:eastAsia="仿宋" w:cs="仿宋"/>
                <w:sz w:val="24"/>
              </w:rPr>
              <w:t>主/客观分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718" w:type="dxa"/>
            <w:vMerge w:val="restart"/>
            <w:noWrap w:val="0"/>
            <w:vAlign w:val="center"/>
          </w:tcPr>
          <w:p>
            <w:pPr>
              <w:pStyle w:val="25"/>
              <w:snapToGrid w:val="0"/>
              <w:spacing w:line="240" w:lineRule="auto"/>
              <w:ind w:firstLine="0" w:firstLineChars="0"/>
              <w:jc w:val="left"/>
              <w:rPr>
                <w:rFonts w:hint="eastAsia" w:ascii="仿宋" w:hAnsi="仿宋" w:eastAsia="仿宋" w:cs="仿宋"/>
                <w:kern w:val="0"/>
                <w:lang w:val="en-US" w:eastAsia="zh-CN"/>
              </w:rPr>
            </w:pPr>
            <w:r>
              <w:rPr>
                <w:rFonts w:hint="eastAsia" w:ascii="仿宋" w:hAnsi="仿宋" w:eastAsia="仿宋" w:cs="仿宋"/>
                <w:lang w:val="en-US" w:eastAsia="zh-CN"/>
              </w:rPr>
              <w:t>技术和服务方案分（72分）</w:t>
            </w:r>
          </w:p>
        </w:tc>
        <w:tc>
          <w:tcPr>
            <w:tcW w:w="600" w:type="dxa"/>
            <w:noWrap w:val="0"/>
            <w:vAlign w:val="center"/>
          </w:tcPr>
          <w:p>
            <w:pPr>
              <w:jc w:val="center"/>
              <w:rPr>
                <w:rFonts w:hint="eastAsia" w:ascii="仿宋" w:hAnsi="仿宋" w:eastAsia="仿宋" w:cs="仿宋"/>
                <w:color w:val="auto"/>
                <w:sz w:val="24"/>
                <w:lang w:eastAsia="zh-CN"/>
              </w:rPr>
            </w:pPr>
            <w:r>
              <w:rPr>
                <w:rFonts w:hint="eastAsia" w:ascii="仿宋" w:hAnsi="仿宋" w:eastAsia="仿宋" w:cs="仿宋"/>
                <w:color w:val="auto"/>
                <w:sz w:val="24"/>
                <w:lang w:val="en-US" w:eastAsia="zh-CN"/>
              </w:rPr>
              <w:t>6</w:t>
            </w:r>
          </w:p>
        </w:tc>
        <w:tc>
          <w:tcPr>
            <w:tcW w:w="6430" w:type="dxa"/>
            <w:noWrap w:val="0"/>
            <w:vAlign w:val="center"/>
          </w:tcPr>
          <w:p>
            <w:pPr>
              <w:snapToGrid w:val="0"/>
              <w:rPr>
                <w:rFonts w:hint="eastAsia" w:ascii="仿宋" w:hAnsi="仿宋" w:eastAsia="仿宋" w:cs="仿宋"/>
                <w:color w:val="auto"/>
                <w:sz w:val="24"/>
                <w:lang w:val="en-US" w:eastAsia="zh-CN"/>
              </w:rPr>
            </w:pPr>
            <w:r>
              <w:rPr>
                <w:rFonts w:hint="eastAsia" w:ascii="仿宋" w:hAnsi="仿宋" w:eastAsia="仿宋" w:cs="仿宋"/>
                <w:color w:val="auto"/>
                <w:sz w:val="24"/>
              </w:rPr>
              <w:t>按照招标文件要求的设计</w:t>
            </w:r>
            <w:r>
              <w:rPr>
                <w:rFonts w:hint="eastAsia" w:ascii="仿宋" w:hAnsi="仿宋" w:eastAsia="仿宋" w:cs="仿宋"/>
                <w:color w:val="auto"/>
                <w:sz w:val="24"/>
                <w:lang w:val="en-US" w:eastAsia="zh-CN"/>
              </w:rPr>
              <w:t>方案</w:t>
            </w:r>
          </w:p>
          <w:p>
            <w:pPr>
              <w:snapToGrid w:val="0"/>
              <w:rPr>
                <w:rFonts w:hint="eastAsia" w:ascii="仿宋" w:hAnsi="仿宋" w:eastAsia="仿宋" w:cs="仿宋"/>
                <w:color w:val="auto"/>
                <w:sz w:val="24"/>
              </w:rPr>
            </w:pPr>
            <w:r>
              <w:rPr>
                <w:rFonts w:hint="eastAsia" w:ascii="仿宋" w:hAnsi="仿宋" w:eastAsia="仿宋" w:cs="仿宋"/>
                <w:color w:val="auto"/>
                <w:sz w:val="24"/>
                <w:lang w:val="en-US" w:eastAsia="zh-CN"/>
              </w:rPr>
              <w:t>（1）道路草花</w:t>
            </w:r>
            <w:r>
              <w:rPr>
                <w:rFonts w:hint="eastAsia" w:ascii="仿宋" w:hAnsi="仿宋" w:eastAsia="仿宋" w:cs="仿宋"/>
                <w:color w:val="auto"/>
                <w:sz w:val="24"/>
              </w:rPr>
              <w:t>方案设计说明、效果图、相关设计图纸、苗木表等。</w:t>
            </w:r>
          </w:p>
          <w:p>
            <w:pPr>
              <w:snapToGrid w:val="0"/>
              <w:rPr>
                <w:rFonts w:hint="default" w:ascii="仿宋" w:hAnsi="仿宋" w:eastAsia="仿宋" w:cs="仿宋"/>
                <w:color w:val="auto"/>
                <w:sz w:val="24"/>
                <w:lang w:val="en-US" w:eastAsia="zh-CN"/>
              </w:rPr>
            </w:pP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2</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郁金香专项设计方案，需要提供详细的品种、颜色、株型等设计方案，要求提供</w:t>
            </w:r>
            <w:r>
              <w:rPr>
                <w:rFonts w:hint="eastAsia" w:ascii="仿宋" w:hAnsi="仿宋" w:eastAsia="仿宋" w:cs="仿宋"/>
                <w:color w:val="auto"/>
                <w:sz w:val="24"/>
              </w:rPr>
              <w:t>设计说明、效果图、相关设计图纸、苗木表等。</w:t>
            </w:r>
          </w:p>
          <w:p>
            <w:pPr>
              <w:snapToGrid w:val="0"/>
              <w:rPr>
                <w:rFonts w:hint="eastAsia" w:ascii="仿宋" w:hAnsi="仿宋" w:eastAsia="仿宋" w:cs="仿宋"/>
                <w:color w:val="auto"/>
                <w:sz w:val="24"/>
              </w:rPr>
            </w:pPr>
            <w:r>
              <w:rPr>
                <w:rFonts w:hint="eastAsia" w:ascii="仿宋" w:hAnsi="仿宋" w:eastAsia="仿宋" w:cs="仿宋"/>
                <w:color w:val="auto"/>
                <w:sz w:val="24"/>
              </w:rPr>
              <w:t>（根据对投标项目的理解程度、总体设计、组织实施、独到优势等情况综合评定）。方案完整合理、针对性强的得</w:t>
            </w:r>
            <w:r>
              <w:rPr>
                <w:rFonts w:hint="eastAsia" w:ascii="仿宋" w:hAnsi="仿宋" w:eastAsia="仿宋" w:cs="仿宋"/>
                <w:color w:val="auto"/>
                <w:sz w:val="24"/>
                <w:lang w:val="en-US" w:eastAsia="zh-CN"/>
              </w:rPr>
              <w:t>6</w:t>
            </w:r>
            <w:r>
              <w:rPr>
                <w:rFonts w:hint="eastAsia" w:ascii="仿宋" w:hAnsi="仿宋" w:eastAsia="仿宋" w:cs="仿宋"/>
                <w:color w:val="auto"/>
                <w:sz w:val="24"/>
              </w:rPr>
              <w:t>-</w:t>
            </w:r>
            <w:r>
              <w:rPr>
                <w:rFonts w:hint="eastAsia" w:ascii="仿宋" w:hAnsi="仿宋" w:eastAsia="仿宋" w:cs="仿宋"/>
                <w:color w:val="auto"/>
                <w:sz w:val="24"/>
                <w:lang w:val="en-US" w:eastAsia="zh-CN"/>
              </w:rPr>
              <w:t>8</w:t>
            </w:r>
            <w:r>
              <w:rPr>
                <w:rFonts w:hint="eastAsia" w:ascii="仿宋" w:hAnsi="仿宋" w:eastAsia="仿宋" w:cs="仿宋"/>
                <w:color w:val="auto"/>
                <w:sz w:val="24"/>
              </w:rPr>
              <w:t>分；方案一般、针对性较强的得</w:t>
            </w:r>
            <w:r>
              <w:rPr>
                <w:rFonts w:hint="eastAsia" w:ascii="仿宋" w:hAnsi="仿宋" w:eastAsia="仿宋" w:cs="仿宋"/>
                <w:color w:val="auto"/>
                <w:sz w:val="24"/>
                <w:lang w:val="en-US" w:eastAsia="zh-CN"/>
              </w:rPr>
              <w:t>4</w:t>
            </w:r>
            <w:r>
              <w:rPr>
                <w:rFonts w:hint="eastAsia" w:ascii="仿宋" w:hAnsi="仿宋" w:eastAsia="仿宋" w:cs="仿宋"/>
                <w:color w:val="auto"/>
                <w:sz w:val="24"/>
              </w:rPr>
              <w:t>-</w:t>
            </w:r>
            <w:r>
              <w:rPr>
                <w:rFonts w:hint="eastAsia" w:ascii="仿宋" w:hAnsi="仿宋" w:eastAsia="仿宋" w:cs="仿宋"/>
                <w:color w:val="auto"/>
                <w:sz w:val="24"/>
                <w:lang w:val="en-US" w:eastAsia="zh-CN"/>
              </w:rPr>
              <w:t>5</w:t>
            </w:r>
            <w:r>
              <w:rPr>
                <w:rFonts w:hint="eastAsia" w:ascii="仿宋" w:hAnsi="仿宋" w:eastAsia="仿宋" w:cs="仿宋"/>
                <w:color w:val="auto"/>
                <w:sz w:val="24"/>
              </w:rPr>
              <w:t>.9分；方案不完整、没有针对性的得</w:t>
            </w:r>
            <w:r>
              <w:rPr>
                <w:rFonts w:hint="eastAsia" w:ascii="仿宋" w:hAnsi="仿宋" w:eastAsia="仿宋" w:cs="仿宋"/>
                <w:color w:val="auto"/>
                <w:sz w:val="24"/>
                <w:lang w:val="en-US" w:eastAsia="zh-CN"/>
              </w:rPr>
              <w:t>1</w:t>
            </w:r>
            <w:r>
              <w:rPr>
                <w:rFonts w:hint="eastAsia" w:ascii="仿宋" w:hAnsi="仿宋" w:eastAsia="仿宋" w:cs="仿宋"/>
                <w:color w:val="auto"/>
                <w:sz w:val="24"/>
              </w:rPr>
              <w:t>-</w:t>
            </w:r>
            <w:r>
              <w:rPr>
                <w:rFonts w:hint="eastAsia" w:ascii="仿宋" w:hAnsi="仿宋" w:eastAsia="仿宋" w:cs="仿宋"/>
                <w:color w:val="auto"/>
                <w:sz w:val="24"/>
                <w:lang w:val="en-US" w:eastAsia="zh-CN"/>
              </w:rPr>
              <w:t>3</w:t>
            </w:r>
            <w:r>
              <w:rPr>
                <w:rFonts w:hint="eastAsia" w:ascii="仿宋" w:hAnsi="仿宋" w:eastAsia="仿宋" w:cs="仿宋"/>
                <w:color w:val="auto"/>
                <w:sz w:val="24"/>
              </w:rPr>
              <w:t>.9</w:t>
            </w:r>
            <w:r>
              <w:rPr>
                <w:rFonts w:hint="eastAsia" w:ascii="仿宋" w:hAnsi="仿宋" w:eastAsia="仿宋" w:cs="仿宋"/>
                <w:color w:val="auto"/>
                <w:sz w:val="24"/>
                <w:lang w:val="en-US" w:eastAsia="zh-CN"/>
              </w:rPr>
              <w:t>分</w:t>
            </w:r>
            <w:r>
              <w:rPr>
                <w:rFonts w:hint="eastAsia" w:ascii="仿宋" w:hAnsi="仿宋" w:eastAsia="仿宋" w:cs="仿宋"/>
                <w:color w:val="auto"/>
                <w:sz w:val="24"/>
              </w:rPr>
              <w:t>。</w:t>
            </w:r>
          </w:p>
        </w:tc>
        <w:tc>
          <w:tcPr>
            <w:tcW w:w="91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lang w:val="en-US" w:eastAsia="zh-CN"/>
              </w:rPr>
              <w:t>8</w:t>
            </w:r>
            <w:r>
              <w:rPr>
                <w:rFonts w:hint="eastAsia" w:ascii="仿宋" w:hAnsi="仿宋" w:eastAsia="仿宋" w:cs="仿宋"/>
                <w:color w:val="auto"/>
                <w:sz w:val="24"/>
              </w:rPr>
              <w:t>分</w:t>
            </w:r>
          </w:p>
        </w:tc>
        <w:tc>
          <w:tcPr>
            <w:tcW w:w="997"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718" w:type="dxa"/>
            <w:vMerge w:val="continue"/>
            <w:noWrap w:val="0"/>
            <w:vAlign w:val="center"/>
          </w:tcPr>
          <w:p>
            <w:pPr>
              <w:pStyle w:val="25"/>
              <w:snapToGrid w:val="0"/>
              <w:spacing w:line="240" w:lineRule="auto"/>
              <w:ind w:firstLine="0" w:firstLineChars="0"/>
              <w:jc w:val="left"/>
              <w:rPr>
                <w:rFonts w:hint="eastAsia" w:ascii="仿宋" w:hAnsi="仿宋" w:eastAsia="仿宋" w:cs="仿宋"/>
                <w:lang w:val="en-US" w:eastAsia="zh-CN"/>
              </w:rPr>
            </w:pPr>
          </w:p>
        </w:tc>
        <w:tc>
          <w:tcPr>
            <w:tcW w:w="600" w:type="dxa"/>
            <w:noWrap w:val="0"/>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7</w:t>
            </w:r>
          </w:p>
        </w:tc>
        <w:tc>
          <w:tcPr>
            <w:tcW w:w="6430" w:type="dxa"/>
            <w:noWrap w:val="0"/>
            <w:vAlign w:val="center"/>
          </w:tcPr>
          <w:p>
            <w:pPr>
              <w:snapToGrid w:val="0"/>
              <w:rPr>
                <w:rFonts w:hint="eastAsia" w:ascii="仿宋" w:hAnsi="仿宋" w:eastAsia="仿宋" w:cs="仿宋"/>
                <w:color w:val="auto"/>
                <w:sz w:val="24"/>
              </w:rPr>
            </w:pPr>
            <w:r>
              <w:rPr>
                <w:rFonts w:hint="eastAsia" w:ascii="仿宋" w:hAnsi="仿宋" w:eastAsia="仿宋" w:cs="仿宋"/>
                <w:color w:val="auto"/>
                <w:sz w:val="24"/>
              </w:rPr>
              <w:t>方案特色性与</w:t>
            </w:r>
            <w:r>
              <w:rPr>
                <w:rFonts w:hint="eastAsia" w:ascii="仿宋" w:hAnsi="仿宋" w:eastAsia="仿宋" w:cs="仿宋"/>
                <w:color w:val="auto"/>
                <w:sz w:val="24"/>
                <w:lang w:val="en-US" w:eastAsia="zh-CN"/>
              </w:rPr>
              <w:t>美观</w:t>
            </w:r>
            <w:r>
              <w:rPr>
                <w:rFonts w:hint="eastAsia" w:ascii="仿宋" w:hAnsi="仿宋" w:eastAsia="仿宋" w:cs="仿宋"/>
                <w:color w:val="auto"/>
                <w:sz w:val="24"/>
              </w:rPr>
              <w:t>性</w:t>
            </w:r>
            <w:r>
              <w:rPr>
                <w:rFonts w:hint="eastAsia" w:ascii="仿宋" w:hAnsi="仿宋" w:eastAsia="仿宋" w:cs="仿宋"/>
                <w:color w:val="auto"/>
                <w:sz w:val="24"/>
                <w:lang w:eastAsia="zh-CN"/>
              </w:rPr>
              <w:t>，</w:t>
            </w:r>
            <w:r>
              <w:rPr>
                <w:rFonts w:hint="eastAsia" w:ascii="仿宋" w:hAnsi="仿宋" w:eastAsia="仿宋" w:cs="仿宋"/>
                <w:color w:val="auto"/>
                <w:sz w:val="24"/>
                <w:lang w:val="en-US" w:eastAsia="zh-CN"/>
              </w:rPr>
              <w:t>方案</w:t>
            </w:r>
            <w:r>
              <w:rPr>
                <w:rFonts w:hint="eastAsia" w:ascii="仿宋" w:hAnsi="仿宋" w:eastAsia="仿宋" w:cs="仿宋"/>
                <w:color w:val="auto"/>
                <w:sz w:val="24"/>
              </w:rPr>
              <w:t>具有特点且印象深刻，</w:t>
            </w:r>
            <w:r>
              <w:rPr>
                <w:rFonts w:hint="eastAsia" w:ascii="仿宋" w:hAnsi="仿宋" w:eastAsia="仿宋" w:cs="仿宋"/>
                <w:color w:val="auto"/>
                <w:sz w:val="24"/>
                <w:lang w:val="en-US" w:eastAsia="zh-CN"/>
              </w:rPr>
              <w:t>同时</w:t>
            </w:r>
            <w:r>
              <w:rPr>
                <w:rFonts w:hint="eastAsia" w:ascii="仿宋" w:hAnsi="仿宋" w:eastAsia="仿宋" w:cs="仿宋"/>
                <w:color w:val="auto"/>
                <w:sz w:val="24"/>
              </w:rPr>
              <w:t>充分考虑施工工期与季节特殊性，考虑场地的具体条件。方案完整合理、针对性强的得4-6分；方案一般、针对性较强的得2-3.9分；方案不完整、没有针对性的得</w:t>
            </w:r>
            <w:r>
              <w:rPr>
                <w:rFonts w:hint="eastAsia" w:ascii="仿宋" w:hAnsi="仿宋" w:eastAsia="仿宋" w:cs="仿宋"/>
                <w:color w:val="auto"/>
                <w:sz w:val="24"/>
                <w:lang w:val="en-US" w:eastAsia="zh-CN"/>
              </w:rPr>
              <w:t>1</w:t>
            </w:r>
            <w:r>
              <w:rPr>
                <w:rFonts w:hint="eastAsia" w:ascii="仿宋" w:hAnsi="仿宋" w:eastAsia="仿宋" w:cs="仿宋"/>
                <w:color w:val="auto"/>
                <w:sz w:val="24"/>
              </w:rPr>
              <w:t>-1.9</w:t>
            </w:r>
            <w:r>
              <w:rPr>
                <w:rFonts w:hint="eastAsia" w:ascii="仿宋" w:hAnsi="仿宋" w:eastAsia="仿宋" w:cs="仿宋"/>
                <w:color w:val="auto"/>
                <w:sz w:val="24"/>
                <w:lang w:val="en-US" w:eastAsia="zh-CN"/>
              </w:rPr>
              <w:t>分</w:t>
            </w:r>
            <w:r>
              <w:rPr>
                <w:rFonts w:hint="eastAsia" w:ascii="仿宋" w:hAnsi="仿宋" w:eastAsia="仿宋" w:cs="仿宋"/>
                <w:color w:val="auto"/>
                <w:sz w:val="24"/>
              </w:rPr>
              <w:t>。</w:t>
            </w:r>
          </w:p>
        </w:tc>
        <w:tc>
          <w:tcPr>
            <w:tcW w:w="912" w:type="dxa"/>
            <w:noWrap w:val="0"/>
            <w:vAlign w:val="center"/>
          </w:tcPr>
          <w:p>
            <w:pPr>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6</w:t>
            </w:r>
            <w:r>
              <w:rPr>
                <w:rFonts w:hint="eastAsia" w:ascii="仿宋" w:hAnsi="仿宋" w:eastAsia="仿宋" w:cs="仿宋"/>
                <w:color w:val="auto"/>
                <w:sz w:val="24"/>
              </w:rPr>
              <w:t>分</w:t>
            </w:r>
          </w:p>
        </w:tc>
        <w:tc>
          <w:tcPr>
            <w:tcW w:w="997"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718" w:type="dxa"/>
            <w:vMerge w:val="continue"/>
            <w:noWrap w:val="0"/>
            <w:vAlign w:val="center"/>
          </w:tcPr>
          <w:p>
            <w:pPr>
              <w:pStyle w:val="25"/>
              <w:snapToGrid w:val="0"/>
              <w:spacing w:line="240" w:lineRule="auto"/>
              <w:ind w:firstLine="0" w:firstLineChars="0"/>
              <w:jc w:val="left"/>
              <w:rPr>
                <w:rFonts w:hint="eastAsia" w:ascii="仿宋" w:hAnsi="仿宋" w:eastAsia="仿宋" w:cs="仿宋"/>
                <w:lang w:val="en-US" w:eastAsia="zh-CN"/>
              </w:rPr>
            </w:pPr>
          </w:p>
        </w:tc>
        <w:tc>
          <w:tcPr>
            <w:tcW w:w="600" w:type="dxa"/>
            <w:noWrap w:val="0"/>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8</w:t>
            </w:r>
          </w:p>
        </w:tc>
        <w:tc>
          <w:tcPr>
            <w:tcW w:w="6430" w:type="dxa"/>
            <w:noWrap w:val="0"/>
            <w:vAlign w:val="center"/>
          </w:tcPr>
          <w:p>
            <w:pPr>
              <w:snapToGrid w:val="0"/>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为保证来年郁金香景观效果，按招标文件要求投标单位自愿承诺提供14.8万株进口郁金香种球储备的，得1分，未承诺的不得分。（提供承诺书格式自拟）</w:t>
            </w:r>
          </w:p>
        </w:tc>
        <w:tc>
          <w:tcPr>
            <w:tcW w:w="912" w:type="dxa"/>
            <w:noWrap w:val="0"/>
            <w:vAlign w:val="center"/>
          </w:tcPr>
          <w:p>
            <w:pPr>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1分</w:t>
            </w:r>
          </w:p>
        </w:tc>
        <w:tc>
          <w:tcPr>
            <w:tcW w:w="997" w:type="dxa"/>
            <w:noWrap w:val="0"/>
            <w:vAlign w:val="center"/>
          </w:tcPr>
          <w:p>
            <w:pPr>
              <w:jc w:val="cente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18" w:type="dxa"/>
            <w:vMerge w:val="continue"/>
            <w:noWrap w:val="0"/>
            <w:vAlign w:val="center"/>
          </w:tcPr>
          <w:p>
            <w:pPr>
              <w:rPr>
                <w:rFonts w:hint="eastAsia" w:ascii="仿宋" w:hAnsi="仿宋" w:eastAsia="仿宋" w:cs="仿宋"/>
              </w:rPr>
            </w:pPr>
          </w:p>
        </w:tc>
        <w:tc>
          <w:tcPr>
            <w:tcW w:w="600"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9</w:t>
            </w:r>
          </w:p>
        </w:tc>
        <w:tc>
          <w:tcPr>
            <w:tcW w:w="6430" w:type="dxa"/>
            <w:noWrap w:val="0"/>
            <w:vAlign w:val="center"/>
          </w:tcPr>
          <w:p>
            <w:pPr>
              <w:snapToGrid w:val="0"/>
              <w:rPr>
                <w:rFonts w:hint="eastAsia" w:ascii="仿宋" w:hAnsi="仿宋" w:eastAsia="仿宋" w:cs="仿宋"/>
                <w:spacing w:val="-6"/>
              </w:rPr>
            </w:pPr>
            <w:r>
              <w:rPr>
                <w:rFonts w:hint="eastAsia" w:ascii="仿宋" w:hAnsi="仿宋" w:eastAsia="仿宋" w:cs="仿宋"/>
                <w:sz w:val="24"/>
              </w:rPr>
              <w:t>质量保证措施（根据工作计划、质量管理保障体系及抗击自然灾害的具体保证措施等情况综合评定）</w:t>
            </w:r>
            <w:r>
              <w:rPr>
                <w:rFonts w:hint="eastAsia" w:ascii="仿宋" w:hAnsi="仿宋" w:eastAsia="仿宋" w:cs="仿宋"/>
                <w:sz w:val="24"/>
                <w:lang w:eastAsia="zh-CN"/>
              </w:rPr>
              <w:t>。</w:t>
            </w:r>
            <w:r>
              <w:rPr>
                <w:rFonts w:hint="eastAsia" w:ascii="仿宋" w:hAnsi="仿宋" w:eastAsia="仿宋" w:cs="仿宋"/>
                <w:sz w:val="24"/>
              </w:rPr>
              <w:t>方案完整合理、针对性强的得4-</w:t>
            </w:r>
            <w:r>
              <w:rPr>
                <w:rFonts w:hint="eastAsia" w:ascii="仿宋" w:hAnsi="仿宋" w:eastAsia="仿宋" w:cs="仿宋"/>
                <w:sz w:val="24"/>
                <w:lang w:val="en-US" w:eastAsia="zh-CN"/>
              </w:rPr>
              <w:t>6</w:t>
            </w:r>
            <w:r>
              <w:rPr>
                <w:rFonts w:hint="eastAsia" w:ascii="仿宋" w:hAnsi="仿宋" w:eastAsia="仿宋" w:cs="仿宋"/>
                <w:sz w:val="24"/>
              </w:rPr>
              <w:t>分；方案一般、针对性较强的得2-3.9分；方案不完整、没有针对性的得</w:t>
            </w:r>
            <w:r>
              <w:rPr>
                <w:rFonts w:hint="eastAsia" w:ascii="仿宋" w:hAnsi="仿宋" w:eastAsia="仿宋" w:cs="仿宋"/>
                <w:sz w:val="24"/>
                <w:lang w:val="en-US" w:eastAsia="zh-CN"/>
              </w:rPr>
              <w:t>1</w:t>
            </w:r>
            <w:r>
              <w:rPr>
                <w:rFonts w:hint="eastAsia" w:ascii="仿宋" w:hAnsi="仿宋" w:eastAsia="仿宋" w:cs="仿宋"/>
                <w:sz w:val="24"/>
              </w:rPr>
              <w:t>-1.9</w:t>
            </w:r>
            <w:r>
              <w:rPr>
                <w:rFonts w:hint="eastAsia" w:ascii="仿宋" w:hAnsi="仿宋" w:eastAsia="仿宋" w:cs="仿宋"/>
                <w:sz w:val="24"/>
                <w:lang w:val="en-US" w:eastAsia="zh-CN"/>
              </w:rPr>
              <w:t>分</w:t>
            </w:r>
            <w:r>
              <w:rPr>
                <w:rFonts w:hint="eastAsia" w:ascii="仿宋" w:hAnsi="仿宋" w:eastAsia="仿宋" w:cs="仿宋"/>
                <w:sz w:val="24"/>
              </w:rPr>
              <w:t>。</w:t>
            </w:r>
          </w:p>
        </w:tc>
        <w:tc>
          <w:tcPr>
            <w:tcW w:w="912"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6</w:t>
            </w:r>
            <w:r>
              <w:rPr>
                <w:rFonts w:hint="eastAsia" w:ascii="仿宋" w:hAnsi="仿宋" w:eastAsia="仿宋" w:cs="仿宋"/>
                <w:sz w:val="24"/>
              </w:rPr>
              <w:t>分</w:t>
            </w:r>
          </w:p>
        </w:tc>
        <w:tc>
          <w:tcPr>
            <w:tcW w:w="997" w:type="dxa"/>
            <w:noWrap w:val="0"/>
            <w:vAlign w:val="center"/>
          </w:tcPr>
          <w:p>
            <w:pPr>
              <w:jc w:val="center"/>
              <w:rPr>
                <w:rFonts w:hint="eastAsia"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18" w:type="dxa"/>
            <w:vMerge w:val="continue"/>
            <w:noWrap w:val="0"/>
            <w:vAlign w:val="center"/>
          </w:tcPr>
          <w:p>
            <w:pPr>
              <w:rPr>
                <w:rFonts w:hint="eastAsia" w:ascii="仿宋" w:hAnsi="仿宋" w:eastAsia="仿宋" w:cs="仿宋"/>
              </w:rPr>
            </w:pPr>
          </w:p>
        </w:tc>
        <w:tc>
          <w:tcPr>
            <w:tcW w:w="600" w:type="dxa"/>
            <w:noWrap w:val="0"/>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10</w:t>
            </w:r>
          </w:p>
        </w:tc>
        <w:tc>
          <w:tcPr>
            <w:tcW w:w="6430" w:type="dxa"/>
            <w:noWrap w:val="0"/>
            <w:vAlign w:val="center"/>
          </w:tcPr>
          <w:p>
            <w:pPr>
              <w:snapToGrid w:val="0"/>
              <w:rPr>
                <w:rFonts w:hint="eastAsia" w:ascii="仿宋" w:hAnsi="仿宋" w:eastAsia="仿宋" w:cs="仿宋"/>
                <w:sz w:val="24"/>
              </w:rPr>
            </w:pPr>
            <w:r>
              <w:rPr>
                <w:rFonts w:hint="eastAsia" w:ascii="仿宋" w:hAnsi="仿宋" w:eastAsia="仿宋" w:cs="仿宋"/>
                <w:sz w:val="24"/>
              </w:rPr>
              <w:t>阐述病虫害防治、施肥、修剪等重点养护技术措施。方案完整合理、针对性强的得4-</w:t>
            </w:r>
            <w:r>
              <w:rPr>
                <w:rFonts w:hint="eastAsia" w:ascii="仿宋" w:hAnsi="仿宋" w:eastAsia="仿宋" w:cs="仿宋"/>
                <w:sz w:val="24"/>
                <w:lang w:val="en-US" w:eastAsia="zh-CN"/>
              </w:rPr>
              <w:t>5</w:t>
            </w:r>
            <w:r>
              <w:rPr>
                <w:rFonts w:hint="eastAsia" w:ascii="仿宋" w:hAnsi="仿宋" w:eastAsia="仿宋" w:cs="仿宋"/>
                <w:sz w:val="24"/>
              </w:rPr>
              <w:t>分；方案一般、针对性较强的得2-3.9分；方案不完整、没有针对性的得</w:t>
            </w:r>
            <w:r>
              <w:rPr>
                <w:rFonts w:hint="eastAsia" w:ascii="仿宋" w:hAnsi="仿宋" w:eastAsia="仿宋" w:cs="仿宋"/>
                <w:sz w:val="24"/>
                <w:lang w:val="en-US" w:eastAsia="zh-CN"/>
              </w:rPr>
              <w:t>1</w:t>
            </w:r>
            <w:r>
              <w:rPr>
                <w:rFonts w:hint="eastAsia" w:ascii="仿宋" w:hAnsi="仿宋" w:eastAsia="仿宋" w:cs="仿宋"/>
                <w:sz w:val="24"/>
              </w:rPr>
              <w:t>-1.9</w:t>
            </w:r>
            <w:r>
              <w:rPr>
                <w:rFonts w:hint="eastAsia" w:ascii="仿宋" w:hAnsi="仿宋" w:eastAsia="仿宋" w:cs="仿宋"/>
                <w:sz w:val="24"/>
                <w:lang w:val="en-US" w:eastAsia="zh-CN"/>
              </w:rPr>
              <w:t>分</w:t>
            </w:r>
            <w:r>
              <w:rPr>
                <w:rFonts w:hint="eastAsia" w:ascii="仿宋" w:hAnsi="仿宋" w:eastAsia="仿宋" w:cs="仿宋"/>
                <w:sz w:val="24"/>
              </w:rPr>
              <w:t>。</w:t>
            </w:r>
          </w:p>
        </w:tc>
        <w:tc>
          <w:tcPr>
            <w:tcW w:w="912"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分</w:t>
            </w:r>
          </w:p>
        </w:tc>
        <w:tc>
          <w:tcPr>
            <w:tcW w:w="997"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主观</w:t>
            </w:r>
            <w:r>
              <w:rPr>
                <w:rFonts w:hint="eastAsia" w:ascii="仿宋" w:hAnsi="仿宋" w:eastAsia="仿宋" w:cs="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718" w:type="dxa"/>
            <w:vMerge w:val="continue"/>
            <w:noWrap w:val="0"/>
            <w:vAlign w:val="center"/>
          </w:tcPr>
          <w:p>
            <w:pPr>
              <w:rPr>
                <w:rFonts w:hint="eastAsia" w:ascii="仿宋" w:hAnsi="仿宋" w:eastAsia="仿宋" w:cs="仿宋"/>
              </w:rPr>
            </w:pPr>
          </w:p>
        </w:tc>
        <w:tc>
          <w:tcPr>
            <w:tcW w:w="600" w:type="dxa"/>
            <w:noWrap w:val="0"/>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11</w:t>
            </w:r>
          </w:p>
        </w:tc>
        <w:tc>
          <w:tcPr>
            <w:tcW w:w="6430" w:type="dxa"/>
            <w:noWrap w:val="0"/>
            <w:vAlign w:val="center"/>
          </w:tcPr>
          <w:p>
            <w:pPr>
              <w:rPr>
                <w:rFonts w:hint="eastAsia" w:ascii="仿宋" w:hAnsi="仿宋" w:eastAsia="仿宋" w:cs="仿宋"/>
                <w:sz w:val="24"/>
                <w:lang w:val="en-US" w:eastAsia="zh-CN"/>
              </w:rPr>
            </w:pPr>
            <w:r>
              <w:rPr>
                <w:rFonts w:hint="eastAsia" w:ascii="仿宋" w:hAnsi="仿宋" w:eastAsia="仿宋" w:cs="仿宋"/>
                <w:sz w:val="24"/>
              </w:rPr>
              <w:t>保证进度和项目完成的方案和措施等综合评定打分。方案完整合理、针对性强的得4-</w:t>
            </w:r>
            <w:r>
              <w:rPr>
                <w:rFonts w:hint="eastAsia" w:ascii="仿宋" w:hAnsi="仿宋" w:eastAsia="仿宋" w:cs="仿宋"/>
                <w:sz w:val="24"/>
                <w:lang w:val="en-US" w:eastAsia="zh-CN"/>
              </w:rPr>
              <w:t>5</w:t>
            </w:r>
            <w:r>
              <w:rPr>
                <w:rFonts w:hint="eastAsia" w:ascii="仿宋" w:hAnsi="仿宋" w:eastAsia="仿宋" w:cs="仿宋"/>
                <w:sz w:val="24"/>
              </w:rPr>
              <w:t>分；方案一般、针对性较强的得2-3.9分；方案不完整、没有针对性的得</w:t>
            </w:r>
            <w:r>
              <w:rPr>
                <w:rFonts w:hint="eastAsia" w:ascii="仿宋" w:hAnsi="仿宋" w:eastAsia="仿宋" w:cs="仿宋"/>
                <w:sz w:val="24"/>
                <w:lang w:val="en-US" w:eastAsia="zh-CN"/>
              </w:rPr>
              <w:t>1</w:t>
            </w:r>
            <w:r>
              <w:rPr>
                <w:rFonts w:hint="eastAsia" w:ascii="仿宋" w:hAnsi="仿宋" w:eastAsia="仿宋" w:cs="仿宋"/>
                <w:sz w:val="24"/>
              </w:rPr>
              <w:t>-1.9</w:t>
            </w:r>
            <w:r>
              <w:rPr>
                <w:rFonts w:hint="eastAsia" w:ascii="仿宋" w:hAnsi="仿宋" w:eastAsia="仿宋" w:cs="仿宋"/>
                <w:sz w:val="24"/>
                <w:lang w:val="en-US" w:eastAsia="zh-CN"/>
              </w:rPr>
              <w:t>分</w:t>
            </w:r>
            <w:r>
              <w:rPr>
                <w:rFonts w:hint="eastAsia" w:ascii="仿宋" w:hAnsi="仿宋" w:eastAsia="仿宋" w:cs="仿宋"/>
                <w:sz w:val="24"/>
              </w:rPr>
              <w:t>。</w:t>
            </w:r>
          </w:p>
        </w:tc>
        <w:tc>
          <w:tcPr>
            <w:tcW w:w="912"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分</w:t>
            </w:r>
          </w:p>
        </w:tc>
        <w:tc>
          <w:tcPr>
            <w:tcW w:w="997"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主观</w:t>
            </w:r>
            <w:r>
              <w:rPr>
                <w:rFonts w:hint="eastAsia" w:ascii="仿宋" w:hAnsi="仿宋" w:eastAsia="仿宋" w:cs="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718" w:type="dxa"/>
            <w:vMerge w:val="continue"/>
            <w:noWrap w:val="0"/>
            <w:vAlign w:val="center"/>
          </w:tcPr>
          <w:p>
            <w:pPr>
              <w:rPr>
                <w:rFonts w:hint="eastAsia" w:ascii="仿宋" w:hAnsi="仿宋" w:eastAsia="仿宋" w:cs="仿宋"/>
              </w:rPr>
            </w:pPr>
          </w:p>
        </w:tc>
        <w:tc>
          <w:tcPr>
            <w:tcW w:w="600" w:type="dxa"/>
            <w:noWrap w:val="0"/>
            <w:vAlign w:val="center"/>
          </w:tcPr>
          <w:p>
            <w:pPr>
              <w:jc w:val="center"/>
              <w:rPr>
                <w:rFonts w:hint="default" w:ascii="仿宋" w:hAnsi="仿宋" w:eastAsia="仿宋" w:cs="仿宋"/>
                <w:sz w:val="24"/>
                <w:szCs w:val="32"/>
                <w:lang w:val="en-US" w:eastAsia="zh-CN"/>
              </w:rPr>
            </w:pPr>
            <w:r>
              <w:rPr>
                <w:rFonts w:hint="eastAsia" w:ascii="仿宋" w:hAnsi="仿宋" w:eastAsia="仿宋" w:cs="仿宋"/>
                <w:sz w:val="24"/>
                <w:szCs w:val="32"/>
                <w:lang w:val="en-US" w:eastAsia="zh-CN"/>
              </w:rPr>
              <w:t>12</w:t>
            </w:r>
          </w:p>
        </w:tc>
        <w:tc>
          <w:tcPr>
            <w:tcW w:w="6430" w:type="dxa"/>
            <w:noWrap w:val="0"/>
            <w:vAlign w:val="center"/>
          </w:tcPr>
          <w:p>
            <w:pPr>
              <w:rPr>
                <w:rFonts w:hint="eastAsia" w:ascii="仿宋" w:hAnsi="仿宋" w:eastAsia="宋体" w:cs="仿宋"/>
                <w:sz w:val="24"/>
                <w:lang w:eastAsia="zh-CN"/>
              </w:rPr>
            </w:pPr>
            <w:r>
              <w:rPr>
                <w:rFonts w:hint="eastAsia" w:ascii="仿宋" w:hAnsi="仿宋" w:eastAsia="仿宋" w:cs="仿宋"/>
                <w:sz w:val="24"/>
              </w:rPr>
              <w:t>安全文明养护（根据养护安全保证体系和安全管理制度、文明养护管理措施、环境保护措施等情况综合评定）</w:t>
            </w:r>
            <w:r>
              <w:rPr>
                <w:rFonts w:hint="eastAsia" w:ascii="仿宋" w:hAnsi="仿宋" w:eastAsia="仿宋" w:cs="仿宋"/>
                <w:sz w:val="24"/>
                <w:lang w:eastAsia="zh-CN"/>
              </w:rPr>
              <w:t>。</w:t>
            </w:r>
            <w:r>
              <w:rPr>
                <w:rFonts w:hint="eastAsia" w:ascii="仿宋" w:hAnsi="仿宋" w:eastAsia="仿宋" w:cs="仿宋"/>
                <w:sz w:val="24"/>
              </w:rPr>
              <w:t>方案完整合理、针对性强的得4-</w:t>
            </w:r>
            <w:r>
              <w:rPr>
                <w:rFonts w:hint="eastAsia" w:ascii="仿宋" w:hAnsi="仿宋" w:eastAsia="仿宋" w:cs="仿宋"/>
                <w:sz w:val="24"/>
                <w:lang w:val="en-US" w:eastAsia="zh-CN"/>
              </w:rPr>
              <w:t>5</w:t>
            </w:r>
            <w:r>
              <w:rPr>
                <w:rFonts w:hint="eastAsia" w:ascii="仿宋" w:hAnsi="仿宋" w:eastAsia="仿宋" w:cs="仿宋"/>
                <w:sz w:val="24"/>
              </w:rPr>
              <w:t>分；方案一般、针对性较强的得2-3.9分；方案不完整、没有针对性的得</w:t>
            </w:r>
            <w:r>
              <w:rPr>
                <w:rFonts w:hint="eastAsia" w:ascii="仿宋" w:hAnsi="仿宋" w:eastAsia="仿宋" w:cs="仿宋"/>
                <w:sz w:val="24"/>
                <w:lang w:val="en-US" w:eastAsia="zh-CN"/>
              </w:rPr>
              <w:t>1</w:t>
            </w:r>
            <w:r>
              <w:rPr>
                <w:rFonts w:hint="eastAsia" w:ascii="仿宋" w:hAnsi="仿宋" w:eastAsia="仿宋" w:cs="仿宋"/>
                <w:sz w:val="24"/>
              </w:rPr>
              <w:t>-1.9</w:t>
            </w:r>
            <w:r>
              <w:rPr>
                <w:rFonts w:hint="eastAsia" w:ascii="仿宋" w:hAnsi="仿宋" w:eastAsia="仿宋" w:cs="仿宋"/>
                <w:sz w:val="24"/>
                <w:lang w:val="en-US" w:eastAsia="zh-CN"/>
              </w:rPr>
              <w:t>分</w:t>
            </w:r>
            <w:r>
              <w:rPr>
                <w:rFonts w:hint="eastAsia" w:ascii="仿宋" w:hAnsi="仿宋" w:eastAsia="仿宋" w:cs="仿宋"/>
                <w:sz w:val="24"/>
              </w:rPr>
              <w:t>。</w:t>
            </w:r>
          </w:p>
        </w:tc>
        <w:tc>
          <w:tcPr>
            <w:tcW w:w="912"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分</w:t>
            </w:r>
          </w:p>
        </w:tc>
        <w:tc>
          <w:tcPr>
            <w:tcW w:w="997"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主观</w:t>
            </w:r>
            <w:r>
              <w:rPr>
                <w:rFonts w:hint="eastAsia" w:ascii="仿宋" w:hAnsi="仿宋" w:eastAsia="仿宋" w:cs="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718" w:type="dxa"/>
            <w:vMerge w:val="continue"/>
            <w:noWrap w:val="0"/>
            <w:vAlign w:val="center"/>
          </w:tcPr>
          <w:p>
            <w:pPr>
              <w:rPr>
                <w:rFonts w:hint="eastAsia" w:ascii="仿宋" w:hAnsi="仿宋" w:eastAsia="仿宋" w:cs="仿宋"/>
              </w:rPr>
            </w:pPr>
          </w:p>
        </w:tc>
        <w:tc>
          <w:tcPr>
            <w:tcW w:w="600"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13</w:t>
            </w:r>
          </w:p>
        </w:tc>
        <w:tc>
          <w:tcPr>
            <w:tcW w:w="6430" w:type="dxa"/>
            <w:noWrap w:val="0"/>
            <w:vAlign w:val="center"/>
          </w:tcPr>
          <w:p>
            <w:pPr>
              <w:rPr>
                <w:rFonts w:hint="eastAsia" w:ascii="仿宋" w:hAnsi="仿宋" w:eastAsia="仿宋" w:cs="仿宋"/>
                <w:sz w:val="24"/>
              </w:rPr>
            </w:pPr>
            <w:r>
              <w:rPr>
                <w:rFonts w:hint="eastAsia" w:ascii="仿宋" w:hAnsi="仿宋" w:eastAsia="仿宋" w:cs="仿宋"/>
                <w:sz w:val="24"/>
                <w:lang w:val="zh-CN"/>
              </w:rPr>
              <w:t>应急保障措施</w:t>
            </w:r>
            <w:r>
              <w:rPr>
                <w:rFonts w:hint="eastAsia" w:ascii="仿宋" w:hAnsi="仿宋" w:eastAsia="仿宋" w:cs="仿宋"/>
                <w:sz w:val="24"/>
              </w:rPr>
              <w:t>（根据抗旱保绿、抗台防汛、抗雪防冻等应急任务或自然灾害应急措施；节假日、大型活动、突击检查及各类城市评比时管理措施等情况综合评定）</w:t>
            </w:r>
            <w:r>
              <w:rPr>
                <w:rFonts w:hint="eastAsia" w:ascii="仿宋" w:hAnsi="仿宋" w:eastAsia="仿宋" w:cs="仿宋"/>
                <w:sz w:val="24"/>
                <w:lang w:eastAsia="zh-CN"/>
              </w:rPr>
              <w:t>。</w:t>
            </w:r>
            <w:r>
              <w:rPr>
                <w:rFonts w:hint="eastAsia" w:ascii="仿宋" w:hAnsi="仿宋" w:eastAsia="仿宋" w:cs="仿宋"/>
                <w:sz w:val="24"/>
              </w:rPr>
              <w:t>方案完整合理、针对性强的得4-</w:t>
            </w:r>
            <w:r>
              <w:rPr>
                <w:rFonts w:hint="eastAsia" w:ascii="仿宋" w:hAnsi="仿宋" w:eastAsia="仿宋" w:cs="仿宋"/>
                <w:sz w:val="24"/>
                <w:lang w:val="en-US" w:eastAsia="zh-CN"/>
              </w:rPr>
              <w:t>5</w:t>
            </w:r>
            <w:r>
              <w:rPr>
                <w:rFonts w:hint="eastAsia" w:ascii="仿宋" w:hAnsi="仿宋" w:eastAsia="仿宋" w:cs="仿宋"/>
                <w:sz w:val="24"/>
              </w:rPr>
              <w:t>分；方案一般、针对性较强的得2-3.9分；方案不完整、没有针对性的得</w:t>
            </w:r>
            <w:r>
              <w:rPr>
                <w:rFonts w:hint="eastAsia" w:ascii="仿宋" w:hAnsi="仿宋" w:eastAsia="仿宋" w:cs="仿宋"/>
                <w:sz w:val="24"/>
                <w:lang w:val="en-US" w:eastAsia="zh-CN"/>
              </w:rPr>
              <w:t>1</w:t>
            </w:r>
            <w:r>
              <w:rPr>
                <w:rFonts w:hint="eastAsia" w:ascii="仿宋" w:hAnsi="仿宋" w:eastAsia="仿宋" w:cs="仿宋"/>
                <w:sz w:val="24"/>
              </w:rPr>
              <w:t>-1.9</w:t>
            </w:r>
            <w:r>
              <w:rPr>
                <w:rFonts w:hint="eastAsia" w:ascii="仿宋" w:hAnsi="仿宋" w:eastAsia="仿宋" w:cs="仿宋"/>
                <w:sz w:val="24"/>
                <w:lang w:val="en-US" w:eastAsia="zh-CN"/>
              </w:rPr>
              <w:t>分</w:t>
            </w:r>
            <w:r>
              <w:rPr>
                <w:rFonts w:hint="eastAsia" w:ascii="仿宋" w:hAnsi="仿宋" w:eastAsia="仿宋" w:cs="仿宋"/>
                <w:sz w:val="24"/>
              </w:rPr>
              <w:t>。</w:t>
            </w:r>
          </w:p>
        </w:tc>
        <w:tc>
          <w:tcPr>
            <w:tcW w:w="912"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5</w:t>
            </w:r>
            <w:r>
              <w:rPr>
                <w:rFonts w:hint="eastAsia" w:ascii="仿宋" w:hAnsi="仿宋" w:eastAsia="仿宋" w:cs="仿宋"/>
                <w:sz w:val="24"/>
              </w:rPr>
              <w:t>分</w:t>
            </w:r>
          </w:p>
        </w:tc>
        <w:tc>
          <w:tcPr>
            <w:tcW w:w="997" w:type="dxa"/>
            <w:noWrap w:val="0"/>
            <w:vAlign w:val="center"/>
          </w:tcPr>
          <w:p>
            <w:pPr>
              <w:jc w:val="center"/>
              <w:rPr>
                <w:rFonts w:hint="eastAsia"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jc w:val="center"/>
        </w:trPr>
        <w:tc>
          <w:tcPr>
            <w:tcW w:w="718" w:type="dxa"/>
            <w:vMerge w:val="continue"/>
            <w:noWrap w:val="0"/>
            <w:vAlign w:val="center"/>
          </w:tcPr>
          <w:p>
            <w:pPr>
              <w:rPr>
                <w:rFonts w:hint="eastAsia" w:ascii="仿宋" w:hAnsi="仿宋" w:eastAsia="仿宋" w:cs="仿宋"/>
              </w:rPr>
            </w:pPr>
          </w:p>
        </w:tc>
        <w:tc>
          <w:tcPr>
            <w:tcW w:w="600"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14</w:t>
            </w:r>
          </w:p>
        </w:tc>
        <w:tc>
          <w:tcPr>
            <w:tcW w:w="6430" w:type="dxa"/>
            <w:noWrap w:val="0"/>
            <w:vAlign w:val="center"/>
          </w:tcPr>
          <w:p>
            <w:pP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1、拟派项目负责人（技术负责人和项目负责人不能为同一人）具有园林绿化专业高级及以上技术职称或花卉园艺工高级（一级）技师的得2分，园林绿化专业中级技术职称或花卉园艺工二级技师的得1分。</w:t>
            </w:r>
          </w:p>
          <w:p>
            <w:pPr>
              <w:rPr>
                <w:rFonts w:hint="eastAsia" w:ascii="仿宋" w:hAnsi="仿宋" w:eastAsia="仿宋" w:cs="仿宋"/>
                <w:color w:val="auto"/>
                <w:sz w:val="24"/>
              </w:rPr>
            </w:pPr>
            <w:r>
              <w:rPr>
                <w:rFonts w:hint="eastAsia" w:ascii="仿宋" w:hAnsi="仿宋" w:eastAsia="仿宋" w:cs="仿宋"/>
                <w:color w:val="auto"/>
                <w:sz w:val="24"/>
                <w:lang w:val="en-US" w:eastAsia="zh-CN"/>
              </w:rPr>
              <w:t>（同时提供政府部门颁发的证书及投标人为其缴纳的开标当月前连续三个月的社保证明复印件加盖公章）</w:t>
            </w:r>
          </w:p>
          <w:p>
            <w:pP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2、拟派项目负责人自2020年01月01日以来(以合同签订时间为准)以项目负责人身份承担过同类城市公共绿地时花种植养护业绩的，每个得1分，最高得2分。</w:t>
            </w:r>
          </w:p>
          <w:p>
            <w:pP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（提供养护合同及中标通知书复印件，如上述证明材料内不能体现项目负责人姓名的，另行提供业主证明材料，否则不得分）</w:t>
            </w:r>
          </w:p>
          <w:p>
            <w:pP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3、拟派项目组人员（除项目负责人外）：</w:t>
            </w:r>
          </w:p>
          <w:p>
            <w:pP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（1）项目技术负责人具有花卉园艺工一级技师的得2分；</w:t>
            </w:r>
          </w:p>
          <w:p>
            <w:pP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（2）其他人员具有中级及以上花卉园艺师资格证书的，每个人员得1分，最高得2分；</w:t>
            </w:r>
          </w:p>
          <w:p>
            <w:pPr>
              <w:rPr>
                <w:rFonts w:hint="eastAsia" w:ascii="仿宋" w:hAnsi="仿宋" w:eastAsia="仿宋" w:cs="仿宋"/>
                <w:color w:val="auto"/>
                <w:sz w:val="24"/>
                <w:lang w:val="en-US" w:eastAsia="zh-CN"/>
              </w:rPr>
            </w:pPr>
            <w:r>
              <w:rPr>
                <w:rFonts w:hint="eastAsia" w:ascii="仿宋" w:hAnsi="仿宋" w:eastAsia="仿宋" w:cs="仿宋"/>
                <w:color w:val="auto"/>
                <w:sz w:val="24"/>
                <w:lang w:val="en-US" w:eastAsia="zh-CN"/>
              </w:rPr>
              <w:t>（3）车辆B证驾驶员，每个人员得1分，最高得2分。</w:t>
            </w:r>
          </w:p>
          <w:p>
            <w:pPr>
              <w:rPr>
                <w:rFonts w:hint="default"/>
                <w:color w:val="auto"/>
                <w:lang w:val="en-US" w:eastAsia="zh-CN"/>
              </w:rPr>
            </w:pPr>
            <w:r>
              <w:rPr>
                <w:rFonts w:hint="eastAsia" w:ascii="仿宋" w:hAnsi="仿宋" w:eastAsia="仿宋" w:cs="仿宋"/>
                <w:color w:val="auto"/>
                <w:sz w:val="24"/>
                <w:lang w:val="en-US" w:eastAsia="zh-CN"/>
              </w:rPr>
              <w:t>（同时提供政府部门颁发的证书及投标人为人员缴纳的开标当月前连续三个月的社保证明复印件加盖公章）</w:t>
            </w:r>
          </w:p>
        </w:tc>
        <w:tc>
          <w:tcPr>
            <w:tcW w:w="91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lang w:val="en-US" w:eastAsia="zh-CN"/>
              </w:rPr>
              <w:t>10</w:t>
            </w:r>
            <w:r>
              <w:rPr>
                <w:rFonts w:hint="eastAsia" w:ascii="仿宋" w:hAnsi="仿宋" w:eastAsia="仿宋" w:cs="仿宋"/>
                <w:color w:val="auto"/>
                <w:sz w:val="24"/>
              </w:rPr>
              <w:t>分</w:t>
            </w:r>
          </w:p>
        </w:tc>
        <w:tc>
          <w:tcPr>
            <w:tcW w:w="997"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lang w:val="en-US" w:eastAsia="zh-CN"/>
              </w:rPr>
              <w:t>客观</w:t>
            </w:r>
            <w:r>
              <w:rPr>
                <w:rFonts w:hint="eastAsia" w:ascii="仿宋" w:hAnsi="仿宋" w:eastAsia="仿宋" w:cs="仿宋"/>
                <w:color w:val="auto"/>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18" w:type="dxa"/>
            <w:vMerge w:val="continue"/>
            <w:noWrap w:val="0"/>
            <w:vAlign w:val="center"/>
          </w:tcPr>
          <w:p>
            <w:pPr>
              <w:rPr>
                <w:rFonts w:hint="eastAsia" w:ascii="仿宋" w:hAnsi="仿宋" w:eastAsia="仿宋" w:cs="仿宋"/>
              </w:rPr>
            </w:pPr>
          </w:p>
        </w:tc>
        <w:tc>
          <w:tcPr>
            <w:tcW w:w="600"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15</w:t>
            </w:r>
          </w:p>
        </w:tc>
        <w:tc>
          <w:tcPr>
            <w:tcW w:w="6430" w:type="dxa"/>
            <w:noWrap w:val="0"/>
            <w:vAlign w:val="center"/>
          </w:tcPr>
          <w:p>
            <w:pPr>
              <w:rPr>
                <w:rFonts w:hint="eastAsia" w:ascii="仿宋" w:hAnsi="仿宋" w:eastAsia="仿宋" w:cs="仿宋"/>
                <w:sz w:val="24"/>
                <w:lang w:val="zh-CN"/>
              </w:rPr>
            </w:pPr>
            <w:r>
              <w:rPr>
                <w:rFonts w:hint="eastAsia" w:ascii="仿宋" w:hAnsi="仿宋" w:eastAsia="仿宋" w:cs="仿宋"/>
                <w:sz w:val="24"/>
                <w:lang w:val="zh-CN"/>
              </w:rPr>
              <w:t>养护人员的配备、劳动力安排能否满足时花养护项目质量的要求（综合评定打分）：</w:t>
            </w:r>
          </w:p>
          <w:p>
            <w:pPr>
              <w:rPr>
                <w:rFonts w:hint="eastAsia" w:ascii="仿宋" w:hAnsi="仿宋" w:eastAsia="仿宋" w:cs="仿宋"/>
                <w:sz w:val="24"/>
              </w:rPr>
            </w:pPr>
            <w:r>
              <w:rPr>
                <w:rFonts w:hint="eastAsia" w:ascii="仿宋" w:hAnsi="仿宋" w:eastAsia="仿宋" w:cs="仿宋"/>
                <w:sz w:val="24"/>
                <w:lang w:val="zh-CN"/>
              </w:rPr>
              <w:t>完全满足的得</w:t>
            </w:r>
            <w:r>
              <w:rPr>
                <w:rFonts w:hint="eastAsia" w:ascii="仿宋" w:hAnsi="仿宋" w:eastAsia="仿宋" w:cs="仿宋"/>
                <w:sz w:val="24"/>
              </w:rPr>
              <w:t>3</w:t>
            </w:r>
            <w:r>
              <w:rPr>
                <w:rFonts w:hint="eastAsia" w:ascii="仿宋" w:hAnsi="仿宋" w:eastAsia="仿宋" w:cs="仿宋"/>
                <w:sz w:val="24"/>
                <w:lang w:val="zh-CN"/>
              </w:rPr>
              <w:t>分，基本满足的得</w:t>
            </w:r>
            <w:r>
              <w:rPr>
                <w:rFonts w:hint="eastAsia" w:ascii="仿宋" w:hAnsi="仿宋" w:eastAsia="仿宋" w:cs="仿宋"/>
                <w:sz w:val="24"/>
              </w:rPr>
              <w:t>2</w:t>
            </w:r>
            <w:r>
              <w:rPr>
                <w:rFonts w:hint="eastAsia" w:ascii="仿宋" w:hAnsi="仿宋" w:eastAsia="仿宋" w:cs="仿宋"/>
                <w:sz w:val="24"/>
                <w:lang w:val="zh-CN"/>
              </w:rPr>
              <w:t>分，不能满足的得1分</w:t>
            </w:r>
            <w:r>
              <w:rPr>
                <w:rFonts w:hint="eastAsia" w:ascii="仿宋" w:hAnsi="仿宋" w:eastAsia="仿宋" w:cs="仿宋"/>
                <w:sz w:val="24"/>
              </w:rPr>
              <w:t>，不提供不得分。</w:t>
            </w:r>
          </w:p>
        </w:tc>
        <w:tc>
          <w:tcPr>
            <w:tcW w:w="912"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分</w:t>
            </w:r>
          </w:p>
        </w:tc>
        <w:tc>
          <w:tcPr>
            <w:tcW w:w="997"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主观</w:t>
            </w:r>
            <w:r>
              <w:rPr>
                <w:rFonts w:hint="eastAsia" w:ascii="仿宋" w:hAnsi="仿宋" w:eastAsia="仿宋" w:cs="仿宋"/>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18" w:type="dxa"/>
            <w:vMerge w:val="continue"/>
            <w:noWrap w:val="0"/>
            <w:vAlign w:val="center"/>
          </w:tcPr>
          <w:p>
            <w:pPr>
              <w:rPr>
                <w:rFonts w:hint="eastAsia" w:ascii="仿宋" w:hAnsi="仿宋" w:eastAsia="仿宋" w:cs="仿宋"/>
              </w:rPr>
            </w:pPr>
          </w:p>
        </w:tc>
        <w:tc>
          <w:tcPr>
            <w:tcW w:w="600"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16</w:t>
            </w:r>
          </w:p>
        </w:tc>
        <w:tc>
          <w:tcPr>
            <w:tcW w:w="6430" w:type="dxa"/>
            <w:noWrap w:val="0"/>
            <w:vAlign w:val="center"/>
          </w:tcPr>
          <w:p>
            <w:pPr>
              <w:rPr>
                <w:rFonts w:hint="eastAsia" w:ascii="仿宋" w:hAnsi="仿宋" w:eastAsia="仿宋" w:cs="仿宋"/>
                <w:sz w:val="24"/>
                <w:lang w:val="zh-CN"/>
              </w:rPr>
            </w:pPr>
            <w:r>
              <w:rPr>
                <w:rFonts w:hint="eastAsia" w:ascii="仿宋" w:hAnsi="仿宋" w:eastAsia="仿宋" w:cs="仿宋"/>
                <w:sz w:val="24"/>
                <w:lang w:val="zh-CN"/>
              </w:rPr>
              <w:t>拟投入的专业管养设备中具有1辆仅服务于本项目的洒水车（荷载4.5T及以上，具有洒水功能的综合养护车），自有的得</w:t>
            </w:r>
            <w:r>
              <w:rPr>
                <w:rFonts w:hint="eastAsia" w:ascii="仿宋" w:hAnsi="仿宋" w:eastAsia="仿宋" w:cs="仿宋"/>
                <w:sz w:val="24"/>
                <w:lang w:val="en-US" w:eastAsia="zh-CN"/>
              </w:rPr>
              <w:t>3</w:t>
            </w:r>
            <w:r>
              <w:rPr>
                <w:rFonts w:hint="eastAsia" w:ascii="仿宋" w:hAnsi="仿宋" w:eastAsia="仿宋" w:cs="仿宋"/>
                <w:sz w:val="24"/>
                <w:lang w:val="zh-CN"/>
              </w:rPr>
              <w:t>分，租赁的得</w:t>
            </w:r>
            <w:r>
              <w:rPr>
                <w:rFonts w:hint="eastAsia" w:ascii="仿宋" w:hAnsi="仿宋" w:eastAsia="仿宋" w:cs="仿宋"/>
                <w:sz w:val="24"/>
                <w:lang w:val="en-US" w:eastAsia="zh-CN"/>
              </w:rPr>
              <w:t>1</w:t>
            </w:r>
            <w:r>
              <w:rPr>
                <w:rFonts w:hint="eastAsia" w:ascii="仿宋" w:hAnsi="仿宋" w:eastAsia="仿宋" w:cs="仿宋"/>
                <w:sz w:val="24"/>
              </w:rPr>
              <w:t>分，</w:t>
            </w:r>
            <w:r>
              <w:rPr>
                <w:rFonts w:hint="eastAsia" w:ascii="仿宋" w:hAnsi="仿宋" w:eastAsia="仿宋" w:cs="仿宋"/>
                <w:sz w:val="24"/>
                <w:lang w:val="zh-CN"/>
              </w:rPr>
              <w:t>没有的不得分。</w:t>
            </w:r>
          </w:p>
          <w:p>
            <w:pPr>
              <w:rPr>
                <w:rFonts w:hint="eastAsia" w:ascii="仿宋" w:hAnsi="仿宋" w:eastAsia="仿宋" w:cs="仿宋"/>
                <w:sz w:val="24"/>
              </w:rPr>
            </w:pPr>
            <w:r>
              <w:rPr>
                <w:rFonts w:hint="eastAsia" w:ascii="仿宋" w:hAnsi="仿宋" w:eastAsia="仿宋" w:cs="仿宋"/>
                <w:sz w:val="24"/>
                <w:lang w:val="zh-CN"/>
              </w:rPr>
              <w:t>(同时提供车辆购买发票、车辆照片、行驶证及车辆登记证复印件加盖公章，如为租赁的另须提供租赁合同复印件加盖公章)</w:t>
            </w:r>
          </w:p>
        </w:tc>
        <w:tc>
          <w:tcPr>
            <w:tcW w:w="912"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分</w:t>
            </w:r>
          </w:p>
        </w:tc>
        <w:tc>
          <w:tcPr>
            <w:tcW w:w="997" w:type="dxa"/>
            <w:noWrap w:val="0"/>
            <w:vAlign w:val="center"/>
          </w:tcPr>
          <w:p>
            <w:pPr>
              <w:jc w:val="center"/>
              <w:rPr>
                <w:rFonts w:hint="eastAsia" w:ascii="仿宋" w:hAnsi="仿宋" w:eastAsia="仿宋" w:cs="仿宋"/>
                <w:sz w:val="24"/>
              </w:rPr>
            </w:pPr>
            <w:r>
              <w:rPr>
                <w:rFonts w:hint="eastAsia" w:ascii="仿宋" w:hAnsi="仿宋" w:eastAsia="仿宋" w:cs="仿宋"/>
                <w:sz w:val="24"/>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718" w:type="dxa"/>
            <w:vMerge w:val="continue"/>
            <w:noWrap w:val="0"/>
            <w:vAlign w:val="center"/>
          </w:tcPr>
          <w:p>
            <w:pPr>
              <w:rPr>
                <w:rFonts w:hint="eastAsia" w:ascii="仿宋" w:hAnsi="仿宋" w:eastAsia="仿宋" w:cs="仿宋"/>
              </w:rPr>
            </w:pPr>
          </w:p>
        </w:tc>
        <w:tc>
          <w:tcPr>
            <w:tcW w:w="600" w:type="dxa"/>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7</w:t>
            </w:r>
          </w:p>
        </w:tc>
        <w:tc>
          <w:tcPr>
            <w:tcW w:w="6430" w:type="dxa"/>
            <w:noWrap w:val="0"/>
            <w:vAlign w:val="center"/>
          </w:tcPr>
          <w:p>
            <w:pPr>
              <w:rPr>
                <w:rFonts w:hint="eastAsia" w:ascii="仿宋" w:hAnsi="仿宋" w:eastAsia="仿宋" w:cs="仿宋"/>
                <w:sz w:val="24"/>
                <w:lang w:val="zh-CN"/>
              </w:rPr>
            </w:pPr>
            <w:r>
              <w:rPr>
                <w:rFonts w:hint="eastAsia" w:ascii="仿宋" w:hAnsi="仿宋" w:eastAsia="仿宋" w:cs="仿宋"/>
                <w:sz w:val="24"/>
              </w:rPr>
              <w:t>投标</w:t>
            </w:r>
            <w:r>
              <w:rPr>
                <w:rFonts w:hint="eastAsia" w:ascii="仿宋" w:hAnsi="仿宋" w:eastAsia="仿宋" w:cs="仿宋"/>
                <w:sz w:val="24"/>
                <w:lang w:val="zh-CN"/>
              </w:rPr>
              <w:t>方案中提供或使用其他主要设备的优劣综合评定。</w:t>
            </w:r>
          </w:p>
          <w:p>
            <w:pPr>
              <w:rPr>
                <w:rFonts w:hint="eastAsia" w:ascii="仿宋" w:hAnsi="仿宋" w:eastAsia="仿宋" w:cs="仿宋"/>
                <w:sz w:val="24"/>
              </w:rPr>
            </w:pPr>
            <w:r>
              <w:rPr>
                <w:rFonts w:hint="eastAsia" w:ascii="仿宋" w:hAnsi="仿宋" w:eastAsia="仿宋" w:cs="仿宋"/>
                <w:sz w:val="24"/>
              </w:rPr>
              <w:t>设备齐全、先进的</w:t>
            </w:r>
            <w:r>
              <w:rPr>
                <w:rFonts w:hint="eastAsia" w:ascii="仿宋" w:hAnsi="仿宋" w:eastAsia="仿宋" w:cs="仿宋"/>
                <w:sz w:val="24"/>
                <w:lang w:val="zh-CN"/>
              </w:rPr>
              <w:t>得</w:t>
            </w:r>
            <w:r>
              <w:rPr>
                <w:rFonts w:hint="eastAsia" w:ascii="仿宋" w:hAnsi="仿宋" w:eastAsia="仿宋" w:cs="仿宋"/>
                <w:sz w:val="24"/>
                <w:lang w:val="en-US" w:eastAsia="zh-CN"/>
              </w:rPr>
              <w:t>3</w:t>
            </w:r>
            <w:r>
              <w:rPr>
                <w:rFonts w:hint="eastAsia" w:ascii="仿宋" w:hAnsi="仿宋" w:eastAsia="仿宋" w:cs="仿宋"/>
                <w:sz w:val="24"/>
                <w:lang w:val="zh-CN"/>
              </w:rPr>
              <w:t>分；</w:t>
            </w:r>
            <w:r>
              <w:rPr>
                <w:rFonts w:hint="eastAsia" w:ascii="仿宋" w:hAnsi="仿宋" w:eastAsia="仿宋" w:cs="仿宋"/>
                <w:sz w:val="24"/>
              </w:rPr>
              <w:t>设备较齐全、先进的得</w:t>
            </w:r>
            <w:r>
              <w:rPr>
                <w:rFonts w:hint="eastAsia" w:ascii="仿宋" w:hAnsi="仿宋" w:eastAsia="仿宋" w:cs="仿宋"/>
                <w:sz w:val="24"/>
                <w:lang w:val="en-US" w:eastAsia="zh-CN"/>
              </w:rPr>
              <w:t>2</w:t>
            </w:r>
            <w:r>
              <w:rPr>
                <w:rFonts w:hint="eastAsia" w:ascii="仿宋" w:hAnsi="仿宋" w:eastAsia="仿宋" w:cs="仿宋"/>
                <w:sz w:val="24"/>
              </w:rPr>
              <w:t>分；设备不够齐全、先进的得</w:t>
            </w:r>
            <w:r>
              <w:rPr>
                <w:rFonts w:hint="eastAsia" w:ascii="仿宋" w:hAnsi="仿宋" w:eastAsia="仿宋" w:cs="仿宋"/>
                <w:sz w:val="24"/>
                <w:lang w:val="en-US" w:eastAsia="zh-CN"/>
              </w:rPr>
              <w:t>1</w:t>
            </w:r>
            <w:r>
              <w:rPr>
                <w:rFonts w:hint="eastAsia" w:ascii="仿宋" w:hAnsi="仿宋" w:eastAsia="仿宋" w:cs="仿宋"/>
                <w:sz w:val="24"/>
              </w:rPr>
              <w:t>分，不提供不得分。</w:t>
            </w:r>
          </w:p>
        </w:tc>
        <w:tc>
          <w:tcPr>
            <w:tcW w:w="912"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3</w:t>
            </w:r>
            <w:r>
              <w:rPr>
                <w:rFonts w:hint="eastAsia" w:ascii="仿宋" w:hAnsi="仿宋" w:eastAsia="仿宋" w:cs="仿宋"/>
                <w:sz w:val="24"/>
              </w:rPr>
              <w:t>分</w:t>
            </w:r>
          </w:p>
        </w:tc>
        <w:tc>
          <w:tcPr>
            <w:tcW w:w="997" w:type="dxa"/>
            <w:noWrap w:val="0"/>
            <w:vAlign w:val="center"/>
          </w:tcPr>
          <w:p>
            <w:pPr>
              <w:jc w:val="center"/>
              <w:rPr>
                <w:rFonts w:hint="eastAsia"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718" w:type="dxa"/>
            <w:vMerge w:val="continue"/>
            <w:noWrap w:val="0"/>
            <w:vAlign w:val="center"/>
          </w:tcPr>
          <w:p>
            <w:pPr>
              <w:rPr>
                <w:rFonts w:hint="eastAsia" w:ascii="仿宋" w:hAnsi="仿宋" w:eastAsia="仿宋" w:cs="仿宋"/>
              </w:rPr>
            </w:pPr>
          </w:p>
        </w:tc>
        <w:tc>
          <w:tcPr>
            <w:tcW w:w="600" w:type="dxa"/>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8</w:t>
            </w:r>
          </w:p>
        </w:tc>
        <w:tc>
          <w:tcPr>
            <w:tcW w:w="6430" w:type="dxa"/>
            <w:noWrap w:val="0"/>
            <w:vAlign w:val="center"/>
          </w:tcPr>
          <w:p>
            <w:pPr>
              <w:rPr>
                <w:rFonts w:hint="eastAsia" w:ascii="仿宋" w:hAnsi="仿宋" w:eastAsia="仿宋" w:cs="仿宋"/>
                <w:color w:val="auto"/>
                <w:spacing w:val="-6"/>
                <w:sz w:val="24"/>
                <w:lang w:eastAsia="zh-CN"/>
              </w:rPr>
            </w:pPr>
            <w:r>
              <w:rPr>
                <w:rFonts w:hint="eastAsia" w:ascii="仿宋" w:hAnsi="仿宋" w:eastAsia="仿宋" w:cs="仿宋"/>
                <w:color w:val="auto"/>
                <w:spacing w:val="-6"/>
                <w:sz w:val="24"/>
              </w:rPr>
              <w:t>服务质量保证情况：根据质保期限、可实现程度、提供优惠等情况综合评定</w:t>
            </w:r>
            <w:r>
              <w:rPr>
                <w:rFonts w:hint="eastAsia" w:ascii="仿宋" w:hAnsi="仿宋" w:eastAsia="仿宋" w:cs="仿宋"/>
                <w:color w:val="auto"/>
                <w:spacing w:val="-6"/>
                <w:sz w:val="24"/>
                <w:lang w:eastAsia="zh-CN"/>
              </w:rPr>
              <w:t>。</w:t>
            </w:r>
            <w:r>
              <w:rPr>
                <w:rFonts w:hint="eastAsia" w:ascii="仿宋" w:hAnsi="仿宋" w:eastAsia="仿宋" w:cs="仿宋"/>
                <w:color w:val="auto"/>
                <w:sz w:val="24"/>
              </w:rPr>
              <w:t>方案完整合理、针对性强的得</w:t>
            </w: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ascii="仿宋" w:hAnsi="仿宋" w:eastAsia="仿宋" w:cs="仿宋"/>
                <w:color w:val="auto"/>
                <w:sz w:val="24"/>
                <w:lang w:val="en-US" w:eastAsia="zh-CN"/>
              </w:rPr>
              <w:t>4</w:t>
            </w:r>
            <w:r>
              <w:rPr>
                <w:rFonts w:hint="eastAsia" w:ascii="仿宋" w:hAnsi="仿宋" w:eastAsia="仿宋" w:cs="仿宋"/>
                <w:color w:val="auto"/>
                <w:sz w:val="24"/>
              </w:rPr>
              <w:t>分；方案一般、针对性较强的得</w:t>
            </w:r>
            <w:r>
              <w:rPr>
                <w:rFonts w:hint="eastAsia" w:ascii="仿宋" w:hAnsi="仿宋" w:eastAsia="仿宋" w:cs="仿宋"/>
                <w:color w:val="auto"/>
                <w:sz w:val="24"/>
                <w:lang w:val="en-US" w:eastAsia="zh-CN"/>
              </w:rPr>
              <w:t>2</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.9分；方案不完整、没有针对性的得</w:t>
            </w:r>
            <w:r>
              <w:rPr>
                <w:rFonts w:hint="eastAsia" w:ascii="仿宋" w:hAnsi="仿宋" w:eastAsia="仿宋" w:cs="仿宋"/>
                <w:color w:val="auto"/>
                <w:sz w:val="24"/>
                <w:lang w:val="en-US" w:eastAsia="zh-CN"/>
              </w:rPr>
              <w:t>1</w:t>
            </w:r>
            <w:r>
              <w:rPr>
                <w:rFonts w:hint="eastAsia" w:ascii="仿宋" w:hAnsi="仿宋" w:eastAsia="仿宋" w:cs="仿宋"/>
                <w:color w:val="auto"/>
                <w:sz w:val="24"/>
              </w:rPr>
              <w:t>-1.9</w:t>
            </w:r>
            <w:r>
              <w:rPr>
                <w:rFonts w:hint="eastAsia" w:ascii="仿宋" w:hAnsi="仿宋" w:eastAsia="仿宋" w:cs="仿宋"/>
                <w:color w:val="auto"/>
                <w:sz w:val="24"/>
                <w:lang w:val="en-US" w:eastAsia="zh-CN"/>
              </w:rPr>
              <w:t>分</w:t>
            </w:r>
            <w:r>
              <w:rPr>
                <w:rFonts w:hint="eastAsia" w:ascii="仿宋" w:hAnsi="仿宋" w:eastAsia="仿宋" w:cs="仿宋"/>
                <w:color w:val="auto"/>
                <w:sz w:val="24"/>
              </w:rPr>
              <w:t>。</w:t>
            </w:r>
          </w:p>
        </w:tc>
        <w:tc>
          <w:tcPr>
            <w:tcW w:w="912"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lang w:val="en-US" w:eastAsia="zh-CN"/>
              </w:rPr>
              <w:t>4</w:t>
            </w:r>
            <w:r>
              <w:rPr>
                <w:rFonts w:hint="eastAsia" w:ascii="仿宋" w:hAnsi="仿宋" w:eastAsia="仿宋" w:cs="仿宋"/>
                <w:color w:val="auto"/>
                <w:sz w:val="24"/>
              </w:rPr>
              <w:t>分</w:t>
            </w:r>
          </w:p>
        </w:tc>
        <w:tc>
          <w:tcPr>
            <w:tcW w:w="997" w:type="dxa"/>
            <w:noWrap w:val="0"/>
            <w:vAlign w:val="center"/>
          </w:tcPr>
          <w:p>
            <w:pPr>
              <w:jc w:val="center"/>
              <w:rPr>
                <w:rFonts w:hint="eastAsia" w:ascii="仿宋" w:hAnsi="仿宋" w:eastAsia="仿宋" w:cs="仿宋"/>
                <w:color w:val="auto"/>
                <w:sz w:val="24"/>
              </w:rPr>
            </w:pPr>
            <w:r>
              <w:rPr>
                <w:rFonts w:hint="eastAsia" w:ascii="仿宋" w:hAnsi="仿宋" w:eastAsia="仿宋" w:cs="仿宋"/>
                <w:color w:val="auto"/>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718" w:type="dxa"/>
            <w:vMerge w:val="continue"/>
            <w:noWrap w:val="0"/>
            <w:vAlign w:val="center"/>
          </w:tcPr>
          <w:p>
            <w:pPr>
              <w:rPr>
                <w:rFonts w:hint="eastAsia" w:ascii="仿宋" w:hAnsi="仿宋" w:eastAsia="仿宋" w:cs="仿宋"/>
              </w:rPr>
            </w:pPr>
          </w:p>
        </w:tc>
        <w:tc>
          <w:tcPr>
            <w:tcW w:w="600" w:type="dxa"/>
            <w:noWrap w:val="0"/>
            <w:vAlign w:val="center"/>
          </w:tcPr>
          <w:p>
            <w:pPr>
              <w:jc w:val="center"/>
              <w:rPr>
                <w:rFonts w:hint="eastAsia" w:ascii="仿宋" w:hAnsi="仿宋" w:eastAsia="仿宋" w:cs="仿宋"/>
                <w:sz w:val="24"/>
                <w:lang w:val="en-US" w:eastAsia="zh-CN"/>
              </w:rPr>
            </w:pPr>
            <w:r>
              <w:rPr>
                <w:rFonts w:hint="eastAsia" w:ascii="仿宋" w:hAnsi="仿宋" w:eastAsia="仿宋" w:cs="仿宋"/>
                <w:sz w:val="24"/>
              </w:rPr>
              <w:t>1</w:t>
            </w:r>
            <w:r>
              <w:rPr>
                <w:rFonts w:hint="eastAsia" w:ascii="仿宋" w:hAnsi="仿宋" w:eastAsia="仿宋" w:cs="仿宋"/>
                <w:sz w:val="24"/>
                <w:lang w:val="en-US" w:eastAsia="zh-CN"/>
              </w:rPr>
              <w:t>9</w:t>
            </w:r>
          </w:p>
        </w:tc>
        <w:tc>
          <w:tcPr>
            <w:tcW w:w="6430" w:type="dxa"/>
            <w:noWrap w:val="0"/>
            <w:vAlign w:val="center"/>
          </w:tcPr>
          <w:p>
            <w:pPr>
              <w:rPr>
                <w:rFonts w:hint="eastAsia" w:ascii="仿宋" w:hAnsi="仿宋" w:eastAsia="仿宋" w:cs="仿宋"/>
                <w:sz w:val="24"/>
                <w:lang w:eastAsia="zh-CN"/>
              </w:rPr>
            </w:pPr>
            <w:r>
              <w:rPr>
                <w:rFonts w:hint="eastAsia" w:ascii="仿宋" w:hAnsi="仿宋" w:eastAsia="仿宋" w:cs="仿宋"/>
                <w:sz w:val="24"/>
              </w:rPr>
              <w:t>服务承诺：根据本地化服务能力、售后服务方案、措施、响应等情况综合评定</w:t>
            </w:r>
            <w:r>
              <w:rPr>
                <w:rFonts w:hint="eastAsia" w:ascii="仿宋" w:hAnsi="仿宋" w:eastAsia="仿宋" w:cs="仿宋"/>
                <w:sz w:val="24"/>
                <w:lang w:eastAsia="zh-CN"/>
              </w:rPr>
              <w:t>。</w:t>
            </w:r>
            <w:r>
              <w:rPr>
                <w:rFonts w:hint="eastAsia" w:ascii="仿宋" w:hAnsi="仿宋" w:eastAsia="仿宋" w:cs="仿宋"/>
                <w:color w:val="auto"/>
                <w:sz w:val="24"/>
              </w:rPr>
              <w:t>方案完整合理、针对性强的得</w:t>
            </w: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ascii="仿宋" w:hAnsi="仿宋" w:eastAsia="仿宋" w:cs="仿宋"/>
                <w:color w:val="auto"/>
                <w:sz w:val="24"/>
                <w:lang w:val="en-US" w:eastAsia="zh-CN"/>
              </w:rPr>
              <w:t>4</w:t>
            </w:r>
            <w:r>
              <w:rPr>
                <w:rFonts w:hint="eastAsia" w:ascii="仿宋" w:hAnsi="仿宋" w:eastAsia="仿宋" w:cs="仿宋"/>
                <w:color w:val="auto"/>
                <w:sz w:val="24"/>
              </w:rPr>
              <w:t>分；方案一般、针对性较强的得</w:t>
            </w:r>
            <w:r>
              <w:rPr>
                <w:rFonts w:hint="eastAsia" w:ascii="仿宋" w:hAnsi="仿宋" w:eastAsia="仿宋" w:cs="仿宋"/>
                <w:color w:val="auto"/>
                <w:sz w:val="24"/>
                <w:lang w:val="en-US" w:eastAsia="zh-CN"/>
              </w:rPr>
              <w:t>2</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.9分；方案不完整、没有针对性的得</w:t>
            </w:r>
            <w:r>
              <w:rPr>
                <w:rFonts w:hint="eastAsia" w:ascii="仿宋" w:hAnsi="仿宋" w:eastAsia="仿宋" w:cs="仿宋"/>
                <w:color w:val="auto"/>
                <w:sz w:val="24"/>
                <w:lang w:val="en-US" w:eastAsia="zh-CN"/>
              </w:rPr>
              <w:t>1</w:t>
            </w:r>
            <w:r>
              <w:rPr>
                <w:rFonts w:hint="eastAsia" w:ascii="仿宋" w:hAnsi="仿宋" w:eastAsia="仿宋" w:cs="仿宋"/>
                <w:color w:val="auto"/>
                <w:sz w:val="24"/>
              </w:rPr>
              <w:t>-1.9</w:t>
            </w:r>
            <w:r>
              <w:rPr>
                <w:rFonts w:hint="eastAsia" w:ascii="仿宋" w:hAnsi="仿宋" w:eastAsia="仿宋" w:cs="仿宋"/>
                <w:color w:val="auto"/>
                <w:sz w:val="24"/>
                <w:lang w:val="en-US" w:eastAsia="zh-CN"/>
              </w:rPr>
              <w:t>分</w:t>
            </w:r>
            <w:r>
              <w:rPr>
                <w:rFonts w:hint="eastAsia" w:ascii="仿宋" w:hAnsi="仿宋" w:eastAsia="仿宋" w:cs="仿宋"/>
                <w:color w:val="auto"/>
                <w:sz w:val="24"/>
              </w:rPr>
              <w:t>。</w:t>
            </w:r>
          </w:p>
        </w:tc>
        <w:tc>
          <w:tcPr>
            <w:tcW w:w="912"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分</w:t>
            </w:r>
          </w:p>
        </w:tc>
        <w:tc>
          <w:tcPr>
            <w:tcW w:w="997" w:type="dxa"/>
            <w:noWrap w:val="0"/>
            <w:vAlign w:val="center"/>
          </w:tcPr>
          <w:p>
            <w:pPr>
              <w:jc w:val="center"/>
              <w:rPr>
                <w:rFonts w:hint="eastAsia" w:ascii="仿宋" w:hAnsi="仿宋" w:eastAsia="仿宋" w:cs="仿宋"/>
                <w:sz w:val="24"/>
              </w:rPr>
            </w:pPr>
            <w:r>
              <w:rPr>
                <w:rFonts w:hint="eastAsia" w:ascii="仿宋" w:hAnsi="仿宋" w:eastAsia="仿宋" w:cs="仿宋"/>
                <w:sz w:val="24"/>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18" w:type="dxa"/>
            <w:vMerge w:val="continue"/>
            <w:noWrap w:val="0"/>
            <w:vAlign w:val="center"/>
          </w:tcPr>
          <w:p>
            <w:pPr>
              <w:rPr>
                <w:rFonts w:hint="eastAsia" w:ascii="仿宋" w:hAnsi="仿宋" w:eastAsia="仿宋" w:cs="仿宋"/>
              </w:rPr>
            </w:pPr>
          </w:p>
        </w:tc>
        <w:tc>
          <w:tcPr>
            <w:tcW w:w="600" w:type="dxa"/>
            <w:noWrap w:val="0"/>
            <w:vAlign w:val="center"/>
          </w:tcPr>
          <w:p>
            <w:pPr>
              <w:jc w:val="center"/>
              <w:rPr>
                <w:rFonts w:hint="default" w:ascii="仿宋" w:hAnsi="仿宋" w:eastAsia="仿宋" w:cs="仿宋"/>
                <w:sz w:val="24"/>
                <w:lang w:val="en-US" w:eastAsia="zh-CN"/>
              </w:rPr>
            </w:pPr>
            <w:r>
              <w:rPr>
                <w:rFonts w:hint="eastAsia" w:ascii="仿宋" w:hAnsi="仿宋" w:eastAsia="仿宋" w:cs="仿宋"/>
                <w:sz w:val="24"/>
                <w:lang w:val="en-US" w:eastAsia="zh-CN"/>
              </w:rPr>
              <w:t>20</w:t>
            </w:r>
          </w:p>
        </w:tc>
        <w:tc>
          <w:tcPr>
            <w:tcW w:w="6430" w:type="dxa"/>
            <w:noWrap w:val="0"/>
            <w:vAlign w:val="center"/>
          </w:tcPr>
          <w:p>
            <w:pPr>
              <w:rPr>
                <w:rFonts w:hint="eastAsia" w:ascii="仿宋" w:hAnsi="仿宋" w:eastAsia="仿宋" w:cs="仿宋"/>
                <w:sz w:val="24"/>
              </w:rPr>
            </w:pPr>
            <w:r>
              <w:rPr>
                <w:rFonts w:hint="eastAsia" w:ascii="仿宋" w:hAnsi="仿宋" w:eastAsia="仿宋" w:cs="仿宋"/>
                <w:sz w:val="24"/>
              </w:rPr>
              <w:t>对本项目的合理化建议（综合评定）</w:t>
            </w:r>
            <w:r>
              <w:rPr>
                <w:rFonts w:hint="eastAsia" w:ascii="仿宋" w:hAnsi="仿宋" w:eastAsia="仿宋" w:cs="仿宋"/>
                <w:sz w:val="24"/>
                <w:lang w:eastAsia="zh-CN"/>
              </w:rPr>
              <w:t>。</w:t>
            </w:r>
            <w:r>
              <w:rPr>
                <w:rFonts w:hint="eastAsia" w:ascii="仿宋" w:hAnsi="仿宋" w:eastAsia="仿宋" w:cs="仿宋"/>
                <w:color w:val="auto"/>
                <w:sz w:val="24"/>
              </w:rPr>
              <w:t>方案完整合理、针对性强的得</w:t>
            </w:r>
            <w:r>
              <w:rPr>
                <w:rFonts w:hint="eastAsia" w:ascii="仿宋" w:hAnsi="仿宋" w:eastAsia="仿宋" w:cs="仿宋"/>
                <w:color w:val="auto"/>
                <w:sz w:val="24"/>
                <w:lang w:val="en-US" w:eastAsia="zh-CN"/>
              </w:rPr>
              <w:t>3</w:t>
            </w:r>
            <w:r>
              <w:rPr>
                <w:rFonts w:hint="eastAsia" w:ascii="仿宋" w:hAnsi="仿宋" w:eastAsia="仿宋" w:cs="仿宋"/>
                <w:color w:val="auto"/>
                <w:sz w:val="24"/>
              </w:rPr>
              <w:t>-</w:t>
            </w:r>
            <w:r>
              <w:rPr>
                <w:rFonts w:hint="eastAsia" w:ascii="仿宋" w:hAnsi="仿宋" w:eastAsia="仿宋" w:cs="仿宋"/>
                <w:color w:val="auto"/>
                <w:sz w:val="24"/>
                <w:lang w:val="en-US" w:eastAsia="zh-CN"/>
              </w:rPr>
              <w:t>4</w:t>
            </w:r>
            <w:r>
              <w:rPr>
                <w:rFonts w:hint="eastAsia" w:ascii="仿宋" w:hAnsi="仿宋" w:eastAsia="仿宋" w:cs="仿宋"/>
                <w:color w:val="auto"/>
                <w:sz w:val="24"/>
              </w:rPr>
              <w:t>分；方案一般、针对性较强的得</w:t>
            </w:r>
            <w:r>
              <w:rPr>
                <w:rFonts w:hint="eastAsia" w:ascii="仿宋" w:hAnsi="仿宋" w:eastAsia="仿宋" w:cs="仿宋"/>
                <w:color w:val="auto"/>
                <w:sz w:val="24"/>
                <w:lang w:val="en-US" w:eastAsia="zh-CN"/>
              </w:rPr>
              <w:t>2</w:t>
            </w:r>
            <w:r>
              <w:rPr>
                <w:rFonts w:hint="eastAsia" w:ascii="仿宋" w:hAnsi="仿宋" w:eastAsia="仿宋" w:cs="仿宋"/>
                <w:color w:val="auto"/>
                <w:sz w:val="24"/>
              </w:rPr>
              <w:t>-</w:t>
            </w:r>
            <w:r>
              <w:rPr>
                <w:rFonts w:hint="eastAsia" w:ascii="仿宋" w:hAnsi="仿宋" w:eastAsia="仿宋" w:cs="仿宋"/>
                <w:color w:val="auto"/>
                <w:sz w:val="24"/>
                <w:lang w:val="en-US" w:eastAsia="zh-CN"/>
              </w:rPr>
              <w:t>2</w:t>
            </w:r>
            <w:r>
              <w:rPr>
                <w:rFonts w:hint="eastAsia" w:ascii="仿宋" w:hAnsi="仿宋" w:eastAsia="仿宋" w:cs="仿宋"/>
                <w:color w:val="auto"/>
                <w:sz w:val="24"/>
              </w:rPr>
              <w:t>.9分；方案不完整、没有针对性的得</w:t>
            </w:r>
            <w:r>
              <w:rPr>
                <w:rFonts w:hint="eastAsia" w:ascii="仿宋" w:hAnsi="仿宋" w:eastAsia="仿宋" w:cs="仿宋"/>
                <w:color w:val="auto"/>
                <w:sz w:val="24"/>
                <w:lang w:val="en-US" w:eastAsia="zh-CN"/>
              </w:rPr>
              <w:t>1</w:t>
            </w:r>
            <w:r>
              <w:rPr>
                <w:rFonts w:hint="eastAsia" w:ascii="仿宋" w:hAnsi="仿宋" w:eastAsia="仿宋" w:cs="仿宋"/>
                <w:color w:val="auto"/>
                <w:sz w:val="24"/>
              </w:rPr>
              <w:t>-1.9</w:t>
            </w:r>
            <w:r>
              <w:rPr>
                <w:rFonts w:hint="eastAsia" w:ascii="仿宋" w:hAnsi="仿宋" w:eastAsia="仿宋" w:cs="仿宋"/>
                <w:color w:val="auto"/>
                <w:sz w:val="24"/>
                <w:lang w:val="en-US" w:eastAsia="zh-CN"/>
              </w:rPr>
              <w:t>分</w:t>
            </w:r>
            <w:r>
              <w:rPr>
                <w:rFonts w:hint="eastAsia" w:ascii="仿宋" w:hAnsi="仿宋" w:eastAsia="仿宋" w:cs="仿宋"/>
                <w:color w:val="auto"/>
                <w:sz w:val="24"/>
              </w:rPr>
              <w:t>。</w:t>
            </w:r>
          </w:p>
        </w:tc>
        <w:tc>
          <w:tcPr>
            <w:tcW w:w="912" w:type="dxa"/>
            <w:noWrap w:val="0"/>
            <w:vAlign w:val="center"/>
          </w:tcPr>
          <w:p>
            <w:pPr>
              <w:jc w:val="center"/>
              <w:rPr>
                <w:rFonts w:hint="eastAsia" w:ascii="仿宋" w:hAnsi="仿宋" w:eastAsia="仿宋" w:cs="仿宋"/>
                <w:sz w:val="24"/>
              </w:rPr>
            </w:pPr>
            <w:r>
              <w:rPr>
                <w:rFonts w:hint="eastAsia" w:ascii="仿宋" w:hAnsi="仿宋" w:eastAsia="仿宋" w:cs="仿宋"/>
                <w:sz w:val="24"/>
                <w:lang w:val="en-US" w:eastAsia="zh-CN"/>
              </w:rPr>
              <w:t>4</w:t>
            </w:r>
            <w:r>
              <w:rPr>
                <w:rFonts w:hint="eastAsia" w:ascii="仿宋" w:hAnsi="仿宋" w:eastAsia="仿宋" w:cs="仿宋"/>
                <w:sz w:val="24"/>
              </w:rPr>
              <w:t>分</w:t>
            </w:r>
          </w:p>
        </w:tc>
        <w:tc>
          <w:tcPr>
            <w:tcW w:w="997" w:type="dxa"/>
            <w:noWrap w:val="0"/>
            <w:vAlign w:val="center"/>
          </w:tcPr>
          <w:p>
            <w:pPr>
              <w:jc w:val="center"/>
              <w:rPr>
                <w:rFonts w:hint="eastAsia" w:ascii="仿宋" w:hAnsi="仿宋" w:eastAsia="仿宋" w:cs="仿宋"/>
                <w:sz w:val="24"/>
              </w:rPr>
            </w:pPr>
            <w:r>
              <w:rPr>
                <w:rFonts w:hint="eastAsia" w:ascii="仿宋" w:hAnsi="仿宋" w:eastAsia="仿宋" w:cs="仿宋"/>
                <w:sz w:val="24"/>
              </w:rPr>
              <w:t>主观分</w:t>
            </w:r>
          </w:p>
        </w:tc>
      </w:tr>
    </w:tbl>
    <w:p>
      <w:pPr>
        <w:spacing w:line="360" w:lineRule="auto"/>
        <w:rPr>
          <w:rFonts w:hint="eastAsia" w:ascii="仿宋" w:hAnsi="仿宋" w:eastAsia="仿宋" w:cs="仿宋"/>
          <w:b/>
        </w:rPr>
      </w:pPr>
    </w:p>
    <w:p>
      <w:pPr>
        <w:rPr>
          <w:rFonts w:hint="eastAsia" w:ascii="仿宋" w:hAnsi="仿宋" w:eastAsia="仿宋" w:cs="仿宋"/>
          <w:sz w:val="24"/>
        </w:rPr>
      </w:pPr>
      <w:r>
        <w:rPr>
          <w:rFonts w:hint="eastAsia" w:ascii="仿宋" w:hAnsi="仿宋" w:eastAsia="仿宋" w:cs="仿宋"/>
          <w:sz w:val="24"/>
        </w:rPr>
        <w:t>价格分（10分）</w:t>
      </w:r>
    </w:p>
    <w:tbl>
      <w:tblPr>
        <w:tblStyle w:val="63"/>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7"/>
        <w:gridCol w:w="6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70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sz w:val="24"/>
              </w:rPr>
            </w:pPr>
            <w:r>
              <w:rPr>
                <w:rFonts w:hint="eastAsia" w:ascii="仿宋" w:hAnsi="仿宋" w:eastAsia="仿宋" w:cs="仿宋"/>
                <w:sz w:val="24"/>
              </w:rPr>
              <w:t>价格权值</w:t>
            </w:r>
          </w:p>
        </w:tc>
        <w:tc>
          <w:tcPr>
            <w:tcW w:w="6701"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sz w:val="24"/>
              </w:rPr>
            </w:pPr>
            <w:r>
              <w:rPr>
                <w:rFonts w:hint="eastAsia" w:ascii="仿宋" w:hAnsi="仿宋" w:eastAsia="仿宋" w:cs="仿宋"/>
                <w:sz w:val="24"/>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2707" w:type="dxa"/>
            <w:tcBorders>
              <w:top w:val="single" w:color="auto" w:sz="4" w:space="0"/>
              <w:left w:val="single" w:color="auto" w:sz="4" w:space="0"/>
              <w:bottom w:val="single" w:color="auto" w:sz="4" w:space="0"/>
              <w:right w:val="single" w:color="auto" w:sz="4" w:space="0"/>
            </w:tcBorders>
            <w:noWrap/>
            <w:vAlign w:val="center"/>
          </w:tcPr>
          <w:p>
            <w:pPr>
              <w:jc w:val="center"/>
              <w:rPr>
                <w:rFonts w:hint="eastAsia" w:ascii="仿宋" w:hAnsi="仿宋" w:eastAsia="仿宋" w:cs="仿宋"/>
                <w:sz w:val="24"/>
              </w:rPr>
            </w:pPr>
            <w:r>
              <w:rPr>
                <w:rFonts w:hint="eastAsia" w:ascii="仿宋" w:hAnsi="仿宋" w:eastAsia="仿宋" w:cs="仿宋"/>
                <w:sz w:val="24"/>
              </w:rPr>
              <w:t>价格权值=0.10</w:t>
            </w:r>
          </w:p>
        </w:tc>
        <w:tc>
          <w:tcPr>
            <w:tcW w:w="6701" w:type="dxa"/>
            <w:tcBorders>
              <w:top w:val="single" w:color="auto" w:sz="4" w:space="0"/>
              <w:left w:val="single" w:color="auto" w:sz="4" w:space="0"/>
              <w:bottom w:val="single" w:color="auto" w:sz="4" w:space="0"/>
              <w:right w:val="single" w:color="auto" w:sz="4" w:space="0"/>
            </w:tcBorders>
            <w:noWrap/>
            <w:vAlign w:val="center"/>
          </w:tcPr>
          <w:p>
            <w:pPr>
              <w:rPr>
                <w:rFonts w:ascii="仿宋" w:hAnsi="仿宋" w:eastAsia="仿宋" w:cs="仿宋"/>
                <w:sz w:val="24"/>
              </w:rPr>
            </w:pPr>
            <w:r>
              <w:rPr>
                <w:rFonts w:hint="eastAsia" w:ascii="仿宋" w:hAnsi="仿宋" w:eastAsia="仿宋" w:cs="仿宋"/>
                <w:sz w:val="24"/>
              </w:rPr>
              <w:t>最低有效投标价格为评标基准价</w:t>
            </w:r>
          </w:p>
          <w:p>
            <w:pPr>
              <w:rPr>
                <w:rFonts w:ascii="仿宋" w:hAnsi="仿宋" w:eastAsia="仿宋" w:cs="仿宋"/>
                <w:sz w:val="24"/>
              </w:rPr>
            </w:pPr>
            <w:r>
              <w:rPr>
                <w:rFonts w:hint="eastAsia" w:ascii="仿宋" w:hAnsi="仿宋" w:eastAsia="仿宋" w:cs="仿宋"/>
                <w:sz w:val="24"/>
              </w:rPr>
              <w:t xml:space="preserve">投标报价得分=(评标基准价／投标报价)×价格权值×100 </w:t>
            </w:r>
          </w:p>
          <w:p>
            <w:pPr>
              <w:rPr>
                <w:rFonts w:ascii="仿宋" w:hAnsi="仿宋" w:eastAsia="仿宋" w:cs="仿宋"/>
                <w:sz w:val="24"/>
              </w:rPr>
            </w:pPr>
            <w:r>
              <w:rPr>
                <w:rFonts w:hint="eastAsia" w:ascii="仿宋" w:hAnsi="仿宋" w:eastAsia="仿宋" w:cs="仿宋"/>
                <w:sz w:val="24"/>
              </w:rPr>
              <w:t>（计算得分保留小数点后2位）</w:t>
            </w:r>
          </w:p>
          <w:p>
            <w:pPr>
              <w:widowControl/>
              <w:shd w:val="clear" w:color="auto" w:fill="FFFFFF"/>
              <w:adjustRightInd/>
              <w:rPr>
                <w:rFonts w:ascii="仿宋" w:hAnsi="仿宋" w:eastAsia="仿宋" w:cs="仿宋"/>
                <w:sz w:val="24"/>
              </w:rPr>
            </w:pPr>
            <w:r>
              <w:rPr>
                <w:rFonts w:hint="eastAsia" w:ascii="仿宋" w:hAnsi="仿宋" w:eastAsia="仿宋" w:cs="仿宋"/>
                <w:sz w:val="24"/>
              </w:rPr>
              <w:t>评标过程中，不得去掉报价中的最高报价和最低报价。</w:t>
            </w:r>
          </w:p>
          <w:p>
            <w:pPr>
              <w:rPr>
                <w:rFonts w:hint="eastAsia" w:ascii="仿宋" w:hAnsi="仿宋" w:eastAsia="仿宋" w:cs="仿宋"/>
                <w:sz w:val="24"/>
              </w:rPr>
            </w:pPr>
            <w:r>
              <w:rPr>
                <w:rFonts w:hint="eastAsia" w:ascii="仿宋" w:eastAsia="仿宋" w:cs="仿宋"/>
                <w:b w:val="0"/>
                <w:sz w:val="24"/>
              </w:rPr>
              <w:t>对于未预留份额专门面向中小企业的政府采购服务项目，以及预留份额政府采购服务项目中的非预留部分标项，对小型和微型企业的投标报价给予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6%的扣除，用扣除后的价格参加评审。</w:t>
            </w: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备注：1、评分条款中涉及的业绩、荣誉、人员、社保等分公司均有效。</w:t>
      </w:r>
    </w:p>
    <w:p>
      <w:pPr>
        <w:ind w:firstLine="720" w:firstLineChars="300"/>
        <w:rPr>
          <w:rFonts w:hint="eastAsia" w:ascii="仿宋" w:hAnsi="仿宋" w:eastAsia="仿宋" w:cs="仿宋"/>
          <w:sz w:val="24"/>
        </w:rPr>
      </w:pPr>
      <w:r>
        <w:rPr>
          <w:rFonts w:hint="eastAsia" w:ascii="仿宋" w:hAnsi="仿宋" w:eastAsia="仿宋" w:cs="仿宋"/>
          <w:sz w:val="24"/>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ind w:firstLine="720" w:firstLineChars="300"/>
        <w:rPr>
          <w:rFonts w:hint="eastAsia" w:ascii="仿宋" w:hAnsi="仿宋" w:eastAsia="仿宋" w:cs="仿宋"/>
          <w:sz w:val="24"/>
        </w:rPr>
      </w:pPr>
      <w:r>
        <w:rPr>
          <w:rFonts w:hint="eastAsia" w:ascii="仿宋" w:hAnsi="仿宋" w:eastAsia="仿宋" w:cs="仿宋"/>
          <w:sz w:val="24"/>
        </w:rPr>
        <w:t>3、投标人编制投标文件（商务技术文件部分）时，建议按此目录（序号和内容）提供评标标准相应的商务技术资料。 </w:t>
      </w:r>
    </w:p>
    <w:p>
      <w:pPr>
        <w:ind w:firstLine="480" w:firstLineChars="200"/>
        <w:rPr>
          <w:rFonts w:hint="eastAsia" w:ascii="仿宋" w:hAnsi="仿宋" w:eastAsia="仿宋" w:cs="仿宋"/>
          <w:sz w:val="24"/>
        </w:rPr>
      </w:pPr>
      <w:r>
        <w:rPr>
          <w:rFonts w:hint="eastAsia" w:ascii="仿宋" w:hAnsi="仿宋" w:eastAsia="仿宋" w:cs="仿宋"/>
          <w:sz w:val="24"/>
        </w:rPr>
        <w:t> </w:t>
      </w:r>
    </w:p>
    <w:p>
      <w:pPr>
        <w:rPr>
          <w:rFonts w:hint="eastAsia" w:ascii="仿宋" w:hAnsi="仿宋" w:eastAsia="仿宋" w:cs="仿宋"/>
          <w:b/>
          <w:color w:val="auto"/>
          <w:sz w:val="32"/>
          <w:highlight w:val="none"/>
        </w:rPr>
      </w:pPr>
      <w:r>
        <w:rPr>
          <w:rFonts w:hint="eastAsia" w:ascii="仿宋" w:hAnsi="仿宋" w:eastAsia="仿宋" w:cs="仿宋"/>
          <w:b/>
          <w:color w:val="auto"/>
          <w:sz w:val="32"/>
          <w:highlight w:val="none"/>
        </w:rPr>
        <w:br w:type="page"/>
      </w:r>
    </w:p>
    <w:p>
      <w:pPr>
        <w:snapToGrid w:val="0"/>
        <w:spacing w:line="360" w:lineRule="auto"/>
        <w:rPr>
          <w:rFonts w:hint="eastAsia" w:ascii="仿宋" w:hAnsi="仿宋" w:eastAsia="仿宋" w:cs="仿宋"/>
          <w:b/>
          <w:color w:val="auto"/>
          <w:sz w:val="28"/>
          <w:szCs w:val="28"/>
          <w:highlight w:val="none"/>
        </w:rPr>
      </w:pPr>
      <w:r>
        <w:rPr>
          <w:rFonts w:hint="eastAsia" w:ascii="仿宋" w:hAnsi="仿宋" w:eastAsia="仿宋" w:cs="仿宋"/>
          <w:b/>
          <w:color w:val="auto"/>
          <w:sz w:val="32"/>
          <w:highlight w:val="none"/>
        </w:rPr>
        <w:t>一、评标方法</w:t>
      </w:r>
    </w:p>
    <w:p>
      <w:pPr>
        <w:adjustRightInd/>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1.本项目采用综合评分法。</w:t>
      </w:r>
      <w:r>
        <w:rPr>
          <w:rFonts w:hint="eastAsia" w:ascii="仿宋" w:hAnsi="仿宋" w:eastAsia="仿宋" w:cs="仿宋"/>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仿宋" w:hAnsi="仿宋" w:eastAsia="仿宋" w:cs="仿宋"/>
          <w:color w:val="auto"/>
          <w:kern w:val="0"/>
          <w:sz w:val="24"/>
          <w:highlight w:val="none"/>
        </w:rPr>
      </w:pPr>
      <w:r>
        <w:rPr>
          <w:rFonts w:hint="eastAsia" w:ascii="仿宋" w:hAnsi="仿宋" w:eastAsia="仿宋" w:cs="仿宋"/>
          <w:b/>
          <w:color w:val="auto"/>
          <w:sz w:val="32"/>
          <w:highlight w:val="none"/>
        </w:rPr>
        <w:t>二、评标标准</w:t>
      </w:r>
    </w:p>
    <w:p>
      <w:pPr>
        <w:spacing w:line="360" w:lineRule="auto"/>
        <w:ind w:firstLine="472" w:firstLineChars="196"/>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w:t>
      </w:r>
      <w:r>
        <w:rPr>
          <w:rFonts w:hint="eastAsia" w:ascii="仿宋" w:hAnsi="仿宋" w:eastAsia="仿宋" w:cs="仿宋"/>
          <w:color w:val="auto"/>
          <w:highlight w:val="none"/>
        </w:rPr>
        <w:t xml:space="preserve"> </w:t>
      </w:r>
      <w:r>
        <w:rPr>
          <w:rFonts w:hint="eastAsia" w:ascii="仿宋" w:hAnsi="仿宋" w:eastAsia="仿宋" w:cs="仿宋"/>
          <w:b/>
          <w:color w:val="auto"/>
          <w:sz w:val="24"/>
          <w:highlight w:val="none"/>
        </w:rPr>
        <w:t>评标标准：</w:t>
      </w:r>
      <w:r>
        <w:rPr>
          <w:rFonts w:hint="eastAsia" w:ascii="仿宋" w:hAnsi="仿宋" w:eastAsia="仿宋" w:cs="仿宋"/>
          <w:color w:val="auto"/>
          <w:kern w:val="0"/>
          <w:sz w:val="24"/>
          <w:highlight w:val="none"/>
        </w:rPr>
        <w:t>见评标办法前附表。</w:t>
      </w:r>
    </w:p>
    <w:p>
      <w:pPr>
        <w:spacing w:line="360" w:lineRule="auto"/>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三、评标程序</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3.1符合性审查。</w:t>
      </w:r>
      <w:r>
        <w:rPr>
          <w:rFonts w:hint="eastAsia" w:ascii="仿宋" w:hAnsi="仿宋" w:eastAsia="仿宋" w:cs="仿宋"/>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3.2 比较与评价。</w:t>
      </w:r>
      <w:r>
        <w:rPr>
          <w:rFonts w:hint="eastAsia" w:ascii="仿宋" w:hAnsi="仿宋" w:eastAsia="仿宋" w:cs="仿宋"/>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3.3汇总商务技术得分。</w:t>
      </w:r>
      <w:r>
        <w:rPr>
          <w:rFonts w:hint="eastAsia" w:ascii="仿宋" w:hAnsi="仿宋" w:eastAsia="仿宋" w:cs="仿宋"/>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hint="eastAsia" w:ascii="仿宋" w:hAnsi="仿宋" w:eastAsia="仿宋" w:cs="仿宋"/>
          <w:b/>
          <w:color w:val="auto"/>
          <w:kern w:val="0"/>
          <w:sz w:val="24"/>
          <w:highlight w:val="none"/>
        </w:rPr>
      </w:pPr>
      <w:r>
        <w:rPr>
          <w:rFonts w:hint="eastAsia" w:ascii="仿宋" w:hAnsi="仿宋" w:eastAsia="仿宋" w:cs="仿宋"/>
          <w:b/>
          <w:color w:val="auto"/>
          <w:kern w:val="0"/>
          <w:sz w:val="24"/>
          <w:highlight w:val="none"/>
        </w:rPr>
        <w:t>3.4报价评审。</w:t>
      </w:r>
    </w:p>
    <w:p>
      <w:pPr>
        <w:pStyle w:val="129"/>
        <w:spacing w:before="0"/>
        <w:ind w:firstLine="508" w:firstLineChars="212"/>
        <w:rPr>
          <w:rFonts w:hint="eastAsia" w:ascii="仿宋" w:hAnsi="仿宋" w:eastAsia="仿宋" w:cs="仿宋"/>
          <w:color w:val="auto"/>
          <w:kern w:val="0"/>
          <w:highlight w:val="none"/>
        </w:rPr>
      </w:pPr>
      <w:r>
        <w:rPr>
          <w:rFonts w:hint="eastAsia" w:ascii="仿宋" w:hAnsi="仿宋" w:eastAsia="仿宋" w:cs="仿宋"/>
          <w:color w:val="auto"/>
          <w:kern w:val="0"/>
          <w:highlight w:val="none"/>
        </w:rPr>
        <w:t>3.4.1投标文件报价出现前后不一致的，按照下列规定修正：</w:t>
      </w:r>
    </w:p>
    <w:p>
      <w:pPr>
        <w:pStyle w:val="12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3.4.1.1投标文件中开标一览表(报价表)内容与投标文件中相应内容不一致的，以开标一览表(报价表)为准;</w:t>
      </w:r>
    </w:p>
    <w:p>
      <w:pPr>
        <w:pStyle w:val="12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3.4.1.2大写金额和小写金额不一致的，以大写金额为准;</w:t>
      </w:r>
    </w:p>
    <w:p>
      <w:pPr>
        <w:pStyle w:val="12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3.4.1.3单价金额小数点或者百分比有明显错位的，以开标一览表的总价为准，并修改单价;</w:t>
      </w:r>
    </w:p>
    <w:p>
      <w:pPr>
        <w:pStyle w:val="12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3.4.1.4总价金额与按单价汇总金额不一致的，以单价金额计算结果为准。</w:t>
      </w:r>
    </w:p>
    <w:p>
      <w:pPr>
        <w:pStyle w:val="12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3.4.2投标文件出现不是唯一的、有选择性投标报价的，投标无效。</w:t>
      </w:r>
    </w:p>
    <w:p>
      <w:pPr>
        <w:snapToGrid w:val="0"/>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3.4.3投标报价超过招标文件中规定的预算金额或者最高限价的，投标无效。</w:t>
      </w:r>
    </w:p>
    <w:p>
      <w:pPr>
        <w:pStyle w:val="12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29"/>
        <w:spacing w:before="0"/>
        <w:ind w:firstLine="480"/>
        <w:rPr>
          <w:rFonts w:hint="eastAsia" w:ascii="仿宋" w:hAnsi="仿宋" w:eastAsia="仿宋" w:cs="仿宋"/>
          <w:color w:val="auto"/>
          <w:kern w:val="0"/>
          <w:szCs w:val="24"/>
          <w:highlight w:val="none"/>
        </w:rPr>
      </w:pPr>
      <w:r>
        <w:rPr>
          <w:rFonts w:hint="eastAsia" w:ascii="仿宋" w:hAnsi="仿宋" w:eastAsia="仿宋" w:cs="仿宋"/>
          <w:color w:val="auto"/>
          <w:kern w:val="0"/>
          <w:szCs w:val="24"/>
          <w:highlight w:val="none"/>
        </w:rPr>
        <w:t>3.4.5对于未预留份额专门面向中小企业的政府采购服务项目，以及预留份额政府采购服务项目中的非预留部分标项，对小型和微型企业的投标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3.5排序与推荐。</w:t>
      </w:r>
      <w:r>
        <w:rPr>
          <w:rFonts w:hint="eastAsia" w:ascii="仿宋" w:hAnsi="仿宋" w:eastAsia="仿宋" w:cs="仿宋"/>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hint="eastAsia" w:ascii="仿宋" w:hAnsi="仿宋" w:eastAsia="仿宋" w:cs="仿宋"/>
          <w:b/>
          <w:color w:val="auto"/>
          <w:kern w:val="0"/>
          <w:sz w:val="24"/>
          <w:highlight w:val="none"/>
        </w:rPr>
      </w:pPr>
      <w:r>
        <w:rPr>
          <w:rFonts w:hint="eastAsia" w:ascii="仿宋" w:hAnsi="仿宋" w:eastAsia="仿宋" w:cs="仿宋"/>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kern w:val="0"/>
          <w:sz w:val="24"/>
          <w:highlight w:val="none"/>
        </w:rPr>
      </w:pPr>
      <w:r>
        <w:rPr>
          <w:rFonts w:hint="eastAsia" w:ascii="仿宋" w:hAnsi="仿宋" w:eastAsia="仿宋" w:cs="仿宋"/>
          <w:b/>
          <w:color w:val="auto"/>
          <w:kern w:val="0"/>
          <w:sz w:val="24"/>
          <w:highlight w:val="none"/>
        </w:rPr>
        <w:t>3.6编写评标报告。</w:t>
      </w:r>
      <w:r>
        <w:rPr>
          <w:rFonts w:hint="eastAsia" w:ascii="仿宋" w:hAnsi="仿宋" w:eastAsia="仿宋" w:cs="仿宋"/>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仿宋" w:hAnsi="仿宋" w:eastAsia="仿宋" w:cs="仿宋"/>
          <w:b/>
          <w:color w:val="auto"/>
          <w:sz w:val="32"/>
          <w:highlight w:val="none"/>
        </w:rPr>
      </w:pPr>
      <w:r>
        <w:rPr>
          <w:rFonts w:hint="eastAsia" w:ascii="仿宋" w:hAnsi="仿宋" w:eastAsia="仿宋" w:cs="仿宋"/>
          <w:b/>
          <w:color w:val="auto"/>
          <w:sz w:val="32"/>
          <w:highlight w:val="none"/>
        </w:rPr>
        <w:t>四、评标中的其他事项</w:t>
      </w:r>
    </w:p>
    <w:p>
      <w:pPr>
        <w:pStyle w:val="129"/>
        <w:spacing w:before="0"/>
        <w:ind w:firstLine="472" w:firstLineChars="196"/>
        <w:rPr>
          <w:rFonts w:hint="eastAsia" w:ascii="仿宋" w:hAnsi="仿宋" w:eastAsia="仿宋" w:cs="仿宋"/>
          <w:color w:val="auto"/>
          <w:kern w:val="0"/>
          <w:szCs w:val="24"/>
          <w:highlight w:val="none"/>
        </w:rPr>
      </w:pPr>
      <w:r>
        <w:rPr>
          <w:rFonts w:hint="eastAsia" w:ascii="仿宋" w:hAnsi="仿宋" w:eastAsia="仿宋" w:cs="仿宋"/>
          <w:b/>
          <w:color w:val="auto"/>
          <w:kern w:val="0"/>
          <w:szCs w:val="24"/>
          <w:highlight w:val="none"/>
        </w:rPr>
        <w:t>4.1投标人澄清、说明或者补正。</w:t>
      </w:r>
      <w:r>
        <w:rPr>
          <w:rFonts w:hint="eastAsia" w:ascii="仿宋" w:hAnsi="仿宋" w:eastAsia="仿宋" w:cs="仿宋"/>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5"/>
        <w:spacing w:line="360" w:lineRule="auto"/>
        <w:ind w:left="954" w:leftChars="226" w:hanging="479" w:firstLineChars="0"/>
        <w:rPr>
          <w:rFonts w:hint="eastAsia" w:ascii="仿宋" w:hAnsi="仿宋" w:eastAsia="仿宋" w:cs="仿宋"/>
          <w:color w:val="auto"/>
          <w:szCs w:val="21"/>
          <w:highlight w:val="none"/>
        </w:rPr>
      </w:pPr>
      <w:r>
        <w:rPr>
          <w:rFonts w:hint="eastAsia" w:ascii="仿宋" w:hAnsi="仿宋" w:eastAsia="仿宋" w:cs="仿宋"/>
          <w:b/>
          <w:color w:val="auto"/>
          <w:kern w:val="0"/>
          <w:highlight w:val="none"/>
        </w:rPr>
        <w:t>4.2投标无效。</w:t>
      </w:r>
      <w:r>
        <w:rPr>
          <w:rFonts w:hint="eastAsia" w:ascii="仿宋" w:hAnsi="仿宋" w:eastAsia="仿宋" w:cs="仿宋"/>
          <w:color w:val="auto"/>
          <w:szCs w:val="21"/>
          <w:highlight w:val="none"/>
        </w:rPr>
        <w:t>有下列情形之一的，投标无效：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4.2.2投标文件未按照招标文件要求签署、盖章的；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4.2.4投标文件含有采购人不能接受的附加条件的；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4.2.9投标人对根据修正原则修正后的报价不确认的；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4.2.10投标人提供虚假材料投标的；</w:t>
      </w:r>
    </w:p>
    <w:p>
      <w:pPr>
        <w:spacing w:line="360" w:lineRule="auto"/>
        <w:ind w:firstLine="240" w:firstLineChars="1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4.2.12投标人仅提交备份投标文件，未在电子交易平台传输递交投标文件的，投标无效；</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4.2.13投标人未提供样品或提供的样品不满足采购需求实质性条件的，投标无效；</w:t>
      </w:r>
    </w:p>
    <w:p>
      <w:pPr>
        <w:pStyle w:val="4"/>
        <w:ind w:left="862" w:leftChars="205"/>
        <w:rPr>
          <w:rFonts w:hint="eastAsia" w:ascii="仿宋" w:hAnsi="仿宋" w:eastAsia="仿宋" w:cs="仿宋"/>
          <w:color w:val="auto"/>
          <w:highlight w:val="none"/>
        </w:rPr>
      </w:pPr>
      <w:r>
        <w:rPr>
          <w:rFonts w:hint="eastAsia" w:ascii="仿宋" w:hAnsi="仿宋" w:eastAsia="仿宋" w:cs="仿宋"/>
          <w:b w:val="0"/>
          <w:bCs w:val="0"/>
          <w:color w:val="auto"/>
          <w:kern w:val="0"/>
          <w:sz w:val="24"/>
          <w:szCs w:val="24"/>
          <w:highlight w:val="none"/>
          <w:lang w:val="en-US"/>
        </w:rPr>
        <w:t>4.2.14 投标文件不满足招标文件的实质性要求的；</w:t>
      </w:r>
    </w:p>
    <w:p>
      <w:pPr>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4.2.1</w:t>
      </w:r>
      <w:r>
        <w:rPr>
          <w:rFonts w:hint="eastAsia" w:ascii="仿宋" w:hAnsi="仿宋" w:eastAsia="仿宋" w:cs="仿宋"/>
          <w:color w:val="auto"/>
          <w:kern w:val="0"/>
          <w:sz w:val="24"/>
          <w:highlight w:val="none"/>
          <w:lang w:val="en-US" w:eastAsia="zh-CN"/>
        </w:rPr>
        <w:t>5</w:t>
      </w:r>
      <w:r>
        <w:rPr>
          <w:rFonts w:hint="eastAsia" w:ascii="仿宋" w:hAnsi="仿宋" w:eastAsia="仿宋" w:cs="仿宋"/>
          <w:color w:val="auto"/>
          <w:kern w:val="0"/>
          <w:sz w:val="24"/>
          <w:highlight w:val="none"/>
        </w:rPr>
        <w:t>法律、法规、规章（适用本市的）及省级以上规范性文件（适用本市的）规定的其他无效情形。</w:t>
      </w:r>
    </w:p>
    <w:p>
      <w:pPr>
        <w:pStyle w:val="25"/>
        <w:snapToGrid w:val="0"/>
        <w:spacing w:line="360" w:lineRule="auto"/>
        <w:ind w:firstLine="472" w:firstLineChars="196"/>
        <w:rPr>
          <w:rFonts w:hint="eastAsia" w:ascii="仿宋" w:hAnsi="仿宋" w:eastAsia="仿宋" w:cs="仿宋"/>
          <w:color w:val="auto"/>
          <w:highlight w:val="none"/>
        </w:rPr>
      </w:pPr>
      <w:r>
        <w:rPr>
          <w:rFonts w:hint="eastAsia" w:ascii="仿宋" w:hAnsi="仿宋" w:eastAsia="仿宋" w:cs="仿宋"/>
          <w:b/>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应当将废标理由通知所有投标人。</w:t>
      </w:r>
    </w:p>
    <w:p>
      <w:pPr>
        <w:pStyle w:val="25"/>
        <w:snapToGrid w:val="0"/>
        <w:spacing w:line="360" w:lineRule="auto"/>
        <w:ind w:firstLine="590" w:firstLineChars="245"/>
        <w:rPr>
          <w:rFonts w:hint="eastAsia" w:ascii="仿宋" w:hAnsi="仿宋" w:eastAsia="仿宋" w:cs="仿宋"/>
          <w:color w:val="auto"/>
          <w:highlight w:val="none"/>
        </w:rPr>
      </w:pPr>
      <w:r>
        <w:rPr>
          <w:rFonts w:hint="eastAsia" w:ascii="仿宋" w:hAnsi="仿宋" w:eastAsia="仿宋" w:cs="仿宋"/>
          <w:b/>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沟通并作书面记录。采购人、</w:t>
      </w:r>
      <w:r>
        <w:rPr>
          <w:rFonts w:hint="eastAsia" w:ascii="仿宋" w:hAnsi="仿宋" w:eastAsia="仿宋" w:cs="仿宋"/>
          <w:color w:val="auto"/>
          <w:highlight w:val="none"/>
          <w:lang w:eastAsia="zh-CN"/>
        </w:rPr>
        <w:t>采购代理机构</w:t>
      </w:r>
      <w:r>
        <w:rPr>
          <w:rFonts w:hint="eastAsia" w:ascii="仿宋" w:hAnsi="仿宋" w:eastAsia="仿宋" w:cs="仿宋"/>
          <w:color w:val="auto"/>
          <w:highlight w:val="none"/>
        </w:rPr>
        <w:t>确认后，将修改招标文件，重新组织采购活动。</w:t>
      </w:r>
    </w:p>
    <w:p>
      <w:pPr>
        <w:pStyle w:val="25"/>
        <w:snapToGrid w:val="0"/>
        <w:spacing w:line="360" w:lineRule="auto"/>
        <w:ind w:firstLine="482"/>
        <w:rPr>
          <w:rFonts w:hint="eastAsia" w:ascii="仿宋" w:hAnsi="仿宋" w:eastAsia="仿宋" w:cs="仿宋"/>
          <w:color w:val="auto"/>
          <w:highlight w:val="none"/>
        </w:rPr>
      </w:pPr>
      <w:r>
        <w:rPr>
          <w:rFonts w:hint="eastAsia" w:ascii="仿宋" w:hAnsi="仿宋" w:eastAsia="仿宋" w:cs="仿宋"/>
          <w:b/>
          <w:color w:val="auto"/>
          <w:kern w:val="0"/>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有政府采购法第七十一条、第七十二条规定的违法行为之一，影响或者可能影响中标结果的，依照下列规定处理：</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7.1未确定中标供应商的，终止本次政府采购活动，重新开展政府采购活动。</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25"/>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ind w:firstLine="0" w:firstLineChars="0"/>
        <w:rPr>
          <w:rFonts w:hint="eastAsia" w:ascii="仿宋" w:hAnsi="仿宋" w:eastAsia="仿宋" w:cs="仿宋"/>
          <w:color w:val="auto"/>
          <w:highlight w:val="none"/>
        </w:rPr>
      </w:pPr>
    </w:p>
    <w:bookmarkEnd w:id="29"/>
    <w:p>
      <w:pPr>
        <w:spacing w:line="360" w:lineRule="auto"/>
        <w:ind w:left="720" w:leftChars="343" w:firstLine="1084" w:firstLineChars="300"/>
        <w:outlineLvl w:val="0"/>
        <w:rPr>
          <w:rFonts w:hint="eastAsia" w:ascii="仿宋" w:hAnsi="仿宋" w:eastAsia="仿宋" w:cs="仿宋"/>
          <w:b/>
          <w:color w:val="auto"/>
          <w:sz w:val="36"/>
          <w:szCs w:val="36"/>
          <w:highlight w:val="none"/>
        </w:rPr>
      </w:pPr>
      <w:bookmarkStart w:id="395" w:name="第五部分"/>
      <w:bookmarkStart w:id="396" w:name="_Toc86217003"/>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 xml:space="preserve">    </w:t>
      </w:r>
    </w:p>
    <w:p>
      <w:pPr>
        <w:spacing w:line="360" w:lineRule="auto"/>
        <w:ind w:left="720" w:leftChars="343" w:firstLine="1084" w:firstLineChars="300"/>
        <w:outlineLvl w:val="0"/>
        <w:rPr>
          <w:rFonts w:hint="eastAsia" w:ascii="仿宋" w:hAnsi="仿宋" w:eastAsia="仿宋" w:cs="仿宋"/>
          <w:b/>
          <w:color w:val="auto"/>
          <w:sz w:val="36"/>
          <w:szCs w:val="36"/>
          <w:highlight w:val="none"/>
        </w:rPr>
      </w:pPr>
    </w:p>
    <w:p>
      <w:pPr>
        <w:spacing w:line="360" w:lineRule="auto"/>
        <w:ind w:left="720" w:leftChars="343" w:firstLine="1084" w:firstLineChars="300"/>
        <w:outlineLvl w:val="0"/>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第五部分 拟签订的合同文本</w:t>
      </w:r>
    </w:p>
    <w:p>
      <w:pPr>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合同编号：</w:t>
      </w:r>
      <w:r>
        <w:rPr>
          <w:rFonts w:hint="eastAsia" w:ascii="仿宋" w:hAnsi="仿宋" w:eastAsia="仿宋" w:cs="仿宋"/>
          <w:color w:val="auto"/>
          <w:sz w:val="24"/>
          <w:highlight w:val="none"/>
          <w:u w:val="single"/>
        </w:rPr>
        <w:t xml:space="preserve">           </w:t>
      </w:r>
    </w:p>
    <w:p>
      <w:pPr>
        <w:spacing w:line="480" w:lineRule="auto"/>
        <w:jc w:val="center"/>
        <w:rPr>
          <w:rFonts w:hint="eastAsia" w:ascii="仿宋" w:hAnsi="仿宋" w:eastAsia="仿宋" w:cs="仿宋"/>
          <w:b/>
          <w:color w:val="auto"/>
          <w:sz w:val="28"/>
          <w:szCs w:val="28"/>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24"/>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（服务类）</w:t>
      </w:r>
    </w:p>
    <w:p>
      <w:pPr>
        <w:pStyle w:val="700"/>
        <w:ind w:firstLine="2843" w:firstLineChars="1180"/>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第一部分 合同书</w:t>
      </w:r>
    </w:p>
    <w:p>
      <w:pPr>
        <w:spacing w:before="120" w:line="22" w:lineRule="atLeast"/>
        <w:rPr>
          <w:rFonts w:hint="eastAsia" w:ascii="仿宋" w:hAnsi="仿宋" w:eastAsia="仿宋" w:cs="仿宋"/>
          <w:color w:val="auto"/>
          <w:sz w:val="24"/>
          <w:highlight w:val="none"/>
        </w:rPr>
      </w:pPr>
    </w:p>
    <w:p>
      <w:pPr>
        <w:pStyle w:val="4"/>
        <w:rPr>
          <w:rFonts w:hint="eastAsia" w:ascii="仿宋" w:hAnsi="仿宋" w:eastAsia="仿宋" w:cs="仿宋"/>
          <w:color w:val="auto"/>
          <w:highlight w:val="none"/>
        </w:rPr>
      </w:pPr>
    </w:p>
    <w:p>
      <w:pPr>
        <w:spacing w:before="120" w:line="22" w:lineRule="atLeast"/>
        <w:ind w:left="960"/>
        <w:rPr>
          <w:rFonts w:hint="eastAsia" w:ascii="仿宋" w:hAnsi="仿宋" w:eastAsia="仿宋" w:cs="仿宋"/>
          <w:color w:val="auto"/>
          <w:sz w:val="24"/>
          <w:highlight w:val="none"/>
        </w:rPr>
      </w:pPr>
      <w:r>
        <w:rPr>
          <w:rFonts w:hint="eastAsia" w:ascii="仿宋" w:hAnsi="仿宋" w:eastAsia="仿宋" w:cs="仿宋"/>
          <w:color w:val="auto"/>
          <w:sz w:val="24"/>
          <w:highlight w:val="none"/>
        </w:rPr>
        <w:t>项目名称：</w:t>
      </w:r>
      <w:r>
        <w:rPr>
          <w:rFonts w:hint="eastAsia" w:ascii="仿宋" w:hAnsi="仿宋" w:eastAsia="仿宋" w:cs="仿宋"/>
          <w:color w:val="auto"/>
          <w:sz w:val="24"/>
          <w:highlight w:val="none"/>
          <w:u w:val="single"/>
        </w:rPr>
        <w:t xml:space="preserve">                                   </w:t>
      </w:r>
    </w:p>
    <w:p>
      <w:pPr>
        <w:pStyle w:val="597"/>
        <w:spacing w:before="120" w:line="22" w:lineRule="atLeast"/>
        <w:rPr>
          <w:rFonts w:hint="eastAsia" w:ascii="仿宋" w:hAnsi="仿宋" w:eastAsia="仿宋" w:cs="仿宋"/>
          <w:color w:val="auto"/>
          <w:szCs w:val="24"/>
          <w:highlight w:val="none"/>
        </w:rPr>
      </w:pPr>
    </w:p>
    <w:p>
      <w:pPr>
        <w:pStyle w:val="597"/>
        <w:spacing w:before="120" w:line="22" w:lineRule="atLeast"/>
        <w:rPr>
          <w:rFonts w:hint="eastAsia" w:ascii="仿宋" w:hAnsi="仿宋" w:eastAsia="仿宋" w:cs="仿宋"/>
          <w:color w:val="auto"/>
          <w:szCs w:val="24"/>
          <w:highlight w:val="none"/>
        </w:rPr>
      </w:pPr>
    </w:p>
    <w:p>
      <w:pPr>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甲方：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left="96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乙方：</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签订地：</w:t>
      </w:r>
      <w:r>
        <w:rPr>
          <w:rFonts w:hint="eastAsia" w:ascii="仿宋" w:hAnsi="仿宋" w:eastAsia="仿宋" w:cs="仿宋"/>
          <w:color w:val="auto"/>
          <w:sz w:val="24"/>
          <w:highlight w:val="none"/>
          <w:u w:val="single"/>
        </w:rPr>
        <w:t xml:space="preserve">                                     </w:t>
      </w:r>
    </w:p>
    <w:p>
      <w:pPr>
        <w:spacing w:before="120" w:line="22" w:lineRule="atLeast"/>
        <w:rPr>
          <w:rFonts w:hint="eastAsia" w:ascii="仿宋" w:hAnsi="仿宋" w:eastAsia="仿宋" w:cs="仿宋"/>
          <w:color w:val="auto"/>
          <w:sz w:val="24"/>
          <w:highlight w:val="none"/>
        </w:rPr>
      </w:pPr>
    </w:p>
    <w:p>
      <w:pPr>
        <w:spacing w:before="120" w:line="22" w:lineRule="atLeast"/>
        <w:ind w:firstLine="960" w:firstLineChars="4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签订日期：</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日</w:t>
      </w:r>
    </w:p>
    <w:p>
      <w:pPr>
        <w:widowControl/>
        <w:jc w:val="left"/>
        <w:rPr>
          <w:rFonts w:hint="eastAsia" w:ascii="仿宋" w:hAnsi="仿宋" w:eastAsia="仿宋" w:cs="仿宋"/>
          <w:color w:val="auto"/>
          <w:kern w:val="0"/>
          <w:sz w:val="24"/>
          <w:highlight w:val="none"/>
        </w:rPr>
        <w:sectPr>
          <w:pgSz w:w="11907" w:h="16840"/>
          <w:pgMar w:top="1474" w:right="1814" w:bottom="1474" w:left="1814" w:header="851" w:footer="851" w:gutter="0"/>
          <w:cols w:space="720" w:num="1"/>
        </w:sectPr>
      </w:pPr>
    </w:p>
    <w:p>
      <w:pPr>
        <w:rPr>
          <w:rFonts w:hint="eastAsia" w:ascii="仿宋" w:hAnsi="仿宋" w:eastAsia="仿宋" w:cs="仿宋"/>
          <w:b/>
          <w:color w:val="auto"/>
          <w:sz w:val="24"/>
          <w:highlight w:val="none"/>
        </w:rPr>
      </w:pP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年</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月</w:t>
      </w:r>
      <w:r>
        <w:rPr>
          <w:rFonts w:hint="eastAsia" w:ascii="仿宋" w:hAnsi="仿宋" w:eastAsia="仿宋" w:cs="仿宋"/>
          <w:color w:val="auto"/>
          <w:sz w:val="24"/>
          <w:highlight w:val="none"/>
          <w:u w:val="single"/>
          <w:lang w:val="zh-CN"/>
        </w:rPr>
        <w:t xml:space="preserve">    </w:t>
      </w:r>
      <w:r>
        <w:rPr>
          <w:rFonts w:hint="eastAsia" w:ascii="仿宋" w:hAnsi="仿宋" w:eastAsia="仿宋" w:cs="仿宋"/>
          <w:color w:val="auto"/>
          <w:sz w:val="24"/>
          <w:highlight w:val="none"/>
          <w:lang w:val="zh-CN"/>
        </w:rPr>
        <w:t>日</w:t>
      </w:r>
      <w:r>
        <w:rPr>
          <w:rFonts w:hint="eastAsia" w:ascii="仿宋" w:hAnsi="仿宋" w:eastAsia="仿宋" w:cs="仿宋"/>
          <w:color w:val="auto"/>
          <w:sz w:val="24"/>
          <w:highlight w:val="none"/>
        </w:rPr>
        <w:t>，</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rPr>
        <w:t>以</w:t>
      </w:r>
      <w:r>
        <w:rPr>
          <w:rFonts w:hint="eastAsia" w:ascii="仿宋" w:hAnsi="仿宋" w:eastAsia="仿宋" w:cs="仿宋"/>
          <w:color w:val="auto"/>
          <w:sz w:val="24"/>
          <w:highlight w:val="none"/>
          <w:u w:val="single"/>
        </w:rPr>
        <w:t xml:space="preserve">   （政府采购方式）  </w:t>
      </w:r>
      <w:r>
        <w:rPr>
          <w:rFonts w:hint="eastAsia" w:ascii="仿宋" w:hAnsi="仿宋" w:eastAsia="仿宋" w:cs="仿宋"/>
          <w:color w:val="auto"/>
          <w:sz w:val="24"/>
          <w:highlight w:val="none"/>
        </w:rPr>
        <w:t>对</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项目进行了采购。经</w:t>
      </w:r>
      <w:r>
        <w:rPr>
          <w:rFonts w:hint="eastAsia" w:ascii="仿宋" w:hAnsi="仿宋" w:eastAsia="仿宋" w:cs="仿宋"/>
          <w:color w:val="auto"/>
          <w:sz w:val="24"/>
          <w:highlight w:val="none"/>
          <w:u w:val="single"/>
        </w:rPr>
        <w:t xml:space="preserve">   （相关评定主体名称）   </w:t>
      </w:r>
      <w:r>
        <w:rPr>
          <w:rFonts w:hint="eastAsia" w:ascii="仿宋" w:hAnsi="仿宋" w:eastAsia="仿宋" w:cs="仿宋"/>
          <w:color w:val="auto"/>
          <w:sz w:val="24"/>
          <w:highlight w:val="none"/>
        </w:rPr>
        <w:t>评定，</w:t>
      </w:r>
      <w:r>
        <w:rPr>
          <w:rFonts w:hint="eastAsia" w:ascii="仿宋" w:hAnsi="仿宋" w:eastAsia="仿宋" w:cs="仿宋"/>
          <w:color w:val="auto"/>
          <w:sz w:val="24"/>
          <w:highlight w:val="none"/>
          <w:u w:val="single"/>
        </w:rPr>
        <w:t xml:space="preserve">   （中标或者成交供应商名称） </w:t>
      </w:r>
      <w:r>
        <w:rPr>
          <w:rFonts w:hint="eastAsia" w:ascii="仿宋" w:hAnsi="仿宋" w:eastAsia="仿宋" w:cs="仿宋"/>
          <w:color w:val="auto"/>
          <w:sz w:val="24"/>
          <w:highlight w:val="none"/>
        </w:rPr>
        <w:t>为该项目中标或者成交供应商。现于中标或者成交通知书发出之日起10个工作日内，按照采购文件确定的事项签订本合同。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根据《中华人民共和国民法典》《中华人民共和国政府采购法》等相关法律法规之规定，按照平等、自愿、公平和诚实信用的原则，经</w:t>
      </w:r>
      <w:r>
        <w:rPr>
          <w:rFonts w:hint="eastAsia" w:ascii="仿宋" w:hAnsi="仿宋" w:eastAsia="仿宋" w:cs="仿宋"/>
          <w:color w:val="auto"/>
          <w:sz w:val="24"/>
          <w:highlight w:val="none"/>
          <w:u w:val="single"/>
        </w:rPr>
        <w:t xml:space="preserve">   （采购人）   </w:t>
      </w:r>
      <w:r>
        <w:rPr>
          <w:rFonts w:hint="eastAsia" w:ascii="仿宋" w:hAnsi="仿宋" w:eastAsia="仿宋" w:cs="仿宋"/>
          <w:color w:val="auto"/>
          <w:sz w:val="24"/>
          <w:highlight w:val="none"/>
          <w:lang w:val="zh-CN"/>
        </w:rPr>
        <w:t>(以下简称：甲方)和</w:t>
      </w:r>
      <w:r>
        <w:rPr>
          <w:rFonts w:hint="eastAsia" w:ascii="仿宋" w:hAnsi="仿宋" w:eastAsia="仿宋" w:cs="仿宋"/>
          <w:color w:val="auto"/>
          <w:sz w:val="24"/>
          <w:highlight w:val="none"/>
          <w:u w:val="single"/>
        </w:rPr>
        <w:t xml:space="preserve">   （中或者成交标供应商名称）   </w:t>
      </w:r>
      <w:r>
        <w:rPr>
          <w:rFonts w:hint="eastAsia" w:ascii="仿宋" w:hAnsi="仿宋" w:eastAsia="仿宋" w:cs="仿宋"/>
          <w:color w:val="auto"/>
          <w:sz w:val="24"/>
          <w:highlight w:val="none"/>
          <w:lang w:val="zh-CN"/>
        </w:rPr>
        <w:t>(以下简称：乙方)协商一致，约定以下合同</w:t>
      </w:r>
      <w:r>
        <w:rPr>
          <w:rFonts w:hint="eastAsia" w:ascii="仿宋" w:hAnsi="仿宋" w:eastAsia="仿宋" w:cs="仿宋"/>
          <w:color w:val="auto"/>
          <w:sz w:val="24"/>
          <w:highlight w:val="none"/>
        </w:rPr>
        <w:t>条款，以兹共同遵守、全面履行。</w:t>
      </w:r>
    </w:p>
    <w:p>
      <w:pPr>
        <w:spacing w:line="560" w:lineRule="exact"/>
        <w:ind w:firstLine="482" w:firstLineChars="200"/>
        <w:outlineLvl w:val="0"/>
        <w:rPr>
          <w:rFonts w:hint="eastAsia" w:ascii="仿宋" w:hAnsi="仿宋" w:eastAsia="仿宋" w:cs="仿宋"/>
          <w:color w:val="auto"/>
          <w:sz w:val="24"/>
          <w:highlight w:val="none"/>
        </w:rPr>
      </w:pPr>
      <w:bookmarkStart w:id="397" w:name="_Toc28855"/>
      <w:bookmarkStart w:id="398" w:name="_Toc19273"/>
      <w:bookmarkStart w:id="399" w:name="_Toc15367"/>
      <w:bookmarkStart w:id="400" w:name="_Toc22967"/>
      <w:bookmarkStart w:id="401" w:name="_Toc20421"/>
      <w:r>
        <w:rPr>
          <w:rFonts w:hint="eastAsia" w:ascii="仿宋" w:hAnsi="仿宋" w:eastAsia="仿宋" w:cs="仿宋"/>
          <w:b/>
          <w:color w:val="auto"/>
          <w:sz w:val="24"/>
          <w:highlight w:val="none"/>
        </w:rPr>
        <w:t>1.1 合同组成部分</w:t>
      </w:r>
      <w:bookmarkEnd w:id="397"/>
      <w:bookmarkEnd w:id="398"/>
      <w:bookmarkEnd w:id="399"/>
      <w:bookmarkEnd w:id="400"/>
      <w:bookmarkEnd w:id="401"/>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1.1.1 本合同及其补充合同、变更协议；</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1.1.2 中标或者成交通知书；</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1.1.3 投标或者响应文件（含澄清或者说明文件）；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1.1.4 采购文件（含澄清或者修改文件）；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1.1.5 其他相关采购文件。</w:t>
      </w:r>
    </w:p>
    <w:p>
      <w:pPr>
        <w:spacing w:line="560" w:lineRule="exact"/>
        <w:ind w:firstLine="482" w:firstLineChars="200"/>
        <w:outlineLvl w:val="0"/>
        <w:rPr>
          <w:rFonts w:hint="eastAsia" w:ascii="仿宋" w:hAnsi="仿宋" w:eastAsia="仿宋" w:cs="仿宋"/>
          <w:b/>
          <w:color w:val="auto"/>
          <w:sz w:val="24"/>
          <w:highlight w:val="none"/>
        </w:rPr>
      </w:pPr>
      <w:bookmarkStart w:id="402" w:name="_Toc22185"/>
      <w:bookmarkStart w:id="403" w:name="_Toc18585"/>
      <w:bookmarkStart w:id="404" w:name="_Toc6773"/>
      <w:bookmarkStart w:id="405" w:name="_Toc6311"/>
      <w:bookmarkStart w:id="406" w:name="_Toc2918"/>
      <w:r>
        <w:rPr>
          <w:rFonts w:hint="eastAsia" w:ascii="仿宋" w:hAnsi="仿宋" w:eastAsia="仿宋" w:cs="仿宋"/>
          <w:b/>
          <w:color w:val="auto"/>
          <w:sz w:val="24"/>
          <w:highlight w:val="none"/>
        </w:rPr>
        <w:t>1.2 标的</w:t>
      </w:r>
      <w:bookmarkEnd w:id="402"/>
      <w:bookmarkEnd w:id="403"/>
      <w:bookmarkEnd w:id="404"/>
      <w:bookmarkEnd w:id="405"/>
      <w:bookmarkEnd w:id="406"/>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1.2.1 服务内容：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1.2.2 服务标准：</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1.2.3 技术保障：</w:t>
      </w:r>
      <w:r>
        <w:rPr>
          <w:rFonts w:hint="eastAsia" w:ascii="仿宋" w:hAnsi="仿宋" w:eastAsia="仿宋" w:cs="仿宋"/>
          <w:color w:val="auto"/>
          <w:sz w:val="24"/>
          <w:highlight w:val="none"/>
          <w:u w:val="single"/>
        </w:rPr>
        <w:t>　　　　　　　　　                      　      ；</w:t>
      </w:r>
    </w:p>
    <w:p>
      <w:pPr>
        <w:spacing w:line="560" w:lineRule="exact"/>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1.2.4 服务人员组成：</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pStyle w:val="958"/>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1.2.5合同</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（是/否）涉及货物。若涉及货物的的，则：</w:t>
      </w:r>
    </w:p>
    <w:p>
      <w:pPr>
        <w:spacing w:line="560" w:lineRule="exact"/>
        <w:ind w:firstLine="480" w:firstLineChars="200"/>
        <w:rPr>
          <w:rFonts w:hint="eastAsia" w:ascii="仿宋" w:hAnsi="仿宋" w:eastAsia="仿宋" w:cs="仿宋"/>
          <w:color w:val="auto"/>
          <w:sz w:val="24"/>
          <w:highlight w:val="none"/>
          <w:u w:val="single"/>
        </w:rPr>
      </w:pPr>
      <w:bookmarkStart w:id="407" w:name="_Toc4929"/>
      <w:bookmarkStart w:id="408" w:name="_Toc13918"/>
      <w:bookmarkStart w:id="409" w:name="_Toc1386"/>
      <w:bookmarkStart w:id="410" w:name="_Toc21124"/>
      <w:bookmarkStart w:id="411" w:name="_Toc5635"/>
      <w:r>
        <w:rPr>
          <w:rFonts w:hint="eastAsia" w:ascii="仿宋" w:hAnsi="仿宋" w:eastAsia="仿宋" w:cs="仿宋"/>
          <w:color w:val="auto"/>
          <w:sz w:val="24"/>
          <w:highlight w:val="none"/>
        </w:rPr>
        <w:t>1.2.5.1 货物名称、品牌、规格型号、花色：</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1.2.5.2 货物数量：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1.2.5.3 货物质量：</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1.3 价款</w:t>
      </w:r>
      <w:bookmarkEnd w:id="407"/>
      <w:bookmarkEnd w:id="408"/>
      <w:bookmarkEnd w:id="409"/>
      <w:bookmarkEnd w:id="410"/>
      <w:bookmarkEnd w:id="411"/>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本项目采用以下第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条款规定的计价方式计价。</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1.3.1总价合同，本合同总价（含税）为：￥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分项价格：</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vAlign w:val="center"/>
          </w:tcPr>
          <w:p>
            <w:pPr>
              <w:pStyle w:val="318"/>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vAlign w:val="center"/>
          </w:tcPr>
          <w:p>
            <w:pPr>
              <w:pStyle w:val="318"/>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pPr>
              <w:pStyle w:val="318"/>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pPr>
              <w:pStyle w:val="318"/>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pPr>
              <w:pStyle w:val="318"/>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pPr>
              <w:pStyle w:val="318"/>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pPr>
              <w:pStyle w:val="318"/>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pPr>
              <w:pStyle w:val="318"/>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8"/>
              <w:spacing w:line="560" w:lineRule="exact"/>
              <w:ind w:firstLine="200"/>
              <w:jc w:val="center"/>
              <w:rPr>
                <w:rFonts w:hint="eastAsia" w:ascii="仿宋" w:hAnsi="仿宋" w:eastAsia="仿宋" w:cs="仿宋"/>
                <w:color w:val="auto"/>
                <w:sz w:val="24"/>
                <w:szCs w:val="24"/>
                <w:highlight w:val="none"/>
              </w:rPr>
            </w:pPr>
          </w:p>
        </w:tc>
        <w:tc>
          <w:tcPr>
            <w:tcW w:w="3402" w:type="dxa"/>
            <w:vAlign w:val="center"/>
          </w:tcPr>
          <w:p>
            <w:pPr>
              <w:pStyle w:val="318"/>
              <w:spacing w:line="560" w:lineRule="exact"/>
              <w:ind w:firstLine="200"/>
              <w:jc w:val="center"/>
              <w:rPr>
                <w:rFonts w:hint="eastAsia" w:ascii="仿宋" w:hAnsi="仿宋" w:eastAsia="仿宋" w:cs="仿宋"/>
                <w:color w:val="auto"/>
                <w:sz w:val="24"/>
                <w:szCs w:val="24"/>
                <w:highlight w:val="none"/>
              </w:rPr>
            </w:pPr>
          </w:p>
        </w:tc>
        <w:tc>
          <w:tcPr>
            <w:tcW w:w="2552" w:type="dxa"/>
            <w:vAlign w:val="center"/>
          </w:tcPr>
          <w:p>
            <w:pPr>
              <w:pStyle w:val="318"/>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8"/>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vAlign w:val="center"/>
          </w:tcPr>
          <w:p>
            <w:pPr>
              <w:pStyle w:val="318"/>
              <w:spacing w:line="560" w:lineRule="exact"/>
              <w:ind w:firstLine="200"/>
              <w:jc w:val="center"/>
              <w:rPr>
                <w:rFonts w:hint="eastAsia" w:ascii="仿宋" w:hAnsi="仿宋" w:eastAsia="仿宋" w:cs="仿宋"/>
                <w:color w:val="auto"/>
                <w:sz w:val="24"/>
                <w:szCs w:val="24"/>
                <w:highlight w:val="none"/>
              </w:rPr>
            </w:pPr>
          </w:p>
        </w:tc>
      </w:tr>
    </w:tbl>
    <w:p>
      <w:pPr>
        <w:spacing w:line="560" w:lineRule="exact"/>
        <w:ind w:firstLine="480" w:firstLineChars="200"/>
        <w:rPr>
          <w:rFonts w:hint="eastAsia" w:ascii="仿宋" w:hAnsi="仿宋" w:eastAsia="仿宋" w:cs="仿宋"/>
          <w:color w:val="auto"/>
          <w:sz w:val="24"/>
          <w:highlight w:val="none"/>
        </w:rPr>
      </w:pPr>
      <w:bookmarkStart w:id="412" w:name="_Toc30158"/>
      <w:bookmarkStart w:id="413" w:name="_Toc3654"/>
      <w:bookmarkStart w:id="414" w:name="_Toc26916"/>
      <w:bookmarkStart w:id="415" w:name="_Toc14993"/>
      <w:bookmarkStart w:id="416" w:name="_Toc30506"/>
      <w:r>
        <w:rPr>
          <w:rFonts w:hint="eastAsia" w:ascii="仿宋" w:hAnsi="仿宋" w:eastAsia="仿宋" w:cs="仿宋"/>
          <w:bCs/>
          <w:color w:val="auto"/>
          <w:sz w:val="24"/>
          <w:highlight w:val="none"/>
        </w:rPr>
        <w:t>1.3.2单价合同，本合同单价（含税）标准为：</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。服务工作量的计量方式为：</w:t>
      </w:r>
      <w:r>
        <w:rPr>
          <w:rFonts w:hint="eastAsia" w:ascii="仿宋" w:hAnsi="仿宋" w:eastAsia="仿宋" w:cs="仿宋"/>
          <w:bCs/>
          <w:color w:val="auto"/>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bCs/>
          <w:color w:val="auto"/>
          <w:sz w:val="24"/>
          <w:highlight w:val="none"/>
          <w:u w:val="single"/>
        </w:rPr>
        <w:t xml:space="preserve">     </w:t>
      </w:r>
      <w:r>
        <w:rPr>
          <w:rFonts w:hint="eastAsia" w:ascii="仿宋" w:hAnsi="仿宋" w:eastAsia="仿宋" w:cs="仿宋"/>
          <w:color w:val="auto"/>
          <w:sz w:val="24"/>
          <w:highlight w:val="none"/>
        </w:rPr>
        <w:t>。单价合同，在合同履行期间内，根据实际完成的工作量据实结算，但结算总价上限不得超过预算金额或者双方确定的金额￥</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元（大写：</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元人民币）。</w:t>
      </w:r>
    </w:p>
    <w:p>
      <w:pPr>
        <w:pStyle w:val="4"/>
        <w:rPr>
          <w:rFonts w:hint="eastAsia" w:ascii="仿宋" w:hAnsi="仿宋" w:eastAsia="仿宋" w:cs="仿宋"/>
          <w:color w:val="auto"/>
          <w:highlight w:val="none"/>
          <w:lang w:val="en-US"/>
        </w:rPr>
      </w:pPr>
      <w:r>
        <w:rPr>
          <w:rFonts w:hint="eastAsia" w:ascii="仿宋" w:hAnsi="仿宋" w:eastAsia="仿宋" w:cs="仿宋"/>
          <w:color w:val="auto"/>
          <w:sz w:val="24"/>
          <w:highlight w:val="none"/>
          <w:lang w:val="en-US"/>
        </w:rPr>
        <w:t xml:space="preserve">    </w:t>
      </w:r>
      <w:r>
        <w:rPr>
          <w:rFonts w:hint="eastAsia" w:ascii="仿宋" w:hAnsi="仿宋" w:eastAsia="仿宋" w:cs="仿宋"/>
          <w:b w:val="0"/>
          <w:bCs w:val="0"/>
          <w:color w:val="auto"/>
          <w:sz w:val="24"/>
          <w:highlight w:val="none"/>
          <w:lang w:val="en-US"/>
        </w:rPr>
        <w:t>1.3.3其他计价方式：</w:t>
      </w:r>
      <w:r>
        <w:rPr>
          <w:rFonts w:hint="eastAsia" w:ascii="仿宋" w:hAnsi="仿宋" w:eastAsia="仿宋" w:cs="仿宋"/>
          <w:b w:val="0"/>
          <w:bCs w:val="0"/>
          <w:color w:val="auto"/>
          <w:sz w:val="24"/>
          <w:highlight w:val="none"/>
          <w:u w:val="single"/>
          <w:lang w:val="en-US"/>
        </w:rPr>
        <w:t xml:space="preserve">                   </w:t>
      </w:r>
      <w:r>
        <w:rPr>
          <w:rFonts w:hint="eastAsia" w:ascii="仿宋" w:hAnsi="仿宋" w:eastAsia="仿宋" w:cs="仿宋"/>
          <w:b w:val="0"/>
          <w:bCs w:val="0"/>
          <w:color w:val="auto"/>
          <w:sz w:val="24"/>
          <w:highlight w:val="none"/>
        </w:rPr>
        <w:t>。</w:t>
      </w:r>
    </w:p>
    <w:bookmarkEnd w:id="412"/>
    <w:bookmarkEnd w:id="413"/>
    <w:bookmarkEnd w:id="414"/>
    <w:bookmarkEnd w:id="415"/>
    <w:bookmarkEnd w:id="416"/>
    <w:p>
      <w:pPr>
        <w:pStyle w:val="958"/>
        <w:spacing w:before="0" w:beforeAutospacing="0" w:after="0" w:afterAutospacing="0" w:line="360" w:lineRule="auto"/>
        <w:ind w:firstLine="480"/>
        <w:rPr>
          <w:rFonts w:hint="eastAsia" w:ascii="仿宋" w:hAnsi="仿宋" w:eastAsia="仿宋" w:cs="仿宋"/>
          <w:b/>
          <w:color w:val="auto"/>
          <w:highlight w:val="none"/>
        </w:rPr>
      </w:pPr>
      <w:bookmarkStart w:id="417" w:name="_Toc1814"/>
      <w:bookmarkStart w:id="418" w:name="_Toc22618"/>
      <w:bookmarkStart w:id="419" w:name="_Toc10340"/>
      <w:bookmarkStart w:id="420" w:name="_Toc3625"/>
      <w:bookmarkStart w:id="421" w:name="_Toc11108"/>
      <w:bookmarkStart w:id="422" w:name="_Toc4760"/>
      <w:bookmarkStart w:id="423" w:name="_Toc31421"/>
      <w:bookmarkStart w:id="424" w:name="_Toc8772"/>
      <w:r>
        <w:rPr>
          <w:rFonts w:hint="eastAsia" w:ascii="仿宋" w:hAnsi="仿宋" w:eastAsia="仿宋" w:cs="仿宋"/>
          <w:b/>
          <w:color w:val="auto"/>
          <w:highlight w:val="none"/>
        </w:rPr>
        <w:t>1.4履约保证金</w:t>
      </w:r>
    </w:p>
    <w:p>
      <w:pPr>
        <w:pStyle w:val="958"/>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乙方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（是/否）需要支付履约保证金。若需要支付履约保证金的，则：</w:t>
      </w:r>
    </w:p>
    <w:p>
      <w:pPr>
        <w:spacing w:line="560" w:lineRule="exact"/>
        <w:ind w:firstLine="480" w:firstLineChars="200"/>
        <w:outlineLvl w:val="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1.4.1履约保证金的比例为合同金额的</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spacing w:line="560" w:lineRule="exact"/>
        <w:ind w:firstLine="480" w:firstLineChars="200"/>
        <w:outlineLvl w:val="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1.4.2履约保证金支付方式详见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pStyle w:val="4"/>
        <w:tabs>
          <w:tab w:val="left" w:pos="0"/>
        </w:tabs>
        <w:spacing w:line="560" w:lineRule="exact"/>
        <w:ind w:left="0" w:firstLine="480" w:firstLineChars="200"/>
        <w:rPr>
          <w:rFonts w:hint="eastAsia" w:ascii="仿宋" w:hAnsi="仿宋" w:eastAsia="仿宋" w:cs="仿宋"/>
          <w:color w:val="auto"/>
          <w:highlight w:val="none"/>
          <w:lang w:val="en-US"/>
        </w:rPr>
      </w:pPr>
      <w:r>
        <w:rPr>
          <w:rFonts w:hint="eastAsia" w:ascii="仿宋" w:hAnsi="仿宋" w:eastAsia="仿宋" w:cs="仿宋"/>
          <w:b w:val="0"/>
          <w:bCs w:val="0"/>
          <w:color w:val="auto"/>
          <w:kern w:val="0"/>
          <w:sz w:val="24"/>
          <w:szCs w:val="24"/>
          <w:highlight w:val="none"/>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1.4.4甲方在项目验收结束后及时退还履约保证金。甲方在项目通过验收之日起</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个工作日内将履约保证金无息退还乙方，逾期退还的，乙方可要求甲方支付违约金，违约金按每迟延退还一日的应退还而未退还金额的</w:t>
      </w:r>
      <w:r>
        <w:rPr>
          <w:rFonts w:hint="eastAsia" w:ascii="仿宋" w:hAnsi="仿宋" w:eastAsia="仿宋" w:cs="仿宋"/>
          <w:color w:val="auto"/>
          <w:kern w:val="0"/>
          <w:sz w:val="24"/>
          <w:highlight w:val="none"/>
          <w:u w:val="single"/>
        </w:rPr>
        <w:t xml:space="preserve">  0.05（可根据情况修改）  </w:t>
      </w:r>
      <w:r>
        <w:rPr>
          <w:rFonts w:hint="eastAsia" w:ascii="仿宋" w:hAnsi="仿宋" w:eastAsia="仿宋" w:cs="仿宋"/>
          <w:color w:val="auto"/>
          <w:kern w:val="0"/>
          <w:sz w:val="24"/>
          <w:highlight w:val="none"/>
        </w:rPr>
        <w:t>%计算，最高限额为本合同履约保证金的</w:t>
      </w:r>
      <w:r>
        <w:rPr>
          <w:rFonts w:hint="eastAsia" w:ascii="仿宋" w:hAnsi="仿宋" w:eastAsia="仿宋" w:cs="仿宋"/>
          <w:color w:val="auto"/>
          <w:kern w:val="0"/>
          <w:sz w:val="24"/>
          <w:highlight w:val="none"/>
          <w:u w:val="single"/>
        </w:rPr>
        <w:t xml:space="preserve">  20  </w:t>
      </w:r>
      <w:r>
        <w:rPr>
          <w:rFonts w:hint="eastAsia" w:ascii="仿宋" w:hAnsi="仿宋" w:eastAsia="仿宋" w:cs="仿宋"/>
          <w:color w:val="auto"/>
          <w:kern w:val="0"/>
          <w:sz w:val="24"/>
          <w:highlight w:val="none"/>
        </w:rPr>
        <w:t xml:space="preserve"> %。</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1.5</w:t>
      </w:r>
      <w:bookmarkEnd w:id="417"/>
      <w:bookmarkEnd w:id="418"/>
      <w:bookmarkEnd w:id="419"/>
      <w:r>
        <w:rPr>
          <w:rFonts w:hint="eastAsia" w:ascii="仿宋" w:hAnsi="仿宋" w:eastAsia="仿宋" w:cs="仿宋"/>
          <w:b/>
          <w:color w:val="auto"/>
          <w:sz w:val="24"/>
          <w:highlight w:val="none"/>
        </w:rPr>
        <w:t>预付款</w:t>
      </w:r>
    </w:p>
    <w:p>
      <w:pPr>
        <w:pStyle w:val="958"/>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甲方</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（是/否）需要支付预付款。若需要支付预付款的，则：</w:t>
      </w:r>
    </w:p>
    <w:p>
      <w:pPr>
        <w:spacing w:line="560" w:lineRule="exact"/>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1.5.1预付款比例、支付方式、时间详见</w:t>
      </w:r>
      <w:r>
        <w:rPr>
          <w:rFonts w:hint="eastAsia" w:ascii="仿宋" w:hAnsi="仿宋" w:eastAsia="仿宋" w:cs="仿宋"/>
          <w:color w:val="auto"/>
          <w:kern w:val="0"/>
          <w:sz w:val="24"/>
          <w:highlight w:val="none"/>
          <w:u w:val="single"/>
        </w:rPr>
        <w:t xml:space="preserve">    </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w:t>
      </w:r>
    </w:p>
    <w:p>
      <w:pPr>
        <w:pStyle w:val="958"/>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1.5.2预付款的扣回方式详见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958"/>
        <w:spacing w:before="0" w:beforeAutospacing="0" w:after="0" w:afterAutospacing="0" w:line="360" w:lineRule="auto"/>
        <w:ind w:firstLine="480"/>
        <w:rPr>
          <w:rFonts w:hint="eastAsia" w:ascii="仿宋" w:hAnsi="仿宋" w:eastAsia="仿宋" w:cs="仿宋"/>
          <w:color w:val="auto"/>
          <w:highlight w:val="none"/>
          <w:u w:val="single"/>
        </w:rPr>
      </w:pPr>
      <w:r>
        <w:rPr>
          <w:rFonts w:hint="eastAsia" w:ascii="仿宋" w:hAnsi="仿宋" w:eastAsia="仿宋" w:cs="仿宋"/>
          <w:color w:val="auto"/>
          <w:highlight w:val="none"/>
        </w:rPr>
        <w:t>1.5.3预付款的担保措施详见</w:t>
      </w:r>
      <w:r>
        <w:rPr>
          <w:rFonts w:hint="eastAsia" w:ascii="仿宋" w:hAnsi="仿宋" w:eastAsia="仿宋" w:cs="仿宋"/>
          <w:color w:val="auto"/>
          <w:highlight w:val="none"/>
          <w:u w:val="single"/>
        </w:rPr>
        <w:t xml:space="preserve">    </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958"/>
        <w:spacing w:before="0" w:beforeAutospacing="0" w:after="0" w:afterAutospacing="0" w:line="360" w:lineRule="auto"/>
        <w:ind w:firstLine="480"/>
        <w:rPr>
          <w:rFonts w:hint="eastAsia" w:ascii="仿宋" w:hAnsi="仿宋" w:eastAsia="仿宋" w:cs="仿宋"/>
          <w:b/>
          <w:bCs/>
          <w:color w:val="auto"/>
          <w:highlight w:val="none"/>
        </w:rPr>
      </w:pPr>
      <w:r>
        <w:rPr>
          <w:rFonts w:hint="eastAsia" w:ascii="仿宋" w:hAnsi="仿宋" w:eastAsia="仿宋" w:cs="仿宋"/>
          <w:b/>
          <w:bCs/>
          <w:color w:val="auto"/>
          <w:highlight w:val="none"/>
        </w:rPr>
        <w:t>1.6资金支付</w:t>
      </w:r>
    </w:p>
    <w:p>
      <w:pPr>
        <w:pStyle w:val="958"/>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hint="eastAsia" w:ascii="仿宋" w:hAnsi="仿宋" w:eastAsia="仿宋" w:cs="仿宋"/>
          <w:color w:val="auto"/>
          <w:sz w:val="24"/>
          <w:highlight w:val="none"/>
        </w:rPr>
      </w:pPr>
      <w:r>
        <w:rPr>
          <w:rFonts w:hint="eastAsia" w:ascii="仿宋" w:hAnsi="仿宋" w:eastAsia="仿宋" w:cs="仿宋"/>
          <w:color w:val="auto"/>
          <w:sz w:val="24"/>
          <w:highlight w:val="none"/>
        </w:rPr>
        <w:t>1.6.2资金支付的方式、时间和条件详见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1.7 履行期限、地点和方式</w:t>
      </w:r>
      <w:bookmarkEnd w:id="420"/>
      <w:bookmarkEnd w:id="421"/>
      <w:bookmarkEnd w:id="422"/>
      <w:bookmarkEnd w:id="423"/>
      <w:bookmarkEnd w:id="424"/>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1.7.1 服务交付（实施）的时间（期限）：</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1.7.2 服务交付（实施）的地点（地域范围）：</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1.7.3 服务交付（实施）的方式：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outlineLvl w:val="0"/>
        <w:rPr>
          <w:rFonts w:hint="eastAsia" w:ascii="仿宋" w:hAnsi="仿宋" w:eastAsia="仿宋" w:cs="仿宋"/>
          <w:bCs/>
          <w:color w:val="auto"/>
          <w:sz w:val="24"/>
          <w:highlight w:val="none"/>
        </w:rPr>
      </w:pPr>
      <w:bookmarkStart w:id="425" w:name="_Toc2375"/>
      <w:bookmarkStart w:id="426" w:name="_Toc3079"/>
      <w:bookmarkStart w:id="427" w:name="_Toc8586"/>
      <w:bookmarkStart w:id="428" w:name="_Toc24662"/>
      <w:bookmarkStart w:id="429" w:name="_Toc5698"/>
      <w:r>
        <w:rPr>
          <w:rFonts w:hint="eastAsia" w:ascii="仿宋" w:hAnsi="仿宋" w:eastAsia="仿宋" w:cs="仿宋"/>
          <w:bCs/>
          <w:color w:val="auto"/>
          <w:sz w:val="24"/>
          <w:highlight w:val="none"/>
        </w:rPr>
        <w:t>1.7.4若服务涉及货物的，则货物的：</w:t>
      </w:r>
    </w:p>
    <w:p>
      <w:pPr>
        <w:spacing w:line="560" w:lineRule="exact"/>
        <w:ind w:firstLine="480" w:firstLineChars="200"/>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1.7.4.1 交付期限：详见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1.7.4.2 交付地点：</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1.7.4.3 交付方式：</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color w:val="auto"/>
          <w:sz w:val="24"/>
          <w:highlight w:val="none"/>
          <w:u w:val="single"/>
        </w:rPr>
      </w:pPr>
      <w:r>
        <w:rPr>
          <w:rFonts w:hint="eastAsia" w:ascii="仿宋" w:hAnsi="仿宋" w:eastAsia="仿宋" w:cs="仿宋"/>
          <w:b/>
          <w:color w:val="auto"/>
          <w:sz w:val="24"/>
          <w:highlight w:val="none"/>
        </w:rPr>
        <w:t>1.8违约责任</w:t>
      </w:r>
      <w:bookmarkEnd w:id="425"/>
      <w:bookmarkEnd w:id="426"/>
      <w:bookmarkEnd w:id="427"/>
      <w:bookmarkEnd w:id="428"/>
      <w:bookmarkEnd w:id="429"/>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1.8.1 除不可抗力外，如果乙方没有按照本合同约定的期限、地点和方式交付服务成果或者实施服务，那么甲方可要求乙方支付违约金，迟延履行违约金按每迟延履行一日的应提供而未提供服务价格的</w:t>
      </w:r>
      <w:r>
        <w:rPr>
          <w:rFonts w:hint="eastAsia" w:ascii="仿宋" w:hAnsi="仿宋" w:eastAsia="仿宋" w:cs="仿宋"/>
          <w:color w:val="auto"/>
          <w:sz w:val="24"/>
          <w:highlight w:val="none"/>
          <w:u w:val="single"/>
        </w:rPr>
        <w:t xml:space="preserve">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   </w:t>
      </w:r>
      <w:r>
        <w:rPr>
          <w:rFonts w:hint="eastAsia" w:ascii="仿宋" w:hAnsi="仿宋" w:eastAsia="仿宋" w:cs="仿宋"/>
          <w:color w:val="auto"/>
          <w:sz w:val="24"/>
          <w:highlight w:val="none"/>
        </w:rPr>
        <w:t>%；迟延履行的违约金计算数额达到前述最高限额之日起，甲方有权在要求乙方支付违约金的同时，书面通知乙方解除本合同；</w:t>
      </w:r>
    </w:p>
    <w:p>
      <w:pPr>
        <w:pStyle w:val="4"/>
        <w:ind w:left="0" w:firstLine="480" w:firstLineChars="200"/>
        <w:rPr>
          <w:rFonts w:hint="eastAsia" w:ascii="仿宋" w:hAnsi="仿宋" w:eastAsia="仿宋" w:cs="仿宋"/>
          <w:b w:val="0"/>
          <w:bCs w:val="0"/>
          <w:color w:val="auto"/>
          <w:sz w:val="24"/>
          <w:szCs w:val="24"/>
          <w:highlight w:val="none"/>
          <w:lang w:val="en-US"/>
        </w:rPr>
      </w:pPr>
      <w:r>
        <w:rPr>
          <w:rFonts w:hint="eastAsia" w:ascii="仿宋" w:hAnsi="仿宋" w:eastAsia="仿宋" w:cs="仿宋"/>
          <w:b w:val="0"/>
          <w:bCs w:val="0"/>
          <w:color w:val="auto"/>
          <w:sz w:val="24"/>
          <w:szCs w:val="24"/>
          <w:highlight w:val="none"/>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b w:val="0"/>
          <w:bCs w:val="0"/>
          <w:color w:val="auto"/>
          <w:sz w:val="24"/>
          <w:szCs w:val="24"/>
          <w:highlight w:val="none"/>
          <w:u w:val="single"/>
          <w:lang w:val="en-US"/>
        </w:rPr>
        <w:t xml:space="preserve">  0.0</w:t>
      </w:r>
      <w:r>
        <w:rPr>
          <w:rFonts w:hint="eastAsia" w:ascii="仿宋" w:hAnsi="仿宋" w:eastAsia="仿宋" w:cs="仿宋"/>
          <w:b w:val="0"/>
          <w:bCs w:val="0"/>
          <w:color w:val="auto"/>
          <w:sz w:val="24"/>
          <w:szCs w:val="24"/>
          <w:highlight w:val="none"/>
          <w:lang w:val="en-US"/>
        </w:rPr>
        <w:t xml:space="preserve">5（可根据情况修改） </w:t>
      </w:r>
      <w:r>
        <w:rPr>
          <w:rFonts w:hint="eastAsia" w:ascii="仿宋" w:hAnsi="仿宋" w:eastAsia="仿宋" w:cs="仿宋"/>
          <w:b w:val="0"/>
          <w:bCs w:val="0"/>
          <w:color w:val="auto"/>
          <w:sz w:val="24"/>
          <w:szCs w:val="24"/>
          <w:highlight w:val="none"/>
          <w:u w:val="single"/>
          <w:lang w:val="en-US"/>
        </w:rPr>
        <w:t xml:space="preserve">  </w:t>
      </w:r>
      <w:r>
        <w:rPr>
          <w:rFonts w:hint="eastAsia" w:ascii="仿宋" w:hAnsi="仿宋" w:eastAsia="仿宋" w:cs="仿宋"/>
          <w:b w:val="0"/>
          <w:bCs w:val="0"/>
          <w:color w:val="auto"/>
          <w:sz w:val="24"/>
          <w:szCs w:val="24"/>
          <w:highlight w:val="none"/>
          <w:lang w:val="en-US"/>
        </w:rPr>
        <w:t>%计算，最高限额为本合同总价的</w:t>
      </w:r>
      <w:r>
        <w:rPr>
          <w:rFonts w:hint="eastAsia" w:ascii="仿宋" w:hAnsi="仿宋" w:eastAsia="仿宋" w:cs="仿宋"/>
          <w:b w:val="0"/>
          <w:bCs w:val="0"/>
          <w:color w:val="auto"/>
          <w:sz w:val="24"/>
          <w:szCs w:val="24"/>
          <w:highlight w:val="none"/>
          <w:u w:val="single"/>
          <w:lang w:val="en-US"/>
        </w:rPr>
        <w:t xml:space="preserve">  20  </w:t>
      </w:r>
      <w:r>
        <w:rPr>
          <w:rFonts w:hint="eastAsia" w:ascii="仿宋" w:hAnsi="仿宋" w:eastAsia="仿宋" w:cs="仿宋"/>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1.8.3除不可抗力外，如果甲方没有按照本合同约定的付款方式付款，那么乙方可要求甲方支付违约金，违约金按每迟延付款一日的应付而未付款的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sz w:val="24"/>
          <w:highlight w:val="none"/>
          <w:u w:val="single"/>
        </w:rPr>
        <w:t xml:space="preserve">   0.05   </w:t>
      </w:r>
      <w:r>
        <w:rPr>
          <w:rFonts w:hint="eastAsia" w:ascii="仿宋" w:hAnsi="仿宋" w:eastAsia="仿宋" w:cs="仿宋"/>
          <w:color w:val="auto"/>
          <w:sz w:val="24"/>
          <w:highlight w:val="none"/>
        </w:rPr>
        <w:t>%计算，最高限额为本合同总价的</w:t>
      </w:r>
      <w:r>
        <w:rPr>
          <w:rFonts w:hint="eastAsia" w:ascii="仿宋" w:hAnsi="仿宋" w:eastAsia="仿宋" w:cs="仿宋"/>
          <w:color w:val="auto"/>
          <w:sz w:val="24"/>
          <w:highlight w:val="none"/>
          <w:u w:val="single"/>
        </w:rPr>
        <w:t xml:space="preserve">   20</w:t>
      </w:r>
      <w:r>
        <w:rPr>
          <w:rFonts w:hint="eastAsia" w:ascii="仿宋" w:hAnsi="仿宋" w:eastAsia="仿宋" w:cs="仿宋"/>
          <w:color w:val="auto"/>
          <w:kern w:val="0"/>
          <w:sz w:val="24"/>
          <w:highlight w:val="none"/>
          <w:u w:val="single"/>
        </w:rPr>
        <w:t>（可根据情况修改）</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color w:val="auto"/>
          <w:sz w:val="24"/>
          <w:highlight w:val="none"/>
        </w:rPr>
      </w:pPr>
      <w:bookmarkStart w:id="430" w:name="_Toc9497"/>
      <w:bookmarkStart w:id="431" w:name="_Toc30329"/>
      <w:bookmarkStart w:id="432" w:name="_Toc32454"/>
      <w:bookmarkStart w:id="433" w:name="_Toc26807"/>
      <w:bookmarkStart w:id="434" w:name="_Toc18683"/>
      <w:r>
        <w:rPr>
          <w:rFonts w:hint="eastAsia" w:ascii="仿宋" w:hAnsi="仿宋" w:eastAsia="仿宋" w:cs="仿宋"/>
          <w:color w:val="auto"/>
          <w:sz w:val="24"/>
          <w:highlight w:val="none"/>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1.8.7违约责任</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另有约定的，从其约定。</w:t>
      </w:r>
    </w:p>
    <w:bookmarkEnd w:id="430"/>
    <w:bookmarkEnd w:id="431"/>
    <w:bookmarkEnd w:id="432"/>
    <w:bookmarkEnd w:id="433"/>
    <w:bookmarkEnd w:id="434"/>
    <w:p>
      <w:pPr>
        <w:spacing w:line="560" w:lineRule="exact"/>
        <w:ind w:firstLine="482" w:firstLineChars="200"/>
        <w:outlineLvl w:val="0"/>
        <w:rPr>
          <w:rFonts w:hint="eastAsia" w:ascii="仿宋" w:hAnsi="仿宋" w:eastAsia="仿宋" w:cs="仿宋"/>
          <w:b/>
          <w:color w:val="auto"/>
          <w:sz w:val="24"/>
          <w:highlight w:val="none"/>
        </w:rPr>
      </w:pPr>
      <w:bookmarkStart w:id="435" w:name="_Toc28375"/>
      <w:bookmarkStart w:id="436" w:name="_Toc15583"/>
      <w:bookmarkStart w:id="437" w:name="_Toc16021"/>
      <w:r>
        <w:rPr>
          <w:rFonts w:hint="eastAsia" w:ascii="仿宋" w:hAnsi="仿宋" w:eastAsia="仿宋" w:cs="仿宋"/>
          <w:b/>
          <w:color w:val="auto"/>
          <w:sz w:val="24"/>
          <w:highlight w:val="none"/>
        </w:rPr>
        <w:t>1.9合同争议的解决</w:t>
      </w:r>
      <w:bookmarkEnd w:id="435"/>
      <w:bookmarkEnd w:id="436"/>
      <w:bookmarkEnd w:id="437"/>
    </w:p>
    <w:p>
      <w:pPr>
        <w:spacing w:line="560" w:lineRule="exact"/>
        <w:ind w:left="-61" w:leftChars="-29" w:right="-420" w:rightChars="-200" w:firstLine="240" w:firstLineChars="1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sz w:val="24"/>
          <w:highlight w:val="none"/>
          <w:u w:val="single"/>
        </w:rPr>
        <w:t xml:space="preserve">      </w:t>
      </w:r>
      <w:r>
        <w:rPr>
          <w:rFonts w:hint="eastAsia" w:ascii="仿宋" w:hAnsi="仿宋" w:eastAsia="仿宋" w:cs="仿宋"/>
          <w:color w:val="auto"/>
          <w:sz w:val="24"/>
          <w:highlight w:val="none"/>
        </w:rPr>
        <w:t>条款规定的方式解决：</w:t>
      </w:r>
    </w:p>
    <w:p>
      <w:pPr>
        <w:spacing w:line="560" w:lineRule="exact"/>
        <w:ind w:left="-420" w:leftChars="-200" w:right="-420" w:rightChars="-200"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1.9.1 将争议提交</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仲裁委员会依申请仲裁时其现行有效的仲裁规则裁决；</w:t>
      </w:r>
    </w:p>
    <w:p>
      <w:pPr>
        <w:spacing w:line="560" w:lineRule="exact"/>
        <w:ind w:left="-420" w:leftChars="-200" w:right="-420" w:rightChars="-200" w:firstLine="600" w:firstLineChars="250"/>
        <w:rPr>
          <w:rFonts w:hint="eastAsia" w:ascii="仿宋" w:hAnsi="仿宋" w:eastAsia="仿宋" w:cs="仿宋"/>
          <w:color w:val="auto"/>
          <w:sz w:val="24"/>
          <w:highlight w:val="none"/>
        </w:rPr>
      </w:pPr>
      <w:r>
        <w:rPr>
          <w:rFonts w:hint="eastAsia" w:ascii="仿宋" w:hAnsi="仿宋" w:eastAsia="仿宋" w:cs="仿宋"/>
          <w:color w:val="auto"/>
          <w:sz w:val="24"/>
          <w:highlight w:val="none"/>
        </w:rPr>
        <w:t>1.9.2 向</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人民法院起诉。</w:t>
      </w:r>
    </w:p>
    <w:p>
      <w:pPr>
        <w:spacing w:line="560" w:lineRule="exact"/>
        <w:ind w:firstLine="482" w:firstLineChars="200"/>
        <w:outlineLvl w:val="0"/>
        <w:rPr>
          <w:rFonts w:hint="eastAsia" w:ascii="仿宋" w:hAnsi="仿宋" w:eastAsia="仿宋" w:cs="仿宋"/>
          <w:b/>
          <w:color w:val="auto"/>
          <w:sz w:val="24"/>
          <w:highlight w:val="none"/>
        </w:rPr>
      </w:pPr>
      <w:bookmarkStart w:id="438" w:name="_Toc15322"/>
      <w:bookmarkStart w:id="439" w:name="_Toc11173"/>
      <w:bookmarkStart w:id="440" w:name="_Toc7245"/>
      <w:r>
        <w:rPr>
          <w:rFonts w:hint="eastAsia" w:ascii="仿宋" w:hAnsi="仿宋" w:eastAsia="仿宋" w:cs="仿宋"/>
          <w:b/>
          <w:color w:val="auto"/>
          <w:sz w:val="24"/>
          <w:highlight w:val="none"/>
        </w:rPr>
        <w:t>2.0 合同生效</w:t>
      </w:r>
      <w:bookmarkEnd w:id="438"/>
      <w:bookmarkEnd w:id="439"/>
      <w:bookmarkEnd w:id="440"/>
    </w:p>
    <w:p>
      <w:pPr>
        <w:spacing w:line="560" w:lineRule="exact"/>
        <w:ind w:firstLine="480" w:firstLineChars="200"/>
        <w:rPr>
          <w:rFonts w:hint="eastAsia" w:ascii="仿宋" w:hAnsi="仿宋" w:eastAsia="仿宋" w:cs="仿宋"/>
          <w:b/>
          <w:color w:val="auto"/>
          <w:sz w:val="24"/>
          <w:highlight w:val="none"/>
        </w:rPr>
      </w:pPr>
      <w:r>
        <w:rPr>
          <w:rFonts w:hint="eastAsia" w:ascii="仿宋" w:hAnsi="仿宋" w:eastAsia="仿宋" w:cs="仿宋"/>
          <w:color w:val="auto"/>
          <w:sz w:val="24"/>
          <w:highlight w:val="none"/>
        </w:rPr>
        <w:t>本合同自双方当事人盖章签字时生效。</w:t>
      </w:r>
    </w:p>
    <w:p>
      <w:pPr>
        <w:autoSpaceDE w:val="0"/>
        <w:autoSpaceDN w:val="0"/>
        <w:spacing w:line="560" w:lineRule="exact"/>
        <w:rPr>
          <w:rFonts w:hint="eastAsia" w:ascii="仿宋" w:hAnsi="仿宋" w:eastAsia="仿宋" w:cs="仿宋"/>
          <w:color w:val="auto"/>
          <w:sz w:val="24"/>
          <w:highlight w:val="none"/>
          <w:lang w:val="zh-CN"/>
        </w:rPr>
      </w:pP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b/>
          <w:color w:val="auto"/>
          <w:sz w:val="24"/>
          <w:highlight w:val="none"/>
          <w:lang w:val="zh-CN"/>
        </w:rPr>
        <w:t>甲方</w:t>
      </w:r>
      <w:r>
        <w:rPr>
          <w:rFonts w:hint="eastAsia" w:ascii="仿宋" w:hAnsi="仿宋" w:eastAsia="仿宋" w:cs="仿宋"/>
          <w:color w:val="auto"/>
          <w:sz w:val="24"/>
          <w:highlight w:val="none"/>
          <w:lang w:val="zh-CN"/>
        </w:rPr>
        <w:t xml:space="preserve">：                             </w:t>
      </w:r>
      <w:r>
        <w:rPr>
          <w:rFonts w:hint="eastAsia" w:ascii="仿宋" w:hAnsi="仿宋" w:eastAsia="仿宋" w:cs="仿宋"/>
          <w:b/>
          <w:color w:val="auto"/>
          <w:sz w:val="24"/>
          <w:highlight w:val="none"/>
          <w:lang w:val="zh-CN"/>
        </w:rPr>
        <w:t xml:space="preserve">      乙方</w:t>
      </w:r>
      <w:r>
        <w:rPr>
          <w:rFonts w:hint="eastAsia" w:ascii="仿宋" w:hAnsi="仿宋" w:eastAsia="仿宋" w:cs="仿宋"/>
          <w:color w:val="auto"/>
          <w:sz w:val="24"/>
          <w:highlight w:val="none"/>
          <w:lang w:val="zh-CN"/>
        </w:rPr>
        <w:t>：</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统一社会信用代码：                        统一社会信用代码或身份证号码：</w:t>
      </w:r>
    </w:p>
    <w:p>
      <w:pPr>
        <w:autoSpaceDE w:val="0"/>
        <w:autoSpaceDN w:val="0"/>
        <w:spacing w:line="560" w:lineRule="exact"/>
        <w:rPr>
          <w:rFonts w:hint="eastAsia" w:ascii="仿宋" w:hAnsi="仿宋" w:eastAsia="仿宋" w:cs="仿宋"/>
          <w:color w:val="auto"/>
          <w:sz w:val="24"/>
          <w:highlight w:val="none"/>
          <w:lang w:val="zh-CN"/>
        </w:rPr>
      </w:pP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住所：                                   住所：</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法定代表人或                             法定代表人或</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授权代表（签字）：                       授权代表（签字）: </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联系人：                                 联系人：</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约定送达地址：                           约定送达地址：</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邮政编码：                               邮政编码：</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 xml:space="preserve">电话:                                    电话: </w:t>
      </w:r>
    </w:p>
    <w:p>
      <w:pPr>
        <w:autoSpaceDE w:val="0"/>
        <w:autoSpaceDN w:val="0"/>
        <w:spacing w:line="560" w:lineRule="exact"/>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lang w:val="zh-CN"/>
        </w:rPr>
        <w:t>传真:                                    传真:</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lang w:val="zh-CN"/>
        </w:rPr>
        <w:t>电子邮箱：                               电子邮箱：</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开户银行：                               开户银行： </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开户名称：                               开户名称： </w:t>
      </w:r>
    </w:p>
    <w:p>
      <w:pPr>
        <w:autoSpaceDE w:val="0"/>
        <w:autoSpaceDN w:val="0"/>
        <w:spacing w:line="560" w:lineRule="exact"/>
        <w:rPr>
          <w:rFonts w:hint="eastAsia" w:ascii="仿宋" w:hAnsi="仿宋" w:eastAsia="仿宋" w:cs="仿宋"/>
          <w:color w:val="auto"/>
          <w:sz w:val="24"/>
          <w:highlight w:val="none"/>
        </w:rPr>
      </w:pPr>
      <w:r>
        <w:rPr>
          <w:rFonts w:hint="eastAsia" w:ascii="仿宋" w:hAnsi="仿宋" w:eastAsia="仿宋" w:cs="仿宋"/>
          <w:color w:val="auto"/>
          <w:sz w:val="24"/>
          <w:highlight w:val="none"/>
        </w:rPr>
        <w:t>开户账号：</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开户账号：</w:t>
      </w:r>
    </w:p>
    <w:p>
      <w:pPr>
        <w:widowControl/>
        <w:spacing w:line="560" w:lineRule="exact"/>
        <w:jc w:val="left"/>
        <w:rPr>
          <w:rFonts w:hint="eastAsia" w:ascii="仿宋" w:hAnsi="仿宋" w:eastAsia="仿宋" w:cs="仿宋"/>
          <w:b/>
          <w:color w:val="auto"/>
          <w:sz w:val="24"/>
          <w:highlight w:val="none"/>
        </w:rPr>
      </w:pPr>
    </w:p>
    <w:p>
      <w:pPr>
        <w:widowControl/>
        <w:adjustRightInd/>
        <w:jc w:val="left"/>
        <w:rPr>
          <w:rFonts w:hint="eastAsia" w:ascii="仿宋" w:hAnsi="仿宋" w:eastAsia="仿宋" w:cs="仿宋"/>
          <w:b/>
          <w:color w:val="auto"/>
          <w:sz w:val="24"/>
          <w:highlight w:val="none"/>
        </w:rPr>
      </w:pPr>
      <w:r>
        <w:rPr>
          <w:rFonts w:hint="eastAsia" w:ascii="仿宋" w:hAnsi="仿宋" w:eastAsia="仿宋" w:cs="仿宋"/>
          <w:b/>
          <w:color w:val="auto"/>
          <w:highlight w:val="none"/>
        </w:rPr>
        <w:br w:type="page"/>
      </w:r>
    </w:p>
    <w:p>
      <w:pPr>
        <w:pStyle w:val="700"/>
        <w:spacing w:line="560" w:lineRule="exact"/>
        <w:ind w:firstLine="482"/>
        <w:jc w:val="center"/>
        <w:rPr>
          <w:rFonts w:hint="eastAsia" w:ascii="仿宋" w:hAnsi="仿宋" w:eastAsia="仿宋" w:cs="仿宋"/>
          <w:b/>
          <w:color w:val="auto"/>
          <w:szCs w:val="24"/>
          <w:highlight w:val="none"/>
        </w:rPr>
      </w:pPr>
      <w:r>
        <w:rPr>
          <w:rFonts w:hint="eastAsia" w:ascii="仿宋" w:hAnsi="仿宋" w:eastAsia="仿宋" w:cs="仿宋"/>
          <w:b/>
          <w:color w:val="auto"/>
          <w:szCs w:val="24"/>
          <w:highlight w:val="none"/>
        </w:rPr>
        <w:t>第二部分 合同一般条款</w:t>
      </w:r>
    </w:p>
    <w:p>
      <w:pPr>
        <w:spacing w:line="560" w:lineRule="exact"/>
        <w:ind w:firstLine="482" w:firstLineChars="200"/>
        <w:outlineLvl w:val="0"/>
        <w:rPr>
          <w:rFonts w:hint="eastAsia" w:ascii="仿宋" w:hAnsi="仿宋" w:eastAsia="仿宋" w:cs="仿宋"/>
          <w:b/>
          <w:color w:val="auto"/>
          <w:sz w:val="24"/>
          <w:highlight w:val="none"/>
        </w:rPr>
      </w:pPr>
      <w:bookmarkStart w:id="441" w:name="_Toc31297"/>
      <w:bookmarkStart w:id="442" w:name="_Toc14021"/>
      <w:bookmarkStart w:id="443" w:name="_Toc5228"/>
      <w:bookmarkStart w:id="444" w:name="_Toc19680"/>
      <w:bookmarkStart w:id="445" w:name="_Toc25079"/>
      <w:r>
        <w:rPr>
          <w:rFonts w:hint="eastAsia" w:ascii="仿宋" w:hAnsi="仿宋" w:eastAsia="仿宋" w:cs="仿宋"/>
          <w:b/>
          <w:color w:val="auto"/>
          <w:sz w:val="24"/>
          <w:highlight w:val="none"/>
        </w:rPr>
        <w:t>2.1 定义</w:t>
      </w:r>
      <w:bookmarkEnd w:id="441"/>
      <w:bookmarkEnd w:id="442"/>
      <w:bookmarkEnd w:id="443"/>
      <w:bookmarkEnd w:id="444"/>
      <w:bookmarkEnd w:id="445"/>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本合同中的下列词语应按以下内容进行解释：</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 “合同”系指采购人和中标或成交供应商签订的载明双方当事人所达成的协议，并包括所有的附件、附录和构成合同的其他文件。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 “合同价”系指根据合同约定，中标或成交供应商在完全履行合同义务后，采购人应支付给中标或成交供应商的价格。</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 “服务”系指中标或成交供应商根据合同约定应向采购人履行的除货物和工程以外的其他政府采购对象，包括采购人自身需要的服务和向社会公众提供的公共服务。</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 “甲方”系指与中标或成交供应商签署合同的采购人；采购人委托采购代理机构代表其与乙方签订合同的，采购人的授权委托书作为合同附件。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 “乙方”系指根据合同约定提供服务的中标或成交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2.1.6 “现场”系指合同约定提供服务的地点。</w:t>
      </w:r>
    </w:p>
    <w:p>
      <w:pPr>
        <w:spacing w:line="560" w:lineRule="exact"/>
        <w:ind w:firstLine="482" w:firstLineChars="200"/>
        <w:outlineLvl w:val="0"/>
        <w:rPr>
          <w:rFonts w:hint="eastAsia" w:ascii="仿宋" w:hAnsi="仿宋" w:eastAsia="仿宋" w:cs="仿宋"/>
          <w:b/>
          <w:color w:val="auto"/>
          <w:sz w:val="24"/>
          <w:highlight w:val="none"/>
        </w:rPr>
      </w:pPr>
      <w:bookmarkStart w:id="446" w:name="_Toc31402"/>
      <w:bookmarkStart w:id="447" w:name="_Toc3769"/>
      <w:bookmarkStart w:id="448" w:name="_Toc16752"/>
      <w:bookmarkStart w:id="449" w:name="_Toc19539"/>
      <w:bookmarkStart w:id="450" w:name="_Toc23289"/>
      <w:r>
        <w:rPr>
          <w:rFonts w:hint="eastAsia" w:ascii="仿宋" w:hAnsi="仿宋" w:eastAsia="仿宋" w:cs="仿宋"/>
          <w:b/>
          <w:color w:val="auto"/>
          <w:sz w:val="24"/>
          <w:highlight w:val="none"/>
        </w:rPr>
        <w:t>2.2 技术规范</w:t>
      </w:r>
      <w:bookmarkEnd w:id="446"/>
      <w:bookmarkEnd w:id="447"/>
      <w:bookmarkEnd w:id="448"/>
      <w:bookmarkEnd w:id="449"/>
      <w:bookmarkEnd w:id="450"/>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服务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2" w:firstLineChars="200"/>
        <w:outlineLvl w:val="0"/>
        <w:rPr>
          <w:rFonts w:hint="eastAsia" w:ascii="仿宋" w:hAnsi="仿宋" w:eastAsia="仿宋" w:cs="仿宋"/>
          <w:b/>
          <w:color w:val="auto"/>
          <w:sz w:val="24"/>
          <w:highlight w:val="none"/>
        </w:rPr>
      </w:pPr>
      <w:bookmarkStart w:id="451" w:name="_Toc27945"/>
      <w:bookmarkStart w:id="452" w:name="_Toc13673"/>
      <w:bookmarkStart w:id="453" w:name="_Toc9161"/>
      <w:bookmarkStart w:id="454" w:name="_Toc4133"/>
      <w:bookmarkStart w:id="455" w:name="_Toc12412"/>
      <w:r>
        <w:rPr>
          <w:rFonts w:hint="eastAsia" w:ascii="仿宋" w:hAnsi="仿宋" w:eastAsia="仿宋" w:cs="仿宋"/>
          <w:b/>
          <w:color w:val="auto"/>
          <w:sz w:val="24"/>
          <w:highlight w:val="none"/>
        </w:rPr>
        <w:t>2.3 知识产权</w:t>
      </w:r>
      <w:bookmarkEnd w:id="451"/>
      <w:bookmarkEnd w:id="452"/>
      <w:bookmarkEnd w:id="453"/>
      <w:bookmarkEnd w:id="454"/>
      <w:bookmarkEnd w:id="455"/>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 合同涉及技术成果的归属和收益的分成办法的，详见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2.4 履约检查和问题反馈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hint="eastAsia" w:ascii="仿宋" w:hAnsi="仿宋" w:eastAsia="仿宋" w:cs="仿宋"/>
          <w:b/>
          <w:color w:val="auto"/>
          <w:sz w:val="24"/>
          <w:highlight w:val="none"/>
        </w:rPr>
      </w:pPr>
      <w:bookmarkStart w:id="456" w:name="_Toc15447"/>
      <w:bookmarkStart w:id="457" w:name="_Toc26555"/>
      <w:bookmarkStart w:id="458" w:name="_Toc32670"/>
      <w:bookmarkStart w:id="459" w:name="_Toc31233"/>
      <w:bookmarkStart w:id="460" w:name="_Toc22011"/>
      <w:r>
        <w:rPr>
          <w:rFonts w:hint="eastAsia" w:ascii="仿宋" w:hAnsi="仿宋" w:eastAsia="仿宋" w:cs="仿宋"/>
          <w:b/>
          <w:color w:val="auto"/>
          <w:sz w:val="24"/>
          <w:highlight w:val="none"/>
        </w:rPr>
        <w:t>2.5 结算方式和付款条件</w:t>
      </w:r>
      <w:bookmarkEnd w:id="456"/>
      <w:bookmarkEnd w:id="457"/>
      <w:bookmarkEnd w:id="458"/>
      <w:bookmarkEnd w:id="459"/>
      <w:bookmarkEnd w:id="460"/>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详见</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bookmarkStart w:id="461" w:name="_Toc30507"/>
      <w:bookmarkStart w:id="462" w:name="_Toc13154"/>
      <w:bookmarkStart w:id="463" w:name="_Toc13467"/>
      <w:bookmarkStart w:id="464" w:name="_Toc16163"/>
      <w:bookmarkStart w:id="465" w:name="_Toc18990"/>
      <w:r>
        <w:rPr>
          <w:rFonts w:hint="eastAsia" w:ascii="仿宋" w:hAnsi="仿宋" w:eastAsia="仿宋" w:cs="仿宋"/>
          <w:b/>
          <w:color w:val="auto"/>
          <w:sz w:val="24"/>
          <w:highlight w:val="none"/>
        </w:rPr>
        <w:t>2.6 技术资料和保密义务</w:t>
      </w:r>
      <w:bookmarkEnd w:id="461"/>
      <w:bookmarkEnd w:id="462"/>
      <w:bookmarkEnd w:id="463"/>
      <w:bookmarkEnd w:id="464"/>
      <w:bookmarkEnd w:id="465"/>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2.6.2 乙方有义务妥善保管和保护由甲方提供的前款信息和资料等；</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hint="eastAsia" w:ascii="仿宋" w:hAnsi="仿宋" w:eastAsia="仿宋" w:cs="仿宋"/>
          <w:b/>
          <w:color w:val="auto"/>
          <w:sz w:val="24"/>
          <w:highlight w:val="none"/>
        </w:rPr>
      </w:pPr>
      <w:bookmarkStart w:id="466" w:name="_Toc19069"/>
      <w:r>
        <w:rPr>
          <w:rFonts w:hint="eastAsia" w:ascii="仿宋" w:hAnsi="仿宋" w:eastAsia="仿宋" w:cs="仿宋"/>
          <w:b/>
          <w:color w:val="auto"/>
          <w:sz w:val="24"/>
          <w:highlight w:val="none"/>
        </w:rPr>
        <w:t>2.7 质量保证</w:t>
      </w:r>
      <w:bookmarkEnd w:id="466"/>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2.7.2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hint="eastAsia" w:ascii="仿宋" w:hAnsi="仿宋" w:eastAsia="仿宋" w:cs="仿宋"/>
          <w:b/>
          <w:color w:val="auto"/>
          <w:sz w:val="24"/>
          <w:highlight w:val="none"/>
        </w:rPr>
      </w:pPr>
      <w:bookmarkStart w:id="467" w:name="_Toc22267"/>
      <w:r>
        <w:rPr>
          <w:rFonts w:hint="eastAsia" w:ascii="仿宋" w:hAnsi="仿宋" w:eastAsia="仿宋" w:cs="仿宋"/>
          <w:b/>
          <w:color w:val="auto"/>
          <w:sz w:val="24"/>
          <w:highlight w:val="none"/>
        </w:rPr>
        <w:t>2.8 延迟履行</w:t>
      </w:r>
      <w:bookmarkEnd w:id="467"/>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甲乙双方签订合同后，乙方应按照合同约定履行合同义务，除不可抗力外，乙方不得延迟履行。在合同履行过程中，如果因不可抗力，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hint="eastAsia" w:ascii="仿宋" w:hAnsi="仿宋" w:eastAsia="仿宋" w:cs="仿宋"/>
          <w:b/>
          <w:color w:val="auto"/>
          <w:sz w:val="24"/>
          <w:highlight w:val="none"/>
        </w:rPr>
      </w:pPr>
      <w:bookmarkStart w:id="468" w:name="_Toc10611"/>
      <w:r>
        <w:rPr>
          <w:rFonts w:hint="eastAsia" w:ascii="仿宋" w:hAnsi="仿宋" w:eastAsia="仿宋" w:cs="仿宋"/>
          <w:b/>
          <w:color w:val="auto"/>
          <w:sz w:val="24"/>
          <w:highlight w:val="none"/>
        </w:rPr>
        <w:t>2.9 合同变更</w:t>
      </w:r>
      <w:bookmarkEnd w:id="468"/>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highlight w:val="none"/>
        </w:rPr>
      </w:pPr>
      <w:bookmarkStart w:id="469" w:name="_Toc21830"/>
      <w:bookmarkStart w:id="470" w:name="_Toc10663"/>
      <w:bookmarkStart w:id="471" w:name="_Toc26689"/>
      <w:bookmarkStart w:id="472" w:name="_Toc23368"/>
      <w:bookmarkStart w:id="473" w:name="_Toc42"/>
      <w:r>
        <w:rPr>
          <w:rFonts w:hint="eastAsia" w:ascii="仿宋" w:hAnsi="仿宋" w:eastAsia="仿宋" w:cs="仿宋"/>
          <w:b/>
          <w:color w:val="auto"/>
          <w:sz w:val="24"/>
          <w:highlight w:val="none"/>
        </w:rPr>
        <w:t>2.10 合同转让和分包</w:t>
      </w:r>
      <w:bookmarkEnd w:id="469"/>
      <w:bookmarkEnd w:id="470"/>
      <w:bookmarkEnd w:id="471"/>
      <w:bookmarkEnd w:id="472"/>
      <w:bookmarkEnd w:id="473"/>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hint="eastAsia" w:ascii="仿宋" w:hAnsi="仿宋" w:eastAsia="仿宋" w:cs="仿宋"/>
          <w:b/>
          <w:color w:val="auto"/>
          <w:sz w:val="24"/>
          <w:highlight w:val="none"/>
        </w:rPr>
      </w:pPr>
      <w:bookmarkStart w:id="474" w:name="_Toc14371"/>
      <w:bookmarkStart w:id="475" w:name="_Toc4720"/>
      <w:bookmarkStart w:id="476" w:name="_Toc25571"/>
      <w:bookmarkStart w:id="477" w:name="_Toc26633"/>
      <w:bookmarkStart w:id="478" w:name="_Toc32494"/>
      <w:r>
        <w:rPr>
          <w:rFonts w:hint="eastAsia" w:ascii="仿宋" w:hAnsi="仿宋" w:eastAsia="仿宋" w:cs="仿宋"/>
          <w:b/>
          <w:color w:val="auto"/>
          <w:sz w:val="24"/>
          <w:highlight w:val="none"/>
        </w:rPr>
        <w:t>2.11 不可抗力</w:t>
      </w:r>
      <w:bookmarkEnd w:id="474"/>
      <w:bookmarkEnd w:id="475"/>
      <w:bookmarkEnd w:id="476"/>
      <w:bookmarkEnd w:id="477"/>
      <w:bookmarkEnd w:id="478"/>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2.11.2 因不可抗力致使不能实现合同目的的，当事人可以解除合同；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2.11.3 因不可抗力致使合同有变更必要的，双方当事人应在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约定时间内以书面形式变更合同；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2.11.4受不可抗力影响的一方在不可抗力发生后，应在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约定时间内以书面形式通知对方当事人，并在</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约定时间内，将有关部门出具的证明文件送达对方当事人。</w:t>
      </w:r>
    </w:p>
    <w:p>
      <w:pPr>
        <w:spacing w:line="560" w:lineRule="exact"/>
        <w:ind w:firstLine="482" w:firstLineChars="200"/>
        <w:outlineLvl w:val="0"/>
        <w:rPr>
          <w:rFonts w:hint="eastAsia" w:ascii="仿宋" w:hAnsi="仿宋" w:eastAsia="仿宋" w:cs="仿宋"/>
          <w:b/>
          <w:color w:val="auto"/>
          <w:sz w:val="24"/>
          <w:highlight w:val="none"/>
        </w:rPr>
      </w:pPr>
      <w:bookmarkStart w:id="479" w:name="_Toc24465"/>
      <w:bookmarkStart w:id="480" w:name="_Toc14115"/>
      <w:bookmarkStart w:id="481" w:name="_Toc3638"/>
      <w:bookmarkStart w:id="482" w:name="_Toc23854"/>
      <w:bookmarkStart w:id="483" w:name="_Toc25783"/>
      <w:r>
        <w:rPr>
          <w:rFonts w:hint="eastAsia" w:ascii="仿宋" w:hAnsi="仿宋" w:eastAsia="仿宋" w:cs="仿宋"/>
          <w:b/>
          <w:color w:val="auto"/>
          <w:sz w:val="24"/>
          <w:highlight w:val="none"/>
        </w:rPr>
        <w:t>2.12 税费</w:t>
      </w:r>
      <w:bookmarkEnd w:id="479"/>
      <w:bookmarkEnd w:id="480"/>
      <w:bookmarkEnd w:id="481"/>
      <w:bookmarkEnd w:id="482"/>
      <w:bookmarkEnd w:id="483"/>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与合同有关的一切税费，均按照中华人民共和国法律的相关规定缴纳。</w:t>
      </w:r>
    </w:p>
    <w:p>
      <w:pPr>
        <w:spacing w:line="560" w:lineRule="exact"/>
        <w:ind w:firstLine="482" w:firstLineChars="200"/>
        <w:outlineLvl w:val="0"/>
        <w:rPr>
          <w:rFonts w:hint="eastAsia" w:ascii="仿宋" w:hAnsi="仿宋" w:eastAsia="仿宋" w:cs="仿宋"/>
          <w:b/>
          <w:color w:val="auto"/>
          <w:sz w:val="24"/>
          <w:highlight w:val="none"/>
        </w:rPr>
      </w:pPr>
      <w:bookmarkStart w:id="484" w:name="_Toc26883"/>
      <w:bookmarkStart w:id="485" w:name="_Toc25525"/>
      <w:bookmarkStart w:id="486" w:name="_Toc14814"/>
      <w:bookmarkStart w:id="487" w:name="_Toc7315"/>
      <w:bookmarkStart w:id="488" w:name="_Toc30105"/>
      <w:r>
        <w:rPr>
          <w:rFonts w:hint="eastAsia" w:ascii="仿宋" w:hAnsi="仿宋" w:eastAsia="仿宋" w:cs="仿宋"/>
          <w:b/>
          <w:color w:val="auto"/>
          <w:sz w:val="24"/>
          <w:highlight w:val="none"/>
        </w:rPr>
        <w:t>2.13 乙方破产</w:t>
      </w:r>
      <w:bookmarkEnd w:id="484"/>
      <w:bookmarkEnd w:id="485"/>
      <w:bookmarkEnd w:id="486"/>
      <w:bookmarkEnd w:id="487"/>
      <w:bookmarkEnd w:id="488"/>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hint="eastAsia" w:ascii="仿宋" w:hAnsi="仿宋" w:eastAsia="仿宋" w:cs="仿宋"/>
          <w:b/>
          <w:color w:val="auto"/>
          <w:sz w:val="24"/>
          <w:highlight w:val="none"/>
        </w:rPr>
      </w:pPr>
      <w:bookmarkStart w:id="489" w:name="_Toc1123"/>
      <w:bookmarkStart w:id="490" w:name="_Toc23323"/>
      <w:bookmarkStart w:id="491" w:name="_Toc2016"/>
      <w:r>
        <w:rPr>
          <w:rFonts w:hint="eastAsia" w:ascii="仿宋" w:hAnsi="仿宋" w:eastAsia="仿宋" w:cs="仿宋"/>
          <w:b/>
          <w:color w:val="auto"/>
          <w:sz w:val="24"/>
          <w:highlight w:val="none"/>
        </w:rPr>
        <w:t>2.14 合同中止、终止</w:t>
      </w:r>
      <w:bookmarkEnd w:id="489"/>
      <w:bookmarkEnd w:id="490"/>
      <w:bookmarkEnd w:id="491"/>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2.14.1 双方当事人不得擅自中止或者终止合同；</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hint="eastAsia" w:ascii="仿宋" w:hAnsi="仿宋" w:eastAsia="仿宋" w:cs="仿宋"/>
          <w:b/>
          <w:color w:val="auto"/>
          <w:sz w:val="24"/>
          <w:highlight w:val="none"/>
        </w:rPr>
      </w:pPr>
      <w:bookmarkStart w:id="492" w:name="_Toc1969"/>
      <w:bookmarkStart w:id="493" w:name="_Toc14525"/>
      <w:bookmarkStart w:id="494" w:name="_Toc17363"/>
      <w:r>
        <w:rPr>
          <w:rFonts w:hint="eastAsia" w:ascii="仿宋" w:hAnsi="仿宋" w:eastAsia="仿宋" w:cs="仿宋"/>
          <w:b/>
          <w:color w:val="auto"/>
          <w:sz w:val="24"/>
          <w:highlight w:val="none"/>
        </w:rPr>
        <w:t>2.15 检验和验收</w:t>
      </w:r>
      <w:bookmarkEnd w:id="492"/>
      <w:bookmarkEnd w:id="493"/>
      <w:bookmarkEnd w:id="494"/>
    </w:p>
    <w:p>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2.15.1 乙方按照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的约定，定期提交服务报告，甲方按照</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的约定进行定期验收；</w:t>
      </w:r>
    </w:p>
    <w:p>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2.15.3 检验和验收标准、程序等具体内容以及前述验收书的效力详见</w:t>
      </w:r>
      <w:r>
        <w:rPr>
          <w:rFonts w:hint="eastAsia" w:ascii="仿宋" w:hAnsi="仿宋" w:eastAsia="仿宋" w:cs="仿宋"/>
          <w:b/>
          <w:i/>
          <w:color w:val="auto"/>
          <w:sz w:val="24"/>
          <w:highlight w:val="none"/>
          <w:u w:val="single"/>
        </w:rPr>
        <w:t>合同专用条款</w:t>
      </w:r>
      <w:r>
        <w:rPr>
          <w:rFonts w:hint="eastAsia" w:ascii="仿宋" w:hAnsi="仿宋" w:eastAsia="仿宋" w:cs="仿宋"/>
          <w:i/>
          <w:color w:val="auto"/>
          <w:sz w:val="24"/>
          <w:highlight w:val="none"/>
        </w:rPr>
        <w:t>。</w:t>
      </w:r>
    </w:p>
    <w:p>
      <w:pPr>
        <w:spacing w:line="560" w:lineRule="exact"/>
        <w:ind w:firstLine="482" w:firstLineChars="200"/>
        <w:outlineLvl w:val="0"/>
        <w:rPr>
          <w:rFonts w:hint="eastAsia" w:ascii="仿宋" w:hAnsi="仿宋" w:eastAsia="仿宋" w:cs="仿宋"/>
          <w:b/>
          <w:color w:val="auto"/>
          <w:sz w:val="24"/>
          <w:highlight w:val="none"/>
        </w:rPr>
      </w:pPr>
      <w:bookmarkStart w:id="495" w:name="_Toc12666"/>
      <w:bookmarkStart w:id="496" w:name="_Toc25198"/>
      <w:bookmarkStart w:id="497" w:name="_Toc31892"/>
      <w:bookmarkStart w:id="498" w:name="_Toc9808"/>
      <w:bookmarkStart w:id="499" w:name="_Toc2308"/>
      <w:r>
        <w:rPr>
          <w:rFonts w:hint="eastAsia" w:ascii="仿宋" w:hAnsi="仿宋" w:eastAsia="仿宋" w:cs="仿宋"/>
          <w:b/>
          <w:color w:val="auto"/>
          <w:sz w:val="24"/>
          <w:highlight w:val="none"/>
        </w:rPr>
        <w:t>2.16 通知和送达</w:t>
      </w:r>
      <w:bookmarkEnd w:id="495"/>
      <w:bookmarkEnd w:id="496"/>
      <w:bookmarkEnd w:id="497"/>
      <w:bookmarkEnd w:id="498"/>
      <w:bookmarkEnd w:id="499"/>
    </w:p>
    <w:p>
      <w:pPr>
        <w:spacing w:line="560" w:lineRule="exact"/>
        <w:ind w:firstLine="480" w:firstLineChars="200"/>
        <w:rPr>
          <w:rFonts w:hint="eastAsia" w:ascii="仿宋" w:hAnsi="仿宋" w:eastAsia="仿宋" w:cs="仿宋"/>
          <w:color w:val="auto"/>
          <w:sz w:val="24"/>
          <w:highlight w:val="none"/>
        </w:rPr>
      </w:pPr>
      <w:bookmarkStart w:id="500" w:name="_Toc27674"/>
      <w:bookmarkStart w:id="501" w:name="_Toc18401"/>
      <w:r>
        <w:rPr>
          <w:rFonts w:hint="eastAsia" w:ascii="仿宋" w:hAnsi="仿宋" w:eastAsia="仿宋" w:cs="仿宋"/>
          <w:color w:val="auto"/>
          <w:sz w:val="24"/>
          <w:highlight w:val="none"/>
        </w:rPr>
        <w:t xml:space="preserve">2.17.1任何一方因履行合同而以合同第一部分尾部所列明的传真或电子邮件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发出的所有通知、文件、材料，均视为已向对方当事人送达；任何一方变更上述送达方式或者地址的，应于</w:t>
      </w:r>
      <w:r>
        <w:rPr>
          <w:rFonts w:hint="eastAsia" w:ascii="仿宋" w:hAnsi="仿宋" w:eastAsia="仿宋" w:cs="仿宋"/>
          <w:color w:val="auto"/>
          <w:sz w:val="24"/>
          <w:highlight w:val="none"/>
          <w:u w:val="single"/>
        </w:rPr>
        <w:t>3</w:t>
      </w:r>
      <w:r>
        <w:rPr>
          <w:rFonts w:hint="eastAsia" w:ascii="仿宋" w:hAnsi="仿宋" w:eastAsia="仿宋" w:cs="仿宋"/>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00"/>
      <w:bookmarkEnd w:id="501"/>
    </w:p>
    <w:p>
      <w:pPr>
        <w:spacing w:line="560" w:lineRule="exact"/>
        <w:ind w:firstLine="482" w:firstLineChars="200"/>
        <w:outlineLvl w:val="0"/>
        <w:rPr>
          <w:rFonts w:hint="eastAsia" w:ascii="仿宋" w:hAnsi="仿宋" w:eastAsia="仿宋" w:cs="仿宋"/>
          <w:b/>
          <w:color w:val="auto"/>
          <w:sz w:val="24"/>
          <w:highlight w:val="none"/>
        </w:rPr>
      </w:pPr>
      <w:bookmarkStart w:id="502" w:name="_Toc27644"/>
      <w:bookmarkStart w:id="503" w:name="_Toc5063"/>
      <w:bookmarkStart w:id="504" w:name="_Toc28906"/>
      <w:bookmarkStart w:id="505" w:name="_Toc12254"/>
      <w:bookmarkStart w:id="506" w:name="_Toc20808"/>
      <w:r>
        <w:rPr>
          <w:rFonts w:hint="eastAsia" w:ascii="仿宋" w:hAnsi="仿宋" w:eastAsia="仿宋" w:cs="仿宋"/>
          <w:b/>
          <w:color w:val="auto"/>
          <w:sz w:val="24"/>
          <w:highlight w:val="none"/>
        </w:rPr>
        <w:t>2.17 合同使用的文字和适用的法律</w:t>
      </w:r>
      <w:bookmarkEnd w:id="502"/>
      <w:bookmarkEnd w:id="503"/>
      <w:bookmarkEnd w:id="504"/>
      <w:bookmarkEnd w:id="505"/>
      <w:bookmarkEnd w:id="506"/>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2.17.1 合同使用汉语书就、变更和解释；</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2.17.2 合同适用中华人民共和国法律。</w:t>
      </w:r>
    </w:p>
    <w:p>
      <w:pPr>
        <w:spacing w:line="560" w:lineRule="exact"/>
        <w:ind w:firstLine="482" w:firstLineChars="200"/>
        <w:outlineLvl w:val="0"/>
        <w:rPr>
          <w:rFonts w:hint="eastAsia" w:ascii="仿宋" w:hAnsi="仿宋" w:eastAsia="仿宋" w:cs="仿宋"/>
          <w:b/>
          <w:color w:val="auto"/>
          <w:sz w:val="24"/>
          <w:highlight w:val="none"/>
        </w:rPr>
      </w:pPr>
      <w:bookmarkStart w:id="507" w:name="_Toc30599"/>
      <w:bookmarkStart w:id="508" w:name="_Toc18540"/>
      <w:bookmarkStart w:id="509" w:name="_Toc4355"/>
      <w:r>
        <w:rPr>
          <w:rFonts w:hint="eastAsia" w:ascii="仿宋" w:hAnsi="仿宋" w:eastAsia="仿宋" w:cs="仿宋"/>
          <w:b/>
          <w:color w:val="auto"/>
          <w:sz w:val="24"/>
          <w:highlight w:val="none"/>
        </w:rPr>
        <w:t>2.18 计量单位</w:t>
      </w:r>
      <w:bookmarkEnd w:id="507"/>
      <w:bookmarkEnd w:id="508"/>
      <w:bookmarkEnd w:id="509"/>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除技术规范中另有规定外,合同的计量单位均使用国家法定计量单位。</w:t>
      </w:r>
    </w:p>
    <w:p>
      <w:pPr>
        <w:spacing w:line="560" w:lineRule="exact"/>
        <w:ind w:firstLine="482" w:firstLineChars="200"/>
        <w:rPr>
          <w:rFonts w:hint="eastAsia" w:ascii="仿宋" w:hAnsi="仿宋" w:eastAsia="仿宋" w:cs="仿宋"/>
          <w:b/>
          <w:color w:val="auto"/>
          <w:sz w:val="24"/>
          <w:highlight w:val="none"/>
        </w:rPr>
      </w:pPr>
      <w:r>
        <w:rPr>
          <w:rFonts w:hint="eastAsia" w:ascii="仿宋" w:hAnsi="仿宋" w:eastAsia="仿宋" w:cs="仿宋"/>
          <w:b/>
          <w:color w:val="auto"/>
          <w:sz w:val="24"/>
          <w:highlight w:val="none"/>
        </w:rPr>
        <w:t>2.19合同份数</w:t>
      </w:r>
    </w:p>
    <w:p>
      <w:pPr>
        <w:spacing w:line="560" w:lineRule="exact"/>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合同份数按</w:t>
      </w:r>
      <w:r>
        <w:rPr>
          <w:rFonts w:hint="eastAsia" w:ascii="仿宋" w:hAnsi="仿宋" w:eastAsia="仿宋" w:cs="仿宋"/>
          <w:b/>
          <w:i/>
          <w:color w:val="auto"/>
          <w:sz w:val="24"/>
          <w:highlight w:val="none"/>
          <w:u w:val="single"/>
        </w:rPr>
        <w:t>合同专用条款</w:t>
      </w:r>
      <w:r>
        <w:rPr>
          <w:rFonts w:hint="eastAsia" w:ascii="仿宋" w:hAnsi="仿宋" w:eastAsia="仿宋" w:cs="仿宋"/>
          <w:color w:val="auto"/>
          <w:sz w:val="24"/>
          <w:highlight w:val="none"/>
        </w:rPr>
        <w:t>规定，每份均具有同等法律效力。</w:t>
      </w:r>
    </w:p>
    <w:p>
      <w:pPr>
        <w:spacing w:line="360" w:lineRule="auto"/>
        <w:jc w:val="center"/>
        <w:outlineLvl w:val="0"/>
        <w:rPr>
          <w:rFonts w:hint="eastAsia" w:ascii="仿宋" w:hAnsi="仿宋" w:eastAsia="仿宋" w:cs="仿宋"/>
          <w:b/>
          <w:color w:val="auto"/>
          <w:sz w:val="24"/>
          <w:highlight w:val="none"/>
        </w:rPr>
      </w:pPr>
      <w:r>
        <w:rPr>
          <w:rFonts w:hint="eastAsia" w:ascii="仿宋" w:hAnsi="仿宋" w:eastAsia="仿宋" w:cs="仿宋"/>
          <w:color w:val="auto"/>
          <w:kern w:val="0"/>
          <w:highlight w:val="none"/>
        </w:rPr>
        <w:br w:type="page"/>
      </w:r>
      <w:bookmarkStart w:id="510" w:name="_Toc331685784"/>
      <w:r>
        <w:rPr>
          <w:rFonts w:hint="eastAsia" w:ascii="仿宋" w:hAnsi="仿宋" w:eastAsia="仿宋" w:cs="仿宋"/>
          <w:b/>
          <w:color w:val="auto"/>
          <w:sz w:val="24"/>
          <w:highlight w:val="none"/>
        </w:rPr>
        <w:t xml:space="preserve"> </w:t>
      </w:r>
      <w:bookmarkEnd w:id="510"/>
      <w:r>
        <w:rPr>
          <w:rFonts w:hint="eastAsia" w:ascii="仿宋" w:hAnsi="仿宋" w:eastAsia="仿宋" w:cs="仿宋"/>
          <w:b/>
          <w:color w:val="auto"/>
          <w:sz w:val="24"/>
          <w:highlight w:val="none"/>
        </w:rPr>
        <w:t>第三部分  合同专用条款</w:t>
      </w:r>
    </w:p>
    <w:p>
      <w:pPr>
        <w:spacing w:line="560" w:lineRule="exact"/>
        <w:ind w:left="-420" w:leftChars="-200" w:right="-420" w:rightChars="-200"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3"/>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条款号</w:t>
            </w:r>
          </w:p>
        </w:tc>
        <w:tc>
          <w:tcPr>
            <w:tcW w:w="4464" w:type="pct"/>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1.3.2</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1.4.2</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1.5.1 </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1.5.2</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1.5.3 </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1.6.2</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1.7.1</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1.7.2</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1.7.3</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1.7.4.1</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1.7.4.2</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1.7.4.3</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1.8.7</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1.9.1</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1.9.2</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2.3.2</w:t>
            </w:r>
          </w:p>
        </w:tc>
        <w:tc>
          <w:tcPr>
            <w:tcW w:w="4464" w:type="pct"/>
            <w:vAlign w:val="center"/>
          </w:tcPr>
          <w:p>
            <w:pPr>
              <w:spacing w:line="360" w:lineRule="auto"/>
              <w:ind w:left="-420" w:leftChars="-200" w:right="-420" w:rightChars="-200" w:firstLine="480" w:firstLineChars="200"/>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2.5</w:t>
            </w:r>
          </w:p>
        </w:tc>
        <w:tc>
          <w:tcPr>
            <w:tcW w:w="4464" w:type="pct"/>
            <w:vAlign w:val="center"/>
          </w:tcPr>
          <w:p>
            <w:pPr>
              <w:spacing w:line="360" w:lineRule="auto"/>
              <w:ind w:left="-420" w:leftChars="-200" w:right="-420" w:rightChars="-200" w:firstLine="480" w:firstLineChars="200"/>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2.11.3</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2.11.4 </w:t>
            </w:r>
          </w:p>
        </w:tc>
        <w:tc>
          <w:tcPr>
            <w:tcW w:w="4464" w:type="pct"/>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2.15.1</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2.15.3</w:t>
            </w:r>
          </w:p>
        </w:tc>
        <w:tc>
          <w:tcPr>
            <w:tcW w:w="4464" w:type="pct"/>
            <w:vAlign w:val="center"/>
          </w:tcPr>
          <w:p>
            <w:pPr>
              <w:spacing w:line="360" w:lineRule="auto"/>
              <w:rPr>
                <w:rFonts w:hint="eastAsia" w:ascii="仿宋" w:hAnsi="仿宋" w:eastAsia="仿宋" w:cs="仿宋"/>
                <w:color w:val="auto"/>
                <w:sz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2.19</w:t>
            </w:r>
          </w:p>
        </w:tc>
        <w:tc>
          <w:tcPr>
            <w:tcW w:w="4464" w:type="pct"/>
          </w:tcPr>
          <w:p>
            <w:pPr>
              <w:spacing w:line="360" w:lineRule="auto"/>
              <w:rPr>
                <w:rFonts w:hint="eastAsia" w:ascii="仿宋" w:hAnsi="仿宋" w:eastAsia="仿宋" w:cs="仿宋"/>
                <w:color w:val="auto"/>
                <w:sz w:val="24"/>
                <w:highlight w:val="none"/>
              </w:rPr>
            </w:pPr>
          </w:p>
        </w:tc>
      </w:tr>
    </w:tbl>
    <w:p>
      <w:pPr>
        <w:spacing w:line="360" w:lineRule="auto"/>
        <w:ind w:left="-420" w:leftChars="-200" w:right="-420" w:rightChars="-200" w:firstLine="480" w:firstLineChars="200"/>
        <w:rPr>
          <w:rFonts w:hint="eastAsia" w:ascii="仿宋" w:hAnsi="仿宋" w:eastAsia="仿宋" w:cs="仿宋"/>
          <w:color w:val="auto"/>
          <w:sz w:val="24"/>
          <w:highlight w:val="none"/>
        </w:rPr>
      </w:pPr>
    </w:p>
    <w:p>
      <w:pPr>
        <w:spacing w:line="360" w:lineRule="auto"/>
        <w:ind w:left="-420" w:leftChars="-200" w:right="-420" w:rightChars="-200" w:firstLine="480" w:firstLineChars="200"/>
        <w:jc w:val="center"/>
        <w:outlineLvl w:val="0"/>
        <w:rPr>
          <w:rFonts w:hint="eastAsia" w:ascii="仿宋" w:hAnsi="仿宋" w:eastAsia="仿宋" w:cs="仿宋"/>
          <w:color w:val="auto"/>
          <w:sz w:val="24"/>
          <w:highlight w:val="none"/>
        </w:rPr>
      </w:pPr>
    </w:p>
    <w:p>
      <w:pPr>
        <w:widowControl/>
        <w:adjustRightInd/>
        <w:jc w:val="center"/>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第六部分</w:t>
      </w:r>
      <w:bookmarkEnd w:id="395"/>
      <w:r>
        <w:rPr>
          <w:rFonts w:hint="eastAsia" w:ascii="仿宋" w:hAnsi="仿宋" w:eastAsia="仿宋" w:cs="仿宋"/>
          <w:b/>
          <w:color w:val="auto"/>
          <w:sz w:val="36"/>
          <w:szCs w:val="20"/>
          <w:highlight w:val="none"/>
        </w:rPr>
        <w:t xml:space="preserve"> </w:t>
      </w:r>
      <w:bookmarkEnd w:id="396"/>
      <w:r>
        <w:rPr>
          <w:rFonts w:hint="eastAsia" w:ascii="仿宋" w:hAnsi="仿宋" w:eastAsia="仿宋" w:cs="仿宋"/>
          <w:b/>
          <w:color w:val="auto"/>
          <w:sz w:val="36"/>
          <w:szCs w:val="20"/>
          <w:highlight w:val="none"/>
        </w:rPr>
        <w:t>应提交的有关格式范例</w:t>
      </w:r>
    </w:p>
    <w:p>
      <w:pPr>
        <w:spacing w:line="360" w:lineRule="auto"/>
        <w:jc w:val="center"/>
        <w:outlineLvl w:val="0"/>
        <w:rPr>
          <w:rFonts w:hint="eastAsia" w:ascii="仿宋" w:hAnsi="仿宋" w:eastAsia="仿宋" w:cs="仿宋"/>
          <w:b/>
          <w:color w:val="auto"/>
          <w:kern w:val="0"/>
          <w:sz w:val="36"/>
          <w:szCs w:val="36"/>
          <w:highlight w:val="none"/>
        </w:r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资格文件部分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（1）符合参加政府采购活动应当具备的一般条件的承诺函……………（页码）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snapToGrid w:val="0"/>
          <w:color w:val="auto"/>
          <w:kern w:val="28"/>
          <w:sz w:val="24"/>
          <w:szCs w:val="20"/>
          <w:highlight w:val="none"/>
        </w:rPr>
        <w:t>（2）联合协议</w:t>
      </w:r>
      <w:r>
        <w:rPr>
          <w:rFonts w:hint="eastAsia" w:ascii="仿宋" w:hAnsi="仿宋" w:eastAsia="仿宋" w:cs="仿宋"/>
          <w:color w:val="auto"/>
          <w:sz w:val="24"/>
          <w:highlight w:val="none"/>
        </w:rPr>
        <w:t>………………………………………………………………（页码）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（3）落实政府采购政策需满足的资格要求………………………………（页码）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（4）本项目的特定资格要求………………………………………………（页码）</w:t>
      </w:r>
    </w:p>
    <w:p>
      <w:pPr>
        <w:snapToGrid w:val="0"/>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rPr>
        <w:br w:type="page"/>
      </w:r>
      <w:r>
        <w:rPr>
          <w:rFonts w:hint="eastAsia" w:ascii="仿宋" w:hAnsi="仿宋" w:eastAsia="仿宋" w:cs="仿宋"/>
          <w:b/>
          <w:color w:val="auto"/>
          <w:kern w:val="0"/>
          <w:sz w:val="32"/>
          <w:szCs w:val="32"/>
          <w:highlight w:val="none"/>
        </w:rPr>
        <w:t xml:space="preserve">  一、 符合参加政府采购活动应当具备的一般条件的承诺函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1、具有独立承担民事责任的能力；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6、具有法律、行政法规规定的其他条件。</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（三）不存在以下情况：</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投标人名称(电子签名)：</w:t>
      </w:r>
    </w:p>
    <w:p>
      <w:pPr>
        <w:snapToGrid w:val="0"/>
        <w:spacing w:line="360" w:lineRule="auto"/>
        <w:rPr>
          <w:rFonts w:hint="eastAsia" w:ascii="仿宋" w:hAnsi="仿宋" w:eastAsia="仿宋" w:cs="仿宋"/>
          <w:b/>
          <w:color w:val="auto"/>
          <w:kern w:val="0"/>
          <w:sz w:val="32"/>
          <w:szCs w:val="32"/>
          <w:highlight w:val="none"/>
        </w:rPr>
      </w:pPr>
      <w:r>
        <w:rPr>
          <w:rFonts w:hint="eastAsia" w:ascii="仿宋" w:hAnsi="仿宋" w:eastAsia="仿宋" w:cs="仿宋"/>
          <w:color w:val="auto"/>
          <w:kern w:val="0"/>
          <w:sz w:val="24"/>
          <w:highlight w:val="none"/>
          <w:lang w:val="zh-CN"/>
        </w:rPr>
        <w:t xml:space="preserve">                        </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 xml:space="preserve">：  年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w:t>
      </w:r>
    </w:p>
    <w:p>
      <w:pPr>
        <w:snapToGrid w:val="0"/>
        <w:spacing w:line="360" w:lineRule="auto"/>
        <w:ind w:right="480" w:firstLine="559" w:firstLineChars="233"/>
        <w:jc w:val="left"/>
        <w:rPr>
          <w:rFonts w:hint="eastAsia" w:ascii="仿宋" w:hAnsi="仿宋" w:eastAsia="仿宋" w:cs="仿宋"/>
          <w:b/>
          <w:color w:val="auto"/>
          <w:kern w:val="0"/>
          <w:sz w:val="32"/>
          <w:szCs w:val="32"/>
          <w:highlight w:val="none"/>
        </w:rPr>
      </w:pPr>
      <w:r>
        <w:rPr>
          <w:rFonts w:hint="eastAsia" w:ascii="仿宋" w:hAnsi="仿宋" w:eastAsia="仿宋" w:cs="仿宋"/>
          <w:color w:val="auto"/>
          <w:sz w:val="24"/>
          <w:highlight w:val="none"/>
        </w:rPr>
        <w:t>注：根据《关于规范政府采购供应商资格设定及资格审查的通知》（浙财采监[2013]24号）的相关规定，金融、保险、通讯等特定行业的全国性企业所设立的区域性分支机构，以及个体工商户、个人独资企业、合伙企业，参与政府采购活动，如果已经依法办理了工商、税务和社保登记手续，</w:t>
      </w:r>
      <w:r>
        <w:rPr>
          <w:rFonts w:hint="eastAsia" w:ascii="仿宋" w:hAnsi="仿宋" w:eastAsia="仿宋" w:cs="仿宋"/>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2"/>
          <w:szCs w:val="32"/>
          <w:highlight w:val="none"/>
        </w:rPr>
      </w:pPr>
    </w:p>
    <w:p>
      <w:pPr>
        <w:widowControl/>
        <w:spacing w:line="360" w:lineRule="auto"/>
        <w:ind w:firstLine="643" w:firstLineChars="20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二、联合协议（如果有）</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三、落实政府采购政策需满足的资格要求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A</w:t>
      </w:r>
      <w:r>
        <w:rPr>
          <w:rFonts w:hint="eastAsia" w:ascii="仿宋" w:hAnsi="仿宋" w:eastAsia="仿宋" w:cs="仿宋"/>
          <w:color w:val="auto"/>
          <w:sz w:val="24"/>
          <w:highlight w:val="none"/>
        </w:rPr>
        <w:t xml:space="preserve">.专门面向中小企业，服务全部由符合政策要求的中小企业（或小微企业）承接的，提供相应的中小企业声明函（附件7）。 </w:t>
      </w:r>
    </w:p>
    <w:p>
      <w:pPr>
        <w:widowControl/>
        <w:spacing w:line="360" w:lineRule="auto"/>
        <w:ind w:firstLine="480"/>
        <w:jc w:val="left"/>
        <w:rPr>
          <w:rFonts w:hint="eastAsia" w:ascii="仿宋" w:hAnsi="仿宋" w:eastAsia="仿宋" w:cs="仿宋"/>
          <w:color w:val="auto"/>
          <w:sz w:val="24"/>
          <w:highlight w:val="none"/>
        </w:rPr>
      </w:pPr>
    </w:p>
    <w:p>
      <w:pPr>
        <w:widowControl/>
        <w:spacing w:line="360" w:lineRule="auto"/>
        <w:ind w:firstLine="472" w:firstLineChars="196"/>
        <w:jc w:val="left"/>
        <w:rPr>
          <w:rFonts w:hint="eastAsia" w:ascii="仿宋" w:hAnsi="仿宋" w:eastAsia="仿宋" w:cs="仿宋"/>
          <w:color w:val="auto"/>
          <w:sz w:val="24"/>
          <w:highlight w:val="none"/>
        </w:rPr>
      </w:pPr>
      <w:r>
        <w:rPr>
          <w:rFonts w:hint="eastAsia" w:ascii="仿宋" w:hAnsi="仿宋" w:eastAsia="仿宋" w:cs="仿宋"/>
          <w:b/>
          <w:color w:val="auto"/>
          <w:sz w:val="24"/>
          <w:highlight w:val="none"/>
        </w:rPr>
        <w:t>B.</w:t>
      </w:r>
      <w:r>
        <w:rPr>
          <w:rFonts w:hint="eastAsia" w:ascii="仿宋" w:hAnsi="仿宋" w:eastAsia="仿宋" w:cs="仿宋"/>
          <w:color w:val="auto"/>
          <w:sz w:val="24"/>
          <w:highlight w:val="none"/>
        </w:rPr>
        <w:t>要求以联合体形式参加的，提供联合协议（附件5）和中小企业声明函（附件7），联合协议中中小企业合同金额应当达到招标公告载明的比例；如果供应商本身提供所有标的均由中小企业承接的，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hint="eastAsia" w:ascii="仿宋" w:hAnsi="仿宋" w:eastAsia="仿宋" w:cs="仿宋"/>
          <w:color w:val="auto"/>
          <w:sz w:val="24"/>
          <w:highlight w:val="none"/>
        </w:rPr>
      </w:pPr>
      <w:r>
        <w:rPr>
          <w:rFonts w:hint="eastAsia" w:ascii="仿宋" w:hAnsi="仿宋" w:eastAsia="仿宋" w:cs="仿宋"/>
          <w:b/>
          <w:color w:val="auto"/>
          <w:sz w:val="24"/>
          <w:highlight w:val="none"/>
        </w:rPr>
        <w:t xml:space="preserve">    </w:t>
      </w:r>
    </w:p>
    <w:p>
      <w:pPr>
        <w:spacing w:line="360" w:lineRule="auto"/>
        <w:ind w:firstLine="482" w:firstLineChars="200"/>
        <w:rPr>
          <w:rFonts w:hint="eastAsia" w:ascii="仿宋" w:hAnsi="仿宋" w:eastAsia="仿宋" w:cs="仿宋"/>
          <w:color w:val="auto"/>
          <w:sz w:val="24"/>
          <w:highlight w:val="none"/>
        </w:rPr>
      </w:pPr>
      <w:r>
        <w:rPr>
          <w:rFonts w:hint="eastAsia" w:ascii="仿宋" w:hAnsi="仿宋" w:eastAsia="仿宋" w:cs="仿宋"/>
          <w:b/>
          <w:color w:val="auto"/>
          <w:sz w:val="24"/>
          <w:highlight w:val="none"/>
        </w:rPr>
        <w:t>C、</w:t>
      </w:r>
      <w:r>
        <w:rPr>
          <w:rFonts w:hint="eastAsia" w:ascii="仿宋" w:hAnsi="仿宋" w:eastAsia="仿宋" w:cs="仿宋"/>
          <w:color w:val="auto"/>
          <w:sz w:val="24"/>
          <w:highlight w:val="none"/>
        </w:rPr>
        <w:t>要求合同分包的，提供分包意向协议（附件6）和中小企业声明函（附件7），分包意向协议中中小企业合同金额应当达到招标公告载明的比例；如果供应商本身提供所有标的均由中小企业承接的，</w:t>
      </w:r>
      <w:r>
        <w:rPr>
          <w:rFonts w:hint="eastAsia" w:ascii="仿宋" w:hAnsi="仿宋" w:eastAsia="仿宋" w:cs="仿宋"/>
          <w:color w:val="auto"/>
          <w:spacing w:val="8"/>
          <w:kern w:val="0"/>
          <w:sz w:val="24"/>
          <w:highlight w:val="none"/>
        </w:rPr>
        <w:t>并相应达到了前述比例要求，</w:t>
      </w:r>
      <w:r>
        <w:rPr>
          <w:rFonts w:hint="eastAsia" w:ascii="仿宋" w:hAnsi="仿宋" w:eastAsia="仿宋" w:cs="仿宋"/>
          <w:color w:val="auto"/>
          <w:sz w:val="24"/>
          <w:highlight w:val="none"/>
        </w:rPr>
        <w:t>视同符合了资格条件，无需再向中小企业分包，无需提供分包意向协议。</w:t>
      </w:r>
    </w:p>
    <w:p>
      <w:pPr>
        <w:widowControl/>
        <w:spacing w:line="360" w:lineRule="auto"/>
        <w:ind w:left="150"/>
        <w:jc w:val="center"/>
        <w:rPr>
          <w:rFonts w:hint="eastAsia" w:ascii="仿宋" w:hAnsi="仿宋" w:eastAsia="仿宋" w:cs="仿宋"/>
          <w:b/>
          <w:color w:val="auto"/>
          <w:kern w:val="0"/>
          <w:sz w:val="32"/>
          <w:szCs w:val="32"/>
          <w:highlight w:val="none"/>
        </w:rPr>
      </w:pPr>
    </w:p>
    <w:p>
      <w:pPr>
        <w:widowControl/>
        <w:spacing w:line="360" w:lineRule="auto"/>
        <w:ind w:left="150"/>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四、本项目的特定资格要求</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（根据招标公告本项目的特定资格要求提供相应的材料；未要求的，无需提供）</w:t>
      </w:r>
    </w:p>
    <w:p>
      <w:pPr>
        <w:rPr>
          <w:rFonts w:hint="eastAsia" w:ascii="仿宋" w:hAnsi="仿宋" w:eastAsia="仿宋" w:cs="仿宋"/>
          <w:color w:val="auto"/>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widowControl/>
        <w:adjustRightInd/>
        <w:jc w:val="left"/>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br w:type="page"/>
      </w:r>
    </w:p>
    <w:p>
      <w:pPr>
        <w:spacing w:line="360" w:lineRule="auto"/>
        <w:ind w:right="420" w:firstLine="3614" w:firstLineChars="100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商务技术文件部分</w:t>
      </w:r>
    </w:p>
    <w:p>
      <w:pPr>
        <w:spacing w:line="360" w:lineRule="auto"/>
        <w:jc w:val="center"/>
        <w:outlineLvl w:val="0"/>
        <w:rPr>
          <w:rFonts w:hint="eastAsia" w:ascii="仿宋" w:hAnsi="仿宋" w:eastAsia="仿宋" w:cs="仿宋"/>
          <w:b/>
          <w:color w:val="auto"/>
          <w:kern w:val="0"/>
          <w:sz w:val="24"/>
          <w:highlight w:val="none"/>
        </w:rPr>
      </w:pPr>
    </w:p>
    <w:p>
      <w:pPr>
        <w:spacing w:line="360" w:lineRule="auto"/>
        <w:jc w:val="center"/>
        <w:outlineLvl w:val="0"/>
        <w:rPr>
          <w:rFonts w:hint="eastAsia" w:ascii="仿宋" w:hAnsi="仿宋" w:eastAsia="仿宋" w:cs="仿宋"/>
          <w:b/>
          <w:color w:val="auto"/>
          <w:kern w:val="0"/>
          <w:sz w:val="28"/>
          <w:szCs w:val="28"/>
          <w:highlight w:val="none"/>
        </w:rPr>
      </w:pPr>
      <w:r>
        <w:rPr>
          <w:rFonts w:hint="eastAsia" w:ascii="仿宋" w:hAnsi="仿宋" w:eastAsia="仿宋" w:cs="仿宋"/>
          <w:b/>
          <w:color w:val="auto"/>
          <w:kern w:val="0"/>
          <w:sz w:val="28"/>
          <w:szCs w:val="28"/>
          <w:highlight w:val="none"/>
        </w:rPr>
        <w:t>目录</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（1）投标函</w:t>
      </w:r>
      <w:r>
        <w:rPr>
          <w:rFonts w:hint="eastAsia" w:ascii="仿宋" w:hAnsi="仿宋" w:eastAsia="仿宋" w:cs="仿宋"/>
          <w:color w:val="auto"/>
          <w:highlight w:val="none"/>
        </w:rPr>
        <w:t>…………………………………………………………………………………（页码）</w:t>
      </w:r>
      <w:r>
        <w:rPr>
          <w:rFonts w:hint="eastAsia" w:ascii="仿宋" w:hAnsi="仿宋" w:eastAsia="仿宋" w:cs="仿宋"/>
          <w:color w:val="auto"/>
          <w:sz w:val="24"/>
          <w:highlight w:val="none"/>
        </w:rPr>
        <w:t>（2）授权委托书或法定代表人（单位负责人、自然人本人）身份证明</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（3）分包意向协议</w:t>
      </w:r>
      <w:r>
        <w:rPr>
          <w:rFonts w:hint="eastAsia" w:ascii="仿宋" w:hAnsi="仿宋" w:eastAsia="仿宋" w:cs="仿宋"/>
          <w:color w:val="auto"/>
          <w:highlight w:val="none"/>
        </w:rPr>
        <w:t>…………………………………………………………………………（页码）</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rPr>
        <w:t>（4）符合性审查资料</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rPr>
        <w:t>（5）评标标准相应的商务技术资料</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（6）投标标的清单</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w:t>
      </w:r>
      <w:r>
        <w:rPr>
          <w:rFonts w:hint="eastAsia" w:ascii="仿宋" w:hAnsi="仿宋" w:eastAsia="仿宋" w:cs="仿宋"/>
          <w:color w:val="auto"/>
          <w:sz w:val="24"/>
          <w:highlight w:val="none"/>
        </w:rPr>
        <w:t>…</w:t>
      </w:r>
      <w:r>
        <w:rPr>
          <w:rFonts w:hint="eastAsia" w:ascii="仿宋" w:hAnsi="仿宋" w:eastAsia="仿宋" w:cs="仿宋"/>
          <w:color w:val="auto"/>
          <w:highlight w:val="none"/>
        </w:rPr>
        <w:t>……………（页码）</w:t>
      </w:r>
      <w:r>
        <w:rPr>
          <w:rFonts w:hint="eastAsia" w:ascii="仿宋" w:hAnsi="仿宋" w:eastAsia="仿宋" w:cs="仿宋"/>
          <w:color w:val="auto"/>
          <w:sz w:val="24"/>
          <w:highlight w:val="none"/>
        </w:rPr>
        <w:t>（7）商务技术偏离表</w:t>
      </w:r>
      <w:r>
        <w:rPr>
          <w:rFonts w:hint="eastAsia" w:ascii="仿宋" w:hAnsi="仿宋" w:eastAsia="仿宋" w:cs="仿宋"/>
          <w:color w:val="auto"/>
          <w:highlight w:val="none"/>
        </w:rPr>
        <w:t>………………………………………………………………………（页码）</w:t>
      </w:r>
    </w:p>
    <w:p>
      <w:pPr>
        <w:snapToGrid w:val="0"/>
        <w:spacing w:line="360" w:lineRule="auto"/>
        <w:ind w:left="479" w:leftChars="228"/>
        <w:rPr>
          <w:rFonts w:hint="eastAsia" w:ascii="仿宋" w:hAnsi="仿宋" w:eastAsia="仿宋" w:cs="仿宋"/>
          <w:color w:val="auto"/>
          <w:highlight w:val="none"/>
        </w:rPr>
      </w:pP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r>
        <w:rPr>
          <w:rFonts w:hint="eastAsia" w:ascii="仿宋" w:hAnsi="仿宋" w:eastAsia="仿宋" w:cs="仿宋"/>
          <w:color w:val="auto"/>
          <w:highlight w:val="none"/>
        </w:rPr>
        <w:t>…………………………………………………（页码）</w:t>
      </w: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snapToGrid w:val="0"/>
        <w:spacing w:line="360" w:lineRule="auto"/>
        <w:jc w:val="center"/>
        <w:rPr>
          <w:rFonts w:hint="eastAsia" w:ascii="仿宋" w:hAnsi="仿宋" w:eastAsia="仿宋" w:cs="仿宋"/>
          <w:b/>
          <w:color w:val="auto"/>
          <w:kern w:val="0"/>
          <w:sz w:val="32"/>
          <w:szCs w:val="32"/>
          <w:highlight w:val="none"/>
          <w:lang w:val="zh-CN"/>
        </w:rPr>
      </w:pPr>
    </w:p>
    <w:p>
      <w:pPr>
        <w:rPr>
          <w:rFonts w:hint="eastAsia" w:ascii="仿宋" w:hAnsi="仿宋" w:eastAsia="仿宋" w:cs="仿宋"/>
          <w:b/>
          <w:color w:val="auto"/>
          <w:kern w:val="0"/>
          <w:sz w:val="32"/>
          <w:szCs w:val="32"/>
          <w:highlight w:val="none"/>
          <w:lang w:val="zh-CN"/>
        </w:rPr>
      </w:pPr>
    </w:p>
    <w:p>
      <w:pPr>
        <w:widowControl/>
        <w:adjustRightInd/>
        <w:jc w:val="left"/>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br w:type="page"/>
      </w:r>
    </w:p>
    <w:p>
      <w:pPr>
        <w:snapToGrid w:val="0"/>
        <w:spacing w:line="360" w:lineRule="auto"/>
        <w:jc w:val="center"/>
        <w:outlineLvl w:val="0"/>
        <w:rPr>
          <w:rFonts w:hint="eastAsia" w:ascii="仿宋" w:hAnsi="仿宋" w:eastAsia="仿宋" w:cs="仿宋"/>
          <w:b/>
          <w:color w:val="auto"/>
          <w:sz w:val="32"/>
          <w:szCs w:val="32"/>
          <w:highlight w:val="none"/>
        </w:rPr>
      </w:pPr>
      <w:r>
        <w:rPr>
          <w:rFonts w:hint="eastAsia" w:ascii="仿宋" w:hAnsi="仿宋" w:eastAsia="仿宋" w:cs="仿宋"/>
          <w:b/>
          <w:color w:val="auto"/>
          <w:kern w:val="0"/>
          <w:sz w:val="32"/>
          <w:szCs w:val="32"/>
          <w:highlight w:val="none"/>
        </w:rPr>
        <w:t>一、投标</w:t>
      </w:r>
      <w:r>
        <w:rPr>
          <w:rFonts w:hint="eastAsia" w:ascii="仿宋" w:hAnsi="仿宋" w:eastAsia="仿宋" w:cs="仿宋"/>
          <w:b/>
          <w:color w:val="auto"/>
          <w:sz w:val="32"/>
          <w:szCs w:val="32"/>
          <w:highlight w:val="none"/>
        </w:rPr>
        <w:t>函</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（采购人）、（采购代理机构）：</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1、我方承诺投标有效期从提交投标文件的截止之日起</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天（不少于90天）</w:t>
      </w:r>
      <w:r>
        <w:rPr>
          <w:rFonts w:hint="eastAsia" w:ascii="仿宋" w:hAnsi="仿宋" w:eastAsia="仿宋" w:cs="仿宋"/>
          <w:color w:val="auto"/>
          <w:highlight w:val="none"/>
        </w:rPr>
        <w:t>，</w:t>
      </w:r>
      <w:r>
        <w:rPr>
          <w:rFonts w:hint="eastAsia" w:ascii="仿宋" w:hAnsi="仿宋" w:eastAsia="仿宋" w:cs="仿宋"/>
          <w:color w:val="auto"/>
          <w:sz w:val="24"/>
          <w:highlight w:val="none"/>
        </w:rPr>
        <w:t>本投标文件在投标有效期满之前均具有约束力。</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2、我方的投标文件包括以下内容：</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2.1资格文件：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2.1.1承诺函；</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2.1.2</w:t>
      </w:r>
      <w:r>
        <w:rPr>
          <w:rFonts w:hint="eastAsia" w:ascii="仿宋" w:hAnsi="仿宋" w:eastAsia="仿宋" w:cs="仿宋"/>
          <w:snapToGrid w:val="0"/>
          <w:color w:val="auto"/>
          <w:kern w:val="28"/>
          <w:sz w:val="24"/>
          <w:szCs w:val="20"/>
          <w:highlight w:val="none"/>
        </w:rPr>
        <w:t>联合协议</w:t>
      </w:r>
      <w:bookmarkStart w:id="511" w:name="_Hlk101257010"/>
      <w:r>
        <w:rPr>
          <w:rFonts w:hint="eastAsia" w:ascii="仿宋" w:hAnsi="仿宋" w:eastAsia="仿宋" w:cs="仿宋"/>
          <w:color w:val="auto"/>
          <w:sz w:val="24"/>
          <w:highlight w:val="none"/>
        </w:rPr>
        <w:t>（如果有)</w:t>
      </w:r>
      <w:bookmarkEnd w:id="511"/>
      <w:r>
        <w:rPr>
          <w:rFonts w:hint="eastAsia" w:ascii="仿宋" w:hAnsi="仿宋" w:eastAsia="仿宋" w:cs="仿宋"/>
          <w:snapToGrid w:val="0"/>
          <w:color w:val="auto"/>
          <w:kern w:val="28"/>
          <w:sz w:val="24"/>
          <w:szCs w:val="20"/>
          <w:highlight w:val="none"/>
        </w:rPr>
        <w:t>；</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2.1.3落实政府采购政策需满足的资格要求（如果有）；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2.1.4本项目的特定资格要求（如果有)。</w:t>
      </w:r>
    </w:p>
    <w:p>
      <w:pPr>
        <w:snapToGrid w:val="0"/>
        <w:spacing w:line="360" w:lineRule="auto"/>
        <w:ind w:left="210" w:leftChars="1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 xml:space="preserve"> </w:t>
      </w:r>
      <w:r>
        <w:rPr>
          <w:rFonts w:hint="eastAsia" w:ascii="仿宋" w:hAnsi="仿宋" w:eastAsia="仿宋" w:cs="仿宋"/>
          <w:color w:val="auto"/>
          <w:sz w:val="24"/>
          <w:highlight w:val="none"/>
        </w:rPr>
        <w:t>商务技术</w:t>
      </w:r>
      <w:r>
        <w:rPr>
          <w:rFonts w:hint="eastAsia" w:ascii="仿宋" w:hAnsi="仿宋" w:eastAsia="仿宋" w:cs="仿宋"/>
          <w:color w:val="auto"/>
          <w:sz w:val="24"/>
          <w:highlight w:val="none"/>
          <w:lang w:val="zh-CN"/>
        </w:rPr>
        <w:t>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2.2.1投标函；</w:t>
      </w:r>
      <w:r>
        <w:rPr>
          <w:rFonts w:hint="eastAsia" w:ascii="仿宋" w:hAnsi="仿宋" w:eastAsia="仿宋" w:cs="仿宋"/>
          <w:color w:val="auto"/>
          <w:sz w:val="24"/>
          <w:highlight w:val="none"/>
          <w:lang w:val="zh-CN"/>
        </w:rPr>
        <w:t xml:space="preserve"> </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2.2.2授权委托书或法定代表人（单位负责人）身份证明；</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2.2.3分包意向协议（如果有)；</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2.2.4符合性审查资料；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2.2.5评标标准相应的商务技术资料；</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2.2.6投标标的清单；</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2.2.7商务技术偏离表；</w:t>
      </w:r>
    </w:p>
    <w:p>
      <w:pPr>
        <w:snapToGrid w:val="0"/>
        <w:spacing w:line="360" w:lineRule="auto"/>
        <w:ind w:left="420" w:leftChars="200" w:firstLine="480" w:firstLineChars="200"/>
        <w:rPr>
          <w:rFonts w:hint="eastAsia" w:ascii="仿宋" w:hAnsi="仿宋" w:eastAsia="仿宋" w:cs="仿宋"/>
          <w:color w:val="auto"/>
          <w:sz w:val="24"/>
          <w:highlight w:val="none"/>
          <w:lang w:val="zh-CN"/>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8</w:t>
      </w:r>
      <w:r>
        <w:rPr>
          <w:rFonts w:hint="eastAsia" w:ascii="仿宋" w:hAnsi="仿宋" w:eastAsia="仿宋" w:cs="仿宋"/>
          <w:color w:val="auto"/>
          <w:sz w:val="24"/>
          <w:highlight w:val="none"/>
          <w:lang w:val="zh-CN"/>
        </w:rPr>
        <w:t>政府采购供应商廉洁自律承诺书。</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lang w:val="zh-CN"/>
        </w:rPr>
        <w:t>.</w:t>
      </w:r>
      <w:r>
        <w:rPr>
          <w:rFonts w:hint="eastAsia" w:ascii="仿宋" w:hAnsi="仿宋" w:eastAsia="仿宋" w:cs="仿宋"/>
          <w:color w:val="auto"/>
          <w:sz w:val="24"/>
          <w:highlight w:val="none"/>
        </w:rPr>
        <w:t>3报价文件</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2.3.1开标一览表（报价表）；</w:t>
      </w:r>
    </w:p>
    <w:p>
      <w:pPr>
        <w:snapToGrid w:val="0"/>
        <w:spacing w:line="360" w:lineRule="auto"/>
        <w:ind w:left="420" w:leftChars="2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2.3.2中小企业声明函（如果有）。</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3、我方承诺除商务技术偏离表列出的偏离外，我方响应招标文件的全部要求。</w:t>
      </w:r>
    </w:p>
    <w:p>
      <w:pPr>
        <w:snapToGrid w:val="0"/>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4、如我方中标，我方承诺：</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4.2在签订合同时不向你方提出附加条件；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4.3按照招标文件要求提交履约保证金；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4.4在合同约定的期限内完成合同规定的全部义务。 </w:t>
      </w:r>
    </w:p>
    <w:p>
      <w:pPr>
        <w:snapToGrid w:val="0"/>
        <w:spacing w:line="360" w:lineRule="auto"/>
        <w:ind w:left="210" w:leftChars="10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5、其他补充说明:</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p>
    <w:p>
      <w:pPr>
        <w:spacing w:line="360" w:lineRule="auto"/>
        <w:ind w:firstLine="3600" w:firstLineChars="150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投标人名称（电子签名）：                          </w:t>
      </w:r>
    </w:p>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snapToGrid w:val="0"/>
        <w:spacing w:line="360" w:lineRule="auto"/>
        <w:ind w:left="420" w:leftChars="200" w:firstLine="4200" w:firstLineChars="1750"/>
        <w:rPr>
          <w:rFonts w:hint="eastAsia" w:ascii="仿宋" w:hAnsi="仿宋" w:eastAsia="仿宋" w:cs="仿宋"/>
          <w:color w:val="auto"/>
          <w:kern w:val="0"/>
          <w:sz w:val="24"/>
          <w:highlight w:val="none"/>
          <w:u w:val="singl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napToGrid w:val="0"/>
        <w:spacing w:line="360" w:lineRule="auto"/>
        <w:jc w:val="center"/>
        <w:rPr>
          <w:rFonts w:hint="eastAsia" w:ascii="仿宋" w:hAnsi="仿宋" w:eastAsia="仿宋" w:cs="仿宋"/>
          <w:b/>
          <w:color w:val="auto"/>
          <w:kern w:val="0"/>
          <w:sz w:val="32"/>
          <w:szCs w:val="32"/>
          <w:highlight w:val="none"/>
        </w:rPr>
      </w:pP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pStyle w:val="4"/>
        <w:rPr>
          <w:rFonts w:hint="eastAsia" w:ascii="仿宋" w:hAnsi="仿宋" w:eastAsia="仿宋" w:cs="仿宋"/>
          <w:color w:val="auto"/>
          <w:highlight w:val="none"/>
          <w:lang w:val="en-US"/>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kern w:val="0"/>
          <w:sz w:val="32"/>
          <w:szCs w:val="32"/>
          <w:highlight w:val="none"/>
          <w:lang w:val="zh-CN"/>
        </w:rPr>
        <w:t>二、授权委托书或法定代表人（单位负责人、自然人本人）身份证明</w:t>
      </w:r>
    </w:p>
    <w:p>
      <w:pPr>
        <w:snapToGrid w:val="0"/>
        <w:spacing w:line="360" w:lineRule="auto"/>
        <w:ind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snapToGrid w:val="0"/>
        <w:spacing w:line="360" w:lineRule="auto"/>
        <w:rPr>
          <w:rFonts w:hint="eastAsia" w:ascii="仿宋" w:hAnsi="仿宋" w:eastAsia="仿宋" w:cs="仿宋"/>
          <w:color w:val="auto"/>
          <w:sz w:val="24"/>
          <w:highlight w:val="none"/>
        </w:rPr>
      </w:pPr>
    </w:p>
    <w:p>
      <w:pPr>
        <w:snapToGrid w:val="0"/>
        <w:spacing w:line="360" w:lineRule="auto"/>
        <w:ind w:firstLine="2872" w:firstLineChars="894"/>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lang w:val="zh-CN"/>
        </w:rPr>
        <w:t>授权委托书（适用于非联合体投标）</w:t>
      </w:r>
      <w:r>
        <w:rPr>
          <w:rFonts w:hint="eastAsia" w:ascii="仿宋" w:hAnsi="仿宋" w:eastAsia="仿宋" w:cs="仿宋"/>
          <w:color w:val="auto"/>
          <w:highlight w:val="none"/>
        </w:rPr>
        <w:t xml:space="preserve">                               </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lang w:val="zh-CN"/>
        </w:rPr>
        <w:t xml:space="preserve">                                                 投标人名称(电子签名)：</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签发日期：  年  月   日</w:t>
      </w:r>
    </w:p>
    <w:p>
      <w:pPr>
        <w:snapToGrid w:val="0"/>
        <w:spacing w:line="360" w:lineRule="auto"/>
        <w:rPr>
          <w:rFonts w:hint="eastAsia" w:ascii="仿宋" w:hAnsi="仿宋" w:eastAsia="仿宋" w:cs="仿宋"/>
          <w:color w:val="auto"/>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lang w:val="zh-CN"/>
        </w:rPr>
        <w:t xml:space="preserve">      </w:t>
      </w:r>
      <w:r>
        <w:rPr>
          <w:rFonts w:hint="eastAsia" w:ascii="仿宋" w:hAnsi="仿宋" w:eastAsia="仿宋" w:cs="仿宋"/>
          <w:b/>
          <w:color w:val="auto"/>
          <w:kern w:val="0"/>
          <w:sz w:val="32"/>
          <w:szCs w:val="32"/>
          <w:highlight w:val="none"/>
        </w:rPr>
        <w:t xml:space="preserve"> </w:t>
      </w:r>
      <w:r>
        <w:rPr>
          <w:rFonts w:hint="eastAsia" w:ascii="仿宋" w:hAnsi="仿宋" w:eastAsia="仿宋" w:cs="仿宋"/>
          <w:b/>
          <w:color w:val="auto"/>
          <w:kern w:val="0"/>
          <w:sz w:val="32"/>
          <w:szCs w:val="32"/>
          <w:highlight w:val="none"/>
          <w:lang w:val="zh-CN"/>
        </w:rPr>
        <w:t>授权委托书（适用于联合体投标）</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现</w:t>
      </w:r>
      <w:r>
        <w:rPr>
          <w:rFonts w:hint="eastAsia" w:ascii="仿宋" w:hAnsi="仿宋" w:eastAsia="仿宋" w:cs="仿宋"/>
          <w:color w:val="auto"/>
          <w:kern w:val="0"/>
          <w:sz w:val="24"/>
          <w:highlight w:val="none"/>
          <w:lang w:val="zh-CN"/>
        </w:rPr>
        <w:t>委托</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（姓名）为我方代理人（身份证号码：</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，手机：</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kern w:val="0"/>
          <w:sz w:val="24"/>
          <w:highlight w:val="none"/>
          <w:lang w:val="zh-CN"/>
        </w:rPr>
        <w:t>），以我方名义处理</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政府采购投标的一切事项，其法律后果由我方承担。</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委托期限</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自</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日起至</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年</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月</w:t>
      </w: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日止。</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 xml:space="preserve">    </w:t>
      </w:r>
      <w:r>
        <w:rPr>
          <w:rFonts w:hint="eastAsia" w:ascii="仿宋" w:hAnsi="仿宋" w:eastAsia="仿宋" w:cs="仿宋"/>
          <w:color w:val="auto"/>
          <w:kern w:val="0"/>
          <w:sz w:val="24"/>
          <w:highlight w:val="none"/>
          <w:lang w:val="zh-CN"/>
        </w:rPr>
        <w:t>特此告知。</w:t>
      </w:r>
    </w:p>
    <w:p>
      <w:pPr>
        <w:jc w:val="center"/>
        <w:rPr>
          <w:rFonts w:hint="eastAsia" w:ascii="仿宋" w:hAnsi="仿宋" w:eastAsia="仿宋" w:cs="仿宋"/>
          <w:b/>
          <w:color w:val="auto"/>
          <w:kern w:val="0"/>
          <w:sz w:val="32"/>
          <w:szCs w:val="32"/>
          <w:highlight w:val="none"/>
        </w:rPr>
      </w:pPr>
    </w:p>
    <w:p>
      <w:pPr>
        <w:rPr>
          <w:rFonts w:hint="eastAsia" w:ascii="仿宋" w:hAnsi="仿宋" w:eastAsia="仿宋" w:cs="仿宋"/>
          <w:color w:val="auto"/>
          <w:highlight w:val="none"/>
        </w:rPr>
      </w:pP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kern w:val="0"/>
          <w:sz w:val="32"/>
          <w:szCs w:val="32"/>
          <w:highlight w:val="none"/>
          <w:lang w:val="zh-CN"/>
        </w:rPr>
      </w:pPr>
    </w:p>
    <w:p>
      <w:pPr>
        <w:autoSpaceDE w:val="0"/>
        <w:autoSpaceDN w:val="0"/>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kern w:val="0"/>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147"/>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6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7"/>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147"/>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ind w:firstLine="576"/>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投标人名称(电子签名)：                              </w:t>
      </w:r>
    </w:p>
    <w:p>
      <w:pPr>
        <w:spacing w:line="360" w:lineRule="auto"/>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snapToGrid w:val="0"/>
        <w:spacing w:line="360" w:lineRule="auto"/>
        <w:ind w:right="480"/>
        <w:rPr>
          <w:rFonts w:hint="eastAsia" w:ascii="仿宋" w:hAnsi="仿宋" w:eastAsia="仿宋" w:cs="仿宋"/>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三、分包意向协议（如果有）</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中标后以分包方式履行合同的，提供分包意向协议(附件6)；采购人不同意分包或者投标人中标后不以分包方式履行合同的，则不需要提供。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color w:val="auto"/>
          <w:kern w:val="0"/>
          <w:sz w:val="24"/>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四、符合性审查资料</w:t>
      </w:r>
    </w:p>
    <w:p>
      <w:pPr>
        <w:jc w:val="center"/>
        <w:rPr>
          <w:rFonts w:hint="eastAsia" w:ascii="仿宋" w:hAnsi="仿宋" w:eastAsia="仿宋" w:cs="仿宋"/>
          <w:b/>
          <w:color w:val="auto"/>
          <w:kern w:val="0"/>
          <w:sz w:val="32"/>
          <w:szCs w:val="32"/>
          <w:highlight w:val="none"/>
        </w:rPr>
      </w:pPr>
    </w:p>
    <w:tbl>
      <w:tblPr>
        <w:tblStyle w:val="63"/>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499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实质性要求</w:t>
            </w:r>
          </w:p>
        </w:tc>
        <w:tc>
          <w:tcPr>
            <w:tcW w:w="2551"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需要提供的符合性审查资料</w:t>
            </w:r>
          </w:p>
        </w:tc>
        <w:tc>
          <w:tcPr>
            <w:tcW w:w="1418" w:type="dxa"/>
            <w:vAlign w:val="center"/>
          </w:tcPr>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投标文件中的</w:t>
            </w:r>
          </w:p>
          <w:p>
            <w:pPr>
              <w:snapToGrid w:val="0"/>
              <w:spacing w:line="240" w:lineRule="atLeast"/>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投标文件按照招标文件要求签署、盖章。</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需要使用电子签名或者签字盖章的投标文件的组成部分</w:t>
            </w:r>
          </w:p>
        </w:tc>
        <w:tc>
          <w:tcPr>
            <w:tcW w:w="1418" w:type="dxa"/>
          </w:tcPr>
          <w:p>
            <w:pPr>
              <w:rPr>
                <w:rFonts w:hint="eastAsia" w:ascii="仿宋" w:hAnsi="仿宋" w:eastAsia="仿宋" w:cs="仿宋"/>
                <w:color w:val="auto"/>
                <w:sz w:val="24"/>
                <w:highlight w:val="none"/>
              </w:rPr>
            </w:pP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见投标文件</w:t>
            </w:r>
          </w:p>
          <w:p>
            <w:pPr>
              <w:rPr>
                <w:rFonts w:hint="eastAsia" w:ascii="仿宋" w:hAnsi="仿宋" w:eastAsia="仿宋" w:cs="仿宋"/>
                <w:color w:val="auto"/>
                <w:highlight w:val="none"/>
              </w:rPr>
            </w:pPr>
            <w:r>
              <w:rPr>
                <w:rFonts w:hint="eastAsia" w:ascii="仿宋" w:hAnsi="仿宋" w:eastAsia="仿宋" w:cs="仿宋"/>
                <w:color w:val="auto"/>
                <w:sz w:val="24"/>
                <w:highlight w:val="none"/>
              </w:rPr>
              <w:t>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投标文件中承诺的投标有效期不少于招标文件中载明的投标有效期。</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投标函</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3</w:t>
            </w:r>
          </w:p>
        </w:tc>
        <w:tc>
          <w:tcPr>
            <w:tcW w:w="4991" w:type="dxa"/>
          </w:tcPr>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投标文件满足招标文件的其它实质性要求。</w:t>
            </w:r>
          </w:p>
        </w:tc>
        <w:tc>
          <w:tcPr>
            <w:tcW w:w="2551" w:type="dxa"/>
            <w:vAlign w:val="center"/>
          </w:tcPr>
          <w:p>
            <w:pP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招标文件其它实质性要求相应的材料（“▲” 系指实质性要求条款，招标文件无其它实质性要求的，无需提供）</w:t>
            </w:r>
          </w:p>
        </w:tc>
        <w:tc>
          <w:tcPr>
            <w:tcW w:w="1418" w:type="dxa"/>
          </w:tcPr>
          <w:p>
            <w:pPr>
              <w:rPr>
                <w:rFonts w:hint="eastAsia" w:ascii="仿宋" w:hAnsi="仿宋" w:eastAsia="仿宋" w:cs="仿宋"/>
                <w:color w:val="auto"/>
                <w:highlight w:val="none"/>
              </w:rPr>
            </w:pPr>
            <w:r>
              <w:rPr>
                <w:rFonts w:hint="eastAsia" w:ascii="仿宋" w:hAnsi="仿宋" w:eastAsia="仿宋" w:cs="仿宋"/>
                <w:color w:val="auto"/>
                <w:sz w:val="24"/>
                <w:highlight w:val="none"/>
              </w:rPr>
              <w:t>见投标文件第</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页</w:t>
            </w: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 xml:space="preserve">            </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color w:val="auto"/>
          <w:highlight w:val="none"/>
        </w:rPr>
      </w:pPr>
      <w:r>
        <w:rPr>
          <w:rFonts w:hint="eastAsia" w:ascii="仿宋" w:hAnsi="仿宋" w:eastAsia="仿宋" w:cs="仿宋"/>
          <w:b/>
          <w:color w:val="auto"/>
          <w:kern w:val="0"/>
          <w:sz w:val="32"/>
          <w:szCs w:val="32"/>
          <w:highlight w:val="none"/>
        </w:rPr>
        <w:t>五、评标标准相应的商务技术资料</w:t>
      </w:r>
    </w:p>
    <w:p>
      <w:pPr>
        <w:snapToGrid w:val="0"/>
        <w:spacing w:line="360" w:lineRule="auto"/>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（按招标文件第四部分评标办法前附表中“投标文件中评标标准相应的商务技术资料目录”提供资料。）</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ind w:firstLine="2891" w:firstLineChars="900"/>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六、投标标的清单</w:t>
      </w:r>
    </w:p>
    <w:tbl>
      <w:tblPr>
        <w:tblStyle w:val="63"/>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hint="eastAsia" w:ascii="仿宋" w:hAnsi="仿宋" w:eastAsia="仿宋" w:cs="仿宋"/>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 w:hAnsi="仿宋" w:eastAsia="仿宋" w:cs="仿宋"/>
                <w:color w:val="auto"/>
                <w:sz w:val="24"/>
                <w:highlight w:val="none"/>
              </w:rPr>
            </w:pPr>
          </w:p>
        </w:tc>
      </w:tr>
    </w:tbl>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p>
    <w:p>
      <w:pPr>
        <w:jc w:val="center"/>
        <w:rPr>
          <w:rFonts w:hint="eastAsia" w:ascii="仿宋" w:hAnsi="仿宋" w:eastAsia="仿宋" w:cs="仿宋"/>
          <w:b/>
          <w:color w:val="auto"/>
          <w:kern w:val="0"/>
          <w:sz w:val="32"/>
          <w:szCs w:val="32"/>
          <w:highlight w:val="none"/>
        </w:rPr>
      </w:pPr>
      <w:r>
        <w:rPr>
          <w:rFonts w:hint="eastAsia" w:ascii="仿宋" w:hAnsi="仿宋" w:eastAsia="仿宋" w:cs="仿宋"/>
          <w:b/>
          <w:color w:val="auto"/>
          <w:kern w:val="0"/>
          <w:sz w:val="32"/>
          <w:szCs w:val="32"/>
          <w:highlight w:val="none"/>
        </w:rPr>
        <w:t>七、商务技术偏离表</w:t>
      </w:r>
    </w:p>
    <w:tbl>
      <w:tblPr>
        <w:tblStyle w:val="64"/>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序号</w:t>
            </w:r>
          </w:p>
        </w:tc>
        <w:tc>
          <w:tcPr>
            <w:tcW w:w="3683"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招标文件章节及具体内容</w:t>
            </w:r>
          </w:p>
        </w:tc>
        <w:tc>
          <w:tcPr>
            <w:tcW w:w="354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投标文件章节及具体内容</w:t>
            </w:r>
          </w:p>
        </w:tc>
        <w:tc>
          <w:tcPr>
            <w:tcW w:w="1276" w:type="dxa"/>
          </w:tcPr>
          <w:p>
            <w:pPr>
              <w:jc w:val="center"/>
              <w:rPr>
                <w:rFonts w:hint="eastAsia" w:ascii="仿宋" w:hAnsi="仿宋" w:eastAsia="仿宋" w:cs="仿宋"/>
                <w:b/>
                <w:bCs/>
                <w:color w:val="auto"/>
                <w:sz w:val="24"/>
                <w:highlight w:val="none"/>
              </w:rPr>
            </w:pPr>
            <w:r>
              <w:rPr>
                <w:rFonts w:hint="eastAsia" w:ascii="仿宋" w:hAnsi="仿宋" w:eastAsia="仿宋" w:cs="仿宋"/>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1</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2</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w:t>
            </w:r>
          </w:p>
        </w:tc>
        <w:tc>
          <w:tcPr>
            <w:tcW w:w="3683" w:type="dxa"/>
          </w:tcPr>
          <w:p>
            <w:pPr>
              <w:jc w:val="center"/>
              <w:rPr>
                <w:rFonts w:hint="eastAsia" w:ascii="仿宋" w:hAnsi="仿宋" w:eastAsia="仿宋" w:cs="仿宋"/>
                <w:b/>
                <w:color w:val="auto"/>
                <w:kern w:val="0"/>
                <w:sz w:val="32"/>
                <w:szCs w:val="32"/>
                <w:highlight w:val="none"/>
              </w:rPr>
            </w:pPr>
          </w:p>
        </w:tc>
        <w:tc>
          <w:tcPr>
            <w:tcW w:w="3546" w:type="dxa"/>
          </w:tcPr>
          <w:p>
            <w:pPr>
              <w:jc w:val="center"/>
              <w:rPr>
                <w:rFonts w:hint="eastAsia" w:ascii="仿宋" w:hAnsi="仿宋" w:eastAsia="仿宋" w:cs="仿宋"/>
                <w:b/>
                <w:color w:val="auto"/>
                <w:kern w:val="0"/>
                <w:sz w:val="32"/>
                <w:szCs w:val="32"/>
                <w:highlight w:val="none"/>
              </w:rPr>
            </w:pPr>
          </w:p>
        </w:tc>
        <w:tc>
          <w:tcPr>
            <w:tcW w:w="1276" w:type="dxa"/>
          </w:tcPr>
          <w:p>
            <w:pPr>
              <w:jc w:val="center"/>
              <w:rPr>
                <w:rFonts w:hint="eastAsia" w:ascii="仿宋" w:hAnsi="仿宋" w:eastAsia="仿宋" w:cs="仿宋"/>
                <w:b/>
                <w:color w:val="auto"/>
                <w:kern w:val="0"/>
                <w:sz w:val="32"/>
                <w:szCs w:val="32"/>
                <w:highlight w:val="none"/>
              </w:rPr>
            </w:pPr>
          </w:p>
        </w:tc>
      </w:tr>
    </w:tbl>
    <w:p>
      <w:pPr>
        <w:jc w:val="left"/>
        <w:rPr>
          <w:rFonts w:hint="eastAsia" w:ascii="仿宋" w:hAnsi="仿宋" w:eastAsia="仿宋" w:cs="仿宋"/>
          <w:color w:val="auto"/>
          <w:kern w:val="0"/>
          <w:sz w:val="24"/>
          <w:highlight w:val="none"/>
        </w:rPr>
      </w:pPr>
      <w:r>
        <w:rPr>
          <w:rFonts w:hint="eastAsia" w:ascii="仿宋" w:hAnsi="仿宋" w:eastAsia="仿宋" w:cs="仿宋"/>
          <w:color w:val="auto"/>
          <w:kern w:val="0"/>
          <w:sz w:val="24"/>
          <w:highlight w:val="none"/>
        </w:rPr>
        <w:t>投标人保证：除商务技术偏离表列出的偏离外，投标人响应招标文件的全部要求</w:t>
      </w:r>
    </w:p>
    <w:p>
      <w:pPr>
        <w:jc w:val="center"/>
        <w:rPr>
          <w:rFonts w:hint="eastAsia" w:ascii="仿宋" w:hAnsi="仿宋" w:eastAsia="仿宋" w:cs="仿宋"/>
          <w:b/>
          <w:color w:val="auto"/>
          <w:kern w:val="0"/>
          <w:sz w:val="32"/>
          <w:szCs w:val="32"/>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ind w:firstLine="1911" w:firstLineChars="595"/>
        <w:rPr>
          <w:rFonts w:hint="eastAsia" w:ascii="仿宋" w:hAnsi="仿宋" w:eastAsia="仿宋" w:cs="仿宋"/>
          <w:b/>
          <w:bCs/>
          <w:color w:val="auto"/>
          <w:sz w:val="32"/>
          <w:szCs w:val="32"/>
          <w:highlight w:val="none"/>
        </w:rPr>
      </w:pPr>
    </w:p>
    <w:p>
      <w:pPr>
        <w:widowControl/>
        <w:adjustRightInd/>
        <w:jc w:val="left"/>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br w:type="page"/>
      </w:r>
    </w:p>
    <w:p>
      <w:pPr>
        <w:ind w:firstLine="1911" w:firstLineChars="595"/>
        <w:rPr>
          <w:rFonts w:hint="eastAsia" w:ascii="仿宋" w:hAnsi="仿宋" w:eastAsia="仿宋" w:cs="仿宋"/>
          <w:b/>
          <w:color w:val="auto"/>
          <w:kern w:val="0"/>
          <w:sz w:val="32"/>
          <w:szCs w:val="32"/>
          <w:highlight w:val="none"/>
        </w:rPr>
      </w:pPr>
      <w:r>
        <w:rPr>
          <w:rFonts w:hint="eastAsia" w:ascii="仿宋" w:hAnsi="仿宋" w:eastAsia="仿宋" w:cs="仿宋"/>
          <w:b/>
          <w:bCs/>
          <w:color w:val="auto"/>
          <w:sz w:val="32"/>
          <w:szCs w:val="32"/>
          <w:highlight w:val="none"/>
        </w:rPr>
        <w:t>八</w:t>
      </w:r>
      <w:r>
        <w:rPr>
          <w:rFonts w:hint="eastAsia" w:ascii="仿宋" w:hAnsi="仿宋" w:eastAsia="仿宋" w:cs="仿宋"/>
          <w:b/>
          <w:color w:val="auto"/>
          <w:kern w:val="0"/>
          <w:sz w:val="32"/>
          <w:szCs w:val="32"/>
          <w:highlight w:val="none"/>
        </w:rPr>
        <w:t>、</w:t>
      </w:r>
      <w:r>
        <w:rPr>
          <w:rFonts w:hint="eastAsia" w:ascii="仿宋" w:hAnsi="仿宋" w:eastAsia="仿宋" w:cs="仿宋"/>
          <w:b/>
          <w:color w:val="auto"/>
          <w:kern w:val="0"/>
          <w:sz w:val="32"/>
          <w:szCs w:val="32"/>
          <w:highlight w:val="none"/>
          <w:lang w:val="zh-CN"/>
        </w:rPr>
        <w:t>政府采购供应商廉洁自律承诺书</w:t>
      </w:r>
    </w:p>
    <w:p>
      <w:pPr>
        <w:snapToGrid w:val="0"/>
        <w:spacing w:line="360" w:lineRule="auto"/>
        <w:rPr>
          <w:rFonts w:hint="eastAsia" w:ascii="仿宋" w:hAnsi="仿宋" w:eastAsia="仿宋" w:cs="仿宋"/>
          <w:color w:val="auto"/>
          <w:sz w:val="24"/>
          <w:highlight w:val="none"/>
        </w:rPr>
      </w:pP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我单位响应你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好处；</w:t>
      </w:r>
    </w:p>
    <w:p>
      <w:pPr>
        <w:autoSpaceDE w:val="0"/>
        <w:autoSpaceDN w:val="0"/>
        <w:spacing w:line="360" w:lineRule="auto"/>
        <w:ind w:left="481" w:leftChars="229"/>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六、严格遵守《</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政府采购法》《</w:t>
      </w:r>
      <w:r>
        <w:rPr>
          <w:rFonts w:hint="eastAsia" w:ascii="仿宋" w:hAnsi="仿宋" w:eastAsia="仿宋" w:cs="仿宋"/>
          <w:color w:val="auto"/>
          <w:sz w:val="24"/>
          <w:highlight w:val="none"/>
          <w:lang w:val="zh-CN"/>
        </w:rPr>
        <w:t>中华人民共和国</w:t>
      </w:r>
      <w:r>
        <w:rPr>
          <w:rFonts w:hint="eastAsia" w:ascii="仿宋" w:hAnsi="仿宋" w:eastAsia="仿宋" w:cs="仿宋"/>
          <w:color w:val="auto"/>
          <w:kern w:val="0"/>
          <w:sz w:val="24"/>
          <w:highlight w:val="none"/>
          <w:lang w:val="zh-CN"/>
        </w:rPr>
        <w:t>招标投标</w:t>
      </w:r>
    </w:p>
    <w:p>
      <w:pPr>
        <w:autoSpaceDE w:val="0"/>
        <w:autoSpaceDN w:val="0"/>
        <w:spacing w:line="360" w:lineRule="auto"/>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法》</w:t>
      </w:r>
      <w:r>
        <w:rPr>
          <w:rFonts w:hint="eastAsia" w:ascii="仿宋" w:hAnsi="仿宋" w:eastAsia="仿宋" w:cs="仿宋"/>
          <w:color w:val="auto"/>
          <w:sz w:val="24"/>
          <w:highlight w:val="none"/>
          <w:lang w:val="zh-CN"/>
        </w:rPr>
        <w:t>《中华人民共和国民法典》</w:t>
      </w:r>
      <w:r>
        <w:rPr>
          <w:rFonts w:hint="eastAsia" w:ascii="仿宋" w:hAnsi="仿宋" w:eastAsia="仿宋" w:cs="仿宋"/>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如违反上述承诺，你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有权立即取消我单位投标、中标或在建项目的建设资格，有权拒绝我单位在一定时期内进入你</w:t>
      </w:r>
      <w:r>
        <w:rPr>
          <w:rFonts w:hint="eastAsia" w:ascii="仿宋" w:hAnsi="仿宋" w:eastAsia="仿宋" w:cs="仿宋"/>
          <w:color w:val="auto"/>
          <w:sz w:val="24"/>
          <w:highlight w:val="none"/>
        </w:rPr>
        <w:t>单位</w:t>
      </w:r>
      <w:r>
        <w:rPr>
          <w:rFonts w:hint="eastAsia" w:ascii="仿宋" w:hAnsi="仿宋" w:eastAsia="仿宋" w:cs="仿宋"/>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jc w:val="left"/>
        <w:rPr>
          <w:rFonts w:hint="eastAsia" w:ascii="仿宋" w:hAnsi="仿宋" w:eastAsia="仿宋" w:cs="仿宋"/>
          <w:color w:val="auto"/>
          <w:kern w:val="0"/>
          <w:sz w:val="24"/>
          <w:highlight w:val="none"/>
          <w:lang w:val="zh-CN"/>
        </w:rPr>
      </w:pPr>
    </w:p>
    <w:p>
      <w:pPr>
        <w:autoSpaceDE w:val="0"/>
        <w:autoSpaceDN w:val="0"/>
        <w:spacing w:line="360" w:lineRule="auto"/>
        <w:ind w:left="2" w:leftChars="1" w:right="1120" w:firstLine="4560" w:firstLineChars="19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投标人名称（</w:t>
      </w:r>
      <w:r>
        <w:rPr>
          <w:rFonts w:hint="eastAsia" w:ascii="仿宋" w:hAnsi="仿宋" w:eastAsia="仿宋" w:cs="仿宋"/>
          <w:color w:val="auto"/>
          <w:sz w:val="24"/>
          <w:highlight w:val="none"/>
        </w:rPr>
        <w:t>电子签名</w:t>
      </w:r>
      <w:r>
        <w:rPr>
          <w:rFonts w:hint="eastAsia" w:ascii="仿宋" w:hAnsi="仿宋" w:eastAsia="仿宋" w:cs="仿宋"/>
          <w:color w:val="auto"/>
          <w:kern w:val="0"/>
          <w:sz w:val="24"/>
          <w:highlight w:val="none"/>
          <w:lang w:val="zh-CN"/>
        </w:rPr>
        <w:t xml:space="preserve">）：                                                                                                                                                                                                               </w:t>
      </w:r>
    </w:p>
    <w:p>
      <w:pPr>
        <w:spacing w:line="360" w:lineRule="auto"/>
        <w:ind w:left="4620" w:leftChars="2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日期</w:t>
      </w:r>
      <w:r>
        <w:rPr>
          <w:rFonts w:hint="eastAsia" w:ascii="仿宋" w:hAnsi="仿宋" w:eastAsia="仿宋" w:cs="仿宋"/>
          <w:color w:val="auto"/>
          <w:kern w:val="0"/>
          <w:sz w:val="24"/>
          <w:highlight w:val="none"/>
        </w:rPr>
        <w:t>：</w:t>
      </w:r>
      <w:r>
        <w:rPr>
          <w:rFonts w:hint="eastAsia" w:ascii="仿宋" w:hAnsi="仿宋" w:eastAsia="仿宋" w:cs="仿宋"/>
          <w:color w:val="auto"/>
          <w:kern w:val="0"/>
          <w:sz w:val="24"/>
          <w:highlight w:val="none"/>
          <w:lang w:val="zh-CN"/>
        </w:rPr>
        <w:t xml:space="preserve">   年   月   日</w:t>
      </w:r>
    </w:p>
    <w:p>
      <w:pPr>
        <w:spacing w:line="360" w:lineRule="auto"/>
        <w:jc w:val="center"/>
        <w:rPr>
          <w:rFonts w:hint="eastAsia" w:ascii="仿宋" w:hAnsi="仿宋" w:eastAsia="仿宋" w:cs="仿宋"/>
          <w:b/>
          <w:bCs/>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spacing w:line="360" w:lineRule="auto"/>
        <w:jc w:val="center"/>
        <w:rPr>
          <w:rFonts w:hint="eastAsia" w:ascii="仿宋" w:hAnsi="仿宋" w:eastAsia="仿宋" w:cs="仿宋"/>
          <w:b/>
          <w:bCs/>
          <w:color w:val="auto"/>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报价文件部分</w:t>
      </w:r>
    </w:p>
    <w:p>
      <w:pPr>
        <w:spacing w:line="360" w:lineRule="auto"/>
        <w:jc w:val="center"/>
        <w:outlineLvl w:val="0"/>
        <w:rPr>
          <w:rFonts w:hint="eastAsia" w:ascii="仿宋" w:hAnsi="仿宋" w:eastAsia="仿宋" w:cs="仿宋"/>
          <w:b/>
          <w:color w:val="auto"/>
          <w:kern w:val="0"/>
          <w:sz w:val="36"/>
          <w:szCs w:val="36"/>
          <w:highlight w:val="none"/>
        </w:rPr>
      </w:pPr>
      <w:r>
        <w:rPr>
          <w:rFonts w:hint="eastAsia" w:ascii="仿宋" w:hAnsi="仿宋" w:eastAsia="仿宋" w:cs="仿宋"/>
          <w:b/>
          <w:color w:val="auto"/>
          <w:kern w:val="0"/>
          <w:sz w:val="36"/>
          <w:szCs w:val="36"/>
          <w:highlight w:val="none"/>
        </w:rPr>
        <w:t>目录</w:t>
      </w:r>
    </w:p>
    <w:p>
      <w:pPr>
        <w:spacing w:line="360" w:lineRule="auto"/>
        <w:jc w:val="center"/>
        <w:outlineLvl w:val="0"/>
        <w:rPr>
          <w:rFonts w:hint="eastAsia" w:ascii="仿宋" w:hAnsi="仿宋" w:eastAsia="仿宋" w:cs="仿宋"/>
          <w:b/>
          <w:color w:val="auto"/>
          <w:kern w:val="0"/>
          <w:sz w:val="36"/>
          <w:szCs w:val="36"/>
          <w:highlight w:val="none"/>
        </w:rPr>
      </w:pP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（1）开标一览表（报价表）………………………………………………………（页码）</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（2）中小企业声明函………………………………………………………………（页码）</w:t>
      </w: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snapToGrid w:val="0"/>
        <w:spacing w:line="360" w:lineRule="auto"/>
        <w:ind w:right="480"/>
        <w:jc w:val="center"/>
        <w:rPr>
          <w:rFonts w:hint="eastAsia" w:ascii="仿宋" w:hAnsi="仿宋" w:eastAsia="仿宋" w:cs="仿宋"/>
          <w:b/>
          <w:color w:val="auto"/>
          <w:kern w:val="0"/>
          <w:sz w:val="32"/>
          <w:szCs w:val="32"/>
          <w:highlight w:val="none"/>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一、开标一览表（报价表）</w:t>
      </w:r>
    </w:p>
    <w:p>
      <w:pPr>
        <w:snapToGrid w:val="0"/>
        <w:spacing w:line="360" w:lineRule="auto"/>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（采购人）、（采购代理机构）</w:t>
      </w:r>
      <w:r>
        <w:rPr>
          <w:rFonts w:hint="eastAsia" w:ascii="仿宋" w:hAnsi="仿宋" w:eastAsia="仿宋" w:cs="仿宋"/>
          <w:color w:val="auto"/>
          <w:kern w:val="0"/>
          <w:sz w:val="24"/>
          <w:highlight w:val="none"/>
          <w:lang w:val="zh-CN"/>
        </w:rPr>
        <w:t>：</w:t>
      </w:r>
    </w:p>
    <w:p>
      <w:pPr>
        <w:snapToGrid w:val="0"/>
        <w:spacing w:line="360" w:lineRule="auto"/>
        <w:ind w:firstLine="482"/>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sz w:val="24"/>
          <w:highlight w:val="none"/>
        </w:rPr>
        <w:t>（项目名称）</w:t>
      </w:r>
      <w:r>
        <w:rPr>
          <w:rFonts w:hint="eastAsia" w:ascii="仿宋" w:hAnsi="仿宋" w:eastAsia="仿宋" w:cs="仿宋"/>
          <w:color w:val="auto"/>
          <w:kern w:val="0"/>
          <w:sz w:val="24"/>
          <w:highlight w:val="none"/>
          <w:lang w:val="zh-CN"/>
        </w:rPr>
        <w:t>【招标编号：</w:t>
      </w:r>
      <w:r>
        <w:rPr>
          <w:rFonts w:hint="eastAsia" w:ascii="仿宋" w:hAnsi="仿宋" w:eastAsia="仿宋" w:cs="仿宋"/>
          <w:color w:val="auto"/>
          <w:sz w:val="24"/>
          <w:highlight w:val="none"/>
        </w:rPr>
        <w:t>（采购编号）】的实施</w:t>
      </w:r>
      <w:r>
        <w:rPr>
          <w:rFonts w:hint="eastAsia" w:ascii="仿宋" w:hAnsi="仿宋" w:eastAsia="仿宋" w:cs="仿宋"/>
          <w:color w:val="auto"/>
          <w:kern w:val="0"/>
          <w:sz w:val="24"/>
          <w:highlight w:val="none"/>
          <w:lang w:val="zh-CN"/>
        </w:rPr>
        <w:t>。</w:t>
      </w:r>
    </w:p>
    <w:p>
      <w:pPr>
        <w:spacing w:line="360" w:lineRule="auto"/>
        <w:jc w:val="center"/>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开标一览表（报价表）(单位均为人民币元)</w:t>
      </w:r>
    </w:p>
    <w:tbl>
      <w:tblPr>
        <w:tblStyle w:val="63"/>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序号</w:t>
            </w:r>
          </w:p>
        </w:tc>
        <w:tc>
          <w:tcPr>
            <w:tcW w:w="992"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名称</w:t>
            </w:r>
          </w:p>
        </w:tc>
        <w:tc>
          <w:tcPr>
            <w:tcW w:w="2268" w:type="dxa"/>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服务范围</w:t>
            </w:r>
          </w:p>
        </w:tc>
        <w:tc>
          <w:tcPr>
            <w:tcW w:w="2410"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服务要求</w:t>
            </w:r>
          </w:p>
        </w:tc>
        <w:tc>
          <w:tcPr>
            <w:tcW w:w="2268"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服务时间</w:t>
            </w:r>
          </w:p>
        </w:tc>
        <w:tc>
          <w:tcPr>
            <w:tcW w:w="2126" w:type="dxa"/>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服务标准</w:t>
            </w:r>
          </w:p>
        </w:tc>
        <w:tc>
          <w:tcPr>
            <w:tcW w:w="2127" w:type="dxa"/>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服务人数</w:t>
            </w:r>
          </w:p>
        </w:tc>
        <w:tc>
          <w:tcPr>
            <w:tcW w:w="2126" w:type="dxa"/>
            <w:vAlign w:val="center"/>
          </w:tcPr>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备注（如果有）</w:t>
            </w:r>
          </w:p>
          <w:p>
            <w:pPr>
              <w:spacing w:line="360" w:lineRule="auto"/>
              <w:jc w:val="center"/>
              <w:rPr>
                <w:rFonts w:hint="eastAsia" w:ascii="仿宋" w:hAnsi="仿宋" w:eastAsia="仿宋" w:cs="仿宋"/>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p>
        </w:tc>
        <w:tc>
          <w:tcPr>
            <w:tcW w:w="992"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XX</w:t>
            </w: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410"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c>
          <w:tcPr>
            <w:tcW w:w="2127" w:type="dxa"/>
          </w:tcPr>
          <w:p>
            <w:pPr>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p>
        </w:tc>
        <w:tc>
          <w:tcPr>
            <w:tcW w:w="992" w:type="dxa"/>
            <w:vAlign w:val="center"/>
          </w:tcPr>
          <w:p>
            <w:pPr>
              <w:snapToGrid w:val="0"/>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XX</w:t>
            </w: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410"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c>
          <w:tcPr>
            <w:tcW w:w="2127" w:type="dxa"/>
          </w:tcPr>
          <w:p>
            <w:pPr>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tc>
        <w:tc>
          <w:tcPr>
            <w:tcW w:w="992"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410"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c>
          <w:tcPr>
            <w:tcW w:w="2127" w:type="dxa"/>
          </w:tcPr>
          <w:p>
            <w:pPr>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highlight w:val="none"/>
              </w:rPr>
            </w:pPr>
          </w:p>
        </w:tc>
        <w:tc>
          <w:tcPr>
            <w:tcW w:w="992"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410"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c>
          <w:tcPr>
            <w:tcW w:w="2127" w:type="dxa"/>
          </w:tcPr>
          <w:p>
            <w:pPr>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hint="eastAsia" w:ascii="仿宋" w:hAnsi="仿宋" w:eastAsia="仿宋" w:cs="仿宋"/>
                <w:color w:val="auto"/>
                <w:sz w:val="24"/>
                <w:highlight w:val="none"/>
              </w:rPr>
            </w:pPr>
          </w:p>
        </w:tc>
        <w:tc>
          <w:tcPr>
            <w:tcW w:w="992"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410" w:type="dxa"/>
            <w:vAlign w:val="center"/>
          </w:tcPr>
          <w:p>
            <w:pPr>
              <w:snapToGrid w:val="0"/>
              <w:spacing w:line="360" w:lineRule="auto"/>
              <w:jc w:val="center"/>
              <w:rPr>
                <w:rFonts w:hint="eastAsia" w:ascii="仿宋" w:hAnsi="仿宋" w:eastAsia="仿宋" w:cs="仿宋"/>
                <w:color w:val="auto"/>
                <w:sz w:val="24"/>
                <w:highlight w:val="none"/>
              </w:rPr>
            </w:pPr>
          </w:p>
        </w:tc>
        <w:tc>
          <w:tcPr>
            <w:tcW w:w="2268" w:type="dxa"/>
            <w:vAlign w:val="center"/>
          </w:tcPr>
          <w:p>
            <w:pPr>
              <w:snapToGrid w:val="0"/>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c>
          <w:tcPr>
            <w:tcW w:w="2127" w:type="dxa"/>
          </w:tcPr>
          <w:p>
            <w:pPr>
              <w:spacing w:line="360" w:lineRule="auto"/>
              <w:jc w:val="center"/>
              <w:rPr>
                <w:rFonts w:hint="eastAsia" w:ascii="仿宋" w:hAnsi="仿宋" w:eastAsia="仿宋" w:cs="仿宋"/>
                <w:color w:val="auto"/>
                <w:sz w:val="24"/>
                <w:highlight w:val="none"/>
              </w:rPr>
            </w:pPr>
          </w:p>
        </w:tc>
        <w:tc>
          <w:tcPr>
            <w:tcW w:w="2126" w:type="dxa"/>
            <w:vAlign w:val="center"/>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投标报价（小写）</w:t>
            </w:r>
          </w:p>
        </w:tc>
        <w:tc>
          <w:tcPr>
            <w:tcW w:w="8647" w:type="dxa"/>
            <w:gridSpan w:val="4"/>
          </w:tcPr>
          <w:p>
            <w:pPr>
              <w:spacing w:line="360" w:lineRule="auto"/>
              <w:jc w:val="center"/>
              <w:rPr>
                <w:rFonts w:hint="eastAsia" w:ascii="仿宋" w:hAnsi="仿宋" w:eastAsia="仿宋" w:cs="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投标报价（大写）</w:t>
            </w:r>
          </w:p>
        </w:tc>
        <w:tc>
          <w:tcPr>
            <w:tcW w:w="8647" w:type="dxa"/>
            <w:gridSpan w:val="4"/>
          </w:tcPr>
          <w:p>
            <w:pPr>
              <w:spacing w:line="360" w:lineRule="auto"/>
              <w:jc w:val="center"/>
              <w:rPr>
                <w:rFonts w:hint="eastAsia" w:ascii="仿宋" w:hAnsi="仿宋" w:eastAsia="仿宋" w:cs="仿宋"/>
                <w:color w:val="auto"/>
                <w:sz w:val="24"/>
                <w:highlight w:val="none"/>
              </w:rPr>
            </w:pPr>
          </w:p>
        </w:tc>
      </w:tr>
    </w:tbl>
    <w:p>
      <w:pPr>
        <w:snapToGrid w:val="0"/>
        <w:spacing w:line="360" w:lineRule="auto"/>
        <w:ind w:left="480"/>
        <w:rPr>
          <w:rFonts w:hint="eastAsia" w:ascii="仿宋" w:hAnsi="仿宋" w:eastAsia="仿宋" w:cs="仿宋"/>
          <w:b/>
          <w:color w:val="auto"/>
          <w:kern w:val="0"/>
          <w:sz w:val="24"/>
          <w:highlight w:val="none"/>
          <w:lang w:val="zh-CN"/>
        </w:rPr>
      </w:pPr>
      <w:r>
        <w:rPr>
          <w:rFonts w:hint="eastAsia" w:ascii="仿宋" w:hAnsi="仿宋" w:eastAsia="仿宋" w:cs="仿宋"/>
          <w:b/>
          <w:color w:val="auto"/>
          <w:kern w:val="0"/>
          <w:sz w:val="24"/>
          <w:highlight w:val="none"/>
          <w:lang w:val="zh-CN"/>
        </w:rPr>
        <w:t>注：</w:t>
      </w:r>
    </w:p>
    <w:p>
      <w:pPr>
        <w:spacing w:line="360" w:lineRule="auto"/>
        <w:ind w:left="-2" w:leftChars="-1" w:firstLine="480" w:firstLineChars="2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1、投标人需按本表格式填写</w:t>
      </w:r>
      <w:r>
        <w:rPr>
          <w:rFonts w:hint="eastAsia" w:ascii="仿宋" w:hAnsi="仿宋" w:eastAsia="仿宋" w:cs="仿宋"/>
          <w:b/>
          <w:color w:val="auto"/>
          <w:kern w:val="0"/>
          <w:sz w:val="24"/>
          <w:highlight w:val="none"/>
          <w:lang w:val="zh-CN"/>
        </w:rPr>
        <w:t>，</w:t>
      </w:r>
      <w:r>
        <w:rPr>
          <w:rFonts w:hint="eastAsia" w:ascii="仿宋" w:hAnsi="仿宋" w:eastAsia="仿宋" w:cs="仿宋"/>
          <w:b/>
          <w:color w:val="auto"/>
          <w:kern w:val="0"/>
          <w:sz w:val="24"/>
          <w:highlight w:val="none"/>
        </w:rPr>
        <w:t>否则视为</w:t>
      </w:r>
      <w:r>
        <w:rPr>
          <w:rFonts w:hint="eastAsia" w:ascii="仿宋" w:hAnsi="仿宋" w:eastAsia="仿宋" w:cs="仿宋"/>
          <w:b/>
          <w:color w:val="auto"/>
          <w:sz w:val="24"/>
          <w:highlight w:val="none"/>
        </w:rPr>
        <w:t>投标文件含有采购人不能接受的附加条件，投标无效</w:t>
      </w:r>
      <w:r>
        <w:rPr>
          <w:rFonts w:hint="eastAsia" w:ascii="仿宋" w:hAnsi="仿宋" w:eastAsia="仿宋" w:cs="仿宋"/>
          <w:b/>
          <w:color w:val="auto"/>
          <w:kern w:val="0"/>
          <w:sz w:val="24"/>
          <w:highlight w:val="none"/>
          <w:lang w:val="zh-CN"/>
        </w:rPr>
        <w:t>；</w:t>
      </w:r>
      <w:r>
        <w:rPr>
          <w:rFonts w:hint="eastAsia" w:ascii="仿宋" w:hAnsi="仿宋" w:eastAsia="仿宋" w:cs="仿宋"/>
          <w:color w:val="auto"/>
          <w:kern w:val="0"/>
          <w:sz w:val="24"/>
          <w:highlight w:val="none"/>
          <w:lang w:val="zh-CN"/>
        </w:rPr>
        <w:t>。</w:t>
      </w:r>
    </w:p>
    <w:p>
      <w:pPr>
        <w:spacing w:line="360" w:lineRule="auto"/>
        <w:ind w:firstLine="480" w:firstLineChars="200"/>
        <w:rPr>
          <w:rFonts w:hint="eastAsia" w:ascii="仿宋" w:hAnsi="仿宋" w:eastAsia="仿宋" w:cs="仿宋"/>
          <w:b/>
          <w:color w:val="auto"/>
          <w:sz w:val="24"/>
          <w:highlight w:val="none"/>
        </w:rPr>
      </w:pPr>
      <w:r>
        <w:rPr>
          <w:rFonts w:hint="eastAsia" w:ascii="仿宋" w:hAnsi="仿宋" w:eastAsia="仿宋" w:cs="仿宋"/>
          <w:color w:val="auto"/>
          <w:kern w:val="0"/>
          <w:sz w:val="24"/>
          <w:highlight w:val="none"/>
          <w:lang w:val="zh-CN"/>
        </w:rPr>
        <w:t>2、有关本项目实施所涉及的一切费用均计入报价。</w:t>
      </w:r>
      <w:r>
        <w:rPr>
          <w:rFonts w:hint="eastAsia" w:ascii="仿宋" w:hAnsi="仿宋" w:eastAsia="仿宋" w:cs="仿宋"/>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仿宋" w:hAnsi="仿宋" w:eastAsia="仿宋" w:cs="仿宋"/>
          <w:b/>
          <w:color w:val="auto"/>
          <w:kern w:val="0"/>
          <w:sz w:val="24"/>
          <w:highlight w:val="none"/>
        </w:rPr>
        <w:t>视为</w:t>
      </w:r>
      <w:r>
        <w:rPr>
          <w:rFonts w:hint="eastAsia" w:ascii="仿宋" w:hAnsi="仿宋" w:eastAsia="仿宋" w:cs="仿宋"/>
          <w:b/>
          <w:color w:val="auto"/>
          <w:sz w:val="24"/>
          <w:highlight w:val="none"/>
        </w:rPr>
        <w:t>投标文件含有采购人不能接受的附加条件的，投标无效。</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szCs w:val="22"/>
          <w:highlight w:val="none"/>
          <w:lang w:val="zh-CN"/>
        </w:rPr>
        <w:t>4、</w:t>
      </w:r>
      <w:r>
        <w:rPr>
          <w:rFonts w:hint="eastAsia" w:ascii="仿宋" w:hAnsi="仿宋" w:eastAsia="仿宋" w:cs="仿宋"/>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hint="eastAsia" w:ascii="仿宋" w:hAnsi="仿宋" w:eastAsia="仿宋" w:cs="仿宋"/>
          <w:b/>
          <w:color w:val="auto"/>
          <w:sz w:val="24"/>
          <w:highlight w:val="none"/>
          <w:lang w:val="en-US" w:eastAsia="zh-CN"/>
        </w:rPr>
      </w:pPr>
      <w:r>
        <w:rPr>
          <w:rFonts w:hint="eastAsia" w:ascii="仿宋" w:hAnsi="仿宋" w:eastAsia="仿宋" w:cs="仿宋"/>
          <w:b/>
          <w:color w:val="auto"/>
          <w:sz w:val="24"/>
          <w:highlight w:val="none"/>
        </w:rPr>
        <w:t>5、特别说明：▲供应商报价低于项目预算50%的，应当在报价文件中详细阐述不影响产品质量或者诚信履约的具体原因</w:t>
      </w:r>
      <w:r>
        <w:rPr>
          <w:rFonts w:hint="eastAsia" w:ascii="仿宋" w:hAnsi="仿宋" w:eastAsia="仿宋" w:cs="仿宋"/>
          <w:b/>
          <w:color w:val="auto"/>
          <w:sz w:val="24"/>
          <w:highlight w:val="none"/>
          <w:lang w:eastAsia="zh-CN"/>
        </w:rPr>
        <w:t>，</w:t>
      </w:r>
      <w:r>
        <w:rPr>
          <w:rFonts w:hint="eastAsia" w:ascii="仿宋" w:hAnsi="仿宋" w:eastAsia="仿宋" w:cs="仿宋"/>
          <w:b/>
          <w:color w:val="auto"/>
          <w:sz w:val="24"/>
          <w:highlight w:val="none"/>
          <w:lang w:val="en-US" w:eastAsia="zh-CN"/>
        </w:rPr>
        <w:t>未做阐述说明的，投标无效。</w:t>
      </w:r>
    </w:p>
    <w:p>
      <w:pPr>
        <w:spacing w:line="360" w:lineRule="auto"/>
        <w:ind w:firstLine="482" w:firstLineChars="200"/>
        <w:rPr>
          <w:rFonts w:hint="eastAsia" w:ascii="仿宋" w:hAnsi="仿宋" w:eastAsia="仿宋" w:cs="仿宋"/>
          <w:b/>
          <w:color w:val="auto"/>
          <w:kern w:val="0"/>
          <w:sz w:val="24"/>
          <w:highlight w:val="none"/>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1"/>
        <w:keepNext w:val="0"/>
        <w:pageBreakBefore w:val="0"/>
        <w:tabs>
          <w:tab w:val="clear" w:pos="720"/>
        </w:tabs>
        <w:snapToGrid w:val="0"/>
        <w:spacing w:before="120" w:after="120"/>
        <w:ind w:firstLine="643"/>
        <w:outlineLvl w:val="9"/>
        <w:rPr>
          <w:rFonts w:hint="eastAsia" w:ascii="仿宋" w:hAnsi="仿宋" w:eastAsia="仿宋" w:cs="仿宋"/>
          <w:color w:val="auto"/>
          <w:sz w:val="32"/>
          <w:szCs w:val="32"/>
          <w:highlight w:val="none"/>
        </w:rPr>
      </w:pPr>
      <w:r>
        <w:rPr>
          <w:rFonts w:hint="eastAsia" w:ascii="仿宋" w:hAnsi="仿宋" w:eastAsia="仿宋" w:cs="仿宋"/>
          <w:color w:val="auto"/>
          <w:kern w:val="2"/>
          <w:sz w:val="32"/>
          <w:szCs w:val="32"/>
          <w:highlight w:val="none"/>
        </w:rPr>
        <w:t>二、</w:t>
      </w:r>
      <w:r>
        <w:rPr>
          <w:rFonts w:hint="eastAsia" w:ascii="仿宋" w:hAnsi="仿宋" w:eastAsia="仿宋" w:cs="仿宋"/>
          <w:color w:val="auto"/>
          <w:sz w:val="32"/>
          <w:szCs w:val="32"/>
          <w:highlight w:val="none"/>
        </w:rPr>
        <w:t>中小企业声明函（如果有）</w:t>
      </w:r>
    </w:p>
    <w:p>
      <w:pPr>
        <w:widowControl/>
        <w:spacing w:line="360" w:lineRule="auto"/>
        <w:ind w:firstLine="120" w:firstLineChars="5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691"/>
        <w:keepNext w:val="0"/>
        <w:pageBreakBefore w:val="0"/>
        <w:tabs>
          <w:tab w:val="clear" w:pos="720"/>
        </w:tabs>
        <w:snapToGrid w:val="0"/>
        <w:spacing w:before="120" w:after="120"/>
        <w:ind w:firstLine="643"/>
        <w:outlineLvl w:val="9"/>
        <w:rPr>
          <w:rFonts w:hint="eastAsia" w:ascii="仿宋" w:hAnsi="仿宋" w:eastAsia="仿宋" w:cs="仿宋"/>
          <w:b w:val="0"/>
          <w:color w:val="auto"/>
          <w:sz w:val="32"/>
          <w:szCs w:val="32"/>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spacing w:line="360" w:lineRule="auto"/>
        <w:ind w:right="420" w:firstLine="3614" w:firstLineChars="1000"/>
        <w:rPr>
          <w:rFonts w:hint="eastAsia" w:ascii="仿宋" w:hAnsi="仿宋" w:eastAsia="仿宋" w:cs="仿宋"/>
          <w:b/>
          <w:color w:val="auto"/>
          <w:kern w:val="0"/>
          <w:sz w:val="36"/>
          <w:szCs w:val="36"/>
          <w:highlight w:val="none"/>
        </w:rPr>
      </w:pPr>
    </w:p>
    <w:p>
      <w:pPr>
        <w:pStyle w:val="3"/>
        <w:keepNext w:val="0"/>
        <w:keepLines w:val="0"/>
        <w:pageBreakBefore/>
        <w:widowControl/>
        <w:spacing w:before="100" w:beforeAutospacing="1" w:after="100" w:afterAutospacing="1" w:line="360" w:lineRule="auto"/>
        <w:ind w:left="1290" w:firstLine="3092" w:firstLineChars="700"/>
        <w:rPr>
          <w:rFonts w:hint="eastAsia" w:ascii="仿宋" w:hAnsi="仿宋" w:eastAsia="仿宋" w:cs="仿宋"/>
          <w:color w:val="auto"/>
          <w:highlight w:val="none"/>
        </w:rPr>
      </w:pPr>
      <w:r>
        <w:rPr>
          <w:rFonts w:hint="eastAsia" w:ascii="仿宋" w:hAnsi="仿宋" w:eastAsia="仿宋" w:cs="仿宋"/>
          <w:color w:val="auto"/>
          <w:highlight w:val="none"/>
        </w:rPr>
        <w:t>附件</w:t>
      </w:r>
    </w:p>
    <w:p>
      <w:pPr>
        <w:spacing w:line="360" w:lineRule="auto"/>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附件1：</w:t>
      </w:r>
    </w:p>
    <w:p>
      <w:pPr>
        <w:spacing w:line="360" w:lineRule="auto"/>
        <w:jc w:val="center"/>
        <w:rPr>
          <w:rFonts w:hint="eastAsia" w:ascii="仿宋" w:hAnsi="仿宋" w:eastAsia="仿宋" w:cs="仿宋"/>
          <w:b/>
          <w:color w:val="auto"/>
          <w:spacing w:val="6"/>
          <w:sz w:val="32"/>
          <w:szCs w:val="32"/>
          <w:highlight w:val="none"/>
        </w:rPr>
      </w:pPr>
      <w:bookmarkStart w:id="512" w:name="OLE_LINK13"/>
      <w:bookmarkStart w:id="513" w:name="OLE_LINK14"/>
      <w:r>
        <w:rPr>
          <w:rFonts w:hint="eastAsia" w:ascii="仿宋" w:hAnsi="仿宋" w:eastAsia="仿宋" w:cs="仿宋"/>
          <w:b/>
          <w:color w:val="auto"/>
          <w:spacing w:val="6"/>
          <w:sz w:val="32"/>
          <w:szCs w:val="32"/>
          <w:highlight w:val="none"/>
        </w:rPr>
        <w:t>残疾人福利性单位声明函</w:t>
      </w:r>
    </w:p>
    <w:bookmarkEnd w:id="512"/>
    <w:bookmarkEnd w:id="513"/>
    <w:p>
      <w:pPr>
        <w:spacing w:line="360" w:lineRule="auto"/>
        <w:rPr>
          <w:rFonts w:hint="eastAsia" w:ascii="仿宋" w:hAnsi="仿宋" w:eastAsia="仿宋" w:cs="仿宋"/>
          <w:b/>
          <w:color w:val="auto"/>
          <w:spacing w:val="6"/>
          <w:sz w:val="30"/>
          <w:szCs w:val="30"/>
          <w:highlight w:val="none"/>
        </w:rPr>
      </w:pP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仿宋" w:hAnsi="仿宋" w:eastAsia="仿宋" w:cs="仿宋"/>
          <w:color w:val="auto"/>
          <w:sz w:val="24"/>
          <w:highlight w:val="none"/>
          <w:u w:val="single"/>
        </w:rPr>
        <w:t>(采购人)</w:t>
      </w:r>
      <w:r>
        <w:rPr>
          <w:rFonts w:hint="eastAsia" w:ascii="仿宋" w:hAnsi="仿宋" w:eastAsia="仿宋" w:cs="仿宋"/>
          <w:color w:val="auto"/>
          <w:sz w:val="24"/>
          <w:highlight w:val="none"/>
        </w:rPr>
        <w:t>_单位的_</w:t>
      </w:r>
      <w:r>
        <w:rPr>
          <w:rFonts w:hint="eastAsia" w:ascii="仿宋" w:hAnsi="仿宋" w:eastAsia="仿宋" w:cs="仿宋"/>
          <w:color w:val="auto"/>
          <w:sz w:val="24"/>
          <w:highlight w:val="none"/>
          <w:u w:val="single"/>
        </w:rPr>
        <w:t>（项目名称）</w:t>
      </w:r>
      <w:r>
        <w:rPr>
          <w:rFonts w:hint="eastAsia" w:ascii="仿宋" w:hAnsi="仿宋" w:eastAsia="仿宋" w:cs="仿宋"/>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本单位对上述声明的真实性负责。如有虚假，将依法承担相应责任。</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80" w:firstLineChars="200"/>
        <w:rPr>
          <w:rFonts w:hint="eastAsia" w:ascii="仿宋" w:hAnsi="仿宋" w:eastAsia="仿宋" w:cs="仿宋"/>
          <w:color w:val="auto"/>
          <w:sz w:val="24"/>
          <w:highlight w:val="none"/>
        </w:rPr>
      </w:pP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w:t>
      </w:r>
      <w:r>
        <w:rPr>
          <w:rFonts w:hint="eastAsia" w:ascii="仿宋" w:hAnsi="仿宋" w:eastAsia="仿宋" w:cs="仿宋"/>
          <w:color w:val="auto"/>
          <w:kern w:val="0"/>
          <w:sz w:val="24"/>
          <w:highlight w:val="none"/>
          <w:lang w:val="zh-CN"/>
        </w:rPr>
        <w:t>投标人名称（电子签名）</w:t>
      </w:r>
      <w:r>
        <w:rPr>
          <w:rFonts w:hint="eastAsia" w:ascii="仿宋" w:hAnsi="仿宋" w:eastAsia="仿宋" w:cs="仿宋"/>
          <w:color w:val="auto"/>
          <w:sz w:val="24"/>
          <w:highlight w:val="none"/>
        </w:rPr>
        <w:t>：</w:t>
      </w:r>
    </w:p>
    <w:p>
      <w:pPr>
        <w:tabs>
          <w:tab w:val="left" w:pos="4860"/>
        </w:tabs>
        <w:spacing w:line="360" w:lineRule="auto"/>
        <w:ind w:right="1560" w:firstLine="480" w:firstLineChars="200"/>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  期：</w:t>
      </w:r>
    </w:p>
    <w:p>
      <w:pPr>
        <w:spacing w:line="360" w:lineRule="auto"/>
        <w:ind w:firstLine="480" w:firstLineChars="200"/>
        <w:rPr>
          <w:rFonts w:hint="eastAsia" w:ascii="仿宋" w:hAnsi="仿宋" w:eastAsia="仿宋" w:cs="仿宋"/>
          <w:color w:val="auto"/>
          <w:sz w:val="24"/>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ind w:firstLine="420" w:firstLineChars="200"/>
        <w:rPr>
          <w:rFonts w:hint="eastAsia" w:ascii="仿宋" w:hAnsi="仿宋" w:eastAsia="仿宋" w:cs="仿宋"/>
          <w:color w:val="auto"/>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snapToGrid w:val="0"/>
        <w:spacing w:before="240" w:beforeLines="100"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一、质疑供应商基本信息</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质疑供应商：</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地址：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地址： </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二、质疑项目基本情况</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质疑项目的编号：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采购文件获取日期：</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三、质疑事项具体内容</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质疑事项1：</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质疑事项2</w:t>
      </w:r>
    </w:p>
    <w:p>
      <w:pPr>
        <w:snapToGrid w:val="0"/>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napToGri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四、与质疑事项相关的质疑请求</w:t>
      </w:r>
    </w:p>
    <w:p>
      <w:pPr>
        <w:snapToGrid w:val="0"/>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jc w:val="center"/>
        <w:rPr>
          <w:rFonts w:hint="eastAsia" w:ascii="仿宋" w:hAnsi="仿宋" w:eastAsia="仿宋" w:cs="仿宋"/>
          <w:b/>
          <w:bCs/>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质疑函制作说明：</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1.供应商提出质疑时，应提交质疑函和必要的证明材料。</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2.质疑供应商若委托代理人进行质疑的，质疑函应按要求列明“授权代表”的有关内容，并在附件中提交由质疑</w:t>
      </w:r>
      <w:r>
        <w:rPr>
          <w:rFonts w:hint="eastAsia" w:ascii="仿宋" w:hAnsi="仿宋" w:eastAsia="仿宋" w:cs="仿宋"/>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3.质疑供应商若对项目的某一分包进行质疑，质疑函中应列明具体分包号。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4.质疑函的质疑事项应具体、明确，并有必要的事实依据和法律依据。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5.质疑函的质疑请求应与质疑事项相关。</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p>
    <w:p>
      <w:pPr>
        <w:spacing w:line="360" w:lineRule="auto"/>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附件3：投诉书范本及制作说明</w:t>
      </w:r>
    </w:p>
    <w:p>
      <w:pPr>
        <w:spacing w:line="360" w:lineRule="auto"/>
        <w:jc w:val="center"/>
        <w:rPr>
          <w:rFonts w:hint="eastAsia" w:ascii="仿宋" w:hAnsi="仿宋" w:eastAsia="仿宋" w:cs="仿宋"/>
          <w:b/>
          <w:color w:val="auto"/>
          <w:sz w:val="24"/>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一、投诉相关主体基本情况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tabs>
          <w:tab w:val="left" w:pos="6510"/>
        </w:tabs>
        <w:spacing w:line="36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法定代表人/主要负责人：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tabs>
          <w:tab w:val="left" w:pos="6510"/>
        </w:tabs>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授权代表：</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被投诉人1：</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被投诉人2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相关供应商：</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地     址：</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邮编：</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联系人：</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联系电话：</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二、投诉项目基本情况</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采购项目名称：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采购项目编号：</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包号：</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采购人名称：</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u w:val="singl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代理机构名称：</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采购文件公告: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采购结果公告:</w:t>
      </w:r>
      <w:r>
        <w:rPr>
          <w:rFonts w:hint="eastAsia" w:ascii="仿宋" w:hAnsi="仿宋" w:eastAsia="仿宋" w:cs="仿宋"/>
          <w:color w:val="auto"/>
          <w:sz w:val="24"/>
          <w:highlight w:val="none"/>
          <w:u w:val="dotted"/>
        </w:rPr>
        <w:t xml:space="preserve">是/否 </w:t>
      </w:r>
      <w:r>
        <w:rPr>
          <w:rFonts w:hint="eastAsia" w:ascii="仿宋" w:hAnsi="仿宋" w:eastAsia="仿宋" w:cs="仿宋"/>
          <w:color w:val="auto"/>
          <w:sz w:val="24"/>
          <w:highlight w:val="none"/>
        </w:rPr>
        <w:t>公告期限：</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三、质疑基本情况</w:t>
      </w:r>
    </w:p>
    <w:p>
      <w:pPr>
        <w:spacing w:line="360" w:lineRule="auto"/>
        <w:ind w:firstLine="480" w:firstLineChars="200"/>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投诉人于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日,向</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提出质疑，质疑事项为：</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ind w:firstLine="360" w:firstLineChars="150"/>
        <w:rPr>
          <w:rFonts w:hint="eastAsia" w:ascii="仿宋" w:hAnsi="仿宋" w:eastAsia="仿宋" w:cs="仿宋"/>
          <w:color w:val="auto"/>
          <w:sz w:val="24"/>
          <w:highlight w:val="none"/>
        </w:rPr>
      </w:pPr>
      <w:r>
        <w:rPr>
          <w:rFonts w:hint="eastAsia" w:ascii="仿宋" w:hAnsi="仿宋" w:eastAsia="仿宋" w:cs="仿宋"/>
          <w:color w:val="auto"/>
          <w:sz w:val="24"/>
          <w:highlight w:val="none"/>
          <w:u w:val="dotted"/>
        </w:rPr>
        <w:t>采购人/代理机构</w:t>
      </w:r>
      <w:r>
        <w:rPr>
          <w:rFonts w:hint="eastAsia" w:ascii="仿宋" w:hAnsi="仿宋" w:eastAsia="仿宋" w:cs="仿宋"/>
          <w:color w:val="auto"/>
          <w:sz w:val="24"/>
          <w:highlight w:val="none"/>
        </w:rPr>
        <w:t>于</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年</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月</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日,就质疑事项作出了答复/没有在法定期限内作出答复。</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四、投诉事项具体内容</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投诉事项 1：</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事实依据：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法律依据：</w:t>
      </w: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u w:val="dotted"/>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投诉事项2</w:t>
      </w:r>
    </w:p>
    <w:p>
      <w:pPr>
        <w:spacing w:line="360" w:lineRule="auto"/>
        <w:rPr>
          <w:rFonts w:hint="eastAsia" w:ascii="仿宋" w:hAnsi="仿宋" w:eastAsia="仿宋" w:cs="仿宋"/>
          <w:color w:val="auto"/>
          <w:sz w:val="24"/>
          <w:highlight w:val="none"/>
          <w:u w:val="dotted"/>
        </w:rPr>
      </w:pPr>
      <w:r>
        <w:rPr>
          <w:rFonts w:hint="eastAsia" w:ascii="仿宋" w:hAnsi="仿宋" w:eastAsia="仿宋" w:cs="仿宋"/>
          <w:color w:val="auto"/>
          <w:sz w:val="24"/>
          <w:highlight w:val="none"/>
        </w:rPr>
        <w:t>……</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五、与投诉事项相关的投诉请求</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请求：</w:t>
      </w:r>
      <w:r>
        <w:rPr>
          <w:rFonts w:hint="eastAsia" w:ascii="仿宋" w:hAnsi="仿宋" w:eastAsia="仿宋" w:cs="仿宋"/>
          <w:color w:val="auto"/>
          <w:sz w:val="24"/>
          <w:highlight w:val="none"/>
          <w:u w:val="dotted"/>
        </w:rPr>
        <w:t xml:space="preserve">                                              </w:t>
      </w: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u w:val="single"/>
        </w:rPr>
      </w:pPr>
      <w:r>
        <w:rPr>
          <w:rFonts w:hint="eastAsia" w:ascii="仿宋" w:hAnsi="仿宋" w:eastAsia="仿宋" w:cs="仿宋"/>
          <w:color w:val="auto"/>
          <w:sz w:val="24"/>
          <w:highlight w:val="none"/>
        </w:rPr>
        <w:t xml:space="preserve">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签字(签章)：                   公章：                      </w:t>
      </w: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日期：    </w:t>
      </w: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p>
    <w:p>
      <w:pPr>
        <w:spacing w:line="360" w:lineRule="auto"/>
        <w:rPr>
          <w:rFonts w:hint="eastAsia" w:ascii="仿宋" w:hAnsi="仿宋" w:eastAsia="仿宋" w:cs="仿宋"/>
          <w:b/>
          <w:color w:val="auto"/>
          <w:sz w:val="24"/>
          <w:highlight w:val="none"/>
        </w:rPr>
      </w:pPr>
      <w:r>
        <w:rPr>
          <w:rFonts w:hint="eastAsia" w:ascii="仿宋" w:hAnsi="仿宋" w:eastAsia="仿宋" w:cs="仿宋"/>
          <w:b/>
          <w:color w:val="auto"/>
          <w:sz w:val="24"/>
          <w:highlight w:val="none"/>
        </w:rPr>
        <w:t>投诉书制作说明：</w:t>
      </w:r>
    </w:p>
    <w:p>
      <w:pPr>
        <w:widowControl/>
        <w:spacing w:line="360" w:lineRule="auto"/>
        <w:ind w:firstLine="480" w:firstLineChars="200"/>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2.投诉人若委托代理人进行投诉的，投诉书应按照要求列明“授权代表”的有关内容，并在附件中提交由</w:t>
      </w:r>
      <w:r>
        <w:rPr>
          <w:rFonts w:hint="eastAsia" w:ascii="仿宋" w:hAnsi="仿宋" w:eastAsia="仿宋" w:cs="仿宋"/>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3.投诉人若对项目的某一分包进行投诉，投诉书应列明具体分包号。</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4.投诉书应简要列明质疑事项，质疑函、质疑答复等作为附件材料提供。</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5.投诉书的投诉事项应具体、明确，并有必要的事实依据和法律依据。</w:t>
      </w:r>
    </w:p>
    <w:p>
      <w:pPr>
        <w:widowControl/>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6.投诉书的投诉请求应与投诉事项相关。</w:t>
      </w:r>
    </w:p>
    <w:p>
      <w:pPr>
        <w:widowControl/>
        <w:spacing w:line="360" w:lineRule="auto"/>
        <w:ind w:firstLine="480" w:firstLineChars="200"/>
        <w:jc w:val="left"/>
        <w:rPr>
          <w:rFonts w:hint="eastAsia" w:ascii="仿宋" w:hAnsi="仿宋" w:eastAsia="仿宋" w:cs="仿宋"/>
          <w:color w:val="auto"/>
          <w:kern w:val="0"/>
          <w:sz w:val="24"/>
          <w:highlight w:val="none"/>
        </w:rPr>
      </w:pPr>
      <w:r>
        <w:rPr>
          <w:rFonts w:hint="eastAsia" w:ascii="仿宋" w:hAnsi="仿宋" w:eastAsia="仿宋" w:cs="仿宋"/>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仿宋" w:hAnsi="仿宋" w:eastAsia="仿宋" w:cs="仿宋"/>
          <w:b/>
          <w:color w:val="auto"/>
          <w:sz w:val="24"/>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bCs/>
          <w:color w:val="auto"/>
          <w:sz w:val="32"/>
          <w:szCs w:val="32"/>
          <w:highlight w:val="none"/>
        </w:rPr>
      </w:pPr>
      <w:r>
        <w:rPr>
          <w:rFonts w:hint="eastAsia" w:ascii="仿宋" w:hAnsi="仿宋" w:eastAsia="仿宋" w:cs="仿宋"/>
          <w:b/>
          <w:color w:val="auto"/>
          <w:spacing w:val="6"/>
          <w:sz w:val="32"/>
          <w:szCs w:val="32"/>
          <w:highlight w:val="none"/>
        </w:rPr>
        <w:t>附件4：</w:t>
      </w:r>
      <w:r>
        <w:rPr>
          <w:rFonts w:hint="eastAsia" w:ascii="仿宋" w:hAnsi="仿宋" w:eastAsia="仿宋" w:cs="仿宋"/>
          <w:b/>
          <w:bCs/>
          <w:color w:val="auto"/>
          <w:sz w:val="32"/>
          <w:szCs w:val="32"/>
          <w:highlight w:val="none"/>
        </w:rPr>
        <w:t>业务专用章使用说明函</w:t>
      </w:r>
    </w:p>
    <w:p>
      <w:pPr>
        <w:spacing w:line="360" w:lineRule="auto"/>
        <w:rPr>
          <w:rFonts w:hint="eastAsia" w:ascii="仿宋" w:hAnsi="仿宋" w:eastAsia="仿宋" w:cs="仿宋"/>
          <w:color w:val="auto"/>
          <w:sz w:val="24"/>
          <w:highlight w:val="none"/>
          <w:u w:val="single"/>
        </w:rPr>
      </w:pPr>
    </w:p>
    <w:p>
      <w:pPr>
        <w:spacing w:line="360" w:lineRule="auto"/>
        <w:rPr>
          <w:rFonts w:hint="eastAsia" w:ascii="仿宋" w:hAnsi="仿宋" w:eastAsia="仿宋" w:cs="仿宋"/>
          <w:color w:val="auto"/>
          <w:sz w:val="24"/>
          <w:highlight w:val="none"/>
        </w:rPr>
      </w:pPr>
      <w:r>
        <w:rPr>
          <w:rFonts w:hint="eastAsia" w:ascii="仿宋" w:hAnsi="仿宋" w:eastAsia="仿宋" w:cs="仿宋"/>
          <w:color w:val="auto"/>
          <w:sz w:val="24"/>
          <w:highlight w:val="none"/>
          <w:u w:val="single"/>
        </w:rPr>
        <w:t>（采购人）、（采购代理机构）：</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val="zh-CN"/>
        </w:rPr>
        <w:t>我方</w:t>
      </w:r>
      <w:r>
        <w:rPr>
          <w:rFonts w:hint="eastAsia" w:ascii="仿宋" w:hAnsi="仿宋" w:eastAsia="仿宋" w:cs="仿宋"/>
          <w:color w:val="auto"/>
          <w:kern w:val="0"/>
          <w:sz w:val="24"/>
          <w:highlight w:val="none"/>
          <w:u w:val="single"/>
          <w:lang w:val="zh-CN"/>
        </w:rPr>
        <w:t xml:space="preserve">                         </w:t>
      </w:r>
      <w:r>
        <w:rPr>
          <w:rFonts w:hint="eastAsia" w:ascii="仿宋" w:hAnsi="仿宋" w:eastAsia="仿宋" w:cs="仿宋"/>
          <w:color w:val="auto"/>
          <w:sz w:val="24"/>
          <w:highlight w:val="none"/>
        </w:rPr>
        <w:t>(投标人全称)是中华人民共和国依法登记注册的合法企业，</w:t>
      </w:r>
      <w:r>
        <w:rPr>
          <w:rFonts w:hint="eastAsia" w:ascii="仿宋" w:hAnsi="仿宋" w:eastAsia="仿宋" w:cs="仿宋"/>
          <w:bCs/>
          <w:color w:val="auto"/>
          <w:sz w:val="24"/>
          <w:highlight w:val="none"/>
        </w:rPr>
        <w:t>在参加</w:t>
      </w:r>
      <w:r>
        <w:rPr>
          <w:rFonts w:hint="eastAsia" w:ascii="仿宋" w:hAnsi="仿宋" w:eastAsia="仿宋" w:cs="仿宋"/>
          <w:color w:val="auto"/>
          <w:sz w:val="24"/>
          <w:highlight w:val="none"/>
        </w:rPr>
        <w:t>你方组织的（项目名称）【招标编号：（采购编号）】</w:t>
      </w:r>
      <w:r>
        <w:rPr>
          <w:rFonts w:hint="eastAsia" w:ascii="仿宋" w:hAnsi="仿宋" w:eastAsia="仿宋" w:cs="仿宋"/>
          <w:bCs/>
          <w:color w:val="auto"/>
          <w:sz w:val="24"/>
          <w:highlight w:val="none"/>
        </w:rPr>
        <w:t>投标活动中作如下说明：</w:t>
      </w:r>
      <w:r>
        <w:rPr>
          <w:rFonts w:hint="eastAsia" w:ascii="仿宋" w:hAnsi="仿宋" w:eastAsia="仿宋" w:cs="仿宋"/>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特此说明。</w:t>
      </w: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firstLine="494"/>
        <w:rPr>
          <w:rFonts w:hint="eastAsia" w:ascii="仿宋" w:hAnsi="仿宋" w:eastAsia="仿宋" w:cs="仿宋"/>
          <w:color w:val="auto"/>
          <w:sz w:val="24"/>
          <w:highlight w:val="none"/>
        </w:rPr>
      </w:pPr>
    </w:p>
    <w:p>
      <w:pPr>
        <w:spacing w:line="360" w:lineRule="auto"/>
        <w:ind w:right="480" w:firstLine="4080" w:firstLineChars="1700"/>
        <w:rPr>
          <w:rFonts w:hint="eastAsia" w:ascii="仿宋" w:hAnsi="仿宋" w:eastAsia="仿宋" w:cs="仿宋"/>
          <w:color w:val="auto"/>
          <w:sz w:val="24"/>
          <w:highlight w:val="none"/>
        </w:rPr>
      </w:pPr>
      <w:r>
        <w:rPr>
          <w:rFonts w:hint="eastAsia" w:ascii="仿宋" w:hAnsi="仿宋" w:eastAsia="仿宋" w:cs="仿宋"/>
          <w:color w:val="auto"/>
          <w:sz w:val="24"/>
          <w:highlight w:val="none"/>
        </w:rPr>
        <w:t>投标单位（法定名称章）：</w:t>
      </w:r>
    </w:p>
    <w:p>
      <w:pPr>
        <w:ind w:right="1440" w:firstLine="494"/>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日期：       年     月     日</w:t>
      </w:r>
    </w:p>
    <w:p>
      <w:pPr>
        <w:rPr>
          <w:rFonts w:hint="eastAsia" w:ascii="仿宋" w:hAnsi="仿宋" w:eastAsia="仿宋" w:cs="仿宋"/>
          <w:color w:val="auto"/>
          <w:sz w:val="24"/>
          <w:highlight w:val="none"/>
        </w:rPr>
      </w:pPr>
      <w:r>
        <w:rPr>
          <w:rFonts w:hint="eastAsia" w:ascii="仿宋" w:hAnsi="仿宋" w:eastAsia="仿宋" w:cs="仿宋"/>
          <w:b/>
          <w:bCs/>
          <w:color w:val="auto"/>
          <w:sz w:val="24"/>
          <w:highlight w:val="none"/>
        </w:rPr>
        <w:t>附：</w:t>
      </w:r>
    </w:p>
    <w:p>
      <w:pPr>
        <w:spacing w:line="360" w:lineRule="auto"/>
        <w:rPr>
          <w:rFonts w:hint="eastAsia" w:ascii="仿宋" w:hAnsi="仿宋" w:eastAsia="仿宋" w:cs="仿宋"/>
          <w:bCs/>
          <w:color w:val="auto"/>
          <w:sz w:val="24"/>
          <w:highlight w:val="none"/>
        </w:rPr>
      </w:pPr>
      <w:r>
        <w:rPr>
          <w:rFonts w:hint="eastAsia" w:ascii="仿宋" w:hAnsi="仿宋" w:eastAsia="仿宋" w:cs="仿宋"/>
          <w:b/>
          <w:bCs/>
          <w:color w:val="auto"/>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b/>
          <w:bCs/>
          <w:color w:val="auto"/>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仿宋" w:hAnsi="仿宋" w:eastAsia="仿宋" w:cs="仿宋"/>
          <w:color w:val="auto"/>
          <w:sz w:val="24"/>
          <w:highlight w:val="none"/>
        </w:rPr>
        <w:t>投标单位法定名称章（印模）                投标单位“XX专用章”（印模）</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kern w:val="0"/>
          <w:sz w:val="32"/>
          <w:szCs w:val="32"/>
          <w:highlight w:val="none"/>
          <w:lang w:val="zh-CN"/>
        </w:rPr>
      </w:pPr>
      <w:r>
        <w:rPr>
          <w:rFonts w:hint="eastAsia" w:ascii="仿宋" w:hAnsi="仿宋" w:eastAsia="仿宋" w:cs="仿宋"/>
          <w:b/>
          <w:color w:val="auto"/>
          <w:spacing w:val="6"/>
          <w:sz w:val="32"/>
          <w:szCs w:val="32"/>
          <w:highlight w:val="none"/>
        </w:rPr>
        <w:t>附件5：</w:t>
      </w:r>
      <w:r>
        <w:rPr>
          <w:rFonts w:hint="eastAsia" w:ascii="仿宋" w:hAnsi="仿宋" w:eastAsia="仿宋" w:cs="仿宋"/>
          <w:b/>
          <w:color w:val="auto"/>
          <w:kern w:val="0"/>
          <w:sz w:val="32"/>
          <w:szCs w:val="32"/>
          <w:highlight w:val="none"/>
          <w:lang w:val="zh-CN"/>
        </w:rPr>
        <w:t>联合协议</w:t>
      </w:r>
    </w:p>
    <w:p>
      <w:pPr>
        <w:widowControl/>
        <w:spacing w:line="360" w:lineRule="auto"/>
        <w:ind w:firstLine="482" w:firstLineChars="200"/>
        <w:jc w:val="left"/>
        <w:rPr>
          <w:rFonts w:hint="eastAsia" w:ascii="仿宋" w:hAnsi="仿宋" w:eastAsia="仿宋" w:cs="仿宋"/>
          <w:b/>
          <w:color w:val="auto"/>
          <w:sz w:val="24"/>
          <w:highlight w:val="none"/>
        </w:rPr>
      </w:pPr>
      <w:r>
        <w:rPr>
          <w:rFonts w:hint="eastAsia" w:ascii="仿宋" w:hAnsi="仿宋" w:eastAsia="仿宋" w:cs="仿宋"/>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（联合体所有成员名称）</w:t>
      </w:r>
      <w:r>
        <w:rPr>
          <w:rFonts w:hint="eastAsia" w:ascii="仿宋" w:hAnsi="仿宋" w:eastAsia="仿宋" w:cs="仿宋"/>
          <w:color w:val="auto"/>
          <w:kern w:val="0"/>
          <w:sz w:val="24"/>
          <w:highlight w:val="none"/>
        </w:rPr>
        <w:t>自愿</w:t>
      </w:r>
      <w:r>
        <w:rPr>
          <w:rFonts w:hint="eastAsia" w:ascii="仿宋" w:hAnsi="仿宋" w:eastAsia="仿宋" w:cs="仿宋"/>
          <w:color w:val="auto"/>
          <w:kern w:val="0"/>
          <w:sz w:val="24"/>
          <w:highlight w:val="none"/>
          <w:lang w:val="zh-CN"/>
        </w:rPr>
        <w:t>组成一个联合体，以一个投标人的身份</w:t>
      </w:r>
      <w:r>
        <w:rPr>
          <w:rFonts w:hint="eastAsia" w:ascii="仿宋" w:hAnsi="仿宋" w:eastAsia="仿宋" w:cs="仿宋"/>
          <w:color w:val="auto"/>
          <w:kern w:val="0"/>
          <w:sz w:val="24"/>
          <w:highlight w:val="none"/>
        </w:rPr>
        <w:t>参加</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 xml:space="preserve">投标。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一、各方一致决定，</w:t>
      </w:r>
      <w:r>
        <w:rPr>
          <w:rFonts w:hint="eastAsia" w:ascii="仿宋" w:hAnsi="仿宋" w:eastAsia="仿宋" w:cs="仿宋"/>
          <w:color w:val="auto"/>
          <w:kern w:val="0"/>
          <w:sz w:val="24"/>
          <w:highlight w:val="none"/>
          <w:u w:val="single"/>
        </w:rPr>
        <w:t>（某联合体成员名称）</w:t>
      </w:r>
      <w:r>
        <w:rPr>
          <w:rFonts w:hint="eastAsia" w:ascii="仿宋" w:hAnsi="仿宋" w:eastAsia="仿宋" w:cs="仿宋"/>
          <w:color w:val="auto"/>
          <w:kern w:val="0"/>
          <w:sz w:val="24"/>
          <w:highlight w:val="none"/>
        </w:rPr>
        <w:t>为联合体</w:t>
      </w:r>
      <w:r>
        <w:rPr>
          <w:rFonts w:hint="eastAsia" w:ascii="仿宋" w:hAnsi="仿宋" w:eastAsia="仿宋" w:cs="仿宋"/>
          <w:color w:val="auto"/>
          <w:kern w:val="0"/>
          <w:sz w:val="24"/>
          <w:highlight w:val="none"/>
          <w:lang w:val="zh-CN"/>
        </w:rPr>
        <w:t>牵头人</w:t>
      </w:r>
      <w:r>
        <w:rPr>
          <w:rFonts w:hint="eastAsia" w:ascii="仿宋" w:hAnsi="仿宋" w:eastAsia="仿宋" w:cs="仿宋"/>
          <w:color w:val="auto"/>
          <w:sz w:val="24"/>
          <w:highlight w:val="none"/>
        </w:rPr>
        <w:t>，代表所有联合体成员负责投标和合同实施阶段的主办、协调工作</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w:t>
      </w:r>
      <w:r>
        <w:rPr>
          <w:rFonts w:hint="eastAsia" w:ascii="仿宋" w:hAnsi="仿宋" w:eastAsia="仿宋" w:cs="仿宋"/>
          <w:color w:val="auto"/>
          <w:sz w:val="24"/>
          <w:highlight w:val="none"/>
        </w:rPr>
        <w:t>所有联合体成员各方签署授权书，授权书载明的</w:t>
      </w:r>
      <w:r>
        <w:rPr>
          <w:rFonts w:hint="eastAsia" w:ascii="仿宋" w:hAnsi="仿宋" w:eastAsia="仿宋" w:cs="仿宋"/>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三、本次联合投标中，分工如下：</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（联合体成员1）</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（联合体成员2）</w:t>
      </w:r>
      <w:r>
        <w:rPr>
          <w:rFonts w:hint="eastAsia" w:ascii="仿宋" w:hAnsi="仿宋" w:eastAsia="仿宋" w:cs="仿宋"/>
          <w:color w:val="auto"/>
          <w:kern w:val="0"/>
          <w:sz w:val="24"/>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四、联合体成员中小企业合同份额。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lang w:val="zh-CN"/>
        </w:rPr>
        <w:t>1、</w:t>
      </w:r>
      <w:r>
        <w:rPr>
          <w:rFonts w:hint="eastAsia" w:ascii="仿宋" w:hAnsi="仿宋" w:eastAsia="仿宋" w:cs="仿宋"/>
          <w:color w:val="auto"/>
          <w:kern w:val="0"/>
          <w:sz w:val="24"/>
          <w:highlight w:val="none"/>
          <w:u w:val="single"/>
        </w:rPr>
        <w:t>（</w:t>
      </w:r>
      <w:bookmarkStart w:id="514" w:name="_Hlk101131882"/>
      <w:r>
        <w:rPr>
          <w:rFonts w:hint="eastAsia" w:ascii="仿宋" w:hAnsi="仿宋" w:eastAsia="仿宋" w:cs="仿宋"/>
          <w:color w:val="auto"/>
          <w:kern w:val="0"/>
          <w:sz w:val="24"/>
          <w:highlight w:val="none"/>
          <w:u w:val="single"/>
        </w:rPr>
        <w:t>联合体成员X,……</w:t>
      </w:r>
      <w:bookmarkEnd w:id="514"/>
      <w:r>
        <w:rPr>
          <w:rFonts w:hint="eastAsia" w:ascii="仿宋" w:hAnsi="仿宋" w:eastAsia="仿宋" w:cs="仿宋"/>
          <w:color w:val="auto"/>
          <w:kern w:val="0"/>
          <w:sz w:val="24"/>
          <w:highlight w:val="none"/>
          <w:u w:val="single"/>
        </w:rPr>
        <w:t>）</w:t>
      </w:r>
      <w:r>
        <w:rPr>
          <w:rFonts w:hint="eastAsia" w:ascii="仿宋" w:hAnsi="仿宋" w:eastAsia="仿宋" w:cs="仿宋"/>
          <w:color w:val="auto"/>
          <w:kern w:val="0"/>
          <w:sz w:val="24"/>
          <w:highlight w:val="none"/>
        </w:rPr>
        <w:t>提供的服务由小微企业承接，其合同份额占到合同总金额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kern w:val="0"/>
          <w:sz w:val="24"/>
          <w:highlight w:val="none"/>
          <w:lang w:val="zh-CN"/>
        </w:rPr>
        <w:t>。</w:t>
      </w:r>
      <w:r>
        <w:rPr>
          <w:rFonts w:hint="eastAsia" w:ascii="仿宋" w:hAnsi="仿宋" w:eastAsia="仿宋" w:cs="仿宋"/>
          <w:b/>
          <w:color w:val="auto"/>
          <w:kern w:val="0"/>
          <w:sz w:val="24"/>
          <w:highlight w:val="none"/>
          <w:lang w:val="zh-CN"/>
        </w:rPr>
        <w:t>（</w:t>
      </w:r>
      <w:bookmarkStart w:id="515" w:name="_Hlk101133598"/>
      <w:r>
        <w:rPr>
          <w:rFonts w:hint="eastAsia" w:ascii="仿宋" w:hAnsi="仿宋" w:eastAsia="仿宋" w:cs="仿宋"/>
          <w:b/>
          <w:color w:val="auto"/>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仿宋" w:hAnsi="仿宋" w:eastAsia="仿宋" w:cs="仿宋"/>
          <w:b/>
          <w:color w:val="auto"/>
          <w:sz w:val="24"/>
          <w:highlight w:val="none"/>
        </w:rPr>
        <w:t>拟享受以上价格扣除政策的，填写有关内容。</w:t>
      </w:r>
      <w:bookmarkEnd w:id="515"/>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w:t>
      </w:r>
      <w:bookmarkStart w:id="516" w:name="_Hlk101133173"/>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仿宋" w:hAnsi="仿宋" w:eastAsia="仿宋" w:cs="仿宋"/>
          <w:b/>
          <w:bCs/>
          <w:color w:val="auto"/>
          <w:kern w:val="0"/>
          <w:sz w:val="24"/>
          <w:highlight w:val="none"/>
          <w:lang w:val="zh-CN"/>
        </w:rPr>
        <w:t>）</w:t>
      </w:r>
      <w:bookmarkEnd w:id="516"/>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五、如果中标，</w:t>
      </w:r>
      <w:r>
        <w:rPr>
          <w:rFonts w:hint="eastAsia" w:ascii="仿宋" w:hAnsi="仿宋" w:eastAsia="仿宋" w:cs="仿宋"/>
          <w:color w:val="auto"/>
          <w:sz w:val="24"/>
          <w:highlight w:val="none"/>
        </w:rPr>
        <w:t>联合体各成员方共同与采购人签订合同，并就采购合同约定的事项对采购人承担连带责任。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六、有关本次联合投标的其他事宜：</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firstLine="5040" w:firstLine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联合体成员名称(电子签名/公章)：</w:t>
      </w:r>
    </w:p>
    <w:p>
      <w:pPr>
        <w:snapToGrid w:val="0"/>
        <w:spacing w:line="360" w:lineRule="auto"/>
        <w:ind w:right="960"/>
        <w:jc w:val="center"/>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snapToGrid w:val="0"/>
        <w:spacing w:line="360" w:lineRule="auto"/>
        <w:ind w:firstLine="3666" w:firstLineChars="1100"/>
        <w:rPr>
          <w:rFonts w:hint="eastAsia" w:ascii="仿宋" w:hAnsi="仿宋" w:eastAsia="仿宋" w:cs="仿宋"/>
          <w:b/>
          <w:color w:val="auto"/>
          <w:spacing w:val="6"/>
          <w:sz w:val="32"/>
          <w:szCs w:val="32"/>
          <w:highlight w:val="none"/>
        </w:rPr>
      </w:pPr>
    </w:p>
    <w:p>
      <w:pPr>
        <w:widowControl/>
        <w:adjustRightInd/>
        <w:jc w:val="left"/>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br w:type="page"/>
      </w:r>
    </w:p>
    <w:p>
      <w:pPr>
        <w:snapToGrid w:val="0"/>
        <w:spacing w:line="360" w:lineRule="auto"/>
        <w:ind w:firstLine="3666" w:firstLineChars="1100"/>
        <w:rPr>
          <w:rFonts w:hint="eastAsia" w:ascii="仿宋" w:hAnsi="仿宋" w:eastAsia="仿宋" w:cs="仿宋"/>
          <w:b/>
          <w:color w:val="auto"/>
          <w:kern w:val="0"/>
          <w:sz w:val="32"/>
          <w:szCs w:val="32"/>
          <w:highlight w:val="none"/>
        </w:rPr>
      </w:pPr>
      <w:r>
        <w:rPr>
          <w:rFonts w:hint="eastAsia" w:ascii="仿宋" w:hAnsi="仿宋" w:eastAsia="仿宋" w:cs="仿宋"/>
          <w:b/>
          <w:color w:val="auto"/>
          <w:spacing w:val="6"/>
          <w:sz w:val="32"/>
          <w:szCs w:val="32"/>
          <w:highlight w:val="none"/>
        </w:rPr>
        <w:t>附件6：</w:t>
      </w:r>
      <w:r>
        <w:rPr>
          <w:rFonts w:hint="eastAsia" w:ascii="仿宋" w:hAnsi="仿宋" w:eastAsia="仿宋" w:cs="仿宋"/>
          <w:b/>
          <w:color w:val="auto"/>
          <w:kern w:val="0"/>
          <w:sz w:val="32"/>
          <w:szCs w:val="32"/>
          <w:highlight w:val="none"/>
        </w:rPr>
        <w:t>分包意向协议</w:t>
      </w:r>
    </w:p>
    <w:p>
      <w:pPr>
        <w:widowControl/>
        <w:spacing w:line="360" w:lineRule="auto"/>
        <w:ind w:firstLine="120" w:firstLineChars="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r>
        <w:rPr>
          <w:rFonts w:hint="eastAsia" w:ascii="仿宋" w:hAnsi="仿宋" w:eastAsia="仿宋" w:cs="仿宋"/>
          <w:b/>
          <w:color w:val="auto"/>
          <w:sz w:val="24"/>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sz w:val="24"/>
          <w:highlight w:val="none"/>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若成为</w:t>
      </w:r>
      <w:r>
        <w:rPr>
          <w:rFonts w:hint="eastAsia" w:ascii="仿宋" w:hAnsi="仿宋" w:eastAsia="仿宋" w:cs="仿宋"/>
          <w:color w:val="auto"/>
          <w:sz w:val="24"/>
          <w:highlight w:val="none"/>
        </w:rPr>
        <w:t>（项目名称）【招标编号：（采购编号）】</w:t>
      </w:r>
      <w:r>
        <w:rPr>
          <w:rFonts w:hint="eastAsia" w:ascii="仿宋" w:hAnsi="仿宋" w:eastAsia="仿宋" w:cs="仿宋"/>
          <w:color w:val="auto"/>
          <w:kern w:val="0"/>
          <w:sz w:val="24"/>
          <w:highlight w:val="none"/>
          <w:lang w:val="zh-CN"/>
        </w:rPr>
        <w:t>的中标供应商，将依法采取分包方式履行合同。</w:t>
      </w: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rPr>
        <w:t>与</w:t>
      </w:r>
      <w:r>
        <w:rPr>
          <w:rFonts w:hint="eastAsia" w:ascii="仿宋" w:hAnsi="仿宋" w:eastAsia="仿宋" w:cs="仿宋"/>
          <w:color w:val="auto"/>
          <w:kern w:val="0"/>
          <w:sz w:val="24"/>
          <w:highlight w:val="none"/>
          <w:u w:val="single"/>
        </w:rPr>
        <w:t>（所有分包供应商名称）</w:t>
      </w:r>
      <w:r>
        <w:rPr>
          <w:rFonts w:hint="eastAsia" w:ascii="仿宋" w:hAnsi="仿宋" w:eastAsia="仿宋" w:cs="仿宋"/>
          <w:color w:val="auto"/>
          <w:kern w:val="0"/>
          <w:sz w:val="24"/>
          <w:highlight w:val="none"/>
        </w:rPr>
        <w:t>达成分包意向协议</w:t>
      </w:r>
      <w:r>
        <w:rPr>
          <w:rFonts w:hint="eastAsia" w:ascii="仿宋" w:hAnsi="仿宋" w:eastAsia="仿宋" w:cs="仿宋"/>
          <w:color w:val="auto"/>
          <w:kern w:val="0"/>
          <w:sz w:val="24"/>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一、分包标的及数量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u w:val="single"/>
        </w:rPr>
        <w:t>（投标人名称）</w:t>
      </w:r>
      <w:r>
        <w:rPr>
          <w:rFonts w:hint="eastAsia" w:ascii="仿宋" w:hAnsi="仿宋" w:eastAsia="仿宋" w:cs="仿宋"/>
          <w:color w:val="auto"/>
          <w:kern w:val="0"/>
          <w:sz w:val="24"/>
          <w:highlight w:val="none"/>
          <w:lang w:val="zh-CN"/>
        </w:rPr>
        <w:t>将</w:t>
      </w:r>
      <w:r>
        <w:rPr>
          <w:rFonts w:hint="eastAsia" w:ascii="仿宋" w:hAnsi="仿宋" w:eastAsia="仿宋" w:cs="仿宋"/>
          <w:color w:val="auto"/>
          <w:highlight w:val="none"/>
          <w:u w:val="single"/>
        </w:rPr>
        <w:t xml:space="preserve">  </w:t>
      </w:r>
      <w:r>
        <w:rPr>
          <w:rFonts w:hint="eastAsia" w:ascii="仿宋" w:hAnsi="仿宋" w:eastAsia="仿宋" w:cs="仿宋"/>
          <w:color w:val="auto"/>
          <w:kern w:val="0"/>
          <w:sz w:val="24"/>
          <w:highlight w:val="none"/>
          <w:u w:val="single"/>
        </w:rPr>
        <w:t xml:space="preserve"> XX工作内容   </w:t>
      </w:r>
      <w:r>
        <w:rPr>
          <w:rFonts w:hint="eastAsia" w:ascii="仿宋" w:hAnsi="仿宋" w:eastAsia="仿宋" w:cs="仿宋"/>
          <w:color w:val="auto"/>
          <w:sz w:val="24"/>
          <w:highlight w:val="none"/>
        </w:rPr>
        <w:t>分包给</w:t>
      </w:r>
      <w:r>
        <w:rPr>
          <w:rFonts w:hint="eastAsia" w:ascii="仿宋" w:hAnsi="仿宋" w:eastAsia="仿宋" w:cs="仿宋"/>
          <w:color w:val="auto"/>
          <w:kern w:val="0"/>
          <w:sz w:val="24"/>
          <w:highlight w:val="none"/>
          <w:u w:val="single"/>
        </w:rPr>
        <w:t>（分包供应商1名称）</w:t>
      </w:r>
      <w:r>
        <w:rPr>
          <w:rFonts w:hint="eastAsia" w:ascii="仿宋" w:hAnsi="仿宋" w:eastAsia="仿宋" w:cs="仿宋"/>
          <w:color w:val="auto"/>
          <w:kern w:val="0"/>
          <w:sz w:val="24"/>
          <w:highlight w:val="none"/>
          <w:lang w:val="zh-CN"/>
        </w:rPr>
        <w:t>，</w:t>
      </w:r>
      <w:r>
        <w:rPr>
          <w:rFonts w:hint="eastAsia" w:ascii="仿宋" w:hAnsi="仿宋" w:eastAsia="仿宋" w:cs="仿宋"/>
          <w:color w:val="auto"/>
          <w:kern w:val="0"/>
          <w:sz w:val="24"/>
          <w:highlight w:val="none"/>
          <w:u w:val="single"/>
        </w:rPr>
        <w:t>（分包供应商2名称），</w:t>
      </w:r>
      <w:r>
        <w:rPr>
          <w:rFonts w:hint="eastAsia" w:ascii="仿宋" w:hAnsi="仿宋" w:eastAsia="仿宋" w:cs="仿宋"/>
          <w:color w:val="auto"/>
          <w:kern w:val="0"/>
          <w:sz w:val="24"/>
          <w:highlight w:val="none"/>
          <w:lang w:val="zh-CN"/>
        </w:rPr>
        <w:t>具备承</w:t>
      </w:r>
      <w:r>
        <w:rPr>
          <w:rFonts w:hint="eastAsia" w:ascii="仿宋" w:hAnsi="仿宋" w:eastAsia="仿宋" w:cs="仿宋"/>
          <w:color w:val="auto"/>
          <w:kern w:val="0"/>
          <w:sz w:val="24"/>
          <w:highlight w:val="none"/>
        </w:rPr>
        <w:t>担</w:t>
      </w:r>
      <w:r>
        <w:rPr>
          <w:rFonts w:hint="eastAsia" w:ascii="仿宋" w:hAnsi="仿宋" w:eastAsia="仿宋" w:cs="仿宋"/>
          <w:color w:val="auto"/>
          <w:kern w:val="0"/>
          <w:sz w:val="24"/>
          <w:highlight w:val="none"/>
          <w:u w:val="single"/>
          <w:lang w:val="zh-CN"/>
        </w:rPr>
        <w:t>XX工作内容</w:t>
      </w:r>
      <w:r>
        <w:rPr>
          <w:rFonts w:hint="eastAsia" w:ascii="仿宋" w:hAnsi="仿宋" w:eastAsia="仿宋" w:cs="仿宋"/>
          <w:color w:val="auto"/>
          <w:kern w:val="0"/>
          <w:sz w:val="24"/>
          <w:highlight w:val="none"/>
          <w:lang w:val="zh-CN"/>
        </w:rPr>
        <w:t>相应资质条件且不得再次分包；</w:t>
      </w:r>
    </w:p>
    <w:p>
      <w:pPr>
        <w:pStyle w:val="4"/>
        <w:ind w:left="664" w:leftChars="316" w:firstLine="229" w:firstLineChars="95"/>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w:t>
      </w:r>
    </w:p>
    <w:p>
      <w:pPr>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二、分包供应商中小企业合同份额</w:t>
      </w:r>
    </w:p>
    <w:p>
      <w:pPr>
        <w:snapToGrid w:val="0"/>
        <w:spacing w:line="360" w:lineRule="auto"/>
        <w:ind w:firstLine="576"/>
        <w:rPr>
          <w:rFonts w:hint="eastAsia" w:ascii="仿宋" w:hAnsi="仿宋" w:eastAsia="仿宋" w:cs="仿宋"/>
          <w:b/>
          <w:color w:val="auto"/>
          <w:kern w:val="0"/>
          <w:sz w:val="24"/>
          <w:highlight w:val="none"/>
          <w:lang w:val="zh-CN"/>
        </w:rPr>
      </w:pPr>
      <w:r>
        <w:rPr>
          <w:rFonts w:hint="eastAsia" w:ascii="仿宋" w:hAnsi="仿宋" w:eastAsia="仿宋" w:cs="仿宋"/>
          <w:color w:val="auto"/>
          <w:kern w:val="0"/>
          <w:sz w:val="24"/>
          <w:highlight w:val="none"/>
        </w:rPr>
        <w:t>1、</w:t>
      </w:r>
      <w:r>
        <w:rPr>
          <w:rFonts w:hint="eastAsia" w:ascii="仿宋" w:hAnsi="仿宋" w:eastAsia="仿宋" w:cs="仿宋"/>
          <w:color w:val="auto"/>
          <w:kern w:val="0"/>
          <w:sz w:val="24"/>
          <w:highlight w:val="none"/>
          <w:u w:val="single"/>
        </w:rPr>
        <w:t>（分包供应商X,……）提供的服务全部由小微企业承接，</w:t>
      </w:r>
      <w:r>
        <w:rPr>
          <w:rFonts w:hint="eastAsia" w:ascii="仿宋" w:hAnsi="仿宋" w:eastAsia="仿宋" w:cs="仿宋"/>
          <w:color w:val="auto"/>
          <w:kern w:val="0"/>
          <w:sz w:val="24"/>
          <w:highlight w:val="none"/>
        </w:rPr>
        <w:t>其合同份额占到合同总金额</w:t>
      </w:r>
      <w:r>
        <w:rPr>
          <w:rFonts w:hint="eastAsia" w:ascii="仿宋" w:hAnsi="仿宋" w:eastAsia="仿宋" w:cs="仿宋"/>
          <w:color w:val="auto"/>
          <w:kern w:val="0"/>
          <w:sz w:val="24"/>
          <w:highlight w:val="none"/>
          <w:u w:val="single"/>
        </w:rPr>
        <w:t xml:space="preserve">     </w:t>
      </w:r>
      <w:r>
        <w:rPr>
          <w:rFonts w:hint="eastAsia" w:ascii="仿宋" w:hAnsi="仿宋" w:eastAsia="仿宋" w:cs="仿宋"/>
          <w:color w:val="auto"/>
          <w:kern w:val="0"/>
          <w:sz w:val="24"/>
          <w:highlight w:val="none"/>
        </w:rPr>
        <w:t>%以上</w:t>
      </w:r>
      <w:r>
        <w:rPr>
          <w:rFonts w:hint="eastAsia" w:ascii="仿宋" w:hAnsi="仿宋" w:eastAsia="仿宋" w:cs="仿宋"/>
          <w:color w:val="auto"/>
          <w:highlight w:val="none"/>
        </w:rPr>
        <w:t>。</w:t>
      </w:r>
      <w:r>
        <w:rPr>
          <w:rFonts w:hint="eastAsia" w:ascii="仿宋" w:hAnsi="仿宋" w:eastAsia="仿宋" w:cs="仿宋"/>
          <w:b/>
          <w:color w:val="auto"/>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仿宋" w:hAnsi="仿宋" w:eastAsia="仿宋" w:cs="仿宋"/>
          <w:b/>
          <w:color w:val="auto"/>
          <w:sz w:val="24"/>
          <w:highlight w:val="none"/>
        </w:rPr>
        <w:t>拟享受以上价格扣除政策的，填写有关内容。</w:t>
      </w:r>
      <w:r>
        <w:rPr>
          <w:rFonts w:hint="eastAsia" w:ascii="仿宋" w:hAnsi="仿宋" w:eastAsia="仿宋" w:cs="仿宋"/>
          <w:b/>
          <w:color w:val="auto"/>
          <w:kern w:val="0"/>
          <w:sz w:val="24"/>
          <w:highlight w:val="none"/>
          <w:lang w:val="zh-CN"/>
        </w:rPr>
        <w:t>）</w:t>
      </w:r>
    </w:p>
    <w:p>
      <w:pPr>
        <w:spacing w:line="360" w:lineRule="auto"/>
        <w:ind w:firstLine="480" w:firstLineChars="200"/>
        <w:rPr>
          <w:rFonts w:hint="eastAsia" w:ascii="仿宋" w:hAnsi="仿宋" w:eastAsia="仿宋" w:cs="仿宋"/>
          <w:b/>
          <w:bCs/>
          <w:color w:val="auto"/>
          <w:kern w:val="0"/>
          <w:sz w:val="24"/>
          <w:highlight w:val="none"/>
          <w:lang w:val="zh-CN"/>
        </w:rPr>
      </w:pPr>
      <w:r>
        <w:rPr>
          <w:rFonts w:hint="eastAsia" w:ascii="仿宋" w:hAnsi="仿宋" w:eastAsia="仿宋" w:cs="仿宋"/>
          <w:color w:val="auto"/>
          <w:sz w:val="24"/>
          <w:highlight w:val="none"/>
        </w:rPr>
        <w:t>2、中小企业合同金额达到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w:t>
      </w:r>
      <w:r>
        <w:rPr>
          <w:rFonts w:hint="eastAsia" w:ascii="仿宋" w:hAnsi="仿宋" w:eastAsia="仿宋" w:cs="仿宋"/>
          <w:b/>
          <w:bCs/>
          <w:color w:val="auto"/>
          <w:kern w:val="0"/>
          <w:sz w:val="24"/>
          <w:highlight w:val="none"/>
          <w:lang w:val="zh-CN"/>
        </w:rPr>
        <w:t>（</w:t>
      </w:r>
      <w:r>
        <w:rPr>
          <w:rFonts w:hint="eastAsia" w:ascii="仿宋" w:hAnsi="仿宋" w:eastAsia="仿宋" w:cs="仿宋"/>
          <w:b/>
          <w:bCs/>
          <w:color w:val="auto"/>
          <w:sz w:val="24"/>
          <w:highlight w:val="none"/>
        </w:rPr>
        <w:t>要求合同分包形式参加的项目或采购包，供应商按招标文件第一部分招标公告申请人的资格要求中规定的</w:t>
      </w:r>
      <w:r>
        <w:rPr>
          <w:rFonts w:hint="eastAsia" w:ascii="仿宋" w:hAnsi="仿宋" w:eastAsia="仿宋" w:cs="仿宋"/>
          <w:b/>
          <w:color w:val="auto"/>
          <w:kern w:val="0"/>
          <w:sz w:val="24"/>
          <w:highlight w:val="none"/>
          <w:lang w:val="zh-CN"/>
        </w:rPr>
        <w:t>分包意向协议</w:t>
      </w:r>
      <w:r>
        <w:rPr>
          <w:rFonts w:hint="eastAsia" w:ascii="仿宋" w:hAnsi="仿宋" w:eastAsia="仿宋" w:cs="仿宋"/>
          <w:b/>
          <w:bCs/>
          <w:color w:val="auto"/>
          <w:sz w:val="24"/>
          <w:highlight w:val="none"/>
        </w:rPr>
        <w:t>中中小企业、小微企业合同金额应当达到的比例要求填写。</w:t>
      </w:r>
      <w:r>
        <w:rPr>
          <w:rFonts w:hint="eastAsia" w:ascii="仿宋" w:hAnsi="仿宋" w:eastAsia="仿宋" w:cs="仿宋"/>
          <w:b/>
          <w:bCs/>
          <w:color w:val="auto"/>
          <w:kern w:val="0"/>
          <w:sz w:val="24"/>
          <w:highlight w:val="none"/>
          <w:lang w:val="zh-CN"/>
        </w:rPr>
        <w:t>）</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三、分包工作履行期限、地点、方式</w:t>
      </w:r>
    </w:p>
    <w:p>
      <w:pPr>
        <w:snapToGrid w:val="0"/>
        <w:spacing w:line="360" w:lineRule="auto"/>
        <w:ind w:firstLine="576"/>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四、质量</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五、价款或者报酬</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left="573" w:leftChars="273"/>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六、违约责任</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七、争议解决的办法</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highlight w:val="none"/>
          <w:u w:val="single"/>
        </w:rPr>
        <w:t xml:space="preserve">                                                                                  </w:t>
      </w:r>
    </w:p>
    <w:p>
      <w:pPr>
        <w:snapToGrid w:val="0"/>
        <w:spacing w:line="360" w:lineRule="auto"/>
        <w:ind w:firstLine="576"/>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八、其他</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sz w:val="24"/>
          <w:highlight w:val="none"/>
        </w:rPr>
        <w:t>中小企业合同金额达到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%，小微企业合同金额达到</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w:t>
      </w:r>
      <w:r>
        <w:rPr>
          <w:rFonts w:hint="eastAsia" w:ascii="仿宋" w:hAnsi="仿宋" w:eastAsia="仿宋" w:cs="仿宋"/>
          <w:color w:val="auto"/>
          <w:kern w:val="0"/>
          <w:sz w:val="24"/>
          <w:highlight w:val="none"/>
          <w:lang w:val="zh-CN"/>
        </w:rPr>
        <w:t xml:space="preserve">  。                                           投标人名称(电子签名)：</w:t>
      </w:r>
    </w:p>
    <w:p>
      <w:pPr>
        <w:snapToGrid w:val="0"/>
        <w:spacing w:line="360" w:lineRule="auto"/>
        <w:jc w:val="right"/>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分包供应商名称(电子签名/公章)：</w:t>
      </w:r>
    </w:p>
    <w:p>
      <w:pPr>
        <w:snapToGrid w:val="0"/>
        <w:spacing w:line="360" w:lineRule="auto"/>
        <w:ind w:firstLine="5760" w:firstLineChars="2400"/>
        <w:rPr>
          <w:rFonts w:hint="eastAsia" w:ascii="仿宋" w:hAnsi="仿宋" w:eastAsia="仿宋" w:cs="仿宋"/>
          <w:color w:val="auto"/>
          <w:highlight w:val="none"/>
        </w:rPr>
      </w:pPr>
      <w:r>
        <w:rPr>
          <w:rFonts w:hint="eastAsia" w:ascii="仿宋" w:hAnsi="仿宋" w:eastAsia="仿宋" w:cs="仿宋"/>
          <w:color w:val="auto"/>
          <w:kern w:val="0"/>
          <w:sz w:val="24"/>
          <w:highlight w:val="none"/>
          <w:lang w:val="zh-CN"/>
        </w:rPr>
        <w:t>……</w:t>
      </w:r>
    </w:p>
    <w:p>
      <w:pPr>
        <w:snapToGrid w:val="0"/>
        <w:spacing w:line="360" w:lineRule="auto"/>
        <w:ind w:left="5758" w:leftChars="342" w:hanging="5040" w:hangingChars="2100"/>
        <w:rPr>
          <w:rFonts w:hint="eastAsia" w:ascii="仿宋" w:hAnsi="仿宋" w:eastAsia="仿宋" w:cs="仿宋"/>
          <w:color w:val="auto"/>
          <w:kern w:val="0"/>
          <w:sz w:val="24"/>
          <w:highlight w:val="none"/>
          <w:lang w:val="zh-CN"/>
        </w:rPr>
      </w:pPr>
      <w:r>
        <w:rPr>
          <w:rFonts w:hint="eastAsia" w:ascii="仿宋" w:hAnsi="仿宋" w:eastAsia="仿宋" w:cs="仿宋"/>
          <w:color w:val="auto"/>
          <w:kern w:val="0"/>
          <w:sz w:val="24"/>
          <w:highlight w:val="none"/>
          <w:lang w:val="zh-CN"/>
        </w:rPr>
        <w:t xml:space="preserve">                                        日期：  年  月   日</w:t>
      </w: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注：按本格式和要求提供。</w:t>
      </w: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autoSpaceDE w:val="0"/>
        <w:autoSpaceDN w:val="0"/>
        <w:jc w:val="center"/>
        <w:rPr>
          <w:rFonts w:hint="eastAsia" w:ascii="仿宋" w:hAnsi="仿宋" w:eastAsia="仿宋" w:cs="仿宋"/>
          <w:b/>
          <w:color w:val="auto"/>
          <w:spacing w:val="6"/>
          <w:sz w:val="32"/>
          <w:szCs w:val="32"/>
          <w:highlight w:val="none"/>
        </w:rPr>
      </w:pPr>
    </w:p>
    <w:p>
      <w:pPr>
        <w:spacing w:line="360" w:lineRule="auto"/>
        <w:jc w:val="left"/>
        <w:outlineLvl w:val="0"/>
        <w:rPr>
          <w:rFonts w:hint="eastAsia" w:ascii="仿宋" w:hAnsi="仿宋" w:eastAsia="仿宋" w:cs="仿宋"/>
          <w:b/>
          <w:color w:val="auto"/>
          <w:sz w:val="36"/>
          <w:szCs w:val="20"/>
          <w:highlight w:val="none"/>
        </w:rPr>
      </w:pPr>
      <w:r>
        <w:rPr>
          <w:rFonts w:hint="eastAsia" w:ascii="仿宋" w:hAnsi="仿宋" w:eastAsia="仿宋" w:cs="仿宋"/>
          <w:b/>
          <w:color w:val="auto"/>
          <w:sz w:val="36"/>
          <w:szCs w:val="20"/>
          <w:highlight w:val="none"/>
        </w:rPr>
        <w:t>附件7：中小企业声明函</w:t>
      </w:r>
    </w:p>
    <w:p>
      <w:pPr>
        <w:spacing w:line="360" w:lineRule="auto"/>
        <w:jc w:val="center"/>
        <w:rPr>
          <w:rFonts w:hint="eastAsia" w:ascii="仿宋" w:hAnsi="仿宋" w:eastAsia="仿宋" w:cs="仿宋"/>
          <w:color w:val="auto"/>
          <w:sz w:val="24"/>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中小企业声明函（服务）</w:t>
      </w:r>
    </w:p>
    <w:p>
      <w:pPr>
        <w:spacing w:line="360" w:lineRule="auto"/>
        <w:ind w:firstLine="360" w:firstLineChars="15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sz w:val="24"/>
          <w:highlight w:val="none"/>
          <w:u w:val="single"/>
        </w:rPr>
        <w:t xml:space="preserve">（采购人） </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u w:val="single"/>
        </w:rPr>
        <w:t xml:space="preserve"> （项目名称） </w:t>
      </w:r>
      <w:r>
        <w:rPr>
          <w:rFonts w:hint="eastAsia" w:ascii="仿宋" w:hAnsi="仿宋" w:eastAsia="仿宋" w:cs="仿宋"/>
          <w:color w:val="auto"/>
          <w:sz w:val="24"/>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1.</w:t>
      </w:r>
      <w:r>
        <w:rPr>
          <w:rFonts w:hint="eastAsia" w:ascii="仿宋" w:hAnsi="仿宋" w:eastAsia="仿宋" w:cs="仿宋"/>
          <w:color w:val="auto"/>
          <w:highlight w:val="none"/>
        </w:rPr>
        <w:t xml:space="preserve"> </w:t>
      </w:r>
      <w:r>
        <w:rPr>
          <w:rFonts w:hint="eastAsia" w:ascii="仿宋" w:hAnsi="仿宋" w:eastAsia="仿宋" w:cs="仿宋"/>
          <w:color w:val="auto"/>
          <w:sz w:val="24"/>
          <w:highlight w:val="none"/>
          <w:u w:val="single"/>
        </w:rPr>
        <w:t>（标的名称）</w:t>
      </w:r>
      <w:r>
        <w:rPr>
          <w:rFonts w:hint="eastAsia" w:ascii="仿宋" w:hAnsi="仿宋" w:eastAsia="仿宋" w:cs="仿宋"/>
          <w:color w:val="auto"/>
          <w:sz w:val="24"/>
          <w:highlight w:val="none"/>
        </w:rPr>
        <w:t>，属于</w:t>
      </w:r>
      <w:r>
        <w:rPr>
          <w:rFonts w:hint="eastAsia" w:ascii="仿宋" w:hAnsi="仿宋" w:eastAsia="仿宋" w:cs="仿宋"/>
          <w:color w:val="auto"/>
          <w:sz w:val="24"/>
          <w:highlight w:val="none"/>
          <w:u w:val="single"/>
        </w:rPr>
        <w:t xml:space="preserve"> （采购文件中明确的所属行业）</w:t>
      </w:r>
      <w:r>
        <w:rPr>
          <w:rFonts w:hint="eastAsia" w:ascii="仿宋" w:hAnsi="仿宋" w:eastAsia="仿宋" w:cs="仿宋"/>
          <w:color w:val="auto"/>
          <w:sz w:val="24"/>
          <w:highlight w:val="none"/>
        </w:rPr>
        <w:t xml:space="preserve"> ；承建（承接）企业为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2.</w:t>
      </w:r>
      <w:r>
        <w:rPr>
          <w:rFonts w:hint="eastAsia" w:ascii="仿宋" w:hAnsi="仿宋" w:eastAsia="仿宋" w:cs="仿宋"/>
          <w:color w:val="auto"/>
          <w:sz w:val="24"/>
          <w:highlight w:val="none"/>
          <w:u w:val="single"/>
        </w:rPr>
        <w:t xml:space="preserve"> （标的名称），</w:t>
      </w:r>
      <w:r>
        <w:rPr>
          <w:rFonts w:hint="eastAsia" w:ascii="仿宋" w:hAnsi="仿宋" w:eastAsia="仿宋" w:cs="仿宋"/>
          <w:color w:val="auto"/>
          <w:sz w:val="24"/>
          <w:highlight w:val="none"/>
        </w:rPr>
        <w:t xml:space="preserve">属于 </w:t>
      </w:r>
      <w:r>
        <w:rPr>
          <w:rFonts w:hint="eastAsia" w:ascii="仿宋" w:hAnsi="仿宋" w:eastAsia="仿宋" w:cs="仿宋"/>
          <w:color w:val="auto"/>
          <w:sz w:val="24"/>
          <w:highlight w:val="none"/>
          <w:u w:val="single"/>
        </w:rPr>
        <w:t xml:space="preserve">（采购文件中明确的所属行业） </w:t>
      </w:r>
      <w:r>
        <w:rPr>
          <w:rFonts w:hint="eastAsia" w:ascii="仿宋" w:hAnsi="仿宋" w:eastAsia="仿宋" w:cs="仿宋"/>
          <w:color w:val="auto"/>
          <w:sz w:val="24"/>
          <w:highlight w:val="none"/>
        </w:rPr>
        <w:t xml:space="preserve">；承建（承接）企业为 </w:t>
      </w:r>
      <w:r>
        <w:rPr>
          <w:rFonts w:hint="eastAsia" w:ascii="仿宋" w:hAnsi="仿宋" w:eastAsia="仿宋" w:cs="仿宋"/>
          <w:color w:val="auto"/>
          <w:sz w:val="24"/>
          <w:highlight w:val="none"/>
          <w:u w:val="single"/>
        </w:rPr>
        <w:t>（企业名称）</w:t>
      </w:r>
      <w:r>
        <w:rPr>
          <w:rFonts w:hint="eastAsia" w:ascii="仿宋" w:hAnsi="仿宋" w:eastAsia="仿宋" w:cs="仿宋"/>
          <w:color w:val="auto"/>
          <w:sz w:val="24"/>
          <w:highlight w:val="none"/>
        </w:rPr>
        <w:t xml:space="preserve"> ，从业人员</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人，营业收入为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万元，资产总额为</w:t>
      </w:r>
      <w:r>
        <w:rPr>
          <w:rFonts w:hint="eastAsia" w:ascii="仿宋" w:hAnsi="仿宋" w:eastAsia="仿宋" w:cs="仿宋"/>
          <w:color w:val="auto"/>
          <w:sz w:val="24"/>
          <w:highlight w:val="none"/>
          <w:u w:val="single"/>
        </w:rPr>
        <w:t xml:space="preserve">   </w:t>
      </w:r>
      <w:r>
        <w:rPr>
          <w:rFonts w:hint="eastAsia" w:ascii="仿宋" w:hAnsi="仿宋" w:eastAsia="仿宋" w:cs="仿宋"/>
          <w:color w:val="auto"/>
          <w:sz w:val="24"/>
          <w:highlight w:val="none"/>
        </w:rPr>
        <w:t>万元属于</w:t>
      </w:r>
      <w:r>
        <w:rPr>
          <w:rFonts w:hint="eastAsia" w:ascii="仿宋" w:hAnsi="仿宋" w:eastAsia="仿宋" w:cs="仿宋"/>
          <w:color w:val="auto"/>
          <w:sz w:val="24"/>
          <w:highlight w:val="none"/>
          <w:u w:val="single"/>
        </w:rPr>
        <w:t xml:space="preserve"> （中型企业、小型企业、微型企业） </w:t>
      </w: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投标人名称（电子签名）：</w:t>
      </w:r>
    </w:p>
    <w:p>
      <w:pPr>
        <w:spacing w:line="360" w:lineRule="auto"/>
        <w:ind w:right="1120" w:firstLine="4680" w:firstLineChars="1950"/>
        <w:rPr>
          <w:rFonts w:hint="eastAsia" w:ascii="仿宋" w:hAnsi="仿宋" w:eastAsia="仿宋" w:cs="仿宋"/>
          <w:color w:val="auto"/>
          <w:sz w:val="24"/>
          <w:highlight w:val="none"/>
        </w:rPr>
      </w:pPr>
      <w:r>
        <w:rPr>
          <w:rFonts w:hint="eastAsia" w:ascii="仿宋" w:hAnsi="仿宋" w:eastAsia="仿宋" w:cs="仿宋"/>
          <w:color w:val="auto"/>
          <w:sz w:val="24"/>
          <w:highlight w:val="none"/>
        </w:rPr>
        <w:t>日 期：</w:t>
      </w:r>
    </w:p>
    <w:p>
      <w:pPr>
        <w:spacing w:line="360" w:lineRule="auto"/>
        <w:ind w:firstLine="310" w:firstLineChars="147"/>
        <w:jc w:val="left"/>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sz w:val="24"/>
          <w:highlight w:val="none"/>
        </w:rPr>
      </w:pPr>
    </w:p>
    <w:p>
      <w:pPr>
        <w:spacing w:line="360" w:lineRule="auto"/>
        <w:ind w:right="420"/>
        <w:rPr>
          <w:rFonts w:hint="eastAsia" w:ascii="仿宋" w:hAnsi="仿宋" w:eastAsia="仿宋" w:cs="仿宋"/>
          <w:color w:val="auto"/>
          <w:sz w:val="24"/>
          <w:highlight w:val="none"/>
        </w:rPr>
      </w:pPr>
      <w:r>
        <w:rPr>
          <w:rFonts w:hint="eastAsia" w:ascii="仿宋" w:hAnsi="仿宋" w:eastAsia="仿宋" w:cs="仿宋"/>
          <w:color w:val="auto"/>
          <w:sz w:val="24"/>
          <w:highlight w:val="none"/>
        </w:rPr>
        <w:t xml:space="preserve">   注：</w:t>
      </w:r>
    </w:p>
    <w:p>
      <w:pPr>
        <w:spacing w:line="360" w:lineRule="auto"/>
        <w:ind w:right="420"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color w:val="auto"/>
          <w:sz w:val="24"/>
          <w:highlight w:val="none"/>
        </w:rPr>
      </w:pPr>
      <w:r>
        <w:rPr>
          <w:rFonts w:hint="eastAsia" w:ascii="仿宋" w:hAnsi="仿宋" w:eastAsia="仿宋" w:cs="仿宋"/>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 w:hAnsi="仿宋" w:eastAsia="仿宋" w:cs="仿宋"/>
          <w:color w:val="auto"/>
          <w:sz w:val="24"/>
          <w:highlight w:val="none"/>
        </w:rPr>
      </w:pPr>
      <w:r>
        <w:rPr>
          <w:rFonts w:hint="eastAsia" w:ascii="仿宋" w:hAnsi="仿宋" w:eastAsia="仿宋" w:cs="仿宋"/>
          <w:color w:val="auto"/>
          <w:sz w:val="24"/>
          <w:highlight w:val="none"/>
        </w:rPr>
        <w:br w:type="page"/>
      </w:r>
    </w:p>
    <w:p>
      <w:pPr>
        <w:pStyle w:val="4"/>
        <w:jc w:val="left"/>
        <w:rPr>
          <w:rFonts w:hint="eastAsia" w:ascii="仿宋" w:hAnsi="仿宋" w:eastAsia="仿宋" w:cs="仿宋"/>
          <w:color w:val="auto"/>
          <w:sz w:val="24"/>
          <w:highlight w:val="none"/>
        </w:rPr>
      </w:pPr>
      <w:r>
        <w:rPr>
          <w:rFonts w:hint="eastAsia" w:ascii="仿宋" w:hAnsi="仿宋" w:eastAsia="仿宋" w:cs="仿宋"/>
          <w:color w:val="auto"/>
          <w:highlight w:val="none"/>
        </w:rPr>
        <w:t>附件</w:t>
      </w:r>
      <w:r>
        <w:rPr>
          <w:rFonts w:hint="eastAsia" w:ascii="仿宋" w:hAnsi="仿宋" w:eastAsia="仿宋" w:cs="仿宋"/>
          <w:color w:val="auto"/>
          <w:highlight w:val="none"/>
          <w:lang w:val="en-US" w:eastAsia="zh-CN"/>
        </w:rPr>
        <w:t>8</w:t>
      </w:r>
      <w:r>
        <w:rPr>
          <w:rFonts w:hint="eastAsia" w:ascii="仿宋" w:hAnsi="仿宋" w:eastAsia="仿宋" w:cs="仿宋"/>
          <w:color w:val="auto"/>
          <w:highlight w:val="none"/>
        </w:rPr>
        <w:t>样品（演示）授权委托书</w:t>
      </w:r>
    </w:p>
    <w:p>
      <w:pPr>
        <w:jc w:val="center"/>
        <w:rPr>
          <w:rFonts w:hint="eastAsia" w:ascii="仿宋" w:hAnsi="仿宋" w:eastAsia="仿宋" w:cs="仿宋"/>
          <w:color w:val="auto"/>
          <w:sz w:val="40"/>
          <w:highlight w:val="none"/>
        </w:rPr>
      </w:pPr>
      <w:r>
        <w:rPr>
          <w:rFonts w:hint="eastAsia" w:ascii="仿宋" w:hAnsi="仿宋" w:eastAsia="仿宋" w:cs="仿宋"/>
          <w:color w:val="auto"/>
          <w:sz w:val="40"/>
          <w:highlight w:val="none"/>
        </w:rPr>
        <w:t>样品（演示）授权委托书</w:t>
      </w:r>
    </w:p>
    <w:p>
      <w:pPr>
        <w:jc w:val="center"/>
        <w:rPr>
          <w:rFonts w:hint="eastAsia" w:ascii="仿宋" w:hAnsi="仿宋" w:eastAsia="仿宋" w:cs="仿宋"/>
          <w:color w:val="auto"/>
          <w:sz w:val="40"/>
          <w:highlight w:val="none"/>
        </w:rPr>
      </w:pP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XXX（单位名称或采购机构名称）</w:t>
      </w:r>
      <w:r>
        <w:rPr>
          <w:rFonts w:hint="eastAsia" w:ascii="仿宋" w:hAnsi="仿宋" w:eastAsia="仿宋" w:cs="仿宋"/>
          <w:color w:val="auto"/>
          <w:highlight w:val="none"/>
          <w:lang w:val="zh-CN"/>
        </w:rPr>
        <w:t>：</w:t>
      </w:r>
    </w:p>
    <w:p>
      <w:pPr>
        <w:snapToGrid w:val="0"/>
        <w:spacing w:line="360" w:lineRule="auto"/>
        <w:ind w:left="254" w:leftChars="121" w:firstLine="420" w:firstLineChars="200"/>
        <w:rPr>
          <w:rFonts w:hint="eastAsia" w:ascii="仿宋" w:hAnsi="仿宋" w:eastAsia="仿宋" w:cs="仿宋"/>
          <w:color w:val="auto"/>
          <w:highlight w:val="none"/>
          <w:u w:val="single"/>
          <w:lang w:val="zh-CN"/>
        </w:rPr>
      </w:pPr>
      <w:r>
        <w:rPr>
          <w:rFonts w:hint="eastAsia" w:ascii="仿宋" w:hAnsi="仿宋" w:eastAsia="仿宋" w:cs="仿宋"/>
          <w:color w:val="auto"/>
          <w:highlight w:val="none"/>
          <w:lang w:val="zh-CN"/>
        </w:rPr>
        <w:t>兹委派</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先生/女士，身份证号：</w:t>
      </w:r>
      <w:r>
        <w:rPr>
          <w:rFonts w:hint="eastAsia" w:ascii="仿宋" w:hAnsi="仿宋" w:eastAsia="仿宋" w:cs="仿宋"/>
          <w:color w:val="auto"/>
          <w:highlight w:val="none"/>
          <w:u w:val="single"/>
          <w:lang w:val="zh-CN"/>
        </w:rPr>
        <w:t xml:space="preserve">                   </w:t>
      </w:r>
    </w:p>
    <w:p>
      <w:pPr>
        <w:snapToGrid w:val="0"/>
        <w:spacing w:line="360" w:lineRule="auto"/>
        <w:ind w:left="254" w:leftChars="121" w:firstLine="420" w:firstLineChars="200"/>
        <w:rPr>
          <w:rFonts w:hint="eastAsia" w:ascii="仿宋" w:hAnsi="仿宋" w:eastAsia="仿宋" w:cs="仿宋"/>
          <w:color w:val="auto"/>
          <w:highlight w:val="none"/>
        </w:rPr>
      </w:pPr>
      <w:r>
        <w:rPr>
          <w:rFonts w:hint="eastAsia" w:ascii="仿宋" w:hAnsi="仿宋" w:eastAsia="仿宋" w:cs="仿宋"/>
          <w:color w:val="auto"/>
          <w:highlight w:val="none"/>
          <w:lang w:val="zh-CN"/>
        </w:rPr>
        <w:t>手机：</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，代表我公司前来递交</w:t>
      </w:r>
      <w:r>
        <w:rPr>
          <w:rFonts w:hint="eastAsia" w:ascii="仿宋" w:hAnsi="仿宋" w:eastAsia="仿宋" w:cs="仿宋"/>
          <w:color w:val="auto"/>
          <w:highlight w:val="none"/>
          <w:u w:val="single"/>
          <w:lang w:val="zh-CN"/>
        </w:rPr>
        <w:t xml:space="preserve">                           采购项目</w:t>
      </w:r>
      <w:r>
        <w:rPr>
          <w:rFonts w:hint="eastAsia" w:ascii="仿宋" w:hAnsi="仿宋" w:eastAsia="仿宋" w:cs="仿宋"/>
          <w:color w:val="auto"/>
          <w:highlight w:val="none"/>
          <w:lang w:val="zh-CN"/>
        </w:rPr>
        <w:t>【项目编号：              】（标项号：  ）投标样品或参加演示，并全权负责标后取回样品等其他处理事宜。</w:t>
      </w:r>
    </w:p>
    <w:p>
      <w:pPr>
        <w:snapToGrid w:val="0"/>
        <w:spacing w:line="360" w:lineRule="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特此告知。</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投标人名称(公章)：</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right="240"/>
        <w:jc w:val="righ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签发日期：  年  月   日</w:t>
      </w:r>
    </w:p>
    <w:p>
      <w:pPr>
        <w:snapToGrid w:val="0"/>
        <w:spacing w:line="360" w:lineRule="auto"/>
        <w:ind w:right="240"/>
        <w:jc w:val="right"/>
        <w:rPr>
          <w:rFonts w:hint="eastAsia" w:ascii="仿宋" w:hAnsi="仿宋" w:eastAsia="仿宋" w:cs="仿宋"/>
          <w:color w:val="auto"/>
          <w:highlight w:val="none"/>
          <w:lang w:val="zh-CN"/>
        </w:rPr>
      </w:pPr>
    </w:p>
    <w:p>
      <w:pPr>
        <w:snapToGrid w:val="0"/>
        <w:spacing w:line="360" w:lineRule="auto"/>
        <w:ind w:right="1920"/>
        <w:rPr>
          <w:rFonts w:hint="eastAsia" w:ascii="仿宋" w:hAnsi="仿宋" w:eastAsia="仿宋" w:cs="仿宋"/>
          <w:color w:val="auto"/>
          <w:highlight w:val="none"/>
          <w:lang w:val="zh-CN"/>
        </w:rPr>
      </w:pPr>
    </w:p>
    <w:p>
      <w:pPr>
        <w:snapToGrid w:val="0"/>
        <w:spacing w:line="360" w:lineRule="auto"/>
        <w:ind w:right="240"/>
        <w:jc w:val="right"/>
        <w:rPr>
          <w:rFonts w:hint="eastAsia" w:ascii="仿宋" w:hAnsi="仿宋" w:eastAsia="仿宋" w:cs="仿宋"/>
          <w:color w:val="auto"/>
          <w:highlight w:val="none"/>
          <w:lang w:val="zh-CN"/>
        </w:rPr>
      </w:pPr>
    </w:p>
    <w:p>
      <w:pPr>
        <w:snapToGrid w:val="0"/>
        <w:spacing w:line="360" w:lineRule="auto"/>
        <w:ind w:right="240"/>
        <w:rPr>
          <w:rFonts w:hint="eastAsia" w:ascii="仿宋" w:hAnsi="仿宋" w:eastAsia="仿宋" w:cs="仿宋"/>
          <w:color w:val="auto"/>
          <w:highlight w:val="none"/>
          <w:lang w:val="zh-CN"/>
        </w:rPr>
      </w:pPr>
      <w:r>
        <w:rPr>
          <w:rFonts w:hint="eastAsia" w:ascii="仿宋" w:hAnsi="仿宋" w:eastAsia="仿宋" w:cs="仿宋"/>
          <w:color w:val="auto"/>
          <w:highlight w:val="none"/>
        </w:rPr>
        <w:t>受委托人</w:t>
      </w:r>
      <w:r>
        <w:rPr>
          <w:rFonts w:hint="eastAsia" w:ascii="仿宋" w:hAnsi="仿宋" w:eastAsia="仿宋" w:cs="仿宋"/>
          <w:color w:val="auto"/>
          <w:highlight w:val="none"/>
          <w:lang w:val="zh-CN"/>
        </w:rPr>
        <w:t>身份证复印件：</w:t>
      </w:r>
    </w:p>
    <w:p>
      <w:pPr>
        <w:snapToGrid w:val="0"/>
        <w:spacing w:line="360" w:lineRule="auto"/>
        <w:ind w:right="240"/>
        <w:rPr>
          <w:rFonts w:hint="eastAsia" w:ascii="仿宋" w:hAnsi="仿宋" w:eastAsia="仿宋" w:cs="仿宋"/>
          <w:color w:val="auto"/>
          <w:highlight w:val="none"/>
          <w:lang w:val="zh-CN"/>
        </w:rPr>
      </w:pPr>
    </w:p>
    <w:p>
      <w:pPr>
        <w:snapToGrid w:val="0"/>
        <w:spacing w:line="360" w:lineRule="auto"/>
        <w:ind w:right="24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说明：本委托书在有样品或演示时由受委托人携带至指定地点。</w:t>
      </w:r>
    </w:p>
    <w:p>
      <w:pPr>
        <w:spacing w:line="360" w:lineRule="auto"/>
        <w:rPr>
          <w:rFonts w:hint="eastAsia" w:ascii="仿宋" w:hAnsi="仿宋" w:eastAsia="仿宋" w:cs="仿宋"/>
          <w:b/>
          <w:color w:val="auto"/>
          <w:highlight w:val="none"/>
        </w:rPr>
      </w:pPr>
      <w:r>
        <w:rPr>
          <w:rFonts w:hint="eastAsia" w:ascii="仿宋" w:hAnsi="仿宋" w:eastAsia="仿宋" w:cs="仿宋"/>
          <w:b/>
          <w:color w:val="auto"/>
          <w:highlight w:val="none"/>
        </w:rPr>
        <w:t>同时有样品和演示的，可委托不同人员。</w:t>
      </w:r>
    </w:p>
    <w:p>
      <w:pPr>
        <w:pStyle w:val="4"/>
        <w:rPr>
          <w:rFonts w:hint="eastAsia" w:ascii="仿宋" w:hAnsi="仿宋" w:eastAsia="仿宋" w:cs="仿宋"/>
          <w:color w:val="auto"/>
          <w:highlight w:val="none"/>
        </w:rPr>
      </w:pPr>
    </w:p>
    <w:p>
      <w:pPr>
        <w:spacing w:line="360" w:lineRule="auto"/>
        <w:jc w:val="center"/>
        <w:rPr>
          <w:rFonts w:hint="eastAsia" w:ascii="仿宋" w:hAnsi="仿宋" w:eastAsia="仿宋" w:cs="仿宋"/>
          <w:b/>
          <w:color w:val="auto"/>
          <w:sz w:val="32"/>
          <w:szCs w:val="32"/>
          <w:highlight w:val="none"/>
        </w:rPr>
      </w:pPr>
    </w:p>
    <w:p>
      <w:pPr>
        <w:pStyle w:val="4"/>
        <w:rPr>
          <w:rFonts w:hint="eastAsia" w:ascii="仿宋" w:hAnsi="仿宋" w:eastAsia="仿宋" w:cs="仿宋"/>
          <w:color w:val="auto"/>
          <w:highlight w:val="none"/>
        </w:rPr>
      </w:pPr>
    </w:p>
    <w:p>
      <w:pPr>
        <w:pStyle w:val="4"/>
        <w:rPr>
          <w:rFonts w:hint="eastAsia" w:ascii="仿宋" w:hAnsi="仿宋" w:eastAsia="仿宋" w:cs="仿宋"/>
          <w:color w:val="auto"/>
          <w:highlight w:val="none"/>
          <w:lang w:val="en-US"/>
        </w:rPr>
      </w:pPr>
    </w:p>
    <w:p>
      <w:pPr>
        <w:spacing w:line="360" w:lineRule="auto"/>
        <w:ind w:right="420"/>
        <w:rPr>
          <w:rFonts w:hint="eastAsia" w:ascii="仿宋" w:hAnsi="仿宋" w:eastAsia="仿宋" w:cs="仿宋"/>
          <w:color w:val="auto"/>
          <w:highlight w:val="none"/>
        </w:rPr>
      </w:pPr>
    </w:p>
    <w:p>
      <w:pPr>
        <w:spacing w:line="360" w:lineRule="auto"/>
        <w:rPr>
          <w:rFonts w:hint="eastAsia" w:ascii="仿宋" w:hAnsi="仿宋" w:eastAsia="仿宋" w:cs="仿宋"/>
          <w:bCs/>
          <w:color w:val="auto"/>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7" w:name="_Toc131845147"/>
    <w:bookmarkStart w:id="518" w:name="_Toc36110187"/>
    <w:bookmarkStart w:id="519" w:name="_Toc91899912"/>
    <w:bookmarkStart w:id="520" w:name="_Toc164085800"/>
    <w:r>
      <w:rPr>
        <w:rFonts w:hint="eastAsia" w:ascii="仿宋_GB2312" w:eastAsia="仿宋_GB2312"/>
        <w:kern w:val="0"/>
        <w:szCs w:val="21"/>
      </w:rPr>
      <w:t xml:space="preserve"> 页</w:t>
    </w:r>
    <w:bookmarkEnd w:id="517"/>
    <w:bookmarkEnd w:id="518"/>
    <w:bookmarkEnd w:id="519"/>
    <w:bookmarkEnd w:id="52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3"/>
      </w:rPr>
    </w:pPr>
    <w:r>
      <w:fldChar w:fldCharType="begin"/>
    </w:r>
    <w:r>
      <w:rPr>
        <w:rStyle w:val="73"/>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t></w:t>
    </w:r>
    <w:r>
      <w:rPr>
        <w:rFonts w:hint="eastAsia"/>
      </w:rPr>
      <w:t xml:space="preserve">             </w:t>
    </w:r>
    <w:r>
      <w:t>杭州市政府采购公开招标文件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 xml:space="preserve">             杭州市政府采购公开招标文件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t></w:t>
    </w:r>
    <w:r>
      <w:rPr>
        <w:rFonts w:hint="eastAsia"/>
      </w:rPr>
      <w:t xml:space="preserve">         </w:t>
    </w:r>
  </w:p>
  <w:p>
    <w:pPr>
      <w:pStyle w:val="41"/>
    </w:pPr>
    <w:r>
      <w:rPr>
        <w:rFonts w:hint="eastAsia"/>
      </w:rPr>
      <w:t xml:space="preserve">                                                                  </w:t>
    </w: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t></w:t>
    </w:r>
    <w:r>
      <w:rPr>
        <w:rFonts w:hint="eastAsia"/>
      </w:rPr>
      <w:t xml:space="preserve">                                                  </w:t>
    </w:r>
    <w:r>
      <w:t>杭州市政府采购公开招标文件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D4E504B"/>
    <w:multiLevelType w:val="singleLevel"/>
    <w:tmpl w:val="3D4E504B"/>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5ZDA1M2ZkYjBjM2MxYmQ4MGZlMGM1NjQ5ZTkzZjI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5B7696"/>
    <w:rsid w:val="019F7441"/>
    <w:rsid w:val="01B37585"/>
    <w:rsid w:val="01D55165"/>
    <w:rsid w:val="01DF6BF8"/>
    <w:rsid w:val="01EC2C57"/>
    <w:rsid w:val="025F0711"/>
    <w:rsid w:val="026B2E25"/>
    <w:rsid w:val="02824D4D"/>
    <w:rsid w:val="02DC4B10"/>
    <w:rsid w:val="02DD76CE"/>
    <w:rsid w:val="02F36323"/>
    <w:rsid w:val="02F5619C"/>
    <w:rsid w:val="0326446A"/>
    <w:rsid w:val="032D5555"/>
    <w:rsid w:val="03513C9D"/>
    <w:rsid w:val="036634D2"/>
    <w:rsid w:val="03DD35E4"/>
    <w:rsid w:val="04076900"/>
    <w:rsid w:val="041A5A3B"/>
    <w:rsid w:val="042311BA"/>
    <w:rsid w:val="042A28FC"/>
    <w:rsid w:val="042B157A"/>
    <w:rsid w:val="048F763B"/>
    <w:rsid w:val="049F330E"/>
    <w:rsid w:val="04AA775C"/>
    <w:rsid w:val="04AF1889"/>
    <w:rsid w:val="04F464A4"/>
    <w:rsid w:val="04F66F48"/>
    <w:rsid w:val="05043453"/>
    <w:rsid w:val="05251E14"/>
    <w:rsid w:val="05A16594"/>
    <w:rsid w:val="05A7762D"/>
    <w:rsid w:val="060E5941"/>
    <w:rsid w:val="06110FAF"/>
    <w:rsid w:val="06493CA7"/>
    <w:rsid w:val="065A6178"/>
    <w:rsid w:val="066F1CF3"/>
    <w:rsid w:val="06930BB8"/>
    <w:rsid w:val="07245D42"/>
    <w:rsid w:val="07264C62"/>
    <w:rsid w:val="0764344E"/>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AC10DE"/>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646583"/>
    <w:rsid w:val="107D4B15"/>
    <w:rsid w:val="108A3C80"/>
    <w:rsid w:val="10C26171"/>
    <w:rsid w:val="10F33360"/>
    <w:rsid w:val="10FC16EA"/>
    <w:rsid w:val="110F1D40"/>
    <w:rsid w:val="11266F33"/>
    <w:rsid w:val="114F7C08"/>
    <w:rsid w:val="118963A1"/>
    <w:rsid w:val="11C6522A"/>
    <w:rsid w:val="11E104CC"/>
    <w:rsid w:val="11E20309"/>
    <w:rsid w:val="12255233"/>
    <w:rsid w:val="12530213"/>
    <w:rsid w:val="127723A9"/>
    <w:rsid w:val="12862074"/>
    <w:rsid w:val="12883966"/>
    <w:rsid w:val="129E45B4"/>
    <w:rsid w:val="12D81596"/>
    <w:rsid w:val="13072A44"/>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5C10692"/>
    <w:rsid w:val="1632430B"/>
    <w:rsid w:val="16A8729C"/>
    <w:rsid w:val="16B33777"/>
    <w:rsid w:val="16BC70A7"/>
    <w:rsid w:val="16C6339E"/>
    <w:rsid w:val="172F2D79"/>
    <w:rsid w:val="17557BEF"/>
    <w:rsid w:val="17D349C1"/>
    <w:rsid w:val="1830729E"/>
    <w:rsid w:val="1870062C"/>
    <w:rsid w:val="18817102"/>
    <w:rsid w:val="18830A15"/>
    <w:rsid w:val="18852B28"/>
    <w:rsid w:val="188B5321"/>
    <w:rsid w:val="189E35C3"/>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D266CE1"/>
    <w:rsid w:val="1D3963AF"/>
    <w:rsid w:val="1D6A673C"/>
    <w:rsid w:val="1D7E2045"/>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CB27B8"/>
    <w:rsid w:val="1FD52DD5"/>
    <w:rsid w:val="1FE868A9"/>
    <w:rsid w:val="20034907"/>
    <w:rsid w:val="20173E4B"/>
    <w:rsid w:val="204E48BC"/>
    <w:rsid w:val="208921B3"/>
    <w:rsid w:val="20973DEB"/>
    <w:rsid w:val="20B26522"/>
    <w:rsid w:val="20B44310"/>
    <w:rsid w:val="211116EB"/>
    <w:rsid w:val="216133FC"/>
    <w:rsid w:val="2185666F"/>
    <w:rsid w:val="21D56769"/>
    <w:rsid w:val="21E52EF3"/>
    <w:rsid w:val="21FB5D7B"/>
    <w:rsid w:val="22015E94"/>
    <w:rsid w:val="220B1C3D"/>
    <w:rsid w:val="221D1D20"/>
    <w:rsid w:val="223053CE"/>
    <w:rsid w:val="22334A87"/>
    <w:rsid w:val="22BE6801"/>
    <w:rsid w:val="233500BF"/>
    <w:rsid w:val="23377FF7"/>
    <w:rsid w:val="236B425F"/>
    <w:rsid w:val="23836192"/>
    <w:rsid w:val="23901F29"/>
    <w:rsid w:val="239C0061"/>
    <w:rsid w:val="23B908A4"/>
    <w:rsid w:val="23E95BEF"/>
    <w:rsid w:val="23FD0064"/>
    <w:rsid w:val="2411279E"/>
    <w:rsid w:val="24465B9C"/>
    <w:rsid w:val="245375B0"/>
    <w:rsid w:val="24642C0A"/>
    <w:rsid w:val="24B22173"/>
    <w:rsid w:val="24B95AD9"/>
    <w:rsid w:val="24BE24DA"/>
    <w:rsid w:val="24CF5825"/>
    <w:rsid w:val="24D663E6"/>
    <w:rsid w:val="24D77F2B"/>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345E77"/>
    <w:rsid w:val="294C65AD"/>
    <w:rsid w:val="29806583"/>
    <w:rsid w:val="298B3C4C"/>
    <w:rsid w:val="29F26D24"/>
    <w:rsid w:val="2A15033F"/>
    <w:rsid w:val="2A1662C1"/>
    <w:rsid w:val="2A1C7367"/>
    <w:rsid w:val="2A2815FA"/>
    <w:rsid w:val="2A6D6092"/>
    <w:rsid w:val="2A7D76B4"/>
    <w:rsid w:val="2B437463"/>
    <w:rsid w:val="2B5D2C79"/>
    <w:rsid w:val="2B7807EE"/>
    <w:rsid w:val="2BA50BF7"/>
    <w:rsid w:val="2BBF00EC"/>
    <w:rsid w:val="2BC37CFD"/>
    <w:rsid w:val="2BD5237F"/>
    <w:rsid w:val="2BE536CE"/>
    <w:rsid w:val="2BE758D9"/>
    <w:rsid w:val="2C09049E"/>
    <w:rsid w:val="2C0A653C"/>
    <w:rsid w:val="2C191F85"/>
    <w:rsid w:val="2CE82D6F"/>
    <w:rsid w:val="2D343236"/>
    <w:rsid w:val="2D552EC2"/>
    <w:rsid w:val="2DD15014"/>
    <w:rsid w:val="2DF72DE4"/>
    <w:rsid w:val="2E0220AF"/>
    <w:rsid w:val="2E4B082A"/>
    <w:rsid w:val="2E4D79B5"/>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BE5C2C"/>
    <w:rsid w:val="32F25977"/>
    <w:rsid w:val="32FB6478"/>
    <w:rsid w:val="33263B3F"/>
    <w:rsid w:val="336963EB"/>
    <w:rsid w:val="33816EEB"/>
    <w:rsid w:val="33EB55CD"/>
    <w:rsid w:val="33EC4C02"/>
    <w:rsid w:val="340D2360"/>
    <w:rsid w:val="3410665D"/>
    <w:rsid w:val="34211214"/>
    <w:rsid w:val="342E63AB"/>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3F410B"/>
    <w:rsid w:val="37EE7094"/>
    <w:rsid w:val="37F30DCD"/>
    <w:rsid w:val="38296C89"/>
    <w:rsid w:val="383002EB"/>
    <w:rsid w:val="38586797"/>
    <w:rsid w:val="38BC0149"/>
    <w:rsid w:val="38D87D1C"/>
    <w:rsid w:val="39416E46"/>
    <w:rsid w:val="39636459"/>
    <w:rsid w:val="396B7F6C"/>
    <w:rsid w:val="39A959E1"/>
    <w:rsid w:val="39B417A9"/>
    <w:rsid w:val="39FC5695"/>
    <w:rsid w:val="3A006D8E"/>
    <w:rsid w:val="3A3651E5"/>
    <w:rsid w:val="3A744481"/>
    <w:rsid w:val="3A8C7BEF"/>
    <w:rsid w:val="3A90624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107AC3"/>
    <w:rsid w:val="3D3C7F39"/>
    <w:rsid w:val="3D440F09"/>
    <w:rsid w:val="3D4504A0"/>
    <w:rsid w:val="3D8734BB"/>
    <w:rsid w:val="3D9A11D4"/>
    <w:rsid w:val="3DA16D89"/>
    <w:rsid w:val="3DA364BE"/>
    <w:rsid w:val="3DE041CB"/>
    <w:rsid w:val="3DF72F02"/>
    <w:rsid w:val="3E0D48F6"/>
    <w:rsid w:val="3E1868B4"/>
    <w:rsid w:val="3E377251"/>
    <w:rsid w:val="3E42664B"/>
    <w:rsid w:val="3E5A7334"/>
    <w:rsid w:val="3E7B5D6B"/>
    <w:rsid w:val="3E843E66"/>
    <w:rsid w:val="3E8F51FE"/>
    <w:rsid w:val="3E926F87"/>
    <w:rsid w:val="3E9A59DE"/>
    <w:rsid w:val="3EAF4836"/>
    <w:rsid w:val="3EC33DFA"/>
    <w:rsid w:val="3F060E16"/>
    <w:rsid w:val="3F1D1096"/>
    <w:rsid w:val="3F1F0523"/>
    <w:rsid w:val="3F2F0234"/>
    <w:rsid w:val="3F6363FE"/>
    <w:rsid w:val="3F756B8F"/>
    <w:rsid w:val="3F95482B"/>
    <w:rsid w:val="4019356B"/>
    <w:rsid w:val="40592157"/>
    <w:rsid w:val="406E1CAE"/>
    <w:rsid w:val="40A0133A"/>
    <w:rsid w:val="40C31A53"/>
    <w:rsid w:val="40FF545D"/>
    <w:rsid w:val="410067C8"/>
    <w:rsid w:val="418F0D2A"/>
    <w:rsid w:val="41D01505"/>
    <w:rsid w:val="41F1092B"/>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DE1391"/>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7B778F"/>
    <w:rsid w:val="478203EC"/>
    <w:rsid w:val="47B025FA"/>
    <w:rsid w:val="4809698F"/>
    <w:rsid w:val="4811697D"/>
    <w:rsid w:val="4850203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B82D0F"/>
    <w:rsid w:val="4AEB7664"/>
    <w:rsid w:val="4AFD7C19"/>
    <w:rsid w:val="4B0567D1"/>
    <w:rsid w:val="4B236AAE"/>
    <w:rsid w:val="4B363761"/>
    <w:rsid w:val="4B441C14"/>
    <w:rsid w:val="4B487C2D"/>
    <w:rsid w:val="4B707271"/>
    <w:rsid w:val="4B9739F7"/>
    <w:rsid w:val="4BEE2503"/>
    <w:rsid w:val="4C245A30"/>
    <w:rsid w:val="4CB6685F"/>
    <w:rsid w:val="4CC367FE"/>
    <w:rsid w:val="4D077F3C"/>
    <w:rsid w:val="4D123355"/>
    <w:rsid w:val="4D2A3B31"/>
    <w:rsid w:val="4D312C52"/>
    <w:rsid w:val="4D905305"/>
    <w:rsid w:val="4D964A72"/>
    <w:rsid w:val="4D9C1254"/>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97158E"/>
    <w:rsid w:val="54013861"/>
    <w:rsid w:val="54487265"/>
    <w:rsid w:val="544D6070"/>
    <w:rsid w:val="54605E1E"/>
    <w:rsid w:val="54B3506A"/>
    <w:rsid w:val="54CA0D16"/>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917D2F"/>
    <w:rsid w:val="5894085C"/>
    <w:rsid w:val="58AE4F0C"/>
    <w:rsid w:val="58B85899"/>
    <w:rsid w:val="58E363A9"/>
    <w:rsid w:val="595E1678"/>
    <w:rsid w:val="596D5BD4"/>
    <w:rsid w:val="597E3DD8"/>
    <w:rsid w:val="59D92186"/>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80234E"/>
    <w:rsid w:val="5C8A680C"/>
    <w:rsid w:val="5CF1327E"/>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72A25"/>
    <w:rsid w:val="5E7A0F3F"/>
    <w:rsid w:val="5EFC7377"/>
    <w:rsid w:val="5F06174D"/>
    <w:rsid w:val="5F3A3602"/>
    <w:rsid w:val="5F45733B"/>
    <w:rsid w:val="5F6277C6"/>
    <w:rsid w:val="5F6D0B1D"/>
    <w:rsid w:val="5F8D0B82"/>
    <w:rsid w:val="5FCC5339"/>
    <w:rsid w:val="5FE34A5B"/>
    <w:rsid w:val="5FFE1E36"/>
    <w:rsid w:val="60232584"/>
    <w:rsid w:val="607330CE"/>
    <w:rsid w:val="60825176"/>
    <w:rsid w:val="608A79FD"/>
    <w:rsid w:val="609F2AC4"/>
    <w:rsid w:val="60FA2EE8"/>
    <w:rsid w:val="61054A27"/>
    <w:rsid w:val="610A52BC"/>
    <w:rsid w:val="611D2366"/>
    <w:rsid w:val="61421856"/>
    <w:rsid w:val="615227C4"/>
    <w:rsid w:val="61654E3F"/>
    <w:rsid w:val="6182292A"/>
    <w:rsid w:val="619F7F92"/>
    <w:rsid w:val="61A63211"/>
    <w:rsid w:val="61F94C26"/>
    <w:rsid w:val="62000E56"/>
    <w:rsid w:val="624F3E49"/>
    <w:rsid w:val="62632286"/>
    <w:rsid w:val="62885958"/>
    <w:rsid w:val="62F40B65"/>
    <w:rsid w:val="62FC2CFE"/>
    <w:rsid w:val="63024505"/>
    <w:rsid w:val="634D51A7"/>
    <w:rsid w:val="635600A5"/>
    <w:rsid w:val="635B1DB5"/>
    <w:rsid w:val="63711FED"/>
    <w:rsid w:val="63880DDC"/>
    <w:rsid w:val="638D750D"/>
    <w:rsid w:val="63AC6CC0"/>
    <w:rsid w:val="64055776"/>
    <w:rsid w:val="64240056"/>
    <w:rsid w:val="643A3D28"/>
    <w:rsid w:val="643E143A"/>
    <w:rsid w:val="64491666"/>
    <w:rsid w:val="648B6EEF"/>
    <w:rsid w:val="64B65246"/>
    <w:rsid w:val="64C158BF"/>
    <w:rsid w:val="64CE2EAA"/>
    <w:rsid w:val="653C3090"/>
    <w:rsid w:val="65854376"/>
    <w:rsid w:val="658767BE"/>
    <w:rsid w:val="65892531"/>
    <w:rsid w:val="66195831"/>
    <w:rsid w:val="662A0BAB"/>
    <w:rsid w:val="662E75B1"/>
    <w:rsid w:val="66342C2E"/>
    <w:rsid w:val="663E784C"/>
    <w:rsid w:val="668B6A45"/>
    <w:rsid w:val="67011F07"/>
    <w:rsid w:val="672F3F24"/>
    <w:rsid w:val="673E055F"/>
    <w:rsid w:val="67551CE3"/>
    <w:rsid w:val="67A22552"/>
    <w:rsid w:val="67B22DCC"/>
    <w:rsid w:val="67BE71AA"/>
    <w:rsid w:val="67D90273"/>
    <w:rsid w:val="67DE5875"/>
    <w:rsid w:val="67E55852"/>
    <w:rsid w:val="67EB1AB4"/>
    <w:rsid w:val="67FA1285"/>
    <w:rsid w:val="68551F4F"/>
    <w:rsid w:val="68796C5E"/>
    <w:rsid w:val="687C10C9"/>
    <w:rsid w:val="68840C16"/>
    <w:rsid w:val="68872541"/>
    <w:rsid w:val="68876EFB"/>
    <w:rsid w:val="68884654"/>
    <w:rsid w:val="689F444F"/>
    <w:rsid w:val="68B96DBB"/>
    <w:rsid w:val="68CA2805"/>
    <w:rsid w:val="68E937A3"/>
    <w:rsid w:val="691664E5"/>
    <w:rsid w:val="693E15D3"/>
    <w:rsid w:val="69627681"/>
    <w:rsid w:val="6977531D"/>
    <w:rsid w:val="69CC2BFF"/>
    <w:rsid w:val="69FD55B8"/>
    <w:rsid w:val="6A0B1C62"/>
    <w:rsid w:val="6A2406C8"/>
    <w:rsid w:val="6ADE0BD1"/>
    <w:rsid w:val="6AE96859"/>
    <w:rsid w:val="6B147746"/>
    <w:rsid w:val="6B24787C"/>
    <w:rsid w:val="6B4812CE"/>
    <w:rsid w:val="6B4D2EE4"/>
    <w:rsid w:val="6B573233"/>
    <w:rsid w:val="6B5B6274"/>
    <w:rsid w:val="6B935D53"/>
    <w:rsid w:val="6BFB7BD7"/>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2953BE"/>
    <w:rsid w:val="6E8335BD"/>
    <w:rsid w:val="6E8E12EF"/>
    <w:rsid w:val="6E972936"/>
    <w:rsid w:val="6ED446C5"/>
    <w:rsid w:val="6F2A7D94"/>
    <w:rsid w:val="6F8331F1"/>
    <w:rsid w:val="6FAE1A09"/>
    <w:rsid w:val="6FD75BF8"/>
    <w:rsid w:val="707723D0"/>
    <w:rsid w:val="70F5661B"/>
    <w:rsid w:val="71360107"/>
    <w:rsid w:val="713B688E"/>
    <w:rsid w:val="71D43752"/>
    <w:rsid w:val="71F1796A"/>
    <w:rsid w:val="72154626"/>
    <w:rsid w:val="72262B5D"/>
    <w:rsid w:val="72283FF7"/>
    <w:rsid w:val="722E7212"/>
    <w:rsid w:val="723A0474"/>
    <w:rsid w:val="72485A07"/>
    <w:rsid w:val="725923E4"/>
    <w:rsid w:val="72864BF7"/>
    <w:rsid w:val="729023FC"/>
    <w:rsid w:val="734E4B2E"/>
    <w:rsid w:val="73C0646E"/>
    <w:rsid w:val="742222F5"/>
    <w:rsid w:val="74476126"/>
    <w:rsid w:val="74706664"/>
    <w:rsid w:val="747F3682"/>
    <w:rsid w:val="749C4185"/>
    <w:rsid w:val="75067759"/>
    <w:rsid w:val="752E6DCD"/>
    <w:rsid w:val="7551380D"/>
    <w:rsid w:val="75600BE5"/>
    <w:rsid w:val="7564475C"/>
    <w:rsid w:val="75742F72"/>
    <w:rsid w:val="7583797F"/>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7F59B2"/>
    <w:rsid w:val="78A42DB0"/>
    <w:rsid w:val="78A656AB"/>
    <w:rsid w:val="78B2245C"/>
    <w:rsid w:val="78E172CC"/>
    <w:rsid w:val="78EA1D1F"/>
    <w:rsid w:val="78FD502C"/>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F56FBB"/>
    <w:rsid w:val="7F0768EB"/>
    <w:rsid w:val="7F143BEC"/>
    <w:rsid w:val="7F715AF2"/>
    <w:rsid w:val="7F886E69"/>
    <w:rsid w:val="7FA426A6"/>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1"/>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1"/>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5"/>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1"/>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5"/>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5"/>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6"/>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0"/>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semiHidden/>
    <w:unhideWhenUsed/>
    <w:qFormat/>
    <w:uiPriority w:val="1"/>
  </w:style>
  <w:style w:type="table" w:default="1" w:styleId="63">
    <w:name w:val="Normal Table"/>
    <w:semiHidden/>
    <w:unhideWhenUsed/>
    <w:qFormat/>
    <w:uiPriority w:val="99"/>
    <w:tblPr>
      <w:tblCellMar>
        <w:top w:w="0" w:type="dxa"/>
        <w:left w:w="108" w:type="dxa"/>
        <w:bottom w:w="0" w:type="dxa"/>
        <w:right w:w="108" w:type="dxa"/>
      </w:tblCellMar>
    </w:tblPr>
  </w:style>
  <w:style w:type="paragraph" w:customStyle="1" w:styleId="2">
    <w:name w:val="[Normal]"/>
    <w:qFormat/>
    <w:uiPriority w:val="0"/>
    <w:rPr>
      <w:rFonts w:ascii="宋体" w:hAnsi="宋体" w:eastAsia="宋体" w:cs="Times New Roman"/>
      <w:sz w:val="24"/>
      <w:lang w:val="zh-CN" w:eastAsia="zh-CN" w:bidi="ar-SA"/>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Normal Indent"/>
    <w:basedOn w:val="1"/>
    <w:link w:val="191"/>
    <w:qFormat/>
    <w:uiPriority w:val="0"/>
    <w:pPr>
      <w:widowControl/>
      <w:snapToGrid w:val="0"/>
      <w:spacing w:line="480" w:lineRule="exact"/>
      <w:ind w:firstLine="567"/>
    </w:pPr>
    <w:rPr>
      <w:rFonts w:ascii="宋体"/>
      <w:snapToGrid w:val="0"/>
      <w:color w:val="000000"/>
      <w:kern w:val="28"/>
      <w:sz w:val="28"/>
      <w:szCs w:val="20"/>
    </w:rPr>
  </w:style>
  <w:style w:type="paragraph" w:styleId="17">
    <w:name w:val="caption"/>
    <w:basedOn w:val="1"/>
    <w:next w:val="1"/>
    <w:link w:val="227"/>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0"/>
    <w:qFormat/>
    <w:uiPriority w:val="0"/>
    <w:pPr>
      <w:shd w:val="clear" w:color="auto" w:fill="000080"/>
    </w:pPr>
  </w:style>
  <w:style w:type="paragraph" w:styleId="20">
    <w:name w:val="annotation text"/>
    <w:basedOn w:val="1"/>
    <w:link w:val="342"/>
    <w:qFormat/>
    <w:uiPriority w:val="99"/>
    <w:pPr>
      <w:jc w:val="left"/>
    </w:pPr>
  </w:style>
  <w:style w:type="paragraph" w:styleId="21">
    <w:name w:val="Salutation"/>
    <w:basedOn w:val="1"/>
    <w:next w:val="1"/>
    <w:link w:val="296"/>
    <w:qFormat/>
    <w:uiPriority w:val="0"/>
    <w:rPr>
      <w:rFonts w:ascii="仿宋_GB2312" w:eastAsia="仿宋_GB2312"/>
      <w:sz w:val="28"/>
      <w:szCs w:val="20"/>
    </w:rPr>
  </w:style>
  <w:style w:type="paragraph" w:styleId="22">
    <w:name w:val="Body Text 3"/>
    <w:basedOn w:val="1"/>
    <w:link w:val="328"/>
    <w:qFormat/>
    <w:uiPriority w:val="0"/>
    <w:pPr>
      <w:jc w:val="center"/>
    </w:pPr>
    <w:rPr>
      <w:szCs w:val="20"/>
    </w:rPr>
  </w:style>
  <w:style w:type="paragraph" w:styleId="23">
    <w:name w:val="List Bullet 3"/>
    <w:basedOn w:val="1"/>
    <w:unhideWhenUsed/>
    <w:qFormat/>
    <w:uiPriority w:val="0"/>
    <w:pPr>
      <w:snapToGrid w:val="0"/>
      <w:spacing w:line="360" w:lineRule="auto"/>
      <w:ind w:left="360" w:right="238" w:hanging="360"/>
      <w:contextualSpacing/>
    </w:pPr>
    <w:rPr>
      <w:sz w:val="24"/>
    </w:rPr>
  </w:style>
  <w:style w:type="paragraph" w:styleId="24">
    <w:name w:val="Body Text"/>
    <w:basedOn w:val="1"/>
    <w:link w:val="428"/>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next w:val="16"/>
    <w:link w:val="263"/>
    <w:qFormat/>
    <w:uiPriority w:val="0"/>
    <w:pPr>
      <w:spacing w:line="480" w:lineRule="exact"/>
      <w:ind w:firstLine="480" w:firstLineChars="200"/>
    </w:pPr>
    <w:rPr>
      <w:rFonts w:ascii="宋体" w:hAnsi="宋体"/>
      <w:sz w:val="24"/>
    </w:rPr>
  </w:style>
  <w:style w:type="paragraph" w:styleId="26">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7"/>
    <w:qFormat/>
    <w:uiPriority w:val="0"/>
    <w:pPr>
      <w:widowControl/>
      <w:adjustRightInd/>
      <w:ind w:firstLine="200" w:firstLineChars="200"/>
      <w:jc w:val="left"/>
    </w:pPr>
    <w:rPr>
      <w:rFonts w:ascii="宋体" w:hAnsi="宋体"/>
      <w:i/>
      <w:iCs/>
      <w:kern w:val="0"/>
      <w:sz w:val="24"/>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123"/>
    <w:qFormat/>
    <w:uiPriority w:val="0"/>
    <w:rPr>
      <w:rFonts w:ascii="宋体" w:hAnsi="Courier New" w:cs="Arial"/>
      <w:snapToGrid w:val="0"/>
      <w:szCs w:val="21"/>
    </w:rPr>
  </w:style>
  <w:style w:type="paragraph" w:styleId="34">
    <w:name w:val="Date"/>
    <w:basedOn w:val="1"/>
    <w:next w:val="1"/>
    <w:link w:val="179"/>
    <w:qFormat/>
    <w:uiPriority w:val="0"/>
    <w:pPr>
      <w:ind w:left="100" w:leftChars="2500"/>
    </w:pPr>
    <w:rPr>
      <w:rFonts w:ascii="宋体"/>
      <w:sz w:val="24"/>
      <w:szCs w:val="21"/>
      <w:lang w:val="zh-CN"/>
    </w:rPr>
  </w:style>
  <w:style w:type="paragraph" w:styleId="35">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qFormat/>
    <w:uiPriority w:val="0"/>
    <w:pPr>
      <w:ind w:left="2940" w:leftChars="1400"/>
    </w:pPr>
  </w:style>
  <w:style w:type="paragraph" w:styleId="37">
    <w:name w:val="Body Text Indent 2"/>
    <w:basedOn w:val="1"/>
    <w:link w:val="306"/>
    <w:qFormat/>
    <w:uiPriority w:val="0"/>
    <w:pPr>
      <w:spacing w:line="360" w:lineRule="auto"/>
      <w:ind w:firstLine="601"/>
      <w:textAlignment w:val="baseline"/>
    </w:pPr>
    <w:rPr>
      <w:rFonts w:ascii="宋体"/>
      <w:kern w:val="0"/>
      <w:sz w:val="28"/>
      <w:szCs w:val="20"/>
    </w:rPr>
  </w:style>
  <w:style w:type="paragraph" w:styleId="38">
    <w:name w:val="endnote text"/>
    <w:basedOn w:val="1"/>
    <w:link w:val="930"/>
    <w:qFormat/>
    <w:uiPriority w:val="0"/>
    <w:rPr>
      <w:lang w:val="zh-CN"/>
    </w:rPr>
  </w:style>
  <w:style w:type="paragraph" w:styleId="39">
    <w:name w:val="Balloon Text"/>
    <w:basedOn w:val="1"/>
    <w:link w:val="186"/>
    <w:qFormat/>
    <w:uiPriority w:val="0"/>
    <w:rPr>
      <w:sz w:val="18"/>
      <w:szCs w:val="18"/>
    </w:rPr>
  </w:style>
  <w:style w:type="paragraph" w:styleId="40">
    <w:name w:val="footer"/>
    <w:basedOn w:val="1"/>
    <w:link w:val="381"/>
    <w:qFormat/>
    <w:uiPriority w:val="99"/>
    <w:pPr>
      <w:tabs>
        <w:tab w:val="center" w:pos="4153"/>
        <w:tab w:val="right" w:pos="8306"/>
      </w:tabs>
      <w:snapToGrid w:val="0"/>
      <w:jc w:val="left"/>
    </w:pPr>
    <w:rPr>
      <w:sz w:val="18"/>
      <w:szCs w:val="18"/>
    </w:rPr>
  </w:style>
  <w:style w:type="paragraph" w:styleId="41">
    <w:name w:val="header"/>
    <w:basedOn w:val="1"/>
    <w:link w:val="390"/>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3"/>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 w:val="24"/>
      <w:szCs w:val="20"/>
    </w:rPr>
  </w:style>
  <w:style w:type="paragraph" w:styleId="47">
    <w:name w:val="Subtitle"/>
    <w:link w:val="131"/>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 w:val="24"/>
      <w:szCs w:val="20"/>
    </w:rPr>
  </w:style>
  <w:style w:type="paragraph" w:styleId="49">
    <w:name w:val="List"/>
    <w:basedOn w:val="1"/>
    <w:qFormat/>
    <w:uiPriority w:val="0"/>
    <w:pPr>
      <w:ind w:left="200" w:hanging="200" w:hangingChars="200"/>
    </w:pPr>
  </w:style>
  <w:style w:type="paragraph" w:styleId="50">
    <w:name w:val="footnote text"/>
    <w:basedOn w:val="16"/>
    <w:link w:val="308"/>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3"/>
    <w:qFormat/>
    <w:uiPriority w:val="0"/>
    <w:pPr>
      <w:spacing w:line="360" w:lineRule="auto"/>
      <w:ind w:firstLine="420"/>
    </w:pPr>
    <w:rPr>
      <w:sz w:val="24"/>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0"/>
    <w:qFormat/>
    <w:uiPriority w:val="0"/>
    <w:pPr>
      <w:spacing w:after="120" w:line="480" w:lineRule="auto"/>
    </w:pPr>
  </w:style>
  <w:style w:type="paragraph" w:styleId="57">
    <w:name w:val="HTML Preformatted"/>
    <w:basedOn w:val="1"/>
    <w:link w:val="2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4"/>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20"/>
    <w:next w:val="20"/>
    <w:link w:val="94"/>
    <w:qFormat/>
    <w:uiPriority w:val="0"/>
    <w:rPr>
      <w:b/>
      <w:bCs/>
    </w:rPr>
  </w:style>
  <w:style w:type="paragraph" w:styleId="61">
    <w:name w:val="Body Text First Indent"/>
    <w:basedOn w:val="24"/>
    <w:link w:val="319"/>
    <w:qFormat/>
    <w:uiPriority w:val="0"/>
    <w:pPr>
      <w:ind w:firstLine="420"/>
    </w:pPr>
    <w:rPr>
      <w:rFonts w:hAnsi="Calibri" w:cs="Times New Roman"/>
      <w:snapToGrid/>
      <w:szCs w:val="20"/>
    </w:rPr>
  </w:style>
  <w:style w:type="paragraph" w:styleId="62">
    <w:name w:val="Body Text First Indent 2"/>
    <w:basedOn w:val="25"/>
    <w:link w:val="119"/>
    <w:qFormat/>
    <w:uiPriority w:val="0"/>
    <w:pPr>
      <w:adjustRightInd/>
      <w:spacing w:after="120" w:line="240" w:lineRule="auto"/>
      <w:ind w:left="420" w:leftChars="200" w:firstLine="210"/>
    </w:pPr>
    <w:rPr>
      <w:sz w:val="21"/>
    </w:rPr>
  </w:style>
  <w:style w:type="table" w:styleId="64">
    <w:name w:val="Table Grid"/>
    <w:basedOn w:val="6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Theme"/>
    <w:basedOn w:val="6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Elegant"/>
    <w:basedOn w:val="63"/>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70"/>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70"/>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character" w:customStyle="1" w:styleId="80">
    <w:name w:val="表格非标题文字 Char"/>
    <w:link w:val="81"/>
    <w:qFormat/>
    <w:uiPriority w:val="0"/>
    <w:rPr>
      <w:rFonts w:ascii="Futura Bk" w:hAnsi="Futura Bk"/>
      <w:kern w:val="2"/>
      <w:sz w:val="18"/>
      <w:szCs w:val="21"/>
      <w:lang w:val="en-US" w:eastAsia="zh-CN" w:bidi="ar-SA"/>
    </w:rPr>
  </w:style>
  <w:style w:type="paragraph" w:customStyle="1" w:styleId="81">
    <w:name w:val="表格非标题文字"/>
    <w:link w:val="80"/>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2">
    <w:name w:val="*正文 Char"/>
    <w:link w:val="83"/>
    <w:qFormat/>
    <w:locked/>
    <w:uiPriority w:val="0"/>
    <w:rPr>
      <w:rFonts w:ascii="宋体" w:hAnsi="宋体"/>
      <w:sz w:val="24"/>
    </w:rPr>
  </w:style>
  <w:style w:type="paragraph" w:customStyle="1" w:styleId="83">
    <w:name w:val="*正文"/>
    <w:basedOn w:val="1"/>
    <w:link w:val="82"/>
    <w:qFormat/>
    <w:uiPriority w:val="0"/>
    <w:pPr>
      <w:snapToGrid w:val="0"/>
      <w:spacing w:line="360" w:lineRule="auto"/>
      <w:ind w:firstLine="482"/>
      <w:jc w:val="left"/>
    </w:pPr>
    <w:rPr>
      <w:rFonts w:ascii="宋体" w:hAnsi="宋体"/>
      <w:kern w:val="0"/>
      <w:sz w:val="24"/>
      <w:szCs w:val="20"/>
    </w:rPr>
  </w:style>
  <w:style w:type="character" w:customStyle="1" w:styleId="84">
    <w:name w:val="Char Char71"/>
    <w:semiHidden/>
    <w:qFormat/>
    <w:uiPriority w:val="0"/>
    <w:rPr>
      <w:rFonts w:eastAsia="宋体"/>
      <w:kern w:val="2"/>
      <w:sz w:val="21"/>
      <w:szCs w:val="24"/>
      <w:lang w:val="en-US" w:eastAsia="zh-CN" w:bidi="ar-SA"/>
    </w:rPr>
  </w:style>
  <w:style w:type="character" w:customStyle="1" w:styleId="85">
    <w:name w:val="Char Char6"/>
    <w:qFormat/>
    <w:uiPriority w:val="0"/>
    <w:rPr>
      <w:rFonts w:eastAsia="宋体"/>
      <w:kern w:val="2"/>
      <w:sz w:val="21"/>
      <w:szCs w:val="24"/>
      <w:lang w:val="en-US" w:eastAsia="zh-CN" w:bidi="ar-SA"/>
    </w:rPr>
  </w:style>
  <w:style w:type="character" w:customStyle="1" w:styleId="86">
    <w:name w:val="正文缩进 Char"/>
    <w:qFormat/>
    <w:uiPriority w:val="0"/>
    <w:rPr>
      <w:rFonts w:eastAsia="宋体"/>
      <w:kern w:val="2"/>
      <w:sz w:val="21"/>
      <w:lang w:val="en-US" w:eastAsia="zh-CN"/>
    </w:rPr>
  </w:style>
  <w:style w:type="character" w:customStyle="1" w:styleId="87">
    <w:name w:val="正文首行缩进 Char1"/>
    <w:qFormat/>
    <w:uiPriority w:val="0"/>
    <w:rPr>
      <w:rFonts w:ascii="宋体" w:hAnsi="Times New Roman" w:eastAsia="宋体" w:cs="Times New Roman"/>
      <w:snapToGrid w:val="0"/>
      <w:kern w:val="2"/>
      <w:sz w:val="24"/>
      <w:szCs w:val="21"/>
      <w:lang w:val="zh-CN"/>
    </w:rPr>
  </w:style>
  <w:style w:type="character" w:customStyle="1" w:styleId="88">
    <w:name w:val="Char Char28"/>
    <w:qFormat/>
    <w:uiPriority w:val="6"/>
    <w:rPr>
      <w:rFonts w:ascii="仿宋_GB2312" w:hAnsi="仿宋_GB2312" w:eastAsia="仿宋_GB2312"/>
      <w:kern w:val="1"/>
      <w:sz w:val="28"/>
    </w:rPr>
  </w:style>
  <w:style w:type="character" w:customStyle="1" w:styleId="89">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0">
    <w:name w:val="Heading 1 Char"/>
    <w:qFormat/>
    <w:uiPriority w:val="6"/>
    <w:rPr>
      <w:rFonts w:ascii="Times New Roman" w:hAnsi="Times New Roman" w:eastAsia="黑体" w:cs="Times New Roman"/>
      <w:b/>
      <w:kern w:val="0"/>
      <w:sz w:val="24"/>
      <w:szCs w:val="24"/>
    </w:rPr>
  </w:style>
  <w:style w:type="character" w:customStyle="1" w:styleId="91">
    <w:name w:val="U_正文 Char"/>
    <w:link w:val="92"/>
    <w:qFormat/>
    <w:uiPriority w:val="0"/>
    <w:rPr>
      <w:sz w:val="24"/>
      <w:szCs w:val="24"/>
    </w:rPr>
  </w:style>
  <w:style w:type="paragraph" w:customStyle="1" w:styleId="92">
    <w:name w:val="U_正文"/>
    <w:basedOn w:val="1"/>
    <w:link w:val="91"/>
    <w:qFormat/>
    <w:uiPriority w:val="0"/>
    <w:pPr>
      <w:adjustRightInd/>
      <w:spacing w:beforeLines="20" w:afterLines="20" w:line="300" w:lineRule="auto"/>
      <w:ind w:firstLine="200" w:firstLineChars="200"/>
    </w:pPr>
    <w:rPr>
      <w:kern w:val="0"/>
      <w:sz w:val="24"/>
    </w:rPr>
  </w:style>
  <w:style w:type="character" w:customStyle="1" w:styleId="93">
    <w:name w:val="HTML 地址 Char1"/>
    <w:qFormat/>
    <w:uiPriority w:val="0"/>
    <w:rPr>
      <w:rFonts w:ascii="Times New Roman" w:hAnsi="Times New Roman" w:eastAsia="宋体" w:cs="Times New Roman"/>
      <w:i/>
      <w:iCs/>
      <w:szCs w:val="24"/>
    </w:rPr>
  </w:style>
  <w:style w:type="character" w:customStyle="1" w:styleId="94">
    <w:name w:val="批注主题 Char1"/>
    <w:link w:val="60"/>
    <w:qFormat/>
    <w:uiPriority w:val="0"/>
    <w:rPr>
      <w:b/>
      <w:bCs/>
      <w:kern w:val="2"/>
      <w:sz w:val="21"/>
      <w:szCs w:val="24"/>
    </w:rPr>
  </w:style>
  <w:style w:type="character" w:customStyle="1" w:styleId="95">
    <w:name w:val="Char Char51"/>
    <w:qFormat/>
    <w:uiPriority w:val="0"/>
    <w:rPr>
      <w:rFonts w:ascii="宋体" w:hAnsi="Courier New" w:eastAsia="宋体"/>
      <w:kern w:val="2"/>
      <w:sz w:val="21"/>
      <w:lang w:val="en-US" w:eastAsia="zh-CN"/>
    </w:rPr>
  </w:style>
  <w:style w:type="character" w:customStyle="1" w:styleId="96">
    <w:name w:val="表正文 Char"/>
    <w:qFormat/>
    <w:uiPriority w:val="0"/>
    <w:rPr>
      <w:rFonts w:ascii="宋体" w:eastAsia="宋体"/>
      <w:snapToGrid w:val="0"/>
      <w:color w:val="000000"/>
      <w:kern w:val="28"/>
      <w:sz w:val="28"/>
      <w:lang w:val="en-US" w:eastAsia="zh-CN" w:bidi="ar-SA"/>
    </w:rPr>
  </w:style>
  <w:style w:type="character" w:customStyle="1" w:styleId="97">
    <w:name w:val="Char Char34"/>
    <w:qFormat/>
    <w:uiPriority w:val="6"/>
    <w:rPr>
      <w:b/>
      <w:kern w:val="1"/>
      <w:sz w:val="28"/>
      <w:szCs w:val="28"/>
    </w:rPr>
  </w:style>
  <w:style w:type="character" w:customStyle="1" w:styleId="98">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99">
    <w:name w:val="哈哈正文 Char"/>
    <w:link w:val="100"/>
    <w:qFormat/>
    <w:uiPriority w:val="0"/>
    <w:rPr>
      <w:rFonts w:ascii="宋体" w:hAnsi="宋体" w:eastAsia="宋体"/>
      <w:kern w:val="2"/>
      <w:sz w:val="24"/>
      <w:lang w:bidi="ar-SA"/>
    </w:rPr>
  </w:style>
  <w:style w:type="paragraph" w:customStyle="1" w:styleId="100">
    <w:name w:val="哈哈正文"/>
    <w:basedOn w:val="1"/>
    <w:link w:val="99"/>
    <w:qFormat/>
    <w:uiPriority w:val="0"/>
    <w:pPr>
      <w:adjustRightInd/>
      <w:spacing w:line="360" w:lineRule="auto"/>
      <w:ind w:firstLine="200" w:firstLineChars="200"/>
    </w:pPr>
    <w:rPr>
      <w:rFonts w:ascii="宋体" w:hAnsi="宋体"/>
      <w:sz w:val="24"/>
      <w:szCs w:val="20"/>
    </w:rPr>
  </w:style>
  <w:style w:type="character" w:customStyle="1" w:styleId="101">
    <w:name w:val="未处理的提及1"/>
    <w:qFormat/>
    <w:uiPriority w:val="0"/>
    <w:rPr>
      <w:color w:val="808080"/>
      <w:shd w:val="clear" w:color="auto" w:fill="E6E6E6"/>
    </w:rPr>
  </w:style>
  <w:style w:type="character" w:customStyle="1" w:styleId="102">
    <w:name w:val="txt"/>
    <w:qFormat/>
    <w:uiPriority w:val="0"/>
    <w:rPr>
      <w:rFonts w:ascii="仿宋_GB2312" w:eastAsia="微软雅黑"/>
      <w:b/>
      <w:kern w:val="2"/>
      <w:sz w:val="32"/>
      <w:szCs w:val="32"/>
      <w:lang w:val="en-US" w:eastAsia="zh-CN" w:bidi="ar-SA"/>
    </w:rPr>
  </w:style>
  <w:style w:type="character" w:customStyle="1" w:styleId="103">
    <w:name w:val="二级标题 Char Char"/>
    <w:qFormat/>
    <w:uiPriority w:val="0"/>
    <w:rPr>
      <w:rFonts w:ascii="宋体" w:hAnsi="宋体" w:eastAsia="宋体"/>
      <w:b/>
      <w:snapToGrid w:val="0"/>
      <w:kern w:val="2"/>
      <w:sz w:val="24"/>
      <w:szCs w:val="24"/>
      <w:lang w:val="en-US" w:eastAsia="zh-CN" w:bidi="ar-SA"/>
    </w:rPr>
  </w:style>
  <w:style w:type="character" w:customStyle="1" w:styleId="104">
    <w:name w:val="Char Char32"/>
    <w:qFormat/>
    <w:uiPriority w:val="6"/>
    <w:rPr>
      <w:b/>
      <w:kern w:val="1"/>
      <w:sz w:val="24"/>
      <w:szCs w:val="24"/>
    </w:rPr>
  </w:style>
  <w:style w:type="character" w:customStyle="1" w:styleId="105">
    <w:name w:val="PI Char1"/>
    <w:qFormat/>
    <w:uiPriority w:val="0"/>
    <w:rPr>
      <w:rFonts w:ascii="宋体" w:hAnsi="宋体"/>
      <w:kern w:val="2"/>
      <w:sz w:val="24"/>
      <w:szCs w:val="24"/>
    </w:rPr>
  </w:style>
  <w:style w:type="character" w:customStyle="1" w:styleId="106">
    <w:name w:val="tw4winTerm"/>
    <w:qFormat/>
    <w:uiPriority w:val="0"/>
    <w:rPr>
      <w:color w:val="0000FF"/>
    </w:rPr>
  </w:style>
  <w:style w:type="character" w:customStyle="1" w:styleId="107">
    <w:name w:val="Footer Char"/>
    <w:qFormat/>
    <w:locked/>
    <w:uiPriority w:val="0"/>
    <w:rPr>
      <w:rFonts w:eastAsia="宋体"/>
      <w:kern w:val="2"/>
      <w:sz w:val="18"/>
      <w:lang w:val="en-US" w:eastAsia="zh-CN" w:bidi="ar-SA"/>
    </w:rPr>
  </w:style>
  <w:style w:type="character" w:customStyle="1" w:styleId="108">
    <w:name w:val="普通文字 Char Char1"/>
    <w:qFormat/>
    <w:uiPriority w:val="0"/>
    <w:rPr>
      <w:rFonts w:ascii="宋体" w:hAnsi="Courier New"/>
      <w:kern w:val="2"/>
      <w:sz w:val="21"/>
    </w:rPr>
  </w:style>
  <w:style w:type="character" w:customStyle="1" w:styleId="109">
    <w:name w:val="Char Char101"/>
    <w:qFormat/>
    <w:uiPriority w:val="6"/>
    <w:rPr>
      <w:rFonts w:ascii="宋体" w:hAnsi="宋体"/>
      <w:kern w:val="2"/>
      <w:sz w:val="21"/>
      <w:szCs w:val="24"/>
      <w:lang w:val="en-US" w:eastAsia="zh-CN"/>
    </w:rPr>
  </w:style>
  <w:style w:type="character" w:customStyle="1" w:styleId="110">
    <w:name w:val="标题 4 Char"/>
    <w:qFormat/>
    <w:uiPriority w:val="0"/>
    <w:rPr>
      <w:rFonts w:ascii="Arial" w:hAnsi="Arial" w:eastAsia="黑体"/>
      <w:b/>
      <w:kern w:val="2"/>
      <w:sz w:val="28"/>
    </w:rPr>
  </w:style>
  <w:style w:type="character" w:customStyle="1" w:styleId="111">
    <w:name w:val="链接"/>
    <w:qFormat/>
    <w:uiPriority w:val="0"/>
    <w:rPr>
      <w:color w:val="0000FF"/>
      <w:sz w:val="21"/>
      <w:szCs w:val="21"/>
      <w:u w:val="single"/>
    </w:rPr>
  </w:style>
  <w:style w:type="character" w:customStyle="1" w:styleId="112">
    <w:name w:val="h4 Char"/>
    <w:qFormat/>
    <w:uiPriority w:val="0"/>
    <w:rPr>
      <w:rFonts w:ascii="Arial" w:hAnsi="Arial" w:eastAsia="黑体"/>
      <w:b/>
      <w:bCs/>
      <w:kern w:val="2"/>
      <w:sz w:val="28"/>
      <w:szCs w:val="28"/>
      <w:lang w:val="zh-CN" w:eastAsia="zh-CN" w:bidi="ar-SA"/>
    </w:rPr>
  </w:style>
  <w:style w:type="character" w:customStyle="1" w:styleId="113">
    <w:name w:val="5正文 Char"/>
    <w:link w:val="114"/>
    <w:qFormat/>
    <w:uiPriority w:val="0"/>
    <w:rPr>
      <w:rFonts w:ascii="仿宋_GB2312" w:hAnsi="微软雅黑" w:eastAsia="仿宋_GB2312"/>
      <w:sz w:val="28"/>
      <w:szCs w:val="21"/>
    </w:rPr>
  </w:style>
  <w:style w:type="paragraph" w:customStyle="1" w:styleId="114">
    <w:name w:val="5正文"/>
    <w:basedOn w:val="1"/>
    <w:link w:val="113"/>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5">
    <w:name w:val="标题 3 字符"/>
    <w:qFormat/>
    <w:uiPriority w:val="9"/>
    <w:rPr>
      <w:b/>
      <w:bCs/>
      <w:kern w:val="2"/>
      <w:sz w:val="32"/>
      <w:szCs w:val="32"/>
    </w:rPr>
  </w:style>
  <w:style w:type="character" w:customStyle="1" w:styleId="116">
    <w:name w:val="样式6 Char"/>
    <w:qFormat/>
    <w:uiPriority w:val="0"/>
    <w:rPr>
      <w:rFonts w:ascii="仿宋_GB2312" w:hAnsi="宋体" w:eastAsia="仿宋_GB2312"/>
      <w:b/>
      <w:bCs/>
      <w:kern w:val="2"/>
      <w:sz w:val="24"/>
      <w:szCs w:val="24"/>
      <w:lang w:val="en-US" w:eastAsia="zh-CN" w:bidi="ar-SA"/>
    </w:rPr>
  </w:style>
  <w:style w:type="character" w:customStyle="1" w:styleId="117">
    <w:name w:val="Char Char14"/>
    <w:qFormat/>
    <w:uiPriority w:val="6"/>
    <w:rPr>
      <w:rFonts w:ascii="黑体" w:hAnsi="黑体" w:eastAsia="黑体"/>
    </w:rPr>
  </w:style>
  <w:style w:type="character" w:customStyle="1" w:styleId="118">
    <w:name w:val="Heading 2 Hidden Char"/>
    <w:qFormat/>
    <w:uiPriority w:val="0"/>
    <w:rPr>
      <w:rFonts w:ascii="仿宋_GB2312" w:eastAsia="仿宋_GB2312"/>
      <w:b/>
      <w:bCs/>
      <w:kern w:val="2"/>
      <w:sz w:val="24"/>
      <w:szCs w:val="24"/>
      <w:lang w:val="zh-CN" w:eastAsia="zh-CN" w:bidi="ar-SA"/>
    </w:rPr>
  </w:style>
  <w:style w:type="character" w:customStyle="1" w:styleId="119">
    <w:name w:val="正文首行缩进 2 Char"/>
    <w:link w:val="62"/>
    <w:qFormat/>
    <w:uiPriority w:val="0"/>
    <w:rPr>
      <w:rFonts w:ascii="宋体" w:hAnsi="宋体"/>
      <w:kern w:val="2"/>
      <w:sz w:val="21"/>
      <w:szCs w:val="24"/>
    </w:rPr>
  </w:style>
  <w:style w:type="character" w:customStyle="1" w:styleId="120">
    <w:name w:val="font11"/>
    <w:qFormat/>
    <w:uiPriority w:val="0"/>
    <w:rPr>
      <w:rFonts w:hint="default" w:ascii="Times New Roman" w:hAnsi="Times New Roman" w:cs="Times New Roman"/>
      <w:color w:val="000000"/>
      <w:sz w:val="22"/>
      <w:szCs w:val="22"/>
      <w:u w:val="none"/>
    </w:rPr>
  </w:style>
  <w:style w:type="character" w:customStyle="1" w:styleId="121">
    <w:name w:val="表正文 Char1"/>
    <w:qFormat/>
    <w:uiPriority w:val="0"/>
    <w:rPr>
      <w:rFonts w:ascii="宋体" w:eastAsia="宋体"/>
      <w:snapToGrid w:val="0"/>
      <w:color w:val="000000"/>
      <w:kern w:val="28"/>
      <w:sz w:val="28"/>
    </w:rPr>
  </w:style>
  <w:style w:type="character" w:customStyle="1" w:styleId="122">
    <w:name w:val="blue1"/>
    <w:basedOn w:val="70"/>
    <w:qFormat/>
    <w:uiPriority w:val="0"/>
    <w:rPr>
      <w:rFonts w:ascii="Arial" w:hAnsi="Arial" w:eastAsia="黑体" w:cs="Arial"/>
      <w:snapToGrid w:val="0"/>
      <w:kern w:val="0"/>
      <w:szCs w:val="21"/>
    </w:rPr>
  </w:style>
  <w:style w:type="character" w:customStyle="1" w:styleId="123">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4">
    <w:name w:val="标书1 Char"/>
    <w:qFormat/>
    <w:uiPriority w:val="0"/>
    <w:rPr>
      <w:rFonts w:eastAsia="宋体"/>
      <w:b/>
      <w:bCs/>
      <w:kern w:val="44"/>
      <w:sz w:val="44"/>
      <w:szCs w:val="44"/>
      <w:lang w:val="en-US" w:eastAsia="zh-CN" w:bidi="ar-SA"/>
    </w:rPr>
  </w:style>
  <w:style w:type="character" w:customStyle="1" w:styleId="125">
    <w:name w:val="样式5 Char"/>
    <w:qFormat/>
    <w:uiPriority w:val="0"/>
    <w:rPr>
      <w:rFonts w:ascii="仿宋_GB2312" w:hAnsi="仿宋" w:eastAsia="仿宋_GB2312"/>
      <w:kern w:val="2"/>
      <w:sz w:val="24"/>
      <w:szCs w:val="24"/>
    </w:rPr>
  </w:style>
  <w:style w:type="character" w:customStyle="1" w:styleId="126">
    <w:name w:val="样式4 Char"/>
    <w:qFormat/>
    <w:uiPriority w:val="0"/>
    <w:rPr>
      <w:rFonts w:ascii="仿宋_GB2312" w:hAnsi="仿宋" w:eastAsia="仿宋_GB2312"/>
      <w:b/>
      <w:kern w:val="2"/>
      <w:sz w:val="32"/>
      <w:szCs w:val="32"/>
      <w:lang w:bidi="ar-SA"/>
    </w:rPr>
  </w:style>
  <w:style w:type="character" w:customStyle="1" w:styleId="127">
    <w:name w:val="插图说明 Char"/>
    <w:qFormat/>
    <w:uiPriority w:val="0"/>
    <w:rPr>
      <w:rFonts w:eastAsia="黑体"/>
      <w:sz w:val="24"/>
      <w:lang w:val="en-US" w:eastAsia="zh-CN"/>
    </w:rPr>
  </w:style>
  <w:style w:type="character" w:customStyle="1" w:styleId="128">
    <w:name w:val="正文2 Char Char"/>
    <w:link w:val="129"/>
    <w:qFormat/>
    <w:uiPriority w:val="0"/>
    <w:rPr>
      <w:rFonts w:eastAsia="宋体"/>
      <w:kern w:val="2"/>
      <w:sz w:val="24"/>
      <w:lang w:val="en-US" w:eastAsia="zh-CN" w:bidi="ar-SA"/>
    </w:rPr>
  </w:style>
  <w:style w:type="paragraph" w:customStyle="1" w:styleId="129">
    <w:name w:val="正文2"/>
    <w:basedOn w:val="1"/>
    <w:link w:val="128"/>
    <w:qFormat/>
    <w:uiPriority w:val="0"/>
    <w:pPr>
      <w:spacing w:before="156" w:line="360" w:lineRule="auto"/>
      <w:ind w:firstLine="510" w:firstLineChars="200"/>
    </w:pPr>
    <w:rPr>
      <w:sz w:val="24"/>
      <w:szCs w:val="20"/>
    </w:rPr>
  </w:style>
  <w:style w:type="character" w:customStyle="1" w:styleId="130">
    <w:name w:val="Char Char24"/>
    <w:qFormat/>
    <w:uiPriority w:val="6"/>
    <w:rPr>
      <w:kern w:val="1"/>
      <w:sz w:val="21"/>
    </w:rPr>
  </w:style>
  <w:style w:type="character" w:customStyle="1" w:styleId="131">
    <w:name w:val="副标题 Char"/>
    <w:link w:val="47"/>
    <w:qFormat/>
    <w:uiPriority w:val="0"/>
    <w:rPr>
      <w:rFonts w:ascii="Arial" w:hAnsi="Arial" w:eastAsia="隶书"/>
      <w:b/>
      <w:bCs/>
      <w:kern w:val="28"/>
      <w:sz w:val="44"/>
      <w:szCs w:val="32"/>
      <w:lang w:val="en-US" w:eastAsia="zh-CN" w:bidi="ar-SA"/>
    </w:rPr>
  </w:style>
  <w:style w:type="character" w:customStyle="1" w:styleId="132">
    <w:name w:val="普通文字 Char1 Char"/>
    <w:qFormat/>
    <w:uiPriority w:val="0"/>
    <w:rPr>
      <w:rFonts w:ascii="宋体" w:hAnsi="Courier New" w:eastAsia="宋体"/>
      <w:kern w:val="2"/>
      <w:sz w:val="21"/>
      <w:szCs w:val="24"/>
      <w:lang w:val="en-US" w:eastAsia="zh-CN" w:bidi="ar-SA"/>
    </w:rPr>
  </w:style>
  <w:style w:type="character" w:customStyle="1" w:styleId="133">
    <w:name w:val="h3 Char1"/>
    <w:qFormat/>
    <w:uiPriority w:val="0"/>
    <w:rPr>
      <w:rFonts w:eastAsia="宋体"/>
      <w:b/>
      <w:bCs/>
      <w:kern w:val="2"/>
      <w:sz w:val="32"/>
      <w:szCs w:val="32"/>
      <w:lang w:bidi="ar-SA"/>
    </w:rPr>
  </w:style>
  <w:style w:type="character" w:customStyle="1" w:styleId="134">
    <w:name w:val="标题 Char1"/>
    <w:qFormat/>
    <w:uiPriority w:val="0"/>
    <w:rPr>
      <w:rFonts w:ascii="Cambria" w:hAnsi="Cambria" w:eastAsia="宋体" w:cs="Times New Roman"/>
      <w:b/>
      <w:bCs/>
      <w:sz w:val="32"/>
      <w:szCs w:val="32"/>
      <w:lang w:bidi="ar-SA"/>
    </w:rPr>
  </w:style>
  <w:style w:type="character" w:customStyle="1" w:styleId="135">
    <w:name w:val="gf正文1 Char"/>
    <w:qFormat/>
    <w:uiPriority w:val="0"/>
    <w:rPr>
      <w:rFonts w:ascii="宋体" w:hAnsi="宋体" w:eastAsia="宋体" w:cs="宋体"/>
      <w:kern w:val="2"/>
      <w:sz w:val="24"/>
      <w:szCs w:val="24"/>
      <w:lang w:val="en-US" w:eastAsia="zh-CN" w:bidi="ar-SA"/>
    </w:rPr>
  </w:style>
  <w:style w:type="character" w:customStyle="1" w:styleId="136">
    <w:name w:val="正文文本缩进 Char1"/>
    <w:qFormat/>
    <w:uiPriority w:val="0"/>
    <w:rPr>
      <w:rFonts w:ascii="Calibri" w:hAnsi="Calibri"/>
      <w:sz w:val="28"/>
    </w:rPr>
  </w:style>
  <w:style w:type="character" w:customStyle="1" w:styleId="137">
    <w:name w:val="No Spacing Char"/>
    <w:link w:val="138"/>
    <w:qFormat/>
    <w:uiPriority w:val="1"/>
    <w:rPr>
      <w:sz w:val="22"/>
      <w:szCs w:val="22"/>
      <w:lang w:val="en-US" w:eastAsia="zh-CN" w:bidi="ar-SA"/>
    </w:rPr>
  </w:style>
  <w:style w:type="paragraph" w:customStyle="1" w:styleId="138">
    <w:name w:val="无间隔1"/>
    <w:link w:val="137"/>
    <w:qFormat/>
    <w:uiPriority w:val="1"/>
    <w:rPr>
      <w:rFonts w:ascii="Times New Roman" w:hAnsi="Times New Roman" w:eastAsia="宋体" w:cs="Times New Roman"/>
      <w:sz w:val="22"/>
      <w:szCs w:val="22"/>
      <w:lang w:val="en-US" w:eastAsia="zh-CN" w:bidi="ar-SA"/>
    </w:rPr>
  </w:style>
  <w:style w:type="character" w:customStyle="1" w:styleId="139">
    <w:name w:val="样式7 Char"/>
    <w:qFormat/>
    <w:uiPriority w:val="0"/>
    <w:rPr>
      <w:rFonts w:ascii="仿宋_GB2312" w:hAnsi="仿宋" w:eastAsia="仿宋_GB2312"/>
      <w:b/>
      <w:kern w:val="2"/>
      <w:sz w:val="24"/>
      <w:szCs w:val="24"/>
    </w:rPr>
  </w:style>
  <w:style w:type="character" w:customStyle="1" w:styleId="140">
    <w:name w:val="font12gray1"/>
    <w:qFormat/>
    <w:uiPriority w:val="0"/>
    <w:rPr>
      <w:rFonts w:ascii="仿宋_GB2312" w:eastAsia="微软雅黑"/>
      <w:b/>
      <w:spacing w:val="300"/>
      <w:kern w:val="2"/>
      <w:sz w:val="18"/>
      <w:szCs w:val="18"/>
      <w:lang w:val="en-US" w:eastAsia="zh-CN" w:bidi="ar-SA"/>
    </w:rPr>
  </w:style>
  <w:style w:type="character" w:customStyle="1" w:styleId="141">
    <w:name w:val="Char Char7"/>
    <w:semiHidden/>
    <w:qFormat/>
    <w:uiPriority w:val="0"/>
    <w:rPr>
      <w:rFonts w:eastAsia="宋体"/>
      <w:kern w:val="2"/>
      <w:sz w:val="21"/>
      <w:szCs w:val="24"/>
      <w:lang w:val="en-US" w:eastAsia="zh-CN" w:bidi="ar-SA"/>
    </w:rPr>
  </w:style>
  <w:style w:type="character" w:customStyle="1" w:styleId="142">
    <w:name w:val="表名 Char"/>
    <w:qFormat/>
    <w:uiPriority w:val="0"/>
    <w:rPr>
      <w:rFonts w:eastAsia="宋体"/>
      <w:b/>
      <w:bCs/>
      <w:kern w:val="2"/>
      <w:sz w:val="24"/>
      <w:szCs w:val="24"/>
      <w:lang w:val="en-US" w:eastAsia="zh-CN" w:bidi="ar-SA"/>
    </w:rPr>
  </w:style>
  <w:style w:type="character" w:customStyle="1" w:styleId="143">
    <w:name w:val="Document Map Char"/>
    <w:qFormat/>
    <w:locked/>
    <w:uiPriority w:val="0"/>
    <w:rPr>
      <w:rFonts w:eastAsia="宋体"/>
      <w:kern w:val="2"/>
      <w:sz w:val="21"/>
      <w:szCs w:val="24"/>
      <w:lang w:val="en-US" w:eastAsia="zh-CN" w:bidi="ar-SA"/>
    </w:rPr>
  </w:style>
  <w:style w:type="character" w:customStyle="1" w:styleId="144">
    <w:name w:val="font41"/>
    <w:qFormat/>
    <w:uiPriority w:val="0"/>
    <w:rPr>
      <w:rFonts w:hint="eastAsia" w:ascii="仿宋_GB2312" w:eastAsia="仿宋_GB2312" w:cs="仿宋_GB2312"/>
      <w:color w:val="000000"/>
      <w:sz w:val="22"/>
      <w:szCs w:val="22"/>
      <w:u w:val="none"/>
    </w:rPr>
  </w:style>
  <w:style w:type="character" w:customStyle="1" w:styleId="145">
    <w:name w:val="标题 6 Char"/>
    <w:link w:val="8"/>
    <w:qFormat/>
    <w:uiPriority w:val="0"/>
    <w:rPr>
      <w:rFonts w:ascii="Arial" w:hAnsi="Arial" w:eastAsia="黑体"/>
      <w:b/>
      <w:bCs/>
      <w:kern w:val="2"/>
      <w:sz w:val="24"/>
      <w:szCs w:val="24"/>
    </w:rPr>
  </w:style>
  <w:style w:type="character" w:customStyle="1" w:styleId="146">
    <w:name w:val="纯文本 Char_0"/>
    <w:link w:val="147"/>
    <w:qFormat/>
    <w:uiPriority w:val="0"/>
    <w:rPr>
      <w:rFonts w:ascii="宋体" w:hAnsi="Courier New"/>
      <w:kern w:val="2"/>
      <w:sz w:val="21"/>
      <w:szCs w:val="21"/>
      <w:lang w:val="en-US" w:eastAsia="zh-CN"/>
    </w:rPr>
  </w:style>
  <w:style w:type="paragraph" w:customStyle="1" w:styleId="147">
    <w:name w:val="纯文本_0_0"/>
    <w:basedOn w:val="148"/>
    <w:link w:val="146"/>
    <w:qFormat/>
    <w:uiPriority w:val="0"/>
    <w:rPr>
      <w:rFonts w:ascii="宋体" w:hAnsi="Courier New"/>
      <w:szCs w:val="21"/>
    </w:rPr>
  </w:style>
  <w:style w:type="paragraph" w:customStyle="1" w:styleId="14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49">
    <w:name w:val="Balloon Text Char"/>
    <w:qFormat/>
    <w:locked/>
    <w:uiPriority w:val="0"/>
    <w:rPr>
      <w:rFonts w:eastAsia="宋体"/>
      <w:kern w:val="2"/>
      <w:sz w:val="18"/>
      <w:szCs w:val="18"/>
      <w:lang w:val="en-US" w:eastAsia="zh-CN" w:bidi="ar-SA"/>
    </w:rPr>
  </w:style>
  <w:style w:type="character" w:customStyle="1" w:styleId="150">
    <w:name w:val="正文 项目2 Char"/>
    <w:basedOn w:val="151"/>
    <w:qFormat/>
    <w:uiPriority w:val="0"/>
    <w:rPr>
      <w:rFonts w:ascii="仿宋_GB2312" w:hAnsi="仿宋_GB2312" w:eastAsia="仿宋_GB2312"/>
      <w:kern w:val="2"/>
      <w:sz w:val="24"/>
      <w:lang w:bidi="ar-SA"/>
    </w:rPr>
  </w:style>
  <w:style w:type="character" w:customStyle="1" w:styleId="151">
    <w:name w:val="正文 项目 Char"/>
    <w:qFormat/>
    <w:uiPriority w:val="0"/>
    <w:rPr>
      <w:rFonts w:ascii="仿宋_GB2312" w:hAnsi="仿宋_GB2312" w:eastAsia="仿宋_GB2312"/>
      <w:kern w:val="2"/>
      <w:sz w:val="24"/>
      <w:lang w:bidi="ar-SA"/>
    </w:rPr>
  </w:style>
  <w:style w:type="character" w:customStyle="1" w:styleId="152">
    <w:name w:val="h Char Char1"/>
    <w:qFormat/>
    <w:uiPriority w:val="0"/>
    <w:rPr>
      <w:rFonts w:eastAsia="宋体"/>
      <w:kern w:val="2"/>
      <w:sz w:val="18"/>
      <w:szCs w:val="18"/>
      <w:lang w:val="en-US" w:eastAsia="zh-CN" w:bidi="ar-SA"/>
    </w:rPr>
  </w:style>
  <w:style w:type="character" w:customStyle="1" w:styleId="153">
    <w:name w:val="Char Char27"/>
    <w:qFormat/>
    <w:uiPriority w:val="6"/>
    <w:rPr>
      <w:rFonts w:ascii="宋体" w:hAnsi="宋体" w:eastAsia="宋体"/>
      <w:color w:val="000000"/>
      <w:kern w:val="1"/>
      <w:sz w:val="28"/>
      <w:lang w:val="en-US" w:eastAsia="zh-CN" w:bidi="ar-SA"/>
    </w:rPr>
  </w:style>
  <w:style w:type="character" w:customStyle="1" w:styleId="154">
    <w:name w:val="px14"/>
    <w:qFormat/>
    <w:uiPriority w:val="0"/>
    <w:rPr>
      <w:rFonts w:ascii="仿宋_GB2312" w:eastAsia="微软雅黑" w:cs="Times New Roman"/>
      <w:b/>
      <w:kern w:val="2"/>
      <w:sz w:val="32"/>
      <w:szCs w:val="32"/>
      <w:lang w:val="en-US" w:eastAsia="zh-CN" w:bidi="ar-SA"/>
    </w:rPr>
  </w:style>
  <w:style w:type="character" w:customStyle="1" w:styleId="155">
    <w:name w:val="HTML 预设格式 Char1"/>
    <w:qFormat/>
    <w:uiPriority w:val="0"/>
    <w:rPr>
      <w:rFonts w:ascii="Courier New" w:hAnsi="Courier New" w:eastAsia="宋体" w:cs="Courier New"/>
      <w:sz w:val="20"/>
      <w:szCs w:val="20"/>
    </w:rPr>
  </w:style>
  <w:style w:type="character" w:customStyle="1" w:styleId="156">
    <w:name w:val="普通文字 Char1"/>
    <w:qFormat/>
    <w:uiPriority w:val="0"/>
    <w:rPr>
      <w:rFonts w:ascii="宋体" w:hAnsi="Courier New" w:eastAsia="宋体"/>
      <w:kern w:val="2"/>
      <w:sz w:val="21"/>
      <w:lang w:val="en-US" w:eastAsia="zh-CN"/>
    </w:rPr>
  </w:style>
  <w:style w:type="character" w:customStyle="1" w:styleId="157">
    <w:name w:val="hei16b1"/>
    <w:qFormat/>
    <w:uiPriority w:val="0"/>
    <w:rPr>
      <w:rFonts w:hint="default" w:ascii="Arial" w:hAnsi="Arial" w:cs="Arial"/>
      <w:b/>
      <w:bCs/>
      <w:color w:val="000000"/>
      <w:sz w:val="24"/>
      <w:szCs w:val="24"/>
    </w:rPr>
  </w:style>
  <w:style w:type="character" w:customStyle="1" w:styleId="158">
    <w:name w:val="正文（绿盟科技） Char"/>
    <w:link w:val="159"/>
    <w:qFormat/>
    <w:uiPriority w:val="0"/>
    <w:rPr>
      <w:rFonts w:ascii="Arial" w:hAnsi="Arial"/>
      <w:sz w:val="21"/>
      <w:szCs w:val="21"/>
    </w:rPr>
  </w:style>
  <w:style w:type="paragraph" w:customStyle="1" w:styleId="159">
    <w:name w:val="正文（绿盟科技）"/>
    <w:link w:val="158"/>
    <w:qFormat/>
    <w:uiPriority w:val="0"/>
    <w:pPr>
      <w:spacing w:line="300" w:lineRule="auto"/>
    </w:pPr>
    <w:rPr>
      <w:rFonts w:ascii="Arial" w:hAnsi="Arial" w:eastAsia="宋体" w:cs="Times New Roman"/>
      <w:sz w:val="21"/>
      <w:szCs w:val="21"/>
      <w:lang w:val="en-US" w:eastAsia="zh-CN" w:bidi="ar-SA"/>
    </w:rPr>
  </w:style>
  <w:style w:type="character" w:customStyle="1" w:styleId="160">
    <w:name w:val="Char Char19"/>
    <w:qFormat/>
    <w:uiPriority w:val="6"/>
    <w:rPr>
      <w:rFonts w:ascii="宋体" w:hAnsi="宋体"/>
      <w:i/>
      <w:sz w:val="24"/>
      <w:szCs w:val="24"/>
    </w:rPr>
  </w:style>
  <w:style w:type="character" w:customStyle="1" w:styleId="161">
    <w:name w:val="页脚 Char"/>
    <w:qFormat/>
    <w:uiPriority w:val="0"/>
    <w:rPr>
      <w:rFonts w:eastAsia="仿宋_GB2312"/>
      <w:kern w:val="2"/>
      <w:sz w:val="18"/>
      <w:lang w:val="en-US" w:eastAsia="zh-CN"/>
    </w:rPr>
  </w:style>
  <w:style w:type="character" w:customStyle="1" w:styleId="162">
    <w:name w:val="批注主题 Char"/>
    <w:qFormat/>
    <w:uiPriority w:val="0"/>
    <w:rPr>
      <w:rFonts w:eastAsia="宋体"/>
      <w:b/>
      <w:bCs/>
      <w:kern w:val="2"/>
      <w:sz w:val="21"/>
      <w:szCs w:val="24"/>
      <w:lang w:val="en-US" w:eastAsia="zh-CN" w:bidi="ar-SA"/>
    </w:rPr>
  </w:style>
  <w:style w:type="character" w:customStyle="1" w:styleId="163">
    <w:name w:val="Comment Text Char"/>
    <w:qFormat/>
    <w:locked/>
    <w:uiPriority w:val="0"/>
    <w:rPr>
      <w:rFonts w:ascii="宋体" w:hAnsi="宋体" w:eastAsia="宋体"/>
      <w:kern w:val="2"/>
      <w:sz w:val="24"/>
      <w:lang w:val="en-US" w:eastAsia="zh-CN" w:bidi="ar-SA"/>
    </w:rPr>
  </w:style>
  <w:style w:type="character" w:customStyle="1" w:styleId="164">
    <w:name w:val="标题 2 字符"/>
    <w:qFormat/>
    <w:uiPriority w:val="1"/>
    <w:rPr>
      <w:rFonts w:ascii="仿宋_GB2312" w:hAnsi="Times New Roman" w:eastAsia="仿宋_GB2312" w:cs="Times New Roman"/>
      <w:b/>
      <w:kern w:val="2"/>
      <w:sz w:val="24"/>
      <w:lang w:val="zh-CN"/>
    </w:rPr>
  </w:style>
  <w:style w:type="character" w:customStyle="1" w:styleId="165">
    <w:name w:val="Char Char72"/>
    <w:qFormat/>
    <w:uiPriority w:val="0"/>
    <w:rPr>
      <w:rFonts w:eastAsia="宋体"/>
      <w:kern w:val="2"/>
      <w:sz w:val="21"/>
      <w:szCs w:val="24"/>
      <w:lang w:val="en-US" w:eastAsia="zh-CN" w:bidi="ar-SA"/>
    </w:rPr>
  </w:style>
  <w:style w:type="character" w:customStyle="1" w:styleId="166">
    <w:name w:val="正文文本缩进 Char2"/>
    <w:qFormat/>
    <w:uiPriority w:val="0"/>
    <w:rPr>
      <w:rFonts w:ascii="Times New Roman" w:hAnsi="Times New Roman" w:eastAsia="宋体" w:cs="Times New Roman"/>
      <w:snapToGrid w:val="0"/>
      <w:kern w:val="0"/>
      <w:szCs w:val="24"/>
    </w:rPr>
  </w:style>
  <w:style w:type="character" w:customStyle="1" w:styleId="167">
    <w:name w:val="样式2 Char"/>
    <w:qFormat/>
    <w:uiPriority w:val="0"/>
    <w:rPr>
      <w:rFonts w:ascii="仿宋_GB2312" w:hAnsi="仿宋" w:eastAsia="仿宋_GB2312" w:cs="仿宋_GB2312"/>
      <w:b/>
      <w:bCs/>
      <w:sz w:val="32"/>
      <w:szCs w:val="30"/>
      <w:lang w:val="zh-CN"/>
    </w:rPr>
  </w:style>
  <w:style w:type="character" w:customStyle="1" w:styleId="168">
    <w:name w:val="表格名称[858D7CFB-ED40-4347-BF05-701D383B685F]"/>
    <w:link w:val="169"/>
    <w:qFormat/>
    <w:uiPriority w:val="0"/>
    <w:rPr>
      <w:sz w:val="32"/>
    </w:rPr>
  </w:style>
  <w:style w:type="paragraph" w:customStyle="1" w:styleId="169">
    <w:name w:val="表格名称"/>
    <w:basedOn w:val="4"/>
    <w:link w:val="168"/>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0">
    <w:name w:val="Char Char4"/>
    <w:qFormat/>
    <w:uiPriority w:val="0"/>
    <w:rPr>
      <w:rFonts w:eastAsia="宋体"/>
      <w:b/>
      <w:sz w:val="24"/>
      <w:lang w:val="en-GB" w:eastAsia="zh-CN" w:bidi="ar-SA"/>
    </w:rPr>
  </w:style>
  <w:style w:type="character" w:customStyle="1" w:styleId="171">
    <w:name w:val="c7 style3"/>
    <w:qFormat/>
    <w:uiPriority w:val="0"/>
  </w:style>
  <w:style w:type="character" w:customStyle="1" w:styleId="172">
    <w:name w:val="正文文本 3 Char1"/>
    <w:semiHidden/>
    <w:qFormat/>
    <w:uiPriority w:val="99"/>
    <w:rPr>
      <w:rFonts w:ascii="Times New Roman" w:hAnsi="Times New Roman" w:eastAsia="宋体" w:cs="Times New Roman"/>
      <w:sz w:val="16"/>
      <w:szCs w:val="16"/>
    </w:rPr>
  </w:style>
  <w:style w:type="character" w:customStyle="1" w:styleId="173">
    <w:name w:val="tw4winInternal"/>
    <w:qFormat/>
    <w:uiPriority w:val="0"/>
    <w:rPr>
      <w:rFonts w:ascii="Courier New" w:hAnsi="Courier New" w:cs="Courier New"/>
      <w:color w:val="FF0000"/>
      <w:lang w:val="en-US" w:eastAsia="zh-CN"/>
    </w:rPr>
  </w:style>
  <w:style w:type="character" w:customStyle="1" w:styleId="174">
    <w:name w:val="Char Char10"/>
    <w:semiHidden/>
    <w:qFormat/>
    <w:uiPriority w:val="0"/>
    <w:rPr>
      <w:rFonts w:ascii="宋体" w:hAnsi="宋体"/>
      <w:kern w:val="2"/>
      <w:sz w:val="21"/>
      <w:szCs w:val="24"/>
      <w:lang w:val="en-US" w:eastAsia="zh-CN"/>
    </w:rPr>
  </w:style>
  <w:style w:type="character" w:customStyle="1" w:styleId="175">
    <w:name w:val="shadow11"/>
    <w:qFormat/>
    <w:uiPriority w:val="0"/>
    <w:rPr>
      <w:color w:val="000000"/>
      <w:sz w:val="21"/>
    </w:rPr>
  </w:style>
  <w:style w:type="character" w:customStyle="1" w:styleId="176">
    <w:name w:val="正文非缩进 Char3"/>
    <w:qFormat/>
    <w:uiPriority w:val="0"/>
    <w:rPr>
      <w:rFonts w:ascii="宋体" w:eastAsia="宋体"/>
      <w:snapToGrid w:val="0"/>
      <w:color w:val="000000"/>
      <w:kern w:val="28"/>
      <w:sz w:val="28"/>
      <w:lang w:val="en-US" w:eastAsia="zh-CN" w:bidi="ar-SA"/>
    </w:rPr>
  </w:style>
  <w:style w:type="character" w:customStyle="1" w:styleId="177">
    <w:name w:val="Char Char"/>
    <w:qFormat/>
    <w:uiPriority w:val="0"/>
    <w:rPr>
      <w:rFonts w:ascii="宋体" w:hAnsi="Courier New" w:eastAsia="宋体"/>
      <w:kern w:val="2"/>
      <w:sz w:val="21"/>
      <w:lang w:val="en-US" w:eastAsia="zh-CN" w:bidi="ar-SA"/>
    </w:rPr>
  </w:style>
  <w:style w:type="character" w:customStyle="1" w:styleId="178">
    <w:name w:val="签名 Char1"/>
    <w:qFormat/>
    <w:uiPriority w:val="0"/>
    <w:rPr>
      <w:rFonts w:ascii="Times New Roman" w:hAnsi="Times New Roman" w:eastAsia="宋体" w:cs="Times New Roman"/>
      <w:szCs w:val="24"/>
    </w:rPr>
  </w:style>
  <w:style w:type="character" w:customStyle="1" w:styleId="179">
    <w:name w:val="日期 Char"/>
    <w:link w:val="34"/>
    <w:qFormat/>
    <w:uiPriority w:val="0"/>
    <w:rPr>
      <w:rFonts w:ascii="宋体"/>
      <w:kern w:val="2"/>
      <w:sz w:val="24"/>
      <w:szCs w:val="21"/>
      <w:lang w:val="zh-CN"/>
    </w:rPr>
  </w:style>
  <w:style w:type="character" w:customStyle="1" w:styleId="180">
    <w:name w:val="标题 9 Char"/>
    <w:link w:val="11"/>
    <w:qFormat/>
    <w:uiPriority w:val="0"/>
    <w:rPr>
      <w:rFonts w:ascii="Arial" w:hAnsi="Arial" w:eastAsia="黑体"/>
      <w:kern w:val="2"/>
      <w:sz w:val="21"/>
      <w:szCs w:val="21"/>
    </w:rPr>
  </w:style>
  <w:style w:type="character" w:customStyle="1" w:styleId="181">
    <w:name w:val="Char Char18"/>
    <w:qFormat/>
    <w:uiPriority w:val="6"/>
    <w:rPr>
      <w:rFonts w:ascii="宋体" w:hAnsi="宋体"/>
      <w:sz w:val="28"/>
    </w:rPr>
  </w:style>
  <w:style w:type="character" w:customStyle="1" w:styleId="182">
    <w:name w:val="批注文字 Char"/>
    <w:qFormat/>
    <w:uiPriority w:val="99"/>
    <w:rPr>
      <w:kern w:val="2"/>
      <w:sz w:val="21"/>
      <w:szCs w:val="24"/>
    </w:rPr>
  </w:style>
  <w:style w:type="character" w:customStyle="1" w:styleId="183">
    <w:name w:val="Char Char22"/>
    <w:qFormat/>
    <w:uiPriority w:val="6"/>
    <w:rPr>
      <w:rFonts w:ascii="宋体" w:hAnsi="宋体"/>
      <w:kern w:val="1"/>
      <w:sz w:val="24"/>
      <w:szCs w:val="24"/>
    </w:rPr>
  </w:style>
  <w:style w:type="character" w:customStyle="1" w:styleId="184">
    <w:name w:val="pt141"/>
    <w:qFormat/>
    <w:uiPriority w:val="0"/>
    <w:rPr>
      <w:color w:val="330066"/>
      <w:sz w:val="22"/>
      <w:szCs w:val="22"/>
    </w:rPr>
  </w:style>
  <w:style w:type="character" w:customStyle="1" w:styleId="185">
    <w:name w:val="正文文本缩进 2 Char1"/>
    <w:semiHidden/>
    <w:qFormat/>
    <w:uiPriority w:val="99"/>
    <w:rPr>
      <w:rFonts w:ascii="Times New Roman" w:hAnsi="Times New Roman" w:eastAsia="宋体" w:cs="Times New Roman"/>
      <w:szCs w:val="24"/>
    </w:rPr>
  </w:style>
  <w:style w:type="character" w:customStyle="1" w:styleId="186">
    <w:name w:val="批注框文本 Char"/>
    <w:link w:val="39"/>
    <w:qFormat/>
    <w:uiPriority w:val="0"/>
    <w:rPr>
      <w:kern w:val="2"/>
      <w:sz w:val="18"/>
      <w:szCs w:val="18"/>
    </w:rPr>
  </w:style>
  <w:style w:type="character" w:customStyle="1" w:styleId="187">
    <w:name w:val="Char Char611"/>
    <w:qFormat/>
    <w:uiPriority w:val="0"/>
    <w:rPr>
      <w:rFonts w:eastAsia="宋体"/>
      <w:kern w:val="2"/>
      <w:sz w:val="21"/>
      <w:szCs w:val="24"/>
      <w:lang w:val="en-US" w:eastAsia="zh-CN" w:bidi="ar-SA"/>
    </w:rPr>
  </w:style>
  <w:style w:type="character" w:customStyle="1" w:styleId="188">
    <w:name w:val="highlight1"/>
    <w:qFormat/>
    <w:uiPriority w:val="0"/>
    <w:rPr>
      <w:rFonts w:ascii="仿宋_GB2312" w:eastAsia="微软雅黑"/>
      <w:b/>
      <w:kern w:val="2"/>
      <w:sz w:val="23"/>
      <w:szCs w:val="23"/>
      <w:lang w:val="en-US" w:eastAsia="zh-CN" w:bidi="ar-SA"/>
    </w:rPr>
  </w:style>
  <w:style w:type="character" w:customStyle="1" w:styleId="189">
    <w:name w:val="my正文 Char"/>
    <w:link w:val="190"/>
    <w:qFormat/>
    <w:locked/>
    <w:uiPriority w:val="0"/>
    <w:rPr>
      <w:rFonts w:ascii="Tahoma" w:hAnsi="Tahoma"/>
      <w:sz w:val="24"/>
      <w:szCs w:val="24"/>
    </w:rPr>
  </w:style>
  <w:style w:type="paragraph" w:customStyle="1" w:styleId="190">
    <w:name w:val="my正文"/>
    <w:basedOn w:val="1"/>
    <w:link w:val="189"/>
    <w:qFormat/>
    <w:uiPriority w:val="0"/>
    <w:pPr>
      <w:adjustRightInd/>
      <w:spacing w:line="360" w:lineRule="auto"/>
      <w:ind w:firstLine="480" w:firstLineChars="200"/>
    </w:pPr>
    <w:rPr>
      <w:rFonts w:ascii="Tahoma" w:hAnsi="Tahoma"/>
      <w:kern w:val="0"/>
      <w:sz w:val="24"/>
    </w:rPr>
  </w:style>
  <w:style w:type="character" w:customStyle="1" w:styleId="191">
    <w:name w:val="正文缩进 Char2"/>
    <w:link w:val="16"/>
    <w:qFormat/>
    <w:uiPriority w:val="0"/>
    <w:rPr>
      <w:rFonts w:ascii="宋体" w:eastAsia="宋体"/>
      <w:snapToGrid w:val="0"/>
      <w:color w:val="000000"/>
      <w:kern w:val="28"/>
      <w:sz w:val="28"/>
      <w:lang w:val="en-US" w:eastAsia="zh-CN" w:bidi="ar-SA"/>
    </w:rPr>
  </w:style>
  <w:style w:type="character" w:customStyle="1" w:styleId="192">
    <w:name w:val="Used by Word for text of Help footnotes Char Char1"/>
    <w:qFormat/>
    <w:uiPriority w:val="0"/>
    <w:rPr>
      <w:color w:val="0000FF"/>
      <w:sz w:val="21"/>
    </w:rPr>
  </w:style>
  <w:style w:type="character" w:customStyle="1" w:styleId="193">
    <w:name w:val="页眉 Char"/>
    <w:qFormat/>
    <w:uiPriority w:val="0"/>
    <w:rPr>
      <w:rFonts w:eastAsia="仿宋_GB2312"/>
      <w:kern w:val="2"/>
      <w:sz w:val="18"/>
      <w:lang w:val="en-US" w:eastAsia="zh-CN"/>
    </w:rPr>
  </w:style>
  <w:style w:type="character" w:customStyle="1" w:styleId="194">
    <w:name w:val="FA正文 Char Char"/>
    <w:qFormat/>
    <w:uiPriority w:val="0"/>
    <w:rPr>
      <w:rFonts w:hAnsi="宋体"/>
      <w:kern w:val="2"/>
      <w:sz w:val="24"/>
      <w:lang w:bidi="ar-SA"/>
    </w:rPr>
  </w:style>
  <w:style w:type="character" w:customStyle="1" w:styleId="195">
    <w:name w:val="纯文本 字符"/>
    <w:qFormat/>
    <w:uiPriority w:val="0"/>
    <w:rPr>
      <w:rFonts w:ascii="宋体" w:hAnsi="Courier New" w:eastAsia="宋体" w:cs="Arial"/>
      <w:snapToGrid w:val="0"/>
      <w:kern w:val="2"/>
      <w:sz w:val="21"/>
      <w:szCs w:val="21"/>
      <w:lang w:val="en-US" w:eastAsia="zh-CN" w:bidi="ar-SA"/>
    </w:rPr>
  </w:style>
  <w:style w:type="character" w:customStyle="1" w:styleId="196">
    <w:name w:val="3级 Char"/>
    <w:link w:val="197"/>
    <w:qFormat/>
    <w:uiPriority w:val="0"/>
    <w:rPr>
      <w:rFonts w:ascii="宋体" w:hAnsi="宋体"/>
      <w:b/>
      <w:bCs/>
      <w:snapToGrid/>
      <w:sz w:val="28"/>
    </w:rPr>
  </w:style>
  <w:style w:type="paragraph" w:customStyle="1" w:styleId="197">
    <w:name w:val="3级"/>
    <w:basedOn w:val="198"/>
    <w:link w:val="196"/>
    <w:qFormat/>
    <w:uiPriority w:val="0"/>
    <w:pPr>
      <w:ind w:left="0" w:right="466" w:firstLine="288"/>
    </w:pPr>
    <w:rPr>
      <w:rFonts w:hAnsi="宋体"/>
      <w:snapToGrid/>
    </w:rPr>
  </w:style>
  <w:style w:type="paragraph" w:customStyle="1" w:styleId="198">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199">
    <w:name w:val="myp11"/>
    <w:qFormat/>
    <w:uiPriority w:val="0"/>
    <w:rPr>
      <w:rFonts w:ascii="仿宋_GB2312" w:eastAsia="微软雅黑"/>
      <w:b/>
      <w:kern w:val="2"/>
      <w:sz w:val="32"/>
      <w:szCs w:val="32"/>
      <w:lang w:val="en-US" w:eastAsia="zh-CN" w:bidi="ar-SA"/>
    </w:rPr>
  </w:style>
  <w:style w:type="character" w:customStyle="1" w:styleId="200">
    <w:name w:val="文档结构图 Char1"/>
    <w:link w:val="19"/>
    <w:qFormat/>
    <w:uiPriority w:val="0"/>
    <w:rPr>
      <w:kern w:val="2"/>
      <w:sz w:val="21"/>
      <w:szCs w:val="24"/>
      <w:shd w:val="clear" w:color="auto" w:fill="000080"/>
    </w:rPr>
  </w:style>
  <w:style w:type="character" w:customStyle="1" w:styleId="201">
    <w:name w:val="H6 Char"/>
    <w:qFormat/>
    <w:uiPriority w:val="0"/>
    <w:rPr>
      <w:rFonts w:ascii="Arial" w:hAnsi="Arial" w:eastAsia="黑体"/>
      <w:b/>
      <w:bCs/>
      <w:kern w:val="2"/>
      <w:sz w:val="24"/>
      <w:szCs w:val="24"/>
    </w:rPr>
  </w:style>
  <w:style w:type="character" w:customStyle="1" w:styleId="202">
    <w:name w:val="Char Char91"/>
    <w:qFormat/>
    <w:uiPriority w:val="0"/>
    <w:rPr>
      <w:rFonts w:eastAsia="宋体"/>
      <w:kern w:val="2"/>
      <w:sz w:val="18"/>
      <w:szCs w:val="18"/>
      <w:lang w:val="en-US" w:eastAsia="zh-CN" w:bidi="ar-SA"/>
    </w:rPr>
  </w:style>
  <w:style w:type="character" w:customStyle="1" w:styleId="203">
    <w:name w:val="副标题 Char1"/>
    <w:qFormat/>
    <w:uiPriority w:val="0"/>
    <w:rPr>
      <w:rFonts w:ascii="Cambria" w:hAnsi="Cambria" w:eastAsia="宋体" w:cs="Times New Roman"/>
      <w:b/>
      <w:bCs/>
      <w:snapToGrid w:val="0"/>
      <w:kern w:val="28"/>
      <w:sz w:val="32"/>
      <w:szCs w:val="32"/>
    </w:rPr>
  </w:style>
  <w:style w:type="character" w:customStyle="1" w:styleId="204">
    <w:name w:val="font61"/>
    <w:qFormat/>
    <w:uiPriority w:val="0"/>
    <w:rPr>
      <w:rFonts w:hint="eastAsia" w:ascii="仿宋" w:hAnsi="仿宋" w:eastAsia="仿宋" w:cs="仿宋"/>
      <w:color w:val="000000"/>
      <w:sz w:val="20"/>
      <w:szCs w:val="20"/>
      <w:u w:val="none"/>
    </w:rPr>
  </w:style>
  <w:style w:type="character" w:customStyle="1" w:styleId="205">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06">
    <w:name w:val="Char Char211"/>
    <w:qFormat/>
    <w:uiPriority w:val="0"/>
    <w:rPr>
      <w:rFonts w:eastAsia="宋体"/>
      <w:b/>
      <w:bCs/>
      <w:kern w:val="2"/>
      <w:sz w:val="21"/>
      <w:szCs w:val="24"/>
      <w:lang w:val="en-US" w:eastAsia="zh-CN" w:bidi="ar-SA"/>
    </w:rPr>
  </w:style>
  <w:style w:type="character" w:customStyle="1" w:styleId="207">
    <w:name w:val="标题 2 Char"/>
    <w:qFormat/>
    <w:uiPriority w:val="0"/>
    <w:rPr>
      <w:rFonts w:ascii="Arial" w:hAnsi="Arial" w:eastAsia="黑体"/>
      <w:b/>
      <w:kern w:val="2"/>
      <w:sz w:val="32"/>
      <w:lang w:val="en-US" w:eastAsia="zh-CN"/>
    </w:rPr>
  </w:style>
  <w:style w:type="character" w:customStyle="1" w:styleId="208">
    <w:name w:val="maywed421"/>
    <w:qFormat/>
    <w:uiPriority w:val="0"/>
    <w:rPr>
      <w:color w:val="366FB6"/>
      <w:u w:val="none"/>
    </w:rPr>
  </w:style>
  <w:style w:type="character" w:customStyle="1" w:styleId="209">
    <w:name w:val="正文文本缩进 Char"/>
    <w:qFormat/>
    <w:uiPriority w:val="0"/>
    <w:rPr>
      <w:rFonts w:ascii="宋体" w:hAnsi="宋体"/>
      <w:kern w:val="2"/>
      <w:sz w:val="24"/>
      <w:szCs w:val="24"/>
    </w:rPr>
  </w:style>
  <w:style w:type="character" w:customStyle="1" w:styleId="210">
    <w:name w:val="Char Char102"/>
    <w:semiHidden/>
    <w:qFormat/>
    <w:uiPriority w:val="0"/>
    <w:rPr>
      <w:rFonts w:ascii="宋体" w:hAnsi="宋体"/>
      <w:kern w:val="2"/>
      <w:sz w:val="21"/>
      <w:szCs w:val="24"/>
      <w:lang w:val="en-US" w:eastAsia="zh-CN"/>
    </w:rPr>
  </w:style>
  <w:style w:type="character" w:customStyle="1" w:styleId="211">
    <w:name w:val="页眉 Char1"/>
    <w:qFormat/>
    <w:uiPriority w:val="0"/>
    <w:rPr>
      <w:rFonts w:eastAsia="宋体"/>
      <w:kern w:val="2"/>
      <w:sz w:val="18"/>
      <w:szCs w:val="18"/>
      <w:lang w:val="en-US" w:eastAsia="zh-CN" w:bidi="ar-SA"/>
    </w:rPr>
  </w:style>
  <w:style w:type="character" w:customStyle="1" w:styleId="212">
    <w:name w:val="md"/>
    <w:basedOn w:val="70"/>
    <w:qFormat/>
    <w:uiPriority w:val="0"/>
    <w:rPr>
      <w:rFonts w:ascii="Arial" w:hAnsi="Arial" w:eastAsia="黑体" w:cs="Arial"/>
      <w:snapToGrid w:val="0"/>
      <w:kern w:val="0"/>
      <w:szCs w:val="21"/>
    </w:rPr>
  </w:style>
  <w:style w:type="character" w:customStyle="1" w:styleId="213">
    <w:name w:val="big1"/>
    <w:qFormat/>
    <w:uiPriority w:val="0"/>
    <w:rPr>
      <w:rFonts w:hint="eastAsia" w:ascii="宋体" w:hAnsi="宋体" w:eastAsia="宋体"/>
      <w:color w:val="333333"/>
      <w:sz w:val="22"/>
      <w:szCs w:val="22"/>
    </w:rPr>
  </w:style>
  <w:style w:type="character" w:customStyle="1" w:styleId="214">
    <w:name w:val="Char Char311"/>
    <w:qFormat/>
    <w:uiPriority w:val="0"/>
    <w:rPr>
      <w:rFonts w:eastAsia="宋体"/>
      <w:kern w:val="2"/>
      <w:sz w:val="21"/>
      <w:szCs w:val="24"/>
      <w:lang w:val="en-US" w:eastAsia="zh-CN" w:bidi="ar-SA"/>
    </w:rPr>
  </w:style>
  <w:style w:type="character" w:customStyle="1" w:styleId="215">
    <w:name w:val="Char Char81"/>
    <w:qFormat/>
    <w:uiPriority w:val="6"/>
    <w:rPr>
      <w:rFonts w:eastAsia="宋体"/>
      <w:b/>
      <w:sz w:val="24"/>
      <w:lang w:val="en-GB" w:eastAsia="zh-CN"/>
    </w:rPr>
  </w:style>
  <w:style w:type="character" w:customStyle="1" w:styleId="216">
    <w:name w:val="样式3 Char"/>
    <w:basedOn w:val="167"/>
    <w:qFormat/>
    <w:uiPriority w:val="0"/>
    <w:rPr>
      <w:rFonts w:ascii="仿宋_GB2312" w:hAnsi="仿宋" w:eastAsia="仿宋_GB2312" w:cs="仿宋_GB2312"/>
      <w:sz w:val="32"/>
      <w:szCs w:val="30"/>
      <w:lang w:val="zh-CN"/>
    </w:rPr>
  </w:style>
  <w:style w:type="character" w:customStyle="1" w:styleId="217">
    <w:name w:val="HTML 地址 Char"/>
    <w:link w:val="30"/>
    <w:qFormat/>
    <w:uiPriority w:val="0"/>
    <w:rPr>
      <w:rFonts w:ascii="宋体" w:hAnsi="宋体"/>
      <w:i/>
      <w:iCs/>
      <w:sz w:val="24"/>
      <w:szCs w:val="24"/>
    </w:rPr>
  </w:style>
  <w:style w:type="character" w:customStyle="1" w:styleId="218">
    <w:name w:val="正文首行缩进 2 Char1"/>
    <w:qFormat/>
    <w:uiPriority w:val="0"/>
    <w:rPr>
      <w:rFonts w:ascii="Times New Roman" w:hAnsi="Times New Roman" w:eastAsia="宋体" w:cs="Times New Roman"/>
      <w:kern w:val="2"/>
      <w:sz w:val="24"/>
      <w:szCs w:val="24"/>
    </w:rPr>
  </w:style>
  <w:style w:type="character" w:customStyle="1" w:styleId="219">
    <w:name w:val="副标题 Char2"/>
    <w:qFormat/>
    <w:uiPriority w:val="0"/>
    <w:rPr>
      <w:rFonts w:ascii="Cambria" w:hAnsi="Cambria" w:eastAsia="宋体" w:cs="Times New Roman"/>
      <w:b/>
      <w:bCs/>
      <w:snapToGrid w:val="0"/>
      <w:kern w:val="28"/>
      <w:sz w:val="32"/>
      <w:szCs w:val="32"/>
    </w:rPr>
  </w:style>
  <w:style w:type="character" w:customStyle="1" w:styleId="220">
    <w:name w:val="标题4-dyf Char"/>
    <w:link w:val="221"/>
    <w:qFormat/>
    <w:uiPriority w:val="0"/>
    <w:rPr>
      <w:rFonts w:ascii="Cambria" w:hAnsi="Cambria"/>
      <w:b/>
      <w:bCs/>
      <w:color w:val="000000"/>
      <w:kern w:val="2"/>
      <w:sz w:val="21"/>
      <w:szCs w:val="21"/>
    </w:rPr>
  </w:style>
  <w:style w:type="paragraph" w:customStyle="1" w:styleId="221">
    <w:name w:val="标题4-dyf"/>
    <w:basedOn w:val="6"/>
    <w:link w:val="220"/>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2">
    <w:name w:val="dectext1"/>
    <w:qFormat/>
    <w:uiPriority w:val="0"/>
    <w:rPr>
      <w:rFonts w:ascii="宋体" w:hAnsi="宋体" w:eastAsia="宋体"/>
      <w:color w:val="333333"/>
      <w:sz w:val="21"/>
      <w:szCs w:val="21"/>
      <w:u w:val="none"/>
    </w:rPr>
  </w:style>
  <w:style w:type="character" w:customStyle="1" w:styleId="223">
    <w:name w:val="冯 Char"/>
    <w:link w:val="224"/>
    <w:qFormat/>
    <w:uiPriority w:val="0"/>
    <w:rPr>
      <w:rFonts w:ascii="宋体" w:hAnsi="宋体"/>
      <w:color w:val="000000"/>
      <w:sz w:val="24"/>
      <w:szCs w:val="24"/>
    </w:rPr>
  </w:style>
  <w:style w:type="paragraph" w:customStyle="1" w:styleId="224">
    <w:name w:val="冯"/>
    <w:basedOn w:val="1"/>
    <w:link w:val="223"/>
    <w:qFormat/>
    <w:uiPriority w:val="0"/>
    <w:pPr>
      <w:widowControl/>
      <w:adjustRightInd/>
      <w:spacing w:line="360" w:lineRule="auto"/>
      <w:ind w:firstLine="480" w:firstLineChars="200"/>
    </w:pPr>
    <w:rPr>
      <w:rFonts w:ascii="宋体" w:hAnsi="宋体"/>
      <w:color w:val="000000"/>
      <w:kern w:val="0"/>
      <w:sz w:val="24"/>
    </w:rPr>
  </w:style>
  <w:style w:type="character" w:customStyle="1" w:styleId="225">
    <w:name w:val="Header Char"/>
    <w:qFormat/>
    <w:locked/>
    <w:uiPriority w:val="0"/>
    <w:rPr>
      <w:rFonts w:eastAsia="宋体"/>
      <w:kern w:val="2"/>
      <w:sz w:val="18"/>
      <w:szCs w:val="18"/>
      <w:lang w:val="en-US" w:eastAsia="zh-CN" w:bidi="ar-SA"/>
    </w:rPr>
  </w:style>
  <w:style w:type="character" w:customStyle="1" w:styleId="226">
    <w:name w:val="Char Char12"/>
    <w:qFormat/>
    <w:uiPriority w:val="0"/>
    <w:rPr>
      <w:rFonts w:ascii="仿宋_GB2312" w:eastAsia="仿宋_GB2312"/>
      <w:b/>
      <w:bCs/>
      <w:kern w:val="2"/>
      <w:sz w:val="24"/>
      <w:szCs w:val="24"/>
      <w:lang w:val="zh-CN" w:eastAsia="zh-CN" w:bidi="ar-SA"/>
    </w:rPr>
  </w:style>
  <w:style w:type="character" w:customStyle="1" w:styleId="227">
    <w:name w:val="题注 Char"/>
    <w:link w:val="17"/>
    <w:qFormat/>
    <w:uiPriority w:val="0"/>
    <w:rPr>
      <w:b/>
      <w:kern w:val="2"/>
      <w:sz w:val="28"/>
    </w:rPr>
  </w:style>
  <w:style w:type="character" w:customStyle="1" w:styleId="228">
    <w:name w:val="普通文字 Char3"/>
    <w:qFormat/>
    <w:uiPriority w:val="0"/>
    <w:rPr>
      <w:rFonts w:ascii="宋体" w:hAnsi="Courier New" w:eastAsia="宋体"/>
      <w:kern w:val="2"/>
      <w:sz w:val="21"/>
      <w:lang w:val="en-US" w:eastAsia="zh-CN" w:bidi="ar-SA"/>
    </w:rPr>
  </w:style>
  <w:style w:type="character" w:customStyle="1" w:styleId="229">
    <w:name w:val="公文正文 Char"/>
    <w:qFormat/>
    <w:uiPriority w:val="0"/>
    <w:rPr>
      <w:rFonts w:ascii="仿宋_GB2312" w:eastAsia="仿宋_GB2312"/>
      <w:kern w:val="2"/>
      <w:sz w:val="24"/>
      <w:szCs w:val="24"/>
      <w:lang w:val="en-US" w:eastAsia="zh-CN" w:bidi="ar-SA"/>
    </w:rPr>
  </w:style>
  <w:style w:type="character" w:customStyle="1" w:styleId="230">
    <w:name w:val="正文首行缩进 Char Char Char Char Char"/>
    <w:qFormat/>
    <w:uiPriority w:val="0"/>
    <w:rPr>
      <w:rFonts w:ascii="宋体"/>
      <w:kern w:val="2"/>
      <w:sz w:val="24"/>
      <w:lang w:val="zh-CN"/>
    </w:rPr>
  </w:style>
  <w:style w:type="character" w:customStyle="1" w:styleId="231">
    <w:name w:val="PI Char"/>
    <w:qFormat/>
    <w:uiPriority w:val="0"/>
    <w:rPr>
      <w:rFonts w:ascii="宋体" w:hAnsi="宋体" w:eastAsia="宋体"/>
      <w:kern w:val="2"/>
      <w:sz w:val="24"/>
      <w:szCs w:val="24"/>
      <w:lang w:val="en-US" w:eastAsia="zh-CN" w:bidi="ar-SA"/>
    </w:rPr>
  </w:style>
  <w:style w:type="character" w:customStyle="1" w:styleId="232">
    <w:name w:val="Default Char"/>
    <w:link w:val="233"/>
    <w:qFormat/>
    <w:uiPriority w:val="0"/>
    <w:rPr>
      <w:rFonts w:ascii="仿宋_GB2312" w:eastAsia="仿宋_GB2312" w:cs="仿宋_GB2312"/>
      <w:color w:val="000000"/>
      <w:sz w:val="24"/>
      <w:szCs w:val="24"/>
      <w:lang w:val="en-US" w:eastAsia="zh-CN" w:bidi="ar-SA"/>
    </w:rPr>
  </w:style>
  <w:style w:type="paragraph" w:customStyle="1" w:styleId="233">
    <w:name w:val="Default"/>
    <w:link w:val="232"/>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4">
    <w:name w:val="style91"/>
    <w:qFormat/>
    <w:uiPriority w:val="0"/>
    <w:rPr>
      <w:color w:val="333333"/>
    </w:rPr>
  </w:style>
  <w:style w:type="character" w:customStyle="1" w:styleId="235">
    <w:name w:val="列出段落 Char2"/>
    <w:qFormat/>
    <w:uiPriority w:val="34"/>
    <w:rPr>
      <w:rFonts w:ascii="Calibri" w:hAnsi="Calibri"/>
      <w:kern w:val="2"/>
      <w:sz w:val="28"/>
    </w:rPr>
  </w:style>
  <w:style w:type="character" w:customStyle="1" w:styleId="236">
    <w:name w:val="mdeck"/>
    <w:qFormat/>
    <w:uiPriority w:val="0"/>
    <w:rPr>
      <w:rFonts w:ascii="仿宋_GB2312" w:eastAsia="微软雅黑"/>
      <w:b/>
      <w:kern w:val="2"/>
      <w:sz w:val="32"/>
      <w:szCs w:val="32"/>
      <w:lang w:val="en-US" w:eastAsia="zh-CN" w:bidi="ar-SA"/>
    </w:rPr>
  </w:style>
  <w:style w:type="character" w:customStyle="1" w:styleId="237">
    <w:name w:val="unnamed11"/>
    <w:qFormat/>
    <w:uiPriority w:val="0"/>
    <w:rPr>
      <w:sz w:val="20"/>
      <w:szCs w:val="20"/>
    </w:rPr>
  </w:style>
  <w:style w:type="character" w:customStyle="1" w:styleId="238">
    <w:name w:val="正文文本 Char2"/>
    <w:semiHidden/>
    <w:qFormat/>
    <w:uiPriority w:val="99"/>
    <w:rPr>
      <w:rFonts w:ascii="Times New Roman" w:hAnsi="Times New Roman" w:eastAsia="宋体" w:cs="Times New Roman"/>
      <w:snapToGrid w:val="0"/>
      <w:kern w:val="0"/>
      <w:szCs w:val="24"/>
    </w:rPr>
  </w:style>
  <w:style w:type="character" w:customStyle="1" w:styleId="239">
    <w:name w:val="标书正文格式 Char"/>
    <w:qFormat/>
    <w:uiPriority w:val="0"/>
    <w:rPr>
      <w:rFonts w:eastAsia="楷体_GB2312"/>
      <w:kern w:val="2"/>
      <w:sz w:val="24"/>
      <w:szCs w:val="24"/>
      <w:lang w:bidi="ar-SA"/>
    </w:rPr>
  </w:style>
  <w:style w:type="character" w:customStyle="1" w:styleId="240">
    <w:name w:val="Char Char11"/>
    <w:qFormat/>
    <w:locked/>
    <w:uiPriority w:val="0"/>
    <w:rPr>
      <w:rFonts w:ascii="宋体" w:hAnsi="宋体" w:eastAsia="宋体"/>
      <w:b/>
      <w:kern w:val="2"/>
      <w:sz w:val="24"/>
      <w:szCs w:val="24"/>
      <w:lang w:val="en-US" w:eastAsia="zh-CN" w:bidi="ar-SA"/>
    </w:rPr>
  </w:style>
  <w:style w:type="character" w:customStyle="1" w:styleId="241">
    <w:name w:val="ca-131"/>
    <w:qFormat/>
    <w:uiPriority w:val="0"/>
    <w:rPr>
      <w:rFonts w:hint="eastAsia" w:ascii="仿宋_GB2312" w:eastAsia="仿宋_GB2312"/>
      <w:b/>
      <w:bCs/>
      <w:color w:val="000000"/>
      <w:spacing w:val="-20"/>
      <w:sz w:val="24"/>
      <w:szCs w:val="24"/>
    </w:rPr>
  </w:style>
  <w:style w:type="character" w:customStyle="1" w:styleId="242">
    <w:name w:val="tw4winMark"/>
    <w:qFormat/>
    <w:uiPriority w:val="0"/>
    <w:rPr>
      <w:rFonts w:ascii="Courier New" w:hAnsi="Courier New" w:cs="Courier New"/>
      <w:vanish/>
      <w:color w:val="800080"/>
      <w:sz w:val="24"/>
      <w:szCs w:val="24"/>
      <w:vertAlign w:val="subscript"/>
    </w:rPr>
  </w:style>
  <w:style w:type="character" w:customStyle="1" w:styleId="243">
    <w:name w:val="正文样式 Char"/>
    <w:link w:val="244"/>
    <w:qFormat/>
    <w:uiPriority w:val="0"/>
    <w:rPr>
      <w:rFonts w:ascii="Calibri" w:hAnsi="Calibri"/>
      <w:sz w:val="24"/>
      <w:szCs w:val="24"/>
    </w:rPr>
  </w:style>
  <w:style w:type="paragraph" w:customStyle="1" w:styleId="244">
    <w:name w:val="正文样式"/>
    <w:basedOn w:val="1"/>
    <w:link w:val="243"/>
    <w:qFormat/>
    <w:uiPriority w:val="0"/>
    <w:pPr>
      <w:adjustRightInd/>
      <w:spacing w:line="360" w:lineRule="auto"/>
      <w:ind w:firstLine="480" w:firstLineChars="200"/>
    </w:pPr>
    <w:rPr>
      <w:kern w:val="0"/>
      <w:sz w:val="24"/>
    </w:rPr>
  </w:style>
  <w:style w:type="character" w:customStyle="1" w:styleId="245">
    <w:name w:val="表正文 Char3"/>
    <w:qFormat/>
    <w:uiPriority w:val="0"/>
    <w:rPr>
      <w:rFonts w:eastAsia="宋体"/>
    </w:rPr>
  </w:style>
  <w:style w:type="character" w:customStyle="1" w:styleId="246">
    <w:name w:val="H5 Char"/>
    <w:qFormat/>
    <w:uiPriority w:val="0"/>
    <w:rPr>
      <w:b/>
      <w:bCs/>
      <w:kern w:val="2"/>
      <w:sz w:val="28"/>
      <w:szCs w:val="28"/>
    </w:rPr>
  </w:style>
  <w:style w:type="character" w:customStyle="1" w:styleId="247">
    <w:name w:val="Char Char3"/>
    <w:qFormat/>
    <w:uiPriority w:val="0"/>
    <w:rPr>
      <w:rFonts w:eastAsia="宋体"/>
      <w:kern w:val="2"/>
      <w:sz w:val="21"/>
      <w:szCs w:val="24"/>
      <w:lang w:val="en-US" w:eastAsia="zh-CN" w:bidi="ar-SA"/>
    </w:rPr>
  </w:style>
  <w:style w:type="character" w:customStyle="1" w:styleId="248">
    <w:name w:val="正文 编号 Char"/>
    <w:qFormat/>
    <w:uiPriority w:val="0"/>
    <w:rPr>
      <w:rFonts w:ascii="仿宋_GB2312" w:hAnsi="仿宋_GB2312" w:eastAsia="仿宋_GB2312"/>
      <w:kern w:val="2"/>
      <w:sz w:val="24"/>
      <w:lang w:bidi="ar-SA"/>
    </w:rPr>
  </w:style>
  <w:style w:type="character" w:customStyle="1" w:styleId="249">
    <w:name w:val="question-title2"/>
    <w:qFormat/>
    <w:uiPriority w:val="6"/>
    <w:rPr>
      <w:rFonts w:ascii="Arial" w:hAnsi="Arial" w:eastAsia="黑体" w:cs="Arial"/>
      <w:snapToGrid w:val="0"/>
      <w:kern w:val="0"/>
      <w:szCs w:val="21"/>
    </w:rPr>
  </w:style>
  <w:style w:type="character" w:customStyle="1" w:styleId="250">
    <w:name w:val="gf正文1 Char Char"/>
    <w:link w:val="251"/>
    <w:qFormat/>
    <w:uiPriority w:val="0"/>
    <w:rPr>
      <w:rFonts w:ascii="宋体" w:hAnsi="宋体" w:cs="宋体"/>
      <w:kern w:val="2"/>
      <w:sz w:val="24"/>
      <w:szCs w:val="24"/>
    </w:rPr>
  </w:style>
  <w:style w:type="paragraph" w:customStyle="1" w:styleId="251">
    <w:name w:val="gf正文1"/>
    <w:basedOn w:val="1"/>
    <w:link w:val="250"/>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2">
    <w:name w:val="Char Char15"/>
    <w:qFormat/>
    <w:uiPriority w:val="6"/>
    <w:rPr>
      <w:rFonts w:ascii="宋体" w:hAnsi="宋体"/>
      <w:kern w:val="1"/>
      <w:sz w:val="21"/>
    </w:rPr>
  </w:style>
  <w:style w:type="character" w:customStyle="1" w:styleId="253">
    <w:name w:val="正文缩进 Char3"/>
    <w:qFormat/>
    <w:uiPriority w:val="0"/>
    <w:rPr>
      <w:rFonts w:ascii="宋体" w:eastAsia="宋体"/>
      <w:snapToGrid w:val="0"/>
      <w:color w:val="000000"/>
      <w:kern w:val="28"/>
      <w:sz w:val="28"/>
      <w:lang w:val="en-US" w:eastAsia="zh-CN" w:bidi="ar-SA"/>
    </w:rPr>
  </w:style>
  <w:style w:type="character" w:customStyle="1" w:styleId="254">
    <w:name w:val="列出段落 Char1"/>
    <w:link w:val="255"/>
    <w:qFormat/>
    <w:uiPriority w:val="0"/>
    <w:rPr>
      <w:rFonts w:ascii="Calibri" w:hAnsi="Calibri"/>
      <w:sz w:val="24"/>
      <w:lang w:eastAsia="en-US"/>
    </w:rPr>
  </w:style>
  <w:style w:type="paragraph" w:customStyle="1" w:styleId="255">
    <w:name w:val="列表1"/>
    <w:basedOn w:val="1"/>
    <w:next w:val="256"/>
    <w:link w:val="254"/>
    <w:qFormat/>
    <w:uiPriority w:val="0"/>
    <w:pPr>
      <w:widowControl/>
      <w:adjustRightInd/>
      <w:spacing w:after="200" w:line="360" w:lineRule="auto"/>
      <w:ind w:left="720" w:firstLine="200" w:firstLineChars="200"/>
      <w:jc w:val="left"/>
    </w:pPr>
    <w:rPr>
      <w:kern w:val="0"/>
      <w:sz w:val="24"/>
      <w:szCs w:val="20"/>
      <w:lang w:eastAsia="en-US"/>
    </w:rPr>
  </w:style>
  <w:style w:type="paragraph" w:styleId="256">
    <w:name w:val="List Paragraph"/>
    <w:basedOn w:val="1"/>
    <w:qFormat/>
    <w:uiPriority w:val="34"/>
    <w:pPr>
      <w:spacing w:line="360" w:lineRule="auto"/>
      <w:ind w:firstLine="200" w:firstLineChars="200"/>
    </w:pPr>
    <w:rPr>
      <w:rFonts w:eastAsia="楷体_GB2312" w:cs="Lucida Sans"/>
      <w:sz w:val="24"/>
    </w:rPr>
  </w:style>
  <w:style w:type="character" w:customStyle="1" w:styleId="257">
    <w:name w:val="Char Char8"/>
    <w:qFormat/>
    <w:uiPriority w:val="0"/>
    <w:rPr>
      <w:rFonts w:eastAsia="宋体"/>
      <w:b/>
      <w:sz w:val="24"/>
      <w:lang w:val="en-GB" w:eastAsia="zh-CN"/>
    </w:rPr>
  </w:style>
  <w:style w:type="character" w:customStyle="1" w:styleId="258">
    <w:name w:val="Normal Indent Char Char"/>
    <w:qFormat/>
    <w:uiPriority w:val="0"/>
    <w:rPr>
      <w:rFonts w:eastAsia="宋体"/>
      <w:kern w:val="2"/>
      <w:sz w:val="21"/>
      <w:lang w:val="en-US" w:eastAsia="zh-CN" w:bidi="ar-SA"/>
    </w:rPr>
  </w:style>
  <w:style w:type="character" w:customStyle="1" w:styleId="259">
    <w:name w:val="列表段落 字符"/>
    <w:qFormat/>
    <w:uiPriority w:val="99"/>
  </w:style>
  <w:style w:type="character" w:customStyle="1" w:styleId="260">
    <w:name w:val="Ò³Ã¼ Char Char1"/>
    <w:qFormat/>
    <w:uiPriority w:val="0"/>
    <w:rPr>
      <w:rFonts w:eastAsia="宋体"/>
      <w:kern w:val="2"/>
      <w:sz w:val="18"/>
      <w:szCs w:val="18"/>
      <w:lang w:val="en-US" w:eastAsia="zh-CN" w:bidi="ar-SA"/>
    </w:rPr>
  </w:style>
  <w:style w:type="character" w:customStyle="1" w:styleId="261">
    <w:name w:val="方案正文 Char"/>
    <w:qFormat/>
    <w:uiPriority w:val="0"/>
    <w:rPr>
      <w:rFonts w:ascii="仿宋_GB2312" w:eastAsia="仿宋_GB2312"/>
      <w:b/>
      <w:color w:val="000000"/>
      <w:kern w:val="2"/>
      <w:sz w:val="24"/>
      <w:lang w:val="en-US" w:eastAsia="zh-CN" w:bidi="ar-SA"/>
    </w:rPr>
  </w:style>
  <w:style w:type="character" w:customStyle="1" w:styleId="262">
    <w:name w:val="Char Char30"/>
    <w:qFormat/>
    <w:uiPriority w:val="6"/>
    <w:rPr>
      <w:rFonts w:ascii="Arial" w:hAnsi="Arial" w:eastAsia="黑体"/>
      <w:kern w:val="1"/>
      <w:sz w:val="21"/>
      <w:szCs w:val="21"/>
    </w:rPr>
  </w:style>
  <w:style w:type="character" w:customStyle="1" w:styleId="263">
    <w:name w:val="正文文本缩进 Char3"/>
    <w:link w:val="25"/>
    <w:qFormat/>
    <w:uiPriority w:val="0"/>
    <w:rPr>
      <w:rFonts w:ascii="宋体" w:hAnsi="宋体"/>
      <w:kern w:val="2"/>
      <w:sz w:val="24"/>
      <w:szCs w:val="24"/>
    </w:rPr>
  </w:style>
  <w:style w:type="character" w:customStyle="1" w:styleId="264">
    <w:name w:val="font01"/>
    <w:qFormat/>
    <w:uiPriority w:val="0"/>
    <w:rPr>
      <w:rFonts w:hint="eastAsia" w:ascii="微软雅黑" w:hAnsi="微软雅黑" w:eastAsia="微软雅黑" w:cs="微软雅黑"/>
      <w:color w:val="000000"/>
      <w:sz w:val="20"/>
      <w:szCs w:val="20"/>
      <w:u w:val="none"/>
    </w:rPr>
  </w:style>
  <w:style w:type="character" w:customStyle="1" w:styleId="265">
    <w:name w:val="Char Char20"/>
    <w:qFormat/>
    <w:uiPriority w:val="6"/>
    <w:rPr>
      <w:kern w:val="1"/>
      <w:sz w:val="24"/>
    </w:rPr>
  </w:style>
  <w:style w:type="character" w:customStyle="1" w:styleId="266">
    <w:name w:val="tw4winExternal"/>
    <w:qFormat/>
    <w:uiPriority w:val="0"/>
    <w:rPr>
      <w:rFonts w:ascii="Courier New" w:hAnsi="Courier New" w:cs="Courier New"/>
      <w:color w:val="808080"/>
      <w:lang w:val="en-US" w:eastAsia="zh-CN"/>
    </w:rPr>
  </w:style>
  <w:style w:type="character" w:customStyle="1" w:styleId="267">
    <w:name w:val="标题 4 Char1"/>
    <w:qFormat/>
    <w:uiPriority w:val="9"/>
    <w:rPr>
      <w:rFonts w:ascii="Cambria" w:hAnsi="Cambria" w:eastAsia="宋体" w:cs="Times New Roman"/>
      <w:b/>
      <w:bCs/>
      <w:kern w:val="2"/>
      <w:sz w:val="28"/>
      <w:szCs w:val="28"/>
    </w:rPr>
  </w:style>
  <w:style w:type="character" w:customStyle="1" w:styleId="268">
    <w:name w:val="批注文字 Char2"/>
    <w:qFormat/>
    <w:uiPriority w:val="99"/>
    <w:rPr>
      <w:rFonts w:ascii="Times New Roman" w:hAnsi="Times New Roman" w:eastAsia="宋体" w:cs="Times New Roman"/>
      <w:snapToGrid w:val="0"/>
      <w:kern w:val="0"/>
      <w:szCs w:val="24"/>
    </w:rPr>
  </w:style>
  <w:style w:type="character" w:customStyle="1" w:styleId="269">
    <w:name w:val="正文文本 2 Char"/>
    <w:qFormat/>
    <w:uiPriority w:val="0"/>
    <w:rPr>
      <w:rFonts w:eastAsia="宋体"/>
      <w:kern w:val="2"/>
      <w:sz w:val="21"/>
      <w:szCs w:val="24"/>
      <w:lang w:val="en-US" w:eastAsia="zh-CN" w:bidi="ar-SA"/>
    </w:rPr>
  </w:style>
  <w:style w:type="character" w:customStyle="1" w:styleId="270">
    <w:name w:val="Ò³Ã¼ Char Char"/>
    <w:qFormat/>
    <w:uiPriority w:val="0"/>
    <w:rPr>
      <w:rFonts w:eastAsia="宋体"/>
      <w:kern w:val="2"/>
      <w:sz w:val="18"/>
      <w:lang w:val="en-US" w:eastAsia="zh-CN" w:bidi="ar-SA"/>
    </w:rPr>
  </w:style>
  <w:style w:type="character" w:customStyle="1" w:styleId="271">
    <w:name w:val="message1"/>
    <w:qFormat/>
    <w:uiPriority w:val="0"/>
    <w:rPr>
      <w:rFonts w:hint="default" w:ascii="Tahoma" w:hAnsi="Tahoma" w:cs="Tahoma"/>
      <w:sz w:val="18"/>
      <w:szCs w:val="18"/>
    </w:rPr>
  </w:style>
  <w:style w:type="character" w:customStyle="1" w:styleId="272">
    <w:name w:val="Char Char23"/>
    <w:qFormat/>
    <w:uiPriority w:val="6"/>
    <w:rPr>
      <w:color w:val="0000FF"/>
      <w:sz w:val="21"/>
    </w:rPr>
  </w:style>
  <w:style w:type="character" w:customStyle="1" w:styleId="273">
    <w:name w:val="批注框文本 字符"/>
    <w:qFormat/>
    <w:uiPriority w:val="0"/>
    <w:rPr>
      <w:rFonts w:ascii="Arial" w:hAnsi="Arial" w:eastAsia="黑体" w:cs="Arial"/>
      <w:snapToGrid w:val="0"/>
      <w:kern w:val="0"/>
      <w:sz w:val="18"/>
      <w:szCs w:val="18"/>
    </w:rPr>
  </w:style>
  <w:style w:type="character" w:customStyle="1" w:styleId="274">
    <w:name w:val="纯文本 Char2"/>
    <w:semiHidden/>
    <w:qFormat/>
    <w:uiPriority w:val="99"/>
    <w:rPr>
      <w:rFonts w:ascii="宋体" w:hAnsi="Courier New" w:eastAsia="宋体" w:cs="Courier New"/>
    </w:rPr>
  </w:style>
  <w:style w:type="character" w:customStyle="1" w:styleId="275">
    <w:name w:val="Char Char25"/>
    <w:qFormat/>
    <w:uiPriority w:val="6"/>
    <w:rPr>
      <w:rFonts w:ascii="宋体" w:hAnsi="宋体"/>
      <w:kern w:val="1"/>
      <w:sz w:val="24"/>
      <w:lang w:val="zh-CN"/>
    </w:rPr>
  </w:style>
  <w:style w:type="character" w:customStyle="1" w:styleId="276">
    <w:name w:val="Char Char411"/>
    <w:qFormat/>
    <w:uiPriority w:val="0"/>
    <w:rPr>
      <w:rFonts w:eastAsia="宋体"/>
      <w:b/>
      <w:sz w:val="24"/>
      <w:lang w:val="en-GB" w:eastAsia="zh-CN" w:bidi="ar-SA"/>
    </w:rPr>
  </w:style>
  <w:style w:type="character" w:customStyle="1" w:styleId="277">
    <w:name w:val="Heading 7 Char"/>
    <w:qFormat/>
    <w:locked/>
    <w:uiPriority w:val="0"/>
    <w:rPr>
      <w:rFonts w:ascii="宋体" w:hAnsi="宋体" w:eastAsia="宋体"/>
      <w:b/>
      <w:bCs/>
      <w:kern w:val="2"/>
      <w:sz w:val="24"/>
      <w:szCs w:val="24"/>
      <w:lang w:val="en-US" w:eastAsia="zh-CN" w:bidi="ar-SA"/>
    </w:rPr>
  </w:style>
  <w:style w:type="character" w:customStyle="1" w:styleId="278">
    <w:name w:val="此正文 Char"/>
    <w:link w:val="279"/>
    <w:qFormat/>
    <w:uiPriority w:val="0"/>
    <w:rPr>
      <w:kern w:val="2"/>
      <w:sz w:val="24"/>
      <w:szCs w:val="24"/>
    </w:rPr>
  </w:style>
  <w:style w:type="paragraph" w:customStyle="1" w:styleId="279">
    <w:name w:val="此正文"/>
    <w:basedOn w:val="1"/>
    <w:link w:val="278"/>
    <w:qFormat/>
    <w:uiPriority w:val="0"/>
    <w:pPr>
      <w:adjustRightInd/>
      <w:spacing w:line="360" w:lineRule="auto"/>
      <w:ind w:firstLine="200" w:firstLineChars="200"/>
    </w:pPr>
    <w:rPr>
      <w:sz w:val="24"/>
    </w:rPr>
  </w:style>
  <w:style w:type="character" w:customStyle="1" w:styleId="280">
    <w:name w:val="Char Char2"/>
    <w:qFormat/>
    <w:uiPriority w:val="0"/>
    <w:rPr>
      <w:rFonts w:eastAsia="宋体"/>
      <w:b/>
      <w:bCs/>
      <w:kern w:val="2"/>
      <w:sz w:val="21"/>
      <w:szCs w:val="24"/>
      <w:lang w:val="en-US" w:eastAsia="zh-CN" w:bidi="ar-SA"/>
    </w:rPr>
  </w:style>
  <w:style w:type="character" w:customStyle="1" w:styleId="281">
    <w:name w:val="标题 1 Char"/>
    <w:link w:val="3"/>
    <w:qFormat/>
    <w:uiPriority w:val="9"/>
    <w:rPr>
      <w:b/>
      <w:bCs/>
      <w:kern w:val="44"/>
      <w:sz w:val="44"/>
      <w:szCs w:val="44"/>
    </w:rPr>
  </w:style>
  <w:style w:type="character" w:customStyle="1" w:styleId="282">
    <w:name w:val="Footer-Even Char1"/>
    <w:qFormat/>
    <w:uiPriority w:val="0"/>
    <w:rPr>
      <w:rFonts w:eastAsia="宋体"/>
      <w:kern w:val="2"/>
      <w:sz w:val="18"/>
      <w:szCs w:val="18"/>
      <w:lang w:val="en-US" w:eastAsia="zh-CN" w:bidi="ar-SA"/>
    </w:rPr>
  </w:style>
  <w:style w:type="character" w:customStyle="1" w:styleId="283">
    <w:name w:val="Char Char29"/>
    <w:qFormat/>
    <w:uiPriority w:val="6"/>
    <w:rPr>
      <w:rFonts w:ascii="Arial" w:hAnsi="Arial" w:eastAsia="微软雅黑"/>
      <w:b/>
      <w:kern w:val="1"/>
      <w:sz w:val="44"/>
      <w:szCs w:val="32"/>
      <w:lang w:val="en-US" w:eastAsia="zh-CN" w:bidi="ar-SA"/>
    </w:rPr>
  </w:style>
  <w:style w:type="character" w:customStyle="1" w:styleId="284">
    <w:name w:val="标题 Char2"/>
    <w:link w:val="59"/>
    <w:qFormat/>
    <w:uiPriority w:val="10"/>
    <w:rPr>
      <w:b/>
      <w:sz w:val="24"/>
      <w:lang w:val="en-GB"/>
    </w:rPr>
  </w:style>
  <w:style w:type="character" w:customStyle="1" w:styleId="285">
    <w:name w:val="font81"/>
    <w:qFormat/>
    <w:uiPriority w:val="0"/>
    <w:rPr>
      <w:rFonts w:ascii="微软雅黑" w:hAnsi="微软雅黑" w:eastAsia="微软雅黑" w:cs="微软雅黑"/>
      <w:color w:val="000000"/>
      <w:sz w:val="20"/>
      <w:szCs w:val="20"/>
      <w:u w:val="none"/>
    </w:rPr>
  </w:style>
  <w:style w:type="character" w:customStyle="1" w:styleId="286">
    <w:name w:val="Char Char312"/>
    <w:qFormat/>
    <w:uiPriority w:val="0"/>
    <w:rPr>
      <w:rFonts w:ascii="Times New Roman" w:hAnsi="Times New Roman" w:eastAsia="宋体" w:cs="Times New Roman"/>
      <w:b/>
      <w:kern w:val="2"/>
      <w:sz w:val="32"/>
      <w:szCs w:val="24"/>
      <w:lang w:val="en-US" w:eastAsia="zh-CN" w:bidi="ar-SA"/>
    </w:rPr>
  </w:style>
  <w:style w:type="character" w:customStyle="1" w:styleId="287">
    <w:name w:val="t21"/>
    <w:qFormat/>
    <w:uiPriority w:val="0"/>
    <w:rPr>
      <w:rFonts w:ascii="仿宋_GB2312" w:eastAsia="微软雅黑"/>
      <w:b/>
      <w:kern w:val="2"/>
      <w:sz w:val="23"/>
      <w:szCs w:val="23"/>
      <w:lang w:val="en-US" w:eastAsia="zh-CN" w:bidi="ar-SA"/>
    </w:rPr>
  </w:style>
  <w:style w:type="character" w:customStyle="1" w:styleId="288">
    <w:name w:val="样式8 Char"/>
    <w:qFormat/>
    <w:uiPriority w:val="0"/>
    <w:rPr>
      <w:rFonts w:ascii="仿宋_GB2312" w:hAnsi="宋体" w:eastAsia="仿宋_GB2312"/>
      <w:b/>
      <w:bCs/>
      <w:kern w:val="2"/>
      <w:sz w:val="24"/>
      <w:szCs w:val="24"/>
    </w:rPr>
  </w:style>
  <w:style w:type="character" w:customStyle="1" w:styleId="289">
    <w:name w:val="表格 Char Char"/>
    <w:qFormat/>
    <w:uiPriority w:val="0"/>
    <w:rPr>
      <w:rFonts w:ascii="宋体" w:hAnsi="宋体" w:eastAsia="宋体"/>
      <w:lang w:bidi="ar-SA"/>
    </w:rPr>
  </w:style>
  <w:style w:type="character" w:customStyle="1" w:styleId="290">
    <w:name w:val="正文文本 字符1"/>
    <w:qFormat/>
    <w:uiPriority w:val="0"/>
    <w:rPr>
      <w:rFonts w:ascii="Calibri" w:hAnsi="Calibri" w:eastAsia="黑体" w:cs="Arial"/>
      <w:snapToGrid w:val="0"/>
      <w:kern w:val="2"/>
      <w:sz w:val="28"/>
      <w:szCs w:val="21"/>
    </w:rPr>
  </w:style>
  <w:style w:type="character" w:customStyle="1" w:styleId="291">
    <w:name w:val="标题 5 Char"/>
    <w:link w:val="7"/>
    <w:qFormat/>
    <w:uiPriority w:val="9"/>
    <w:rPr>
      <w:b/>
      <w:bCs/>
      <w:kern w:val="2"/>
      <w:sz w:val="28"/>
      <w:szCs w:val="28"/>
    </w:rPr>
  </w:style>
  <w:style w:type="character" w:customStyle="1" w:styleId="292">
    <w:name w:val="标题 6 Char1"/>
    <w:qFormat/>
    <w:uiPriority w:val="0"/>
    <w:rPr>
      <w:rFonts w:ascii="Arial" w:hAnsi="Arial" w:eastAsia="黑体" w:cs="Times New Roman"/>
      <w:b/>
      <w:sz w:val="24"/>
      <w:szCs w:val="20"/>
      <w:lang w:bidi="ar-SA"/>
    </w:rPr>
  </w:style>
  <w:style w:type="character" w:customStyle="1" w:styleId="293">
    <w:name w:val="带编号样式 Char"/>
    <w:qFormat/>
    <w:uiPriority w:val="0"/>
    <w:rPr>
      <w:rFonts w:ascii="仿宋_GB2312" w:eastAsia="仿宋_GB2312"/>
      <w:color w:val="000000"/>
      <w:sz w:val="24"/>
      <w:lang w:bidi="ar-SA"/>
    </w:rPr>
  </w:style>
  <w:style w:type="character" w:customStyle="1" w:styleId="294">
    <w:name w:val="unnamed31"/>
    <w:qFormat/>
    <w:uiPriority w:val="0"/>
    <w:rPr>
      <w:rFonts w:ascii="Tahoma" w:hAnsi="Tahoma" w:eastAsia="宋体"/>
      <w:b/>
      <w:kern w:val="2"/>
      <w:sz w:val="24"/>
      <w:szCs w:val="32"/>
      <w:u w:val="none"/>
      <w:lang w:val="en-US" w:eastAsia="zh-CN" w:bidi="ar-SA"/>
    </w:rPr>
  </w:style>
  <w:style w:type="character" w:customStyle="1" w:styleId="295">
    <w:name w:val="正文首行缩进 Char Char Char Char Char Char1"/>
    <w:qFormat/>
    <w:uiPriority w:val="0"/>
    <w:rPr>
      <w:rFonts w:ascii="宋体" w:eastAsia="宋体"/>
      <w:kern w:val="2"/>
      <w:sz w:val="24"/>
      <w:szCs w:val="24"/>
      <w:lang w:val="zh-CN" w:bidi="ar-SA"/>
    </w:rPr>
  </w:style>
  <w:style w:type="character" w:customStyle="1" w:styleId="296">
    <w:name w:val="称呼 Char"/>
    <w:link w:val="21"/>
    <w:qFormat/>
    <w:uiPriority w:val="0"/>
    <w:rPr>
      <w:rFonts w:ascii="仿宋_GB2312" w:eastAsia="仿宋_GB2312"/>
      <w:kern w:val="2"/>
      <w:sz w:val="28"/>
    </w:rPr>
  </w:style>
  <w:style w:type="character" w:customStyle="1" w:styleId="297">
    <w:name w:val="文本正文 Char Char"/>
    <w:qFormat/>
    <w:locked/>
    <w:uiPriority w:val="0"/>
    <w:rPr>
      <w:sz w:val="24"/>
      <w:lang w:bidi="ar-SA"/>
    </w:rPr>
  </w:style>
  <w:style w:type="character" w:customStyle="1" w:styleId="298">
    <w:name w:val="正文缩进 字符"/>
    <w:qFormat/>
    <w:uiPriority w:val="0"/>
    <w:rPr>
      <w:rFonts w:ascii="宋体" w:eastAsia="宋体"/>
      <w:snapToGrid w:val="0"/>
      <w:color w:val="000000"/>
      <w:kern w:val="28"/>
      <w:sz w:val="28"/>
      <w:lang w:val="en-US" w:eastAsia="zh-CN" w:bidi="ar-SA"/>
    </w:rPr>
  </w:style>
  <w:style w:type="character" w:customStyle="1" w:styleId="299">
    <w:name w:val="HTML 预设格式 Char"/>
    <w:link w:val="57"/>
    <w:qFormat/>
    <w:uiPriority w:val="0"/>
    <w:rPr>
      <w:rFonts w:ascii="黑体" w:hAnsi="Courier New" w:eastAsia="黑体"/>
    </w:rPr>
  </w:style>
  <w:style w:type="character" w:customStyle="1" w:styleId="300">
    <w:name w:val="正文文本 2 Char1"/>
    <w:link w:val="56"/>
    <w:qFormat/>
    <w:uiPriority w:val="0"/>
    <w:rPr>
      <w:kern w:val="2"/>
      <w:sz w:val="21"/>
      <w:szCs w:val="24"/>
    </w:rPr>
  </w:style>
  <w:style w:type="character" w:customStyle="1" w:styleId="301">
    <w:name w:val="样式 样式 标题 4h4H4Fab-4T5Ref Heading 1rh1Heading sqlsect 1.2.3.... +... Char"/>
    <w:link w:val="302"/>
    <w:qFormat/>
    <w:uiPriority w:val="0"/>
    <w:rPr>
      <w:rFonts w:ascii="微软雅黑" w:hAnsi="微软雅黑" w:eastAsia="微软雅黑"/>
      <w:b/>
      <w:bCs/>
      <w:kern w:val="2"/>
      <w:sz w:val="24"/>
      <w:szCs w:val="28"/>
    </w:rPr>
  </w:style>
  <w:style w:type="paragraph" w:customStyle="1" w:styleId="302">
    <w:name w:val="样式 样式 标题 4h4H4Fab-4T5Ref Heading 1rh1Heading sqlsect 1.2.3.... +..."/>
    <w:basedOn w:val="303"/>
    <w:link w:val="301"/>
    <w:qFormat/>
    <w:uiPriority w:val="0"/>
    <w:pPr>
      <w:tabs>
        <w:tab w:val="left" w:pos="2356"/>
      </w:tabs>
    </w:pPr>
  </w:style>
  <w:style w:type="paragraph" w:customStyle="1" w:styleId="303">
    <w:name w:val="样式 标题 4h4H4Fab-4T5Ref Heading 1rh1Heading sqlsect 1.2.3...."/>
    <w:basedOn w:val="6"/>
    <w:link w:val="411"/>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4">
    <w:name w:val="正文非缩进 Char"/>
    <w:qFormat/>
    <w:uiPriority w:val="0"/>
    <w:rPr>
      <w:rFonts w:ascii="宋体" w:eastAsia="宋体"/>
      <w:snapToGrid w:val="0"/>
      <w:color w:val="000000"/>
      <w:kern w:val="28"/>
      <w:sz w:val="28"/>
      <w:lang w:val="en-US" w:eastAsia="zh-CN" w:bidi="ar-SA"/>
    </w:rPr>
  </w:style>
  <w:style w:type="character" w:customStyle="1" w:styleId="305">
    <w:name w:val="标题 7 Char"/>
    <w:link w:val="9"/>
    <w:qFormat/>
    <w:uiPriority w:val="0"/>
    <w:rPr>
      <w:b/>
      <w:bCs/>
      <w:kern w:val="2"/>
      <w:sz w:val="24"/>
      <w:szCs w:val="24"/>
    </w:rPr>
  </w:style>
  <w:style w:type="character" w:customStyle="1" w:styleId="306">
    <w:name w:val="正文文本缩进 2 Char"/>
    <w:link w:val="37"/>
    <w:qFormat/>
    <w:uiPriority w:val="0"/>
    <w:rPr>
      <w:rFonts w:ascii="宋体"/>
      <w:sz w:val="28"/>
    </w:rPr>
  </w:style>
  <w:style w:type="character" w:customStyle="1" w:styleId="307">
    <w:name w:val="Char Char5"/>
    <w:qFormat/>
    <w:uiPriority w:val="0"/>
    <w:rPr>
      <w:rFonts w:ascii="宋体" w:hAnsi="Courier New" w:eastAsia="宋体"/>
      <w:kern w:val="2"/>
      <w:sz w:val="21"/>
      <w:lang w:val="en-US" w:eastAsia="zh-CN"/>
    </w:rPr>
  </w:style>
  <w:style w:type="character" w:customStyle="1" w:styleId="308">
    <w:name w:val="脚注文本 Char"/>
    <w:link w:val="50"/>
    <w:qFormat/>
    <w:uiPriority w:val="0"/>
    <w:rPr>
      <w:color w:val="0000FF"/>
      <w:sz w:val="21"/>
    </w:rPr>
  </w:style>
  <w:style w:type="character" w:customStyle="1" w:styleId="309">
    <w:name w:val="称呼 Char1"/>
    <w:qFormat/>
    <w:uiPriority w:val="0"/>
    <w:rPr>
      <w:rFonts w:ascii="Times New Roman" w:hAnsi="Times New Roman" w:eastAsia="宋体" w:cs="Times New Roman"/>
      <w:szCs w:val="24"/>
    </w:rPr>
  </w:style>
  <w:style w:type="character" w:customStyle="1" w:styleId="310">
    <w:name w:val="正文1 Char"/>
    <w:qFormat/>
    <w:uiPriority w:val="0"/>
    <w:rPr>
      <w:rFonts w:ascii="宋体" w:eastAsia="宋体"/>
      <w:snapToGrid w:val="0"/>
      <w:color w:val="000000"/>
      <w:kern w:val="28"/>
      <w:sz w:val="28"/>
      <w:lang w:val="en-US" w:eastAsia="zh-CN" w:bidi="ar-SA"/>
    </w:rPr>
  </w:style>
  <w:style w:type="character" w:customStyle="1" w:styleId="311">
    <w:name w:val="正文缩进 Char1"/>
    <w:qFormat/>
    <w:uiPriority w:val="0"/>
    <w:rPr>
      <w:rFonts w:ascii="宋体" w:eastAsia="宋体"/>
      <w:snapToGrid w:val="0"/>
      <w:color w:val="000000"/>
      <w:kern w:val="28"/>
      <w:sz w:val="28"/>
      <w:lang w:val="en-US" w:eastAsia="zh-CN" w:bidi="ar-SA"/>
    </w:rPr>
  </w:style>
  <w:style w:type="character" w:customStyle="1" w:styleId="312">
    <w:name w:val="font21"/>
    <w:qFormat/>
    <w:uiPriority w:val="0"/>
    <w:rPr>
      <w:rFonts w:hint="eastAsia" w:ascii="宋体" w:hAnsi="宋体" w:eastAsia="宋体"/>
      <w:kern w:val="2"/>
      <w:sz w:val="28"/>
      <w:szCs w:val="28"/>
      <w:lang w:val="en-US" w:eastAsia="zh-CN" w:bidi="ar-SA"/>
    </w:rPr>
  </w:style>
  <w:style w:type="character" w:customStyle="1" w:styleId="313">
    <w:name w:val="Char Char26"/>
    <w:qFormat/>
    <w:uiPriority w:val="6"/>
    <w:rPr>
      <w:kern w:val="1"/>
      <w:sz w:val="21"/>
      <w:szCs w:val="24"/>
    </w:rPr>
  </w:style>
  <w:style w:type="character" w:customStyle="1" w:styleId="314">
    <w:name w:val="Item List Char"/>
    <w:link w:val="315"/>
    <w:qFormat/>
    <w:uiPriority w:val="0"/>
    <w:rPr>
      <w:rFonts w:ascii="Arial"/>
      <w:bCs/>
      <w:sz w:val="21"/>
      <w:szCs w:val="21"/>
      <w:lang w:val="en-US" w:eastAsia="zh-CN" w:bidi="ar-SA"/>
    </w:rPr>
  </w:style>
  <w:style w:type="paragraph" w:customStyle="1" w:styleId="315">
    <w:name w:val="Item List"/>
    <w:link w:val="314"/>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6">
    <w:name w:val="批注框文本 Char1"/>
    <w:qFormat/>
    <w:uiPriority w:val="0"/>
    <w:rPr>
      <w:rFonts w:ascii="Times New Roman" w:hAnsi="Times New Roman" w:eastAsia="宋体" w:cs="Times New Roman"/>
      <w:sz w:val="18"/>
      <w:szCs w:val="18"/>
    </w:rPr>
  </w:style>
  <w:style w:type="character" w:customStyle="1" w:styleId="317">
    <w:name w:val="纯文本 Char1"/>
    <w:link w:val="318"/>
    <w:qFormat/>
    <w:uiPriority w:val="0"/>
    <w:rPr>
      <w:rFonts w:ascii="宋体" w:hAnsi="Courier New"/>
    </w:rPr>
  </w:style>
  <w:style w:type="paragraph" w:customStyle="1" w:styleId="318">
    <w:name w:val="纯文本1"/>
    <w:basedOn w:val="1"/>
    <w:link w:val="317"/>
    <w:qFormat/>
    <w:uiPriority w:val="0"/>
    <w:pPr>
      <w:adjustRightInd/>
    </w:pPr>
    <w:rPr>
      <w:rFonts w:ascii="宋体" w:hAnsi="Courier New"/>
      <w:kern w:val="0"/>
      <w:sz w:val="20"/>
      <w:szCs w:val="20"/>
    </w:rPr>
  </w:style>
  <w:style w:type="character" w:customStyle="1" w:styleId="319">
    <w:name w:val="正文首行缩进 Char"/>
    <w:link w:val="61"/>
    <w:qFormat/>
    <w:uiPriority w:val="0"/>
    <w:rPr>
      <w:rFonts w:ascii="宋体"/>
      <w:kern w:val="2"/>
      <w:sz w:val="24"/>
      <w:lang w:val="zh-CN"/>
    </w:rPr>
  </w:style>
  <w:style w:type="character" w:customStyle="1" w:styleId="320">
    <w:name w:val="h3 Char"/>
    <w:qFormat/>
    <w:uiPriority w:val="0"/>
    <w:rPr>
      <w:rFonts w:eastAsia="宋体"/>
      <w:b/>
      <w:kern w:val="2"/>
      <w:sz w:val="32"/>
      <w:lang w:val="en-US" w:eastAsia="zh-CN" w:bidi="ar-SA"/>
    </w:rPr>
  </w:style>
  <w:style w:type="character" w:customStyle="1" w:styleId="321">
    <w:name w:val="dandyren_title1"/>
    <w:qFormat/>
    <w:uiPriority w:val="0"/>
    <w:rPr>
      <w:b/>
      <w:bCs/>
      <w:color w:val="FF6633"/>
      <w:sz w:val="18"/>
      <w:szCs w:val="18"/>
    </w:rPr>
  </w:style>
  <w:style w:type="character" w:customStyle="1" w:styleId="322">
    <w:name w:val="Char Char31"/>
    <w:qFormat/>
    <w:uiPriority w:val="6"/>
    <w:rPr>
      <w:rFonts w:ascii="Arial" w:hAnsi="Arial" w:eastAsia="黑体"/>
      <w:kern w:val="1"/>
      <w:sz w:val="24"/>
      <w:szCs w:val="24"/>
    </w:rPr>
  </w:style>
  <w:style w:type="character" w:customStyle="1" w:styleId="323">
    <w:name w:val="h Char1"/>
    <w:qFormat/>
    <w:uiPriority w:val="0"/>
    <w:rPr>
      <w:sz w:val="18"/>
      <w:szCs w:val="18"/>
    </w:rPr>
  </w:style>
  <w:style w:type="character" w:customStyle="1" w:styleId="324">
    <w:name w:val="solutionfonts"/>
    <w:qFormat/>
    <w:uiPriority w:val="0"/>
  </w:style>
  <w:style w:type="character" w:customStyle="1" w:styleId="325">
    <w:name w:val="标题 4 Char2"/>
    <w:link w:val="6"/>
    <w:qFormat/>
    <w:uiPriority w:val="9"/>
    <w:rPr>
      <w:rFonts w:ascii="Arial" w:hAnsi="Arial" w:eastAsia="黑体"/>
      <w:b/>
      <w:bCs/>
      <w:kern w:val="2"/>
      <w:sz w:val="28"/>
      <w:szCs w:val="28"/>
      <w:lang w:val="zh-CN"/>
    </w:rPr>
  </w:style>
  <w:style w:type="character" w:customStyle="1" w:styleId="326">
    <w:name w:val="首行缩进 Char"/>
    <w:qFormat/>
    <w:uiPriority w:val="0"/>
    <w:rPr>
      <w:rFonts w:ascii="宋体" w:eastAsia="宋体"/>
      <w:kern w:val="2"/>
      <w:sz w:val="24"/>
      <w:lang w:val="en-US" w:eastAsia="zh-CN" w:bidi="ar-SA"/>
    </w:rPr>
  </w:style>
  <w:style w:type="character" w:customStyle="1" w:styleId="327">
    <w:name w:val="Char Char52"/>
    <w:qFormat/>
    <w:uiPriority w:val="0"/>
    <w:rPr>
      <w:rFonts w:ascii="宋体" w:hAnsi="Courier New" w:eastAsia="宋体"/>
      <w:kern w:val="2"/>
      <w:sz w:val="21"/>
      <w:lang w:val="en-US" w:eastAsia="zh-CN"/>
    </w:rPr>
  </w:style>
  <w:style w:type="character" w:customStyle="1" w:styleId="328">
    <w:name w:val="正文文本 3 Char"/>
    <w:link w:val="22"/>
    <w:qFormat/>
    <w:uiPriority w:val="0"/>
    <w:rPr>
      <w:kern w:val="2"/>
      <w:sz w:val="21"/>
    </w:rPr>
  </w:style>
  <w:style w:type="character" w:customStyle="1" w:styleId="329">
    <w:name w:val="font31"/>
    <w:qFormat/>
    <w:uiPriority w:val="0"/>
    <w:rPr>
      <w:rFonts w:hint="eastAsia" w:ascii="仿宋" w:hAnsi="仿宋" w:eastAsia="仿宋" w:cs="仿宋"/>
      <w:color w:val="000000"/>
      <w:sz w:val="20"/>
      <w:szCs w:val="20"/>
      <w:u w:val="none"/>
    </w:rPr>
  </w:style>
  <w:style w:type="character" w:customStyle="1" w:styleId="330">
    <w:name w:val="正文说明 Char"/>
    <w:link w:val="331"/>
    <w:qFormat/>
    <w:uiPriority w:val="0"/>
    <w:rPr>
      <w:sz w:val="24"/>
      <w:szCs w:val="24"/>
    </w:rPr>
  </w:style>
  <w:style w:type="paragraph" w:customStyle="1" w:styleId="331">
    <w:name w:val="正文说明"/>
    <w:basedOn w:val="1"/>
    <w:link w:val="330"/>
    <w:qFormat/>
    <w:uiPriority w:val="0"/>
    <w:pPr>
      <w:adjustRightInd/>
      <w:spacing w:line="360" w:lineRule="auto"/>
    </w:pPr>
    <w:rPr>
      <w:kern w:val="0"/>
      <w:sz w:val="24"/>
    </w:rPr>
  </w:style>
  <w:style w:type="character" w:customStyle="1" w:styleId="332">
    <w:name w:val="脚注文本 Char1"/>
    <w:qFormat/>
    <w:uiPriority w:val="0"/>
    <w:rPr>
      <w:rFonts w:ascii="Times New Roman" w:hAnsi="Times New Roman" w:eastAsia="宋体" w:cs="Times New Roman"/>
      <w:sz w:val="18"/>
      <w:szCs w:val="18"/>
    </w:rPr>
  </w:style>
  <w:style w:type="character" w:customStyle="1" w:styleId="333">
    <w:name w:val="Char Char1211"/>
    <w:qFormat/>
    <w:uiPriority w:val="0"/>
    <w:rPr>
      <w:rFonts w:ascii="仿宋_GB2312" w:eastAsia="仿宋_GB2312"/>
      <w:b/>
      <w:bCs/>
      <w:kern w:val="2"/>
      <w:sz w:val="24"/>
      <w:szCs w:val="24"/>
      <w:lang w:val="zh-CN" w:eastAsia="zh-CN" w:bidi="ar-SA"/>
    </w:rPr>
  </w:style>
  <w:style w:type="character" w:customStyle="1" w:styleId="334">
    <w:name w:val="标题 Char"/>
    <w:qFormat/>
    <w:uiPriority w:val="0"/>
    <w:rPr>
      <w:rFonts w:eastAsia="宋体"/>
      <w:b/>
      <w:sz w:val="24"/>
      <w:lang w:val="en-GB" w:eastAsia="zh-CN" w:bidi="ar-SA"/>
    </w:rPr>
  </w:style>
  <w:style w:type="character" w:customStyle="1" w:styleId="335">
    <w:name w:val="Char Char35"/>
    <w:qFormat/>
    <w:uiPriority w:val="6"/>
    <w:rPr>
      <w:rFonts w:ascii="Arial" w:hAnsi="Arial" w:eastAsia="黑体"/>
      <w:b/>
      <w:kern w:val="1"/>
      <w:sz w:val="28"/>
      <w:szCs w:val="28"/>
      <w:lang w:val="zh-CN"/>
    </w:rPr>
  </w:style>
  <w:style w:type="character" w:customStyle="1" w:styleId="336">
    <w:name w:val="纯文本 Char Char Char"/>
    <w:qFormat/>
    <w:uiPriority w:val="0"/>
    <w:rPr>
      <w:rFonts w:ascii="宋体" w:hAnsi="Courier New" w:eastAsia="宋体"/>
      <w:kern w:val="2"/>
      <w:sz w:val="21"/>
      <w:lang w:val="en-US" w:eastAsia="zh-CN" w:bidi="ar-SA"/>
    </w:rPr>
  </w:style>
  <w:style w:type="character" w:customStyle="1" w:styleId="337">
    <w:name w:val="Table Text Char"/>
    <w:link w:val="338"/>
    <w:qFormat/>
    <w:uiPriority w:val="0"/>
    <w:rPr>
      <w:sz w:val="24"/>
      <w:szCs w:val="24"/>
    </w:rPr>
  </w:style>
  <w:style w:type="paragraph" w:customStyle="1" w:styleId="338">
    <w:name w:val="Table Text"/>
    <w:basedOn w:val="1"/>
    <w:link w:val="337"/>
    <w:qFormat/>
    <w:uiPriority w:val="0"/>
    <w:pPr>
      <w:widowControl/>
      <w:spacing w:before="60" w:after="60"/>
      <w:jc w:val="left"/>
    </w:pPr>
    <w:rPr>
      <w:kern w:val="0"/>
      <w:sz w:val="24"/>
    </w:rPr>
  </w:style>
  <w:style w:type="character" w:customStyle="1" w:styleId="339">
    <w:name w:val="正文1 Char1"/>
    <w:qFormat/>
    <w:uiPriority w:val="0"/>
    <w:rPr>
      <w:rFonts w:ascii="仿宋_GB2312" w:hAnsi="Courier New" w:eastAsia="仿宋_GB2312"/>
      <w:kern w:val="28"/>
      <w:sz w:val="24"/>
      <w:szCs w:val="24"/>
      <w:lang w:val="en-US" w:eastAsia="zh-CN"/>
    </w:rPr>
  </w:style>
  <w:style w:type="character" w:customStyle="1" w:styleId="340">
    <w:name w:val="页脚 Char1"/>
    <w:qFormat/>
    <w:uiPriority w:val="0"/>
    <w:rPr>
      <w:rFonts w:eastAsia="宋体"/>
      <w:kern w:val="2"/>
      <w:sz w:val="18"/>
      <w:szCs w:val="18"/>
      <w:lang w:val="en-US" w:eastAsia="zh-CN" w:bidi="ar-SA"/>
    </w:rPr>
  </w:style>
  <w:style w:type="character" w:customStyle="1" w:styleId="341">
    <w:name w:val="Bold"/>
    <w:qFormat/>
    <w:uiPriority w:val="0"/>
    <w:rPr>
      <w:rFonts w:ascii="Arial" w:hAnsi="Arial" w:eastAsia="黑体" w:cs="Times New Roman"/>
      <w:b/>
      <w:kern w:val="2"/>
      <w:sz w:val="32"/>
      <w:szCs w:val="32"/>
      <w:lang w:val="en-US" w:eastAsia="zh-CN" w:bidi="ar-SA"/>
    </w:rPr>
  </w:style>
  <w:style w:type="character" w:customStyle="1" w:styleId="342">
    <w:name w:val="批注文字 Char1"/>
    <w:link w:val="20"/>
    <w:qFormat/>
    <w:uiPriority w:val="99"/>
    <w:rPr>
      <w:kern w:val="2"/>
      <w:sz w:val="21"/>
      <w:szCs w:val="24"/>
    </w:rPr>
  </w:style>
  <w:style w:type="character" w:customStyle="1" w:styleId="343">
    <w:name w:val="签名 Char"/>
    <w:link w:val="42"/>
    <w:qFormat/>
    <w:uiPriority w:val="0"/>
    <w:rPr>
      <w:rFonts w:eastAsia="仿宋_GB2312"/>
      <w:sz w:val="24"/>
    </w:rPr>
  </w:style>
  <w:style w:type="character" w:customStyle="1" w:styleId="344">
    <w:name w:val="hui3"/>
    <w:qFormat/>
    <w:uiPriority w:val="0"/>
    <w:rPr>
      <w:color w:val="333333"/>
    </w:rPr>
  </w:style>
  <w:style w:type="character" w:customStyle="1" w:styleId="345">
    <w:name w:val="Char Char17"/>
    <w:qFormat/>
    <w:uiPriority w:val="6"/>
    <w:rPr>
      <w:rFonts w:eastAsia="仿宋_GB2312"/>
      <w:sz w:val="24"/>
    </w:rPr>
  </w:style>
  <w:style w:type="character" w:customStyle="1" w:styleId="346">
    <w:name w:val="标题 4 字符"/>
    <w:qFormat/>
    <w:uiPriority w:val="9"/>
    <w:rPr>
      <w:rFonts w:ascii="等线 Light" w:hAnsi="等线 Light" w:eastAsia="等线 Light" w:cs="Times New Roman"/>
      <w:b/>
      <w:bCs/>
      <w:snapToGrid w:val="0"/>
      <w:kern w:val="0"/>
      <w:sz w:val="28"/>
      <w:szCs w:val="28"/>
    </w:rPr>
  </w:style>
  <w:style w:type="character" w:customStyle="1" w:styleId="347">
    <w:name w:val="Char Char37"/>
    <w:qFormat/>
    <w:uiPriority w:val="6"/>
    <w:rPr>
      <w:b/>
      <w:kern w:val="1"/>
      <w:sz w:val="44"/>
      <w:szCs w:val="44"/>
    </w:rPr>
  </w:style>
  <w:style w:type="character" w:customStyle="1" w:styleId="348">
    <w:name w:val="列出段落 Char"/>
    <w:qFormat/>
    <w:uiPriority w:val="0"/>
    <w:rPr>
      <w:rFonts w:eastAsia="楷体_GB2312" w:cs="Lucida Sans"/>
      <w:kern w:val="2"/>
      <w:sz w:val="24"/>
      <w:szCs w:val="24"/>
      <w:lang w:val="en-US" w:eastAsia="zh-CN" w:bidi="ar-SA"/>
    </w:rPr>
  </w:style>
  <w:style w:type="character" w:customStyle="1" w:styleId="349">
    <w:name w:val="正文文本缩进 3 Char1"/>
    <w:semiHidden/>
    <w:qFormat/>
    <w:uiPriority w:val="99"/>
    <w:rPr>
      <w:rFonts w:ascii="Times New Roman" w:hAnsi="Times New Roman" w:eastAsia="宋体" w:cs="Times New Roman"/>
      <w:sz w:val="16"/>
      <w:szCs w:val="16"/>
    </w:rPr>
  </w:style>
  <w:style w:type="character" w:customStyle="1" w:styleId="350">
    <w:name w:val="公文正文 Char Char"/>
    <w:link w:val="351"/>
    <w:qFormat/>
    <w:uiPriority w:val="0"/>
    <w:rPr>
      <w:rFonts w:ascii="仿宋_GB2312" w:eastAsia="仿宋_GB2312"/>
      <w:kern w:val="2"/>
      <w:sz w:val="24"/>
      <w:szCs w:val="24"/>
    </w:rPr>
  </w:style>
  <w:style w:type="paragraph" w:customStyle="1" w:styleId="351">
    <w:name w:val="公文正文"/>
    <w:basedOn w:val="1"/>
    <w:link w:val="350"/>
    <w:qFormat/>
    <w:uiPriority w:val="0"/>
    <w:pPr>
      <w:adjustRightInd/>
      <w:spacing w:before="156" w:line="360" w:lineRule="auto"/>
      <w:ind w:firstLine="360" w:firstLineChars="200"/>
    </w:pPr>
    <w:rPr>
      <w:rFonts w:ascii="仿宋_GB2312" w:eastAsia="仿宋_GB2312"/>
      <w:sz w:val="24"/>
    </w:rPr>
  </w:style>
  <w:style w:type="character" w:customStyle="1" w:styleId="352">
    <w:name w:val="Table Text Char1"/>
    <w:qFormat/>
    <w:uiPriority w:val="0"/>
    <w:rPr>
      <w:rFonts w:eastAsia="宋体"/>
      <w:sz w:val="24"/>
      <w:szCs w:val="24"/>
      <w:lang w:val="en-US" w:eastAsia="zh-CN" w:bidi="ar-SA"/>
    </w:rPr>
  </w:style>
  <w:style w:type="character" w:customStyle="1" w:styleId="353">
    <w:name w:val="标题 1 Char Char"/>
    <w:qFormat/>
    <w:uiPriority w:val="0"/>
    <w:rPr>
      <w:rFonts w:hint="eastAsia" w:ascii="宋体" w:hAnsi="宋体" w:eastAsia="宋体"/>
      <w:b/>
      <w:spacing w:val="-2"/>
      <w:sz w:val="24"/>
      <w:lang w:val="en-US" w:eastAsia="zh-CN" w:bidi="ar-SA"/>
    </w:rPr>
  </w:style>
  <w:style w:type="character" w:customStyle="1" w:styleId="354">
    <w:name w:val="正文（缩进2汉字） Char"/>
    <w:link w:val="355"/>
    <w:qFormat/>
    <w:uiPriority w:val="0"/>
    <w:rPr>
      <w:rFonts w:ascii="宋体"/>
    </w:rPr>
  </w:style>
  <w:style w:type="paragraph" w:customStyle="1" w:styleId="355">
    <w:name w:val="正文（缩进2汉字）"/>
    <w:basedOn w:val="1"/>
    <w:link w:val="35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6">
    <w:name w:val="标题 8 Char"/>
    <w:link w:val="10"/>
    <w:qFormat/>
    <w:uiPriority w:val="0"/>
    <w:rPr>
      <w:rFonts w:ascii="Arial" w:hAnsi="Arial" w:eastAsia="黑体"/>
      <w:kern w:val="2"/>
      <w:sz w:val="24"/>
      <w:szCs w:val="24"/>
    </w:rPr>
  </w:style>
  <w:style w:type="character" w:customStyle="1" w:styleId="357">
    <w:name w:val="标书表格字体格式 Char"/>
    <w:qFormat/>
    <w:uiPriority w:val="0"/>
    <w:rPr>
      <w:kern w:val="2"/>
      <w:sz w:val="21"/>
      <w:szCs w:val="24"/>
      <w:lang w:bidi="ar-SA"/>
    </w:rPr>
  </w:style>
  <w:style w:type="character" w:customStyle="1" w:styleId="358">
    <w:name w:val="tw4winError"/>
    <w:qFormat/>
    <w:uiPriority w:val="0"/>
    <w:rPr>
      <w:rFonts w:ascii="Courier New" w:hAnsi="Courier New" w:cs="Courier New"/>
      <w:color w:val="00FF00"/>
      <w:sz w:val="40"/>
      <w:szCs w:val="40"/>
    </w:rPr>
  </w:style>
  <w:style w:type="character" w:customStyle="1" w:styleId="359">
    <w:name w:val="Body Text(ch) Char Char"/>
    <w:qFormat/>
    <w:uiPriority w:val="0"/>
    <w:rPr>
      <w:rFonts w:ascii="宋体"/>
      <w:kern w:val="2"/>
      <w:sz w:val="24"/>
      <w:szCs w:val="21"/>
      <w:lang w:val="zh-CN"/>
    </w:rPr>
  </w:style>
  <w:style w:type="character" w:customStyle="1" w:styleId="360">
    <w:name w:val="正文首行缩进两字 Char"/>
    <w:qFormat/>
    <w:uiPriority w:val="0"/>
    <w:rPr>
      <w:sz w:val="24"/>
      <w:szCs w:val="24"/>
      <w:lang w:val="en-US" w:eastAsia="zh-CN" w:bidi="ar-SA"/>
    </w:rPr>
  </w:style>
  <w:style w:type="character" w:customStyle="1" w:styleId="361">
    <w:name w:val="正文文本 Char"/>
    <w:qFormat/>
    <w:uiPriority w:val="0"/>
    <w:rPr>
      <w:rFonts w:eastAsia="宋体"/>
      <w:kern w:val="2"/>
      <w:sz w:val="24"/>
      <w:szCs w:val="24"/>
      <w:lang w:val="en-US" w:eastAsia="zh-CN" w:bidi="ar-SA"/>
    </w:rPr>
  </w:style>
  <w:style w:type="character" w:customStyle="1" w:styleId="362">
    <w:name w:val="文档结构图 字符1"/>
    <w:qFormat/>
    <w:uiPriority w:val="0"/>
    <w:rPr>
      <w:rFonts w:ascii="宋体" w:hAnsi="Calibri" w:eastAsia="黑体" w:cs="Arial"/>
      <w:snapToGrid w:val="0"/>
      <w:kern w:val="2"/>
      <w:sz w:val="18"/>
      <w:szCs w:val="18"/>
    </w:rPr>
  </w:style>
  <w:style w:type="character" w:customStyle="1" w:styleId="363">
    <w:name w:val="content"/>
    <w:qFormat/>
    <w:uiPriority w:val="0"/>
  </w:style>
  <w:style w:type="character" w:customStyle="1" w:styleId="364">
    <w:name w:val="tw4winPopup"/>
    <w:qFormat/>
    <w:uiPriority w:val="0"/>
    <w:rPr>
      <w:rFonts w:ascii="Courier New" w:hAnsi="Courier New" w:cs="Courier New"/>
      <w:color w:val="008000"/>
      <w:lang w:val="en-US" w:eastAsia="zh-CN"/>
    </w:rPr>
  </w:style>
  <w:style w:type="character" w:customStyle="1" w:styleId="365">
    <w:name w:val="param-name"/>
    <w:qFormat/>
    <w:uiPriority w:val="99"/>
    <w:rPr>
      <w:rFonts w:ascii="Arial" w:hAnsi="Arial" w:eastAsia="黑体" w:cs="Arial"/>
      <w:snapToGrid w:val="0"/>
      <w:kern w:val="0"/>
      <w:szCs w:val="21"/>
    </w:rPr>
  </w:style>
  <w:style w:type="character" w:customStyle="1" w:styleId="366">
    <w:name w:val="标准正文格式 Char"/>
    <w:qFormat/>
    <w:uiPriority w:val="0"/>
    <w:rPr>
      <w:rFonts w:ascii="宋体" w:eastAsia="仿宋_GB2312" w:cs="宋体"/>
      <w:color w:val="000000"/>
      <w:sz w:val="24"/>
      <w:lang w:val="en-US" w:eastAsia="zh-CN" w:bidi="ar-SA"/>
    </w:rPr>
  </w:style>
  <w:style w:type="character" w:customStyle="1" w:styleId="367">
    <w:name w:val="Char Char212"/>
    <w:qFormat/>
    <w:uiPriority w:val="0"/>
    <w:rPr>
      <w:rFonts w:eastAsia="宋体"/>
      <w:b/>
      <w:bCs/>
      <w:kern w:val="2"/>
      <w:sz w:val="21"/>
      <w:szCs w:val="24"/>
      <w:lang w:val="en-US" w:eastAsia="zh-CN" w:bidi="ar-SA"/>
    </w:rPr>
  </w:style>
  <w:style w:type="character" w:customStyle="1" w:styleId="368">
    <w:name w:val="文档结构图 Char"/>
    <w:qFormat/>
    <w:uiPriority w:val="0"/>
    <w:rPr>
      <w:rFonts w:eastAsia="宋体"/>
      <w:kern w:val="2"/>
      <w:sz w:val="21"/>
      <w:szCs w:val="24"/>
      <w:lang w:val="en-US" w:eastAsia="zh-CN" w:bidi="ar-SA"/>
    </w:rPr>
  </w:style>
  <w:style w:type="character" w:customStyle="1" w:styleId="369">
    <w:name w:val="zbggmain style9"/>
    <w:qFormat/>
    <w:uiPriority w:val="0"/>
  </w:style>
  <w:style w:type="character" w:customStyle="1" w:styleId="370">
    <w:name w:val="Char Char16"/>
    <w:qFormat/>
    <w:uiPriority w:val="6"/>
    <w:rPr>
      <w:kern w:val="1"/>
      <w:sz w:val="18"/>
      <w:szCs w:val="18"/>
    </w:rPr>
  </w:style>
  <w:style w:type="character" w:customStyle="1" w:styleId="371">
    <w:name w:val="font51"/>
    <w:qFormat/>
    <w:uiPriority w:val="0"/>
    <w:rPr>
      <w:rFonts w:hint="eastAsia" w:ascii="仿宋" w:hAnsi="仿宋" w:eastAsia="仿宋" w:cs="仿宋"/>
      <w:color w:val="000000"/>
      <w:sz w:val="20"/>
      <w:szCs w:val="20"/>
      <w:u w:val="none"/>
    </w:rPr>
  </w:style>
  <w:style w:type="character" w:customStyle="1" w:styleId="372">
    <w:name w:val="Char Char82"/>
    <w:qFormat/>
    <w:uiPriority w:val="0"/>
    <w:rPr>
      <w:rFonts w:eastAsia="宋体"/>
      <w:b/>
      <w:sz w:val="24"/>
      <w:lang w:val="en-GB" w:eastAsia="zh-CN"/>
    </w:rPr>
  </w:style>
  <w:style w:type="character" w:customStyle="1" w:styleId="373">
    <w:name w:val="正文文本缩进 3 Char"/>
    <w:link w:val="53"/>
    <w:qFormat/>
    <w:uiPriority w:val="0"/>
    <w:rPr>
      <w:kern w:val="2"/>
      <w:sz w:val="24"/>
    </w:rPr>
  </w:style>
  <w:style w:type="character" w:customStyle="1" w:styleId="374">
    <w:name w:val="日期 Char1"/>
    <w:semiHidden/>
    <w:qFormat/>
    <w:uiPriority w:val="99"/>
    <w:rPr>
      <w:rFonts w:ascii="Times New Roman" w:hAnsi="Times New Roman" w:eastAsia="宋体" w:cs="Times New Roman"/>
      <w:szCs w:val="24"/>
    </w:rPr>
  </w:style>
  <w:style w:type="character" w:customStyle="1" w:styleId="375">
    <w:name w:val="页眉 字符"/>
    <w:qFormat/>
    <w:uiPriority w:val="99"/>
    <w:rPr>
      <w:kern w:val="2"/>
      <w:sz w:val="18"/>
      <w:szCs w:val="18"/>
    </w:rPr>
  </w:style>
  <w:style w:type="character" w:customStyle="1" w:styleId="376">
    <w:name w:val="Char Char33"/>
    <w:qFormat/>
    <w:uiPriority w:val="6"/>
    <w:rPr>
      <w:rFonts w:ascii="Arial" w:hAnsi="Arial" w:eastAsia="黑体"/>
      <w:b/>
      <w:kern w:val="1"/>
      <w:sz w:val="24"/>
      <w:szCs w:val="24"/>
    </w:rPr>
  </w:style>
  <w:style w:type="character" w:customStyle="1" w:styleId="377">
    <w:name w:val="b11_01b Char"/>
    <w:link w:val="378"/>
    <w:qFormat/>
    <w:uiPriority w:val="0"/>
    <w:rPr>
      <w:rFonts w:ascii="Verdana" w:hAnsi="Verdana"/>
      <w:b/>
      <w:bCs/>
      <w:color w:val="4A82CA"/>
      <w:sz w:val="17"/>
      <w:szCs w:val="17"/>
    </w:rPr>
  </w:style>
  <w:style w:type="paragraph" w:customStyle="1" w:styleId="378">
    <w:name w:val="b11_01b"/>
    <w:basedOn w:val="1"/>
    <w:next w:val="1"/>
    <w:link w:val="377"/>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79">
    <w:name w:val="Char Char121"/>
    <w:qFormat/>
    <w:uiPriority w:val="6"/>
    <w:rPr>
      <w:rFonts w:ascii="仿宋_GB2312" w:eastAsia="仿宋_GB2312"/>
      <w:b/>
      <w:bCs/>
      <w:kern w:val="2"/>
      <w:sz w:val="24"/>
      <w:szCs w:val="24"/>
      <w:lang w:val="zh-CN" w:eastAsia="zh-CN" w:bidi="ar-SA"/>
    </w:rPr>
  </w:style>
  <w:style w:type="character" w:customStyle="1" w:styleId="380">
    <w:name w:val="Footer-Even Char"/>
    <w:qFormat/>
    <w:uiPriority w:val="0"/>
    <w:rPr>
      <w:rFonts w:eastAsia="宋体"/>
      <w:kern w:val="2"/>
      <w:sz w:val="18"/>
      <w:lang w:val="en-US" w:eastAsia="zh-CN" w:bidi="ar-SA"/>
    </w:rPr>
  </w:style>
  <w:style w:type="character" w:customStyle="1" w:styleId="381">
    <w:name w:val="页脚 Char2"/>
    <w:link w:val="40"/>
    <w:qFormat/>
    <w:locked/>
    <w:uiPriority w:val="99"/>
    <w:rPr>
      <w:kern w:val="2"/>
      <w:sz w:val="18"/>
      <w:szCs w:val="18"/>
    </w:rPr>
  </w:style>
  <w:style w:type="character" w:customStyle="1" w:styleId="382">
    <w:name w:val="Char Char36"/>
    <w:qFormat/>
    <w:uiPriority w:val="6"/>
    <w:rPr>
      <w:rFonts w:ascii="仿宋_GB2312" w:hAnsi="仿宋_GB2312" w:eastAsia="仿宋_GB2312" w:cs="Arial"/>
      <w:b/>
      <w:kern w:val="1"/>
      <w:sz w:val="32"/>
      <w:szCs w:val="32"/>
      <w:lang w:val="zh-CN" w:eastAsia="zh-CN" w:bidi="ar-SA"/>
    </w:rPr>
  </w:style>
  <w:style w:type="character" w:customStyle="1" w:styleId="383">
    <w:name w:val="Char Char61"/>
    <w:qFormat/>
    <w:uiPriority w:val="6"/>
    <w:rPr>
      <w:rFonts w:eastAsia="宋体"/>
      <w:kern w:val="2"/>
      <w:sz w:val="21"/>
      <w:szCs w:val="24"/>
      <w:lang w:val="en-US" w:eastAsia="zh-CN" w:bidi="ar-SA"/>
    </w:rPr>
  </w:style>
  <w:style w:type="character" w:customStyle="1" w:styleId="384">
    <w:name w:val="正文文字缩进 2 Char Char"/>
    <w:qFormat/>
    <w:uiPriority w:val="0"/>
    <w:rPr>
      <w:rFonts w:ascii="宋体"/>
      <w:sz w:val="28"/>
    </w:rPr>
  </w:style>
  <w:style w:type="character" w:customStyle="1" w:styleId="385">
    <w:name w:val="f141"/>
    <w:qFormat/>
    <w:uiPriority w:val="0"/>
    <w:rPr>
      <w:rFonts w:ascii="Tahoma" w:hAnsi="Tahoma" w:eastAsia="宋体"/>
      <w:b/>
      <w:kern w:val="2"/>
      <w:sz w:val="21"/>
      <w:szCs w:val="21"/>
      <w:lang w:val="en-US" w:eastAsia="zh-CN" w:bidi="ar-SA"/>
    </w:rPr>
  </w:style>
  <w:style w:type="character" w:customStyle="1" w:styleId="386">
    <w:name w:val="段落 Char Char"/>
    <w:link w:val="387"/>
    <w:qFormat/>
    <w:uiPriority w:val="0"/>
    <w:rPr>
      <w:rFonts w:ascii="宋体" w:hAnsi="宋体"/>
      <w:sz w:val="24"/>
    </w:rPr>
  </w:style>
  <w:style w:type="paragraph" w:customStyle="1" w:styleId="387">
    <w:name w:val="段落"/>
    <w:basedOn w:val="1"/>
    <w:link w:val="386"/>
    <w:qFormat/>
    <w:uiPriority w:val="0"/>
    <w:pPr>
      <w:adjustRightInd/>
      <w:spacing w:line="360" w:lineRule="auto"/>
      <w:ind w:firstLine="480" w:firstLineChars="200"/>
    </w:pPr>
    <w:rPr>
      <w:rFonts w:ascii="宋体" w:hAnsi="宋体"/>
      <w:kern w:val="0"/>
      <w:sz w:val="24"/>
      <w:szCs w:val="20"/>
    </w:rPr>
  </w:style>
  <w:style w:type="character" w:customStyle="1" w:styleId="388">
    <w:name w:val="标题 3 Char2"/>
    <w:qFormat/>
    <w:uiPriority w:val="0"/>
    <w:rPr>
      <w:rFonts w:eastAsia="宋体"/>
      <w:b/>
      <w:bCs/>
      <w:kern w:val="2"/>
      <w:sz w:val="32"/>
      <w:szCs w:val="32"/>
      <w:lang w:val="en-US" w:eastAsia="zh-CN" w:bidi="ar-SA"/>
    </w:rPr>
  </w:style>
  <w:style w:type="character" w:customStyle="1" w:styleId="389">
    <w:name w:val="apple-converted-space"/>
    <w:qFormat/>
    <w:uiPriority w:val="0"/>
  </w:style>
  <w:style w:type="character" w:customStyle="1" w:styleId="390">
    <w:name w:val="页眉 Char2"/>
    <w:link w:val="41"/>
    <w:qFormat/>
    <w:uiPriority w:val="99"/>
    <w:rPr>
      <w:kern w:val="2"/>
      <w:sz w:val="18"/>
      <w:szCs w:val="18"/>
    </w:rPr>
  </w:style>
  <w:style w:type="character" w:customStyle="1" w:styleId="391">
    <w:name w:val="Char Char9"/>
    <w:qFormat/>
    <w:uiPriority w:val="0"/>
    <w:rPr>
      <w:rFonts w:eastAsia="宋体"/>
      <w:kern w:val="2"/>
      <w:sz w:val="18"/>
      <w:szCs w:val="18"/>
      <w:lang w:val="en-US" w:eastAsia="zh-CN" w:bidi="ar-SA"/>
    </w:rPr>
  </w:style>
  <w:style w:type="character" w:customStyle="1" w:styleId="392">
    <w:name w:val="Char Char41"/>
    <w:qFormat/>
    <w:uiPriority w:val="0"/>
    <w:rPr>
      <w:rFonts w:eastAsia="宋体"/>
      <w:b/>
      <w:sz w:val="24"/>
      <w:lang w:val="en-GB" w:eastAsia="zh-CN" w:bidi="ar-SA"/>
    </w:rPr>
  </w:style>
  <w:style w:type="character" w:customStyle="1" w:styleId="393">
    <w:name w:val="large1"/>
    <w:qFormat/>
    <w:uiPriority w:val="0"/>
    <w:rPr>
      <w:rFonts w:hint="eastAsia" w:ascii="宋体" w:hAnsi="宋体" w:eastAsia="宋体"/>
      <w:sz w:val="21"/>
      <w:szCs w:val="21"/>
    </w:rPr>
  </w:style>
  <w:style w:type="character" w:customStyle="1" w:styleId="394">
    <w:name w:val="正文段 Char"/>
    <w:link w:val="395"/>
    <w:qFormat/>
    <w:uiPriority w:val="0"/>
    <w:rPr>
      <w:sz w:val="24"/>
    </w:rPr>
  </w:style>
  <w:style w:type="paragraph" w:customStyle="1" w:styleId="395">
    <w:name w:val="正文段"/>
    <w:basedOn w:val="1"/>
    <w:link w:val="394"/>
    <w:qFormat/>
    <w:uiPriority w:val="0"/>
    <w:pPr>
      <w:widowControl/>
      <w:snapToGrid w:val="0"/>
      <w:spacing w:after="156" w:afterLines="50"/>
      <w:ind w:firstLine="200" w:firstLineChars="200"/>
    </w:pPr>
    <w:rPr>
      <w:kern w:val="0"/>
      <w:sz w:val="24"/>
      <w:szCs w:val="20"/>
    </w:rPr>
  </w:style>
  <w:style w:type="character" w:customStyle="1" w:styleId="396">
    <w:name w:val="Char Char13"/>
    <w:qFormat/>
    <w:uiPriority w:val="6"/>
    <w:rPr>
      <w:rFonts w:ascii="宋体" w:hAnsi="宋体"/>
      <w:kern w:val="1"/>
      <w:sz w:val="21"/>
      <w:szCs w:val="24"/>
    </w:rPr>
  </w:style>
  <w:style w:type="character" w:customStyle="1" w:styleId="397">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8">
    <w:name w:val="冯广丽 Char"/>
    <w:link w:val="399"/>
    <w:qFormat/>
    <w:uiPriority w:val="0"/>
    <w:rPr>
      <w:rFonts w:ascii="宋体" w:hAnsi="宋体"/>
      <w:kern w:val="2"/>
      <w:sz w:val="24"/>
      <w:szCs w:val="22"/>
    </w:rPr>
  </w:style>
  <w:style w:type="paragraph" w:customStyle="1" w:styleId="399">
    <w:name w:val="冯广丽"/>
    <w:basedOn w:val="1"/>
    <w:link w:val="398"/>
    <w:qFormat/>
    <w:uiPriority w:val="0"/>
    <w:pPr>
      <w:adjustRightInd/>
      <w:spacing w:line="360" w:lineRule="auto"/>
      <w:ind w:firstLine="480" w:firstLineChars="200"/>
    </w:pPr>
    <w:rPr>
      <w:rFonts w:ascii="宋体" w:hAnsi="宋体"/>
      <w:sz w:val="24"/>
      <w:szCs w:val="22"/>
    </w:rPr>
  </w:style>
  <w:style w:type="character" w:customStyle="1" w:styleId="400">
    <w:name w:val="批注文字 字符"/>
    <w:qFormat/>
    <w:uiPriority w:val="0"/>
    <w:rPr>
      <w:rFonts w:ascii="Arial" w:hAnsi="Arial" w:eastAsia="黑体" w:cs="Arial"/>
      <w:snapToGrid w:val="0"/>
      <w:kern w:val="0"/>
      <w:szCs w:val="21"/>
    </w:rPr>
  </w:style>
  <w:style w:type="character" w:customStyle="1" w:styleId="401">
    <w:name w:val="Char Char161"/>
    <w:qFormat/>
    <w:uiPriority w:val="0"/>
    <w:rPr>
      <w:rFonts w:eastAsia="宋体"/>
      <w:b/>
      <w:kern w:val="2"/>
      <w:sz w:val="32"/>
      <w:lang w:val="en-US" w:eastAsia="zh-CN"/>
    </w:rPr>
  </w:style>
  <w:style w:type="character" w:customStyle="1" w:styleId="402">
    <w:name w:val="javascript"/>
    <w:qFormat/>
    <w:uiPriority w:val="0"/>
  </w:style>
  <w:style w:type="character" w:customStyle="1" w:styleId="403">
    <w:name w:val="图名 Char"/>
    <w:qFormat/>
    <w:uiPriority w:val="0"/>
    <w:rPr>
      <w:rFonts w:ascii="Arial" w:hAnsi="Arial" w:eastAsia="黑体"/>
      <w:kern w:val="2"/>
      <w:sz w:val="24"/>
      <w:szCs w:val="24"/>
      <w:lang w:val="en-US" w:eastAsia="zh-CN" w:bidi="ar-SA"/>
    </w:rPr>
  </w:style>
  <w:style w:type="character" w:customStyle="1" w:styleId="404">
    <w:name w:val="Used by Word for text of Help footnotes Char Char"/>
    <w:qFormat/>
    <w:uiPriority w:val="0"/>
    <w:rPr>
      <w:rFonts w:ascii="Times New Roman" w:hAnsi="Times New Roman" w:eastAsia="宋体" w:cs="Times New Roman"/>
      <w:sz w:val="20"/>
      <w:szCs w:val="20"/>
    </w:rPr>
  </w:style>
  <w:style w:type="character" w:customStyle="1" w:styleId="405">
    <w:name w:val="编号，小四 Char"/>
    <w:link w:val="406"/>
    <w:qFormat/>
    <w:uiPriority w:val="0"/>
    <w:rPr>
      <w:rFonts w:ascii="Arial" w:hAnsi="Arial"/>
      <w:sz w:val="24"/>
    </w:rPr>
  </w:style>
  <w:style w:type="paragraph" w:customStyle="1" w:styleId="406">
    <w:name w:val="编号，小四"/>
    <w:basedOn w:val="1"/>
    <w:link w:val="405"/>
    <w:qFormat/>
    <w:uiPriority w:val="0"/>
    <w:pPr>
      <w:tabs>
        <w:tab w:val="left" w:pos="432"/>
      </w:tabs>
      <w:adjustRightInd/>
      <w:spacing w:line="360" w:lineRule="auto"/>
      <w:ind w:left="432" w:hanging="432"/>
    </w:pPr>
    <w:rPr>
      <w:rFonts w:ascii="Arial" w:hAnsi="Arial"/>
      <w:kern w:val="0"/>
      <w:sz w:val="24"/>
      <w:szCs w:val="20"/>
    </w:rPr>
  </w:style>
  <w:style w:type="character" w:customStyle="1" w:styleId="407">
    <w:name w:val="Font Style82"/>
    <w:qFormat/>
    <w:uiPriority w:val="99"/>
    <w:rPr>
      <w:rFonts w:ascii="宋体" w:eastAsia="宋体" w:cs="宋体"/>
      <w:color w:val="000000"/>
      <w:sz w:val="14"/>
      <w:szCs w:val="14"/>
    </w:rPr>
  </w:style>
  <w:style w:type="character" w:customStyle="1" w:styleId="408">
    <w:name w:val="标题 2 Char Char"/>
    <w:qFormat/>
    <w:uiPriority w:val="0"/>
    <w:rPr>
      <w:rFonts w:ascii="楷体_GB2312" w:hAnsi="Arial" w:eastAsia="楷体_GB2312"/>
      <w:b/>
      <w:bCs/>
      <w:kern w:val="2"/>
      <w:sz w:val="24"/>
      <w:szCs w:val="32"/>
      <w:lang w:val="en-US" w:eastAsia="zh-CN" w:bidi="ar-SA"/>
    </w:rPr>
  </w:style>
  <w:style w:type="character" w:customStyle="1" w:styleId="409">
    <w:name w:val="未用 Char"/>
    <w:qFormat/>
    <w:uiPriority w:val="0"/>
    <w:rPr>
      <w:rFonts w:ascii="Arial" w:hAnsi="Arial" w:eastAsia="黑体"/>
      <w:kern w:val="2"/>
      <w:sz w:val="21"/>
      <w:szCs w:val="21"/>
      <w:lang w:val="en-US" w:eastAsia="zh-CN" w:bidi="ar-SA"/>
    </w:rPr>
  </w:style>
  <w:style w:type="character" w:customStyle="1" w:styleId="410">
    <w:name w:val="myp1111"/>
    <w:qFormat/>
    <w:uiPriority w:val="0"/>
    <w:rPr>
      <w:rFonts w:hint="default" w:ascii="ˎ̥" w:hAnsi="ˎ̥"/>
      <w:color w:val="000000"/>
      <w:sz w:val="20"/>
      <w:szCs w:val="20"/>
      <w:u w:val="none"/>
    </w:rPr>
  </w:style>
  <w:style w:type="character" w:customStyle="1" w:styleId="411">
    <w:name w:val="样式 标题 4h4H4Fab-4T5Ref Heading 1rh1Heading sqlsect 1.2.3.... Char"/>
    <w:link w:val="303"/>
    <w:qFormat/>
    <w:uiPriority w:val="0"/>
    <w:rPr>
      <w:rFonts w:ascii="微软雅黑" w:hAnsi="微软雅黑" w:eastAsia="微软雅黑"/>
      <w:b/>
      <w:bCs/>
      <w:kern w:val="2"/>
      <w:sz w:val="24"/>
      <w:szCs w:val="28"/>
    </w:rPr>
  </w:style>
  <w:style w:type="character" w:customStyle="1" w:styleId="412">
    <w:name w:val="h Char Char"/>
    <w:qFormat/>
    <w:uiPriority w:val="0"/>
    <w:rPr>
      <w:rFonts w:eastAsia="宋体"/>
      <w:kern w:val="2"/>
      <w:sz w:val="18"/>
      <w:lang w:val="en-US" w:eastAsia="zh-CN" w:bidi="ar-SA"/>
    </w:rPr>
  </w:style>
  <w:style w:type="character" w:customStyle="1" w:styleId="413">
    <w:name w:val="仿宋正文 Char"/>
    <w:link w:val="414"/>
    <w:qFormat/>
    <w:uiPriority w:val="0"/>
    <w:rPr>
      <w:rFonts w:ascii="仿宋_GB2312" w:eastAsia="仿宋_GB2312"/>
      <w:kern w:val="2"/>
      <w:sz w:val="24"/>
      <w:lang w:val="en-US" w:eastAsia="zh-CN" w:bidi="ar-SA"/>
    </w:rPr>
  </w:style>
  <w:style w:type="paragraph" w:customStyle="1" w:styleId="414">
    <w:name w:val="仿宋正文"/>
    <w:basedOn w:val="1"/>
    <w:link w:val="413"/>
    <w:qFormat/>
    <w:uiPriority w:val="0"/>
    <w:pPr>
      <w:adjustRightInd/>
      <w:spacing w:line="360" w:lineRule="auto"/>
      <w:ind w:firstLine="480" w:firstLineChars="200"/>
    </w:pPr>
    <w:rPr>
      <w:rFonts w:ascii="仿宋_GB2312" w:eastAsia="仿宋_GB2312"/>
      <w:sz w:val="24"/>
      <w:szCs w:val="20"/>
    </w:rPr>
  </w:style>
  <w:style w:type="character" w:customStyle="1" w:styleId="415">
    <w:name w:val="正文首行缩进 Char Char Char Char Char Char"/>
    <w:qFormat/>
    <w:uiPriority w:val="0"/>
    <w:rPr>
      <w:rFonts w:ascii="宋体" w:eastAsia="宋体"/>
      <w:kern w:val="2"/>
      <w:sz w:val="24"/>
      <w:lang w:val="zh-CN" w:bidi="ar-SA"/>
    </w:rPr>
  </w:style>
  <w:style w:type="character" w:customStyle="1" w:styleId="416">
    <w:name w:val="样式 宋体"/>
    <w:qFormat/>
    <w:uiPriority w:val="0"/>
    <w:rPr>
      <w:rFonts w:ascii="宋体" w:hAnsi="宋体"/>
      <w:sz w:val="24"/>
    </w:rPr>
  </w:style>
  <w:style w:type="character" w:customStyle="1" w:styleId="417">
    <w:name w:val="tw4winJump"/>
    <w:qFormat/>
    <w:uiPriority w:val="0"/>
    <w:rPr>
      <w:rFonts w:ascii="Courier New" w:hAnsi="Courier New" w:cs="Courier New"/>
      <w:color w:val="008080"/>
      <w:lang w:val="en-US" w:eastAsia="zh-CN"/>
    </w:rPr>
  </w:style>
  <w:style w:type="character" w:customStyle="1" w:styleId="418">
    <w:name w:val="标题 1 字符"/>
    <w:qFormat/>
    <w:uiPriority w:val="9"/>
    <w:rPr>
      <w:rFonts w:ascii="Arial" w:hAnsi="Arial" w:eastAsia="黑体" w:cs="Arial"/>
      <w:b/>
      <w:bCs/>
      <w:snapToGrid w:val="0"/>
      <w:kern w:val="44"/>
      <w:sz w:val="44"/>
      <w:szCs w:val="44"/>
    </w:rPr>
  </w:style>
  <w:style w:type="character" w:customStyle="1" w:styleId="419">
    <w:name w:val="style36"/>
    <w:basedOn w:val="70"/>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1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4"/>
    <w:qFormat/>
    <w:uiPriority w:val="0"/>
    <w:rPr>
      <w:rFonts w:ascii="宋体" w:hAnsi="Arial" w:eastAsia="宋体" w:cs="Arial"/>
      <w:snapToGrid w:val="0"/>
      <w:kern w:val="2"/>
      <w:sz w:val="24"/>
      <w:szCs w:val="21"/>
      <w:lang w:val="zh-CN" w:eastAsia="zh-CN" w:bidi="ar-SA"/>
    </w:rPr>
  </w:style>
  <w:style w:type="character" w:customStyle="1" w:styleId="429">
    <w:name w:val="gray6"/>
    <w:basedOn w:val="70"/>
    <w:qFormat/>
    <w:uiPriority w:val="0"/>
    <w:rPr>
      <w:rFonts w:ascii="Arial" w:hAnsi="Arial" w:eastAsia="黑体" w:cs="Arial"/>
      <w:snapToGrid w:val="0"/>
      <w:kern w:val="0"/>
      <w:szCs w:val="21"/>
    </w:rPr>
  </w:style>
  <w:style w:type="character" w:customStyle="1" w:styleId="430">
    <w:name w:val="hui"/>
    <w:basedOn w:val="70"/>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5"/>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439">
    <w:name w:val="标题4_自定义"/>
    <w:basedOn w:val="6"/>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8">
    <w:name w:val="文章标题"/>
    <w:next w:val="449"/>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 w:val="24"/>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3">
    <w:name w:val="Char Char Char Char Char Char Char Char"/>
    <w:basedOn w:val="1"/>
    <w:qFormat/>
    <w:uiPriority w:val="0"/>
    <w:pPr>
      <w:tabs>
        <w:tab w:val="left" w:pos="360"/>
      </w:tabs>
    </w:pPr>
    <w:rPr>
      <w:sz w:val="24"/>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312" w:beforeLines="100"/>
      <w:jc w:val="left"/>
    </w:pPr>
  </w:style>
  <w:style w:type="paragraph" w:customStyle="1" w:styleId="458">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sz w:val="24"/>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 w:val="24"/>
      <w:szCs w:val="20"/>
    </w:rPr>
  </w:style>
  <w:style w:type="paragraph" w:customStyle="1" w:styleId="464">
    <w:name w:val="Test2"/>
    <w:basedOn w:val="4"/>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spacing w:before="0" w:after="0"/>
      <w:outlineLvl w:val="5"/>
    </w:pPr>
  </w:style>
  <w:style w:type="paragraph" w:customStyle="1" w:styleId="472">
    <w:name w:val="5级标题"/>
    <w:basedOn w:val="473"/>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3">
    <w:name w:val="4级标题"/>
    <w:basedOn w:val="256"/>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 w:val="24"/>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8">
    <w:name w:val="Char Char Char"/>
    <w:basedOn w:val="1"/>
    <w:qFormat/>
    <w:uiPriority w:val="0"/>
    <w:rPr>
      <w:rFonts w:ascii="Tahoma" w:hAnsi="Tahoma"/>
      <w:sz w:val="24"/>
      <w:szCs w:val="20"/>
    </w:rPr>
  </w:style>
  <w:style w:type="paragraph" w:customStyle="1" w:styleId="479">
    <w:name w:val="数字标题6"/>
    <w:basedOn w:val="8"/>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1"/>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 w:val="24"/>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5">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 w:val="24"/>
      <w:szCs w:val="20"/>
    </w:rPr>
  </w:style>
  <w:style w:type="paragraph" w:customStyle="1" w:styleId="496">
    <w:name w:val="MM Topic 5"/>
    <w:basedOn w:val="7"/>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29"/>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napToGrid w:val="0"/>
      <w:spacing w:line="0" w:lineRule="atLeast"/>
      <w:ind w:firstLine="200" w:firstLineChars="200"/>
      <w:jc w:val="center"/>
    </w:pPr>
    <w:rPr>
      <w:sz w:val="24"/>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 w:val="24"/>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napToGrid w:val="0"/>
      <w:spacing w:line="300" w:lineRule="auto"/>
    </w:pPr>
    <w:rPr>
      <w:rFonts w:eastAsia="仿宋"/>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 w:val="24"/>
      <w:szCs w:val="20"/>
    </w:rPr>
  </w:style>
  <w:style w:type="paragraph" w:customStyle="1" w:styleId="511">
    <w:name w:val="列出段落5"/>
    <w:basedOn w:val="1"/>
    <w:qFormat/>
    <w:uiPriority w:val="0"/>
    <w:pPr>
      <w:spacing w:line="360" w:lineRule="auto"/>
      <w:ind w:firstLine="200" w:firstLineChars="200"/>
    </w:pPr>
    <w:rPr>
      <w:rFonts w:eastAsia="楷体_GB2312" w:cs="Lucida Sans"/>
      <w:sz w:val="24"/>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16"/>
    <w:qFormat/>
    <w:uiPriority w:val="0"/>
    <w:pPr>
      <w:adjustRightInd/>
      <w:ind w:firstLine="200" w:firstLineChars="200"/>
    </w:pPr>
    <w:rPr>
      <w:rFonts w:ascii="Arial" w:hAnsi="Arial"/>
      <w:spacing w:val="-5"/>
      <w:kern w:val="0"/>
      <w:sz w:val="24"/>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 w:val="24"/>
      <w:szCs w:val="20"/>
    </w:rPr>
  </w:style>
  <w:style w:type="paragraph" w:customStyle="1" w:styleId="525">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sz w:val="24"/>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6"/>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3"/>
    <w:next w:val="233"/>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3"/>
    <w:next w:val="233"/>
    <w:qFormat/>
    <w:uiPriority w:val="0"/>
    <w:rPr>
      <w:rFonts w:ascii="宋体" w:eastAsia="宋体" w:cs="Times New Roman"/>
      <w:color w:val="auto"/>
    </w:rPr>
  </w:style>
  <w:style w:type="paragraph" w:customStyle="1" w:styleId="548">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sz w:val="24"/>
    </w:rPr>
  </w:style>
  <w:style w:type="paragraph" w:customStyle="1" w:styleId="558">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69">
    <w:name w:val="标准有序列表（L1）"/>
    <w:basedOn w:val="1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5"/>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 w:val="24"/>
      <w:szCs w:val="20"/>
    </w:rPr>
  </w:style>
  <w:style w:type="paragraph" w:customStyle="1" w:styleId="582">
    <w:name w:val="标题五"/>
    <w:basedOn w:val="1"/>
    <w:qFormat/>
    <w:uiPriority w:val="0"/>
    <w:pPr>
      <w:adjustRightInd/>
      <w:spacing w:before="156" w:beforeLines="50" w:line="360" w:lineRule="auto"/>
    </w:pPr>
    <w:rPr>
      <w:b/>
      <w:sz w:val="24"/>
    </w:rPr>
  </w:style>
  <w:style w:type="paragraph" w:customStyle="1" w:styleId="583">
    <w:name w:val="Char Char1101"/>
    <w:basedOn w:val="1"/>
    <w:qFormat/>
    <w:uiPriority w:val="0"/>
    <w:pPr>
      <w:spacing w:line="360" w:lineRule="auto"/>
    </w:pPr>
    <w:rPr>
      <w:rFonts w:ascii="Tahoma" w:hAnsi="Tahoma"/>
      <w:sz w:val="24"/>
      <w:szCs w:val="20"/>
    </w:rPr>
  </w:style>
  <w:style w:type="paragraph" w:customStyle="1" w:styleId="584">
    <w:name w:val="Char Char Char Char Char Char Char Char1"/>
    <w:basedOn w:val="1"/>
    <w:qFormat/>
    <w:uiPriority w:val="0"/>
    <w:pPr>
      <w:tabs>
        <w:tab w:val="left" w:pos="360"/>
      </w:tabs>
    </w:pPr>
    <w:rPr>
      <w:sz w:val="24"/>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样式6"/>
    <w:basedOn w:val="33"/>
    <w:qFormat/>
    <w:uiPriority w:val="0"/>
    <w:pPr>
      <w:spacing w:line="460" w:lineRule="exact"/>
      <w:outlineLvl w:val="2"/>
    </w:pPr>
    <w:rPr>
      <w:rFonts w:ascii="仿宋_GB2312" w:hAnsi="宋体" w:eastAsia="仿宋_GB2312"/>
      <w:b/>
      <w:bCs/>
      <w:sz w:val="24"/>
      <w:szCs w:val="24"/>
    </w:rPr>
  </w:style>
  <w:style w:type="paragraph" w:customStyle="1" w:styleId="592">
    <w:name w:val="批注框文本 Char Char"/>
    <w:basedOn w:val="1"/>
    <w:qFormat/>
    <w:uiPriority w:val="0"/>
    <w:pPr>
      <w:adjustRightInd/>
    </w:pPr>
    <w:rPr>
      <w:sz w:val="18"/>
      <w:szCs w:val="20"/>
    </w:rPr>
  </w:style>
  <w:style w:type="paragraph" w:customStyle="1" w:styleId="593">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5">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6">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7">
    <w:name w:val="索引 11"/>
    <w:basedOn w:val="1"/>
    <w:next w:val="1"/>
    <w:qFormat/>
    <w:uiPriority w:val="99"/>
    <w:pPr>
      <w:adjustRightInd/>
      <w:spacing w:line="360" w:lineRule="auto"/>
    </w:pPr>
    <w:rPr>
      <w:rFonts w:ascii="仿宋_GB2312" w:eastAsia="仿宋_GB2312"/>
      <w:sz w:val="24"/>
      <w:szCs w:val="20"/>
    </w:rPr>
  </w:style>
  <w:style w:type="paragraph" w:customStyle="1" w:styleId="598">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9">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600">
    <w:name w:val="正文文字缩进项目"/>
    <w:basedOn w:val="25"/>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1">
    <w:name w:val="文档正文"/>
    <w:basedOn w:val="1"/>
    <w:qFormat/>
    <w:uiPriority w:val="0"/>
    <w:pPr>
      <w:spacing w:line="480" w:lineRule="atLeast"/>
      <w:ind w:firstLine="567"/>
      <w:textAlignment w:val="baseline"/>
    </w:pPr>
    <w:rPr>
      <w:kern w:val="0"/>
      <w:sz w:val="24"/>
      <w:szCs w:val="20"/>
    </w:rPr>
  </w:style>
  <w:style w:type="paragraph" w:customStyle="1" w:styleId="602">
    <w:name w:val="正文文字表格居中"/>
    <w:basedOn w:val="1"/>
    <w:next w:val="56"/>
    <w:qFormat/>
    <w:uiPriority w:val="0"/>
    <w:pPr>
      <w:snapToGrid w:val="0"/>
      <w:spacing w:line="360" w:lineRule="auto"/>
    </w:pPr>
    <w:rPr>
      <w:rFonts w:ascii="宋体"/>
      <w:b/>
      <w:sz w:val="24"/>
      <w:szCs w:val="20"/>
    </w:rPr>
  </w:style>
  <w:style w:type="paragraph" w:customStyle="1" w:styleId="603">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604">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5">
    <w:name w:val="Plain Text1"/>
    <w:basedOn w:val="1"/>
    <w:qFormat/>
    <w:uiPriority w:val="7"/>
    <w:pPr>
      <w:adjustRightInd/>
    </w:pPr>
    <w:rPr>
      <w:rFonts w:ascii="宋体" w:hAnsi="Courier New"/>
    </w:rPr>
  </w:style>
  <w:style w:type="paragraph" w:customStyle="1" w:styleId="606">
    <w:name w:val="Char3"/>
    <w:basedOn w:val="1"/>
    <w:qFormat/>
    <w:uiPriority w:val="0"/>
    <w:pPr>
      <w:adjustRightInd/>
    </w:pPr>
    <w:rPr>
      <w:rFonts w:ascii="仿宋_GB2312" w:eastAsia="仿宋_GB2312"/>
      <w:b/>
      <w:sz w:val="32"/>
      <w:szCs w:val="32"/>
    </w:rPr>
  </w:style>
  <w:style w:type="paragraph" w:customStyle="1" w:styleId="607">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8">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9">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10">
    <w:name w:val="List Paragraph1"/>
    <w:basedOn w:val="1"/>
    <w:qFormat/>
    <w:uiPriority w:val="0"/>
    <w:pPr>
      <w:spacing w:line="360" w:lineRule="auto"/>
      <w:ind w:firstLine="200" w:firstLineChars="200"/>
    </w:pPr>
    <w:rPr>
      <w:rFonts w:eastAsia="楷体_GB2312" w:cs="Lucida Sans"/>
      <w:sz w:val="24"/>
    </w:rPr>
  </w:style>
  <w:style w:type="paragraph" w:customStyle="1" w:styleId="611">
    <w:name w:val="样式 标题 3标题 3 Char第二层条h33Bold Headbh章标题1小标题level_3PIM 3..."/>
    <w:basedOn w:val="5"/>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2">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3">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4">
    <w:name w:val="Char3 Char Char Char"/>
    <w:basedOn w:val="1"/>
    <w:qFormat/>
    <w:uiPriority w:val="0"/>
    <w:pPr>
      <w:widowControl/>
      <w:adjustRightInd/>
      <w:spacing w:after="160" w:line="240" w:lineRule="exact"/>
      <w:jc w:val="left"/>
    </w:pPr>
    <w:rPr>
      <w:szCs w:val="20"/>
    </w:rPr>
  </w:style>
  <w:style w:type="paragraph" w:customStyle="1" w:styleId="615">
    <w:name w:val="表格标题2"/>
    <w:basedOn w:val="616"/>
    <w:qFormat/>
    <w:uiPriority w:val="0"/>
    <w:rPr>
      <w:b/>
    </w:rPr>
  </w:style>
  <w:style w:type="paragraph" w:customStyle="1" w:styleId="616">
    <w:name w:val="表格内文"/>
    <w:basedOn w:val="1"/>
    <w:qFormat/>
    <w:uiPriority w:val="0"/>
    <w:pPr>
      <w:adjustRightInd/>
      <w:spacing w:line="360" w:lineRule="auto"/>
    </w:pPr>
    <w:rPr>
      <w:rFonts w:ascii="宋体" w:hAnsi="宋体" w:cs="宋体"/>
      <w:color w:val="000000"/>
      <w:szCs w:val="20"/>
    </w:rPr>
  </w:style>
  <w:style w:type="paragraph" w:customStyle="1" w:styleId="617">
    <w:name w:val="Char Char Char Char Char Char Char Char Char Char2"/>
    <w:basedOn w:val="1"/>
    <w:qFormat/>
    <w:uiPriority w:val="0"/>
    <w:rPr>
      <w:rFonts w:ascii="仿宋_GB2312" w:eastAsia="仿宋_GB2312"/>
      <w:b/>
      <w:sz w:val="32"/>
      <w:szCs w:val="32"/>
    </w:rPr>
  </w:style>
  <w:style w:type="paragraph" w:customStyle="1" w:styleId="618">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9">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0">
    <w:name w:val="Char Char11 Char Char Char Char Char Char Char Char Char11"/>
    <w:basedOn w:val="1"/>
    <w:qFormat/>
    <w:uiPriority w:val="0"/>
    <w:pPr>
      <w:spacing w:line="360" w:lineRule="auto"/>
    </w:pPr>
    <w:rPr>
      <w:szCs w:val="20"/>
    </w:rPr>
  </w:style>
  <w:style w:type="paragraph" w:customStyle="1" w:styleId="621">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622">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3">
    <w:name w:val="MM Topic 1"/>
    <w:basedOn w:val="3"/>
    <w:qFormat/>
    <w:uiPriority w:val="0"/>
    <w:pPr>
      <w:tabs>
        <w:tab w:val="left" w:pos="840"/>
      </w:tabs>
      <w:adjustRightInd/>
      <w:ind w:left="840" w:hanging="420"/>
    </w:pPr>
  </w:style>
  <w:style w:type="paragraph" w:customStyle="1" w:styleId="624">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5">
    <w:name w:val="文本正文 Char"/>
    <w:basedOn w:val="1"/>
    <w:qFormat/>
    <w:uiPriority w:val="0"/>
    <w:pPr>
      <w:spacing w:line="360" w:lineRule="auto"/>
      <w:ind w:firstLine="200" w:firstLineChars="200"/>
    </w:pPr>
    <w:rPr>
      <w:kern w:val="0"/>
      <w:sz w:val="24"/>
      <w:szCs w:val="20"/>
    </w:rPr>
  </w:style>
  <w:style w:type="paragraph" w:customStyle="1" w:styleId="626">
    <w:name w:val="表格"/>
    <w:basedOn w:val="1"/>
    <w:qFormat/>
    <w:uiPriority w:val="0"/>
    <w:pPr>
      <w:snapToGrid w:val="0"/>
      <w:ind w:firstLine="42" w:firstLineChars="21"/>
    </w:pPr>
    <w:rPr>
      <w:rFonts w:ascii="宋体" w:hAnsi="宋体"/>
      <w:kern w:val="0"/>
      <w:sz w:val="20"/>
      <w:szCs w:val="20"/>
    </w:rPr>
  </w:style>
  <w:style w:type="paragraph" w:customStyle="1" w:styleId="627">
    <w:name w:val="标书标题4"/>
    <w:basedOn w:val="6"/>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8">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29">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0">
    <w:name w:val="表格项目符号 2"/>
    <w:basedOn w:val="29"/>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1">
    <w:name w:val="EB_表格"/>
    <w:basedOn w:val="1"/>
    <w:qFormat/>
    <w:uiPriority w:val="0"/>
    <w:pPr>
      <w:adjustRightInd/>
      <w:spacing w:line="300" w:lineRule="auto"/>
      <w:jc w:val="center"/>
    </w:pPr>
  </w:style>
  <w:style w:type="paragraph" w:customStyle="1" w:styleId="632">
    <w:name w:val="_Style 6"/>
    <w:basedOn w:val="1"/>
    <w:qFormat/>
    <w:uiPriority w:val="34"/>
    <w:pPr>
      <w:adjustRightInd/>
      <w:ind w:firstLine="420" w:firstLineChars="200"/>
    </w:pPr>
    <w:rPr>
      <w:rFonts w:eastAsia="仿宋_GB2312"/>
      <w:sz w:val="28"/>
    </w:rPr>
  </w:style>
  <w:style w:type="paragraph" w:customStyle="1" w:styleId="633">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4">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5">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6">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637">
    <w:name w:val="正文表标题"/>
    <w:next w:val="638"/>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8">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9">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0">
    <w:name w:val="trademark"/>
    <w:qFormat/>
    <w:uiPriority w:val="0"/>
    <w:pPr>
      <w:spacing w:after="60"/>
    </w:pPr>
    <w:rPr>
      <w:rFonts w:ascii="Futura Bk" w:hAnsi="Futura Bk" w:eastAsia="宋体" w:cs="Times New Roman"/>
      <w:sz w:val="15"/>
      <w:lang w:val="en-US" w:eastAsia="en-US" w:bidi="ar-SA"/>
    </w:rPr>
  </w:style>
  <w:style w:type="paragraph" w:customStyle="1" w:styleId="641">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2">
    <w:name w:val="Char Char1 Char Char Char Char Char Char1"/>
    <w:basedOn w:val="1"/>
    <w:qFormat/>
    <w:uiPriority w:val="0"/>
    <w:rPr>
      <w:rFonts w:ascii="仿宋_GB2312" w:eastAsia="仿宋_GB2312"/>
      <w:b/>
      <w:sz w:val="32"/>
      <w:szCs w:val="20"/>
    </w:rPr>
  </w:style>
  <w:style w:type="paragraph" w:customStyle="1" w:styleId="643">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644">
    <w:name w:val="Char1 Char Char Char1"/>
    <w:basedOn w:val="1"/>
    <w:qFormat/>
    <w:uiPriority w:val="0"/>
    <w:pPr>
      <w:adjustRightInd/>
      <w:ind w:firstLine="200" w:firstLineChars="200"/>
    </w:pPr>
    <w:rPr>
      <w:rFonts w:ascii="Tahoma" w:hAnsi="Tahoma"/>
      <w:sz w:val="24"/>
      <w:szCs w:val="20"/>
    </w:rPr>
  </w:style>
  <w:style w:type="paragraph" w:customStyle="1" w:styleId="645">
    <w:name w:val="a1"/>
    <w:basedOn w:val="1"/>
    <w:qFormat/>
    <w:uiPriority w:val="0"/>
    <w:pPr>
      <w:widowControl/>
      <w:spacing w:line="300" w:lineRule="atLeast"/>
      <w:jc w:val="left"/>
    </w:pPr>
    <w:rPr>
      <w:rFonts w:ascii="宋体" w:hAnsi="宋体"/>
      <w:kern w:val="0"/>
      <w:sz w:val="18"/>
      <w:szCs w:val="20"/>
    </w:rPr>
  </w:style>
  <w:style w:type="paragraph" w:customStyle="1" w:styleId="646">
    <w:name w:val="样式7"/>
    <w:basedOn w:val="647"/>
    <w:next w:val="1"/>
    <w:qFormat/>
    <w:uiPriority w:val="0"/>
    <w:pPr>
      <w:spacing w:after="156" w:afterLines="50"/>
      <w:jc w:val="left"/>
      <w:outlineLvl w:val="3"/>
    </w:pPr>
    <w:rPr>
      <w:sz w:val="24"/>
      <w:szCs w:val="24"/>
    </w:rPr>
  </w:style>
  <w:style w:type="paragraph" w:customStyle="1" w:styleId="647">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8">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9">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0">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1">
    <w:name w:val="Char2 Char Char2"/>
    <w:basedOn w:val="1"/>
    <w:qFormat/>
    <w:uiPriority w:val="0"/>
    <w:pPr>
      <w:adjustRightInd/>
    </w:pPr>
    <w:rPr>
      <w:rFonts w:ascii="Tahoma" w:hAnsi="Tahoma"/>
      <w:sz w:val="24"/>
      <w:szCs w:val="20"/>
    </w:rPr>
  </w:style>
  <w:style w:type="paragraph" w:customStyle="1" w:styleId="652">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3">
    <w:name w:val="三级条标题"/>
    <w:basedOn w:val="654"/>
    <w:next w:val="638"/>
    <w:qFormat/>
    <w:uiPriority w:val="0"/>
    <w:pPr>
      <w:tabs>
        <w:tab w:val="left" w:pos="1260"/>
        <w:tab w:val="left" w:pos="1680"/>
        <w:tab w:val="left" w:pos="2100"/>
        <w:tab w:val="left" w:pos="2520"/>
      </w:tabs>
      <w:ind w:left="2520"/>
      <w:outlineLvl w:val="4"/>
    </w:pPr>
  </w:style>
  <w:style w:type="paragraph" w:customStyle="1" w:styleId="654">
    <w:name w:val="二级条标题"/>
    <w:basedOn w:val="655"/>
    <w:next w:val="638"/>
    <w:qFormat/>
    <w:uiPriority w:val="0"/>
    <w:pPr>
      <w:tabs>
        <w:tab w:val="left" w:pos="1260"/>
        <w:tab w:val="left" w:pos="1680"/>
        <w:tab w:val="left" w:pos="2100"/>
      </w:tabs>
      <w:ind w:left="0"/>
      <w:outlineLvl w:val="3"/>
    </w:pPr>
  </w:style>
  <w:style w:type="paragraph" w:customStyle="1" w:styleId="655">
    <w:name w:val="一级条标题"/>
    <w:basedOn w:val="656"/>
    <w:next w:val="638"/>
    <w:qFormat/>
    <w:uiPriority w:val="0"/>
    <w:pPr>
      <w:tabs>
        <w:tab w:val="left" w:pos="1260"/>
        <w:tab w:val="left" w:pos="1680"/>
      </w:tabs>
      <w:spacing w:before="0" w:beforeLines="0" w:after="0" w:afterLines="0"/>
      <w:ind w:left="1680"/>
      <w:outlineLvl w:val="2"/>
    </w:pPr>
  </w:style>
  <w:style w:type="paragraph" w:customStyle="1" w:styleId="656">
    <w:name w:val="章标题"/>
    <w:next w:val="638"/>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7">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659">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0">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1">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2">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3">
    <w:name w:val="正文 项目2"/>
    <w:basedOn w:val="664"/>
    <w:qFormat/>
    <w:uiPriority w:val="0"/>
    <w:pPr>
      <w:tabs>
        <w:tab w:val="left" w:pos="840"/>
      </w:tabs>
      <w:spacing w:after="0"/>
      <w:ind w:left="900"/>
    </w:pPr>
  </w:style>
  <w:style w:type="paragraph" w:customStyle="1" w:styleId="664">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5">
    <w:name w:val="Body Text 2*"/>
    <w:basedOn w:val="1"/>
    <w:qFormat/>
    <w:uiPriority w:val="6"/>
    <w:pPr>
      <w:widowControl/>
      <w:adjustRightInd/>
      <w:ind w:left="720" w:hanging="720"/>
    </w:pPr>
    <w:rPr>
      <w:color w:val="000000"/>
      <w:kern w:val="0"/>
      <w:sz w:val="24"/>
      <w:szCs w:val="20"/>
      <w:lang w:val="en-GB"/>
    </w:rPr>
  </w:style>
  <w:style w:type="paragraph" w:customStyle="1" w:styleId="666">
    <w:name w:val="表1"/>
    <w:basedOn w:val="1"/>
    <w:qFormat/>
    <w:uiPriority w:val="0"/>
    <w:pPr>
      <w:tabs>
        <w:tab w:val="left" w:pos="703"/>
      </w:tabs>
      <w:adjustRightInd/>
      <w:spacing w:line="360" w:lineRule="auto"/>
      <w:ind w:left="703"/>
      <w:jc w:val="center"/>
    </w:pPr>
  </w:style>
  <w:style w:type="paragraph" w:customStyle="1" w:styleId="667">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8">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669">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0">
    <w:name w:val="2级标题"/>
    <w:basedOn w:val="671"/>
    <w:qFormat/>
    <w:uiPriority w:val="0"/>
    <w:pPr>
      <w:jc w:val="left"/>
      <w:outlineLvl w:val="1"/>
    </w:pPr>
    <w:rPr>
      <w:rFonts w:ascii="Times New Roman" w:hAnsi="Times New Roman" w:eastAsia="仿宋"/>
      <w:sz w:val="30"/>
    </w:rPr>
  </w:style>
  <w:style w:type="paragraph" w:customStyle="1" w:styleId="671">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2">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3">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4">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5">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6">
    <w:name w:val="bullet"/>
    <w:basedOn w:val="1"/>
    <w:qFormat/>
    <w:uiPriority w:val="0"/>
    <w:pPr>
      <w:tabs>
        <w:tab w:val="left" w:pos="840"/>
      </w:tabs>
      <w:adjustRightInd/>
      <w:ind w:left="840" w:hanging="420"/>
    </w:pPr>
  </w:style>
  <w:style w:type="paragraph" w:customStyle="1" w:styleId="67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8">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79">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0">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1">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3">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4">
    <w:name w:val="MM Topic 4"/>
    <w:basedOn w:val="6"/>
    <w:qFormat/>
    <w:uiPriority w:val="0"/>
    <w:pPr>
      <w:tabs>
        <w:tab w:val="left" w:pos="2100"/>
      </w:tabs>
      <w:adjustRightInd/>
      <w:ind w:left="2100" w:hanging="420"/>
    </w:pPr>
    <w:rPr>
      <w:lang w:val="en-US"/>
    </w:rPr>
  </w:style>
  <w:style w:type="paragraph" w:customStyle="1" w:styleId="685">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686">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7">
    <w:name w:val="Char Char11 Char Char Char Char Char Char Char Char Char1"/>
    <w:basedOn w:val="1"/>
    <w:qFormat/>
    <w:uiPriority w:val="6"/>
    <w:pPr>
      <w:spacing w:line="360" w:lineRule="auto"/>
    </w:pPr>
    <w:rPr>
      <w:szCs w:val="20"/>
    </w:rPr>
  </w:style>
  <w:style w:type="paragraph" w:customStyle="1" w:styleId="688">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9">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90">
    <w:name w:val="body text bold"/>
    <w:basedOn w:val="24"/>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2">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3">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694">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7">
    <w:name w:val="单元格居中"/>
    <w:basedOn w:val="1"/>
    <w:qFormat/>
    <w:uiPriority w:val="0"/>
    <w:pPr>
      <w:adjustRightInd/>
      <w:spacing w:line="360" w:lineRule="auto"/>
      <w:jc w:val="center"/>
    </w:pPr>
    <w:rPr>
      <w:sz w:val="24"/>
    </w:rPr>
  </w:style>
  <w:style w:type="paragraph" w:customStyle="1" w:styleId="698">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699">
    <w:name w:val="Char Char Char Char Char Char Char1"/>
    <w:basedOn w:val="1"/>
    <w:qFormat/>
    <w:uiPriority w:val="6"/>
    <w:rPr>
      <w:rFonts w:ascii="仿宋_GB2312" w:eastAsia="仿宋_GB2312"/>
      <w:b/>
      <w:sz w:val="32"/>
      <w:szCs w:val="32"/>
    </w:rPr>
  </w:style>
  <w:style w:type="paragraph" w:customStyle="1" w:styleId="700">
    <w:name w:val="正文缩进1"/>
    <w:basedOn w:val="1"/>
    <w:next w:val="25"/>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1">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2">
    <w:name w:val="Char3 Char Char Char11"/>
    <w:basedOn w:val="1"/>
    <w:qFormat/>
    <w:uiPriority w:val="0"/>
    <w:pPr>
      <w:widowControl/>
      <w:adjustRightInd/>
      <w:spacing w:after="160" w:line="240" w:lineRule="exact"/>
      <w:jc w:val="left"/>
    </w:pPr>
    <w:rPr>
      <w:szCs w:val="20"/>
    </w:rPr>
  </w:style>
  <w:style w:type="paragraph" w:customStyle="1" w:styleId="703">
    <w:name w:val="Char Char1121"/>
    <w:basedOn w:val="1"/>
    <w:qFormat/>
    <w:uiPriority w:val="0"/>
    <w:pPr>
      <w:spacing w:line="360" w:lineRule="auto"/>
    </w:pPr>
    <w:rPr>
      <w:szCs w:val="20"/>
    </w:rPr>
  </w:style>
  <w:style w:type="paragraph" w:customStyle="1" w:styleId="704">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5">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6">
    <w:name w:val="Normal0"/>
    <w:qFormat/>
    <w:uiPriority w:val="0"/>
    <w:rPr>
      <w:rFonts w:ascii="Times New Roman" w:hAnsi="Times New Roman" w:eastAsia="宋体" w:cs="Times New Roman"/>
      <w:lang w:val="en-US" w:eastAsia="en-US" w:bidi="ar-SA"/>
    </w:rPr>
  </w:style>
  <w:style w:type="paragraph" w:customStyle="1" w:styleId="707">
    <w:name w:val="带编号样式"/>
    <w:basedOn w:val="625"/>
    <w:qFormat/>
    <w:uiPriority w:val="0"/>
    <w:pPr>
      <w:tabs>
        <w:tab w:val="left" w:pos="840"/>
      </w:tabs>
      <w:snapToGrid w:val="0"/>
      <w:ind w:left="840" w:hanging="420" w:firstLineChars="0"/>
    </w:pPr>
    <w:rPr>
      <w:rFonts w:ascii="仿宋_GB2312" w:eastAsia="仿宋_GB2312"/>
      <w:color w:val="000000"/>
    </w:rPr>
  </w:style>
  <w:style w:type="paragraph" w:customStyle="1" w:styleId="708">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09">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0">
    <w:name w:val="封面"/>
    <w:basedOn w:val="1"/>
    <w:qFormat/>
    <w:uiPriority w:val="0"/>
    <w:pPr>
      <w:spacing w:line="360" w:lineRule="atLeast"/>
      <w:jc w:val="right"/>
      <w:textAlignment w:val="baseline"/>
    </w:pPr>
    <w:rPr>
      <w:rFonts w:ascii="Symbol" w:hAnsi="Symbol"/>
      <w:kern w:val="0"/>
      <w:szCs w:val="20"/>
    </w:rPr>
  </w:style>
  <w:style w:type="paragraph" w:customStyle="1" w:styleId="711">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2">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3">
    <w:name w:val="默认段落字体 Para Char Char Char1 Char"/>
    <w:basedOn w:val="1"/>
    <w:qFormat/>
    <w:uiPriority w:val="0"/>
    <w:pPr>
      <w:spacing w:line="240" w:lineRule="atLeast"/>
      <w:ind w:left="420" w:firstLine="420"/>
    </w:pPr>
    <w:rPr>
      <w:sz w:val="24"/>
    </w:rPr>
  </w:style>
  <w:style w:type="paragraph" w:customStyle="1" w:styleId="714">
    <w:name w:val="WW-正文文字缩进 2"/>
    <w:basedOn w:val="1"/>
    <w:qFormat/>
    <w:uiPriority w:val="0"/>
    <w:pPr>
      <w:suppressAutoHyphens/>
      <w:adjustRightInd/>
      <w:ind w:firstLine="420"/>
    </w:pPr>
    <w:rPr>
      <w:kern w:val="1"/>
      <w:szCs w:val="20"/>
    </w:rPr>
  </w:style>
  <w:style w:type="paragraph" w:customStyle="1" w:styleId="715">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6">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7">
    <w:name w:val="有符号正文"/>
    <w:basedOn w:val="1"/>
    <w:qFormat/>
    <w:uiPriority w:val="0"/>
    <w:pPr>
      <w:adjustRightInd/>
      <w:spacing w:line="400" w:lineRule="exact"/>
      <w:ind w:firstLine="200" w:firstLineChars="200"/>
    </w:pPr>
    <w:rPr>
      <w:rFonts w:ascii="Arial" w:hAnsi="Arial"/>
    </w:rPr>
  </w:style>
  <w:style w:type="paragraph" w:customStyle="1" w:styleId="718">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9">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720">
    <w:name w:val="4"/>
    <w:basedOn w:val="1"/>
    <w:next w:val="37"/>
    <w:qFormat/>
    <w:uiPriority w:val="0"/>
    <w:pPr>
      <w:spacing w:after="120" w:line="480" w:lineRule="auto"/>
      <w:ind w:left="420" w:leftChars="200"/>
    </w:pPr>
    <w:rPr>
      <w:sz w:val="24"/>
      <w:szCs w:val="20"/>
    </w:rPr>
  </w:style>
  <w:style w:type="paragraph" w:customStyle="1" w:styleId="721">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2">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3">
    <w:name w:val="样式 标题 3H3 + 两端对齐"/>
    <w:basedOn w:val="5"/>
    <w:qFormat/>
    <w:uiPriority w:val="0"/>
    <w:pPr>
      <w:keepLines w:val="0"/>
      <w:spacing w:before="0" w:after="0" w:line="240" w:lineRule="auto"/>
      <w:jc w:val="left"/>
    </w:pPr>
    <w:rPr>
      <w:rFonts w:cs="宋体"/>
      <w:sz w:val="21"/>
      <w:szCs w:val="20"/>
    </w:rPr>
  </w:style>
  <w:style w:type="paragraph" w:customStyle="1" w:styleId="724">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725">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6">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7">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8">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29">
    <w:name w:val="Char Char1 Char Char Char"/>
    <w:basedOn w:val="1"/>
    <w:qFormat/>
    <w:uiPriority w:val="0"/>
    <w:rPr>
      <w:rFonts w:ascii="仿宋_GB2312" w:eastAsia="仿宋_GB2312"/>
      <w:b/>
      <w:sz w:val="32"/>
      <w:szCs w:val="20"/>
    </w:rPr>
  </w:style>
  <w:style w:type="paragraph" w:customStyle="1" w:styleId="730">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1">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2">
    <w:name w:val="Picture"/>
    <w:basedOn w:val="1"/>
    <w:next w:val="17"/>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3">
    <w:name w:val="Char Char1 Char Char Char2"/>
    <w:basedOn w:val="1"/>
    <w:qFormat/>
    <w:uiPriority w:val="0"/>
    <w:rPr>
      <w:rFonts w:ascii="仿宋_GB2312" w:eastAsia="仿宋_GB2312"/>
      <w:b/>
      <w:sz w:val="32"/>
      <w:szCs w:val="32"/>
    </w:rPr>
  </w:style>
  <w:style w:type="paragraph" w:customStyle="1" w:styleId="734">
    <w:name w:val="Char3 Char Char Char1"/>
    <w:basedOn w:val="1"/>
    <w:qFormat/>
    <w:uiPriority w:val="6"/>
    <w:pPr>
      <w:widowControl/>
      <w:adjustRightInd/>
      <w:spacing w:after="160" w:line="240" w:lineRule="exact"/>
      <w:jc w:val="left"/>
    </w:pPr>
    <w:rPr>
      <w:szCs w:val="20"/>
    </w:rPr>
  </w:style>
  <w:style w:type="paragraph" w:customStyle="1" w:styleId="735">
    <w:name w:val="Char1 Char Char Char21"/>
    <w:basedOn w:val="1"/>
    <w:qFormat/>
    <w:uiPriority w:val="0"/>
    <w:rPr>
      <w:rFonts w:ascii="Tahoma" w:hAnsi="Tahoma"/>
      <w:sz w:val="24"/>
      <w:szCs w:val="20"/>
    </w:rPr>
  </w:style>
  <w:style w:type="paragraph" w:customStyle="1" w:styleId="736">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7">
    <w:name w:val="正文（标题三）"/>
    <w:basedOn w:val="1"/>
    <w:qFormat/>
    <w:uiPriority w:val="0"/>
    <w:pPr>
      <w:spacing w:line="360" w:lineRule="auto"/>
      <w:ind w:firstLine="200" w:firstLineChars="200"/>
    </w:pPr>
    <w:rPr>
      <w:sz w:val="24"/>
    </w:rPr>
  </w:style>
  <w:style w:type="paragraph" w:customStyle="1" w:styleId="738">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739">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0">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741">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2">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3">
    <w:name w:val="Char1 Char Char Char4"/>
    <w:basedOn w:val="1"/>
    <w:qFormat/>
    <w:uiPriority w:val="0"/>
    <w:pPr>
      <w:adjustRightInd/>
      <w:ind w:firstLine="200" w:firstLineChars="200"/>
    </w:pPr>
    <w:rPr>
      <w:rFonts w:ascii="Tahoma" w:hAnsi="Tahoma"/>
      <w:sz w:val="24"/>
      <w:szCs w:val="20"/>
    </w:rPr>
  </w:style>
  <w:style w:type="paragraph" w:customStyle="1" w:styleId="744">
    <w:name w:val="_标题2"/>
    <w:basedOn w:val="711"/>
    <w:next w:val="711"/>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5">
    <w:name w:val="样式1 + (中宋体"/>
    <w:basedOn w:val="722"/>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6">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7">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8">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49">
    <w:name w:val="四号　首行缩进"/>
    <w:basedOn w:val="1"/>
    <w:qFormat/>
    <w:uiPriority w:val="0"/>
    <w:pPr>
      <w:adjustRightInd/>
      <w:spacing w:line="360" w:lineRule="auto"/>
    </w:pPr>
    <w:rPr>
      <w:rFonts w:ascii="宋体" w:hAnsi="宋体"/>
      <w:szCs w:val="20"/>
    </w:rPr>
  </w:style>
  <w:style w:type="paragraph" w:customStyle="1" w:styleId="750">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751">
    <w:name w:val="Char Char Char Char Char Char Char Char Char Char Char1 Char"/>
    <w:basedOn w:val="1"/>
    <w:qFormat/>
    <w:uiPriority w:val="0"/>
    <w:pPr>
      <w:adjustRightInd/>
    </w:pPr>
    <w:rPr>
      <w:rFonts w:ascii="Tahoma" w:hAnsi="Tahoma"/>
      <w:sz w:val="24"/>
    </w:rPr>
  </w:style>
  <w:style w:type="paragraph" w:customStyle="1" w:styleId="752">
    <w:name w:val="Char Char Char Char11"/>
    <w:basedOn w:val="1"/>
    <w:qFormat/>
    <w:uiPriority w:val="0"/>
    <w:rPr>
      <w:rFonts w:ascii="Tahoma" w:hAnsi="Tahoma"/>
      <w:sz w:val="24"/>
      <w:szCs w:val="20"/>
    </w:rPr>
  </w:style>
  <w:style w:type="paragraph" w:customStyle="1" w:styleId="753">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4">
    <w:name w:val="Char Char Char Char"/>
    <w:basedOn w:val="1"/>
    <w:qFormat/>
    <w:uiPriority w:val="0"/>
    <w:rPr>
      <w:rFonts w:ascii="Tahoma" w:hAnsi="Tahoma"/>
      <w:sz w:val="24"/>
      <w:szCs w:val="20"/>
    </w:rPr>
  </w:style>
  <w:style w:type="paragraph" w:customStyle="1" w:styleId="755">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6">
    <w:name w:val="Char19"/>
    <w:basedOn w:val="1"/>
    <w:qFormat/>
    <w:uiPriority w:val="0"/>
    <w:pPr>
      <w:adjustRightInd/>
    </w:pPr>
    <w:rPr>
      <w:szCs w:val="20"/>
    </w:rPr>
  </w:style>
  <w:style w:type="paragraph" w:customStyle="1" w:styleId="757">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59">
    <w:name w:val="_Style 5"/>
    <w:basedOn w:val="1"/>
    <w:qFormat/>
    <w:uiPriority w:val="34"/>
    <w:pPr>
      <w:adjustRightInd/>
      <w:ind w:firstLine="420" w:firstLineChars="200"/>
    </w:pPr>
    <w:rPr>
      <w:rFonts w:eastAsia="仿宋_GB2312"/>
      <w:sz w:val="28"/>
    </w:rPr>
  </w:style>
  <w:style w:type="paragraph" w:customStyle="1" w:styleId="760">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1">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762">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3">
    <w:name w:val="标书表格字体格式"/>
    <w:next w:val="757"/>
    <w:qFormat/>
    <w:uiPriority w:val="0"/>
    <w:rPr>
      <w:rFonts w:ascii="Times New Roman" w:hAnsi="Times New Roman" w:eastAsia="宋体" w:cs="Times New Roman"/>
      <w:kern w:val="2"/>
      <w:sz w:val="21"/>
      <w:szCs w:val="24"/>
      <w:lang w:val="en-US" w:eastAsia="zh-CN" w:bidi="ar-SA"/>
    </w:rPr>
  </w:style>
  <w:style w:type="paragraph" w:customStyle="1" w:styleId="76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5">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6">
    <w:name w:val="修订3"/>
    <w:qFormat/>
    <w:uiPriority w:val="0"/>
    <w:rPr>
      <w:rFonts w:ascii="Times New Roman" w:hAnsi="Times New Roman" w:eastAsia="宋体" w:cs="Times New Roman"/>
      <w:kern w:val="2"/>
      <w:sz w:val="21"/>
      <w:lang w:val="en-US" w:eastAsia="zh-CN" w:bidi="ar-SA"/>
    </w:rPr>
  </w:style>
  <w:style w:type="paragraph" w:customStyle="1" w:styleId="767">
    <w:name w:val="CSS1级正文 Char"/>
    <w:basedOn w:val="24"/>
    <w:qFormat/>
    <w:uiPriority w:val="0"/>
    <w:pPr>
      <w:autoSpaceDE/>
      <w:autoSpaceDN/>
      <w:snapToGrid w:val="0"/>
      <w:ind w:firstLine="480" w:firstLineChars="200"/>
    </w:pPr>
    <w:rPr>
      <w:rFonts w:ascii="Times New Roman"/>
      <w:szCs w:val="24"/>
      <w:lang w:val="en-US"/>
    </w:rPr>
  </w:style>
  <w:style w:type="paragraph" w:customStyle="1" w:styleId="768">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9">
    <w:name w:val="表文字"/>
    <w:qFormat/>
    <w:uiPriority w:val="0"/>
    <w:rPr>
      <w:rFonts w:ascii="宋体" w:hAnsi="Times New Roman" w:eastAsia="宋体" w:cs="Times New Roman"/>
      <w:kern w:val="2"/>
      <w:lang w:val="en-US" w:eastAsia="zh-CN" w:bidi="ar-SA"/>
    </w:rPr>
  </w:style>
  <w:style w:type="paragraph" w:customStyle="1" w:styleId="770">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1">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2">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3">
    <w:name w:val="Char Char Char Char Char Char Char Char2"/>
    <w:basedOn w:val="1"/>
    <w:qFormat/>
    <w:uiPriority w:val="0"/>
    <w:pPr>
      <w:tabs>
        <w:tab w:val="left" w:pos="360"/>
      </w:tabs>
    </w:pPr>
    <w:rPr>
      <w:sz w:val="24"/>
      <w:szCs w:val="20"/>
    </w:rPr>
  </w:style>
  <w:style w:type="paragraph" w:customStyle="1" w:styleId="774">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5">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776">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7">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9">
    <w:name w:val="正文－恩普"/>
    <w:basedOn w:val="16"/>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0">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1">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2">
    <w:name w:val="p0"/>
    <w:basedOn w:val="1"/>
    <w:qFormat/>
    <w:uiPriority w:val="0"/>
    <w:pPr>
      <w:widowControl/>
      <w:adjustRightInd/>
    </w:pPr>
    <w:rPr>
      <w:kern w:val="0"/>
      <w:szCs w:val="21"/>
    </w:rPr>
  </w:style>
  <w:style w:type="paragraph" w:customStyle="1" w:styleId="783">
    <w:name w:val="Char6"/>
    <w:basedOn w:val="1"/>
    <w:qFormat/>
    <w:uiPriority w:val="0"/>
    <w:rPr>
      <w:rFonts w:ascii="仿宋_GB2312" w:eastAsia="仿宋_GB2312"/>
      <w:b/>
      <w:sz w:val="32"/>
      <w:szCs w:val="32"/>
    </w:rPr>
  </w:style>
  <w:style w:type="paragraph" w:customStyle="1" w:styleId="784">
    <w:name w:val="Char111"/>
    <w:basedOn w:val="1"/>
    <w:qFormat/>
    <w:uiPriority w:val="0"/>
    <w:rPr>
      <w:rFonts w:ascii="仿宋_GB2312" w:eastAsia="仿宋_GB2312"/>
      <w:b/>
      <w:sz w:val="32"/>
      <w:szCs w:val="32"/>
    </w:rPr>
  </w:style>
  <w:style w:type="paragraph" w:customStyle="1" w:styleId="785">
    <w:name w:val="标题3"/>
    <w:basedOn w:val="5"/>
    <w:next w:val="53"/>
    <w:qFormat/>
    <w:uiPriority w:val="0"/>
    <w:pPr>
      <w:tabs>
        <w:tab w:val="clear" w:pos="900"/>
      </w:tabs>
      <w:spacing w:after="0" w:line="360" w:lineRule="auto"/>
    </w:pPr>
    <w:rPr>
      <w:rFonts w:ascii="仿宋" w:hAnsi="仿宋" w:eastAsia="仿宋" w:cs="仿宋"/>
    </w:rPr>
  </w:style>
  <w:style w:type="paragraph" w:customStyle="1" w:styleId="786">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7">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8">
    <w:name w:val="Char1 Char Char Char2"/>
    <w:basedOn w:val="1"/>
    <w:qFormat/>
    <w:uiPriority w:val="0"/>
    <w:pPr>
      <w:adjustRightInd/>
      <w:ind w:firstLine="200" w:firstLineChars="200"/>
    </w:pPr>
    <w:rPr>
      <w:rFonts w:ascii="Tahoma" w:hAnsi="Tahoma"/>
      <w:sz w:val="24"/>
      <w:szCs w:val="20"/>
    </w:rPr>
  </w:style>
  <w:style w:type="paragraph" w:customStyle="1" w:styleId="789">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0">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1">
    <w:name w:val="Char Char Char Char Char Char Char2"/>
    <w:basedOn w:val="1"/>
    <w:qFormat/>
    <w:uiPriority w:val="0"/>
    <w:rPr>
      <w:rFonts w:ascii="仿宋_GB2312" w:eastAsia="仿宋_GB2312"/>
      <w:b/>
      <w:sz w:val="32"/>
      <w:szCs w:val="32"/>
    </w:rPr>
  </w:style>
  <w:style w:type="paragraph" w:customStyle="1" w:styleId="792">
    <w:name w:val="五级条标题"/>
    <w:basedOn w:val="793"/>
    <w:next w:val="638"/>
    <w:qFormat/>
    <w:uiPriority w:val="0"/>
    <w:pPr>
      <w:tabs>
        <w:tab w:val="left" w:pos="1260"/>
        <w:tab w:val="left" w:pos="1680"/>
        <w:tab w:val="left" w:pos="2100"/>
        <w:tab w:val="left" w:pos="2940"/>
        <w:tab w:val="left" w:pos="3360"/>
      </w:tabs>
      <w:ind w:left="3360"/>
      <w:outlineLvl w:val="6"/>
    </w:pPr>
  </w:style>
  <w:style w:type="paragraph" w:customStyle="1" w:styleId="793">
    <w:name w:val="四级条标题"/>
    <w:basedOn w:val="653"/>
    <w:next w:val="638"/>
    <w:qFormat/>
    <w:uiPriority w:val="0"/>
    <w:pPr>
      <w:tabs>
        <w:tab w:val="left" w:pos="2940"/>
        <w:tab w:val="clear" w:pos="2520"/>
      </w:tabs>
      <w:ind w:left="2940"/>
      <w:outlineLvl w:val="5"/>
    </w:pPr>
  </w:style>
  <w:style w:type="paragraph" w:customStyle="1" w:styleId="794">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5">
    <w:name w:val="Char23"/>
    <w:basedOn w:val="1"/>
    <w:qFormat/>
    <w:uiPriority w:val="0"/>
    <w:rPr>
      <w:rFonts w:ascii="仿宋_GB2312" w:eastAsia="仿宋_GB2312"/>
      <w:b/>
      <w:sz w:val="32"/>
      <w:szCs w:val="32"/>
    </w:rPr>
  </w:style>
  <w:style w:type="paragraph" w:customStyle="1" w:styleId="796">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7">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798">
    <w:name w:val="首行缩进"/>
    <w:basedOn w:val="1"/>
    <w:qFormat/>
    <w:uiPriority w:val="0"/>
    <w:pPr>
      <w:spacing w:line="360" w:lineRule="auto"/>
      <w:ind w:firstLine="480" w:firstLineChars="200"/>
    </w:pPr>
    <w:rPr>
      <w:rFonts w:ascii="宋体"/>
      <w:sz w:val="24"/>
      <w:szCs w:val="20"/>
    </w:rPr>
  </w:style>
  <w:style w:type="paragraph" w:customStyle="1" w:styleId="799">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800">
    <w:name w:val="单元格左对齐"/>
    <w:basedOn w:val="1"/>
    <w:qFormat/>
    <w:uiPriority w:val="0"/>
    <w:pPr>
      <w:adjustRightInd/>
      <w:spacing w:line="360" w:lineRule="auto"/>
    </w:pPr>
    <w:rPr>
      <w:sz w:val="24"/>
    </w:rPr>
  </w:style>
  <w:style w:type="paragraph" w:customStyle="1" w:styleId="801">
    <w:name w:val="正文主体"/>
    <w:basedOn w:val="622"/>
    <w:qFormat/>
    <w:uiPriority w:val="0"/>
  </w:style>
  <w:style w:type="paragraph" w:customStyle="1" w:styleId="80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3">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805">
    <w:name w:val="正文（首行缩进2字符）"/>
    <w:basedOn w:val="1"/>
    <w:qFormat/>
    <w:uiPriority w:val="0"/>
    <w:pPr>
      <w:adjustRightInd/>
      <w:spacing w:line="360" w:lineRule="auto"/>
      <w:ind w:firstLine="480" w:firstLineChars="200"/>
    </w:pPr>
    <w:rPr>
      <w:sz w:val="24"/>
      <w:szCs w:val="20"/>
    </w:rPr>
  </w:style>
  <w:style w:type="paragraph" w:customStyle="1" w:styleId="806">
    <w:name w:val="P1"/>
    <w:basedOn w:val="1"/>
    <w:qFormat/>
    <w:uiPriority w:val="0"/>
    <w:pPr>
      <w:adjustRightInd/>
      <w:spacing w:line="288" w:lineRule="auto"/>
      <w:ind w:firstLine="425" w:firstLineChars="200"/>
    </w:pPr>
  </w:style>
  <w:style w:type="paragraph" w:customStyle="1" w:styleId="807">
    <w:name w:val="列表内容"/>
    <w:basedOn w:val="1"/>
    <w:next w:val="1"/>
    <w:qFormat/>
    <w:uiPriority w:val="0"/>
    <w:pPr>
      <w:widowControl/>
      <w:tabs>
        <w:tab w:val="left" w:pos="840"/>
      </w:tabs>
      <w:ind w:left="840" w:hanging="420"/>
      <w:jc w:val="left"/>
    </w:pPr>
    <w:rPr>
      <w:kern w:val="0"/>
      <w:sz w:val="18"/>
    </w:rPr>
  </w:style>
  <w:style w:type="paragraph" w:customStyle="1" w:styleId="808">
    <w:name w:val="Char Char11 Char Char Char1"/>
    <w:basedOn w:val="1"/>
    <w:qFormat/>
    <w:uiPriority w:val="6"/>
    <w:pPr>
      <w:spacing w:line="360" w:lineRule="auto"/>
    </w:pPr>
    <w:rPr>
      <w:szCs w:val="20"/>
    </w:rPr>
  </w:style>
  <w:style w:type="paragraph" w:customStyle="1" w:styleId="809">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810">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3">
    <w:name w:val="正文文字缩进2字"/>
    <w:basedOn w:val="24"/>
    <w:qFormat/>
    <w:uiPriority w:val="0"/>
    <w:pPr>
      <w:autoSpaceDE/>
      <w:autoSpaceDN/>
      <w:adjustRightInd/>
      <w:spacing w:before="60" w:after="60"/>
      <w:ind w:firstLine="200" w:firstLineChars="200"/>
    </w:pPr>
    <w:rPr>
      <w:rFonts w:ascii="Times New Roman"/>
      <w:szCs w:val="20"/>
      <w:lang w:val="en-US"/>
    </w:rPr>
  </w:style>
  <w:style w:type="paragraph" w:customStyle="1" w:styleId="814">
    <w:name w:val="默认段落字体 Para Char Char Char Char"/>
    <w:basedOn w:val="1"/>
    <w:qFormat/>
    <w:uiPriority w:val="0"/>
    <w:pPr>
      <w:spacing w:line="360" w:lineRule="auto"/>
    </w:pPr>
    <w:rPr>
      <w:szCs w:val="20"/>
    </w:rPr>
  </w:style>
  <w:style w:type="paragraph" w:customStyle="1" w:styleId="815">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6">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7">
    <w:name w:val="Char2 Char Char Char2"/>
    <w:basedOn w:val="1"/>
    <w:qFormat/>
    <w:uiPriority w:val="0"/>
    <w:rPr>
      <w:rFonts w:ascii="仿宋_GB2312" w:eastAsia="仿宋_GB2312"/>
      <w:b/>
      <w:sz w:val="32"/>
      <w:szCs w:val="32"/>
    </w:rPr>
  </w:style>
  <w:style w:type="paragraph" w:customStyle="1" w:styleId="818">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19">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0">
    <w:name w:val="正文 首行缩进:  2 字符 Char"/>
    <w:basedOn w:val="1"/>
    <w:qFormat/>
    <w:uiPriority w:val="0"/>
    <w:pPr>
      <w:adjustRightInd/>
      <w:spacing w:line="360" w:lineRule="auto"/>
      <w:ind w:firstLine="480"/>
    </w:pPr>
    <w:rPr>
      <w:rFonts w:cs="宋体"/>
      <w:sz w:val="24"/>
      <w:szCs w:val="20"/>
    </w:rPr>
  </w:style>
  <w:style w:type="paragraph" w:customStyle="1" w:styleId="821">
    <w:name w:val="Char Char4 Char Char"/>
    <w:basedOn w:val="1"/>
    <w:qFormat/>
    <w:uiPriority w:val="0"/>
    <w:pPr>
      <w:widowControl/>
      <w:adjustRightInd/>
      <w:spacing w:after="160" w:line="240" w:lineRule="exact"/>
      <w:jc w:val="left"/>
    </w:pPr>
  </w:style>
  <w:style w:type="paragraph" w:customStyle="1" w:styleId="822">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3">
    <w:name w:val="Char Char11 Char Char Char2"/>
    <w:basedOn w:val="1"/>
    <w:qFormat/>
    <w:uiPriority w:val="0"/>
    <w:pPr>
      <w:spacing w:line="360" w:lineRule="auto"/>
    </w:pPr>
    <w:rPr>
      <w:szCs w:val="20"/>
    </w:rPr>
  </w:style>
  <w:style w:type="paragraph" w:customStyle="1" w:styleId="824">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5">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6">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828">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829">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0">
    <w:name w:val="Char311"/>
    <w:basedOn w:val="1"/>
    <w:qFormat/>
    <w:uiPriority w:val="0"/>
    <w:pPr>
      <w:adjustRightInd/>
      <w:ind w:firstLine="200" w:firstLineChars="200"/>
    </w:pPr>
    <w:rPr>
      <w:rFonts w:ascii="Tahoma" w:hAnsi="Tahoma"/>
      <w:sz w:val="24"/>
      <w:szCs w:val="20"/>
    </w:rPr>
  </w:style>
  <w:style w:type="paragraph" w:customStyle="1" w:styleId="831">
    <w:name w:val="正文文本 23"/>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32">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3">
    <w:name w:val="正文 内标"/>
    <w:basedOn w:val="748"/>
    <w:qFormat/>
    <w:uiPriority w:val="0"/>
    <w:pPr>
      <w:tabs>
        <w:tab w:val="left" w:pos="0"/>
      </w:tabs>
      <w:ind w:left="900" w:firstLine="0" w:firstLineChars="0"/>
    </w:pPr>
  </w:style>
  <w:style w:type="paragraph" w:customStyle="1" w:styleId="834">
    <w:name w:val="Bulleted List"/>
    <w:basedOn w:val="1"/>
    <w:qFormat/>
    <w:uiPriority w:val="0"/>
    <w:pPr>
      <w:tabs>
        <w:tab w:val="left" w:pos="1260"/>
      </w:tabs>
      <w:adjustRightInd/>
      <w:ind w:left="1260" w:hanging="420"/>
    </w:pPr>
  </w:style>
  <w:style w:type="paragraph" w:customStyle="1" w:styleId="835">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6">
    <w:name w:val="样式 左侧:  0.85 厘米"/>
    <w:basedOn w:val="1"/>
    <w:qFormat/>
    <w:uiPriority w:val="2"/>
    <w:pPr>
      <w:adjustRightInd/>
      <w:spacing w:line="360" w:lineRule="auto"/>
    </w:pPr>
    <w:rPr>
      <w:rFonts w:cs="宋体"/>
      <w:sz w:val="24"/>
      <w:szCs w:val="20"/>
    </w:rPr>
  </w:style>
  <w:style w:type="paragraph" w:customStyle="1" w:styleId="837">
    <w:name w:val="Char Char Char Char Char Char Char Char Char Char Char Char1 Char"/>
    <w:basedOn w:val="1"/>
    <w:qFormat/>
    <w:uiPriority w:val="0"/>
    <w:rPr>
      <w:rFonts w:ascii="Tahoma" w:hAnsi="Tahoma" w:cs="仿宋_GB2312"/>
      <w:sz w:val="24"/>
      <w:szCs w:val="20"/>
    </w:rPr>
  </w:style>
  <w:style w:type="paragraph" w:customStyle="1" w:styleId="838">
    <w:name w:val="正文1"/>
    <w:basedOn w:val="32"/>
    <w:qFormat/>
    <w:uiPriority w:val="0"/>
    <w:pPr>
      <w:ind w:left="0" w:leftChars="0" w:firstLine="480" w:firstLineChars="200"/>
    </w:pPr>
    <w:rPr>
      <w:rFonts w:ascii="仿宋_GB2312" w:hAnsi="Courier New" w:eastAsia="仿宋_GB2312"/>
      <w:kern w:val="28"/>
      <w:sz w:val="24"/>
    </w:rPr>
  </w:style>
  <w:style w:type="paragraph" w:customStyle="1" w:styleId="839">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qFormat/>
    <w:uiPriority w:val="0"/>
    <w:rPr>
      <w:rFonts w:ascii="仿宋_GB2312" w:eastAsia="仿宋_GB2312"/>
      <w:b/>
      <w:sz w:val="32"/>
      <w:szCs w:val="20"/>
    </w:rPr>
  </w:style>
  <w:style w:type="paragraph" w:customStyle="1" w:styleId="843">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qFormat/>
    <w:uiPriority w:val="0"/>
    <w:rPr>
      <w:rFonts w:ascii="仿宋_GB2312" w:eastAsia="仿宋_GB2312"/>
      <w:b/>
      <w:sz w:val="32"/>
      <w:szCs w:val="20"/>
    </w:rPr>
  </w:style>
  <w:style w:type="paragraph" w:customStyle="1" w:styleId="845">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847">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852">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5"/>
    <w:qFormat/>
    <w:uiPriority w:val="0"/>
    <w:pPr>
      <w:snapToGrid w:val="0"/>
      <w:ind w:left="0" w:firstLine="0"/>
      <w:jc w:val="left"/>
    </w:pPr>
    <w:rPr>
      <w:rFonts w:eastAsia="黑体" w:cs="宋体"/>
      <w:sz w:val="28"/>
      <w:szCs w:val="20"/>
    </w:rPr>
  </w:style>
  <w:style w:type="paragraph" w:customStyle="1" w:styleId="856">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qFormat/>
    <w:uiPriority w:val="0"/>
    <w:pPr>
      <w:widowControl/>
      <w:spacing w:after="160" w:line="240" w:lineRule="exact"/>
      <w:jc w:val="left"/>
    </w:pPr>
    <w:rPr>
      <w:rFonts w:eastAsia="仿宋_GB2312"/>
      <w:sz w:val="28"/>
    </w:rPr>
  </w:style>
  <w:style w:type="paragraph" w:customStyle="1" w:styleId="859">
    <w:name w:val="Char21"/>
    <w:basedOn w:val="1"/>
    <w:qFormat/>
    <w:uiPriority w:val="0"/>
    <w:pPr>
      <w:adjustRightInd/>
      <w:ind w:firstLine="200" w:firstLineChars="200"/>
    </w:pPr>
    <w:rPr>
      <w:rFonts w:ascii="仿宋_GB2312" w:eastAsia="仿宋_GB2312"/>
      <w:b/>
      <w:sz w:val="32"/>
      <w:szCs w:val="32"/>
    </w:rPr>
  </w:style>
  <w:style w:type="paragraph" w:customStyle="1" w:styleId="860">
    <w:name w:val="列表段落1"/>
    <w:basedOn w:val="1"/>
    <w:qFormat/>
    <w:uiPriority w:val="34"/>
    <w:pPr>
      <w:adjustRightInd/>
      <w:ind w:right="238" w:firstLine="420"/>
    </w:pPr>
    <w:rPr>
      <w:rFonts w:ascii="Calibri" w:hAnsi="Calibri"/>
      <w:sz w:val="24"/>
    </w:rPr>
  </w:style>
  <w:style w:type="paragraph" w:customStyle="1" w:styleId="861">
    <w:name w:val="Char Char110"/>
    <w:basedOn w:val="1"/>
    <w:qFormat/>
    <w:uiPriority w:val="6"/>
    <w:pPr>
      <w:spacing w:line="360" w:lineRule="auto"/>
    </w:pPr>
    <w:rPr>
      <w:rFonts w:ascii="Tahoma" w:hAnsi="Tahoma"/>
      <w:sz w:val="24"/>
      <w:szCs w:val="20"/>
    </w:rPr>
  </w:style>
  <w:style w:type="paragraph" w:customStyle="1" w:styleId="862">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4">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qFormat/>
    <w:uiPriority w:val="0"/>
    <w:rPr>
      <w:rFonts w:ascii="Tahoma" w:hAnsi="Tahoma" w:cs="仿宋_GB2312"/>
      <w:sz w:val="24"/>
      <w:szCs w:val="20"/>
    </w:rPr>
  </w:style>
  <w:style w:type="paragraph" w:customStyle="1" w:styleId="867">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871">
    <w:name w:val="_Style 12"/>
    <w:basedOn w:val="19"/>
    <w:qFormat/>
    <w:uiPriority w:val="0"/>
    <w:pPr>
      <w:snapToGrid w:val="0"/>
      <w:spacing w:line="360" w:lineRule="auto"/>
    </w:pPr>
  </w:style>
  <w:style w:type="paragraph" w:customStyle="1" w:styleId="872">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6"/>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0"/>
    <w:qFormat/>
    <w:uiPriority w:val="0"/>
    <w:pPr>
      <w:outlineLvl w:val="2"/>
    </w:pPr>
  </w:style>
  <w:style w:type="paragraph" w:customStyle="1" w:styleId="879">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qFormat/>
    <w:uiPriority w:val="0"/>
    <w:pPr>
      <w:adjustRightInd/>
      <w:ind w:firstLine="200" w:firstLineChars="200"/>
    </w:pPr>
    <w:rPr>
      <w:rFonts w:ascii="Tahoma" w:hAnsi="Tahoma"/>
      <w:sz w:val="24"/>
      <w:szCs w:val="20"/>
    </w:rPr>
  </w:style>
  <w:style w:type="paragraph" w:customStyle="1" w:styleId="881">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2">
    <w:name w:val="MM Empty"/>
    <w:basedOn w:val="1"/>
    <w:qFormat/>
    <w:uiPriority w:val="0"/>
    <w:pPr>
      <w:adjustRightInd/>
    </w:pPr>
  </w:style>
  <w:style w:type="paragraph" w:customStyle="1" w:styleId="883">
    <w:name w:val="Char24"/>
    <w:basedOn w:val="1"/>
    <w:qFormat/>
    <w:uiPriority w:val="0"/>
    <w:rPr>
      <w:rFonts w:ascii="仿宋_GB2312" w:eastAsia="仿宋_GB2312"/>
      <w:b/>
      <w:sz w:val="32"/>
      <w:szCs w:val="32"/>
    </w:rPr>
  </w:style>
  <w:style w:type="paragraph" w:customStyle="1" w:styleId="884">
    <w:name w:val="正文箭头"/>
    <w:basedOn w:val="536"/>
    <w:qFormat/>
    <w:uiPriority w:val="0"/>
  </w:style>
  <w:style w:type="paragraph" w:customStyle="1" w:styleId="885">
    <w:name w:val="U_编号2"/>
    <w:basedOn w:val="1"/>
    <w:qFormat/>
    <w:uiPriority w:val="0"/>
    <w:pPr>
      <w:tabs>
        <w:tab w:val="left" w:pos="785"/>
      </w:tabs>
      <w:adjustRightInd/>
      <w:spacing w:beforeLines="10" w:afterLines="10" w:line="300" w:lineRule="auto"/>
    </w:pPr>
    <w:rPr>
      <w:sz w:val="24"/>
    </w:rPr>
  </w:style>
  <w:style w:type="paragraph" w:customStyle="1" w:styleId="886">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5"/>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qFormat/>
    <w:uiPriority w:val="34"/>
    <w:pPr>
      <w:adjustRightInd/>
      <w:ind w:firstLine="420" w:firstLineChars="200"/>
    </w:pPr>
    <w:rPr>
      <w:rFonts w:eastAsia="仿宋_GB2312"/>
      <w:sz w:val="28"/>
    </w:rPr>
  </w:style>
  <w:style w:type="paragraph" w:customStyle="1" w:styleId="891">
    <w:name w:val="表格 内容"/>
    <w:basedOn w:val="727"/>
    <w:qFormat/>
    <w:uiPriority w:val="0"/>
    <w:rPr>
      <w:b w:val="0"/>
      <w:sz w:val="20"/>
    </w:rPr>
  </w:style>
  <w:style w:type="paragraph" w:customStyle="1" w:styleId="892">
    <w:name w:val="正文首行缩进1"/>
    <w:basedOn w:val="24"/>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qFormat/>
    <w:uiPriority w:val="0"/>
    <w:pPr>
      <w:tabs>
        <w:tab w:val="left" w:pos="1080"/>
      </w:tabs>
      <w:ind w:left="1080" w:hanging="1080"/>
    </w:pPr>
  </w:style>
  <w:style w:type="paragraph" w:customStyle="1" w:styleId="895">
    <w:name w:val="数字标题1"/>
    <w:basedOn w:val="3"/>
    <w:next w:val="1"/>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897">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qFormat/>
    <w:uiPriority w:val="0"/>
    <w:pPr>
      <w:widowControl/>
    </w:pPr>
    <w:rPr>
      <w:kern w:val="0"/>
      <w:sz w:val="24"/>
      <w:szCs w:val="20"/>
    </w:rPr>
  </w:style>
  <w:style w:type="paragraph" w:customStyle="1" w:styleId="903">
    <w:name w:val="Char Char113"/>
    <w:basedOn w:val="1"/>
    <w:qFormat/>
    <w:uiPriority w:val="0"/>
    <w:pPr>
      <w:widowControl/>
      <w:spacing w:after="160" w:line="240" w:lineRule="exact"/>
      <w:jc w:val="left"/>
    </w:pPr>
    <w:rPr>
      <w:rFonts w:eastAsia="仿宋_GB2312"/>
      <w:sz w:val="28"/>
    </w:rPr>
  </w:style>
  <w:style w:type="paragraph" w:customStyle="1" w:styleId="904">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qFormat/>
    <w:uiPriority w:val="34"/>
    <w:pPr>
      <w:adjustRightInd/>
      <w:ind w:firstLine="420" w:firstLineChars="200"/>
    </w:pPr>
    <w:rPr>
      <w:rFonts w:eastAsia="仿宋_GB2312"/>
      <w:sz w:val="28"/>
    </w:rPr>
  </w:style>
  <w:style w:type="paragraph" w:customStyle="1" w:styleId="906">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908">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qFormat/>
    <w:uiPriority w:val="6"/>
    <w:pPr>
      <w:widowControl/>
      <w:spacing w:after="160" w:line="240" w:lineRule="exact"/>
      <w:jc w:val="left"/>
    </w:pPr>
    <w:rPr>
      <w:rFonts w:eastAsia="仿宋_GB2312"/>
      <w:sz w:val="28"/>
    </w:rPr>
  </w:style>
  <w:style w:type="paragraph" w:customStyle="1" w:styleId="912">
    <w:name w:val="正文 图"/>
    <w:basedOn w:val="441"/>
    <w:qFormat/>
    <w:uiPriority w:val="0"/>
    <w:pPr>
      <w:adjustRightInd/>
      <w:spacing w:before="0"/>
      <w:ind w:firstLine="0"/>
      <w:jc w:val="center"/>
    </w:pPr>
    <w:rPr>
      <w:rFonts w:ascii="微软雅黑" w:hAnsi="微软雅黑"/>
    </w:rPr>
  </w:style>
  <w:style w:type="paragraph" w:customStyle="1" w:styleId="913">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0"/>
    <w:qFormat/>
    <w:uiPriority w:val="0"/>
    <w:pPr>
      <w:ind w:left="0"/>
    </w:pPr>
  </w:style>
  <w:style w:type="paragraph" w:customStyle="1" w:styleId="916">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qFormat/>
    <w:uiPriority w:val="0"/>
    <w:pPr>
      <w:adjustRightInd/>
      <w:spacing w:line="360" w:lineRule="auto"/>
      <w:ind w:firstLine="480"/>
    </w:pPr>
    <w:rPr>
      <w:sz w:val="24"/>
    </w:rPr>
  </w:style>
  <w:style w:type="table" w:customStyle="1" w:styleId="919">
    <w:name w:val="网格型2"/>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qFormat/>
    <w:uiPriority w:val="34"/>
    <w:pPr>
      <w:ind w:firstLine="420" w:firstLineChars="200"/>
    </w:pPr>
  </w:style>
  <w:style w:type="character" w:customStyle="1" w:styleId="926">
    <w:name w:val="交叉引用"/>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qFormat/>
    <w:uiPriority w:val="0"/>
    <w:rPr>
      <w:rFonts w:ascii="宋体" w:eastAsia="宋体"/>
      <w:snapToGrid w:val="0"/>
      <w:color w:val="000000"/>
      <w:kern w:val="28"/>
      <w:sz w:val="28"/>
      <w:lang w:val="en-US" w:eastAsia="zh-CN" w:bidi="ar-SA"/>
    </w:rPr>
  </w:style>
  <w:style w:type="character" w:customStyle="1" w:styleId="928">
    <w:name w:val="页脚 字符1"/>
    <w:qFormat/>
    <w:locked/>
    <w:uiPriority w:val="99"/>
    <w:rPr>
      <w:kern w:val="2"/>
      <w:sz w:val="18"/>
      <w:szCs w:val="18"/>
    </w:rPr>
  </w:style>
  <w:style w:type="character" w:customStyle="1" w:styleId="929">
    <w:name w:val="页眉 字符1"/>
    <w:qFormat/>
    <w:uiPriority w:val="99"/>
    <w:rPr>
      <w:kern w:val="2"/>
      <w:sz w:val="18"/>
      <w:szCs w:val="18"/>
    </w:rPr>
  </w:style>
  <w:style w:type="character" w:customStyle="1" w:styleId="930">
    <w:name w:val="尾注文本 Char"/>
    <w:link w:val="38"/>
    <w:qFormat/>
    <w:uiPriority w:val="0"/>
    <w:rPr>
      <w:kern w:val="2"/>
      <w:sz w:val="21"/>
      <w:szCs w:val="24"/>
      <w:lang w:val="zh-CN"/>
    </w:rPr>
  </w:style>
  <w:style w:type="character" w:customStyle="1" w:styleId="931">
    <w:name w:val="无间隔 Char"/>
    <w:link w:val="481"/>
    <w:qFormat/>
    <w:uiPriority w:val="99"/>
    <w:rPr>
      <w:kern w:val="2"/>
      <w:sz w:val="21"/>
      <w:szCs w:val="22"/>
    </w:rPr>
  </w:style>
  <w:style w:type="character" w:customStyle="1" w:styleId="932">
    <w:name w:val="标准文本 Char Char"/>
    <w:link w:val="933"/>
    <w:qFormat/>
    <w:uiPriority w:val="0"/>
    <w:rPr>
      <w:rFonts w:cs="宋体"/>
      <w:kern w:val="2"/>
      <w:sz w:val="24"/>
    </w:rPr>
  </w:style>
  <w:style w:type="paragraph" w:customStyle="1" w:styleId="933">
    <w:name w:val="标准文本"/>
    <w:basedOn w:val="1"/>
    <w:link w:val="932"/>
    <w:qFormat/>
    <w:uiPriority w:val="0"/>
    <w:pPr>
      <w:adjustRightInd/>
      <w:spacing w:line="360" w:lineRule="auto"/>
      <w:ind w:firstLine="480" w:firstLineChars="200"/>
    </w:pPr>
    <w:rPr>
      <w:rFonts w:cs="宋体"/>
      <w:sz w:val="24"/>
      <w:szCs w:val="20"/>
    </w:rPr>
  </w:style>
  <w:style w:type="character" w:customStyle="1" w:styleId="934">
    <w:name w:val="Char Char213"/>
    <w:qFormat/>
    <w:uiPriority w:val="0"/>
    <w:rPr>
      <w:rFonts w:eastAsia="Century Gothic"/>
      <w:b/>
      <w:bCs/>
      <w:kern w:val="44"/>
      <w:sz w:val="32"/>
      <w:szCs w:val="44"/>
      <w:lang w:val="en-US" w:eastAsia="zh-CN" w:bidi="ar-SA"/>
    </w:rPr>
  </w:style>
  <w:style w:type="character" w:customStyle="1" w:styleId="935">
    <w:name w:val="apple-style-span"/>
    <w:qFormat/>
    <w:uiPriority w:val="0"/>
    <w:rPr>
      <w:rFonts w:ascii="Arial" w:hAnsi="Arial" w:eastAsia="黑体" w:cs="Arial"/>
      <w:snapToGrid w:val="0"/>
      <w:kern w:val="0"/>
      <w:szCs w:val="21"/>
    </w:rPr>
  </w:style>
  <w:style w:type="character" w:customStyle="1" w:styleId="936">
    <w:name w:val="15"/>
    <w:qFormat/>
    <w:uiPriority w:val="0"/>
    <w:rPr>
      <w:rFonts w:hint="default" w:ascii="Calibri" w:hAnsi="Calibri"/>
      <w:color w:val="0000FF"/>
      <w:u w:val="single"/>
    </w:rPr>
  </w:style>
  <w:style w:type="character" w:customStyle="1" w:styleId="937">
    <w:name w:val="16"/>
    <w:qFormat/>
    <w:uiPriority w:val="0"/>
    <w:rPr>
      <w:rFonts w:hint="eastAsia" w:ascii="宋体" w:hAnsi="宋体" w:eastAsia="宋体"/>
      <w:color w:val="000000"/>
      <w:sz w:val="20"/>
      <w:szCs w:val="20"/>
    </w:rPr>
  </w:style>
  <w:style w:type="character" w:customStyle="1" w:styleId="938">
    <w:name w:val="edui-unclickable"/>
    <w:qFormat/>
    <w:uiPriority w:val="0"/>
    <w:rPr>
      <w:color w:val="808080"/>
    </w:rPr>
  </w:style>
  <w:style w:type="character" w:customStyle="1" w:styleId="939">
    <w:name w:val="tpc_content1"/>
    <w:qFormat/>
    <w:uiPriority w:val="0"/>
    <w:rPr>
      <w:sz w:val="20"/>
      <w:szCs w:val="20"/>
    </w:rPr>
  </w:style>
  <w:style w:type="character" w:customStyle="1" w:styleId="940">
    <w:name w:val="正文文本缩进 字符"/>
    <w:qFormat/>
    <w:uiPriority w:val="0"/>
    <w:rPr>
      <w:rFonts w:ascii="Century Gothic" w:hAnsi="Century Gothic" w:eastAsia="Century Gothic"/>
      <w:kern w:val="2"/>
      <w:sz w:val="24"/>
      <w:lang w:val="en-US" w:eastAsia="zh-CN" w:bidi="ar-SA"/>
    </w:rPr>
  </w:style>
  <w:style w:type="character" w:customStyle="1" w:styleId="941">
    <w:name w:val="正文文本 2 字符"/>
    <w:qFormat/>
    <w:uiPriority w:val="0"/>
    <w:rPr>
      <w:rFonts w:ascii="Arial" w:hAnsi="Arial" w:eastAsia="宋体"/>
      <w:kern w:val="2"/>
      <w:sz w:val="24"/>
      <w:szCs w:val="24"/>
      <w:lang w:val="en-US" w:eastAsia="zh-CN" w:bidi="ar-SA"/>
    </w:rPr>
  </w:style>
  <w:style w:type="character" w:customStyle="1" w:styleId="942">
    <w:name w:val="edui-clickable2"/>
    <w:qFormat/>
    <w:uiPriority w:val="0"/>
    <w:rPr>
      <w:color w:val="0000FF"/>
      <w:u w:val="single"/>
    </w:rPr>
  </w:style>
  <w:style w:type="character" w:customStyle="1" w:styleId="943">
    <w:name w:val="style1"/>
    <w:qFormat/>
    <w:uiPriority w:val="0"/>
    <w:rPr>
      <w:rFonts w:ascii="Arial" w:hAnsi="Arial" w:eastAsia="黑体" w:cs="Arial"/>
      <w:snapToGrid w:val="0"/>
      <w:kern w:val="0"/>
      <w:szCs w:val="21"/>
    </w:rPr>
  </w:style>
  <w:style w:type="character" w:customStyle="1" w:styleId="944">
    <w:name w:val="zbggtop11 style5"/>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6">
    <w:name w:val="bulletintext1"/>
    <w:qFormat/>
    <w:uiPriority w:val="0"/>
    <w:rPr>
      <w:color w:val="000000"/>
      <w:sz w:val="18"/>
    </w:rPr>
  </w:style>
  <w:style w:type="paragraph" w:customStyle="1" w:styleId="947">
    <w:name w:val="_Style 947"/>
    <w:basedOn w:val="1"/>
    <w:next w:val="256"/>
    <w:qFormat/>
    <w:uiPriority w:val="34"/>
    <w:pPr>
      <w:adjustRightInd/>
      <w:ind w:firstLine="420" w:firstLineChars="200"/>
    </w:pPr>
  </w:style>
  <w:style w:type="paragraph" w:customStyle="1" w:styleId="948">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qFormat/>
    <w:uiPriority w:val="0"/>
    <w:pPr>
      <w:adjustRightInd/>
      <w:snapToGrid w:val="0"/>
      <w:jc w:val="left"/>
    </w:pPr>
    <w:rPr>
      <w:rFonts w:ascii="Century Gothic" w:hAnsi="楷体_GB2312" w:eastAsia="Century Gothic"/>
      <w:szCs w:val="20"/>
    </w:rPr>
  </w:style>
  <w:style w:type="paragraph" w:customStyle="1" w:styleId="950">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qFormat/>
    <w:uiPriority w:val="0"/>
    <w:pPr>
      <w:autoSpaceDE w:val="0"/>
      <w:autoSpaceDN w:val="0"/>
      <w:spacing w:before="100" w:after="100"/>
      <w:ind w:left="360" w:right="360"/>
      <w:jc w:val="left"/>
    </w:pPr>
    <w:rPr>
      <w:kern w:val="0"/>
      <w:sz w:val="24"/>
      <w:szCs w:val="20"/>
    </w:rPr>
  </w:style>
  <w:style w:type="paragraph" w:customStyle="1" w:styleId="954">
    <w:name w:val="p1"/>
    <w:basedOn w:val="1"/>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qFormat/>
    <w:uiPriority w:val="0"/>
    <w:pPr>
      <w:adjustRightInd/>
      <w:jc w:val="left"/>
    </w:pPr>
    <w:rPr>
      <w:rFonts w:ascii="Calibri" w:hAnsi="Calibri"/>
      <w:kern w:val="0"/>
      <w:sz w:val="22"/>
      <w:szCs w:val="22"/>
      <w:lang w:eastAsia="en-US"/>
    </w:rPr>
  </w:style>
  <w:style w:type="paragraph" w:customStyle="1" w:styleId="956">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0"/>
    <w:qFormat/>
    <w:uiPriority w:val="0"/>
    <w:rPr>
      <w:color w:val="000000"/>
      <w:shd w:val="clear" w:color="auto" w:fill="EFD200"/>
    </w:rPr>
  </w:style>
  <w:style w:type="character" w:customStyle="1" w:styleId="960">
    <w:name w:val="font71"/>
    <w:qFormat/>
    <w:uiPriority w:val="0"/>
    <w:rPr>
      <w:rFonts w:hint="eastAsia" w:ascii="宋体" w:hAnsi="宋体" w:eastAsia="宋体" w:cs="宋体"/>
      <w:color w:val="000000"/>
      <w:sz w:val="22"/>
      <w:szCs w:val="22"/>
      <w:u w:val="none"/>
    </w:rPr>
  </w:style>
  <w:style w:type="character" w:customStyle="1" w:styleId="961">
    <w:name w:val="font91"/>
    <w:qFormat/>
    <w:uiPriority w:val="0"/>
    <w:rPr>
      <w:rFonts w:hint="eastAsia" w:ascii="仿宋" w:hAnsi="仿宋" w:eastAsia="仿宋" w:cs="仿宋"/>
      <w:color w:val="000000"/>
      <w:sz w:val="22"/>
      <w:szCs w:val="22"/>
      <w:u w:val="none"/>
    </w:rPr>
  </w:style>
  <w:style w:type="paragraph" w:customStyle="1" w:styleId="962">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963">
    <w:name w:val="不明显强调1"/>
    <w:qFormat/>
    <w:uiPriority w:val="19"/>
    <w:rPr>
      <w:i/>
      <w:iC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0F5C-791E-4169-8EF0-697330BC8A45}">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84</Pages>
  <Words>39917</Words>
  <Characters>44693</Characters>
  <Lines>281</Lines>
  <Paragraphs>79</Paragraphs>
  <TotalTime>763</TotalTime>
  <ScaleCrop>false</ScaleCrop>
  <LinksUpToDate>false</LinksUpToDate>
  <CharactersWithSpaces>50091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空白</cp:lastModifiedBy>
  <cp:lastPrinted>2021-12-27T03:06:00Z</cp:lastPrinted>
  <dcterms:modified xsi:type="dcterms:W3CDTF">2023-12-15T07:05:26Z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7D5E9730650F490FB9871C0460F32DE4_13</vt:lpwstr>
  </property>
</Properties>
</file>