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52"/>
        </w:rPr>
      </w:pPr>
    </w:p>
    <w:p>
      <w:pPr>
        <w:spacing w:line="300" w:lineRule="auto"/>
        <w:jc w:val="center"/>
        <w:rPr>
          <w:rFonts w:ascii="宋体" w:hAnsi="宋体"/>
          <w:b/>
          <w:sz w:val="44"/>
        </w:rPr>
      </w:pPr>
    </w:p>
    <w:p>
      <w:pPr>
        <w:spacing w:line="300" w:lineRule="auto"/>
        <w:jc w:val="center"/>
        <w:rPr>
          <w:rFonts w:ascii="宋体" w:hAnsi="宋体"/>
          <w:b/>
          <w:sz w:val="44"/>
        </w:rPr>
      </w:pPr>
    </w:p>
    <w:p>
      <w:pPr>
        <w:autoSpaceDE w:val="0"/>
        <w:autoSpaceDN w:val="0"/>
        <w:jc w:val="center"/>
        <w:textAlignment w:val="bottom"/>
        <w:rPr>
          <w:rFonts w:ascii="宋体" w:hAnsi="宋体"/>
          <w:b/>
          <w:sz w:val="84"/>
        </w:rPr>
      </w:pPr>
      <w:r>
        <w:rPr>
          <w:rFonts w:ascii="宋体" w:hAnsi="宋体"/>
          <w:b/>
          <w:sz w:val="84"/>
        </w:rPr>
        <w:t>招  标  文  件</w:t>
      </w:r>
    </w:p>
    <w:p>
      <w:pPr>
        <w:autoSpaceDE w:val="0"/>
        <w:autoSpaceDN w:val="0"/>
        <w:jc w:val="center"/>
        <w:textAlignment w:val="bottom"/>
        <w:rPr>
          <w:rFonts w:ascii="宋体" w:hAnsi="宋体"/>
          <w:b/>
          <w:sz w:val="84"/>
        </w:rPr>
      </w:pPr>
    </w:p>
    <w:p>
      <w:pPr>
        <w:autoSpaceDE w:val="0"/>
        <w:autoSpaceDN w:val="0"/>
        <w:jc w:val="center"/>
        <w:textAlignment w:val="bottom"/>
        <w:rPr>
          <w:rFonts w:ascii="宋体" w:hAnsi="宋体"/>
          <w:b/>
          <w:sz w:val="84"/>
        </w:rPr>
      </w:pPr>
    </w:p>
    <w:p>
      <w:pPr>
        <w:autoSpaceDE w:val="0"/>
        <w:autoSpaceDN w:val="0"/>
        <w:textAlignment w:val="bottom"/>
        <w:rPr>
          <w:rFonts w:ascii="宋体" w:hAnsi="宋体"/>
          <w:b/>
          <w:sz w:val="24"/>
        </w:rPr>
      </w:pPr>
    </w:p>
    <w:p>
      <w:pPr>
        <w:autoSpaceDE w:val="0"/>
        <w:autoSpaceDN w:val="0"/>
        <w:spacing w:line="360" w:lineRule="auto"/>
        <w:textAlignment w:val="bottom"/>
        <w:rPr>
          <w:rFonts w:ascii="宋体" w:hAnsi="宋体"/>
          <w:b/>
          <w:sz w:val="28"/>
          <w:szCs w:val="28"/>
        </w:rPr>
      </w:pPr>
    </w:p>
    <w:p>
      <w:pPr>
        <w:autoSpaceDE w:val="0"/>
        <w:autoSpaceDN w:val="0"/>
        <w:spacing w:line="360" w:lineRule="auto"/>
        <w:ind w:left="2416" w:hanging="2416" w:hangingChars="755"/>
        <w:jc w:val="left"/>
        <w:textAlignment w:val="bottom"/>
        <w:rPr>
          <w:rFonts w:ascii="宋体" w:hAnsi="宋体"/>
          <w:spacing w:val="-20"/>
          <w:sz w:val="36"/>
          <w:szCs w:val="22"/>
          <w:u w:val="single"/>
        </w:rPr>
      </w:pPr>
      <w:r>
        <w:rPr>
          <w:rFonts w:hint="eastAsia" w:ascii="宋体" w:hAnsi="宋体"/>
          <w:spacing w:val="-20"/>
          <w:sz w:val="36"/>
          <w:szCs w:val="22"/>
        </w:rPr>
        <w:t>项目名称：</w:t>
      </w:r>
      <w:r>
        <w:rPr>
          <w:rFonts w:hint="eastAsia" w:ascii="宋体" w:hAnsi="宋体"/>
          <w:spacing w:val="-20"/>
          <w:sz w:val="36"/>
          <w:szCs w:val="22"/>
          <w:u w:val="single"/>
          <w:lang w:eastAsia="zh-CN"/>
        </w:rPr>
        <w:t>衢州市柯城区石梁镇农贸市场招租(经营权承包)项目</w:t>
      </w:r>
    </w:p>
    <w:p>
      <w:pPr>
        <w:autoSpaceDE w:val="0"/>
        <w:autoSpaceDN w:val="0"/>
        <w:spacing w:line="360" w:lineRule="auto"/>
        <w:ind w:left="2416" w:hanging="2416" w:hangingChars="755"/>
        <w:textAlignment w:val="bottom"/>
        <w:rPr>
          <w:rFonts w:ascii="宋体" w:hAnsi="宋体"/>
          <w:spacing w:val="-20"/>
          <w:sz w:val="36"/>
          <w:szCs w:val="22"/>
          <w:u w:val="single"/>
        </w:rPr>
      </w:pPr>
      <w:r>
        <w:rPr>
          <w:rFonts w:ascii="宋体" w:hAnsi="宋体"/>
          <w:spacing w:val="-20"/>
          <w:sz w:val="36"/>
          <w:szCs w:val="22"/>
        </w:rPr>
        <w:t>项目编号</w:t>
      </w:r>
      <w:r>
        <w:rPr>
          <w:rFonts w:hint="eastAsia" w:ascii="宋体" w:hAnsi="宋体"/>
          <w:spacing w:val="-20"/>
          <w:sz w:val="36"/>
          <w:szCs w:val="22"/>
        </w:rPr>
        <w:t>：</w:t>
      </w:r>
      <w:bookmarkStart w:id="156" w:name="_GoBack"/>
      <w:r>
        <w:rPr>
          <w:rFonts w:ascii="宋体" w:hAnsi="宋体"/>
          <w:spacing w:val="-20"/>
          <w:sz w:val="36"/>
          <w:szCs w:val="22"/>
          <w:u w:val="single"/>
        </w:rPr>
        <w:t>JA2020-06</w:t>
      </w:r>
      <w:bookmarkEnd w:id="156"/>
      <w:r>
        <w:rPr>
          <w:rFonts w:ascii="宋体" w:hAnsi="宋体"/>
          <w:spacing w:val="-20"/>
          <w:sz w:val="36"/>
          <w:szCs w:val="22"/>
          <w:u w:val="single"/>
        </w:rPr>
        <w:t xml:space="preserve">                </w:t>
      </w:r>
    </w:p>
    <w:p>
      <w:pPr>
        <w:autoSpaceDE w:val="0"/>
        <w:autoSpaceDN w:val="0"/>
        <w:spacing w:line="360" w:lineRule="auto"/>
        <w:textAlignment w:val="bottom"/>
        <w:rPr>
          <w:rFonts w:ascii="宋体" w:hAnsi="宋体"/>
          <w:sz w:val="32"/>
        </w:rPr>
      </w:pPr>
    </w:p>
    <w:p>
      <w:pPr>
        <w:autoSpaceDE w:val="0"/>
        <w:autoSpaceDN w:val="0"/>
        <w:spacing w:line="360" w:lineRule="auto"/>
        <w:ind w:left="2416" w:hanging="2416" w:hangingChars="755"/>
        <w:textAlignment w:val="bottom"/>
        <w:rPr>
          <w:rFonts w:ascii="宋体" w:hAnsi="宋体"/>
          <w:spacing w:val="-20"/>
          <w:sz w:val="36"/>
          <w:szCs w:val="22"/>
          <w:u w:val="single"/>
        </w:rPr>
      </w:pPr>
      <w:r>
        <w:rPr>
          <w:rFonts w:ascii="宋体" w:hAnsi="宋体"/>
          <w:spacing w:val="-20"/>
          <w:sz w:val="36"/>
          <w:szCs w:val="22"/>
        </w:rPr>
        <w:t>招标单位：</w:t>
      </w:r>
      <w:r>
        <w:rPr>
          <w:rFonts w:hint="eastAsia" w:ascii="宋体" w:hAnsi="宋体"/>
          <w:spacing w:val="-20"/>
          <w:sz w:val="36"/>
          <w:szCs w:val="22"/>
          <w:u w:val="single"/>
        </w:rPr>
        <w:t>杭州市滨江区浦沿街道新生村经济合作社 （盖章）</w:t>
      </w:r>
    </w:p>
    <w:p>
      <w:pPr>
        <w:autoSpaceDE w:val="0"/>
        <w:autoSpaceDN w:val="0"/>
        <w:spacing w:line="360" w:lineRule="auto"/>
        <w:ind w:left="2416" w:hanging="2416" w:hangingChars="755"/>
        <w:textAlignment w:val="bottom"/>
        <w:rPr>
          <w:rFonts w:ascii="宋体" w:hAnsi="宋体"/>
          <w:spacing w:val="-20"/>
          <w:sz w:val="36"/>
          <w:szCs w:val="22"/>
        </w:rPr>
      </w:pPr>
      <w:r>
        <w:rPr>
          <w:rFonts w:hint="eastAsia" w:ascii="宋体" w:hAnsi="宋体"/>
          <w:spacing w:val="-20"/>
          <w:sz w:val="36"/>
          <w:szCs w:val="22"/>
        </w:rPr>
        <w:t>法定代表人或其委托代理人：</w:t>
      </w:r>
      <w:r>
        <w:rPr>
          <w:rFonts w:ascii="宋体" w:hAnsi="宋体"/>
          <w:spacing w:val="-20"/>
          <w:sz w:val="36"/>
          <w:szCs w:val="22"/>
          <w:u w:val="single"/>
        </w:rPr>
        <w:t xml:space="preserve">                 </w:t>
      </w:r>
      <w:r>
        <w:rPr>
          <w:rFonts w:hint="eastAsia" w:ascii="宋体" w:hAnsi="宋体"/>
          <w:spacing w:val="-20"/>
          <w:sz w:val="36"/>
          <w:szCs w:val="22"/>
          <w:u w:val="single"/>
        </w:rPr>
        <w:t>（盖章或签字）</w:t>
      </w:r>
    </w:p>
    <w:p>
      <w:pPr>
        <w:autoSpaceDE w:val="0"/>
        <w:autoSpaceDN w:val="0"/>
        <w:spacing w:line="360" w:lineRule="auto"/>
        <w:textAlignment w:val="bottom"/>
        <w:rPr>
          <w:rFonts w:ascii="宋体" w:hAnsi="宋体"/>
          <w:sz w:val="36"/>
          <w:szCs w:val="22"/>
          <w:u w:val="single"/>
        </w:rPr>
      </w:pPr>
    </w:p>
    <w:p>
      <w:pPr>
        <w:autoSpaceDE w:val="0"/>
        <w:autoSpaceDN w:val="0"/>
        <w:spacing w:line="360" w:lineRule="auto"/>
        <w:ind w:left="2416" w:hanging="2416" w:hangingChars="755"/>
        <w:textAlignment w:val="bottom"/>
        <w:rPr>
          <w:rFonts w:ascii="宋体" w:hAnsi="宋体"/>
          <w:spacing w:val="-20"/>
          <w:sz w:val="36"/>
          <w:szCs w:val="22"/>
        </w:rPr>
      </w:pPr>
      <w:r>
        <w:rPr>
          <w:rFonts w:ascii="宋体" w:hAnsi="宋体"/>
          <w:spacing w:val="-20"/>
          <w:sz w:val="36"/>
          <w:szCs w:val="22"/>
        </w:rPr>
        <w:t>招标代理机构：</w:t>
      </w:r>
      <w:r>
        <w:rPr>
          <w:rFonts w:hint="eastAsia" w:ascii="宋体" w:hAnsi="宋体"/>
          <w:spacing w:val="-20"/>
          <w:sz w:val="36"/>
          <w:szCs w:val="22"/>
          <w:u w:val="single"/>
        </w:rPr>
        <w:t xml:space="preserve">浙江建安工程管理有限公司 </w:t>
      </w:r>
      <w:r>
        <w:rPr>
          <w:rFonts w:ascii="宋体" w:hAnsi="宋体"/>
          <w:spacing w:val="-20"/>
          <w:sz w:val="36"/>
          <w:szCs w:val="22"/>
          <w:u w:val="single"/>
        </w:rPr>
        <w:t xml:space="preserve">         </w:t>
      </w:r>
      <w:r>
        <w:rPr>
          <w:rFonts w:hint="eastAsia" w:ascii="宋体" w:hAnsi="宋体"/>
          <w:spacing w:val="-20"/>
          <w:sz w:val="36"/>
          <w:szCs w:val="22"/>
          <w:u w:val="single"/>
        </w:rPr>
        <w:t>（盖章）</w:t>
      </w:r>
    </w:p>
    <w:p>
      <w:pPr>
        <w:autoSpaceDE w:val="0"/>
        <w:autoSpaceDN w:val="0"/>
        <w:spacing w:line="360" w:lineRule="auto"/>
        <w:ind w:left="2416" w:hanging="2416" w:hangingChars="755"/>
        <w:textAlignment w:val="bottom"/>
        <w:rPr>
          <w:rFonts w:ascii="宋体" w:hAnsi="宋体"/>
          <w:spacing w:val="-20"/>
          <w:sz w:val="36"/>
          <w:szCs w:val="22"/>
          <w:u w:val="single"/>
        </w:rPr>
      </w:pPr>
      <w:r>
        <w:rPr>
          <w:rFonts w:hint="eastAsia" w:ascii="宋体" w:hAnsi="宋体"/>
          <w:spacing w:val="-20"/>
          <w:sz w:val="36"/>
          <w:szCs w:val="22"/>
        </w:rPr>
        <w:t>法定代表人或其委托代理人：</w:t>
      </w:r>
      <w:r>
        <w:rPr>
          <w:rFonts w:hint="eastAsia" w:ascii="宋体" w:hAnsi="宋体"/>
          <w:spacing w:val="-20"/>
          <w:sz w:val="36"/>
          <w:szCs w:val="22"/>
          <w:u w:val="single"/>
        </w:rPr>
        <w:t xml:space="preserve">        </w:t>
      </w:r>
      <w:r>
        <w:rPr>
          <w:rFonts w:ascii="宋体" w:hAnsi="宋体"/>
          <w:spacing w:val="-20"/>
          <w:sz w:val="36"/>
          <w:szCs w:val="22"/>
          <w:u w:val="single"/>
        </w:rPr>
        <w:t xml:space="preserve">         </w:t>
      </w:r>
      <w:r>
        <w:rPr>
          <w:rFonts w:hint="eastAsia" w:ascii="宋体" w:hAnsi="宋体"/>
          <w:spacing w:val="-20"/>
          <w:sz w:val="36"/>
          <w:szCs w:val="22"/>
          <w:u w:val="single"/>
        </w:rPr>
        <w:t>（盖章或签字）</w:t>
      </w:r>
    </w:p>
    <w:p>
      <w:pPr>
        <w:pStyle w:val="21"/>
        <w:spacing w:line="300" w:lineRule="auto"/>
        <w:jc w:val="center"/>
        <w:rPr>
          <w:rFonts w:ascii="宋体" w:hAnsi="宋体" w:eastAsia="宋体"/>
          <w:kern w:val="2"/>
          <w:sz w:val="36"/>
        </w:rPr>
      </w:pPr>
    </w:p>
    <w:p>
      <w:pPr>
        <w:pStyle w:val="21"/>
        <w:spacing w:line="300" w:lineRule="auto"/>
        <w:jc w:val="center"/>
        <w:rPr>
          <w:rFonts w:ascii="宋体" w:hAnsi="宋体" w:eastAsia="宋体"/>
          <w:kern w:val="2"/>
          <w:sz w:val="36"/>
        </w:rPr>
      </w:pPr>
    </w:p>
    <w:p>
      <w:pPr>
        <w:pStyle w:val="21"/>
        <w:spacing w:line="300" w:lineRule="auto"/>
        <w:jc w:val="center"/>
        <w:rPr>
          <w:rFonts w:ascii="宋体" w:hAnsi="宋体" w:eastAsia="宋体"/>
          <w:kern w:val="2"/>
          <w:sz w:val="36"/>
        </w:rPr>
        <w:sectPr>
          <w:headerReference r:id="rId3" w:type="first"/>
          <w:footerReference r:id="rId4" w:type="default"/>
          <w:footerReference r:id="rId5" w:type="even"/>
          <w:pgSz w:w="11906" w:h="16838"/>
          <w:pgMar w:top="1440" w:right="1361" w:bottom="1304" w:left="1797" w:header="1021" w:footer="907" w:gutter="0"/>
          <w:pgNumType w:start="1"/>
          <w:cols w:space="720" w:num="1"/>
          <w:titlePg/>
          <w:docGrid w:linePitch="286" w:charSpace="0"/>
        </w:sectPr>
      </w:pPr>
      <w:r>
        <w:rPr>
          <w:rFonts w:hint="eastAsia" w:ascii="宋体" w:hAnsi="宋体" w:eastAsia="宋体"/>
          <w:kern w:val="2"/>
          <w:sz w:val="36"/>
        </w:rPr>
        <w:t>二〇二〇年五月</w:t>
      </w:r>
    </w:p>
    <w:sdt>
      <w:sdtPr>
        <w:rPr>
          <w:rFonts w:ascii="微软雅黑" w:hAnsi="微软雅黑" w:eastAsia="微软雅黑" w:cs="Times New Roman"/>
          <w:color w:val="auto"/>
          <w:kern w:val="2"/>
          <w:sz w:val="48"/>
          <w:szCs w:val="48"/>
          <w:lang w:val="zh-CN"/>
        </w:rPr>
        <w:id w:val="-1541898807"/>
      </w:sdtPr>
      <w:sdtEndPr>
        <w:rPr>
          <w:rFonts w:ascii="Calisto MT" w:hAnsi="Calisto MT" w:eastAsia="等线" w:cs="Calibri Light"/>
          <w:bCs/>
          <w:color w:val="auto"/>
          <w:kern w:val="2"/>
          <w:sz w:val="28"/>
          <w:szCs w:val="28"/>
          <w:lang w:val="zh-CN"/>
        </w:rPr>
      </w:sdtEndPr>
      <w:sdtContent>
        <w:p>
          <w:pPr>
            <w:pStyle w:val="142"/>
            <w:spacing w:before="0" w:line="240" w:lineRule="auto"/>
            <w:jc w:val="center"/>
            <w:rPr>
              <w:rFonts w:cs="Calibri Light" w:asciiTheme="majorEastAsia" w:hAnsiTheme="majorEastAsia"/>
              <w:color w:val="auto"/>
              <w:sz w:val="48"/>
              <w:szCs w:val="48"/>
            </w:rPr>
          </w:pPr>
          <w:r>
            <w:rPr>
              <w:rFonts w:cs="Calibri Light" w:asciiTheme="majorEastAsia" w:hAnsiTheme="majorEastAsia"/>
              <w:color w:val="auto"/>
              <w:sz w:val="48"/>
              <w:szCs w:val="48"/>
              <w:lang w:val="zh-CN"/>
            </w:rPr>
            <w:t>目  录</w:t>
          </w:r>
        </w:p>
        <w:p>
          <w:pPr>
            <w:pStyle w:val="28"/>
            <w:tabs>
              <w:tab w:val="right" w:leader="dot" w:pos="8834"/>
            </w:tabs>
            <w:rPr>
              <w:rFonts w:ascii="Calisto MT" w:hAnsi="Calisto MT" w:eastAsia="等线" w:cstheme="minorBidi"/>
              <w:sz w:val="21"/>
              <w:szCs w:val="22"/>
            </w:rPr>
          </w:pPr>
          <w:r>
            <w:rPr>
              <w:rFonts w:ascii="Calisto MT" w:hAnsi="Calisto MT" w:eastAsia="等线" w:cs="Calibri Light"/>
              <w:bCs/>
              <w:sz w:val="28"/>
              <w:szCs w:val="28"/>
              <w:lang w:val="zh-CN"/>
            </w:rPr>
            <w:fldChar w:fldCharType="begin"/>
          </w:r>
          <w:r>
            <w:rPr>
              <w:rFonts w:ascii="Calisto MT" w:hAnsi="Calisto MT" w:eastAsia="等线" w:cs="Calibri Light"/>
              <w:bCs/>
              <w:sz w:val="28"/>
              <w:szCs w:val="28"/>
              <w:lang w:val="zh-CN"/>
            </w:rPr>
            <w:instrText xml:space="preserve"> TOC \o "1-3" \h \z \u </w:instrText>
          </w:r>
          <w:r>
            <w:rPr>
              <w:rFonts w:ascii="Calisto MT" w:hAnsi="Calisto MT" w:eastAsia="等线" w:cs="Calibri Light"/>
              <w:bCs/>
              <w:sz w:val="28"/>
              <w:szCs w:val="28"/>
              <w:lang w:val="zh-CN"/>
            </w:rPr>
            <w:fldChar w:fldCharType="separate"/>
          </w:r>
          <w:r>
            <w:fldChar w:fldCharType="begin"/>
          </w:r>
          <w:r>
            <w:instrText xml:space="preserve"> HYPERLINK \l "_Toc40704056" </w:instrText>
          </w:r>
          <w:r>
            <w:fldChar w:fldCharType="separate"/>
          </w:r>
          <w:r>
            <w:rPr>
              <w:rStyle w:val="44"/>
              <w:rFonts w:ascii="Calisto MT" w:hAnsi="Calisto MT" w:eastAsia="等线"/>
              <w:b/>
            </w:rPr>
            <w:t>第一章  招标公告</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_Toc40704056 \h </w:instrText>
          </w:r>
          <w:r>
            <w:rPr>
              <w:rFonts w:ascii="Calisto MT" w:hAnsi="Calisto MT" w:eastAsia="等线"/>
            </w:rPr>
            <w:fldChar w:fldCharType="separate"/>
          </w:r>
          <w:r>
            <w:rPr>
              <w:rFonts w:ascii="Calisto MT" w:hAnsi="Calisto MT" w:eastAsia="等线"/>
            </w:rPr>
            <w:t>2</w:t>
          </w:r>
          <w:r>
            <w:rPr>
              <w:rFonts w:ascii="Calisto MT" w:hAnsi="Calisto MT" w:eastAsia="等线"/>
            </w:rPr>
            <w:fldChar w:fldCharType="end"/>
          </w:r>
          <w:r>
            <w:rPr>
              <w:rFonts w:ascii="Calisto MT" w:hAnsi="Calisto MT" w:eastAsia="等线"/>
            </w:rPr>
            <w:fldChar w:fldCharType="end"/>
          </w:r>
        </w:p>
        <w:p>
          <w:pPr>
            <w:pStyle w:val="28"/>
            <w:tabs>
              <w:tab w:val="right" w:leader="dot" w:pos="8834"/>
            </w:tabs>
            <w:rPr>
              <w:rFonts w:ascii="Calisto MT" w:hAnsi="Calisto MT" w:eastAsia="等线" w:cstheme="minorBidi"/>
              <w:sz w:val="21"/>
              <w:szCs w:val="22"/>
            </w:rPr>
          </w:pPr>
          <w:r>
            <w:fldChar w:fldCharType="begin"/>
          </w:r>
          <w:r>
            <w:instrText xml:space="preserve"> HYPERLINK \l "_Toc40704057" </w:instrText>
          </w:r>
          <w:r>
            <w:fldChar w:fldCharType="separate"/>
          </w:r>
          <w:r>
            <w:rPr>
              <w:rStyle w:val="44"/>
              <w:rFonts w:ascii="Calisto MT" w:hAnsi="Calisto MT" w:eastAsia="等线"/>
              <w:b/>
            </w:rPr>
            <w:t>第二章  投标须知</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_Toc40704057 \h </w:instrText>
          </w:r>
          <w:r>
            <w:rPr>
              <w:rFonts w:ascii="Calisto MT" w:hAnsi="Calisto MT" w:eastAsia="等线"/>
            </w:rPr>
            <w:fldChar w:fldCharType="separate"/>
          </w:r>
          <w:r>
            <w:rPr>
              <w:rFonts w:ascii="Calisto MT" w:hAnsi="Calisto MT" w:eastAsia="等线"/>
            </w:rPr>
            <w:t>5</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"_Toc40704058" </w:instrText>
          </w:r>
          <w:r>
            <w:fldChar w:fldCharType="separate"/>
          </w:r>
          <w:r>
            <w:rPr>
              <w:rStyle w:val="44"/>
              <w:rFonts w:ascii="Calisto MT" w:hAnsi="Calisto MT" w:eastAsia="等线" w:cs="宋体"/>
            </w:rPr>
            <w:t>一、总则</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_Toc40704058 \h </w:instrText>
          </w:r>
          <w:r>
            <w:rPr>
              <w:rFonts w:ascii="Calisto MT" w:hAnsi="Calisto MT" w:eastAsia="等线"/>
            </w:rPr>
            <w:fldChar w:fldCharType="separate"/>
          </w:r>
          <w:r>
            <w:rPr>
              <w:rFonts w:ascii="Calisto MT" w:hAnsi="Calisto MT" w:eastAsia="等线"/>
            </w:rPr>
            <w:t>10</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"_Toc40704059" </w:instrText>
          </w:r>
          <w:r>
            <w:fldChar w:fldCharType="separate"/>
          </w:r>
          <w:r>
            <w:rPr>
              <w:rStyle w:val="44"/>
              <w:rFonts w:ascii="Calisto MT" w:hAnsi="Calisto MT" w:eastAsia="等线" w:cs="宋体"/>
            </w:rPr>
            <w:t>二、招标文件</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_Toc40704059 \h </w:instrText>
          </w:r>
          <w:r>
            <w:rPr>
              <w:rFonts w:ascii="Calisto MT" w:hAnsi="Calisto MT" w:eastAsia="等线"/>
            </w:rPr>
            <w:fldChar w:fldCharType="separate"/>
          </w:r>
          <w:r>
            <w:rPr>
              <w:rFonts w:ascii="Calisto MT" w:hAnsi="Calisto MT" w:eastAsia="等线"/>
            </w:rPr>
            <w:t>11</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"_Toc40704060" </w:instrText>
          </w:r>
          <w:r>
            <w:fldChar w:fldCharType="separate"/>
          </w:r>
          <w:r>
            <w:rPr>
              <w:rStyle w:val="44"/>
              <w:rFonts w:ascii="Calisto MT" w:hAnsi="Calisto MT" w:eastAsia="等线" w:cs="宋体"/>
            </w:rPr>
            <w:t>三、投标文件的编制</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_Toc40704060 \h </w:instrText>
          </w:r>
          <w:r>
            <w:rPr>
              <w:rFonts w:ascii="Calisto MT" w:hAnsi="Calisto MT" w:eastAsia="等线"/>
            </w:rPr>
            <w:fldChar w:fldCharType="separate"/>
          </w:r>
          <w:r>
            <w:rPr>
              <w:rFonts w:ascii="Calisto MT" w:hAnsi="Calisto MT" w:eastAsia="等线"/>
            </w:rPr>
            <w:t>11</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"_Toc40704061" </w:instrText>
          </w:r>
          <w:r>
            <w:fldChar w:fldCharType="separate"/>
          </w:r>
          <w:r>
            <w:rPr>
              <w:rStyle w:val="44"/>
              <w:rFonts w:ascii="Calisto MT" w:hAnsi="Calisto MT" w:eastAsia="等线" w:cs="宋体"/>
            </w:rPr>
            <w:t>四、招标原则和程序</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_Toc40704061 \h </w:instrText>
          </w:r>
          <w:r>
            <w:rPr>
              <w:rFonts w:ascii="Calisto MT" w:hAnsi="Calisto MT" w:eastAsia="等线"/>
            </w:rPr>
            <w:fldChar w:fldCharType="separate"/>
          </w:r>
          <w:r>
            <w:rPr>
              <w:rFonts w:ascii="Calisto MT" w:hAnsi="Calisto MT" w:eastAsia="等线"/>
            </w:rPr>
            <w:t>16</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"_Toc40704062" </w:instrText>
          </w:r>
          <w:r>
            <w:fldChar w:fldCharType="separate"/>
          </w:r>
          <w:r>
            <w:rPr>
              <w:rStyle w:val="44"/>
              <w:rFonts w:ascii="Calisto MT" w:hAnsi="Calisto MT" w:eastAsia="等线" w:cs="宋体"/>
            </w:rPr>
            <w:t>五、开标</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_Toc40704062 \h </w:instrText>
          </w:r>
          <w:r>
            <w:rPr>
              <w:rFonts w:ascii="Calisto MT" w:hAnsi="Calisto MT" w:eastAsia="等线"/>
            </w:rPr>
            <w:fldChar w:fldCharType="separate"/>
          </w:r>
          <w:r>
            <w:rPr>
              <w:rFonts w:ascii="Calisto MT" w:hAnsi="Calisto MT" w:eastAsia="等线"/>
            </w:rPr>
            <w:t>17</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"_Toc40704063" </w:instrText>
          </w:r>
          <w:r>
            <w:fldChar w:fldCharType="separate"/>
          </w:r>
          <w:r>
            <w:rPr>
              <w:rStyle w:val="44"/>
              <w:rFonts w:ascii="Calisto MT" w:hAnsi="Calisto MT" w:eastAsia="等线" w:cs="宋体"/>
            </w:rPr>
            <w:t>六、评标</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_Toc40704063 \h </w:instrText>
          </w:r>
          <w:r>
            <w:rPr>
              <w:rFonts w:ascii="Calisto MT" w:hAnsi="Calisto MT" w:eastAsia="等线"/>
            </w:rPr>
            <w:fldChar w:fldCharType="separate"/>
          </w:r>
          <w:r>
            <w:rPr>
              <w:rFonts w:ascii="Calisto MT" w:hAnsi="Calisto MT" w:eastAsia="等线"/>
            </w:rPr>
            <w:t>18</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"_Toc40704064" </w:instrText>
          </w:r>
          <w:r>
            <w:fldChar w:fldCharType="separate"/>
          </w:r>
          <w:r>
            <w:rPr>
              <w:rStyle w:val="44"/>
              <w:rFonts w:ascii="Calisto MT" w:hAnsi="Calisto MT" w:eastAsia="等线" w:cs="宋体"/>
            </w:rPr>
            <w:t>七、授予合同</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_Toc40704064 \h </w:instrText>
          </w:r>
          <w:r>
            <w:rPr>
              <w:rFonts w:ascii="Calisto MT" w:hAnsi="Calisto MT" w:eastAsia="等线"/>
            </w:rPr>
            <w:fldChar w:fldCharType="separate"/>
          </w:r>
          <w:r>
            <w:rPr>
              <w:rFonts w:ascii="Calisto MT" w:hAnsi="Calisto MT" w:eastAsia="等线"/>
            </w:rPr>
            <w:t>19</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"_Toc40704065" </w:instrText>
          </w:r>
          <w:r>
            <w:fldChar w:fldCharType="separate"/>
          </w:r>
          <w:r>
            <w:rPr>
              <w:rStyle w:val="44"/>
              <w:rFonts w:ascii="Calisto MT" w:hAnsi="Calisto MT" w:eastAsia="等线" w:cs="宋体"/>
            </w:rPr>
            <w:t>八、重新招标</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_Toc40704065 \h </w:instrText>
          </w:r>
          <w:r>
            <w:rPr>
              <w:rFonts w:ascii="Calisto MT" w:hAnsi="Calisto MT" w:eastAsia="等线"/>
            </w:rPr>
            <w:fldChar w:fldCharType="separate"/>
          </w:r>
          <w:r>
            <w:rPr>
              <w:rFonts w:ascii="Calisto MT" w:hAnsi="Calisto MT" w:eastAsia="等线"/>
            </w:rPr>
            <w:t>20</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"_Toc40704066" </w:instrText>
          </w:r>
          <w:r>
            <w:fldChar w:fldCharType="separate"/>
          </w:r>
          <w:r>
            <w:rPr>
              <w:rStyle w:val="44"/>
              <w:rFonts w:ascii="Calisto MT" w:hAnsi="Calisto MT" w:eastAsia="等线" w:cs="宋体"/>
            </w:rPr>
            <w:t>九、需要补充的其它内容</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_Toc40704066 \h </w:instrText>
          </w:r>
          <w:r>
            <w:rPr>
              <w:rFonts w:ascii="Calisto MT" w:hAnsi="Calisto MT" w:eastAsia="等线"/>
            </w:rPr>
            <w:fldChar w:fldCharType="separate"/>
          </w:r>
          <w:r>
            <w:rPr>
              <w:rFonts w:ascii="Calisto MT" w:hAnsi="Calisto MT" w:eastAsia="等线"/>
            </w:rPr>
            <w:t>21</w:t>
          </w:r>
          <w:r>
            <w:rPr>
              <w:rFonts w:ascii="Calisto MT" w:hAnsi="Calisto MT" w:eastAsia="等线"/>
            </w:rPr>
            <w:fldChar w:fldCharType="end"/>
          </w:r>
          <w:r>
            <w:rPr>
              <w:rFonts w:ascii="Calisto MT" w:hAnsi="Calisto MT" w:eastAsia="等线"/>
            </w:rPr>
            <w:fldChar w:fldCharType="end"/>
          </w:r>
        </w:p>
        <w:p>
          <w:pPr>
            <w:pStyle w:val="28"/>
            <w:tabs>
              <w:tab w:val="right" w:leader="dot" w:pos="8834"/>
            </w:tabs>
            <w:rPr>
              <w:rFonts w:ascii="Calisto MT" w:hAnsi="Calisto MT" w:eastAsia="等线" w:cstheme="minorBidi"/>
              <w:sz w:val="21"/>
              <w:szCs w:val="22"/>
            </w:rPr>
          </w:pPr>
          <w:r>
            <w:fldChar w:fldCharType="begin"/>
          </w:r>
          <w:r>
            <w:instrText xml:space="preserve"> HYPERLINK \l "_Toc40704067" </w:instrText>
          </w:r>
          <w:r>
            <w:fldChar w:fldCharType="separate"/>
          </w:r>
          <w:r>
            <w:rPr>
              <w:rStyle w:val="44"/>
              <w:rFonts w:ascii="Calisto MT" w:hAnsi="Calisto MT" w:eastAsia="等线"/>
              <w:b/>
            </w:rPr>
            <w:t>第三章  服务规范及租赁要求</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_Toc40704067 \h </w:instrText>
          </w:r>
          <w:r>
            <w:rPr>
              <w:rFonts w:ascii="Calisto MT" w:hAnsi="Calisto MT" w:eastAsia="等线"/>
            </w:rPr>
            <w:fldChar w:fldCharType="separate"/>
          </w:r>
          <w:r>
            <w:rPr>
              <w:rFonts w:ascii="Calisto MT" w:hAnsi="Calisto MT" w:eastAsia="等线"/>
            </w:rPr>
            <w:t>22</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"_Toc40704068" </w:instrText>
          </w:r>
          <w:r>
            <w:fldChar w:fldCharType="separate"/>
          </w:r>
          <w:r>
            <w:rPr>
              <w:rStyle w:val="44"/>
              <w:rFonts w:ascii="Calisto MT" w:hAnsi="Calisto MT" w:eastAsia="等线" w:cs="宋体"/>
            </w:rPr>
            <w:t>第一节  招标项目概况</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_Toc40704068 \h </w:instrText>
          </w:r>
          <w:r>
            <w:rPr>
              <w:rFonts w:ascii="Calisto MT" w:hAnsi="Calisto MT" w:eastAsia="等线"/>
            </w:rPr>
            <w:fldChar w:fldCharType="separate"/>
          </w:r>
          <w:r>
            <w:rPr>
              <w:rFonts w:ascii="Calisto MT" w:hAnsi="Calisto MT" w:eastAsia="等线"/>
            </w:rPr>
            <w:t>23</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"_Toc40704069" </w:instrText>
          </w:r>
          <w:r>
            <w:fldChar w:fldCharType="separate"/>
          </w:r>
          <w:r>
            <w:rPr>
              <w:rStyle w:val="44"/>
              <w:rFonts w:ascii="Calisto MT" w:hAnsi="Calisto MT" w:eastAsia="等线" w:cs="宋体"/>
            </w:rPr>
            <w:t>第二节  农贸市场的服务范围和标准</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_Toc40704069 \h </w:instrText>
          </w:r>
          <w:r>
            <w:rPr>
              <w:rFonts w:ascii="Calisto MT" w:hAnsi="Calisto MT" w:eastAsia="等线"/>
            </w:rPr>
            <w:fldChar w:fldCharType="separate"/>
          </w:r>
          <w:r>
            <w:rPr>
              <w:rFonts w:ascii="Calisto MT" w:hAnsi="Calisto MT" w:eastAsia="等线"/>
            </w:rPr>
            <w:t>25</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"_Toc40704070" </w:instrText>
          </w:r>
          <w:r>
            <w:fldChar w:fldCharType="separate"/>
          </w:r>
          <w:r>
            <w:rPr>
              <w:rStyle w:val="44"/>
              <w:rFonts w:ascii="Calisto MT" w:hAnsi="Calisto MT" w:eastAsia="等线" w:cs="宋体"/>
            </w:rPr>
            <w:t>第三节  承包人的租赁要求</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_Toc40704070 \h </w:instrText>
          </w:r>
          <w:r>
            <w:rPr>
              <w:rFonts w:ascii="Calisto MT" w:hAnsi="Calisto MT" w:eastAsia="等线"/>
            </w:rPr>
            <w:fldChar w:fldCharType="separate"/>
          </w:r>
          <w:r>
            <w:rPr>
              <w:rFonts w:ascii="Calisto MT" w:hAnsi="Calisto MT" w:eastAsia="等线"/>
            </w:rPr>
            <w:t>27</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"_Toc40704071" </w:instrText>
          </w:r>
          <w:r>
            <w:fldChar w:fldCharType="separate"/>
          </w:r>
          <w:r>
            <w:rPr>
              <w:rStyle w:val="44"/>
              <w:rFonts w:ascii="Calisto MT" w:hAnsi="Calisto MT" w:eastAsia="等线" w:cs="宋体"/>
            </w:rPr>
            <w:t>附件1  招标单位提供的设施、设备清单</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_Toc40704071 \h </w:instrText>
          </w:r>
          <w:r>
            <w:rPr>
              <w:rFonts w:ascii="Calisto MT" w:hAnsi="Calisto MT" w:eastAsia="等线"/>
            </w:rPr>
            <w:fldChar w:fldCharType="separate"/>
          </w:r>
          <w:r>
            <w:rPr>
              <w:rFonts w:ascii="Calisto MT" w:hAnsi="Calisto MT" w:eastAsia="等线"/>
            </w:rPr>
            <w:t>29</w:t>
          </w:r>
          <w:r>
            <w:rPr>
              <w:rFonts w:ascii="Calisto MT" w:hAnsi="Calisto MT" w:eastAsia="等线"/>
            </w:rPr>
            <w:fldChar w:fldCharType="end"/>
          </w:r>
          <w:r>
            <w:rPr>
              <w:rFonts w:ascii="Calisto MT" w:hAnsi="Calisto MT" w:eastAsia="等线"/>
            </w:rPr>
            <w:fldChar w:fldCharType="end"/>
          </w:r>
        </w:p>
        <w:p>
          <w:pPr>
            <w:pStyle w:val="31"/>
            <w:tabs>
              <w:tab w:val="right" w:leader="dot" w:pos="8834"/>
            </w:tabs>
            <w:spacing w:line="360" w:lineRule="auto"/>
            <w:rPr>
              <w:rFonts w:ascii="Calisto MT" w:hAnsi="Calisto MT" w:eastAsia="等线" w:cstheme="minorBidi"/>
              <w:sz w:val="21"/>
              <w:szCs w:val="22"/>
            </w:rPr>
          </w:pPr>
          <w:r>
            <w:fldChar w:fldCharType="begin"/>
          </w:r>
          <w:r>
            <w:instrText xml:space="preserve"> HYPERLINK \l "_Toc40704072" </w:instrText>
          </w:r>
          <w:r>
            <w:fldChar w:fldCharType="separate"/>
          </w:r>
          <w:r>
            <w:rPr>
              <w:rStyle w:val="44"/>
              <w:rFonts w:ascii="Calisto MT" w:hAnsi="Calisto MT" w:eastAsia="等线" w:cs="宋体"/>
            </w:rPr>
            <w:t>附件2  浙江省星级文明规范市场标准</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_Toc40704072 \h </w:instrText>
          </w:r>
          <w:r>
            <w:rPr>
              <w:rFonts w:ascii="Calisto MT" w:hAnsi="Calisto MT" w:eastAsia="等线"/>
            </w:rPr>
            <w:fldChar w:fldCharType="separate"/>
          </w:r>
          <w:r>
            <w:rPr>
              <w:rFonts w:ascii="Calisto MT" w:hAnsi="Calisto MT" w:eastAsia="等线"/>
            </w:rPr>
            <w:t>30</w:t>
          </w:r>
          <w:r>
            <w:rPr>
              <w:rFonts w:ascii="Calisto MT" w:hAnsi="Calisto MT" w:eastAsia="等线"/>
            </w:rPr>
            <w:fldChar w:fldCharType="end"/>
          </w:r>
          <w:r>
            <w:rPr>
              <w:rFonts w:ascii="Calisto MT" w:hAnsi="Calisto MT" w:eastAsia="等线"/>
            </w:rPr>
            <w:fldChar w:fldCharType="end"/>
          </w:r>
        </w:p>
        <w:p>
          <w:pPr>
            <w:pStyle w:val="28"/>
            <w:tabs>
              <w:tab w:val="right" w:leader="dot" w:pos="8834"/>
            </w:tabs>
            <w:rPr>
              <w:rFonts w:ascii="Calisto MT" w:hAnsi="Calisto MT" w:eastAsia="等线" w:cstheme="minorBidi"/>
              <w:sz w:val="21"/>
              <w:szCs w:val="22"/>
            </w:rPr>
          </w:pPr>
          <w:r>
            <w:fldChar w:fldCharType="begin"/>
          </w:r>
          <w:r>
            <w:instrText xml:space="preserve"> HYPERLINK \l "_Toc40704073" </w:instrText>
          </w:r>
          <w:r>
            <w:fldChar w:fldCharType="separate"/>
          </w:r>
          <w:r>
            <w:rPr>
              <w:rStyle w:val="44"/>
              <w:rFonts w:ascii="Calisto MT" w:hAnsi="Calisto MT" w:eastAsia="等线"/>
              <w:b/>
            </w:rPr>
            <w:t>第四章  评标标准和办法</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_Toc40704073 \h </w:instrText>
          </w:r>
          <w:r>
            <w:rPr>
              <w:rFonts w:ascii="Calisto MT" w:hAnsi="Calisto MT" w:eastAsia="等线"/>
            </w:rPr>
            <w:fldChar w:fldCharType="separate"/>
          </w:r>
          <w:r>
            <w:rPr>
              <w:rFonts w:ascii="Calisto MT" w:hAnsi="Calisto MT" w:eastAsia="等线"/>
            </w:rPr>
            <w:t>35</w:t>
          </w:r>
          <w:r>
            <w:rPr>
              <w:rFonts w:ascii="Calisto MT" w:hAnsi="Calisto MT" w:eastAsia="等线"/>
            </w:rPr>
            <w:fldChar w:fldCharType="end"/>
          </w:r>
          <w:r>
            <w:rPr>
              <w:rFonts w:ascii="Calisto MT" w:hAnsi="Calisto MT" w:eastAsia="等线"/>
            </w:rPr>
            <w:fldChar w:fldCharType="end"/>
          </w:r>
        </w:p>
        <w:p>
          <w:pPr>
            <w:pStyle w:val="28"/>
            <w:tabs>
              <w:tab w:val="right" w:leader="dot" w:pos="8834"/>
            </w:tabs>
            <w:rPr>
              <w:rFonts w:ascii="Calisto MT" w:hAnsi="Calisto MT" w:eastAsia="等线" w:cstheme="minorBidi"/>
              <w:sz w:val="21"/>
              <w:szCs w:val="22"/>
            </w:rPr>
          </w:pPr>
          <w:r>
            <w:fldChar w:fldCharType="begin"/>
          </w:r>
          <w:r>
            <w:instrText xml:space="preserve"> HYPERLINK \l "_Toc40704074" </w:instrText>
          </w:r>
          <w:r>
            <w:fldChar w:fldCharType="separate"/>
          </w:r>
          <w:r>
            <w:rPr>
              <w:rStyle w:val="44"/>
              <w:rFonts w:ascii="Calisto MT" w:hAnsi="Calisto MT" w:eastAsia="等线"/>
              <w:b/>
            </w:rPr>
            <w:t>第五章  合同主要条款</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_Toc40704074 \h </w:instrText>
          </w:r>
          <w:r>
            <w:rPr>
              <w:rFonts w:ascii="Calisto MT" w:hAnsi="Calisto MT" w:eastAsia="等线"/>
            </w:rPr>
            <w:fldChar w:fldCharType="separate"/>
          </w:r>
          <w:r>
            <w:rPr>
              <w:rFonts w:ascii="Calisto MT" w:hAnsi="Calisto MT" w:eastAsia="等线"/>
            </w:rPr>
            <w:t>38</w:t>
          </w:r>
          <w:r>
            <w:rPr>
              <w:rFonts w:ascii="Calisto MT" w:hAnsi="Calisto MT" w:eastAsia="等线"/>
            </w:rPr>
            <w:fldChar w:fldCharType="end"/>
          </w:r>
          <w:r>
            <w:rPr>
              <w:rFonts w:ascii="Calisto MT" w:hAnsi="Calisto MT" w:eastAsia="等线"/>
            </w:rPr>
            <w:fldChar w:fldCharType="end"/>
          </w:r>
        </w:p>
        <w:p>
          <w:pPr>
            <w:pStyle w:val="28"/>
            <w:tabs>
              <w:tab w:val="right" w:leader="dot" w:pos="8834"/>
            </w:tabs>
            <w:rPr>
              <w:rFonts w:ascii="Calisto MT" w:hAnsi="Calisto MT" w:eastAsia="等线" w:cs="Calibri Light"/>
              <w:sz w:val="28"/>
              <w:szCs w:val="28"/>
            </w:rPr>
          </w:pPr>
          <w:r>
            <w:fldChar w:fldCharType="begin"/>
          </w:r>
          <w:r>
            <w:instrText xml:space="preserve"> HYPERLINK \l "_Toc40704075" </w:instrText>
          </w:r>
          <w:r>
            <w:fldChar w:fldCharType="separate"/>
          </w:r>
          <w:r>
            <w:rPr>
              <w:rStyle w:val="44"/>
              <w:rFonts w:ascii="Calisto MT" w:hAnsi="Calisto MT" w:eastAsia="等线"/>
              <w:b/>
            </w:rPr>
            <w:t>第六章  投标文件参考格式</w:t>
          </w:r>
          <w:r>
            <w:rPr>
              <w:rFonts w:ascii="Calisto MT" w:hAnsi="Calisto MT" w:eastAsia="等线"/>
            </w:rPr>
            <w:tab/>
          </w:r>
          <w:r>
            <w:rPr>
              <w:rFonts w:ascii="Calisto MT" w:hAnsi="Calisto MT" w:eastAsia="等线"/>
            </w:rPr>
            <w:fldChar w:fldCharType="begin"/>
          </w:r>
          <w:r>
            <w:rPr>
              <w:rFonts w:ascii="Calisto MT" w:hAnsi="Calisto MT" w:eastAsia="等线"/>
            </w:rPr>
            <w:instrText xml:space="preserve"> PAGEREF _Toc40704075 \h </w:instrText>
          </w:r>
          <w:r>
            <w:rPr>
              <w:rFonts w:ascii="Calisto MT" w:hAnsi="Calisto MT" w:eastAsia="等线"/>
            </w:rPr>
            <w:fldChar w:fldCharType="separate"/>
          </w:r>
          <w:r>
            <w:rPr>
              <w:rFonts w:ascii="Calisto MT" w:hAnsi="Calisto MT" w:eastAsia="等线"/>
            </w:rPr>
            <w:t>49</w:t>
          </w:r>
          <w:r>
            <w:rPr>
              <w:rFonts w:ascii="Calisto MT" w:hAnsi="Calisto MT" w:eastAsia="等线"/>
            </w:rPr>
            <w:fldChar w:fldCharType="end"/>
          </w:r>
          <w:r>
            <w:rPr>
              <w:rFonts w:ascii="Calisto MT" w:hAnsi="Calisto MT" w:eastAsia="等线"/>
            </w:rPr>
            <w:fldChar w:fldCharType="end"/>
          </w:r>
          <w:r>
            <w:rPr>
              <w:rFonts w:ascii="Calisto MT" w:hAnsi="Calisto MT" w:eastAsia="等线" w:cs="Calibri Light"/>
              <w:bCs/>
              <w:sz w:val="28"/>
              <w:szCs w:val="28"/>
              <w:lang w:val="zh-CN"/>
            </w:rPr>
            <w:fldChar w:fldCharType="end"/>
          </w:r>
        </w:p>
      </w:sdtContent>
    </w:sdt>
    <w:p>
      <w:pPr>
        <w:widowControl/>
        <w:jc w:val="left"/>
        <w:rPr>
          <w:rFonts w:ascii="黑体" w:hAnsi="黑体" w:eastAsia="黑体"/>
          <w:b/>
          <w:sz w:val="36"/>
          <w:szCs w:val="36"/>
        </w:rPr>
        <w:sectPr>
          <w:headerReference r:id="rId6" w:type="default"/>
          <w:footerReference r:id="rId7" w:type="even"/>
          <w:pgSz w:w="11906" w:h="16838"/>
          <w:pgMar w:top="1418" w:right="1531" w:bottom="1418" w:left="1531" w:header="850" w:footer="850" w:gutter="0"/>
          <w:pgNumType w:start="1"/>
          <w:cols w:space="720" w:num="1"/>
          <w:docGrid w:linePitch="312" w:charSpace="0"/>
        </w:sectPr>
      </w:pPr>
      <w:bookmarkStart w:id="0" w:name="_Toc29890"/>
      <w:bookmarkStart w:id="1" w:name="_Toc326677582"/>
      <w:r>
        <w:rPr>
          <w:rFonts w:ascii="黑体" w:hAnsi="黑体" w:eastAsia="黑体"/>
          <w:b/>
          <w:sz w:val="36"/>
          <w:szCs w:val="36"/>
        </w:rPr>
        <w:br w:type="page"/>
      </w:r>
    </w:p>
    <w:p>
      <w:pPr>
        <w:spacing w:before="120" w:beforeLines="50" w:after="240" w:afterLines="100" w:line="360" w:lineRule="auto"/>
        <w:jc w:val="center"/>
        <w:outlineLvl w:val="0"/>
        <w:rPr>
          <w:rFonts w:ascii="黑体" w:hAnsi="黑体" w:eastAsia="黑体"/>
          <w:b/>
          <w:sz w:val="36"/>
          <w:szCs w:val="36"/>
        </w:rPr>
      </w:pPr>
      <w:bookmarkStart w:id="2" w:name="_Toc40704056"/>
      <w:r>
        <w:rPr>
          <w:rFonts w:hint="eastAsia" w:ascii="黑体" w:hAnsi="黑体" w:eastAsia="黑体"/>
          <w:b/>
          <w:sz w:val="36"/>
          <w:szCs w:val="36"/>
        </w:rPr>
        <w:t xml:space="preserve">第一章 </w:t>
      </w:r>
      <w:r>
        <w:rPr>
          <w:rFonts w:ascii="黑体" w:hAnsi="黑体" w:eastAsia="黑体"/>
          <w:b/>
          <w:sz w:val="36"/>
          <w:szCs w:val="36"/>
        </w:rPr>
        <w:t xml:space="preserve"> 招标公告</w:t>
      </w:r>
      <w:bookmarkEnd w:id="2"/>
    </w:p>
    <w:bookmarkEnd w:id="0"/>
    <w:bookmarkEnd w:id="1"/>
    <w:p>
      <w:pPr>
        <w:autoSpaceDE w:val="0"/>
        <w:autoSpaceDN w:val="0"/>
        <w:spacing w:line="360" w:lineRule="auto"/>
        <w:ind w:firstLine="480" w:firstLineChars="200"/>
        <w:textAlignment w:val="bottom"/>
        <w:rPr>
          <w:rFonts w:ascii="仿宋" w:hAnsi="仿宋" w:eastAsia="仿宋" w:cs="宋体"/>
          <w:sz w:val="24"/>
          <w:szCs w:val="24"/>
        </w:rPr>
      </w:pPr>
      <w:r>
        <w:rPr>
          <w:rFonts w:hint="eastAsia" w:ascii="仿宋" w:hAnsi="仿宋" w:eastAsia="仿宋" w:cs="宋体"/>
          <w:sz w:val="24"/>
          <w:szCs w:val="24"/>
        </w:rPr>
        <w:t>浙江建安工程管理有限公司（以下简称“招标代理机构”）受</w:t>
      </w:r>
      <w:r>
        <w:rPr>
          <w:rFonts w:hint="eastAsia" w:ascii="仿宋" w:hAnsi="仿宋" w:eastAsia="仿宋"/>
          <w:bCs/>
          <w:sz w:val="24"/>
          <w:szCs w:val="24"/>
        </w:rPr>
        <w:t>杭州市滨江区浦沿街道新生村经济合作社</w:t>
      </w:r>
      <w:r>
        <w:rPr>
          <w:rFonts w:hint="eastAsia" w:ascii="仿宋" w:hAnsi="仿宋" w:eastAsia="仿宋" w:cs="宋体"/>
          <w:sz w:val="24"/>
          <w:szCs w:val="24"/>
        </w:rPr>
        <w:t>（以下简称“招标单位”）的委托，对</w:t>
      </w:r>
      <w:r>
        <w:rPr>
          <w:rFonts w:hint="eastAsia" w:ascii="仿宋" w:hAnsi="仿宋" w:eastAsia="仿宋" w:cs="宋体"/>
          <w:sz w:val="24"/>
          <w:szCs w:val="24"/>
          <w:u w:val="single"/>
          <w:lang w:eastAsia="zh-CN"/>
        </w:rPr>
        <w:t>衢州市柯城区石梁镇农贸市场招租(经营权承包)项目</w:t>
      </w:r>
      <w:r>
        <w:rPr>
          <w:rFonts w:hint="eastAsia" w:ascii="仿宋" w:hAnsi="仿宋" w:eastAsia="仿宋" w:cs="宋体"/>
          <w:sz w:val="24"/>
          <w:szCs w:val="24"/>
          <w:u w:val="single"/>
        </w:rPr>
        <w:t>(经营权承包)项目</w:t>
      </w:r>
      <w:r>
        <w:rPr>
          <w:rFonts w:hint="eastAsia" w:ascii="仿宋" w:hAnsi="仿宋" w:eastAsia="仿宋" w:cs="宋体"/>
          <w:sz w:val="24"/>
          <w:szCs w:val="24"/>
        </w:rPr>
        <w:t>进行公开招标。欢迎具备条件的国内法人参加投标。</w:t>
      </w:r>
    </w:p>
    <w:p>
      <w:pPr>
        <w:spacing w:line="360" w:lineRule="auto"/>
        <w:ind w:firstLine="482" w:firstLineChars="200"/>
        <w:rPr>
          <w:rFonts w:ascii="仿宋" w:hAnsi="仿宋" w:eastAsia="仿宋" w:cs="宋体"/>
          <w:sz w:val="24"/>
          <w:szCs w:val="24"/>
        </w:rPr>
      </w:pPr>
      <w:r>
        <w:rPr>
          <w:rFonts w:hint="eastAsia" w:ascii="仿宋" w:hAnsi="仿宋" w:eastAsia="仿宋" w:cs="宋体"/>
          <w:b/>
          <w:bCs/>
          <w:sz w:val="24"/>
          <w:szCs w:val="24"/>
        </w:rPr>
        <w:t>一、招标项目：</w:t>
      </w:r>
      <w:r>
        <w:rPr>
          <w:rFonts w:hint="eastAsia" w:ascii="仿宋" w:hAnsi="仿宋" w:eastAsia="仿宋" w:cs="宋体"/>
          <w:sz w:val="24"/>
          <w:szCs w:val="24"/>
          <w:u w:val="single"/>
          <w:lang w:eastAsia="zh-CN"/>
        </w:rPr>
        <w:t>衢州市柯城区石梁镇农贸市场招租(经营权承包)项目</w:t>
      </w:r>
      <w:r>
        <w:rPr>
          <w:rFonts w:hint="eastAsia" w:ascii="仿宋" w:hAnsi="仿宋" w:eastAsia="仿宋" w:cs="宋体"/>
          <w:sz w:val="24"/>
          <w:szCs w:val="24"/>
          <w:u w:val="single"/>
        </w:rPr>
        <w:t>(经营权承包)项目</w:t>
      </w:r>
    </w:p>
    <w:p>
      <w:pPr>
        <w:spacing w:line="360" w:lineRule="auto"/>
        <w:ind w:firstLine="482" w:firstLineChars="200"/>
        <w:rPr>
          <w:rFonts w:ascii="仿宋" w:hAnsi="仿宋" w:eastAsia="仿宋" w:cs="宋体"/>
          <w:sz w:val="24"/>
          <w:szCs w:val="24"/>
        </w:rPr>
      </w:pPr>
      <w:r>
        <w:rPr>
          <w:rFonts w:hint="eastAsia" w:ascii="仿宋" w:hAnsi="仿宋" w:eastAsia="仿宋" w:cs="宋体"/>
          <w:b/>
          <w:bCs/>
          <w:sz w:val="24"/>
          <w:szCs w:val="24"/>
        </w:rPr>
        <w:t>二、招标内容</w:t>
      </w:r>
      <w:r>
        <w:rPr>
          <w:rFonts w:hint="eastAsia" w:ascii="仿宋" w:hAnsi="仿宋" w:eastAsia="仿宋" w:cs="宋体"/>
          <w:b/>
          <w:sz w:val="24"/>
          <w:szCs w:val="24"/>
        </w:rPr>
        <w:t>：</w:t>
      </w:r>
      <w:r>
        <w:rPr>
          <w:rFonts w:hint="eastAsia" w:ascii="仿宋" w:hAnsi="仿宋" w:eastAsia="仿宋" w:cs="宋体"/>
          <w:sz w:val="24"/>
          <w:szCs w:val="24"/>
        </w:rPr>
        <w:t>浦沿街道新生农贸市场大楼地上建筑未来20年的经营承包权，地下建筑部分及室外周边附属部分作为配套设施在承包期间免费提供给中标单位进行管理和运营。</w:t>
      </w:r>
    </w:p>
    <w:p>
      <w:pPr>
        <w:spacing w:line="360" w:lineRule="auto"/>
        <w:ind w:firstLine="482" w:firstLineChars="200"/>
        <w:rPr>
          <w:rFonts w:ascii="仿宋" w:hAnsi="仿宋" w:eastAsia="仿宋" w:cs="宋体"/>
          <w:b/>
          <w:sz w:val="24"/>
          <w:szCs w:val="24"/>
        </w:rPr>
      </w:pPr>
      <w:r>
        <w:rPr>
          <w:rFonts w:ascii="仿宋" w:hAnsi="仿宋" w:eastAsia="仿宋" w:cs="宋体"/>
          <w:b/>
          <w:sz w:val="24"/>
          <w:szCs w:val="24"/>
        </w:rPr>
        <w:t>三</w:t>
      </w:r>
      <w:r>
        <w:rPr>
          <w:rFonts w:hint="eastAsia" w:ascii="仿宋" w:hAnsi="仿宋" w:eastAsia="仿宋" w:cs="宋体"/>
          <w:b/>
          <w:sz w:val="24"/>
          <w:szCs w:val="24"/>
        </w:rPr>
        <w:t>、</w:t>
      </w:r>
      <w:r>
        <w:rPr>
          <w:rFonts w:ascii="仿宋" w:hAnsi="仿宋" w:eastAsia="仿宋" w:cs="宋体"/>
          <w:b/>
          <w:sz w:val="24"/>
          <w:szCs w:val="24"/>
        </w:rPr>
        <w:t>项目</w:t>
      </w:r>
      <w:r>
        <w:rPr>
          <w:rFonts w:hint="eastAsia" w:ascii="仿宋" w:hAnsi="仿宋" w:eastAsia="仿宋" w:cs="宋体"/>
          <w:b/>
          <w:sz w:val="24"/>
          <w:szCs w:val="24"/>
        </w:rPr>
        <w:t>概况：</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1.浦沿街道</w:t>
      </w:r>
      <w:r>
        <w:rPr>
          <w:rFonts w:hint="eastAsia" w:ascii="仿宋" w:hAnsi="仿宋" w:eastAsia="仿宋" w:cs="宋体"/>
          <w:sz w:val="24"/>
          <w:szCs w:val="24"/>
        </w:rPr>
        <w:t>新生农贸市场大楼位于杭州市滨江区滨文路7</w:t>
      </w:r>
      <w:r>
        <w:rPr>
          <w:rFonts w:ascii="仿宋" w:hAnsi="仿宋" w:eastAsia="仿宋" w:cs="宋体"/>
          <w:sz w:val="24"/>
          <w:szCs w:val="24"/>
        </w:rPr>
        <w:t>71号</w:t>
      </w:r>
      <w:r>
        <w:rPr>
          <w:rFonts w:hint="eastAsia" w:ascii="仿宋" w:hAnsi="仿宋" w:eastAsia="仿宋" w:cs="宋体"/>
          <w:sz w:val="24"/>
          <w:szCs w:val="24"/>
        </w:rPr>
        <w:t>，</w:t>
      </w:r>
      <w:r>
        <w:rPr>
          <w:rFonts w:ascii="仿宋" w:hAnsi="仿宋" w:eastAsia="仿宋" w:cs="宋体"/>
          <w:sz w:val="24"/>
          <w:szCs w:val="24"/>
        </w:rPr>
        <w:t>总建筑面积18701.27平方米</w:t>
      </w:r>
      <w:r>
        <w:rPr>
          <w:rFonts w:hint="eastAsia" w:ascii="仿宋" w:hAnsi="仿宋" w:eastAsia="仿宋" w:cs="宋体"/>
          <w:sz w:val="24"/>
          <w:szCs w:val="24"/>
        </w:rPr>
        <w:t>。地上建筑部分共5层，建筑面积</w:t>
      </w:r>
      <w:r>
        <w:rPr>
          <w:rFonts w:ascii="仿宋" w:hAnsi="仿宋" w:eastAsia="仿宋" w:cs="宋体"/>
          <w:sz w:val="24"/>
          <w:szCs w:val="24"/>
        </w:rPr>
        <w:t>11194.57平方米</w:t>
      </w:r>
      <w:r>
        <w:rPr>
          <w:rFonts w:hint="eastAsia" w:ascii="仿宋" w:hAnsi="仿宋" w:eastAsia="仿宋" w:cs="宋体"/>
          <w:sz w:val="24"/>
          <w:szCs w:val="24"/>
        </w:rPr>
        <w:t>；地下建筑部分共2层，建筑面积7</w:t>
      </w:r>
      <w:r>
        <w:rPr>
          <w:rFonts w:ascii="仿宋" w:hAnsi="仿宋" w:eastAsia="仿宋" w:cs="宋体"/>
          <w:sz w:val="24"/>
          <w:szCs w:val="24"/>
        </w:rPr>
        <w:t>506.7平方米</w:t>
      </w:r>
      <w:r>
        <w:rPr>
          <w:rFonts w:hint="eastAsia" w:ascii="仿宋" w:hAnsi="仿宋" w:eastAsia="仿宋" w:cs="宋体"/>
          <w:sz w:val="24"/>
          <w:szCs w:val="24"/>
        </w:rPr>
        <w:t>。根据规划审批意见，地上</w:t>
      </w:r>
      <w:r>
        <w:rPr>
          <w:rFonts w:ascii="仿宋" w:hAnsi="仿宋" w:eastAsia="仿宋" w:cs="宋体"/>
          <w:sz w:val="24"/>
          <w:szCs w:val="24"/>
        </w:rPr>
        <w:t>建筑1-2层作为农贸市场经营场所使用</w:t>
      </w:r>
      <w:r>
        <w:rPr>
          <w:rFonts w:hint="eastAsia" w:ascii="仿宋" w:hAnsi="仿宋" w:eastAsia="仿宋" w:cs="宋体"/>
          <w:sz w:val="24"/>
          <w:szCs w:val="24"/>
        </w:rPr>
        <w:t>（总建筑面积约5</w:t>
      </w:r>
      <w:r>
        <w:rPr>
          <w:rFonts w:ascii="仿宋" w:hAnsi="仿宋" w:eastAsia="仿宋" w:cs="宋体"/>
          <w:sz w:val="24"/>
          <w:szCs w:val="24"/>
        </w:rPr>
        <w:t>218.4平方米</w:t>
      </w:r>
      <w:r>
        <w:rPr>
          <w:rFonts w:hint="eastAsia" w:ascii="仿宋" w:hAnsi="仿宋" w:eastAsia="仿宋" w:cs="宋体"/>
          <w:sz w:val="24"/>
          <w:szCs w:val="24"/>
        </w:rPr>
        <w:t>）</w:t>
      </w:r>
      <w:r>
        <w:rPr>
          <w:rFonts w:ascii="仿宋" w:hAnsi="仿宋" w:eastAsia="仿宋" w:cs="宋体"/>
          <w:sz w:val="24"/>
          <w:szCs w:val="24"/>
        </w:rPr>
        <w:t>，3-5层作为活动中心和文化服务站使用</w:t>
      </w:r>
      <w:r>
        <w:rPr>
          <w:rFonts w:hint="eastAsia" w:ascii="仿宋" w:hAnsi="仿宋" w:eastAsia="仿宋" w:cs="宋体"/>
          <w:sz w:val="24"/>
          <w:szCs w:val="24"/>
        </w:rPr>
        <w:t>（总建筑面积约5</w:t>
      </w:r>
      <w:r>
        <w:rPr>
          <w:rFonts w:ascii="仿宋" w:hAnsi="仿宋" w:eastAsia="仿宋" w:cs="宋体"/>
          <w:sz w:val="24"/>
          <w:szCs w:val="24"/>
        </w:rPr>
        <w:t>976.17平方米</w:t>
      </w:r>
      <w:r>
        <w:rPr>
          <w:rFonts w:hint="eastAsia" w:ascii="仿宋" w:hAnsi="仿宋" w:eastAsia="仿宋" w:cs="宋体"/>
          <w:sz w:val="24"/>
          <w:szCs w:val="24"/>
        </w:rPr>
        <w:t>）。</w:t>
      </w:r>
    </w:p>
    <w:p>
      <w:pPr>
        <w:spacing w:line="360" w:lineRule="auto"/>
        <w:ind w:firstLine="482" w:firstLineChars="200"/>
        <w:rPr>
          <w:rFonts w:ascii="仿宋" w:hAnsi="仿宋" w:eastAsia="仿宋" w:cs="宋体"/>
          <w:sz w:val="24"/>
          <w:szCs w:val="24"/>
        </w:rPr>
      </w:pPr>
      <w:r>
        <w:rPr>
          <w:rFonts w:hint="eastAsia" w:ascii="仿宋" w:hAnsi="仿宋" w:eastAsia="仿宋" w:cs="宋体"/>
          <w:b/>
          <w:sz w:val="24"/>
          <w:szCs w:val="24"/>
          <w:u w:val="single"/>
        </w:rPr>
        <w:t>注：本项目要求中标单位对大楼1-</w:t>
      </w:r>
      <w:r>
        <w:rPr>
          <w:rFonts w:ascii="仿宋" w:hAnsi="仿宋" w:eastAsia="仿宋" w:cs="宋体"/>
          <w:b/>
          <w:sz w:val="24"/>
          <w:szCs w:val="24"/>
          <w:u w:val="single"/>
        </w:rPr>
        <w:t>2层</w:t>
      </w:r>
      <w:r>
        <w:rPr>
          <w:rFonts w:hint="eastAsia" w:ascii="仿宋" w:hAnsi="仿宋" w:eastAsia="仿宋" w:cs="宋体"/>
          <w:b/>
          <w:sz w:val="24"/>
          <w:szCs w:val="24"/>
          <w:u w:val="single"/>
        </w:rPr>
        <w:t>按照四星级农贸市场标准定位进行设计、装修，并承揽运营、招商、管理等各项工作；并对大楼3-</w:t>
      </w:r>
      <w:r>
        <w:rPr>
          <w:rFonts w:ascii="仿宋" w:hAnsi="仿宋" w:eastAsia="仿宋" w:cs="宋体"/>
          <w:b/>
          <w:sz w:val="24"/>
          <w:szCs w:val="24"/>
          <w:u w:val="single"/>
        </w:rPr>
        <w:t>5层在规划许可的范围内自行组织运营及管理</w:t>
      </w:r>
      <w:r>
        <w:rPr>
          <w:rFonts w:hint="eastAsia" w:ascii="仿宋" w:hAnsi="仿宋" w:eastAsia="仿宋" w:cs="宋体"/>
          <w:b/>
          <w:sz w:val="24"/>
          <w:szCs w:val="24"/>
          <w:u w:val="single"/>
        </w:rPr>
        <w:t>。</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承租期：20年，其中前90天为免租期。如因甲方原因导致承租人在免租期届满后不能正常开业运营的，免租期将酌情延长。</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新生农贸市场的总体定位：农副产品多样、硬件环境舒适、贴近居民需求、价格经济实惠的公益性、高标准的农贸市场，建设标准不低于四星级。要求中标单位自行提出设计方案，自行进行装修装修方案及最终装修结果需通过招标单位、街道、财政、市监、区商务局、住建、消防等相关部门会审并按程序验收合格方可营业。</w:t>
      </w:r>
    </w:p>
    <w:p>
      <w:pPr>
        <w:spacing w:line="360" w:lineRule="auto"/>
        <w:ind w:firstLine="480" w:firstLineChars="200"/>
        <w:rPr>
          <w:rFonts w:ascii="仿宋" w:hAnsi="仿宋" w:eastAsia="仿宋" w:cs="宋体"/>
          <w:sz w:val="24"/>
          <w:szCs w:val="24"/>
          <w:lang w:eastAsia="zh-TW"/>
        </w:rPr>
      </w:pPr>
      <w:r>
        <w:rPr>
          <w:rFonts w:ascii="仿宋" w:hAnsi="仿宋" w:eastAsia="仿宋" w:cs="宋体"/>
          <w:sz w:val="24"/>
          <w:szCs w:val="24"/>
        </w:rPr>
        <w:t>4.</w:t>
      </w:r>
      <w:r>
        <w:rPr>
          <w:rFonts w:hint="eastAsia" w:ascii="仿宋" w:hAnsi="仿宋" w:eastAsia="仿宋" w:cs="宋体"/>
          <w:sz w:val="24"/>
          <w:szCs w:val="24"/>
        </w:rPr>
        <w:t>本</w:t>
      </w:r>
      <w:r>
        <w:rPr>
          <w:rFonts w:hint="eastAsia" w:ascii="仿宋" w:hAnsi="仿宋" w:eastAsia="仿宋" w:cs="宋体"/>
          <w:sz w:val="24"/>
          <w:szCs w:val="24"/>
          <w:lang w:eastAsia="zh-TW"/>
        </w:rPr>
        <w:t>项目的方案设计、初步设计、施工图设计、施工、监理、开业前各种检测</w:t>
      </w:r>
      <w:r>
        <w:rPr>
          <w:rFonts w:hint="eastAsia" w:ascii="仿宋" w:hAnsi="仿宋" w:eastAsia="仿宋" w:cs="宋体"/>
          <w:sz w:val="24"/>
          <w:szCs w:val="24"/>
        </w:rPr>
        <w:t>、</w:t>
      </w:r>
      <w:r>
        <w:rPr>
          <w:rFonts w:hint="eastAsia" w:ascii="仿宋" w:hAnsi="仿宋" w:eastAsia="仿宋" w:cs="宋体"/>
          <w:sz w:val="24"/>
          <w:szCs w:val="24"/>
          <w:lang w:eastAsia="zh-TW"/>
        </w:rPr>
        <w:t>各项验收手续办理及投入费用均由中标单位承担。</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设计、装修时间：承包</w:t>
      </w:r>
      <w:r>
        <w:rPr>
          <w:rFonts w:ascii="仿宋" w:hAnsi="仿宋" w:eastAsia="仿宋" w:cs="宋体"/>
          <w:sz w:val="24"/>
          <w:szCs w:val="24"/>
        </w:rPr>
        <w:t>自合同签署后</w:t>
      </w:r>
      <w:r>
        <w:rPr>
          <w:rFonts w:hint="eastAsia" w:ascii="仿宋" w:hAnsi="仿宋" w:eastAsia="仿宋" w:cs="宋体"/>
          <w:sz w:val="24"/>
          <w:szCs w:val="24"/>
        </w:rPr>
        <w:t>立即执行，并确保在2</w:t>
      </w:r>
      <w:r>
        <w:rPr>
          <w:rFonts w:ascii="仿宋" w:hAnsi="仿宋" w:eastAsia="仿宋" w:cs="宋体"/>
          <w:sz w:val="24"/>
          <w:szCs w:val="24"/>
        </w:rPr>
        <w:t>020年</w:t>
      </w:r>
      <w:r>
        <w:rPr>
          <w:rFonts w:hint="eastAsia" w:ascii="仿宋" w:hAnsi="仿宋" w:eastAsia="仿宋" w:cs="宋体"/>
          <w:sz w:val="24"/>
          <w:szCs w:val="24"/>
        </w:rPr>
        <w:t>11月8日前开张营业。</w:t>
      </w:r>
    </w:p>
    <w:p>
      <w:pPr>
        <w:tabs>
          <w:tab w:val="left" w:pos="540"/>
        </w:tabs>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四、投标单位应具备的资格条件：</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必要条件①：投标单位或联合体牵头单位及成员单位是在中华人民共和国境内注册成立三年以上（以开标当日作为基准日），具有独立法人资格的企业；</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必要条件②：投标单位或联合体牵头单位及成员单位未被“信用中国”列入失信被执行人、重大税收违法案件当事人名单；同时也未被“中国政府采购网”列入政府采购严重违法失信行为记录名单；</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必要条件③：投标单位或联合体牵头单位具备自有或租赁的20000平方米及以上（可累计）物业运营业绩。</w:t>
      </w:r>
    </w:p>
    <w:p>
      <w:pPr>
        <w:pStyle w:val="20"/>
        <w:spacing w:line="360" w:lineRule="auto"/>
        <w:ind w:firstLine="480" w:firstLineChars="200"/>
        <w:rPr>
          <w:rFonts w:ascii="仿宋" w:hAnsi="仿宋" w:eastAsia="仿宋" w:cs="宋体"/>
          <w:sz w:val="24"/>
          <w:szCs w:val="24"/>
        </w:rPr>
      </w:pPr>
      <w:r>
        <w:rPr>
          <w:rFonts w:ascii="仿宋" w:hAnsi="仿宋" w:eastAsia="仿宋" w:cs="宋体"/>
          <w:sz w:val="24"/>
          <w:szCs w:val="24"/>
        </w:rPr>
        <w:t>必要条件</w:t>
      </w:r>
      <w:r>
        <w:rPr>
          <w:rFonts w:hint="eastAsia" w:ascii="仿宋" w:hAnsi="仿宋" w:eastAsia="仿宋" w:cs="宋体"/>
          <w:sz w:val="24"/>
          <w:szCs w:val="24"/>
        </w:rPr>
        <w:t>④：投标单位或联合体牵头单位或成员单位具备自有或租赁的</w:t>
      </w:r>
      <w:r>
        <w:rPr>
          <w:rFonts w:ascii="仿宋" w:hAnsi="仿宋" w:eastAsia="仿宋" w:cs="宋体"/>
          <w:sz w:val="24"/>
          <w:szCs w:val="24"/>
        </w:rPr>
        <w:t>4000平方米及以上</w:t>
      </w:r>
      <w:r>
        <w:rPr>
          <w:rFonts w:hint="eastAsia" w:ascii="仿宋" w:hAnsi="仿宋" w:eastAsia="仿宋" w:cs="宋体"/>
          <w:sz w:val="24"/>
          <w:szCs w:val="24"/>
        </w:rPr>
        <w:t>（可累计）</w:t>
      </w:r>
      <w:r>
        <w:rPr>
          <w:rFonts w:ascii="仿宋" w:hAnsi="仿宋" w:eastAsia="仿宋" w:cs="宋体"/>
          <w:sz w:val="24"/>
          <w:szCs w:val="24"/>
        </w:rPr>
        <w:t>菜市场或农贸市场运营业绩</w:t>
      </w:r>
      <w:r>
        <w:rPr>
          <w:rFonts w:hint="eastAsia" w:ascii="仿宋" w:hAnsi="仿宋" w:eastAsia="仿宋" w:cs="宋体"/>
          <w:sz w:val="24"/>
          <w:szCs w:val="24"/>
        </w:rPr>
        <w:t>。</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特殊条件a：投标单位的营业执照经营范围内必须包含“农贸市场”和“物业”等相关内容。</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特殊条件b：联合体牵头单位或成员单位的营业执照经营范围内必须包含“农贸市场”和“物业”等相关内容。</w:t>
      </w:r>
    </w:p>
    <w:p>
      <w:pPr>
        <w:pStyle w:val="2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特殊条件c：每个联合体投标的成员单位只允许和一个牵头单位签订协议参与投标。</w:t>
      </w:r>
    </w:p>
    <w:p>
      <w:pPr>
        <w:pStyle w:val="20"/>
        <w:spacing w:line="360" w:lineRule="auto"/>
        <w:ind w:firstLine="482" w:firstLineChars="200"/>
        <w:rPr>
          <w:rFonts w:ascii="仿宋" w:hAnsi="仿宋" w:eastAsia="仿宋" w:cs="宋体"/>
          <w:b/>
          <w:sz w:val="24"/>
          <w:szCs w:val="24"/>
          <w:u w:val="single"/>
        </w:rPr>
      </w:pPr>
      <w:r>
        <w:rPr>
          <w:rFonts w:ascii="仿宋" w:hAnsi="仿宋" w:eastAsia="仿宋" w:cs="宋体"/>
          <w:b/>
          <w:sz w:val="24"/>
          <w:szCs w:val="24"/>
          <w:u w:val="single"/>
        </w:rPr>
        <w:t>注</w:t>
      </w:r>
      <w:r>
        <w:rPr>
          <w:rFonts w:hint="eastAsia" w:ascii="仿宋" w:hAnsi="仿宋" w:eastAsia="仿宋" w:cs="宋体"/>
          <w:b/>
          <w:sz w:val="24"/>
          <w:szCs w:val="24"/>
          <w:u w:val="single"/>
        </w:rPr>
        <w:t>：</w:t>
      </w:r>
      <w:r>
        <w:rPr>
          <w:rFonts w:ascii="仿宋" w:hAnsi="仿宋" w:eastAsia="仿宋" w:cs="宋体"/>
          <w:b/>
          <w:sz w:val="24"/>
          <w:szCs w:val="24"/>
          <w:u w:val="single"/>
        </w:rPr>
        <w:t>如以联合体形式报名的</w:t>
      </w:r>
      <w:r>
        <w:rPr>
          <w:rFonts w:hint="eastAsia" w:ascii="仿宋" w:hAnsi="仿宋" w:eastAsia="仿宋" w:cs="宋体"/>
          <w:b/>
          <w:sz w:val="24"/>
          <w:szCs w:val="24"/>
          <w:u w:val="single"/>
        </w:rPr>
        <w:t>，</w:t>
      </w:r>
      <w:r>
        <w:rPr>
          <w:rFonts w:ascii="仿宋" w:hAnsi="仿宋" w:eastAsia="仿宋" w:cs="宋体"/>
          <w:b/>
          <w:sz w:val="24"/>
          <w:szCs w:val="24"/>
          <w:u w:val="single"/>
        </w:rPr>
        <w:t>联合体成员单位数量不得超过一家</w:t>
      </w:r>
      <w:r>
        <w:rPr>
          <w:rFonts w:hint="eastAsia" w:ascii="仿宋" w:hAnsi="仿宋" w:eastAsia="仿宋" w:cs="宋体"/>
          <w:b/>
          <w:sz w:val="24"/>
          <w:szCs w:val="24"/>
          <w:u w:val="single"/>
        </w:rPr>
        <w:t>。</w:t>
      </w:r>
    </w:p>
    <w:p>
      <w:pPr>
        <w:pStyle w:val="20"/>
        <w:spacing w:line="360" w:lineRule="auto"/>
        <w:ind w:firstLine="482" w:firstLineChars="200"/>
        <w:rPr>
          <w:rFonts w:ascii="仿宋" w:hAnsi="仿宋" w:eastAsia="仿宋" w:cs="宋体"/>
          <w:kern w:val="0"/>
          <w:sz w:val="24"/>
          <w:szCs w:val="24"/>
        </w:rPr>
      </w:pPr>
      <w:r>
        <w:rPr>
          <w:rFonts w:hint="eastAsia" w:ascii="仿宋" w:hAnsi="仿宋" w:eastAsia="仿宋" w:cs="宋体"/>
          <w:b/>
          <w:kern w:val="0"/>
          <w:sz w:val="24"/>
          <w:szCs w:val="24"/>
        </w:rPr>
        <w:t>五、投标报名时间和地点</w:t>
      </w:r>
      <w:r>
        <w:rPr>
          <w:rFonts w:hint="eastAsia" w:ascii="仿宋" w:hAnsi="仿宋" w:eastAsia="仿宋" w:cs="宋体"/>
          <w:kern w:val="0"/>
          <w:sz w:val="24"/>
          <w:szCs w:val="24"/>
        </w:rPr>
        <w:t>：</w:t>
      </w:r>
    </w:p>
    <w:p>
      <w:pPr>
        <w:tabs>
          <w:tab w:val="left" w:pos="360"/>
          <w:tab w:val="left" w:pos="540"/>
        </w:tabs>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1.时间：20</w:t>
      </w:r>
      <w:r>
        <w:rPr>
          <w:rFonts w:ascii="仿宋" w:hAnsi="仿宋" w:eastAsia="仿宋" w:cs="宋体"/>
          <w:kern w:val="0"/>
          <w:sz w:val="24"/>
          <w:szCs w:val="24"/>
        </w:rPr>
        <w:t>20</w:t>
      </w:r>
      <w:r>
        <w:rPr>
          <w:rFonts w:hint="eastAsia" w:ascii="仿宋" w:hAnsi="仿宋" w:eastAsia="仿宋" w:cs="宋体"/>
          <w:kern w:val="0"/>
          <w:sz w:val="24"/>
          <w:szCs w:val="24"/>
        </w:rPr>
        <w:t>年</w:t>
      </w:r>
      <w:r>
        <w:rPr>
          <w:rFonts w:ascii="仿宋" w:hAnsi="仿宋" w:eastAsia="仿宋" w:cs="宋体"/>
          <w:kern w:val="0"/>
          <w:sz w:val="24"/>
          <w:szCs w:val="24"/>
        </w:rPr>
        <w:t>5</w:t>
      </w:r>
      <w:r>
        <w:rPr>
          <w:rFonts w:hint="eastAsia" w:ascii="仿宋" w:hAnsi="仿宋" w:eastAsia="仿宋" w:cs="宋体"/>
          <w:kern w:val="0"/>
          <w:sz w:val="24"/>
          <w:szCs w:val="24"/>
        </w:rPr>
        <w:t>月</w:t>
      </w:r>
      <w:r>
        <w:rPr>
          <w:rFonts w:ascii="仿宋" w:hAnsi="仿宋" w:eastAsia="仿宋" w:cs="宋体"/>
          <w:kern w:val="0"/>
          <w:sz w:val="24"/>
          <w:szCs w:val="24"/>
        </w:rPr>
        <w:t>22</w:t>
      </w:r>
      <w:r>
        <w:rPr>
          <w:rFonts w:hint="eastAsia" w:ascii="仿宋" w:hAnsi="仿宋" w:eastAsia="仿宋" w:cs="宋体"/>
          <w:kern w:val="0"/>
          <w:sz w:val="24"/>
          <w:szCs w:val="24"/>
        </w:rPr>
        <w:t>日-20</w:t>
      </w:r>
      <w:r>
        <w:rPr>
          <w:rFonts w:ascii="仿宋" w:hAnsi="仿宋" w:eastAsia="仿宋" w:cs="宋体"/>
          <w:kern w:val="0"/>
          <w:sz w:val="24"/>
          <w:szCs w:val="24"/>
        </w:rPr>
        <w:t>20</w:t>
      </w:r>
      <w:r>
        <w:rPr>
          <w:rFonts w:hint="eastAsia" w:ascii="仿宋" w:hAnsi="仿宋" w:eastAsia="仿宋" w:cs="宋体"/>
          <w:kern w:val="0"/>
          <w:sz w:val="24"/>
          <w:szCs w:val="24"/>
        </w:rPr>
        <w:t>年</w:t>
      </w:r>
      <w:r>
        <w:rPr>
          <w:rFonts w:ascii="仿宋" w:hAnsi="仿宋" w:eastAsia="仿宋" w:cs="宋体"/>
          <w:kern w:val="0"/>
          <w:sz w:val="24"/>
          <w:szCs w:val="24"/>
        </w:rPr>
        <w:t>5</w:t>
      </w:r>
      <w:r>
        <w:rPr>
          <w:rFonts w:hint="eastAsia" w:ascii="仿宋" w:hAnsi="仿宋" w:eastAsia="仿宋" w:cs="宋体"/>
          <w:kern w:val="0"/>
          <w:sz w:val="24"/>
          <w:szCs w:val="24"/>
        </w:rPr>
        <w:t>月</w:t>
      </w:r>
      <w:r>
        <w:rPr>
          <w:rFonts w:ascii="仿宋" w:hAnsi="仿宋" w:eastAsia="仿宋" w:cs="宋体"/>
          <w:kern w:val="0"/>
          <w:sz w:val="24"/>
          <w:szCs w:val="24"/>
        </w:rPr>
        <w:t>27</w:t>
      </w:r>
      <w:r>
        <w:rPr>
          <w:rFonts w:hint="eastAsia" w:ascii="仿宋" w:hAnsi="仿宋" w:eastAsia="仿宋" w:cs="宋体"/>
          <w:kern w:val="0"/>
          <w:sz w:val="24"/>
          <w:szCs w:val="24"/>
        </w:rPr>
        <w:t>日</w:t>
      </w:r>
    </w:p>
    <w:p>
      <w:pPr>
        <w:tabs>
          <w:tab w:val="left" w:pos="360"/>
          <w:tab w:val="left" w:pos="540"/>
        </w:tabs>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上午9：00-11：00，下午2：00-4：00，节假日除外。</w:t>
      </w:r>
    </w:p>
    <w:p>
      <w:pPr>
        <w:tabs>
          <w:tab w:val="left" w:pos="360"/>
          <w:tab w:val="left" w:pos="540"/>
        </w:tabs>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2.地点：浙江建安工程管理有限公司（杭州市滨江区滨安路1</w:t>
      </w:r>
      <w:r>
        <w:rPr>
          <w:rFonts w:ascii="仿宋" w:hAnsi="仿宋" w:eastAsia="仿宋" w:cs="宋体"/>
          <w:kern w:val="0"/>
          <w:sz w:val="24"/>
          <w:szCs w:val="24"/>
        </w:rPr>
        <w:t>08号一楼</w:t>
      </w:r>
      <w:r>
        <w:rPr>
          <w:rFonts w:hint="eastAsia" w:ascii="仿宋" w:hAnsi="仿宋" w:eastAsia="仿宋" w:cs="宋体"/>
          <w:kern w:val="0"/>
          <w:sz w:val="24"/>
          <w:szCs w:val="24"/>
        </w:rPr>
        <w:t>）。</w:t>
      </w:r>
    </w:p>
    <w:p>
      <w:pPr>
        <w:tabs>
          <w:tab w:val="left" w:pos="360"/>
          <w:tab w:val="left" w:pos="540"/>
        </w:tabs>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3.报名和购买标书时应提交资料：</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（1）法定代表人或其委托代理人有效身份证原件（委托代理人还应随带授权委托书或介绍信原件）及身份证复印件；</w:t>
      </w:r>
    </w:p>
    <w:p>
      <w:pPr>
        <w:pStyle w:val="2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（2）营业执照副本原件及复印件（以联合体报名的，应附加联合体成员单位的营业执照）；</w:t>
      </w:r>
    </w:p>
    <w:p>
      <w:pPr>
        <w:pStyle w:val="2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）投标人报名当天的“信用中国”（www.creditchina.gov.cn）和“中国政府采购网”（</w:t>
      </w:r>
      <w:r>
        <w:rPr>
          <w:rFonts w:ascii="仿宋" w:hAnsi="仿宋" w:eastAsia="仿宋" w:cs="宋体"/>
          <w:kern w:val="0"/>
          <w:sz w:val="24"/>
          <w:szCs w:val="24"/>
        </w:rPr>
        <w:t>www.ccgp.gov.cn）</w:t>
      </w:r>
      <w:r>
        <w:rPr>
          <w:rFonts w:hint="eastAsia" w:ascii="仿宋" w:hAnsi="仿宋" w:eastAsia="仿宋" w:cs="宋体"/>
          <w:kern w:val="0"/>
          <w:sz w:val="24"/>
          <w:szCs w:val="24"/>
        </w:rPr>
        <w:t>网上截图复印件；</w:t>
      </w:r>
    </w:p>
    <w:p>
      <w:pPr>
        <w:pStyle w:val="2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）投标联合体协议书（如有）和投标联合体牵头单位授权证明书（如有）。</w:t>
      </w:r>
    </w:p>
    <w:p>
      <w:pPr>
        <w:pStyle w:val="20"/>
        <w:spacing w:line="360" w:lineRule="auto"/>
        <w:ind w:firstLine="482" w:firstLineChars="200"/>
        <w:rPr>
          <w:rFonts w:ascii="仿宋" w:hAnsi="仿宋" w:eastAsia="仿宋" w:cs="宋体"/>
          <w:b/>
          <w:kern w:val="0"/>
          <w:sz w:val="24"/>
          <w:szCs w:val="24"/>
          <w:u w:val="single"/>
        </w:rPr>
      </w:pPr>
      <w:r>
        <w:rPr>
          <w:rFonts w:ascii="仿宋" w:hAnsi="仿宋" w:eastAsia="仿宋" w:cs="宋体"/>
          <w:b/>
          <w:kern w:val="0"/>
          <w:sz w:val="24"/>
          <w:szCs w:val="24"/>
          <w:u w:val="single"/>
        </w:rPr>
        <w:t>注</w:t>
      </w:r>
      <w:r>
        <w:rPr>
          <w:rFonts w:hint="eastAsia" w:ascii="仿宋" w:hAnsi="仿宋" w:eastAsia="仿宋" w:cs="宋体"/>
          <w:b/>
          <w:kern w:val="0"/>
          <w:sz w:val="24"/>
          <w:szCs w:val="24"/>
          <w:u w:val="single"/>
        </w:rPr>
        <w:t>：</w:t>
      </w:r>
      <w:r>
        <w:rPr>
          <w:rFonts w:ascii="仿宋" w:hAnsi="仿宋" w:eastAsia="仿宋" w:cs="宋体"/>
          <w:b/>
          <w:kern w:val="0"/>
          <w:sz w:val="24"/>
          <w:szCs w:val="24"/>
          <w:u w:val="single"/>
        </w:rPr>
        <w:t>上述报名材料中</w:t>
      </w:r>
      <w:r>
        <w:rPr>
          <w:rFonts w:hint="eastAsia" w:ascii="仿宋" w:hAnsi="仿宋" w:eastAsia="仿宋" w:cs="宋体"/>
          <w:b/>
          <w:kern w:val="0"/>
          <w:sz w:val="24"/>
          <w:szCs w:val="24"/>
          <w:u w:val="single"/>
        </w:rPr>
        <w:t>，</w:t>
      </w:r>
      <w:r>
        <w:rPr>
          <w:rFonts w:ascii="仿宋" w:hAnsi="仿宋" w:eastAsia="仿宋" w:cs="宋体"/>
          <w:b/>
          <w:kern w:val="0"/>
          <w:sz w:val="24"/>
          <w:szCs w:val="24"/>
          <w:u w:val="single"/>
        </w:rPr>
        <w:t>涉及复印件的部分均需加盖投标单位或投标联合体牵头单位公章</w:t>
      </w:r>
      <w:r>
        <w:rPr>
          <w:rFonts w:hint="eastAsia" w:ascii="仿宋" w:hAnsi="仿宋" w:eastAsia="仿宋" w:cs="宋体"/>
          <w:b/>
          <w:kern w:val="0"/>
          <w:sz w:val="24"/>
          <w:szCs w:val="24"/>
          <w:u w:val="single"/>
        </w:rPr>
        <w:t>。</w:t>
      </w:r>
    </w:p>
    <w:p>
      <w:pPr>
        <w:pStyle w:val="2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4.标书费</w:t>
      </w:r>
    </w:p>
    <w:p>
      <w:pPr>
        <w:pStyle w:val="2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售价：</w:t>
      </w:r>
      <w:r>
        <w:rPr>
          <w:rFonts w:ascii="仿宋" w:hAnsi="仿宋" w:eastAsia="仿宋"/>
          <w:sz w:val="24"/>
          <w:szCs w:val="24"/>
          <w:u w:val="single"/>
        </w:rPr>
        <w:t>5</w:t>
      </w:r>
      <w:r>
        <w:rPr>
          <w:rFonts w:hint="eastAsia" w:ascii="仿宋" w:hAnsi="仿宋" w:eastAsia="仿宋"/>
          <w:sz w:val="24"/>
          <w:szCs w:val="24"/>
          <w:u w:val="single"/>
        </w:rPr>
        <w:t>00</w:t>
      </w:r>
      <w:r>
        <w:rPr>
          <w:rFonts w:ascii="仿宋" w:hAnsi="仿宋" w:eastAsia="仿宋"/>
          <w:sz w:val="24"/>
          <w:szCs w:val="24"/>
          <w:u w:val="single"/>
        </w:rPr>
        <w:t>.00</w:t>
      </w:r>
      <w:r>
        <w:rPr>
          <w:rFonts w:hint="eastAsia" w:ascii="仿宋" w:hAnsi="仿宋" w:eastAsia="仿宋"/>
          <w:sz w:val="24"/>
          <w:szCs w:val="24"/>
        </w:rPr>
        <w:t>元人民币，售出不退。</w:t>
      </w:r>
    </w:p>
    <w:p>
      <w:pPr>
        <w:spacing w:line="360" w:lineRule="auto"/>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六、开标时间和地点：</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1.时间：20</w:t>
      </w:r>
      <w:r>
        <w:rPr>
          <w:rFonts w:ascii="仿宋" w:hAnsi="仿宋" w:eastAsia="仿宋" w:cs="宋体"/>
          <w:kern w:val="0"/>
          <w:sz w:val="24"/>
          <w:szCs w:val="24"/>
        </w:rPr>
        <w:t>20</w:t>
      </w:r>
      <w:r>
        <w:rPr>
          <w:rFonts w:hint="eastAsia" w:ascii="仿宋" w:hAnsi="仿宋" w:eastAsia="仿宋" w:cs="宋体"/>
          <w:kern w:val="0"/>
          <w:sz w:val="24"/>
          <w:szCs w:val="24"/>
        </w:rPr>
        <w:t>年</w:t>
      </w:r>
      <w:r>
        <w:rPr>
          <w:rFonts w:ascii="仿宋" w:hAnsi="仿宋" w:eastAsia="仿宋" w:cs="宋体"/>
          <w:kern w:val="0"/>
          <w:sz w:val="24"/>
          <w:szCs w:val="24"/>
        </w:rPr>
        <w:t>6</w:t>
      </w:r>
      <w:r>
        <w:rPr>
          <w:rFonts w:hint="eastAsia" w:ascii="仿宋" w:hAnsi="仿宋" w:eastAsia="仿宋" w:cs="宋体"/>
          <w:kern w:val="0"/>
          <w:sz w:val="24"/>
          <w:szCs w:val="24"/>
        </w:rPr>
        <w:t>月</w:t>
      </w:r>
      <w:r>
        <w:rPr>
          <w:rFonts w:ascii="仿宋" w:hAnsi="仿宋" w:eastAsia="仿宋" w:cs="宋体"/>
          <w:kern w:val="0"/>
          <w:sz w:val="24"/>
          <w:szCs w:val="24"/>
        </w:rPr>
        <w:t>18</w:t>
      </w:r>
      <w:r>
        <w:rPr>
          <w:rFonts w:hint="eastAsia" w:ascii="仿宋" w:hAnsi="仿宋" w:eastAsia="仿宋" w:cs="宋体"/>
          <w:kern w:val="0"/>
          <w:sz w:val="24"/>
          <w:szCs w:val="24"/>
        </w:rPr>
        <w:t>日上午09:30</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2.地址：杭州市滨江区人民政府浦沿街道办事处三楼会议室（杭州市滨江区东冠路5</w:t>
      </w:r>
      <w:r>
        <w:rPr>
          <w:rFonts w:ascii="仿宋" w:hAnsi="仿宋" w:eastAsia="仿宋" w:cs="宋体"/>
          <w:kern w:val="0"/>
          <w:sz w:val="24"/>
          <w:szCs w:val="24"/>
        </w:rPr>
        <w:t>01号</w:t>
      </w:r>
      <w:r>
        <w:rPr>
          <w:rFonts w:hint="eastAsia" w:ascii="仿宋" w:hAnsi="仿宋" w:eastAsia="仿宋" w:cs="宋体"/>
          <w:kern w:val="0"/>
          <w:sz w:val="24"/>
          <w:szCs w:val="24"/>
        </w:rPr>
        <w:t>）。</w:t>
      </w:r>
    </w:p>
    <w:p>
      <w:pPr>
        <w:widowControl/>
        <w:spacing w:line="360" w:lineRule="auto"/>
        <w:ind w:firstLine="482" w:firstLineChars="200"/>
        <w:rPr>
          <w:rFonts w:ascii="仿宋" w:hAnsi="仿宋" w:eastAsia="仿宋" w:cs="宋体"/>
          <w:kern w:val="0"/>
          <w:sz w:val="24"/>
          <w:szCs w:val="24"/>
        </w:rPr>
      </w:pPr>
      <w:r>
        <w:rPr>
          <w:rFonts w:hint="eastAsia" w:ascii="仿宋" w:hAnsi="仿宋" w:eastAsia="仿宋" w:cs="宋体"/>
          <w:b/>
          <w:kern w:val="0"/>
          <w:sz w:val="24"/>
          <w:szCs w:val="24"/>
        </w:rPr>
        <w:t>七、投标保证金及交付方式：</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投标保证金：10万元</w:t>
      </w:r>
      <w:r>
        <w:rPr>
          <w:rFonts w:ascii="仿宋" w:hAnsi="仿宋" w:eastAsia="仿宋" w:cs="宋体"/>
          <w:kern w:val="0"/>
          <w:sz w:val="24"/>
          <w:szCs w:val="24"/>
        </w:rPr>
        <w:t>人民币</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交付方式：转账支票、汇票、电汇、网上银行支付等。</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帐户名称：浙江建安工程管理有限公司萧山分公司</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开户银行：浦发银行萧山支行</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帐    号：</w:t>
      </w:r>
      <w:r>
        <w:rPr>
          <w:rFonts w:ascii="仿宋" w:hAnsi="仿宋" w:eastAsia="仿宋" w:cs="宋体"/>
          <w:kern w:val="0"/>
          <w:sz w:val="24"/>
          <w:szCs w:val="24"/>
        </w:rPr>
        <w:t>95070154740021209</w:t>
      </w:r>
    </w:p>
    <w:p>
      <w:pPr>
        <w:pStyle w:val="17"/>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八、有关本项目招、投标的其它事宜，请与招标单位或招标代理机构联系。</w:t>
      </w:r>
    </w:p>
    <w:p>
      <w:pPr>
        <w:pStyle w:val="17"/>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九、联系方式：</w:t>
      </w:r>
    </w:p>
    <w:p>
      <w:pPr>
        <w:autoSpaceDE w:val="0"/>
        <w:autoSpaceDN w:val="0"/>
        <w:spacing w:line="360" w:lineRule="auto"/>
        <w:ind w:firstLine="480" w:firstLineChars="200"/>
        <w:textAlignment w:val="bottom"/>
        <w:rPr>
          <w:rFonts w:ascii="仿宋" w:hAnsi="仿宋" w:eastAsia="仿宋"/>
          <w:bCs/>
          <w:sz w:val="24"/>
          <w:szCs w:val="24"/>
        </w:rPr>
      </w:pPr>
      <w:r>
        <w:rPr>
          <w:rFonts w:hint="eastAsia" w:ascii="仿宋" w:hAnsi="仿宋" w:eastAsia="仿宋" w:cs="宋体"/>
          <w:sz w:val="24"/>
          <w:szCs w:val="24"/>
        </w:rPr>
        <w:t>招标单位：</w:t>
      </w:r>
      <w:r>
        <w:rPr>
          <w:rFonts w:hint="eastAsia" w:ascii="仿宋" w:hAnsi="仿宋" w:eastAsia="仿宋"/>
          <w:bCs/>
          <w:sz w:val="24"/>
          <w:szCs w:val="24"/>
        </w:rPr>
        <w:t>杭州市滨江区浦沿街道新生村经济合作社</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通讯地址：</w:t>
      </w:r>
      <w:r>
        <w:rPr>
          <w:rFonts w:hint="eastAsia" w:ascii="仿宋" w:hAnsi="仿宋" w:eastAsia="仿宋" w:cs="宋体"/>
          <w:kern w:val="0"/>
          <w:sz w:val="24"/>
          <w:szCs w:val="24"/>
        </w:rPr>
        <w:t>杭州市滨江区滨文路654号浙新小区32幢</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联 系 人：汤先生</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电    话：</w:t>
      </w:r>
      <w:r>
        <w:rPr>
          <w:rFonts w:ascii="仿宋" w:hAnsi="仿宋" w:eastAsia="仿宋" w:cs="宋体"/>
          <w:sz w:val="24"/>
          <w:szCs w:val="24"/>
        </w:rPr>
        <w:t>0571-86686958</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招标代理机构：浙江建安工程管理有限公司</w:t>
      </w:r>
    </w:p>
    <w:p>
      <w:pPr>
        <w:pStyle w:val="1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通讯地址：杭州市滨江区滨安路1</w:t>
      </w:r>
      <w:r>
        <w:rPr>
          <w:rFonts w:ascii="仿宋" w:hAnsi="仿宋" w:eastAsia="仿宋" w:cs="宋体"/>
          <w:sz w:val="24"/>
          <w:szCs w:val="24"/>
        </w:rPr>
        <w:t>08号一楼</w:t>
      </w:r>
    </w:p>
    <w:p>
      <w:pPr>
        <w:pStyle w:val="1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联 系 人：李良彦</w:t>
      </w:r>
    </w:p>
    <w:p>
      <w:pPr>
        <w:pStyle w:val="1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电    话：</w:t>
      </w:r>
      <w:r>
        <w:rPr>
          <w:rFonts w:ascii="仿宋" w:hAnsi="仿宋" w:eastAsia="仿宋" w:cs="宋体"/>
          <w:sz w:val="24"/>
          <w:szCs w:val="24"/>
        </w:rPr>
        <w:t>0571-86687111</w:t>
      </w:r>
      <w:r>
        <w:rPr>
          <w:rFonts w:hint="eastAsia" w:ascii="仿宋" w:hAnsi="仿宋" w:eastAsia="仿宋" w:cs="宋体"/>
          <w:sz w:val="24"/>
          <w:szCs w:val="24"/>
        </w:rPr>
        <w:t>、</w:t>
      </w:r>
      <w:r>
        <w:rPr>
          <w:rFonts w:ascii="仿宋" w:hAnsi="仿宋" w:eastAsia="仿宋" w:cs="宋体"/>
          <w:sz w:val="24"/>
          <w:szCs w:val="24"/>
        </w:rPr>
        <w:t>13605807836</w:t>
      </w:r>
    </w:p>
    <w:p>
      <w:pPr>
        <w:spacing w:line="360" w:lineRule="auto"/>
        <w:ind w:firstLine="480" w:firstLineChars="200"/>
        <w:rPr>
          <w:rStyle w:val="44"/>
          <w:rFonts w:ascii="仿宋" w:hAnsi="仿宋" w:eastAsia="仿宋" w:cs="宋体"/>
          <w:color w:val="auto"/>
          <w:sz w:val="24"/>
          <w:szCs w:val="24"/>
          <w:u w:val="none"/>
        </w:rPr>
      </w:pPr>
      <w:r>
        <w:rPr>
          <w:rFonts w:hint="eastAsia" w:ascii="仿宋" w:hAnsi="仿宋" w:eastAsia="仿宋" w:cs="宋体"/>
          <w:sz w:val="24"/>
          <w:szCs w:val="24"/>
        </w:rPr>
        <w:t>电子信箱：</w:t>
      </w:r>
      <w:r>
        <w:fldChar w:fldCharType="begin"/>
      </w:r>
      <w:r>
        <w:instrText xml:space="preserve"> HYPERLINK "mailto:595214136@qq.com" </w:instrText>
      </w:r>
      <w:r>
        <w:fldChar w:fldCharType="separate"/>
      </w:r>
      <w:r>
        <w:rPr>
          <w:rStyle w:val="44"/>
          <w:rFonts w:ascii="仿宋" w:hAnsi="仿宋" w:eastAsia="仿宋" w:cs="宋体"/>
          <w:sz w:val="24"/>
          <w:szCs w:val="24"/>
        </w:rPr>
        <w:t>595214136</w:t>
      </w:r>
      <w:r>
        <w:rPr>
          <w:rStyle w:val="44"/>
          <w:rFonts w:hint="eastAsia" w:ascii="仿宋" w:hAnsi="仿宋" w:eastAsia="仿宋" w:cs="宋体"/>
          <w:sz w:val="24"/>
          <w:szCs w:val="24"/>
        </w:rPr>
        <w:t>@qq.com</w:t>
      </w:r>
      <w:r>
        <w:rPr>
          <w:rStyle w:val="44"/>
          <w:rFonts w:hint="eastAsia" w:ascii="仿宋" w:hAnsi="仿宋" w:eastAsia="仿宋" w:cs="宋体"/>
          <w:sz w:val="24"/>
          <w:szCs w:val="24"/>
        </w:rPr>
        <w:fldChar w:fldCharType="end"/>
      </w:r>
    </w:p>
    <w:p>
      <w:pPr>
        <w:spacing w:line="360" w:lineRule="auto"/>
        <w:ind w:firstLine="480" w:firstLineChars="200"/>
        <w:rPr>
          <w:rStyle w:val="44"/>
          <w:rFonts w:ascii="仿宋" w:hAnsi="仿宋" w:eastAsia="仿宋" w:cs="宋体"/>
          <w:color w:val="auto"/>
          <w:sz w:val="24"/>
          <w:szCs w:val="24"/>
          <w:u w:val="none"/>
        </w:rPr>
      </w:pPr>
      <w:r>
        <w:rPr>
          <w:rStyle w:val="44"/>
          <w:rFonts w:ascii="仿宋" w:hAnsi="仿宋" w:eastAsia="仿宋" w:cs="宋体"/>
          <w:color w:val="auto"/>
          <w:sz w:val="24"/>
          <w:szCs w:val="24"/>
          <w:u w:val="none"/>
        </w:rPr>
        <w:t>监督部门</w:t>
      </w:r>
      <w:r>
        <w:rPr>
          <w:rStyle w:val="44"/>
          <w:rFonts w:hint="eastAsia" w:ascii="仿宋" w:hAnsi="仿宋" w:eastAsia="仿宋" w:cs="宋体"/>
          <w:color w:val="auto"/>
          <w:sz w:val="24"/>
          <w:szCs w:val="24"/>
          <w:u w:val="none"/>
        </w:rPr>
        <w:t>：</w:t>
      </w:r>
      <w:r>
        <w:rPr>
          <w:rStyle w:val="44"/>
          <w:rFonts w:ascii="仿宋" w:hAnsi="仿宋" w:eastAsia="仿宋" w:cs="宋体"/>
          <w:color w:val="auto"/>
          <w:sz w:val="24"/>
          <w:szCs w:val="24"/>
          <w:u w:val="none"/>
        </w:rPr>
        <w:t>杭州市滨江区人民政府浦沿街道办事处</w:t>
      </w:r>
    </w:p>
    <w:p>
      <w:pPr>
        <w:spacing w:line="360" w:lineRule="auto"/>
        <w:ind w:firstLine="480" w:firstLineChars="200"/>
        <w:rPr>
          <w:rStyle w:val="44"/>
          <w:rFonts w:hint="eastAsia" w:ascii="仿宋" w:hAnsi="仿宋" w:eastAsia="仿宋" w:cs="宋体"/>
          <w:color w:val="auto"/>
          <w:sz w:val="24"/>
          <w:szCs w:val="24"/>
          <w:u w:val="none"/>
        </w:rPr>
      </w:pPr>
      <w:r>
        <w:rPr>
          <w:rStyle w:val="44"/>
          <w:rFonts w:hint="eastAsia" w:ascii="仿宋" w:hAnsi="仿宋" w:eastAsia="仿宋" w:cs="宋体"/>
          <w:color w:val="auto"/>
          <w:sz w:val="24"/>
          <w:szCs w:val="24"/>
          <w:u w:val="none"/>
        </w:rPr>
        <w:t>联系电话：0</w:t>
      </w:r>
      <w:r>
        <w:rPr>
          <w:rStyle w:val="44"/>
          <w:rFonts w:ascii="仿宋" w:hAnsi="仿宋" w:eastAsia="仿宋" w:cs="宋体"/>
          <w:color w:val="auto"/>
          <w:sz w:val="24"/>
          <w:szCs w:val="24"/>
          <w:u w:val="none"/>
        </w:rPr>
        <w:t>571-</w:t>
      </w:r>
      <w:r>
        <w:rPr>
          <w:rStyle w:val="44"/>
          <w:rFonts w:hint="eastAsia" w:ascii="仿宋" w:hAnsi="仿宋" w:eastAsia="仿宋" w:cs="宋体"/>
          <w:color w:val="auto"/>
          <w:sz w:val="24"/>
          <w:szCs w:val="24"/>
          <w:u w:val="none"/>
        </w:rPr>
        <w:t>8</w:t>
      </w:r>
      <w:r>
        <w:rPr>
          <w:rStyle w:val="44"/>
          <w:rFonts w:ascii="仿宋" w:hAnsi="仿宋" w:eastAsia="仿宋" w:cs="宋体"/>
          <w:color w:val="auto"/>
          <w:sz w:val="24"/>
          <w:szCs w:val="24"/>
          <w:u w:val="none"/>
        </w:rPr>
        <w:t>6618325</w:t>
      </w:r>
    </w:p>
    <w:p>
      <w:pPr>
        <w:spacing w:line="360" w:lineRule="auto"/>
        <w:ind w:firstLine="480" w:firstLineChars="200"/>
        <w:jc w:val="right"/>
        <w:rPr>
          <w:rFonts w:ascii="仿宋" w:hAnsi="仿宋" w:eastAsia="仿宋" w:cs="宋体"/>
          <w:sz w:val="24"/>
          <w:szCs w:val="24"/>
        </w:rPr>
      </w:pPr>
      <w:r>
        <w:rPr>
          <w:rStyle w:val="44"/>
          <w:rFonts w:ascii="仿宋" w:hAnsi="仿宋" w:eastAsia="仿宋" w:cs="宋体"/>
          <w:color w:val="auto"/>
          <w:sz w:val="24"/>
          <w:szCs w:val="24"/>
          <w:u w:val="none"/>
        </w:rPr>
        <w:t>2020年</w:t>
      </w:r>
      <w:r>
        <w:rPr>
          <w:rStyle w:val="44"/>
          <w:rFonts w:hint="eastAsia" w:ascii="仿宋" w:hAnsi="仿宋" w:eastAsia="仿宋" w:cs="宋体"/>
          <w:color w:val="auto"/>
          <w:sz w:val="24"/>
          <w:szCs w:val="24"/>
          <w:u w:val="none"/>
        </w:rPr>
        <w:t>5月</w:t>
      </w:r>
      <w:r>
        <w:rPr>
          <w:rStyle w:val="44"/>
          <w:rFonts w:ascii="仿宋" w:hAnsi="仿宋" w:eastAsia="仿宋" w:cs="宋体"/>
          <w:color w:val="auto"/>
          <w:sz w:val="24"/>
          <w:szCs w:val="24"/>
          <w:u w:val="none"/>
        </w:rPr>
        <w:t>21日</w:t>
      </w:r>
    </w:p>
    <w:p>
      <w:pPr>
        <w:widowControl/>
        <w:jc w:val="left"/>
        <w:rPr>
          <w:rFonts w:ascii="宋体" w:hAnsi="宋体" w:cs="宋体"/>
          <w:sz w:val="24"/>
          <w:szCs w:val="24"/>
        </w:rPr>
        <w:sectPr>
          <w:headerReference r:id="rId8" w:type="default"/>
          <w:footerReference r:id="rId9" w:type="default"/>
          <w:pgSz w:w="11906" w:h="16838"/>
          <w:pgMar w:top="1418" w:right="1531" w:bottom="1418" w:left="1531" w:header="850" w:footer="850" w:gutter="0"/>
          <w:cols w:space="720" w:num="1"/>
          <w:docGrid w:linePitch="312" w:charSpace="0"/>
        </w:sectPr>
      </w:pPr>
      <w:r>
        <w:rPr>
          <w:rFonts w:ascii="宋体" w:hAnsi="宋体" w:cs="宋体"/>
          <w:sz w:val="24"/>
          <w:szCs w:val="24"/>
        </w:rPr>
        <w:br w:type="page"/>
      </w:r>
    </w:p>
    <w:p>
      <w:pPr>
        <w:spacing w:before="120" w:beforeLines="50" w:after="240" w:afterLines="100" w:line="360" w:lineRule="auto"/>
        <w:jc w:val="center"/>
        <w:outlineLvl w:val="0"/>
        <w:rPr>
          <w:rFonts w:ascii="黑体" w:hAnsi="黑体" w:eastAsia="黑体"/>
          <w:b/>
          <w:sz w:val="36"/>
          <w:szCs w:val="36"/>
        </w:rPr>
      </w:pPr>
      <w:bookmarkStart w:id="3" w:name="_Toc40704057"/>
      <w:bookmarkStart w:id="4" w:name="_Toc7620"/>
      <w:r>
        <w:rPr>
          <w:rFonts w:hint="eastAsia" w:ascii="黑体" w:hAnsi="黑体" w:eastAsia="黑体"/>
          <w:b/>
          <w:sz w:val="36"/>
          <w:szCs w:val="36"/>
        </w:rPr>
        <w:t xml:space="preserve">第二章  </w:t>
      </w:r>
      <w:r>
        <w:rPr>
          <w:rFonts w:ascii="黑体" w:hAnsi="黑体" w:eastAsia="黑体"/>
          <w:b/>
          <w:sz w:val="36"/>
          <w:szCs w:val="36"/>
        </w:rPr>
        <w:t>投标须知</w:t>
      </w:r>
      <w:bookmarkEnd w:id="3"/>
      <w:bookmarkEnd w:id="4"/>
    </w:p>
    <w:p>
      <w:pPr>
        <w:spacing w:line="300" w:lineRule="auto"/>
        <w:jc w:val="center"/>
        <w:rPr>
          <w:rFonts w:ascii="等线" w:hAnsi="等线" w:eastAsia="等线"/>
          <w:b/>
          <w:sz w:val="30"/>
          <w:szCs w:val="30"/>
        </w:rPr>
      </w:pPr>
      <w:r>
        <w:rPr>
          <w:rFonts w:hint="eastAsia" w:ascii="等线" w:hAnsi="等线" w:eastAsia="等线"/>
          <w:b/>
          <w:sz w:val="30"/>
          <w:szCs w:val="30"/>
        </w:rPr>
        <w:t>前附表</w:t>
      </w:r>
    </w:p>
    <w:tbl>
      <w:tblPr>
        <w:tblStyle w:val="35"/>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0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bookmarkStart w:id="5" w:name="_Toc10975"/>
            <w:r>
              <w:rPr>
                <w:rFonts w:hint="eastAsia" w:ascii="华文仿宋" w:hAnsi="华文仿宋" w:eastAsia="华文仿宋"/>
                <w:b/>
                <w:snapToGrid w:val="0"/>
                <w:kern w:val="0"/>
                <w:sz w:val="24"/>
                <w:szCs w:val="24"/>
              </w:rPr>
              <w:t>序号</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条款名称</w:t>
            </w:r>
          </w:p>
        </w:tc>
        <w:tc>
          <w:tcPr>
            <w:tcW w:w="6234"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1</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项目名称</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hint="eastAsia" w:ascii="华文仿宋" w:hAnsi="华文仿宋" w:eastAsia="华文仿宋"/>
                <w:sz w:val="24"/>
                <w:szCs w:val="24"/>
                <w:lang w:eastAsia="zh-CN"/>
              </w:rPr>
              <w:t>衢州市柯城区石梁镇农贸市场招租(经营权承包)项目</w:t>
            </w:r>
            <w:r>
              <w:rPr>
                <w:rFonts w:hint="eastAsia" w:ascii="华文仿宋" w:hAnsi="华文仿宋" w:eastAsia="华文仿宋"/>
                <w:sz w:val="24"/>
                <w:szCs w:val="24"/>
              </w:rPr>
              <w:t>(经营权承包)项目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2</w:t>
            </w:r>
          </w:p>
        </w:tc>
        <w:tc>
          <w:tcPr>
            <w:tcW w:w="2409" w:type="dxa"/>
            <w:vAlign w:val="center"/>
          </w:tcPr>
          <w:p>
            <w:pPr>
              <w:autoSpaceDE w:val="0"/>
              <w:autoSpaceDN w:val="0"/>
              <w:spacing w:line="276" w:lineRule="auto"/>
              <w:jc w:val="center"/>
              <w:rPr>
                <w:rFonts w:ascii="华文仿宋" w:hAnsi="华文仿宋" w:eastAsia="华文仿宋"/>
                <w:b/>
                <w:sz w:val="24"/>
                <w:szCs w:val="24"/>
              </w:rPr>
            </w:pPr>
            <w:r>
              <w:rPr>
                <w:rFonts w:hint="eastAsia" w:ascii="华文仿宋" w:hAnsi="华文仿宋" w:eastAsia="华文仿宋"/>
                <w:b/>
                <w:sz w:val="24"/>
                <w:szCs w:val="24"/>
              </w:rPr>
              <w:t>招标内容</w:t>
            </w:r>
          </w:p>
        </w:tc>
        <w:tc>
          <w:tcPr>
            <w:tcW w:w="6234" w:type="dxa"/>
            <w:vAlign w:val="center"/>
          </w:tcPr>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详见“第三章 服务规范及租赁要求”内容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3</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招标单位式</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napToGrid w:val="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4</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踏勘现场</w:t>
            </w:r>
          </w:p>
        </w:tc>
        <w:tc>
          <w:tcPr>
            <w:tcW w:w="6234" w:type="dxa"/>
            <w:vAlign w:val="center"/>
          </w:tcPr>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5</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▲服务期</w:t>
            </w:r>
          </w:p>
        </w:tc>
        <w:tc>
          <w:tcPr>
            <w:tcW w:w="6234" w:type="dxa"/>
            <w:vAlign w:val="center"/>
          </w:tcPr>
          <w:p>
            <w:pPr>
              <w:spacing w:line="276" w:lineRule="auto"/>
              <w:rPr>
                <w:rFonts w:ascii="华文仿宋" w:hAnsi="华文仿宋" w:eastAsia="华文仿宋"/>
                <w:sz w:val="24"/>
                <w:szCs w:val="24"/>
              </w:rPr>
            </w:pPr>
            <w:r>
              <w:rPr>
                <w:rFonts w:hint="eastAsia" w:ascii="仿宋_GB2312" w:hAnsi="仿宋_GB2312" w:eastAsia="仿宋_GB2312" w:cs="仿宋_GB2312"/>
                <w:sz w:val="24"/>
                <w:szCs w:val="24"/>
              </w:rPr>
              <w:t>20年，其中前90天为免租期。如因甲方原因导致承租人在免租期届满后不能正常开业运营的，免租期将酌情延长。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6</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w:t>
            </w:r>
            <w:r>
              <w:rPr>
                <w:rFonts w:ascii="华文仿宋" w:hAnsi="华文仿宋" w:eastAsia="华文仿宋"/>
                <w:b/>
                <w:snapToGrid w:val="0"/>
                <w:kern w:val="0"/>
                <w:sz w:val="24"/>
                <w:szCs w:val="24"/>
              </w:rPr>
              <w:t>投标保证金</w:t>
            </w:r>
          </w:p>
        </w:tc>
        <w:tc>
          <w:tcPr>
            <w:tcW w:w="6234" w:type="dxa"/>
            <w:vAlign w:val="center"/>
          </w:tcPr>
          <w:p>
            <w:pPr>
              <w:spacing w:line="276" w:lineRule="auto"/>
              <w:rPr>
                <w:rFonts w:ascii="华文仿宋" w:hAnsi="华文仿宋" w:eastAsia="华文仿宋" w:cs="Arial"/>
                <w:sz w:val="24"/>
                <w:szCs w:val="24"/>
              </w:rPr>
            </w:pPr>
            <w:r>
              <w:rPr>
                <w:rFonts w:hint="eastAsia" w:ascii="华文仿宋" w:hAnsi="华文仿宋" w:eastAsia="华文仿宋" w:cs="Arial"/>
                <w:sz w:val="24"/>
                <w:szCs w:val="24"/>
              </w:rPr>
              <w:t>投标</w:t>
            </w:r>
            <w:r>
              <w:rPr>
                <w:rFonts w:ascii="华文仿宋" w:hAnsi="华文仿宋" w:eastAsia="华文仿宋" w:cs="Arial"/>
                <w:sz w:val="24"/>
                <w:szCs w:val="24"/>
              </w:rPr>
              <w:t>保证金</w:t>
            </w:r>
            <w:r>
              <w:rPr>
                <w:rFonts w:ascii="华文仿宋" w:hAnsi="华文仿宋" w:eastAsia="华文仿宋" w:cs="Arial"/>
                <w:sz w:val="24"/>
                <w:szCs w:val="24"/>
                <w:u w:val="single"/>
              </w:rPr>
              <w:t>10万元</w:t>
            </w:r>
            <w:r>
              <w:rPr>
                <w:rFonts w:ascii="华文仿宋" w:hAnsi="华文仿宋" w:eastAsia="华文仿宋" w:cs="Arial"/>
                <w:sz w:val="24"/>
                <w:szCs w:val="24"/>
              </w:rPr>
              <w:t>人民币由</w:t>
            </w:r>
            <w:r>
              <w:rPr>
                <w:rFonts w:hint="eastAsia" w:ascii="华文仿宋" w:hAnsi="华文仿宋" w:eastAsia="华文仿宋" w:cs="Arial"/>
                <w:sz w:val="24"/>
                <w:szCs w:val="24"/>
              </w:rPr>
              <w:t>投标单位</w:t>
            </w:r>
            <w:r>
              <w:rPr>
                <w:rFonts w:ascii="华文仿宋" w:hAnsi="华文仿宋" w:eastAsia="华文仿宋" w:cs="Arial"/>
                <w:sz w:val="24"/>
                <w:szCs w:val="24"/>
              </w:rPr>
              <w:t>在</w:t>
            </w:r>
            <w:r>
              <w:rPr>
                <w:rFonts w:hint="eastAsia" w:ascii="华文仿宋" w:hAnsi="华文仿宋" w:eastAsia="华文仿宋" w:cs="Arial"/>
                <w:sz w:val="24"/>
                <w:szCs w:val="24"/>
              </w:rPr>
              <w:t>投标</w:t>
            </w:r>
            <w:r>
              <w:rPr>
                <w:rFonts w:ascii="华文仿宋" w:hAnsi="华文仿宋" w:eastAsia="华文仿宋" w:cs="Arial"/>
                <w:sz w:val="24"/>
                <w:szCs w:val="24"/>
              </w:rPr>
              <w:t>文件提交截止前向</w:t>
            </w:r>
            <w:r>
              <w:rPr>
                <w:rFonts w:hint="eastAsia" w:ascii="华文仿宋" w:hAnsi="华文仿宋" w:eastAsia="华文仿宋" w:cs="Arial"/>
                <w:sz w:val="24"/>
                <w:szCs w:val="24"/>
              </w:rPr>
              <w:t>招标</w:t>
            </w:r>
            <w:r>
              <w:rPr>
                <w:rFonts w:ascii="华文仿宋" w:hAnsi="华文仿宋" w:eastAsia="华文仿宋" w:cs="Arial"/>
                <w:sz w:val="24"/>
                <w:szCs w:val="24"/>
              </w:rPr>
              <w:t>代理机构提交并换取收据。</w:t>
            </w:r>
            <w:r>
              <w:rPr>
                <w:rFonts w:hint="eastAsia" w:ascii="华文仿宋" w:hAnsi="华文仿宋" w:eastAsia="华文仿宋" w:cs="Arial"/>
                <w:sz w:val="24"/>
                <w:szCs w:val="24"/>
              </w:rPr>
              <w:t>投标</w:t>
            </w:r>
            <w:r>
              <w:rPr>
                <w:rFonts w:ascii="华文仿宋" w:hAnsi="华文仿宋" w:eastAsia="华文仿宋" w:cs="Arial"/>
                <w:sz w:val="24"/>
                <w:szCs w:val="24"/>
              </w:rPr>
              <w:t>保证金须交入以下账户</w:t>
            </w:r>
            <w:r>
              <w:rPr>
                <w:rFonts w:hint="eastAsia" w:ascii="华文仿宋" w:hAnsi="华文仿宋" w:eastAsia="华文仿宋" w:cs="Arial"/>
                <w:sz w:val="24"/>
                <w:szCs w:val="24"/>
              </w:rPr>
              <w:t>（必须从企业基本账户转入）。</w:t>
            </w:r>
          </w:p>
          <w:p>
            <w:pPr>
              <w:spacing w:line="276" w:lineRule="auto"/>
              <w:rPr>
                <w:rFonts w:ascii="华文仿宋" w:hAnsi="华文仿宋" w:eastAsia="华文仿宋" w:cs="Arial"/>
                <w:sz w:val="24"/>
                <w:szCs w:val="24"/>
              </w:rPr>
            </w:pPr>
            <w:r>
              <w:rPr>
                <w:rFonts w:ascii="华文仿宋" w:hAnsi="华文仿宋" w:eastAsia="华文仿宋" w:cs="Arial"/>
                <w:sz w:val="24"/>
                <w:szCs w:val="24"/>
              </w:rPr>
              <w:t>户  名：浙江建安工程管理有限公司</w:t>
            </w:r>
          </w:p>
          <w:p>
            <w:pPr>
              <w:autoSpaceDE w:val="0"/>
              <w:autoSpaceDN w:val="0"/>
              <w:spacing w:line="276" w:lineRule="auto"/>
              <w:textAlignment w:val="bottom"/>
              <w:rPr>
                <w:rFonts w:ascii="华文仿宋" w:hAnsi="华文仿宋" w:eastAsia="华文仿宋" w:cs="Arial"/>
                <w:sz w:val="24"/>
                <w:szCs w:val="24"/>
              </w:rPr>
            </w:pPr>
            <w:r>
              <w:rPr>
                <w:rFonts w:ascii="华文仿宋" w:hAnsi="华文仿宋" w:eastAsia="华文仿宋" w:cs="Arial"/>
                <w:sz w:val="24"/>
                <w:szCs w:val="24"/>
              </w:rPr>
              <w:t>开  户：浦发银行萧山支行</w:t>
            </w:r>
          </w:p>
          <w:p>
            <w:pPr>
              <w:pStyle w:val="2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cs="Arial"/>
                <w:sz w:val="24"/>
                <w:szCs w:val="24"/>
              </w:rPr>
              <w:t>账  号：95070154740021209</w:t>
            </w:r>
            <w:r>
              <w:rPr>
                <w:rFonts w:hint="eastAsia" w:ascii="华文仿宋" w:hAnsi="华文仿宋" w:eastAsia="华文仿宋" w:cs="Arial"/>
                <w:sz w:val="24"/>
                <w:szCs w:val="24"/>
              </w:rPr>
              <w:t>（不晚于开标前1天缴纳）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7</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z w:val="24"/>
                <w:szCs w:val="24"/>
              </w:rPr>
              <w:t>审查方式</w:t>
            </w:r>
          </w:p>
        </w:tc>
        <w:tc>
          <w:tcPr>
            <w:tcW w:w="6234" w:type="dxa"/>
            <w:vAlign w:val="center"/>
          </w:tcPr>
          <w:p>
            <w:pPr>
              <w:spacing w:line="276" w:lineRule="auto"/>
              <w:rPr>
                <w:rFonts w:ascii="华文仿宋" w:hAnsi="华文仿宋" w:eastAsia="华文仿宋"/>
                <w:sz w:val="24"/>
                <w:szCs w:val="24"/>
              </w:rPr>
            </w:pPr>
            <w:r>
              <w:rPr>
                <w:rFonts w:hint="eastAsia" w:ascii="华文仿宋" w:hAnsi="华文仿宋" w:eastAsia="华文仿宋"/>
                <w:sz w:val="24"/>
                <w:szCs w:val="24"/>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8</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w:t>
            </w:r>
            <w:r>
              <w:rPr>
                <w:rFonts w:ascii="华文仿宋" w:hAnsi="华文仿宋" w:eastAsia="华文仿宋"/>
                <w:b/>
                <w:snapToGrid w:val="0"/>
                <w:kern w:val="0"/>
                <w:sz w:val="24"/>
                <w:szCs w:val="24"/>
              </w:rPr>
              <w:t>投标文件份数</w:t>
            </w:r>
          </w:p>
        </w:tc>
        <w:tc>
          <w:tcPr>
            <w:tcW w:w="6234" w:type="dxa"/>
            <w:vAlign w:val="center"/>
          </w:tcPr>
          <w:p>
            <w:pPr>
              <w:autoSpaceDE w:val="0"/>
              <w:autoSpaceDN w:val="0"/>
              <w:adjustRightInd w:val="0"/>
              <w:snapToGrid w:val="0"/>
              <w:spacing w:line="276" w:lineRule="auto"/>
              <w:rPr>
                <w:rFonts w:ascii="华文仿宋" w:hAnsi="华文仿宋" w:eastAsia="华文仿宋"/>
                <w:sz w:val="24"/>
                <w:szCs w:val="24"/>
              </w:rPr>
            </w:pPr>
            <w:r>
              <w:rPr>
                <w:rFonts w:ascii="华文仿宋" w:hAnsi="华文仿宋" w:eastAsia="华文仿宋"/>
                <w:snapToGrid w:val="0"/>
                <w:kern w:val="0"/>
                <w:sz w:val="24"/>
                <w:szCs w:val="24"/>
              </w:rPr>
              <w:t>正本壹份，副本</w:t>
            </w:r>
            <w:r>
              <w:rPr>
                <w:rFonts w:hint="eastAsia" w:ascii="华文仿宋" w:hAnsi="华文仿宋" w:eastAsia="华文仿宋"/>
                <w:snapToGrid w:val="0"/>
                <w:kern w:val="0"/>
                <w:sz w:val="24"/>
                <w:szCs w:val="24"/>
              </w:rPr>
              <w:t>肆</w:t>
            </w:r>
            <w:r>
              <w:rPr>
                <w:rFonts w:ascii="华文仿宋" w:hAnsi="华文仿宋" w:eastAsia="华文仿宋"/>
                <w:snapToGrid w:val="0"/>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9</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投标单位提出问题的截止时间</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z w:val="24"/>
                <w:szCs w:val="24"/>
              </w:rPr>
              <w:t>2020年5月29日</w:t>
            </w:r>
            <w:r>
              <w:rPr>
                <w:rFonts w:hint="eastAsia" w:ascii="华文仿宋" w:hAnsi="华文仿宋" w:eastAsia="华文仿宋"/>
                <w:sz w:val="24"/>
                <w:szCs w:val="24"/>
              </w:rPr>
              <w:t>16时00分</w:t>
            </w:r>
            <w:r>
              <w:rPr>
                <w:rFonts w:ascii="华文仿宋" w:hAnsi="华文仿宋" w:eastAsia="华文仿宋"/>
                <w:sz w:val="24"/>
                <w:szCs w:val="24"/>
              </w:rPr>
              <w:t>前以书面形式递交给招标代理机构，同时发送</w:t>
            </w:r>
            <w:r>
              <w:rPr>
                <w:rFonts w:hint="eastAsia" w:ascii="华文仿宋" w:hAnsi="华文仿宋" w:eastAsia="华文仿宋"/>
                <w:sz w:val="24"/>
                <w:szCs w:val="24"/>
              </w:rPr>
              <w:t>扫描件</w:t>
            </w:r>
            <w:r>
              <w:rPr>
                <w:rFonts w:ascii="华文仿宋" w:hAnsi="华文仿宋" w:eastAsia="华文仿宋"/>
                <w:sz w:val="24"/>
                <w:szCs w:val="24"/>
              </w:rPr>
              <w:t>到</w:t>
            </w:r>
            <w:r>
              <w:rPr>
                <w:rFonts w:hint="eastAsia" w:ascii="华文仿宋" w:hAnsi="华文仿宋" w:eastAsia="华文仿宋"/>
                <w:sz w:val="24"/>
                <w:szCs w:val="24"/>
              </w:rPr>
              <w:t>电子</w:t>
            </w:r>
            <w:r>
              <w:rPr>
                <w:rFonts w:ascii="华文仿宋" w:hAnsi="华文仿宋" w:eastAsia="华文仿宋"/>
                <w:sz w:val="24"/>
                <w:szCs w:val="24"/>
              </w:rPr>
              <w:t>邮箱</w:t>
            </w:r>
            <w:r>
              <w:rPr>
                <w:rStyle w:val="44"/>
                <w:rFonts w:hint="eastAsia" w:ascii="华文仿宋" w:hAnsi="华文仿宋" w:eastAsia="华文仿宋"/>
                <w:color w:val="auto"/>
                <w:sz w:val="24"/>
                <w:szCs w:val="24"/>
                <w:u w:val="none"/>
              </w:rPr>
              <w:t>595214136@qq.com</w:t>
            </w:r>
            <w:r>
              <w:rPr>
                <w:rFonts w:hint="eastAsia" w:ascii="华文仿宋" w:hAnsi="华文仿宋" w:eastAsia="华文仿宋"/>
                <w:sz w:val="24"/>
                <w:szCs w:val="24"/>
              </w:rPr>
              <w:t>。</w:t>
            </w:r>
            <w:r>
              <w:rPr>
                <w:rFonts w:ascii="华文仿宋" w:hAnsi="华文仿宋" w:eastAsia="华文仿宋"/>
                <w:sz w:val="24"/>
                <w:szCs w:val="24"/>
              </w:rPr>
              <w:t>逾期不予受理，视为同意招标文件各条款。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10</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招标单位发出答疑或补充文件截止时间</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hint="eastAsia" w:ascii="华文仿宋" w:hAnsi="华文仿宋" w:eastAsia="华文仿宋"/>
                <w:sz w:val="24"/>
                <w:szCs w:val="24"/>
              </w:rPr>
              <w:t>开标</w:t>
            </w:r>
            <w:r>
              <w:rPr>
                <w:rFonts w:ascii="华文仿宋" w:hAnsi="华文仿宋" w:eastAsia="华文仿宋"/>
                <w:sz w:val="24"/>
                <w:szCs w:val="24"/>
              </w:rPr>
              <w:t>时间</w:t>
            </w:r>
            <w:r>
              <w:rPr>
                <w:rFonts w:hint="eastAsia" w:ascii="华文仿宋" w:hAnsi="华文仿宋" w:eastAsia="华文仿宋"/>
                <w:sz w:val="24"/>
                <w:szCs w:val="24"/>
              </w:rPr>
              <w:t>十五</w:t>
            </w:r>
            <w:r>
              <w:rPr>
                <w:rFonts w:ascii="华文仿宋" w:hAnsi="华文仿宋" w:eastAsia="华文仿宋"/>
                <w:sz w:val="24"/>
                <w:szCs w:val="24"/>
              </w:rPr>
              <w:t>天前以书面形式予以答复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11</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投标有效期</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napToGrid w:val="0"/>
                <w:kern w:val="0"/>
                <w:sz w:val="24"/>
                <w:szCs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12</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w:t>
            </w:r>
            <w:r>
              <w:rPr>
                <w:rFonts w:ascii="华文仿宋" w:hAnsi="华文仿宋" w:eastAsia="华文仿宋"/>
                <w:b/>
                <w:sz w:val="24"/>
                <w:szCs w:val="24"/>
              </w:rPr>
              <w:t>报价方式</w:t>
            </w:r>
          </w:p>
        </w:tc>
        <w:tc>
          <w:tcPr>
            <w:tcW w:w="6234" w:type="dxa"/>
            <w:vAlign w:val="center"/>
          </w:tcPr>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固定总价包干。</w:t>
            </w:r>
            <w:r>
              <w:rPr>
                <w:rFonts w:ascii="华文仿宋" w:hAnsi="华文仿宋" w:eastAsia="华文仿宋"/>
                <w:sz w:val="24"/>
                <w:szCs w:val="24"/>
              </w:rPr>
              <w:t>本次招标只允许有一个报价，有选择的报价将不予接受</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13</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w:t>
            </w:r>
            <w:r>
              <w:rPr>
                <w:rFonts w:ascii="华文仿宋" w:hAnsi="华文仿宋" w:eastAsia="华文仿宋"/>
                <w:b/>
                <w:snapToGrid w:val="0"/>
                <w:kern w:val="0"/>
                <w:sz w:val="24"/>
                <w:szCs w:val="24"/>
              </w:rPr>
              <w:t>签字和盖章要求</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napToGrid w:val="0"/>
                <w:kern w:val="0"/>
                <w:sz w:val="24"/>
                <w:szCs w:val="24"/>
              </w:rPr>
              <w:t>按投标文件提供的格式签字和盖章。投标文件封面、投标函以及各类报价表及报价分析表均须加盖投标单位公章，并经法定代表人（或其委托代理人）签字和盖章。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shd w:val="clear" w:color="auto" w:fill="auto"/>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1</w:t>
            </w:r>
            <w:r>
              <w:rPr>
                <w:rFonts w:ascii="华文仿宋" w:hAnsi="华文仿宋" w:eastAsia="华文仿宋"/>
                <w:b/>
                <w:snapToGrid w:val="0"/>
                <w:kern w:val="0"/>
                <w:sz w:val="24"/>
                <w:szCs w:val="24"/>
              </w:rPr>
              <w:t>4</w:t>
            </w:r>
          </w:p>
        </w:tc>
        <w:tc>
          <w:tcPr>
            <w:tcW w:w="2409" w:type="dxa"/>
            <w:shd w:val="clear" w:color="auto" w:fill="auto"/>
            <w:vAlign w:val="center"/>
          </w:tcPr>
          <w:p>
            <w:pPr>
              <w:autoSpaceDE w:val="0"/>
              <w:autoSpaceDN w:val="0"/>
              <w:spacing w:line="276" w:lineRule="auto"/>
              <w:jc w:val="center"/>
              <w:rPr>
                <w:rFonts w:ascii="华文仿宋" w:hAnsi="华文仿宋" w:eastAsia="华文仿宋"/>
                <w:b/>
                <w:sz w:val="24"/>
                <w:szCs w:val="24"/>
              </w:rPr>
            </w:pPr>
            <w:r>
              <w:rPr>
                <w:rFonts w:ascii="华文仿宋" w:hAnsi="华文仿宋" w:eastAsia="华文仿宋"/>
                <w:b/>
                <w:sz w:val="24"/>
                <w:szCs w:val="24"/>
              </w:rPr>
              <w:t>▲</w:t>
            </w:r>
            <w:r>
              <w:rPr>
                <w:rFonts w:hint="eastAsia" w:ascii="华文仿宋" w:hAnsi="华文仿宋" w:eastAsia="华文仿宋"/>
                <w:b/>
                <w:sz w:val="24"/>
                <w:szCs w:val="24"/>
              </w:rPr>
              <w:t>投标人的</w:t>
            </w:r>
          </w:p>
          <w:p>
            <w:pPr>
              <w:autoSpaceDE w:val="0"/>
              <w:autoSpaceDN w:val="0"/>
              <w:spacing w:line="276" w:lineRule="auto"/>
              <w:jc w:val="center"/>
              <w:rPr>
                <w:rFonts w:ascii="华文仿宋" w:hAnsi="华文仿宋" w:eastAsia="华文仿宋"/>
                <w:b/>
                <w:sz w:val="24"/>
                <w:szCs w:val="24"/>
              </w:rPr>
            </w:pPr>
            <w:r>
              <w:rPr>
                <w:rFonts w:hint="eastAsia" w:ascii="华文仿宋" w:hAnsi="华文仿宋" w:eastAsia="华文仿宋"/>
                <w:b/>
                <w:sz w:val="24"/>
                <w:szCs w:val="24"/>
              </w:rPr>
              <w:t>资格审查条件</w:t>
            </w:r>
          </w:p>
        </w:tc>
        <w:tc>
          <w:tcPr>
            <w:tcW w:w="6234" w:type="dxa"/>
            <w:shd w:val="clear" w:color="auto" w:fill="auto"/>
            <w:vAlign w:val="center"/>
          </w:tcPr>
          <w:p>
            <w:pPr>
              <w:pStyle w:val="20"/>
              <w:spacing w:line="360" w:lineRule="auto"/>
              <w:rPr>
                <w:rFonts w:ascii="仿宋" w:hAnsi="仿宋" w:eastAsia="仿宋" w:cs="宋体"/>
                <w:sz w:val="24"/>
                <w:szCs w:val="24"/>
              </w:rPr>
            </w:pPr>
            <w:r>
              <w:rPr>
                <w:rFonts w:hint="eastAsia" w:ascii="仿宋" w:hAnsi="仿宋" w:eastAsia="仿宋" w:cs="宋体"/>
                <w:b/>
                <w:sz w:val="24"/>
                <w:szCs w:val="24"/>
              </w:rPr>
              <w:t>必要条件①：</w:t>
            </w:r>
            <w:r>
              <w:rPr>
                <w:rFonts w:hint="eastAsia" w:ascii="仿宋" w:hAnsi="仿宋" w:eastAsia="仿宋" w:cs="宋体"/>
                <w:sz w:val="24"/>
                <w:szCs w:val="24"/>
              </w:rPr>
              <w:t>投标单位或联合体牵头单位及成员单位是在中华人民共和国境内注册成立三年以上（以开标当日作为基准日），具有独立法人资格的企业；</w:t>
            </w:r>
          </w:p>
          <w:p>
            <w:pPr>
              <w:pStyle w:val="20"/>
              <w:spacing w:line="360" w:lineRule="auto"/>
              <w:rPr>
                <w:rFonts w:ascii="仿宋" w:hAnsi="仿宋" w:eastAsia="仿宋" w:cs="宋体"/>
                <w:sz w:val="24"/>
                <w:szCs w:val="24"/>
              </w:rPr>
            </w:pPr>
            <w:r>
              <w:rPr>
                <w:rFonts w:hint="eastAsia" w:ascii="仿宋" w:hAnsi="仿宋" w:eastAsia="仿宋" w:cs="宋体"/>
                <w:b/>
                <w:sz w:val="24"/>
                <w:szCs w:val="24"/>
              </w:rPr>
              <w:t>必要条件②：</w:t>
            </w:r>
            <w:r>
              <w:rPr>
                <w:rFonts w:hint="eastAsia" w:ascii="仿宋" w:hAnsi="仿宋" w:eastAsia="仿宋" w:cs="宋体"/>
                <w:sz w:val="24"/>
                <w:szCs w:val="24"/>
              </w:rPr>
              <w:t>投标单位或联合体牵头单位及成员单位未被“信用中国”列入失信被执行人、重大税收违法案件当事人名单；同时也未被“中国政府采购网”列入政府采购严重违法失信行为记录名单；</w:t>
            </w:r>
          </w:p>
          <w:p>
            <w:pPr>
              <w:pStyle w:val="20"/>
              <w:spacing w:line="360" w:lineRule="auto"/>
              <w:rPr>
                <w:rFonts w:ascii="仿宋" w:hAnsi="仿宋" w:eastAsia="仿宋" w:cs="宋体"/>
                <w:sz w:val="24"/>
                <w:szCs w:val="24"/>
              </w:rPr>
            </w:pPr>
            <w:r>
              <w:rPr>
                <w:rFonts w:hint="eastAsia" w:ascii="仿宋" w:hAnsi="仿宋" w:eastAsia="仿宋" w:cs="宋体"/>
                <w:b/>
                <w:sz w:val="24"/>
                <w:szCs w:val="24"/>
              </w:rPr>
              <w:t>必要条件③：</w:t>
            </w:r>
            <w:r>
              <w:rPr>
                <w:rFonts w:hint="eastAsia" w:ascii="仿宋" w:hAnsi="仿宋" w:eastAsia="仿宋" w:cs="宋体"/>
                <w:sz w:val="24"/>
                <w:szCs w:val="24"/>
              </w:rPr>
              <w:t>投标单位或联合体牵头单位具备自有或租赁的20000平方米及以上（可累计）物业运营业绩。</w:t>
            </w:r>
          </w:p>
          <w:p>
            <w:pPr>
              <w:pStyle w:val="20"/>
              <w:spacing w:line="360" w:lineRule="auto"/>
              <w:rPr>
                <w:rFonts w:ascii="仿宋" w:hAnsi="仿宋" w:eastAsia="仿宋" w:cs="宋体"/>
                <w:sz w:val="24"/>
                <w:szCs w:val="24"/>
              </w:rPr>
            </w:pPr>
            <w:r>
              <w:rPr>
                <w:rFonts w:ascii="仿宋" w:hAnsi="仿宋" w:eastAsia="仿宋" w:cs="宋体"/>
                <w:b/>
                <w:sz w:val="24"/>
                <w:szCs w:val="24"/>
              </w:rPr>
              <w:t>必要条件</w:t>
            </w:r>
            <w:r>
              <w:rPr>
                <w:rFonts w:hint="eastAsia" w:ascii="仿宋" w:hAnsi="仿宋" w:eastAsia="仿宋" w:cs="宋体"/>
                <w:b/>
                <w:sz w:val="24"/>
                <w:szCs w:val="24"/>
              </w:rPr>
              <w:t>④：</w:t>
            </w:r>
            <w:r>
              <w:rPr>
                <w:rFonts w:hint="eastAsia" w:ascii="仿宋" w:hAnsi="仿宋" w:eastAsia="仿宋" w:cs="宋体"/>
                <w:sz w:val="24"/>
                <w:szCs w:val="24"/>
              </w:rPr>
              <w:t>投标单位或联合体牵头单位或成员单位具备自有或租赁的</w:t>
            </w:r>
            <w:r>
              <w:rPr>
                <w:rFonts w:ascii="仿宋" w:hAnsi="仿宋" w:eastAsia="仿宋" w:cs="宋体"/>
                <w:sz w:val="24"/>
                <w:szCs w:val="24"/>
              </w:rPr>
              <w:t>4000平方米及以上</w:t>
            </w:r>
            <w:r>
              <w:rPr>
                <w:rFonts w:hint="eastAsia" w:ascii="仿宋" w:hAnsi="仿宋" w:eastAsia="仿宋" w:cs="宋体"/>
                <w:sz w:val="24"/>
                <w:szCs w:val="24"/>
              </w:rPr>
              <w:t>（可累计）</w:t>
            </w:r>
            <w:r>
              <w:rPr>
                <w:rFonts w:ascii="仿宋" w:hAnsi="仿宋" w:eastAsia="仿宋" w:cs="宋体"/>
                <w:sz w:val="24"/>
                <w:szCs w:val="24"/>
              </w:rPr>
              <w:t>菜市场或农贸市场运营业绩</w:t>
            </w:r>
            <w:r>
              <w:rPr>
                <w:rFonts w:hint="eastAsia" w:ascii="仿宋" w:hAnsi="仿宋" w:eastAsia="仿宋" w:cs="宋体"/>
                <w:sz w:val="24"/>
                <w:szCs w:val="24"/>
              </w:rPr>
              <w:t>。</w:t>
            </w:r>
          </w:p>
          <w:p>
            <w:pPr>
              <w:pStyle w:val="20"/>
              <w:spacing w:line="360" w:lineRule="auto"/>
              <w:rPr>
                <w:rFonts w:ascii="仿宋" w:hAnsi="仿宋" w:eastAsia="仿宋" w:cs="宋体"/>
                <w:b/>
                <w:sz w:val="24"/>
                <w:szCs w:val="24"/>
              </w:rPr>
            </w:pPr>
            <w:r>
              <w:rPr>
                <w:rFonts w:hint="eastAsia" w:ascii="仿宋" w:hAnsi="仿宋" w:eastAsia="仿宋" w:cs="宋体"/>
                <w:b/>
                <w:sz w:val="24"/>
                <w:szCs w:val="24"/>
              </w:rPr>
              <w:t>特殊条件a：</w:t>
            </w:r>
            <w:r>
              <w:rPr>
                <w:rFonts w:hint="eastAsia" w:ascii="仿宋" w:hAnsi="仿宋" w:eastAsia="仿宋" w:cs="宋体"/>
                <w:sz w:val="24"/>
                <w:szCs w:val="24"/>
              </w:rPr>
              <w:t>投标单位的营业执照经营范围内必须包含“农贸市场”和“物业”等相关内容。</w:t>
            </w:r>
          </w:p>
          <w:p>
            <w:pPr>
              <w:pStyle w:val="20"/>
              <w:spacing w:line="360" w:lineRule="auto"/>
              <w:rPr>
                <w:rFonts w:ascii="仿宋" w:hAnsi="仿宋" w:eastAsia="仿宋" w:cs="宋体"/>
                <w:b/>
                <w:sz w:val="24"/>
                <w:szCs w:val="24"/>
              </w:rPr>
            </w:pPr>
            <w:r>
              <w:rPr>
                <w:rFonts w:hint="eastAsia" w:ascii="仿宋" w:hAnsi="仿宋" w:eastAsia="仿宋" w:cs="宋体"/>
                <w:b/>
                <w:sz w:val="24"/>
                <w:szCs w:val="24"/>
              </w:rPr>
              <w:t>特殊条件b：</w:t>
            </w:r>
            <w:r>
              <w:rPr>
                <w:rFonts w:hint="eastAsia" w:ascii="仿宋" w:hAnsi="仿宋" w:eastAsia="仿宋" w:cs="宋体"/>
                <w:sz w:val="24"/>
                <w:szCs w:val="24"/>
              </w:rPr>
              <w:t>联合体牵头单位或成员单位的营业执照经营范围内必须包含“农贸市场”和“物业”等相关内容。</w:t>
            </w:r>
          </w:p>
          <w:p>
            <w:pPr>
              <w:autoSpaceDE w:val="0"/>
              <w:autoSpaceDN w:val="0"/>
              <w:adjustRightInd w:val="0"/>
              <w:snapToGrid w:val="0"/>
              <w:spacing w:line="276" w:lineRule="auto"/>
              <w:rPr>
                <w:rFonts w:ascii="仿宋" w:hAnsi="仿宋" w:eastAsia="仿宋" w:cs="宋体"/>
                <w:b/>
                <w:sz w:val="24"/>
                <w:szCs w:val="24"/>
                <w:u w:val="single"/>
              </w:rPr>
            </w:pPr>
            <w:r>
              <w:rPr>
                <w:rFonts w:hint="eastAsia" w:ascii="仿宋" w:hAnsi="仿宋" w:eastAsia="仿宋" w:cs="宋体"/>
                <w:b/>
                <w:sz w:val="24"/>
                <w:szCs w:val="24"/>
              </w:rPr>
              <w:t>特殊条件c：</w:t>
            </w:r>
            <w:r>
              <w:rPr>
                <w:rFonts w:hint="eastAsia" w:ascii="仿宋" w:hAnsi="仿宋" w:eastAsia="仿宋" w:cs="宋体"/>
                <w:sz w:val="24"/>
                <w:szCs w:val="24"/>
              </w:rPr>
              <w:t>每个联合体投标的成员单位只允许和一个牵头单位签订协议参与投标。</w:t>
            </w:r>
          </w:p>
          <w:p>
            <w:pPr>
              <w:autoSpaceDE w:val="0"/>
              <w:autoSpaceDN w:val="0"/>
              <w:adjustRightInd w:val="0"/>
              <w:snapToGrid w:val="0"/>
              <w:spacing w:line="276" w:lineRule="auto"/>
              <w:rPr>
                <w:rFonts w:ascii="华文仿宋" w:hAnsi="华文仿宋" w:eastAsia="华文仿宋"/>
                <w:b/>
                <w:sz w:val="24"/>
                <w:szCs w:val="24"/>
                <w:u w:val="single"/>
              </w:rPr>
            </w:pPr>
            <w:r>
              <w:rPr>
                <w:rFonts w:ascii="仿宋" w:hAnsi="仿宋" w:eastAsia="仿宋" w:cs="宋体"/>
                <w:b/>
                <w:sz w:val="24"/>
                <w:szCs w:val="24"/>
                <w:u w:val="single"/>
              </w:rPr>
              <w:t>注</w:t>
            </w:r>
            <w:r>
              <w:rPr>
                <w:rFonts w:hint="eastAsia" w:ascii="仿宋" w:hAnsi="仿宋" w:eastAsia="仿宋" w:cs="宋体"/>
                <w:b/>
                <w:sz w:val="24"/>
                <w:szCs w:val="24"/>
                <w:u w:val="single"/>
              </w:rPr>
              <w:t>：</w:t>
            </w:r>
            <w:r>
              <w:rPr>
                <w:rFonts w:ascii="仿宋" w:hAnsi="仿宋" w:eastAsia="仿宋" w:cs="宋体"/>
                <w:b/>
                <w:sz w:val="24"/>
                <w:szCs w:val="24"/>
                <w:u w:val="single"/>
              </w:rPr>
              <w:t>如以联合体形式报名的</w:t>
            </w:r>
            <w:r>
              <w:rPr>
                <w:rFonts w:hint="eastAsia" w:ascii="仿宋" w:hAnsi="仿宋" w:eastAsia="仿宋" w:cs="宋体"/>
                <w:b/>
                <w:sz w:val="24"/>
                <w:szCs w:val="24"/>
                <w:u w:val="single"/>
              </w:rPr>
              <w:t>，</w:t>
            </w:r>
            <w:r>
              <w:rPr>
                <w:rFonts w:ascii="仿宋" w:hAnsi="仿宋" w:eastAsia="仿宋" w:cs="宋体"/>
                <w:b/>
                <w:sz w:val="24"/>
                <w:szCs w:val="24"/>
                <w:u w:val="single"/>
              </w:rPr>
              <w:t>联合体成员单位数量不得超过一家</w:t>
            </w:r>
            <w:r>
              <w:rPr>
                <w:rFonts w:hint="eastAsia" w:ascii="仿宋" w:hAnsi="仿宋" w:eastAsia="仿宋" w:cs="宋体"/>
                <w:b/>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15</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投标截止时间</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hint="eastAsia" w:ascii="华文仿宋" w:hAnsi="华文仿宋" w:eastAsia="华文仿宋" w:cs="宋体"/>
                <w:kern w:val="0"/>
                <w:sz w:val="24"/>
                <w:szCs w:val="24"/>
              </w:rPr>
              <w:t>20</w:t>
            </w:r>
            <w:r>
              <w:rPr>
                <w:rFonts w:ascii="华文仿宋" w:hAnsi="华文仿宋" w:eastAsia="华文仿宋" w:cs="宋体"/>
                <w:kern w:val="0"/>
                <w:sz w:val="24"/>
                <w:szCs w:val="24"/>
              </w:rPr>
              <w:t>20</w:t>
            </w:r>
            <w:r>
              <w:rPr>
                <w:rFonts w:hint="eastAsia" w:ascii="华文仿宋" w:hAnsi="华文仿宋" w:eastAsia="华文仿宋" w:cs="宋体"/>
                <w:kern w:val="0"/>
                <w:sz w:val="24"/>
                <w:szCs w:val="24"/>
              </w:rPr>
              <w:t>年</w:t>
            </w:r>
            <w:r>
              <w:rPr>
                <w:rFonts w:ascii="华文仿宋" w:hAnsi="华文仿宋" w:eastAsia="华文仿宋" w:cs="宋体"/>
                <w:kern w:val="0"/>
                <w:sz w:val="24"/>
                <w:szCs w:val="24"/>
              </w:rPr>
              <w:t>6</w:t>
            </w:r>
            <w:r>
              <w:rPr>
                <w:rFonts w:hint="eastAsia" w:ascii="华文仿宋" w:hAnsi="华文仿宋" w:eastAsia="华文仿宋" w:cs="宋体"/>
                <w:kern w:val="0"/>
                <w:sz w:val="24"/>
                <w:szCs w:val="24"/>
              </w:rPr>
              <w:t>月</w:t>
            </w:r>
            <w:r>
              <w:rPr>
                <w:rFonts w:ascii="华文仿宋" w:hAnsi="华文仿宋" w:eastAsia="华文仿宋" w:cs="宋体"/>
                <w:kern w:val="0"/>
                <w:sz w:val="24"/>
                <w:szCs w:val="24"/>
              </w:rPr>
              <w:t>18</w:t>
            </w:r>
            <w:r>
              <w:rPr>
                <w:rFonts w:hint="eastAsia" w:ascii="华文仿宋" w:hAnsi="华文仿宋" w:eastAsia="华文仿宋" w:cs="宋体"/>
                <w:kern w:val="0"/>
                <w:sz w:val="24"/>
                <w:szCs w:val="24"/>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16</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是否退还投标文件</w:t>
            </w:r>
          </w:p>
        </w:tc>
        <w:tc>
          <w:tcPr>
            <w:tcW w:w="6234" w:type="dxa"/>
            <w:vAlign w:val="center"/>
          </w:tcPr>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napToGrid w:val="0"/>
                <w:kern w:val="0"/>
                <w:sz w:val="24"/>
                <w:szCs w:val="24"/>
              </w:rPr>
              <w:t>□是</w:t>
            </w:r>
            <w:r>
              <w:rPr>
                <w:rFonts w:hint="eastAsia" w:ascii="华文仿宋" w:hAnsi="华文仿宋" w:eastAsia="华文仿宋"/>
                <w:snapToGrid w:val="0"/>
                <w:kern w:val="0"/>
                <w:sz w:val="24"/>
                <w:szCs w:val="24"/>
              </w:rPr>
              <w:t xml:space="preserve"> </w:t>
            </w:r>
            <w:r>
              <w:rPr>
                <w:rFonts w:ascii="华文仿宋" w:hAnsi="华文仿宋" w:eastAsia="华文仿宋"/>
                <w:snapToGrid w:val="0"/>
                <w:kern w:val="0"/>
                <w:sz w:val="24"/>
                <w:szCs w:val="24"/>
              </w:rPr>
              <w:t xml:space="preserve">    </w:t>
            </w:r>
            <w:r>
              <w:rPr>
                <w:rFonts w:ascii="华文仿宋" w:hAnsi="华文仿宋" w:eastAsia="华文仿宋"/>
                <w:snapToGrid w:val="0"/>
                <w:kern w:val="0"/>
                <w:sz w:val="24"/>
                <w:szCs w:val="24"/>
              </w:rPr>
              <w:sym w:font="Wingdings" w:char="F0FE"/>
            </w:r>
            <w:r>
              <w:rPr>
                <w:rFonts w:ascii="华文仿宋" w:hAnsi="华文仿宋" w:eastAsia="华文仿宋"/>
                <w:snapToGrid w:val="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17</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开标时间和地点</w:t>
            </w:r>
          </w:p>
        </w:tc>
        <w:tc>
          <w:tcPr>
            <w:tcW w:w="6234" w:type="dxa"/>
            <w:vAlign w:val="center"/>
          </w:tcPr>
          <w:p>
            <w:pPr>
              <w:autoSpaceDE w:val="0"/>
              <w:autoSpaceDN w:val="0"/>
              <w:adjustRightInd w:val="0"/>
              <w:snapToGrid w:val="0"/>
              <w:spacing w:line="276" w:lineRule="auto"/>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开标时间：2</w:t>
            </w:r>
            <w:r>
              <w:rPr>
                <w:rFonts w:ascii="华文仿宋" w:hAnsi="华文仿宋" w:eastAsia="华文仿宋" w:cs="宋体"/>
                <w:b/>
                <w:bCs/>
                <w:kern w:val="0"/>
                <w:sz w:val="24"/>
                <w:szCs w:val="24"/>
              </w:rPr>
              <w:t>020年6</w:t>
            </w:r>
            <w:r>
              <w:rPr>
                <w:rFonts w:hint="eastAsia" w:ascii="华文仿宋" w:hAnsi="华文仿宋" w:eastAsia="华文仿宋" w:cs="宋体"/>
                <w:b/>
                <w:bCs/>
                <w:kern w:val="0"/>
                <w:sz w:val="24"/>
                <w:szCs w:val="24"/>
              </w:rPr>
              <w:t>月</w:t>
            </w:r>
            <w:r>
              <w:rPr>
                <w:rFonts w:ascii="华文仿宋" w:hAnsi="华文仿宋" w:eastAsia="华文仿宋" w:cs="宋体"/>
                <w:b/>
                <w:bCs/>
                <w:kern w:val="0"/>
                <w:sz w:val="24"/>
                <w:szCs w:val="24"/>
              </w:rPr>
              <w:t>18日</w:t>
            </w:r>
            <w:r>
              <w:rPr>
                <w:rFonts w:hint="eastAsia" w:ascii="华文仿宋" w:hAnsi="华文仿宋" w:eastAsia="华文仿宋" w:cs="宋体"/>
                <w:b/>
                <w:bCs/>
                <w:kern w:val="0"/>
                <w:sz w:val="24"/>
                <w:szCs w:val="24"/>
              </w:rPr>
              <w:t xml:space="preserve"> 上午9点3</w:t>
            </w:r>
            <w:r>
              <w:rPr>
                <w:rFonts w:ascii="华文仿宋" w:hAnsi="华文仿宋" w:eastAsia="华文仿宋" w:cs="宋体"/>
                <w:b/>
                <w:bCs/>
                <w:kern w:val="0"/>
                <w:sz w:val="24"/>
                <w:szCs w:val="24"/>
              </w:rPr>
              <w:t>0分</w:t>
            </w:r>
          </w:p>
          <w:p>
            <w:pPr>
              <w:autoSpaceDE w:val="0"/>
              <w:autoSpaceDN w:val="0"/>
              <w:adjustRightInd w:val="0"/>
              <w:snapToGrid w:val="0"/>
              <w:spacing w:line="276" w:lineRule="auto"/>
              <w:rPr>
                <w:rFonts w:ascii="华文仿宋" w:hAnsi="华文仿宋" w:eastAsia="华文仿宋"/>
                <w:snapToGrid w:val="0"/>
                <w:kern w:val="0"/>
                <w:sz w:val="24"/>
                <w:szCs w:val="24"/>
              </w:rPr>
            </w:pPr>
            <w:r>
              <w:rPr>
                <w:rFonts w:hint="eastAsia" w:ascii="华文仿宋" w:hAnsi="华文仿宋" w:eastAsia="华文仿宋" w:cs="宋体"/>
                <w:b/>
                <w:bCs/>
                <w:kern w:val="0"/>
                <w:sz w:val="24"/>
                <w:szCs w:val="24"/>
              </w:rPr>
              <w:t>开标地点：杭州市滨江区人民政府浦沿街道办事处三楼会议室（杭州市滨江区东冠路501号）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18</w:t>
            </w:r>
          </w:p>
        </w:tc>
        <w:tc>
          <w:tcPr>
            <w:tcW w:w="2409" w:type="dxa"/>
            <w:vAlign w:val="center"/>
          </w:tcPr>
          <w:p>
            <w:pPr>
              <w:autoSpaceDE w:val="0"/>
              <w:autoSpaceDN w:val="0"/>
              <w:spacing w:line="276" w:lineRule="auto"/>
              <w:jc w:val="center"/>
              <w:rPr>
                <w:rFonts w:ascii="华文仿宋" w:hAnsi="华文仿宋" w:eastAsia="华文仿宋"/>
                <w:b/>
                <w:sz w:val="24"/>
                <w:szCs w:val="24"/>
              </w:rPr>
            </w:pPr>
            <w:r>
              <w:rPr>
                <w:rFonts w:hint="eastAsia" w:ascii="华文仿宋" w:hAnsi="华文仿宋" w:eastAsia="华文仿宋"/>
                <w:b/>
                <w:sz w:val="24"/>
                <w:szCs w:val="24"/>
              </w:rPr>
              <w:t>投标文件的递交</w:t>
            </w:r>
          </w:p>
        </w:tc>
        <w:tc>
          <w:tcPr>
            <w:tcW w:w="6234" w:type="dxa"/>
            <w:vAlign w:val="center"/>
          </w:tcPr>
          <w:p>
            <w:pPr>
              <w:autoSpaceDE w:val="0"/>
              <w:autoSpaceDN w:val="0"/>
              <w:adjustRightInd w:val="0"/>
              <w:snapToGrid w:val="0"/>
              <w:spacing w:line="276"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本项目为线下开标项目，原则上实行投标文件“即交即走”。投标人应预留充足时间（一般在投标截止前1小时）提前到开标现场，进行体温检测、杭州健康码和身份证核验，配好做好健康信息登记工作。投标人将投标文件交予招标人或招标代理机构后立即离场。</w:t>
            </w:r>
          </w:p>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注意事项：</w:t>
            </w:r>
          </w:p>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①为减少人员集聚风险，不组织场内集中开标。取消投标人业绩原件核查，投标文件中提供扫描件即可；取消投标人代表身份证及授权委托书核验环节。投标文件的拆封、唱标等事宜，均由招标人或招标代理机构负责完成。</w:t>
            </w:r>
          </w:p>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②招标人或招标代理机构在接收投标文件时，应仔细检查核对投标文件份数、包装密封情况，在开标现场指定位置妥善保管标书。各招投标监管人员应做好标书递交、开标等环节的监督、见证工作。标书递交和开标过程全程录像。</w:t>
            </w:r>
          </w:p>
          <w:p>
            <w:pPr>
              <w:autoSpaceDE w:val="0"/>
              <w:autoSpaceDN w:val="0"/>
              <w:adjustRightInd w:val="0"/>
              <w:snapToGrid w:val="0"/>
              <w:spacing w:line="276" w:lineRule="auto"/>
              <w:rPr>
                <w:rFonts w:ascii="华文仿宋" w:hAnsi="华文仿宋" w:eastAsia="华文仿宋"/>
                <w:sz w:val="24"/>
                <w:szCs w:val="24"/>
              </w:rPr>
            </w:pPr>
            <w:r>
              <w:rPr>
                <w:rFonts w:hint="eastAsia" w:ascii="华文仿宋" w:hAnsi="华文仿宋" w:eastAsia="华文仿宋"/>
                <w:sz w:val="24"/>
                <w:szCs w:val="24"/>
              </w:rPr>
              <w:t>③严格做好入场人员管理工作，各招标人、投标人、代理机构等相关单位不得安排外地返杭未满14天的人员参与开标活动。为最大限度减少人员集聚，各投标人限1名人员进入投标现场递交标书。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1</w:t>
            </w:r>
            <w:r>
              <w:rPr>
                <w:rFonts w:ascii="华文仿宋" w:hAnsi="华文仿宋" w:eastAsia="华文仿宋"/>
                <w:b/>
                <w:snapToGrid w:val="0"/>
                <w:kern w:val="0"/>
                <w:sz w:val="24"/>
                <w:szCs w:val="24"/>
              </w:rPr>
              <w:t>9</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hint="eastAsia" w:ascii="华文仿宋" w:hAnsi="华文仿宋" w:eastAsia="华文仿宋"/>
                <w:b/>
                <w:snapToGrid w:val="0"/>
                <w:kern w:val="0"/>
                <w:sz w:val="24"/>
                <w:szCs w:val="24"/>
              </w:rPr>
              <w:t>开标程序</w:t>
            </w:r>
          </w:p>
        </w:tc>
        <w:tc>
          <w:tcPr>
            <w:tcW w:w="6234" w:type="dxa"/>
            <w:vAlign w:val="center"/>
          </w:tcPr>
          <w:p>
            <w:pPr>
              <w:autoSpaceDE w:val="0"/>
              <w:autoSpaceDN w:val="0"/>
              <w:adjustRightInd w:val="0"/>
              <w:snapToGrid w:val="0"/>
              <w:spacing w:line="276"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投标截止后</w:t>
            </w:r>
            <w:r>
              <w:rPr>
                <w:rFonts w:ascii="华文仿宋" w:hAnsi="华文仿宋" w:eastAsia="华文仿宋"/>
                <w:sz w:val="24"/>
                <w:szCs w:val="24"/>
              </w:rPr>
              <w:t>，由</w:t>
            </w:r>
            <w:r>
              <w:rPr>
                <w:rFonts w:hint="eastAsia" w:ascii="华文仿宋" w:hAnsi="华文仿宋" w:eastAsia="华文仿宋"/>
                <w:sz w:val="24"/>
                <w:szCs w:val="24"/>
              </w:rPr>
              <w:t>招标</w:t>
            </w:r>
            <w:r>
              <w:rPr>
                <w:rFonts w:ascii="华文仿宋" w:hAnsi="华文仿宋" w:eastAsia="华文仿宋"/>
                <w:sz w:val="24"/>
                <w:szCs w:val="24"/>
              </w:rPr>
              <w:t>代理机构检查投标文件的密封情况。所有投标文件的密封无异常状况的，则</w:t>
            </w:r>
            <w:r>
              <w:rPr>
                <w:rFonts w:hint="eastAsia" w:ascii="华文仿宋" w:hAnsi="华文仿宋" w:eastAsia="华文仿宋"/>
                <w:sz w:val="24"/>
                <w:szCs w:val="24"/>
              </w:rPr>
              <w:t>招标</w:t>
            </w:r>
            <w:r>
              <w:rPr>
                <w:rFonts w:ascii="华文仿宋" w:hAnsi="华文仿宋" w:eastAsia="华文仿宋"/>
                <w:sz w:val="24"/>
                <w:szCs w:val="24"/>
              </w:rPr>
              <w:t>代理机构</w:t>
            </w:r>
            <w:r>
              <w:rPr>
                <w:rFonts w:hint="eastAsia" w:ascii="华文仿宋" w:hAnsi="华文仿宋" w:eastAsia="华文仿宋"/>
                <w:sz w:val="24"/>
                <w:szCs w:val="24"/>
              </w:rPr>
              <w:t>先按各投标单位递交投标文件时间的先后顺序（后递交先拆封）拆封资格文件，清点资格文件正本、副本数量。招标单位或招标代理机构依据法律法规和招标文件的规定，对投标单位的资格条件进行审查。如投标单位未按照招标文件要求提供与资格条件相应的有效资格证明材料，则视为投标单位不具备招标文件中规定的资格要求，其投标无效。如通过资格审查的有效投标单位不足3家的，则本次招标失败。</w:t>
            </w:r>
          </w:p>
          <w:p>
            <w:pPr>
              <w:autoSpaceDE w:val="0"/>
              <w:autoSpaceDN w:val="0"/>
              <w:adjustRightInd w:val="0"/>
              <w:snapToGrid w:val="0"/>
              <w:spacing w:line="276" w:lineRule="auto"/>
              <w:ind w:firstLine="480" w:firstLineChars="200"/>
              <w:rPr>
                <w:rFonts w:ascii="华文仿宋" w:hAnsi="华文仿宋" w:eastAsia="华文仿宋"/>
                <w:snapToGrid w:val="0"/>
                <w:kern w:val="0"/>
                <w:sz w:val="24"/>
                <w:szCs w:val="24"/>
              </w:rPr>
            </w:pPr>
            <w:r>
              <w:rPr>
                <w:rFonts w:hint="eastAsia" w:ascii="华文仿宋" w:hAnsi="华文仿宋" w:eastAsia="华文仿宋"/>
                <w:snapToGrid w:val="0"/>
                <w:kern w:val="0"/>
                <w:sz w:val="24"/>
                <w:szCs w:val="24"/>
              </w:rPr>
              <w:t>随后，按通过资格审查的各投标单位提交投标文件时间的先后顺序（后递交先拆封）拆封技术和资信文件，清点技术和资信文件正本、副本数量。已拆封的技术、资信文件由招标代理机构送至评审地点。将其中密封的报价文件现场集中封存保管等候拆封。待项目资信技术文件统一评审结束后，由主持人宣布无效投标的投标单位名单、投标无效的原因及其他有效投标的评审结果，同时也宣布各有效投标单位的资信与技术得分情况。宣布完成后，招标代理机构拆封报价文件并宣布文件份数，宣读报价文件中投标单位名称、投标报价以及招标代理机构认为有必要宣读的其他内容。招标代理机构负责开标记录，同时由记录人、监督人当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20</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评标委员会的组建</w:t>
            </w:r>
          </w:p>
        </w:tc>
        <w:tc>
          <w:tcPr>
            <w:tcW w:w="6234" w:type="dxa"/>
            <w:vAlign w:val="center"/>
          </w:tcPr>
          <w:p>
            <w:pPr>
              <w:autoSpaceDE w:val="0"/>
              <w:autoSpaceDN w:val="0"/>
              <w:adjustRightInd w:val="0"/>
              <w:snapToGrid w:val="0"/>
              <w:spacing w:line="276" w:lineRule="auto"/>
              <w:rPr>
                <w:rFonts w:ascii="华文仿宋" w:hAnsi="华文仿宋" w:eastAsia="华文仿宋"/>
                <w:sz w:val="24"/>
                <w:szCs w:val="24"/>
              </w:rPr>
            </w:pPr>
            <w:r>
              <w:rPr>
                <w:rFonts w:ascii="华文仿宋" w:hAnsi="华文仿宋" w:eastAsia="华文仿宋"/>
                <w:sz w:val="24"/>
                <w:szCs w:val="24"/>
              </w:rPr>
              <w:t>评标由招标单位依法组成的评标委员会负责。</w:t>
            </w:r>
          </w:p>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z w:val="24"/>
                <w:szCs w:val="24"/>
              </w:rPr>
              <w:t>评标委员会成员由招标单位代表和随机抽取的有关技术、经济方面的专家组成，组成人数为五人（含）以上单数，其中有关技术、经济方面专家人数不少于成员总数的三分之二。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21</w:t>
            </w:r>
          </w:p>
        </w:tc>
        <w:tc>
          <w:tcPr>
            <w:tcW w:w="2409" w:type="dxa"/>
            <w:vAlign w:val="center"/>
          </w:tcPr>
          <w:p>
            <w:pPr>
              <w:spacing w:line="276" w:lineRule="auto"/>
              <w:jc w:val="center"/>
              <w:rPr>
                <w:rFonts w:ascii="华文仿宋" w:hAnsi="华文仿宋" w:eastAsia="华文仿宋"/>
                <w:b/>
                <w:sz w:val="24"/>
                <w:szCs w:val="24"/>
              </w:rPr>
            </w:pPr>
            <w:r>
              <w:rPr>
                <w:rFonts w:ascii="华文仿宋" w:hAnsi="华文仿宋" w:eastAsia="华文仿宋"/>
                <w:b/>
                <w:sz w:val="24"/>
                <w:szCs w:val="24"/>
              </w:rPr>
              <w:t>评标标准及方法</w:t>
            </w:r>
          </w:p>
        </w:tc>
        <w:tc>
          <w:tcPr>
            <w:tcW w:w="6234" w:type="dxa"/>
            <w:vAlign w:val="center"/>
          </w:tcPr>
          <w:p>
            <w:pPr>
              <w:spacing w:line="276" w:lineRule="auto"/>
              <w:rPr>
                <w:rFonts w:ascii="华文仿宋" w:hAnsi="华文仿宋" w:eastAsia="华文仿宋"/>
                <w:sz w:val="24"/>
                <w:szCs w:val="24"/>
              </w:rPr>
            </w:pPr>
            <w:r>
              <w:rPr>
                <w:rFonts w:ascii="华文仿宋" w:hAnsi="华文仿宋" w:eastAsia="华文仿宋"/>
                <w:sz w:val="24"/>
                <w:szCs w:val="24"/>
              </w:rPr>
              <w:t>综合评估法，</w:t>
            </w:r>
            <w:r>
              <w:rPr>
                <w:rFonts w:ascii="华文仿宋" w:hAnsi="华文仿宋" w:eastAsia="华文仿宋"/>
                <w:kern w:val="0"/>
                <w:sz w:val="24"/>
                <w:szCs w:val="24"/>
              </w:rPr>
              <w:t>详见“第</w:t>
            </w:r>
            <w:r>
              <w:rPr>
                <w:rFonts w:hint="eastAsia" w:ascii="华文仿宋" w:hAnsi="华文仿宋" w:eastAsia="华文仿宋"/>
                <w:kern w:val="0"/>
                <w:sz w:val="24"/>
                <w:szCs w:val="24"/>
              </w:rPr>
              <w:t>四</w:t>
            </w:r>
            <w:r>
              <w:rPr>
                <w:rFonts w:ascii="华文仿宋" w:hAnsi="华文仿宋" w:eastAsia="华文仿宋"/>
                <w:kern w:val="0"/>
                <w:sz w:val="24"/>
                <w:szCs w:val="24"/>
              </w:rPr>
              <w:t>章</w:t>
            </w:r>
            <w:r>
              <w:rPr>
                <w:rFonts w:hint="eastAsia" w:ascii="华文仿宋" w:hAnsi="华文仿宋" w:eastAsia="华文仿宋"/>
                <w:kern w:val="0"/>
                <w:sz w:val="24"/>
                <w:szCs w:val="24"/>
              </w:rPr>
              <w:t xml:space="preserve"> 评标标准和办法</w:t>
            </w:r>
            <w:r>
              <w:rPr>
                <w:rFonts w:ascii="华文仿宋" w:hAnsi="华文仿宋" w:eastAsia="华文仿宋"/>
                <w:kern w:val="0"/>
                <w:sz w:val="24"/>
                <w:szCs w:val="24"/>
              </w:rPr>
              <w:t>”</w:t>
            </w:r>
            <w:r>
              <w:rPr>
                <w:rFonts w:hint="eastAsia" w:ascii="华文仿宋" w:hAnsi="华文仿宋" w:eastAsia="华文仿宋"/>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22</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是否授权评标委员会确定中标</w:t>
            </w:r>
            <w:r>
              <w:rPr>
                <w:rFonts w:hint="eastAsia" w:ascii="华文仿宋" w:hAnsi="华文仿宋" w:eastAsia="华文仿宋"/>
                <w:b/>
                <w:snapToGrid w:val="0"/>
                <w:kern w:val="0"/>
                <w:sz w:val="24"/>
                <w:szCs w:val="24"/>
              </w:rPr>
              <w:t>候选人</w:t>
            </w:r>
          </w:p>
        </w:tc>
        <w:tc>
          <w:tcPr>
            <w:tcW w:w="6234" w:type="dxa"/>
            <w:vAlign w:val="center"/>
          </w:tcPr>
          <w:p>
            <w:pPr>
              <w:autoSpaceDE w:val="0"/>
              <w:autoSpaceDN w:val="0"/>
              <w:adjustRightInd w:val="0"/>
              <w:snapToGrid w:val="0"/>
              <w:spacing w:line="276" w:lineRule="auto"/>
              <w:rPr>
                <w:rFonts w:ascii="华文仿宋" w:hAnsi="华文仿宋" w:eastAsia="华文仿宋"/>
                <w:kern w:val="0"/>
                <w:sz w:val="24"/>
                <w:szCs w:val="24"/>
              </w:rPr>
            </w:pPr>
            <w:r>
              <w:rPr>
                <w:rFonts w:ascii="华文仿宋" w:hAnsi="华文仿宋" w:eastAsia="华文仿宋"/>
                <w:snapToGrid w:val="0"/>
                <w:kern w:val="0"/>
                <w:sz w:val="24"/>
                <w:szCs w:val="24"/>
              </w:rPr>
              <w:sym w:font="Wingdings" w:char="F0FE"/>
            </w:r>
            <w:r>
              <w:rPr>
                <w:rFonts w:hint="eastAsia" w:ascii="华文仿宋" w:hAnsi="华文仿宋" w:eastAsia="华文仿宋"/>
                <w:snapToGrid w:val="0"/>
                <w:kern w:val="0"/>
                <w:sz w:val="24"/>
                <w:szCs w:val="24"/>
              </w:rPr>
              <w:t>是</w:t>
            </w:r>
            <w:r>
              <w:rPr>
                <w:rFonts w:ascii="华文仿宋" w:hAnsi="华文仿宋" w:eastAsia="华文仿宋"/>
                <w:snapToGrid w:val="0"/>
                <w:kern w:val="0"/>
                <w:sz w:val="24"/>
                <w:szCs w:val="24"/>
              </w:rPr>
              <w:t>，</w:t>
            </w:r>
            <w:r>
              <w:rPr>
                <w:rFonts w:ascii="华文仿宋" w:hAnsi="华文仿宋" w:eastAsia="华文仿宋"/>
                <w:kern w:val="0"/>
                <w:sz w:val="24"/>
                <w:szCs w:val="24"/>
              </w:rPr>
              <w:t>评标委员会应按排序推荐</w:t>
            </w:r>
            <w:r>
              <w:rPr>
                <w:rFonts w:hint="eastAsia" w:ascii="华文仿宋" w:hAnsi="华文仿宋" w:eastAsia="华文仿宋"/>
                <w:kern w:val="0"/>
                <w:sz w:val="24"/>
                <w:szCs w:val="24"/>
              </w:rPr>
              <w:t>第一</w:t>
            </w:r>
            <w:r>
              <w:rPr>
                <w:rFonts w:ascii="华文仿宋" w:hAnsi="华文仿宋" w:eastAsia="华文仿宋"/>
                <w:kern w:val="0"/>
                <w:sz w:val="24"/>
                <w:szCs w:val="24"/>
              </w:rPr>
              <w:t>名为中标候选人</w:t>
            </w:r>
          </w:p>
          <w:p>
            <w:pPr>
              <w:autoSpaceDE w:val="0"/>
              <w:autoSpaceDN w:val="0"/>
              <w:adjustRightInd w:val="0"/>
              <w:snapToGrid w:val="0"/>
              <w:spacing w:line="276" w:lineRule="auto"/>
              <w:rPr>
                <w:rFonts w:ascii="华文仿宋" w:hAnsi="华文仿宋" w:eastAsia="华文仿宋"/>
                <w:snapToGrid w:val="0"/>
                <w:kern w:val="0"/>
                <w:sz w:val="24"/>
                <w:szCs w:val="24"/>
              </w:rPr>
            </w:pPr>
            <w:r>
              <w:rPr>
                <w:rFonts w:ascii="华文仿宋" w:hAnsi="华文仿宋" w:eastAsia="华文仿宋"/>
                <w:snapToGrid w:val="0"/>
                <w:kern w:val="0"/>
                <w:sz w:val="24"/>
                <w:szCs w:val="24"/>
              </w:rPr>
              <w:t>□</w:t>
            </w:r>
            <w:r>
              <w:rPr>
                <w:rFonts w:hint="eastAsia" w:ascii="华文仿宋" w:hAnsi="华文仿宋" w:eastAsia="华文仿宋"/>
                <w:snapToGrid w:val="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23</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b/>
                <w:sz w:val="24"/>
                <w:szCs w:val="24"/>
              </w:rPr>
              <w:t>▲</w:t>
            </w:r>
            <w:r>
              <w:rPr>
                <w:rFonts w:hint="eastAsia" w:ascii="华文仿宋" w:hAnsi="华文仿宋" w:eastAsia="华文仿宋"/>
                <w:b/>
                <w:bCs/>
                <w:sz w:val="24"/>
                <w:szCs w:val="24"/>
              </w:rPr>
              <w:t>经营保证金</w:t>
            </w:r>
          </w:p>
        </w:tc>
        <w:tc>
          <w:tcPr>
            <w:tcW w:w="6234" w:type="dxa"/>
            <w:shd w:val="clear" w:color="auto" w:fill="auto"/>
            <w:vAlign w:val="center"/>
          </w:tcPr>
          <w:p>
            <w:pPr>
              <w:shd w:val="clear" w:color="auto" w:fill="FFFFFF"/>
              <w:adjustRightInd w:val="0"/>
              <w:snapToGrid w:val="0"/>
              <w:spacing w:line="276" w:lineRule="auto"/>
              <w:rPr>
                <w:rFonts w:ascii="华文仿宋" w:hAnsi="华文仿宋" w:eastAsia="华文仿宋"/>
                <w:sz w:val="24"/>
                <w:szCs w:val="24"/>
              </w:rPr>
            </w:pPr>
            <w:r>
              <w:rPr>
                <w:rFonts w:hint="eastAsia" w:ascii="华文仿宋" w:hAnsi="华文仿宋" w:eastAsia="华文仿宋"/>
                <w:b/>
                <w:bCs/>
                <w:sz w:val="24"/>
                <w:szCs w:val="24"/>
              </w:rPr>
              <w:t>按</w:t>
            </w:r>
            <w:r>
              <w:rPr>
                <w:rFonts w:ascii="华文仿宋" w:hAnsi="华文仿宋" w:eastAsia="华文仿宋"/>
                <w:b/>
                <w:bCs/>
                <w:sz w:val="24"/>
                <w:szCs w:val="24"/>
              </w:rPr>
              <w:t>200</w:t>
            </w:r>
            <w:r>
              <w:rPr>
                <w:rFonts w:hint="eastAsia" w:ascii="华文仿宋" w:hAnsi="华文仿宋" w:eastAsia="华文仿宋"/>
                <w:b/>
                <w:bCs/>
                <w:sz w:val="24"/>
                <w:szCs w:val="24"/>
              </w:rPr>
              <w:t>万元计收，</w:t>
            </w:r>
            <w:r>
              <w:rPr>
                <w:rFonts w:ascii="华文仿宋" w:hAnsi="华文仿宋" w:eastAsia="华文仿宋"/>
                <w:b/>
                <w:bCs/>
                <w:sz w:val="24"/>
                <w:szCs w:val="24"/>
              </w:rPr>
              <w:t>在合同执行完毕验收完成并结算后三个月内</w:t>
            </w:r>
            <w:r>
              <w:rPr>
                <w:rFonts w:hint="eastAsia" w:ascii="华文仿宋" w:hAnsi="华文仿宋" w:eastAsia="华文仿宋"/>
                <w:b/>
                <w:bCs/>
                <w:sz w:val="24"/>
                <w:szCs w:val="24"/>
              </w:rPr>
              <w:t>无息退还。承包人在服务期内因各种原因被扣除经营保证金的，扣除部分应在下一年度的租金缴纳时补足，否则以承包人违约处置。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24</w:t>
            </w:r>
          </w:p>
        </w:tc>
        <w:tc>
          <w:tcPr>
            <w:tcW w:w="2409" w:type="dxa"/>
            <w:vAlign w:val="center"/>
          </w:tcPr>
          <w:p>
            <w:pPr>
              <w:autoSpaceDE w:val="0"/>
              <w:autoSpaceDN w:val="0"/>
              <w:spacing w:line="276" w:lineRule="auto"/>
              <w:jc w:val="center"/>
              <w:rPr>
                <w:rFonts w:ascii="华文仿宋" w:hAnsi="华文仿宋" w:eastAsia="华文仿宋"/>
                <w:b/>
                <w:sz w:val="24"/>
                <w:szCs w:val="24"/>
              </w:rPr>
            </w:pPr>
            <w:r>
              <w:rPr>
                <w:rFonts w:hint="eastAsia" w:ascii="华文仿宋" w:hAnsi="华文仿宋" w:eastAsia="华文仿宋"/>
                <w:b/>
                <w:snapToGrid w:val="0"/>
                <w:kern w:val="0"/>
                <w:sz w:val="24"/>
                <w:szCs w:val="24"/>
              </w:rPr>
              <w:t>其他</w:t>
            </w:r>
            <w:r>
              <w:rPr>
                <w:rFonts w:ascii="华文仿宋" w:hAnsi="华文仿宋" w:eastAsia="华文仿宋"/>
                <w:b/>
                <w:snapToGrid w:val="0"/>
                <w:kern w:val="0"/>
                <w:sz w:val="24"/>
                <w:szCs w:val="24"/>
              </w:rPr>
              <w:t>事项</w:t>
            </w:r>
          </w:p>
        </w:tc>
        <w:tc>
          <w:tcPr>
            <w:tcW w:w="6234" w:type="dxa"/>
            <w:vAlign w:val="center"/>
          </w:tcPr>
          <w:p>
            <w:pPr>
              <w:pStyle w:val="20"/>
              <w:adjustRightInd w:val="0"/>
              <w:snapToGrid w:val="0"/>
              <w:spacing w:line="276" w:lineRule="auto"/>
              <w:rPr>
                <w:rFonts w:ascii="华文仿宋" w:hAnsi="华文仿宋" w:eastAsia="华文仿宋"/>
                <w:b/>
                <w:bCs/>
                <w:sz w:val="24"/>
                <w:szCs w:val="24"/>
              </w:rPr>
            </w:pPr>
            <w:r>
              <w:rPr>
                <w:rFonts w:hint="eastAsia" w:ascii="华文仿宋" w:hAnsi="华文仿宋" w:eastAsia="华文仿宋"/>
                <w:b/>
                <w:bCs/>
                <w:sz w:val="24"/>
                <w:szCs w:val="24"/>
              </w:rPr>
              <w:t>1.</w:t>
            </w:r>
            <w:r>
              <w:rPr>
                <w:rFonts w:ascii="华文仿宋" w:hAnsi="华文仿宋" w:eastAsia="华文仿宋"/>
                <w:b/>
                <w:bCs/>
                <w:sz w:val="24"/>
                <w:szCs w:val="24"/>
              </w:rPr>
              <w:t>本投标须知前附表是对投标须知的具体补充和修改，如有矛盾，应以本投标须知前附表为准。</w:t>
            </w:r>
          </w:p>
          <w:p>
            <w:pPr>
              <w:pStyle w:val="20"/>
              <w:adjustRightInd w:val="0"/>
              <w:snapToGrid w:val="0"/>
              <w:spacing w:line="276" w:lineRule="auto"/>
              <w:rPr>
                <w:rFonts w:ascii="华文仿宋" w:hAnsi="华文仿宋" w:eastAsia="华文仿宋"/>
                <w:b/>
                <w:bCs/>
                <w:sz w:val="24"/>
                <w:szCs w:val="24"/>
              </w:rPr>
            </w:pPr>
            <w:r>
              <w:rPr>
                <w:rFonts w:hint="eastAsia" w:ascii="华文仿宋" w:hAnsi="华文仿宋" w:eastAsia="华文仿宋"/>
                <w:b/>
                <w:bCs/>
                <w:sz w:val="24"/>
                <w:szCs w:val="24"/>
              </w:rPr>
              <w:t>2.</w:t>
            </w:r>
            <w:r>
              <w:rPr>
                <w:rFonts w:ascii="华文仿宋" w:hAnsi="华文仿宋" w:eastAsia="华文仿宋"/>
                <w:b/>
                <w:bCs/>
                <w:sz w:val="24"/>
                <w:szCs w:val="24"/>
              </w:rPr>
              <w:t>本招标文件中出现的时间均指北京时间。</w:t>
            </w:r>
          </w:p>
          <w:p>
            <w:pPr>
              <w:pStyle w:val="20"/>
              <w:adjustRightInd w:val="0"/>
              <w:snapToGrid w:val="0"/>
              <w:spacing w:line="276" w:lineRule="auto"/>
              <w:rPr>
                <w:rFonts w:ascii="华文仿宋" w:hAnsi="华文仿宋" w:eastAsia="华文仿宋"/>
                <w:b/>
                <w:bCs/>
                <w:sz w:val="24"/>
                <w:szCs w:val="24"/>
              </w:rPr>
            </w:pPr>
            <w:r>
              <w:rPr>
                <w:rFonts w:hint="eastAsia" w:ascii="华文仿宋" w:hAnsi="华文仿宋" w:eastAsia="华文仿宋"/>
                <w:b/>
                <w:bCs/>
                <w:sz w:val="24"/>
                <w:szCs w:val="24"/>
              </w:rPr>
              <w:t>3.</w:t>
            </w:r>
            <w:r>
              <w:rPr>
                <w:rFonts w:ascii="华文仿宋" w:hAnsi="华文仿宋" w:eastAsia="华文仿宋"/>
                <w:b/>
                <w:bCs/>
                <w:sz w:val="24"/>
                <w:szCs w:val="24"/>
              </w:rPr>
              <w:t>如发现招标文件及其评标办法中存在含糊不清、相互矛盾、多种含义以及歧视性不公正条款或违法违规等内容时，请在投标截止日十天前同时向招标单位、招标代理机构书面反映，逾期不再受理对招标文件条款提出的质疑。</w:t>
            </w:r>
          </w:p>
          <w:p>
            <w:pPr>
              <w:pStyle w:val="20"/>
              <w:adjustRightInd w:val="0"/>
              <w:snapToGrid w:val="0"/>
              <w:spacing w:line="276" w:lineRule="auto"/>
              <w:rPr>
                <w:rFonts w:ascii="华文仿宋" w:hAnsi="华文仿宋" w:eastAsia="华文仿宋"/>
                <w:b/>
                <w:bCs/>
                <w:sz w:val="24"/>
                <w:szCs w:val="24"/>
              </w:rPr>
            </w:pPr>
            <w:r>
              <w:rPr>
                <w:rFonts w:hint="eastAsia" w:ascii="华文仿宋" w:hAnsi="华文仿宋" w:eastAsia="华文仿宋"/>
                <w:b/>
                <w:bCs/>
                <w:sz w:val="24"/>
                <w:szCs w:val="24"/>
              </w:rPr>
              <w:t>4</w:t>
            </w:r>
            <w:r>
              <w:rPr>
                <w:rFonts w:ascii="华文仿宋" w:hAnsi="华文仿宋" w:eastAsia="华文仿宋"/>
                <w:b/>
                <w:bCs/>
                <w:sz w:val="24"/>
                <w:szCs w:val="24"/>
              </w:rPr>
              <w:t>.若中标单位为滨江区外企业</w:t>
            </w:r>
            <w:r>
              <w:rPr>
                <w:rFonts w:hint="eastAsia" w:ascii="华文仿宋" w:hAnsi="华文仿宋" w:eastAsia="华文仿宋"/>
                <w:b/>
                <w:bCs/>
                <w:sz w:val="24"/>
                <w:szCs w:val="24"/>
              </w:rPr>
              <w:t>，</w:t>
            </w:r>
            <w:r>
              <w:rPr>
                <w:rFonts w:ascii="华文仿宋" w:hAnsi="华文仿宋" w:eastAsia="华文仿宋"/>
                <w:b/>
                <w:bCs/>
                <w:sz w:val="24"/>
                <w:szCs w:val="24"/>
              </w:rPr>
              <w:t>中标后</w:t>
            </w:r>
            <w:r>
              <w:rPr>
                <w:rFonts w:hint="eastAsia" w:ascii="华文仿宋" w:hAnsi="华文仿宋" w:eastAsia="华文仿宋"/>
                <w:b/>
                <w:bCs/>
                <w:sz w:val="24"/>
                <w:szCs w:val="24"/>
              </w:rPr>
              <w:t>1</w:t>
            </w:r>
            <w:r>
              <w:rPr>
                <w:rFonts w:ascii="华文仿宋" w:hAnsi="华文仿宋" w:eastAsia="华文仿宋"/>
                <w:b/>
                <w:bCs/>
                <w:sz w:val="24"/>
                <w:szCs w:val="24"/>
              </w:rPr>
              <w:t>5天内必须在滨江区浦沿街道成立全资控股子公司</w:t>
            </w:r>
            <w:r>
              <w:rPr>
                <w:rFonts w:hint="eastAsia" w:ascii="华文仿宋" w:hAnsi="华文仿宋" w:eastAsia="华文仿宋"/>
                <w:b/>
                <w:bCs/>
                <w:sz w:val="24"/>
                <w:szCs w:val="24"/>
              </w:rPr>
              <w:t>，</w:t>
            </w:r>
            <w:r>
              <w:rPr>
                <w:rFonts w:ascii="华文仿宋" w:hAnsi="华文仿宋" w:eastAsia="华文仿宋"/>
                <w:b/>
                <w:bCs/>
                <w:sz w:val="24"/>
                <w:szCs w:val="24"/>
              </w:rPr>
              <w:t>该项目公司注册资本金应不少于</w:t>
            </w:r>
            <w:r>
              <w:rPr>
                <w:rFonts w:hint="eastAsia" w:ascii="华文仿宋" w:hAnsi="华文仿宋" w:eastAsia="华文仿宋"/>
                <w:b/>
                <w:bCs/>
                <w:sz w:val="24"/>
                <w:szCs w:val="24"/>
              </w:rPr>
              <w:t>2</w:t>
            </w:r>
            <w:r>
              <w:rPr>
                <w:rFonts w:ascii="华文仿宋" w:hAnsi="华文仿宋" w:eastAsia="华文仿宋"/>
                <w:b/>
                <w:bCs/>
                <w:sz w:val="24"/>
                <w:szCs w:val="24"/>
              </w:rPr>
              <w:t>000万元人民币</w:t>
            </w:r>
            <w:r>
              <w:rPr>
                <w:rFonts w:hint="eastAsia" w:ascii="华文仿宋" w:hAnsi="华文仿宋" w:eastAsia="华文仿宋"/>
                <w:b/>
                <w:bCs/>
                <w:sz w:val="24"/>
                <w:szCs w:val="24"/>
              </w:rPr>
              <w:t>（实缴到位），由项目公司负责农贸市场大楼项目的运营和管理。</w:t>
            </w:r>
          </w:p>
          <w:p>
            <w:pPr>
              <w:pStyle w:val="20"/>
              <w:adjustRightInd w:val="0"/>
              <w:snapToGrid w:val="0"/>
              <w:spacing w:line="276" w:lineRule="auto"/>
              <w:rPr>
                <w:rFonts w:ascii="华文仿宋" w:hAnsi="华文仿宋" w:eastAsia="华文仿宋"/>
                <w:b/>
                <w:bCs/>
                <w:sz w:val="24"/>
                <w:szCs w:val="24"/>
              </w:rPr>
            </w:pPr>
            <w:r>
              <w:rPr>
                <w:rFonts w:ascii="华文仿宋" w:hAnsi="华文仿宋" w:eastAsia="华文仿宋"/>
                <w:b/>
                <w:bCs/>
                <w:sz w:val="24"/>
                <w:szCs w:val="24"/>
                <w:u w:val="single"/>
              </w:rPr>
              <w:t>5</w:t>
            </w:r>
            <w:r>
              <w:rPr>
                <w:rFonts w:hint="eastAsia" w:ascii="华文仿宋" w:hAnsi="华文仿宋" w:eastAsia="华文仿宋"/>
                <w:b/>
                <w:bCs/>
                <w:sz w:val="24"/>
                <w:szCs w:val="24"/>
                <w:u w:val="single"/>
              </w:rPr>
              <w:t>.</w:t>
            </w:r>
            <w:r>
              <w:rPr>
                <w:rFonts w:ascii="华文仿宋" w:hAnsi="华文仿宋" w:eastAsia="华文仿宋"/>
                <w:b/>
                <w:bCs/>
                <w:sz w:val="24"/>
                <w:szCs w:val="24"/>
                <w:u w:val="single"/>
              </w:rPr>
              <w:t>招标文件中部分带“▲”的条款，为</w:t>
            </w:r>
            <w:r>
              <w:rPr>
                <w:rFonts w:hint="eastAsia" w:ascii="华文仿宋" w:hAnsi="华文仿宋" w:eastAsia="华文仿宋"/>
                <w:b/>
                <w:bCs/>
                <w:sz w:val="24"/>
                <w:szCs w:val="24"/>
                <w:u w:val="single"/>
              </w:rPr>
              <w:t>招标</w:t>
            </w:r>
            <w:r>
              <w:rPr>
                <w:rFonts w:ascii="华文仿宋" w:hAnsi="华文仿宋" w:eastAsia="华文仿宋"/>
                <w:b/>
                <w:bCs/>
                <w:sz w:val="24"/>
                <w:szCs w:val="24"/>
                <w:u w:val="single"/>
              </w:rPr>
              <w:t>的实质性要求和条件，对招标文件中带“▲”条款的投标响应必须满足招标文件注明的要求，否则经评标委员会认定后按无效投标处理。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0" w:type="dxa"/>
            <w:vAlign w:val="center"/>
          </w:tcPr>
          <w:p>
            <w:pPr>
              <w:autoSpaceDE w:val="0"/>
              <w:autoSpaceDN w:val="0"/>
              <w:adjustRightInd w:val="0"/>
              <w:snapToGrid w:val="0"/>
              <w:spacing w:line="276" w:lineRule="auto"/>
              <w:jc w:val="center"/>
              <w:rPr>
                <w:rFonts w:ascii="华文仿宋" w:hAnsi="华文仿宋" w:eastAsia="华文仿宋"/>
                <w:b/>
                <w:snapToGrid w:val="0"/>
                <w:kern w:val="0"/>
                <w:sz w:val="24"/>
                <w:szCs w:val="24"/>
              </w:rPr>
            </w:pPr>
            <w:r>
              <w:rPr>
                <w:rFonts w:ascii="华文仿宋" w:hAnsi="华文仿宋" w:eastAsia="华文仿宋"/>
                <w:b/>
                <w:snapToGrid w:val="0"/>
                <w:kern w:val="0"/>
                <w:sz w:val="24"/>
                <w:szCs w:val="24"/>
              </w:rPr>
              <w:t>25</w:t>
            </w:r>
          </w:p>
        </w:tc>
        <w:tc>
          <w:tcPr>
            <w:tcW w:w="2409" w:type="dxa"/>
            <w:vAlign w:val="center"/>
          </w:tcPr>
          <w:p>
            <w:pPr>
              <w:autoSpaceDE w:val="0"/>
              <w:autoSpaceDN w:val="0"/>
              <w:spacing w:line="276" w:lineRule="auto"/>
              <w:jc w:val="center"/>
              <w:rPr>
                <w:rFonts w:ascii="华文仿宋" w:hAnsi="华文仿宋" w:eastAsia="华文仿宋"/>
                <w:b/>
                <w:snapToGrid w:val="0"/>
                <w:kern w:val="0"/>
                <w:sz w:val="24"/>
                <w:szCs w:val="24"/>
              </w:rPr>
            </w:pPr>
            <w:r>
              <w:rPr>
                <w:rFonts w:ascii="华文仿宋" w:hAnsi="华文仿宋" w:eastAsia="华文仿宋"/>
                <w:sz w:val="24"/>
                <w:szCs w:val="24"/>
              </w:rPr>
              <w:t>▲</w:t>
            </w:r>
            <w:r>
              <w:rPr>
                <w:rFonts w:hint="eastAsia" w:ascii="华文仿宋" w:hAnsi="华文仿宋" w:eastAsia="华文仿宋"/>
                <w:b/>
                <w:snapToGrid w:val="0"/>
                <w:kern w:val="0"/>
                <w:sz w:val="24"/>
                <w:szCs w:val="24"/>
              </w:rPr>
              <w:t>投标起租底价</w:t>
            </w:r>
          </w:p>
        </w:tc>
        <w:tc>
          <w:tcPr>
            <w:tcW w:w="6234" w:type="dxa"/>
            <w:vAlign w:val="center"/>
          </w:tcPr>
          <w:p>
            <w:pPr>
              <w:pStyle w:val="20"/>
              <w:spacing w:line="276" w:lineRule="auto"/>
              <w:rPr>
                <w:rFonts w:ascii="华文仿宋" w:hAnsi="华文仿宋" w:eastAsia="华文仿宋"/>
                <w:sz w:val="24"/>
                <w:szCs w:val="24"/>
              </w:rPr>
            </w:pPr>
            <w:r>
              <w:rPr>
                <w:rFonts w:hint="eastAsia" w:ascii="华文仿宋" w:hAnsi="华文仿宋" w:eastAsia="华文仿宋" w:cs="Arial"/>
                <w:sz w:val="24"/>
                <w:szCs w:val="24"/>
              </w:rPr>
              <w:t>投标起租底价</w:t>
            </w:r>
            <w:r>
              <w:rPr>
                <w:rFonts w:ascii="华文仿宋" w:hAnsi="华文仿宋" w:eastAsia="华文仿宋" w:cs="Arial"/>
                <w:sz w:val="24"/>
                <w:szCs w:val="24"/>
                <w:u w:val="single"/>
              </w:rPr>
              <w:t>500万元</w:t>
            </w:r>
            <w:r>
              <w:rPr>
                <w:rFonts w:hint="eastAsia" w:ascii="华文仿宋" w:hAnsi="华文仿宋" w:eastAsia="华文仿宋" w:cs="Arial"/>
                <w:sz w:val="24"/>
                <w:szCs w:val="24"/>
                <w:u w:val="single"/>
              </w:rPr>
              <w:t>/年</w:t>
            </w:r>
            <w:r>
              <w:rPr>
                <w:rFonts w:hint="eastAsia" w:ascii="华文仿宋" w:hAnsi="华文仿宋" w:eastAsia="华文仿宋" w:cs="Arial"/>
                <w:sz w:val="24"/>
                <w:szCs w:val="24"/>
              </w:rPr>
              <w:t>，投标价低于起租底价按无效标处理。租金一年一付，提前一个月支付，先付款后使用；租金每3年递增5%，缴款方式为转账。承包人在承租期间应承担农贸市场大楼的水电杂费等常规支出，电费含公摊电费。</w:t>
            </w:r>
          </w:p>
        </w:tc>
      </w:tr>
    </w:tbl>
    <w:p>
      <w:pPr>
        <w:widowControl/>
        <w:jc w:val="left"/>
        <w:rPr>
          <w:rFonts w:ascii="宋体" w:hAnsi="宋体" w:cs="宋体"/>
          <w:b/>
          <w:sz w:val="32"/>
          <w:szCs w:val="32"/>
        </w:rPr>
      </w:pPr>
      <w:r>
        <w:rPr>
          <w:rFonts w:hAnsi="宋体" w:cs="宋体"/>
          <w:b/>
          <w:sz w:val="32"/>
          <w:szCs w:val="32"/>
        </w:rPr>
        <w:br w:type="page"/>
      </w:r>
    </w:p>
    <w:bookmarkEnd w:id="5"/>
    <w:p>
      <w:pPr>
        <w:pStyle w:val="3"/>
        <w:spacing w:before="120" w:beforeLines="50" w:after="120" w:afterLines="50" w:line="240" w:lineRule="auto"/>
        <w:jc w:val="center"/>
        <w:rPr>
          <w:rFonts w:ascii="宋体" w:hAnsi="宋体" w:eastAsia="宋体" w:cs="宋体"/>
          <w:sz w:val="28"/>
          <w:szCs w:val="28"/>
        </w:rPr>
      </w:pPr>
      <w:bookmarkStart w:id="6" w:name="_Toc513562563"/>
      <w:bookmarkStart w:id="7" w:name="_Toc479667344"/>
      <w:bookmarkStart w:id="8" w:name="_Toc40704058"/>
      <w:bookmarkStart w:id="9" w:name="_Toc344189438"/>
      <w:r>
        <w:rPr>
          <w:rFonts w:hint="eastAsia" w:ascii="宋体" w:hAnsi="宋体" w:eastAsia="宋体" w:cs="宋体"/>
          <w:sz w:val="28"/>
          <w:szCs w:val="28"/>
        </w:rPr>
        <w:t>一、总则</w:t>
      </w:r>
      <w:bookmarkEnd w:id="6"/>
      <w:bookmarkEnd w:id="7"/>
      <w:bookmarkEnd w:id="8"/>
    </w:p>
    <w:p>
      <w:pPr>
        <w:spacing w:line="360" w:lineRule="auto"/>
        <w:ind w:firstLine="482" w:firstLineChars="200"/>
        <w:rPr>
          <w:rFonts w:ascii="宋体" w:hAnsi="宋体" w:cs="宋体"/>
          <w:b/>
          <w:sz w:val="24"/>
          <w:szCs w:val="24"/>
        </w:rPr>
      </w:pPr>
      <w:bookmarkStart w:id="10" w:name="_Toc282640696"/>
      <w:bookmarkStart w:id="11" w:name="_Toc479667345"/>
      <w:bookmarkStart w:id="12" w:name="_Toc479667067"/>
      <w:bookmarkStart w:id="13" w:name="_Toc513562564"/>
      <w:r>
        <w:rPr>
          <w:rFonts w:hint="eastAsia" w:ascii="宋体" w:hAnsi="宋体" w:cs="宋体"/>
          <w:b/>
          <w:sz w:val="24"/>
          <w:szCs w:val="24"/>
        </w:rPr>
        <w:t>1.1.适用范围</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本招标文件仅适用于本次公开招标所叙述的服务。（法律、法规另有规定的，从其规定）。</w:t>
      </w:r>
    </w:p>
    <w:p>
      <w:pPr>
        <w:spacing w:line="360" w:lineRule="auto"/>
        <w:ind w:firstLine="482" w:firstLineChars="200"/>
        <w:rPr>
          <w:rFonts w:ascii="宋体" w:hAnsi="宋体" w:cs="宋体"/>
          <w:b/>
          <w:sz w:val="24"/>
          <w:szCs w:val="24"/>
        </w:rPr>
      </w:pPr>
      <w:bookmarkStart w:id="14" w:name="_Toc282640697"/>
      <w:bookmarkStart w:id="15" w:name="_Toc513562565"/>
      <w:bookmarkStart w:id="16" w:name="_Toc479667068"/>
      <w:bookmarkStart w:id="17" w:name="_Toc479667346"/>
      <w:r>
        <w:rPr>
          <w:rFonts w:hint="eastAsia" w:ascii="宋体" w:hAnsi="宋体" w:cs="宋体"/>
          <w:b/>
          <w:sz w:val="24"/>
          <w:szCs w:val="24"/>
        </w:rPr>
        <w:t>1.2.定义</w:t>
      </w:r>
      <w:bookmarkEnd w:id="14"/>
      <w:bookmarkEnd w:id="15"/>
      <w:bookmarkEnd w:id="16"/>
      <w:bookmarkEnd w:id="17"/>
    </w:p>
    <w:p>
      <w:pPr>
        <w:autoSpaceDE w:val="0"/>
        <w:autoSpaceDN w:val="0"/>
        <w:spacing w:line="360" w:lineRule="auto"/>
        <w:ind w:firstLine="480" w:firstLineChars="200"/>
        <w:textAlignment w:val="bottom"/>
        <w:rPr>
          <w:rFonts w:ascii="宋体" w:hAnsi="宋体" w:cs="宋体"/>
          <w:bCs/>
          <w:spacing w:val="-20"/>
          <w:sz w:val="24"/>
          <w:szCs w:val="24"/>
        </w:rPr>
      </w:pPr>
      <w:r>
        <w:rPr>
          <w:rFonts w:hint="eastAsia" w:ascii="宋体" w:hAnsi="宋体" w:cs="宋体"/>
          <w:sz w:val="24"/>
          <w:szCs w:val="24"/>
        </w:rPr>
        <w:t>1.2.1.“招标单位”指</w:t>
      </w:r>
      <w:r>
        <w:rPr>
          <w:rFonts w:hint="eastAsia" w:ascii="宋体" w:hAnsi="宋体"/>
          <w:bCs/>
          <w:sz w:val="24"/>
          <w:szCs w:val="24"/>
        </w:rPr>
        <w:t>杭州市滨江区浦沿街道新生村经济合作社</w:t>
      </w:r>
      <w:r>
        <w:rPr>
          <w:rFonts w:hint="eastAsia" w:ascii="宋体" w:hAnsi="宋体" w:cs="宋体"/>
          <w:bCs/>
          <w:spacing w:val="-2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1.2.2.“招标代理机构”指组织本次招标的浙江建安工程管理有限公司。</w:t>
      </w:r>
    </w:p>
    <w:p>
      <w:pPr>
        <w:spacing w:line="360" w:lineRule="auto"/>
        <w:ind w:firstLine="480" w:firstLineChars="200"/>
        <w:rPr>
          <w:rFonts w:ascii="宋体" w:hAnsi="宋体" w:cs="宋体"/>
          <w:sz w:val="24"/>
          <w:szCs w:val="24"/>
        </w:rPr>
      </w:pPr>
      <w:r>
        <w:rPr>
          <w:rFonts w:hint="eastAsia" w:ascii="宋体" w:hAnsi="宋体" w:cs="宋体"/>
          <w:sz w:val="24"/>
          <w:szCs w:val="24"/>
        </w:rPr>
        <w:t>1.2.3.“投标单位”指向需方提交投标文件的供应商。</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.2.4.</w:t>
      </w:r>
      <w:r>
        <w:rPr>
          <w:rFonts w:hint="eastAsia" w:ascii="宋体" w:hAnsi="宋体" w:cs="宋体"/>
          <w:sz w:val="24"/>
          <w:szCs w:val="24"/>
        </w:rPr>
        <w:t>“承包人”、“中标单位”指通过本次招标最终确定的中标供应商。</w:t>
      </w:r>
    </w:p>
    <w:p>
      <w:pPr>
        <w:spacing w:line="360" w:lineRule="auto"/>
        <w:ind w:firstLine="480" w:firstLineChars="200"/>
        <w:rPr>
          <w:rFonts w:ascii="宋体" w:hAnsi="宋体" w:cs="宋体"/>
          <w:sz w:val="24"/>
          <w:szCs w:val="24"/>
        </w:rPr>
      </w:pPr>
      <w:r>
        <w:rPr>
          <w:rFonts w:hint="eastAsia" w:ascii="宋体" w:hAnsi="宋体" w:cs="宋体"/>
          <w:sz w:val="24"/>
          <w:szCs w:val="24"/>
        </w:rPr>
        <w:t>1.2.</w:t>
      </w:r>
      <w:r>
        <w:rPr>
          <w:rFonts w:ascii="宋体" w:hAnsi="宋体" w:cs="宋体"/>
          <w:sz w:val="24"/>
          <w:szCs w:val="24"/>
        </w:rPr>
        <w:t>5</w:t>
      </w:r>
      <w:r>
        <w:rPr>
          <w:rFonts w:hint="eastAsia" w:ascii="宋体" w:hAnsi="宋体" w:cs="宋体"/>
          <w:sz w:val="24"/>
          <w:szCs w:val="24"/>
        </w:rPr>
        <w:t>.“服务期”指按公开招标文件要求的承租时长。</w:t>
      </w:r>
    </w:p>
    <w:p>
      <w:pPr>
        <w:spacing w:line="360" w:lineRule="auto"/>
        <w:ind w:firstLine="480" w:firstLineChars="200"/>
        <w:rPr>
          <w:rFonts w:ascii="宋体" w:hAnsi="宋体" w:cs="宋体"/>
          <w:sz w:val="24"/>
          <w:szCs w:val="24"/>
        </w:rPr>
      </w:pPr>
      <w:r>
        <w:rPr>
          <w:rFonts w:hint="eastAsia" w:ascii="宋体" w:hAnsi="宋体" w:cs="宋体"/>
          <w:sz w:val="24"/>
          <w:szCs w:val="24"/>
        </w:rPr>
        <w:t>1.2.</w:t>
      </w:r>
      <w:r>
        <w:rPr>
          <w:rFonts w:ascii="宋体" w:hAnsi="宋体" w:cs="宋体"/>
          <w:sz w:val="24"/>
          <w:szCs w:val="24"/>
        </w:rPr>
        <w:t>6</w:t>
      </w:r>
      <w:r>
        <w:rPr>
          <w:rFonts w:hint="eastAsia" w:ascii="宋体" w:hAnsi="宋体" w:cs="宋体"/>
          <w:sz w:val="24"/>
          <w:szCs w:val="24"/>
        </w:rPr>
        <w:t>.“项目”指投标单位按招标文件规定向招标单位提供的服务。</w:t>
      </w:r>
    </w:p>
    <w:p>
      <w:pPr>
        <w:spacing w:line="360" w:lineRule="auto"/>
        <w:ind w:firstLine="480" w:firstLineChars="200"/>
        <w:rPr>
          <w:rFonts w:ascii="宋体" w:hAnsi="宋体" w:cs="宋体"/>
          <w:sz w:val="24"/>
          <w:szCs w:val="24"/>
        </w:rPr>
      </w:pPr>
      <w:r>
        <w:rPr>
          <w:rFonts w:hint="eastAsia" w:ascii="宋体" w:hAnsi="宋体" w:cs="宋体"/>
          <w:sz w:val="24"/>
          <w:szCs w:val="24"/>
        </w:rPr>
        <w:t>1.2.</w:t>
      </w:r>
      <w:r>
        <w:rPr>
          <w:rFonts w:ascii="宋体" w:hAnsi="宋体" w:cs="宋体"/>
          <w:sz w:val="24"/>
          <w:szCs w:val="24"/>
        </w:rPr>
        <w:t>7</w:t>
      </w:r>
      <w:r>
        <w:rPr>
          <w:rFonts w:hint="eastAsia" w:ascii="宋体" w:hAnsi="宋体" w:cs="宋体"/>
          <w:sz w:val="24"/>
          <w:szCs w:val="24"/>
        </w:rPr>
        <w:t>.“书面形式”包括信函、传真、电报、电子邮件等。</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.2.8.</w:t>
      </w:r>
      <w:r>
        <w:rPr>
          <w:rFonts w:hint="eastAsia" w:ascii="宋体" w:hAnsi="宋体" w:cs="宋体"/>
          <w:sz w:val="24"/>
          <w:szCs w:val="24"/>
        </w:rPr>
        <w:t>“租赁物”指新生农贸市场大楼；“农贸市场”指新生农贸市场大楼1-</w:t>
      </w:r>
      <w:r>
        <w:rPr>
          <w:rFonts w:ascii="宋体" w:hAnsi="宋体" w:cs="宋体"/>
          <w:sz w:val="24"/>
          <w:szCs w:val="24"/>
        </w:rPr>
        <w:t>2层</w:t>
      </w:r>
      <w:r>
        <w:rPr>
          <w:rFonts w:hint="eastAsia" w:ascii="宋体" w:hAnsi="宋体" w:cs="宋体"/>
          <w:sz w:val="24"/>
          <w:szCs w:val="24"/>
        </w:rPr>
        <w:t>部份。</w:t>
      </w:r>
    </w:p>
    <w:p>
      <w:pPr>
        <w:spacing w:line="360" w:lineRule="auto"/>
        <w:ind w:firstLine="480" w:firstLineChars="200"/>
        <w:rPr>
          <w:rFonts w:ascii="宋体" w:hAnsi="宋体" w:cs="宋体"/>
          <w:sz w:val="24"/>
          <w:szCs w:val="24"/>
        </w:rPr>
      </w:pPr>
      <w:r>
        <w:rPr>
          <w:rFonts w:hint="eastAsia" w:ascii="宋体" w:hAnsi="宋体" w:cs="宋体"/>
          <w:sz w:val="24"/>
          <w:szCs w:val="24"/>
        </w:rPr>
        <w:t>1.2.</w:t>
      </w:r>
      <w:r>
        <w:rPr>
          <w:rFonts w:ascii="宋体" w:hAnsi="宋体" w:cs="宋体"/>
          <w:sz w:val="24"/>
          <w:szCs w:val="24"/>
        </w:rPr>
        <w:t>9</w:t>
      </w:r>
      <w:r>
        <w:rPr>
          <w:rFonts w:hint="eastAsia" w:ascii="宋体" w:hAnsi="宋体" w:cs="宋体"/>
          <w:sz w:val="24"/>
          <w:szCs w:val="24"/>
        </w:rPr>
        <w:t>.“▲”条款为实质性响应条款，必须响应。</w:t>
      </w:r>
    </w:p>
    <w:p>
      <w:pPr>
        <w:spacing w:line="360" w:lineRule="auto"/>
        <w:ind w:firstLine="482" w:firstLineChars="200"/>
        <w:rPr>
          <w:rFonts w:ascii="宋体" w:hAnsi="宋体" w:cs="宋体"/>
          <w:b/>
          <w:sz w:val="24"/>
          <w:szCs w:val="24"/>
        </w:rPr>
      </w:pPr>
      <w:bookmarkStart w:id="18" w:name="_Toc479667347"/>
      <w:bookmarkStart w:id="19" w:name="_Toc479667069"/>
      <w:bookmarkStart w:id="20" w:name="_Toc513562566"/>
      <w:r>
        <w:rPr>
          <w:rFonts w:hint="eastAsia" w:ascii="宋体" w:hAnsi="宋体" w:cs="宋体"/>
          <w:b/>
          <w:sz w:val="24"/>
          <w:szCs w:val="24"/>
        </w:rPr>
        <w:t>1.3.投标委托</w:t>
      </w:r>
      <w:bookmarkEnd w:id="18"/>
      <w:bookmarkEnd w:id="19"/>
      <w:bookmarkEnd w:id="20"/>
    </w:p>
    <w:p>
      <w:pPr>
        <w:spacing w:line="360" w:lineRule="auto"/>
        <w:ind w:firstLine="480" w:firstLineChars="200"/>
        <w:rPr>
          <w:rFonts w:ascii="宋体" w:hAnsi="宋体" w:cs="宋体"/>
          <w:sz w:val="24"/>
          <w:szCs w:val="24"/>
        </w:rPr>
      </w:pPr>
      <w:r>
        <w:rPr>
          <w:rFonts w:hint="eastAsia" w:ascii="宋体" w:hAnsi="宋体" w:cs="宋体"/>
          <w:sz w:val="24"/>
          <w:szCs w:val="24"/>
        </w:rPr>
        <w:t>指全权代表投标单位参加投标活动并签署投标文件的人。如果投标单位代表不是法定代表人须持有法定代表人授权书。</w:t>
      </w:r>
    </w:p>
    <w:p>
      <w:pPr>
        <w:spacing w:line="360" w:lineRule="auto"/>
        <w:ind w:firstLine="482" w:firstLineChars="200"/>
        <w:rPr>
          <w:rFonts w:ascii="宋体" w:hAnsi="宋体" w:cs="宋体"/>
          <w:b/>
          <w:sz w:val="24"/>
          <w:szCs w:val="24"/>
        </w:rPr>
      </w:pPr>
      <w:bookmarkStart w:id="21" w:name="_Toc479667070"/>
      <w:bookmarkStart w:id="22" w:name="_Toc479667348"/>
      <w:bookmarkStart w:id="23" w:name="_Toc513562567"/>
      <w:r>
        <w:rPr>
          <w:rFonts w:hint="eastAsia" w:ascii="宋体" w:hAnsi="宋体" w:cs="宋体"/>
          <w:b/>
          <w:sz w:val="24"/>
          <w:szCs w:val="24"/>
        </w:rPr>
        <w:t>1.4.招标费用</w:t>
      </w:r>
      <w:bookmarkEnd w:id="21"/>
      <w:bookmarkEnd w:id="22"/>
      <w:bookmarkEnd w:id="23"/>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1.4.1.招标代理服务费6万元（包干），由中标单位在获取中标通知书时支付；</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1.4.2.</w:t>
      </w:r>
      <w:r>
        <w:rPr>
          <w:rFonts w:hint="eastAsia" w:ascii="宋体" w:hAnsi="宋体" w:cs="宋体"/>
          <w:kern w:val="0"/>
          <w:sz w:val="24"/>
          <w:szCs w:val="24"/>
          <w:lang w:val="zh-CN"/>
        </w:rPr>
        <w:t>不论招标结果如何，供应商均应自行承担所有与招标有关的全部费用</w:t>
      </w:r>
      <w:bookmarkStart w:id="24" w:name="_Toc479667071"/>
      <w:bookmarkStart w:id="25" w:name="_Toc513562568"/>
      <w:bookmarkStart w:id="26" w:name="_Toc479667349"/>
      <w:r>
        <w:rPr>
          <w:rFonts w:hint="eastAsia" w:ascii="宋体" w:hAnsi="宋体" w:cs="宋体"/>
          <w:kern w:val="0"/>
          <w:sz w:val="24"/>
          <w:szCs w:val="24"/>
          <w:lang w:val="zh-CN"/>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1.5.联合体</w:t>
      </w:r>
      <w:bookmarkEnd w:id="24"/>
      <w:bookmarkEnd w:id="25"/>
      <w:bookmarkEnd w:id="26"/>
    </w:p>
    <w:p>
      <w:pPr>
        <w:spacing w:line="360" w:lineRule="auto"/>
        <w:ind w:firstLine="480" w:firstLineChars="200"/>
        <w:rPr>
          <w:rFonts w:ascii="宋体" w:hAnsi="宋体" w:cs="宋体"/>
          <w:sz w:val="24"/>
          <w:szCs w:val="24"/>
        </w:rPr>
      </w:pPr>
      <w:r>
        <w:rPr>
          <w:rFonts w:hint="eastAsia" w:ascii="宋体" w:hAnsi="宋体" w:cs="宋体"/>
          <w:sz w:val="24"/>
          <w:szCs w:val="24"/>
        </w:rPr>
        <w:t>本项目接受联合体报名。</w:t>
      </w:r>
    </w:p>
    <w:p>
      <w:pPr>
        <w:spacing w:line="360" w:lineRule="auto"/>
        <w:ind w:firstLine="482" w:firstLineChars="200"/>
        <w:rPr>
          <w:rFonts w:ascii="宋体" w:hAnsi="宋体" w:cs="宋体"/>
          <w:b/>
          <w:sz w:val="24"/>
          <w:szCs w:val="24"/>
        </w:rPr>
      </w:pPr>
      <w:bookmarkStart w:id="27" w:name="_Toc479667072"/>
      <w:bookmarkStart w:id="28" w:name="_Toc513562569"/>
      <w:bookmarkStart w:id="29" w:name="_Toc479667350"/>
      <w:r>
        <w:rPr>
          <w:rFonts w:hint="eastAsia" w:ascii="宋体" w:hAnsi="宋体" w:cs="宋体"/>
          <w:b/>
          <w:sz w:val="24"/>
          <w:szCs w:val="24"/>
        </w:rPr>
        <w:t>1.6.转包与分包</w:t>
      </w:r>
      <w:bookmarkEnd w:id="27"/>
      <w:bookmarkEnd w:id="28"/>
      <w:bookmarkEnd w:id="29"/>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1.6.1.本项目不允许转包。</w:t>
      </w:r>
    </w:p>
    <w:p>
      <w:pPr>
        <w:spacing w:line="360" w:lineRule="auto"/>
        <w:ind w:firstLine="480" w:firstLineChars="200"/>
        <w:rPr>
          <w:rFonts w:ascii="宋体" w:hAnsi="宋体" w:cs="宋体"/>
          <w:sz w:val="24"/>
          <w:szCs w:val="24"/>
        </w:rPr>
      </w:pPr>
      <w:r>
        <w:rPr>
          <w:rFonts w:hint="eastAsia" w:ascii="宋体" w:hAnsi="宋体" w:cs="宋体"/>
          <w:kern w:val="0"/>
          <w:sz w:val="24"/>
          <w:szCs w:val="24"/>
        </w:rPr>
        <w:t>1.6.2.本项目不可以分包。</w:t>
      </w:r>
    </w:p>
    <w:p>
      <w:pPr>
        <w:spacing w:line="360" w:lineRule="auto"/>
        <w:ind w:firstLine="482" w:firstLineChars="200"/>
        <w:rPr>
          <w:rFonts w:ascii="宋体" w:hAnsi="宋体" w:cs="宋体"/>
          <w:b/>
          <w:sz w:val="24"/>
          <w:szCs w:val="24"/>
        </w:rPr>
      </w:pPr>
      <w:bookmarkStart w:id="30" w:name="_Toc513562570"/>
      <w:bookmarkStart w:id="31" w:name="_Toc479667073"/>
      <w:bookmarkStart w:id="32" w:name="_Toc479667351"/>
      <w:r>
        <w:rPr>
          <w:rFonts w:hint="eastAsia" w:ascii="宋体" w:hAnsi="宋体" w:cs="宋体"/>
          <w:b/>
          <w:sz w:val="24"/>
          <w:szCs w:val="24"/>
        </w:rPr>
        <w:t>1.7.特别说明：</w:t>
      </w:r>
      <w:bookmarkEnd w:id="30"/>
      <w:bookmarkEnd w:id="31"/>
      <w:bookmarkEnd w:id="32"/>
    </w:p>
    <w:p>
      <w:pPr>
        <w:spacing w:line="360" w:lineRule="auto"/>
        <w:ind w:firstLine="480" w:firstLineChars="200"/>
        <w:rPr>
          <w:rFonts w:ascii="宋体" w:hAnsi="宋体" w:cs="宋体"/>
          <w:sz w:val="24"/>
          <w:szCs w:val="24"/>
        </w:rPr>
      </w:pPr>
      <w:r>
        <w:rPr>
          <w:rFonts w:hint="eastAsia" w:ascii="宋体" w:hAnsi="宋体" w:cs="宋体"/>
          <w:sz w:val="24"/>
          <w:szCs w:val="24"/>
        </w:rPr>
        <w:t>1.7.1.投标单位所使用的资格、信誉、荣誉、业绩与企业认证必须为本法人所拥有。</w:t>
      </w:r>
    </w:p>
    <w:p>
      <w:pPr>
        <w:spacing w:line="360" w:lineRule="auto"/>
        <w:ind w:firstLine="480" w:firstLineChars="200"/>
        <w:rPr>
          <w:rFonts w:ascii="宋体" w:hAnsi="宋体" w:cs="宋体"/>
          <w:sz w:val="24"/>
          <w:szCs w:val="24"/>
        </w:rPr>
      </w:pPr>
      <w:r>
        <w:rPr>
          <w:rFonts w:hint="eastAsia" w:ascii="宋体" w:hAnsi="宋体" w:cs="宋体"/>
          <w:sz w:val="24"/>
          <w:szCs w:val="24"/>
        </w:rPr>
        <w:t>1.7.2.投标单位应仔细阅读招标文件的所有内容，按照招标文件的要求提交投标文件，并对所提供的全部资料的真实性承担法律责任。</w:t>
      </w:r>
    </w:p>
    <w:p>
      <w:pPr>
        <w:spacing w:line="360" w:lineRule="auto"/>
        <w:ind w:firstLine="480" w:firstLineChars="200"/>
        <w:rPr>
          <w:rFonts w:ascii="宋体" w:hAnsi="宋体" w:cs="宋体"/>
          <w:szCs w:val="21"/>
        </w:rPr>
      </w:pPr>
      <w:r>
        <w:rPr>
          <w:rFonts w:hint="eastAsia" w:ascii="宋体" w:hAnsi="宋体" w:cs="宋体"/>
          <w:sz w:val="24"/>
          <w:szCs w:val="24"/>
        </w:rPr>
        <w:t>1.7.3.竞标人在竞标活动中提供任何虚假材料,其竞标无效。中标后发现的,将没收中标单位保证金，造成其他损失的须赔偿相应损失，且民事赔偿并不免除违法竞标人的行政与刑事责任。</w:t>
      </w:r>
    </w:p>
    <w:p>
      <w:pPr>
        <w:pStyle w:val="3"/>
        <w:spacing w:before="120" w:beforeLines="50" w:after="120" w:afterLines="50" w:line="240" w:lineRule="auto"/>
        <w:jc w:val="center"/>
        <w:rPr>
          <w:rFonts w:ascii="宋体" w:hAnsi="宋体" w:eastAsia="宋体" w:cs="宋体"/>
          <w:sz w:val="28"/>
          <w:szCs w:val="28"/>
        </w:rPr>
      </w:pPr>
      <w:bookmarkStart w:id="33" w:name="_Toc40704059"/>
      <w:bookmarkStart w:id="34" w:name="_Toc479667353"/>
      <w:bookmarkStart w:id="35" w:name="_Toc513562572"/>
      <w:r>
        <w:rPr>
          <w:rFonts w:hint="eastAsia" w:ascii="宋体" w:hAnsi="宋体" w:eastAsia="宋体" w:cs="宋体"/>
          <w:sz w:val="28"/>
          <w:szCs w:val="28"/>
        </w:rPr>
        <w:t>二、招标文件</w:t>
      </w:r>
      <w:bookmarkEnd w:id="33"/>
      <w:bookmarkEnd w:id="34"/>
      <w:bookmarkEnd w:id="35"/>
    </w:p>
    <w:p>
      <w:pPr>
        <w:spacing w:line="360" w:lineRule="auto"/>
        <w:ind w:firstLine="482" w:firstLineChars="200"/>
        <w:rPr>
          <w:rFonts w:ascii="宋体" w:hAnsi="宋体" w:cs="宋体"/>
          <w:b/>
          <w:sz w:val="24"/>
          <w:szCs w:val="24"/>
        </w:rPr>
      </w:pPr>
      <w:r>
        <w:rPr>
          <w:rFonts w:hint="eastAsia" w:ascii="宋体" w:hAnsi="宋体" w:cs="宋体"/>
          <w:b/>
          <w:sz w:val="24"/>
          <w:szCs w:val="24"/>
        </w:rPr>
        <w:t>2.1.招标文件的构成。本招标文件由以下部份组成：</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第一章  </w:t>
      </w:r>
      <w:r>
        <w:rPr>
          <w:rFonts w:ascii="宋体" w:hAnsi="宋体" w:cs="宋体"/>
          <w:sz w:val="24"/>
          <w:szCs w:val="24"/>
        </w:rPr>
        <w:t>招标公告</w:t>
      </w:r>
    </w:p>
    <w:p>
      <w:pPr>
        <w:spacing w:line="360" w:lineRule="auto"/>
        <w:ind w:firstLine="480" w:firstLineChars="200"/>
        <w:rPr>
          <w:rFonts w:ascii="宋体" w:hAnsi="宋体" w:cs="宋体"/>
          <w:sz w:val="24"/>
          <w:szCs w:val="24"/>
        </w:rPr>
      </w:pPr>
      <w:r>
        <w:rPr>
          <w:rFonts w:hint="eastAsia" w:ascii="宋体" w:hAnsi="宋体" w:cs="宋体"/>
          <w:sz w:val="24"/>
          <w:szCs w:val="24"/>
        </w:rPr>
        <w:t>第二章  招标须知</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第三章  </w:t>
      </w:r>
      <w:r>
        <w:rPr>
          <w:rFonts w:ascii="宋体" w:hAnsi="宋体" w:cs="宋体"/>
          <w:sz w:val="24"/>
          <w:szCs w:val="24"/>
        </w:rPr>
        <w:t>服务规范及租赁要求</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第四章  </w:t>
      </w:r>
      <w:r>
        <w:rPr>
          <w:rFonts w:ascii="宋体" w:hAnsi="宋体" w:cs="宋体"/>
          <w:sz w:val="24"/>
          <w:szCs w:val="24"/>
        </w:rPr>
        <w:t>评标标准和办法</w:t>
      </w:r>
    </w:p>
    <w:p>
      <w:pPr>
        <w:spacing w:line="360" w:lineRule="auto"/>
        <w:ind w:firstLine="480" w:firstLineChars="200"/>
        <w:rPr>
          <w:rFonts w:ascii="宋体" w:hAnsi="宋体" w:cs="宋体"/>
          <w:sz w:val="24"/>
          <w:szCs w:val="24"/>
        </w:rPr>
      </w:pPr>
      <w:r>
        <w:rPr>
          <w:rFonts w:hint="eastAsia" w:ascii="宋体" w:hAnsi="宋体" w:cs="宋体"/>
          <w:sz w:val="24"/>
          <w:szCs w:val="24"/>
        </w:rPr>
        <w:t>第五章  合同主要条款</w:t>
      </w:r>
    </w:p>
    <w:p>
      <w:pPr>
        <w:spacing w:line="360" w:lineRule="auto"/>
        <w:ind w:firstLine="480" w:firstLineChars="200"/>
        <w:rPr>
          <w:rFonts w:ascii="宋体" w:hAnsi="宋体" w:cs="宋体"/>
          <w:sz w:val="24"/>
          <w:szCs w:val="24"/>
        </w:rPr>
      </w:pPr>
      <w:r>
        <w:rPr>
          <w:rFonts w:hint="eastAsia" w:ascii="宋体" w:hAnsi="宋体" w:cs="宋体"/>
          <w:sz w:val="24"/>
          <w:szCs w:val="24"/>
        </w:rPr>
        <w:t>第六章  投标文件参考格式</w:t>
      </w:r>
    </w:p>
    <w:p>
      <w:pPr>
        <w:spacing w:line="360" w:lineRule="auto"/>
        <w:ind w:firstLine="480" w:firstLineChars="200"/>
        <w:rPr>
          <w:rFonts w:ascii="宋体" w:hAnsi="宋体" w:cs="宋体"/>
          <w:sz w:val="24"/>
          <w:szCs w:val="24"/>
        </w:rPr>
      </w:pPr>
      <w:r>
        <w:rPr>
          <w:rFonts w:hint="eastAsia" w:ascii="宋体" w:hAnsi="宋体" w:cs="宋体"/>
          <w:sz w:val="24"/>
          <w:szCs w:val="24"/>
        </w:rPr>
        <w:t>其他的本项目招标文件的澄清、答复、修改、补充的内容</w:t>
      </w:r>
    </w:p>
    <w:p>
      <w:pPr>
        <w:spacing w:line="360" w:lineRule="auto"/>
        <w:ind w:firstLine="482" w:firstLineChars="200"/>
        <w:rPr>
          <w:rFonts w:ascii="宋体" w:hAnsi="宋体" w:cs="宋体"/>
          <w:b/>
          <w:sz w:val="24"/>
          <w:szCs w:val="24"/>
        </w:rPr>
      </w:pPr>
      <w:r>
        <w:rPr>
          <w:rFonts w:hint="eastAsia" w:ascii="宋体" w:hAnsi="宋体" w:cs="宋体"/>
          <w:b/>
          <w:sz w:val="24"/>
          <w:szCs w:val="24"/>
        </w:rPr>
        <w:t>2.2.投标单位的风险</w:t>
      </w:r>
    </w:p>
    <w:p>
      <w:pPr>
        <w:spacing w:line="360" w:lineRule="auto"/>
        <w:ind w:firstLine="480" w:firstLineChars="200"/>
        <w:rPr>
          <w:rFonts w:ascii="宋体" w:hAnsi="宋体" w:cs="宋体"/>
          <w:sz w:val="24"/>
          <w:szCs w:val="24"/>
        </w:rPr>
      </w:pPr>
      <w:r>
        <w:rPr>
          <w:rFonts w:hint="eastAsia" w:ascii="宋体" w:hAnsi="宋体" w:cs="宋体"/>
          <w:sz w:val="24"/>
          <w:szCs w:val="24"/>
        </w:rPr>
        <w:t>投标单位没有按照招标文件要求提供全部资料，或者投标单位没有对招标文件在各方面作出实质性响应是投标单位的风险，并可能导致其竞标被拒绝。</w:t>
      </w:r>
    </w:p>
    <w:p>
      <w:pPr>
        <w:tabs>
          <w:tab w:val="left" w:pos="454"/>
          <w:tab w:val="left" w:pos="720"/>
        </w:tabs>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2.3.招标文件的澄清与修改</w:t>
      </w:r>
    </w:p>
    <w:p>
      <w:pPr>
        <w:spacing w:line="360" w:lineRule="auto"/>
        <w:ind w:firstLine="480" w:firstLineChars="200"/>
        <w:rPr>
          <w:rFonts w:ascii="宋体" w:hAnsi="宋体" w:cs="宋体"/>
          <w:sz w:val="24"/>
          <w:szCs w:val="24"/>
        </w:rPr>
      </w:pPr>
      <w:r>
        <w:rPr>
          <w:rFonts w:hint="eastAsia" w:ascii="宋体" w:hAnsi="宋体" w:cs="宋体"/>
          <w:sz w:val="24"/>
          <w:szCs w:val="24"/>
        </w:rPr>
        <w:t>按前附表要求执行</w:t>
      </w:r>
    </w:p>
    <w:p>
      <w:pPr>
        <w:pStyle w:val="3"/>
        <w:spacing w:before="120" w:beforeLines="50" w:after="120" w:afterLines="50" w:line="240" w:lineRule="auto"/>
        <w:jc w:val="center"/>
        <w:rPr>
          <w:rFonts w:ascii="宋体" w:hAnsi="宋体" w:eastAsia="宋体" w:cs="宋体"/>
          <w:sz w:val="28"/>
          <w:szCs w:val="28"/>
        </w:rPr>
      </w:pPr>
      <w:bookmarkStart w:id="36" w:name="_Toc40704060"/>
      <w:bookmarkStart w:id="37" w:name="_Toc479667354"/>
      <w:bookmarkStart w:id="38" w:name="_Toc513562573"/>
      <w:r>
        <w:rPr>
          <w:rFonts w:hint="eastAsia" w:ascii="宋体" w:hAnsi="宋体" w:eastAsia="宋体" w:cs="宋体"/>
          <w:sz w:val="28"/>
          <w:szCs w:val="28"/>
        </w:rPr>
        <w:t>三、投标文件的编制</w:t>
      </w:r>
      <w:bookmarkEnd w:id="36"/>
      <w:bookmarkEnd w:id="37"/>
      <w:bookmarkEnd w:id="38"/>
    </w:p>
    <w:p>
      <w:pPr>
        <w:spacing w:line="360" w:lineRule="auto"/>
        <w:ind w:firstLine="482" w:firstLineChars="200"/>
        <w:rPr>
          <w:rFonts w:cs="宋体" w:asciiTheme="minorEastAsia" w:hAnsiTheme="minorEastAsia" w:eastAsiaTheme="minorEastAsia"/>
          <w:b/>
          <w:sz w:val="24"/>
          <w:szCs w:val="24"/>
        </w:rPr>
      </w:pPr>
      <w:bookmarkStart w:id="39" w:name="_Toc513562574"/>
      <w:bookmarkStart w:id="40" w:name="_Toc479667077"/>
      <w:bookmarkStart w:id="41" w:name="_Toc479667355"/>
      <w:r>
        <w:rPr>
          <w:rFonts w:hint="eastAsia" w:cs="宋体" w:asciiTheme="minorEastAsia" w:hAnsiTheme="minorEastAsia" w:eastAsiaTheme="minorEastAsia"/>
          <w:b/>
          <w:sz w:val="24"/>
          <w:szCs w:val="24"/>
        </w:rPr>
        <w:t>3.1.投标文件的组成</w:t>
      </w:r>
      <w:bookmarkEnd w:id="39"/>
      <w:bookmarkEnd w:id="40"/>
      <w:bookmarkEnd w:id="41"/>
    </w:p>
    <w:p>
      <w:pPr>
        <w:spacing w:line="360" w:lineRule="auto"/>
        <w:ind w:firstLine="470" w:firstLineChars="196"/>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投标文件包括商务文件、资信文件（包括投标单位业绩、投标单位获奖情况等）、技术文件（包括升级、改造设计方案、运营管理方案、人力配备方案等）、资格审查文件，共四部分，建议投标单位将投标文件分别装订成册，便于评标。</w:t>
      </w:r>
    </w:p>
    <w:p>
      <w:pPr>
        <w:spacing w:line="360" w:lineRule="auto"/>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3.1.1.商务文件</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zh-CN"/>
        </w:rPr>
        <w:t>投标联合体协议书（如有，格式自拟）</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2)投标联合体牵头单位授权证明</w:t>
      </w:r>
      <w:r>
        <w:rPr>
          <w:rFonts w:hint="eastAsia" w:cs="宋体" w:asciiTheme="minorEastAsia" w:hAnsiTheme="minorEastAsia" w:eastAsiaTheme="minorEastAsia"/>
          <w:sz w:val="24"/>
          <w:szCs w:val="24"/>
          <w:lang w:val="zh-CN"/>
        </w:rPr>
        <w:t>书（如有）</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cs="宋体" w:asciiTheme="minorEastAsia" w:hAnsiTheme="minorEastAsia" w:eastAsiaTheme="minorEastAsia"/>
          <w:sz w:val="24"/>
          <w:szCs w:val="24"/>
          <w:lang w:val="zh-CN"/>
        </w:rPr>
        <w:t>(3)</w:t>
      </w:r>
      <w:r>
        <w:rPr>
          <w:rFonts w:hint="eastAsia" w:cs="宋体" w:asciiTheme="minorEastAsia" w:hAnsiTheme="minorEastAsia" w:eastAsiaTheme="minorEastAsia"/>
          <w:sz w:val="24"/>
          <w:szCs w:val="24"/>
          <w:lang w:val="zh-CN"/>
        </w:rPr>
        <w:t>投标函</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cs="宋体" w:asciiTheme="minorEastAsia" w:hAnsiTheme="minorEastAsia" w:eastAsiaTheme="minorEastAsia"/>
          <w:sz w:val="24"/>
          <w:szCs w:val="24"/>
          <w:lang w:val="zh-CN"/>
        </w:rPr>
        <w:t>(4)</w:t>
      </w:r>
      <w:r>
        <w:rPr>
          <w:rFonts w:hint="eastAsia" w:cs="宋体" w:asciiTheme="minorEastAsia" w:hAnsiTheme="minorEastAsia" w:eastAsiaTheme="minorEastAsia"/>
          <w:sz w:val="24"/>
          <w:szCs w:val="24"/>
          <w:lang w:val="zh-CN"/>
        </w:rPr>
        <w:t>商务一览表</w:t>
      </w:r>
    </w:p>
    <w:p>
      <w:pPr>
        <w:spacing w:line="360" w:lineRule="auto"/>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3.1.2.资信文件</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zh-CN"/>
        </w:rPr>
        <w:t>)投标单位或投标联合体牵头单位现有或现租赁的单个总建筑面积最大的物业运营业绩</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2</w:t>
      </w:r>
      <w:r>
        <w:rPr>
          <w:rFonts w:hint="eastAsia" w:cs="宋体" w:asciiTheme="minorEastAsia" w:hAnsiTheme="minorEastAsia" w:eastAsiaTheme="minorEastAsia"/>
          <w:sz w:val="24"/>
          <w:szCs w:val="24"/>
          <w:lang w:val="zh-CN"/>
        </w:rPr>
        <w:t>)投标单位或投标联合体关于农贸市场的业绩证明文件</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3</w:t>
      </w:r>
      <w:r>
        <w:rPr>
          <w:rFonts w:hint="eastAsia" w:cs="宋体" w:asciiTheme="minorEastAsia" w:hAnsiTheme="minorEastAsia" w:eastAsiaTheme="minorEastAsia"/>
          <w:sz w:val="24"/>
          <w:szCs w:val="24"/>
          <w:lang w:val="zh-CN"/>
        </w:rPr>
        <w:t>)投标单位或投标联合体牵头单位经审计的2018或2019年度财务报表</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4</w:t>
      </w:r>
      <w:r>
        <w:rPr>
          <w:rFonts w:hint="eastAsia" w:cs="宋体" w:asciiTheme="minorEastAsia" w:hAnsiTheme="minorEastAsia" w:eastAsiaTheme="minorEastAsia"/>
          <w:sz w:val="24"/>
          <w:szCs w:val="24"/>
          <w:lang w:val="zh-CN"/>
        </w:rPr>
        <w:t>)投标单位或投标联合体牵头单位的企业相关体系认证情况</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5</w:t>
      </w:r>
      <w:r>
        <w:rPr>
          <w:rFonts w:hint="eastAsia" w:cs="宋体" w:asciiTheme="minorEastAsia" w:hAnsiTheme="minorEastAsia" w:eastAsiaTheme="minorEastAsia"/>
          <w:sz w:val="24"/>
          <w:szCs w:val="24"/>
          <w:lang w:val="zh-CN"/>
        </w:rPr>
        <w:t>)投标单位或投标联合体拟派农贸市场运营团队的从业人员情况</w:t>
      </w:r>
    </w:p>
    <w:p>
      <w:pPr>
        <w:spacing w:line="360" w:lineRule="auto"/>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3.1.3.技术文件</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(1)农贸市场设计方案</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(2)农贸市场运营方案</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(3)农贸市场管理措施</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(4)3-5层部分的整体运行和管理方案</w:t>
      </w:r>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(5)服务承诺书</w:t>
      </w:r>
    </w:p>
    <w:p>
      <w:pPr>
        <w:spacing w:line="360" w:lineRule="auto"/>
        <w:ind w:firstLine="472" w:firstLineChars="196"/>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r>
        <w:rPr>
          <w:rFonts w:cs="宋体" w:asciiTheme="minorEastAsia" w:hAnsiTheme="minorEastAsia" w:eastAsiaTheme="minorEastAsia"/>
          <w:b/>
          <w:sz w:val="24"/>
          <w:szCs w:val="24"/>
        </w:rPr>
        <w:t>.1.4.资格审查文件</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1)</w:t>
      </w:r>
      <w:r>
        <w:rPr>
          <w:rFonts w:hint="eastAsia" w:cs="宋体" w:asciiTheme="minorEastAsia" w:hAnsiTheme="minorEastAsia" w:eastAsiaTheme="minorEastAsia"/>
          <w:sz w:val="24"/>
          <w:szCs w:val="24"/>
          <w:lang w:val="zh-CN"/>
        </w:rPr>
        <w:t>投标联合体协议书（如有，格式自拟）</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2)投标联合体牵头单位授权证明</w:t>
      </w:r>
      <w:r>
        <w:rPr>
          <w:rFonts w:hint="eastAsia" w:cs="宋体" w:asciiTheme="minorEastAsia" w:hAnsiTheme="minorEastAsia" w:eastAsiaTheme="minorEastAsia"/>
          <w:sz w:val="24"/>
          <w:szCs w:val="24"/>
          <w:lang w:val="zh-CN"/>
        </w:rPr>
        <w:t>书（如有）</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3</w:t>
      </w:r>
      <w:r>
        <w:rPr>
          <w:rFonts w:hint="eastAsia" w:cs="宋体" w:asciiTheme="minorEastAsia" w:hAnsiTheme="minorEastAsia" w:eastAsiaTheme="minorEastAsia"/>
          <w:sz w:val="24"/>
          <w:szCs w:val="24"/>
          <w:lang w:val="zh-CN"/>
        </w:rPr>
        <w:t>)法定代表人资格证明书</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4</w:t>
      </w:r>
      <w:r>
        <w:rPr>
          <w:rFonts w:hint="eastAsia" w:cs="宋体" w:asciiTheme="minorEastAsia" w:hAnsiTheme="minorEastAsia" w:eastAsiaTheme="minorEastAsia"/>
          <w:sz w:val="24"/>
          <w:szCs w:val="24"/>
          <w:lang w:val="zh-CN"/>
        </w:rPr>
        <w:t>)投标代表授权委托书</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5</w:t>
      </w:r>
      <w:r>
        <w:rPr>
          <w:rFonts w:hint="eastAsia" w:cs="宋体" w:asciiTheme="minorEastAsia" w:hAnsiTheme="minorEastAsia" w:eastAsiaTheme="minorEastAsia"/>
          <w:sz w:val="24"/>
          <w:szCs w:val="24"/>
          <w:lang w:val="zh-CN"/>
        </w:rPr>
        <w:t>)投标单位或投标联合体牵头单位的营业执照复印件</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6</w:t>
      </w:r>
      <w:r>
        <w:rPr>
          <w:rFonts w:hint="eastAsia" w:cs="宋体" w:asciiTheme="minorEastAsia" w:hAnsiTheme="minorEastAsia" w:eastAsiaTheme="minorEastAsia"/>
          <w:sz w:val="24"/>
          <w:szCs w:val="24"/>
          <w:lang w:val="zh-CN"/>
        </w:rPr>
        <w:t>)投标联合体</w:t>
      </w:r>
      <w:r>
        <w:rPr>
          <w:rFonts w:cs="宋体" w:asciiTheme="minorEastAsia" w:hAnsiTheme="minorEastAsia" w:eastAsiaTheme="minorEastAsia"/>
          <w:sz w:val="24"/>
          <w:szCs w:val="24"/>
          <w:lang w:val="zh-CN"/>
        </w:rPr>
        <w:t>成员</w:t>
      </w:r>
      <w:r>
        <w:rPr>
          <w:rFonts w:hint="eastAsia" w:cs="宋体" w:asciiTheme="minorEastAsia" w:hAnsiTheme="minorEastAsia" w:eastAsiaTheme="minorEastAsia"/>
          <w:sz w:val="24"/>
          <w:szCs w:val="24"/>
          <w:lang w:val="zh-CN"/>
        </w:rPr>
        <w:t>单位营业执照复印件（如有）</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7</w:t>
      </w:r>
      <w:r>
        <w:rPr>
          <w:rFonts w:hint="eastAsia" w:cs="宋体" w:asciiTheme="minorEastAsia" w:hAnsiTheme="minorEastAsia" w:eastAsiaTheme="minorEastAsia"/>
          <w:sz w:val="24"/>
          <w:szCs w:val="24"/>
          <w:lang w:val="zh-CN"/>
        </w:rPr>
        <w:t>)投标单位或联合体牵头单位具备自有或租赁的20000平方米及以上（可累计）物业运营业绩</w:t>
      </w:r>
    </w:p>
    <w:p>
      <w:pPr>
        <w:autoSpaceDE w:val="0"/>
        <w:autoSpaceDN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8</w:t>
      </w:r>
      <w:r>
        <w:rPr>
          <w:rFonts w:hint="eastAsia" w:cs="宋体" w:asciiTheme="minorEastAsia" w:hAnsiTheme="minorEastAsia" w:eastAsiaTheme="minorEastAsia"/>
          <w:sz w:val="24"/>
          <w:szCs w:val="24"/>
          <w:lang w:val="zh-CN"/>
        </w:rPr>
        <w:t>)投标单位或联合体具备自有或租赁的4000平方米及以上（可累计）菜市场或农贸市场运营业绩</w:t>
      </w:r>
    </w:p>
    <w:p>
      <w:pPr>
        <w:autoSpaceDE w:val="0"/>
        <w:autoSpaceDN w:val="0"/>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w:t>
      </w:r>
      <w:r>
        <w:rPr>
          <w:rFonts w:cs="宋体" w:asciiTheme="minorEastAsia" w:hAnsiTheme="minorEastAsia" w:eastAsiaTheme="minorEastAsia"/>
          <w:sz w:val="24"/>
          <w:szCs w:val="24"/>
          <w:lang w:val="zh-CN"/>
        </w:rPr>
        <w:t>9</w:t>
      </w:r>
      <w:r>
        <w:rPr>
          <w:rFonts w:hint="eastAsia" w:cs="宋体" w:asciiTheme="minorEastAsia" w:hAnsiTheme="minorEastAsia" w:eastAsiaTheme="minorEastAsia"/>
          <w:sz w:val="24"/>
          <w:szCs w:val="24"/>
          <w:lang w:val="zh-CN"/>
        </w:rPr>
        <w:t>)投标单位或投标联合体的“信用中国”及“中国政府采购网”网上截图复印件（投标截止日前三天有效）</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注：法定代表人授权委托书、声明书、投标函、报价明细表必须由法定代表人或其授权委托人签字和盖章，并加盖单位公章；其他复印件材料必须加盖单位公章。投标单位应保证所提供文件资料的真实性，所有文件资料必须是针对本次竞标的。如发现投标单位提供了虚假文件资料，其竞标将被拒绝，并自行承担相应的法律责任。</w:t>
      </w:r>
    </w:p>
    <w:p>
      <w:pPr>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3.2.投标文件的语言及计量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▲3.2.1.投标文件以及竞标方与招标单位就有关竞标事宜的所有来往函电，均应以中文汉语书写。除签名、盖章、专用名称等特殊情形外，以中文汉语以外的文字表述的投标文件视同未提供。</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▲3.2.2.竞标计量单位，招标文件已有明确规定的，使用招标文件规定的计量单位。招标文件没有规定的，应采用中华人民共和国法定计量单位（货币单位：人民币元），否则视同未响应。</w:t>
      </w:r>
    </w:p>
    <w:p>
      <w:pPr>
        <w:spacing w:line="360" w:lineRule="auto"/>
        <w:ind w:firstLine="482" w:firstLineChars="200"/>
        <w:rPr>
          <w:rFonts w:cs="宋体" w:asciiTheme="minorEastAsia" w:hAnsiTheme="minorEastAsia" w:eastAsiaTheme="minorEastAsia"/>
          <w:b/>
          <w:sz w:val="24"/>
          <w:szCs w:val="24"/>
        </w:rPr>
      </w:pPr>
      <w:bookmarkStart w:id="42" w:name="_Toc479667078"/>
      <w:bookmarkStart w:id="43" w:name="_Toc479667356"/>
      <w:bookmarkStart w:id="44" w:name="_Toc513562575"/>
      <w:r>
        <w:rPr>
          <w:rFonts w:hint="eastAsia" w:cs="宋体" w:asciiTheme="minorEastAsia" w:hAnsiTheme="minorEastAsia" w:eastAsiaTheme="minorEastAsia"/>
          <w:b/>
          <w:sz w:val="24"/>
          <w:szCs w:val="24"/>
        </w:rPr>
        <w:t>3.3.投标报价</w:t>
      </w:r>
      <w:bookmarkEnd w:id="42"/>
      <w:bookmarkEnd w:id="43"/>
      <w:bookmarkEnd w:id="44"/>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3.3.1.投标报价应按招标文件中相关附表格式填写。</w:t>
      </w:r>
    </w:p>
    <w:p>
      <w:pPr>
        <w:tabs>
          <w:tab w:val="left" w:pos="525"/>
        </w:tabs>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3.3.2</w:t>
      </w:r>
      <w:r>
        <w:rPr>
          <w:rFonts w:hint="eastAsia" w:cs="宋体" w:asciiTheme="minorEastAsia" w:hAnsiTheme="minorEastAsia" w:eastAsiaTheme="minorEastAsia"/>
          <w:sz w:val="24"/>
          <w:szCs w:val="24"/>
        </w:rPr>
        <w:t>本次招标经营权承包期限为20年，其中前90天为免租期。服务期自双方合同签署之日起算。租金一年一付，提前一个月支付，先付款后使用；租金每3年递增5%，缴款方式为转账。</w:t>
      </w:r>
    </w:p>
    <w:p>
      <w:pPr>
        <w:tabs>
          <w:tab w:val="left" w:pos="525"/>
        </w:tabs>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3.3.3</w:t>
      </w:r>
      <w:r>
        <w:rPr>
          <w:rFonts w:hint="eastAsia" w:cs="宋体" w:asciiTheme="minorEastAsia" w:hAnsiTheme="minorEastAsia" w:eastAsiaTheme="minorEastAsia"/>
          <w:sz w:val="24"/>
          <w:szCs w:val="24"/>
        </w:rPr>
        <w:t>费用说明：中标单位签订合同前需缴纳</w:t>
      </w:r>
      <w:r>
        <w:rPr>
          <w:rFonts w:hint="eastAsia" w:cs="宋体" w:asciiTheme="minorEastAsia" w:hAnsiTheme="minorEastAsia" w:eastAsiaTheme="minorEastAsia"/>
          <w:b/>
          <w:bCs/>
          <w:sz w:val="24"/>
          <w:szCs w:val="24"/>
          <w:u w:val="single"/>
        </w:rPr>
        <w:t>贰佰</w:t>
      </w:r>
      <w:r>
        <w:rPr>
          <w:rFonts w:hint="eastAsia" w:cs="宋体" w:asciiTheme="minorEastAsia" w:hAnsiTheme="minorEastAsia" w:eastAsiaTheme="minorEastAsia"/>
          <w:b/>
          <w:sz w:val="24"/>
          <w:szCs w:val="24"/>
          <w:u w:val="single"/>
        </w:rPr>
        <w:t>万元</w:t>
      </w:r>
      <w:r>
        <w:rPr>
          <w:rFonts w:hint="eastAsia" w:cs="宋体" w:asciiTheme="minorEastAsia" w:hAnsiTheme="minorEastAsia" w:eastAsiaTheme="minorEastAsia"/>
          <w:sz w:val="24"/>
          <w:szCs w:val="24"/>
        </w:rPr>
        <w:t>作为经营保证金（</w:t>
      </w:r>
      <w:r>
        <w:rPr>
          <w:rFonts w:hint="eastAsia" w:cs="宋体" w:asciiTheme="minorEastAsia" w:hAnsiTheme="minorEastAsia" w:eastAsiaTheme="minorEastAsia"/>
          <w:bCs/>
          <w:sz w:val="24"/>
          <w:szCs w:val="24"/>
        </w:rPr>
        <w:t>在合同执行完毕并验收完成后三个月内</w:t>
      </w:r>
      <w:r>
        <w:rPr>
          <w:rFonts w:hint="eastAsia" w:cs="宋体" w:asciiTheme="minorEastAsia" w:hAnsiTheme="minorEastAsia" w:eastAsiaTheme="minorEastAsia"/>
          <w:sz w:val="24"/>
          <w:szCs w:val="24"/>
        </w:rPr>
        <w:t>无息返还）。该市场所有摊位费、临时摊位费、水电费、停车场费用等，均由中标单位自行收取和管理。中标单位应承担经营期各种税、费（包括但不限于营业税、所得税、水电费、设施维护费等）。承包人需承担农贸市场大楼的物业管理费及电费，电费含公摊电费。</w:t>
      </w:r>
    </w:p>
    <w:p>
      <w:pPr>
        <w:tabs>
          <w:tab w:val="left" w:pos="525"/>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.3.4.</w:t>
      </w:r>
      <w:r>
        <w:rPr>
          <w:rFonts w:hint="eastAsia" w:cs="宋体" w:asciiTheme="minorEastAsia" w:hAnsiTheme="minorEastAsia" w:eastAsiaTheme="minorEastAsia"/>
          <w:sz w:val="24"/>
          <w:szCs w:val="24"/>
        </w:rPr>
        <w:t>投标文件中的价格全部采用人民币表示。</w:t>
      </w:r>
    </w:p>
    <w:p>
      <w:pPr>
        <w:tabs>
          <w:tab w:val="left" w:pos="454"/>
          <w:tab w:val="left" w:pos="720"/>
        </w:tabs>
        <w:spacing w:line="360" w:lineRule="auto"/>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3.4.投标文件的有效期</w:t>
      </w:r>
    </w:p>
    <w:p>
      <w:pPr>
        <w:tabs>
          <w:tab w:val="left" w:pos="454"/>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▲3.4.1.自投标截止日起</w:t>
      </w:r>
      <w:r>
        <w:rPr>
          <w:rFonts w:hint="eastAsia" w:cs="宋体" w:asciiTheme="minorEastAsia" w:hAnsiTheme="minorEastAsia" w:eastAsiaTheme="minorEastAsia"/>
          <w:kern w:val="0"/>
          <w:sz w:val="24"/>
          <w:szCs w:val="24"/>
          <w:u w:val="single"/>
        </w:rPr>
        <w:t>90</w:t>
      </w:r>
      <w:r>
        <w:rPr>
          <w:rFonts w:hint="eastAsia" w:cs="宋体" w:asciiTheme="minorEastAsia" w:hAnsiTheme="minorEastAsia" w:eastAsiaTheme="minorEastAsia"/>
          <w:kern w:val="0"/>
          <w:sz w:val="24"/>
          <w:szCs w:val="24"/>
        </w:rPr>
        <w:t>日历天投标文件应保持有效。有效期不足的投标文件将被拒绝。</w:t>
      </w:r>
    </w:p>
    <w:p>
      <w:pPr>
        <w:tabs>
          <w:tab w:val="left" w:pos="454"/>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3.4.2.在特殊情况下，招标单位可与投标单位协商延长竞标书的有效期，这种要求和答复均以书面形式进行。</w:t>
      </w:r>
    </w:p>
    <w:p>
      <w:pPr>
        <w:spacing w:line="360" w:lineRule="auto"/>
        <w:ind w:firstLine="480" w:firstLineChars="200"/>
        <w:rPr>
          <w:rFonts w:cs="宋体" w:asciiTheme="minorEastAsia" w:hAnsiTheme="minorEastAsia" w:eastAsiaTheme="minorEastAsia"/>
          <w:b/>
          <w:sz w:val="24"/>
          <w:szCs w:val="24"/>
        </w:rPr>
      </w:pPr>
      <w:bookmarkStart w:id="45" w:name="_Toc479667079"/>
      <w:bookmarkStart w:id="46" w:name="_Toc479667357"/>
      <w:bookmarkStart w:id="47" w:name="_Toc513562576"/>
      <w:r>
        <w:rPr>
          <w:rFonts w:hint="eastAsia" w:cs="宋体" w:asciiTheme="minorEastAsia" w:hAnsiTheme="minorEastAsia" w:eastAsiaTheme="minorEastAsia"/>
          <w:kern w:val="0"/>
          <w:sz w:val="24"/>
          <w:szCs w:val="24"/>
        </w:rPr>
        <w:t>3.4.</w:t>
      </w:r>
      <w:r>
        <w:rPr>
          <w:rFonts w:hint="eastAsia" w:cs="宋体" w:asciiTheme="minorEastAsia" w:hAnsiTheme="minorEastAsia" w:eastAsiaTheme="minorEastAsia"/>
          <w:sz w:val="24"/>
          <w:szCs w:val="24"/>
        </w:rPr>
        <w:t>3.投标单位可拒绝接受延期要求而不会导致投标保证金被没收。同意延长有效期的投标单位需要相应延长投标保证金的有效期，但不能修改投标文件。</w:t>
      </w:r>
      <w:bookmarkEnd w:id="45"/>
      <w:bookmarkEnd w:id="46"/>
      <w:bookmarkEnd w:id="47"/>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3.4.</w:t>
      </w:r>
      <w:r>
        <w:rPr>
          <w:rFonts w:hint="eastAsia" w:cs="宋体" w:asciiTheme="minorEastAsia" w:hAnsiTheme="minorEastAsia" w:eastAsiaTheme="minorEastAsia"/>
          <w:sz w:val="24"/>
          <w:szCs w:val="24"/>
        </w:rPr>
        <w:t>4.成交人的投标文件自招标之日起至合同履行完毕止均应保持有效。</w:t>
      </w:r>
    </w:p>
    <w:p>
      <w:pPr>
        <w:spacing w:line="360" w:lineRule="auto"/>
        <w:ind w:firstLine="482" w:firstLineChars="200"/>
        <w:rPr>
          <w:rFonts w:cs="宋体" w:asciiTheme="minorEastAsia" w:hAnsiTheme="minorEastAsia" w:eastAsiaTheme="minorEastAsia"/>
          <w:b/>
          <w:sz w:val="24"/>
          <w:szCs w:val="24"/>
        </w:rPr>
      </w:pPr>
      <w:bookmarkStart w:id="48" w:name="_Toc479667358"/>
      <w:bookmarkStart w:id="49" w:name="_Toc479667080"/>
      <w:bookmarkStart w:id="50" w:name="_Toc513562577"/>
      <w:r>
        <w:rPr>
          <w:rFonts w:hint="eastAsia" w:cs="宋体" w:asciiTheme="minorEastAsia" w:hAnsiTheme="minorEastAsia" w:eastAsiaTheme="minorEastAsia"/>
          <w:b/>
          <w:sz w:val="24"/>
          <w:szCs w:val="24"/>
        </w:rPr>
        <w:t>3.5.投标保证金</w:t>
      </w:r>
      <w:bookmarkEnd w:id="48"/>
      <w:bookmarkEnd w:id="49"/>
      <w:bookmarkEnd w:id="50"/>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▲3.5.1.投标单位须按招标文件规定的时间和形式提交保证金。否则，其竞标将被拒绝。</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3.5.2.保证金形式：</w:t>
      </w:r>
      <w:r>
        <w:rPr>
          <w:rFonts w:hint="eastAsia" w:cs="宋体" w:asciiTheme="minorEastAsia" w:hAnsiTheme="minorEastAsia" w:eastAsiaTheme="minorEastAsia"/>
          <w:sz w:val="24"/>
          <w:szCs w:val="24"/>
          <w:u w:val="single"/>
        </w:rPr>
        <w:t>转账支票、汇票、电汇、网上银行支付等非现金形式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未中标的投标单位（不包括综合得分排名第2的投标单位）的保证金，在成交通知书签发后的5个工作日内无息退还。投标单位须按保证金退还程序要求，及时提供退还保证金所需的收款收据及帐户信息，若因上述原因而导致保证金未能及时退还的，责任由投标单位承担。</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3.5.4.成交人签订合同后，由招标代理机构按保证金退还程序要求退还综合得分排名前2位的供应商的投标保证金。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3.5.5.投标保证金一律采用电汇方式退还。</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3.5.6.投标单位有下列情形之一的，投标保证金将不予退还：</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（1）投标单位在招标文件有效期内无故撤回竞标的；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（2）投标单位在招标过程中弄虚作假，提供虚假材料的；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（3）除不可抗力外，供应商在定标后领取成交通知书前恶意弃标或拒绝在成交通知书规定期限内签订合同的，保证金不予退还，同时不得再参加本项目重新组织的招标活动；</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bCs/>
          <w:sz w:val="24"/>
          <w:szCs w:val="24"/>
        </w:rPr>
        <w:t>将成交项目转让给他人或者在投标文件中未说明且未经招标单位同意，将成交项目分包给他人的；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）其他严重扰乱招竞标程序的；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）法律法规规定的其他情形。</w:t>
      </w:r>
    </w:p>
    <w:p>
      <w:pPr>
        <w:spacing w:line="360" w:lineRule="auto"/>
        <w:ind w:firstLine="482" w:firstLineChars="200"/>
        <w:rPr>
          <w:rFonts w:cs="宋体" w:asciiTheme="minorEastAsia" w:hAnsiTheme="minorEastAsia" w:eastAsiaTheme="minorEastAsia"/>
          <w:b/>
          <w:sz w:val="24"/>
          <w:szCs w:val="24"/>
        </w:rPr>
      </w:pPr>
      <w:bookmarkStart w:id="51" w:name="_Toc513562578"/>
      <w:bookmarkStart w:id="52" w:name="_Toc479667081"/>
      <w:bookmarkStart w:id="53" w:name="_Toc479667359"/>
      <w:r>
        <w:rPr>
          <w:rFonts w:hint="eastAsia" w:cs="宋体" w:asciiTheme="minorEastAsia" w:hAnsiTheme="minorEastAsia" w:eastAsiaTheme="minorEastAsia"/>
          <w:b/>
          <w:sz w:val="24"/>
          <w:szCs w:val="24"/>
        </w:rPr>
        <w:t>3.6.投标文件的签署和份数</w:t>
      </w:r>
      <w:bookmarkEnd w:id="51"/>
      <w:bookmarkEnd w:id="52"/>
      <w:bookmarkEnd w:id="53"/>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3.6.1.投标单位应按本招标文件规定的格式和顺序编制、装订投标文件并标注页码，投标文件内容不完整、编排混乱导致文件被误读、漏读或者查找不到相关内容的，是投标单位的责任。</w:t>
      </w:r>
    </w:p>
    <w:p>
      <w:pPr>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3.6.2.投标单位应按正本、副本规定的份数分别编制并单独装订成册，投标文件的封面应注明“正本”、“副本”字样。活页装订（活页装订是指用卡条、抽杆夹、订书机等形式装订，使标书可以拆卸或者在翻动过程中易脱落的一种装订方式）的投标文件按无效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3.6.3.投标文件的正本需打印或用不褪色的墨水填写，副本可为正本的复印件。</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3.6.4.投标文件须由投标单位在规定位置盖章并由法定代表人或法定代表人的授权委托人签署，投标单位应写全称。</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3.6.5.投标文件不得涂改，若有修改错漏处，须加盖单位公章或者法定代表人或授权委托人签字和盖章。投标文件因字迹潦草或表达不清所引起的后果由投标单位负责。</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3.6.6.投标文件份数要求：详见前附表。</w:t>
      </w:r>
    </w:p>
    <w:p>
      <w:pPr>
        <w:spacing w:line="360" w:lineRule="auto"/>
        <w:ind w:firstLine="482" w:firstLineChars="200"/>
        <w:rPr>
          <w:rFonts w:cs="宋体" w:asciiTheme="minorEastAsia" w:hAnsiTheme="minorEastAsia" w:eastAsiaTheme="minorEastAsia"/>
          <w:b/>
          <w:sz w:val="24"/>
          <w:szCs w:val="24"/>
        </w:rPr>
      </w:pPr>
      <w:bookmarkStart w:id="54" w:name="_Toc479667082"/>
      <w:bookmarkStart w:id="55" w:name="_Toc479667360"/>
      <w:bookmarkStart w:id="56" w:name="_Toc513562579"/>
      <w:r>
        <w:rPr>
          <w:rFonts w:hint="eastAsia" w:cs="宋体" w:asciiTheme="minorEastAsia" w:hAnsiTheme="minorEastAsia" w:eastAsiaTheme="minorEastAsia"/>
          <w:b/>
          <w:sz w:val="24"/>
          <w:szCs w:val="24"/>
        </w:rPr>
        <w:t>3.7.投标文件的包装、装订和标记</w:t>
      </w:r>
      <w:bookmarkEnd w:id="54"/>
      <w:bookmarkEnd w:id="55"/>
      <w:bookmarkEnd w:id="56"/>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3.7.1.投标单位将资信文件、技术文件、商务文件和资格审查文件分别装订成册，并装入一个密封袋中。</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3.7.2.投标文件封面及投标文件外层包装制作要求:</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（1）投标文件封面上应注明项目名称、投标单位名称（盖章）、法定代表人（或被委托人）签字和盖章和正副本字样。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（2）投标文件外层包装应注明项目名称、投标单位名称（盖章）、投标单位地址、负责人（或被委托人）签字和盖章和“在（开标时间）之前不得启封”的字样。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（3）证件资料单独密封包装（本项目无需提交）。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3.7.3.超过截止时间送达或未按规定签字、盖章、密封的投标文件将被拒绝。由投标单位标记错误造成投标文件被误投或提前拆封的风险由投标单位承担。</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3.7.4.对以下不符合密封、装订、包装要求的投标文件由现场工作人员退还投标单位代表人。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（1）未按招标文件规定要求密封的；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（2）未按招标文件规定要求装订的；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（3）未按招标文件要求的份数提交的投标文件。</w:t>
      </w:r>
    </w:p>
    <w:p>
      <w:pPr>
        <w:spacing w:line="360" w:lineRule="auto"/>
        <w:ind w:firstLine="482" w:firstLineChars="200"/>
        <w:rPr>
          <w:rFonts w:cs="宋体" w:asciiTheme="minorEastAsia" w:hAnsiTheme="minorEastAsia" w:eastAsiaTheme="minorEastAsia"/>
          <w:b/>
          <w:sz w:val="24"/>
          <w:szCs w:val="24"/>
        </w:rPr>
      </w:pPr>
      <w:bookmarkStart w:id="57" w:name="_Toc513562581"/>
      <w:bookmarkStart w:id="58" w:name="_Toc479667084"/>
      <w:bookmarkStart w:id="59" w:name="_Toc479667362"/>
      <w:r>
        <w:rPr>
          <w:rFonts w:hint="eastAsia" w:cs="宋体" w:asciiTheme="minorEastAsia" w:hAnsiTheme="minorEastAsia" w:eastAsiaTheme="minorEastAsia"/>
          <w:b/>
          <w:sz w:val="24"/>
          <w:szCs w:val="24"/>
        </w:rPr>
        <w:t>3.8.投标文件的递交、修改和撤回</w:t>
      </w:r>
      <w:bookmarkEnd w:id="57"/>
      <w:bookmarkEnd w:id="58"/>
      <w:bookmarkEnd w:id="59"/>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3.8.1.投标文件的递交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▲招标代理机构在投标文件递交截止时间前在开标地点接受投标文件。投标单位应在投标文件递交截止时间前递交投标文件，并同时递交法定代表人授权书原件和被授权人身份证（原件），逾期不予接收。</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3.8.2.投标文件的修改和撤回</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（1）在投标文件递交截止时间前，投标单位可以用书面形式提出修改或撤回，并送达招标单位，但不得影响招标活动的正常进行。</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kern w:val="0"/>
          <w:sz w:val="24"/>
          <w:szCs w:val="24"/>
        </w:rPr>
        <w:t>修改后重新提交的投标文件应按招标文件的规定进行编制、密封、标记和提交。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（3）在递交投标文件截止期之后，投标单位不得对其投标文件做任何修改。</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（4）递交投标文件截止期后，投标单位不得撤回其投标文件，否则其投标保证金将不予退还。</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3.8.3.发生下列情况之一的，投标文件将拒收：</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（1）在投标文件递交截止时间以后送达的；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（2）未递交投标保证金的；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（3）投标文件未密封或未装订或包装严重破损的；</w:t>
      </w:r>
    </w:p>
    <w:p>
      <w:pPr>
        <w:spacing w:line="360" w:lineRule="auto"/>
        <w:ind w:firstLine="480" w:firstLineChars="200"/>
        <w:rPr>
          <w:rFonts w:cs="宋体" w:asciiTheme="minorEastAsia" w:hAnsiTheme="minorEastAsia" w:eastAsiaTheme="minorEastAsia"/>
          <w:sz w:val="24"/>
          <w:szCs w:val="24"/>
        </w:rPr>
      </w:pPr>
      <w:bookmarkStart w:id="60" w:name="_Toc479667085"/>
      <w:bookmarkStart w:id="61" w:name="_Toc513562582"/>
      <w:bookmarkStart w:id="62" w:name="_Toc479667363"/>
      <w:r>
        <w:rPr>
          <w:rFonts w:hint="eastAsia" w:cs="宋体" w:asciiTheme="minorEastAsia" w:hAnsiTheme="minorEastAsia" w:eastAsiaTheme="minorEastAsia"/>
          <w:sz w:val="24"/>
          <w:szCs w:val="24"/>
        </w:rPr>
        <w:t>（4）未报名购买招标文件的。</w:t>
      </w:r>
      <w:bookmarkEnd w:id="60"/>
      <w:bookmarkEnd w:id="61"/>
      <w:bookmarkEnd w:id="62"/>
    </w:p>
    <w:p>
      <w:pPr>
        <w:spacing w:line="360" w:lineRule="auto"/>
        <w:ind w:firstLine="482" w:firstLineChars="200"/>
        <w:rPr>
          <w:rFonts w:asciiTheme="minorEastAsia" w:hAnsiTheme="minorEastAsia" w:eastAsiaTheme="minorEastAsia"/>
          <w:b/>
          <w:sz w:val="24"/>
          <w:szCs w:val="24"/>
        </w:rPr>
      </w:pPr>
      <w:bookmarkStart w:id="63" w:name="_Toc479667086"/>
      <w:bookmarkStart w:id="64" w:name="_Toc513562583"/>
      <w:bookmarkStart w:id="65" w:name="_Toc479667364"/>
      <w:r>
        <w:rPr>
          <w:rFonts w:hint="eastAsia" w:asciiTheme="minorEastAsia" w:hAnsiTheme="minorEastAsia" w:eastAsiaTheme="minorEastAsia"/>
          <w:b/>
          <w:sz w:val="24"/>
          <w:szCs w:val="24"/>
        </w:rPr>
        <w:t>3.9.竞标无效的情形</w:t>
      </w:r>
      <w:bookmarkEnd w:id="63"/>
      <w:bookmarkEnd w:id="64"/>
      <w:bookmarkEnd w:id="65"/>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3.9.1.</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符合性</w:t>
      </w:r>
      <w:r>
        <w:rPr>
          <w:rFonts w:asciiTheme="minorEastAsia" w:hAnsiTheme="minorEastAsia" w:eastAsiaTheme="minorEastAsia"/>
          <w:bCs/>
          <w:sz w:val="24"/>
          <w:szCs w:val="24"/>
        </w:rPr>
        <w:t>审查时，如发现下列情形之一的，投标文件将被视为无效：</w:t>
      </w:r>
    </w:p>
    <w:p>
      <w:pPr>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1）</w:t>
      </w:r>
      <w:r>
        <w:rPr>
          <w:rFonts w:hint="eastAsia" w:cs="宋体" w:asciiTheme="minorEastAsia" w:hAnsiTheme="minorEastAsia" w:eastAsiaTheme="minorEastAsia"/>
          <w:spacing w:val="-4"/>
          <w:sz w:val="24"/>
          <w:szCs w:val="24"/>
        </w:rPr>
        <w:t>投标时不能按招标文件和</w:t>
      </w:r>
      <w:r>
        <w:rPr>
          <w:rFonts w:hint="eastAsia" w:cs="宋体" w:asciiTheme="minorEastAsia" w:hAnsiTheme="minorEastAsia" w:eastAsiaTheme="minorEastAsia"/>
          <w:sz w:val="24"/>
          <w:szCs w:val="24"/>
        </w:rPr>
        <w:t>评审小组</w:t>
      </w:r>
      <w:r>
        <w:rPr>
          <w:rFonts w:hint="eastAsia" w:cs="宋体" w:asciiTheme="minorEastAsia" w:hAnsiTheme="minorEastAsia" w:eastAsiaTheme="minorEastAsia"/>
          <w:spacing w:val="-4"/>
          <w:sz w:val="24"/>
          <w:szCs w:val="24"/>
        </w:rPr>
        <w:t>要求提供相应的资格证明文件供</w:t>
      </w:r>
      <w:r>
        <w:rPr>
          <w:rFonts w:hint="eastAsia" w:cs="宋体" w:asciiTheme="minorEastAsia" w:hAnsiTheme="minorEastAsia" w:eastAsiaTheme="minorEastAsia"/>
          <w:sz w:val="24"/>
          <w:szCs w:val="24"/>
        </w:rPr>
        <w:t>评审小组进行资格审查的，或者不符合招标文件标明的资格要求的；</w:t>
      </w:r>
    </w:p>
    <w:p>
      <w:pPr>
        <w:snapToGrid w:val="0"/>
        <w:spacing w:line="360" w:lineRule="auto"/>
        <w:ind w:firstLine="464" w:firstLineChars="200"/>
        <w:rPr>
          <w:rFonts w:cs="宋体" w:asciiTheme="minorEastAsia" w:hAnsiTheme="minorEastAsia" w:eastAsiaTheme="minorEastAsia"/>
          <w:bCs/>
          <w:kern w:val="0"/>
          <w:sz w:val="24"/>
          <w:szCs w:val="24"/>
        </w:rPr>
      </w:pPr>
      <w:r>
        <w:rPr>
          <w:rFonts w:hint="eastAsia" w:cs="宋体" w:asciiTheme="minorEastAsia" w:hAnsiTheme="minorEastAsia" w:eastAsiaTheme="minorEastAsia"/>
          <w:bCs/>
          <w:spacing w:val="-4"/>
          <w:sz w:val="24"/>
          <w:szCs w:val="24"/>
        </w:rPr>
        <w:t>（</w:t>
      </w:r>
      <w:r>
        <w:rPr>
          <w:rFonts w:hint="eastAsia" w:cs="宋体" w:asciiTheme="minorEastAsia" w:hAnsiTheme="minorEastAsia" w:eastAsiaTheme="minorEastAsia"/>
          <w:snapToGrid w:val="0"/>
          <w:spacing w:val="-4"/>
          <w:sz w:val="24"/>
          <w:szCs w:val="24"/>
        </w:rPr>
        <w:t>2）</w:t>
      </w:r>
      <w:r>
        <w:rPr>
          <w:rFonts w:hint="eastAsia" w:cs="宋体" w:asciiTheme="minorEastAsia" w:hAnsiTheme="minorEastAsia" w:eastAsiaTheme="minorEastAsia"/>
          <w:sz w:val="24"/>
          <w:szCs w:val="24"/>
        </w:rPr>
        <w:t>投标文件无法定代表人签字和盖章,且未</w:t>
      </w:r>
      <w:r>
        <w:rPr>
          <w:rFonts w:hint="eastAsia" w:cs="宋体" w:asciiTheme="minorEastAsia" w:hAnsiTheme="minorEastAsia" w:eastAsiaTheme="minorEastAsia"/>
          <w:bCs/>
          <w:kern w:val="0"/>
          <w:sz w:val="24"/>
          <w:szCs w:val="24"/>
        </w:rPr>
        <w:t>提供法定代表人授权委托书、声明书的；</w:t>
      </w:r>
    </w:p>
    <w:p>
      <w:pPr>
        <w:snapToGrid w:val="0"/>
        <w:spacing w:line="360" w:lineRule="auto"/>
        <w:ind w:firstLine="464"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pacing w:val="-4"/>
          <w:sz w:val="24"/>
          <w:szCs w:val="24"/>
        </w:rPr>
        <w:t>（</w:t>
      </w:r>
      <w:r>
        <w:rPr>
          <w:rFonts w:hint="eastAsia" w:cs="宋体" w:asciiTheme="minorEastAsia" w:hAnsiTheme="minorEastAsia" w:eastAsiaTheme="minorEastAsia"/>
          <w:spacing w:val="-4"/>
          <w:sz w:val="24"/>
          <w:szCs w:val="24"/>
        </w:rPr>
        <w:t>3）</w:t>
      </w:r>
      <w:r>
        <w:rPr>
          <w:rFonts w:hint="eastAsia" w:cs="宋体" w:asciiTheme="minorEastAsia" w:hAnsiTheme="minorEastAsia" w:eastAsiaTheme="minorEastAsia"/>
          <w:sz w:val="24"/>
          <w:szCs w:val="24"/>
        </w:rPr>
        <w:t>投标代表人未能出具身份证明或与法定代表人授权委托人身份不符的；</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bCs/>
          <w:spacing w:val="-4"/>
          <w:sz w:val="24"/>
          <w:szCs w:val="24"/>
        </w:rPr>
        <w:t>（</w:t>
      </w:r>
      <w:r>
        <w:rPr>
          <w:rFonts w:hint="eastAsia" w:cs="宋体" w:asciiTheme="minorEastAsia" w:hAnsiTheme="minorEastAsia" w:eastAsiaTheme="minorEastAsia"/>
          <w:snapToGrid w:val="0"/>
          <w:spacing w:val="-4"/>
          <w:sz w:val="24"/>
          <w:szCs w:val="24"/>
        </w:rPr>
        <w:t>4）</w:t>
      </w:r>
      <w:r>
        <w:rPr>
          <w:rFonts w:hint="eastAsia" w:cs="宋体" w:asciiTheme="minorEastAsia" w:hAnsiTheme="minorEastAsia" w:eastAsiaTheme="minorEastAsia"/>
          <w:spacing w:val="-4"/>
          <w:sz w:val="24"/>
          <w:szCs w:val="24"/>
        </w:rPr>
        <w:t>投标文件内容不真实的；</w:t>
      </w:r>
    </w:p>
    <w:p>
      <w:pPr>
        <w:snapToGrid w:val="0"/>
        <w:spacing w:line="360" w:lineRule="auto"/>
        <w:ind w:firstLine="480" w:firstLineChars="200"/>
        <w:rPr>
          <w:rFonts w:cs="宋体" w:asciiTheme="minorEastAsia" w:hAnsiTheme="minorEastAsia" w:eastAsiaTheme="minorEastAsia"/>
          <w:snapToGrid w:val="0"/>
          <w:spacing w:val="-4"/>
          <w:sz w:val="24"/>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pacing w:val="-4"/>
          <w:sz w:val="24"/>
          <w:szCs w:val="24"/>
        </w:rPr>
        <w:t>投标文件的实质性内容未使用中文表述、意思表述不明确、前后矛盾或者使用计量单位不符合招标文件要求的（经评审小组认定并允许其当场更正的笔误除外）；</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bCs/>
          <w:spacing w:val="-4"/>
          <w:sz w:val="24"/>
          <w:szCs w:val="24"/>
        </w:rPr>
        <w:t>（</w:t>
      </w:r>
      <w:r>
        <w:rPr>
          <w:rFonts w:hint="eastAsia" w:cs="宋体" w:asciiTheme="minorEastAsia" w:hAnsiTheme="minorEastAsia" w:eastAsiaTheme="minorEastAsia"/>
          <w:spacing w:val="-4"/>
          <w:sz w:val="24"/>
          <w:szCs w:val="24"/>
        </w:rPr>
        <w:t>6）未实质性响应招标文件要求或者投标文件有招标单位不能接受的附加条件的；</w:t>
      </w:r>
    </w:p>
    <w:p>
      <w:pPr>
        <w:snapToGrid w:val="0"/>
        <w:spacing w:line="360" w:lineRule="auto"/>
        <w:ind w:firstLine="464" w:firstLineChars="200"/>
        <w:rPr>
          <w:rFonts w:cs="宋体" w:asciiTheme="minorEastAsia" w:hAnsiTheme="minorEastAsia" w:eastAsiaTheme="minorEastAsia"/>
          <w:sz w:val="24"/>
          <w:szCs w:val="24"/>
        </w:rPr>
      </w:pPr>
      <w:r>
        <w:rPr>
          <w:rFonts w:hint="eastAsia" w:cs="宋体" w:asciiTheme="minorEastAsia" w:hAnsiTheme="minorEastAsia" w:eastAsiaTheme="minorEastAsia"/>
          <w:snapToGrid w:val="0"/>
          <w:spacing w:val="-4"/>
          <w:sz w:val="24"/>
          <w:szCs w:val="24"/>
        </w:rPr>
        <w:t>（7）与招标文件中标“▲”的商务条款及招标文件其他要求发生实质性负偏离的</w:t>
      </w:r>
      <w:r>
        <w:rPr>
          <w:rFonts w:hint="eastAsia" w:cs="宋体" w:asciiTheme="minorEastAsia" w:hAnsiTheme="minorEastAsia" w:eastAsiaTheme="minorEastAsia"/>
          <w:sz w:val="24"/>
          <w:szCs w:val="24"/>
        </w:rPr>
        <w:t>；</w:t>
      </w:r>
    </w:p>
    <w:p>
      <w:pPr>
        <w:snapToGrid w:val="0"/>
        <w:spacing w:line="360" w:lineRule="auto"/>
        <w:ind w:firstLine="464" w:firstLineChars="200"/>
        <w:rPr>
          <w:rFonts w:cs="宋体" w:asciiTheme="minorEastAsia" w:hAnsiTheme="minorEastAsia" w:eastAsiaTheme="minorEastAsia"/>
          <w:snapToGrid w:val="0"/>
          <w:spacing w:val="-4"/>
          <w:sz w:val="24"/>
          <w:szCs w:val="24"/>
        </w:rPr>
      </w:pPr>
      <w:r>
        <w:rPr>
          <w:rFonts w:hint="eastAsia" w:cs="宋体" w:asciiTheme="minorEastAsia" w:hAnsiTheme="minorEastAsia" w:eastAsiaTheme="minorEastAsia"/>
          <w:snapToGrid w:val="0"/>
          <w:spacing w:val="-4"/>
          <w:sz w:val="24"/>
          <w:szCs w:val="24"/>
        </w:rPr>
        <w:t>（8）</w:t>
      </w:r>
      <w:r>
        <w:rPr>
          <w:rFonts w:hint="eastAsia" w:cs="宋体" w:asciiTheme="minorEastAsia" w:hAnsiTheme="minorEastAsia" w:eastAsiaTheme="minorEastAsia"/>
          <w:sz w:val="24"/>
          <w:szCs w:val="24"/>
        </w:rPr>
        <w:t>竞标或服务载明的验收标准和方法等不符合国家规定的；</w:t>
      </w:r>
    </w:p>
    <w:p>
      <w:pPr>
        <w:snapToGrid w:val="0"/>
        <w:spacing w:line="360" w:lineRule="auto"/>
        <w:ind w:firstLine="464" w:firstLineChars="200"/>
        <w:rPr>
          <w:rFonts w:cs="宋体" w:asciiTheme="minorEastAsia" w:hAnsiTheme="minorEastAsia" w:eastAsiaTheme="minorEastAsia"/>
          <w:snapToGrid w:val="0"/>
          <w:spacing w:val="-4"/>
          <w:sz w:val="24"/>
          <w:szCs w:val="24"/>
        </w:rPr>
      </w:pPr>
      <w:r>
        <w:rPr>
          <w:rFonts w:hint="eastAsia" w:cs="宋体" w:asciiTheme="minorEastAsia" w:hAnsiTheme="minorEastAsia" w:eastAsiaTheme="minorEastAsia"/>
          <w:snapToGrid w:val="0"/>
          <w:spacing w:val="-4"/>
          <w:sz w:val="24"/>
          <w:szCs w:val="24"/>
        </w:rPr>
        <w:t>（9）</w:t>
      </w:r>
      <w:r>
        <w:rPr>
          <w:rFonts w:hint="eastAsia" w:cs="宋体" w:asciiTheme="minorEastAsia" w:hAnsiTheme="minorEastAsia" w:eastAsiaTheme="minorEastAsia"/>
          <w:spacing w:val="-4"/>
          <w:sz w:val="24"/>
          <w:szCs w:val="24"/>
        </w:rPr>
        <w:t>不符合法律、法规和招标文件规定的其他实质性要求（评审小组一致认定）的；</w:t>
      </w:r>
    </w:p>
    <w:p>
      <w:pPr>
        <w:snapToGrid w:val="0"/>
        <w:spacing w:line="360" w:lineRule="auto"/>
        <w:ind w:firstLine="464" w:firstLineChars="200"/>
        <w:rPr>
          <w:rFonts w:cs="宋体" w:asciiTheme="minorEastAsia" w:hAnsiTheme="minorEastAsia" w:eastAsiaTheme="minorEastAsia"/>
          <w:snapToGrid w:val="0"/>
          <w:spacing w:val="-4"/>
          <w:sz w:val="24"/>
          <w:szCs w:val="24"/>
        </w:rPr>
      </w:pPr>
      <w:r>
        <w:rPr>
          <w:rFonts w:hint="eastAsia" w:cs="宋体" w:asciiTheme="minorEastAsia" w:hAnsiTheme="minorEastAsia" w:eastAsiaTheme="minorEastAsia"/>
          <w:snapToGrid w:val="0"/>
          <w:spacing w:val="-4"/>
          <w:sz w:val="24"/>
          <w:szCs w:val="24"/>
        </w:rPr>
        <w:t>（10）</w:t>
      </w:r>
      <w:r>
        <w:rPr>
          <w:rFonts w:hint="eastAsia" w:cs="宋体" w:asciiTheme="minorEastAsia" w:hAnsiTheme="minorEastAsia" w:eastAsiaTheme="minorEastAsia"/>
          <w:sz w:val="24"/>
          <w:szCs w:val="24"/>
        </w:rPr>
        <w:t>在开标截止时间以后送达的投标文件；</w:t>
      </w:r>
    </w:p>
    <w:p>
      <w:pPr>
        <w:snapToGrid w:val="0"/>
        <w:spacing w:line="360" w:lineRule="auto"/>
        <w:ind w:firstLine="464" w:firstLineChars="200"/>
        <w:rPr>
          <w:rFonts w:cs="宋体" w:asciiTheme="minorEastAsia" w:hAnsiTheme="minorEastAsia" w:eastAsiaTheme="minorEastAsia"/>
          <w:snapToGrid w:val="0"/>
          <w:spacing w:val="-4"/>
          <w:sz w:val="24"/>
          <w:szCs w:val="24"/>
        </w:rPr>
      </w:pPr>
      <w:r>
        <w:rPr>
          <w:rFonts w:hint="eastAsia" w:cs="宋体" w:asciiTheme="minorEastAsia" w:hAnsiTheme="minorEastAsia" w:eastAsiaTheme="minorEastAsia"/>
          <w:snapToGrid w:val="0"/>
          <w:spacing w:val="-4"/>
          <w:sz w:val="24"/>
          <w:szCs w:val="24"/>
        </w:rPr>
        <w:t>（11）</w:t>
      </w:r>
      <w:r>
        <w:rPr>
          <w:rFonts w:hint="eastAsia" w:cs="宋体" w:asciiTheme="minorEastAsia" w:hAnsiTheme="minorEastAsia" w:eastAsiaTheme="minorEastAsia"/>
          <w:spacing w:val="-4"/>
          <w:sz w:val="24"/>
          <w:szCs w:val="24"/>
        </w:rPr>
        <w:t>竞标技术方案不明确，存在一个或一个以上备选（替代）投标单位案的；</w:t>
      </w:r>
    </w:p>
    <w:p>
      <w:pPr>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w:t>
      </w:r>
      <w:r>
        <w:rPr>
          <w:rFonts w:hint="eastAsia" w:cs="宋体" w:asciiTheme="minorEastAsia" w:hAnsiTheme="minorEastAsia" w:eastAsiaTheme="minorEastAsia"/>
          <w:spacing w:val="-4"/>
          <w:sz w:val="24"/>
          <w:szCs w:val="24"/>
        </w:rPr>
        <w:t>与其他参加本次投标单位的投标文件（技术文件）的文字表述内容相同连续20行以上或者差错相同2处以上的；</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spacing w:val="-4"/>
          <w:sz w:val="24"/>
          <w:szCs w:val="24"/>
        </w:rPr>
        <w:t>（13）未采用人民币报价或者未按照招标文件标明的币种报价的；</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spacing w:val="-4"/>
          <w:sz w:val="24"/>
          <w:szCs w:val="24"/>
        </w:rPr>
        <w:t>（14）投标报价具有选择性；</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spacing w:val="-4"/>
          <w:sz w:val="24"/>
          <w:szCs w:val="24"/>
        </w:rPr>
        <w:t>（15）投标报价低于招标文件要求的起租底价的（或招标文件规定的价格下限）；</w:t>
      </w:r>
    </w:p>
    <w:p>
      <w:pPr>
        <w:snapToGrid w:val="0"/>
        <w:spacing w:line="360" w:lineRule="auto"/>
        <w:ind w:firstLine="464" w:firstLineChars="200"/>
        <w:rPr>
          <w:rFonts w:cs="宋体" w:asciiTheme="minorEastAsia" w:hAnsiTheme="minorEastAsia" w:eastAsiaTheme="minorEastAsia"/>
          <w:spacing w:val="-4"/>
          <w:sz w:val="24"/>
          <w:szCs w:val="24"/>
        </w:rPr>
      </w:pPr>
      <w:r>
        <w:rPr>
          <w:rFonts w:hint="eastAsia" w:cs="宋体" w:asciiTheme="minorEastAsia" w:hAnsiTheme="minorEastAsia" w:eastAsiaTheme="minorEastAsia"/>
          <w:spacing w:val="-4"/>
          <w:sz w:val="24"/>
          <w:szCs w:val="24"/>
        </w:rPr>
        <w:t>（16）</w:t>
      </w:r>
      <w:r>
        <w:rPr>
          <w:rFonts w:hint="eastAsia" w:cs="宋体" w:asciiTheme="minorEastAsia" w:hAnsiTheme="minorEastAsia" w:eastAsiaTheme="minorEastAsia"/>
          <w:sz w:val="24"/>
          <w:szCs w:val="24"/>
        </w:rPr>
        <w:t>本招标文件中其他规定投标文件无效的情形。</w:t>
      </w:r>
    </w:p>
    <w:p>
      <w:pPr>
        <w:snapToGrid w:val="0"/>
        <w:spacing w:line="360" w:lineRule="auto"/>
        <w:ind w:firstLine="454" w:firstLineChars="196"/>
        <w:rPr>
          <w:rFonts w:ascii="宋体" w:hAnsi="宋体" w:cs="宋体"/>
          <w:spacing w:val="-4"/>
          <w:szCs w:val="21"/>
        </w:rPr>
      </w:pPr>
      <w:r>
        <w:rPr>
          <w:rFonts w:hint="eastAsia" w:cs="宋体" w:asciiTheme="minorEastAsia" w:hAnsiTheme="minorEastAsia" w:eastAsiaTheme="minorEastAsia"/>
          <w:bCs/>
          <w:spacing w:val="-4"/>
          <w:sz w:val="24"/>
          <w:szCs w:val="24"/>
        </w:rPr>
        <w:t>3.9.2</w:t>
      </w:r>
      <w:r>
        <w:rPr>
          <w:rFonts w:hint="eastAsia" w:cs="宋体" w:asciiTheme="minorEastAsia" w:hAnsiTheme="minorEastAsia" w:eastAsiaTheme="minorEastAsia"/>
          <w:spacing w:val="-4"/>
          <w:sz w:val="24"/>
          <w:szCs w:val="24"/>
        </w:rPr>
        <w:t>.被拒绝的投标文件为无效。</w:t>
      </w:r>
    </w:p>
    <w:p>
      <w:pPr>
        <w:pStyle w:val="3"/>
        <w:spacing w:before="120" w:beforeLines="50" w:after="120" w:afterLines="50" w:line="240" w:lineRule="auto"/>
        <w:jc w:val="center"/>
        <w:rPr>
          <w:rFonts w:ascii="宋体" w:hAnsi="宋体" w:eastAsia="宋体" w:cs="宋体"/>
          <w:sz w:val="28"/>
          <w:szCs w:val="28"/>
        </w:rPr>
      </w:pPr>
      <w:bookmarkStart w:id="66" w:name="_Toc40704061"/>
      <w:bookmarkStart w:id="67" w:name="_Toc479667365"/>
      <w:bookmarkStart w:id="68" w:name="_Toc513562584"/>
      <w:r>
        <w:rPr>
          <w:rFonts w:hint="eastAsia" w:ascii="宋体" w:hAnsi="宋体" w:eastAsia="宋体" w:cs="宋体"/>
          <w:sz w:val="28"/>
          <w:szCs w:val="28"/>
        </w:rPr>
        <w:t>四、招标原则和程序</w:t>
      </w:r>
      <w:bookmarkEnd w:id="66"/>
      <w:bookmarkEnd w:id="67"/>
      <w:bookmarkEnd w:id="68"/>
    </w:p>
    <w:p>
      <w:pPr>
        <w:widowControl/>
        <w:spacing w:line="360" w:lineRule="auto"/>
        <w:ind w:firstLine="482" w:firstLineChars="200"/>
        <w:rPr>
          <w:rFonts w:ascii="宋体" w:hAnsi="宋体" w:cs="宋体"/>
          <w:b/>
          <w:bCs/>
          <w:sz w:val="24"/>
          <w:szCs w:val="24"/>
        </w:rPr>
      </w:pPr>
      <w:bookmarkStart w:id="69" w:name="_Toc513562585"/>
      <w:bookmarkStart w:id="70" w:name="_Toc479667366"/>
      <w:bookmarkStart w:id="71" w:name="_Toc479667088"/>
      <w:r>
        <w:rPr>
          <w:rFonts w:hint="eastAsia" w:ascii="宋体" w:hAnsi="宋体" w:cs="宋体"/>
          <w:b/>
          <w:bCs/>
          <w:sz w:val="24"/>
          <w:szCs w:val="24"/>
        </w:rPr>
        <w:t>4.1.拆封</w:t>
      </w:r>
      <w:bookmarkEnd w:id="69"/>
      <w:bookmarkEnd w:id="70"/>
      <w:bookmarkEnd w:id="71"/>
      <w:r>
        <w:rPr>
          <w:rFonts w:hint="eastAsia" w:ascii="宋体" w:hAnsi="宋体" w:cs="宋体"/>
          <w:b/>
          <w:bCs/>
          <w:sz w:val="24"/>
          <w:szCs w:val="24"/>
        </w:rPr>
        <w:t>投标文件</w:t>
      </w:r>
    </w:p>
    <w:p>
      <w:pPr>
        <w:spacing w:line="360" w:lineRule="auto"/>
        <w:ind w:firstLine="480" w:firstLineChars="200"/>
        <w:rPr>
          <w:rFonts w:ascii="宋体" w:hAnsi="宋体" w:cs="宋体"/>
          <w:b/>
          <w:sz w:val="24"/>
          <w:szCs w:val="24"/>
        </w:rPr>
      </w:pPr>
      <w:r>
        <w:rPr>
          <w:rFonts w:hint="eastAsia" w:ascii="宋体" w:hAnsi="宋体" w:cs="宋体"/>
          <w:sz w:val="24"/>
          <w:szCs w:val="24"/>
        </w:rPr>
        <w:t>4.1.1.需在公开招标文件规定的时间和地点进行公开招标，投标单位的法定代表人或授权代表必须参加。参加开标会的投标单位法定代表人或其授权代理人应出具其有效身份证明、授权委托书，投标单位的法定代表人或其授权代理人未参加开标会或迟到的，事后不得对招标相关人员、招标过程和招标结果提出异议；</w:t>
      </w:r>
    </w:p>
    <w:p>
      <w:pPr>
        <w:spacing w:line="360" w:lineRule="auto"/>
        <w:ind w:firstLine="480" w:firstLineChars="200"/>
        <w:rPr>
          <w:rFonts w:ascii="宋体" w:hAnsi="宋体" w:cs="宋体"/>
          <w:sz w:val="24"/>
          <w:szCs w:val="24"/>
        </w:rPr>
      </w:pPr>
      <w:r>
        <w:rPr>
          <w:rFonts w:hint="eastAsia" w:ascii="宋体" w:hAnsi="宋体" w:cs="宋体"/>
          <w:sz w:val="24"/>
          <w:szCs w:val="24"/>
        </w:rPr>
        <w:t>4.1.2.招标开始时，需查验投标文件密封情况，确认无误后拆封投标文件。</w:t>
      </w:r>
    </w:p>
    <w:p>
      <w:pPr>
        <w:widowControl/>
        <w:spacing w:line="360" w:lineRule="auto"/>
        <w:ind w:firstLine="482" w:firstLineChars="200"/>
        <w:rPr>
          <w:rFonts w:ascii="宋体" w:hAnsi="宋体" w:cs="宋体"/>
          <w:b/>
          <w:bCs/>
          <w:sz w:val="24"/>
          <w:szCs w:val="24"/>
        </w:rPr>
      </w:pPr>
      <w:bookmarkStart w:id="72" w:name="_Toc479667368"/>
      <w:bookmarkStart w:id="73" w:name="_Toc513562587"/>
      <w:bookmarkStart w:id="74" w:name="_Toc479667090"/>
      <w:r>
        <w:rPr>
          <w:rFonts w:hint="eastAsia" w:ascii="宋体" w:hAnsi="宋体" w:cs="宋体"/>
          <w:b/>
          <w:bCs/>
          <w:sz w:val="24"/>
          <w:szCs w:val="24"/>
        </w:rPr>
        <w:t>4.</w:t>
      </w:r>
      <w:r>
        <w:rPr>
          <w:rFonts w:ascii="宋体" w:hAnsi="宋体" w:cs="宋体"/>
          <w:b/>
          <w:bCs/>
          <w:sz w:val="24"/>
          <w:szCs w:val="24"/>
        </w:rPr>
        <w:t>2</w:t>
      </w:r>
      <w:r>
        <w:rPr>
          <w:rFonts w:hint="eastAsia" w:ascii="宋体" w:hAnsi="宋体" w:cs="宋体"/>
          <w:b/>
          <w:bCs/>
          <w:sz w:val="24"/>
          <w:szCs w:val="24"/>
        </w:rPr>
        <w:t>.公开招标评审原则</w:t>
      </w:r>
      <w:bookmarkEnd w:id="72"/>
      <w:bookmarkEnd w:id="73"/>
      <w:bookmarkEnd w:id="74"/>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1.评审小组将遵循公开、公平、公正，科学合理，竞争择优的原则，对投标单位提供服务的价格、技术、实施方案、售后服务、培训计划、公司基本情况、履约能力等进行综合分析考评，由评审小组根据综合评分法确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.2.客观、公正的对待所有投标单位，对所有评审评价，均采用相同的程序和标准。</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.3.评审开始后，直至授予成交供应商合同为止，凡属于对投标文件的审查、澄清、评判和比较的有关资料、成交候选供应商的推荐情况及与评审有关的其他任何情况均依法严格保密。</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.4.在评审期间，投标单位不得向评审小组成员询问评审情况，不得进行旨在影响评审结果的活动，否则将废除其评审资格，并不再返还投标保证金。</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.5.在评审过程中，评审小组成员不得与投标单位私下交换意见，在公开招标工作结束后，凡与评审有接触的人不得将评审情况扩散出评审小组成员之外。</w:t>
      </w:r>
    </w:p>
    <w:p>
      <w:pPr>
        <w:widowControl/>
        <w:spacing w:line="360" w:lineRule="auto"/>
        <w:ind w:firstLine="482" w:firstLineChars="200"/>
        <w:rPr>
          <w:rFonts w:ascii="宋体" w:hAnsi="宋体" w:cs="宋体"/>
          <w:b/>
          <w:bCs/>
          <w:sz w:val="24"/>
          <w:szCs w:val="24"/>
        </w:rPr>
      </w:pPr>
      <w:bookmarkStart w:id="75" w:name="_Toc479667370"/>
      <w:bookmarkStart w:id="76" w:name="_Toc479667092"/>
      <w:bookmarkStart w:id="77" w:name="_Toc513562589"/>
      <w:r>
        <w:rPr>
          <w:rFonts w:hint="eastAsia" w:ascii="宋体" w:hAnsi="宋体" w:cs="宋体"/>
          <w:b/>
          <w:bCs/>
          <w:sz w:val="24"/>
          <w:szCs w:val="24"/>
        </w:rPr>
        <w:t>4.</w:t>
      </w:r>
      <w:r>
        <w:rPr>
          <w:rFonts w:ascii="宋体" w:hAnsi="宋体" w:cs="宋体"/>
          <w:b/>
          <w:bCs/>
          <w:sz w:val="24"/>
          <w:szCs w:val="24"/>
        </w:rPr>
        <w:t>3</w:t>
      </w:r>
      <w:r>
        <w:rPr>
          <w:rFonts w:hint="eastAsia" w:ascii="宋体" w:hAnsi="宋体" w:cs="宋体"/>
          <w:b/>
          <w:bCs/>
          <w:sz w:val="24"/>
          <w:szCs w:val="24"/>
        </w:rPr>
        <w:t>.投标文件计算错误的修正</w:t>
      </w:r>
      <w:bookmarkEnd w:id="75"/>
      <w:bookmarkEnd w:id="76"/>
      <w:bookmarkEnd w:id="77"/>
    </w:p>
    <w:p>
      <w:pPr>
        <w:spacing w:line="360" w:lineRule="auto"/>
        <w:ind w:firstLine="480" w:firstLineChars="200"/>
        <w:rPr>
          <w:rFonts w:ascii="宋体" w:hAnsi="宋体" w:cs="宋体"/>
          <w:sz w:val="24"/>
          <w:szCs w:val="24"/>
        </w:rPr>
      </w:pPr>
      <w:r>
        <w:rPr>
          <w:rFonts w:hint="eastAsia" w:ascii="宋体" w:hAnsi="宋体" w:cs="宋体"/>
          <w:sz w:val="24"/>
          <w:szCs w:val="24"/>
        </w:rPr>
        <w:t>①投标文件中投标报价一览表内容与投标文件中分项报价表内容不一致的，以投标报价一览表为准；</w:t>
      </w:r>
    </w:p>
    <w:p>
      <w:pPr>
        <w:spacing w:line="360" w:lineRule="auto"/>
        <w:ind w:firstLine="480" w:firstLineChars="200"/>
        <w:rPr>
          <w:rFonts w:ascii="宋体" w:hAnsi="宋体" w:cs="宋体"/>
          <w:sz w:val="24"/>
          <w:szCs w:val="24"/>
        </w:rPr>
      </w:pPr>
      <w:r>
        <w:rPr>
          <w:rFonts w:hint="eastAsia" w:ascii="宋体" w:hAnsi="宋体" w:cs="宋体"/>
          <w:sz w:val="24"/>
          <w:szCs w:val="24"/>
        </w:rPr>
        <w:t>②投标文件的大写金额和小写金额不一致的，以大写金额为准；</w:t>
      </w:r>
    </w:p>
    <w:p>
      <w:pPr>
        <w:spacing w:line="360" w:lineRule="auto"/>
        <w:ind w:firstLine="480" w:firstLineChars="200"/>
        <w:rPr>
          <w:rFonts w:ascii="宋体" w:hAnsi="宋体" w:cs="宋体"/>
          <w:sz w:val="24"/>
          <w:szCs w:val="24"/>
        </w:rPr>
      </w:pPr>
      <w:r>
        <w:rPr>
          <w:rFonts w:hint="eastAsia" w:ascii="宋体" w:hAnsi="宋体" w:cs="宋体"/>
          <w:sz w:val="24"/>
          <w:szCs w:val="24"/>
        </w:rPr>
        <w:t>③总价金额与按单价汇总金额不一致的，以单价金额计算结果为准；</w:t>
      </w:r>
    </w:p>
    <w:p>
      <w:pPr>
        <w:spacing w:line="360" w:lineRule="auto"/>
        <w:ind w:firstLine="480" w:firstLineChars="200"/>
        <w:rPr>
          <w:rFonts w:ascii="宋体" w:hAnsi="宋体" w:cs="宋体"/>
          <w:sz w:val="24"/>
          <w:szCs w:val="24"/>
        </w:rPr>
      </w:pPr>
      <w:r>
        <w:rPr>
          <w:rFonts w:hint="eastAsia" w:ascii="宋体" w:hAnsi="宋体" w:cs="宋体"/>
          <w:sz w:val="24"/>
          <w:szCs w:val="24"/>
        </w:rPr>
        <w:t>④单价金额小数点有明显错位的，应以总价为准，并修改单价；</w:t>
      </w:r>
    </w:p>
    <w:p>
      <w:pPr>
        <w:spacing w:line="360" w:lineRule="auto"/>
        <w:ind w:firstLine="480" w:firstLineChars="200"/>
        <w:rPr>
          <w:rFonts w:ascii="宋体" w:hAnsi="宋体" w:cs="宋体"/>
          <w:szCs w:val="21"/>
        </w:rPr>
      </w:pPr>
      <w:r>
        <w:rPr>
          <w:rFonts w:hint="eastAsia" w:ascii="宋体" w:hAnsi="宋体" w:cs="宋体"/>
          <w:sz w:val="24"/>
          <w:szCs w:val="24"/>
        </w:rPr>
        <w:t>⑤对不同文字文本投标文件的解释发生异议的，以中文文本为准。</w:t>
      </w:r>
    </w:p>
    <w:p>
      <w:pPr>
        <w:pStyle w:val="3"/>
        <w:spacing w:before="120" w:beforeLines="50" w:after="120" w:afterLines="50" w:line="240" w:lineRule="auto"/>
        <w:jc w:val="center"/>
        <w:rPr>
          <w:rFonts w:ascii="宋体" w:hAnsi="宋体" w:eastAsia="宋体" w:cs="宋体"/>
          <w:sz w:val="28"/>
          <w:szCs w:val="28"/>
        </w:rPr>
      </w:pPr>
      <w:bookmarkStart w:id="78" w:name="_Toc40704062"/>
      <w:bookmarkStart w:id="79" w:name="_Toc353108128"/>
      <w:bookmarkStart w:id="80" w:name="_Toc17281"/>
      <w:bookmarkStart w:id="81" w:name="_Toc431157432"/>
      <w:bookmarkStart w:id="82" w:name="_Toc430722067"/>
      <w:bookmarkStart w:id="83" w:name="_Toc432183661"/>
      <w:bookmarkStart w:id="84" w:name="_Toc430950450"/>
      <w:r>
        <w:rPr>
          <w:rFonts w:hint="eastAsia" w:ascii="宋体" w:hAnsi="宋体" w:eastAsia="宋体" w:cs="宋体"/>
          <w:sz w:val="28"/>
          <w:szCs w:val="28"/>
        </w:rPr>
        <w:t>五</w:t>
      </w:r>
      <w:r>
        <w:rPr>
          <w:rFonts w:ascii="宋体" w:hAnsi="宋体" w:eastAsia="宋体" w:cs="宋体"/>
          <w:sz w:val="28"/>
          <w:szCs w:val="28"/>
        </w:rPr>
        <w:t>、开标</w:t>
      </w:r>
      <w:bookmarkEnd w:id="78"/>
      <w:bookmarkEnd w:id="79"/>
      <w:bookmarkEnd w:id="80"/>
      <w:bookmarkEnd w:id="81"/>
      <w:bookmarkEnd w:id="82"/>
      <w:bookmarkEnd w:id="83"/>
      <w:bookmarkEnd w:id="84"/>
    </w:p>
    <w:p>
      <w:pPr>
        <w:spacing w:line="360" w:lineRule="auto"/>
        <w:ind w:firstLine="482" w:firstLineChars="200"/>
        <w:rPr>
          <w:rFonts w:ascii="宋体" w:hAnsi="宋体"/>
          <w:b/>
          <w:sz w:val="24"/>
          <w:szCs w:val="24"/>
        </w:rPr>
      </w:pPr>
      <w:bookmarkStart w:id="85" w:name="_Toc15123"/>
      <w:bookmarkStart w:id="86" w:name="_Toc360398518"/>
      <w:r>
        <w:rPr>
          <w:rFonts w:hint="eastAsia" w:ascii="宋体" w:hAnsi="宋体"/>
          <w:b/>
          <w:sz w:val="24"/>
          <w:szCs w:val="24"/>
        </w:rPr>
        <w:t>5.</w:t>
      </w:r>
      <w:bookmarkEnd w:id="85"/>
      <w:bookmarkEnd w:id="86"/>
      <w:r>
        <w:rPr>
          <w:rFonts w:hint="eastAsia" w:ascii="宋体" w:hAnsi="宋体"/>
          <w:b/>
          <w:sz w:val="24"/>
          <w:szCs w:val="24"/>
        </w:rPr>
        <w:t>1.</w:t>
      </w:r>
      <w:r>
        <w:rPr>
          <w:rFonts w:ascii="宋体" w:hAnsi="宋体"/>
          <w:b/>
          <w:sz w:val="24"/>
          <w:szCs w:val="24"/>
        </w:rPr>
        <w:t>开标须知和开标程序</w:t>
      </w:r>
    </w:p>
    <w:p>
      <w:pPr>
        <w:spacing w:line="360" w:lineRule="auto"/>
        <w:ind w:firstLine="480" w:firstLineChars="200"/>
        <w:rPr>
          <w:rFonts w:ascii="宋体" w:hAnsi="宋体"/>
          <w:sz w:val="24"/>
          <w:szCs w:val="24"/>
        </w:rPr>
      </w:pPr>
      <w:r>
        <w:rPr>
          <w:rFonts w:hint="eastAsia" w:ascii="宋体" w:hAnsi="宋体"/>
          <w:sz w:val="24"/>
          <w:szCs w:val="24"/>
        </w:rPr>
        <w:t>详见</w:t>
      </w:r>
      <w:r>
        <w:rPr>
          <w:rFonts w:ascii="宋体" w:hAnsi="宋体"/>
          <w:sz w:val="24"/>
          <w:szCs w:val="24"/>
        </w:rPr>
        <w:t>前附表第18项</w:t>
      </w:r>
      <w:r>
        <w:rPr>
          <w:rFonts w:hint="eastAsia" w:ascii="宋体" w:hAnsi="宋体"/>
          <w:sz w:val="24"/>
          <w:szCs w:val="24"/>
        </w:rPr>
        <w:t>。</w:t>
      </w:r>
    </w:p>
    <w:p>
      <w:pPr>
        <w:spacing w:line="360" w:lineRule="auto"/>
        <w:ind w:firstLine="482" w:firstLineChars="200"/>
        <w:rPr>
          <w:rFonts w:ascii="宋体" w:hAnsi="宋体"/>
          <w:b/>
          <w:sz w:val="24"/>
          <w:szCs w:val="24"/>
        </w:rPr>
      </w:pPr>
      <w:r>
        <w:rPr>
          <w:rFonts w:ascii="宋体" w:hAnsi="宋体"/>
          <w:b/>
          <w:sz w:val="24"/>
          <w:szCs w:val="24"/>
        </w:rPr>
        <w:t>5.2</w:t>
      </w:r>
      <w:r>
        <w:rPr>
          <w:rFonts w:hint="eastAsia" w:ascii="宋体" w:hAnsi="宋体"/>
          <w:b/>
          <w:sz w:val="24"/>
          <w:szCs w:val="24"/>
        </w:rPr>
        <w:t>.</w:t>
      </w:r>
      <w:r>
        <w:rPr>
          <w:rFonts w:ascii="宋体" w:hAnsi="宋体"/>
          <w:b/>
          <w:sz w:val="24"/>
          <w:szCs w:val="24"/>
        </w:rPr>
        <w:t>开标时，如出现以下情况之一的，则投标文件</w:t>
      </w:r>
      <w:r>
        <w:rPr>
          <w:rFonts w:hint="eastAsia" w:ascii="宋体" w:hAnsi="宋体"/>
          <w:b/>
          <w:sz w:val="24"/>
          <w:szCs w:val="24"/>
        </w:rPr>
        <w:t>不予启封或唱标，并作为无效标处理</w:t>
      </w:r>
      <w:r>
        <w:rPr>
          <w:rFonts w:ascii="宋体" w:hAnsi="宋体"/>
          <w:b/>
          <w:sz w:val="24"/>
          <w:szCs w:val="24"/>
        </w:rPr>
        <w:t>：</w:t>
      </w:r>
    </w:p>
    <w:p>
      <w:pPr>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投标文件的投标报价或其它关键内容字迹模糊或无法辨认的；</w:t>
      </w:r>
    </w:p>
    <w:p>
      <w:pPr>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投标单位在投标文件中对同一标段有两个或多个报价，且未书面声明以哪个为最终报价的；</w:t>
      </w:r>
    </w:p>
    <w:p>
      <w:pPr>
        <w:spacing w:line="360" w:lineRule="auto"/>
        <w:ind w:firstLine="480" w:firstLineChars="200"/>
        <w:rPr>
          <w:rFonts w:ascii="宋体" w:hAnsi="宋体"/>
          <w:szCs w:val="21"/>
        </w:rPr>
      </w:pPr>
      <w:r>
        <w:rPr>
          <w:rFonts w:hint="eastAsia" w:ascii="宋体" w:hAnsi="宋体"/>
          <w:sz w:val="24"/>
          <w:szCs w:val="24"/>
        </w:rPr>
        <w:t>③</w:t>
      </w:r>
      <w:r>
        <w:rPr>
          <w:rFonts w:ascii="宋体" w:hAnsi="宋体"/>
          <w:sz w:val="24"/>
          <w:szCs w:val="24"/>
        </w:rPr>
        <w:t>法律、法规、规章或招标文件规定的其它无效标情况的。</w:t>
      </w:r>
    </w:p>
    <w:p>
      <w:pPr>
        <w:pStyle w:val="3"/>
        <w:spacing w:before="120" w:beforeLines="50" w:after="120" w:afterLines="50" w:line="240" w:lineRule="auto"/>
        <w:jc w:val="center"/>
        <w:rPr>
          <w:rFonts w:ascii="宋体" w:hAnsi="宋体" w:eastAsia="宋体" w:cs="宋体"/>
          <w:sz w:val="28"/>
          <w:szCs w:val="28"/>
        </w:rPr>
      </w:pPr>
      <w:bookmarkStart w:id="87" w:name="_Toc40704063"/>
      <w:bookmarkStart w:id="88" w:name="_Toc430722068"/>
      <w:bookmarkStart w:id="89" w:name="_Toc431157433"/>
      <w:bookmarkStart w:id="90" w:name="_Toc432183662"/>
      <w:bookmarkStart w:id="91" w:name="_Toc14431"/>
      <w:bookmarkStart w:id="92" w:name="_Toc430950451"/>
      <w:bookmarkStart w:id="93" w:name="_Toc353108129"/>
      <w:r>
        <w:rPr>
          <w:rFonts w:hint="eastAsia" w:ascii="宋体" w:hAnsi="宋体" w:eastAsia="宋体" w:cs="宋体"/>
          <w:sz w:val="28"/>
          <w:szCs w:val="28"/>
        </w:rPr>
        <w:t>六</w:t>
      </w:r>
      <w:r>
        <w:rPr>
          <w:rFonts w:ascii="宋体" w:hAnsi="宋体" w:eastAsia="宋体" w:cs="宋体"/>
          <w:sz w:val="28"/>
          <w:szCs w:val="28"/>
        </w:rPr>
        <w:t>、评标</w:t>
      </w:r>
      <w:bookmarkEnd w:id="87"/>
      <w:bookmarkEnd w:id="88"/>
      <w:bookmarkEnd w:id="89"/>
      <w:bookmarkEnd w:id="90"/>
      <w:bookmarkEnd w:id="91"/>
      <w:bookmarkEnd w:id="92"/>
      <w:bookmarkEnd w:id="93"/>
    </w:p>
    <w:p>
      <w:pPr>
        <w:spacing w:line="360" w:lineRule="auto"/>
        <w:ind w:firstLine="482" w:firstLineChars="200"/>
        <w:rPr>
          <w:rFonts w:ascii="宋体" w:hAnsi="宋体"/>
          <w:b/>
          <w:sz w:val="24"/>
          <w:szCs w:val="24"/>
        </w:rPr>
      </w:pPr>
      <w:bookmarkStart w:id="94" w:name="_Toc10279"/>
      <w:r>
        <w:rPr>
          <w:rFonts w:ascii="宋体" w:hAnsi="宋体"/>
          <w:b/>
          <w:sz w:val="24"/>
          <w:szCs w:val="24"/>
        </w:rPr>
        <w:t>6.1</w:t>
      </w:r>
      <w:bookmarkEnd w:id="94"/>
      <w:r>
        <w:rPr>
          <w:rFonts w:hint="eastAsia" w:ascii="宋体" w:hAnsi="宋体"/>
          <w:b/>
          <w:sz w:val="24"/>
          <w:szCs w:val="24"/>
        </w:rPr>
        <w:t>.</w:t>
      </w:r>
      <w:r>
        <w:rPr>
          <w:rFonts w:ascii="宋体" w:hAnsi="宋体"/>
          <w:b/>
          <w:sz w:val="24"/>
          <w:szCs w:val="24"/>
        </w:rPr>
        <w:t>评标委员会</w:t>
      </w:r>
    </w:p>
    <w:p>
      <w:pPr>
        <w:spacing w:line="360" w:lineRule="auto"/>
        <w:ind w:firstLine="480" w:firstLineChars="200"/>
        <w:rPr>
          <w:rFonts w:ascii="宋体" w:hAnsi="宋体"/>
          <w:kern w:val="0"/>
          <w:sz w:val="24"/>
          <w:szCs w:val="24"/>
        </w:rPr>
      </w:pPr>
      <w:r>
        <w:rPr>
          <w:rFonts w:ascii="宋体" w:hAnsi="宋体"/>
          <w:kern w:val="0"/>
          <w:sz w:val="24"/>
          <w:szCs w:val="24"/>
        </w:rPr>
        <w:t>6.1.1评标由招标单位依法组建的评标委员会负责。评标委员会由招标单位或招标代理机构熟悉相关业务的代表，以及有关技术、经济等方面的专家组成。评标委员会成员人数以及技术、经济等方面专家的确定方式见投标单位须知前附表。</w:t>
      </w:r>
    </w:p>
    <w:p>
      <w:pPr>
        <w:spacing w:line="360" w:lineRule="auto"/>
        <w:ind w:firstLine="480" w:firstLineChars="200"/>
        <w:rPr>
          <w:rFonts w:ascii="宋体" w:hAnsi="宋体"/>
          <w:kern w:val="0"/>
          <w:sz w:val="24"/>
          <w:szCs w:val="24"/>
        </w:rPr>
      </w:pPr>
      <w:r>
        <w:rPr>
          <w:rFonts w:ascii="宋体" w:hAnsi="宋体"/>
          <w:kern w:val="0"/>
          <w:sz w:val="24"/>
          <w:szCs w:val="24"/>
        </w:rPr>
        <w:t>6.1.2</w:t>
      </w:r>
      <w:r>
        <w:rPr>
          <w:rFonts w:hint="eastAsia" w:ascii="宋体" w:hAnsi="宋体"/>
          <w:kern w:val="0"/>
          <w:sz w:val="24"/>
          <w:szCs w:val="24"/>
        </w:rPr>
        <w:t>.</w:t>
      </w:r>
      <w:r>
        <w:rPr>
          <w:rFonts w:ascii="宋体" w:hAnsi="宋体"/>
          <w:kern w:val="0"/>
          <w:sz w:val="24"/>
          <w:szCs w:val="24"/>
        </w:rPr>
        <w:t>评标委员会成员有下列情形之一的，应当回避：</w:t>
      </w:r>
    </w:p>
    <w:p>
      <w:pPr>
        <w:spacing w:line="360" w:lineRule="auto"/>
        <w:ind w:firstLine="480" w:firstLineChars="200"/>
        <w:rPr>
          <w:rFonts w:ascii="宋体" w:hAnsi="宋体"/>
          <w:kern w:val="0"/>
          <w:sz w:val="24"/>
          <w:szCs w:val="24"/>
        </w:rPr>
      </w:pPr>
      <w:r>
        <w:rPr>
          <w:rFonts w:ascii="宋体" w:hAnsi="宋体"/>
          <w:kern w:val="0"/>
          <w:sz w:val="24"/>
          <w:szCs w:val="24"/>
        </w:rPr>
        <w:t>（1）招标单位或投标单位的主要负责人的近亲属；</w:t>
      </w:r>
    </w:p>
    <w:p>
      <w:pPr>
        <w:spacing w:line="360" w:lineRule="auto"/>
        <w:ind w:firstLine="480" w:firstLineChars="200"/>
        <w:rPr>
          <w:rFonts w:ascii="宋体" w:hAnsi="宋体"/>
          <w:kern w:val="0"/>
          <w:sz w:val="24"/>
          <w:szCs w:val="24"/>
        </w:rPr>
      </w:pPr>
      <w:r>
        <w:rPr>
          <w:rFonts w:ascii="宋体" w:hAnsi="宋体"/>
          <w:kern w:val="0"/>
          <w:sz w:val="24"/>
          <w:szCs w:val="24"/>
        </w:rPr>
        <w:t>（2）项目主管部门或者行政监督部门的人员；</w:t>
      </w:r>
    </w:p>
    <w:p>
      <w:pPr>
        <w:spacing w:line="360" w:lineRule="auto"/>
        <w:ind w:firstLine="480" w:firstLineChars="200"/>
        <w:rPr>
          <w:rFonts w:ascii="宋体" w:hAnsi="宋体"/>
          <w:kern w:val="0"/>
          <w:sz w:val="24"/>
          <w:szCs w:val="24"/>
        </w:rPr>
      </w:pPr>
      <w:r>
        <w:rPr>
          <w:rFonts w:ascii="宋体" w:hAnsi="宋体"/>
          <w:kern w:val="0"/>
          <w:sz w:val="24"/>
          <w:szCs w:val="24"/>
        </w:rPr>
        <w:t>（3）与投标单位有经济利益关系，可能影响对投标公正评审的；</w:t>
      </w:r>
    </w:p>
    <w:p>
      <w:pPr>
        <w:spacing w:line="360" w:lineRule="auto"/>
        <w:ind w:firstLine="480" w:firstLineChars="200"/>
        <w:rPr>
          <w:rFonts w:ascii="宋体" w:hAnsi="宋体"/>
          <w:kern w:val="0"/>
          <w:sz w:val="24"/>
          <w:szCs w:val="24"/>
        </w:rPr>
      </w:pPr>
      <w:r>
        <w:rPr>
          <w:rFonts w:ascii="宋体" w:hAnsi="宋体"/>
          <w:kern w:val="0"/>
          <w:sz w:val="24"/>
          <w:szCs w:val="24"/>
        </w:rPr>
        <w:t>（4）曾因在招标、评标以及其它与招标投标有关活动中从事违法行为而受过行政处罚或刑事处罚的。</w:t>
      </w:r>
    </w:p>
    <w:p>
      <w:pPr>
        <w:spacing w:line="360" w:lineRule="auto"/>
        <w:ind w:firstLine="482" w:firstLineChars="200"/>
        <w:rPr>
          <w:rFonts w:ascii="宋体" w:hAnsi="宋体"/>
          <w:b/>
          <w:sz w:val="24"/>
          <w:szCs w:val="24"/>
        </w:rPr>
      </w:pPr>
      <w:bookmarkStart w:id="95" w:name="_Toc3460"/>
      <w:r>
        <w:rPr>
          <w:rFonts w:ascii="宋体" w:hAnsi="宋体"/>
          <w:b/>
          <w:sz w:val="24"/>
          <w:szCs w:val="24"/>
        </w:rPr>
        <w:t>6.2</w:t>
      </w:r>
      <w:bookmarkEnd w:id="95"/>
      <w:r>
        <w:rPr>
          <w:rFonts w:hint="eastAsia" w:ascii="宋体" w:hAnsi="宋体"/>
          <w:b/>
          <w:sz w:val="24"/>
          <w:szCs w:val="24"/>
        </w:rPr>
        <w:t>.</w:t>
      </w:r>
      <w:r>
        <w:rPr>
          <w:rFonts w:ascii="宋体" w:hAnsi="宋体"/>
          <w:b/>
          <w:sz w:val="24"/>
          <w:szCs w:val="24"/>
        </w:rPr>
        <w:t>评标原则</w:t>
      </w:r>
    </w:p>
    <w:p>
      <w:pPr>
        <w:spacing w:line="360" w:lineRule="auto"/>
        <w:ind w:firstLine="480" w:firstLineChars="200"/>
        <w:rPr>
          <w:rFonts w:ascii="宋体" w:hAnsi="宋体"/>
          <w:kern w:val="0"/>
          <w:sz w:val="24"/>
          <w:szCs w:val="24"/>
        </w:rPr>
      </w:pPr>
      <w:r>
        <w:rPr>
          <w:rFonts w:ascii="宋体" w:hAnsi="宋体"/>
          <w:kern w:val="0"/>
          <w:sz w:val="24"/>
          <w:szCs w:val="24"/>
        </w:rPr>
        <w:t>评标活动遵循公平、公正、科学和择优的原则。</w:t>
      </w:r>
    </w:p>
    <w:p>
      <w:pPr>
        <w:spacing w:line="360" w:lineRule="auto"/>
        <w:ind w:firstLine="482" w:firstLineChars="200"/>
        <w:rPr>
          <w:rFonts w:ascii="宋体" w:hAnsi="宋体"/>
          <w:b/>
          <w:sz w:val="24"/>
          <w:szCs w:val="24"/>
        </w:rPr>
      </w:pPr>
      <w:r>
        <w:rPr>
          <w:rFonts w:ascii="宋体" w:hAnsi="宋体"/>
          <w:b/>
          <w:sz w:val="24"/>
          <w:szCs w:val="24"/>
        </w:rPr>
        <w:t>6.3</w:t>
      </w:r>
      <w:r>
        <w:rPr>
          <w:rFonts w:hint="eastAsia" w:ascii="宋体" w:hAnsi="宋体"/>
          <w:b/>
          <w:sz w:val="24"/>
          <w:szCs w:val="24"/>
        </w:rPr>
        <w:t>.</w:t>
      </w:r>
      <w:r>
        <w:rPr>
          <w:rFonts w:ascii="宋体" w:hAnsi="宋体"/>
          <w:b/>
          <w:sz w:val="24"/>
          <w:szCs w:val="24"/>
        </w:rPr>
        <w:t>评标</w:t>
      </w:r>
    </w:p>
    <w:p>
      <w:pPr>
        <w:spacing w:line="360" w:lineRule="auto"/>
        <w:ind w:firstLine="480" w:firstLineChars="200"/>
        <w:rPr>
          <w:rFonts w:ascii="宋体" w:hAnsi="宋体"/>
          <w:kern w:val="0"/>
          <w:sz w:val="24"/>
          <w:szCs w:val="24"/>
        </w:rPr>
      </w:pPr>
      <w:r>
        <w:rPr>
          <w:rFonts w:ascii="宋体" w:hAnsi="宋体"/>
          <w:kern w:val="0"/>
          <w:sz w:val="24"/>
          <w:szCs w:val="24"/>
        </w:rPr>
        <w:t>评标委员会按照</w:t>
      </w:r>
      <w:r>
        <w:rPr>
          <w:rFonts w:hint="eastAsia" w:ascii="宋体" w:hAnsi="宋体"/>
          <w:kern w:val="0"/>
          <w:sz w:val="24"/>
          <w:szCs w:val="24"/>
        </w:rPr>
        <w:t>“</w:t>
      </w:r>
      <w:r>
        <w:rPr>
          <w:rFonts w:ascii="宋体" w:hAnsi="宋体"/>
          <w:kern w:val="0"/>
          <w:sz w:val="24"/>
          <w:szCs w:val="24"/>
        </w:rPr>
        <w:t>第四章 评标标准和办法”对投标文件进行评审。第四章</w:t>
      </w:r>
      <w:r>
        <w:rPr>
          <w:rFonts w:hint="eastAsia" w:ascii="宋体" w:hAnsi="宋体"/>
          <w:kern w:val="0"/>
          <w:sz w:val="24"/>
          <w:szCs w:val="24"/>
        </w:rPr>
        <w:t>中</w:t>
      </w:r>
      <w:r>
        <w:rPr>
          <w:rFonts w:ascii="宋体" w:hAnsi="宋体"/>
          <w:kern w:val="0"/>
          <w:sz w:val="24"/>
          <w:szCs w:val="24"/>
        </w:rPr>
        <w:t>没有规定的方法、评审因素和标准，不作为评标依据。</w:t>
      </w:r>
    </w:p>
    <w:p>
      <w:pPr>
        <w:spacing w:line="360" w:lineRule="auto"/>
        <w:ind w:firstLine="480" w:firstLineChars="200"/>
        <w:rPr>
          <w:rFonts w:ascii="宋体" w:hAnsi="宋体"/>
          <w:sz w:val="24"/>
          <w:szCs w:val="24"/>
        </w:rPr>
      </w:pPr>
      <w:r>
        <w:rPr>
          <w:rFonts w:ascii="宋体" w:hAnsi="宋体"/>
          <w:sz w:val="24"/>
          <w:szCs w:val="24"/>
        </w:rPr>
        <w:t>6.3.1</w:t>
      </w:r>
      <w:r>
        <w:rPr>
          <w:rFonts w:hint="eastAsia" w:ascii="宋体" w:hAnsi="宋体"/>
          <w:sz w:val="24"/>
          <w:szCs w:val="24"/>
        </w:rPr>
        <w:t>.</w:t>
      </w:r>
      <w:r>
        <w:rPr>
          <w:rFonts w:ascii="宋体" w:hAnsi="宋体"/>
          <w:sz w:val="24"/>
          <w:szCs w:val="24"/>
        </w:rPr>
        <w:t>评标过程的保密</w:t>
      </w:r>
    </w:p>
    <w:p>
      <w:pPr>
        <w:spacing w:line="360" w:lineRule="auto"/>
        <w:ind w:firstLine="480" w:firstLineChars="200"/>
        <w:rPr>
          <w:rFonts w:ascii="宋体" w:hAnsi="宋体"/>
          <w:sz w:val="24"/>
          <w:szCs w:val="24"/>
        </w:rPr>
      </w:pPr>
      <w:r>
        <w:rPr>
          <w:rFonts w:ascii="宋体" w:hAnsi="宋体"/>
          <w:sz w:val="24"/>
          <w:szCs w:val="24"/>
        </w:rPr>
        <w:t>（1）公开开标后，直到授予中标单位合同为止，凡属于对投标文件的审查、澄清、评价和比较的有关资料以及中标候选人的推荐情况、与评标有关的其他任何情况均应严格保密；</w:t>
      </w:r>
    </w:p>
    <w:p>
      <w:pPr>
        <w:spacing w:line="360" w:lineRule="auto"/>
        <w:ind w:firstLine="480" w:firstLineChars="200"/>
        <w:rPr>
          <w:rFonts w:ascii="宋体" w:hAnsi="宋体"/>
          <w:sz w:val="24"/>
          <w:szCs w:val="24"/>
        </w:rPr>
      </w:pPr>
      <w:r>
        <w:rPr>
          <w:rFonts w:ascii="宋体" w:hAnsi="宋体"/>
          <w:sz w:val="24"/>
          <w:szCs w:val="24"/>
        </w:rPr>
        <w:t>（2）在投标文件的评审和比较、中标侯选人推荐以及授予合同的过程中，投标单位如试图向招标单位和评标委员会施加影响的任何行为，都将会导致其投标被拒绝；</w:t>
      </w:r>
    </w:p>
    <w:p>
      <w:pPr>
        <w:spacing w:line="360" w:lineRule="auto"/>
        <w:ind w:firstLine="480" w:firstLineChars="200"/>
        <w:rPr>
          <w:rFonts w:ascii="宋体" w:hAnsi="宋体"/>
          <w:sz w:val="24"/>
          <w:szCs w:val="24"/>
        </w:rPr>
      </w:pPr>
      <w:r>
        <w:rPr>
          <w:rFonts w:ascii="宋体" w:hAnsi="宋体"/>
          <w:sz w:val="24"/>
          <w:szCs w:val="24"/>
        </w:rPr>
        <w:t>（3）合同授予后，招标单位不对未中标单位就评标过程情况以及未能中标原因作任何解释。未中标单位不得向评委或其他有关人员处获取评标过程的情况和材料。</w:t>
      </w:r>
    </w:p>
    <w:p>
      <w:pPr>
        <w:spacing w:line="360" w:lineRule="auto"/>
        <w:ind w:firstLine="480" w:firstLineChars="200"/>
        <w:rPr>
          <w:rFonts w:ascii="宋体" w:hAnsi="宋体"/>
          <w:sz w:val="24"/>
          <w:szCs w:val="24"/>
        </w:rPr>
      </w:pPr>
      <w:r>
        <w:rPr>
          <w:rFonts w:ascii="宋体" w:hAnsi="宋体"/>
          <w:sz w:val="24"/>
          <w:szCs w:val="24"/>
        </w:rPr>
        <w:t>6.3.2</w:t>
      </w:r>
      <w:r>
        <w:rPr>
          <w:rFonts w:hint="eastAsia" w:ascii="宋体" w:hAnsi="宋体"/>
          <w:sz w:val="24"/>
          <w:szCs w:val="24"/>
        </w:rPr>
        <w:t>.</w:t>
      </w:r>
      <w:r>
        <w:rPr>
          <w:rFonts w:ascii="宋体" w:hAnsi="宋体"/>
          <w:sz w:val="24"/>
          <w:szCs w:val="24"/>
        </w:rPr>
        <w:t>对投标文件的审查和响应性的确定</w:t>
      </w:r>
    </w:p>
    <w:p>
      <w:pPr>
        <w:widowControl/>
        <w:autoSpaceDE w:val="0"/>
        <w:autoSpaceDN w:val="0"/>
        <w:spacing w:line="360" w:lineRule="auto"/>
        <w:ind w:firstLine="480" w:firstLineChars="200"/>
        <w:rPr>
          <w:rFonts w:ascii="宋体" w:hAnsi="宋体"/>
          <w:sz w:val="24"/>
          <w:szCs w:val="24"/>
        </w:rPr>
      </w:pPr>
      <w:r>
        <w:rPr>
          <w:rFonts w:ascii="宋体" w:hAnsi="宋体"/>
          <w:sz w:val="24"/>
          <w:szCs w:val="24"/>
        </w:rPr>
        <w:t>（1）评标委员会将组织审查投标文件是否完整，是否有计算错误，要求的保证金是否已提供，文件是否恰当地签署。</w:t>
      </w:r>
      <w:r>
        <w:rPr>
          <w:rFonts w:ascii="宋体" w:hAnsi="宋体"/>
          <w:sz w:val="24"/>
          <w:szCs w:val="24"/>
          <w:u w:val="single"/>
        </w:rPr>
        <w:t>若文字大写表示的数据与数字表示的有差别，则以文字大写表示的数据为准。若单价与总价不符时，则以单价为准，修改总价。</w:t>
      </w:r>
      <w:r>
        <w:rPr>
          <w:rFonts w:ascii="宋体" w:hAnsi="宋体"/>
          <w:bCs/>
          <w:kern w:val="0"/>
          <w:sz w:val="24"/>
          <w:szCs w:val="24"/>
          <w:u w:val="single"/>
        </w:rPr>
        <w:t>若正本与副本不一致时，以正本为准。</w:t>
      </w:r>
      <w:r>
        <w:rPr>
          <w:rFonts w:ascii="宋体" w:hAnsi="宋体"/>
          <w:sz w:val="24"/>
          <w:szCs w:val="24"/>
          <w:u w:val="single"/>
        </w:rPr>
        <w:t>若投标单位拒绝接受上述修正，其投标将被拒绝，没收投标保证金。</w:t>
      </w:r>
    </w:p>
    <w:p>
      <w:pPr>
        <w:spacing w:line="360" w:lineRule="auto"/>
        <w:ind w:firstLine="480" w:firstLineChars="200"/>
        <w:rPr>
          <w:rFonts w:ascii="宋体" w:hAnsi="宋体"/>
          <w:sz w:val="24"/>
          <w:szCs w:val="24"/>
        </w:rPr>
      </w:pPr>
      <w:r>
        <w:rPr>
          <w:rFonts w:ascii="宋体" w:hAnsi="宋体"/>
          <w:sz w:val="24"/>
          <w:szCs w:val="24"/>
        </w:rPr>
        <w:t>（2）在详细评标前，评标委员会将首先审定每份投标文件是否实质上响应了招标文件的要求，实质性响应的投标文件是指投标文件符合招标文件的所有条款、条件和规定且没有重大偏离和保留。重大偏离或保留是指将会影响到招标文件规定的服务范围、质量标准，或会给合同中规定的招标单位的权利和投标单位的责任造成实质性限制，而纠正这些偏离或保留将对其他提交了实质性响应的投标文件的投标单位产生不公平影响的。如存在细微偏差，评标委员会可书面要求存在细微偏差的投标单位在评标结束前予以补正，拒不补正的，在详细评审时对细微偏差做出不利于该投标单位的量化。</w:t>
      </w:r>
    </w:p>
    <w:p>
      <w:pPr>
        <w:spacing w:line="360" w:lineRule="auto"/>
        <w:ind w:firstLine="480" w:firstLineChars="200"/>
        <w:rPr>
          <w:rFonts w:ascii="宋体" w:hAnsi="宋体"/>
          <w:sz w:val="24"/>
          <w:szCs w:val="24"/>
        </w:rPr>
      </w:pPr>
      <w:r>
        <w:rPr>
          <w:rFonts w:ascii="宋体" w:hAnsi="宋体"/>
          <w:sz w:val="24"/>
          <w:szCs w:val="24"/>
        </w:rPr>
        <w:t>（3）评标委员会对投标文件的初审内容：详见第四章评标办法及招标文件</w:t>
      </w:r>
      <w:r>
        <w:rPr>
          <w:rFonts w:hint="eastAsia" w:ascii="宋体" w:hAnsi="宋体"/>
          <w:sz w:val="24"/>
          <w:szCs w:val="24"/>
        </w:rPr>
        <w:t>3.9竞标无效的情形。</w:t>
      </w:r>
    </w:p>
    <w:p>
      <w:pPr>
        <w:spacing w:line="360" w:lineRule="auto"/>
        <w:ind w:firstLine="480" w:firstLineChars="200"/>
        <w:rPr>
          <w:rFonts w:ascii="宋体" w:hAnsi="宋体"/>
          <w:sz w:val="24"/>
          <w:szCs w:val="24"/>
        </w:rPr>
      </w:pPr>
      <w:r>
        <w:rPr>
          <w:rFonts w:ascii="宋体" w:hAnsi="宋体"/>
          <w:sz w:val="24"/>
          <w:szCs w:val="24"/>
        </w:rPr>
        <w:t>（4）初审时如发现投标文件与招标要求有重大偏离和保留的投标，且经评标委员会以少数服从多数原则认定后，其投标文件将被拒绝。但允许投标文件在基本满足招标要求的前提下出现的细微偏差。</w:t>
      </w:r>
    </w:p>
    <w:p>
      <w:pPr>
        <w:spacing w:line="360" w:lineRule="auto"/>
        <w:ind w:firstLine="480" w:firstLineChars="200"/>
        <w:rPr>
          <w:rFonts w:ascii="宋体" w:hAnsi="宋体"/>
          <w:sz w:val="24"/>
          <w:szCs w:val="24"/>
        </w:rPr>
      </w:pPr>
      <w:r>
        <w:rPr>
          <w:rFonts w:ascii="宋体" w:hAnsi="宋体"/>
          <w:sz w:val="24"/>
          <w:szCs w:val="24"/>
        </w:rPr>
        <w:t>（5）重大偏离和保留、细微偏离由评标委员会界定。投标单位不得通过修正或撤消不合要求的偏离和保留从而使其投标成为实质上响应的投标。</w:t>
      </w:r>
    </w:p>
    <w:p>
      <w:pPr>
        <w:spacing w:line="360" w:lineRule="auto"/>
        <w:ind w:firstLine="480" w:firstLineChars="200"/>
        <w:rPr>
          <w:rFonts w:ascii="宋体" w:hAnsi="宋体"/>
          <w:sz w:val="24"/>
          <w:szCs w:val="24"/>
        </w:rPr>
      </w:pPr>
      <w:r>
        <w:rPr>
          <w:rFonts w:ascii="宋体" w:hAnsi="宋体"/>
          <w:sz w:val="24"/>
          <w:szCs w:val="24"/>
        </w:rPr>
        <w:t>6.3.3</w:t>
      </w:r>
      <w:r>
        <w:rPr>
          <w:rFonts w:hint="eastAsia" w:ascii="宋体" w:hAnsi="宋体"/>
          <w:sz w:val="24"/>
          <w:szCs w:val="24"/>
        </w:rPr>
        <w:t>.中标</w:t>
      </w:r>
      <w:r>
        <w:rPr>
          <w:rFonts w:ascii="宋体" w:hAnsi="宋体"/>
          <w:sz w:val="24"/>
          <w:szCs w:val="24"/>
        </w:rPr>
        <w:t>候选人的确定</w:t>
      </w:r>
    </w:p>
    <w:p>
      <w:pPr>
        <w:spacing w:line="360" w:lineRule="auto"/>
        <w:ind w:firstLine="480" w:firstLineChars="200"/>
        <w:rPr>
          <w:rFonts w:ascii="宋体" w:hAnsi="宋体"/>
          <w:sz w:val="24"/>
          <w:szCs w:val="24"/>
        </w:rPr>
      </w:pPr>
      <w:r>
        <w:rPr>
          <w:rFonts w:ascii="宋体" w:hAnsi="宋体"/>
          <w:sz w:val="24"/>
          <w:szCs w:val="24"/>
        </w:rPr>
        <w:t>（1）评标采用综合评估法。评标委员会按照客观、公正、科学、择优的原则，根据</w:t>
      </w:r>
      <w:r>
        <w:rPr>
          <w:rFonts w:hint="eastAsia" w:ascii="宋体" w:hAnsi="宋体"/>
          <w:sz w:val="24"/>
          <w:szCs w:val="24"/>
        </w:rPr>
        <w:t>“</w:t>
      </w:r>
      <w:r>
        <w:rPr>
          <w:rFonts w:ascii="宋体" w:hAnsi="宋体"/>
          <w:sz w:val="24"/>
          <w:szCs w:val="24"/>
        </w:rPr>
        <w:t>第四章</w:t>
      </w:r>
      <w:r>
        <w:rPr>
          <w:rFonts w:hint="eastAsia" w:ascii="宋体" w:hAnsi="宋体"/>
          <w:sz w:val="24"/>
          <w:szCs w:val="24"/>
        </w:rPr>
        <w:t xml:space="preserve"> </w:t>
      </w:r>
      <w:r>
        <w:rPr>
          <w:rFonts w:ascii="宋体" w:hAnsi="宋体"/>
          <w:sz w:val="24"/>
          <w:szCs w:val="24"/>
        </w:rPr>
        <w:t>评标标准和办法</w:t>
      </w:r>
      <w:r>
        <w:rPr>
          <w:rFonts w:hint="eastAsia" w:ascii="宋体" w:hAnsi="宋体"/>
          <w:sz w:val="24"/>
          <w:szCs w:val="24"/>
        </w:rPr>
        <w:t>”</w:t>
      </w:r>
      <w:r>
        <w:rPr>
          <w:rFonts w:ascii="宋体" w:hAnsi="宋体"/>
          <w:sz w:val="24"/>
          <w:szCs w:val="24"/>
        </w:rPr>
        <w:t>对投标单位进行评价。</w:t>
      </w:r>
    </w:p>
    <w:p>
      <w:pPr>
        <w:spacing w:line="360" w:lineRule="auto"/>
        <w:ind w:firstLine="480" w:firstLineChars="200"/>
        <w:rPr>
          <w:rFonts w:ascii="宋体" w:hAnsi="宋体"/>
          <w:szCs w:val="21"/>
        </w:rPr>
      </w:pPr>
      <w:r>
        <w:rPr>
          <w:rFonts w:ascii="宋体" w:hAnsi="宋体"/>
          <w:sz w:val="24"/>
          <w:szCs w:val="24"/>
        </w:rPr>
        <w:t>（2）评标委员会评标后，向招标单位提交经评标专家签字的评标报告，并按排序推荐</w:t>
      </w:r>
      <w:r>
        <w:rPr>
          <w:rFonts w:hint="eastAsia" w:ascii="宋体" w:hAnsi="宋体"/>
          <w:sz w:val="24"/>
          <w:szCs w:val="24"/>
        </w:rPr>
        <w:t>第一</w:t>
      </w:r>
      <w:r>
        <w:rPr>
          <w:rFonts w:ascii="宋体" w:hAnsi="宋体"/>
          <w:sz w:val="24"/>
          <w:szCs w:val="24"/>
        </w:rPr>
        <w:t>名为中标候选人。</w:t>
      </w:r>
    </w:p>
    <w:p>
      <w:pPr>
        <w:pStyle w:val="3"/>
        <w:spacing w:before="120" w:beforeLines="50" w:after="120" w:afterLines="50" w:line="240" w:lineRule="auto"/>
        <w:jc w:val="center"/>
        <w:rPr>
          <w:rFonts w:ascii="宋体" w:hAnsi="宋体" w:eastAsia="宋体" w:cs="宋体"/>
          <w:sz w:val="28"/>
          <w:szCs w:val="28"/>
        </w:rPr>
      </w:pPr>
      <w:bookmarkStart w:id="96" w:name="_Toc430950452"/>
      <w:bookmarkStart w:id="97" w:name="_Toc7188"/>
      <w:bookmarkStart w:id="98" w:name="_Toc430722069"/>
      <w:bookmarkStart w:id="99" w:name="_Toc432183663"/>
      <w:bookmarkStart w:id="100" w:name="_Toc431157434"/>
      <w:bookmarkStart w:id="101" w:name="_Toc40704064"/>
      <w:r>
        <w:rPr>
          <w:rFonts w:hint="eastAsia" w:ascii="宋体" w:hAnsi="宋体" w:eastAsia="宋体" w:cs="宋体"/>
          <w:sz w:val="28"/>
          <w:szCs w:val="28"/>
        </w:rPr>
        <w:t>七</w:t>
      </w:r>
      <w:r>
        <w:rPr>
          <w:rFonts w:ascii="宋体" w:hAnsi="宋体" w:eastAsia="宋体" w:cs="宋体"/>
          <w:sz w:val="28"/>
          <w:szCs w:val="28"/>
        </w:rPr>
        <w:t>、授予合同</w:t>
      </w:r>
      <w:bookmarkEnd w:id="96"/>
      <w:bookmarkEnd w:id="97"/>
      <w:bookmarkEnd w:id="98"/>
      <w:bookmarkEnd w:id="99"/>
      <w:bookmarkEnd w:id="100"/>
      <w:bookmarkEnd w:id="101"/>
    </w:p>
    <w:p>
      <w:pPr>
        <w:spacing w:line="360" w:lineRule="auto"/>
        <w:ind w:firstLine="482" w:firstLineChars="200"/>
        <w:rPr>
          <w:rFonts w:ascii="宋体" w:hAnsi="宋体"/>
          <w:b/>
          <w:sz w:val="24"/>
          <w:szCs w:val="24"/>
        </w:rPr>
      </w:pPr>
      <w:bookmarkStart w:id="102" w:name="_Toc18809"/>
      <w:r>
        <w:rPr>
          <w:rFonts w:ascii="宋体" w:hAnsi="宋体"/>
          <w:b/>
          <w:sz w:val="24"/>
          <w:szCs w:val="24"/>
        </w:rPr>
        <w:t>7.1</w:t>
      </w:r>
      <w:bookmarkEnd w:id="102"/>
      <w:r>
        <w:rPr>
          <w:rFonts w:hint="eastAsia" w:ascii="宋体" w:hAnsi="宋体"/>
          <w:b/>
          <w:sz w:val="24"/>
          <w:szCs w:val="24"/>
        </w:rPr>
        <w:t>.</w:t>
      </w:r>
      <w:r>
        <w:rPr>
          <w:rFonts w:ascii="宋体" w:hAnsi="宋体"/>
          <w:b/>
          <w:sz w:val="24"/>
          <w:szCs w:val="24"/>
        </w:rPr>
        <w:t>定标方式</w:t>
      </w:r>
    </w:p>
    <w:p>
      <w:pPr>
        <w:spacing w:line="360" w:lineRule="auto"/>
        <w:ind w:firstLine="480" w:firstLineChars="200"/>
        <w:rPr>
          <w:rFonts w:ascii="宋体" w:hAnsi="宋体"/>
          <w:kern w:val="0"/>
          <w:sz w:val="24"/>
          <w:szCs w:val="24"/>
        </w:rPr>
      </w:pPr>
      <w:r>
        <w:rPr>
          <w:rFonts w:ascii="宋体" w:hAnsi="宋体"/>
          <w:kern w:val="0"/>
          <w:sz w:val="24"/>
          <w:szCs w:val="24"/>
        </w:rPr>
        <w:t>招标单位依据评标委员会推荐的中标候选人确定中标单位，招标单位应当确定排名第一的中标候选人为中标单位。排名第一的中标候选人放弃中标、因不可抗力不能履行合同、不按照招标文件要求提交</w:t>
      </w:r>
      <w:r>
        <w:rPr>
          <w:rFonts w:hint="eastAsia" w:ascii="宋体" w:hAnsi="宋体"/>
          <w:kern w:val="0"/>
          <w:sz w:val="24"/>
          <w:szCs w:val="24"/>
        </w:rPr>
        <w:t>经营</w:t>
      </w:r>
      <w:r>
        <w:rPr>
          <w:rFonts w:ascii="宋体" w:hAnsi="宋体"/>
          <w:kern w:val="0"/>
          <w:sz w:val="24"/>
          <w:szCs w:val="24"/>
        </w:rPr>
        <w:t>保证金，或者被查实存在影响中标结果的违法行为等情形，不符合中标条件的，招标单位可以按照评标委员会提出的中标候选人名单排序依次确定其他中标候选人为中标单位，也可以重新招标。</w:t>
      </w:r>
    </w:p>
    <w:p>
      <w:pPr>
        <w:spacing w:line="360" w:lineRule="auto"/>
        <w:ind w:firstLine="482" w:firstLineChars="200"/>
        <w:rPr>
          <w:rFonts w:ascii="宋体" w:hAnsi="宋体"/>
          <w:b/>
          <w:sz w:val="24"/>
          <w:szCs w:val="24"/>
        </w:rPr>
      </w:pPr>
      <w:bookmarkStart w:id="103" w:name="_Toc14573"/>
      <w:r>
        <w:rPr>
          <w:rFonts w:ascii="宋体" w:hAnsi="宋体"/>
          <w:b/>
          <w:sz w:val="24"/>
          <w:szCs w:val="24"/>
        </w:rPr>
        <w:t>7.2</w:t>
      </w:r>
      <w:bookmarkEnd w:id="103"/>
      <w:r>
        <w:rPr>
          <w:rFonts w:hint="eastAsia" w:ascii="宋体" w:hAnsi="宋体"/>
          <w:b/>
          <w:sz w:val="24"/>
          <w:szCs w:val="24"/>
        </w:rPr>
        <w:t>.</w:t>
      </w:r>
      <w:r>
        <w:rPr>
          <w:rFonts w:ascii="宋体" w:hAnsi="宋体"/>
          <w:b/>
          <w:sz w:val="24"/>
          <w:szCs w:val="24"/>
        </w:rPr>
        <w:t>中标通知</w:t>
      </w:r>
    </w:p>
    <w:p>
      <w:pPr>
        <w:spacing w:line="360" w:lineRule="auto"/>
        <w:ind w:firstLine="480" w:firstLineChars="200"/>
        <w:rPr>
          <w:rFonts w:ascii="宋体" w:hAnsi="宋体"/>
          <w:kern w:val="0"/>
          <w:sz w:val="24"/>
          <w:szCs w:val="24"/>
        </w:rPr>
      </w:pPr>
      <w:r>
        <w:rPr>
          <w:rFonts w:ascii="宋体" w:hAnsi="宋体"/>
          <w:kern w:val="0"/>
          <w:sz w:val="24"/>
          <w:szCs w:val="24"/>
        </w:rPr>
        <w:t>7.2.1在</w:t>
      </w:r>
      <w:r>
        <w:rPr>
          <w:rFonts w:hint="eastAsia" w:ascii="宋体" w:hAnsi="宋体"/>
          <w:kern w:val="0"/>
          <w:sz w:val="24"/>
          <w:szCs w:val="24"/>
        </w:rPr>
        <w:t>招标文件</w:t>
      </w:r>
      <w:r>
        <w:rPr>
          <w:rFonts w:ascii="宋体" w:hAnsi="宋体"/>
          <w:kern w:val="0"/>
          <w:sz w:val="24"/>
          <w:szCs w:val="24"/>
        </w:rPr>
        <w:t>规定的投标有效期内，</w:t>
      </w:r>
      <w:r>
        <w:rPr>
          <w:rFonts w:hint="eastAsia" w:ascii="宋体" w:hAnsi="宋体"/>
          <w:kern w:val="0"/>
          <w:sz w:val="24"/>
          <w:szCs w:val="24"/>
        </w:rPr>
        <w:t>经公示无异议</w:t>
      </w:r>
      <w:r>
        <w:rPr>
          <w:rFonts w:ascii="宋体" w:hAnsi="宋体"/>
          <w:kern w:val="0"/>
          <w:sz w:val="24"/>
          <w:szCs w:val="24"/>
        </w:rPr>
        <w:t>招标单位以书面形式向中标单位发出中标通知书，同时将中标结果通知未中标的投标单位。</w:t>
      </w:r>
    </w:p>
    <w:p>
      <w:pPr>
        <w:spacing w:line="360" w:lineRule="auto"/>
        <w:ind w:firstLine="482" w:firstLineChars="200"/>
        <w:rPr>
          <w:rFonts w:ascii="宋体" w:hAnsi="宋体"/>
          <w:b/>
          <w:sz w:val="24"/>
          <w:szCs w:val="24"/>
        </w:rPr>
      </w:pPr>
      <w:bookmarkStart w:id="104" w:name="_Toc27132"/>
      <w:r>
        <w:rPr>
          <w:rFonts w:ascii="宋体" w:hAnsi="宋体"/>
          <w:b/>
          <w:sz w:val="24"/>
          <w:szCs w:val="24"/>
        </w:rPr>
        <w:t>7.3</w:t>
      </w:r>
      <w:bookmarkEnd w:id="104"/>
      <w:r>
        <w:rPr>
          <w:rFonts w:hint="eastAsia" w:ascii="宋体" w:hAnsi="宋体"/>
          <w:b/>
          <w:sz w:val="24"/>
          <w:szCs w:val="24"/>
        </w:rPr>
        <w:t>.</w:t>
      </w:r>
      <w:r>
        <w:rPr>
          <w:rFonts w:ascii="宋体" w:hAnsi="宋体"/>
          <w:b/>
          <w:sz w:val="24"/>
          <w:szCs w:val="24"/>
        </w:rPr>
        <w:t>履约</w:t>
      </w:r>
      <w:r>
        <w:rPr>
          <w:rFonts w:hint="eastAsia" w:ascii="宋体" w:hAnsi="宋体"/>
          <w:b/>
          <w:sz w:val="24"/>
          <w:szCs w:val="24"/>
        </w:rPr>
        <w:t>保证</w:t>
      </w:r>
    </w:p>
    <w:p>
      <w:pPr>
        <w:spacing w:line="360" w:lineRule="auto"/>
        <w:ind w:firstLine="480" w:firstLineChars="200"/>
        <w:rPr>
          <w:rFonts w:ascii="宋体" w:hAnsi="宋体"/>
          <w:kern w:val="0"/>
          <w:sz w:val="24"/>
          <w:szCs w:val="24"/>
        </w:rPr>
      </w:pPr>
      <w:r>
        <w:rPr>
          <w:rFonts w:ascii="宋体" w:hAnsi="宋体"/>
          <w:kern w:val="0"/>
          <w:sz w:val="24"/>
          <w:szCs w:val="24"/>
        </w:rPr>
        <w:t>7.3.1在签订合同前，中标单位应按投标单位须知前附表规定和合同主要条款中关于履约</w:t>
      </w:r>
      <w:r>
        <w:rPr>
          <w:rFonts w:hint="eastAsia" w:ascii="宋体" w:hAnsi="宋体"/>
          <w:kern w:val="0"/>
          <w:sz w:val="24"/>
          <w:szCs w:val="24"/>
        </w:rPr>
        <w:t>保证</w:t>
      </w:r>
      <w:r>
        <w:rPr>
          <w:rFonts w:ascii="宋体" w:hAnsi="宋体"/>
          <w:kern w:val="0"/>
          <w:sz w:val="24"/>
          <w:szCs w:val="24"/>
        </w:rPr>
        <w:t>的规定向招标单位提交</w:t>
      </w:r>
      <w:r>
        <w:rPr>
          <w:rFonts w:hint="eastAsia" w:ascii="宋体" w:hAnsi="宋体"/>
          <w:kern w:val="0"/>
          <w:sz w:val="24"/>
          <w:szCs w:val="24"/>
        </w:rPr>
        <w:t>经营保证金</w:t>
      </w:r>
      <w:r>
        <w:rPr>
          <w:rFonts w:ascii="宋体" w:hAnsi="宋体"/>
          <w:kern w:val="0"/>
          <w:sz w:val="24"/>
          <w:szCs w:val="24"/>
        </w:rPr>
        <w:t>。</w:t>
      </w:r>
    </w:p>
    <w:p>
      <w:pPr>
        <w:spacing w:line="360" w:lineRule="auto"/>
        <w:ind w:firstLine="480" w:firstLineChars="200"/>
        <w:rPr>
          <w:rFonts w:ascii="宋体" w:hAnsi="宋体"/>
          <w:kern w:val="0"/>
          <w:sz w:val="24"/>
          <w:szCs w:val="24"/>
        </w:rPr>
      </w:pPr>
      <w:r>
        <w:rPr>
          <w:rFonts w:ascii="宋体" w:hAnsi="宋体"/>
          <w:kern w:val="0"/>
          <w:sz w:val="24"/>
          <w:szCs w:val="24"/>
        </w:rPr>
        <w:t>7.3.2中标单位未按时签订合同或中标单位不能按本章第7.3.1项要求提交</w:t>
      </w:r>
      <w:r>
        <w:rPr>
          <w:rFonts w:hint="eastAsia" w:ascii="宋体" w:hAnsi="宋体"/>
          <w:kern w:val="0"/>
          <w:sz w:val="24"/>
          <w:szCs w:val="24"/>
        </w:rPr>
        <w:t>经营保证金</w:t>
      </w:r>
      <w:r>
        <w:rPr>
          <w:rFonts w:ascii="宋体" w:hAnsi="宋体"/>
          <w:kern w:val="0"/>
          <w:sz w:val="24"/>
          <w:szCs w:val="24"/>
        </w:rPr>
        <w:t>的，视为放弃中标，其投标保证金不予退还，给招标单位造成的损失超过投标保证金数额的，中标单位还应当对超过部分予以赔偿。</w:t>
      </w:r>
    </w:p>
    <w:p>
      <w:pPr>
        <w:spacing w:line="360" w:lineRule="auto"/>
        <w:ind w:firstLine="482" w:firstLineChars="200"/>
        <w:rPr>
          <w:rFonts w:ascii="宋体" w:hAnsi="宋体"/>
          <w:b/>
          <w:sz w:val="24"/>
          <w:szCs w:val="24"/>
        </w:rPr>
      </w:pPr>
      <w:bookmarkStart w:id="105" w:name="_Toc27581"/>
      <w:r>
        <w:rPr>
          <w:rFonts w:ascii="宋体" w:hAnsi="宋体"/>
          <w:b/>
          <w:sz w:val="24"/>
          <w:szCs w:val="24"/>
        </w:rPr>
        <w:t>7.4</w:t>
      </w:r>
      <w:bookmarkEnd w:id="105"/>
      <w:r>
        <w:rPr>
          <w:rFonts w:hint="eastAsia" w:ascii="宋体" w:hAnsi="宋体"/>
          <w:b/>
          <w:sz w:val="24"/>
          <w:szCs w:val="24"/>
        </w:rPr>
        <w:t>.</w:t>
      </w:r>
      <w:r>
        <w:rPr>
          <w:rFonts w:ascii="宋体" w:hAnsi="宋体"/>
          <w:b/>
          <w:sz w:val="24"/>
          <w:szCs w:val="24"/>
        </w:rPr>
        <w:t>签订合同</w:t>
      </w:r>
    </w:p>
    <w:p>
      <w:pPr>
        <w:spacing w:line="360" w:lineRule="auto"/>
        <w:ind w:firstLine="480" w:firstLineChars="200"/>
        <w:rPr>
          <w:rFonts w:ascii="宋体" w:hAnsi="宋体"/>
          <w:sz w:val="24"/>
          <w:szCs w:val="24"/>
        </w:rPr>
      </w:pPr>
      <w:r>
        <w:rPr>
          <w:rFonts w:ascii="宋体" w:hAnsi="宋体"/>
          <w:sz w:val="24"/>
          <w:szCs w:val="24"/>
        </w:rPr>
        <w:t>7.4.1</w:t>
      </w:r>
      <w:r>
        <w:rPr>
          <w:rFonts w:hint="eastAsia" w:ascii="宋体" w:hAnsi="宋体"/>
          <w:sz w:val="24"/>
          <w:szCs w:val="24"/>
        </w:rPr>
        <w:t>.</w:t>
      </w:r>
      <w:r>
        <w:rPr>
          <w:rFonts w:hint="eastAsia" w:ascii="宋体" w:hAnsi="宋体"/>
          <w:sz w:val="24"/>
        </w:rPr>
        <w:t>收到中标通知书后7个工作日内，中标单位向招标单位支付</w:t>
      </w:r>
      <w:r>
        <w:rPr>
          <w:rFonts w:hint="eastAsia" w:ascii="宋体" w:hAnsi="宋体"/>
          <w:b/>
          <w:sz w:val="24"/>
          <w:u w:val="single"/>
        </w:rPr>
        <w:t>贰佰万元</w:t>
      </w:r>
      <w:r>
        <w:rPr>
          <w:rFonts w:hint="eastAsia" w:ascii="宋体" w:hAnsi="宋体"/>
          <w:b/>
          <w:sz w:val="24"/>
        </w:rPr>
        <w:t>经营保证金</w:t>
      </w:r>
      <w:r>
        <w:rPr>
          <w:rFonts w:hint="eastAsia" w:ascii="宋体" w:hAnsi="宋体"/>
          <w:sz w:val="24"/>
        </w:rPr>
        <w:t>，中标单位凭中标通知书及缴纳经营保证金的凭证，在收到中标通知书后30日内与招标单位签订协议。</w:t>
      </w:r>
      <w:r>
        <w:rPr>
          <w:rFonts w:ascii="宋体" w:hAnsi="宋体"/>
          <w:sz w:val="24"/>
          <w:szCs w:val="24"/>
        </w:rPr>
        <w:t>《中标通知书》一经发出即发生法律效力。</w:t>
      </w:r>
    </w:p>
    <w:p>
      <w:pPr>
        <w:spacing w:line="360" w:lineRule="auto"/>
        <w:ind w:firstLine="480" w:firstLineChars="200"/>
        <w:rPr>
          <w:rFonts w:ascii="宋体" w:hAnsi="宋体"/>
          <w:sz w:val="24"/>
          <w:szCs w:val="24"/>
        </w:rPr>
      </w:pPr>
      <w:r>
        <w:rPr>
          <w:rFonts w:ascii="宋体" w:hAnsi="宋体"/>
          <w:sz w:val="24"/>
          <w:szCs w:val="24"/>
        </w:rPr>
        <w:t>7.4.2</w:t>
      </w:r>
      <w:r>
        <w:rPr>
          <w:rFonts w:hint="eastAsia" w:ascii="宋体" w:hAnsi="宋体"/>
          <w:sz w:val="24"/>
          <w:szCs w:val="24"/>
        </w:rPr>
        <w:t>.</w:t>
      </w:r>
      <w:r>
        <w:rPr>
          <w:rFonts w:ascii="宋体" w:hAnsi="宋体"/>
          <w:sz w:val="24"/>
          <w:szCs w:val="24"/>
        </w:rPr>
        <w:t>中标单位如不遵守招标文件或投标文件各项条款的要约与承诺，在接到中标通知书后借故拖延，拒交</w:t>
      </w:r>
      <w:r>
        <w:rPr>
          <w:rFonts w:hint="eastAsia" w:ascii="宋体" w:hAnsi="宋体"/>
          <w:sz w:val="24"/>
          <w:szCs w:val="24"/>
        </w:rPr>
        <w:t>经营</w:t>
      </w:r>
      <w:r>
        <w:rPr>
          <w:rFonts w:ascii="宋体" w:hAnsi="宋体"/>
          <w:sz w:val="24"/>
          <w:szCs w:val="24"/>
        </w:rPr>
        <w:t>保证金或拒签合同的。招标单位将依据国家和浙江省招标投标的有关规定，即可直接扣罚投标保证金，同时，招标单位取消该单位的中标资格，并另行选择中标单位。</w:t>
      </w:r>
    </w:p>
    <w:p>
      <w:pPr>
        <w:spacing w:line="360" w:lineRule="auto"/>
        <w:ind w:firstLine="480" w:firstLineChars="200"/>
        <w:rPr>
          <w:rFonts w:ascii="宋体" w:hAnsi="宋体"/>
          <w:sz w:val="24"/>
          <w:szCs w:val="24"/>
        </w:rPr>
      </w:pPr>
      <w:r>
        <w:rPr>
          <w:rFonts w:ascii="宋体" w:hAnsi="宋体"/>
          <w:sz w:val="24"/>
          <w:szCs w:val="24"/>
        </w:rPr>
        <w:t>7.4.3</w:t>
      </w:r>
      <w:r>
        <w:rPr>
          <w:rFonts w:hint="eastAsia" w:ascii="宋体" w:hAnsi="宋体"/>
          <w:sz w:val="24"/>
          <w:szCs w:val="24"/>
        </w:rPr>
        <w:t>.</w:t>
      </w:r>
      <w:r>
        <w:rPr>
          <w:rFonts w:ascii="宋体" w:hAnsi="宋体"/>
          <w:sz w:val="24"/>
          <w:szCs w:val="24"/>
        </w:rPr>
        <w:t>发出中标通知书后，如招标单位违约拒签合同的。应退还中标单位的投标保证金，但执行国家政策或不可抗力原因不在此列。</w:t>
      </w:r>
    </w:p>
    <w:p>
      <w:pPr>
        <w:spacing w:line="360" w:lineRule="auto"/>
        <w:ind w:firstLine="482" w:firstLineChars="200"/>
        <w:rPr>
          <w:rFonts w:ascii="宋体" w:hAnsi="宋体"/>
          <w:b/>
          <w:sz w:val="24"/>
          <w:szCs w:val="24"/>
        </w:rPr>
      </w:pPr>
      <w:r>
        <w:rPr>
          <w:rFonts w:ascii="宋体" w:hAnsi="宋体"/>
          <w:b/>
          <w:sz w:val="24"/>
          <w:szCs w:val="24"/>
        </w:rPr>
        <w:t>7.5</w:t>
      </w:r>
      <w:r>
        <w:rPr>
          <w:rFonts w:hint="eastAsia" w:ascii="宋体" w:hAnsi="宋体"/>
          <w:b/>
          <w:sz w:val="24"/>
          <w:szCs w:val="24"/>
        </w:rPr>
        <w:t>.</w:t>
      </w:r>
      <w:r>
        <w:rPr>
          <w:rFonts w:ascii="宋体" w:hAnsi="宋体"/>
          <w:b/>
          <w:sz w:val="24"/>
          <w:szCs w:val="24"/>
        </w:rPr>
        <w:t>招标结束</w:t>
      </w:r>
    </w:p>
    <w:p>
      <w:pPr>
        <w:pStyle w:val="21"/>
        <w:adjustRightInd/>
        <w:spacing w:line="360" w:lineRule="auto"/>
        <w:ind w:firstLine="480" w:firstLineChars="200"/>
        <w:jc w:val="both"/>
        <w:rPr>
          <w:rFonts w:ascii="宋体" w:hAnsi="宋体" w:eastAsia="宋体"/>
          <w:sz w:val="24"/>
          <w:szCs w:val="24"/>
        </w:rPr>
      </w:pPr>
      <w:r>
        <w:rPr>
          <w:rFonts w:ascii="宋体" w:hAnsi="宋体" w:eastAsia="宋体"/>
          <w:sz w:val="24"/>
          <w:szCs w:val="24"/>
        </w:rPr>
        <w:t>7.5.1</w:t>
      </w:r>
      <w:r>
        <w:rPr>
          <w:rFonts w:hint="eastAsia" w:ascii="宋体" w:hAnsi="宋体" w:eastAsia="宋体"/>
          <w:sz w:val="24"/>
          <w:szCs w:val="24"/>
        </w:rPr>
        <w:t>.</w:t>
      </w:r>
      <w:r>
        <w:rPr>
          <w:rFonts w:ascii="宋体" w:hAnsi="宋体" w:eastAsia="宋体"/>
          <w:sz w:val="24"/>
          <w:szCs w:val="24"/>
        </w:rPr>
        <w:t>中标单位与招标单位签订合同后即为招标结束。</w:t>
      </w:r>
    </w:p>
    <w:p>
      <w:pPr>
        <w:pStyle w:val="21"/>
        <w:adjustRightInd/>
        <w:spacing w:line="360" w:lineRule="auto"/>
        <w:ind w:firstLine="480" w:firstLineChars="200"/>
        <w:jc w:val="both"/>
        <w:rPr>
          <w:rFonts w:ascii="宋体" w:hAnsi="宋体" w:eastAsia="宋体"/>
          <w:sz w:val="21"/>
          <w:szCs w:val="21"/>
        </w:rPr>
      </w:pPr>
      <w:r>
        <w:rPr>
          <w:rFonts w:ascii="宋体" w:hAnsi="宋体" w:eastAsia="宋体"/>
          <w:sz w:val="24"/>
          <w:szCs w:val="24"/>
        </w:rPr>
        <w:t>7.5.2</w:t>
      </w:r>
      <w:r>
        <w:rPr>
          <w:rFonts w:hint="eastAsia" w:ascii="宋体" w:hAnsi="宋体" w:eastAsia="宋体"/>
          <w:sz w:val="24"/>
          <w:szCs w:val="24"/>
        </w:rPr>
        <w:t>.</w:t>
      </w:r>
      <w:r>
        <w:rPr>
          <w:rFonts w:ascii="宋体" w:hAnsi="宋体" w:eastAsia="宋体"/>
          <w:sz w:val="24"/>
          <w:szCs w:val="24"/>
        </w:rPr>
        <w:t>招标单位退还未中标单位的投标保证金。投标单位在投标过程中所发生的一切费用，均由投标单位自行承担，投标文件一律不退还。招标单位对决标结果不负责解释。</w:t>
      </w:r>
    </w:p>
    <w:p>
      <w:pPr>
        <w:pStyle w:val="3"/>
        <w:spacing w:before="120" w:beforeLines="50" w:after="120" w:afterLines="50" w:line="240" w:lineRule="auto"/>
        <w:jc w:val="center"/>
        <w:rPr>
          <w:rFonts w:ascii="宋体" w:hAnsi="宋体" w:eastAsia="宋体" w:cs="宋体"/>
          <w:sz w:val="28"/>
          <w:szCs w:val="28"/>
        </w:rPr>
      </w:pPr>
      <w:bookmarkStart w:id="106" w:name="_Toc428397783"/>
      <w:bookmarkStart w:id="107" w:name="_Toc428805114"/>
      <w:bookmarkStart w:id="108" w:name="_Toc430950453"/>
      <w:bookmarkStart w:id="109" w:name="_Toc430722070"/>
      <w:bookmarkStart w:id="110" w:name="_Toc431157435"/>
      <w:bookmarkStart w:id="111" w:name="_Toc432183664"/>
      <w:bookmarkStart w:id="112" w:name="_Toc40704065"/>
      <w:bookmarkStart w:id="113" w:name="_Toc6392"/>
      <w:r>
        <w:rPr>
          <w:rFonts w:hint="eastAsia" w:ascii="宋体" w:hAnsi="宋体" w:eastAsia="宋体" w:cs="宋体"/>
          <w:sz w:val="28"/>
          <w:szCs w:val="28"/>
        </w:rPr>
        <w:t>八</w:t>
      </w:r>
      <w:r>
        <w:rPr>
          <w:rFonts w:ascii="宋体" w:hAnsi="宋体" w:eastAsia="宋体" w:cs="宋体"/>
          <w:sz w:val="28"/>
          <w:szCs w:val="28"/>
        </w:rPr>
        <w:t>、重新招标</w:t>
      </w:r>
      <w:bookmarkEnd w:id="106"/>
      <w:bookmarkEnd w:id="107"/>
      <w:bookmarkEnd w:id="108"/>
      <w:bookmarkEnd w:id="109"/>
      <w:bookmarkEnd w:id="110"/>
      <w:bookmarkEnd w:id="111"/>
      <w:bookmarkEnd w:id="112"/>
      <w:bookmarkEnd w:id="113"/>
    </w:p>
    <w:p>
      <w:pPr>
        <w:spacing w:line="360" w:lineRule="auto"/>
        <w:ind w:firstLine="482" w:firstLineChars="200"/>
        <w:rPr>
          <w:rFonts w:ascii="宋体" w:hAnsi="宋体"/>
          <w:b/>
          <w:sz w:val="24"/>
          <w:szCs w:val="24"/>
        </w:rPr>
      </w:pPr>
      <w:bookmarkStart w:id="114" w:name="_Toc219809802"/>
      <w:bookmarkStart w:id="115" w:name="_Toc220123242"/>
      <w:bookmarkStart w:id="116" w:name="_Toc15553"/>
      <w:r>
        <w:rPr>
          <w:rFonts w:ascii="宋体" w:hAnsi="宋体"/>
          <w:b/>
          <w:sz w:val="24"/>
          <w:szCs w:val="24"/>
        </w:rPr>
        <w:t>8.1</w:t>
      </w:r>
      <w:r>
        <w:rPr>
          <w:rFonts w:hint="eastAsia" w:ascii="宋体" w:hAnsi="宋体"/>
          <w:b/>
          <w:sz w:val="24"/>
          <w:szCs w:val="24"/>
        </w:rPr>
        <w:t>.</w:t>
      </w:r>
      <w:bookmarkEnd w:id="114"/>
      <w:bookmarkEnd w:id="115"/>
      <w:bookmarkEnd w:id="116"/>
      <w:r>
        <w:rPr>
          <w:rFonts w:ascii="宋体" w:hAnsi="宋体"/>
          <w:b/>
          <w:sz w:val="24"/>
          <w:szCs w:val="24"/>
        </w:rPr>
        <w:t>重新招标</w:t>
      </w:r>
    </w:p>
    <w:p>
      <w:pPr>
        <w:spacing w:line="360" w:lineRule="auto"/>
        <w:ind w:firstLine="480" w:firstLineChars="200"/>
        <w:rPr>
          <w:rFonts w:ascii="宋体" w:hAnsi="宋体"/>
          <w:sz w:val="24"/>
          <w:szCs w:val="24"/>
        </w:rPr>
      </w:pPr>
      <w:r>
        <w:rPr>
          <w:rFonts w:ascii="宋体" w:hAnsi="宋体"/>
          <w:sz w:val="24"/>
          <w:szCs w:val="24"/>
        </w:rPr>
        <w:t>有下列情形之一的，招标单位将重新招标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 xml:space="preserve">① </w:t>
      </w:r>
      <w:r>
        <w:rPr>
          <w:rFonts w:ascii="宋体" w:hAnsi="宋体"/>
          <w:sz w:val="24"/>
          <w:szCs w:val="24"/>
        </w:rPr>
        <w:t>投标截止时间止，投标单位少于3个的；</w:t>
      </w:r>
    </w:p>
    <w:p>
      <w:pPr>
        <w:spacing w:line="360" w:lineRule="auto"/>
        <w:ind w:firstLine="480" w:firstLineChars="200"/>
        <w:rPr>
          <w:rFonts w:ascii="宋体" w:hAnsi="宋体"/>
          <w:sz w:val="24"/>
          <w:szCs w:val="24"/>
        </w:rPr>
      </w:pPr>
      <w:r>
        <w:rPr>
          <w:rFonts w:hint="eastAsia" w:ascii="宋体" w:hAnsi="宋体"/>
          <w:sz w:val="24"/>
          <w:szCs w:val="24"/>
        </w:rPr>
        <w:t xml:space="preserve">② </w:t>
      </w:r>
      <w:r>
        <w:rPr>
          <w:rFonts w:ascii="宋体" w:hAnsi="宋体"/>
          <w:sz w:val="24"/>
          <w:szCs w:val="24"/>
        </w:rPr>
        <w:t>经评标委员会评审后否决所有投标的。</w:t>
      </w:r>
      <w:bookmarkStart w:id="117" w:name="_Toc220123243"/>
      <w:bookmarkStart w:id="118" w:name="_Toc219809803"/>
      <w:bookmarkStart w:id="119" w:name="_Toc18806"/>
    </w:p>
    <w:p>
      <w:pPr>
        <w:spacing w:line="360" w:lineRule="auto"/>
        <w:ind w:firstLine="482" w:firstLineChars="200"/>
        <w:rPr>
          <w:rFonts w:ascii="宋体" w:hAnsi="宋体"/>
          <w:b/>
          <w:sz w:val="24"/>
          <w:szCs w:val="24"/>
        </w:rPr>
      </w:pPr>
      <w:r>
        <w:rPr>
          <w:rFonts w:ascii="宋体" w:hAnsi="宋体"/>
          <w:b/>
          <w:sz w:val="24"/>
          <w:szCs w:val="24"/>
        </w:rPr>
        <w:t>8.2</w:t>
      </w:r>
      <w:bookmarkEnd w:id="117"/>
      <w:bookmarkEnd w:id="118"/>
      <w:bookmarkEnd w:id="119"/>
      <w:r>
        <w:rPr>
          <w:rFonts w:hint="eastAsia" w:ascii="宋体" w:hAnsi="宋体"/>
          <w:b/>
          <w:sz w:val="24"/>
          <w:szCs w:val="24"/>
        </w:rPr>
        <w:t>.</w:t>
      </w:r>
      <w:r>
        <w:rPr>
          <w:rFonts w:ascii="宋体" w:hAnsi="宋体"/>
          <w:b/>
          <w:sz w:val="24"/>
          <w:szCs w:val="24"/>
        </w:rPr>
        <w:t>招标失败</w:t>
      </w:r>
    </w:p>
    <w:p>
      <w:pPr>
        <w:spacing w:line="360" w:lineRule="auto"/>
        <w:ind w:firstLine="480" w:firstLineChars="200"/>
        <w:rPr>
          <w:rFonts w:ascii="宋体" w:hAnsi="宋体"/>
          <w:sz w:val="24"/>
          <w:szCs w:val="24"/>
        </w:rPr>
      </w:pPr>
      <w:r>
        <w:rPr>
          <w:rFonts w:ascii="宋体" w:hAnsi="宋体"/>
          <w:sz w:val="24"/>
          <w:szCs w:val="24"/>
        </w:rPr>
        <w:t>重新招标后投标单位仍少于3个或者所有投标被否决的，招标单位可申请直接发包。</w:t>
      </w:r>
    </w:p>
    <w:p>
      <w:pPr>
        <w:pStyle w:val="3"/>
        <w:spacing w:before="120" w:beforeLines="50" w:after="120" w:afterLines="50" w:line="240" w:lineRule="auto"/>
        <w:jc w:val="center"/>
        <w:rPr>
          <w:rFonts w:ascii="宋体" w:hAnsi="宋体" w:eastAsia="宋体" w:cs="宋体"/>
          <w:sz w:val="28"/>
          <w:szCs w:val="28"/>
        </w:rPr>
      </w:pPr>
      <w:bookmarkStart w:id="120" w:name="_Toc428805115"/>
      <w:bookmarkStart w:id="121" w:name="_Toc430722071"/>
      <w:bookmarkStart w:id="122" w:name="_Toc428397784"/>
      <w:bookmarkStart w:id="123" w:name="_Toc430950454"/>
      <w:bookmarkStart w:id="124" w:name="_Toc431157436"/>
      <w:bookmarkStart w:id="125" w:name="_Toc432183665"/>
      <w:bookmarkStart w:id="126" w:name="_Toc7540"/>
      <w:bookmarkStart w:id="127" w:name="_Toc40704066"/>
      <w:r>
        <w:rPr>
          <w:rFonts w:hint="eastAsia" w:ascii="宋体" w:hAnsi="宋体" w:eastAsia="宋体" w:cs="宋体"/>
          <w:sz w:val="28"/>
          <w:szCs w:val="28"/>
        </w:rPr>
        <w:t>九</w:t>
      </w:r>
      <w:r>
        <w:rPr>
          <w:rFonts w:ascii="宋体" w:hAnsi="宋体" w:eastAsia="宋体" w:cs="宋体"/>
          <w:sz w:val="28"/>
          <w:szCs w:val="28"/>
        </w:rPr>
        <w:t>、需要补充的其它内容</w:t>
      </w:r>
      <w:bookmarkEnd w:id="120"/>
      <w:bookmarkEnd w:id="121"/>
      <w:bookmarkEnd w:id="122"/>
      <w:bookmarkEnd w:id="123"/>
      <w:bookmarkEnd w:id="124"/>
      <w:bookmarkEnd w:id="125"/>
      <w:bookmarkEnd w:id="126"/>
      <w:bookmarkEnd w:id="127"/>
    </w:p>
    <w:p>
      <w:pPr>
        <w:spacing w:line="360" w:lineRule="auto"/>
        <w:ind w:firstLine="482" w:firstLineChars="200"/>
        <w:rPr>
          <w:rFonts w:ascii="宋体" w:hAnsi="宋体"/>
          <w:b/>
          <w:sz w:val="24"/>
          <w:szCs w:val="24"/>
        </w:rPr>
      </w:pPr>
      <w:r>
        <w:rPr>
          <w:rFonts w:ascii="宋体" w:hAnsi="宋体"/>
          <w:b/>
          <w:sz w:val="24"/>
          <w:szCs w:val="24"/>
        </w:rPr>
        <w:t>9.1</w:t>
      </w:r>
      <w:r>
        <w:rPr>
          <w:rFonts w:hint="eastAsia" w:ascii="宋体" w:hAnsi="宋体"/>
          <w:b/>
          <w:sz w:val="24"/>
          <w:szCs w:val="24"/>
        </w:rPr>
        <w:t>.</w:t>
      </w:r>
      <w:r>
        <w:rPr>
          <w:rFonts w:ascii="宋体" w:hAnsi="宋体"/>
          <w:b/>
          <w:sz w:val="24"/>
          <w:szCs w:val="24"/>
        </w:rPr>
        <w:t>招标代理服务费</w:t>
      </w:r>
    </w:p>
    <w:p>
      <w:pPr>
        <w:spacing w:line="360" w:lineRule="auto"/>
        <w:ind w:firstLine="480" w:firstLineChars="200"/>
        <w:rPr>
          <w:rFonts w:ascii="宋体" w:hAnsi="宋体"/>
          <w:sz w:val="24"/>
          <w:szCs w:val="24"/>
        </w:rPr>
      </w:pPr>
      <w:r>
        <w:rPr>
          <w:rFonts w:ascii="宋体" w:hAnsi="宋体"/>
          <w:sz w:val="24"/>
          <w:szCs w:val="24"/>
        </w:rPr>
        <w:t>本项目招标代理服务费由</w:t>
      </w:r>
      <w:r>
        <w:rPr>
          <w:rFonts w:hint="eastAsia" w:ascii="宋体" w:hAnsi="宋体"/>
          <w:sz w:val="24"/>
          <w:szCs w:val="24"/>
        </w:rPr>
        <w:t>中标</w:t>
      </w:r>
      <w:r>
        <w:rPr>
          <w:rFonts w:ascii="宋体" w:hAnsi="宋体"/>
          <w:sz w:val="24"/>
          <w:szCs w:val="24"/>
        </w:rPr>
        <w:t>单位支付</w:t>
      </w:r>
      <w:r>
        <w:rPr>
          <w:rFonts w:hint="eastAsia" w:ascii="宋体" w:hAnsi="宋体"/>
          <w:sz w:val="24"/>
          <w:szCs w:val="24"/>
        </w:rPr>
        <w:t>。</w:t>
      </w:r>
    </w:p>
    <w:p>
      <w:pPr>
        <w:autoSpaceDE w:val="0"/>
        <w:autoSpaceDN w:val="0"/>
        <w:spacing w:line="360" w:lineRule="auto"/>
        <w:ind w:firstLine="482" w:firstLineChars="200"/>
        <w:rPr>
          <w:rFonts w:ascii="宋体" w:hAnsi="宋体"/>
          <w:b/>
          <w:sz w:val="24"/>
          <w:szCs w:val="24"/>
        </w:rPr>
      </w:pPr>
      <w:r>
        <w:rPr>
          <w:rFonts w:ascii="宋体" w:hAnsi="宋体"/>
          <w:b/>
          <w:sz w:val="24"/>
          <w:szCs w:val="24"/>
        </w:rPr>
        <w:t>9.</w:t>
      </w:r>
      <w:r>
        <w:rPr>
          <w:rFonts w:hint="eastAsia" w:ascii="宋体" w:hAnsi="宋体"/>
          <w:b/>
          <w:sz w:val="24"/>
          <w:szCs w:val="24"/>
        </w:rPr>
        <w:t>2.</w:t>
      </w:r>
      <w:r>
        <w:rPr>
          <w:rFonts w:ascii="宋体" w:hAnsi="宋体"/>
          <w:b/>
          <w:sz w:val="24"/>
          <w:szCs w:val="24"/>
        </w:rPr>
        <w:t>需要补充的其它内容</w:t>
      </w:r>
    </w:p>
    <w:p>
      <w:pPr>
        <w:autoSpaceDE w:val="0"/>
        <w:autoSpaceDN w:val="0"/>
        <w:spacing w:line="360" w:lineRule="auto"/>
        <w:ind w:firstLine="480" w:firstLineChars="200"/>
        <w:rPr>
          <w:rFonts w:ascii="宋体" w:hAnsi="宋体"/>
          <w:sz w:val="24"/>
          <w:szCs w:val="24"/>
        </w:rPr>
      </w:pPr>
      <w:r>
        <w:rPr>
          <w:rFonts w:ascii="宋体" w:hAnsi="宋体"/>
          <w:sz w:val="24"/>
          <w:szCs w:val="24"/>
        </w:rPr>
        <w:t>见前附表。</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9.3本项目的建筑、结构、水、电、暖的施工图另附（租赁物尚未完全竣工，但满足承包人的装修施工进场条件），具体详见本项目网上招标公告。</w:t>
      </w:r>
    </w:p>
    <w:p>
      <w:pPr>
        <w:widowControl/>
        <w:jc w:val="left"/>
        <w:rPr>
          <w:rFonts w:ascii="宋体" w:hAnsi="宋体"/>
          <w:sz w:val="24"/>
          <w:szCs w:val="24"/>
        </w:rPr>
        <w:sectPr>
          <w:headerReference r:id="rId10" w:type="default"/>
          <w:footerReference r:id="rId11" w:type="default"/>
          <w:pgSz w:w="11906" w:h="16838"/>
          <w:pgMar w:top="1418" w:right="1531" w:bottom="1418" w:left="1531" w:header="850" w:footer="850" w:gutter="0"/>
          <w:cols w:space="720" w:num="1"/>
          <w:docGrid w:linePitch="312" w:charSpace="0"/>
        </w:sectPr>
      </w:pPr>
      <w:r>
        <w:rPr>
          <w:rFonts w:ascii="宋体" w:hAnsi="宋体"/>
          <w:sz w:val="24"/>
          <w:szCs w:val="24"/>
        </w:rPr>
        <w:br w:type="page"/>
      </w:r>
    </w:p>
    <w:bookmarkEnd w:id="9"/>
    <w:p>
      <w:pPr>
        <w:spacing w:before="120" w:beforeLines="50" w:after="240" w:afterLines="100" w:line="360" w:lineRule="auto"/>
        <w:jc w:val="center"/>
        <w:outlineLvl w:val="0"/>
        <w:rPr>
          <w:rFonts w:ascii="黑体" w:hAnsi="黑体" w:eastAsia="黑体"/>
          <w:b/>
          <w:sz w:val="36"/>
          <w:szCs w:val="36"/>
        </w:rPr>
      </w:pPr>
      <w:bookmarkStart w:id="128" w:name="_Toc513562594"/>
      <w:bookmarkStart w:id="129" w:name="_Toc479667375"/>
      <w:bookmarkStart w:id="130" w:name="_Toc40704067"/>
      <w:r>
        <w:rPr>
          <w:rFonts w:hint="eastAsia" w:ascii="黑体" w:hAnsi="黑体" w:eastAsia="黑体"/>
          <w:b/>
          <w:sz w:val="36"/>
          <w:szCs w:val="36"/>
        </w:rPr>
        <w:t>第三章  服务规范及租赁要求</w:t>
      </w:r>
      <w:bookmarkEnd w:id="128"/>
      <w:bookmarkEnd w:id="129"/>
      <w:bookmarkEnd w:id="130"/>
    </w:p>
    <w:p>
      <w:pPr>
        <w:snapToGrid w:val="0"/>
        <w:spacing w:line="360" w:lineRule="auto"/>
        <w:ind w:firstLine="480" w:firstLineChars="200"/>
        <w:rPr>
          <w:rFonts w:ascii="宋体" w:hAnsi="宋体" w:cs="微软雅黑"/>
          <w:sz w:val="24"/>
          <w:szCs w:val="21"/>
        </w:rPr>
      </w:pPr>
      <w:r>
        <w:rPr>
          <w:rFonts w:hint="eastAsia" w:ascii="宋体" w:hAnsi="宋体" w:cs="微软雅黑"/>
          <w:sz w:val="24"/>
          <w:szCs w:val="21"/>
        </w:rPr>
        <w:t>本章要求适用于</w:t>
      </w:r>
      <w:r>
        <w:rPr>
          <w:rFonts w:hint="eastAsia" w:ascii="宋体" w:hAnsi="宋体" w:cs="微软雅黑"/>
          <w:sz w:val="24"/>
          <w:szCs w:val="21"/>
          <w:u w:val="single"/>
          <w:lang w:eastAsia="zh-CN"/>
        </w:rPr>
        <w:t>衢州市柯城区石梁镇农贸市场招租(经营权承包)项目</w:t>
      </w:r>
      <w:r>
        <w:rPr>
          <w:rFonts w:hint="eastAsia" w:ascii="宋体" w:hAnsi="宋体" w:cs="微软雅黑"/>
          <w:sz w:val="24"/>
          <w:szCs w:val="21"/>
          <w:u w:val="single"/>
        </w:rPr>
        <w:t>(经营权承包)项目</w:t>
      </w:r>
      <w:r>
        <w:rPr>
          <w:rFonts w:hint="eastAsia" w:ascii="宋体" w:hAnsi="宋体" w:cs="微软雅黑"/>
          <w:sz w:val="24"/>
          <w:szCs w:val="21"/>
        </w:rPr>
        <w:t>招标，是招标单位为该项目的供应商提出的技术规范要求，为供应商完成投标文件的依据。本章所提出的内容为本项目的最低要求，供应商必须认真阅读以下内容，以免造成损失。</w:t>
      </w:r>
      <w:bookmarkStart w:id="131" w:name="_Toc282640725"/>
    </w:p>
    <w:p>
      <w:pPr>
        <w:snapToGrid w:val="0"/>
        <w:spacing w:line="360" w:lineRule="auto"/>
        <w:rPr>
          <w:rFonts w:ascii="宋体" w:hAnsi="宋体" w:cs="微软雅黑"/>
          <w:sz w:val="24"/>
          <w:szCs w:val="21"/>
        </w:rPr>
      </w:pPr>
    </w:p>
    <w:p>
      <w:pPr>
        <w:snapToGrid w:val="0"/>
        <w:spacing w:line="360" w:lineRule="auto"/>
        <w:jc w:val="center"/>
        <w:rPr>
          <w:rFonts w:ascii="黑体" w:hAnsi="黑体" w:eastAsia="黑体" w:cs="微软雅黑"/>
          <w:b/>
          <w:sz w:val="36"/>
          <w:szCs w:val="36"/>
        </w:rPr>
      </w:pPr>
      <w:r>
        <w:rPr>
          <w:rFonts w:ascii="黑体" w:hAnsi="黑体" w:eastAsia="黑体" w:cs="微软雅黑"/>
          <w:b/>
          <w:sz w:val="36"/>
          <w:szCs w:val="36"/>
        </w:rPr>
        <w:t>目</w:t>
      </w:r>
      <w:r>
        <w:rPr>
          <w:rFonts w:hint="eastAsia" w:ascii="黑体" w:hAnsi="黑体" w:eastAsia="黑体" w:cs="微软雅黑"/>
          <w:b/>
          <w:sz w:val="36"/>
          <w:szCs w:val="36"/>
        </w:rPr>
        <w:t xml:space="preserve"> </w:t>
      </w:r>
      <w:r>
        <w:rPr>
          <w:rFonts w:ascii="黑体" w:hAnsi="黑体" w:eastAsia="黑体" w:cs="微软雅黑"/>
          <w:b/>
          <w:sz w:val="36"/>
          <w:szCs w:val="36"/>
        </w:rPr>
        <w:t xml:space="preserve"> 录</w:t>
      </w:r>
    </w:p>
    <w:p>
      <w:pPr>
        <w:snapToGrid w:val="0"/>
        <w:spacing w:line="360" w:lineRule="auto"/>
        <w:rPr>
          <w:rFonts w:ascii="黑体" w:hAnsi="黑体" w:eastAsia="黑体" w:cs="微软雅黑"/>
          <w:b/>
          <w:sz w:val="36"/>
          <w:szCs w:val="36"/>
        </w:rPr>
      </w:pPr>
    </w:p>
    <w:p>
      <w:pPr>
        <w:snapToGrid w:val="0"/>
        <w:spacing w:line="360" w:lineRule="auto"/>
        <w:jc w:val="left"/>
        <w:rPr>
          <w:rFonts w:ascii="宋体" w:hAnsi="宋体" w:cs="微软雅黑"/>
          <w:b/>
          <w:sz w:val="30"/>
          <w:szCs w:val="30"/>
        </w:rPr>
      </w:pPr>
      <w:r>
        <w:rPr>
          <w:rFonts w:ascii="宋体" w:hAnsi="宋体" w:cs="微软雅黑"/>
          <w:b/>
          <w:sz w:val="30"/>
          <w:szCs w:val="30"/>
        </w:rPr>
        <w:t>第一节</w:t>
      </w:r>
      <w:r>
        <w:rPr>
          <w:rFonts w:hint="eastAsia" w:ascii="宋体" w:hAnsi="宋体" w:cs="微软雅黑"/>
          <w:b/>
          <w:sz w:val="30"/>
          <w:szCs w:val="30"/>
        </w:rPr>
        <w:t xml:space="preserve"> </w:t>
      </w:r>
      <w:r>
        <w:rPr>
          <w:rFonts w:ascii="宋体" w:hAnsi="宋体" w:cs="微软雅黑"/>
          <w:b/>
          <w:sz w:val="30"/>
          <w:szCs w:val="30"/>
        </w:rPr>
        <w:t xml:space="preserve"> 招标项目概况</w:t>
      </w:r>
    </w:p>
    <w:p>
      <w:pPr>
        <w:snapToGrid w:val="0"/>
        <w:spacing w:line="360" w:lineRule="auto"/>
        <w:jc w:val="left"/>
        <w:rPr>
          <w:rFonts w:ascii="宋体" w:hAnsi="宋体" w:cs="微软雅黑"/>
          <w:b/>
          <w:sz w:val="30"/>
          <w:szCs w:val="30"/>
        </w:rPr>
      </w:pPr>
      <w:r>
        <w:rPr>
          <w:rFonts w:ascii="宋体" w:hAnsi="宋体" w:cs="微软雅黑"/>
          <w:b/>
          <w:sz w:val="30"/>
          <w:szCs w:val="30"/>
        </w:rPr>
        <w:t>第二节</w:t>
      </w:r>
      <w:r>
        <w:rPr>
          <w:rFonts w:hint="eastAsia" w:ascii="宋体" w:hAnsi="宋体" w:cs="微软雅黑"/>
          <w:b/>
          <w:sz w:val="30"/>
          <w:szCs w:val="30"/>
        </w:rPr>
        <w:t xml:space="preserve"> </w:t>
      </w:r>
      <w:r>
        <w:rPr>
          <w:rFonts w:ascii="宋体" w:hAnsi="宋体" w:cs="微软雅黑"/>
          <w:b/>
          <w:sz w:val="30"/>
          <w:szCs w:val="30"/>
        </w:rPr>
        <w:t xml:space="preserve"> </w:t>
      </w:r>
      <w:r>
        <w:rPr>
          <w:rFonts w:hint="eastAsia" w:ascii="宋体" w:hAnsi="宋体" w:cs="微软雅黑"/>
          <w:b/>
          <w:sz w:val="30"/>
          <w:szCs w:val="30"/>
        </w:rPr>
        <w:t>服务</w:t>
      </w:r>
      <w:r>
        <w:rPr>
          <w:rFonts w:ascii="宋体" w:hAnsi="宋体" w:cs="微软雅黑"/>
          <w:b/>
          <w:sz w:val="30"/>
          <w:szCs w:val="30"/>
        </w:rPr>
        <w:t>范围和标准</w:t>
      </w:r>
    </w:p>
    <w:p>
      <w:pPr>
        <w:snapToGrid w:val="0"/>
        <w:spacing w:line="360" w:lineRule="auto"/>
        <w:jc w:val="left"/>
        <w:rPr>
          <w:rFonts w:ascii="宋体" w:hAnsi="宋体" w:cs="微软雅黑"/>
          <w:b/>
          <w:sz w:val="30"/>
          <w:szCs w:val="30"/>
        </w:rPr>
      </w:pPr>
      <w:r>
        <w:rPr>
          <w:rFonts w:ascii="宋体" w:hAnsi="宋体" w:cs="微软雅黑"/>
          <w:b/>
          <w:sz w:val="30"/>
          <w:szCs w:val="30"/>
        </w:rPr>
        <w:t>第三节</w:t>
      </w:r>
      <w:r>
        <w:rPr>
          <w:rFonts w:hint="eastAsia" w:ascii="宋体" w:hAnsi="宋体" w:cs="微软雅黑"/>
          <w:b/>
          <w:sz w:val="30"/>
          <w:szCs w:val="30"/>
        </w:rPr>
        <w:t xml:space="preserve"> </w:t>
      </w:r>
      <w:r>
        <w:rPr>
          <w:rFonts w:ascii="宋体" w:hAnsi="宋体" w:cs="微软雅黑"/>
          <w:b/>
          <w:sz w:val="30"/>
          <w:szCs w:val="30"/>
        </w:rPr>
        <w:t xml:space="preserve"> 承包人的</w:t>
      </w:r>
      <w:r>
        <w:rPr>
          <w:rFonts w:hint="eastAsia" w:ascii="宋体" w:hAnsi="宋体" w:cs="微软雅黑"/>
          <w:b/>
          <w:sz w:val="30"/>
          <w:szCs w:val="30"/>
        </w:rPr>
        <w:t>租赁</w:t>
      </w:r>
      <w:r>
        <w:rPr>
          <w:rFonts w:ascii="宋体" w:hAnsi="宋体" w:cs="微软雅黑"/>
          <w:b/>
          <w:sz w:val="30"/>
          <w:szCs w:val="30"/>
        </w:rPr>
        <w:t>要求</w:t>
      </w:r>
    </w:p>
    <w:p>
      <w:pPr>
        <w:snapToGrid w:val="0"/>
        <w:spacing w:line="360" w:lineRule="auto"/>
        <w:jc w:val="left"/>
        <w:rPr>
          <w:rFonts w:ascii="宋体" w:hAnsi="宋体" w:cs="微软雅黑"/>
          <w:b/>
          <w:sz w:val="30"/>
          <w:szCs w:val="30"/>
        </w:rPr>
      </w:pPr>
      <w:r>
        <w:rPr>
          <w:rFonts w:ascii="宋体" w:hAnsi="宋体" w:cs="微软雅黑"/>
          <w:b/>
          <w:sz w:val="30"/>
          <w:szCs w:val="30"/>
        </w:rPr>
        <w:t>附件</w:t>
      </w:r>
      <w:r>
        <w:rPr>
          <w:rFonts w:hint="eastAsia" w:ascii="宋体" w:hAnsi="宋体" w:cs="微软雅黑"/>
          <w:b/>
          <w:sz w:val="30"/>
          <w:szCs w:val="30"/>
        </w:rPr>
        <w:t>1</w:t>
      </w:r>
      <w:r>
        <w:rPr>
          <w:rFonts w:ascii="宋体" w:hAnsi="宋体" w:cs="微软雅黑"/>
          <w:b/>
          <w:sz w:val="30"/>
          <w:szCs w:val="30"/>
        </w:rPr>
        <w:t xml:space="preserve">  </w:t>
      </w:r>
      <w:r>
        <w:rPr>
          <w:rFonts w:hint="eastAsia" w:ascii="宋体" w:hAnsi="宋体" w:cs="微软雅黑"/>
          <w:b/>
          <w:sz w:val="30"/>
          <w:szCs w:val="30"/>
        </w:rPr>
        <w:t>招标单位提供的设施、设备清单</w:t>
      </w:r>
    </w:p>
    <w:p>
      <w:pPr>
        <w:snapToGrid w:val="0"/>
        <w:spacing w:line="360" w:lineRule="auto"/>
        <w:jc w:val="left"/>
        <w:rPr>
          <w:rFonts w:ascii="宋体" w:hAnsi="宋体" w:cs="微软雅黑"/>
          <w:b/>
          <w:sz w:val="30"/>
          <w:szCs w:val="30"/>
        </w:rPr>
      </w:pPr>
      <w:r>
        <w:rPr>
          <w:rFonts w:ascii="宋体" w:hAnsi="宋体" w:cs="微软雅黑"/>
          <w:b/>
          <w:sz w:val="30"/>
          <w:szCs w:val="30"/>
        </w:rPr>
        <w:t>附件</w:t>
      </w:r>
      <w:r>
        <w:rPr>
          <w:rFonts w:hint="eastAsia" w:ascii="宋体" w:hAnsi="宋体" w:cs="微软雅黑"/>
          <w:b/>
          <w:sz w:val="30"/>
          <w:szCs w:val="30"/>
        </w:rPr>
        <w:t xml:space="preserve">2 </w:t>
      </w:r>
      <w:r>
        <w:rPr>
          <w:rFonts w:ascii="宋体" w:hAnsi="宋体" w:cs="微软雅黑"/>
          <w:b/>
          <w:sz w:val="30"/>
          <w:szCs w:val="30"/>
        </w:rPr>
        <w:t xml:space="preserve"> </w:t>
      </w:r>
      <w:r>
        <w:rPr>
          <w:rFonts w:hint="eastAsia" w:ascii="宋体" w:hAnsi="宋体" w:cs="微软雅黑"/>
          <w:b/>
          <w:sz w:val="30"/>
          <w:szCs w:val="30"/>
        </w:rPr>
        <w:t>浙江省星级文明规范市场标准</w:t>
      </w:r>
    </w:p>
    <w:p>
      <w:pPr>
        <w:widowControl/>
        <w:jc w:val="left"/>
        <w:rPr>
          <w:rFonts w:ascii="宋体" w:hAnsi="宋体" w:cs="微软雅黑"/>
          <w:sz w:val="24"/>
          <w:szCs w:val="21"/>
        </w:rPr>
      </w:pPr>
      <w:r>
        <w:rPr>
          <w:rFonts w:ascii="宋体" w:hAnsi="宋体" w:cs="微软雅黑"/>
          <w:sz w:val="24"/>
          <w:szCs w:val="21"/>
        </w:rPr>
        <w:br w:type="page"/>
      </w:r>
    </w:p>
    <w:bookmarkEnd w:id="131"/>
    <w:p>
      <w:pPr>
        <w:pStyle w:val="3"/>
        <w:spacing w:before="0" w:after="0" w:line="360" w:lineRule="auto"/>
        <w:jc w:val="center"/>
        <w:rPr>
          <w:rFonts w:ascii="宋体" w:hAnsi="宋体" w:eastAsia="宋体" w:cs="宋体"/>
          <w:sz w:val="28"/>
          <w:szCs w:val="28"/>
        </w:rPr>
      </w:pPr>
      <w:bookmarkStart w:id="132" w:name="_Toc40704068"/>
      <w:r>
        <w:rPr>
          <w:rFonts w:ascii="宋体" w:hAnsi="宋体" w:eastAsia="宋体" w:cs="宋体"/>
          <w:sz w:val="28"/>
          <w:szCs w:val="28"/>
        </w:rPr>
        <w:t>第一节</w:t>
      </w:r>
      <w:r>
        <w:rPr>
          <w:rFonts w:hint="eastAsia" w:ascii="宋体" w:hAnsi="宋体" w:eastAsia="宋体" w:cs="宋体"/>
          <w:sz w:val="28"/>
          <w:szCs w:val="28"/>
        </w:rPr>
        <w:t xml:space="preserve"> </w:t>
      </w:r>
      <w:r>
        <w:rPr>
          <w:rFonts w:ascii="宋体" w:hAnsi="宋体" w:eastAsia="宋体" w:cs="宋体"/>
          <w:sz w:val="28"/>
          <w:szCs w:val="28"/>
        </w:rPr>
        <w:t xml:space="preserve"> 招标项目</w:t>
      </w:r>
      <w:r>
        <w:rPr>
          <w:rFonts w:hint="eastAsia" w:ascii="宋体" w:hAnsi="宋体" w:eastAsia="宋体" w:cs="宋体"/>
          <w:sz w:val="28"/>
          <w:szCs w:val="28"/>
        </w:rPr>
        <w:t>概况</w:t>
      </w:r>
      <w:bookmarkEnd w:id="132"/>
    </w:p>
    <w:p>
      <w:pPr>
        <w:spacing w:line="336" w:lineRule="auto"/>
        <w:rPr>
          <w:rFonts w:ascii="宋体" w:hAnsi="宋体" w:cs="宋体"/>
          <w:b/>
          <w:sz w:val="24"/>
          <w:szCs w:val="24"/>
          <w:lang w:val="zh-TW"/>
        </w:rPr>
      </w:pPr>
      <w:r>
        <w:rPr>
          <w:rFonts w:hint="eastAsia" w:ascii="宋体" w:hAnsi="宋体" w:cs="宋体"/>
          <w:b/>
          <w:sz w:val="24"/>
          <w:szCs w:val="24"/>
          <w:lang w:val="zh-TW"/>
        </w:rPr>
        <w:t>1</w:t>
      </w:r>
      <w:r>
        <w:rPr>
          <w:rFonts w:ascii="宋体" w:hAnsi="宋体" w:eastAsia="PMingLiU" w:cs="宋体"/>
          <w:b/>
          <w:sz w:val="24"/>
          <w:szCs w:val="24"/>
          <w:lang w:val="zh-TW" w:eastAsia="zh-TW"/>
        </w:rPr>
        <w:t>.1.</w:t>
      </w:r>
      <w:r>
        <w:rPr>
          <w:rFonts w:hint="eastAsia" w:ascii="宋体" w:hAnsi="宋体" w:cs="宋体"/>
          <w:b/>
          <w:sz w:val="24"/>
          <w:szCs w:val="24"/>
          <w:lang w:val="zh-TW"/>
        </w:rPr>
        <w:t>项目概况</w:t>
      </w:r>
    </w:p>
    <w:p>
      <w:pPr>
        <w:spacing w:line="336" w:lineRule="auto"/>
        <w:ind w:firstLine="480" w:firstLineChars="200"/>
        <w:rPr>
          <w:rFonts w:ascii="宋体" w:hAnsi="宋体" w:cs="宋体"/>
          <w:sz w:val="24"/>
          <w:szCs w:val="24"/>
        </w:rPr>
      </w:pPr>
      <w:r>
        <w:rPr>
          <w:rFonts w:hint="eastAsia" w:ascii="宋体" w:hAnsi="宋体" w:cs="宋体"/>
          <w:sz w:val="24"/>
          <w:szCs w:val="24"/>
        </w:rPr>
        <w:t>（1）本招标项目为</w:t>
      </w:r>
      <w:r>
        <w:rPr>
          <w:rFonts w:hint="eastAsia" w:ascii="宋体" w:hAnsi="宋体" w:cs="宋体"/>
          <w:sz w:val="24"/>
          <w:szCs w:val="24"/>
          <w:lang w:eastAsia="zh-CN"/>
        </w:rPr>
        <w:t>衢州市柯城区石梁镇农贸市场招租(经营权承包)项目</w:t>
      </w:r>
      <w:r>
        <w:rPr>
          <w:rFonts w:hint="eastAsia" w:ascii="宋体" w:hAnsi="宋体" w:cs="宋体"/>
          <w:sz w:val="24"/>
          <w:szCs w:val="24"/>
        </w:rPr>
        <w:t>(经营权承包)项目，招标人为杭州市滨江区浦沿街道新生村经济合作社。为进一步提升市场的科学管理水平，更好地服务民生，通过且征求各方意见，并报上级备案，将该市场的经营权承包进行公开招标，欢迎合格的投标单位前来投标。</w:t>
      </w:r>
    </w:p>
    <w:p>
      <w:pPr>
        <w:spacing w:line="336" w:lineRule="auto"/>
        <w:ind w:firstLine="480" w:firstLineChars="200"/>
        <w:rPr>
          <w:rFonts w:ascii="宋体" w:hAnsi="宋体" w:cs="宋体"/>
          <w:sz w:val="24"/>
          <w:szCs w:val="24"/>
        </w:rPr>
      </w:pPr>
      <w:r>
        <w:rPr>
          <w:rFonts w:hint="eastAsia" w:ascii="宋体" w:hAnsi="宋体" w:cs="宋体"/>
          <w:sz w:val="24"/>
          <w:szCs w:val="24"/>
        </w:rPr>
        <w:t>（2）浦沿街道新生农贸市场大楼位于杭州市滨江区滨文路771号，总建筑面积18701.27平方米。地上建筑部分共5层，建筑面积11194.57平方米；地下建筑部分共2层，建筑面积7506.7平方米。根据规划审批意见，地上建筑1-2层作为农贸市场经营场所使用（总建筑面积约5218.4平方米），3-5层作为活动中心和文化服务站使用（总建筑面积约5976.17平方米）。</w:t>
      </w:r>
    </w:p>
    <w:p>
      <w:pPr>
        <w:spacing w:line="336" w:lineRule="auto"/>
        <w:ind w:firstLine="482" w:firstLineChars="200"/>
        <w:rPr>
          <w:rFonts w:ascii="宋体" w:hAnsi="宋体" w:cs="宋体"/>
          <w:b/>
          <w:sz w:val="24"/>
          <w:szCs w:val="24"/>
          <w:u w:val="single"/>
        </w:rPr>
      </w:pPr>
      <w:r>
        <w:rPr>
          <w:rFonts w:hint="eastAsia" w:ascii="宋体" w:hAnsi="宋体" w:cs="宋体"/>
          <w:b/>
          <w:sz w:val="24"/>
          <w:szCs w:val="24"/>
          <w:u w:val="single"/>
        </w:rPr>
        <w:t>本项目要求中标单位对大楼1-2层按照四星级农贸市场标准定位进行设计、装修，并承揽运营、招商、管理等各项工作；并对大楼3-5层在规划许可的范围内自行组织运营及管理。</w:t>
      </w:r>
    </w:p>
    <w:p>
      <w:pPr>
        <w:spacing w:line="336"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）承租期：20年，其中前90天为免租期。如因甲方原因导致承租人在免租期届满后不能正常开业运营的，免租期将酌情延长。</w:t>
      </w:r>
    </w:p>
    <w:p>
      <w:pPr>
        <w:spacing w:line="336" w:lineRule="auto"/>
        <w:ind w:firstLine="480" w:firstLineChars="200"/>
        <w:rPr>
          <w:rFonts w:ascii="宋体" w:hAnsi="宋体" w:cs="宋体"/>
          <w:sz w:val="24"/>
          <w:szCs w:val="24"/>
        </w:rPr>
      </w:pPr>
      <w:r>
        <w:rPr>
          <w:rFonts w:hint="eastAsia" w:ascii="宋体" w:hAnsi="宋体" w:cs="宋体"/>
          <w:sz w:val="24"/>
          <w:szCs w:val="24"/>
        </w:rPr>
        <w:t>（4）新生农贸市场（即地上建筑1-</w:t>
      </w:r>
      <w:r>
        <w:rPr>
          <w:rFonts w:ascii="宋体" w:hAnsi="宋体" w:cs="宋体"/>
          <w:sz w:val="24"/>
          <w:szCs w:val="24"/>
        </w:rPr>
        <w:t>2层</w:t>
      </w:r>
      <w:r>
        <w:rPr>
          <w:rFonts w:hint="eastAsia" w:ascii="宋体" w:hAnsi="宋体" w:cs="宋体"/>
          <w:sz w:val="24"/>
          <w:szCs w:val="24"/>
        </w:rPr>
        <w:t>）的总体定位：农副产品多样、硬件环境舒适、贴近居民需求、价格经济实惠的公益性、高标准的农贸市场，建设标准不低于四星级（农贸市场星级要求详见附件2）。要求承包人自行提出设计方案，自行进行装修。装修方案及最终装修结果需通过招标单位、街道、财政、市监、区商务局、住建、消防等相关部门会审并按程序验收合格方可营业。</w:t>
      </w:r>
    </w:p>
    <w:p>
      <w:pPr>
        <w:spacing w:line="360" w:lineRule="auto"/>
        <w:ind w:firstLine="480" w:firstLineChars="200"/>
        <w:rPr>
          <w:rFonts w:ascii="宋体" w:hAnsi="宋体" w:cs="宋体"/>
          <w:sz w:val="24"/>
          <w:szCs w:val="24"/>
        </w:rPr>
      </w:pPr>
      <w:r>
        <w:rPr>
          <w:rFonts w:hint="eastAsia" w:ascii="宋体" w:hAnsi="宋体" w:cs="宋体"/>
          <w:sz w:val="24"/>
          <w:szCs w:val="24"/>
        </w:rPr>
        <w:t>（5）本项目的方案设计、初步设计、施工图设计、施工、监理、开业前各种检测、各项验收手续办理及投入费用均由中标单位承担。设计方案如涉及到大楼建筑结构变更或承载力变化的，必须征得原设计单位或具备和原设计单位同等资质的其他设计单位书面同意并报相关部门审批通过，方可执行。</w:t>
      </w:r>
    </w:p>
    <w:p>
      <w:pPr>
        <w:spacing w:line="336" w:lineRule="auto"/>
        <w:ind w:firstLine="480" w:firstLineChars="200"/>
        <w:rPr>
          <w:rFonts w:ascii="宋体" w:hAnsi="宋体" w:cs="宋体"/>
          <w:sz w:val="24"/>
          <w:szCs w:val="24"/>
        </w:rPr>
      </w:pPr>
      <w:r>
        <w:rPr>
          <w:rFonts w:hint="eastAsia" w:ascii="宋体" w:hAnsi="宋体" w:cs="宋体"/>
          <w:sz w:val="24"/>
          <w:szCs w:val="24"/>
        </w:rPr>
        <w:t>（6）农贸市场（即地上建筑1-2层）开业时间：承包自合同签署后立即执行，并确保在2020年11月8日前开张营业。</w:t>
      </w:r>
    </w:p>
    <w:p>
      <w:pPr>
        <w:spacing w:line="336" w:lineRule="auto"/>
        <w:rPr>
          <w:rFonts w:ascii="宋体" w:hAnsi="宋体" w:cs="宋体"/>
          <w:b/>
          <w:sz w:val="24"/>
          <w:szCs w:val="24"/>
          <w:lang w:val="zh-TW"/>
        </w:rPr>
      </w:pPr>
      <w:r>
        <w:rPr>
          <w:rFonts w:hint="eastAsia" w:ascii="宋体" w:hAnsi="宋体" w:cs="宋体"/>
          <w:b/>
          <w:sz w:val="24"/>
          <w:szCs w:val="24"/>
          <w:lang w:val="zh-TW"/>
        </w:rPr>
        <w:t>1</w:t>
      </w:r>
      <w:r>
        <w:rPr>
          <w:rFonts w:ascii="宋体" w:hAnsi="宋体" w:cs="宋体"/>
          <w:b/>
          <w:sz w:val="24"/>
          <w:szCs w:val="24"/>
          <w:lang w:val="zh-TW"/>
        </w:rPr>
        <w:t>.2.</w:t>
      </w:r>
      <w:r>
        <w:rPr>
          <w:rFonts w:hint="eastAsia" w:ascii="宋体" w:hAnsi="宋体" w:cs="宋体"/>
          <w:b/>
          <w:sz w:val="24"/>
          <w:szCs w:val="24"/>
          <w:lang w:val="zh-TW"/>
        </w:rPr>
        <w:t>项目服务期及要求</w:t>
      </w:r>
    </w:p>
    <w:p>
      <w:pPr>
        <w:spacing w:line="336" w:lineRule="auto"/>
        <w:ind w:firstLine="480" w:firstLineChars="200"/>
        <w:rPr>
          <w:rFonts w:ascii="宋体" w:hAnsi="宋体" w:cs="宋体"/>
          <w:sz w:val="24"/>
          <w:szCs w:val="24"/>
        </w:rPr>
      </w:pPr>
      <w:r>
        <w:rPr>
          <w:rFonts w:hint="eastAsia" w:ascii="宋体" w:hAnsi="宋体" w:cs="宋体"/>
          <w:sz w:val="24"/>
          <w:szCs w:val="24"/>
        </w:rPr>
        <w:t>承包人承租时间为20年，其中前90天为免租期。服务期自双方合同签署之日起算。租金一年一付，提前一个月支付，先付款后使用；租金每3年递增5%，缴款方式为转账。承包人在承租期间应承担农贸市场大楼的水电杂费等常规支出，电费含公摊电费。</w:t>
      </w:r>
    </w:p>
    <w:p>
      <w:pPr>
        <w:spacing w:line="336" w:lineRule="auto"/>
        <w:rPr>
          <w:rFonts w:ascii="宋体" w:hAnsi="宋体" w:cs="宋体"/>
          <w:b/>
          <w:sz w:val="24"/>
          <w:szCs w:val="24"/>
          <w:lang w:val="zh-TW"/>
        </w:rPr>
      </w:pPr>
      <w:r>
        <w:rPr>
          <w:rFonts w:hint="eastAsia" w:ascii="宋体" w:hAnsi="宋体" w:cs="宋体"/>
          <w:b/>
          <w:sz w:val="24"/>
          <w:szCs w:val="24"/>
          <w:lang w:val="zh-TW"/>
        </w:rPr>
        <w:t>1</w:t>
      </w:r>
      <w:r>
        <w:rPr>
          <w:rFonts w:ascii="宋体" w:hAnsi="宋体" w:eastAsia="PMingLiU" w:cs="宋体"/>
          <w:b/>
          <w:sz w:val="24"/>
          <w:szCs w:val="24"/>
          <w:lang w:val="zh-TW" w:eastAsia="zh-TW"/>
        </w:rPr>
        <w:t>.3.</w:t>
      </w:r>
      <w:r>
        <w:rPr>
          <w:rFonts w:hint="eastAsia" w:ascii="宋体" w:hAnsi="宋体" w:cs="宋体"/>
          <w:b/>
          <w:sz w:val="24"/>
          <w:szCs w:val="24"/>
          <w:lang w:val="zh-TW"/>
        </w:rPr>
        <w:t>招标起租底价</w:t>
      </w:r>
    </w:p>
    <w:p>
      <w:pPr>
        <w:spacing w:line="336" w:lineRule="auto"/>
        <w:ind w:firstLine="480" w:firstLineChars="200"/>
        <w:rPr>
          <w:rFonts w:ascii="宋体" w:hAnsi="宋体" w:cs="宋体"/>
          <w:sz w:val="24"/>
          <w:szCs w:val="24"/>
        </w:rPr>
      </w:pPr>
      <w:r>
        <w:rPr>
          <w:rFonts w:ascii="宋体" w:hAnsi="宋体" w:cs="宋体"/>
          <w:sz w:val="24"/>
          <w:szCs w:val="24"/>
        </w:rPr>
        <w:t>500万元</w:t>
      </w:r>
      <w:r>
        <w:rPr>
          <w:rFonts w:hint="eastAsia" w:ascii="宋体" w:hAnsi="宋体" w:cs="宋体"/>
          <w:sz w:val="24"/>
          <w:szCs w:val="24"/>
        </w:rPr>
        <w:t>/年，低于此价格的投标报价将被视为无效标。</w:t>
      </w:r>
    </w:p>
    <w:p>
      <w:pPr>
        <w:spacing w:line="336" w:lineRule="auto"/>
        <w:rPr>
          <w:rFonts w:ascii="宋体" w:hAnsi="宋体" w:cs="宋体"/>
          <w:b/>
          <w:sz w:val="24"/>
          <w:szCs w:val="24"/>
          <w:lang w:val="zh-TW"/>
        </w:rPr>
      </w:pPr>
      <w:r>
        <w:rPr>
          <w:rFonts w:hint="eastAsia" w:ascii="宋体" w:hAnsi="宋体" w:cs="宋体"/>
          <w:b/>
          <w:sz w:val="24"/>
          <w:szCs w:val="24"/>
          <w:lang w:val="zh-TW"/>
        </w:rPr>
        <w:t>1</w:t>
      </w:r>
      <w:r>
        <w:rPr>
          <w:rFonts w:ascii="宋体" w:hAnsi="宋体" w:eastAsia="PMingLiU" w:cs="宋体"/>
          <w:b/>
          <w:sz w:val="24"/>
          <w:szCs w:val="24"/>
          <w:lang w:val="zh-TW" w:eastAsia="zh-TW"/>
        </w:rPr>
        <w:t>.4.</w:t>
      </w:r>
      <w:r>
        <w:rPr>
          <w:rFonts w:hint="eastAsia" w:ascii="宋体" w:hAnsi="宋体" w:cs="宋体"/>
          <w:b/>
          <w:sz w:val="24"/>
          <w:szCs w:val="24"/>
          <w:lang w:val="zh-TW"/>
        </w:rPr>
        <w:t>招标单位提供的设施、</w:t>
      </w:r>
      <w:r>
        <w:rPr>
          <w:rFonts w:ascii="宋体" w:hAnsi="宋体" w:cs="宋体"/>
          <w:b/>
          <w:sz w:val="24"/>
          <w:szCs w:val="24"/>
          <w:lang w:val="zh-TW"/>
        </w:rPr>
        <w:t>设备清单</w:t>
      </w:r>
    </w:p>
    <w:p>
      <w:pPr>
        <w:spacing w:line="336" w:lineRule="auto"/>
        <w:ind w:firstLine="480" w:firstLineChars="200"/>
        <w:rPr>
          <w:rFonts w:ascii="宋体" w:hAnsi="宋体" w:cs="宋体"/>
          <w:sz w:val="24"/>
          <w:szCs w:val="24"/>
        </w:rPr>
      </w:pPr>
      <w:r>
        <w:rPr>
          <w:rFonts w:hint="eastAsia" w:ascii="宋体" w:hAnsi="宋体" w:cs="宋体"/>
          <w:sz w:val="24"/>
          <w:szCs w:val="24"/>
        </w:rPr>
        <w:t>详见附件</w:t>
      </w:r>
      <w:r>
        <w:rPr>
          <w:rFonts w:ascii="宋体" w:hAnsi="宋体" w:cs="宋体"/>
          <w:sz w:val="24"/>
          <w:szCs w:val="24"/>
        </w:rPr>
        <w:t>1</w:t>
      </w:r>
      <w:r>
        <w:rPr>
          <w:rFonts w:hint="eastAsia" w:ascii="宋体" w:hAnsi="宋体" w:cs="宋体"/>
          <w:sz w:val="24"/>
          <w:szCs w:val="24"/>
        </w:rPr>
        <w:t>。</w:t>
      </w:r>
    </w:p>
    <w:p>
      <w:pPr>
        <w:spacing w:line="336" w:lineRule="auto"/>
        <w:rPr>
          <w:rFonts w:ascii="宋体" w:hAnsi="宋体" w:cs="宋体"/>
          <w:b/>
          <w:sz w:val="24"/>
          <w:szCs w:val="24"/>
          <w:lang w:val="zh-TW"/>
        </w:rPr>
      </w:pPr>
      <w:r>
        <w:rPr>
          <w:rFonts w:hint="eastAsia" w:ascii="宋体" w:hAnsi="宋体" w:cs="宋体"/>
          <w:b/>
          <w:sz w:val="24"/>
          <w:szCs w:val="24"/>
          <w:lang w:val="zh-TW"/>
        </w:rPr>
        <w:t>1</w:t>
      </w:r>
      <w:r>
        <w:rPr>
          <w:rFonts w:ascii="宋体" w:hAnsi="宋体" w:cs="宋体"/>
          <w:b/>
          <w:sz w:val="24"/>
          <w:szCs w:val="24"/>
          <w:lang w:val="zh-TW"/>
        </w:rPr>
        <w:t>.</w:t>
      </w:r>
      <w:r>
        <w:rPr>
          <w:rFonts w:ascii="宋体" w:hAnsi="宋体" w:eastAsia="PMingLiU" w:cs="宋体"/>
          <w:b/>
          <w:sz w:val="24"/>
          <w:szCs w:val="24"/>
          <w:lang w:val="zh-TW" w:eastAsia="zh-TW"/>
        </w:rPr>
        <w:t>5</w:t>
      </w:r>
      <w:r>
        <w:rPr>
          <w:rFonts w:ascii="宋体" w:hAnsi="宋体" w:cs="宋体"/>
          <w:b/>
          <w:sz w:val="24"/>
          <w:szCs w:val="24"/>
          <w:lang w:val="zh-TW"/>
        </w:rPr>
        <w:t>.</w:t>
      </w:r>
      <w:r>
        <w:rPr>
          <w:rFonts w:hint="eastAsia" w:ascii="宋体" w:hAnsi="宋体" w:cs="宋体"/>
          <w:b/>
          <w:sz w:val="24"/>
          <w:szCs w:val="24"/>
          <w:lang w:val="zh-TW"/>
        </w:rPr>
        <w:t>优惠条件</w:t>
      </w:r>
    </w:p>
    <w:p>
      <w:pPr>
        <w:spacing w:line="336" w:lineRule="auto"/>
        <w:ind w:firstLine="480" w:firstLineChars="200"/>
        <w:rPr>
          <w:rFonts w:cs="宋体" w:asciiTheme="minorEastAsia" w:hAnsiTheme="minorEastAsia" w:eastAsiaTheme="minorEastAsia"/>
          <w:bCs/>
          <w:sz w:val="24"/>
          <w:szCs w:val="21"/>
          <w:lang w:val="zh-TW"/>
        </w:rPr>
      </w:pPr>
      <w:r>
        <w:rPr>
          <w:rFonts w:hint="eastAsia" w:cs="宋体" w:asciiTheme="minorEastAsia" w:hAnsiTheme="minorEastAsia" w:eastAsiaTheme="minorEastAsia"/>
          <w:bCs/>
          <w:sz w:val="24"/>
          <w:szCs w:val="21"/>
          <w:lang w:val="zh-TW"/>
        </w:rPr>
        <w:t>若</w:t>
      </w:r>
      <w:r>
        <w:rPr>
          <w:rFonts w:cs="宋体" w:asciiTheme="minorEastAsia" w:hAnsiTheme="minorEastAsia" w:eastAsiaTheme="minorEastAsia"/>
          <w:bCs/>
          <w:sz w:val="24"/>
          <w:szCs w:val="21"/>
          <w:lang w:val="zh-TW" w:eastAsia="zh-TW"/>
        </w:rPr>
        <w:t>市</w:t>
      </w:r>
      <w:r>
        <w:rPr>
          <w:rFonts w:hint="eastAsia" w:cs="宋体" w:asciiTheme="minorEastAsia" w:hAnsiTheme="minorEastAsia" w:eastAsiaTheme="minorEastAsia"/>
          <w:bCs/>
          <w:sz w:val="24"/>
          <w:szCs w:val="21"/>
          <w:lang w:val="zh-TW"/>
        </w:rPr>
        <w:t>、</w:t>
      </w:r>
      <w:r>
        <w:rPr>
          <w:rFonts w:cs="宋体" w:asciiTheme="minorEastAsia" w:hAnsiTheme="minorEastAsia" w:eastAsiaTheme="minorEastAsia"/>
          <w:bCs/>
          <w:sz w:val="24"/>
          <w:szCs w:val="21"/>
          <w:lang w:val="zh-TW" w:eastAsia="zh-TW"/>
        </w:rPr>
        <w:t>区</w:t>
      </w:r>
      <w:r>
        <w:rPr>
          <w:rFonts w:hint="eastAsia" w:cs="宋体" w:asciiTheme="minorEastAsia" w:hAnsiTheme="minorEastAsia" w:eastAsiaTheme="minorEastAsia"/>
          <w:bCs/>
          <w:sz w:val="24"/>
          <w:szCs w:val="21"/>
          <w:lang w:val="zh-TW"/>
        </w:rPr>
        <w:t>财政对农贸市场的提升改造有政策扶持的，招标单位将按扶持政策金额予以拨付。</w:t>
      </w:r>
    </w:p>
    <w:p>
      <w:pPr>
        <w:spacing w:line="336" w:lineRule="auto"/>
        <w:ind w:firstLine="480" w:firstLineChars="200"/>
        <w:rPr>
          <w:rFonts w:cs="宋体" w:asciiTheme="minorEastAsia" w:hAnsiTheme="minorEastAsia" w:eastAsiaTheme="minorEastAsia"/>
          <w:bCs/>
          <w:sz w:val="24"/>
          <w:szCs w:val="21"/>
          <w:lang w:val="zh-TW"/>
        </w:rPr>
      </w:pPr>
      <w:r>
        <w:rPr>
          <w:rFonts w:cs="宋体" w:asciiTheme="minorEastAsia" w:hAnsiTheme="minorEastAsia" w:eastAsiaTheme="minorEastAsia"/>
          <w:bCs/>
          <w:sz w:val="24"/>
          <w:szCs w:val="21"/>
          <w:lang w:val="zh-TW"/>
        </w:rPr>
        <w:br w:type="page"/>
      </w:r>
    </w:p>
    <w:p>
      <w:pPr>
        <w:pStyle w:val="3"/>
        <w:spacing w:before="0" w:after="0" w:line="360" w:lineRule="auto"/>
        <w:jc w:val="center"/>
        <w:rPr>
          <w:rFonts w:ascii="宋体" w:hAnsi="宋体" w:eastAsia="宋体" w:cs="宋体"/>
          <w:sz w:val="28"/>
          <w:szCs w:val="28"/>
        </w:rPr>
      </w:pPr>
      <w:bookmarkStart w:id="133" w:name="_Toc40704069"/>
      <w:r>
        <w:rPr>
          <w:rFonts w:ascii="宋体" w:hAnsi="宋体" w:eastAsia="宋体" w:cs="宋体"/>
          <w:sz w:val="28"/>
          <w:szCs w:val="28"/>
        </w:rPr>
        <w:t>第二节</w:t>
      </w:r>
      <w:r>
        <w:rPr>
          <w:rFonts w:hint="eastAsia" w:ascii="宋体" w:hAnsi="宋体" w:eastAsia="宋体" w:cs="宋体"/>
          <w:sz w:val="28"/>
          <w:szCs w:val="28"/>
        </w:rPr>
        <w:t xml:space="preserve"> </w:t>
      </w:r>
      <w:r>
        <w:rPr>
          <w:rFonts w:ascii="宋体" w:hAnsi="宋体" w:eastAsia="宋体" w:cs="宋体"/>
          <w:sz w:val="28"/>
          <w:szCs w:val="28"/>
        </w:rPr>
        <w:t xml:space="preserve"> 农贸市场的</w:t>
      </w:r>
      <w:r>
        <w:rPr>
          <w:rFonts w:hint="eastAsia" w:ascii="宋体" w:hAnsi="宋体" w:eastAsia="宋体" w:cs="宋体"/>
          <w:sz w:val="28"/>
          <w:szCs w:val="28"/>
        </w:rPr>
        <w:t>服务范围和标准</w:t>
      </w:r>
      <w:bookmarkEnd w:id="133"/>
    </w:p>
    <w:p>
      <w:pPr>
        <w:spacing w:line="360" w:lineRule="auto"/>
        <w:rPr>
          <w:rFonts w:ascii="宋体" w:hAnsi="宋体" w:cs="宋体"/>
          <w:b/>
          <w:sz w:val="24"/>
          <w:szCs w:val="24"/>
          <w:lang w:val="zh-TW"/>
        </w:rPr>
      </w:pPr>
      <w:r>
        <w:rPr>
          <w:rFonts w:hint="eastAsia" w:ascii="宋体" w:hAnsi="宋体" w:cs="宋体"/>
          <w:b/>
          <w:sz w:val="24"/>
          <w:szCs w:val="24"/>
          <w:lang w:val="zh-TW"/>
        </w:rPr>
        <w:t>2</w:t>
      </w:r>
      <w:r>
        <w:rPr>
          <w:rFonts w:ascii="宋体" w:hAnsi="宋体" w:eastAsia="PMingLiU" w:cs="宋体"/>
          <w:b/>
          <w:sz w:val="24"/>
          <w:szCs w:val="24"/>
          <w:lang w:val="zh-TW" w:eastAsia="zh-TW"/>
        </w:rPr>
        <w:t>.1.</w:t>
      </w:r>
      <w:r>
        <w:rPr>
          <w:rFonts w:hint="eastAsia" w:ascii="宋体" w:hAnsi="宋体" w:cs="宋体"/>
          <w:b/>
          <w:sz w:val="24"/>
          <w:szCs w:val="24"/>
          <w:lang w:val="zh-TW"/>
        </w:rPr>
        <w:t>服务范围</w:t>
      </w:r>
    </w:p>
    <w:p>
      <w:pPr>
        <w:spacing w:line="360" w:lineRule="auto"/>
        <w:ind w:firstLine="480" w:firstLineChars="200"/>
        <w:rPr>
          <w:rFonts w:ascii="宋体" w:hAnsi="宋体" w:cs="宋体"/>
          <w:bCs/>
          <w:sz w:val="24"/>
          <w:szCs w:val="21"/>
          <w:lang w:val="zh-TW"/>
        </w:rPr>
      </w:pPr>
      <w:r>
        <w:rPr>
          <w:rFonts w:hint="eastAsia" w:ascii="宋体" w:hAnsi="宋体" w:cs="宋体"/>
          <w:bCs/>
          <w:sz w:val="24"/>
          <w:szCs w:val="21"/>
          <w:lang w:val="zh-TW" w:eastAsia="zh-TW"/>
        </w:rPr>
        <w:t>（1）</w:t>
      </w:r>
      <w:r>
        <w:rPr>
          <w:rFonts w:hint="eastAsia" w:ascii="宋体" w:hAnsi="宋体" w:cs="宋体"/>
          <w:bCs/>
          <w:sz w:val="24"/>
          <w:szCs w:val="21"/>
          <w:lang w:val="zh-TW"/>
        </w:rPr>
        <w:t>农贸市场</w:t>
      </w:r>
      <w:r>
        <w:rPr>
          <w:rFonts w:hint="eastAsia" w:ascii="宋体" w:hAnsi="宋体" w:cs="宋体"/>
          <w:bCs/>
          <w:sz w:val="24"/>
          <w:szCs w:val="21"/>
          <w:lang w:val="zh-TW" w:eastAsia="zh-TW"/>
        </w:rPr>
        <w:t>内部秩序维护及清洁卫生</w:t>
      </w:r>
      <w:r>
        <w:rPr>
          <w:rFonts w:hint="eastAsia" w:ascii="宋体" w:hAnsi="宋体" w:cs="宋体"/>
          <w:bCs/>
          <w:sz w:val="24"/>
          <w:szCs w:val="21"/>
          <w:lang w:val="zh-TW"/>
        </w:rPr>
        <w:t>。</w:t>
      </w:r>
    </w:p>
    <w:p>
      <w:pPr>
        <w:spacing w:line="360" w:lineRule="auto"/>
        <w:ind w:firstLine="480" w:firstLineChars="200"/>
        <w:rPr>
          <w:rFonts w:ascii="宋体" w:hAnsi="宋体" w:cs="宋体"/>
          <w:bCs/>
          <w:sz w:val="24"/>
          <w:szCs w:val="21"/>
          <w:lang w:val="zh-TW"/>
        </w:rPr>
      </w:pPr>
      <w:r>
        <w:rPr>
          <w:rFonts w:hint="eastAsia" w:ascii="宋体" w:hAnsi="宋体" w:cs="宋体"/>
          <w:bCs/>
          <w:sz w:val="24"/>
          <w:szCs w:val="21"/>
          <w:lang w:val="zh-TW" w:eastAsia="zh-TW"/>
        </w:rPr>
        <w:t>（2）负责农残检测及其他食品的安全监管，包括检测设备的维护和维修，检测试剂的购买等</w:t>
      </w:r>
      <w:r>
        <w:rPr>
          <w:rFonts w:hint="eastAsia" w:ascii="宋体" w:hAnsi="宋体" w:cs="宋体"/>
          <w:bCs/>
          <w:sz w:val="24"/>
          <w:szCs w:val="21"/>
          <w:lang w:val="zh-TW"/>
        </w:rPr>
        <w:t>。</w:t>
      </w:r>
    </w:p>
    <w:p>
      <w:pPr>
        <w:spacing w:line="360" w:lineRule="auto"/>
        <w:ind w:firstLine="480" w:firstLineChars="200"/>
        <w:rPr>
          <w:rFonts w:ascii="宋体" w:hAnsi="宋体" w:cs="宋体"/>
          <w:bCs/>
          <w:sz w:val="24"/>
          <w:szCs w:val="21"/>
          <w:lang w:val="zh-TW"/>
        </w:rPr>
      </w:pPr>
      <w:r>
        <w:rPr>
          <w:rFonts w:hint="eastAsia" w:ascii="宋体" w:hAnsi="宋体" w:cs="宋体"/>
          <w:bCs/>
          <w:sz w:val="24"/>
          <w:szCs w:val="21"/>
          <w:lang w:val="zh-TW" w:eastAsia="zh-TW"/>
        </w:rPr>
        <w:t>（3）负责垃圾清运（垃圾外包，招标单位不提供中转点）</w:t>
      </w:r>
      <w:r>
        <w:rPr>
          <w:rFonts w:hint="eastAsia" w:ascii="宋体" w:hAnsi="宋体" w:cs="宋体"/>
          <w:bCs/>
          <w:sz w:val="24"/>
          <w:szCs w:val="21"/>
          <w:lang w:val="zh-TW"/>
        </w:rPr>
        <w:t>。</w:t>
      </w:r>
    </w:p>
    <w:p>
      <w:pPr>
        <w:spacing w:line="360" w:lineRule="auto"/>
        <w:ind w:firstLine="480" w:firstLineChars="200"/>
        <w:rPr>
          <w:rFonts w:ascii="宋体" w:hAnsi="宋体" w:cs="宋体"/>
          <w:bCs/>
          <w:dstrike/>
          <w:sz w:val="24"/>
          <w:szCs w:val="21"/>
          <w:lang w:val="zh-TW"/>
        </w:rPr>
      </w:pPr>
      <w:r>
        <w:rPr>
          <w:rFonts w:hint="eastAsia" w:ascii="宋体" w:hAnsi="宋体" w:cs="宋体"/>
          <w:bCs/>
          <w:sz w:val="24"/>
          <w:szCs w:val="21"/>
          <w:lang w:val="zh-TW" w:eastAsia="zh-TW"/>
        </w:rPr>
        <w:t>（4）负责</w:t>
      </w:r>
      <w:r>
        <w:rPr>
          <w:rFonts w:hint="eastAsia" w:ascii="宋体" w:hAnsi="宋体" w:cs="宋体"/>
          <w:bCs/>
          <w:sz w:val="24"/>
          <w:szCs w:val="21"/>
          <w:lang w:val="zh-TW"/>
        </w:rPr>
        <w:t>农贸</w:t>
      </w:r>
      <w:r>
        <w:rPr>
          <w:rFonts w:hint="eastAsia" w:ascii="宋体" w:hAnsi="宋体" w:cs="宋体"/>
          <w:bCs/>
          <w:sz w:val="24"/>
          <w:szCs w:val="21"/>
          <w:lang w:val="zh-TW" w:eastAsia="zh-TW"/>
        </w:rPr>
        <w:t>市场内消防安全和设施的配备和维护</w:t>
      </w:r>
      <w:r>
        <w:rPr>
          <w:rFonts w:hint="eastAsia" w:ascii="宋体" w:hAnsi="宋体" w:cs="宋体"/>
          <w:bCs/>
          <w:sz w:val="24"/>
          <w:szCs w:val="21"/>
          <w:lang w:val="zh-TW"/>
        </w:rPr>
        <w:t>。</w:t>
      </w:r>
    </w:p>
    <w:p>
      <w:pPr>
        <w:spacing w:line="360" w:lineRule="auto"/>
        <w:ind w:firstLine="480" w:firstLineChars="200"/>
        <w:rPr>
          <w:rFonts w:ascii="宋体" w:hAnsi="宋体" w:cs="宋体"/>
          <w:bCs/>
          <w:sz w:val="24"/>
          <w:szCs w:val="21"/>
          <w:lang w:val="zh-TW"/>
        </w:rPr>
      </w:pPr>
      <w:r>
        <w:rPr>
          <w:rFonts w:hint="eastAsia" w:ascii="宋体" w:hAnsi="宋体" w:cs="宋体"/>
          <w:bCs/>
          <w:sz w:val="24"/>
          <w:szCs w:val="21"/>
          <w:lang w:val="zh-TW" w:eastAsia="zh-TW"/>
        </w:rPr>
        <w:t>（5）承担所聘全部人员的工资、福利、保险，并负责安全事故责任、劳动纠纷及其它一切费用，</w:t>
      </w:r>
      <w:r>
        <w:rPr>
          <w:rFonts w:hint="eastAsia" w:ascii="宋体" w:hAnsi="宋体" w:cs="宋体"/>
          <w:bCs/>
          <w:sz w:val="24"/>
          <w:szCs w:val="21"/>
          <w:lang w:val="zh-TW"/>
        </w:rPr>
        <w:t>招标人</w:t>
      </w:r>
      <w:r>
        <w:rPr>
          <w:rFonts w:hint="eastAsia" w:ascii="宋体" w:hAnsi="宋体" w:cs="宋体"/>
          <w:bCs/>
          <w:sz w:val="24"/>
          <w:szCs w:val="21"/>
          <w:lang w:val="zh-TW" w:eastAsia="zh-TW"/>
        </w:rPr>
        <w:t>不承担任何费用和责任</w:t>
      </w:r>
      <w:r>
        <w:rPr>
          <w:rFonts w:hint="eastAsia" w:ascii="宋体" w:hAnsi="宋体" w:cs="宋体"/>
          <w:bCs/>
          <w:sz w:val="24"/>
          <w:szCs w:val="21"/>
          <w:lang w:val="zh-TW"/>
        </w:rPr>
        <w:t>。</w:t>
      </w:r>
    </w:p>
    <w:p>
      <w:pPr>
        <w:spacing w:line="360" w:lineRule="auto"/>
        <w:ind w:firstLine="480" w:firstLineChars="200"/>
        <w:rPr>
          <w:rFonts w:ascii="宋体" w:hAnsi="宋体"/>
          <w:bCs/>
          <w:sz w:val="24"/>
          <w:szCs w:val="21"/>
        </w:rPr>
      </w:pPr>
      <w:r>
        <w:rPr>
          <w:rFonts w:hint="eastAsia" w:ascii="宋体" w:hAnsi="宋体"/>
          <w:bCs/>
          <w:sz w:val="24"/>
          <w:szCs w:val="21"/>
        </w:rPr>
        <w:t>（6）确保市场管理水平达到四星级农贸市场，积极配合区级、市级、省级相关部门的监督检查工作。</w:t>
      </w:r>
    </w:p>
    <w:p>
      <w:pPr>
        <w:spacing w:line="360" w:lineRule="auto"/>
        <w:ind w:firstLine="480" w:firstLineChars="200"/>
        <w:rPr>
          <w:rFonts w:ascii="宋体" w:hAnsi="宋体"/>
          <w:bCs/>
          <w:sz w:val="24"/>
          <w:szCs w:val="21"/>
        </w:rPr>
      </w:pPr>
      <w:r>
        <w:rPr>
          <w:rFonts w:hint="eastAsia" w:ascii="宋体" w:hAnsi="宋体"/>
          <w:bCs/>
          <w:sz w:val="24"/>
          <w:szCs w:val="21"/>
        </w:rPr>
        <w:t>（7）负责定期对农贸市场内部的硬件进行必要的维保工作，确保农贸市场的正常运作。</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）保证纯生鲜经营区域面积不少于农贸市场面积的70%。</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）要求按照农贸市场目标定位专业设计、专业装修、专业运营、专业管理，负责做好包括但不限于市场设计及装修、市场业态规划、日常运营管理等各项工作。</w:t>
      </w:r>
    </w:p>
    <w:p>
      <w:pPr>
        <w:spacing w:line="360" w:lineRule="auto"/>
        <w:rPr>
          <w:rFonts w:ascii="宋体" w:hAnsi="宋体" w:cs="宋体"/>
          <w:b/>
          <w:sz w:val="24"/>
          <w:szCs w:val="24"/>
          <w:lang w:val="zh-TW"/>
        </w:rPr>
      </w:pPr>
      <w:r>
        <w:rPr>
          <w:rFonts w:hint="eastAsia" w:ascii="宋体" w:hAnsi="宋体" w:cs="宋体"/>
          <w:b/>
          <w:sz w:val="24"/>
          <w:szCs w:val="24"/>
          <w:lang w:val="zh-TW"/>
        </w:rPr>
        <w:t>2</w:t>
      </w:r>
      <w:r>
        <w:rPr>
          <w:rFonts w:ascii="宋体" w:hAnsi="宋体" w:cs="宋体"/>
          <w:b/>
          <w:sz w:val="24"/>
          <w:szCs w:val="24"/>
          <w:lang w:val="zh-TW"/>
        </w:rPr>
        <w:t>.2.</w:t>
      </w:r>
      <w:r>
        <w:rPr>
          <w:rFonts w:hint="eastAsia" w:ascii="宋体" w:hAnsi="宋体" w:cs="宋体"/>
          <w:b/>
          <w:sz w:val="24"/>
          <w:szCs w:val="24"/>
          <w:lang w:val="zh-TW"/>
        </w:rPr>
        <w:t>物业管理人员配置（最低要求）：</w:t>
      </w:r>
    </w:p>
    <w:tbl>
      <w:tblPr>
        <w:tblStyle w:val="3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708"/>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Align w:val="center"/>
          </w:tcPr>
          <w:p>
            <w:pPr>
              <w:pStyle w:val="20"/>
              <w:snapToGrid w:val="0"/>
              <w:spacing w:line="360" w:lineRule="exact"/>
              <w:jc w:val="center"/>
              <w:rPr>
                <w:rFonts w:hAnsi="宋体"/>
                <w:b/>
                <w:bCs/>
                <w:sz w:val="24"/>
                <w:szCs w:val="24"/>
              </w:rPr>
            </w:pPr>
            <w:r>
              <w:rPr>
                <w:rFonts w:hAnsi="宋体"/>
                <w:b/>
                <w:bCs/>
                <w:sz w:val="24"/>
                <w:szCs w:val="24"/>
              </w:rPr>
              <w:t>序号</w:t>
            </w:r>
          </w:p>
        </w:tc>
        <w:tc>
          <w:tcPr>
            <w:tcW w:w="1985" w:type="dxa"/>
            <w:vAlign w:val="center"/>
          </w:tcPr>
          <w:p>
            <w:pPr>
              <w:pStyle w:val="20"/>
              <w:snapToGrid w:val="0"/>
              <w:spacing w:line="360" w:lineRule="exact"/>
              <w:jc w:val="center"/>
              <w:rPr>
                <w:rFonts w:hAnsi="宋体"/>
                <w:b/>
                <w:bCs/>
                <w:sz w:val="24"/>
                <w:szCs w:val="24"/>
              </w:rPr>
            </w:pPr>
            <w:r>
              <w:rPr>
                <w:rFonts w:hAnsi="宋体"/>
                <w:b/>
                <w:bCs/>
                <w:sz w:val="24"/>
                <w:szCs w:val="24"/>
              </w:rPr>
              <w:t>岗位</w:t>
            </w:r>
          </w:p>
        </w:tc>
        <w:tc>
          <w:tcPr>
            <w:tcW w:w="708" w:type="dxa"/>
            <w:vAlign w:val="center"/>
          </w:tcPr>
          <w:p>
            <w:pPr>
              <w:pStyle w:val="20"/>
              <w:snapToGrid w:val="0"/>
              <w:spacing w:line="360" w:lineRule="exact"/>
              <w:jc w:val="center"/>
              <w:rPr>
                <w:rFonts w:hAnsi="宋体"/>
                <w:b/>
                <w:bCs/>
                <w:sz w:val="24"/>
                <w:szCs w:val="24"/>
              </w:rPr>
            </w:pPr>
            <w:r>
              <w:rPr>
                <w:rFonts w:hAnsi="宋体"/>
                <w:b/>
                <w:bCs/>
                <w:sz w:val="24"/>
                <w:szCs w:val="24"/>
              </w:rPr>
              <w:t>人数</w:t>
            </w:r>
          </w:p>
        </w:tc>
        <w:tc>
          <w:tcPr>
            <w:tcW w:w="5398" w:type="dxa"/>
            <w:vAlign w:val="center"/>
          </w:tcPr>
          <w:p>
            <w:pPr>
              <w:pStyle w:val="20"/>
              <w:snapToGrid w:val="0"/>
              <w:spacing w:line="360" w:lineRule="exact"/>
              <w:jc w:val="center"/>
              <w:rPr>
                <w:rFonts w:hAnsi="宋体"/>
                <w:b/>
                <w:bCs/>
                <w:sz w:val="24"/>
                <w:szCs w:val="24"/>
              </w:rPr>
            </w:pPr>
            <w:r>
              <w:rPr>
                <w:rFonts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04" w:type="dxa"/>
            <w:vAlign w:val="center"/>
          </w:tcPr>
          <w:p>
            <w:pPr>
              <w:pStyle w:val="20"/>
              <w:snapToGrid w:val="0"/>
              <w:jc w:val="center"/>
              <w:rPr>
                <w:rFonts w:hAnsi="宋体"/>
                <w:b/>
                <w:bCs/>
                <w:sz w:val="24"/>
                <w:szCs w:val="24"/>
              </w:rPr>
            </w:pPr>
            <w:r>
              <w:rPr>
                <w:rFonts w:hAnsi="宋体"/>
                <w:b/>
                <w:bCs/>
                <w:sz w:val="24"/>
                <w:szCs w:val="24"/>
              </w:rPr>
              <w:t>1</w:t>
            </w:r>
          </w:p>
        </w:tc>
        <w:tc>
          <w:tcPr>
            <w:tcW w:w="1985" w:type="dxa"/>
            <w:vAlign w:val="center"/>
          </w:tcPr>
          <w:p>
            <w:pPr>
              <w:pStyle w:val="20"/>
              <w:snapToGrid w:val="0"/>
              <w:jc w:val="center"/>
              <w:rPr>
                <w:rFonts w:hAnsi="宋体"/>
                <w:sz w:val="24"/>
                <w:szCs w:val="24"/>
              </w:rPr>
            </w:pPr>
            <w:r>
              <w:rPr>
                <w:rFonts w:hAnsi="宋体"/>
                <w:sz w:val="24"/>
                <w:szCs w:val="24"/>
              </w:rPr>
              <w:t>负责人</w:t>
            </w:r>
          </w:p>
        </w:tc>
        <w:tc>
          <w:tcPr>
            <w:tcW w:w="708" w:type="dxa"/>
            <w:vAlign w:val="center"/>
          </w:tcPr>
          <w:p>
            <w:pPr>
              <w:pStyle w:val="20"/>
              <w:snapToGrid w:val="0"/>
              <w:jc w:val="center"/>
              <w:rPr>
                <w:rFonts w:hAnsi="宋体"/>
                <w:sz w:val="24"/>
                <w:szCs w:val="24"/>
              </w:rPr>
            </w:pPr>
            <w:r>
              <w:rPr>
                <w:rFonts w:hAnsi="宋体"/>
                <w:sz w:val="24"/>
                <w:szCs w:val="24"/>
              </w:rPr>
              <w:t>1</w:t>
            </w:r>
          </w:p>
        </w:tc>
        <w:tc>
          <w:tcPr>
            <w:tcW w:w="5398" w:type="dxa"/>
            <w:vAlign w:val="center"/>
          </w:tcPr>
          <w:p>
            <w:pPr>
              <w:pStyle w:val="20"/>
              <w:snapToGrid w:val="0"/>
              <w:jc w:val="left"/>
              <w:rPr>
                <w:rFonts w:hAnsi="宋体"/>
                <w:sz w:val="24"/>
                <w:szCs w:val="24"/>
              </w:rPr>
            </w:pPr>
            <w:r>
              <w:rPr>
                <w:rFonts w:hint="eastAsia" w:hAnsi="宋体"/>
                <w:sz w:val="24"/>
                <w:szCs w:val="24"/>
              </w:rPr>
              <w:t>要求50周岁以下，具备相关工作经验5年及以上。负责</w:t>
            </w:r>
            <w:r>
              <w:rPr>
                <w:rFonts w:hAnsi="宋体"/>
                <w:sz w:val="24"/>
                <w:szCs w:val="24"/>
              </w:rPr>
              <w:t>摊位管理及收费等市场管理服务，及时足额收取摊位承包费、水电杂费等并上交。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704" w:type="dxa"/>
            <w:vAlign w:val="center"/>
          </w:tcPr>
          <w:p>
            <w:pPr>
              <w:pStyle w:val="20"/>
              <w:snapToGrid w:val="0"/>
              <w:jc w:val="center"/>
              <w:rPr>
                <w:rFonts w:hAnsi="宋体"/>
                <w:b/>
                <w:bCs/>
                <w:sz w:val="24"/>
                <w:szCs w:val="24"/>
              </w:rPr>
            </w:pPr>
            <w:r>
              <w:rPr>
                <w:rFonts w:hAnsi="宋体"/>
                <w:b/>
                <w:bCs/>
                <w:sz w:val="24"/>
                <w:szCs w:val="24"/>
              </w:rPr>
              <w:t>2</w:t>
            </w:r>
          </w:p>
        </w:tc>
        <w:tc>
          <w:tcPr>
            <w:tcW w:w="1985" w:type="dxa"/>
            <w:vAlign w:val="center"/>
          </w:tcPr>
          <w:p>
            <w:pPr>
              <w:pStyle w:val="20"/>
              <w:snapToGrid w:val="0"/>
              <w:jc w:val="center"/>
              <w:rPr>
                <w:rFonts w:hAnsi="宋体"/>
                <w:sz w:val="24"/>
                <w:szCs w:val="24"/>
              </w:rPr>
            </w:pPr>
            <w:r>
              <w:rPr>
                <w:rFonts w:hAnsi="宋体"/>
                <w:sz w:val="24"/>
                <w:szCs w:val="24"/>
              </w:rPr>
              <w:t>市场秩序管理员</w:t>
            </w:r>
          </w:p>
        </w:tc>
        <w:tc>
          <w:tcPr>
            <w:tcW w:w="708" w:type="dxa"/>
            <w:vAlign w:val="center"/>
          </w:tcPr>
          <w:p>
            <w:pPr>
              <w:pStyle w:val="20"/>
              <w:snapToGrid w:val="0"/>
              <w:jc w:val="center"/>
              <w:rPr>
                <w:rFonts w:hAnsi="宋体"/>
                <w:sz w:val="24"/>
                <w:szCs w:val="24"/>
              </w:rPr>
            </w:pPr>
            <w:r>
              <w:rPr>
                <w:rFonts w:hAnsi="宋体"/>
                <w:sz w:val="24"/>
                <w:szCs w:val="24"/>
              </w:rPr>
              <w:t>2</w:t>
            </w:r>
          </w:p>
        </w:tc>
        <w:tc>
          <w:tcPr>
            <w:tcW w:w="5398" w:type="dxa"/>
            <w:vAlign w:val="center"/>
          </w:tcPr>
          <w:p>
            <w:pPr>
              <w:pStyle w:val="20"/>
              <w:snapToGrid w:val="0"/>
              <w:jc w:val="left"/>
              <w:rPr>
                <w:rFonts w:hAnsi="宋体"/>
                <w:sz w:val="24"/>
                <w:szCs w:val="24"/>
              </w:rPr>
            </w:pPr>
            <w:r>
              <w:rPr>
                <w:rFonts w:hAnsi="宋体"/>
                <w:sz w:val="24"/>
                <w:szCs w:val="24"/>
              </w:rPr>
              <w:t>要求</w:t>
            </w:r>
            <w:r>
              <w:rPr>
                <w:rFonts w:hint="eastAsia" w:hAnsi="宋体"/>
                <w:sz w:val="24"/>
                <w:szCs w:val="24"/>
              </w:rPr>
              <w:t>5</w:t>
            </w:r>
            <w:r>
              <w:rPr>
                <w:rFonts w:hAnsi="宋体"/>
                <w:sz w:val="24"/>
                <w:szCs w:val="24"/>
              </w:rPr>
              <w:t>0周岁以下</w:t>
            </w:r>
            <w:r>
              <w:rPr>
                <w:rFonts w:hint="eastAsia" w:hAnsi="宋体"/>
                <w:sz w:val="24"/>
                <w:szCs w:val="24"/>
              </w:rPr>
              <w:t>，具备相关工作经验3年及以上。负责维持农贸市场有序经营，协助负责人接受日常投诉、处理小型纠纷。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4" w:type="dxa"/>
            <w:vAlign w:val="center"/>
          </w:tcPr>
          <w:p>
            <w:pPr>
              <w:pStyle w:val="20"/>
              <w:snapToGrid w:val="0"/>
              <w:jc w:val="center"/>
              <w:rPr>
                <w:rFonts w:hAnsi="宋体"/>
                <w:b/>
                <w:bCs/>
                <w:sz w:val="24"/>
                <w:szCs w:val="24"/>
              </w:rPr>
            </w:pPr>
            <w:r>
              <w:rPr>
                <w:rFonts w:hAnsi="宋体"/>
                <w:b/>
                <w:bCs/>
                <w:sz w:val="24"/>
                <w:szCs w:val="24"/>
              </w:rPr>
              <w:t>3</w:t>
            </w:r>
          </w:p>
        </w:tc>
        <w:tc>
          <w:tcPr>
            <w:tcW w:w="1985" w:type="dxa"/>
            <w:vAlign w:val="center"/>
          </w:tcPr>
          <w:p>
            <w:pPr>
              <w:pStyle w:val="20"/>
              <w:snapToGrid w:val="0"/>
              <w:jc w:val="center"/>
              <w:rPr>
                <w:rFonts w:hAnsi="宋体"/>
                <w:sz w:val="24"/>
                <w:szCs w:val="24"/>
              </w:rPr>
            </w:pPr>
            <w:r>
              <w:rPr>
                <w:rFonts w:hAnsi="宋体"/>
                <w:sz w:val="24"/>
                <w:szCs w:val="24"/>
              </w:rPr>
              <w:t>农残检测员</w:t>
            </w:r>
            <w:r>
              <w:rPr>
                <w:rFonts w:hint="eastAsia" w:hAnsi="宋体"/>
                <w:sz w:val="24"/>
                <w:szCs w:val="24"/>
              </w:rPr>
              <w:t>及食品安全监管员</w:t>
            </w:r>
          </w:p>
        </w:tc>
        <w:tc>
          <w:tcPr>
            <w:tcW w:w="708" w:type="dxa"/>
            <w:vAlign w:val="center"/>
          </w:tcPr>
          <w:p>
            <w:pPr>
              <w:pStyle w:val="20"/>
              <w:snapToGrid w:val="0"/>
              <w:jc w:val="center"/>
              <w:rPr>
                <w:rFonts w:hAnsi="宋体"/>
                <w:sz w:val="24"/>
                <w:szCs w:val="24"/>
              </w:rPr>
            </w:pPr>
            <w:r>
              <w:rPr>
                <w:rFonts w:hAnsi="宋体"/>
                <w:sz w:val="24"/>
                <w:szCs w:val="24"/>
              </w:rPr>
              <w:t>3</w:t>
            </w:r>
          </w:p>
        </w:tc>
        <w:tc>
          <w:tcPr>
            <w:tcW w:w="5398" w:type="dxa"/>
            <w:vAlign w:val="center"/>
          </w:tcPr>
          <w:p>
            <w:pPr>
              <w:pStyle w:val="20"/>
              <w:snapToGrid w:val="0"/>
              <w:jc w:val="left"/>
              <w:rPr>
                <w:rFonts w:hAnsi="宋体"/>
                <w:sz w:val="24"/>
                <w:szCs w:val="24"/>
              </w:rPr>
            </w:pPr>
            <w:r>
              <w:rPr>
                <w:rFonts w:hAnsi="宋体"/>
                <w:sz w:val="24"/>
                <w:szCs w:val="24"/>
              </w:rPr>
              <w:t>要求50周岁以下</w:t>
            </w:r>
            <w:r>
              <w:rPr>
                <w:rFonts w:hint="eastAsia" w:hAnsi="宋体"/>
                <w:sz w:val="24"/>
                <w:szCs w:val="24"/>
              </w:rPr>
              <w:t>，</w:t>
            </w:r>
            <w:r>
              <w:rPr>
                <w:rFonts w:hAnsi="宋体"/>
                <w:sz w:val="24"/>
                <w:szCs w:val="24"/>
              </w:rPr>
              <w:t>具备相关工作经验</w:t>
            </w:r>
            <w:r>
              <w:rPr>
                <w:rFonts w:hint="eastAsia" w:hAnsi="宋体"/>
                <w:sz w:val="24"/>
                <w:szCs w:val="24"/>
              </w:rPr>
              <w:t>3年及以上。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4" w:type="dxa"/>
            <w:vAlign w:val="center"/>
          </w:tcPr>
          <w:p>
            <w:pPr>
              <w:pStyle w:val="20"/>
              <w:snapToGrid w:val="0"/>
              <w:jc w:val="center"/>
              <w:rPr>
                <w:rFonts w:hAnsi="宋体"/>
                <w:b/>
                <w:bCs/>
                <w:sz w:val="24"/>
                <w:szCs w:val="24"/>
              </w:rPr>
            </w:pPr>
            <w:r>
              <w:rPr>
                <w:rFonts w:hAnsi="宋体"/>
                <w:b/>
                <w:bCs/>
                <w:sz w:val="24"/>
                <w:szCs w:val="24"/>
              </w:rPr>
              <w:t>4</w:t>
            </w:r>
          </w:p>
        </w:tc>
        <w:tc>
          <w:tcPr>
            <w:tcW w:w="1985" w:type="dxa"/>
            <w:vAlign w:val="center"/>
          </w:tcPr>
          <w:p>
            <w:pPr>
              <w:pStyle w:val="20"/>
              <w:snapToGrid w:val="0"/>
              <w:jc w:val="center"/>
              <w:rPr>
                <w:rFonts w:hAnsi="宋体"/>
                <w:sz w:val="24"/>
                <w:szCs w:val="24"/>
              </w:rPr>
            </w:pPr>
            <w:r>
              <w:rPr>
                <w:rFonts w:hAnsi="宋体"/>
                <w:sz w:val="24"/>
                <w:szCs w:val="24"/>
              </w:rPr>
              <w:t>保洁员</w:t>
            </w:r>
          </w:p>
        </w:tc>
        <w:tc>
          <w:tcPr>
            <w:tcW w:w="708" w:type="dxa"/>
            <w:vAlign w:val="center"/>
          </w:tcPr>
          <w:p>
            <w:pPr>
              <w:pStyle w:val="20"/>
              <w:snapToGrid w:val="0"/>
              <w:jc w:val="center"/>
              <w:rPr>
                <w:rFonts w:hAnsi="宋体"/>
                <w:sz w:val="24"/>
                <w:szCs w:val="24"/>
              </w:rPr>
            </w:pPr>
            <w:r>
              <w:rPr>
                <w:rFonts w:hint="eastAsia" w:hAnsi="宋体"/>
                <w:sz w:val="24"/>
                <w:szCs w:val="24"/>
              </w:rPr>
              <w:t>4</w:t>
            </w:r>
          </w:p>
        </w:tc>
        <w:tc>
          <w:tcPr>
            <w:tcW w:w="5398" w:type="dxa"/>
            <w:vAlign w:val="center"/>
          </w:tcPr>
          <w:p>
            <w:pPr>
              <w:pStyle w:val="20"/>
              <w:snapToGrid w:val="0"/>
              <w:jc w:val="left"/>
              <w:rPr>
                <w:rFonts w:hAnsi="宋体"/>
                <w:sz w:val="24"/>
                <w:szCs w:val="24"/>
              </w:rPr>
            </w:pPr>
            <w:r>
              <w:rPr>
                <w:rFonts w:hAnsi="宋体"/>
                <w:sz w:val="24"/>
                <w:szCs w:val="24"/>
              </w:rPr>
              <w:t>要求</w:t>
            </w:r>
            <w:r>
              <w:rPr>
                <w:rFonts w:hint="eastAsia" w:hAnsi="宋体"/>
                <w:sz w:val="24"/>
                <w:szCs w:val="24"/>
              </w:rPr>
              <w:t>5</w:t>
            </w:r>
            <w:r>
              <w:rPr>
                <w:rFonts w:hAnsi="宋体"/>
                <w:sz w:val="24"/>
                <w:szCs w:val="24"/>
              </w:rPr>
              <w:t>0周岁以下</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04" w:type="dxa"/>
            <w:vAlign w:val="center"/>
          </w:tcPr>
          <w:p>
            <w:pPr>
              <w:pStyle w:val="20"/>
              <w:snapToGrid w:val="0"/>
              <w:jc w:val="center"/>
              <w:rPr>
                <w:rFonts w:hAnsi="宋体"/>
                <w:b/>
                <w:bCs/>
                <w:sz w:val="24"/>
                <w:szCs w:val="24"/>
              </w:rPr>
            </w:pPr>
            <w:r>
              <w:rPr>
                <w:rFonts w:hAnsi="宋体"/>
                <w:b/>
                <w:bCs/>
                <w:sz w:val="24"/>
                <w:szCs w:val="24"/>
              </w:rPr>
              <w:t>合计</w:t>
            </w:r>
          </w:p>
        </w:tc>
        <w:tc>
          <w:tcPr>
            <w:tcW w:w="2693" w:type="dxa"/>
            <w:gridSpan w:val="2"/>
            <w:vAlign w:val="center"/>
          </w:tcPr>
          <w:p>
            <w:pPr>
              <w:pStyle w:val="20"/>
              <w:snapToGrid w:val="0"/>
              <w:jc w:val="center"/>
              <w:rPr>
                <w:rFonts w:hAnsi="宋体"/>
                <w:sz w:val="24"/>
                <w:szCs w:val="24"/>
              </w:rPr>
            </w:pPr>
            <w:r>
              <w:rPr>
                <w:rFonts w:hAnsi="宋体"/>
                <w:sz w:val="24"/>
                <w:szCs w:val="24"/>
              </w:rPr>
              <w:t>1</w:t>
            </w:r>
            <w:r>
              <w:rPr>
                <w:rFonts w:hint="eastAsia" w:hAnsi="宋体"/>
                <w:sz w:val="24"/>
                <w:szCs w:val="24"/>
              </w:rPr>
              <w:t>0</w:t>
            </w:r>
          </w:p>
        </w:tc>
        <w:tc>
          <w:tcPr>
            <w:tcW w:w="5398" w:type="dxa"/>
            <w:vAlign w:val="center"/>
          </w:tcPr>
          <w:p>
            <w:pPr>
              <w:pStyle w:val="20"/>
              <w:snapToGrid w:val="0"/>
              <w:jc w:val="left"/>
              <w:rPr>
                <w:rFonts w:hAnsi="宋体"/>
                <w:sz w:val="24"/>
                <w:szCs w:val="24"/>
              </w:rPr>
            </w:pPr>
          </w:p>
        </w:tc>
      </w:tr>
    </w:tbl>
    <w:p>
      <w:pPr>
        <w:spacing w:line="360" w:lineRule="auto"/>
        <w:rPr>
          <w:rFonts w:ascii="宋体" w:hAnsi="宋体" w:cs="宋体"/>
          <w:b/>
          <w:sz w:val="24"/>
          <w:szCs w:val="24"/>
          <w:lang w:val="zh-TW"/>
        </w:rPr>
      </w:pPr>
      <w:r>
        <w:rPr>
          <w:rFonts w:hint="eastAsia" w:ascii="宋体" w:hAnsi="宋体" w:cs="宋体"/>
          <w:b/>
          <w:sz w:val="24"/>
          <w:szCs w:val="24"/>
          <w:lang w:val="zh-TW"/>
        </w:rPr>
        <w:t>2</w:t>
      </w:r>
      <w:r>
        <w:rPr>
          <w:rFonts w:ascii="宋体" w:hAnsi="宋体" w:eastAsia="PMingLiU" w:cs="宋体"/>
          <w:b/>
          <w:sz w:val="24"/>
          <w:szCs w:val="24"/>
          <w:lang w:val="zh-TW" w:eastAsia="zh-TW"/>
        </w:rPr>
        <w:t>.3.</w:t>
      </w:r>
      <w:r>
        <w:rPr>
          <w:rFonts w:hint="eastAsia" w:ascii="宋体" w:hAnsi="宋体" w:cs="宋体"/>
          <w:b/>
          <w:sz w:val="24"/>
          <w:szCs w:val="24"/>
          <w:lang w:val="zh-TW"/>
        </w:rPr>
        <w:t>管理服务标准和要求</w:t>
      </w:r>
    </w:p>
    <w:p>
      <w:pPr>
        <w:spacing w:line="360" w:lineRule="auto"/>
        <w:rPr>
          <w:rFonts w:ascii="宋体" w:hAnsi="宋体"/>
          <w:b/>
          <w:bCs/>
          <w:sz w:val="24"/>
          <w:szCs w:val="24"/>
        </w:rPr>
      </w:pPr>
      <w:r>
        <w:rPr>
          <w:rFonts w:ascii="宋体" w:hAnsi="宋体"/>
          <w:b/>
          <w:bCs/>
          <w:sz w:val="24"/>
          <w:szCs w:val="24"/>
        </w:rPr>
        <w:t>2.3.1.</w:t>
      </w:r>
      <w:r>
        <w:rPr>
          <w:rFonts w:hint="eastAsia" w:ascii="宋体" w:hAnsi="宋体"/>
          <w:b/>
          <w:bCs/>
          <w:sz w:val="24"/>
          <w:szCs w:val="24"/>
        </w:rPr>
        <w:t>秩序维护</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、须做好市场内的秩序维护，制止经营者的不文明行为，外围如有乱设摊位现象须及时制止并向相关职能部门报告，保证市场的有序经营。</w:t>
      </w:r>
    </w:p>
    <w:p>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、管理好市场内乱堆货物、侵占公共区域等不文明现象。</w:t>
      </w:r>
    </w:p>
    <w:p>
      <w:pPr>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、有效防止市场内的偷盗、争执、非法经营等情况的发生。</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、对各类检查和问题处理的实际情况进行跟踪和记录，保存完整的记录档案。</w:t>
      </w:r>
    </w:p>
    <w:p>
      <w:pPr>
        <w:spacing w:line="360" w:lineRule="auto"/>
        <w:rPr>
          <w:rFonts w:ascii="宋体" w:hAnsi="宋体"/>
          <w:b/>
          <w:bCs/>
          <w:sz w:val="24"/>
          <w:szCs w:val="24"/>
        </w:rPr>
      </w:pPr>
      <w:r>
        <w:rPr>
          <w:rFonts w:hint="eastAsia" w:ascii="宋体" w:hAnsi="宋体"/>
          <w:b/>
          <w:bCs/>
          <w:sz w:val="24"/>
          <w:szCs w:val="24"/>
        </w:rPr>
        <w:t>2</w:t>
      </w:r>
      <w:r>
        <w:rPr>
          <w:rFonts w:ascii="宋体" w:hAnsi="宋体"/>
          <w:b/>
          <w:bCs/>
          <w:sz w:val="24"/>
          <w:szCs w:val="24"/>
        </w:rPr>
        <w:t>.3.2.</w:t>
      </w:r>
      <w:r>
        <w:rPr>
          <w:rFonts w:hint="eastAsia" w:ascii="宋体" w:hAnsi="宋体"/>
          <w:b/>
          <w:bCs/>
          <w:sz w:val="24"/>
          <w:szCs w:val="24"/>
        </w:rPr>
        <w:t>保洁服务</w:t>
      </w:r>
    </w:p>
    <w:p>
      <w:pPr>
        <w:spacing w:line="360" w:lineRule="auto"/>
        <w:ind w:firstLine="480" w:firstLineChars="200"/>
        <w:rPr>
          <w:rFonts w:ascii="宋体" w:hAnsi="宋体"/>
          <w:bCs/>
          <w:sz w:val="24"/>
          <w:szCs w:val="24"/>
        </w:rPr>
      </w:pPr>
      <w:r>
        <w:rPr>
          <w:rFonts w:hint="eastAsia" w:ascii="宋体" w:hAnsi="宋体"/>
          <w:bCs/>
          <w:sz w:val="24"/>
          <w:szCs w:val="24"/>
        </w:rPr>
        <w:t>1、根据季节转换特点，主动做好保洁调整工作。</w:t>
      </w:r>
    </w:p>
    <w:p>
      <w:pPr>
        <w:spacing w:line="360" w:lineRule="auto"/>
        <w:ind w:firstLine="480" w:firstLineChars="200"/>
        <w:rPr>
          <w:rFonts w:ascii="宋体" w:hAnsi="宋体"/>
          <w:bCs/>
          <w:sz w:val="24"/>
          <w:szCs w:val="24"/>
        </w:rPr>
      </w:pPr>
      <w:r>
        <w:rPr>
          <w:rFonts w:hint="eastAsia" w:ascii="宋体" w:hAnsi="宋体"/>
          <w:bCs/>
          <w:sz w:val="24"/>
          <w:szCs w:val="24"/>
        </w:rPr>
        <w:t>2、须定位、定责清扫市场内经营场地、厕所以及市场外围区域（外围区域具体范围由招标单位确定），保持地面、通道无污水、杂物，防止管道堵塞，做到早晚净场，消除“脏、乱、差、臭”现象，保持市场卫生整洁。</w:t>
      </w:r>
    </w:p>
    <w:p>
      <w:pPr>
        <w:spacing w:line="360" w:lineRule="auto"/>
        <w:ind w:firstLine="480" w:firstLineChars="200"/>
        <w:rPr>
          <w:rFonts w:ascii="宋体" w:hAnsi="宋体"/>
          <w:bCs/>
          <w:sz w:val="24"/>
          <w:szCs w:val="24"/>
        </w:rPr>
      </w:pPr>
      <w:r>
        <w:rPr>
          <w:rFonts w:hint="eastAsia" w:ascii="宋体" w:hAnsi="宋体"/>
          <w:bCs/>
          <w:sz w:val="24"/>
          <w:szCs w:val="24"/>
        </w:rPr>
        <w:t>3、公共厕所：随时打扫，保持洁具、墙面、地面、玻璃等室内设施的清洁、无异味、无积水。</w:t>
      </w:r>
    </w:p>
    <w:p>
      <w:pPr>
        <w:spacing w:line="360" w:lineRule="auto"/>
        <w:ind w:firstLine="480" w:firstLineChars="200"/>
        <w:rPr>
          <w:rFonts w:ascii="宋体" w:hAnsi="宋体"/>
          <w:bCs/>
          <w:sz w:val="24"/>
          <w:szCs w:val="24"/>
        </w:rPr>
      </w:pPr>
      <w:r>
        <w:rPr>
          <w:rFonts w:hint="eastAsia" w:ascii="宋体" w:hAnsi="宋体"/>
          <w:bCs/>
          <w:sz w:val="24"/>
          <w:szCs w:val="24"/>
        </w:rPr>
        <w:t>4、市场内：随时打扫，保持地面、墙壁、顶棚的洁净，无杂物，无污痕，无尘挂，清洁光亮；灯罩内无垃圾；走道四角保持干净卫生。</w:t>
      </w:r>
    </w:p>
    <w:p>
      <w:pPr>
        <w:spacing w:line="360" w:lineRule="auto"/>
        <w:ind w:firstLine="480" w:firstLineChars="200"/>
        <w:rPr>
          <w:rFonts w:ascii="宋体" w:hAnsi="宋体"/>
          <w:bCs/>
          <w:sz w:val="24"/>
          <w:szCs w:val="24"/>
        </w:rPr>
      </w:pPr>
      <w:r>
        <w:rPr>
          <w:rFonts w:hint="eastAsia" w:ascii="宋体" w:hAnsi="宋体"/>
          <w:bCs/>
          <w:sz w:val="24"/>
          <w:szCs w:val="24"/>
        </w:rPr>
        <w:t>5、按上级主管部门要求，配合做好垃圾分类工作。并将垃圾筒、箱摆放整齐，及时清理，确保无异味。</w:t>
      </w:r>
    </w:p>
    <w:p>
      <w:pPr>
        <w:spacing w:line="360" w:lineRule="auto"/>
        <w:ind w:firstLine="480" w:firstLineChars="200"/>
        <w:rPr>
          <w:rFonts w:ascii="宋体" w:hAnsi="宋体"/>
          <w:bCs/>
          <w:sz w:val="24"/>
          <w:szCs w:val="24"/>
        </w:rPr>
      </w:pPr>
      <w:r>
        <w:rPr>
          <w:rFonts w:hint="eastAsia" w:ascii="宋体" w:hAnsi="宋体"/>
          <w:bCs/>
          <w:sz w:val="24"/>
          <w:szCs w:val="24"/>
        </w:rPr>
        <w:t>6、墙面及走道设施、门框、通风口，保持干净清洁。</w:t>
      </w:r>
    </w:p>
    <w:p>
      <w:pPr>
        <w:spacing w:line="360" w:lineRule="auto"/>
        <w:rPr>
          <w:rFonts w:ascii="宋体" w:hAnsi="宋体"/>
          <w:b/>
          <w:bCs/>
          <w:sz w:val="24"/>
          <w:szCs w:val="24"/>
        </w:rPr>
      </w:pPr>
      <w:r>
        <w:rPr>
          <w:rFonts w:hint="eastAsia" w:ascii="宋体" w:hAnsi="宋体"/>
          <w:b/>
          <w:bCs/>
          <w:sz w:val="24"/>
          <w:szCs w:val="24"/>
        </w:rPr>
        <w:t>2</w:t>
      </w:r>
      <w:r>
        <w:rPr>
          <w:rFonts w:ascii="宋体" w:hAnsi="宋体"/>
          <w:b/>
          <w:bCs/>
          <w:sz w:val="24"/>
          <w:szCs w:val="24"/>
        </w:rPr>
        <w:t>.3.3.</w:t>
      </w:r>
      <w:r>
        <w:rPr>
          <w:rFonts w:hint="eastAsia" w:ascii="宋体" w:hAnsi="宋体"/>
          <w:b/>
          <w:bCs/>
          <w:sz w:val="24"/>
          <w:szCs w:val="24"/>
        </w:rPr>
        <w:t>农残检测</w:t>
      </w:r>
    </w:p>
    <w:p>
      <w:pPr>
        <w:spacing w:line="360" w:lineRule="auto"/>
        <w:ind w:firstLine="480" w:firstLineChars="200"/>
        <w:rPr>
          <w:rFonts w:ascii="宋体" w:hAnsi="宋体"/>
          <w:bCs/>
          <w:sz w:val="24"/>
          <w:szCs w:val="24"/>
        </w:rPr>
      </w:pPr>
      <w:r>
        <w:rPr>
          <w:rFonts w:hint="eastAsia" w:ascii="宋体" w:hAnsi="宋体"/>
          <w:bCs/>
          <w:sz w:val="24"/>
          <w:szCs w:val="24"/>
        </w:rPr>
        <w:t>1、按国家规定对市场内农副产品进行农残抽样检测，建立台账，上传相关数据，并承担相应的责任（只对抽样样品负责）。</w:t>
      </w:r>
    </w:p>
    <w:p>
      <w:pPr>
        <w:spacing w:line="360" w:lineRule="auto"/>
        <w:ind w:firstLine="480" w:firstLineChars="200"/>
        <w:rPr>
          <w:rFonts w:ascii="宋体" w:hAnsi="宋体"/>
          <w:bCs/>
          <w:sz w:val="24"/>
          <w:szCs w:val="24"/>
        </w:rPr>
      </w:pPr>
      <w:r>
        <w:rPr>
          <w:rFonts w:hint="eastAsia" w:ascii="宋体" w:hAnsi="宋体"/>
          <w:bCs/>
          <w:sz w:val="24"/>
          <w:szCs w:val="24"/>
        </w:rPr>
        <w:t>2、做好农产品的流通渠道监管，确保农产品溯源渠道公开、透明。</w:t>
      </w:r>
    </w:p>
    <w:p>
      <w:pPr>
        <w:spacing w:line="360" w:lineRule="auto"/>
        <w:rPr>
          <w:rFonts w:ascii="宋体" w:hAnsi="宋体"/>
          <w:b/>
          <w:bCs/>
          <w:sz w:val="24"/>
          <w:szCs w:val="24"/>
        </w:rPr>
      </w:pPr>
      <w:r>
        <w:rPr>
          <w:rFonts w:hint="eastAsia" w:ascii="宋体" w:hAnsi="宋体"/>
          <w:b/>
          <w:bCs/>
          <w:sz w:val="24"/>
          <w:szCs w:val="24"/>
        </w:rPr>
        <w:t>2</w:t>
      </w:r>
      <w:r>
        <w:rPr>
          <w:rFonts w:ascii="宋体" w:hAnsi="宋体"/>
          <w:b/>
          <w:bCs/>
          <w:sz w:val="24"/>
          <w:szCs w:val="24"/>
        </w:rPr>
        <w:t>.3.4.</w:t>
      </w:r>
      <w:r>
        <w:rPr>
          <w:rFonts w:hint="eastAsia" w:ascii="宋体" w:hAnsi="宋体"/>
          <w:b/>
          <w:bCs/>
          <w:sz w:val="24"/>
          <w:szCs w:val="24"/>
        </w:rPr>
        <w:t>人员及管理</w:t>
      </w:r>
    </w:p>
    <w:p>
      <w:pPr>
        <w:spacing w:line="360" w:lineRule="auto"/>
        <w:ind w:firstLine="480" w:firstLineChars="200"/>
        <w:rPr>
          <w:rFonts w:ascii="宋体" w:hAnsi="宋体"/>
          <w:bCs/>
          <w:sz w:val="24"/>
          <w:szCs w:val="24"/>
        </w:rPr>
      </w:pPr>
      <w:r>
        <w:rPr>
          <w:rFonts w:hint="eastAsia" w:ascii="宋体" w:hAnsi="宋体"/>
          <w:bCs/>
          <w:sz w:val="24"/>
          <w:szCs w:val="24"/>
        </w:rPr>
        <w:t>1、合理安工作人员的工作时间及人员配备。</w:t>
      </w:r>
    </w:p>
    <w:p>
      <w:pPr>
        <w:spacing w:line="360" w:lineRule="auto"/>
        <w:ind w:firstLine="480" w:firstLineChars="200"/>
        <w:rPr>
          <w:rFonts w:ascii="宋体" w:hAnsi="宋体"/>
          <w:bCs/>
          <w:sz w:val="24"/>
          <w:szCs w:val="24"/>
        </w:rPr>
      </w:pPr>
      <w:r>
        <w:rPr>
          <w:rFonts w:hint="eastAsia" w:ascii="宋体" w:hAnsi="宋体"/>
          <w:bCs/>
          <w:sz w:val="24"/>
          <w:szCs w:val="24"/>
        </w:rPr>
        <w:t>2、员工因病事请假，中标单位应主动及时安排人员补岗。</w:t>
      </w:r>
    </w:p>
    <w:p>
      <w:pPr>
        <w:spacing w:line="360" w:lineRule="auto"/>
        <w:ind w:firstLine="480" w:firstLineChars="200"/>
        <w:rPr>
          <w:rFonts w:ascii="宋体" w:hAnsi="宋体"/>
          <w:bCs/>
          <w:sz w:val="24"/>
          <w:szCs w:val="24"/>
        </w:rPr>
      </w:pPr>
      <w:r>
        <w:rPr>
          <w:rFonts w:hint="eastAsia" w:ascii="宋体" w:hAnsi="宋体"/>
          <w:bCs/>
          <w:sz w:val="24"/>
          <w:szCs w:val="24"/>
        </w:rPr>
        <w:t>3、中标单位负责员工队伍安全教育工作，若出现工伤或死亡事故，中标单位负全责，所有费用由中标单位承担。</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、必须服从、落实招标单位的管理服务要求，若招标单位对配备的工作人员不满意，招标单位有权要求中标单位更换人员。</w:t>
      </w:r>
    </w:p>
    <w:p>
      <w:pPr>
        <w:widowControl/>
        <w:jc w:val="left"/>
        <w:rPr>
          <w:rFonts w:ascii="宋体" w:hAnsi="宋体"/>
          <w:bCs/>
          <w:sz w:val="24"/>
          <w:szCs w:val="24"/>
        </w:rPr>
      </w:pPr>
      <w:r>
        <w:rPr>
          <w:rFonts w:ascii="宋体" w:hAnsi="宋体"/>
          <w:bCs/>
          <w:sz w:val="24"/>
          <w:szCs w:val="24"/>
        </w:rPr>
        <w:br w:type="page"/>
      </w:r>
    </w:p>
    <w:p>
      <w:pPr>
        <w:pStyle w:val="3"/>
        <w:spacing w:before="0" w:after="0" w:line="360" w:lineRule="auto"/>
        <w:jc w:val="center"/>
        <w:rPr>
          <w:rFonts w:ascii="宋体" w:hAnsi="宋体" w:eastAsia="宋体" w:cs="宋体"/>
          <w:sz w:val="28"/>
          <w:szCs w:val="28"/>
        </w:rPr>
      </w:pPr>
      <w:bookmarkStart w:id="134" w:name="_Toc40704070"/>
      <w:r>
        <w:rPr>
          <w:rFonts w:ascii="宋体" w:hAnsi="宋体" w:eastAsia="宋体" w:cs="宋体"/>
          <w:sz w:val="28"/>
          <w:szCs w:val="28"/>
        </w:rPr>
        <w:t>第三节</w:t>
      </w:r>
      <w:r>
        <w:rPr>
          <w:rFonts w:hint="eastAsia" w:ascii="宋体" w:hAnsi="宋体" w:eastAsia="宋体" w:cs="宋体"/>
          <w:sz w:val="28"/>
          <w:szCs w:val="28"/>
        </w:rPr>
        <w:t xml:space="preserve"> </w:t>
      </w:r>
      <w:r>
        <w:rPr>
          <w:rFonts w:ascii="宋体" w:hAnsi="宋体" w:eastAsia="宋体" w:cs="宋体"/>
          <w:sz w:val="28"/>
          <w:szCs w:val="28"/>
        </w:rPr>
        <w:t xml:space="preserve"> 承包人的</w:t>
      </w:r>
      <w:r>
        <w:rPr>
          <w:rFonts w:hint="eastAsia" w:ascii="宋体" w:hAnsi="宋体" w:eastAsia="宋体" w:cs="宋体"/>
          <w:sz w:val="28"/>
          <w:szCs w:val="28"/>
        </w:rPr>
        <w:t>租赁</w:t>
      </w:r>
      <w:r>
        <w:rPr>
          <w:rFonts w:ascii="宋体" w:hAnsi="宋体" w:eastAsia="宋体" w:cs="宋体"/>
          <w:sz w:val="28"/>
          <w:szCs w:val="28"/>
        </w:rPr>
        <w:t>要求</w:t>
      </w:r>
      <w:bookmarkEnd w:id="134"/>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承包人应严格执行地方政府最低工资标准，按国家劳动和社会保障部门规定办理员工保险。具有标价的报价表中所报的单价和合价以及报价汇总表中的价格应包括人员工资、员工社会保险、服装费、培训费、专用工具、员工节日加班费、管理费、税金以及其他可能发生的所有费用，若在服务期内发生政府政策性费用上调，如最低工资标准上涨、社保基数上涨等，增加部分费用由招标单位核实后予以增补。</w:t>
      </w:r>
    </w:p>
    <w:p>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、投标单位应教育派驻员工自觉遵守被服务单位各项管理制度和有关要求。加强遵纪守法和敬业爱岗教育，抓好安全教育的业务培训，加强队伍管理，不断提高从业人员思想和业务素质。</w:t>
      </w:r>
    </w:p>
    <w:p>
      <w:pPr>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、承包人的各岗位员工要统一服装，并由承包人负责其员工工服配备和洗涤。不得在工作场所洗涤工作服。</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、承包人自行负责其招聘员工的一切工资、福利；如发生工伤、疾病乃至死亡的一切责任及费用由承包人全部负责；承包人应严格遵守国家有关的法律、法规及行业标准。</w:t>
      </w:r>
    </w:p>
    <w:p>
      <w:pPr>
        <w:spacing w:line="360" w:lineRule="auto"/>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、承包人应根据招标单位现场管理的实际要求制定实施方案，载明作业计划内容、时间、地点和人员安排等项目，提交招标单位确认后组织实施。</w:t>
      </w:r>
    </w:p>
    <w:p>
      <w:pPr>
        <w:spacing w:line="360" w:lineRule="auto"/>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、若后期承包人管理不善，经招标单位多次提醒整改未整改到位或收到相关职能部门批评通报的造成重大恶劣影响的，招标单位有权扣除经营保证金，并终止合同。</w:t>
      </w:r>
    </w:p>
    <w:p>
      <w:p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、承包人的方案设计需在征求民意的基础上上报招标单位及相关部门审核，审核结果承包人应无条件执行。</w:t>
      </w:r>
    </w:p>
    <w:p>
      <w:pPr>
        <w:spacing w:line="360" w:lineRule="auto"/>
        <w:ind w:firstLine="480" w:firstLineChars="200"/>
        <w:rPr>
          <w:rFonts w:ascii="宋体" w:hAnsi="宋体" w:cs="宋体"/>
          <w:bCs/>
          <w:sz w:val="24"/>
          <w:szCs w:val="24"/>
        </w:rPr>
      </w:pPr>
      <w:r>
        <w:rPr>
          <w:rFonts w:ascii="宋体" w:hAnsi="宋体" w:cs="宋体"/>
          <w:bCs/>
          <w:sz w:val="24"/>
          <w:szCs w:val="24"/>
        </w:rPr>
        <w:t>8</w:t>
      </w:r>
      <w:r>
        <w:rPr>
          <w:rFonts w:hint="eastAsia" w:ascii="宋体" w:hAnsi="宋体" w:cs="宋体"/>
          <w:bCs/>
          <w:sz w:val="24"/>
          <w:szCs w:val="24"/>
        </w:rPr>
        <w:t>、承包人的施工图设计严格按方案（初步设计）批复进行，设计的施工图应先申报杭州市建设工程施工图审查合格（包括原建筑主体设计单位复核）并出具施工图审查合格证和住建备案。再向区住建局办理建筑设计防火审查手续并出具相关法律文书。装修工程竣工验收合格后需向区住建局申报消防验收及消防部门开业验收并出具法律文书后方可开业（招标单位对中标位进行不定期的检查、督促中标单位的施工进度情况，中标单位予以配合）。</w:t>
      </w:r>
    </w:p>
    <w:p>
      <w:pPr>
        <w:spacing w:line="360" w:lineRule="auto"/>
        <w:ind w:firstLine="480" w:firstLineChars="200"/>
        <w:rPr>
          <w:rFonts w:ascii="宋体" w:hAnsi="宋体" w:cs="宋体"/>
          <w:bCs/>
          <w:sz w:val="24"/>
          <w:szCs w:val="24"/>
        </w:rPr>
      </w:pPr>
      <w:r>
        <w:rPr>
          <w:rFonts w:ascii="宋体" w:hAnsi="宋体" w:cs="宋体"/>
          <w:bCs/>
          <w:sz w:val="24"/>
          <w:szCs w:val="24"/>
        </w:rPr>
        <w:t>9</w:t>
      </w:r>
      <w:r>
        <w:rPr>
          <w:rFonts w:hint="eastAsia" w:ascii="宋体" w:hAnsi="宋体" w:cs="宋体"/>
          <w:bCs/>
          <w:sz w:val="24"/>
          <w:szCs w:val="24"/>
        </w:rPr>
        <w:t>、</w:t>
      </w:r>
      <w:r>
        <w:rPr>
          <w:rFonts w:ascii="宋体" w:hAnsi="宋体" w:cs="宋体"/>
          <w:bCs/>
          <w:sz w:val="24"/>
          <w:szCs w:val="24"/>
        </w:rPr>
        <w:t>承包人</w:t>
      </w:r>
      <w:r>
        <w:rPr>
          <w:rFonts w:hint="eastAsia" w:ascii="宋体" w:hAnsi="宋体" w:cs="宋体"/>
          <w:bCs/>
          <w:sz w:val="24"/>
          <w:szCs w:val="24"/>
        </w:rPr>
        <w:t>对农贸市场进行装修设计、施工工作后，所投入的不可转移物品（如装修、装饰的设施结构）在服务期届满后归属招标单位所有，不得拆除。</w:t>
      </w:r>
    </w:p>
    <w:p>
      <w:pPr>
        <w:spacing w:line="360" w:lineRule="auto"/>
        <w:ind w:firstLine="480" w:firstLineChars="200"/>
        <w:rPr>
          <w:rFonts w:ascii="宋体" w:hAnsi="宋体" w:cs="宋体"/>
          <w:bCs/>
          <w:sz w:val="24"/>
          <w:szCs w:val="24"/>
        </w:rPr>
      </w:pPr>
      <w:r>
        <w:rPr>
          <w:rFonts w:ascii="宋体" w:hAnsi="宋体" w:cs="宋体"/>
          <w:bCs/>
          <w:sz w:val="24"/>
          <w:szCs w:val="24"/>
        </w:rPr>
        <w:t>10</w:t>
      </w:r>
      <w:r>
        <w:rPr>
          <w:rFonts w:hint="eastAsia" w:ascii="宋体" w:hAnsi="宋体" w:cs="宋体"/>
          <w:bCs/>
          <w:sz w:val="24"/>
          <w:szCs w:val="24"/>
        </w:rPr>
        <w:t>、</w:t>
      </w:r>
      <w:r>
        <w:rPr>
          <w:rFonts w:ascii="宋体" w:hAnsi="宋体" w:cs="宋体"/>
          <w:bCs/>
          <w:sz w:val="24"/>
          <w:szCs w:val="24"/>
        </w:rPr>
        <w:t>承包人在承租范围内设置和投放的外墙广告</w:t>
      </w:r>
      <w:r>
        <w:rPr>
          <w:rFonts w:hint="eastAsia" w:ascii="宋体" w:hAnsi="宋体" w:cs="宋体"/>
          <w:bCs/>
          <w:sz w:val="24"/>
          <w:szCs w:val="24"/>
        </w:rPr>
        <w:t>（包括但不限于门面装修）</w:t>
      </w:r>
      <w:r>
        <w:rPr>
          <w:rFonts w:ascii="宋体" w:hAnsi="宋体" w:cs="宋体"/>
          <w:bCs/>
          <w:sz w:val="24"/>
          <w:szCs w:val="24"/>
        </w:rPr>
        <w:t>须</w:t>
      </w:r>
      <w:r>
        <w:rPr>
          <w:rFonts w:hint="eastAsia" w:ascii="宋体" w:hAnsi="宋体" w:cs="宋体"/>
          <w:bCs/>
          <w:sz w:val="24"/>
          <w:szCs w:val="24"/>
        </w:rPr>
        <w:t>上报招标单位同意，相关单位</w:t>
      </w:r>
      <w:r>
        <w:rPr>
          <w:rFonts w:ascii="宋体" w:hAnsi="宋体" w:cs="宋体"/>
          <w:bCs/>
          <w:sz w:val="24"/>
          <w:szCs w:val="24"/>
        </w:rPr>
        <w:t>批准后方可实施</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1</w:t>
      </w:r>
      <w:r>
        <w:rPr>
          <w:rFonts w:hint="eastAsia" w:ascii="宋体" w:hAnsi="宋体" w:cs="宋体"/>
          <w:bCs/>
          <w:sz w:val="24"/>
          <w:szCs w:val="24"/>
        </w:rPr>
        <w:t>、承包人对于招标单位提供的设施、设备有权进行合理的分配和使用。在使用过程中，承包人应对上述设施、设备进行定位维护和保养（维保费用由承包人承担）以确保上述设施、设备在服务期届满后归还招标单位时仍能保持良好的使用状态（如上述设施、设备因使用年限到期而报废，承包人应及时告知招标单位组织国有资产评估，后续处置方案依据评估结果决定，承包人应无条件配合）。</w:t>
      </w:r>
    </w:p>
    <w:p>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2</w:t>
      </w:r>
      <w:r>
        <w:rPr>
          <w:rFonts w:hint="eastAsia" w:ascii="宋体" w:hAnsi="宋体" w:cs="宋体"/>
          <w:bCs/>
          <w:sz w:val="24"/>
          <w:szCs w:val="24"/>
        </w:rPr>
        <w:t>、承包人在与招标单位签订经营权租赁合同后，应积极着手开展农贸市场的装修设计、施工工作，确保农贸市场在</w:t>
      </w:r>
      <w:r>
        <w:rPr>
          <w:rFonts w:ascii="宋体" w:hAnsi="宋体" w:cs="宋体"/>
          <w:bCs/>
          <w:sz w:val="24"/>
          <w:szCs w:val="24"/>
        </w:rPr>
        <w:t>2020年11月8日</w:t>
      </w:r>
      <w:r>
        <w:rPr>
          <w:rFonts w:hint="eastAsia" w:ascii="宋体" w:hAnsi="宋体" w:cs="宋体"/>
          <w:bCs/>
          <w:sz w:val="24"/>
          <w:szCs w:val="24"/>
        </w:rPr>
        <w:t>前</w:t>
      </w:r>
      <w:r>
        <w:rPr>
          <w:rFonts w:ascii="宋体" w:hAnsi="宋体" w:cs="宋体"/>
          <w:bCs/>
          <w:sz w:val="24"/>
          <w:szCs w:val="24"/>
        </w:rPr>
        <w:t>开张营业</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3</w:t>
      </w:r>
      <w:r>
        <w:rPr>
          <w:rFonts w:hint="eastAsia" w:ascii="宋体" w:hAnsi="宋体" w:cs="宋体"/>
          <w:bCs/>
          <w:sz w:val="24"/>
          <w:szCs w:val="24"/>
        </w:rPr>
        <w:t>、若承包人为滨江区外企业，中标后15天内必须在滨江区浦沿街道成立全资控股子公司，该项目公司注册资本金应不少于2000万元人民币（实缴到位），由项目公司负责农贸市场大楼项目的运营和管理。</w:t>
      </w:r>
    </w:p>
    <w:p>
      <w:pPr>
        <w:widowControl/>
        <w:jc w:val="left"/>
        <w:rPr>
          <w:rFonts w:ascii="宋体" w:hAnsi="宋体"/>
          <w:bCs/>
          <w:sz w:val="24"/>
          <w:szCs w:val="24"/>
          <w:lang w:eastAsia="zh-TW"/>
        </w:rPr>
      </w:pPr>
      <w:r>
        <w:rPr>
          <w:rFonts w:ascii="宋体" w:hAnsi="宋体"/>
          <w:bCs/>
          <w:sz w:val="24"/>
          <w:szCs w:val="24"/>
          <w:lang w:eastAsia="zh-TW"/>
        </w:rPr>
        <w:br w:type="page"/>
      </w:r>
    </w:p>
    <w:p>
      <w:pPr>
        <w:pStyle w:val="3"/>
        <w:spacing w:before="120" w:beforeLines="50" w:after="120" w:afterLines="50" w:line="360" w:lineRule="auto"/>
        <w:jc w:val="center"/>
        <w:rPr>
          <w:sz w:val="28"/>
          <w:szCs w:val="28"/>
        </w:rPr>
      </w:pPr>
      <w:bookmarkStart w:id="135" w:name="_Toc40704071"/>
      <w:bookmarkStart w:id="136" w:name="_Toc9869331"/>
      <w:r>
        <w:rPr>
          <w:rFonts w:ascii="宋体" w:hAnsi="宋体" w:eastAsia="宋体" w:cs="宋体"/>
          <w:sz w:val="28"/>
          <w:szCs w:val="28"/>
        </w:rPr>
        <w:t>附件</w:t>
      </w:r>
      <w:r>
        <w:rPr>
          <w:rFonts w:hint="eastAsia" w:ascii="宋体" w:hAnsi="宋体" w:eastAsia="宋体" w:cs="宋体"/>
          <w:sz w:val="28"/>
          <w:szCs w:val="28"/>
        </w:rPr>
        <w:t>1</w:t>
      </w:r>
      <w:r>
        <w:rPr>
          <w:rFonts w:ascii="宋体" w:hAnsi="宋体" w:eastAsia="宋体" w:cs="宋体"/>
          <w:sz w:val="28"/>
          <w:szCs w:val="28"/>
        </w:rPr>
        <w:t xml:space="preserve">  招标单位提供的设施</w:t>
      </w:r>
      <w:r>
        <w:rPr>
          <w:rFonts w:hint="eastAsia" w:ascii="宋体" w:hAnsi="宋体" w:eastAsia="宋体" w:cs="宋体"/>
          <w:sz w:val="28"/>
          <w:szCs w:val="28"/>
        </w:rPr>
        <w:t>、</w:t>
      </w:r>
      <w:r>
        <w:rPr>
          <w:rFonts w:ascii="宋体" w:hAnsi="宋体" w:eastAsia="宋体" w:cs="宋体"/>
          <w:sz w:val="28"/>
          <w:szCs w:val="28"/>
        </w:rPr>
        <w:t>设备清单</w:t>
      </w:r>
      <w:bookmarkEnd w:id="135"/>
    </w:p>
    <w:tbl>
      <w:tblPr>
        <w:tblStyle w:val="36"/>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3827"/>
        <w:gridCol w:w="99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704" w:type="dxa"/>
            <w:vAlign w:val="center"/>
          </w:tcPr>
          <w:p>
            <w:pPr>
              <w:jc w:val="center"/>
              <w:rPr>
                <w:rFonts w:ascii="等线" w:hAnsi="等线" w:eastAsia="等线"/>
                <w:b/>
                <w:kern w:val="0"/>
                <w:sz w:val="24"/>
                <w:szCs w:val="24"/>
              </w:rPr>
            </w:pPr>
            <w:r>
              <w:rPr>
                <w:rFonts w:hint="eastAsia" w:ascii="等线" w:hAnsi="等线" w:eastAsia="等线"/>
                <w:b/>
                <w:kern w:val="0"/>
                <w:sz w:val="24"/>
                <w:szCs w:val="24"/>
              </w:rPr>
              <w:t>序号</w:t>
            </w:r>
          </w:p>
        </w:tc>
        <w:tc>
          <w:tcPr>
            <w:tcW w:w="1985" w:type="dxa"/>
            <w:vAlign w:val="center"/>
          </w:tcPr>
          <w:p>
            <w:pPr>
              <w:jc w:val="center"/>
              <w:rPr>
                <w:rFonts w:ascii="等线" w:hAnsi="等线" w:eastAsia="等线"/>
                <w:b/>
                <w:kern w:val="0"/>
                <w:sz w:val="24"/>
                <w:szCs w:val="24"/>
              </w:rPr>
            </w:pPr>
            <w:r>
              <w:rPr>
                <w:rFonts w:ascii="等线" w:hAnsi="等线" w:eastAsia="等线"/>
                <w:b/>
                <w:kern w:val="0"/>
                <w:sz w:val="24"/>
                <w:szCs w:val="24"/>
              </w:rPr>
              <w:t>项目名称</w:t>
            </w:r>
          </w:p>
        </w:tc>
        <w:tc>
          <w:tcPr>
            <w:tcW w:w="3827" w:type="dxa"/>
          </w:tcPr>
          <w:p>
            <w:pPr>
              <w:jc w:val="center"/>
              <w:rPr>
                <w:rFonts w:ascii="等线" w:hAnsi="等线" w:eastAsia="等线"/>
                <w:b/>
                <w:kern w:val="0"/>
                <w:sz w:val="24"/>
                <w:szCs w:val="24"/>
              </w:rPr>
            </w:pPr>
            <w:r>
              <w:rPr>
                <w:rFonts w:ascii="等线" w:hAnsi="等线" w:eastAsia="等线"/>
                <w:b/>
                <w:kern w:val="0"/>
                <w:sz w:val="24"/>
                <w:szCs w:val="24"/>
              </w:rPr>
              <w:t>品牌</w:t>
            </w:r>
            <w:r>
              <w:rPr>
                <w:rFonts w:hint="eastAsia" w:ascii="等线" w:hAnsi="等线" w:eastAsia="等线"/>
                <w:b/>
                <w:kern w:val="0"/>
                <w:sz w:val="24"/>
                <w:szCs w:val="24"/>
              </w:rPr>
              <w:t>/型号/规格</w:t>
            </w:r>
          </w:p>
        </w:tc>
        <w:tc>
          <w:tcPr>
            <w:tcW w:w="992" w:type="dxa"/>
            <w:vAlign w:val="center"/>
          </w:tcPr>
          <w:p>
            <w:pPr>
              <w:jc w:val="center"/>
              <w:rPr>
                <w:rFonts w:ascii="等线" w:hAnsi="等线" w:eastAsia="等线"/>
                <w:b/>
                <w:kern w:val="0"/>
                <w:sz w:val="24"/>
                <w:szCs w:val="24"/>
              </w:rPr>
            </w:pPr>
            <w:r>
              <w:rPr>
                <w:rFonts w:ascii="等线" w:hAnsi="等线" w:eastAsia="等线"/>
                <w:b/>
                <w:kern w:val="0"/>
                <w:sz w:val="24"/>
                <w:szCs w:val="24"/>
              </w:rPr>
              <w:t>数量</w:t>
            </w:r>
          </w:p>
        </w:tc>
        <w:tc>
          <w:tcPr>
            <w:tcW w:w="1617" w:type="dxa"/>
            <w:vAlign w:val="center"/>
          </w:tcPr>
          <w:p>
            <w:pPr>
              <w:jc w:val="center"/>
              <w:rPr>
                <w:rFonts w:ascii="等线" w:hAnsi="等线" w:eastAsia="等线"/>
                <w:b/>
                <w:kern w:val="0"/>
                <w:sz w:val="24"/>
                <w:szCs w:val="24"/>
              </w:rPr>
            </w:pPr>
            <w:r>
              <w:rPr>
                <w:rFonts w:hint="eastAsia" w:ascii="等线" w:hAnsi="等线" w:eastAsia="等线"/>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客梯</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通力</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3</w:t>
            </w:r>
            <w:r>
              <w:rPr>
                <w:rFonts w:ascii="等线" w:hAnsi="等线" w:eastAsia="等线"/>
                <w:kern w:val="0"/>
                <w:sz w:val="24"/>
                <w:szCs w:val="24"/>
              </w:rPr>
              <w:t>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2</w:t>
            </w:r>
          </w:p>
        </w:tc>
        <w:tc>
          <w:tcPr>
            <w:tcW w:w="1985" w:type="dxa"/>
            <w:vAlign w:val="center"/>
          </w:tcPr>
          <w:p>
            <w:pPr>
              <w:rPr>
                <w:rFonts w:ascii="等线" w:hAnsi="等线" w:eastAsia="等线"/>
                <w:kern w:val="0"/>
                <w:sz w:val="24"/>
                <w:szCs w:val="24"/>
              </w:rPr>
            </w:pPr>
            <w:r>
              <w:rPr>
                <w:rFonts w:ascii="等线" w:hAnsi="等线" w:eastAsia="等线"/>
                <w:kern w:val="0"/>
                <w:sz w:val="24"/>
                <w:szCs w:val="24"/>
              </w:rPr>
              <w:t>货梯</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通力</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3</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变配电系统</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8</w:t>
            </w:r>
            <w:r>
              <w:rPr>
                <w:rFonts w:ascii="等线" w:hAnsi="等线" w:eastAsia="等线"/>
                <w:kern w:val="0"/>
                <w:sz w:val="24"/>
                <w:szCs w:val="24"/>
              </w:rPr>
              <w:t>00KVA变压器及高低压配电柜</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2套</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4</w:t>
            </w:r>
          </w:p>
        </w:tc>
        <w:tc>
          <w:tcPr>
            <w:tcW w:w="1985" w:type="dxa"/>
            <w:vAlign w:val="center"/>
          </w:tcPr>
          <w:p>
            <w:pPr>
              <w:rPr>
                <w:rFonts w:ascii="等线" w:hAnsi="等线" w:eastAsia="等线"/>
                <w:kern w:val="0"/>
                <w:sz w:val="24"/>
                <w:szCs w:val="24"/>
              </w:rPr>
            </w:pPr>
            <w:r>
              <w:rPr>
                <w:rFonts w:ascii="等线" w:hAnsi="等线" w:eastAsia="等线"/>
                <w:kern w:val="0"/>
                <w:sz w:val="24"/>
                <w:szCs w:val="24"/>
              </w:rPr>
              <w:t>配电箱</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照明</w:t>
            </w:r>
            <w:r>
              <w:rPr>
                <w:rFonts w:hint="eastAsia" w:ascii="等线" w:hAnsi="等线" w:eastAsia="等线"/>
                <w:kern w:val="0"/>
                <w:sz w:val="24"/>
                <w:szCs w:val="24"/>
              </w:rPr>
              <w:t>、</w:t>
            </w:r>
            <w:r>
              <w:rPr>
                <w:rFonts w:ascii="等线" w:hAnsi="等线" w:eastAsia="等线"/>
                <w:kern w:val="0"/>
                <w:sz w:val="24"/>
                <w:szCs w:val="24"/>
              </w:rPr>
              <w:t>动力</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86台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5</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卷帘门</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特技防火卷帘门</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7</w:t>
            </w:r>
            <w:r>
              <w:rPr>
                <w:rFonts w:ascii="等线" w:hAnsi="等线" w:eastAsia="等线"/>
                <w:kern w:val="0"/>
                <w:sz w:val="24"/>
                <w:szCs w:val="24"/>
              </w:rPr>
              <w:t>5㎡</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6</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室内消防栓</w:t>
            </w: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8</w:t>
            </w:r>
            <w:r>
              <w:rPr>
                <w:rFonts w:ascii="等线" w:hAnsi="等线" w:eastAsia="等线"/>
                <w:kern w:val="0"/>
                <w:sz w:val="24"/>
                <w:szCs w:val="24"/>
              </w:rPr>
              <w:t>1套</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7</w:t>
            </w:r>
          </w:p>
        </w:tc>
        <w:tc>
          <w:tcPr>
            <w:tcW w:w="1985" w:type="dxa"/>
            <w:vAlign w:val="center"/>
          </w:tcPr>
          <w:p>
            <w:pPr>
              <w:rPr>
                <w:rFonts w:ascii="等线" w:hAnsi="等线" w:eastAsia="等线"/>
                <w:kern w:val="0"/>
                <w:sz w:val="24"/>
                <w:szCs w:val="24"/>
              </w:rPr>
            </w:pPr>
            <w:r>
              <w:rPr>
                <w:rFonts w:ascii="等线" w:hAnsi="等线" w:eastAsia="等线"/>
                <w:kern w:val="0"/>
                <w:sz w:val="24"/>
                <w:szCs w:val="24"/>
              </w:rPr>
              <w:t>消防稳压设备</w:t>
            </w: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2套</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ascii="等线" w:hAnsi="等线" w:eastAsia="等线"/>
                <w:kern w:val="0"/>
                <w:sz w:val="24"/>
                <w:szCs w:val="24"/>
              </w:rPr>
              <w:t>8</w:t>
            </w:r>
          </w:p>
        </w:tc>
        <w:tc>
          <w:tcPr>
            <w:tcW w:w="1985" w:type="dxa"/>
            <w:vAlign w:val="center"/>
          </w:tcPr>
          <w:p>
            <w:pPr>
              <w:rPr>
                <w:rFonts w:ascii="等线" w:hAnsi="等线" w:eastAsia="等线"/>
                <w:kern w:val="0"/>
                <w:sz w:val="24"/>
                <w:szCs w:val="24"/>
              </w:rPr>
            </w:pPr>
            <w:r>
              <w:rPr>
                <w:rFonts w:ascii="等线" w:hAnsi="等线" w:eastAsia="等线"/>
                <w:kern w:val="0"/>
                <w:sz w:val="24"/>
                <w:szCs w:val="24"/>
              </w:rPr>
              <w:t>不锈钢水箱</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6</w:t>
            </w:r>
            <w:r>
              <w:rPr>
                <w:rFonts w:ascii="等线" w:hAnsi="等线" w:eastAsia="等线"/>
                <w:kern w:val="0"/>
                <w:sz w:val="24"/>
                <w:szCs w:val="24"/>
              </w:rPr>
              <w:t>000x4000x2000</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9</w:t>
            </w:r>
          </w:p>
        </w:tc>
        <w:tc>
          <w:tcPr>
            <w:tcW w:w="1985" w:type="dxa"/>
            <w:vAlign w:val="center"/>
          </w:tcPr>
          <w:p>
            <w:pPr>
              <w:rPr>
                <w:rFonts w:ascii="等线" w:hAnsi="等线" w:eastAsia="等线"/>
                <w:kern w:val="0"/>
                <w:sz w:val="24"/>
                <w:szCs w:val="24"/>
              </w:rPr>
            </w:pPr>
            <w:r>
              <w:rPr>
                <w:rFonts w:ascii="等线" w:hAnsi="等线" w:eastAsia="等线"/>
                <w:kern w:val="0"/>
                <w:sz w:val="24"/>
                <w:szCs w:val="24"/>
              </w:rPr>
              <w:t>消</w:t>
            </w:r>
            <w:r>
              <w:rPr>
                <w:rFonts w:hint="eastAsia" w:ascii="等线" w:hAnsi="等线" w:eastAsia="等线"/>
                <w:kern w:val="0"/>
                <w:sz w:val="24"/>
                <w:szCs w:val="24"/>
              </w:rPr>
              <w:t>火</w:t>
            </w:r>
            <w:r>
              <w:rPr>
                <w:rFonts w:ascii="等线" w:hAnsi="等线" w:eastAsia="等线"/>
                <w:kern w:val="0"/>
                <w:sz w:val="24"/>
                <w:szCs w:val="24"/>
              </w:rPr>
              <w:t>栓泵</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X</w:t>
            </w:r>
            <w:r>
              <w:rPr>
                <w:rFonts w:ascii="等线" w:hAnsi="等线" w:eastAsia="等线"/>
                <w:kern w:val="0"/>
                <w:sz w:val="24"/>
                <w:szCs w:val="24"/>
              </w:rPr>
              <w:t>BD7/20</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2</w:t>
            </w:r>
            <w:r>
              <w:rPr>
                <w:rFonts w:ascii="等线" w:hAnsi="等线" w:eastAsia="等线"/>
                <w:kern w:val="0"/>
                <w:sz w:val="24"/>
                <w:szCs w:val="24"/>
              </w:rPr>
              <w:t>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0</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喷淋泵</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X</w:t>
            </w:r>
            <w:r>
              <w:rPr>
                <w:rFonts w:ascii="等线" w:hAnsi="等线" w:eastAsia="等线"/>
                <w:kern w:val="0"/>
                <w:sz w:val="24"/>
                <w:szCs w:val="24"/>
              </w:rPr>
              <w:t>BD7/30</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2台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1</w:t>
            </w:r>
          </w:p>
        </w:tc>
        <w:tc>
          <w:tcPr>
            <w:tcW w:w="1985" w:type="dxa"/>
            <w:vAlign w:val="center"/>
          </w:tcPr>
          <w:p>
            <w:pPr>
              <w:rPr>
                <w:rFonts w:ascii="等线" w:hAnsi="等线" w:eastAsia="等线"/>
                <w:kern w:val="0"/>
                <w:sz w:val="24"/>
                <w:szCs w:val="24"/>
              </w:rPr>
            </w:pPr>
            <w:r>
              <w:rPr>
                <w:rFonts w:ascii="等线" w:hAnsi="等线" w:eastAsia="等线"/>
                <w:kern w:val="0"/>
                <w:sz w:val="24"/>
                <w:szCs w:val="24"/>
              </w:rPr>
              <w:t>潜水泵</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50WQ</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2</w:t>
            </w:r>
            <w:r>
              <w:rPr>
                <w:rFonts w:ascii="等线" w:hAnsi="等线" w:eastAsia="等线"/>
                <w:kern w:val="0"/>
                <w:sz w:val="24"/>
                <w:szCs w:val="24"/>
              </w:rPr>
              <w:t>1台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2</w:t>
            </w:r>
          </w:p>
        </w:tc>
        <w:tc>
          <w:tcPr>
            <w:tcW w:w="1985" w:type="dxa"/>
            <w:vAlign w:val="center"/>
          </w:tcPr>
          <w:p>
            <w:pPr>
              <w:rPr>
                <w:rFonts w:ascii="等线" w:hAnsi="等线" w:eastAsia="等线"/>
                <w:kern w:val="0"/>
                <w:sz w:val="24"/>
                <w:szCs w:val="24"/>
              </w:rPr>
            </w:pPr>
            <w:r>
              <w:rPr>
                <w:rFonts w:ascii="等线" w:hAnsi="等线" w:eastAsia="等线"/>
                <w:kern w:val="0"/>
                <w:sz w:val="24"/>
                <w:szCs w:val="24"/>
              </w:rPr>
              <w:t>变频给水设备</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水泵</w:t>
            </w:r>
            <w:r>
              <w:rPr>
                <w:rFonts w:hint="eastAsia" w:ascii="等线" w:hAnsi="等线" w:eastAsia="等线"/>
                <w:kern w:val="0"/>
                <w:sz w:val="24"/>
                <w:szCs w:val="24"/>
              </w:rPr>
              <w:t>2台、φ1</w:t>
            </w:r>
            <w:r>
              <w:rPr>
                <w:rFonts w:ascii="等线" w:hAnsi="等线" w:eastAsia="等线"/>
                <w:kern w:val="0"/>
                <w:sz w:val="24"/>
                <w:szCs w:val="24"/>
              </w:rPr>
              <w:t>000</w:t>
            </w:r>
            <w:r>
              <w:rPr>
                <w:rFonts w:hint="eastAsia" w:ascii="等线" w:hAnsi="等线" w:eastAsia="等线"/>
                <w:kern w:val="0"/>
                <w:sz w:val="24"/>
                <w:szCs w:val="24"/>
              </w:rPr>
              <w:t>气压罐</w:t>
            </w:r>
            <w:r>
              <w:rPr>
                <w:rFonts w:ascii="等线" w:hAnsi="等线" w:eastAsia="等线"/>
                <w:kern w:val="0"/>
                <w:sz w:val="24"/>
                <w:szCs w:val="24"/>
              </w:rPr>
              <w:t>1个</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1套</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3</w:t>
            </w:r>
          </w:p>
        </w:tc>
        <w:tc>
          <w:tcPr>
            <w:tcW w:w="1985" w:type="dxa"/>
            <w:vAlign w:val="center"/>
          </w:tcPr>
          <w:p>
            <w:pPr>
              <w:rPr>
                <w:rFonts w:ascii="等线" w:hAnsi="等线" w:eastAsia="等线"/>
                <w:kern w:val="0"/>
                <w:sz w:val="24"/>
                <w:szCs w:val="24"/>
              </w:rPr>
            </w:pPr>
            <w:r>
              <w:rPr>
                <w:rFonts w:ascii="等线" w:hAnsi="等线" w:eastAsia="等线"/>
                <w:kern w:val="0"/>
                <w:sz w:val="24"/>
                <w:szCs w:val="24"/>
              </w:rPr>
              <w:t>离心式通风机</w:t>
            </w:r>
          </w:p>
        </w:tc>
        <w:tc>
          <w:tcPr>
            <w:tcW w:w="3827" w:type="dxa"/>
            <w:vAlign w:val="center"/>
          </w:tcPr>
          <w:p>
            <w:pPr>
              <w:ind w:left="105" w:leftChars="50"/>
              <w:rPr>
                <w:rFonts w:ascii="等线" w:hAnsi="等线" w:eastAsia="等线"/>
                <w:kern w:val="0"/>
                <w:sz w:val="24"/>
                <w:szCs w:val="24"/>
              </w:rPr>
            </w:pPr>
            <w:r>
              <w:rPr>
                <w:rFonts w:ascii="等线" w:hAnsi="等线" w:eastAsia="等线"/>
                <w:kern w:val="0"/>
                <w:sz w:val="24"/>
                <w:szCs w:val="24"/>
              </w:rPr>
              <w:t>HTF</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1台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4</w:t>
            </w:r>
          </w:p>
        </w:tc>
        <w:tc>
          <w:tcPr>
            <w:tcW w:w="1985" w:type="dxa"/>
            <w:vAlign w:val="center"/>
          </w:tcPr>
          <w:p>
            <w:pPr>
              <w:rPr>
                <w:rFonts w:ascii="等线" w:hAnsi="等线" w:eastAsia="等线"/>
                <w:kern w:val="0"/>
                <w:sz w:val="24"/>
                <w:szCs w:val="24"/>
              </w:rPr>
            </w:pPr>
            <w:r>
              <w:rPr>
                <w:rFonts w:ascii="等线" w:hAnsi="等线" w:eastAsia="等线"/>
                <w:kern w:val="0"/>
                <w:sz w:val="24"/>
                <w:szCs w:val="24"/>
              </w:rPr>
              <w:t>轴流风机</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S</w:t>
            </w:r>
            <w:r>
              <w:rPr>
                <w:rFonts w:ascii="等线" w:hAnsi="等线" w:eastAsia="等线"/>
                <w:kern w:val="0"/>
                <w:sz w:val="24"/>
                <w:szCs w:val="24"/>
              </w:rPr>
              <w:t>WF</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7台</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5</w:t>
            </w:r>
          </w:p>
        </w:tc>
        <w:tc>
          <w:tcPr>
            <w:tcW w:w="1985" w:type="dxa"/>
            <w:vAlign w:val="center"/>
          </w:tcPr>
          <w:p>
            <w:pPr>
              <w:rPr>
                <w:rFonts w:ascii="等线" w:hAnsi="等线" w:eastAsia="等线"/>
                <w:kern w:val="0"/>
                <w:sz w:val="24"/>
                <w:szCs w:val="24"/>
              </w:rPr>
            </w:pPr>
            <w:r>
              <w:rPr>
                <w:rFonts w:ascii="等线" w:hAnsi="等线" w:eastAsia="等线"/>
                <w:kern w:val="0"/>
                <w:sz w:val="24"/>
                <w:szCs w:val="24"/>
              </w:rPr>
              <w:t>报警联动控制器</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J</w:t>
            </w:r>
            <w:r>
              <w:rPr>
                <w:rFonts w:ascii="等线" w:hAnsi="等线" w:eastAsia="等线"/>
                <w:kern w:val="0"/>
                <w:sz w:val="24"/>
                <w:szCs w:val="24"/>
              </w:rPr>
              <w:t>BF-11S</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1套</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r>
              <w:rPr>
                <w:rFonts w:hint="eastAsia" w:ascii="等线" w:hAnsi="等线" w:eastAsia="等线"/>
                <w:kern w:val="0"/>
                <w:sz w:val="24"/>
                <w:szCs w:val="24"/>
              </w:rPr>
              <w:t>1</w:t>
            </w:r>
            <w:r>
              <w:rPr>
                <w:rFonts w:ascii="等线" w:hAnsi="等线" w:eastAsia="等线"/>
                <w:kern w:val="0"/>
                <w:sz w:val="24"/>
                <w:szCs w:val="24"/>
              </w:rPr>
              <w:t>6</w:t>
            </w:r>
          </w:p>
        </w:tc>
        <w:tc>
          <w:tcPr>
            <w:tcW w:w="1985" w:type="dxa"/>
            <w:vAlign w:val="center"/>
          </w:tcPr>
          <w:p>
            <w:pPr>
              <w:rPr>
                <w:rFonts w:ascii="等线" w:hAnsi="等线" w:eastAsia="等线"/>
                <w:kern w:val="0"/>
                <w:sz w:val="24"/>
                <w:szCs w:val="24"/>
              </w:rPr>
            </w:pPr>
            <w:r>
              <w:rPr>
                <w:rFonts w:ascii="等线" w:hAnsi="等线" w:eastAsia="等线"/>
                <w:kern w:val="0"/>
                <w:sz w:val="24"/>
                <w:szCs w:val="24"/>
              </w:rPr>
              <w:t>烟感</w:t>
            </w:r>
          </w:p>
        </w:tc>
        <w:tc>
          <w:tcPr>
            <w:tcW w:w="3827" w:type="dxa"/>
            <w:vAlign w:val="center"/>
          </w:tcPr>
          <w:p>
            <w:pPr>
              <w:ind w:left="105" w:leftChars="50"/>
              <w:rPr>
                <w:rFonts w:ascii="等线" w:hAnsi="等线" w:eastAsia="等线"/>
                <w:kern w:val="0"/>
                <w:sz w:val="24"/>
                <w:szCs w:val="24"/>
              </w:rPr>
            </w:pPr>
            <w:r>
              <w:rPr>
                <w:rFonts w:hint="eastAsia" w:ascii="等线" w:hAnsi="等线" w:eastAsia="等线"/>
                <w:kern w:val="0"/>
                <w:sz w:val="24"/>
                <w:szCs w:val="24"/>
              </w:rPr>
              <w:t>J</w:t>
            </w:r>
            <w:r>
              <w:rPr>
                <w:rFonts w:ascii="等线" w:hAnsi="等线" w:eastAsia="等线"/>
                <w:kern w:val="0"/>
                <w:sz w:val="24"/>
                <w:szCs w:val="24"/>
              </w:rPr>
              <w:t>TY-GD-JB</w:t>
            </w:r>
          </w:p>
        </w:tc>
        <w:tc>
          <w:tcPr>
            <w:tcW w:w="992" w:type="dxa"/>
            <w:vAlign w:val="center"/>
          </w:tcPr>
          <w:p>
            <w:pPr>
              <w:jc w:val="center"/>
              <w:rPr>
                <w:rFonts w:ascii="等线" w:hAnsi="等线" w:eastAsia="等线"/>
                <w:kern w:val="0"/>
                <w:sz w:val="24"/>
                <w:szCs w:val="24"/>
              </w:rPr>
            </w:pPr>
            <w:r>
              <w:rPr>
                <w:rFonts w:hint="eastAsia" w:ascii="等线" w:hAnsi="等线" w:eastAsia="等线"/>
                <w:kern w:val="0"/>
                <w:sz w:val="24"/>
                <w:szCs w:val="24"/>
              </w:rPr>
              <w:t>5</w:t>
            </w:r>
            <w:r>
              <w:rPr>
                <w:rFonts w:ascii="等线" w:hAnsi="等线" w:eastAsia="等线"/>
                <w:kern w:val="0"/>
                <w:sz w:val="24"/>
                <w:szCs w:val="24"/>
              </w:rPr>
              <w:t>69个</w:t>
            </w: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jc w:val="center"/>
              <w:rPr>
                <w:rFonts w:ascii="等线" w:hAnsi="等线" w:eastAsia="等线"/>
                <w:kern w:val="0"/>
                <w:sz w:val="24"/>
                <w:szCs w:val="24"/>
              </w:rPr>
            </w:pPr>
          </w:p>
        </w:tc>
        <w:tc>
          <w:tcPr>
            <w:tcW w:w="1985" w:type="dxa"/>
            <w:vAlign w:val="center"/>
          </w:tcPr>
          <w:p>
            <w:pPr>
              <w:rPr>
                <w:rFonts w:ascii="等线" w:hAnsi="等线" w:eastAsia="等线"/>
                <w:kern w:val="0"/>
                <w:sz w:val="24"/>
                <w:szCs w:val="24"/>
              </w:rPr>
            </w:pPr>
          </w:p>
        </w:tc>
        <w:tc>
          <w:tcPr>
            <w:tcW w:w="3827" w:type="dxa"/>
            <w:vAlign w:val="center"/>
          </w:tcPr>
          <w:p>
            <w:pPr>
              <w:ind w:left="105" w:leftChars="50"/>
              <w:rPr>
                <w:rFonts w:ascii="等线" w:hAnsi="等线" w:eastAsia="等线"/>
                <w:kern w:val="0"/>
                <w:sz w:val="24"/>
                <w:szCs w:val="24"/>
              </w:rPr>
            </w:pPr>
          </w:p>
        </w:tc>
        <w:tc>
          <w:tcPr>
            <w:tcW w:w="992" w:type="dxa"/>
            <w:vAlign w:val="center"/>
          </w:tcPr>
          <w:p>
            <w:pPr>
              <w:jc w:val="center"/>
              <w:rPr>
                <w:rFonts w:ascii="等线" w:hAnsi="等线" w:eastAsia="等线"/>
                <w:kern w:val="0"/>
                <w:sz w:val="24"/>
                <w:szCs w:val="24"/>
              </w:rPr>
            </w:pPr>
          </w:p>
        </w:tc>
        <w:tc>
          <w:tcPr>
            <w:tcW w:w="1617" w:type="dxa"/>
            <w:vAlign w:val="center"/>
          </w:tcPr>
          <w:p>
            <w:pPr>
              <w:ind w:right="105" w:rightChars="50"/>
              <w:jc w:val="right"/>
              <w:rPr>
                <w:rFonts w:ascii="等线" w:hAnsi="等线"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5" w:type="dxa"/>
            <w:gridSpan w:val="5"/>
            <w:vAlign w:val="center"/>
          </w:tcPr>
          <w:p>
            <w:pPr>
              <w:ind w:right="105" w:rightChars="50"/>
              <w:rPr>
                <w:rFonts w:ascii="等线" w:hAnsi="等线" w:eastAsia="等线"/>
                <w:b/>
                <w:kern w:val="0"/>
                <w:sz w:val="24"/>
                <w:szCs w:val="24"/>
              </w:rPr>
            </w:pPr>
            <w:r>
              <w:rPr>
                <w:rFonts w:ascii="等线" w:hAnsi="等线" w:eastAsia="等线"/>
                <w:b/>
                <w:kern w:val="0"/>
                <w:sz w:val="24"/>
                <w:szCs w:val="24"/>
              </w:rPr>
              <w:t>注</w:t>
            </w:r>
            <w:r>
              <w:rPr>
                <w:rFonts w:hint="eastAsia" w:ascii="等线" w:hAnsi="等线" w:eastAsia="等线"/>
                <w:b/>
                <w:kern w:val="0"/>
                <w:sz w:val="24"/>
                <w:szCs w:val="24"/>
              </w:rPr>
              <w:t>：</w:t>
            </w:r>
            <w:r>
              <w:rPr>
                <w:rFonts w:ascii="等线" w:hAnsi="等线" w:eastAsia="等线"/>
                <w:b/>
                <w:kern w:val="0"/>
                <w:sz w:val="24"/>
                <w:szCs w:val="24"/>
              </w:rPr>
              <w:t>以现场实际</w:t>
            </w:r>
            <w:r>
              <w:rPr>
                <w:rFonts w:hint="eastAsia" w:ascii="等线" w:hAnsi="等线" w:eastAsia="等线"/>
                <w:b/>
                <w:kern w:val="0"/>
                <w:sz w:val="24"/>
                <w:szCs w:val="24"/>
              </w:rPr>
              <w:t>交付</w:t>
            </w:r>
            <w:r>
              <w:rPr>
                <w:rFonts w:ascii="等线" w:hAnsi="等线" w:eastAsia="等线"/>
                <w:b/>
                <w:kern w:val="0"/>
                <w:sz w:val="24"/>
                <w:szCs w:val="24"/>
              </w:rPr>
              <w:t>为准</w:t>
            </w:r>
            <w:r>
              <w:rPr>
                <w:rFonts w:hint="eastAsia" w:ascii="等线" w:hAnsi="等线" w:eastAsia="等线"/>
                <w:b/>
                <w:kern w:val="0"/>
                <w:sz w:val="24"/>
                <w:szCs w:val="24"/>
              </w:rPr>
              <w:t>。</w:t>
            </w:r>
          </w:p>
        </w:tc>
      </w:tr>
    </w:tbl>
    <w:p/>
    <w:p>
      <w:pPr>
        <w:widowControl/>
        <w:jc w:val="left"/>
      </w:pPr>
      <w:r>
        <w:br w:type="page"/>
      </w:r>
    </w:p>
    <w:p>
      <w:pPr>
        <w:pStyle w:val="3"/>
        <w:spacing w:before="120" w:beforeLines="50" w:after="120" w:afterLines="50" w:line="360" w:lineRule="auto"/>
        <w:jc w:val="center"/>
        <w:rPr>
          <w:rFonts w:ascii="宋体" w:hAnsi="宋体" w:eastAsia="宋体" w:cs="宋体"/>
          <w:sz w:val="28"/>
          <w:szCs w:val="28"/>
        </w:rPr>
      </w:pPr>
      <w:bookmarkStart w:id="137" w:name="_Toc40704072"/>
      <w:r>
        <w:rPr>
          <w:rFonts w:ascii="宋体" w:hAnsi="宋体" w:eastAsia="宋体" w:cs="宋体"/>
          <w:sz w:val="28"/>
          <w:szCs w:val="28"/>
        </w:rPr>
        <w:t>附件2</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浙江省星级文明规范市场标准</w:t>
      </w:r>
      <w:bookmarkEnd w:id="136"/>
      <w:bookmarkEnd w:id="137"/>
    </w:p>
    <w:p>
      <w:pPr>
        <w:widowControl/>
        <w:spacing w:line="276"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为使星级文明规范市场考核验收公开、公正、公平，根据《浙江省商品交易市场管理条例》、《浙江省各类市场商业用房面积和基础配套设施最低标准指导意见》和《浙江省星级文明规范市场认定办法》制订本标准。</w:t>
      </w:r>
    </w:p>
    <w:p>
      <w:pPr>
        <w:widowControl/>
        <w:spacing w:line="276"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申报市场符合本标准，经考核验收，评审通过后，可以认定为浙江省星级文明规范市场。</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一、工业消费品市场星级文明规范标准（略）</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二、农副产品批发市场星级文明规范标准（略）</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三、农贸市场星级文明规范标准</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一星级标准</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（一）布局要求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1.场内经营者50户以上或市场建筑面积1000平方米以上；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2.封闭式室内市场，市场进出门不少于两个，商位与营业房分开设置；</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3.商品分区按蔬菜、肉类、豆制品、熟食、水产、活禽等商品分类进行划行归市，布局合理，区域标志明显；</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4.场内每个经营者柜台面积不小于1平方米，营业房面积不小于5平方米。</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（二）设施要求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1.商位、营业房、柜台、货架设置统一；</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2.有配套供水、排水设施、垃圾集中设施和公厕；</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3.场内经营者统一配置加盖保洁桶（箱）；</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4.有宣传公示栏、投诉服务台、公平秤和物业管理用房；</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5.熟食商位设有防蝇、防尘、防腐“三防”设施；</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6.停车场占市场建筑面积10%以上；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7.200个商位以上设置检测室，配置食用农产品快速定性检测设施，配备检测人员；</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8.市场内无明火，有消防灭火设备、安全出口和安全防盗设施。</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（三）管理要求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1.市场举办者具有企业法人资格，经营者证照齐全；</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2.与场内经营者签订商品质量安全责任书；</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3.检测工作正常，有台帐、有记录；</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4.市场建立商品准入制度，经营户开展食品进货台帐登记和索证索票工作；</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5.上市商品要符合国家规定，场内不使用杆秤；</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6.摊位、营业房内外清洁整齐，卫生保洁每天不少于2次；</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7.物品放置有序，无乱堆乱放和占道经营现象；</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8.食品安全管理、物业管理、卫生、治安、消防管理等制度健全、责任落实。</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二星级标准</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市场在布局、设施、管理方面除达到一星级标准外，还应达到以下要求：</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（一）布局要求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1.场内经营者100户以上或市场建筑面积2000平方米以上；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2.通道占市场使用面积30%以上；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3.食品与非食品经营区域分开设置；</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4.鲜活畜禽与其他经营区域隔开，宰杀相对独立、封闭；</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5.生食与熟食、待加工与直接入口食品商位分开；</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6.餐饮服务相对集中有专门区域，20米内不得经营鲜活畜禽。</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（二）设施要求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1.有布局导购图（牌），有顾客休息专座、广播；</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2.柜台瓷砖铺面，地面防滑材料铺地，营业房装修整齐统一；</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3.同一交易区商品配置统一容器；</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4.销售冷冻、熟食品有冷藏保鲜设备；</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5.停车场占市场建筑面积20%以上；</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6.设置检测室，配置食用农产品安全快速定性检测设施，配备检测人员。</w:t>
      </w:r>
    </w:p>
    <w:p>
      <w:pPr>
        <w:widowControl/>
        <w:tabs>
          <w:tab w:val="left" w:pos="720"/>
        </w:tabs>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（三）管理要求</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1.每周快速定性检测不少于5天，每天不少于12批次，检测项目不少于3种；</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2.市场周边环境整洁，无非法广告等张贴物；</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3.场内墙壁、门窗、设施等洁净，无污物；</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4.场内采光、通风良好；</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5.经营者佩证服务，熟食区经营者统一着装、戴口罩；</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6.副食品、日用商品明码标价；</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7.市场内卫生保洁每天不少于4次；</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8.机动车与非机动车分类停放，进出有序；</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9.投诉处理及时，有登记，处理率达100%；</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10.各项管理制度有专人负责、有落实、有记录。</w:t>
      </w:r>
    </w:p>
    <w:p>
      <w:pPr>
        <w:widowControl/>
        <w:tabs>
          <w:tab w:val="left" w:pos="720"/>
        </w:tabs>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三星级标准</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市场在布局、设施、管理方面除达到二星级标准外，还应达到以下要求：</w:t>
      </w:r>
    </w:p>
    <w:p>
      <w:pPr>
        <w:widowControl/>
        <w:tabs>
          <w:tab w:val="left" w:pos="720"/>
        </w:tabs>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（一）布局要求</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1.每个摊位柜台面积不少于2平方米；</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2.通道占市场使用面积35%以上；</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3.门牌、广告牌设置统一；</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4.在主入口显著位置设置检测信息公示牌（栏）；</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5.市场有绿化。</w:t>
      </w:r>
    </w:p>
    <w:p>
      <w:pPr>
        <w:widowControl/>
        <w:tabs>
          <w:tab w:val="left" w:pos="720"/>
        </w:tabs>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（二）设施要求</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1.场内排水、排污无外露明管、明沟；</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2.柜台瓷砖或花岗岩铺面，蔬菜、水果柜台采用阶梯或斜坡式，外侧有档水板；</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3.活禽交易区通风、冲洗设备齐全，环境清洁，无异味；</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4.营业房货架统一，电子秤统一，统一摆放位置；</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5.有电子监控及消防安全设施；</w:t>
      </w:r>
    </w:p>
    <w:p>
      <w:pPr>
        <w:widowControl/>
        <w:tabs>
          <w:tab w:val="left" w:pos="720"/>
        </w:tabs>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6.按规定使用环保购物袋；</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7.有停车场地，面积不少于市场建筑面积30%；</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8.检测室面积不少于10平方，检测仪器先进，设备齐全，检测项目不少于5种，非农残检测比例不少于30 %。</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（三）管理要求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1.检测有计划，有针对性，发现问题多，处理及时、程序到位，有记录；</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2.市场设立商品准入办公室，负责督促检查经营户建立食品台帐和索证索票情况，并与经营户签订“食品质量安全责任书”；</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3.建立食品安全追索制度，市场经营户食品索证索票齐全并建立相应的档案；</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4.开展信用分类评价工作，A级以上经营户达90%以上；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5.市场引进驻场经营品牌企业5家以上；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6.建立预赔金制度，实行先行赔付；</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7.市场</w:t>
      </w:r>
      <w:r>
        <w:rPr>
          <w:rFonts w:hint="eastAsia" w:cs="宋体" w:asciiTheme="minorEastAsia" w:hAnsiTheme="minorEastAsia" w:eastAsiaTheme="minorEastAsia"/>
          <w:kern w:val="0"/>
          <w:sz w:val="24"/>
          <w:szCs w:val="24"/>
        </w:rPr>
        <w:t>党员经营户能做到示范公开化；</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8.卫生保洁动态及时，有专人负责；</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9.农产品类实行半净菜上市，陈列整齐美观，不出框，不出边；</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10.场内地面干燥，无积水、无垃圾；</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11.停车场专人管理，车辆停放整齐；</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12.申报当年无食品安全、责任安全等事件发生。</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四星级标准</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市场在布局、设施、管理方面除达到三星级标准外，还应达到以下要求：</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（一）布局要求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1.整体布局实用美观，建筑设计新颖有个性；</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2.商位布局突出产品特色，体现人性化和功能化；</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3.水电、排污、通风等设施先进，布局科学合理，设置安装规范，并满足经营户需求；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4.设立经营户待售货物储存间或污物整理间；</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5.配备政府部门市场监管办公室。</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（二）设施要求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1.市场硬件整体水平有档次、有品味，商位设计新颖，适宜产品经营特点；</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2.活禽交易区独立设置，营业房采用封闭式透明玻璃隔断，内配先进的宰杀、清理、通风、冲洗等设施；</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3.活鱼交易柜台设有分割蓄养池，整体设计科学、适用、美观，可满足经营户需要，能保持摊位卫生和地面干燥；</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4.熟食品、卤制品营业房采用透明玻璃封面，外型美观，色彩明亮，室内配有空调、冷藏等设施；</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5.摊位内杂物容器配置统一，货物摆放整齐，无乱堆乱放现象；</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6.有电子显示屏，集中密闭垃圾房，内有冲洗、下水设施，不污染周边环境；</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7.检测室面积不少于15平方，检测项目不少于8种。</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（三）管理要求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1.有食品安全管理办公室，并有专人负责落实各项工作到位，有记录；</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2.食品安全信息等实行电脑化管理，商品准入资料适时动态调整更新；</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3.市场管理者、经营者分别统一着装；</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4.有专业保洁队伍，对市场进行跟踪清洁服务；</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5.活禽、活鱼交易区设施完好，无锈、无破损，宰杀物及时清理，台面洁净无异味，无垃圾；</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6.市场引进驻场经营品牌企业10家以上；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7.信用分类评价有结果，A级以上经营户达95%以上；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8.市场非公党建工作成效显著，</w:t>
      </w:r>
      <w:r>
        <w:rPr>
          <w:rFonts w:hint="eastAsia" w:cs="宋体" w:asciiTheme="minorEastAsia" w:hAnsiTheme="minorEastAsia" w:eastAsiaTheme="minorEastAsia"/>
          <w:kern w:val="0"/>
          <w:sz w:val="24"/>
          <w:szCs w:val="24"/>
        </w:rPr>
        <w:t>党组织和党员能在市场经营活动中发挥战斗堡垒作用；</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9.申报前一年内无食品安全、责任安全等事件发生。</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五星级标准</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市场在布局、设施、管理方面除达到四星级标准外，还应达到以下要求：</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（一）基本条件</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市场已取得四星级资格。自取得资格之日起，市场规范运行二年以上。整体改造提升符合标准的可放宽年限。</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（二）布局要求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1.外观设计适合城市品味，新颖有特点；</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2.整体硬件设施现代化，空间布局超市化；</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3.商位采用敞开式店铺。</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（三）设施要求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1.有中央空调、自动扶梯、消防自动报警系统等设施；</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2.鲜活水产品容器梯次上叠（酒店式）陈列或走入式。</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（四）管理要求</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1.市场交易兴旺，经济效益好，商位出租率100%；</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2.实行规模化、品牌化经营，驻场经营品牌企业15家以上。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3.检测制度完善，检测项目10个以上，检测数据及时发布并载入信用记录；</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4.市场信用分类评价体系完善，A级以上经营户达98%以上；</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cs="宋体" w:asciiTheme="minorEastAsia" w:hAnsiTheme="minorEastAsia" w:eastAsiaTheme="minorEastAsia"/>
          <w:snapToGrid w:val="0"/>
          <w:kern w:val="0"/>
          <w:sz w:val="24"/>
          <w:szCs w:val="24"/>
        </w:rPr>
        <w:t>市场党建工作成绩突出，受到党组织的表彰；</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6.内部管理达到大型超市水平，售后服务功能完善；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napToGrid w:val="0"/>
          <w:kern w:val="0"/>
          <w:sz w:val="24"/>
          <w:szCs w:val="24"/>
        </w:rPr>
        <w:t>7.申报前两年内无重大食品安全问题和其他安全责任事故发生。</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四、网上商品交易市场星级文明规范标准（略）</w:t>
      </w:r>
    </w:p>
    <w:p>
      <w:pPr>
        <w:widowControl/>
        <w:spacing w:line="360" w:lineRule="auto"/>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snapToGrid w:val="0"/>
          <w:kern w:val="0"/>
          <w:sz w:val="24"/>
          <w:szCs w:val="24"/>
        </w:rPr>
        <w:t>五、其它商品交易市场创星参照标准（略）</w:t>
      </w:r>
    </w:p>
    <w:p>
      <w:pPr>
        <w:widowControl/>
        <w:spacing w:line="360" w:lineRule="auto"/>
        <w:ind w:firstLine="480" w:firstLineChars="200"/>
        <w:rPr>
          <w:rFonts w:cs="宋体" w:asciiTheme="minorEastAsia" w:hAnsiTheme="minorEastAsia" w:eastAsiaTheme="minorEastAsia"/>
          <w:snapToGrid w:val="0"/>
          <w:kern w:val="0"/>
          <w:sz w:val="24"/>
          <w:szCs w:val="24"/>
        </w:rPr>
        <w:sectPr>
          <w:headerReference r:id="rId12" w:type="default"/>
          <w:footerReference r:id="rId13" w:type="default"/>
          <w:pgSz w:w="11906" w:h="16838"/>
          <w:pgMar w:top="1418" w:right="1531" w:bottom="1418" w:left="1531" w:header="850" w:footer="850" w:gutter="0"/>
          <w:cols w:space="720" w:num="1"/>
          <w:docGrid w:linePitch="312" w:charSpace="0"/>
        </w:sectPr>
      </w:pPr>
      <w:r>
        <w:rPr>
          <w:rFonts w:hint="eastAsia" w:cs="宋体" w:asciiTheme="minorEastAsia" w:hAnsiTheme="minorEastAsia" w:eastAsiaTheme="minorEastAsia"/>
          <w:snapToGrid w:val="0"/>
          <w:kern w:val="0"/>
          <w:sz w:val="24"/>
          <w:szCs w:val="24"/>
        </w:rPr>
        <w:t>本标准自公布之日起执行，原《浙江省星级文明规范市场标准》（浙工商市〔2011〕22号）同时废止。</w:t>
      </w:r>
      <w:r>
        <w:rPr>
          <w:rFonts w:cs="宋体" w:asciiTheme="minorEastAsia" w:hAnsiTheme="minorEastAsia" w:eastAsiaTheme="minorEastAsia"/>
          <w:snapToGrid w:val="0"/>
          <w:kern w:val="0"/>
          <w:sz w:val="24"/>
          <w:szCs w:val="24"/>
        </w:rPr>
        <w:br w:type="page"/>
      </w:r>
    </w:p>
    <w:p>
      <w:pPr>
        <w:spacing w:line="360" w:lineRule="auto"/>
        <w:jc w:val="center"/>
        <w:outlineLvl w:val="0"/>
        <w:rPr>
          <w:rFonts w:ascii="黑体" w:hAnsi="黑体" w:eastAsia="黑体"/>
          <w:b/>
          <w:sz w:val="36"/>
          <w:szCs w:val="36"/>
        </w:rPr>
      </w:pPr>
      <w:bookmarkStart w:id="138" w:name="_Toc402872203"/>
      <w:bookmarkStart w:id="139" w:name="_Toc513562599"/>
      <w:bookmarkStart w:id="140" w:name="_Toc40704073"/>
      <w:bookmarkStart w:id="141" w:name="_Toc479667380"/>
      <w:r>
        <w:rPr>
          <w:rFonts w:hint="eastAsia" w:ascii="黑体" w:hAnsi="黑体" w:eastAsia="黑体"/>
          <w:b/>
          <w:sz w:val="36"/>
          <w:szCs w:val="36"/>
        </w:rPr>
        <w:t>第四章  评标标准和</w:t>
      </w:r>
      <w:bookmarkEnd w:id="138"/>
      <w:r>
        <w:rPr>
          <w:rFonts w:hint="eastAsia" w:ascii="黑体" w:hAnsi="黑体" w:eastAsia="黑体"/>
          <w:b/>
          <w:sz w:val="36"/>
          <w:szCs w:val="36"/>
        </w:rPr>
        <w:t>办法</w:t>
      </w:r>
      <w:bookmarkEnd w:id="139"/>
      <w:bookmarkEnd w:id="140"/>
      <w:bookmarkEnd w:id="141"/>
    </w:p>
    <w:p>
      <w:pPr>
        <w:spacing w:line="360" w:lineRule="auto"/>
        <w:ind w:firstLine="480" w:firstLineChars="200"/>
        <w:rPr>
          <w:rFonts w:ascii="宋体" w:hAnsi="宋体"/>
          <w:bCs/>
          <w:sz w:val="24"/>
          <w:szCs w:val="24"/>
        </w:rPr>
      </w:pPr>
      <w:r>
        <w:rPr>
          <w:rFonts w:hint="eastAsia" w:ascii="宋体" w:hAnsi="宋体"/>
          <w:bCs/>
          <w:sz w:val="24"/>
          <w:szCs w:val="24"/>
        </w:rPr>
        <w:t>参照</w:t>
      </w:r>
      <w:r>
        <w:rPr>
          <w:rFonts w:ascii="宋体" w:hAnsi="宋体"/>
          <w:sz w:val="24"/>
          <w:szCs w:val="24"/>
        </w:rPr>
        <w:t>《中华人民共和国招标投标法》等</w:t>
      </w:r>
      <w:r>
        <w:rPr>
          <w:rFonts w:hint="eastAsia" w:ascii="宋体" w:hAnsi="宋体"/>
          <w:bCs/>
          <w:sz w:val="24"/>
          <w:szCs w:val="24"/>
        </w:rPr>
        <w:t>要求，遵循公开、公平、公正、科学、择优原则和诚实、信誉、效率的服务原则，制定本评审办法。</w:t>
      </w:r>
    </w:p>
    <w:p>
      <w:pPr>
        <w:spacing w:line="360" w:lineRule="auto"/>
        <w:rPr>
          <w:rFonts w:ascii="宋体" w:hAnsi="宋体"/>
          <w:b/>
          <w:bCs/>
          <w:sz w:val="24"/>
          <w:szCs w:val="24"/>
        </w:rPr>
      </w:pPr>
      <w:bookmarkStart w:id="142" w:name="_Toc513562600"/>
      <w:bookmarkStart w:id="143" w:name="_Toc479667381"/>
      <w:r>
        <w:rPr>
          <w:rFonts w:hint="eastAsia" w:ascii="宋体" w:hAnsi="宋体"/>
          <w:b/>
          <w:bCs/>
          <w:sz w:val="24"/>
          <w:szCs w:val="24"/>
        </w:rPr>
        <w:t>一、总则</w:t>
      </w:r>
      <w:bookmarkEnd w:id="142"/>
      <w:bookmarkEnd w:id="143"/>
    </w:p>
    <w:p>
      <w:pPr>
        <w:spacing w:line="360" w:lineRule="auto"/>
        <w:ind w:firstLine="480" w:firstLineChars="200"/>
        <w:rPr>
          <w:rFonts w:ascii="宋体" w:hAnsi="宋体"/>
          <w:bCs/>
          <w:sz w:val="24"/>
          <w:szCs w:val="24"/>
        </w:rPr>
      </w:pPr>
      <w:r>
        <w:rPr>
          <w:rFonts w:hint="eastAsia" w:ascii="宋体" w:hAnsi="宋体"/>
          <w:bCs/>
          <w:sz w:val="24"/>
          <w:szCs w:val="24"/>
        </w:rPr>
        <w:t>本次评标采用综合评分法，总分为</w:t>
      </w:r>
      <w:r>
        <w:rPr>
          <w:rFonts w:ascii="宋体" w:hAnsi="宋体"/>
          <w:bCs/>
          <w:sz w:val="24"/>
          <w:szCs w:val="24"/>
        </w:rPr>
        <w:t>100分，</w:t>
      </w:r>
      <w:r>
        <w:rPr>
          <w:rFonts w:hint="eastAsia" w:ascii="宋体" w:hAnsi="宋体"/>
          <w:bCs/>
          <w:sz w:val="24"/>
          <w:szCs w:val="24"/>
        </w:rPr>
        <w:t>其中商务分</w:t>
      </w:r>
      <w:r>
        <w:rPr>
          <w:rFonts w:ascii="宋体" w:hAnsi="宋体"/>
          <w:bCs/>
          <w:sz w:val="24"/>
          <w:szCs w:val="24"/>
        </w:rPr>
        <w:t>3</w:t>
      </w:r>
      <w:r>
        <w:rPr>
          <w:rFonts w:hint="eastAsia" w:ascii="宋体" w:hAnsi="宋体"/>
          <w:bCs/>
          <w:sz w:val="24"/>
          <w:szCs w:val="24"/>
        </w:rPr>
        <w:t>0</w:t>
      </w:r>
      <w:r>
        <w:rPr>
          <w:rFonts w:ascii="宋体" w:hAnsi="宋体"/>
          <w:bCs/>
          <w:sz w:val="24"/>
          <w:szCs w:val="24"/>
        </w:rPr>
        <w:t>分、</w:t>
      </w:r>
      <w:r>
        <w:rPr>
          <w:rFonts w:hint="eastAsia" w:ascii="宋体" w:hAnsi="宋体"/>
          <w:bCs/>
          <w:sz w:val="24"/>
          <w:szCs w:val="24"/>
        </w:rPr>
        <w:t>资信分</w:t>
      </w:r>
      <w:r>
        <w:rPr>
          <w:rFonts w:ascii="宋体" w:hAnsi="宋体"/>
          <w:bCs/>
          <w:sz w:val="24"/>
          <w:szCs w:val="24"/>
        </w:rPr>
        <w:t>45</w:t>
      </w:r>
      <w:r>
        <w:rPr>
          <w:rFonts w:hint="eastAsia" w:ascii="宋体" w:hAnsi="宋体"/>
          <w:bCs/>
          <w:sz w:val="24"/>
          <w:szCs w:val="24"/>
        </w:rPr>
        <w:t>分、技术分</w:t>
      </w:r>
      <w:r>
        <w:rPr>
          <w:rFonts w:ascii="宋体" w:hAnsi="宋体"/>
          <w:bCs/>
          <w:sz w:val="24"/>
          <w:szCs w:val="24"/>
        </w:rPr>
        <w:t>25分</w:t>
      </w:r>
      <w:r>
        <w:rPr>
          <w:rFonts w:hint="eastAsia" w:ascii="宋体" w:hAnsi="宋体"/>
          <w:bCs/>
          <w:sz w:val="24"/>
          <w:szCs w:val="24"/>
        </w:rPr>
        <w:t>。合格投标单位的评标得分为各项目汇总得分。评分过程中采用四舍五入法，并保留小数2位。</w:t>
      </w:r>
    </w:p>
    <w:p>
      <w:pPr>
        <w:spacing w:line="360" w:lineRule="auto"/>
        <w:ind w:firstLine="480" w:firstLineChars="200"/>
        <w:rPr>
          <w:rFonts w:ascii="宋体" w:hAnsi="宋体"/>
          <w:bCs/>
          <w:sz w:val="24"/>
          <w:szCs w:val="24"/>
        </w:rPr>
      </w:pPr>
      <w:r>
        <w:rPr>
          <w:rFonts w:hint="eastAsia" w:ascii="宋体" w:hAnsi="宋体"/>
          <w:bCs/>
          <w:sz w:val="24"/>
          <w:szCs w:val="24"/>
        </w:rPr>
        <w:t>投标单位评标综合得分=商务分+资信分+技术分</w:t>
      </w:r>
    </w:p>
    <w:p>
      <w:pPr>
        <w:spacing w:line="360" w:lineRule="auto"/>
        <w:rPr>
          <w:rFonts w:ascii="宋体" w:hAnsi="宋体"/>
          <w:b/>
          <w:bCs/>
          <w:sz w:val="24"/>
          <w:szCs w:val="24"/>
        </w:rPr>
      </w:pPr>
      <w:bookmarkStart w:id="144" w:name="_Toc479667382"/>
      <w:bookmarkStart w:id="145" w:name="_Toc513562601"/>
      <w:r>
        <w:rPr>
          <w:rFonts w:hint="eastAsia" w:ascii="宋体" w:hAnsi="宋体"/>
          <w:b/>
          <w:bCs/>
          <w:sz w:val="24"/>
          <w:szCs w:val="24"/>
        </w:rPr>
        <w:t>二、评标内容及标准</w:t>
      </w:r>
      <w:bookmarkEnd w:id="144"/>
      <w:bookmarkEnd w:id="145"/>
    </w:p>
    <w:p>
      <w:pPr>
        <w:spacing w:line="360" w:lineRule="auto"/>
        <w:ind w:firstLine="482" w:firstLineChars="200"/>
        <w:rPr>
          <w:rFonts w:ascii="宋体" w:hAnsi="宋体"/>
          <w:b/>
          <w:bCs/>
          <w:sz w:val="24"/>
          <w:szCs w:val="24"/>
        </w:rPr>
      </w:pPr>
      <w:r>
        <w:rPr>
          <w:rFonts w:ascii="宋体" w:hAnsi="宋体"/>
          <w:b/>
          <w:bCs/>
          <w:sz w:val="24"/>
          <w:szCs w:val="24"/>
        </w:rPr>
        <w:t>（一）商务分（</w:t>
      </w:r>
      <w:r>
        <w:rPr>
          <w:rFonts w:hint="eastAsia" w:ascii="宋体" w:hAnsi="宋体"/>
          <w:b/>
          <w:bCs/>
          <w:sz w:val="24"/>
          <w:szCs w:val="24"/>
        </w:rPr>
        <w:t>30</w:t>
      </w:r>
      <w:r>
        <w:rPr>
          <w:rFonts w:ascii="宋体" w:hAnsi="宋体"/>
          <w:b/>
          <w:bCs/>
          <w:sz w:val="24"/>
          <w:szCs w:val="24"/>
        </w:rPr>
        <w:t>分）</w:t>
      </w:r>
    </w:p>
    <w:p>
      <w:pPr>
        <w:spacing w:line="360" w:lineRule="auto"/>
        <w:ind w:firstLine="480" w:firstLineChars="200"/>
        <w:rPr>
          <w:rFonts w:ascii="宋体" w:hAnsi="宋体"/>
          <w:bCs/>
          <w:sz w:val="24"/>
          <w:szCs w:val="24"/>
        </w:rPr>
      </w:pPr>
      <w:r>
        <w:rPr>
          <w:rFonts w:hint="eastAsia" w:ascii="宋体" w:hAnsi="宋体"/>
          <w:bCs/>
          <w:sz w:val="24"/>
          <w:szCs w:val="24"/>
        </w:rPr>
        <w:t>1.商务分由评标委员会按有效投标单位的报价统一计算。</w:t>
      </w:r>
    </w:p>
    <w:p>
      <w:pPr>
        <w:widowControl/>
        <w:spacing w:line="360" w:lineRule="auto"/>
        <w:ind w:firstLine="480" w:firstLineChars="200"/>
        <w:rPr>
          <w:rFonts w:ascii="宋体" w:hAnsi="宋体"/>
          <w:sz w:val="24"/>
          <w:szCs w:val="24"/>
        </w:rPr>
      </w:pPr>
      <w:r>
        <w:rPr>
          <w:rFonts w:hint="eastAsia" w:ascii="宋体" w:hAnsi="宋体"/>
          <w:bCs/>
          <w:sz w:val="24"/>
          <w:szCs w:val="24"/>
        </w:rPr>
        <w:t>2.商务分的确定：</w:t>
      </w:r>
      <w:r>
        <w:rPr>
          <w:rFonts w:hint="eastAsia" w:ascii="宋体" w:hAnsi="宋体"/>
          <w:sz w:val="24"/>
          <w:szCs w:val="24"/>
        </w:rPr>
        <w:t>所有有效投标报价的最高价作为评标基准价，得3</w:t>
      </w:r>
      <w:r>
        <w:rPr>
          <w:rFonts w:ascii="宋体" w:hAnsi="宋体"/>
          <w:sz w:val="24"/>
          <w:szCs w:val="24"/>
        </w:rPr>
        <w:t>0分</w:t>
      </w:r>
      <w:r>
        <w:rPr>
          <w:rFonts w:hint="eastAsia" w:ascii="宋体" w:hAnsi="宋体"/>
          <w:sz w:val="24"/>
          <w:szCs w:val="24"/>
        </w:rPr>
        <w:t>；其他有效投标报价按[3</w:t>
      </w:r>
      <w:r>
        <w:rPr>
          <w:rFonts w:ascii="宋体" w:hAnsi="宋体"/>
          <w:sz w:val="24"/>
          <w:szCs w:val="24"/>
        </w:rPr>
        <w:t>0-</w:t>
      </w:r>
      <w:r>
        <w:rPr>
          <w:rFonts w:hint="eastAsia" w:ascii="宋体" w:hAnsi="宋体"/>
          <w:sz w:val="24"/>
          <w:szCs w:val="24"/>
        </w:rPr>
        <w:t>（1-投标报价/评标基准价）×</w:t>
      </w:r>
      <w:r>
        <w:rPr>
          <w:rFonts w:ascii="宋体" w:hAnsi="宋体"/>
          <w:sz w:val="24"/>
          <w:szCs w:val="24"/>
        </w:rPr>
        <w:t>20]给予</w:t>
      </w:r>
      <w:r>
        <w:rPr>
          <w:rFonts w:hint="eastAsia" w:ascii="宋体" w:hAnsi="宋体"/>
          <w:sz w:val="24"/>
          <w:szCs w:val="24"/>
        </w:rPr>
        <w:t>评</w:t>
      </w:r>
      <w:r>
        <w:rPr>
          <w:rFonts w:ascii="宋体" w:hAnsi="宋体"/>
          <w:sz w:val="24"/>
          <w:szCs w:val="24"/>
        </w:rPr>
        <w:t>分</w:t>
      </w:r>
      <w:r>
        <w:rPr>
          <w:rFonts w:hint="eastAsia" w:ascii="宋体" w:hAnsi="宋体"/>
          <w:sz w:val="24"/>
          <w:szCs w:val="24"/>
        </w:rPr>
        <w:t>，四舍五入并</w:t>
      </w:r>
      <w:r>
        <w:rPr>
          <w:rFonts w:hint="eastAsia" w:ascii="宋体" w:hAnsi="宋体"/>
          <w:bCs/>
          <w:sz w:val="24"/>
          <w:szCs w:val="24"/>
        </w:rPr>
        <w:t>保留小数2位</w:t>
      </w:r>
      <w:r>
        <w:rPr>
          <w:rFonts w:hint="eastAsia" w:ascii="宋体" w:hAnsi="宋体"/>
          <w:sz w:val="24"/>
          <w:szCs w:val="24"/>
        </w:rPr>
        <w:t>。</w:t>
      </w:r>
    </w:p>
    <w:p>
      <w:pPr>
        <w:spacing w:line="360" w:lineRule="auto"/>
        <w:ind w:firstLine="482" w:firstLineChars="200"/>
        <w:rPr>
          <w:rFonts w:ascii="宋体" w:hAnsi="宋体"/>
          <w:b/>
          <w:bCs/>
          <w:sz w:val="24"/>
          <w:szCs w:val="24"/>
        </w:rPr>
      </w:pPr>
      <w:r>
        <w:rPr>
          <w:rFonts w:hint="eastAsia" w:ascii="宋体" w:hAnsi="宋体"/>
          <w:b/>
          <w:bCs/>
          <w:sz w:val="24"/>
          <w:szCs w:val="24"/>
        </w:rPr>
        <w:t>（二）资信技术分（70</w:t>
      </w:r>
      <w:r>
        <w:rPr>
          <w:rFonts w:ascii="宋体" w:hAnsi="宋体"/>
          <w:b/>
          <w:bCs/>
          <w:sz w:val="24"/>
          <w:szCs w:val="24"/>
        </w:rPr>
        <w:t>分）</w:t>
      </w:r>
    </w:p>
    <w:tbl>
      <w:tblPr>
        <w:tblStyle w:val="3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vAlign w:val="center"/>
          </w:tcPr>
          <w:p>
            <w:pPr>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评审内容</w:t>
            </w:r>
          </w:p>
        </w:tc>
        <w:tc>
          <w:tcPr>
            <w:tcW w:w="7279" w:type="dxa"/>
            <w:gridSpan w:val="2"/>
            <w:vAlign w:val="center"/>
          </w:tcPr>
          <w:p>
            <w:pPr>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555" w:type="dxa"/>
            <w:vMerge w:val="restart"/>
            <w:vAlign w:val="center"/>
          </w:tcPr>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资信分细则（</w:t>
            </w:r>
            <w:r>
              <w:rPr>
                <w:rFonts w:asciiTheme="minorEastAsia" w:hAnsiTheme="minorEastAsia" w:eastAsiaTheme="minorEastAsia"/>
                <w:kern w:val="0"/>
                <w:sz w:val="24"/>
                <w:szCs w:val="24"/>
              </w:rPr>
              <w:t>45分</w:t>
            </w:r>
            <w:r>
              <w:rPr>
                <w:rFonts w:hint="eastAsia" w:asciiTheme="minorEastAsia" w:hAnsiTheme="minorEastAsia" w:eastAsiaTheme="minorEastAsia"/>
                <w:kern w:val="0"/>
                <w:sz w:val="24"/>
                <w:szCs w:val="24"/>
              </w:rPr>
              <w:t>）</w:t>
            </w:r>
          </w:p>
        </w:tc>
        <w:tc>
          <w:tcPr>
            <w:tcW w:w="7279" w:type="dxa"/>
            <w:gridSpan w:val="2"/>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1、投标单位或投标联合体牵头单位现自有或现租赁的物业运营业绩，单个总建筑面积达1万平方米（含），不足2万平方米的，得3</w:t>
            </w:r>
            <w:r>
              <w:rPr>
                <w:rFonts w:asciiTheme="minorEastAsia" w:hAnsiTheme="minorEastAsia" w:eastAsiaTheme="minorEastAsia"/>
                <w:kern w:val="0"/>
                <w:sz w:val="24"/>
                <w:szCs w:val="24"/>
              </w:rPr>
              <w:t>分</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单个总建筑面积达</w:t>
            </w:r>
            <w:r>
              <w:rPr>
                <w:rFonts w:hint="eastAsia" w:asciiTheme="minorEastAsia" w:hAnsiTheme="minorEastAsia" w:eastAsiaTheme="minorEastAsia"/>
                <w:kern w:val="0"/>
                <w:sz w:val="24"/>
                <w:szCs w:val="24"/>
              </w:rPr>
              <w:t>2万平方米（含），不足</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万平方米的，得6分；</w:t>
            </w:r>
            <w:r>
              <w:rPr>
                <w:rFonts w:asciiTheme="minorEastAsia" w:hAnsiTheme="minorEastAsia" w:eastAsiaTheme="minorEastAsia"/>
                <w:kern w:val="0"/>
                <w:sz w:val="24"/>
                <w:szCs w:val="24"/>
              </w:rPr>
              <w:t>单个总建筑面积达3</w:t>
            </w:r>
            <w:r>
              <w:rPr>
                <w:rFonts w:hint="eastAsia" w:asciiTheme="minorEastAsia" w:hAnsiTheme="minorEastAsia" w:eastAsiaTheme="minorEastAsia"/>
                <w:kern w:val="0"/>
                <w:sz w:val="24"/>
                <w:szCs w:val="24"/>
              </w:rPr>
              <w:t>万平方米（含），不足</w:t>
            </w: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万平方米的，得9分；</w:t>
            </w:r>
            <w:r>
              <w:rPr>
                <w:rFonts w:asciiTheme="minorEastAsia" w:hAnsiTheme="minorEastAsia" w:eastAsiaTheme="minorEastAsia"/>
                <w:kern w:val="0"/>
                <w:sz w:val="24"/>
                <w:szCs w:val="24"/>
              </w:rPr>
              <w:t>单个总建筑面积达4</w:t>
            </w:r>
            <w:r>
              <w:rPr>
                <w:rFonts w:hint="eastAsia" w:asciiTheme="minorEastAsia" w:hAnsiTheme="minorEastAsia" w:eastAsiaTheme="minorEastAsia"/>
                <w:kern w:val="0"/>
                <w:sz w:val="24"/>
                <w:szCs w:val="24"/>
              </w:rPr>
              <w:t>万平方米（含），不足</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万平方米的，得12分；</w:t>
            </w:r>
            <w:r>
              <w:rPr>
                <w:rFonts w:asciiTheme="minorEastAsia" w:hAnsiTheme="minorEastAsia" w:eastAsiaTheme="minorEastAsia"/>
                <w:kern w:val="0"/>
                <w:sz w:val="24"/>
                <w:szCs w:val="24"/>
              </w:rPr>
              <w:t>单个总建筑面积达5</w:t>
            </w:r>
            <w:r>
              <w:rPr>
                <w:rFonts w:hint="eastAsia" w:asciiTheme="minorEastAsia" w:hAnsiTheme="minorEastAsia" w:eastAsiaTheme="minorEastAsia"/>
                <w:kern w:val="0"/>
                <w:sz w:val="24"/>
                <w:szCs w:val="24"/>
              </w:rPr>
              <w:t>万平方米（含）及以上的，得</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5分。本项目不累计得分，仅计算最高分。</w:t>
            </w:r>
          </w:p>
          <w:p>
            <w:pP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有效证明材料为：相关业绩合同复印件或扫描件并加盖公章，投标当日必须在合同履约期内。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vMerge w:val="continue"/>
          </w:tcPr>
          <w:p>
            <w:pPr>
              <w:rPr>
                <w:rFonts w:asciiTheme="minorEastAsia" w:hAnsiTheme="minorEastAsia" w:eastAsiaTheme="minorEastAsia"/>
                <w:kern w:val="0"/>
                <w:sz w:val="24"/>
                <w:szCs w:val="24"/>
              </w:rPr>
            </w:pPr>
          </w:p>
        </w:tc>
        <w:tc>
          <w:tcPr>
            <w:tcW w:w="7279" w:type="dxa"/>
            <w:gridSpan w:val="2"/>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2、投标单位业绩情况</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投标单位或投标联合体自201</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5月1日</w:t>
            </w:r>
            <w:r>
              <w:rPr>
                <w:rFonts w:hint="eastAsia" w:asciiTheme="minorEastAsia" w:hAnsiTheme="minorEastAsia" w:eastAsiaTheme="minorEastAsia"/>
                <w:kern w:val="0"/>
                <w:sz w:val="24"/>
                <w:szCs w:val="24"/>
              </w:rPr>
              <w:t>以来具有单个面积达2000平方米（含）的菜市场或农贸市场运营管理业绩，每个得</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分，此类业绩最多取2项评分；投标单位自201</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年</w:t>
            </w:r>
            <w:r>
              <w:rPr>
                <w:rFonts w:asciiTheme="minorEastAsia" w:hAnsiTheme="minorEastAsia" w:eastAsiaTheme="minorEastAsia"/>
                <w:kern w:val="0"/>
                <w:sz w:val="24"/>
                <w:szCs w:val="24"/>
              </w:rPr>
              <w:t>5月1日</w:t>
            </w:r>
            <w:r>
              <w:rPr>
                <w:rFonts w:hint="eastAsia" w:asciiTheme="minorEastAsia" w:hAnsiTheme="minorEastAsia" w:eastAsiaTheme="minorEastAsia"/>
                <w:kern w:val="0"/>
                <w:sz w:val="24"/>
                <w:szCs w:val="24"/>
              </w:rPr>
              <w:t>以来具有单个面积达</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000平方米（含）的菜市场或农贸市场运营管理业绩，每个得</w:t>
            </w:r>
            <w:r>
              <w:rPr>
                <w:rFonts w:asciiTheme="minorEastAsia" w:hAnsiTheme="minorEastAsia" w:eastAsiaTheme="minorEastAsia"/>
                <w:kern w:val="0"/>
                <w:sz w:val="24"/>
                <w:szCs w:val="24"/>
              </w:rPr>
              <w:t>2.5</w:t>
            </w:r>
            <w:r>
              <w:rPr>
                <w:rFonts w:hint="eastAsia" w:asciiTheme="minorEastAsia" w:hAnsiTheme="minorEastAsia" w:eastAsiaTheme="minorEastAsia"/>
                <w:kern w:val="0"/>
                <w:sz w:val="24"/>
                <w:szCs w:val="24"/>
              </w:rPr>
              <w:t>分，此类业绩最多取2项评分。本项累计得分，最高</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0分。</w:t>
            </w:r>
          </w:p>
          <w:p>
            <w:pPr>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有效证明材料为：相关业绩合同复印件或扫描件并加盖公章，时间以合同签订时间为准。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555" w:type="dxa"/>
            <w:vMerge w:val="continue"/>
          </w:tcPr>
          <w:p>
            <w:pPr>
              <w:rPr>
                <w:rFonts w:asciiTheme="minorEastAsia" w:hAnsiTheme="minorEastAsia" w:eastAsiaTheme="minorEastAsia"/>
                <w:kern w:val="0"/>
                <w:sz w:val="24"/>
                <w:szCs w:val="24"/>
              </w:rPr>
            </w:pPr>
          </w:p>
        </w:tc>
        <w:tc>
          <w:tcPr>
            <w:tcW w:w="7279" w:type="dxa"/>
            <w:gridSpan w:val="2"/>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3、投标单位或投标联合体牵头单位财务情况：</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投标企业资产负债率≤65%的得</w:t>
            </w: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分，65%＜投标企业资产负债率≤75%的得</w:t>
            </w: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分，</w:t>
            </w:r>
            <w:r>
              <w:rPr>
                <w:rFonts w:asciiTheme="minorEastAsia" w:hAnsiTheme="minorEastAsia" w:eastAsiaTheme="minorEastAsia"/>
                <w:kern w:val="0"/>
                <w:sz w:val="24"/>
                <w:szCs w:val="24"/>
              </w:rPr>
              <w:t>7</w:t>
            </w:r>
            <w:r>
              <w:rPr>
                <w:rFonts w:hint="eastAsia" w:asciiTheme="minorEastAsia" w:hAnsiTheme="minorEastAsia" w:eastAsiaTheme="minorEastAsia"/>
                <w:kern w:val="0"/>
                <w:sz w:val="24"/>
                <w:szCs w:val="24"/>
              </w:rPr>
              <w:t>5%＜投标企业资产负债率≤</w:t>
            </w:r>
            <w:r>
              <w:rPr>
                <w:rFonts w:asciiTheme="minorEastAsia" w:hAnsiTheme="minorEastAsia" w:eastAsiaTheme="minorEastAsia"/>
                <w:kern w:val="0"/>
                <w:sz w:val="24"/>
                <w:szCs w:val="24"/>
              </w:rPr>
              <w:t>8</w:t>
            </w:r>
            <w:r>
              <w:rPr>
                <w:rFonts w:hint="eastAsia" w:asciiTheme="minorEastAsia" w:hAnsiTheme="minorEastAsia" w:eastAsiaTheme="minorEastAsia"/>
                <w:kern w:val="0"/>
                <w:sz w:val="24"/>
                <w:szCs w:val="24"/>
              </w:rPr>
              <w:t>5%的得</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分，投标企业资产负债率＞</w:t>
            </w:r>
            <w:r>
              <w:rPr>
                <w:rFonts w:asciiTheme="minorEastAsia" w:hAnsiTheme="minorEastAsia" w:eastAsiaTheme="minorEastAsia"/>
                <w:kern w:val="0"/>
                <w:sz w:val="24"/>
                <w:szCs w:val="24"/>
              </w:rPr>
              <w:t>8</w:t>
            </w:r>
            <w:r>
              <w:rPr>
                <w:rFonts w:hint="eastAsia" w:asciiTheme="minorEastAsia" w:hAnsiTheme="minorEastAsia" w:eastAsiaTheme="minorEastAsia"/>
                <w:kern w:val="0"/>
                <w:sz w:val="24"/>
                <w:szCs w:val="24"/>
              </w:rPr>
              <w:t>5%的不得分。本项最高</w:t>
            </w: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分。</w:t>
            </w:r>
          </w:p>
          <w:p>
            <w:pPr>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有效证明材料为</w:t>
            </w:r>
            <w:r>
              <w:rPr>
                <w:rFonts w:hint="eastAsia" w:asciiTheme="minorEastAsia" w:hAnsiTheme="minorEastAsia" w:eastAsiaTheme="minorEastAsia"/>
                <w:b/>
                <w:kern w:val="0"/>
                <w:sz w:val="24"/>
                <w:szCs w:val="24"/>
              </w:rPr>
              <w:t>：2018或2019年度财务审计资产负债表复印件并加盖公章。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rFonts w:asciiTheme="minorEastAsia" w:hAnsiTheme="minorEastAsia" w:eastAsiaTheme="minorEastAsia"/>
                <w:kern w:val="0"/>
                <w:sz w:val="24"/>
                <w:szCs w:val="24"/>
              </w:rPr>
            </w:pPr>
          </w:p>
        </w:tc>
        <w:tc>
          <w:tcPr>
            <w:tcW w:w="7279" w:type="dxa"/>
            <w:gridSpan w:val="2"/>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、投标单位或投标联合体牵头单位相关体系认证情况：</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（1）企业通过ISO质量体系认证，得</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（2）企业通过环境管理体系认证，得</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（3）企业通过健康管理质量体系认证，得</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上述证书需在有效时间范围内</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本项</w:t>
            </w:r>
            <w:r>
              <w:rPr>
                <w:rFonts w:hint="eastAsia" w:asciiTheme="minorEastAsia" w:hAnsiTheme="minorEastAsia" w:eastAsiaTheme="minorEastAsia"/>
                <w:kern w:val="0"/>
                <w:sz w:val="24"/>
                <w:szCs w:val="24"/>
              </w:rPr>
              <w:t>累计得分，</w:t>
            </w:r>
            <w:r>
              <w:rPr>
                <w:rFonts w:asciiTheme="minorEastAsia" w:hAnsiTheme="minorEastAsia" w:eastAsiaTheme="minorEastAsia"/>
                <w:kern w:val="0"/>
                <w:sz w:val="24"/>
                <w:szCs w:val="24"/>
              </w:rPr>
              <w:t>最高3</w:t>
            </w:r>
            <w:r>
              <w:rPr>
                <w:rFonts w:hint="eastAsia" w:asciiTheme="minorEastAsia" w:hAnsiTheme="minorEastAsia" w:eastAsiaTheme="minorEastAsia"/>
                <w:kern w:val="0"/>
                <w:sz w:val="24"/>
                <w:szCs w:val="24"/>
              </w:rPr>
              <w:t>分。</w:t>
            </w:r>
          </w:p>
          <w:p>
            <w:pP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有效证明材料为：相关证书复印件或扫描件并加盖公章。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555" w:type="dxa"/>
            <w:vMerge w:val="continue"/>
          </w:tcPr>
          <w:p>
            <w:pPr>
              <w:rPr>
                <w:rFonts w:asciiTheme="minorEastAsia" w:hAnsiTheme="minorEastAsia" w:eastAsiaTheme="minorEastAsia"/>
                <w:kern w:val="0"/>
                <w:sz w:val="24"/>
                <w:szCs w:val="24"/>
              </w:rPr>
            </w:pPr>
          </w:p>
        </w:tc>
        <w:tc>
          <w:tcPr>
            <w:tcW w:w="7279" w:type="dxa"/>
            <w:gridSpan w:val="2"/>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5、投标单位荣誉情况</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投标单位或投标联合体运营管理的菜市场或农贸市场自公司成立以来获得过区级政府或区级政府的职能部门颁发的荣誉，得</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分；获得过市级政府或市级政府的职能部门颁发的荣誉，得</w:t>
            </w:r>
            <w:r>
              <w:rPr>
                <w:rFonts w:asciiTheme="minorEastAsia" w:hAnsiTheme="minorEastAsia" w:eastAsiaTheme="minorEastAsia"/>
                <w:kern w:val="0"/>
                <w:sz w:val="24"/>
                <w:szCs w:val="24"/>
              </w:rPr>
              <w:t>2.5</w:t>
            </w:r>
            <w:r>
              <w:rPr>
                <w:rFonts w:hint="eastAsia" w:asciiTheme="minorEastAsia" w:hAnsiTheme="minorEastAsia" w:eastAsiaTheme="minorEastAsia"/>
                <w:kern w:val="0"/>
                <w:sz w:val="24"/>
                <w:szCs w:val="24"/>
              </w:rPr>
              <w:t>分；获得过省级政府或省级政府的职能部门颁发的荣誉，得</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分。本项累计得分，最高</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有效证明材料为：证书、批复、颁奖文件、网上公示截图（具有其中之一即可）的复印件或扫描件并加盖公章，时间以获奖时间为准。如上述材料不能体现投标单位名称的，须另附投标单位与所获奖菜市场或农贸市场签订的运营合同的复印件或扫描件，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555" w:type="dxa"/>
            <w:vMerge w:val="continue"/>
          </w:tcPr>
          <w:p>
            <w:pPr>
              <w:rPr>
                <w:rFonts w:asciiTheme="minorEastAsia" w:hAnsiTheme="minorEastAsia" w:eastAsiaTheme="minorEastAsia"/>
                <w:kern w:val="0"/>
                <w:sz w:val="24"/>
                <w:szCs w:val="24"/>
              </w:rPr>
            </w:pPr>
          </w:p>
        </w:tc>
        <w:tc>
          <w:tcPr>
            <w:tcW w:w="7279" w:type="dxa"/>
            <w:gridSpan w:val="2"/>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、投标单位或投标联合体拟为本项目农贸市场配备的项目管理团队人员情况：</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项目要求拟派农贸市场负责人、出纳/智能平台管理员、水电工、消防管理员具有相关专业证书或一定学历。具体为农贸市场负责人要求具备大专学历；出纳/智能平台管理员、水电工、消防管理员要求具备专业资格证书。每人得</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分。本项累计得分，最高</w:t>
            </w:r>
            <w:r>
              <w:rPr>
                <w:rFonts w:asciiTheme="minorEastAsia" w:hAnsiTheme="minorEastAsia" w:eastAsiaTheme="minorEastAsia"/>
                <w:kern w:val="0"/>
                <w:sz w:val="24"/>
                <w:szCs w:val="24"/>
              </w:rPr>
              <w:t>8</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有效证明材料为：学历证、相关人员专业资格证书及近三个月连续的社保证明复印件或扫描件并加盖公章。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55" w:type="dxa"/>
            <w:vMerge w:val="restart"/>
            <w:vAlign w:val="center"/>
          </w:tcPr>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技术分细则</w:t>
            </w:r>
          </w:p>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25分</w:t>
            </w:r>
            <w:r>
              <w:rPr>
                <w:rFonts w:hint="eastAsia" w:asciiTheme="minorEastAsia" w:hAnsiTheme="minorEastAsia" w:eastAsiaTheme="minorEastAsia"/>
                <w:kern w:val="0"/>
                <w:sz w:val="24"/>
                <w:szCs w:val="24"/>
              </w:rPr>
              <w:t>）</w:t>
            </w:r>
          </w:p>
        </w:tc>
        <w:tc>
          <w:tcPr>
            <w:tcW w:w="1417" w:type="dxa"/>
            <w:vMerge w:val="restart"/>
            <w:vAlign w:val="center"/>
          </w:tcPr>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层</w:t>
            </w:r>
            <w:r>
              <w:rPr>
                <w:rFonts w:asciiTheme="minorEastAsia" w:hAnsiTheme="minorEastAsia" w:eastAsiaTheme="minorEastAsia"/>
                <w:kern w:val="0"/>
                <w:sz w:val="24"/>
                <w:szCs w:val="24"/>
              </w:rPr>
              <w:t>部分</w:t>
            </w:r>
          </w:p>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18分</w:t>
            </w:r>
            <w:r>
              <w:rPr>
                <w:rFonts w:hint="eastAsia" w:asciiTheme="minorEastAsia" w:hAnsiTheme="minorEastAsia" w:eastAsiaTheme="minorEastAsia"/>
                <w:kern w:val="0"/>
                <w:sz w:val="24"/>
                <w:szCs w:val="24"/>
              </w:rPr>
              <w:t>）</w:t>
            </w:r>
          </w:p>
        </w:tc>
        <w:tc>
          <w:tcPr>
            <w:tcW w:w="5862"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1、农贸市场的设计方案。（0-</w:t>
            </w: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555" w:type="dxa"/>
            <w:vMerge w:val="continue"/>
            <w:vAlign w:val="center"/>
          </w:tcPr>
          <w:p>
            <w:pPr>
              <w:jc w:val="center"/>
              <w:rPr>
                <w:rFonts w:asciiTheme="minorEastAsia" w:hAnsiTheme="minorEastAsia" w:eastAsiaTheme="minorEastAsia"/>
                <w:kern w:val="0"/>
                <w:sz w:val="24"/>
                <w:szCs w:val="24"/>
              </w:rPr>
            </w:pPr>
          </w:p>
        </w:tc>
        <w:tc>
          <w:tcPr>
            <w:tcW w:w="1417" w:type="dxa"/>
            <w:vMerge w:val="continue"/>
          </w:tcPr>
          <w:p>
            <w:pPr>
              <w:rPr>
                <w:rFonts w:asciiTheme="minorEastAsia" w:hAnsiTheme="minorEastAsia" w:eastAsiaTheme="minorEastAsia"/>
                <w:kern w:val="0"/>
                <w:sz w:val="24"/>
                <w:szCs w:val="24"/>
              </w:rPr>
            </w:pPr>
          </w:p>
        </w:tc>
        <w:tc>
          <w:tcPr>
            <w:tcW w:w="5862"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2、农贸市场的运营方案。（0-</w:t>
            </w: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5" w:type="dxa"/>
            <w:vMerge w:val="continue"/>
            <w:vAlign w:val="center"/>
          </w:tcPr>
          <w:p>
            <w:pPr>
              <w:jc w:val="center"/>
              <w:rPr>
                <w:rFonts w:asciiTheme="minorEastAsia" w:hAnsiTheme="minorEastAsia" w:eastAsiaTheme="minorEastAsia"/>
                <w:kern w:val="0"/>
                <w:sz w:val="24"/>
                <w:szCs w:val="24"/>
              </w:rPr>
            </w:pPr>
          </w:p>
        </w:tc>
        <w:tc>
          <w:tcPr>
            <w:tcW w:w="1417" w:type="dxa"/>
            <w:vMerge w:val="continue"/>
          </w:tcPr>
          <w:p>
            <w:pPr>
              <w:rPr>
                <w:rFonts w:asciiTheme="minorEastAsia" w:hAnsiTheme="minorEastAsia" w:eastAsiaTheme="minorEastAsia"/>
                <w:kern w:val="0"/>
                <w:sz w:val="24"/>
                <w:szCs w:val="24"/>
              </w:rPr>
            </w:pPr>
          </w:p>
        </w:tc>
        <w:tc>
          <w:tcPr>
            <w:tcW w:w="5862" w:type="dxa"/>
          </w:tcPr>
          <w:p>
            <w:pPr>
              <w:rPr>
                <w:rFonts w:asciiTheme="minorEastAsia" w:hAnsiTheme="minorEastAsia" w:eastAsiaTheme="minorEastAsia"/>
                <w:kern w:val="0"/>
                <w:sz w:val="24"/>
                <w:szCs w:val="24"/>
              </w:rPr>
            </w:pP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、农贸市场的管理措施。（0-</w:t>
            </w: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）保洁服务方案（0-</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）农残检测及食品安全监管方案（0-</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）垃圾分类投放、收集的管理方案（0-</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555" w:type="dxa"/>
            <w:vMerge w:val="continue"/>
            <w:vAlign w:val="center"/>
          </w:tcPr>
          <w:p>
            <w:pPr>
              <w:jc w:val="center"/>
              <w:rPr>
                <w:rFonts w:asciiTheme="minorEastAsia" w:hAnsiTheme="minorEastAsia" w:eastAsiaTheme="minorEastAsia"/>
                <w:kern w:val="0"/>
                <w:sz w:val="24"/>
                <w:szCs w:val="24"/>
              </w:rPr>
            </w:pPr>
          </w:p>
        </w:tc>
        <w:tc>
          <w:tcPr>
            <w:tcW w:w="1417" w:type="dxa"/>
            <w:vAlign w:val="center"/>
          </w:tcPr>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层</w:t>
            </w:r>
            <w:r>
              <w:rPr>
                <w:rFonts w:asciiTheme="minorEastAsia" w:hAnsiTheme="minorEastAsia" w:eastAsiaTheme="minorEastAsia"/>
                <w:kern w:val="0"/>
                <w:sz w:val="24"/>
                <w:szCs w:val="24"/>
              </w:rPr>
              <w:t>部分</w:t>
            </w:r>
          </w:p>
          <w:p>
            <w:pPr>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7分</w:t>
            </w:r>
            <w:r>
              <w:rPr>
                <w:rFonts w:hint="eastAsia" w:asciiTheme="minorEastAsia" w:hAnsiTheme="minorEastAsia" w:eastAsiaTheme="minorEastAsia"/>
                <w:kern w:val="0"/>
                <w:sz w:val="24"/>
                <w:szCs w:val="24"/>
              </w:rPr>
              <w:t>）</w:t>
            </w:r>
          </w:p>
        </w:tc>
        <w:tc>
          <w:tcPr>
            <w:tcW w:w="5862" w:type="dxa"/>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4、3-5层部分的整体运行和管理方案。（0</w:t>
            </w:r>
            <w:r>
              <w:rPr>
                <w:rFonts w:asciiTheme="minorEastAsia" w:hAnsiTheme="minorEastAsia" w:eastAsiaTheme="minorEastAsia"/>
                <w:kern w:val="0"/>
                <w:sz w:val="24"/>
                <w:szCs w:val="24"/>
              </w:rPr>
              <w:t>-7分</w:t>
            </w:r>
            <w:r>
              <w:rPr>
                <w:rFonts w:hint="eastAsia" w:asciiTheme="minorEastAsia" w:hAnsiTheme="minorEastAsia" w:eastAsiaTheme="minorEastAsia"/>
                <w:kern w:val="0"/>
                <w:sz w:val="24"/>
                <w:szCs w:val="24"/>
              </w:rPr>
              <w:t>）</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）3</w:t>
            </w:r>
            <w:r>
              <w:rPr>
                <w:rFonts w:asciiTheme="minorEastAsia" w:hAnsiTheme="minorEastAsia" w:eastAsiaTheme="minorEastAsia"/>
                <w:kern w:val="0"/>
                <w:sz w:val="24"/>
                <w:szCs w:val="24"/>
              </w:rPr>
              <w:t>-5层部分的</w:t>
            </w:r>
            <w:r>
              <w:rPr>
                <w:rFonts w:hint="eastAsia" w:asciiTheme="minorEastAsia" w:hAnsiTheme="minorEastAsia" w:eastAsiaTheme="minorEastAsia"/>
                <w:kern w:val="0"/>
                <w:sz w:val="24"/>
                <w:szCs w:val="24"/>
              </w:rPr>
              <w:t>整体运行方案（0-</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）3</w:t>
            </w:r>
            <w:r>
              <w:rPr>
                <w:rFonts w:asciiTheme="minorEastAsia" w:hAnsiTheme="minorEastAsia" w:eastAsiaTheme="minorEastAsia"/>
                <w:kern w:val="0"/>
                <w:sz w:val="24"/>
                <w:szCs w:val="24"/>
              </w:rPr>
              <w:t>-5层部分的</w:t>
            </w:r>
            <w:r>
              <w:rPr>
                <w:rFonts w:hint="eastAsia" w:asciiTheme="minorEastAsia" w:hAnsiTheme="minorEastAsia" w:eastAsiaTheme="minorEastAsia"/>
                <w:kern w:val="0"/>
                <w:sz w:val="24"/>
                <w:szCs w:val="24"/>
              </w:rPr>
              <w:t>共用系统及安全设施建设方案、日常公共秩序维护、安全防范以及应急预案（0-</w:t>
            </w: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分）；</w:t>
            </w:r>
          </w:p>
        </w:tc>
      </w:tr>
    </w:tbl>
    <w:p>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注：以上所有涉及评分内容的证明材料需提供原件备查</w:t>
      </w:r>
    </w:p>
    <w:p>
      <w:pPr>
        <w:spacing w:line="360" w:lineRule="auto"/>
        <w:ind w:firstLine="482" w:firstLineChars="200"/>
        <w:rPr>
          <w:rFonts w:ascii="宋体" w:hAnsi="宋体"/>
          <w:b/>
          <w:bCs/>
          <w:sz w:val="24"/>
          <w:szCs w:val="24"/>
        </w:rPr>
      </w:pPr>
      <w:r>
        <w:rPr>
          <w:rFonts w:hint="eastAsia" w:ascii="宋体" w:hAnsi="宋体"/>
          <w:b/>
          <w:bCs/>
          <w:sz w:val="24"/>
          <w:szCs w:val="24"/>
        </w:rPr>
        <w:t>（五）资信、技术分的计算</w:t>
      </w:r>
    </w:p>
    <w:p>
      <w:pPr>
        <w:spacing w:line="360" w:lineRule="auto"/>
        <w:ind w:firstLine="480" w:firstLineChars="200"/>
        <w:rPr>
          <w:rFonts w:ascii="宋体" w:hAnsi="宋体"/>
          <w:bCs/>
          <w:sz w:val="24"/>
          <w:szCs w:val="24"/>
        </w:rPr>
      </w:pPr>
      <w:r>
        <w:rPr>
          <w:rFonts w:hint="eastAsia" w:ascii="宋体" w:hAnsi="宋体"/>
          <w:bCs/>
          <w:sz w:val="24"/>
          <w:szCs w:val="24"/>
        </w:rPr>
        <w:t>资信分分值按照评标委员会成员统一评分结果计算；技术分分值按照评标委员会成员独立评分结果的算术平均分计算。</w:t>
      </w:r>
    </w:p>
    <w:p>
      <w:pPr>
        <w:spacing w:line="360" w:lineRule="auto"/>
        <w:rPr>
          <w:rFonts w:ascii="宋体" w:hAnsi="宋体"/>
          <w:b/>
          <w:bCs/>
          <w:sz w:val="24"/>
          <w:szCs w:val="24"/>
        </w:rPr>
      </w:pPr>
      <w:bookmarkStart w:id="146" w:name="_Toc479667383"/>
      <w:bookmarkStart w:id="147" w:name="_Toc513562602"/>
      <w:r>
        <w:rPr>
          <w:rFonts w:hint="eastAsia" w:ascii="宋体" w:hAnsi="宋体"/>
          <w:b/>
          <w:bCs/>
          <w:sz w:val="24"/>
          <w:szCs w:val="24"/>
        </w:rPr>
        <w:t>三、询标及对投标文件的澄清</w:t>
      </w:r>
      <w:bookmarkEnd w:id="146"/>
      <w:bookmarkEnd w:id="147"/>
    </w:p>
    <w:p>
      <w:pPr>
        <w:spacing w:line="360" w:lineRule="auto"/>
        <w:ind w:firstLine="480" w:firstLineChars="200"/>
        <w:rPr>
          <w:rFonts w:ascii="宋体" w:hAnsi="宋体"/>
          <w:bCs/>
          <w:sz w:val="24"/>
          <w:szCs w:val="24"/>
        </w:rPr>
      </w:pPr>
      <w:r>
        <w:rPr>
          <w:rFonts w:hint="eastAsia" w:ascii="宋体" w:hAnsi="宋体"/>
          <w:bCs/>
          <w:sz w:val="24"/>
          <w:szCs w:val="24"/>
        </w:rPr>
        <w:t>1.开标后，评委将对投标文件进行审查质疑、评估和比较，并对投标文件中的问题向投标单位进行询问。</w:t>
      </w:r>
    </w:p>
    <w:p>
      <w:pPr>
        <w:spacing w:line="360" w:lineRule="auto"/>
        <w:ind w:firstLine="480" w:firstLineChars="200"/>
        <w:rPr>
          <w:rFonts w:ascii="宋体" w:hAnsi="宋体"/>
          <w:bCs/>
          <w:sz w:val="24"/>
          <w:szCs w:val="24"/>
        </w:rPr>
      </w:pPr>
      <w:r>
        <w:rPr>
          <w:rFonts w:hint="eastAsia" w:ascii="宋体" w:hAnsi="宋体"/>
          <w:bCs/>
          <w:sz w:val="24"/>
          <w:szCs w:val="24"/>
        </w:rPr>
        <w:t>2.询标是评标中的重要环节，投标单位法定代表人或其授权代表人必须接受评委会的询标。</w:t>
      </w:r>
    </w:p>
    <w:p>
      <w:pPr>
        <w:spacing w:line="360" w:lineRule="auto"/>
        <w:ind w:firstLine="480" w:firstLineChars="200"/>
        <w:rPr>
          <w:rFonts w:ascii="宋体" w:hAnsi="宋体"/>
          <w:bCs/>
          <w:sz w:val="24"/>
          <w:szCs w:val="24"/>
        </w:rPr>
      </w:pPr>
      <w:r>
        <w:rPr>
          <w:rFonts w:hint="eastAsia" w:ascii="宋体" w:hAnsi="宋体"/>
          <w:bCs/>
          <w:sz w:val="24"/>
          <w:szCs w:val="24"/>
        </w:rPr>
        <w:t>3.为有助于对投标文件进行审查、评估和比较，招标单位有权向投标单位质疑，请投标单位澄清其招标内容。投标单位有责任按招标单位通知的时间、地点指派专人进行答疑和澄清。</w:t>
      </w:r>
    </w:p>
    <w:p>
      <w:pPr>
        <w:spacing w:line="360" w:lineRule="auto"/>
        <w:ind w:firstLine="480" w:firstLineChars="200"/>
        <w:rPr>
          <w:rFonts w:ascii="宋体" w:hAnsi="宋体"/>
          <w:bCs/>
          <w:sz w:val="24"/>
          <w:szCs w:val="24"/>
        </w:rPr>
      </w:pPr>
      <w:r>
        <w:rPr>
          <w:rFonts w:hint="eastAsia" w:ascii="宋体" w:hAnsi="宋体"/>
          <w:bCs/>
          <w:sz w:val="24"/>
          <w:szCs w:val="24"/>
        </w:rPr>
        <w:t>4.重要澄清的答复应是书面的，但不得对招标内容进行实质性修改。此书面答复是投标文件的组成部分。</w:t>
      </w:r>
    </w:p>
    <w:p>
      <w:pPr>
        <w:spacing w:line="360" w:lineRule="auto"/>
        <w:rPr>
          <w:rFonts w:ascii="宋体" w:hAnsi="宋体"/>
          <w:b/>
          <w:bCs/>
          <w:sz w:val="24"/>
          <w:szCs w:val="24"/>
        </w:rPr>
      </w:pPr>
      <w:bookmarkStart w:id="148" w:name="_Toc513562603"/>
      <w:bookmarkStart w:id="149" w:name="_Toc479667384"/>
      <w:r>
        <w:rPr>
          <w:rFonts w:hint="eastAsia" w:ascii="宋体" w:hAnsi="宋体"/>
          <w:b/>
          <w:bCs/>
          <w:sz w:val="24"/>
          <w:szCs w:val="24"/>
        </w:rPr>
        <w:t>四、推荐</w:t>
      </w:r>
      <w:bookmarkEnd w:id="148"/>
      <w:bookmarkEnd w:id="149"/>
      <w:r>
        <w:rPr>
          <w:rFonts w:hint="eastAsia" w:ascii="宋体" w:hAnsi="宋体"/>
          <w:b/>
          <w:bCs/>
          <w:sz w:val="24"/>
          <w:szCs w:val="24"/>
        </w:rPr>
        <w:t>中标候选人</w:t>
      </w:r>
    </w:p>
    <w:p>
      <w:pPr>
        <w:spacing w:line="360" w:lineRule="auto"/>
        <w:ind w:firstLine="480" w:firstLineChars="200"/>
        <w:rPr>
          <w:rFonts w:ascii="宋体" w:hAnsi="宋体"/>
          <w:bCs/>
          <w:sz w:val="24"/>
          <w:szCs w:val="24"/>
        </w:rPr>
      </w:pPr>
      <w:r>
        <w:rPr>
          <w:rFonts w:hint="eastAsia" w:ascii="宋体" w:hAnsi="宋体"/>
          <w:bCs/>
          <w:sz w:val="24"/>
          <w:szCs w:val="24"/>
        </w:rPr>
        <w:t>评审小组推荐综合得分第一名的投标单位为第一中标候选人，第二名的为第二中标候选人。如果综合得分相同，按资信技术分由高到低顺序排列，并编写评审报告。</w:t>
      </w:r>
    </w:p>
    <w:p>
      <w:pPr>
        <w:widowControl/>
        <w:jc w:val="left"/>
        <w:rPr>
          <w:rFonts w:ascii="宋体" w:hAnsi="宋体"/>
          <w:bCs/>
          <w:sz w:val="24"/>
          <w:szCs w:val="24"/>
        </w:rPr>
        <w:sectPr>
          <w:headerReference r:id="rId14" w:type="default"/>
          <w:footerReference r:id="rId15" w:type="default"/>
          <w:pgSz w:w="11906" w:h="16838"/>
          <w:pgMar w:top="1418" w:right="1531" w:bottom="1418" w:left="1531" w:header="850" w:footer="850" w:gutter="0"/>
          <w:cols w:space="720" w:num="1"/>
          <w:docGrid w:linePitch="312" w:charSpace="0"/>
        </w:sectPr>
      </w:pPr>
      <w:r>
        <w:rPr>
          <w:rFonts w:ascii="宋体" w:hAnsi="宋体"/>
          <w:bCs/>
          <w:sz w:val="24"/>
          <w:szCs w:val="24"/>
        </w:rPr>
        <w:br w:type="page"/>
      </w:r>
    </w:p>
    <w:p>
      <w:pPr>
        <w:spacing w:line="360" w:lineRule="auto"/>
        <w:jc w:val="center"/>
        <w:outlineLvl w:val="0"/>
        <w:rPr>
          <w:rFonts w:ascii="黑体" w:hAnsi="黑体" w:eastAsia="黑体"/>
          <w:b/>
          <w:sz w:val="36"/>
          <w:szCs w:val="36"/>
        </w:rPr>
      </w:pPr>
      <w:bookmarkStart w:id="150" w:name="_Toc40704074"/>
      <w:r>
        <w:rPr>
          <w:rFonts w:hint="eastAsia" w:ascii="黑体" w:hAnsi="黑体" w:eastAsia="黑体"/>
          <w:b/>
          <w:sz w:val="36"/>
          <w:szCs w:val="36"/>
        </w:rPr>
        <w:t>第五章  合同主要条款</w:t>
      </w:r>
      <w:bookmarkEnd w:id="150"/>
    </w:p>
    <w:p>
      <w:pPr>
        <w:spacing w:line="360" w:lineRule="auto"/>
        <w:jc w:val="center"/>
        <w:rPr>
          <w:rFonts w:ascii="黑体" w:hAnsi="黑体" w:eastAsia="黑体"/>
          <w:b/>
          <w:w w:val="90"/>
          <w:sz w:val="36"/>
          <w:szCs w:val="36"/>
        </w:rPr>
      </w:pPr>
      <w:r>
        <w:rPr>
          <w:rFonts w:hint="eastAsia" w:ascii="黑体" w:hAnsi="黑体" w:eastAsia="黑体"/>
          <w:b/>
          <w:w w:val="90"/>
          <w:sz w:val="36"/>
          <w:szCs w:val="36"/>
        </w:rPr>
        <w:t>（中标后合同条款不作调整，仅对空格中内容进行填写）</w:t>
      </w:r>
    </w:p>
    <w:p>
      <w:pPr>
        <w:autoSpaceDE w:val="0"/>
        <w:autoSpaceDN w:val="0"/>
        <w:adjustRightInd w:val="0"/>
        <w:jc w:val="center"/>
        <w:rPr>
          <w:rFonts w:ascii="宋体" w:cs="宋体"/>
          <w:b/>
          <w:bCs/>
          <w:sz w:val="52"/>
          <w:szCs w:val="52"/>
          <w:lang w:val="zh-CN"/>
        </w:rPr>
      </w:pPr>
    </w:p>
    <w:p>
      <w:pPr>
        <w:spacing w:line="320" w:lineRule="exact"/>
        <w:ind w:firstLine="422" w:firstLineChars="200"/>
        <w:jc w:val="center"/>
        <w:rPr>
          <w:b/>
        </w:rPr>
      </w:pPr>
    </w:p>
    <w:p>
      <w:pPr>
        <w:tabs>
          <w:tab w:val="left" w:pos="0"/>
        </w:tabs>
        <w:autoSpaceDE w:val="0"/>
        <w:autoSpaceDN w:val="0"/>
        <w:adjustRightInd w:val="0"/>
        <w:spacing w:before="100" w:after="100" w:line="120" w:lineRule="atLeast"/>
        <w:jc w:val="center"/>
        <w:rPr>
          <w:b/>
          <w:bCs/>
          <w:sz w:val="40"/>
          <w:szCs w:val="40"/>
        </w:rPr>
      </w:pPr>
    </w:p>
    <w:p>
      <w:pPr>
        <w:tabs>
          <w:tab w:val="left" w:pos="0"/>
        </w:tabs>
        <w:autoSpaceDE w:val="0"/>
        <w:autoSpaceDN w:val="0"/>
        <w:adjustRightInd w:val="0"/>
        <w:spacing w:before="100" w:after="100" w:line="120" w:lineRule="atLeast"/>
        <w:jc w:val="center"/>
        <w:rPr>
          <w:b/>
          <w:bCs/>
          <w:sz w:val="40"/>
          <w:szCs w:val="40"/>
        </w:rPr>
      </w:pPr>
    </w:p>
    <w:p>
      <w:pPr>
        <w:shd w:val="clear" w:color="2F3615" w:fill="auto"/>
        <w:autoSpaceDN w:val="0"/>
        <w:spacing w:line="345" w:lineRule="atLeast"/>
        <w:jc w:val="center"/>
        <w:rPr>
          <w:rFonts w:ascii="瀹嬩綋arial"/>
        </w:rPr>
      </w:pPr>
      <w:r>
        <w:rPr>
          <w:rFonts w:hint="eastAsia" w:ascii="宋体" w:cs="宋体"/>
          <w:b/>
          <w:w w:val="90"/>
          <w:kern w:val="0"/>
          <w:sz w:val="48"/>
          <w:szCs w:val="48"/>
          <w:lang w:eastAsia="zh-CN"/>
        </w:rPr>
        <w:t>衢州市柯城区石梁镇农贸市场招租(经营权承包)项目</w:t>
      </w:r>
      <w:r>
        <w:rPr>
          <w:rFonts w:hint="eastAsia" w:ascii="宋体" w:cs="宋体"/>
          <w:b/>
          <w:w w:val="90"/>
          <w:kern w:val="0"/>
          <w:sz w:val="48"/>
          <w:szCs w:val="48"/>
        </w:rPr>
        <w:t>(经营权承包)项</w:t>
      </w:r>
      <w:r>
        <w:rPr>
          <w:rFonts w:hint="eastAsia" w:ascii="宋体" w:cs="宋体"/>
          <w:b/>
          <w:spacing w:val="5"/>
          <w:w w:val="90"/>
          <w:kern w:val="0"/>
          <w:sz w:val="48"/>
          <w:szCs w:val="48"/>
        </w:rPr>
        <w:t>目</w:t>
      </w:r>
    </w:p>
    <w:p>
      <w:pPr>
        <w:shd w:val="clear" w:color="2F3615" w:fill="auto"/>
        <w:autoSpaceDN w:val="0"/>
        <w:spacing w:line="345" w:lineRule="atLeast"/>
        <w:jc w:val="center"/>
        <w:rPr>
          <w:b/>
          <w:sz w:val="44"/>
        </w:rPr>
      </w:pPr>
    </w:p>
    <w:p>
      <w:pPr>
        <w:shd w:val="clear" w:color="2F3615" w:fill="auto"/>
        <w:autoSpaceDN w:val="0"/>
        <w:spacing w:line="345" w:lineRule="atLeast"/>
        <w:jc w:val="center"/>
        <w:rPr>
          <w:b/>
          <w:sz w:val="44"/>
        </w:rPr>
      </w:pPr>
    </w:p>
    <w:p>
      <w:pPr>
        <w:shd w:val="clear" w:color="2F3615" w:fill="auto"/>
        <w:autoSpaceDN w:val="0"/>
        <w:spacing w:line="345" w:lineRule="atLeast"/>
        <w:jc w:val="center"/>
        <w:rPr>
          <w:b/>
          <w:sz w:val="44"/>
        </w:rPr>
      </w:pPr>
    </w:p>
    <w:p>
      <w:pPr>
        <w:shd w:val="clear" w:color="2F3615" w:fill="auto"/>
        <w:autoSpaceDN w:val="0"/>
        <w:spacing w:line="345" w:lineRule="atLeast"/>
        <w:jc w:val="center"/>
        <w:rPr>
          <w:rFonts w:ascii="瀹嬩綋arial"/>
          <w:sz w:val="72"/>
          <w:szCs w:val="72"/>
        </w:rPr>
      </w:pPr>
      <w:r>
        <w:rPr>
          <w:rFonts w:hint="eastAsia" w:ascii="宋体" w:hAnsi="宋体"/>
          <w:b/>
          <w:sz w:val="72"/>
          <w:szCs w:val="72"/>
        </w:rPr>
        <w:t>房屋租赁合同</w:t>
      </w:r>
    </w:p>
    <w:p>
      <w:pPr>
        <w:shd w:val="clear" w:color="2F3615" w:fill="auto"/>
        <w:autoSpaceDN w:val="0"/>
        <w:spacing w:line="345" w:lineRule="atLeast"/>
        <w:rPr>
          <w:rFonts w:ascii="瀹嬩綋arial"/>
        </w:rPr>
      </w:pPr>
    </w:p>
    <w:p>
      <w:pPr>
        <w:shd w:val="clear" w:color="2F3615" w:fill="auto"/>
        <w:autoSpaceDN w:val="0"/>
        <w:spacing w:line="345" w:lineRule="atLeast"/>
        <w:rPr>
          <w:rFonts w:ascii="瀹嬩綋arial"/>
        </w:rPr>
      </w:pPr>
    </w:p>
    <w:p>
      <w:pPr>
        <w:shd w:val="clear" w:color="2F3615" w:fill="auto"/>
        <w:autoSpaceDN w:val="0"/>
        <w:spacing w:line="345" w:lineRule="atLeast"/>
        <w:rPr>
          <w:rFonts w:ascii="瀹嬩綋arial"/>
        </w:rPr>
      </w:pPr>
    </w:p>
    <w:p>
      <w:pPr>
        <w:shd w:val="clear" w:color="2F3615" w:fill="auto"/>
        <w:autoSpaceDN w:val="0"/>
        <w:spacing w:line="345" w:lineRule="atLeast"/>
        <w:rPr>
          <w:rFonts w:ascii="瀹嬩綋arial"/>
        </w:rPr>
      </w:pPr>
    </w:p>
    <w:p>
      <w:pPr>
        <w:shd w:val="clear" w:color="2F3615" w:fill="auto"/>
        <w:autoSpaceDN w:val="0"/>
        <w:spacing w:line="345" w:lineRule="atLeast"/>
        <w:rPr>
          <w:b/>
          <w:sz w:val="32"/>
        </w:rPr>
      </w:pPr>
    </w:p>
    <w:p>
      <w:pPr>
        <w:shd w:val="clear" w:color="2F3615" w:fill="auto"/>
        <w:autoSpaceDN w:val="0"/>
        <w:spacing w:line="345" w:lineRule="atLeast"/>
        <w:rPr>
          <w:b/>
          <w:sz w:val="32"/>
        </w:rPr>
      </w:pPr>
    </w:p>
    <w:p>
      <w:pPr>
        <w:shd w:val="clear" w:color="2F3615" w:fill="auto"/>
        <w:autoSpaceDN w:val="0"/>
        <w:spacing w:line="345" w:lineRule="atLeast"/>
        <w:rPr>
          <w:b/>
          <w:sz w:val="32"/>
        </w:rPr>
      </w:pPr>
    </w:p>
    <w:p>
      <w:pPr>
        <w:shd w:val="clear" w:color="2F3615" w:fill="auto"/>
        <w:autoSpaceDN w:val="0"/>
        <w:spacing w:line="345" w:lineRule="atLeast"/>
        <w:rPr>
          <w:b/>
          <w:sz w:val="32"/>
        </w:rPr>
      </w:pPr>
    </w:p>
    <w:p>
      <w:pPr>
        <w:shd w:val="clear" w:color="2F3615" w:fill="auto"/>
        <w:autoSpaceDN w:val="0"/>
        <w:spacing w:line="345" w:lineRule="atLeast"/>
        <w:rPr>
          <w:b/>
          <w:sz w:val="32"/>
        </w:rPr>
      </w:pPr>
    </w:p>
    <w:p>
      <w:pPr>
        <w:shd w:val="clear" w:color="2F3615" w:fill="auto"/>
        <w:autoSpaceDN w:val="0"/>
        <w:spacing w:line="345" w:lineRule="atLeast"/>
        <w:rPr>
          <w:b/>
          <w:sz w:val="32"/>
        </w:rPr>
      </w:pPr>
    </w:p>
    <w:p>
      <w:pPr>
        <w:shd w:val="clear" w:color="2F3615" w:fill="auto"/>
        <w:autoSpaceDN w:val="0"/>
        <w:spacing w:line="345" w:lineRule="atLeast"/>
        <w:rPr>
          <w:rFonts w:ascii="瀹嬩綋arial"/>
        </w:rPr>
      </w:pPr>
    </w:p>
    <w:p>
      <w:pPr>
        <w:shd w:val="clear" w:color="2F3615" w:fill="auto"/>
        <w:autoSpaceDN w:val="0"/>
        <w:spacing w:line="345" w:lineRule="atLeast"/>
        <w:rPr>
          <w:rFonts w:ascii="瀹嬩綋arial"/>
        </w:rPr>
      </w:pPr>
    </w:p>
    <w:p>
      <w:pPr>
        <w:shd w:val="clear" w:color="2F3615" w:fill="auto"/>
        <w:autoSpaceDN w:val="0"/>
        <w:spacing w:line="345" w:lineRule="atLeast"/>
        <w:jc w:val="center"/>
        <w:rPr>
          <w:rFonts w:ascii="瀹嬩綋arial"/>
          <w:sz w:val="36"/>
          <w:szCs w:val="36"/>
        </w:rPr>
      </w:pPr>
      <w:r>
        <w:rPr>
          <w:rFonts w:ascii="仿宋_GB2312" w:hAnsi="仿宋_GB2312" w:eastAsia="仿宋_GB2312"/>
          <w:b/>
          <w:sz w:val="36"/>
          <w:szCs w:val="36"/>
        </w:rPr>
        <w:t xml:space="preserve">中国 </w:t>
      </w:r>
      <w:r>
        <w:rPr>
          <w:rFonts w:hint="eastAsia" w:ascii="仿宋_GB2312" w:hAnsi="仿宋_GB2312" w:eastAsia="仿宋_GB2312"/>
          <w:b/>
          <w:sz w:val="36"/>
          <w:szCs w:val="36"/>
        </w:rPr>
        <w:t>浙江 杭州</w:t>
      </w:r>
      <w:r>
        <w:rPr>
          <w:rFonts w:ascii="仿宋_GB2312" w:hAnsi="仿宋_GB2312" w:eastAsia="仿宋_GB2312"/>
          <w:b/>
          <w:sz w:val="36"/>
          <w:szCs w:val="36"/>
        </w:rPr>
        <w:t>市</w:t>
      </w:r>
    </w:p>
    <w:p>
      <w:pPr>
        <w:shd w:val="clear" w:color="2F3615" w:fill="auto"/>
        <w:autoSpaceDN w:val="0"/>
        <w:spacing w:line="345" w:lineRule="atLeast"/>
        <w:jc w:val="center"/>
        <w:rPr>
          <w:rFonts w:ascii="仿宋_GB2312" w:hAnsi="仿宋_GB2312" w:eastAsia="仿宋_GB2312"/>
          <w:b/>
          <w:sz w:val="36"/>
          <w:szCs w:val="36"/>
        </w:rPr>
      </w:pPr>
      <w:r>
        <w:rPr>
          <w:rFonts w:hint="eastAsia" w:ascii="仿宋_GB2312" w:hAnsi="仿宋_GB2312" w:eastAsia="仿宋_GB2312"/>
          <w:b/>
          <w:sz w:val="36"/>
          <w:szCs w:val="36"/>
        </w:rPr>
        <w:t>20</w:t>
      </w:r>
      <w:r>
        <w:rPr>
          <w:rFonts w:ascii="仿宋_GB2312" w:hAnsi="仿宋_GB2312" w:eastAsia="仿宋_GB2312"/>
          <w:b/>
          <w:sz w:val="36"/>
          <w:szCs w:val="36"/>
        </w:rPr>
        <w:t>20</w:t>
      </w:r>
      <w:r>
        <w:rPr>
          <w:rFonts w:hint="eastAsia" w:ascii="仿宋_GB2312" w:hAnsi="仿宋_GB2312" w:eastAsia="仿宋_GB2312"/>
          <w:b/>
          <w:sz w:val="36"/>
          <w:szCs w:val="36"/>
        </w:rPr>
        <w:t>年</w:t>
      </w:r>
      <w:r>
        <w:rPr>
          <w:rFonts w:ascii="仿宋_GB2312" w:hAnsi="仿宋_GB2312" w:eastAsia="仿宋_GB2312"/>
          <w:b/>
          <w:sz w:val="36"/>
          <w:szCs w:val="36"/>
        </w:rPr>
        <w:t xml:space="preserve">  </w:t>
      </w:r>
      <w:r>
        <w:rPr>
          <w:rFonts w:hint="eastAsia" w:ascii="仿宋_GB2312" w:hAnsi="仿宋_GB2312" w:eastAsia="仿宋_GB2312"/>
          <w:b/>
          <w:sz w:val="36"/>
          <w:szCs w:val="36"/>
        </w:rPr>
        <w:t>月</w:t>
      </w:r>
    </w:p>
    <w:p>
      <w:pPr>
        <w:widowControl/>
        <w:jc w:val="left"/>
        <w:rPr>
          <w:rFonts w:ascii="仿宋_GB2312" w:hAnsi="仿宋_GB2312" w:eastAsia="仿宋_GB2312"/>
          <w:b/>
          <w:sz w:val="36"/>
          <w:szCs w:val="36"/>
        </w:rPr>
      </w:pPr>
      <w:r>
        <w:rPr>
          <w:rFonts w:ascii="仿宋_GB2312" w:hAnsi="仿宋_GB2312" w:eastAsia="仿宋_GB2312"/>
          <w:b/>
          <w:sz w:val="36"/>
          <w:szCs w:val="36"/>
        </w:rPr>
        <w:br w:type="page"/>
      </w:r>
    </w:p>
    <w:p>
      <w:pPr>
        <w:shd w:val="clear" w:color="2F3615" w:fill="auto"/>
        <w:autoSpaceDN w:val="0"/>
        <w:jc w:val="center"/>
        <w:rPr>
          <w:rFonts w:ascii="宋体" w:hAnsi="宋体" w:cs="宋体"/>
          <w:sz w:val="16"/>
          <w:szCs w:val="24"/>
        </w:rPr>
      </w:pPr>
      <w:r>
        <w:rPr>
          <w:rFonts w:hint="eastAsia" w:ascii="宋体" w:hAnsi="宋体"/>
          <w:b/>
          <w:sz w:val="40"/>
          <w:szCs w:val="72"/>
        </w:rPr>
        <w:t>房屋租赁合同</w:t>
      </w:r>
    </w:p>
    <w:p>
      <w:pPr>
        <w:spacing w:line="360" w:lineRule="auto"/>
        <w:jc w:val="right"/>
        <w:rPr>
          <w:rFonts w:ascii="宋体" w:hAnsi="宋体" w:cs="宋体"/>
          <w:sz w:val="24"/>
          <w:szCs w:val="24"/>
        </w:rPr>
      </w:pPr>
      <w:r>
        <w:rPr>
          <w:rFonts w:hint="eastAsia" w:ascii="宋体" w:hAnsi="宋体" w:cs="宋体"/>
          <w:sz w:val="24"/>
          <w:szCs w:val="24"/>
        </w:rPr>
        <w:t>合同编号：______________</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甲方(出租人)：</w:t>
      </w:r>
      <w:r>
        <w:rPr>
          <w:rFonts w:hint="eastAsia" w:ascii="宋体" w:hAnsi="宋体" w:cs="宋体"/>
          <w:color w:val="000000"/>
          <w:kern w:val="0"/>
          <w:sz w:val="24"/>
          <w:szCs w:val="24"/>
          <w:u w:val="single"/>
        </w:rPr>
        <w:t>杭州市滨江区浦沿街道新生村经济合作社</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住址：___________________________</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乙方(承租人)：___________________________</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住址：___________________________</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营业执照号码：_____________________</w:t>
      </w:r>
    </w:p>
    <w:p>
      <w:pPr>
        <w:widowControl/>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根据国家有关法律、法规的规定，甲、乙双方在自愿、公平、诚实信用、等价有偿原则的基础上，经充分协商，同意就下列房屋租赁事项，订立本合同，并共同遵守。</w:t>
      </w:r>
    </w:p>
    <w:p>
      <w:pPr>
        <w:widowControl/>
        <w:spacing w:line="360" w:lineRule="auto"/>
        <w:ind w:firstLine="480"/>
        <w:rPr>
          <w:rFonts w:ascii="宋体" w:hAnsi="宋体" w:cs="宋体"/>
          <w:color w:val="000000"/>
          <w:kern w:val="0"/>
          <w:sz w:val="24"/>
          <w:szCs w:val="24"/>
        </w:rPr>
      </w:pPr>
      <w:r>
        <w:rPr>
          <w:rFonts w:ascii="宋体" w:hAnsi="宋体" w:cs="宋体"/>
          <w:color w:val="000000"/>
          <w:kern w:val="0"/>
          <w:sz w:val="24"/>
          <w:szCs w:val="24"/>
        </w:rPr>
        <w:t>项目概况</w:t>
      </w:r>
      <w:r>
        <w:rPr>
          <w:rFonts w:hint="eastAsia" w:ascii="宋体" w:hAnsi="宋体" w:cs="宋体"/>
          <w:color w:val="000000"/>
          <w:kern w:val="0"/>
          <w:sz w:val="24"/>
          <w:szCs w:val="24"/>
        </w:rPr>
        <w:t>：浦沿街道新生农贸市场大楼位于杭州市滨江区滨文路771号，总建筑面积18701.27平方米。地上建筑部分共5层，建筑面积11194.57平方米；地下建筑部分共2层，建筑面积7506.7平方米。根据规划审批意见，地上建筑1-2层作为农贸市场经营场所使用（总建筑面积约5218.4平方米），3-5层作为活动中心和文化服务站使用（总建筑面积约5976.17平方米）。</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第一条 租赁物位置、面积、功能及用途</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1.1</w:t>
      </w:r>
      <w:r>
        <w:rPr>
          <w:rFonts w:hint="eastAsia" w:ascii="宋体" w:hAnsi="宋体" w:cs="宋体"/>
          <w:color w:val="000000"/>
          <w:kern w:val="0"/>
          <w:sz w:val="24"/>
          <w:szCs w:val="24"/>
        </w:rPr>
        <w:t>甲方自愿将座落在滨江区滨文路771号的浦沿街道新生农贸市场大楼（以下简称“租赁物”，其中1-</w:t>
      </w:r>
      <w:r>
        <w:rPr>
          <w:rFonts w:ascii="宋体" w:hAnsi="宋体" w:cs="宋体"/>
          <w:color w:val="000000"/>
          <w:kern w:val="0"/>
          <w:sz w:val="24"/>
          <w:szCs w:val="24"/>
        </w:rPr>
        <w:t>2层为农贸市场经营场所</w:t>
      </w:r>
      <w:r>
        <w:rPr>
          <w:rFonts w:hint="eastAsia" w:ascii="宋体" w:hAnsi="宋体" w:cs="宋体"/>
          <w:color w:val="000000"/>
          <w:kern w:val="0"/>
          <w:sz w:val="24"/>
          <w:szCs w:val="24"/>
        </w:rPr>
        <w:t>，以</w:t>
      </w:r>
      <w:r>
        <w:rPr>
          <w:rFonts w:ascii="宋体" w:hAnsi="宋体" w:cs="宋体"/>
          <w:color w:val="000000"/>
          <w:kern w:val="0"/>
          <w:sz w:val="24"/>
          <w:szCs w:val="24"/>
        </w:rPr>
        <w:t>下简称</w:t>
      </w:r>
      <w:r>
        <w:rPr>
          <w:rFonts w:hint="eastAsia" w:ascii="宋体" w:hAnsi="宋体" w:cs="宋体"/>
          <w:color w:val="000000"/>
          <w:kern w:val="0"/>
          <w:sz w:val="24"/>
          <w:szCs w:val="24"/>
        </w:rPr>
        <w:t>“农贸市场”）整体出租给乙方使用，租赁物总建筑面积约</w:t>
      </w:r>
      <w:r>
        <w:rPr>
          <w:rFonts w:ascii="仿宋" w:hAnsi="仿宋" w:eastAsia="仿宋" w:cs="宋体"/>
          <w:sz w:val="24"/>
          <w:szCs w:val="24"/>
        </w:rPr>
        <w:t>18701.27</w:t>
      </w:r>
      <w:r>
        <w:rPr>
          <w:rFonts w:hint="eastAsia" w:ascii="宋体" w:hAnsi="宋体" w:cs="宋体"/>
          <w:color w:val="000000"/>
          <w:kern w:val="0"/>
          <w:sz w:val="24"/>
          <w:szCs w:val="24"/>
        </w:rPr>
        <w:t>平方米</w:t>
      </w:r>
      <w:r>
        <w:rPr>
          <w:rFonts w:hint="eastAsia" w:ascii="宋体" w:hAnsi="宋体" w:cs="宋体"/>
          <w:sz w:val="24"/>
          <w:szCs w:val="24"/>
        </w:rPr>
        <w:t>(以实际测绘面积为准，若实测面积与前述面积不一致，不影响本合同项下的所有租赁费用)</w:t>
      </w:r>
      <w:r>
        <w:rPr>
          <w:rFonts w:hint="eastAsia" w:ascii="宋体" w:hAnsi="宋体" w:cs="宋体"/>
          <w:color w:val="000000"/>
          <w:kern w:val="0"/>
          <w:sz w:val="24"/>
          <w:szCs w:val="24"/>
        </w:rPr>
        <w:t>。乙方已对甲方所要出租的房屋做了充分了解，愿意承租该房屋。</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1.2</w:t>
      </w:r>
      <w:r>
        <w:rPr>
          <w:rFonts w:hint="eastAsia" w:ascii="宋体" w:hAnsi="宋体" w:cs="宋体"/>
          <w:color w:val="000000"/>
          <w:kern w:val="0"/>
          <w:sz w:val="24"/>
          <w:szCs w:val="24"/>
        </w:rPr>
        <w:t>租赁物具体设施清单请见附件一。</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1.3</w:t>
      </w:r>
      <w:r>
        <w:rPr>
          <w:rFonts w:hint="eastAsia" w:ascii="宋体" w:hAnsi="宋体" w:cs="宋体"/>
          <w:color w:val="000000"/>
          <w:kern w:val="0"/>
          <w:sz w:val="24"/>
          <w:szCs w:val="24"/>
        </w:rPr>
        <w:t>租赁物的土地用途为国有</w:t>
      </w:r>
      <w:r>
        <w:rPr>
          <w:rFonts w:ascii="宋体" w:hAnsi="宋体" w:cs="宋体"/>
          <w:color w:val="000000"/>
          <w:kern w:val="0"/>
          <w:sz w:val="24"/>
          <w:szCs w:val="24"/>
        </w:rPr>
        <w:t>划拨</w:t>
      </w:r>
      <w:r>
        <w:rPr>
          <w:rFonts w:hint="eastAsia" w:ascii="宋体" w:hAnsi="宋体" w:cs="宋体"/>
          <w:color w:val="000000"/>
          <w:kern w:val="0"/>
          <w:sz w:val="24"/>
          <w:szCs w:val="24"/>
        </w:rPr>
        <w:t>用地，具体使用功能以规划部门同意为准。</w:t>
      </w:r>
    </w:p>
    <w:p>
      <w:pPr>
        <w:widowControl/>
        <w:spacing w:line="360" w:lineRule="auto"/>
        <w:ind w:firstLine="480" w:firstLineChars="200"/>
        <w:rPr>
          <w:rFonts w:ascii="宋体" w:hAnsi="宋体" w:cs="宋体"/>
          <w:kern w:val="0"/>
          <w:sz w:val="24"/>
          <w:szCs w:val="24"/>
        </w:rPr>
      </w:pPr>
      <w:r>
        <w:rPr>
          <w:rFonts w:hint="eastAsia" w:ascii="宋体" w:hAnsi="宋体" w:cs="宋体"/>
          <w:color w:val="000000"/>
          <w:kern w:val="0"/>
          <w:sz w:val="24"/>
          <w:szCs w:val="24"/>
        </w:rPr>
        <w:t>租赁期内，乙方不得擅自改变房屋的使用用途。乙方承租后的经营业态应符合本项目规划审批要求，且禁止引入并经营列入滨江区国有</w:t>
      </w:r>
      <w:r>
        <w:rPr>
          <w:rFonts w:ascii="宋体" w:hAnsi="宋体" w:cs="宋体"/>
          <w:color w:val="000000"/>
          <w:kern w:val="0"/>
          <w:sz w:val="24"/>
          <w:szCs w:val="24"/>
        </w:rPr>
        <w:t>划拨</w:t>
      </w:r>
      <w:r>
        <w:rPr>
          <w:rFonts w:hint="eastAsia" w:ascii="宋体" w:hAnsi="宋体" w:cs="宋体"/>
          <w:color w:val="000000"/>
          <w:kern w:val="0"/>
          <w:sz w:val="24"/>
          <w:szCs w:val="24"/>
        </w:rPr>
        <w:t>土地上业态负面清单的业态</w:t>
      </w:r>
      <w:r>
        <w:rPr>
          <w:rFonts w:hint="eastAsia" w:ascii="宋体" w:hAnsi="宋体" w:cs="宋体"/>
          <w:kern w:val="0"/>
          <w:sz w:val="24"/>
          <w:szCs w:val="24"/>
        </w:rPr>
        <w:t>。</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kern w:val="0"/>
          <w:sz w:val="24"/>
          <w:szCs w:val="24"/>
        </w:rPr>
        <w:t>1.4本租赁物采取包租的方式，由乙方自行负责管理租赁物。</w:t>
      </w:r>
      <w:r>
        <w:rPr>
          <w:rFonts w:hint="eastAsia" w:ascii="宋体" w:hAnsi="宋体" w:cs="宋体"/>
          <w:color w:val="000000"/>
          <w:kern w:val="0"/>
          <w:sz w:val="24"/>
          <w:szCs w:val="24"/>
        </w:rPr>
        <w:t>租赁期内有关房屋的管理、安全、防火等工作均由乙方负责。</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第二条 租赁期</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2.1租赁期自租赁物交付之日起计算，具体自_____年____月____日起至_____年____月____日止，其中装修免租期3个月（自_____年____月____日起至_____年____月____日止），实际租金付款周期为</w:t>
      </w:r>
      <w:r>
        <w:rPr>
          <w:rFonts w:ascii="宋体" w:hAnsi="宋体" w:cs="宋体"/>
          <w:kern w:val="0"/>
          <w:sz w:val="24"/>
          <w:szCs w:val="24"/>
        </w:rPr>
        <w:t>20</w:t>
      </w:r>
      <w:r>
        <w:rPr>
          <w:rFonts w:hint="eastAsia" w:ascii="宋体" w:hAnsi="宋体" w:cs="宋体"/>
          <w:kern w:val="0"/>
          <w:sz w:val="24"/>
          <w:szCs w:val="24"/>
        </w:rPr>
        <w:t>年。</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2.2租赁期届满前</w:t>
      </w:r>
      <w:r>
        <w:rPr>
          <w:rFonts w:hint="eastAsia" w:ascii="宋体" w:hAnsi="宋体" w:cs="宋体"/>
          <w:kern w:val="0"/>
          <w:sz w:val="24"/>
          <w:szCs w:val="24"/>
          <w:u w:val="single"/>
        </w:rPr>
        <w:t>六</w:t>
      </w:r>
      <w:r>
        <w:rPr>
          <w:rFonts w:hint="eastAsia" w:ascii="宋体" w:hAnsi="宋体" w:cs="宋体"/>
          <w:kern w:val="0"/>
          <w:sz w:val="24"/>
          <w:szCs w:val="24"/>
        </w:rPr>
        <w:t>个月提出，经甲方书面同意后，甲乙双方将对有关租赁事项重新签订租赁合同。在同等承租条件下，乙方有优先承租权。</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第三条 租赁物的交付</w:t>
      </w:r>
    </w:p>
    <w:p>
      <w:pPr>
        <w:spacing w:line="360" w:lineRule="auto"/>
        <w:ind w:firstLine="480" w:firstLineChars="200"/>
        <w:rPr>
          <w:rFonts w:ascii="宋体" w:hAnsi="宋体" w:cs="宋体"/>
          <w:sz w:val="24"/>
          <w:szCs w:val="24"/>
        </w:rPr>
      </w:pPr>
      <w:r>
        <w:rPr>
          <w:rFonts w:hint="eastAsia" w:ascii="宋体" w:hAnsi="宋体" w:cs="宋体"/>
          <w:sz w:val="24"/>
          <w:szCs w:val="24"/>
        </w:rPr>
        <w:t>3.1甲方在租赁物完成规划验收和消防验收之日起三个工作日内按现状通知乙方办理交接手续，乙方应在收到甲方书面通知之日起三个工作日内派人按租赁物完成规划验收和消防验收后的现状现场办理交接手续。乙方逾期不接收的，视为甲方已交付租赁物。</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第四条 租赁费用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4.1 经营保证金</w:t>
      </w:r>
    </w:p>
    <w:p>
      <w:pPr>
        <w:spacing w:line="360" w:lineRule="auto"/>
        <w:ind w:firstLine="480" w:firstLineChars="200"/>
        <w:rPr>
          <w:rFonts w:ascii="宋体" w:hAnsi="宋体" w:cs="宋体"/>
          <w:sz w:val="24"/>
          <w:szCs w:val="24"/>
        </w:rPr>
      </w:pPr>
      <w:r>
        <w:rPr>
          <w:rFonts w:hint="eastAsia" w:ascii="宋体" w:hAnsi="宋体" w:cs="宋体"/>
          <w:sz w:val="24"/>
          <w:szCs w:val="24"/>
        </w:rPr>
        <w:t>4.1.1本出租合同的经营保证金人民币200万元。在租赁期内，经营保证金可以作为：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a、甲方对乙方延迟支付租金、管理费或其他费用的扣款；</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b、乙方迟延支付水、电等公用事业费用的扣款；</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c、其他如因乙方原因直接导致租赁物损坏等情况下由甲方代为房屋维修、清理或由于乙方的原因致使政府或其他部门的罚扣款等；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d、乙方违约时，违约金的抵扣；</w:t>
      </w:r>
    </w:p>
    <w:p>
      <w:pPr>
        <w:snapToGrid w:val="0"/>
        <w:spacing w:before="100" w:line="360" w:lineRule="auto"/>
        <w:ind w:firstLine="480" w:firstLineChars="200"/>
        <w:rPr>
          <w:rFonts w:ascii="宋体" w:hAnsi="宋体" w:cs="宋体"/>
          <w:sz w:val="24"/>
          <w:szCs w:val="24"/>
        </w:rPr>
      </w:pPr>
      <w:r>
        <w:rPr>
          <w:rFonts w:hint="eastAsia" w:ascii="宋体" w:hAnsi="宋体" w:cs="宋体"/>
          <w:sz w:val="24"/>
          <w:szCs w:val="24"/>
        </w:rPr>
        <w:t>e、其他应由乙方支付的费用；</w:t>
      </w:r>
    </w:p>
    <w:p>
      <w:pPr>
        <w:snapToGrid w:val="0"/>
        <w:spacing w:before="100" w:line="360" w:lineRule="auto"/>
        <w:ind w:firstLine="480" w:firstLineChars="200"/>
        <w:rPr>
          <w:rFonts w:ascii="宋体" w:hAnsi="宋体" w:cs="宋体"/>
          <w:sz w:val="24"/>
          <w:szCs w:val="24"/>
        </w:rPr>
      </w:pPr>
      <w:r>
        <w:rPr>
          <w:rFonts w:hint="eastAsia" w:ascii="宋体" w:hAnsi="宋体" w:cs="宋体"/>
          <w:sz w:val="24"/>
          <w:szCs w:val="24"/>
        </w:rPr>
        <w:t>4.1.2经营保证金若有抵作乙方应支付的款项，甲方应将抵扣支付款项书面通知送达乙方并签收。乙方应在七个工作日内补足差额并补交经营保证金，逾期未补足的，自期满日始每逾期一日按经营保证金总金额千分之一收取滞纳金。经甲方书面催缴之后，乙方逾期三十日后仍未能补足的，甲方有权解除合同。</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4.1.3</w:t>
      </w:r>
      <w:r>
        <w:rPr>
          <w:rFonts w:hint="eastAsia" w:ascii="宋体" w:hAnsi="宋体" w:cs="宋体"/>
          <w:color w:val="000000"/>
          <w:kern w:val="0"/>
          <w:sz w:val="24"/>
          <w:szCs w:val="24"/>
        </w:rPr>
        <w:t>该笔经营保证金由甲方存于专用账户，因该笔经营保证金产生的银行同期活期存款利息归乙方 (利息需缴纳税费，由乙方自行缴纳)，在租赁期满且办理相关租赁物交接手续后，甲方清算退还经营保证金余款给乙方。</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4.2 租金</w:t>
      </w:r>
    </w:p>
    <w:p>
      <w:pPr>
        <w:widowControl/>
        <w:spacing w:line="360" w:lineRule="auto"/>
        <w:ind w:firstLine="480" w:firstLineChars="200"/>
        <w:rPr>
          <w:rFonts w:ascii="宋体" w:hAnsi="宋体" w:cs="宋体"/>
          <w:color w:val="FF0000"/>
          <w:kern w:val="0"/>
          <w:sz w:val="24"/>
          <w:szCs w:val="24"/>
        </w:rPr>
      </w:pPr>
      <w:r>
        <w:rPr>
          <w:rFonts w:hint="eastAsia" w:ascii="宋体" w:hAnsi="宋体" w:cs="宋体"/>
          <w:sz w:val="24"/>
          <w:szCs w:val="24"/>
        </w:rPr>
        <w:t>4.2.1甲方给乙方9</w:t>
      </w:r>
      <w:r>
        <w:rPr>
          <w:rFonts w:ascii="宋体" w:hAnsi="宋体" w:cs="宋体"/>
          <w:sz w:val="24"/>
          <w:szCs w:val="24"/>
        </w:rPr>
        <w:t>0天</w:t>
      </w:r>
      <w:r>
        <w:rPr>
          <w:rFonts w:hint="eastAsia" w:ascii="宋体" w:hAnsi="宋体" w:cs="宋体"/>
          <w:sz w:val="24"/>
          <w:szCs w:val="24"/>
        </w:rPr>
        <w:t>的免租期用于装修，第一年年租金自_____年_____月_____日开始计算，为人民币________元整</w:t>
      </w:r>
      <w:r>
        <w:rPr>
          <w:rFonts w:hint="eastAsia" w:ascii="宋体" w:hAnsi="宋体" w:cs="宋体"/>
          <w:kern w:val="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4.2.2租金一年一付，提前一个月支付，先付款后使用；租金每3年递增5%，缴款方式为转账。</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4.2.3</w:t>
      </w:r>
      <w:r>
        <w:rPr>
          <w:rFonts w:hint="eastAsia" w:ascii="宋体" w:hAnsi="宋体" w:cs="宋体"/>
          <w:color w:val="000000"/>
          <w:kern w:val="0"/>
          <w:sz w:val="24"/>
          <w:szCs w:val="24"/>
        </w:rPr>
        <w:t>乙方必须按时向甲方缴纳租金，租金缴纳方式为转账或汇款，不接受承兑汇票。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4.3 其他费用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4.3.1乙方负责缴纳与使用租赁物相关的一切费用。租赁期（含免租期）内相关部门管理等所涉及的费用（包括但不限于</w:t>
      </w:r>
      <w:r>
        <w:rPr>
          <w:rFonts w:hint="eastAsia" w:ascii="宋体" w:hAnsi="宋体" w:cs="宋体"/>
          <w:color w:val="000000"/>
          <w:kern w:val="0"/>
          <w:sz w:val="24"/>
          <w:szCs w:val="24"/>
        </w:rPr>
        <w:t>水、电、煤气、有线电视、物管、卫生、电话等费</w:t>
      </w:r>
      <w:r>
        <w:rPr>
          <w:rFonts w:hint="eastAsia" w:ascii="宋体" w:hAnsi="宋体" w:cs="宋体"/>
          <w:kern w:val="0"/>
          <w:sz w:val="24"/>
          <w:szCs w:val="24"/>
        </w:rPr>
        <w:t>用）由乙方承担，如需过户另行签订补充协议，并由乙方与相关部门进行直接结算。</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4.3.2乙方若不按时与相关部门结清相关费用，甲方可以替乙方结清相关费用，并向乙方追偿。若乙方拖欠上述任何费用超过六十日的，甲方有权解除本合同，并要求乙方承担违约责任。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第五条 租赁费用的支付</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5.1乙方应于租赁物交付之日起三个工作日内向甲方支付第一年度租金人民币_________万元。</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5.2 具体支付方式</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5.2.1</w:t>
      </w:r>
      <w:r>
        <w:rPr>
          <w:rFonts w:hint="eastAsia" w:ascii="宋体" w:hAnsi="宋体" w:cs="宋体"/>
          <w:sz w:val="24"/>
          <w:szCs w:val="24"/>
        </w:rPr>
        <w:t>租金一年一付，提前一个月支付，先付款后使用；租金每3年递增5%，缴款方式为转账。</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第六条 租赁物的转让、抵押</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kern w:val="0"/>
          <w:sz w:val="24"/>
          <w:szCs w:val="24"/>
        </w:rPr>
        <w:t>6.1</w:t>
      </w:r>
      <w:r>
        <w:rPr>
          <w:rFonts w:hint="eastAsia" w:ascii="宋体" w:hAnsi="宋体" w:cs="宋体"/>
          <w:color w:val="000000"/>
          <w:kern w:val="0"/>
          <w:sz w:val="24"/>
          <w:szCs w:val="24"/>
        </w:rPr>
        <w:t>房屋租赁证办理后，如租赁物产权人以本合同标的房地产设定抵押或进行转让的，应及时书面通知乙方，保证乙方的承租权、使用权不受损害，并保证乙方在房屋转让时有优先购买权。在不损害乙方权利前提下，乙方应无条件予以配合。</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第七条 专用设施、场地的维修、保养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7.1合同期内属甲方投资建设的土建工程维护、修理（以国家相关法律法规的规定要求为准），保修期内由施工单位负责，保修期外费用由甲方承担。</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7.2 合同期内租赁物由甲方投资的所有设备、设施的保养、维修、维护等由乙方负责并承担相应费用。</w:t>
      </w:r>
      <w:r>
        <w:rPr>
          <w:rFonts w:hint="eastAsia" w:ascii="宋体" w:hAnsi="宋体" w:cs="宋体"/>
          <w:color w:val="000000"/>
          <w:kern w:val="0"/>
          <w:sz w:val="24"/>
          <w:szCs w:val="24"/>
        </w:rPr>
        <w:t>如乙方使用不当造成的设备（包括但不限于安装工程）、设施、结构损坏，由乙方承担维修费用或更换费用，所造成的损失及后果由乙方承担。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7.3 </w:t>
      </w:r>
      <w:r>
        <w:rPr>
          <w:rFonts w:hint="eastAsia" w:ascii="宋体" w:hAnsi="宋体" w:cs="宋体"/>
          <w:kern w:val="0"/>
          <w:sz w:val="24"/>
          <w:szCs w:val="24"/>
        </w:rPr>
        <w:t>乙方如聘请物业管理公司对租赁物进行物业管理，委托的物业管理公司对</w:t>
      </w:r>
      <w:r>
        <w:rPr>
          <w:rFonts w:hint="eastAsia" w:ascii="宋体" w:hAnsi="宋体" w:cs="宋体"/>
          <w:color w:val="000000"/>
          <w:sz w:val="24"/>
          <w:szCs w:val="24"/>
        </w:rPr>
        <w:t>其租赁物责任范围内的公共系统设施设备的维护、修理，应符合国家规定的标准，并保持其正常的使用功能，费用由乙方承担。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7.4租赁物场内乙方投资的设备、设施的管理由乙方负责，具体为：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7.4.1租赁物场内乙方所有的机电设备、设施、装修的日常维护、保养和修理、运行、更新，费用由乙方承担；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7.4.2如乙方使用不当造成的设备、设施、结构损坏，由乙方承担维修费用或更换费用，所造成的损失及后果由乙方承担。</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第八条 消防安全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8.1 乙方在租赁期间须严格遵守《中华人民共和国消防法》以及相关法律、法规、制度，积极做好消防工作，否则，由此产生的一切责任及损失由乙方承担。</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8.2 乙方应在租赁物内按有关规定配置灭火器，严禁将租赁物内消防设施用作其它用途。</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8.3 乙方应按消防部门有关规定全面负责租赁物内的防火安全，甲方有权于双方同意的合理时间内检查租赁物的防火安全，但应事先给乙方书面通知。乙方不得无理拒绝或延迟给予同意，但甲方的检查并不减轻或免除乙方责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第九条 物业管理</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9.1乙方如需要聘请物业管理公司对租赁物进行物业管理的，所聘请的物业管理公司由乙方指定并报出租方备案，收费标准按国家规定有乙方和物业管理公司协商解决，费用由乙方承担。乙方也可自行管理租赁物。</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9.2乙方在使用租赁物时必须遵守相关法律法规以及租赁物物业管理的有关规定，如有违反，应承担相应责任。若由于乙方违反上述规定影响建筑物周围其他用户的正常运作，所造成损失由乙方赔偿。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第十条  资产归属</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10.1 合同期内，由甲方以建设、装修、安装、购置、更换等各种形式投资形成的装修、设备、设施、不动产及其他附属物、附着物等各种形式的资产形成的资产所有权属于甲方；由乙方以建设、装修、安装、购置、更换等各种形式投资形成的装修、设备、设施、不动产及其他附属物、附着物等各种形式的资产之所有权属乙方。</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第十一条 装修条款</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11.1 在租赁期内如乙方须对租赁物进行装修、改建，须事先向甲方提交装修、改建设计方案，并经甲方书面同意，同时须向政府有关部门申报同意。甲方应在收到乙方相关方案后十五个工作日内给予书面回复，逾期视为甲方同意乙方方案。</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11.2如装修、改建方案可能对公用部分及其它相邻用户影响的，甲方可对该部分方案提出异议，乙方应予以修改。改建、装修费用由乙方承担。</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11.3如乙方的装修、改建方案可能对租赁物主结构造成影响的，则应经甲方及原设计单位书面同意后方能进行。</w:t>
      </w:r>
    </w:p>
    <w:p>
      <w:pPr>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11.4</w:t>
      </w:r>
      <w:r>
        <w:rPr>
          <w:rFonts w:hint="eastAsia" w:ascii="宋体" w:hAnsi="宋体" w:cs="宋体"/>
          <w:color w:val="000000"/>
          <w:kern w:val="0"/>
          <w:sz w:val="24"/>
          <w:szCs w:val="24"/>
        </w:rPr>
        <w:t>乙方如需对房屋进行改装修或增扩设备时，应事先征得甲方的书面同意，并按规定向有关部门办理申报手续后，方可进行。</w:t>
      </w:r>
    </w:p>
    <w:p>
      <w:pPr>
        <w:spacing w:line="360" w:lineRule="auto"/>
        <w:ind w:firstLine="480" w:firstLineChars="200"/>
        <w:rPr>
          <w:rFonts w:ascii="宋体" w:hAnsi="宋体" w:cs="宋体"/>
          <w:sz w:val="24"/>
          <w:szCs w:val="24"/>
        </w:rPr>
      </w:pPr>
      <w:r>
        <w:rPr>
          <w:rFonts w:hint="eastAsia" w:ascii="宋体" w:hAnsi="宋体" w:cs="宋体"/>
          <w:sz w:val="24"/>
          <w:szCs w:val="24"/>
        </w:rPr>
        <w:t>11.5本合同提前终止或有效期届满，乙方</w:t>
      </w:r>
      <w:r>
        <w:rPr>
          <w:rFonts w:hint="eastAsia" w:ascii="宋体" w:hAnsi="宋体" w:cs="宋体"/>
          <w:color w:val="000000"/>
          <w:sz w:val="24"/>
          <w:szCs w:val="24"/>
        </w:rPr>
        <w:t>投资的设施及固定装修</w:t>
      </w:r>
      <w:r>
        <w:rPr>
          <w:rFonts w:hint="eastAsia" w:ascii="宋体" w:hAnsi="宋体" w:cs="宋体"/>
          <w:sz w:val="24"/>
          <w:szCs w:val="24"/>
        </w:rPr>
        <w:t>或装饰不能拆除、搬离移动的部分无偿归甲方所有。</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第十二条 租赁物的转租</w:t>
      </w:r>
    </w:p>
    <w:p>
      <w:pPr>
        <w:widowControl/>
        <w:spacing w:line="360" w:lineRule="auto"/>
        <w:ind w:firstLine="480" w:firstLineChars="200"/>
        <w:rPr>
          <w:rFonts w:ascii="宋体" w:hAnsi="宋体" w:cs="宋体"/>
          <w:color w:val="FF0000"/>
          <w:kern w:val="0"/>
          <w:sz w:val="24"/>
          <w:szCs w:val="24"/>
        </w:rPr>
      </w:pPr>
      <w:r>
        <w:rPr>
          <w:rFonts w:hint="eastAsia" w:ascii="宋体" w:hAnsi="宋体" w:cs="宋体"/>
          <w:color w:val="000000"/>
          <w:kern w:val="0"/>
          <w:sz w:val="24"/>
          <w:szCs w:val="24"/>
        </w:rPr>
        <w:t>12.1租赁期内，可将租赁房屋的部分转租给他人，并应签订相应的租赁合同</w:t>
      </w:r>
      <w:r>
        <w:rPr>
          <w:rFonts w:hint="eastAsia" w:ascii="宋体" w:hAnsi="宋体" w:cs="宋体"/>
          <w:kern w:val="0"/>
          <w:sz w:val="24"/>
          <w:szCs w:val="24"/>
        </w:rPr>
        <w:t>，同时报</w:t>
      </w:r>
      <w:r>
        <w:rPr>
          <w:rFonts w:hint="eastAsia" w:ascii="宋体" w:hAnsi="宋体" w:cs="宋体"/>
          <w:color w:val="000000"/>
          <w:kern w:val="0"/>
          <w:sz w:val="24"/>
          <w:szCs w:val="24"/>
        </w:rPr>
        <w:t>出租人</w:t>
      </w:r>
      <w:r>
        <w:rPr>
          <w:rFonts w:hint="eastAsia" w:ascii="宋体" w:hAnsi="宋体" w:cs="宋体"/>
          <w:kern w:val="0"/>
          <w:sz w:val="24"/>
          <w:szCs w:val="24"/>
        </w:rPr>
        <w:t>备案。乙方转租给任一租户均不得一次性收取超过一年的租金。转租给单一租户的建筑面积超过本租赁物总建筑面积50%（含）的，应征得甲方书面同意。甲方有权就前述事宜在租赁物内的适当位置进行公告，乙方不得予以阻碍。再次转租合同中的次承租人进行的装修按本合同第十一条处理。</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12.2乙方在租赁期间，对租赁物只有使用权，仅限于乙方的合法使用，乙方不得用该房屋作为抵押等，否则所造成的一切法律后果由乙方承担，并赔偿甲方所受损失。</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 xml:space="preserve">第十三条 </w:t>
      </w:r>
      <w:r>
        <w:rPr>
          <w:rFonts w:hint="eastAsia" w:ascii="宋体" w:hAnsi="宋体" w:cs="宋体"/>
          <w:color w:val="000000"/>
          <w:sz w:val="24"/>
          <w:szCs w:val="24"/>
        </w:rPr>
        <w:t>甲方保证事项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权利保证和责任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13.1.1甲方声明与保证，甲方系拥有完全</w:t>
      </w:r>
      <w:r>
        <w:rPr>
          <w:rFonts w:hint="eastAsia" w:ascii="宋体" w:hAnsi="宋体" w:cs="宋体"/>
          <w:sz w:val="24"/>
          <w:szCs w:val="24"/>
        </w:rPr>
        <w:t>的权利</w:t>
      </w:r>
      <w:r>
        <w:rPr>
          <w:rFonts w:hint="eastAsia" w:ascii="宋体" w:hAnsi="宋体" w:cs="宋体"/>
          <w:color w:val="000000"/>
          <w:sz w:val="24"/>
          <w:szCs w:val="24"/>
        </w:rPr>
        <w:t>将本合同项下的租赁物在约定期限内出租给乙方使用，并有能力履行约定的各项义务。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13.1.2 保证对本合同租赁物中房屋及相应的土地使用权拥有合法的所有权、使用权和以出租方式处置的权利，保证房产现状不属于违章建筑。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13.1.3 保证在办理本合同租赁登记备案或房屋租赁证以前没有或已解除与任何产权人以外的第三人的转让、租赁合同关系，没有被依法采取查封、扣押或监督等限制或禁止租赁的强制措施，不存在任何权属争议。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13.1.4如该租赁物甲方未来设置抵押，甲方保证抵押权人在实现抵押权时继续向乙方出租租赁物，并保证乙方的正常经营。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13.1.5 在合同期内，及时缴纳因根据本合同收取租金和其他费用及作为租赁物所属房屋和相应的国有土地使用权的产权人依法应缴纳的各种规费。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13.1.6 保证租赁物具备交付使用的各项法定条件，保证租赁物土建工程和安装工程及相关设备、设施质量符合验收标准。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双方对租赁物的土建工程、安装工程和设备、设施是否存在质量问题发生争议不能达成共识时，则以甲方指定的质量检测或鉴定机构的检测或鉴定结论为准。如检测或鉴定结论证明存在质量问题，由甲方承担检测或鉴定费用；如证明不存在质量问题，则由乙方承担检测或鉴定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13.2 甲方违反上述各项承诺，承担相应责任并赔偿由此给乙方造成的相应经济损失。</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第十四条 乙方保证事项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保证其具备签订本合同的主体资格。承租期间若乙方发生重大变更（包括但不限于公司名称、法定代表人、认缴资本、实缴资本及股权结构）须向甲方备案。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保证向甲方协助提供租赁所须的相关证照和文件。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14.3 自行选定具有合法资质等级的施工队伍，安全施工，不得损害甲方标的房屋主体结构，并应在竣工后取得有关部门的验收合格文件。</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14.4 乙方需进行任何设施、附着物、构筑物拆改，保证在施工前六日内书面</w:t>
      </w:r>
      <w:r>
        <w:rPr>
          <w:rFonts w:hint="eastAsia" w:ascii="宋体" w:hAnsi="宋体" w:cs="宋体"/>
          <w:sz w:val="24"/>
          <w:szCs w:val="24"/>
        </w:rPr>
        <w:t>征得甲方同意。</w:t>
      </w:r>
    </w:p>
    <w:p>
      <w:pPr>
        <w:spacing w:line="360" w:lineRule="auto"/>
        <w:ind w:firstLine="480" w:firstLineChars="200"/>
        <w:rPr>
          <w:rFonts w:ascii="宋体" w:hAnsi="宋体" w:cs="宋体"/>
          <w:sz w:val="24"/>
          <w:szCs w:val="24"/>
        </w:rPr>
      </w:pPr>
      <w:r>
        <w:rPr>
          <w:rFonts w:hint="eastAsia" w:ascii="宋体" w:hAnsi="宋体" w:cs="宋体"/>
          <w:sz w:val="24"/>
          <w:szCs w:val="24"/>
        </w:rPr>
        <w:t>14.5 保证按本合同约定合法、规范使用标的房屋和设备，不擅自改变标的房屋的功能。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14.6保证在改造及装修过程中和租赁期限内，不破坏租赁物的主体结构或有危及主体结构安全的行为，遵守物业管理公司的管理（如聘请物业管理公司），对不服从管理的，甲方有处罚、罚款直至清退的权利，但不得故意刁难或设置障碍。任何与结构有关的改变必须书面报送甲方同意及原设计单位同意方可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14.7 乙方保证按合同约定支付租金、水电能源费等相关费用。</w:t>
      </w:r>
    </w:p>
    <w:p>
      <w:pPr>
        <w:spacing w:line="360" w:lineRule="auto"/>
        <w:ind w:firstLine="480" w:firstLineChars="200"/>
        <w:rPr>
          <w:rFonts w:ascii="宋体" w:hAnsi="宋体" w:cs="宋体"/>
          <w:sz w:val="24"/>
          <w:szCs w:val="24"/>
        </w:rPr>
      </w:pPr>
      <w:r>
        <w:rPr>
          <w:rFonts w:hint="eastAsia" w:ascii="宋体" w:hAnsi="宋体" w:cs="宋体"/>
          <w:sz w:val="24"/>
          <w:szCs w:val="24"/>
        </w:rPr>
        <w:t>14.</w:t>
      </w:r>
      <w:r>
        <w:rPr>
          <w:rFonts w:ascii="宋体" w:hAnsi="宋体" w:cs="宋体"/>
          <w:sz w:val="24"/>
          <w:szCs w:val="24"/>
        </w:rPr>
        <w:t>8</w:t>
      </w:r>
      <w:r>
        <w:rPr>
          <w:rFonts w:hint="eastAsia" w:ascii="宋体" w:hAnsi="宋体" w:cs="宋体"/>
          <w:sz w:val="24"/>
          <w:szCs w:val="24"/>
        </w:rPr>
        <w:t xml:space="preserve"> 农贸市场的维护和运营</w:t>
      </w:r>
    </w:p>
    <w:p>
      <w:pPr>
        <w:spacing w:line="360" w:lineRule="auto"/>
        <w:ind w:firstLine="480" w:firstLineChars="200"/>
        <w:rPr>
          <w:rFonts w:ascii="宋体" w:hAnsi="宋体" w:cs="宋体"/>
          <w:sz w:val="24"/>
          <w:szCs w:val="24"/>
        </w:rPr>
      </w:pPr>
      <w:r>
        <w:rPr>
          <w:rFonts w:ascii="宋体" w:hAnsi="宋体" w:cs="宋体"/>
          <w:sz w:val="24"/>
          <w:szCs w:val="24"/>
        </w:rPr>
        <w:t>14.8.1 乙方应当在</w:t>
      </w:r>
      <w:r>
        <w:rPr>
          <w:rFonts w:hint="eastAsia" w:ascii="宋体" w:hAnsi="宋体" w:cs="宋体"/>
          <w:sz w:val="24"/>
          <w:szCs w:val="24"/>
        </w:rPr>
        <w:t>经营</w:t>
      </w:r>
      <w:r>
        <w:rPr>
          <w:rFonts w:ascii="宋体" w:hAnsi="宋体" w:cs="宋体"/>
          <w:sz w:val="24"/>
          <w:szCs w:val="24"/>
        </w:rPr>
        <w:t>期内负责</w:t>
      </w:r>
      <w:r>
        <w:rPr>
          <w:rFonts w:hint="eastAsia" w:ascii="宋体" w:hAnsi="宋体" w:cs="宋体"/>
          <w:sz w:val="24"/>
          <w:szCs w:val="24"/>
        </w:rPr>
        <w:t>市场设计、装修、市场</w:t>
      </w:r>
      <w:r>
        <w:rPr>
          <w:rFonts w:ascii="宋体" w:hAnsi="宋体" w:cs="宋体"/>
          <w:sz w:val="24"/>
          <w:szCs w:val="24"/>
        </w:rPr>
        <w:t>管理、运营、</w:t>
      </w:r>
      <w:r>
        <w:rPr>
          <w:rFonts w:hint="eastAsia" w:ascii="宋体" w:hAnsi="宋体" w:cs="宋体"/>
          <w:sz w:val="24"/>
          <w:szCs w:val="24"/>
        </w:rPr>
        <w:t>日常</w:t>
      </w:r>
      <w:r>
        <w:rPr>
          <w:rFonts w:ascii="宋体" w:hAnsi="宋体" w:cs="宋体"/>
          <w:sz w:val="24"/>
          <w:szCs w:val="24"/>
        </w:rPr>
        <w:t>维修、维护</w:t>
      </w:r>
      <w:r>
        <w:rPr>
          <w:rFonts w:hint="eastAsia" w:ascii="宋体" w:hAnsi="宋体" w:cs="宋体"/>
          <w:sz w:val="24"/>
          <w:szCs w:val="24"/>
        </w:rPr>
        <w:t>、</w:t>
      </w:r>
      <w:r>
        <w:rPr>
          <w:rFonts w:ascii="宋体" w:hAnsi="宋体" w:cs="宋体"/>
          <w:sz w:val="24"/>
          <w:szCs w:val="24"/>
        </w:rPr>
        <w:t>车辆管理</w:t>
      </w:r>
      <w:r>
        <w:rPr>
          <w:rFonts w:hint="eastAsia" w:ascii="宋体" w:hAnsi="宋体" w:cs="宋体"/>
          <w:sz w:val="24"/>
          <w:szCs w:val="24"/>
        </w:rPr>
        <w:t>等工作，</w:t>
      </w:r>
      <w:r>
        <w:rPr>
          <w:rFonts w:ascii="宋体" w:hAnsi="宋体" w:cs="宋体"/>
          <w:sz w:val="24"/>
          <w:szCs w:val="24"/>
        </w:rPr>
        <w:t>费用</w:t>
      </w:r>
      <w:r>
        <w:rPr>
          <w:rFonts w:hint="eastAsia" w:ascii="宋体" w:hAnsi="宋体" w:cs="宋体"/>
          <w:sz w:val="24"/>
          <w:szCs w:val="24"/>
        </w:rPr>
        <w:t>均</w:t>
      </w:r>
      <w:r>
        <w:rPr>
          <w:rFonts w:ascii="宋体" w:hAnsi="宋体" w:cs="宋体"/>
          <w:sz w:val="24"/>
          <w:szCs w:val="24"/>
        </w:rPr>
        <w:t>由乙方承担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4.8.2 </w:t>
      </w:r>
      <w:r>
        <w:rPr>
          <w:rFonts w:hint="eastAsia" w:ascii="宋体" w:hAnsi="宋体" w:cs="宋体"/>
          <w:sz w:val="24"/>
          <w:szCs w:val="24"/>
        </w:rPr>
        <w:t>为保证农贸市场的正常运营，乙方应严格保证项目正常运营移交，不得将农贸市场整体在任何时间、以任何方式挪作其他用途。</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4.8.3 </w:t>
      </w:r>
      <w:r>
        <w:rPr>
          <w:rFonts w:hint="eastAsia" w:ascii="宋体" w:hAnsi="宋体" w:cs="宋体"/>
          <w:sz w:val="24"/>
          <w:szCs w:val="24"/>
        </w:rPr>
        <w:t>未经甲方同意乙方不得利用市场内的空间从事市场业务之外的经营活动；在特殊时期乙方能服从政府的要求保证市场的正常供应。</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4.9 </w:t>
      </w:r>
      <w:r>
        <w:rPr>
          <w:rFonts w:hint="eastAsia" w:ascii="宋体" w:hAnsi="宋体" w:cs="宋体"/>
          <w:sz w:val="24"/>
          <w:szCs w:val="24"/>
        </w:rPr>
        <w:t>乙方遇信访投诉时，应及时配合区、街道相关部门展开整改、整顿工作。</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4.10 </w:t>
      </w:r>
      <w:r>
        <w:rPr>
          <w:rFonts w:hint="eastAsia" w:ascii="宋体" w:hAnsi="宋体" w:cs="宋体"/>
          <w:sz w:val="24"/>
          <w:szCs w:val="24"/>
        </w:rPr>
        <w:t>乙方对于甲方提供的设施、设备有权进行合理的分配和使用。在使用过程中，乙方应对上述设施、设备进行定位维护和保养以确保上述设施、设备在服务期届满后归还甲方时仍能保持良好的使用状态（如上述设施、设备因使用年限到期而报废，乙方应及时告知甲方组织国有资产评估，后续处置方案依据评估结果决定，乙方应无条件配合）。</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14.11 </w:t>
      </w:r>
      <w:r>
        <w:rPr>
          <w:rFonts w:hint="eastAsia" w:ascii="宋体" w:hAnsi="宋体" w:cs="宋体"/>
          <w:color w:val="000000"/>
          <w:sz w:val="24"/>
          <w:szCs w:val="24"/>
        </w:rPr>
        <w:t>乙方违反上述承诺，由乙方承担全部法律责任；如因此给甲方或其他第三人造成经济损失，由乙方承担赔偿责任；如因此导致本合同无法履行，甲方有权解除本合同，乙方应按本合同第16.6条的约定赔偿甲方的经济损失。</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第十五条 文件资料真实性保证和合同履行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15.1 合同签订和履行过程中，双方均保证向对方提供的有关文件资料真实、有效，并承担相应责任，文件接受方有权依法查证其真实性，文件提交方应积极配合。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15.2 一方向对方提供的文件资料应尽可能为原件，如系复印件，文件提交方应在复印件上加盖法人印章并对其与原件的一致性予以书面确认，文件接受方有权查验原件，文件提交方应及时提交原件以供查验。</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第十六条 违约条款</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租赁期内，乙方有下列行为之一的，甲方有权终止本合同，收回该房屋，由此而造成甲方损失的，乙方应予以赔偿，经营保证金不予退还。同时甲方有权留置乙方租赁物内的财产，并在解除合同的书面通知发出之日起五日后，甲方将申请拍卖留置的财产用于抵偿乙方应支付的因租赁行为所产生的全部费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16.1 在租赁期限内，若遇乙方欠交租金或水电费超过六十日的，甲方有权停止乙方使用租赁物内的有关设施，由此造成的一切损失由乙方全部承担。</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16.2擅自改变本合同规定的租赁用途，或利用该房屋进行违法违章活动的。</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16.3未经甲方同意，擅自拆改变动房屋结构，或损坏房屋，且经甲方书面通知，在限定时间内仍未纠正并修复的。</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16.4 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月租金6倍的款项作为赔偿。</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16.5若乙方违反本合同中任何义务，应向甲方支付当月租金6倍的款项作为违约金。</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16.6如甲方提前解约，须提前60日通知乙方，违约赔偿金为当月租金6倍。同时甲方应将乙方的经营保证金余额退还乙方。</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第十七条 免责条款</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17.1 若因政府政策或法律法规的变动修改导致甲方无法继续履行本合同时，将按本条第2款执行。</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17.2 凡因发生严重自然灾害、战争、政府干预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第十八条 合同终止</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kern w:val="0"/>
          <w:sz w:val="24"/>
          <w:szCs w:val="24"/>
        </w:rPr>
        <w:t>18.1 本合同提前终止或有效期届满，甲、乙双方未达成续租协议的，乙方应于终止之日或租赁期限届满之日搬离租赁物，并将其返还甲方。如乙方归还租赁物时不清理杂物，则甲方对清理该杂物所产生的费用由乙方负责，</w:t>
      </w:r>
      <w:r>
        <w:rPr>
          <w:rFonts w:hint="eastAsia" w:ascii="宋体" w:hAnsi="宋体" w:cs="宋体"/>
          <w:color w:val="000000"/>
          <w:kern w:val="0"/>
          <w:sz w:val="24"/>
          <w:szCs w:val="24"/>
        </w:rPr>
        <w:t>甲方可以直接从乙方交付的经营保证金中抵扣该费用。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18.2 乙方逾期不搬离或不返还租赁物的，应按当年日租金标准的三倍向甲方支付房屋占用费，同时经营保证金</w:t>
      </w:r>
      <w:r>
        <w:rPr>
          <w:rFonts w:hint="eastAsia" w:ascii="宋体" w:hAnsi="宋体" w:cs="宋体"/>
          <w:color w:val="000000"/>
          <w:kern w:val="0"/>
          <w:sz w:val="24"/>
          <w:szCs w:val="24"/>
        </w:rPr>
        <w:t>不予退还。</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18.3 若乙方逾期十五日未搬离租赁物的，甲方有权书面通知乙方不接受其房屋占用费，并有权收回租赁物，强行将租赁场地内的物品搬离租赁物，且不负保管责任。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第十九条 广告</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kern w:val="0"/>
          <w:sz w:val="24"/>
          <w:szCs w:val="24"/>
        </w:rPr>
        <w:t>19．1 乙方在租赁物的外墙及屋顶上要求设立广告牌或其他类似设施时，应书面通知甲方，明确告知大小、尺寸等</w:t>
      </w:r>
      <w:r>
        <w:rPr>
          <w:rFonts w:hint="eastAsia" w:ascii="宋体" w:hAnsi="宋体" w:cs="宋体"/>
          <w:color w:val="000000"/>
          <w:kern w:val="0"/>
          <w:sz w:val="24"/>
          <w:szCs w:val="24"/>
        </w:rPr>
        <w:t>，并得到甲方的书面许可。乙方的广告不允许破坏外墙和立面，不得违反相关法规规定，并按规定程序报政府职能部门审批。</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19.2甲方有权在租赁物上合适位置设置该租赁物的标识。</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第二十条 有关税费和保险</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20.1本合同租金为含税价格，甲方收到全额款项后负责提供正规的财税租金发票。</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20.2乙方应为本合同项下的租赁物购买财产保险；若乙方未购买保险，则应对甲方因此受到的全部损失承担赔偿责任。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第二十一条 通知</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21.1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五日后或以专人送至前述地址，均视为已经送达。</w:t>
      </w:r>
    </w:p>
    <w:p>
      <w:pPr>
        <w:widowControl/>
        <w:spacing w:line="360" w:lineRule="auto"/>
        <w:ind w:firstLine="480" w:firstLineChars="200"/>
        <w:rPr>
          <w:rFonts w:ascii="宋体" w:hAnsi="宋体" w:cs="宋体"/>
          <w:color w:val="000000"/>
          <w:kern w:val="0"/>
          <w:sz w:val="24"/>
          <w:szCs w:val="24"/>
          <w:u w:val="single"/>
        </w:rPr>
      </w:pPr>
      <w:r>
        <w:rPr>
          <w:rFonts w:hint="eastAsia" w:ascii="宋体" w:hAnsi="宋体" w:cs="宋体"/>
          <w:sz w:val="24"/>
          <w:szCs w:val="24"/>
        </w:rPr>
        <w:t>第二十二条 登记</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22.1</w:t>
      </w:r>
      <w:r>
        <w:rPr>
          <w:rFonts w:hint="eastAsia" w:ascii="宋体" w:hAnsi="宋体" w:cs="宋体"/>
          <w:color w:val="000000"/>
          <w:kern w:val="0"/>
          <w:sz w:val="24"/>
          <w:szCs w:val="24"/>
        </w:rPr>
        <w:t>本合同经甲、乙双方签署后，双方应按规定向杭州市滨江区相关管理部门申请登记并领取《房屋租赁备案证》。变更或解除本合同，要求变更或解除合同的一方应主动向另一方提出，应及时到杭州市滨江区相关管理部门办理变更登记或注销手续。</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第二十三条 适用法律</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23.1 本合同在履行中发生争议，应由双方协商解决，若协商不成，提交</w:t>
      </w:r>
      <w:r>
        <w:rPr>
          <w:rFonts w:hint="eastAsia" w:ascii="宋体" w:hAnsi="宋体" w:cs="宋体"/>
          <w:color w:val="000000"/>
          <w:kern w:val="0"/>
          <w:sz w:val="24"/>
          <w:szCs w:val="24"/>
        </w:rPr>
        <w:t>甲方</w:t>
      </w:r>
      <w:r>
        <w:rPr>
          <w:rFonts w:hint="eastAsia" w:ascii="宋体" w:hAnsi="宋体" w:cs="宋体"/>
          <w:kern w:val="0"/>
          <w:sz w:val="24"/>
          <w:szCs w:val="24"/>
        </w:rPr>
        <w:t>所在地人民法院管辖。</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23.2 本合同的签订、履行、解释、有效性均适用中华人民共和国法律的管辖，并按中华人民共和国法律解释。</w:t>
      </w:r>
    </w:p>
    <w:p>
      <w:pPr>
        <w:spacing w:line="360" w:lineRule="auto"/>
        <w:ind w:firstLine="480" w:firstLineChars="200"/>
        <w:rPr>
          <w:rFonts w:ascii="宋体" w:hAnsi="宋体" w:cs="宋体"/>
          <w:sz w:val="24"/>
          <w:szCs w:val="24"/>
        </w:rPr>
      </w:pPr>
      <w:r>
        <w:rPr>
          <w:rFonts w:hint="eastAsia" w:ascii="宋体" w:hAnsi="宋体" w:cs="宋体"/>
          <w:kern w:val="0"/>
          <w:sz w:val="24"/>
          <w:szCs w:val="24"/>
        </w:rPr>
        <w:t>23.3若本</w:t>
      </w:r>
      <w:r>
        <w:rPr>
          <w:rFonts w:hint="eastAsia" w:ascii="宋体" w:hAnsi="宋体" w:cs="宋体"/>
          <w:sz w:val="24"/>
          <w:szCs w:val="24"/>
        </w:rPr>
        <w:t>合同的部分条款被认定为无效，不影响合同其他条款的法律效力。</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第二十四条 其它条款</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24.1 若遇征地拆迁，本合同自行解除，双方均不承担违约责任。</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24.2本合同未尽事宜，经双方协商一致后，可另行签订补充协议。</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24.3本合同一式肆份，甲、乙双方各执贰份。</w:t>
      </w:r>
    </w:p>
    <w:p>
      <w:pPr>
        <w:pStyle w:val="33"/>
        <w:spacing w:before="0" w:beforeAutospacing="0" w:after="0" w:afterAutospacing="0" w:line="360" w:lineRule="auto"/>
        <w:ind w:firstLine="480" w:firstLineChars="200"/>
        <w:jc w:val="both"/>
      </w:pPr>
      <w:r>
        <w:rPr>
          <w:rFonts w:hint="eastAsia"/>
        </w:rPr>
        <w:t>24.4租赁物相邻位置可能会在未来几年进行其他项目建设，周边道路通行及物业经营可能会受其他建设项目施工的影响，具体规划由乙方自行向政府职能部门了解，具体实施内容以政府部门最终公布方案为准。乙方须配合其他项目建设，不得以任何理由进行阻挠，也不得以此为理由拒交、迟交或降低租金标准。</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第二十五条 合同效力</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25.1 本合同经双方签字盖章后生效。</w:t>
      </w:r>
    </w:p>
    <w:p>
      <w:pPr>
        <w:widowControl/>
        <w:jc w:val="left"/>
        <w:rPr>
          <w:rFonts w:ascii="宋体" w:hAnsi="宋体" w:cs="宋体"/>
          <w:kern w:val="0"/>
          <w:sz w:val="24"/>
          <w:szCs w:val="24"/>
        </w:rPr>
      </w:pPr>
      <w:r>
        <w:rPr>
          <w:rFonts w:ascii="宋体" w:hAnsi="宋体" w:cs="宋体"/>
          <w:kern w:val="0"/>
          <w:sz w:val="24"/>
          <w:szCs w:val="24"/>
        </w:rPr>
        <w:br w:type="page"/>
      </w:r>
    </w:p>
    <w:p>
      <w:pPr>
        <w:widowControl/>
        <w:spacing w:line="360" w:lineRule="auto"/>
        <w:ind w:firstLine="480" w:firstLineChars="200"/>
        <w:rPr>
          <w:rFonts w:ascii="宋体" w:hAnsi="宋体" w:cs="宋体"/>
          <w:kern w:val="0"/>
          <w:sz w:val="24"/>
          <w:szCs w:val="24"/>
        </w:rPr>
      </w:pPr>
    </w:p>
    <w:p>
      <w:pPr>
        <w:widowControl/>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甲方(盖章)：                     乙方(盖章)：</w:t>
      </w:r>
    </w:p>
    <w:p>
      <w:pPr>
        <w:widowControl/>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经办人（签字）：                 经办人（签字）：</w:t>
      </w:r>
    </w:p>
    <w:p>
      <w:pPr>
        <w:widowControl/>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地 址：                          地 址： </w:t>
      </w:r>
    </w:p>
    <w:p>
      <w:pPr>
        <w:widowControl/>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联系电话：                       联系电话：    </w:t>
      </w:r>
    </w:p>
    <w:p>
      <w:pPr>
        <w:widowControl/>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签订时间：_____年___月___日</w:t>
      </w:r>
    </w:p>
    <w:p>
      <w:pPr>
        <w:spacing w:line="480" w:lineRule="auto"/>
        <w:ind w:firstLine="480" w:firstLineChars="200"/>
      </w:pPr>
      <w:r>
        <w:rPr>
          <w:rFonts w:hint="eastAsia" w:ascii="宋体" w:hAnsi="宋体" w:cs="宋体"/>
          <w:sz w:val="24"/>
          <w:szCs w:val="24"/>
        </w:rPr>
        <w:t xml:space="preserve">                                  签订地点：杭州</w:t>
      </w:r>
    </w:p>
    <w:p>
      <w:pPr>
        <w:widowControl/>
        <w:jc w:val="left"/>
        <w:rPr>
          <w:rFonts w:ascii="宋体" w:hAnsi="宋体"/>
          <w:sz w:val="24"/>
        </w:rPr>
        <w:sectPr>
          <w:headerReference r:id="rId16" w:type="default"/>
          <w:footerReference r:id="rId17" w:type="default"/>
          <w:pgSz w:w="11906" w:h="16838"/>
          <w:pgMar w:top="1418" w:right="1531" w:bottom="1418" w:left="1531" w:header="850" w:footer="850" w:gutter="0"/>
          <w:cols w:space="720" w:num="1"/>
          <w:docGrid w:linePitch="312" w:charSpace="0"/>
        </w:sectPr>
      </w:pPr>
      <w:r>
        <w:rPr>
          <w:rFonts w:ascii="宋体" w:hAnsi="宋体"/>
          <w:sz w:val="24"/>
        </w:rPr>
        <w:br w:type="page"/>
      </w:r>
    </w:p>
    <w:p>
      <w:pPr>
        <w:spacing w:before="120" w:beforeLines="50" w:after="120" w:afterLines="50" w:line="360" w:lineRule="auto"/>
        <w:jc w:val="center"/>
        <w:outlineLvl w:val="0"/>
        <w:rPr>
          <w:rFonts w:ascii="黑体" w:hAnsi="黑体" w:eastAsia="黑体"/>
          <w:b/>
          <w:sz w:val="36"/>
          <w:szCs w:val="36"/>
        </w:rPr>
      </w:pPr>
      <w:bookmarkStart w:id="151" w:name="_Toc40704075"/>
      <w:r>
        <w:rPr>
          <w:rFonts w:hint="eastAsia" w:ascii="黑体" w:hAnsi="黑体" w:eastAsia="黑体"/>
          <w:b/>
          <w:sz w:val="36"/>
          <w:szCs w:val="36"/>
        </w:rPr>
        <w:t xml:space="preserve">第六章 </w:t>
      </w:r>
      <w:r>
        <w:rPr>
          <w:rFonts w:ascii="黑体" w:hAnsi="黑体" w:eastAsia="黑体"/>
          <w:b/>
          <w:sz w:val="36"/>
          <w:szCs w:val="36"/>
        </w:rPr>
        <w:t xml:space="preserve"> </w:t>
      </w:r>
      <w:r>
        <w:rPr>
          <w:rFonts w:hint="eastAsia" w:ascii="黑体" w:hAnsi="黑体" w:eastAsia="黑体"/>
          <w:b/>
          <w:sz w:val="36"/>
          <w:szCs w:val="36"/>
        </w:rPr>
        <w:t>投标文件参考格式</w:t>
      </w:r>
      <w:bookmarkEnd w:id="151"/>
    </w:p>
    <w:p>
      <w:pPr>
        <w:adjustRightInd w:val="0"/>
        <w:snapToGrid w:val="0"/>
        <w:spacing w:line="560" w:lineRule="exact"/>
        <w:ind w:firstLine="6840" w:firstLineChars="1900"/>
        <w:rPr>
          <w:rFonts w:ascii="仿宋_GB2312" w:hAnsi="宋体" w:eastAsia="仿宋_GB2312"/>
          <w:b/>
          <w:bCs/>
          <w:sz w:val="48"/>
          <w:szCs w:val="48"/>
        </w:rPr>
      </w:pPr>
      <w:r>
        <w:rPr>
          <w:rFonts w:hint="eastAsia" w:ascii="仿宋_GB2312" w:hAnsi="宋体" w:eastAsia="仿宋_GB2312"/>
          <w:sz w:val="36"/>
          <w:szCs w:val="36"/>
        </w:rPr>
        <w:t>正（副）本</w:t>
      </w:r>
    </w:p>
    <w:p>
      <w:pPr>
        <w:adjustRightInd w:val="0"/>
        <w:snapToGrid w:val="0"/>
        <w:spacing w:line="560" w:lineRule="exact"/>
        <w:ind w:left="221" w:hanging="221" w:hangingChars="50"/>
        <w:jc w:val="center"/>
        <w:rPr>
          <w:rFonts w:ascii="仿宋_GB2312" w:hAnsi="宋体" w:eastAsia="仿宋_GB2312"/>
          <w:b/>
          <w:bCs/>
          <w:sz w:val="44"/>
          <w:szCs w:val="44"/>
        </w:rPr>
      </w:pPr>
    </w:p>
    <w:p>
      <w:pPr>
        <w:adjustRightInd w:val="0"/>
        <w:snapToGrid w:val="0"/>
        <w:spacing w:line="560" w:lineRule="exact"/>
        <w:ind w:left="221" w:hanging="221" w:hangingChars="50"/>
        <w:jc w:val="center"/>
        <w:rPr>
          <w:rFonts w:ascii="仿宋_GB2312" w:hAnsi="宋体" w:eastAsia="仿宋_GB2312"/>
          <w:b/>
          <w:bCs/>
          <w:sz w:val="44"/>
          <w:szCs w:val="44"/>
        </w:rPr>
      </w:pPr>
    </w:p>
    <w:p>
      <w:pPr>
        <w:adjustRightInd w:val="0"/>
        <w:snapToGrid w:val="0"/>
        <w:spacing w:line="560" w:lineRule="exact"/>
        <w:ind w:left="221" w:hanging="221" w:hangingChars="50"/>
        <w:jc w:val="center"/>
        <w:rPr>
          <w:rFonts w:ascii="仿宋_GB2312" w:hAnsi="宋体" w:eastAsia="仿宋_GB2312"/>
          <w:b/>
          <w:bCs/>
          <w:sz w:val="44"/>
          <w:szCs w:val="44"/>
        </w:rPr>
      </w:pPr>
    </w:p>
    <w:p>
      <w:pPr>
        <w:adjustRightInd w:val="0"/>
        <w:snapToGrid w:val="0"/>
        <w:spacing w:line="560" w:lineRule="exact"/>
        <w:ind w:left="221" w:hanging="221" w:hangingChars="50"/>
        <w:jc w:val="center"/>
        <w:rPr>
          <w:rFonts w:ascii="仿宋_GB2312" w:hAnsi="宋体" w:eastAsia="仿宋_GB2312"/>
          <w:b/>
          <w:sz w:val="48"/>
          <w:szCs w:val="48"/>
        </w:rPr>
      </w:pPr>
      <w:r>
        <w:rPr>
          <w:rFonts w:hint="eastAsia" w:ascii="仿宋_GB2312" w:hAnsi="宋体" w:eastAsia="仿宋_GB2312"/>
          <w:b/>
          <w:bCs/>
          <w:sz w:val="44"/>
          <w:szCs w:val="44"/>
        </w:rPr>
        <w:t>（项目名称）</w:t>
      </w: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adjustRightInd w:val="0"/>
        <w:snapToGrid w:val="0"/>
        <w:spacing w:line="560" w:lineRule="exact"/>
        <w:ind w:left="221" w:hanging="221" w:hangingChars="50"/>
        <w:jc w:val="center"/>
        <w:rPr>
          <w:rFonts w:ascii="仿宋_GB2312" w:hAnsi="宋体" w:eastAsia="仿宋_GB2312"/>
          <w:b/>
          <w:bCs/>
          <w:sz w:val="44"/>
          <w:szCs w:val="44"/>
        </w:rPr>
      </w:pPr>
      <w:r>
        <w:rPr>
          <w:rFonts w:ascii="仿宋_GB2312" w:hAnsi="宋体" w:eastAsia="仿宋_GB2312"/>
          <w:b/>
          <w:bCs/>
          <w:sz w:val="44"/>
          <w:szCs w:val="44"/>
        </w:rPr>
        <w:t>商务文件</w:t>
      </w:r>
      <w:r>
        <w:rPr>
          <w:rFonts w:hint="eastAsia" w:ascii="仿宋_GB2312" w:hAnsi="宋体" w:eastAsia="仿宋_GB2312"/>
          <w:b/>
          <w:bCs/>
          <w:sz w:val="44"/>
          <w:szCs w:val="44"/>
        </w:rPr>
        <w:t>/资信文件/技术文件/资格审查文件</w:t>
      </w: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560" w:firstLineChars="200"/>
        <w:jc w:val="left"/>
        <w:rPr>
          <w:rFonts w:ascii="黑体" w:hAnsi="宋体" w:eastAsia="黑体"/>
          <w:sz w:val="28"/>
          <w:szCs w:val="28"/>
        </w:rPr>
      </w:pPr>
    </w:p>
    <w:p>
      <w:pPr>
        <w:spacing w:line="360" w:lineRule="auto"/>
        <w:ind w:firstLine="1680" w:firstLineChars="600"/>
        <w:jc w:val="left"/>
        <w:rPr>
          <w:rFonts w:ascii="黑体" w:hAnsi="宋体" w:eastAsia="黑体"/>
          <w:sz w:val="28"/>
          <w:szCs w:val="28"/>
        </w:rPr>
      </w:pPr>
      <w:r>
        <w:rPr>
          <w:rFonts w:hint="eastAsia" w:ascii="黑体" w:hAnsi="宋体" w:eastAsia="黑体"/>
          <w:sz w:val="28"/>
          <w:szCs w:val="28"/>
        </w:rPr>
        <w:t>项目名称：</w:t>
      </w:r>
    </w:p>
    <w:p>
      <w:pPr>
        <w:spacing w:line="360" w:lineRule="auto"/>
        <w:ind w:firstLine="1680" w:firstLineChars="600"/>
        <w:jc w:val="left"/>
        <w:rPr>
          <w:rFonts w:ascii="黑体" w:hAnsi="宋体" w:eastAsia="黑体"/>
          <w:sz w:val="28"/>
          <w:szCs w:val="28"/>
        </w:rPr>
      </w:pPr>
      <w:r>
        <w:rPr>
          <w:rFonts w:hint="eastAsia" w:ascii="黑体" w:hAnsi="宋体" w:eastAsia="黑体"/>
          <w:sz w:val="28"/>
          <w:szCs w:val="28"/>
        </w:rPr>
        <w:t>项目编号：</w:t>
      </w:r>
    </w:p>
    <w:p>
      <w:pPr>
        <w:spacing w:line="360" w:lineRule="auto"/>
        <w:ind w:firstLine="1680" w:firstLineChars="600"/>
        <w:jc w:val="left"/>
        <w:rPr>
          <w:rFonts w:ascii="黑体" w:hAnsi="宋体" w:eastAsia="黑体"/>
          <w:sz w:val="28"/>
          <w:szCs w:val="28"/>
        </w:rPr>
      </w:pPr>
      <w:r>
        <w:rPr>
          <w:rFonts w:hint="eastAsia" w:ascii="黑体" w:hAnsi="宋体" w:eastAsia="黑体"/>
          <w:sz w:val="28"/>
          <w:szCs w:val="28"/>
        </w:rPr>
        <w:t>投标单位（加盖公章）：</w:t>
      </w:r>
    </w:p>
    <w:p>
      <w:pPr>
        <w:tabs>
          <w:tab w:val="right" w:leader="dot" w:pos="8302"/>
        </w:tabs>
        <w:autoSpaceDE w:val="0"/>
        <w:autoSpaceDN w:val="0"/>
        <w:adjustRightInd w:val="0"/>
        <w:spacing w:line="360" w:lineRule="auto"/>
        <w:ind w:left="701" w:leftChars="334" w:firstLine="980" w:firstLineChars="350"/>
        <w:rPr>
          <w:rFonts w:ascii="黑体" w:hAnsi="宋体" w:eastAsia="黑体"/>
          <w:sz w:val="28"/>
          <w:szCs w:val="28"/>
        </w:rPr>
      </w:pPr>
      <w:r>
        <w:rPr>
          <w:rFonts w:hint="eastAsia" w:ascii="黑体" w:hAnsi="宋体" w:eastAsia="黑体"/>
          <w:sz w:val="28"/>
          <w:szCs w:val="28"/>
        </w:rPr>
        <w:t>法定代表人或委托代理人（签字和盖章）：</w:t>
      </w:r>
    </w:p>
    <w:p>
      <w:pPr>
        <w:autoSpaceDE w:val="0"/>
        <w:autoSpaceDN w:val="0"/>
        <w:adjustRightInd w:val="0"/>
        <w:spacing w:line="360" w:lineRule="auto"/>
        <w:ind w:firstLine="1680" w:firstLineChars="600"/>
        <w:jc w:val="center"/>
        <w:rPr>
          <w:rFonts w:ascii="黑体" w:hAnsi="宋体" w:eastAsia="黑体"/>
          <w:sz w:val="28"/>
          <w:szCs w:val="28"/>
        </w:rPr>
      </w:pPr>
      <w:r>
        <w:rPr>
          <w:rFonts w:hint="eastAsia" w:ascii="黑体" w:hAnsi="宋体" w:eastAsia="黑体"/>
          <w:sz w:val="28"/>
          <w:szCs w:val="28"/>
        </w:rPr>
        <w:t>日  期：</w:t>
      </w:r>
      <w:r>
        <w:rPr>
          <w:rFonts w:ascii="黑体" w:hAnsi="宋体" w:eastAsia="黑体"/>
          <w:sz w:val="28"/>
          <w:szCs w:val="28"/>
        </w:rPr>
        <w:br w:type="page"/>
      </w:r>
    </w:p>
    <w:p>
      <w:pPr>
        <w:autoSpaceDE w:val="0"/>
        <w:autoSpaceDN w:val="0"/>
        <w:adjustRightInd w:val="0"/>
        <w:spacing w:line="360" w:lineRule="auto"/>
        <w:jc w:val="center"/>
        <w:rPr>
          <w:rFonts w:ascii="宋体" w:cs="宋体"/>
          <w:kern w:val="0"/>
          <w:sz w:val="36"/>
          <w:szCs w:val="36"/>
          <w:lang w:val="zh-CN"/>
        </w:rPr>
      </w:pPr>
      <w:r>
        <w:rPr>
          <w:rFonts w:hint="eastAsia" w:ascii="宋体" w:cs="宋体"/>
          <w:kern w:val="0"/>
          <w:sz w:val="36"/>
          <w:szCs w:val="36"/>
          <w:lang w:val="zh-CN"/>
        </w:rPr>
        <w:t>商务文件</w:t>
      </w:r>
    </w:p>
    <w:p>
      <w:pPr>
        <w:autoSpaceDE w:val="0"/>
        <w:autoSpaceDN w:val="0"/>
        <w:adjustRightInd w:val="0"/>
        <w:spacing w:line="360" w:lineRule="auto"/>
        <w:jc w:val="center"/>
        <w:rPr>
          <w:rFonts w:ascii="宋体" w:cs="宋体"/>
          <w:kern w:val="0"/>
          <w:sz w:val="24"/>
          <w:lang w:val="zh-CN"/>
        </w:rPr>
      </w:pPr>
    </w:p>
    <w:p>
      <w:pPr>
        <w:widowControl/>
        <w:spacing w:line="480" w:lineRule="auto"/>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一、投标联合体协议书（如有，格式自拟）</w:t>
      </w:r>
    </w:p>
    <w:p>
      <w:pPr>
        <w:widowControl/>
        <w:spacing w:line="480" w:lineRule="auto"/>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二、投标联合体牵头单位授权证明书（如有）</w:t>
      </w:r>
    </w:p>
    <w:p>
      <w:pPr>
        <w:widowControl/>
        <w:spacing w:line="480" w:lineRule="auto"/>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三、投标函</w:t>
      </w:r>
    </w:p>
    <w:p>
      <w:pPr>
        <w:widowControl/>
        <w:spacing w:line="480" w:lineRule="auto"/>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四、商务一览表</w:t>
      </w:r>
    </w:p>
    <w:p>
      <w:pPr>
        <w:widowControl/>
        <w:spacing w:line="480" w:lineRule="auto"/>
        <w:rPr>
          <w:rFonts w:cs="宋体" w:asciiTheme="minorEastAsia" w:hAnsiTheme="minorEastAsia" w:eastAsiaTheme="minorEastAsia"/>
          <w:sz w:val="28"/>
          <w:szCs w:val="28"/>
          <w:lang w:val="zh-CN"/>
        </w:rPr>
      </w:pPr>
      <w:r>
        <w:rPr>
          <w:rFonts w:cs="宋体" w:asciiTheme="minorEastAsia" w:hAnsiTheme="minorEastAsia" w:eastAsiaTheme="minorEastAsia"/>
          <w:sz w:val="28"/>
          <w:szCs w:val="28"/>
          <w:lang w:val="zh-CN"/>
        </w:rPr>
        <w:br w:type="page"/>
      </w:r>
    </w:p>
    <w:p>
      <w:pPr>
        <w:tabs>
          <w:tab w:val="right" w:leader="dot" w:pos="8734"/>
        </w:tabs>
        <w:autoSpaceDE w:val="0"/>
        <w:autoSpaceDN w:val="0"/>
        <w:adjustRightInd w:val="0"/>
        <w:jc w:val="center"/>
        <w:rPr>
          <w:rFonts w:ascii="宋体" w:cs="宋体"/>
          <w:b/>
          <w:bCs/>
          <w:kern w:val="0"/>
          <w:sz w:val="36"/>
          <w:szCs w:val="36"/>
          <w:lang w:val="zh-CN"/>
        </w:rPr>
      </w:pPr>
      <w:bookmarkStart w:id="152" w:name="_Toc197934563"/>
      <w:r>
        <w:rPr>
          <w:rFonts w:hint="eastAsia" w:ascii="宋体" w:cs="宋体"/>
          <w:b/>
          <w:bCs/>
          <w:kern w:val="0"/>
          <w:sz w:val="36"/>
          <w:szCs w:val="36"/>
          <w:lang w:val="zh-CN"/>
        </w:rPr>
        <w:t>二、投标联合体牵头单位授权证明书</w:t>
      </w:r>
    </w:p>
    <w:p>
      <w:pPr>
        <w:tabs>
          <w:tab w:val="right" w:leader="dot" w:pos="8734"/>
        </w:tabs>
        <w:autoSpaceDE w:val="0"/>
        <w:autoSpaceDN w:val="0"/>
        <w:adjustRightInd w:val="0"/>
        <w:rPr>
          <w:rFonts w:ascii="宋体" w:cs="宋体"/>
          <w:b/>
          <w:bCs/>
          <w:kern w:val="0"/>
          <w:sz w:val="36"/>
          <w:szCs w:val="36"/>
          <w:lang w:val="zh-CN"/>
        </w:rPr>
      </w:pPr>
    </w:p>
    <w:p>
      <w:pPr>
        <w:spacing w:line="360" w:lineRule="auto"/>
        <w:ind w:firstLine="480" w:firstLineChars="200"/>
        <w:rPr>
          <w:rFonts w:ascii="宋体" w:hAnsi="宋体"/>
          <w:sz w:val="24"/>
          <w:lang w:val="zh-CN"/>
        </w:rPr>
      </w:pPr>
      <w:r>
        <w:rPr>
          <w:rFonts w:hint="eastAsia" w:ascii="宋体" w:hAnsi="宋体"/>
          <w:sz w:val="24"/>
          <w:lang w:val="zh-CN"/>
        </w:rPr>
        <w:t>本授权书声明：我</w:t>
      </w:r>
      <w:r>
        <w:rPr>
          <w:rFonts w:ascii="宋体" w:hAnsi="宋体"/>
          <w:sz w:val="24"/>
          <w:lang w:val="zh-CN"/>
        </w:rPr>
        <w:t>_______</w:t>
      </w:r>
      <w:r>
        <w:rPr>
          <w:rFonts w:hint="eastAsia" w:ascii="宋体" w:hAnsi="宋体"/>
          <w:sz w:val="24"/>
          <w:lang w:val="zh-CN"/>
        </w:rPr>
        <w:t>（联合体成员单位的法人代表姓名）系注册于</w:t>
      </w:r>
      <w:r>
        <w:rPr>
          <w:rFonts w:ascii="宋体" w:hAnsi="宋体"/>
          <w:sz w:val="24"/>
          <w:lang w:val="zh-CN"/>
        </w:rPr>
        <w:t>________</w:t>
      </w:r>
      <w:r>
        <w:rPr>
          <w:rFonts w:hint="eastAsia" w:ascii="宋体" w:hAnsi="宋体"/>
          <w:sz w:val="24"/>
          <w:lang w:val="zh-CN"/>
        </w:rPr>
        <w:t>（联合体成员单位的注册地址）的</w:t>
      </w:r>
      <w:r>
        <w:rPr>
          <w:rFonts w:ascii="宋体" w:hAnsi="宋体"/>
          <w:sz w:val="24"/>
          <w:lang w:val="zh-CN"/>
        </w:rPr>
        <w:t>________</w:t>
      </w:r>
      <w:r>
        <w:rPr>
          <w:rFonts w:hint="eastAsia" w:ascii="宋体" w:hAnsi="宋体"/>
          <w:sz w:val="24"/>
          <w:lang w:val="zh-CN"/>
        </w:rPr>
        <w:t>（联合体成员单位名称）法定代表人，现代表本公司授权</w:t>
      </w:r>
      <w:r>
        <w:rPr>
          <w:rFonts w:ascii="宋体" w:hAnsi="宋体"/>
          <w:sz w:val="24"/>
          <w:lang w:val="zh-CN"/>
        </w:rPr>
        <w:t>________</w:t>
      </w:r>
      <w:r>
        <w:rPr>
          <w:rFonts w:hint="eastAsia" w:ascii="宋体" w:hAnsi="宋体"/>
          <w:sz w:val="24"/>
          <w:lang w:val="zh-CN"/>
        </w:rPr>
        <w:t>（联合体牵头人单位名称）代表联合体各成员参加_</w:t>
      </w:r>
      <w:r>
        <w:rPr>
          <w:rFonts w:ascii="宋体" w:hAnsi="宋体"/>
          <w:sz w:val="24"/>
          <w:lang w:val="zh-CN"/>
        </w:rPr>
        <w:t>__________</w:t>
      </w:r>
      <w:r>
        <w:rPr>
          <w:rFonts w:hint="eastAsia" w:ascii="宋体" w:hAnsi="宋体"/>
          <w:sz w:val="24"/>
          <w:lang w:val="zh-CN"/>
        </w:rPr>
        <w:t>（项目名称）项目（招标编号为</w:t>
      </w:r>
      <w:r>
        <w:rPr>
          <w:rFonts w:ascii="宋体" w:hAnsi="宋体"/>
          <w:sz w:val="24"/>
          <w:lang w:val="zh-CN"/>
        </w:rPr>
        <w:t>___________</w:t>
      </w:r>
      <w:r>
        <w:rPr>
          <w:rFonts w:hint="eastAsia" w:ascii="宋体" w:hAnsi="宋体"/>
          <w:sz w:val="24"/>
          <w:lang w:val="zh-CN"/>
        </w:rPr>
        <w:t>）的投标活动。</w:t>
      </w:r>
    </w:p>
    <w:p>
      <w:pPr>
        <w:spacing w:line="360" w:lineRule="auto"/>
        <w:ind w:firstLine="465" w:firstLineChars="194"/>
        <w:rPr>
          <w:rFonts w:ascii="宋体" w:hAnsi="宋体"/>
          <w:sz w:val="24"/>
          <w:lang w:val="zh-CN"/>
        </w:rPr>
      </w:pPr>
      <w:r>
        <w:rPr>
          <w:rFonts w:ascii="宋体" w:hAnsi="宋体"/>
          <w:sz w:val="24"/>
          <w:lang w:val="zh-CN"/>
        </w:rPr>
        <w:t>________(</w:t>
      </w:r>
      <w:r>
        <w:rPr>
          <w:rFonts w:hint="eastAsia" w:ascii="宋体" w:hAnsi="宋体"/>
          <w:sz w:val="24"/>
          <w:lang w:val="zh-CN"/>
        </w:rPr>
        <w:t>联合体牵头人单位名称</w:t>
      </w:r>
      <w:r>
        <w:rPr>
          <w:rFonts w:ascii="宋体" w:hAnsi="宋体"/>
          <w:sz w:val="24"/>
          <w:lang w:val="zh-CN"/>
        </w:rPr>
        <w:t>)</w:t>
      </w:r>
      <w:r>
        <w:rPr>
          <w:rFonts w:hint="eastAsia" w:ascii="宋体" w:hAnsi="宋体"/>
          <w:sz w:val="24"/>
          <w:lang w:val="zh-CN"/>
        </w:rPr>
        <w:t>被授权代表</w:t>
      </w:r>
      <w:r>
        <w:rPr>
          <w:rFonts w:ascii="宋体" w:hAnsi="宋体"/>
          <w:sz w:val="24"/>
          <w:lang w:val="zh-CN"/>
        </w:rPr>
        <w:t>__________</w:t>
      </w:r>
      <w:r>
        <w:rPr>
          <w:rFonts w:hint="eastAsia" w:ascii="宋体" w:hAnsi="宋体"/>
          <w:sz w:val="24"/>
          <w:lang w:val="zh-CN"/>
        </w:rPr>
        <w:t>（联合体成员单位名称）承担责任和接受指示。在本次投标、中标后合同实施中（包括支付），所签署的一切文件和处理的一切有关事宜，联合体成员单位均予以承认，对联合体成员单位具有同等约束力。</w:t>
      </w:r>
    </w:p>
    <w:p>
      <w:pPr>
        <w:spacing w:line="360" w:lineRule="auto"/>
        <w:ind w:firstLine="480" w:firstLineChars="200"/>
        <w:rPr>
          <w:rFonts w:ascii="宋体" w:hAnsi="宋体"/>
          <w:sz w:val="24"/>
          <w:lang w:val="zh-CN"/>
        </w:rPr>
      </w:pPr>
      <w:r>
        <w:rPr>
          <w:rFonts w:hint="eastAsia" w:ascii="宋体" w:hAnsi="宋体"/>
          <w:sz w:val="24"/>
          <w:lang w:val="zh-CN"/>
        </w:rPr>
        <w:t>按合同条件联合体成员单位与联合体牵头人就本次投标、中标后的合同实施承担连带责任。</w:t>
      </w:r>
    </w:p>
    <w:p>
      <w:pPr>
        <w:spacing w:line="360" w:lineRule="auto"/>
        <w:ind w:firstLine="480" w:firstLineChars="200"/>
        <w:rPr>
          <w:rFonts w:ascii="宋体" w:hAnsi="宋体"/>
          <w:sz w:val="24"/>
          <w:lang w:val="zh-CN"/>
        </w:rPr>
      </w:pPr>
      <w:r>
        <w:rPr>
          <w:rFonts w:hint="eastAsia" w:ascii="宋体" w:hAnsi="宋体"/>
          <w:sz w:val="24"/>
          <w:lang w:val="zh-CN"/>
        </w:rPr>
        <w:t>本授权书于</w:t>
      </w:r>
      <w:r>
        <w:rPr>
          <w:rFonts w:ascii="宋体" w:hAnsi="宋体"/>
          <w:sz w:val="24"/>
          <w:lang w:val="zh-CN"/>
        </w:rPr>
        <w:t xml:space="preserve"> ________ </w:t>
      </w:r>
      <w:r>
        <w:rPr>
          <w:rFonts w:hint="eastAsia" w:ascii="宋体" w:hAnsi="宋体"/>
          <w:sz w:val="24"/>
          <w:lang w:val="zh-CN"/>
        </w:rPr>
        <w:t>年</w:t>
      </w:r>
      <w:r>
        <w:rPr>
          <w:rFonts w:ascii="宋体" w:hAnsi="宋体"/>
          <w:sz w:val="24"/>
          <w:lang w:val="zh-CN"/>
        </w:rPr>
        <w:t>_______</w:t>
      </w:r>
      <w:r>
        <w:rPr>
          <w:rFonts w:hint="eastAsia" w:ascii="宋体" w:hAnsi="宋体"/>
          <w:sz w:val="24"/>
          <w:lang w:val="zh-CN"/>
        </w:rPr>
        <w:t>月</w:t>
      </w:r>
      <w:r>
        <w:rPr>
          <w:rFonts w:ascii="宋体" w:hAnsi="宋体"/>
          <w:sz w:val="24"/>
          <w:lang w:val="zh-CN"/>
        </w:rPr>
        <w:t xml:space="preserve"> ________ </w:t>
      </w:r>
      <w:r>
        <w:rPr>
          <w:rFonts w:hint="eastAsia" w:ascii="宋体" w:hAnsi="宋体"/>
          <w:sz w:val="24"/>
          <w:lang w:val="zh-CN"/>
        </w:rPr>
        <w:t>日签字生效，特此声明。</w:t>
      </w:r>
    </w:p>
    <w:p>
      <w:pPr>
        <w:spacing w:line="360" w:lineRule="auto"/>
        <w:rPr>
          <w:rFonts w:ascii="宋体" w:hAnsi="宋体"/>
          <w:sz w:val="24"/>
          <w:lang w:val="zh-CN"/>
        </w:rPr>
      </w:pPr>
    </w:p>
    <w:p>
      <w:pPr>
        <w:spacing w:line="360" w:lineRule="auto"/>
        <w:rPr>
          <w:rFonts w:ascii="宋体" w:hAnsi="宋体"/>
          <w:sz w:val="24"/>
          <w:lang w:val="zh-CN"/>
        </w:rPr>
      </w:pPr>
    </w:p>
    <w:p>
      <w:pPr>
        <w:spacing w:line="360" w:lineRule="auto"/>
        <w:rPr>
          <w:rFonts w:ascii="宋体" w:hAnsi="宋体"/>
          <w:sz w:val="24"/>
          <w:lang w:val="zh-CN"/>
        </w:rPr>
      </w:pPr>
    </w:p>
    <w:p>
      <w:pPr>
        <w:spacing w:line="600" w:lineRule="auto"/>
        <w:ind w:firstLine="4320" w:firstLineChars="1800"/>
        <w:jc w:val="left"/>
        <w:rPr>
          <w:rFonts w:ascii="宋体" w:hAnsi="宋体"/>
          <w:sz w:val="24"/>
          <w:lang w:val="zh-CN"/>
        </w:rPr>
      </w:pPr>
      <w:r>
        <w:rPr>
          <w:rFonts w:hint="eastAsia" w:ascii="宋体" w:hAnsi="宋体"/>
          <w:sz w:val="24"/>
          <w:lang w:val="zh-CN"/>
        </w:rPr>
        <w:t>联合体牵头单位（公章）：</w:t>
      </w:r>
    </w:p>
    <w:p>
      <w:pPr>
        <w:spacing w:line="600" w:lineRule="auto"/>
        <w:ind w:firstLine="4320" w:firstLineChars="1800"/>
        <w:jc w:val="left"/>
        <w:rPr>
          <w:rFonts w:ascii="宋体" w:hAnsi="宋体"/>
          <w:sz w:val="24"/>
          <w:lang w:val="zh-CN"/>
        </w:rPr>
      </w:pPr>
      <w:r>
        <w:rPr>
          <w:rFonts w:hint="eastAsia" w:ascii="宋体" w:hAnsi="宋体"/>
          <w:sz w:val="24"/>
          <w:lang w:val="zh-CN"/>
        </w:rPr>
        <w:t>联合体牵头单位法人代表（签字和盖章）：</w:t>
      </w:r>
    </w:p>
    <w:p>
      <w:pPr>
        <w:spacing w:line="600" w:lineRule="auto"/>
        <w:jc w:val="left"/>
        <w:rPr>
          <w:rFonts w:ascii="宋体" w:hAnsi="宋体"/>
          <w:sz w:val="24"/>
          <w:lang w:val="zh-CN"/>
        </w:rPr>
      </w:pPr>
    </w:p>
    <w:p>
      <w:pPr>
        <w:spacing w:line="600" w:lineRule="auto"/>
        <w:ind w:firstLine="4320" w:firstLineChars="1800"/>
        <w:jc w:val="left"/>
        <w:rPr>
          <w:rFonts w:ascii="宋体" w:hAnsi="宋体"/>
          <w:sz w:val="24"/>
          <w:lang w:val="zh-CN"/>
        </w:rPr>
      </w:pPr>
      <w:r>
        <w:rPr>
          <w:rFonts w:hint="eastAsia" w:ascii="宋体" w:hAnsi="宋体"/>
          <w:sz w:val="24"/>
          <w:lang w:val="zh-CN"/>
        </w:rPr>
        <w:t>联合体成员单位（公章）：</w:t>
      </w:r>
    </w:p>
    <w:p>
      <w:pPr>
        <w:spacing w:line="600" w:lineRule="auto"/>
        <w:ind w:firstLine="4320" w:firstLineChars="1800"/>
        <w:jc w:val="left"/>
        <w:rPr>
          <w:rFonts w:ascii="宋体" w:hAnsi="宋体"/>
          <w:sz w:val="24"/>
          <w:lang w:val="zh-CN"/>
        </w:rPr>
      </w:pPr>
      <w:r>
        <w:rPr>
          <w:rFonts w:hint="eastAsia" w:ascii="宋体" w:hAnsi="宋体"/>
          <w:sz w:val="24"/>
          <w:lang w:val="zh-CN"/>
        </w:rPr>
        <w:t>联合体成员单位法人代表（签字和盖章）：</w:t>
      </w:r>
    </w:p>
    <w:p>
      <w:pPr>
        <w:spacing w:line="360" w:lineRule="auto"/>
        <w:ind w:left="4110" w:leftChars="1957" w:firstLine="2520" w:firstLineChars="1050"/>
        <w:jc w:val="left"/>
        <w:rPr>
          <w:rFonts w:ascii="宋体" w:hAnsi="宋体"/>
          <w:sz w:val="24"/>
          <w:lang w:val="zh-CN"/>
        </w:rPr>
      </w:pPr>
      <w:r>
        <w:rPr>
          <w:rFonts w:ascii="宋体" w:hAnsi="宋体"/>
          <w:sz w:val="24"/>
          <w:lang w:val="zh-CN"/>
        </w:rPr>
        <w:t xml:space="preserve">  </w:t>
      </w:r>
      <w:r>
        <w:rPr>
          <w:rFonts w:hint="eastAsia" w:ascii="宋体" w:hAnsi="宋体"/>
          <w:sz w:val="24"/>
          <w:lang w:val="zh-CN"/>
        </w:rPr>
        <w:t>年</w:t>
      </w:r>
      <w:r>
        <w:rPr>
          <w:rFonts w:ascii="宋体" w:hAnsi="宋体"/>
          <w:sz w:val="24"/>
          <w:lang w:val="zh-CN"/>
        </w:rPr>
        <w:t xml:space="preserve"> </w:t>
      </w:r>
      <w:r>
        <w:rPr>
          <w:rFonts w:hint="eastAsia" w:ascii="宋体" w:hAnsi="宋体"/>
          <w:sz w:val="24"/>
          <w:lang w:val="zh-CN"/>
        </w:rPr>
        <w:t>月</w:t>
      </w:r>
      <w:r>
        <w:rPr>
          <w:rFonts w:ascii="宋体" w:hAnsi="宋体"/>
          <w:sz w:val="24"/>
          <w:lang w:val="zh-CN"/>
        </w:rPr>
        <w:t xml:space="preserve"> </w:t>
      </w:r>
      <w:r>
        <w:rPr>
          <w:rFonts w:hint="eastAsia" w:ascii="宋体" w:hAnsi="宋体"/>
          <w:sz w:val="24"/>
          <w:lang w:val="zh-CN"/>
        </w:rPr>
        <w:t>日</w:t>
      </w:r>
    </w:p>
    <w:p>
      <w:pPr>
        <w:spacing w:line="360" w:lineRule="auto"/>
        <w:jc w:val="left"/>
        <w:rPr>
          <w:rFonts w:ascii="宋体" w:hAnsi="宋体"/>
          <w:sz w:val="24"/>
          <w:lang w:val="zh-CN"/>
        </w:rPr>
      </w:pPr>
    </w:p>
    <w:p>
      <w:pPr>
        <w:widowControl/>
        <w:jc w:val="left"/>
        <w:rPr>
          <w:rFonts w:ascii="宋体" w:cs="宋体"/>
          <w:b/>
          <w:bCs/>
          <w:kern w:val="0"/>
          <w:sz w:val="36"/>
          <w:szCs w:val="36"/>
          <w:lang w:val="zh-CN"/>
        </w:rPr>
      </w:pPr>
      <w:r>
        <w:rPr>
          <w:rFonts w:ascii="宋体" w:cs="宋体"/>
          <w:b/>
          <w:bCs/>
          <w:kern w:val="0"/>
          <w:sz w:val="36"/>
          <w:szCs w:val="36"/>
          <w:lang w:val="zh-CN"/>
        </w:rPr>
        <w:br w:type="page"/>
      </w:r>
    </w:p>
    <w:p>
      <w:pPr>
        <w:tabs>
          <w:tab w:val="right" w:leader="dot" w:pos="8734"/>
        </w:tabs>
        <w:autoSpaceDE w:val="0"/>
        <w:autoSpaceDN w:val="0"/>
        <w:jc w:val="center"/>
        <w:rPr>
          <w:rFonts w:ascii="宋体" w:cs="宋体"/>
          <w:szCs w:val="21"/>
          <w:lang w:val="zh-CN"/>
        </w:rPr>
      </w:pPr>
      <w:r>
        <w:rPr>
          <w:rFonts w:hint="eastAsia" w:ascii="宋体" w:cs="宋体"/>
          <w:b/>
          <w:bCs/>
          <w:kern w:val="0"/>
          <w:sz w:val="36"/>
          <w:szCs w:val="36"/>
          <w:lang w:val="zh-CN"/>
        </w:rPr>
        <w:t>三、投标函</w:t>
      </w:r>
    </w:p>
    <w:p>
      <w:pPr>
        <w:autoSpaceDE w:val="0"/>
        <w:autoSpaceDN w:val="0"/>
        <w:spacing w:line="360" w:lineRule="auto"/>
        <w:ind w:firstLine="480" w:firstLineChars="200"/>
        <w:rPr>
          <w:rFonts w:ascii="宋体" w:cs="宋体"/>
          <w:sz w:val="24"/>
          <w:lang w:val="zh-CN"/>
        </w:rPr>
      </w:pPr>
      <w:r>
        <w:rPr>
          <w:rFonts w:hint="eastAsia" w:ascii="宋体" w:cs="宋体"/>
          <w:sz w:val="24"/>
          <w:lang w:val="zh-CN"/>
        </w:rPr>
        <w:t>致：（招标单位名称）</w:t>
      </w:r>
    </w:p>
    <w:p>
      <w:pPr>
        <w:autoSpaceDE w:val="0"/>
        <w:autoSpaceDN w:val="0"/>
        <w:spacing w:line="360" w:lineRule="auto"/>
        <w:ind w:firstLine="480" w:firstLineChars="200"/>
        <w:rPr>
          <w:rFonts w:cs="宋体" w:asciiTheme="minorEastAsia" w:hAnsiTheme="minorEastAsia" w:eastAsiaTheme="minorEastAsia"/>
          <w:sz w:val="24"/>
          <w:lang w:val="zh-CN"/>
        </w:rPr>
      </w:pPr>
      <w:r>
        <w:rPr>
          <w:rFonts w:cs="宋体" w:asciiTheme="minorEastAsia" w:hAnsiTheme="minorEastAsia" w:eastAsiaTheme="minorEastAsia"/>
          <w:sz w:val="24"/>
          <w:lang w:val="zh-CN"/>
        </w:rPr>
        <w:t>1</w:t>
      </w:r>
      <w:r>
        <w:rPr>
          <w:rFonts w:hint="eastAsia" w:cs="宋体" w:asciiTheme="minorEastAsia" w:hAnsiTheme="minorEastAsia" w:eastAsiaTheme="minorEastAsia"/>
          <w:sz w:val="24"/>
          <w:lang w:val="zh-CN"/>
        </w:rPr>
        <w:t>、我方已全面阅读和研究了项目招标文件的所有内容，并经现场踏勘、澄清了疑问，已充分理解并掌握了本项目招标的投标须知、服务规范及租赁要求和其他有关文件。现经我方认真分析研究，同意接受招标文件的全部要约条件，并按此确定本项目投标的各项承诺，以本投标文件向你方发包的全部内容进行投标。投标报价人民币_</w:t>
      </w:r>
      <w:r>
        <w:rPr>
          <w:rFonts w:cs="宋体" w:asciiTheme="minorEastAsia" w:hAnsiTheme="minorEastAsia" w:eastAsiaTheme="minorEastAsia"/>
          <w:sz w:val="24"/>
          <w:lang w:val="zh-CN"/>
        </w:rPr>
        <w:t>________________</w:t>
      </w:r>
      <w:r>
        <w:rPr>
          <w:rFonts w:hint="eastAsia" w:cs="宋体" w:asciiTheme="minorEastAsia" w:hAnsiTheme="minorEastAsia" w:eastAsiaTheme="minorEastAsia"/>
          <w:sz w:val="24"/>
          <w:lang w:val="zh-CN"/>
        </w:rPr>
        <w:t>元/年（大写_</w:t>
      </w:r>
      <w:r>
        <w:rPr>
          <w:rFonts w:cs="宋体" w:asciiTheme="minorEastAsia" w:hAnsiTheme="minorEastAsia" w:eastAsiaTheme="minorEastAsia"/>
          <w:sz w:val="24"/>
          <w:lang w:val="zh-CN"/>
        </w:rPr>
        <w:t>_______________</w:t>
      </w:r>
      <w:r>
        <w:rPr>
          <w:rFonts w:hint="eastAsia" w:cs="宋体" w:asciiTheme="minorEastAsia" w:hAnsiTheme="minorEastAsia" w:eastAsiaTheme="minorEastAsia"/>
          <w:sz w:val="24"/>
          <w:lang w:val="zh-CN"/>
        </w:rPr>
        <w:t>圆/年）。服务期</w:t>
      </w:r>
      <w:r>
        <w:rPr>
          <w:rFonts w:cs="宋体" w:asciiTheme="minorEastAsia" w:hAnsiTheme="minorEastAsia" w:eastAsiaTheme="minorEastAsia"/>
          <w:sz w:val="24"/>
          <w:u w:val="single"/>
          <w:lang w:val="zh-CN"/>
        </w:rPr>
        <w:t xml:space="preserve"> 20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zh-CN"/>
        </w:rPr>
        <w:t>，并在服务期满后将正常运行，无任何债务瑕疵的市场无条件的移交招标单位。</w:t>
      </w:r>
    </w:p>
    <w:p>
      <w:pPr>
        <w:autoSpaceDE w:val="0"/>
        <w:autoSpaceDN w:val="0"/>
        <w:spacing w:line="360" w:lineRule="auto"/>
        <w:ind w:firstLine="480" w:firstLineChars="200"/>
        <w:rPr>
          <w:rFonts w:cs="宋体" w:asciiTheme="minorEastAsia" w:hAnsiTheme="minorEastAsia" w:eastAsiaTheme="minorEastAsia"/>
          <w:sz w:val="24"/>
          <w:lang w:val="zh-CN"/>
        </w:rPr>
      </w:pPr>
      <w:r>
        <w:rPr>
          <w:rFonts w:cs="宋体" w:asciiTheme="minorEastAsia" w:hAnsiTheme="minorEastAsia" w:eastAsiaTheme="minorEastAsia"/>
          <w:sz w:val="24"/>
          <w:lang w:val="zh-CN"/>
        </w:rPr>
        <w:t>2</w:t>
      </w:r>
      <w:r>
        <w:rPr>
          <w:rFonts w:hint="eastAsia" w:cs="宋体" w:asciiTheme="minorEastAsia" w:hAnsiTheme="minorEastAsia" w:eastAsiaTheme="minorEastAsia"/>
          <w:sz w:val="24"/>
          <w:lang w:val="zh-CN"/>
        </w:rPr>
        <w:t>、一旦我方中标，我方保证按照市场经营情况合理收费。</w:t>
      </w:r>
    </w:p>
    <w:p>
      <w:pPr>
        <w:shd w:val="clear" w:color="2F3615" w:fill="auto"/>
        <w:autoSpaceDN w:val="0"/>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val="zh-CN"/>
        </w:rPr>
        <w:t>、一旦我方中标，我方保证转让期内对农贸市场的主体结构、消防、水电设施等进行正常维护和运行外，并保证消防设施年检合格。</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val="zh-CN"/>
        </w:rPr>
        <w:t>、如果我方中标，我方将按照规定提交人民币</w:t>
      </w:r>
      <w:r>
        <w:rPr>
          <w:rFonts w:hint="eastAsia" w:cs="宋体" w:asciiTheme="minorEastAsia" w:hAnsiTheme="minorEastAsia" w:eastAsiaTheme="minorEastAsia"/>
          <w:sz w:val="24"/>
          <w:u w:val="single"/>
          <w:lang w:val="zh-CN"/>
        </w:rPr>
        <w:t>贰佰万元</w:t>
      </w:r>
      <w:r>
        <w:rPr>
          <w:rFonts w:hint="eastAsia" w:cs="宋体" w:asciiTheme="minorEastAsia" w:hAnsiTheme="minorEastAsia" w:eastAsiaTheme="minorEastAsia"/>
          <w:sz w:val="24"/>
          <w:lang w:val="zh-CN"/>
        </w:rPr>
        <w:t>作为经营保证金。</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zh-CN"/>
        </w:rPr>
        <w:t>、我方理投标报价不是中标的唯一条件，我方认为你们有选择或拒绝任何中标者的权力。</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、我方同意所提交的投标文件在</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投标须知</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中规定的投标有效期内有效，在此期间内如果中标，我方将受此约束。</w:t>
      </w:r>
    </w:p>
    <w:p>
      <w:pPr>
        <w:autoSpaceDE w:val="0"/>
        <w:autoSpaceDN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7、我方承诺未被省市相关行政主管部门限制参加政府投资项目的投标活动。</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、贵方的招标文件、中标通知书和本投标文件将构成我们双方的使用权承包协议的重要组成部分。</w:t>
      </w:r>
    </w:p>
    <w:p>
      <w:pPr>
        <w:autoSpaceDE w:val="0"/>
        <w:autoSpaceDN w:val="0"/>
        <w:adjustRightIn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投标单位或投标联合体牵头单位：（盖章）</w:t>
      </w:r>
    </w:p>
    <w:p>
      <w:pPr>
        <w:autoSpaceDE w:val="0"/>
        <w:autoSpaceDN w:val="0"/>
        <w:adjustRightIn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法定代表人或委托代理人：（签字和盖章）</w:t>
      </w:r>
    </w:p>
    <w:p>
      <w:pPr>
        <w:autoSpaceDE w:val="0"/>
        <w:autoSpaceDN w:val="0"/>
        <w:adjustRightIn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单位地址：</w:t>
      </w:r>
    </w:p>
    <w:p>
      <w:pPr>
        <w:autoSpaceDE w:val="0"/>
        <w:autoSpaceDN w:val="0"/>
        <w:adjustRightIn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日期：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 xml:space="preserve">年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 xml:space="preserve">月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日</w:t>
      </w:r>
    </w:p>
    <w:p>
      <w:pPr>
        <w:widowControl/>
        <w:jc w:val="left"/>
        <w:rPr>
          <w:rFonts w:ascii="宋体" w:cs="宋体"/>
          <w:sz w:val="24"/>
          <w:lang w:val="zh-CN"/>
        </w:rPr>
      </w:pPr>
      <w:r>
        <w:rPr>
          <w:rFonts w:ascii="宋体" w:cs="宋体"/>
          <w:sz w:val="24"/>
          <w:lang w:val="zh-CN"/>
        </w:rPr>
        <w:br w:type="page"/>
      </w:r>
    </w:p>
    <w:p>
      <w:pPr>
        <w:tabs>
          <w:tab w:val="right" w:leader="dot" w:pos="8734"/>
        </w:tabs>
        <w:autoSpaceDE w:val="0"/>
        <w:autoSpaceDN w:val="0"/>
        <w:jc w:val="center"/>
        <w:rPr>
          <w:rFonts w:ascii="宋体" w:cs="宋体"/>
          <w:b/>
          <w:bCs/>
          <w:kern w:val="0"/>
          <w:sz w:val="36"/>
          <w:szCs w:val="36"/>
          <w:lang w:val="zh-CN"/>
        </w:rPr>
      </w:pPr>
      <w:bookmarkStart w:id="153" w:name="_Toc86217005"/>
      <w:r>
        <w:rPr>
          <w:rFonts w:hint="eastAsia" w:ascii="宋体" w:cs="宋体"/>
          <w:b/>
          <w:bCs/>
          <w:kern w:val="0"/>
          <w:sz w:val="36"/>
          <w:szCs w:val="36"/>
          <w:lang w:val="zh-CN"/>
        </w:rPr>
        <w:t>四、商务一览表</w:t>
      </w:r>
    </w:p>
    <w:p>
      <w:pPr>
        <w:autoSpaceDE w:val="0"/>
        <w:autoSpaceDN w:val="0"/>
        <w:adjustRightInd w:val="0"/>
        <w:spacing w:line="420" w:lineRule="auto"/>
        <w:ind w:firstLine="480" w:firstLineChars="200"/>
        <w:rPr>
          <w:rFonts w:ascii="宋体" w:cs="宋体"/>
          <w:sz w:val="24"/>
          <w:lang w:val="zh-CN"/>
        </w:rPr>
      </w:pPr>
    </w:p>
    <w:p>
      <w:pPr>
        <w:autoSpaceDE w:val="0"/>
        <w:autoSpaceDN w:val="0"/>
        <w:adjustRightInd w:val="0"/>
        <w:spacing w:line="420" w:lineRule="auto"/>
        <w:ind w:firstLine="480" w:firstLineChars="200"/>
        <w:rPr>
          <w:rFonts w:ascii="宋体" w:cs="宋体"/>
          <w:sz w:val="24"/>
          <w:lang w:val="zh-CN"/>
        </w:rPr>
      </w:pPr>
      <w:r>
        <w:rPr>
          <w:rFonts w:hint="eastAsia" w:ascii="宋体" w:cs="宋体"/>
          <w:sz w:val="24"/>
          <w:lang w:val="zh-CN"/>
        </w:rPr>
        <w:t>按你方招标文件要求，我们为本标书签字方，谨此向你方发出要约如下：如你方接受本投标，我方承诺按照如下商务一览表的价格完成编号为_</w:t>
      </w:r>
      <w:r>
        <w:rPr>
          <w:rFonts w:ascii="宋体" w:cs="宋体"/>
          <w:sz w:val="24"/>
          <w:lang w:val="zh-CN"/>
        </w:rPr>
        <w:t>______________</w:t>
      </w:r>
      <w:r>
        <w:rPr>
          <w:rFonts w:hint="eastAsia" w:ascii="宋体" w:cs="宋体"/>
          <w:sz w:val="24"/>
          <w:lang w:val="zh-CN"/>
        </w:rPr>
        <w:t>的招标文件（项目名称：衢州市柯城区石梁镇农贸市场招租(经营权承包)项目(经营权承包)项目</w:t>
      </w:r>
      <w:r>
        <w:rPr>
          <w:rFonts w:hint="eastAsia" w:ascii="宋体" w:cs="宋体"/>
          <w:sz w:val="24"/>
        </w:rPr>
        <w:t>）</w:t>
      </w:r>
      <w:r>
        <w:rPr>
          <w:rFonts w:hint="eastAsia" w:ascii="宋体" w:cs="宋体"/>
          <w:sz w:val="24"/>
          <w:lang w:val="zh-CN"/>
        </w:rPr>
        <w:t>的实施。</w:t>
      </w:r>
    </w:p>
    <w:tbl>
      <w:tblPr>
        <w:tblStyle w:val="3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47"/>
        <w:gridCol w:w="428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autoSpaceDE w:val="0"/>
              <w:autoSpaceDN w:val="0"/>
              <w:adjustRightInd w:val="0"/>
              <w:jc w:val="center"/>
              <w:rPr>
                <w:rFonts w:ascii="宋体" w:cs="宋体"/>
                <w:sz w:val="24"/>
              </w:rPr>
            </w:pPr>
            <w:r>
              <w:rPr>
                <w:rFonts w:hint="eastAsia" w:ascii="宋体" w:cs="宋体"/>
                <w:sz w:val="24"/>
              </w:rPr>
              <w:t>序号</w:t>
            </w:r>
          </w:p>
        </w:tc>
        <w:tc>
          <w:tcPr>
            <w:tcW w:w="3147" w:type="dxa"/>
            <w:vAlign w:val="center"/>
          </w:tcPr>
          <w:p>
            <w:pPr>
              <w:autoSpaceDE w:val="0"/>
              <w:autoSpaceDN w:val="0"/>
              <w:adjustRightInd w:val="0"/>
              <w:jc w:val="center"/>
              <w:rPr>
                <w:rFonts w:ascii="宋体" w:cs="宋体"/>
                <w:sz w:val="24"/>
              </w:rPr>
            </w:pPr>
            <w:r>
              <w:rPr>
                <w:rFonts w:hint="eastAsia" w:ascii="宋体" w:cs="宋体"/>
                <w:sz w:val="24"/>
              </w:rPr>
              <w:t>项目名称</w:t>
            </w:r>
          </w:p>
        </w:tc>
        <w:tc>
          <w:tcPr>
            <w:tcW w:w="4280" w:type="dxa"/>
            <w:vAlign w:val="center"/>
          </w:tcPr>
          <w:p>
            <w:pPr>
              <w:autoSpaceDE w:val="0"/>
              <w:autoSpaceDN w:val="0"/>
              <w:adjustRightInd w:val="0"/>
              <w:jc w:val="center"/>
              <w:rPr>
                <w:rFonts w:ascii="宋体" w:cs="宋体"/>
                <w:sz w:val="24"/>
              </w:rPr>
            </w:pPr>
            <w:r>
              <w:rPr>
                <w:rFonts w:ascii="宋体" w:cs="宋体"/>
                <w:sz w:val="24"/>
              </w:rPr>
              <w:t>投标报价</w:t>
            </w:r>
            <w:r>
              <w:rPr>
                <w:rFonts w:hint="eastAsia" w:ascii="宋体" w:cs="宋体"/>
                <w:sz w:val="24"/>
              </w:rPr>
              <w:t>（元/年）</w:t>
            </w:r>
          </w:p>
        </w:tc>
        <w:tc>
          <w:tcPr>
            <w:tcW w:w="1532" w:type="dxa"/>
            <w:vAlign w:val="center"/>
          </w:tcPr>
          <w:p>
            <w:pPr>
              <w:autoSpaceDE w:val="0"/>
              <w:autoSpaceDN w:val="0"/>
              <w:adjustRightInd w:val="0"/>
              <w:jc w:val="center"/>
              <w:rPr>
                <w:rFonts w:ascii="宋体" w:cs="宋体"/>
                <w:sz w:val="24"/>
              </w:rPr>
            </w:pPr>
            <w:r>
              <w:rPr>
                <w:rFonts w:hint="eastAsia" w:asci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34" w:type="dxa"/>
            <w:vAlign w:val="center"/>
          </w:tcPr>
          <w:p>
            <w:pPr>
              <w:autoSpaceDE w:val="0"/>
              <w:autoSpaceDN w:val="0"/>
              <w:adjustRightInd w:val="0"/>
              <w:jc w:val="center"/>
              <w:rPr>
                <w:rFonts w:ascii="宋体" w:cs="宋体"/>
                <w:sz w:val="24"/>
              </w:rPr>
            </w:pPr>
            <w:r>
              <w:rPr>
                <w:rFonts w:hint="eastAsia" w:ascii="宋体" w:cs="宋体"/>
                <w:sz w:val="24"/>
              </w:rPr>
              <w:t>1</w:t>
            </w:r>
          </w:p>
        </w:tc>
        <w:tc>
          <w:tcPr>
            <w:tcW w:w="3147" w:type="dxa"/>
            <w:vAlign w:val="center"/>
          </w:tcPr>
          <w:p>
            <w:pPr>
              <w:autoSpaceDE w:val="0"/>
              <w:autoSpaceDN w:val="0"/>
              <w:adjustRightInd w:val="0"/>
              <w:jc w:val="center"/>
              <w:rPr>
                <w:rFonts w:ascii="宋体" w:cs="宋体"/>
                <w:sz w:val="24"/>
              </w:rPr>
            </w:pPr>
            <w:r>
              <w:rPr>
                <w:rFonts w:hint="eastAsia" w:ascii="宋体" w:cs="宋体"/>
                <w:sz w:val="24"/>
                <w:lang w:eastAsia="zh-CN"/>
              </w:rPr>
              <w:t>衢州市柯城区石梁镇农贸市场招租(经营权承包)项目</w:t>
            </w:r>
            <w:r>
              <w:rPr>
                <w:rFonts w:hint="eastAsia" w:ascii="宋体" w:cs="宋体"/>
                <w:sz w:val="24"/>
              </w:rPr>
              <w:t>(经营权承包)项目</w:t>
            </w:r>
          </w:p>
        </w:tc>
        <w:tc>
          <w:tcPr>
            <w:tcW w:w="4280" w:type="dxa"/>
            <w:vAlign w:val="center"/>
          </w:tcPr>
          <w:p>
            <w:pPr>
              <w:autoSpaceDE w:val="0"/>
              <w:autoSpaceDN w:val="0"/>
              <w:adjustRightInd w:val="0"/>
              <w:jc w:val="center"/>
              <w:rPr>
                <w:rFonts w:ascii="宋体" w:cs="宋体"/>
                <w:sz w:val="24"/>
              </w:rPr>
            </w:pPr>
          </w:p>
        </w:tc>
        <w:tc>
          <w:tcPr>
            <w:tcW w:w="1532" w:type="dxa"/>
            <w:vAlign w:val="center"/>
          </w:tcPr>
          <w:p>
            <w:pPr>
              <w:autoSpaceDE w:val="0"/>
              <w:autoSpaceDN w:val="0"/>
              <w:adjustRightInd w:val="0"/>
              <w:jc w:val="center"/>
              <w:rPr>
                <w:rFonts w:ascii="宋体" w:cs="宋体"/>
                <w:sz w:val="24"/>
              </w:rPr>
            </w:pPr>
            <w:r>
              <w:rPr>
                <w:rFonts w:hint="eastAsia" w:ascii="宋体" w:cs="宋体"/>
                <w:sz w:val="24"/>
              </w:rPr>
              <w:t>首年</w:t>
            </w:r>
            <w:r>
              <w:rPr>
                <w:rFonts w:ascii="宋体" w:cs="宋体"/>
                <w:sz w:val="24"/>
              </w:rPr>
              <w:t>承包费</w:t>
            </w:r>
          </w:p>
        </w:tc>
      </w:tr>
    </w:tbl>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p>
    <w:bookmarkEnd w:id="153"/>
    <w:p>
      <w:pPr>
        <w:autoSpaceDE w:val="0"/>
        <w:autoSpaceDN w:val="0"/>
        <w:adjustRightInd w:val="0"/>
        <w:spacing w:line="360" w:lineRule="auto"/>
        <w:ind w:firstLine="480" w:firstLineChars="200"/>
        <w:rPr>
          <w:rFonts w:ascii="宋体" w:cs="宋体"/>
          <w:sz w:val="24"/>
          <w:lang w:val="zh-CN"/>
        </w:rPr>
      </w:pPr>
      <w:r>
        <w:rPr>
          <w:rFonts w:hint="eastAsia" w:cs="宋体" w:asciiTheme="minorEastAsia" w:hAnsiTheme="minorEastAsia" w:eastAsiaTheme="minorEastAsia"/>
          <w:sz w:val="24"/>
          <w:lang w:val="zh-CN"/>
        </w:rPr>
        <w:t>投标单位或投标联合体牵头单位</w:t>
      </w:r>
      <w:r>
        <w:rPr>
          <w:rFonts w:hint="eastAsia" w:ascii="宋体" w:cs="宋体"/>
          <w:sz w:val="24"/>
          <w:lang w:val="zh-CN"/>
        </w:rPr>
        <w:t>：（盖章）</w:t>
      </w: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法定代表人或委托代理人：（签字和盖章）</w:t>
      </w: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 xml:space="preserve">日期： </w:t>
      </w:r>
      <w:r>
        <w:rPr>
          <w:rFonts w:ascii="宋体" w:cs="宋体"/>
          <w:sz w:val="24"/>
          <w:lang w:val="zh-CN"/>
        </w:rPr>
        <w:t xml:space="preserve">  </w:t>
      </w:r>
      <w:r>
        <w:rPr>
          <w:rFonts w:hint="eastAsia" w:ascii="宋体" w:cs="宋体"/>
          <w:sz w:val="24"/>
          <w:lang w:val="zh-CN"/>
        </w:rPr>
        <w:t xml:space="preserve">年 </w:t>
      </w:r>
      <w:r>
        <w:rPr>
          <w:rFonts w:ascii="宋体" w:cs="宋体"/>
          <w:sz w:val="24"/>
          <w:lang w:val="zh-CN"/>
        </w:rPr>
        <w:t xml:space="preserve">  </w:t>
      </w:r>
      <w:r>
        <w:rPr>
          <w:rFonts w:hint="eastAsia" w:ascii="宋体" w:cs="宋体"/>
          <w:sz w:val="24"/>
          <w:lang w:val="zh-CN"/>
        </w:rPr>
        <w:t xml:space="preserve">月 </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420" w:lineRule="auto"/>
        <w:ind w:firstLine="480" w:firstLineChars="200"/>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cs="宋体"/>
          <w:kern w:val="0"/>
          <w:sz w:val="36"/>
          <w:szCs w:val="36"/>
          <w:lang w:val="zh-CN"/>
        </w:rPr>
      </w:pPr>
      <w:r>
        <w:rPr>
          <w:rFonts w:hint="eastAsia" w:ascii="宋体" w:cs="宋体"/>
          <w:kern w:val="0"/>
          <w:sz w:val="36"/>
          <w:szCs w:val="36"/>
          <w:lang w:val="zh-CN"/>
        </w:rPr>
        <w:t>资信文件</w:t>
      </w:r>
    </w:p>
    <w:p>
      <w:pPr>
        <w:autoSpaceDE w:val="0"/>
        <w:autoSpaceDN w:val="0"/>
        <w:adjustRightInd w:val="0"/>
        <w:spacing w:line="360" w:lineRule="auto"/>
        <w:jc w:val="center"/>
        <w:rPr>
          <w:rFonts w:ascii="宋体" w:cs="宋体"/>
          <w:kern w:val="0"/>
          <w:sz w:val="36"/>
          <w:szCs w:val="36"/>
          <w:lang w:val="zh-CN"/>
        </w:rPr>
      </w:pP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一、投标单位或投标联合体牵头单位现有或现租赁的单个总建筑面积最大的物业运营业绩（格式自拟）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二、投标单位或投标联合体关于农贸市场的业绩证明文件（格式自拟）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三、投标单位或投标联合体牵头单位经审计的2018或2019年度财务报表（格式自拟）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四、投标单位或投标联合体牵头单位的企业相关体系认证情况（格式自拟）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五、投标单位或投标联合体拟派农贸市场运营团队的从业人员情况（格式自拟）</w:t>
      </w:r>
    </w:p>
    <w:p>
      <w:pPr>
        <w:widowControl/>
        <w:spacing w:line="480" w:lineRule="auto"/>
        <w:rPr>
          <w:rFonts w:cs="宋体" w:asciiTheme="minorEastAsia" w:hAnsiTheme="minorEastAsia" w:eastAsiaTheme="minorEastAsia"/>
          <w:sz w:val="28"/>
          <w:szCs w:val="28"/>
          <w:lang w:val="zh-CN"/>
        </w:rPr>
      </w:pPr>
      <w:r>
        <w:rPr>
          <w:rFonts w:cs="宋体" w:asciiTheme="minorEastAsia" w:hAnsiTheme="minorEastAsia" w:eastAsiaTheme="minorEastAsia"/>
          <w:sz w:val="28"/>
          <w:szCs w:val="28"/>
          <w:lang w:val="zh-CN"/>
        </w:rPr>
        <w:br w:type="page"/>
      </w:r>
    </w:p>
    <w:bookmarkEnd w:id="152"/>
    <w:p>
      <w:pPr>
        <w:autoSpaceDE w:val="0"/>
        <w:autoSpaceDN w:val="0"/>
        <w:adjustRightInd w:val="0"/>
        <w:spacing w:line="360" w:lineRule="auto"/>
        <w:jc w:val="center"/>
        <w:rPr>
          <w:rFonts w:ascii="宋体" w:cs="宋体"/>
          <w:kern w:val="0"/>
          <w:sz w:val="36"/>
          <w:szCs w:val="36"/>
          <w:lang w:val="zh-CN"/>
        </w:rPr>
      </w:pPr>
      <w:r>
        <w:rPr>
          <w:rFonts w:hint="eastAsia" w:ascii="宋体" w:cs="宋体"/>
          <w:kern w:val="0"/>
          <w:sz w:val="36"/>
          <w:szCs w:val="36"/>
          <w:lang w:val="zh-CN"/>
        </w:rPr>
        <w:t>技术文件</w:t>
      </w:r>
    </w:p>
    <w:p>
      <w:pPr>
        <w:autoSpaceDE w:val="0"/>
        <w:autoSpaceDN w:val="0"/>
        <w:adjustRightInd w:val="0"/>
        <w:spacing w:line="360" w:lineRule="auto"/>
        <w:jc w:val="center"/>
        <w:rPr>
          <w:rFonts w:ascii="宋体" w:cs="宋体"/>
          <w:kern w:val="0"/>
          <w:sz w:val="36"/>
          <w:szCs w:val="36"/>
          <w:lang w:val="zh-CN"/>
        </w:rPr>
      </w:pPr>
    </w:p>
    <w:p>
      <w:pPr>
        <w:widowControl/>
        <w:spacing w:line="480" w:lineRule="auto"/>
        <w:ind w:firstLine="560" w:firstLine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一、农贸市场设计方案（格式自拟）</w:t>
      </w:r>
    </w:p>
    <w:p>
      <w:pPr>
        <w:widowControl/>
        <w:spacing w:line="480" w:lineRule="auto"/>
        <w:ind w:firstLine="560" w:firstLine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二、农贸市场运营方案（格式自拟）</w:t>
      </w:r>
    </w:p>
    <w:p>
      <w:pPr>
        <w:widowControl/>
        <w:spacing w:line="480" w:lineRule="auto"/>
        <w:ind w:firstLine="560" w:firstLine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三、农贸市场管理措施（格式自拟）</w:t>
      </w:r>
    </w:p>
    <w:p>
      <w:pPr>
        <w:widowControl/>
        <w:spacing w:line="480" w:lineRule="auto"/>
        <w:ind w:firstLine="560" w:firstLine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四、3-5层部分的整体运行和管理方案（格式自拟）</w:t>
      </w:r>
    </w:p>
    <w:p>
      <w:pPr>
        <w:widowControl/>
        <w:spacing w:line="480" w:lineRule="auto"/>
        <w:ind w:firstLine="560" w:firstLine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五、服务承诺书</w:t>
      </w:r>
    </w:p>
    <w:p>
      <w:pPr>
        <w:widowControl/>
        <w:spacing w:line="480" w:lineRule="auto"/>
        <w:ind w:firstLine="560" w:firstLineChars="200"/>
        <w:rPr>
          <w:rFonts w:cs="宋体" w:asciiTheme="minorEastAsia" w:hAnsiTheme="minorEastAsia" w:eastAsiaTheme="minorEastAsia"/>
          <w:sz w:val="28"/>
          <w:szCs w:val="28"/>
          <w:lang w:val="zh-CN"/>
        </w:rPr>
      </w:pPr>
      <w:r>
        <w:rPr>
          <w:rFonts w:cs="宋体" w:asciiTheme="minorEastAsia" w:hAnsiTheme="minorEastAsia" w:eastAsiaTheme="minorEastAsia"/>
          <w:sz w:val="28"/>
          <w:szCs w:val="28"/>
          <w:lang w:val="zh-CN"/>
        </w:rPr>
        <w:br w:type="page"/>
      </w:r>
    </w:p>
    <w:p>
      <w:pPr>
        <w:tabs>
          <w:tab w:val="right" w:leader="dot" w:pos="8734"/>
        </w:tabs>
        <w:autoSpaceDE w:val="0"/>
        <w:autoSpaceDN w:val="0"/>
        <w:adjustRightInd w:val="0"/>
        <w:jc w:val="center"/>
        <w:rPr>
          <w:rFonts w:ascii="宋体" w:cs="宋体"/>
          <w:b/>
          <w:bCs/>
          <w:kern w:val="0"/>
          <w:sz w:val="36"/>
          <w:szCs w:val="36"/>
          <w:lang w:val="zh-CN"/>
        </w:rPr>
      </w:pPr>
      <w:r>
        <w:rPr>
          <w:rFonts w:hint="eastAsia" w:ascii="宋体" w:cs="宋体"/>
          <w:b/>
          <w:bCs/>
          <w:kern w:val="0"/>
          <w:sz w:val="36"/>
          <w:szCs w:val="36"/>
          <w:lang w:val="zh-CN"/>
        </w:rPr>
        <w:t>五、服务承诺书</w:t>
      </w:r>
    </w:p>
    <w:p>
      <w:pPr>
        <w:tabs>
          <w:tab w:val="right" w:leader="dot" w:pos="8734"/>
        </w:tabs>
        <w:autoSpaceDE w:val="0"/>
        <w:autoSpaceDN w:val="0"/>
        <w:adjustRightInd w:val="0"/>
        <w:jc w:val="center"/>
        <w:rPr>
          <w:rFonts w:ascii="宋体" w:cs="宋体"/>
          <w:b/>
          <w:bCs/>
          <w:kern w:val="0"/>
          <w:sz w:val="36"/>
          <w:szCs w:val="36"/>
          <w:lang w:val="zh-CN"/>
        </w:rPr>
      </w:pPr>
    </w:p>
    <w:p>
      <w:pPr>
        <w:pStyle w:val="16"/>
        <w:tabs>
          <w:tab w:val="left" w:pos="1609"/>
          <w:tab w:val="left" w:pos="4370"/>
        </w:tabs>
        <w:adjustRightInd w:val="0"/>
        <w:snapToGrid w:val="0"/>
        <w:spacing w:line="360" w:lineRule="auto"/>
        <w:rPr>
          <w:rFonts w:ascii="仿宋" w:hAnsi="仿宋" w:eastAsia="仿宋"/>
          <w:sz w:val="28"/>
          <w:szCs w:val="28"/>
        </w:rPr>
      </w:pPr>
      <w:r>
        <w:rPr>
          <w:rFonts w:hint="eastAsia" w:ascii="仿宋" w:hAnsi="仿宋" w:eastAsia="仿宋"/>
          <w:sz w:val="28"/>
          <w:szCs w:val="28"/>
          <w:u w:val="single"/>
        </w:rPr>
        <w:tab/>
      </w:r>
      <w:r>
        <w:rPr>
          <w:rFonts w:hint="eastAsia" w:ascii="仿宋" w:hAnsi="仿宋" w:eastAsia="仿宋"/>
          <w:sz w:val="28"/>
          <w:szCs w:val="28"/>
          <w:u w:val="single"/>
        </w:rPr>
        <w:t>（招标人名称）</w:t>
      </w:r>
      <w:r>
        <w:rPr>
          <w:rFonts w:hint="eastAsia" w:ascii="仿宋" w:hAnsi="仿宋" w:eastAsia="仿宋"/>
          <w:sz w:val="28"/>
          <w:szCs w:val="28"/>
          <w:u w:val="single"/>
        </w:rPr>
        <w:tab/>
      </w:r>
      <w:r>
        <w:rPr>
          <w:rFonts w:hint="eastAsia" w:ascii="仿宋" w:hAnsi="仿宋" w:eastAsia="仿宋"/>
          <w:sz w:val="28"/>
          <w:szCs w:val="28"/>
        </w:rPr>
        <w:t>：</w:t>
      </w:r>
    </w:p>
    <w:p>
      <w:pPr>
        <w:pStyle w:val="16"/>
        <w:tabs>
          <w:tab w:val="left" w:pos="4721"/>
          <w:tab w:val="left" w:pos="7232"/>
        </w:tabs>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我方收到贵方关于</w:t>
      </w:r>
      <w:r>
        <w:rPr>
          <w:rFonts w:ascii="仿宋" w:hAnsi="仿宋" w:eastAsia="仿宋"/>
          <w:sz w:val="28"/>
          <w:szCs w:val="28"/>
          <w:u w:val="single"/>
        </w:rPr>
        <w:tab/>
      </w:r>
      <w:r>
        <w:rPr>
          <w:rFonts w:ascii="仿宋" w:hAnsi="仿宋" w:eastAsia="仿宋"/>
          <w:sz w:val="28"/>
          <w:szCs w:val="28"/>
        </w:rPr>
        <w:t>（项目编号</w:t>
      </w:r>
      <w:r>
        <w:rPr>
          <w:rFonts w:ascii="仿宋" w:hAnsi="仿宋" w:eastAsia="仿宋"/>
          <w:spacing w:val="-9"/>
          <w:sz w:val="28"/>
          <w:szCs w:val="28"/>
        </w:rPr>
        <w:t>：</w:t>
      </w:r>
      <w:r>
        <w:rPr>
          <w:rFonts w:ascii="仿宋" w:hAnsi="仿宋" w:eastAsia="仿宋"/>
          <w:spacing w:val="-9"/>
          <w:sz w:val="28"/>
          <w:szCs w:val="28"/>
          <w:u w:val="single"/>
        </w:rPr>
        <w:tab/>
      </w:r>
      <w:r>
        <w:rPr>
          <w:rFonts w:ascii="仿宋" w:hAnsi="仿宋" w:eastAsia="仿宋"/>
          <w:spacing w:val="-10"/>
          <w:sz w:val="28"/>
          <w:szCs w:val="28"/>
        </w:rPr>
        <w:t>）</w:t>
      </w:r>
      <w:r>
        <w:rPr>
          <w:rFonts w:ascii="仿宋" w:hAnsi="仿宋" w:eastAsia="仿宋"/>
          <w:sz w:val="28"/>
          <w:szCs w:val="28"/>
        </w:rPr>
        <w:t>的招标文件</w:t>
      </w:r>
      <w:r>
        <w:rPr>
          <w:rFonts w:ascii="仿宋" w:hAnsi="仿宋" w:eastAsia="仿宋"/>
          <w:spacing w:val="-10"/>
          <w:sz w:val="28"/>
          <w:szCs w:val="28"/>
        </w:rPr>
        <w:t>，</w:t>
      </w:r>
      <w:r>
        <w:rPr>
          <w:rFonts w:ascii="仿宋" w:hAnsi="仿宋" w:eastAsia="仿宋"/>
          <w:sz w:val="28"/>
          <w:szCs w:val="28"/>
        </w:rPr>
        <w:t>完全理解招标文件的所有内容。据此我方承诺如下：</w:t>
      </w:r>
    </w:p>
    <w:p>
      <w:pPr>
        <w:pStyle w:val="16"/>
        <w:tabs>
          <w:tab w:val="left" w:pos="2012"/>
        </w:tabs>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如我方中标，将按四星级及以上标准对新生农贸市场进行整体装修设计、施工</w:t>
      </w:r>
      <w:r>
        <w:rPr>
          <w:rFonts w:ascii="仿宋" w:hAnsi="仿宋" w:eastAsia="仿宋"/>
          <w:sz w:val="28"/>
          <w:szCs w:val="28"/>
        </w:rPr>
        <w:t>工作</w:t>
      </w:r>
      <w:r>
        <w:rPr>
          <w:rFonts w:hint="eastAsia" w:ascii="仿宋" w:hAnsi="仿宋" w:eastAsia="仿宋"/>
          <w:sz w:val="28"/>
          <w:szCs w:val="28"/>
        </w:rPr>
        <w:t>，并确保在2</w:t>
      </w:r>
      <w:r>
        <w:rPr>
          <w:rFonts w:ascii="仿宋" w:hAnsi="仿宋" w:eastAsia="仿宋"/>
          <w:sz w:val="28"/>
          <w:szCs w:val="28"/>
        </w:rPr>
        <w:t>020年</w:t>
      </w:r>
      <w:r>
        <w:rPr>
          <w:rFonts w:hint="eastAsia" w:ascii="仿宋" w:hAnsi="仿宋" w:eastAsia="仿宋"/>
          <w:sz w:val="28"/>
          <w:szCs w:val="28"/>
        </w:rPr>
        <w:t>11月8日前开张</w:t>
      </w:r>
      <w:r>
        <w:rPr>
          <w:rFonts w:ascii="仿宋" w:hAnsi="仿宋" w:eastAsia="仿宋"/>
          <w:sz w:val="28"/>
          <w:szCs w:val="28"/>
        </w:rPr>
        <w:t>营业;</w:t>
      </w:r>
    </w:p>
    <w:p>
      <w:pPr>
        <w:pStyle w:val="16"/>
        <w:tabs>
          <w:tab w:val="left" w:pos="2012"/>
        </w:tabs>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w:t>
      </w:r>
      <w:r>
        <w:rPr>
          <w:rFonts w:ascii="仿宋" w:hAnsi="仿宋" w:eastAsia="仿宋"/>
          <w:sz w:val="28"/>
          <w:szCs w:val="28"/>
        </w:rPr>
        <w:t>我方中标</w:t>
      </w:r>
      <w:r>
        <w:rPr>
          <w:rFonts w:hint="eastAsia" w:ascii="仿宋" w:hAnsi="仿宋" w:eastAsia="仿宋"/>
          <w:sz w:val="28"/>
          <w:szCs w:val="28"/>
        </w:rPr>
        <w:t>，将立即开展新生农贸市场</w:t>
      </w:r>
      <w:r>
        <w:rPr>
          <w:rFonts w:ascii="仿宋" w:hAnsi="仿宋" w:eastAsia="仿宋"/>
          <w:sz w:val="28"/>
          <w:szCs w:val="28"/>
        </w:rPr>
        <w:t>的</w:t>
      </w:r>
      <w:r>
        <w:rPr>
          <w:rFonts w:hint="eastAsia" w:ascii="仿宋" w:hAnsi="仿宋" w:eastAsia="仿宋"/>
          <w:sz w:val="28"/>
          <w:szCs w:val="28"/>
        </w:rPr>
        <w:t>方案</w:t>
      </w:r>
      <w:r>
        <w:rPr>
          <w:rFonts w:ascii="仿宋" w:hAnsi="仿宋" w:eastAsia="仿宋"/>
          <w:sz w:val="28"/>
          <w:szCs w:val="28"/>
        </w:rPr>
        <w:t>设计工作</w:t>
      </w:r>
      <w:r>
        <w:rPr>
          <w:rFonts w:hint="eastAsia" w:ascii="仿宋" w:hAnsi="仿宋" w:eastAsia="仿宋"/>
          <w:sz w:val="28"/>
          <w:szCs w:val="28"/>
        </w:rPr>
        <w:t>，并及时</w:t>
      </w:r>
      <w:r>
        <w:rPr>
          <w:rFonts w:ascii="仿宋" w:hAnsi="仿宋" w:eastAsia="仿宋"/>
          <w:sz w:val="28"/>
          <w:szCs w:val="28"/>
        </w:rPr>
        <w:t>递交招标人</w:t>
      </w:r>
      <w:r>
        <w:rPr>
          <w:rFonts w:hint="eastAsia" w:ascii="仿宋" w:hAnsi="仿宋" w:eastAsia="仿宋"/>
          <w:sz w:val="28"/>
          <w:szCs w:val="28"/>
        </w:rPr>
        <w:t>及相关部门</w:t>
      </w:r>
      <w:r>
        <w:rPr>
          <w:rFonts w:ascii="仿宋" w:hAnsi="仿宋" w:eastAsia="仿宋"/>
          <w:sz w:val="28"/>
          <w:szCs w:val="28"/>
        </w:rPr>
        <w:t>审核</w:t>
      </w:r>
      <w:r>
        <w:rPr>
          <w:rFonts w:hint="eastAsia" w:ascii="仿宋" w:hAnsi="仿宋" w:eastAsia="仿宋"/>
          <w:sz w:val="28"/>
          <w:szCs w:val="28"/>
        </w:rPr>
        <w:t>，</w:t>
      </w:r>
      <w:r>
        <w:rPr>
          <w:rFonts w:ascii="仿宋" w:hAnsi="仿宋" w:eastAsia="仿宋"/>
          <w:sz w:val="28"/>
          <w:szCs w:val="28"/>
        </w:rPr>
        <w:t>审核过程我方将积极予以配合</w:t>
      </w:r>
      <w:r>
        <w:rPr>
          <w:rFonts w:hint="eastAsia" w:ascii="仿宋" w:hAnsi="仿宋" w:eastAsia="仿宋"/>
          <w:sz w:val="28"/>
          <w:szCs w:val="28"/>
        </w:rPr>
        <w:t>，审核结果我方无条件执行</w:t>
      </w:r>
      <w:r>
        <w:rPr>
          <w:rFonts w:ascii="仿宋" w:hAnsi="仿宋" w:eastAsia="仿宋"/>
          <w:sz w:val="28"/>
          <w:szCs w:val="28"/>
        </w:rPr>
        <w:t>;</w:t>
      </w:r>
    </w:p>
    <w:p>
      <w:pPr>
        <w:pStyle w:val="16"/>
        <w:tabs>
          <w:tab w:val="left" w:pos="2012"/>
        </w:tabs>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3、我方近三年内无重大违法和信用不良记录。</w:t>
      </w:r>
    </w:p>
    <w:p>
      <w:pPr>
        <w:pStyle w:val="16"/>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4、……（如有，投标单位自行添加）</w:t>
      </w:r>
    </w:p>
    <w:p>
      <w:pPr>
        <w:pStyle w:val="16"/>
        <w:adjustRightInd w:val="0"/>
        <w:snapToGrid w:val="0"/>
        <w:spacing w:line="360" w:lineRule="auto"/>
        <w:ind w:firstLine="560" w:firstLineChars="200"/>
        <w:rPr>
          <w:rFonts w:ascii="仿宋" w:hAnsi="仿宋" w:eastAsia="仿宋"/>
          <w:sz w:val="28"/>
          <w:szCs w:val="28"/>
        </w:rPr>
      </w:pPr>
    </w:p>
    <w:p>
      <w:pPr>
        <w:pStyle w:val="16"/>
        <w:adjustRightInd w:val="0"/>
        <w:snapToGrid w:val="0"/>
        <w:spacing w:line="360" w:lineRule="auto"/>
        <w:ind w:firstLine="560" w:firstLineChars="200"/>
        <w:rPr>
          <w:rFonts w:ascii="仿宋" w:hAnsi="仿宋" w:eastAsia="仿宋"/>
          <w:sz w:val="28"/>
          <w:szCs w:val="28"/>
        </w:rPr>
      </w:pPr>
    </w:p>
    <w:p>
      <w:pPr>
        <w:pStyle w:val="16"/>
        <w:adjustRightInd w:val="0"/>
        <w:snapToGrid w:val="0"/>
        <w:spacing w:line="360" w:lineRule="auto"/>
        <w:ind w:firstLine="560" w:firstLineChars="200"/>
        <w:rPr>
          <w:rFonts w:ascii="仿宋" w:hAnsi="仿宋" w:eastAsia="仿宋"/>
          <w:sz w:val="28"/>
          <w:szCs w:val="28"/>
        </w:rPr>
      </w:pPr>
    </w:p>
    <w:p>
      <w:pPr>
        <w:pStyle w:val="16"/>
        <w:adjustRightInd w:val="0"/>
        <w:snapToGrid w:val="0"/>
        <w:spacing w:line="360" w:lineRule="auto"/>
        <w:rPr>
          <w:rFonts w:ascii="仿宋" w:hAnsi="仿宋" w:eastAsia="仿宋"/>
          <w:sz w:val="28"/>
          <w:szCs w:val="28"/>
        </w:rPr>
      </w:pPr>
      <w:r>
        <w:rPr>
          <w:rFonts w:ascii="仿宋" w:hAnsi="仿宋" w:eastAsia="仿宋"/>
          <w:sz w:val="28"/>
          <w:szCs w:val="28"/>
        </w:rPr>
        <w:t>投标</w:t>
      </w:r>
      <w:r>
        <w:rPr>
          <w:rFonts w:hint="eastAsia" w:ascii="仿宋" w:hAnsi="仿宋" w:eastAsia="仿宋"/>
          <w:sz w:val="28"/>
          <w:szCs w:val="28"/>
        </w:rPr>
        <w:t>单位</w:t>
      </w:r>
      <w:r>
        <w:rPr>
          <w:rFonts w:ascii="仿宋" w:hAnsi="仿宋" w:eastAsia="仿宋"/>
          <w:sz w:val="28"/>
          <w:szCs w:val="28"/>
        </w:rPr>
        <w:t>或投标联合体牵头单位(公章)：</w:t>
      </w:r>
    </w:p>
    <w:p>
      <w:pPr>
        <w:pStyle w:val="16"/>
        <w:adjustRightInd w:val="0"/>
        <w:snapToGrid w:val="0"/>
        <w:spacing w:line="360" w:lineRule="auto"/>
        <w:rPr>
          <w:rFonts w:ascii="仿宋" w:hAnsi="仿宋" w:eastAsia="仿宋"/>
          <w:sz w:val="28"/>
          <w:szCs w:val="28"/>
        </w:rPr>
      </w:pPr>
      <w:r>
        <w:rPr>
          <w:rFonts w:ascii="仿宋" w:hAnsi="仿宋" w:eastAsia="仿宋"/>
          <w:sz w:val="28"/>
          <w:szCs w:val="28"/>
        </w:rPr>
        <w:t>法定代表人(签字和盖章)：</w:t>
      </w:r>
    </w:p>
    <w:p>
      <w:pPr>
        <w:tabs>
          <w:tab w:val="right" w:leader="dot" w:pos="8734"/>
        </w:tabs>
        <w:autoSpaceDE w:val="0"/>
        <w:autoSpaceDN w:val="0"/>
        <w:adjustRightInd w:val="0"/>
        <w:rPr>
          <w:rFonts w:ascii="仿宋" w:hAnsi="仿宋" w:eastAsia="仿宋"/>
          <w:sz w:val="28"/>
          <w:szCs w:val="28"/>
        </w:rPr>
      </w:pPr>
      <w:r>
        <w:rPr>
          <w:rFonts w:ascii="仿宋" w:hAnsi="仿宋" w:eastAsia="仿宋"/>
          <w:sz w:val="28"/>
          <w:szCs w:val="28"/>
        </w:rPr>
        <w:t>签发日期：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widowControl/>
        <w:jc w:val="left"/>
        <w:rPr>
          <w:rFonts w:ascii="仿宋" w:hAnsi="仿宋" w:eastAsia="仿宋"/>
          <w:sz w:val="28"/>
          <w:szCs w:val="28"/>
        </w:rPr>
      </w:pPr>
      <w:r>
        <w:rPr>
          <w:rFonts w:ascii="仿宋" w:hAnsi="仿宋" w:eastAsia="仿宋"/>
          <w:sz w:val="28"/>
          <w:szCs w:val="28"/>
        </w:rPr>
        <w:br w:type="page"/>
      </w:r>
    </w:p>
    <w:p>
      <w:pPr>
        <w:autoSpaceDE w:val="0"/>
        <w:autoSpaceDN w:val="0"/>
        <w:adjustRightInd w:val="0"/>
        <w:spacing w:line="360" w:lineRule="auto"/>
        <w:jc w:val="center"/>
        <w:rPr>
          <w:rFonts w:ascii="宋体" w:cs="宋体"/>
          <w:kern w:val="0"/>
          <w:sz w:val="36"/>
          <w:szCs w:val="36"/>
          <w:lang w:val="zh-CN"/>
        </w:rPr>
      </w:pPr>
      <w:r>
        <w:rPr>
          <w:rFonts w:hint="eastAsia" w:ascii="宋体" w:cs="宋体"/>
          <w:kern w:val="0"/>
          <w:sz w:val="36"/>
          <w:szCs w:val="36"/>
          <w:lang w:val="zh-CN"/>
        </w:rPr>
        <w:t>资格审查文件</w:t>
      </w:r>
    </w:p>
    <w:p>
      <w:pPr>
        <w:autoSpaceDE w:val="0"/>
        <w:autoSpaceDN w:val="0"/>
        <w:adjustRightInd w:val="0"/>
        <w:spacing w:line="360" w:lineRule="auto"/>
        <w:jc w:val="center"/>
        <w:rPr>
          <w:rFonts w:ascii="宋体" w:cs="宋体"/>
          <w:kern w:val="0"/>
          <w:sz w:val="36"/>
          <w:szCs w:val="36"/>
          <w:lang w:val="zh-CN"/>
        </w:rPr>
      </w:pP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一、投标联合体协议书（如有，格式自拟）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二、投标联合体牵头单位授权证明书（如有）</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三、法定代表人资格证明书</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四、投标代表授权委托书</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五、投标单位或投标联合体牵头单位的营业执照复印件（格式自拟）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六、投标联合体成员单位营业执照复印件（如有，格式自拟）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七、投标单位或联合体牵头单位具备自有或租赁的20000平方米及以上（可累计）物业运营业绩（格式自拟）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八、投标单位或联合体具备自有或租赁的4000平方米及以上（可累计）菜市场或农贸市场运营业绩（格式自拟）</w:t>
      </w:r>
    </w:p>
    <w:p>
      <w:pPr>
        <w:widowControl/>
        <w:spacing w:line="480" w:lineRule="auto"/>
        <w:ind w:left="560" w:hanging="560" w:hangingChars="200"/>
        <w:rPr>
          <w:rFonts w:cs="宋体" w:asciiTheme="minorEastAsia" w:hAnsiTheme="minorEastAsia" w:eastAsiaTheme="minorEastAsia"/>
          <w:sz w:val="28"/>
          <w:szCs w:val="28"/>
          <w:lang w:val="zh-CN"/>
        </w:rPr>
      </w:pPr>
      <w:r>
        <w:rPr>
          <w:rFonts w:hint="eastAsia" w:cs="宋体" w:asciiTheme="minorEastAsia" w:hAnsiTheme="minorEastAsia" w:eastAsiaTheme="minorEastAsia"/>
          <w:sz w:val="28"/>
          <w:szCs w:val="28"/>
          <w:lang w:val="zh-CN"/>
        </w:rPr>
        <w:t>九、投标单位或投标联合体的“信用中国”及“中国政府采购网”网上截图复印件（投标截止日前三天有效，格式自拟）</w:t>
      </w:r>
    </w:p>
    <w:p>
      <w:pPr>
        <w:widowControl/>
        <w:spacing w:line="480" w:lineRule="auto"/>
        <w:rPr>
          <w:rFonts w:cs="宋体" w:asciiTheme="minorEastAsia" w:hAnsiTheme="minorEastAsia" w:eastAsiaTheme="minorEastAsia"/>
          <w:sz w:val="28"/>
          <w:szCs w:val="28"/>
          <w:lang w:val="zh-CN"/>
        </w:rPr>
      </w:pPr>
      <w:r>
        <w:rPr>
          <w:rFonts w:cs="宋体" w:asciiTheme="minorEastAsia" w:hAnsiTheme="minorEastAsia" w:eastAsiaTheme="minorEastAsia"/>
          <w:sz w:val="28"/>
          <w:szCs w:val="28"/>
          <w:lang w:val="zh-CN"/>
        </w:rPr>
        <w:br w:type="page"/>
      </w:r>
    </w:p>
    <w:p>
      <w:pPr>
        <w:tabs>
          <w:tab w:val="right" w:leader="dot" w:pos="8734"/>
        </w:tabs>
        <w:autoSpaceDE w:val="0"/>
        <w:autoSpaceDN w:val="0"/>
        <w:adjustRightInd w:val="0"/>
        <w:jc w:val="center"/>
        <w:rPr>
          <w:rFonts w:ascii="宋体" w:cs="宋体"/>
          <w:b/>
          <w:bCs/>
          <w:kern w:val="0"/>
          <w:sz w:val="36"/>
          <w:szCs w:val="36"/>
          <w:lang w:val="zh-CN"/>
        </w:rPr>
      </w:pPr>
      <w:bookmarkStart w:id="154" w:name="_Toc300210382"/>
      <w:bookmarkStart w:id="155" w:name="_Toc515981821"/>
      <w:r>
        <w:rPr>
          <w:rFonts w:hint="eastAsia" w:ascii="宋体" w:cs="宋体"/>
          <w:b/>
          <w:bCs/>
          <w:kern w:val="0"/>
          <w:sz w:val="36"/>
          <w:szCs w:val="36"/>
          <w:lang w:val="zh-CN"/>
        </w:rPr>
        <w:t>二、投标联合体牵头单位授权证明书</w:t>
      </w:r>
    </w:p>
    <w:p>
      <w:pPr>
        <w:tabs>
          <w:tab w:val="right" w:leader="dot" w:pos="8734"/>
        </w:tabs>
        <w:autoSpaceDE w:val="0"/>
        <w:autoSpaceDN w:val="0"/>
        <w:adjustRightInd w:val="0"/>
        <w:rPr>
          <w:rFonts w:ascii="宋体" w:cs="宋体"/>
          <w:b/>
          <w:bCs/>
          <w:kern w:val="0"/>
          <w:sz w:val="36"/>
          <w:szCs w:val="36"/>
          <w:lang w:val="zh-CN"/>
        </w:rPr>
      </w:pPr>
    </w:p>
    <w:p>
      <w:pPr>
        <w:spacing w:line="360" w:lineRule="auto"/>
        <w:ind w:firstLine="480" w:firstLineChars="200"/>
        <w:rPr>
          <w:rFonts w:ascii="宋体" w:hAnsi="宋体"/>
          <w:sz w:val="24"/>
          <w:lang w:val="zh-CN"/>
        </w:rPr>
      </w:pPr>
      <w:r>
        <w:rPr>
          <w:rFonts w:hint="eastAsia" w:ascii="宋体" w:hAnsi="宋体"/>
          <w:sz w:val="24"/>
          <w:lang w:val="zh-CN"/>
        </w:rPr>
        <w:t>本授权书声明：我</w:t>
      </w:r>
      <w:r>
        <w:rPr>
          <w:rFonts w:ascii="宋体" w:hAnsi="宋体"/>
          <w:sz w:val="24"/>
          <w:lang w:val="zh-CN"/>
        </w:rPr>
        <w:t>_______</w:t>
      </w:r>
      <w:r>
        <w:rPr>
          <w:rFonts w:hint="eastAsia" w:ascii="宋体" w:hAnsi="宋体"/>
          <w:sz w:val="24"/>
          <w:lang w:val="zh-CN"/>
        </w:rPr>
        <w:t>（联合体成员单位的法人代表姓名）系注册于</w:t>
      </w:r>
      <w:r>
        <w:rPr>
          <w:rFonts w:ascii="宋体" w:hAnsi="宋体"/>
          <w:sz w:val="24"/>
          <w:lang w:val="zh-CN"/>
        </w:rPr>
        <w:t>________</w:t>
      </w:r>
      <w:r>
        <w:rPr>
          <w:rFonts w:hint="eastAsia" w:ascii="宋体" w:hAnsi="宋体"/>
          <w:sz w:val="24"/>
          <w:lang w:val="zh-CN"/>
        </w:rPr>
        <w:t>（联合体成员单位的注册地址）的</w:t>
      </w:r>
      <w:r>
        <w:rPr>
          <w:rFonts w:ascii="宋体" w:hAnsi="宋体"/>
          <w:sz w:val="24"/>
          <w:lang w:val="zh-CN"/>
        </w:rPr>
        <w:t>________</w:t>
      </w:r>
      <w:r>
        <w:rPr>
          <w:rFonts w:hint="eastAsia" w:ascii="宋体" w:hAnsi="宋体"/>
          <w:sz w:val="24"/>
          <w:lang w:val="zh-CN"/>
        </w:rPr>
        <w:t>（联合体成员单位名称）法定代表人，现代表本公司授权</w:t>
      </w:r>
      <w:r>
        <w:rPr>
          <w:rFonts w:ascii="宋体" w:hAnsi="宋体"/>
          <w:sz w:val="24"/>
          <w:lang w:val="zh-CN"/>
        </w:rPr>
        <w:t>________</w:t>
      </w:r>
      <w:r>
        <w:rPr>
          <w:rFonts w:hint="eastAsia" w:ascii="宋体" w:hAnsi="宋体"/>
          <w:sz w:val="24"/>
          <w:lang w:val="zh-CN"/>
        </w:rPr>
        <w:t>（联合体牵头人单位名称）代表联合体各成员参加_</w:t>
      </w:r>
      <w:r>
        <w:rPr>
          <w:rFonts w:ascii="宋体" w:hAnsi="宋体"/>
          <w:sz w:val="24"/>
          <w:lang w:val="zh-CN"/>
        </w:rPr>
        <w:t>__________</w:t>
      </w:r>
      <w:r>
        <w:rPr>
          <w:rFonts w:hint="eastAsia" w:ascii="宋体" w:hAnsi="宋体"/>
          <w:sz w:val="24"/>
          <w:lang w:val="zh-CN"/>
        </w:rPr>
        <w:t>（项目名称）项目（招标编号为</w:t>
      </w:r>
      <w:r>
        <w:rPr>
          <w:rFonts w:ascii="宋体" w:hAnsi="宋体"/>
          <w:sz w:val="24"/>
          <w:lang w:val="zh-CN"/>
        </w:rPr>
        <w:t>___________</w:t>
      </w:r>
      <w:r>
        <w:rPr>
          <w:rFonts w:hint="eastAsia" w:ascii="宋体" w:hAnsi="宋体"/>
          <w:sz w:val="24"/>
          <w:lang w:val="zh-CN"/>
        </w:rPr>
        <w:t>）的投标活动。</w:t>
      </w:r>
    </w:p>
    <w:p>
      <w:pPr>
        <w:spacing w:line="360" w:lineRule="auto"/>
        <w:ind w:firstLine="465" w:firstLineChars="194"/>
        <w:rPr>
          <w:rFonts w:ascii="宋体" w:hAnsi="宋体"/>
          <w:sz w:val="24"/>
          <w:lang w:val="zh-CN"/>
        </w:rPr>
      </w:pPr>
      <w:r>
        <w:rPr>
          <w:rFonts w:ascii="宋体" w:hAnsi="宋体"/>
          <w:sz w:val="24"/>
          <w:lang w:val="zh-CN"/>
        </w:rPr>
        <w:t>________(</w:t>
      </w:r>
      <w:r>
        <w:rPr>
          <w:rFonts w:hint="eastAsia" w:ascii="宋体" w:hAnsi="宋体"/>
          <w:sz w:val="24"/>
          <w:lang w:val="zh-CN"/>
        </w:rPr>
        <w:t>联合体牵头人单位名称</w:t>
      </w:r>
      <w:r>
        <w:rPr>
          <w:rFonts w:ascii="宋体" w:hAnsi="宋体"/>
          <w:sz w:val="24"/>
          <w:lang w:val="zh-CN"/>
        </w:rPr>
        <w:t>)</w:t>
      </w:r>
      <w:r>
        <w:rPr>
          <w:rFonts w:hint="eastAsia" w:ascii="宋体" w:hAnsi="宋体"/>
          <w:sz w:val="24"/>
          <w:lang w:val="zh-CN"/>
        </w:rPr>
        <w:t>被授权代表</w:t>
      </w:r>
      <w:r>
        <w:rPr>
          <w:rFonts w:ascii="宋体" w:hAnsi="宋体"/>
          <w:sz w:val="24"/>
          <w:lang w:val="zh-CN"/>
        </w:rPr>
        <w:t>__________</w:t>
      </w:r>
      <w:r>
        <w:rPr>
          <w:rFonts w:hint="eastAsia" w:ascii="宋体" w:hAnsi="宋体"/>
          <w:sz w:val="24"/>
          <w:lang w:val="zh-CN"/>
        </w:rPr>
        <w:t>（联合体成员单位名称）承担责任和接受指示。在本次投标、中标后合同实施中（包括支付），所签署的一切文件和处理的一切有关事宜，联合体成员单位均予以承认，对联合体成员单位具有同等约束力。</w:t>
      </w:r>
    </w:p>
    <w:p>
      <w:pPr>
        <w:spacing w:line="360" w:lineRule="auto"/>
        <w:ind w:firstLine="480" w:firstLineChars="200"/>
        <w:rPr>
          <w:rFonts w:ascii="宋体" w:hAnsi="宋体"/>
          <w:sz w:val="24"/>
          <w:lang w:val="zh-CN"/>
        </w:rPr>
      </w:pPr>
      <w:r>
        <w:rPr>
          <w:rFonts w:hint="eastAsia" w:ascii="宋体" w:hAnsi="宋体"/>
          <w:sz w:val="24"/>
          <w:lang w:val="zh-CN"/>
        </w:rPr>
        <w:t>按合同条件联合体成员单位与联合体牵头人就本次投标、中标后的合同实施承担连带责任。</w:t>
      </w:r>
    </w:p>
    <w:p>
      <w:pPr>
        <w:spacing w:line="360" w:lineRule="auto"/>
        <w:ind w:firstLine="480" w:firstLineChars="200"/>
        <w:rPr>
          <w:rFonts w:ascii="宋体" w:hAnsi="宋体"/>
          <w:sz w:val="24"/>
          <w:lang w:val="zh-CN"/>
        </w:rPr>
      </w:pPr>
      <w:r>
        <w:rPr>
          <w:rFonts w:hint="eastAsia" w:ascii="宋体" w:hAnsi="宋体"/>
          <w:sz w:val="24"/>
          <w:lang w:val="zh-CN"/>
        </w:rPr>
        <w:t>本授权书于</w:t>
      </w:r>
      <w:r>
        <w:rPr>
          <w:rFonts w:ascii="宋体" w:hAnsi="宋体"/>
          <w:sz w:val="24"/>
          <w:lang w:val="zh-CN"/>
        </w:rPr>
        <w:t xml:space="preserve"> ________ </w:t>
      </w:r>
      <w:r>
        <w:rPr>
          <w:rFonts w:hint="eastAsia" w:ascii="宋体" w:hAnsi="宋体"/>
          <w:sz w:val="24"/>
          <w:lang w:val="zh-CN"/>
        </w:rPr>
        <w:t>年</w:t>
      </w:r>
      <w:r>
        <w:rPr>
          <w:rFonts w:ascii="宋体" w:hAnsi="宋体"/>
          <w:sz w:val="24"/>
          <w:lang w:val="zh-CN"/>
        </w:rPr>
        <w:t>_______</w:t>
      </w:r>
      <w:r>
        <w:rPr>
          <w:rFonts w:hint="eastAsia" w:ascii="宋体" w:hAnsi="宋体"/>
          <w:sz w:val="24"/>
          <w:lang w:val="zh-CN"/>
        </w:rPr>
        <w:t>月</w:t>
      </w:r>
      <w:r>
        <w:rPr>
          <w:rFonts w:ascii="宋体" w:hAnsi="宋体"/>
          <w:sz w:val="24"/>
          <w:lang w:val="zh-CN"/>
        </w:rPr>
        <w:t xml:space="preserve"> ________ </w:t>
      </w:r>
      <w:r>
        <w:rPr>
          <w:rFonts w:hint="eastAsia" w:ascii="宋体" w:hAnsi="宋体"/>
          <w:sz w:val="24"/>
          <w:lang w:val="zh-CN"/>
        </w:rPr>
        <w:t>日签字生效，特此声明。</w:t>
      </w:r>
    </w:p>
    <w:p>
      <w:pPr>
        <w:spacing w:line="360" w:lineRule="auto"/>
        <w:rPr>
          <w:rFonts w:ascii="宋体" w:hAnsi="宋体"/>
          <w:sz w:val="24"/>
          <w:lang w:val="zh-CN"/>
        </w:rPr>
      </w:pPr>
    </w:p>
    <w:p>
      <w:pPr>
        <w:spacing w:line="360" w:lineRule="auto"/>
        <w:rPr>
          <w:rFonts w:ascii="宋体" w:hAnsi="宋体"/>
          <w:sz w:val="24"/>
          <w:lang w:val="zh-CN"/>
        </w:rPr>
      </w:pPr>
    </w:p>
    <w:p>
      <w:pPr>
        <w:spacing w:line="360" w:lineRule="auto"/>
        <w:rPr>
          <w:rFonts w:ascii="宋体" w:hAnsi="宋体"/>
          <w:sz w:val="24"/>
          <w:lang w:val="zh-CN"/>
        </w:rPr>
      </w:pPr>
    </w:p>
    <w:p>
      <w:pPr>
        <w:spacing w:line="600" w:lineRule="auto"/>
        <w:ind w:firstLine="4320" w:firstLineChars="1800"/>
        <w:jc w:val="left"/>
        <w:rPr>
          <w:rFonts w:ascii="宋体" w:hAnsi="宋体"/>
          <w:sz w:val="24"/>
          <w:lang w:val="zh-CN"/>
        </w:rPr>
      </w:pPr>
      <w:r>
        <w:rPr>
          <w:rFonts w:hint="eastAsia" w:ascii="宋体" w:hAnsi="宋体"/>
          <w:sz w:val="24"/>
          <w:lang w:val="zh-CN"/>
        </w:rPr>
        <w:t>联合体牵头单位（公章）：</w:t>
      </w:r>
    </w:p>
    <w:p>
      <w:pPr>
        <w:spacing w:line="600" w:lineRule="auto"/>
        <w:ind w:firstLine="4320" w:firstLineChars="1800"/>
        <w:jc w:val="left"/>
        <w:rPr>
          <w:rFonts w:ascii="宋体" w:hAnsi="宋体"/>
          <w:sz w:val="24"/>
          <w:lang w:val="zh-CN"/>
        </w:rPr>
      </w:pPr>
      <w:r>
        <w:rPr>
          <w:rFonts w:hint="eastAsia" w:ascii="宋体" w:hAnsi="宋体"/>
          <w:sz w:val="24"/>
          <w:lang w:val="zh-CN"/>
        </w:rPr>
        <w:t>联合体牵头单位法人代表（签字和盖章）：</w:t>
      </w:r>
    </w:p>
    <w:p>
      <w:pPr>
        <w:spacing w:line="600" w:lineRule="auto"/>
        <w:jc w:val="left"/>
        <w:rPr>
          <w:rFonts w:ascii="宋体" w:hAnsi="宋体"/>
          <w:sz w:val="24"/>
          <w:lang w:val="zh-CN"/>
        </w:rPr>
      </w:pPr>
    </w:p>
    <w:p>
      <w:pPr>
        <w:spacing w:line="600" w:lineRule="auto"/>
        <w:ind w:firstLine="4320" w:firstLineChars="1800"/>
        <w:jc w:val="left"/>
        <w:rPr>
          <w:rFonts w:ascii="宋体" w:hAnsi="宋体"/>
          <w:sz w:val="24"/>
          <w:lang w:val="zh-CN"/>
        </w:rPr>
      </w:pPr>
      <w:r>
        <w:rPr>
          <w:rFonts w:hint="eastAsia" w:ascii="宋体" w:hAnsi="宋体"/>
          <w:sz w:val="24"/>
          <w:lang w:val="zh-CN"/>
        </w:rPr>
        <w:t>联合体成员单位（公章）：</w:t>
      </w:r>
    </w:p>
    <w:p>
      <w:pPr>
        <w:spacing w:line="600" w:lineRule="auto"/>
        <w:ind w:firstLine="4320" w:firstLineChars="1800"/>
        <w:jc w:val="left"/>
        <w:rPr>
          <w:rFonts w:ascii="宋体" w:hAnsi="宋体"/>
          <w:sz w:val="24"/>
          <w:lang w:val="zh-CN"/>
        </w:rPr>
      </w:pPr>
      <w:r>
        <w:rPr>
          <w:rFonts w:hint="eastAsia" w:ascii="宋体" w:hAnsi="宋体"/>
          <w:sz w:val="24"/>
          <w:lang w:val="zh-CN"/>
        </w:rPr>
        <w:t>联合体成员单位法人代表（签字和盖章）：</w:t>
      </w:r>
    </w:p>
    <w:p>
      <w:pPr>
        <w:spacing w:line="360" w:lineRule="auto"/>
        <w:ind w:left="4110" w:leftChars="1957" w:firstLine="2520" w:firstLineChars="1050"/>
        <w:jc w:val="left"/>
        <w:rPr>
          <w:rFonts w:ascii="宋体" w:hAnsi="宋体"/>
          <w:sz w:val="24"/>
          <w:lang w:val="zh-CN"/>
        </w:rPr>
      </w:pPr>
      <w:r>
        <w:rPr>
          <w:rFonts w:ascii="宋体" w:hAnsi="宋体"/>
          <w:sz w:val="24"/>
          <w:lang w:val="zh-CN"/>
        </w:rPr>
        <w:t xml:space="preserve">  </w:t>
      </w:r>
      <w:r>
        <w:rPr>
          <w:rFonts w:hint="eastAsia" w:ascii="宋体" w:hAnsi="宋体"/>
          <w:sz w:val="24"/>
          <w:lang w:val="zh-CN"/>
        </w:rPr>
        <w:t>年</w:t>
      </w:r>
      <w:r>
        <w:rPr>
          <w:rFonts w:ascii="宋体" w:hAnsi="宋体"/>
          <w:sz w:val="24"/>
          <w:lang w:val="zh-CN"/>
        </w:rPr>
        <w:t xml:space="preserve"> </w:t>
      </w:r>
      <w:r>
        <w:rPr>
          <w:rFonts w:hint="eastAsia" w:ascii="宋体" w:hAnsi="宋体"/>
          <w:sz w:val="24"/>
          <w:lang w:val="zh-CN"/>
        </w:rPr>
        <w:t>月</w:t>
      </w:r>
      <w:r>
        <w:rPr>
          <w:rFonts w:ascii="宋体" w:hAnsi="宋体"/>
          <w:sz w:val="24"/>
          <w:lang w:val="zh-CN"/>
        </w:rPr>
        <w:t xml:space="preserve"> </w:t>
      </w:r>
      <w:r>
        <w:rPr>
          <w:rFonts w:hint="eastAsia" w:ascii="宋体" w:hAnsi="宋体"/>
          <w:sz w:val="24"/>
          <w:lang w:val="zh-CN"/>
        </w:rPr>
        <w:t>日</w:t>
      </w:r>
    </w:p>
    <w:p>
      <w:pPr>
        <w:spacing w:line="360" w:lineRule="auto"/>
        <w:jc w:val="left"/>
        <w:rPr>
          <w:rFonts w:ascii="宋体" w:hAnsi="宋体"/>
          <w:sz w:val="24"/>
          <w:lang w:val="zh-CN"/>
        </w:rPr>
      </w:pPr>
    </w:p>
    <w:p>
      <w:pPr>
        <w:widowControl/>
        <w:jc w:val="left"/>
        <w:rPr>
          <w:rFonts w:ascii="宋体" w:cs="宋体"/>
          <w:b/>
          <w:bCs/>
          <w:kern w:val="0"/>
          <w:sz w:val="36"/>
          <w:szCs w:val="36"/>
          <w:lang w:val="zh-CN"/>
        </w:rPr>
      </w:pPr>
      <w:r>
        <w:rPr>
          <w:rFonts w:ascii="宋体" w:cs="宋体"/>
          <w:b/>
          <w:bCs/>
          <w:kern w:val="0"/>
          <w:sz w:val="36"/>
          <w:szCs w:val="36"/>
          <w:lang w:val="zh-CN"/>
        </w:rPr>
        <w:br w:type="page"/>
      </w:r>
    </w:p>
    <w:p>
      <w:pPr>
        <w:tabs>
          <w:tab w:val="right" w:leader="dot" w:pos="8734"/>
        </w:tabs>
        <w:autoSpaceDE w:val="0"/>
        <w:autoSpaceDN w:val="0"/>
        <w:adjustRightInd w:val="0"/>
        <w:jc w:val="center"/>
        <w:rPr>
          <w:rFonts w:ascii="宋体" w:cs="宋体"/>
          <w:b/>
          <w:bCs/>
          <w:kern w:val="0"/>
          <w:sz w:val="36"/>
          <w:szCs w:val="36"/>
          <w:lang w:val="zh-CN"/>
        </w:rPr>
      </w:pPr>
      <w:r>
        <w:rPr>
          <w:rFonts w:hint="eastAsia" w:ascii="宋体" w:cs="宋体"/>
          <w:b/>
          <w:bCs/>
          <w:kern w:val="0"/>
          <w:sz w:val="36"/>
          <w:szCs w:val="36"/>
          <w:lang w:val="zh-CN"/>
        </w:rPr>
        <w:t>三、法定代表人资格证明书</w:t>
      </w:r>
    </w:p>
    <w:p>
      <w:pPr>
        <w:autoSpaceDE w:val="0"/>
        <w:autoSpaceDN w:val="0"/>
        <w:adjustRightInd w:val="0"/>
        <w:spacing w:line="420" w:lineRule="auto"/>
        <w:rPr>
          <w:rFonts w:ascii="宋体" w:cs="宋体"/>
          <w:sz w:val="24"/>
          <w:lang w:val="zh-CN"/>
        </w:rPr>
      </w:pPr>
    </w:p>
    <w:p>
      <w:pPr>
        <w:autoSpaceDE w:val="0"/>
        <w:autoSpaceDN w:val="0"/>
        <w:adjustRightInd w:val="0"/>
        <w:spacing w:line="420" w:lineRule="auto"/>
        <w:rPr>
          <w:rFonts w:ascii="宋体" w:cs="宋体"/>
          <w:sz w:val="24"/>
          <w:lang w:val="zh-CN"/>
        </w:rPr>
      </w:pPr>
    </w:p>
    <w:p>
      <w:pPr>
        <w:autoSpaceDE w:val="0"/>
        <w:autoSpaceDN w:val="0"/>
        <w:adjustRightInd w:val="0"/>
        <w:spacing w:line="420" w:lineRule="auto"/>
        <w:rPr>
          <w:rFonts w:ascii="宋体" w:cs="宋体"/>
          <w:sz w:val="24"/>
          <w:lang w:val="zh-CN"/>
        </w:rPr>
      </w:pPr>
      <w:r>
        <w:rPr>
          <w:rFonts w:hint="eastAsia" w:ascii="宋体" w:cs="宋体"/>
          <w:sz w:val="24"/>
          <w:lang w:val="zh-CN"/>
        </w:rPr>
        <w:t>投标单位：</w:t>
      </w:r>
    </w:p>
    <w:p>
      <w:pPr>
        <w:autoSpaceDE w:val="0"/>
        <w:autoSpaceDN w:val="0"/>
        <w:adjustRightInd w:val="0"/>
        <w:spacing w:line="420" w:lineRule="auto"/>
        <w:rPr>
          <w:rFonts w:ascii="宋体" w:cs="宋体"/>
          <w:sz w:val="24"/>
          <w:lang w:val="zh-CN"/>
        </w:rPr>
      </w:pPr>
      <w:r>
        <w:rPr>
          <w:rFonts w:hint="eastAsia" w:ascii="宋体" w:cs="宋体"/>
          <w:sz w:val="24"/>
          <w:lang w:val="zh-CN"/>
        </w:rPr>
        <w:t>地址：</w:t>
      </w:r>
    </w:p>
    <w:p>
      <w:pPr>
        <w:autoSpaceDE w:val="0"/>
        <w:autoSpaceDN w:val="0"/>
        <w:adjustRightInd w:val="0"/>
        <w:spacing w:line="420" w:lineRule="auto"/>
        <w:rPr>
          <w:rFonts w:ascii="宋体" w:cs="宋体"/>
          <w:sz w:val="24"/>
          <w:lang w:val="zh-CN"/>
        </w:rPr>
      </w:pPr>
    </w:p>
    <w:p>
      <w:pPr>
        <w:autoSpaceDE w:val="0"/>
        <w:autoSpaceDN w:val="0"/>
        <w:adjustRightInd w:val="0"/>
        <w:spacing w:line="420" w:lineRule="auto"/>
        <w:rPr>
          <w:rFonts w:ascii="宋体" w:cs="宋体"/>
          <w:sz w:val="24"/>
          <w:u w:val="single"/>
        </w:rPr>
      </w:pPr>
      <w:r>
        <w:rPr>
          <w:rFonts w:hint="eastAsia" w:ascii="宋体" w:cs="宋体"/>
          <w:sz w:val="24"/>
        </w:rPr>
        <w:t>姓名：（身份证号：</w:t>
      </w:r>
      <w:r>
        <w:rPr>
          <w:rFonts w:hint="eastAsia" w:ascii="宋体" w:cs="宋体"/>
          <w:sz w:val="24"/>
          <w:u w:val="single"/>
        </w:rPr>
        <w:t xml:space="preserve">            </w:t>
      </w:r>
      <w:r>
        <w:rPr>
          <w:rFonts w:hint="eastAsia" w:ascii="宋体" w:cs="宋体"/>
          <w:sz w:val="24"/>
        </w:rPr>
        <w:t>）性别：年龄：职务：</w:t>
      </w:r>
    </w:p>
    <w:p>
      <w:pPr>
        <w:autoSpaceDE w:val="0"/>
        <w:autoSpaceDN w:val="0"/>
        <w:adjustRightInd w:val="0"/>
        <w:spacing w:line="420" w:lineRule="auto"/>
        <w:rPr>
          <w:rFonts w:ascii="宋体" w:cs="宋体"/>
          <w:sz w:val="24"/>
        </w:rPr>
      </w:pPr>
      <w:r>
        <w:rPr>
          <w:rFonts w:hint="eastAsia" w:ascii="宋体" w:cs="宋体"/>
          <w:sz w:val="24"/>
        </w:rPr>
        <w:t>系的法定代表人。代表本单位签署上述项目的投标文件，进行合同谈判、签订合同和处理与之有关的一切事务。</w:t>
      </w:r>
    </w:p>
    <w:p>
      <w:pPr>
        <w:autoSpaceDE w:val="0"/>
        <w:autoSpaceDN w:val="0"/>
        <w:adjustRightInd w:val="0"/>
        <w:spacing w:line="420" w:lineRule="auto"/>
        <w:ind w:left="300" w:firstLine="480" w:firstLineChars="200"/>
        <w:rPr>
          <w:rFonts w:ascii="宋体" w:cs="宋体"/>
          <w:sz w:val="24"/>
        </w:rPr>
      </w:pPr>
    </w:p>
    <w:p>
      <w:pPr>
        <w:autoSpaceDE w:val="0"/>
        <w:autoSpaceDN w:val="0"/>
        <w:adjustRightInd w:val="0"/>
        <w:spacing w:line="420" w:lineRule="auto"/>
        <w:ind w:left="300" w:firstLine="480" w:firstLineChars="200"/>
        <w:rPr>
          <w:rFonts w:ascii="宋体" w:cs="宋体"/>
          <w:sz w:val="24"/>
          <w:lang w:val="zh-CN"/>
        </w:rPr>
      </w:pPr>
    </w:p>
    <w:p>
      <w:pPr>
        <w:autoSpaceDE w:val="0"/>
        <w:autoSpaceDN w:val="0"/>
        <w:adjustRightInd w:val="0"/>
        <w:spacing w:line="420" w:lineRule="auto"/>
        <w:rPr>
          <w:rFonts w:ascii="宋体" w:cs="宋体"/>
          <w:sz w:val="24"/>
          <w:lang w:val="zh-CN"/>
        </w:rPr>
      </w:pPr>
      <w:r>
        <w:rPr>
          <w:rFonts w:hint="eastAsia" w:ascii="宋体" w:cs="宋体"/>
          <w:sz w:val="24"/>
          <w:lang w:val="zh-CN"/>
        </w:rPr>
        <w:t>特此证明。</w:t>
      </w:r>
    </w:p>
    <w:p>
      <w:pPr>
        <w:autoSpaceDE w:val="0"/>
        <w:autoSpaceDN w:val="0"/>
        <w:adjustRightInd w:val="0"/>
        <w:spacing w:line="420" w:lineRule="auto"/>
        <w:rPr>
          <w:rFonts w:ascii="宋体" w:cs="宋体"/>
          <w:sz w:val="24"/>
          <w:lang w:val="zh-CN"/>
        </w:rPr>
      </w:pPr>
      <w:r>
        <w:rPr>
          <w:rFonts w:hint="eastAsia" w:ascii="宋体" w:cs="宋体"/>
          <w:sz w:val="24"/>
          <w:lang w:val="zh-CN"/>
        </w:rPr>
        <w:t>投标单位或投标联合体牵头单位：（盖章）</w:t>
      </w:r>
    </w:p>
    <w:p>
      <w:pPr>
        <w:autoSpaceDE w:val="0"/>
        <w:autoSpaceDN w:val="0"/>
        <w:adjustRightInd w:val="0"/>
        <w:spacing w:line="420" w:lineRule="auto"/>
        <w:rPr>
          <w:rFonts w:ascii="宋体" w:cs="宋体"/>
          <w:sz w:val="24"/>
          <w:lang w:val="zh-CN"/>
        </w:rPr>
      </w:pPr>
      <w:r>
        <w:rPr>
          <w:rFonts w:hint="eastAsia" w:ascii="宋体" w:cs="宋体"/>
          <w:sz w:val="24"/>
          <w:lang w:val="zh-CN"/>
        </w:rPr>
        <w:t xml:space="preserve">日期： </w:t>
      </w:r>
      <w:r>
        <w:rPr>
          <w:rFonts w:ascii="宋体" w:cs="宋体"/>
          <w:sz w:val="24"/>
          <w:lang w:val="zh-CN"/>
        </w:rPr>
        <w:t xml:space="preserve">  </w:t>
      </w:r>
      <w:r>
        <w:rPr>
          <w:rFonts w:hint="eastAsia" w:ascii="宋体" w:cs="宋体"/>
          <w:sz w:val="24"/>
          <w:lang w:val="zh-CN"/>
        </w:rPr>
        <w:t xml:space="preserve">年 </w:t>
      </w:r>
      <w:r>
        <w:rPr>
          <w:rFonts w:ascii="宋体" w:cs="宋体"/>
          <w:sz w:val="24"/>
          <w:lang w:val="zh-CN"/>
        </w:rPr>
        <w:t xml:space="preserve">  </w:t>
      </w:r>
      <w:r>
        <w:rPr>
          <w:rFonts w:hint="eastAsia" w:ascii="宋体" w:cs="宋体"/>
          <w:sz w:val="24"/>
          <w:lang w:val="zh-CN"/>
        </w:rPr>
        <w:t xml:space="preserve">月 </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ind w:firstLine="723" w:firstLineChars="200"/>
        <w:jc w:val="center"/>
        <w:rPr>
          <w:rFonts w:ascii="宋体" w:cs="宋体"/>
          <w:b/>
          <w:bCs/>
          <w:sz w:val="36"/>
          <w:szCs w:val="36"/>
          <w:lang w:val="zh-CN"/>
        </w:rPr>
      </w:pPr>
    </w:p>
    <w:p>
      <w:pPr>
        <w:autoSpaceDE w:val="0"/>
        <w:autoSpaceDN w:val="0"/>
        <w:adjustRightInd w:val="0"/>
        <w:spacing w:line="360" w:lineRule="auto"/>
        <w:ind w:firstLine="562" w:firstLineChars="200"/>
        <w:rPr>
          <w:rFonts w:ascii="宋体" w:cs="宋体"/>
          <w:b/>
          <w:bCs/>
          <w:sz w:val="36"/>
          <w:szCs w:val="36"/>
          <w:lang w:val="zh-CN"/>
        </w:rPr>
      </w:pPr>
      <w:r>
        <w:rPr>
          <w:rFonts w:hint="eastAsia"/>
          <w:b/>
          <w:bCs/>
          <w:sz w:val="28"/>
        </w:rPr>
        <w:t>附：法定代表人身份证复印件，二代证须正反面复印。</w:t>
      </w:r>
    </w:p>
    <w:p>
      <w:pPr>
        <w:autoSpaceDE w:val="0"/>
        <w:autoSpaceDN w:val="0"/>
        <w:adjustRightInd w:val="0"/>
        <w:spacing w:line="360" w:lineRule="auto"/>
        <w:ind w:firstLine="723" w:firstLineChars="200"/>
        <w:jc w:val="center"/>
        <w:rPr>
          <w:rFonts w:ascii="宋体" w:cs="宋体"/>
          <w:b/>
          <w:bCs/>
          <w:sz w:val="36"/>
          <w:szCs w:val="36"/>
          <w:lang w:val="zh-CN"/>
        </w:rPr>
      </w:pPr>
    </w:p>
    <w:p>
      <w:pPr>
        <w:autoSpaceDE w:val="0"/>
        <w:autoSpaceDN w:val="0"/>
        <w:adjustRightInd w:val="0"/>
        <w:spacing w:line="360" w:lineRule="auto"/>
        <w:rPr>
          <w:rFonts w:ascii="宋体" w:cs="宋体"/>
          <w:b/>
          <w:bCs/>
          <w:sz w:val="36"/>
          <w:szCs w:val="36"/>
          <w:lang w:val="zh-CN"/>
        </w:rPr>
      </w:pPr>
    </w:p>
    <w:p>
      <w:pPr>
        <w:autoSpaceDE w:val="0"/>
        <w:autoSpaceDN w:val="0"/>
        <w:adjustRightInd w:val="0"/>
        <w:spacing w:line="360" w:lineRule="auto"/>
        <w:rPr>
          <w:rFonts w:ascii="宋体" w:cs="宋体"/>
          <w:b/>
          <w:bCs/>
          <w:sz w:val="36"/>
          <w:szCs w:val="36"/>
          <w:lang w:val="zh-CN"/>
        </w:rPr>
      </w:pPr>
    </w:p>
    <w:p>
      <w:pPr>
        <w:tabs>
          <w:tab w:val="right" w:leader="dot" w:pos="8734"/>
        </w:tabs>
        <w:autoSpaceDE w:val="0"/>
        <w:autoSpaceDN w:val="0"/>
        <w:adjustRightInd w:val="0"/>
        <w:jc w:val="center"/>
        <w:rPr>
          <w:rFonts w:ascii="宋体" w:cs="宋体"/>
          <w:b/>
          <w:bCs/>
          <w:kern w:val="0"/>
          <w:sz w:val="36"/>
          <w:szCs w:val="36"/>
          <w:lang w:val="zh-CN"/>
        </w:rPr>
      </w:pPr>
      <w:r>
        <w:rPr>
          <w:rFonts w:ascii="宋体" w:cs="宋体"/>
          <w:b/>
          <w:bCs/>
          <w:sz w:val="36"/>
          <w:szCs w:val="36"/>
          <w:lang w:val="zh-CN"/>
        </w:rPr>
        <w:br w:type="page"/>
      </w:r>
      <w:r>
        <w:rPr>
          <w:rFonts w:hint="eastAsia" w:ascii="宋体" w:cs="宋体"/>
          <w:b/>
          <w:bCs/>
          <w:kern w:val="0"/>
          <w:sz w:val="36"/>
          <w:szCs w:val="36"/>
          <w:lang w:val="zh-CN"/>
        </w:rPr>
        <w:t>四、投标代表授权委托书</w:t>
      </w: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本授权委托书声明：</w:t>
      </w:r>
      <w:r>
        <w:rPr>
          <w:rFonts w:ascii="宋体" w:cs="宋体"/>
          <w:sz w:val="24"/>
        </w:rPr>
        <w:t>我</w:t>
      </w:r>
      <w:r>
        <w:rPr>
          <w:rFonts w:ascii="宋体" w:cs="宋体"/>
          <w:sz w:val="24"/>
          <w:u w:val="single"/>
        </w:rPr>
        <w:t xml:space="preserve">      （姓名）     </w:t>
      </w:r>
      <w:r>
        <w:rPr>
          <w:rFonts w:ascii="宋体" w:cs="宋体"/>
          <w:sz w:val="24"/>
        </w:rPr>
        <w:t>系</w:t>
      </w:r>
      <w:r>
        <w:rPr>
          <w:rFonts w:ascii="宋体" w:cs="宋体"/>
          <w:sz w:val="24"/>
          <w:u w:val="single"/>
        </w:rPr>
        <w:t xml:space="preserve"> （投 标 人 名 称）</w:t>
      </w:r>
      <w:r>
        <w:rPr>
          <w:rFonts w:ascii="宋体" w:cs="宋体"/>
          <w:sz w:val="24"/>
        </w:rPr>
        <w:t>的法定代表人</w:t>
      </w:r>
      <w:r>
        <w:rPr>
          <w:rFonts w:hint="eastAsia" w:ascii="宋体" w:cs="宋体"/>
          <w:sz w:val="24"/>
          <w:lang w:val="zh-CN"/>
        </w:rPr>
        <w:t>，现授权委托</w:t>
      </w:r>
      <w:r>
        <w:rPr>
          <w:sz w:val="24"/>
        </w:rPr>
        <w:t>(</w:t>
      </w:r>
      <w:r>
        <w:rPr>
          <w:rFonts w:hint="eastAsia" w:ascii="宋体" w:cs="宋体"/>
          <w:sz w:val="24"/>
          <w:lang w:val="zh-CN"/>
        </w:rPr>
        <w:t>姓名</w:t>
      </w:r>
      <w:r>
        <w:rPr>
          <w:sz w:val="24"/>
        </w:rPr>
        <w:t>)</w:t>
      </w:r>
      <w:r>
        <w:rPr>
          <w:rFonts w:hint="eastAsia"/>
          <w:sz w:val="24"/>
        </w:rPr>
        <w:t>身份证号</w:t>
      </w:r>
      <w:r>
        <w:rPr>
          <w:rFonts w:hint="eastAsia" w:ascii="宋体" w:cs="宋体"/>
          <w:sz w:val="24"/>
          <w:lang w:val="zh-CN"/>
        </w:rPr>
        <w:t>为我代理签署本项目已递交的投标文件的法定代表人授权委托代理人，代理人全权代表我所签署的本</w:t>
      </w:r>
      <w:r>
        <w:rPr>
          <w:rFonts w:hint="eastAsia" w:hAnsi="宋体"/>
          <w:sz w:val="24"/>
        </w:rPr>
        <w:t>项目</w:t>
      </w:r>
      <w:r>
        <w:rPr>
          <w:rFonts w:hint="eastAsia" w:ascii="宋体" w:cs="宋体"/>
          <w:sz w:val="24"/>
          <w:lang w:val="zh-CN"/>
        </w:rPr>
        <w:t>已递交的投标文件内容我均承认。</w:t>
      </w:r>
    </w:p>
    <w:p>
      <w:pPr>
        <w:autoSpaceDE w:val="0"/>
        <w:autoSpaceDN w:val="0"/>
        <w:adjustRightInd w:val="0"/>
        <w:spacing w:line="360" w:lineRule="auto"/>
        <w:ind w:firstLine="480" w:firstLineChars="200"/>
        <w:rPr>
          <w:sz w:val="24"/>
        </w:rPr>
      </w:pPr>
      <w:r>
        <w:rPr>
          <w:rFonts w:hint="eastAsia" w:ascii="宋体" w:cs="宋体"/>
          <w:sz w:val="24"/>
          <w:lang w:val="zh-CN"/>
        </w:rPr>
        <w:t>代理人无权转委托，特此委托。</w:t>
      </w:r>
    </w:p>
    <w:p>
      <w:pPr>
        <w:autoSpaceDE w:val="0"/>
        <w:autoSpaceDN w:val="0"/>
        <w:adjustRightInd w:val="0"/>
        <w:spacing w:line="360" w:lineRule="auto"/>
        <w:ind w:firstLine="480" w:firstLineChars="200"/>
        <w:rPr>
          <w:sz w:val="24"/>
          <w:u w:val="single"/>
        </w:rPr>
      </w:pPr>
      <w:r>
        <w:rPr>
          <w:rFonts w:hint="eastAsia" w:ascii="宋体" w:cs="宋体"/>
          <w:sz w:val="24"/>
          <w:lang w:val="zh-CN"/>
        </w:rPr>
        <w:t>代理人：性别：年龄：</w:t>
      </w:r>
    </w:p>
    <w:p>
      <w:pPr>
        <w:autoSpaceDE w:val="0"/>
        <w:autoSpaceDN w:val="0"/>
        <w:adjustRightInd w:val="0"/>
        <w:spacing w:line="360" w:lineRule="auto"/>
        <w:ind w:firstLine="480" w:firstLineChars="200"/>
        <w:rPr>
          <w:sz w:val="24"/>
        </w:rPr>
      </w:pPr>
      <w:r>
        <w:rPr>
          <w:rFonts w:hint="eastAsia" w:ascii="宋体" w:cs="宋体"/>
          <w:sz w:val="24"/>
          <w:lang w:val="zh-CN"/>
        </w:rPr>
        <w:t>身份证号码：职务：</w:t>
      </w:r>
    </w:p>
    <w:p>
      <w:pPr>
        <w:autoSpaceDE w:val="0"/>
        <w:autoSpaceDN w:val="0"/>
        <w:adjustRightInd w:val="0"/>
        <w:spacing w:line="360" w:lineRule="auto"/>
        <w:ind w:firstLine="480" w:firstLineChars="200"/>
        <w:rPr>
          <w:sz w:val="24"/>
        </w:rPr>
      </w:pPr>
      <w:r>
        <w:rPr>
          <w:rFonts w:hint="eastAsia"/>
          <w:sz w:val="24"/>
        </w:rPr>
        <w:t>联系电话</w:t>
      </w:r>
      <w:r>
        <w:rPr>
          <w:rFonts w:hint="eastAsia" w:ascii="宋体" w:cs="宋体"/>
          <w:sz w:val="24"/>
          <w:lang w:val="zh-CN"/>
        </w:rPr>
        <w:t>：</w:t>
      </w:r>
      <w:r>
        <w:rPr>
          <w:rFonts w:hint="eastAsia"/>
          <w:sz w:val="24"/>
        </w:rPr>
        <w:t>(手机)</w:t>
      </w:r>
    </w:p>
    <w:p>
      <w:pPr>
        <w:autoSpaceDE w:val="0"/>
        <w:autoSpaceDN w:val="0"/>
        <w:adjustRightInd w:val="0"/>
        <w:spacing w:line="360" w:lineRule="auto"/>
        <w:ind w:firstLine="480" w:firstLineChars="200"/>
        <w:rPr>
          <w:rFonts w:ascii="宋体" w:cs="宋体"/>
          <w:sz w:val="24"/>
          <w:lang w:val="zh-CN"/>
        </w:rPr>
      </w:pPr>
    </w:p>
    <w:p>
      <w:pPr>
        <w:autoSpaceDE w:val="0"/>
        <w:autoSpaceDN w:val="0"/>
        <w:adjustRightInd w:val="0"/>
        <w:spacing w:line="360" w:lineRule="auto"/>
        <w:ind w:firstLine="480" w:firstLineChars="200"/>
        <w:rPr>
          <w:sz w:val="24"/>
        </w:rPr>
      </w:pPr>
      <w:r>
        <w:rPr>
          <w:rFonts w:hint="eastAsia" w:ascii="宋体" w:cs="宋体"/>
          <w:sz w:val="24"/>
          <w:lang w:val="zh-CN"/>
        </w:rPr>
        <w:t>投标单位或投标联合体牵头单位：</w:t>
      </w:r>
      <w:r>
        <w:rPr>
          <w:sz w:val="24"/>
        </w:rPr>
        <w:t>(</w:t>
      </w:r>
      <w:r>
        <w:rPr>
          <w:rFonts w:hint="eastAsia" w:ascii="宋体" w:cs="宋体"/>
          <w:sz w:val="24"/>
          <w:lang w:val="zh-CN"/>
        </w:rPr>
        <w:t>盖章</w:t>
      </w:r>
      <w:r>
        <w:rPr>
          <w:sz w:val="24"/>
        </w:rPr>
        <w:t>)</w:t>
      </w:r>
    </w:p>
    <w:p>
      <w:pPr>
        <w:autoSpaceDE w:val="0"/>
        <w:autoSpaceDN w:val="0"/>
        <w:adjustRightInd w:val="0"/>
        <w:spacing w:line="360" w:lineRule="auto"/>
        <w:ind w:firstLine="480" w:firstLineChars="200"/>
        <w:rPr>
          <w:sz w:val="24"/>
        </w:rPr>
      </w:pPr>
      <w:r>
        <w:rPr>
          <w:rFonts w:hint="eastAsia"/>
          <w:sz w:val="24"/>
        </w:rPr>
        <w:t>法定代表人：（签字和盖章）</w:t>
      </w:r>
    </w:p>
    <w:p>
      <w:pPr>
        <w:autoSpaceDE w:val="0"/>
        <w:autoSpaceDN w:val="0"/>
        <w:adjustRightInd w:val="0"/>
        <w:spacing w:line="360" w:lineRule="auto"/>
        <w:ind w:firstLine="480" w:firstLineChars="200"/>
        <w:rPr>
          <w:sz w:val="24"/>
        </w:rPr>
      </w:pPr>
      <w:r>
        <w:rPr>
          <w:rFonts w:hint="eastAsia" w:ascii="宋体" w:cs="宋体"/>
          <w:sz w:val="24"/>
          <w:lang w:val="zh-CN"/>
        </w:rPr>
        <w:t xml:space="preserve">授权委托日期： </w:t>
      </w:r>
      <w:r>
        <w:rPr>
          <w:rFonts w:ascii="宋体" w:cs="宋体"/>
          <w:sz w:val="24"/>
          <w:lang w:val="zh-CN"/>
        </w:rPr>
        <w:t xml:space="preserve">  </w:t>
      </w:r>
      <w:r>
        <w:rPr>
          <w:rFonts w:hint="eastAsia" w:ascii="宋体" w:cs="宋体"/>
          <w:sz w:val="24"/>
          <w:lang w:val="zh-CN"/>
        </w:rPr>
        <w:t xml:space="preserve">年 </w:t>
      </w:r>
      <w:r>
        <w:rPr>
          <w:rFonts w:ascii="宋体" w:cs="宋体"/>
          <w:sz w:val="24"/>
          <w:lang w:val="zh-CN"/>
        </w:rPr>
        <w:t xml:space="preserve">  </w:t>
      </w:r>
      <w:r>
        <w:rPr>
          <w:rFonts w:hint="eastAsia" w:ascii="宋体" w:cs="宋体"/>
          <w:sz w:val="24"/>
          <w:lang w:val="zh-CN"/>
        </w:rPr>
        <w:t xml:space="preserve">月 </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562" w:firstLineChars="200"/>
        <w:rPr>
          <w:sz w:val="24"/>
        </w:rPr>
      </w:pPr>
      <w:r>
        <w:rPr>
          <w:rFonts w:hint="eastAsia"/>
          <w:b/>
          <w:bCs/>
          <w:sz w:val="28"/>
        </w:rPr>
        <w:t>附：授权代表身份证复印件，二代证须正反面复印。</w:t>
      </w:r>
      <w:bookmarkEnd w:id="154"/>
      <w:bookmarkEnd w:id="155"/>
    </w:p>
    <w:sectPr>
      <w:headerReference r:id="rId18" w:type="default"/>
      <w:pgSz w:w="11906" w:h="16838"/>
      <w:pgMar w:top="1418" w:right="1531" w:bottom="1418" w:left="1531"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A00002EF" w:usb1="4000207B" w:usb2="00000000" w:usb3="00000000" w:csb0="2000019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瀹嬩綋arial">
    <w:altName w:val="宋体"/>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923334519"/>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separate"/>
    </w:r>
    <w:r>
      <w:rPr>
        <w:rStyle w:val="42"/>
      </w:rPr>
      <w:t>4</w:t>
    </w:r>
    <w:r>
      <w:fldChar w:fldCharType="end"/>
    </w:r>
  </w:p>
  <w:p>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552429882"/>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4</w:t>
        </w:r>
        <w:r>
          <w:rPr>
            <w:sz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77330088"/>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5</w:t>
        </w:r>
        <w:r>
          <w:rPr>
            <w:sz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07125676"/>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34</w:t>
        </w:r>
        <w:r>
          <w:rPr>
            <w:sz w:val="21"/>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450857138"/>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37</w:t>
        </w:r>
        <w:r>
          <w:rPr>
            <w:sz w:val="21"/>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16253994"/>
    </w:sdtPr>
    <w:sdtEndPr>
      <w:rPr>
        <w:sz w:val="21"/>
      </w:rPr>
    </w:sdtEndPr>
    <w:sdtContent>
      <w:p>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60</w:t>
        </w:r>
        <w:r>
          <w:rPr>
            <w:sz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7516"/>
        <w:tab w:val="clear" w:pos="4153"/>
        <w:tab w:val="clear" w:pos="8306"/>
      </w:tabs>
      <w:jc w:val="left"/>
      <w:rPr>
        <w:rFonts w:hint="eastAsia" w:ascii="华文隶书" w:hAnsi="楷体_GB2312" w:eastAsia="华文隶书" w:cs="楷体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目  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第一章  招标公告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第二章  投标须知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第三章  服务规范及租赁要求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第四章  评标标准和办法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第五章  合同主要条款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right" w:pos="8844"/>
        <w:tab w:val="clear" w:pos="4153"/>
        <w:tab w:val="clear" w:pos="8306"/>
      </w:tabs>
      <w:jc w:val="both"/>
      <w:rPr>
        <w:rFonts w:ascii="方正姚体" w:eastAsia="方正姚体"/>
      </w:rPr>
    </w:pPr>
    <w:r>
      <w:rPr>
        <w:rFonts w:ascii="方正姚体" w:eastAsia="方正姚体"/>
      </w:rPr>
      <w:t>杭州市政府采购公开招标文件</w:t>
    </w:r>
    <w:r>
      <w:rPr>
        <w:rFonts w:ascii="方正姚体" w:eastAsia="方正姚体"/>
      </w:rPr>
      <w:tab/>
    </w:r>
    <w:r>
      <w:rPr>
        <w:rFonts w:hint="eastAsia" w:ascii="方正姚体" w:eastAsia="方正姚体"/>
      </w:rPr>
      <w:t>第六章  投标文件参考格式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6BC"/>
    <w:rsid w:val="00006AAD"/>
    <w:rsid w:val="00017950"/>
    <w:rsid w:val="0003047E"/>
    <w:rsid w:val="000327FC"/>
    <w:rsid w:val="000330C2"/>
    <w:rsid w:val="000361A4"/>
    <w:rsid w:val="0004500F"/>
    <w:rsid w:val="000454EF"/>
    <w:rsid w:val="000526BC"/>
    <w:rsid w:val="00063035"/>
    <w:rsid w:val="000669AA"/>
    <w:rsid w:val="00070CAA"/>
    <w:rsid w:val="00070FAD"/>
    <w:rsid w:val="0007543A"/>
    <w:rsid w:val="000760F6"/>
    <w:rsid w:val="00081D4E"/>
    <w:rsid w:val="00084E58"/>
    <w:rsid w:val="0009084C"/>
    <w:rsid w:val="000924F3"/>
    <w:rsid w:val="00093685"/>
    <w:rsid w:val="00095946"/>
    <w:rsid w:val="00096B47"/>
    <w:rsid w:val="0009731F"/>
    <w:rsid w:val="000A2BA9"/>
    <w:rsid w:val="000A48C8"/>
    <w:rsid w:val="000B4316"/>
    <w:rsid w:val="000C5B1E"/>
    <w:rsid w:val="000D29A8"/>
    <w:rsid w:val="000D734C"/>
    <w:rsid w:val="000E3D35"/>
    <w:rsid w:val="000E78F2"/>
    <w:rsid w:val="000F64AC"/>
    <w:rsid w:val="001034A0"/>
    <w:rsid w:val="00104116"/>
    <w:rsid w:val="0011182E"/>
    <w:rsid w:val="0012677B"/>
    <w:rsid w:val="001423E2"/>
    <w:rsid w:val="00143211"/>
    <w:rsid w:val="0014566E"/>
    <w:rsid w:val="00150405"/>
    <w:rsid w:val="00157E1A"/>
    <w:rsid w:val="00162CC9"/>
    <w:rsid w:val="00164211"/>
    <w:rsid w:val="0016520D"/>
    <w:rsid w:val="00172153"/>
    <w:rsid w:val="00177C08"/>
    <w:rsid w:val="00191ACF"/>
    <w:rsid w:val="00192196"/>
    <w:rsid w:val="00197983"/>
    <w:rsid w:val="001A23C4"/>
    <w:rsid w:val="001B1F29"/>
    <w:rsid w:val="001B3951"/>
    <w:rsid w:val="001B3EDC"/>
    <w:rsid w:val="001C1D65"/>
    <w:rsid w:val="001C3B95"/>
    <w:rsid w:val="001D0B73"/>
    <w:rsid w:val="001D369B"/>
    <w:rsid w:val="00217288"/>
    <w:rsid w:val="00221AEB"/>
    <w:rsid w:val="00222849"/>
    <w:rsid w:val="00227C91"/>
    <w:rsid w:val="00234BFB"/>
    <w:rsid w:val="00247753"/>
    <w:rsid w:val="00255CCC"/>
    <w:rsid w:val="002613A6"/>
    <w:rsid w:val="002710DB"/>
    <w:rsid w:val="0027728E"/>
    <w:rsid w:val="00287447"/>
    <w:rsid w:val="002928F8"/>
    <w:rsid w:val="0029440C"/>
    <w:rsid w:val="002B0B0B"/>
    <w:rsid w:val="002B203E"/>
    <w:rsid w:val="002B3243"/>
    <w:rsid w:val="002C12D4"/>
    <w:rsid w:val="002C1D15"/>
    <w:rsid w:val="002E728F"/>
    <w:rsid w:val="002F001A"/>
    <w:rsid w:val="002F1E6F"/>
    <w:rsid w:val="002F32F9"/>
    <w:rsid w:val="003071CE"/>
    <w:rsid w:val="003104BB"/>
    <w:rsid w:val="00315F1E"/>
    <w:rsid w:val="00316303"/>
    <w:rsid w:val="00321002"/>
    <w:rsid w:val="00325639"/>
    <w:rsid w:val="00327BE2"/>
    <w:rsid w:val="003347BA"/>
    <w:rsid w:val="003371A0"/>
    <w:rsid w:val="00346970"/>
    <w:rsid w:val="00346F78"/>
    <w:rsid w:val="0035401A"/>
    <w:rsid w:val="003609FA"/>
    <w:rsid w:val="003630FA"/>
    <w:rsid w:val="003747D4"/>
    <w:rsid w:val="003777C5"/>
    <w:rsid w:val="003810C3"/>
    <w:rsid w:val="003845C7"/>
    <w:rsid w:val="00385EB9"/>
    <w:rsid w:val="00396D90"/>
    <w:rsid w:val="003A0A6A"/>
    <w:rsid w:val="003A1B66"/>
    <w:rsid w:val="003A24B0"/>
    <w:rsid w:val="003A40E9"/>
    <w:rsid w:val="003B03B6"/>
    <w:rsid w:val="003D4DA6"/>
    <w:rsid w:val="003D7A31"/>
    <w:rsid w:val="003E376E"/>
    <w:rsid w:val="003E4288"/>
    <w:rsid w:val="00402516"/>
    <w:rsid w:val="004054C9"/>
    <w:rsid w:val="00405800"/>
    <w:rsid w:val="004076CA"/>
    <w:rsid w:val="00410937"/>
    <w:rsid w:val="004141E6"/>
    <w:rsid w:val="00420A7B"/>
    <w:rsid w:val="00421CA5"/>
    <w:rsid w:val="00423DF5"/>
    <w:rsid w:val="00432329"/>
    <w:rsid w:val="004338EC"/>
    <w:rsid w:val="0043539A"/>
    <w:rsid w:val="00440F91"/>
    <w:rsid w:val="00442089"/>
    <w:rsid w:val="00443E67"/>
    <w:rsid w:val="004679FA"/>
    <w:rsid w:val="00476F67"/>
    <w:rsid w:val="00490AD1"/>
    <w:rsid w:val="00490B42"/>
    <w:rsid w:val="00494B47"/>
    <w:rsid w:val="00494FC4"/>
    <w:rsid w:val="0049533A"/>
    <w:rsid w:val="00495BEC"/>
    <w:rsid w:val="004A39F9"/>
    <w:rsid w:val="004C341A"/>
    <w:rsid w:val="004E12AD"/>
    <w:rsid w:val="004E432E"/>
    <w:rsid w:val="004E55A3"/>
    <w:rsid w:val="004F5764"/>
    <w:rsid w:val="005000CC"/>
    <w:rsid w:val="00514166"/>
    <w:rsid w:val="005168AA"/>
    <w:rsid w:val="00525CD0"/>
    <w:rsid w:val="00525DDD"/>
    <w:rsid w:val="00537FB7"/>
    <w:rsid w:val="005403D1"/>
    <w:rsid w:val="005430AF"/>
    <w:rsid w:val="00551F10"/>
    <w:rsid w:val="00560375"/>
    <w:rsid w:val="00563470"/>
    <w:rsid w:val="0057119B"/>
    <w:rsid w:val="005718B8"/>
    <w:rsid w:val="00585354"/>
    <w:rsid w:val="005911F7"/>
    <w:rsid w:val="005A246D"/>
    <w:rsid w:val="005A2AC3"/>
    <w:rsid w:val="005A3050"/>
    <w:rsid w:val="005A4444"/>
    <w:rsid w:val="005A5F53"/>
    <w:rsid w:val="005A707B"/>
    <w:rsid w:val="005B0FB2"/>
    <w:rsid w:val="005B40A8"/>
    <w:rsid w:val="005B569D"/>
    <w:rsid w:val="005B5C1F"/>
    <w:rsid w:val="005D74D7"/>
    <w:rsid w:val="005E4E52"/>
    <w:rsid w:val="005F2DA0"/>
    <w:rsid w:val="00610CA0"/>
    <w:rsid w:val="00611017"/>
    <w:rsid w:val="00617650"/>
    <w:rsid w:val="006224BB"/>
    <w:rsid w:val="006333DF"/>
    <w:rsid w:val="0063759D"/>
    <w:rsid w:val="00643A9A"/>
    <w:rsid w:val="00645586"/>
    <w:rsid w:val="006476AC"/>
    <w:rsid w:val="00652331"/>
    <w:rsid w:val="006605A4"/>
    <w:rsid w:val="006670D8"/>
    <w:rsid w:val="00667D66"/>
    <w:rsid w:val="00670366"/>
    <w:rsid w:val="00676163"/>
    <w:rsid w:val="00685B74"/>
    <w:rsid w:val="00690DEC"/>
    <w:rsid w:val="00695209"/>
    <w:rsid w:val="006976DA"/>
    <w:rsid w:val="006A5732"/>
    <w:rsid w:val="006A79C0"/>
    <w:rsid w:val="006B1D0A"/>
    <w:rsid w:val="006B6132"/>
    <w:rsid w:val="006D32BB"/>
    <w:rsid w:val="006D749A"/>
    <w:rsid w:val="006F36F0"/>
    <w:rsid w:val="006F5864"/>
    <w:rsid w:val="006F5A8B"/>
    <w:rsid w:val="006F7861"/>
    <w:rsid w:val="00701AF4"/>
    <w:rsid w:val="00707F7C"/>
    <w:rsid w:val="007223C3"/>
    <w:rsid w:val="00731EAB"/>
    <w:rsid w:val="0073594C"/>
    <w:rsid w:val="007434CC"/>
    <w:rsid w:val="007443A9"/>
    <w:rsid w:val="007462BF"/>
    <w:rsid w:val="007475A1"/>
    <w:rsid w:val="00751A0F"/>
    <w:rsid w:val="007617F6"/>
    <w:rsid w:val="00765377"/>
    <w:rsid w:val="007745F9"/>
    <w:rsid w:val="00783A1F"/>
    <w:rsid w:val="007873B9"/>
    <w:rsid w:val="00794D6F"/>
    <w:rsid w:val="00796EDE"/>
    <w:rsid w:val="007A5B92"/>
    <w:rsid w:val="007A610D"/>
    <w:rsid w:val="007B2223"/>
    <w:rsid w:val="007B3FB4"/>
    <w:rsid w:val="007C135F"/>
    <w:rsid w:val="007D09A0"/>
    <w:rsid w:val="007D165C"/>
    <w:rsid w:val="007D2FEF"/>
    <w:rsid w:val="007F603B"/>
    <w:rsid w:val="008033DD"/>
    <w:rsid w:val="00807A85"/>
    <w:rsid w:val="008121A3"/>
    <w:rsid w:val="00815870"/>
    <w:rsid w:val="00815FBA"/>
    <w:rsid w:val="00817935"/>
    <w:rsid w:val="008238C7"/>
    <w:rsid w:val="008275B2"/>
    <w:rsid w:val="008313D3"/>
    <w:rsid w:val="00833080"/>
    <w:rsid w:val="00837DC2"/>
    <w:rsid w:val="00840110"/>
    <w:rsid w:val="00840A8A"/>
    <w:rsid w:val="00841C01"/>
    <w:rsid w:val="0084660F"/>
    <w:rsid w:val="008507EF"/>
    <w:rsid w:val="00855427"/>
    <w:rsid w:val="00862F67"/>
    <w:rsid w:val="0086722C"/>
    <w:rsid w:val="0087650F"/>
    <w:rsid w:val="00880D47"/>
    <w:rsid w:val="00882D1D"/>
    <w:rsid w:val="00885DC0"/>
    <w:rsid w:val="00894B40"/>
    <w:rsid w:val="008A2C22"/>
    <w:rsid w:val="008A5344"/>
    <w:rsid w:val="008B2A66"/>
    <w:rsid w:val="008D09CC"/>
    <w:rsid w:val="008D28EB"/>
    <w:rsid w:val="008D36EC"/>
    <w:rsid w:val="008F6356"/>
    <w:rsid w:val="008F7F62"/>
    <w:rsid w:val="00905D58"/>
    <w:rsid w:val="0090613A"/>
    <w:rsid w:val="00906369"/>
    <w:rsid w:val="00915F94"/>
    <w:rsid w:val="009226BA"/>
    <w:rsid w:val="009315DF"/>
    <w:rsid w:val="00942212"/>
    <w:rsid w:val="009456CD"/>
    <w:rsid w:val="00957AD2"/>
    <w:rsid w:val="00957F8E"/>
    <w:rsid w:val="0096154C"/>
    <w:rsid w:val="009629F7"/>
    <w:rsid w:val="00973757"/>
    <w:rsid w:val="00984431"/>
    <w:rsid w:val="00984C33"/>
    <w:rsid w:val="009A32C3"/>
    <w:rsid w:val="009B0D3D"/>
    <w:rsid w:val="009C3B80"/>
    <w:rsid w:val="009C605F"/>
    <w:rsid w:val="009D4B0A"/>
    <w:rsid w:val="009F1AD5"/>
    <w:rsid w:val="009F55DF"/>
    <w:rsid w:val="009F6454"/>
    <w:rsid w:val="009F6AC7"/>
    <w:rsid w:val="009F7089"/>
    <w:rsid w:val="00A00136"/>
    <w:rsid w:val="00A01EB6"/>
    <w:rsid w:val="00A21CCE"/>
    <w:rsid w:val="00A239CD"/>
    <w:rsid w:val="00A24514"/>
    <w:rsid w:val="00A2528C"/>
    <w:rsid w:val="00A35718"/>
    <w:rsid w:val="00A3576A"/>
    <w:rsid w:val="00A41DEC"/>
    <w:rsid w:val="00A475E8"/>
    <w:rsid w:val="00A47891"/>
    <w:rsid w:val="00A51215"/>
    <w:rsid w:val="00A569E0"/>
    <w:rsid w:val="00A57692"/>
    <w:rsid w:val="00A6050B"/>
    <w:rsid w:val="00A71E47"/>
    <w:rsid w:val="00A73508"/>
    <w:rsid w:val="00A74BF4"/>
    <w:rsid w:val="00A77A9C"/>
    <w:rsid w:val="00A82707"/>
    <w:rsid w:val="00A905C1"/>
    <w:rsid w:val="00A90D34"/>
    <w:rsid w:val="00A97813"/>
    <w:rsid w:val="00AA0533"/>
    <w:rsid w:val="00AB2798"/>
    <w:rsid w:val="00AB3F0B"/>
    <w:rsid w:val="00AE49D8"/>
    <w:rsid w:val="00AF5C41"/>
    <w:rsid w:val="00B028CD"/>
    <w:rsid w:val="00B11787"/>
    <w:rsid w:val="00B439DE"/>
    <w:rsid w:val="00B4491D"/>
    <w:rsid w:val="00B45D2F"/>
    <w:rsid w:val="00B52993"/>
    <w:rsid w:val="00B55F84"/>
    <w:rsid w:val="00B576EE"/>
    <w:rsid w:val="00B57B2F"/>
    <w:rsid w:val="00B606C6"/>
    <w:rsid w:val="00B7778D"/>
    <w:rsid w:val="00B826E4"/>
    <w:rsid w:val="00B834A0"/>
    <w:rsid w:val="00B94247"/>
    <w:rsid w:val="00B9592A"/>
    <w:rsid w:val="00B97822"/>
    <w:rsid w:val="00BA4A69"/>
    <w:rsid w:val="00BB0578"/>
    <w:rsid w:val="00BC131D"/>
    <w:rsid w:val="00BC2E17"/>
    <w:rsid w:val="00BD21B2"/>
    <w:rsid w:val="00BD402C"/>
    <w:rsid w:val="00BD5532"/>
    <w:rsid w:val="00BE1091"/>
    <w:rsid w:val="00C00799"/>
    <w:rsid w:val="00C044DF"/>
    <w:rsid w:val="00C075E6"/>
    <w:rsid w:val="00C14808"/>
    <w:rsid w:val="00C15FD7"/>
    <w:rsid w:val="00C17CD1"/>
    <w:rsid w:val="00C20846"/>
    <w:rsid w:val="00C26FDA"/>
    <w:rsid w:val="00C30B9D"/>
    <w:rsid w:val="00C41C10"/>
    <w:rsid w:val="00C422BF"/>
    <w:rsid w:val="00C44482"/>
    <w:rsid w:val="00C572CF"/>
    <w:rsid w:val="00C624E2"/>
    <w:rsid w:val="00C65B46"/>
    <w:rsid w:val="00C72FE1"/>
    <w:rsid w:val="00C80B3D"/>
    <w:rsid w:val="00C81A39"/>
    <w:rsid w:val="00C83783"/>
    <w:rsid w:val="00C9078D"/>
    <w:rsid w:val="00C97F90"/>
    <w:rsid w:val="00CA07FA"/>
    <w:rsid w:val="00CA4168"/>
    <w:rsid w:val="00CA7E3C"/>
    <w:rsid w:val="00CC2101"/>
    <w:rsid w:val="00CC23C8"/>
    <w:rsid w:val="00CC5970"/>
    <w:rsid w:val="00CE775E"/>
    <w:rsid w:val="00CF41C5"/>
    <w:rsid w:val="00CF6FE0"/>
    <w:rsid w:val="00D17AE3"/>
    <w:rsid w:val="00D207BC"/>
    <w:rsid w:val="00D24916"/>
    <w:rsid w:val="00D363AA"/>
    <w:rsid w:val="00D413F9"/>
    <w:rsid w:val="00D4295C"/>
    <w:rsid w:val="00D60DC3"/>
    <w:rsid w:val="00D62154"/>
    <w:rsid w:val="00D67A0D"/>
    <w:rsid w:val="00D72277"/>
    <w:rsid w:val="00D77F3A"/>
    <w:rsid w:val="00D812E9"/>
    <w:rsid w:val="00D81D10"/>
    <w:rsid w:val="00D82CFA"/>
    <w:rsid w:val="00D82D61"/>
    <w:rsid w:val="00D87305"/>
    <w:rsid w:val="00D879AC"/>
    <w:rsid w:val="00D87E45"/>
    <w:rsid w:val="00D92388"/>
    <w:rsid w:val="00DA4334"/>
    <w:rsid w:val="00DA4B0D"/>
    <w:rsid w:val="00DB3673"/>
    <w:rsid w:val="00DB3DE2"/>
    <w:rsid w:val="00DB6655"/>
    <w:rsid w:val="00DC7A75"/>
    <w:rsid w:val="00DE5300"/>
    <w:rsid w:val="00E00B52"/>
    <w:rsid w:val="00E03D8A"/>
    <w:rsid w:val="00E0516E"/>
    <w:rsid w:val="00E33048"/>
    <w:rsid w:val="00E35A6A"/>
    <w:rsid w:val="00E456B5"/>
    <w:rsid w:val="00E469A0"/>
    <w:rsid w:val="00E46D25"/>
    <w:rsid w:val="00E51E5B"/>
    <w:rsid w:val="00E6757A"/>
    <w:rsid w:val="00E7667D"/>
    <w:rsid w:val="00E91A2D"/>
    <w:rsid w:val="00E95C98"/>
    <w:rsid w:val="00E96CD2"/>
    <w:rsid w:val="00EA49DE"/>
    <w:rsid w:val="00ED04C6"/>
    <w:rsid w:val="00ED4440"/>
    <w:rsid w:val="00ED6252"/>
    <w:rsid w:val="00EF01B8"/>
    <w:rsid w:val="00EF1A80"/>
    <w:rsid w:val="00EF4BE9"/>
    <w:rsid w:val="00F11E97"/>
    <w:rsid w:val="00F178E8"/>
    <w:rsid w:val="00F1794E"/>
    <w:rsid w:val="00F21BD9"/>
    <w:rsid w:val="00F27881"/>
    <w:rsid w:val="00F53131"/>
    <w:rsid w:val="00F54221"/>
    <w:rsid w:val="00F64416"/>
    <w:rsid w:val="00F6499E"/>
    <w:rsid w:val="00F76379"/>
    <w:rsid w:val="00F8327E"/>
    <w:rsid w:val="00F94489"/>
    <w:rsid w:val="00F96CDE"/>
    <w:rsid w:val="00F979D4"/>
    <w:rsid w:val="00FA6907"/>
    <w:rsid w:val="00FB1EFF"/>
    <w:rsid w:val="00FC099D"/>
    <w:rsid w:val="00FC2A3C"/>
    <w:rsid w:val="00FD1E49"/>
    <w:rsid w:val="00FD6812"/>
    <w:rsid w:val="00FF0B98"/>
    <w:rsid w:val="03AE7E40"/>
    <w:rsid w:val="05520DAC"/>
    <w:rsid w:val="07D868ED"/>
    <w:rsid w:val="08025CCD"/>
    <w:rsid w:val="086869F7"/>
    <w:rsid w:val="141C5246"/>
    <w:rsid w:val="15CD401B"/>
    <w:rsid w:val="1A4D2325"/>
    <w:rsid w:val="1AAB0695"/>
    <w:rsid w:val="330A2761"/>
    <w:rsid w:val="4173508E"/>
    <w:rsid w:val="45785CB5"/>
    <w:rsid w:val="521A65F4"/>
    <w:rsid w:val="534712BB"/>
    <w:rsid w:val="54031802"/>
    <w:rsid w:val="5578436B"/>
    <w:rsid w:val="57442A6D"/>
    <w:rsid w:val="5BCC103D"/>
    <w:rsid w:val="61F247E2"/>
    <w:rsid w:val="623021EB"/>
    <w:rsid w:val="64D95D65"/>
    <w:rsid w:val="64FA2A1E"/>
    <w:rsid w:val="6C8B364C"/>
    <w:rsid w:val="6D593914"/>
    <w:rsid w:val="6E7A2677"/>
    <w:rsid w:val="705A1FAA"/>
    <w:rsid w:val="711C2C4A"/>
    <w:rsid w:val="721E2B79"/>
    <w:rsid w:val="72913F20"/>
    <w:rsid w:val="768402AB"/>
    <w:rsid w:val="7AAE7005"/>
    <w:rsid w:val="7DB4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0"/>
    <w:pPr>
      <w:keepNext/>
      <w:jc w:val="center"/>
      <w:outlineLvl w:val="0"/>
    </w:pPr>
    <w:rPr>
      <w:sz w:val="28"/>
      <w:szCs w:val="24"/>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adjustRightInd w:val="0"/>
      <w:snapToGrid w:val="0"/>
      <w:spacing w:line="600" w:lineRule="exact"/>
      <w:ind w:firstLine="1928" w:firstLineChars="600"/>
      <w:outlineLvl w:val="3"/>
    </w:pPr>
    <w:rPr>
      <w:rFonts w:ascii="宋体" w:hAnsi="宋体"/>
      <w:b/>
      <w:bCs/>
      <w:sz w:val="32"/>
      <w:szCs w:val="24"/>
    </w:rPr>
  </w:style>
  <w:style w:type="paragraph" w:styleId="6">
    <w:name w:val="heading 5"/>
    <w:basedOn w:val="1"/>
    <w:next w:val="7"/>
    <w:link w:val="52"/>
    <w:qFormat/>
    <w:uiPriority w:val="0"/>
    <w:pPr>
      <w:tabs>
        <w:tab w:val="left" w:pos="720"/>
        <w:tab w:val="left" w:pos="1260"/>
      </w:tabs>
      <w:spacing w:before="60" w:after="60" w:line="480" w:lineRule="exact"/>
      <w:ind w:left="720" w:hanging="720"/>
      <w:outlineLvl w:val="4"/>
    </w:pPr>
    <w:rPr>
      <w:rFonts w:eastAsia="楷体_GB2312"/>
      <w:sz w:val="24"/>
    </w:rPr>
  </w:style>
  <w:style w:type="paragraph" w:styleId="8">
    <w:name w:val="heading 6"/>
    <w:basedOn w:val="1"/>
    <w:next w:val="1"/>
    <w:link w:val="53"/>
    <w:qFormat/>
    <w:uiPriority w:val="0"/>
    <w:pPr>
      <w:keepNext/>
      <w:keepLines/>
      <w:widowControl/>
      <w:tabs>
        <w:tab w:val="left" w:pos="1080"/>
        <w:tab w:val="left" w:pos="1440"/>
      </w:tabs>
      <w:spacing w:before="240" w:after="64" w:line="316" w:lineRule="auto"/>
      <w:ind w:left="1080" w:hanging="1080"/>
      <w:jc w:val="left"/>
      <w:outlineLvl w:val="5"/>
    </w:pPr>
    <w:rPr>
      <w:rFonts w:ascii="Arial" w:hAnsi="Arial" w:eastAsia="黑体"/>
      <w:b/>
      <w:bCs/>
      <w:kern w:val="0"/>
      <w:sz w:val="24"/>
      <w:szCs w:val="24"/>
    </w:rPr>
  </w:style>
  <w:style w:type="paragraph" w:styleId="9">
    <w:name w:val="heading 7"/>
    <w:basedOn w:val="1"/>
    <w:next w:val="1"/>
    <w:link w:val="54"/>
    <w:qFormat/>
    <w:uiPriority w:val="0"/>
    <w:pPr>
      <w:keepNext/>
      <w:keepLines/>
      <w:widowControl/>
      <w:tabs>
        <w:tab w:val="left" w:pos="1440"/>
        <w:tab w:val="left" w:pos="2520"/>
      </w:tabs>
      <w:spacing w:before="240" w:after="64" w:line="316" w:lineRule="auto"/>
      <w:ind w:left="1440" w:hanging="1440"/>
      <w:jc w:val="left"/>
      <w:outlineLvl w:val="6"/>
    </w:pPr>
    <w:rPr>
      <w:b/>
      <w:bCs/>
      <w:kern w:val="0"/>
      <w:sz w:val="24"/>
      <w:szCs w:val="24"/>
    </w:rPr>
  </w:style>
  <w:style w:type="paragraph" w:styleId="10">
    <w:name w:val="heading 8"/>
    <w:basedOn w:val="1"/>
    <w:next w:val="1"/>
    <w:link w:val="55"/>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rPr>
  </w:style>
  <w:style w:type="paragraph" w:styleId="11">
    <w:name w:val="heading 9"/>
    <w:basedOn w:val="1"/>
    <w:next w:val="1"/>
    <w:link w:val="56"/>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2"/>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57"/>
    <w:qFormat/>
    <w:uiPriority w:val="0"/>
    <w:pPr>
      <w:shd w:val="clear" w:color="auto" w:fill="000080"/>
    </w:pPr>
    <w:rPr>
      <w:sz w:val="36"/>
      <w:szCs w:val="24"/>
    </w:rPr>
  </w:style>
  <w:style w:type="paragraph" w:styleId="14">
    <w:name w:val="annotation text"/>
    <w:basedOn w:val="1"/>
    <w:link w:val="58"/>
    <w:semiHidden/>
    <w:qFormat/>
    <w:uiPriority w:val="0"/>
    <w:pPr>
      <w:jc w:val="left"/>
    </w:pPr>
  </w:style>
  <w:style w:type="paragraph" w:styleId="15">
    <w:name w:val="Body Text 3"/>
    <w:basedOn w:val="1"/>
    <w:link w:val="59"/>
    <w:qFormat/>
    <w:uiPriority w:val="0"/>
    <w:pPr>
      <w:jc w:val="center"/>
    </w:pPr>
    <w:rPr>
      <w:rFonts w:ascii="宋体" w:hAnsi="宋体"/>
      <w:sz w:val="24"/>
    </w:rPr>
  </w:style>
  <w:style w:type="paragraph" w:styleId="16">
    <w:name w:val="Body Text"/>
    <w:basedOn w:val="1"/>
    <w:link w:val="60"/>
    <w:qFormat/>
    <w:uiPriority w:val="0"/>
    <w:pPr>
      <w:spacing w:after="120"/>
    </w:pPr>
  </w:style>
  <w:style w:type="paragraph" w:styleId="17">
    <w:name w:val="Body Text Indent"/>
    <w:basedOn w:val="1"/>
    <w:link w:val="61"/>
    <w:qFormat/>
    <w:uiPriority w:val="0"/>
    <w:pPr>
      <w:spacing w:line="300" w:lineRule="auto"/>
      <w:ind w:firstLine="540" w:firstLineChars="257"/>
    </w:pPr>
    <w:rPr>
      <w:rFonts w:hAnsi="宋体"/>
    </w:rPr>
  </w:style>
  <w:style w:type="paragraph" w:styleId="18">
    <w:name w:val="List 2"/>
    <w:basedOn w:val="1"/>
    <w:qFormat/>
    <w:uiPriority w:val="0"/>
    <w:pPr>
      <w:ind w:left="100" w:leftChars="200" w:hanging="200" w:hangingChars="200"/>
    </w:pPr>
  </w:style>
  <w:style w:type="paragraph" w:styleId="19">
    <w:name w:val="toc 3"/>
    <w:basedOn w:val="1"/>
    <w:next w:val="1"/>
    <w:qFormat/>
    <w:uiPriority w:val="0"/>
    <w:pPr>
      <w:ind w:left="840" w:leftChars="400"/>
    </w:pPr>
    <w:rPr>
      <w:sz w:val="36"/>
      <w:szCs w:val="24"/>
    </w:rPr>
  </w:style>
  <w:style w:type="paragraph" w:styleId="20">
    <w:name w:val="Plain Text"/>
    <w:basedOn w:val="1"/>
    <w:link w:val="62"/>
    <w:qFormat/>
    <w:uiPriority w:val="99"/>
    <w:rPr>
      <w:rFonts w:ascii="宋体" w:hAnsi="Courier New"/>
    </w:rPr>
  </w:style>
  <w:style w:type="paragraph" w:styleId="21">
    <w:name w:val="Date"/>
    <w:basedOn w:val="22"/>
    <w:next w:val="22"/>
    <w:link w:val="63"/>
    <w:qFormat/>
    <w:uiPriority w:val="0"/>
    <w:rPr>
      <w:color w:val="auto"/>
      <w:sz w:val="20"/>
    </w:rPr>
  </w:style>
  <w:style w:type="paragraph" w:customStyle="1" w:styleId="22">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styleId="23">
    <w:name w:val="Body Text Indent 2"/>
    <w:basedOn w:val="1"/>
    <w:link w:val="64"/>
    <w:qFormat/>
    <w:uiPriority w:val="0"/>
    <w:pPr>
      <w:tabs>
        <w:tab w:val="left" w:pos="1365"/>
      </w:tabs>
      <w:adjustRightInd w:val="0"/>
      <w:snapToGrid w:val="0"/>
      <w:spacing w:line="360" w:lineRule="auto"/>
      <w:ind w:left="420" w:leftChars="200"/>
    </w:pPr>
    <w:rPr>
      <w:rFonts w:ascii="宋体" w:hAnsi="宋体"/>
      <w:color w:val="000000"/>
    </w:rPr>
  </w:style>
  <w:style w:type="paragraph" w:styleId="24">
    <w:name w:val="endnote text"/>
    <w:basedOn w:val="1"/>
    <w:link w:val="65"/>
    <w:qFormat/>
    <w:uiPriority w:val="0"/>
    <w:pPr>
      <w:snapToGrid w:val="0"/>
      <w:jc w:val="left"/>
    </w:pPr>
  </w:style>
  <w:style w:type="paragraph" w:styleId="25">
    <w:name w:val="Balloon Text"/>
    <w:basedOn w:val="1"/>
    <w:link w:val="66"/>
    <w:qFormat/>
    <w:uiPriority w:val="0"/>
    <w:rPr>
      <w:sz w:val="18"/>
    </w:rPr>
  </w:style>
  <w:style w:type="paragraph" w:styleId="26">
    <w:name w:val="footer"/>
    <w:basedOn w:val="1"/>
    <w:link w:val="47"/>
    <w:unhideWhenUsed/>
    <w:qFormat/>
    <w:uiPriority w:val="99"/>
    <w:pPr>
      <w:tabs>
        <w:tab w:val="center" w:pos="4153"/>
        <w:tab w:val="right" w:pos="8306"/>
      </w:tabs>
      <w:snapToGrid w:val="0"/>
      <w:jc w:val="left"/>
    </w:pPr>
    <w:rPr>
      <w:sz w:val="18"/>
      <w:szCs w:val="18"/>
    </w:rPr>
  </w:style>
  <w:style w:type="paragraph" w:styleId="2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adjustRightInd w:val="0"/>
      <w:snapToGrid w:val="0"/>
      <w:spacing w:line="360" w:lineRule="auto"/>
    </w:pPr>
    <w:rPr>
      <w:sz w:val="32"/>
    </w:rPr>
  </w:style>
  <w:style w:type="paragraph" w:styleId="29">
    <w:name w:val="List"/>
    <w:basedOn w:val="1"/>
    <w:qFormat/>
    <w:uiPriority w:val="0"/>
    <w:pPr>
      <w:ind w:left="420" w:hanging="420"/>
    </w:pPr>
  </w:style>
  <w:style w:type="paragraph" w:styleId="30">
    <w:name w:val="Body Text Indent 3"/>
    <w:basedOn w:val="1"/>
    <w:link w:val="67"/>
    <w:qFormat/>
    <w:uiPriority w:val="0"/>
    <w:pPr>
      <w:spacing w:line="360" w:lineRule="auto"/>
      <w:ind w:left="960" w:hanging="480"/>
      <w:jc w:val="left"/>
    </w:pPr>
    <w:rPr>
      <w:rFonts w:ascii="宋体" w:hAnsi="宋体"/>
    </w:rPr>
  </w:style>
  <w:style w:type="paragraph" w:styleId="31">
    <w:name w:val="toc 2"/>
    <w:basedOn w:val="1"/>
    <w:next w:val="1"/>
    <w:qFormat/>
    <w:uiPriority w:val="39"/>
    <w:pPr>
      <w:ind w:left="420" w:leftChars="200"/>
    </w:pPr>
    <w:rPr>
      <w:sz w:val="30"/>
    </w:rPr>
  </w:style>
  <w:style w:type="paragraph" w:styleId="32">
    <w:name w:val="Body Text 2"/>
    <w:basedOn w:val="1"/>
    <w:link w:val="68"/>
    <w:qFormat/>
    <w:uiPriority w:val="0"/>
    <w:pPr>
      <w:widowControl/>
      <w:tabs>
        <w:tab w:val="left" w:pos="360"/>
        <w:tab w:val="left" w:pos="900"/>
      </w:tabs>
      <w:jc w:val="left"/>
    </w:pPr>
    <w:rPr>
      <w:rFonts w:ascii="宋体" w:hAnsi="宋体"/>
      <w:bCs/>
      <w:kern w:val="0"/>
      <w:sz w:val="24"/>
      <w:u w:val="single"/>
    </w:rPr>
  </w:style>
  <w:style w:type="paragraph" w:styleId="33">
    <w:name w:val="Normal (Web)"/>
    <w:basedOn w:val="1"/>
    <w:link w:val="143"/>
    <w:qFormat/>
    <w:uiPriority w:val="0"/>
    <w:pPr>
      <w:widowControl/>
      <w:spacing w:before="100" w:beforeAutospacing="1" w:after="100" w:afterAutospacing="1"/>
      <w:jc w:val="left"/>
    </w:pPr>
    <w:rPr>
      <w:rFonts w:ascii="宋体" w:hAnsi="宋体"/>
      <w:kern w:val="0"/>
      <w:sz w:val="24"/>
      <w:szCs w:val="24"/>
    </w:rPr>
  </w:style>
  <w:style w:type="paragraph" w:styleId="34">
    <w:name w:val="annotation subject"/>
    <w:basedOn w:val="14"/>
    <w:next w:val="14"/>
    <w:link w:val="69"/>
    <w:uiPriority w:val="0"/>
    <w:rPr>
      <w:b/>
      <w:bCs/>
      <w:sz w:val="36"/>
      <w:szCs w:val="24"/>
    </w:rPr>
  </w:style>
  <w:style w:type="table" w:styleId="36">
    <w:name w:val="Table Grid"/>
    <w:basedOn w:val="35"/>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Theme"/>
    <w:basedOn w:val="35"/>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Elegant"/>
    <w:basedOn w:val="35"/>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0">
    <w:name w:val="Strong"/>
    <w:qFormat/>
    <w:uiPriority w:val="0"/>
    <w:rPr>
      <w:b/>
      <w:bCs/>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customStyle="1" w:styleId="46">
    <w:name w:val="页眉 Char"/>
    <w:basedOn w:val="39"/>
    <w:link w:val="27"/>
    <w:qFormat/>
    <w:uiPriority w:val="99"/>
    <w:rPr>
      <w:sz w:val="18"/>
      <w:szCs w:val="18"/>
    </w:rPr>
  </w:style>
  <w:style w:type="character" w:customStyle="1" w:styleId="47">
    <w:name w:val="页脚 Char"/>
    <w:basedOn w:val="39"/>
    <w:link w:val="26"/>
    <w:qFormat/>
    <w:uiPriority w:val="99"/>
    <w:rPr>
      <w:sz w:val="18"/>
      <w:szCs w:val="18"/>
    </w:rPr>
  </w:style>
  <w:style w:type="character" w:customStyle="1" w:styleId="48">
    <w:name w:val="标题 1 Char"/>
    <w:basedOn w:val="39"/>
    <w:link w:val="2"/>
    <w:qFormat/>
    <w:uiPriority w:val="0"/>
    <w:rPr>
      <w:rFonts w:ascii="Times New Roman" w:hAnsi="Times New Roman" w:eastAsia="宋体" w:cs="Times New Roman"/>
      <w:sz w:val="28"/>
      <w:szCs w:val="24"/>
    </w:rPr>
  </w:style>
  <w:style w:type="character" w:customStyle="1" w:styleId="49">
    <w:name w:val="标题 2 Char"/>
    <w:basedOn w:val="39"/>
    <w:link w:val="3"/>
    <w:qFormat/>
    <w:uiPriority w:val="0"/>
    <w:rPr>
      <w:rFonts w:ascii="Arial" w:hAnsi="Arial" w:eastAsia="黑体" w:cs="Times New Roman"/>
      <w:b/>
      <w:bCs/>
      <w:sz w:val="32"/>
      <w:szCs w:val="32"/>
    </w:rPr>
  </w:style>
  <w:style w:type="character" w:customStyle="1" w:styleId="50">
    <w:name w:val="标题 3 Char"/>
    <w:basedOn w:val="39"/>
    <w:link w:val="4"/>
    <w:qFormat/>
    <w:uiPriority w:val="0"/>
    <w:rPr>
      <w:rFonts w:ascii="Times New Roman" w:hAnsi="Times New Roman" w:eastAsia="宋体" w:cs="Times New Roman"/>
      <w:b/>
      <w:bCs/>
      <w:sz w:val="32"/>
      <w:szCs w:val="32"/>
    </w:rPr>
  </w:style>
  <w:style w:type="character" w:customStyle="1" w:styleId="51">
    <w:name w:val="标题 4 Char"/>
    <w:basedOn w:val="39"/>
    <w:link w:val="5"/>
    <w:qFormat/>
    <w:uiPriority w:val="0"/>
    <w:rPr>
      <w:rFonts w:ascii="宋体" w:hAnsi="宋体" w:eastAsia="宋体" w:cs="Times New Roman"/>
      <w:b/>
      <w:bCs/>
      <w:sz w:val="32"/>
      <w:szCs w:val="24"/>
    </w:rPr>
  </w:style>
  <w:style w:type="character" w:customStyle="1" w:styleId="52">
    <w:name w:val="标题 5 Char"/>
    <w:basedOn w:val="39"/>
    <w:link w:val="6"/>
    <w:qFormat/>
    <w:uiPriority w:val="0"/>
    <w:rPr>
      <w:rFonts w:ascii="Times New Roman" w:hAnsi="Times New Roman" w:eastAsia="楷体_GB2312" w:cs="Times New Roman"/>
      <w:sz w:val="24"/>
      <w:szCs w:val="20"/>
    </w:rPr>
  </w:style>
  <w:style w:type="character" w:customStyle="1" w:styleId="53">
    <w:name w:val="标题 6 Char"/>
    <w:basedOn w:val="39"/>
    <w:link w:val="8"/>
    <w:qFormat/>
    <w:uiPriority w:val="0"/>
    <w:rPr>
      <w:rFonts w:ascii="Arial" w:hAnsi="Arial" w:eastAsia="黑体" w:cs="Times New Roman"/>
      <w:b/>
      <w:bCs/>
      <w:kern w:val="0"/>
      <w:sz w:val="24"/>
      <w:szCs w:val="24"/>
    </w:rPr>
  </w:style>
  <w:style w:type="character" w:customStyle="1" w:styleId="54">
    <w:name w:val="标题 7 Char"/>
    <w:basedOn w:val="39"/>
    <w:link w:val="9"/>
    <w:qFormat/>
    <w:uiPriority w:val="0"/>
    <w:rPr>
      <w:rFonts w:ascii="Times New Roman" w:hAnsi="Times New Roman" w:eastAsia="宋体" w:cs="Times New Roman"/>
      <w:b/>
      <w:bCs/>
      <w:kern w:val="0"/>
      <w:sz w:val="24"/>
      <w:szCs w:val="24"/>
    </w:rPr>
  </w:style>
  <w:style w:type="character" w:customStyle="1" w:styleId="55">
    <w:name w:val="标题 8 Char"/>
    <w:basedOn w:val="39"/>
    <w:link w:val="10"/>
    <w:qFormat/>
    <w:uiPriority w:val="0"/>
    <w:rPr>
      <w:rFonts w:ascii="Arial" w:hAnsi="Arial" w:eastAsia="黑体" w:cs="Times New Roman"/>
      <w:kern w:val="0"/>
      <w:sz w:val="24"/>
      <w:szCs w:val="24"/>
    </w:rPr>
  </w:style>
  <w:style w:type="character" w:customStyle="1" w:styleId="56">
    <w:name w:val="标题 9 Char"/>
    <w:basedOn w:val="39"/>
    <w:link w:val="11"/>
    <w:qFormat/>
    <w:uiPriority w:val="0"/>
    <w:rPr>
      <w:rFonts w:ascii="Arial" w:hAnsi="Arial" w:eastAsia="黑体" w:cs="Times New Roman"/>
      <w:szCs w:val="21"/>
    </w:rPr>
  </w:style>
  <w:style w:type="character" w:customStyle="1" w:styleId="57">
    <w:name w:val="文档结构图 Char"/>
    <w:basedOn w:val="39"/>
    <w:link w:val="13"/>
    <w:qFormat/>
    <w:uiPriority w:val="0"/>
    <w:rPr>
      <w:rFonts w:ascii="Times New Roman" w:hAnsi="Times New Roman" w:eastAsia="宋体" w:cs="Times New Roman"/>
      <w:sz w:val="36"/>
      <w:szCs w:val="24"/>
      <w:shd w:val="clear" w:color="auto" w:fill="000080"/>
    </w:rPr>
  </w:style>
  <w:style w:type="character" w:customStyle="1" w:styleId="58">
    <w:name w:val="批注文字 Char"/>
    <w:basedOn w:val="39"/>
    <w:link w:val="14"/>
    <w:semiHidden/>
    <w:qFormat/>
    <w:uiPriority w:val="0"/>
    <w:rPr>
      <w:rFonts w:ascii="Times New Roman" w:hAnsi="Times New Roman" w:eastAsia="宋体" w:cs="Times New Roman"/>
      <w:szCs w:val="20"/>
    </w:rPr>
  </w:style>
  <w:style w:type="character" w:customStyle="1" w:styleId="59">
    <w:name w:val="正文文本 3 Char"/>
    <w:basedOn w:val="39"/>
    <w:link w:val="15"/>
    <w:qFormat/>
    <w:uiPriority w:val="0"/>
    <w:rPr>
      <w:rFonts w:ascii="宋体" w:hAnsi="宋体" w:eastAsia="宋体" w:cs="Times New Roman"/>
      <w:sz w:val="24"/>
      <w:szCs w:val="20"/>
    </w:rPr>
  </w:style>
  <w:style w:type="character" w:customStyle="1" w:styleId="60">
    <w:name w:val="正文文本 Char"/>
    <w:basedOn w:val="39"/>
    <w:link w:val="16"/>
    <w:qFormat/>
    <w:uiPriority w:val="0"/>
    <w:rPr>
      <w:rFonts w:ascii="Times New Roman" w:hAnsi="Times New Roman" w:eastAsia="宋体" w:cs="Times New Roman"/>
      <w:szCs w:val="20"/>
    </w:rPr>
  </w:style>
  <w:style w:type="character" w:customStyle="1" w:styleId="61">
    <w:name w:val="正文文本缩进 Char"/>
    <w:basedOn w:val="39"/>
    <w:link w:val="17"/>
    <w:qFormat/>
    <w:uiPriority w:val="0"/>
    <w:rPr>
      <w:rFonts w:ascii="Times New Roman" w:hAnsi="宋体" w:eastAsia="宋体" w:cs="Times New Roman"/>
      <w:szCs w:val="20"/>
    </w:rPr>
  </w:style>
  <w:style w:type="character" w:customStyle="1" w:styleId="62">
    <w:name w:val="纯文本 Char"/>
    <w:basedOn w:val="39"/>
    <w:link w:val="20"/>
    <w:qFormat/>
    <w:uiPriority w:val="99"/>
    <w:rPr>
      <w:rFonts w:ascii="宋体" w:hAnsi="Courier New" w:eastAsia="宋体" w:cs="Times New Roman"/>
      <w:szCs w:val="20"/>
    </w:rPr>
  </w:style>
  <w:style w:type="character" w:customStyle="1" w:styleId="63">
    <w:name w:val="日期 Char"/>
    <w:basedOn w:val="39"/>
    <w:link w:val="21"/>
    <w:qFormat/>
    <w:uiPriority w:val="0"/>
    <w:rPr>
      <w:rFonts w:ascii="黑体" w:hAnsi="Times New Roman" w:eastAsia="黑体" w:cs="Times New Roman"/>
      <w:kern w:val="0"/>
      <w:sz w:val="20"/>
      <w:szCs w:val="20"/>
    </w:rPr>
  </w:style>
  <w:style w:type="character" w:customStyle="1" w:styleId="64">
    <w:name w:val="正文文本缩进 2 Char"/>
    <w:basedOn w:val="39"/>
    <w:link w:val="23"/>
    <w:qFormat/>
    <w:uiPriority w:val="0"/>
    <w:rPr>
      <w:rFonts w:ascii="宋体" w:hAnsi="宋体" w:eastAsia="宋体" w:cs="Times New Roman"/>
      <w:color w:val="000000"/>
      <w:szCs w:val="20"/>
    </w:rPr>
  </w:style>
  <w:style w:type="character" w:customStyle="1" w:styleId="65">
    <w:name w:val="尾注文本 Char"/>
    <w:basedOn w:val="39"/>
    <w:link w:val="24"/>
    <w:qFormat/>
    <w:uiPriority w:val="0"/>
    <w:rPr>
      <w:rFonts w:ascii="Times New Roman" w:hAnsi="Times New Roman" w:eastAsia="宋体" w:cs="Times New Roman"/>
      <w:szCs w:val="20"/>
    </w:rPr>
  </w:style>
  <w:style w:type="character" w:customStyle="1" w:styleId="66">
    <w:name w:val="批注框文本 Char"/>
    <w:basedOn w:val="39"/>
    <w:link w:val="25"/>
    <w:qFormat/>
    <w:uiPriority w:val="0"/>
    <w:rPr>
      <w:rFonts w:ascii="Times New Roman" w:hAnsi="Times New Roman" w:eastAsia="宋体" w:cs="Times New Roman"/>
      <w:sz w:val="18"/>
      <w:szCs w:val="20"/>
    </w:rPr>
  </w:style>
  <w:style w:type="character" w:customStyle="1" w:styleId="67">
    <w:name w:val="正文文本缩进 3 Char"/>
    <w:basedOn w:val="39"/>
    <w:link w:val="30"/>
    <w:qFormat/>
    <w:uiPriority w:val="0"/>
    <w:rPr>
      <w:rFonts w:ascii="宋体" w:hAnsi="宋体" w:eastAsia="宋体" w:cs="Times New Roman"/>
      <w:szCs w:val="20"/>
    </w:rPr>
  </w:style>
  <w:style w:type="character" w:customStyle="1" w:styleId="68">
    <w:name w:val="正文文本 2 Char"/>
    <w:basedOn w:val="39"/>
    <w:link w:val="32"/>
    <w:qFormat/>
    <w:uiPriority w:val="0"/>
    <w:rPr>
      <w:rFonts w:ascii="宋体" w:hAnsi="宋体" w:eastAsia="宋体" w:cs="Times New Roman"/>
      <w:bCs/>
      <w:kern w:val="0"/>
      <w:sz w:val="24"/>
      <w:szCs w:val="20"/>
      <w:u w:val="single"/>
    </w:rPr>
  </w:style>
  <w:style w:type="character" w:customStyle="1" w:styleId="69">
    <w:name w:val="批注主题 Char"/>
    <w:basedOn w:val="58"/>
    <w:link w:val="34"/>
    <w:qFormat/>
    <w:uiPriority w:val="0"/>
    <w:rPr>
      <w:rFonts w:ascii="Times New Roman" w:hAnsi="Times New Roman" w:eastAsia="宋体" w:cs="Times New Roman"/>
      <w:b/>
      <w:bCs/>
      <w:sz w:val="36"/>
      <w:szCs w:val="24"/>
    </w:rPr>
  </w:style>
  <w:style w:type="character" w:customStyle="1" w:styleId="70">
    <w:name w:val="已访问的超链接1"/>
    <w:qFormat/>
    <w:uiPriority w:val="0"/>
    <w:rPr>
      <w:color w:val="800080"/>
      <w:u w:val="single"/>
    </w:rPr>
  </w:style>
  <w:style w:type="character" w:customStyle="1" w:styleId="71">
    <w:name w:val="span1"/>
    <w:basedOn w:val="39"/>
    <w:qFormat/>
    <w:uiPriority w:val="0"/>
  </w:style>
  <w:style w:type="character" w:customStyle="1" w:styleId="72">
    <w:name w:val="Char Char5"/>
    <w:qFormat/>
    <w:uiPriority w:val="0"/>
    <w:rPr>
      <w:rFonts w:ascii="宋体" w:hAnsi="Courier New" w:eastAsia="宋体"/>
      <w:kern w:val="2"/>
      <w:sz w:val="21"/>
      <w:lang w:val="en-US" w:eastAsia="zh-CN" w:bidi="ar-SA"/>
    </w:rPr>
  </w:style>
  <w:style w:type="character" w:customStyle="1" w:styleId="73">
    <w:name w:val="纯文本 Char Char Char"/>
    <w:qFormat/>
    <w:uiPriority w:val="0"/>
    <w:rPr>
      <w:rFonts w:ascii="宋体" w:hAnsi="Courier New" w:eastAsia="宋体"/>
      <w:kern w:val="2"/>
      <w:sz w:val="21"/>
      <w:lang w:val="en-US" w:eastAsia="zh-CN" w:bidi="ar-SA"/>
    </w:rPr>
  </w:style>
  <w:style w:type="character" w:customStyle="1" w:styleId="74">
    <w:name w:val="style9"/>
    <w:basedOn w:val="39"/>
    <w:qFormat/>
    <w:uiPriority w:val="0"/>
  </w:style>
  <w:style w:type="character" w:customStyle="1" w:styleId="75">
    <w:name w:val="标题 1 Char Char"/>
    <w:qFormat/>
    <w:uiPriority w:val="0"/>
    <w:rPr>
      <w:rFonts w:eastAsia="宋体"/>
      <w:b/>
      <w:spacing w:val="-2"/>
      <w:sz w:val="24"/>
      <w:lang w:val="en-US" w:eastAsia="zh-CN" w:bidi="ar-SA"/>
    </w:rPr>
  </w:style>
  <w:style w:type="character" w:customStyle="1" w:styleId="76">
    <w:name w:val="ca-4"/>
    <w:basedOn w:val="39"/>
    <w:qFormat/>
    <w:uiPriority w:val="0"/>
  </w:style>
  <w:style w:type="character" w:customStyle="1" w:styleId="77">
    <w:name w:val="正 文 1 Char Char"/>
    <w:qFormat/>
    <w:uiPriority w:val="0"/>
    <w:rPr>
      <w:rFonts w:ascii="宋体" w:hAnsi="Courier New" w:eastAsia="宋体" w:cs="Courier New"/>
      <w:szCs w:val="21"/>
    </w:rPr>
  </w:style>
  <w:style w:type="character" w:customStyle="1" w:styleId="78">
    <w:name w:val="普通文字 Char Char1"/>
    <w:qFormat/>
    <w:uiPriority w:val="0"/>
    <w:rPr>
      <w:rFonts w:ascii="宋体" w:hAnsi="Courier New" w:eastAsia="宋体" w:cs="宋体"/>
      <w:kern w:val="2"/>
      <w:sz w:val="21"/>
      <w:szCs w:val="21"/>
      <w:lang w:val="en-US" w:eastAsia="zh-CN" w:bidi="ar-SA"/>
    </w:rPr>
  </w:style>
  <w:style w:type="character" w:customStyle="1" w:styleId="79">
    <w:name w:val="zbggmain style9"/>
    <w:basedOn w:val="39"/>
    <w:qFormat/>
    <w:uiPriority w:val="0"/>
  </w:style>
  <w:style w:type="character" w:customStyle="1" w:styleId="80">
    <w:name w:val="nd2"/>
    <w:qFormat/>
    <w:uiPriority w:val="0"/>
    <w:rPr>
      <w:b/>
      <w:bCs/>
      <w:color w:val="323333"/>
      <w:sz w:val="23"/>
      <w:szCs w:val="23"/>
    </w:rPr>
  </w:style>
  <w:style w:type="character" w:customStyle="1" w:styleId="81">
    <w:name w:val="st1"/>
    <w:basedOn w:val="39"/>
    <w:qFormat/>
    <w:uiPriority w:val="0"/>
  </w:style>
  <w:style w:type="character" w:customStyle="1" w:styleId="82">
    <w:name w:val="正文缩进 Char"/>
    <w:link w:val="7"/>
    <w:qFormat/>
    <w:uiPriority w:val="0"/>
    <w:rPr>
      <w:rFonts w:ascii="Times New Roman" w:hAnsi="Times New Roman" w:eastAsia="宋体" w:cs="Times New Roman"/>
      <w:szCs w:val="20"/>
    </w:rPr>
  </w:style>
  <w:style w:type="character" w:customStyle="1" w:styleId="83">
    <w:name w:val="big14"/>
    <w:basedOn w:val="39"/>
    <w:qFormat/>
    <w:uiPriority w:val="0"/>
  </w:style>
  <w:style w:type="character" w:customStyle="1" w:styleId="84">
    <w:name w:val="px1233"/>
    <w:basedOn w:val="39"/>
    <w:qFormat/>
    <w:uiPriority w:val="0"/>
  </w:style>
  <w:style w:type="character" w:customStyle="1" w:styleId="85">
    <w:name w:val="grame"/>
    <w:basedOn w:val="39"/>
    <w:qFormat/>
    <w:uiPriority w:val="0"/>
  </w:style>
  <w:style w:type="character" w:customStyle="1" w:styleId="86">
    <w:name w:val="ca-5"/>
    <w:basedOn w:val="39"/>
    <w:qFormat/>
    <w:uiPriority w:val="0"/>
  </w:style>
  <w:style w:type="character" w:customStyle="1" w:styleId="87">
    <w:name w:val="point_normal1"/>
    <w:qFormat/>
    <w:uiPriority w:val="0"/>
    <w:rPr>
      <w:rFonts w:hint="default" w:ascii="Arial" w:hAnsi="Arial" w:cs="Arial"/>
      <w:sz w:val="18"/>
      <w:szCs w:val="18"/>
    </w:rPr>
  </w:style>
  <w:style w:type="character" w:customStyle="1" w:styleId="88">
    <w:name w:val="question-title"/>
    <w:basedOn w:val="39"/>
    <w:qFormat/>
    <w:uiPriority w:val="0"/>
  </w:style>
  <w:style w:type="character" w:customStyle="1" w:styleId="89">
    <w:name w:val="纯文本 Char Char Char Char"/>
    <w:qFormat/>
    <w:uiPriority w:val="0"/>
    <w:rPr>
      <w:rFonts w:ascii="宋体" w:hAnsi="Courier New" w:eastAsia="宋体" w:cs="Courier New"/>
      <w:kern w:val="2"/>
      <w:sz w:val="21"/>
      <w:szCs w:val="21"/>
      <w:lang w:val="en-US" w:eastAsia="zh-CN" w:bidi="ar-SA"/>
    </w:rPr>
  </w:style>
  <w:style w:type="paragraph" w:customStyle="1" w:styleId="90">
    <w:name w:val="2"/>
    <w:basedOn w:val="1"/>
    <w:next w:val="20"/>
    <w:qFormat/>
    <w:uiPriority w:val="0"/>
    <w:rPr>
      <w:rFonts w:ascii="宋体" w:hAnsi="Courier New"/>
    </w:rPr>
  </w:style>
  <w:style w:type="paragraph" w:customStyle="1" w:styleId="91">
    <w:name w:val="Char"/>
    <w:basedOn w:val="1"/>
    <w:uiPriority w:val="0"/>
    <w:rPr>
      <w:rFonts w:ascii="仿宋_GB2312" w:eastAsia="仿宋_GB2312"/>
      <w:b/>
      <w:sz w:val="32"/>
      <w:szCs w:val="32"/>
    </w:rPr>
  </w:style>
  <w:style w:type="paragraph" w:customStyle="1" w:styleId="92">
    <w:name w:val="正文文字3"/>
    <w:basedOn w:val="16"/>
    <w:qFormat/>
    <w:uiPriority w:val="0"/>
    <w:pPr>
      <w:adjustRightInd w:val="0"/>
      <w:spacing w:after="0" w:line="360" w:lineRule="atLeast"/>
      <w:ind w:left="72" w:leftChars="30" w:right="30" w:rightChars="30"/>
      <w:textAlignment w:val="baseline"/>
    </w:pPr>
    <w:rPr>
      <w:kern w:val="0"/>
    </w:rPr>
  </w:style>
  <w:style w:type="paragraph" w:customStyle="1" w:styleId="93">
    <w:name w:val="Char Char3"/>
    <w:basedOn w:val="1"/>
    <w:qFormat/>
    <w:uiPriority w:val="0"/>
    <w:rPr>
      <w:rFonts w:ascii="仿宋_GB2312" w:eastAsia="仿宋_GB2312"/>
      <w:b/>
      <w:sz w:val="32"/>
      <w:szCs w:val="32"/>
    </w:rPr>
  </w:style>
  <w:style w:type="paragraph" w:customStyle="1" w:styleId="94">
    <w:name w:val="Char Char2 Char Char Char Char Char Char1 Char"/>
    <w:basedOn w:val="1"/>
    <w:qFormat/>
    <w:uiPriority w:val="0"/>
    <w:rPr>
      <w:rFonts w:ascii="仿宋_GB2312" w:eastAsia="仿宋_GB2312"/>
      <w:b/>
      <w:sz w:val="32"/>
      <w:szCs w:val="32"/>
    </w:rPr>
  </w:style>
  <w:style w:type="paragraph" w:customStyle="1" w:styleId="95">
    <w:name w:val="Char Char Char Char1 Char Char Char"/>
    <w:basedOn w:val="1"/>
    <w:qFormat/>
    <w:uiPriority w:val="0"/>
    <w:rPr>
      <w:sz w:val="28"/>
      <w:szCs w:val="24"/>
    </w:rPr>
  </w:style>
  <w:style w:type="paragraph" w:customStyle="1" w:styleId="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7">
    <w:name w:val="2册标题2"/>
    <w:basedOn w:val="1"/>
    <w:next w:val="1"/>
    <w:uiPriority w:val="0"/>
    <w:pPr>
      <w:spacing w:beforeLines="50" w:afterLines="50" w:line="300" w:lineRule="auto"/>
      <w:outlineLvl w:val="1"/>
    </w:pPr>
    <w:rPr>
      <w:rFonts w:ascii="Arial" w:hAnsi="Arial" w:eastAsia="黑体"/>
      <w:sz w:val="30"/>
      <w:szCs w:val="30"/>
    </w:rPr>
  </w:style>
  <w:style w:type="paragraph" w:customStyle="1" w:styleId="98">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99">
    <w:name w:val="Char Char Char Char"/>
    <w:basedOn w:val="13"/>
    <w:qFormat/>
    <w:uiPriority w:val="0"/>
    <w:pPr>
      <w:adjustRightInd w:val="0"/>
      <w:snapToGrid w:val="0"/>
      <w:spacing w:line="360" w:lineRule="auto"/>
    </w:pPr>
    <w:rPr>
      <w:sz w:val="21"/>
      <w:szCs w:val="20"/>
    </w:rPr>
  </w:style>
  <w:style w:type="paragraph" w:customStyle="1" w:styleId="100">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1">
    <w:name w:val="Char1 Char Char"/>
    <w:basedOn w:val="1"/>
    <w:qFormat/>
    <w:uiPriority w:val="0"/>
    <w:rPr>
      <w:rFonts w:ascii="仿宋_GB2312" w:eastAsia="仿宋_GB2312"/>
      <w:b/>
      <w:sz w:val="32"/>
    </w:rPr>
  </w:style>
  <w:style w:type="paragraph" w:customStyle="1" w:styleId="10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Char3 Char"/>
    <w:basedOn w:val="1"/>
    <w:qFormat/>
    <w:uiPriority w:val="0"/>
    <w:rPr>
      <w:rFonts w:ascii="仿宋_GB2312" w:eastAsia="仿宋_GB2312"/>
      <w:b/>
      <w:sz w:val="32"/>
      <w:szCs w:val="32"/>
    </w:rPr>
  </w:style>
  <w:style w:type="paragraph" w:customStyle="1" w:styleId="104">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05">
    <w:name w:val="修订1"/>
    <w:unhideWhenUsed/>
    <w:qFormat/>
    <w:uiPriority w:val="99"/>
    <w:rPr>
      <w:rFonts w:ascii="Times New Roman" w:hAnsi="Times New Roman" w:eastAsia="宋体" w:cs="Times New Roman"/>
      <w:kern w:val="2"/>
      <w:sz w:val="21"/>
      <w:lang w:val="en-US" w:eastAsia="zh-CN" w:bidi="ar-SA"/>
    </w:rPr>
  </w:style>
  <w:style w:type="paragraph" w:customStyle="1" w:styleId="106">
    <w:name w:val="默认段落字体 Para Char Char Char Char Char Char Char Char Char1 Char Char Char Char"/>
    <w:basedOn w:val="1"/>
    <w:qFormat/>
    <w:uiPriority w:val="0"/>
    <w:rPr>
      <w:rFonts w:ascii="Tahoma" w:hAnsi="Tahoma"/>
      <w:sz w:val="24"/>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正文－恩普"/>
    <w:basedOn w:val="7"/>
    <w:qFormat/>
    <w:uiPriority w:val="0"/>
    <w:pPr>
      <w:widowControl/>
      <w:spacing w:afterLines="50" w:line="360" w:lineRule="auto"/>
      <w:ind w:firstLine="480" w:firstLineChars="200"/>
      <w:jc w:val="left"/>
    </w:pPr>
    <w:rPr>
      <w:kern w:val="0"/>
      <w:sz w:val="24"/>
    </w:rPr>
  </w:style>
  <w:style w:type="paragraph" w:customStyle="1" w:styleId="109">
    <w:name w:val="肖正"/>
    <w:basedOn w:val="1"/>
    <w:qFormat/>
    <w:uiPriority w:val="0"/>
    <w:pPr>
      <w:ind w:firstLine="567"/>
    </w:pPr>
    <w:rPr>
      <w:sz w:val="24"/>
      <w:szCs w:val="18"/>
    </w:rPr>
  </w:style>
  <w:style w:type="paragraph" w:customStyle="1" w:styleId="110">
    <w:name w:val="Char Char Char Char1"/>
    <w:basedOn w:val="1"/>
    <w:qFormat/>
    <w:uiPriority w:val="0"/>
    <w:pPr>
      <w:tabs>
        <w:tab w:val="left" w:pos="432"/>
      </w:tabs>
      <w:spacing w:beforeLines="50" w:afterLines="50"/>
      <w:ind w:left="432" w:hanging="432"/>
    </w:pPr>
    <w:rPr>
      <w:sz w:val="24"/>
      <w:szCs w:val="24"/>
    </w:rPr>
  </w:style>
  <w:style w:type="paragraph" w:customStyle="1" w:styleId="111">
    <w:name w:val="p0"/>
    <w:basedOn w:val="1"/>
    <w:qFormat/>
    <w:uiPriority w:val="0"/>
    <w:pPr>
      <w:widowControl/>
    </w:pPr>
    <w:rPr>
      <w:kern w:val="0"/>
      <w:szCs w:val="21"/>
    </w:rPr>
  </w:style>
  <w:style w:type="paragraph" w:customStyle="1" w:styleId="112">
    <w:name w:val="Proposals body"/>
    <w:basedOn w:val="1"/>
    <w:next w:val="1"/>
    <w:qFormat/>
    <w:uiPriority w:val="0"/>
    <w:pPr>
      <w:widowControl/>
      <w:spacing w:line="460" w:lineRule="exact"/>
      <w:jc w:val="left"/>
    </w:pPr>
    <w:rPr>
      <w:rFonts w:ascii="仿宋_GB2312" w:eastAsia="仿宋_GB2312"/>
      <w:snapToGrid w:val="0"/>
      <w:kern w:val="0"/>
      <w:sz w:val="24"/>
      <w:szCs w:val="24"/>
    </w:rPr>
  </w:style>
  <w:style w:type="paragraph" w:customStyle="1" w:styleId="113">
    <w:name w:val="正文段"/>
    <w:basedOn w:val="1"/>
    <w:qFormat/>
    <w:uiPriority w:val="0"/>
    <w:pPr>
      <w:widowControl/>
      <w:snapToGrid w:val="0"/>
      <w:spacing w:afterLines="50"/>
      <w:ind w:firstLine="200" w:firstLineChars="200"/>
    </w:pPr>
    <w:rPr>
      <w:kern w:val="0"/>
      <w:sz w:val="24"/>
    </w:rPr>
  </w:style>
  <w:style w:type="paragraph" w:customStyle="1" w:styleId="114">
    <w:name w:val="List Paragraph1"/>
    <w:basedOn w:val="1"/>
    <w:qFormat/>
    <w:uiPriority w:val="0"/>
    <w:pPr>
      <w:ind w:firstLine="420" w:firstLineChars="200"/>
    </w:pPr>
    <w:rPr>
      <w:sz w:val="22"/>
    </w:rPr>
  </w:style>
  <w:style w:type="paragraph" w:customStyle="1" w:styleId="115">
    <w:name w:val="Char Char"/>
    <w:basedOn w:val="1"/>
    <w:qFormat/>
    <w:uiPriority w:val="0"/>
    <w:rPr>
      <w:rFonts w:ascii="仿宋_GB2312" w:eastAsia="仿宋_GB2312"/>
      <w:b/>
      <w:sz w:val="32"/>
    </w:rPr>
  </w:style>
  <w:style w:type="paragraph" w:customStyle="1" w:styleId="116">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17">
    <w:name w:val="正文+小二"/>
    <w:basedOn w:val="20"/>
    <w:qFormat/>
    <w:uiPriority w:val="0"/>
    <w:pPr>
      <w:adjustRightInd w:val="0"/>
      <w:snapToGrid w:val="0"/>
      <w:spacing w:line="500" w:lineRule="exact"/>
      <w:jc w:val="center"/>
      <w:outlineLvl w:val="0"/>
    </w:pPr>
    <w:rPr>
      <w:b/>
      <w:spacing w:val="15"/>
      <w:sz w:val="36"/>
    </w:rPr>
  </w:style>
  <w:style w:type="paragraph" w:customStyle="1" w:styleId="118">
    <w:name w:val="03"/>
    <w:basedOn w:val="1"/>
    <w:qFormat/>
    <w:uiPriority w:val="0"/>
    <w:pPr>
      <w:spacing w:line="500" w:lineRule="exact"/>
      <w:ind w:firstLine="567"/>
    </w:pPr>
    <w:rPr>
      <w:spacing w:val="20"/>
      <w:sz w:val="28"/>
    </w:rPr>
  </w:style>
  <w:style w:type="paragraph" w:customStyle="1" w:styleId="119">
    <w:name w:val="Char Char Char Char Char Char"/>
    <w:basedOn w:val="1"/>
    <w:qFormat/>
    <w:uiPriority w:val="0"/>
    <w:rPr>
      <w:rFonts w:ascii="仿宋_GB2312" w:eastAsia="仿宋_GB2312"/>
      <w:b/>
      <w:sz w:val="32"/>
      <w:szCs w:val="32"/>
    </w:rPr>
  </w:style>
  <w:style w:type="paragraph" w:customStyle="1" w:styleId="120">
    <w:name w:val="Char Char1 Char Char Char Char Char Char"/>
    <w:basedOn w:val="1"/>
    <w:qFormat/>
    <w:uiPriority w:val="0"/>
    <w:rPr>
      <w:rFonts w:ascii="仿宋_GB2312" w:eastAsia="仿宋_GB2312"/>
      <w:b/>
      <w:sz w:val="32"/>
    </w:rPr>
  </w:style>
  <w:style w:type="paragraph" w:customStyle="1" w:styleId="121">
    <w:name w:val="表内文字"/>
    <w:basedOn w:val="1"/>
    <w:qFormat/>
    <w:uiPriority w:val="0"/>
    <w:pPr>
      <w:widowControl/>
      <w:ind w:firstLine="120" w:firstLineChars="50"/>
      <w:jc w:val="center"/>
    </w:pPr>
    <w:rPr>
      <w:rFonts w:ascii="宋体" w:hAnsi="宋体"/>
      <w:sz w:val="24"/>
    </w:rPr>
  </w:style>
  <w:style w:type="paragraph" w:customStyle="1" w:styleId="122">
    <w:name w:val="Char Char1 Char Char Char"/>
    <w:basedOn w:val="1"/>
    <w:qFormat/>
    <w:uiPriority w:val="0"/>
    <w:rPr>
      <w:rFonts w:ascii="仿宋_GB2312" w:eastAsia="仿宋_GB2312"/>
      <w:b/>
      <w:sz w:val="32"/>
      <w:szCs w:val="32"/>
    </w:rPr>
  </w:style>
  <w:style w:type="paragraph" w:customStyle="1" w:styleId="123">
    <w:name w:val="Char1"/>
    <w:basedOn w:val="1"/>
    <w:qFormat/>
    <w:uiPriority w:val="0"/>
  </w:style>
  <w:style w:type="paragraph" w:customStyle="1" w:styleId="124">
    <w:name w:val="无间隔1"/>
    <w:qFormat/>
    <w:uiPriority w:val="0"/>
    <w:rPr>
      <w:rFonts w:ascii="Calibri" w:hAnsi="Calibri" w:eastAsia="??" w:cs="宋体"/>
      <w:sz w:val="22"/>
      <w:szCs w:val="22"/>
      <w:lang w:val="en-US" w:eastAsia="en-US" w:bidi="ar-SA"/>
    </w:rPr>
  </w:style>
  <w:style w:type="paragraph" w:customStyle="1" w:styleId="125">
    <w:name w:val="列出段落11"/>
    <w:basedOn w:val="1"/>
    <w:unhideWhenUsed/>
    <w:qFormat/>
    <w:uiPriority w:val="34"/>
    <w:pPr>
      <w:ind w:firstLine="420" w:firstLineChars="200"/>
    </w:pPr>
  </w:style>
  <w:style w:type="paragraph" w:customStyle="1" w:styleId="126">
    <w:name w:val="Char Char2"/>
    <w:basedOn w:val="1"/>
    <w:qFormat/>
    <w:uiPriority w:val="0"/>
    <w:rPr>
      <w:rFonts w:ascii="仿宋_GB2312" w:eastAsia="仿宋_GB2312"/>
      <w:b/>
      <w:sz w:val="32"/>
    </w:rPr>
  </w:style>
  <w:style w:type="paragraph" w:customStyle="1" w:styleId="127">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28">
    <w:name w:val="Char Char1 Char Char Char Char"/>
    <w:basedOn w:val="1"/>
    <w:qFormat/>
    <w:uiPriority w:val="0"/>
    <w:rPr>
      <w:rFonts w:ascii="仿宋_GB2312" w:eastAsia="仿宋_GB2312"/>
      <w:b/>
      <w:sz w:val="32"/>
      <w:szCs w:val="32"/>
    </w:rPr>
  </w:style>
  <w:style w:type="paragraph" w:customStyle="1" w:styleId="129">
    <w:name w:val="Table Paragraph"/>
    <w:basedOn w:val="1"/>
    <w:qFormat/>
    <w:uiPriority w:val="1"/>
  </w:style>
  <w:style w:type="paragraph" w:customStyle="1" w:styleId="130">
    <w:name w:val="Char Char1"/>
    <w:basedOn w:val="1"/>
    <w:uiPriority w:val="0"/>
    <w:rPr>
      <w:rFonts w:ascii="仿宋_GB2312" w:eastAsia="仿宋_GB2312"/>
      <w:b/>
      <w:sz w:val="32"/>
    </w:rPr>
  </w:style>
  <w:style w:type="paragraph" w:customStyle="1" w:styleId="131">
    <w:name w:val="样式 正文（首行缩进两字） + 首行缩进:  2 字符"/>
    <w:basedOn w:val="7"/>
    <w:qFormat/>
    <w:uiPriority w:val="0"/>
    <w:pPr>
      <w:spacing w:line="460" w:lineRule="exact"/>
      <w:ind w:firstLine="536" w:firstLineChars="200"/>
    </w:pPr>
    <w:rPr>
      <w:rFonts w:cs="宋体"/>
      <w:spacing w:val="6"/>
      <w:kern w:val="24"/>
      <w:sz w:val="24"/>
      <w:szCs w:val="24"/>
    </w:rPr>
  </w:style>
  <w:style w:type="paragraph" w:customStyle="1" w:styleId="132">
    <w:name w:val="默认段落字体 Para Char"/>
    <w:basedOn w:val="1"/>
    <w:qFormat/>
    <w:uiPriority w:val="0"/>
    <w:pPr>
      <w:tabs>
        <w:tab w:val="left" w:pos="1265"/>
      </w:tabs>
      <w:ind w:left="1265" w:hanging="420"/>
    </w:pPr>
    <w:rPr>
      <w:szCs w:val="24"/>
    </w:rPr>
  </w:style>
  <w:style w:type="paragraph" w:customStyle="1" w:styleId="133">
    <w:name w:val="我的正文 Char"/>
    <w:basedOn w:val="1"/>
    <w:next w:val="1"/>
    <w:qFormat/>
    <w:uiPriority w:val="0"/>
    <w:pPr>
      <w:spacing w:line="520" w:lineRule="exact"/>
      <w:ind w:firstLine="540" w:firstLineChars="225"/>
    </w:pPr>
    <w:rPr>
      <w:sz w:val="24"/>
      <w:szCs w:val="24"/>
    </w:rPr>
  </w:style>
  <w:style w:type="paragraph" w:customStyle="1" w:styleId="134">
    <w:name w:val="xl10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135">
    <w:name w:val="xl31"/>
    <w:basedOn w:val="1"/>
    <w:qFormat/>
    <w:uiPriority w:val="0"/>
    <w:pPr>
      <w:widowControl/>
      <w:spacing w:before="100" w:beforeAutospacing="1" w:after="100" w:afterAutospacing="1"/>
      <w:jc w:val="center"/>
    </w:pPr>
    <w:rPr>
      <w:rFonts w:ascii="宋体" w:hAnsi="宋体"/>
      <w:kern w:val="0"/>
      <w:sz w:val="20"/>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Char Char Char Char Char Char Char"/>
    <w:basedOn w:val="1"/>
    <w:qFormat/>
    <w:uiPriority w:val="0"/>
    <w:rPr>
      <w:rFonts w:ascii="仿宋_GB2312" w:eastAsia="仿宋_GB2312"/>
      <w:b/>
      <w:sz w:val="32"/>
    </w:rPr>
  </w:style>
  <w:style w:type="paragraph" w:customStyle="1" w:styleId="138">
    <w:name w:val="Char Char2 Char"/>
    <w:basedOn w:val="1"/>
    <w:uiPriority w:val="0"/>
    <w:rPr>
      <w:rFonts w:ascii="仿宋_GB2312" w:eastAsia="仿宋_GB2312"/>
      <w:b/>
      <w:sz w:val="32"/>
      <w:szCs w:val="32"/>
    </w:rPr>
  </w:style>
  <w:style w:type="paragraph" w:customStyle="1" w:styleId="139">
    <w:name w:val="样式 四号"/>
    <w:basedOn w:val="1"/>
    <w:uiPriority w:val="0"/>
    <w:pPr>
      <w:tabs>
        <w:tab w:val="left" w:pos="420"/>
        <w:tab w:val="left" w:pos="1265"/>
      </w:tabs>
      <w:ind w:left="1265" w:hanging="420"/>
    </w:p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141">
    <w:name w:val="Table Normal"/>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customStyle="1" w:styleId="142">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E75B5" w:themeColor="accent1" w:themeShade="BF"/>
      <w:kern w:val="0"/>
      <w:sz w:val="32"/>
      <w:szCs w:val="32"/>
    </w:rPr>
  </w:style>
  <w:style w:type="character" w:customStyle="1" w:styleId="143">
    <w:name w:val="普通(网站) Char"/>
    <w:basedOn w:val="39"/>
    <w:link w:val="33"/>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49768-E621-4C30-A15C-E5FE2ED36740}">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61</Pages>
  <Words>5441</Words>
  <Characters>31018</Characters>
  <Lines>258</Lines>
  <Paragraphs>72</Paragraphs>
  <TotalTime>4</TotalTime>
  <ScaleCrop>false</ScaleCrop>
  <LinksUpToDate>false</LinksUpToDate>
  <CharactersWithSpaces>36387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2019-05-27T03:55:00Z</dcterms:created>
  <dc:creator>浙江建安工程管理有限公司</dc:creator>
  <cp:lastModifiedBy>Administrator</cp:lastModifiedBy>
  <cp:lastPrinted>2020-05-18T08:27:00Z</cp:lastPrinted>
  <dcterms:modified xsi:type="dcterms:W3CDTF">2022-05-05T06:16:21Z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E91B78F6197E4170BAA5BFB7455B67C3</vt:lpwstr>
  </property>
</Properties>
</file>