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8FB28">
      <w:pPr>
        <w:jc w:val="both"/>
        <w:rPr>
          <w:rFonts w:hint="eastAsia" w:ascii="宋体" w:hAnsi="宋体" w:eastAsia="宋体" w:cs="宋体"/>
          <w:color w:val="auto"/>
          <w:highlight w:val="none"/>
        </w:rPr>
      </w:pPr>
      <w:r>
        <w:rPr>
          <w:rFonts w:hint="eastAsia" w:ascii="宋体" w:hAnsi="宋体" w:eastAsia="宋体" w:cs="宋体"/>
          <w:b/>
          <w:color w:val="auto"/>
          <w:sz w:val="52"/>
          <w:szCs w:val="52"/>
          <w:highlight w:val="none"/>
        </w:rPr>
        <w:tab/>
      </w:r>
      <w:r>
        <w:rPr>
          <w:rFonts w:hint="eastAsia" w:ascii="宋体" w:hAnsi="宋体" w:eastAsia="宋体" w:cs="宋体"/>
          <w:b/>
          <w:color w:val="auto"/>
          <w:sz w:val="52"/>
          <w:szCs w:val="52"/>
          <w:highlight w:val="none"/>
        </w:rPr>
        <w:tab/>
      </w:r>
      <w:r>
        <w:rPr>
          <w:rFonts w:hint="eastAsia" w:ascii="宋体" w:hAnsi="宋体" w:eastAsia="宋体" w:cs="宋体"/>
          <w:b/>
          <w:color w:val="auto"/>
          <w:sz w:val="52"/>
          <w:szCs w:val="52"/>
          <w:highlight w:val="none"/>
        </w:rPr>
        <w:tab/>
      </w:r>
    </w:p>
    <w:p w14:paraId="06A12EA5">
      <w:pPr>
        <w:snapToGrid w:val="0"/>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金华市婺城区图书馆文献采购项目</w:t>
      </w:r>
    </w:p>
    <w:p w14:paraId="0953080D">
      <w:pPr>
        <w:tabs>
          <w:tab w:val="left" w:pos="3996"/>
        </w:tabs>
        <w:spacing w:before="120" w:beforeLines="50"/>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ab/>
      </w:r>
    </w:p>
    <w:p w14:paraId="729EB6A8">
      <w:pPr>
        <w:keepNext/>
        <w:outlineLvl w:val="9"/>
        <w:rPr>
          <w:rFonts w:hint="eastAsia" w:ascii="宋体" w:hAnsi="宋体" w:eastAsia="宋体" w:cs="宋体"/>
          <w:b w:val="0"/>
          <w:color w:val="auto"/>
          <w:sz w:val="48"/>
          <w:szCs w:val="48"/>
          <w:highlight w:val="none"/>
        </w:rPr>
      </w:pPr>
    </w:p>
    <w:p w14:paraId="4C8F47BE">
      <w:pPr>
        <w:keepNext/>
        <w:outlineLvl w:val="9"/>
        <w:rPr>
          <w:rFonts w:hint="eastAsia" w:ascii="宋体" w:hAnsi="宋体" w:eastAsia="宋体" w:cs="宋体"/>
          <w:color w:val="auto"/>
          <w:highlight w:val="none"/>
        </w:rPr>
      </w:pPr>
    </w:p>
    <w:p w14:paraId="569BED7D">
      <w:pPr>
        <w:pStyle w:val="23"/>
        <w:ind w:firstLine="280"/>
        <w:rPr>
          <w:rFonts w:hint="eastAsia" w:ascii="宋体" w:hAnsi="宋体" w:eastAsia="宋体" w:cs="宋体"/>
          <w:color w:val="auto"/>
          <w:highlight w:val="none"/>
        </w:rPr>
      </w:pPr>
    </w:p>
    <w:p w14:paraId="4857F404">
      <w:pPr>
        <w:rPr>
          <w:rFonts w:hint="eastAsia" w:ascii="宋体" w:hAnsi="宋体" w:eastAsia="宋体" w:cs="宋体"/>
          <w:color w:val="auto"/>
          <w:highlight w:val="none"/>
        </w:rPr>
      </w:pPr>
    </w:p>
    <w:p w14:paraId="6E606714">
      <w:pPr>
        <w:spacing w:before="120" w:beforeLines="50"/>
        <w:jc w:val="center"/>
        <w:rPr>
          <w:rFonts w:hint="eastAsia" w:ascii="宋体" w:hAnsi="宋体" w:eastAsia="宋体" w:cs="宋体"/>
          <w:b/>
          <w:color w:val="auto"/>
          <w:sz w:val="48"/>
          <w:szCs w:val="48"/>
          <w:highlight w:val="none"/>
        </w:rPr>
      </w:pPr>
    </w:p>
    <w:p w14:paraId="4A645F8C">
      <w:pPr>
        <w:spacing w:before="120" w:beforeLines="5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公开招标采购文件</w:t>
      </w:r>
    </w:p>
    <w:p w14:paraId="2801F82B">
      <w:pPr>
        <w:snapToGrid w:val="0"/>
        <w:spacing w:before="120" w:beforeLines="50" w:line="360" w:lineRule="auto"/>
        <w:rPr>
          <w:rFonts w:hint="eastAsia" w:ascii="宋体" w:hAnsi="宋体" w:eastAsia="宋体" w:cs="宋体"/>
          <w:color w:val="auto"/>
          <w:sz w:val="30"/>
          <w:szCs w:val="72"/>
          <w:highlight w:val="none"/>
        </w:rPr>
      </w:pPr>
    </w:p>
    <w:p w14:paraId="7F9963BB">
      <w:pPr>
        <w:pStyle w:val="49"/>
        <w:ind w:left="680"/>
        <w:rPr>
          <w:rFonts w:hint="eastAsia" w:ascii="宋体" w:hAnsi="宋体" w:eastAsia="宋体" w:cs="宋体"/>
          <w:color w:val="auto"/>
          <w:sz w:val="30"/>
          <w:szCs w:val="72"/>
          <w:highlight w:val="none"/>
        </w:rPr>
      </w:pPr>
    </w:p>
    <w:p w14:paraId="0C8888F9">
      <w:pPr>
        <w:rPr>
          <w:rFonts w:hint="eastAsia" w:ascii="宋体" w:hAnsi="宋体" w:eastAsia="宋体" w:cs="宋体"/>
          <w:color w:val="auto"/>
          <w:sz w:val="30"/>
          <w:szCs w:val="72"/>
          <w:highlight w:val="none"/>
        </w:rPr>
      </w:pPr>
    </w:p>
    <w:p w14:paraId="0F959365">
      <w:pPr>
        <w:pStyle w:val="49"/>
        <w:ind w:left="680"/>
        <w:rPr>
          <w:rFonts w:hint="eastAsia" w:ascii="宋体" w:hAnsi="宋体" w:eastAsia="宋体" w:cs="宋体"/>
          <w:color w:val="auto"/>
          <w:highlight w:val="none"/>
        </w:rPr>
      </w:pPr>
    </w:p>
    <w:p w14:paraId="02C38DEF">
      <w:pPr>
        <w:pStyle w:val="50"/>
        <w:rPr>
          <w:rFonts w:hint="eastAsia" w:ascii="宋体" w:hAnsi="宋体" w:eastAsia="宋体" w:cs="宋体"/>
          <w:color w:val="auto"/>
          <w:sz w:val="30"/>
          <w:szCs w:val="72"/>
          <w:highlight w:val="none"/>
        </w:rPr>
      </w:pPr>
    </w:p>
    <w:p w14:paraId="582504EA">
      <w:pPr>
        <w:rPr>
          <w:rFonts w:hint="eastAsia" w:ascii="宋体" w:hAnsi="宋体" w:eastAsia="宋体" w:cs="宋体"/>
          <w:color w:val="auto"/>
          <w:highlight w:val="none"/>
        </w:rPr>
      </w:pPr>
    </w:p>
    <w:p w14:paraId="09A7FE42">
      <w:pPr>
        <w:snapToGrid w:val="0"/>
        <w:spacing w:line="480" w:lineRule="auto"/>
        <w:rPr>
          <w:rFonts w:hint="eastAsia" w:ascii="宋体" w:hAnsi="宋体" w:eastAsia="宋体" w:cs="宋体"/>
          <w:b/>
          <w:bCs/>
          <w:color w:val="auto"/>
          <w:w w:val="95"/>
          <w:sz w:val="30"/>
          <w:szCs w:val="30"/>
          <w:highlight w:val="none"/>
        </w:rPr>
      </w:pPr>
    </w:p>
    <w:p w14:paraId="6ECA6E73">
      <w:pPr>
        <w:snapToGrid w:val="0"/>
        <w:spacing w:line="480" w:lineRule="auto"/>
        <w:ind w:firstLine="572" w:firstLineChars="200"/>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项目编号：</w:t>
      </w:r>
      <w:r>
        <w:rPr>
          <w:rFonts w:hint="eastAsia" w:ascii="宋体" w:hAnsi="宋体" w:eastAsia="宋体" w:cs="宋体"/>
          <w:b/>
          <w:bCs/>
          <w:color w:val="auto"/>
          <w:sz w:val="30"/>
          <w:szCs w:val="30"/>
          <w:highlight w:val="none"/>
          <w:lang w:eastAsia="zh-CN"/>
        </w:rPr>
        <w:t>TY</w:t>
      </w:r>
      <w:r>
        <w:rPr>
          <w:rFonts w:hint="eastAsia" w:hAnsi="宋体" w:cs="宋体"/>
          <w:b/>
          <w:bCs/>
          <w:color w:val="auto"/>
          <w:sz w:val="30"/>
          <w:szCs w:val="30"/>
          <w:highlight w:val="none"/>
          <w:lang w:eastAsia="zh-CN"/>
        </w:rPr>
        <w:t>2025</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eastAsia="zh-CN"/>
        </w:rPr>
        <w:t>H</w:t>
      </w:r>
      <w:r>
        <w:rPr>
          <w:rFonts w:hint="eastAsia" w:ascii="宋体" w:hAnsi="宋体" w:eastAsia="宋体" w:cs="宋体"/>
          <w:b/>
          <w:bCs/>
          <w:color w:val="auto"/>
          <w:sz w:val="30"/>
          <w:szCs w:val="30"/>
          <w:highlight w:val="none"/>
        </w:rPr>
        <w:t>W</w:t>
      </w:r>
      <w:r>
        <w:rPr>
          <w:rFonts w:hint="eastAsia" w:hAnsi="宋体" w:cs="宋体"/>
          <w:b/>
          <w:bCs/>
          <w:color w:val="auto"/>
          <w:sz w:val="30"/>
          <w:szCs w:val="30"/>
          <w:highlight w:val="none"/>
          <w:lang w:eastAsia="zh-CN"/>
        </w:rPr>
        <w:t>043</w:t>
      </w:r>
      <w:r>
        <w:rPr>
          <w:rFonts w:hint="eastAsia" w:ascii="宋体" w:hAnsi="宋体" w:eastAsia="宋体" w:cs="宋体"/>
          <w:b/>
          <w:bCs/>
          <w:color w:val="auto"/>
          <w:sz w:val="30"/>
          <w:szCs w:val="30"/>
          <w:highlight w:val="none"/>
        </w:rPr>
        <w:t>-ZFCG</w:t>
      </w:r>
      <w:r>
        <w:rPr>
          <w:rFonts w:hint="eastAsia" w:hAnsi="宋体" w:cs="宋体"/>
          <w:b/>
          <w:bCs/>
          <w:color w:val="auto"/>
          <w:sz w:val="30"/>
          <w:szCs w:val="30"/>
          <w:highlight w:val="none"/>
          <w:lang w:eastAsia="zh-CN"/>
        </w:rPr>
        <w:t>043</w:t>
      </w:r>
      <w:r>
        <w:rPr>
          <w:rFonts w:hint="eastAsia" w:ascii="宋体" w:hAnsi="宋体" w:eastAsia="宋体" w:cs="宋体"/>
          <w:b/>
          <w:bCs/>
          <w:color w:val="auto"/>
          <w:w w:val="95"/>
          <w:sz w:val="30"/>
          <w:szCs w:val="30"/>
          <w:highlight w:val="none"/>
        </w:rPr>
        <w:t xml:space="preserve">  </w:t>
      </w:r>
    </w:p>
    <w:p w14:paraId="0ECEBA21">
      <w:pPr>
        <w:snapToGrid w:val="0"/>
        <w:spacing w:line="48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采购单位：</w:t>
      </w:r>
      <w:r>
        <w:rPr>
          <w:rFonts w:hint="eastAsia" w:ascii="宋体" w:hAnsi="宋体" w:eastAsia="宋体" w:cs="宋体"/>
          <w:b/>
          <w:bCs/>
          <w:color w:val="auto"/>
          <w:w w:val="95"/>
          <w:sz w:val="30"/>
          <w:szCs w:val="30"/>
          <w:highlight w:val="none"/>
          <w:lang w:eastAsia="zh-CN"/>
        </w:rPr>
        <w:t>金华市婺城区图书馆</w:t>
      </w:r>
    </w:p>
    <w:p w14:paraId="61E179A1">
      <w:pPr>
        <w:snapToGrid w:val="0"/>
        <w:spacing w:line="48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代理机构：</w:t>
      </w:r>
      <w:r>
        <w:rPr>
          <w:rFonts w:hint="eastAsia" w:ascii="宋体" w:hAnsi="宋体" w:eastAsia="宋体" w:cs="宋体"/>
          <w:b/>
          <w:bCs/>
          <w:color w:val="auto"/>
          <w:w w:val="95"/>
          <w:sz w:val="30"/>
          <w:szCs w:val="30"/>
          <w:highlight w:val="none"/>
          <w:lang w:eastAsia="zh-CN"/>
        </w:rPr>
        <w:t>金华市天盈招标代理有限公司</w:t>
      </w:r>
    </w:p>
    <w:p w14:paraId="6BA0F442">
      <w:pPr>
        <w:snapToGrid w:val="0"/>
        <w:spacing w:line="48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监管单位：</w:t>
      </w:r>
      <w:r>
        <w:rPr>
          <w:rFonts w:hint="eastAsia" w:ascii="宋体" w:hAnsi="宋体" w:eastAsia="宋体" w:cs="宋体"/>
          <w:b/>
          <w:bCs/>
          <w:color w:val="auto"/>
          <w:w w:val="95"/>
          <w:sz w:val="30"/>
          <w:szCs w:val="30"/>
          <w:highlight w:val="none"/>
          <w:lang w:eastAsia="zh-CN"/>
        </w:rPr>
        <w:t>金华市婺城区财政局政府采购监督管理办公室</w:t>
      </w:r>
    </w:p>
    <w:p w14:paraId="505757E6">
      <w:pPr>
        <w:snapToGrid w:val="0"/>
        <w:spacing w:line="480" w:lineRule="auto"/>
        <w:jc w:val="center"/>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 xml:space="preserve">2 0 2 </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 xml:space="preserve"> 年 </w:t>
      </w:r>
      <w:r>
        <w:rPr>
          <w:rFonts w:hint="eastAsia" w:hAnsi="宋体" w:cs="宋体"/>
          <w:b/>
          <w:bCs/>
          <w:color w:val="auto"/>
          <w:w w:val="95"/>
          <w:sz w:val="30"/>
          <w:szCs w:val="30"/>
          <w:highlight w:val="none"/>
          <w:lang w:val="en-US" w:eastAsia="zh-CN"/>
        </w:rPr>
        <w:t xml:space="preserve">7 </w:t>
      </w:r>
      <w:r>
        <w:rPr>
          <w:rFonts w:hint="eastAsia" w:ascii="宋体" w:hAnsi="宋体" w:eastAsia="宋体" w:cs="宋体"/>
          <w:b/>
          <w:bCs/>
          <w:color w:val="auto"/>
          <w:w w:val="95"/>
          <w:sz w:val="30"/>
          <w:szCs w:val="30"/>
          <w:highlight w:val="none"/>
        </w:rPr>
        <w:t xml:space="preserve">月  </w:t>
      </w:r>
    </w:p>
    <w:p w14:paraId="55D0D71B">
      <w:pPr>
        <w:jc w:val="both"/>
        <w:rPr>
          <w:rFonts w:hint="eastAsia" w:ascii="宋体" w:hAnsi="宋体" w:eastAsia="宋体" w:cs="宋体"/>
          <w:color w:val="auto"/>
          <w:highlight w:val="none"/>
        </w:rPr>
        <w:sectPr>
          <w:headerReference r:id="rId3" w:type="default"/>
          <w:type w:val="continuous"/>
          <w:pgSz w:w="11907" w:h="16840"/>
          <w:pgMar w:top="1351" w:right="1026" w:bottom="1029" w:left="1418" w:header="878" w:footer="903" w:gutter="0"/>
          <w:pgBorders>
            <w:top w:val="none" w:sz="0" w:space="0"/>
            <w:left w:val="none" w:sz="0" w:space="0"/>
            <w:bottom w:val="none" w:sz="0" w:space="0"/>
            <w:right w:val="none" w:sz="0" w:space="0"/>
          </w:pgBorders>
          <w:cols w:space="720" w:num="1"/>
        </w:sectPr>
      </w:pPr>
    </w:p>
    <w:p w14:paraId="4A1165A5">
      <w:pPr>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t>目        录</w:t>
      </w:r>
      <w:bookmarkStart w:id="0" w:name="_Toc237182500"/>
    </w:p>
    <w:p w14:paraId="68AE3275">
      <w:pPr>
        <w:pStyle w:val="2"/>
        <w:tabs>
          <w:tab w:val="right" w:leader="dot" w:pos="9298"/>
        </w:tabs>
      </w:pPr>
      <w:r>
        <w:rPr>
          <w:rFonts w:hint="eastAsia" w:ascii="宋体" w:hAnsi="宋体" w:eastAsia="宋体" w:cs="宋体"/>
          <w:b w:val="0"/>
          <w:bCs w:val="0"/>
          <w:color w:val="auto"/>
          <w:sz w:val="21"/>
          <w:szCs w:val="21"/>
          <w:highlight w:val="none"/>
        </w:rPr>
        <w:fldChar w:fldCharType="begin" w:fldLock="1"/>
      </w:r>
      <w:r>
        <w:rPr>
          <w:rFonts w:hint="eastAsia" w:ascii="宋体" w:hAnsi="宋体" w:eastAsia="宋体" w:cs="宋体"/>
          <w:b w:val="0"/>
          <w:bCs w:val="0"/>
          <w:color w:val="auto"/>
          <w:sz w:val="21"/>
          <w:szCs w:val="21"/>
          <w:highlight w:val="none"/>
        </w:rPr>
        <w:instrText xml:space="preserve"> TOC \o "1-3" \h \z \u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Cs/>
          <w:color w:val="auto"/>
          <w:szCs w:val="21"/>
          <w:highlight w:val="none"/>
        </w:rPr>
        <w:fldChar w:fldCharType="begin" w:fldLock="1"/>
      </w:r>
      <w:r>
        <w:rPr>
          <w:rFonts w:hint="eastAsia" w:ascii="宋体" w:hAnsi="宋体" w:eastAsia="宋体" w:cs="宋体"/>
          <w:bCs/>
          <w:szCs w:val="21"/>
          <w:highlight w:val="none"/>
        </w:rPr>
        <w:instrText xml:space="preserve"> HYPERLINK \l _Toc22226 </w:instrText>
      </w:r>
      <w:r>
        <w:rPr>
          <w:rFonts w:hint="eastAsia" w:ascii="宋体" w:hAnsi="宋体" w:eastAsia="宋体" w:cs="宋体"/>
          <w:bCs/>
          <w:szCs w:val="21"/>
          <w:highlight w:val="none"/>
        </w:rPr>
        <w:fldChar w:fldCharType="separate"/>
      </w:r>
      <w:r>
        <w:rPr>
          <w:rFonts w:hint="eastAsia" w:ascii="宋体" w:hAnsi="宋体" w:eastAsia="宋体" w:cs="宋体"/>
          <w:szCs w:val="30"/>
          <w:highlight w:val="none"/>
        </w:rPr>
        <w:t>第一章  公开招标采购公告</w:t>
      </w:r>
      <w:r>
        <w:tab/>
      </w:r>
      <w:r>
        <w:fldChar w:fldCharType="begin"/>
      </w:r>
      <w:r>
        <w:instrText xml:space="preserve"> PAGEREF _Toc22226 \h </w:instrText>
      </w:r>
      <w:r>
        <w:fldChar w:fldCharType="separate"/>
      </w:r>
      <w:r>
        <w:t>1</w:t>
      </w:r>
      <w:r>
        <w:fldChar w:fldCharType="end"/>
      </w:r>
      <w:r>
        <w:rPr>
          <w:rFonts w:hint="eastAsia" w:ascii="宋体" w:hAnsi="宋体" w:eastAsia="宋体" w:cs="宋体"/>
          <w:bCs/>
          <w:color w:val="auto"/>
          <w:szCs w:val="21"/>
          <w:highlight w:val="none"/>
        </w:rPr>
        <w:fldChar w:fldCharType="end"/>
      </w:r>
    </w:p>
    <w:p w14:paraId="47EB1284">
      <w:pPr>
        <w:pStyle w:val="2"/>
        <w:tabs>
          <w:tab w:val="right" w:leader="dot" w:pos="929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_Toc18677 </w:instrText>
      </w:r>
      <w:r>
        <w:rPr>
          <w:rFonts w:hint="eastAsia" w:ascii="宋体" w:hAnsi="宋体" w:eastAsia="宋体" w:cs="宋体"/>
          <w:bCs/>
          <w:szCs w:val="21"/>
          <w:highlight w:val="none"/>
        </w:rPr>
        <w:fldChar w:fldCharType="separate"/>
      </w:r>
      <w:r>
        <w:rPr>
          <w:rFonts w:hint="eastAsia" w:ascii="宋体" w:hAnsi="宋体" w:eastAsia="宋体" w:cs="宋体"/>
          <w:szCs w:val="30"/>
          <w:highlight w:val="none"/>
        </w:rPr>
        <w:t>第二章  招标需求</w:t>
      </w:r>
      <w:r>
        <w:tab/>
      </w:r>
      <w:r>
        <w:fldChar w:fldCharType="begin"/>
      </w:r>
      <w:r>
        <w:instrText xml:space="preserve"> PAGEREF _Toc18677 \h </w:instrText>
      </w:r>
      <w:r>
        <w:fldChar w:fldCharType="separate"/>
      </w:r>
      <w:r>
        <w:t>7</w:t>
      </w:r>
      <w:r>
        <w:fldChar w:fldCharType="end"/>
      </w:r>
      <w:r>
        <w:rPr>
          <w:rFonts w:hint="eastAsia" w:ascii="宋体" w:hAnsi="宋体" w:eastAsia="宋体" w:cs="宋体"/>
          <w:bCs/>
          <w:color w:val="auto"/>
          <w:szCs w:val="21"/>
          <w:highlight w:val="none"/>
        </w:rPr>
        <w:fldChar w:fldCharType="end"/>
      </w:r>
    </w:p>
    <w:p w14:paraId="5C1BE6AC">
      <w:pPr>
        <w:pStyle w:val="2"/>
        <w:tabs>
          <w:tab w:val="right" w:leader="dot" w:pos="929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_Toc14269 </w:instrText>
      </w:r>
      <w:r>
        <w:rPr>
          <w:rFonts w:hint="eastAsia" w:ascii="宋体" w:hAnsi="宋体" w:eastAsia="宋体" w:cs="宋体"/>
          <w:bCs/>
          <w:szCs w:val="21"/>
          <w:highlight w:val="none"/>
        </w:rPr>
        <w:fldChar w:fldCharType="separate"/>
      </w:r>
      <w:r>
        <w:rPr>
          <w:rFonts w:hint="eastAsia" w:ascii="宋体" w:hAnsi="宋体" w:eastAsia="宋体" w:cs="宋体"/>
          <w:szCs w:val="30"/>
          <w:highlight w:val="none"/>
        </w:rPr>
        <w:t>第三章  投标人须知</w:t>
      </w:r>
      <w:r>
        <w:tab/>
      </w:r>
      <w:r>
        <w:fldChar w:fldCharType="begin"/>
      </w:r>
      <w:r>
        <w:instrText xml:space="preserve"> PAGEREF _Toc14269 \h </w:instrText>
      </w:r>
      <w:r>
        <w:fldChar w:fldCharType="separate"/>
      </w:r>
      <w:r>
        <w:t>11</w:t>
      </w:r>
      <w:r>
        <w:fldChar w:fldCharType="end"/>
      </w:r>
      <w:r>
        <w:rPr>
          <w:rFonts w:hint="eastAsia" w:ascii="宋体" w:hAnsi="宋体" w:eastAsia="宋体" w:cs="宋体"/>
          <w:bCs/>
          <w:color w:val="auto"/>
          <w:szCs w:val="21"/>
          <w:highlight w:val="none"/>
        </w:rPr>
        <w:fldChar w:fldCharType="end"/>
      </w:r>
    </w:p>
    <w:p w14:paraId="58E61F39">
      <w:pPr>
        <w:pStyle w:val="2"/>
        <w:tabs>
          <w:tab w:val="right" w:leader="dot" w:pos="929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_Toc22207 </w:instrText>
      </w:r>
      <w:r>
        <w:rPr>
          <w:rFonts w:hint="eastAsia" w:ascii="宋体" w:hAnsi="宋体" w:eastAsia="宋体" w:cs="宋体"/>
          <w:bCs/>
          <w:szCs w:val="21"/>
          <w:highlight w:val="none"/>
        </w:rPr>
        <w:fldChar w:fldCharType="separate"/>
      </w:r>
      <w:r>
        <w:rPr>
          <w:rFonts w:hint="eastAsia" w:ascii="宋体" w:hAnsi="宋体" w:eastAsia="宋体" w:cs="宋体"/>
          <w:szCs w:val="30"/>
          <w:highlight w:val="none"/>
        </w:rPr>
        <w:t>前附表</w:t>
      </w:r>
      <w:r>
        <w:tab/>
      </w:r>
      <w:r>
        <w:fldChar w:fldCharType="begin"/>
      </w:r>
      <w:r>
        <w:instrText xml:space="preserve"> PAGEREF _Toc22207 \h </w:instrText>
      </w:r>
      <w:r>
        <w:fldChar w:fldCharType="separate"/>
      </w:r>
      <w:r>
        <w:t>11</w:t>
      </w:r>
      <w:r>
        <w:fldChar w:fldCharType="end"/>
      </w:r>
      <w:r>
        <w:rPr>
          <w:rFonts w:hint="eastAsia" w:ascii="宋体" w:hAnsi="宋体" w:eastAsia="宋体" w:cs="宋体"/>
          <w:bCs/>
          <w:color w:val="auto"/>
          <w:szCs w:val="21"/>
          <w:highlight w:val="none"/>
        </w:rPr>
        <w:fldChar w:fldCharType="end"/>
      </w:r>
    </w:p>
    <w:p w14:paraId="1B2D547A">
      <w:pPr>
        <w:pStyle w:val="2"/>
        <w:tabs>
          <w:tab w:val="right" w:leader="dot" w:pos="929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_Toc18139 </w:instrText>
      </w:r>
      <w:r>
        <w:rPr>
          <w:rFonts w:hint="eastAsia" w:ascii="宋体" w:hAnsi="宋体" w:eastAsia="宋体" w:cs="宋体"/>
          <w:bCs/>
          <w:szCs w:val="21"/>
          <w:highlight w:val="none"/>
        </w:rPr>
        <w:fldChar w:fldCharType="separate"/>
      </w:r>
      <w:r>
        <w:rPr>
          <w:rFonts w:hint="eastAsia" w:ascii="宋体" w:hAnsi="宋体" w:eastAsia="宋体" w:cs="宋体"/>
          <w:bCs/>
          <w:szCs w:val="30"/>
          <w:highlight w:val="none"/>
        </w:rPr>
        <w:t>第四章 评标办法及评分标准</w:t>
      </w:r>
      <w:r>
        <w:tab/>
      </w:r>
      <w:r>
        <w:fldChar w:fldCharType="begin"/>
      </w:r>
      <w:r>
        <w:instrText xml:space="preserve"> PAGEREF _Toc18139 \h </w:instrText>
      </w:r>
      <w:r>
        <w:fldChar w:fldCharType="separate"/>
      </w:r>
      <w:r>
        <w:t>28</w:t>
      </w:r>
      <w:r>
        <w:fldChar w:fldCharType="end"/>
      </w:r>
      <w:r>
        <w:rPr>
          <w:rFonts w:hint="eastAsia" w:ascii="宋体" w:hAnsi="宋体" w:eastAsia="宋体" w:cs="宋体"/>
          <w:bCs/>
          <w:color w:val="auto"/>
          <w:szCs w:val="21"/>
          <w:highlight w:val="none"/>
        </w:rPr>
        <w:fldChar w:fldCharType="end"/>
      </w:r>
    </w:p>
    <w:p w14:paraId="2E988189">
      <w:pPr>
        <w:pStyle w:val="2"/>
        <w:tabs>
          <w:tab w:val="right" w:leader="dot" w:pos="929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_Toc8592 </w:instrText>
      </w:r>
      <w:r>
        <w:rPr>
          <w:rFonts w:hint="eastAsia" w:ascii="宋体" w:hAnsi="宋体" w:eastAsia="宋体" w:cs="宋体"/>
          <w:bCs/>
          <w:szCs w:val="21"/>
          <w:highlight w:val="none"/>
        </w:rPr>
        <w:fldChar w:fldCharType="separate"/>
      </w:r>
      <w:r>
        <w:rPr>
          <w:rFonts w:hint="eastAsia" w:ascii="宋体" w:hAnsi="宋体" w:eastAsia="宋体" w:cs="宋体"/>
          <w:bCs/>
          <w:szCs w:val="30"/>
          <w:highlight w:val="none"/>
        </w:rPr>
        <w:t>第五章  合同文本</w:t>
      </w:r>
      <w:r>
        <w:tab/>
      </w:r>
      <w:r>
        <w:fldChar w:fldCharType="begin"/>
      </w:r>
      <w:r>
        <w:instrText xml:space="preserve"> PAGEREF _Toc8592 \h </w:instrText>
      </w:r>
      <w:r>
        <w:fldChar w:fldCharType="separate"/>
      </w:r>
      <w:r>
        <w:t>37</w:t>
      </w:r>
      <w:r>
        <w:fldChar w:fldCharType="end"/>
      </w:r>
      <w:r>
        <w:rPr>
          <w:rFonts w:hint="eastAsia" w:ascii="宋体" w:hAnsi="宋体" w:eastAsia="宋体" w:cs="宋体"/>
          <w:bCs/>
          <w:color w:val="auto"/>
          <w:szCs w:val="21"/>
          <w:highlight w:val="none"/>
        </w:rPr>
        <w:fldChar w:fldCharType="end"/>
      </w:r>
    </w:p>
    <w:p w14:paraId="0E0FF4C9">
      <w:pPr>
        <w:pStyle w:val="2"/>
        <w:tabs>
          <w:tab w:val="right" w:leader="dot" w:pos="929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_Toc6402 </w:instrText>
      </w:r>
      <w:r>
        <w:rPr>
          <w:rFonts w:hint="eastAsia" w:ascii="宋体" w:hAnsi="宋体" w:eastAsia="宋体" w:cs="宋体"/>
          <w:bCs/>
          <w:szCs w:val="21"/>
          <w:highlight w:val="none"/>
        </w:rPr>
        <w:fldChar w:fldCharType="separate"/>
      </w:r>
      <w:r>
        <w:rPr>
          <w:rFonts w:hint="eastAsia" w:ascii="宋体" w:hAnsi="宋体" w:eastAsia="宋体" w:cs="宋体"/>
          <w:szCs w:val="30"/>
          <w:highlight w:val="none"/>
        </w:rPr>
        <w:t>第六章　投标文件格式</w:t>
      </w:r>
      <w:r>
        <w:tab/>
      </w:r>
      <w:r>
        <w:fldChar w:fldCharType="begin"/>
      </w:r>
      <w:r>
        <w:instrText xml:space="preserve"> PAGEREF _Toc6402 \h </w:instrText>
      </w:r>
      <w:r>
        <w:fldChar w:fldCharType="separate"/>
      </w:r>
      <w:r>
        <w:t>41</w:t>
      </w:r>
      <w:r>
        <w:fldChar w:fldCharType="end"/>
      </w:r>
      <w:r>
        <w:rPr>
          <w:rFonts w:hint="eastAsia" w:ascii="宋体" w:hAnsi="宋体" w:eastAsia="宋体" w:cs="宋体"/>
          <w:bCs/>
          <w:color w:val="auto"/>
          <w:szCs w:val="21"/>
          <w:highlight w:val="none"/>
        </w:rPr>
        <w:fldChar w:fldCharType="end"/>
      </w:r>
    </w:p>
    <w:p w14:paraId="18F3A73A">
      <w:pPr>
        <w:spacing w:line="380" w:lineRule="exact"/>
        <w:ind w:firstLine="340" w:firstLineChars="100"/>
        <w:jc w:val="both"/>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p w14:paraId="7211E9BE">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1E18D84E">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举报电话：</w:t>
      </w:r>
    </w:p>
    <w:p w14:paraId="67D0EBC0">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市扫黑办  0579-82495227</w:t>
      </w:r>
    </w:p>
    <w:p w14:paraId="295A3B81">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市公安局  110、0579-82512110</w:t>
      </w:r>
    </w:p>
    <w:p w14:paraId="7689BC1B">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市检察院  0579-82537082</w:t>
      </w:r>
    </w:p>
    <w:p w14:paraId="3E94781A">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市 法 院  0579-82688725</w:t>
      </w:r>
    </w:p>
    <w:p w14:paraId="2A8C8953">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市公共资源交易管理办公室  0579-82469285</w:t>
      </w:r>
    </w:p>
    <w:p w14:paraId="128DCC1D">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bCs/>
          <w:color w:val="auto"/>
          <w:sz w:val="21"/>
          <w:highlight w:val="none"/>
        </w:rPr>
      </w:pPr>
      <w:r>
        <w:rPr>
          <w:rFonts w:hint="eastAsia" w:ascii="宋体" w:hAnsi="宋体" w:eastAsia="宋体" w:cs="宋体"/>
          <w:b/>
          <w:color w:val="auto"/>
          <w:sz w:val="21"/>
          <w:highlight w:val="none"/>
        </w:rPr>
        <w:t>市公共资源交易中心  0579-83187211</w:t>
      </w:r>
    </w:p>
    <w:p w14:paraId="05CEF669">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
        </w:rPr>
        <w:t>1.</w:t>
      </w:r>
      <w:r>
        <w:rPr>
          <w:rFonts w:hint="eastAsia" w:ascii="宋体" w:hAnsi="宋体" w:eastAsia="宋体" w:cs="宋体"/>
          <w:b/>
          <w:color w:val="auto"/>
          <w:sz w:val="21"/>
          <w:szCs w:val="21"/>
          <w:highlight w:val="none"/>
          <w:lang w:bidi="ar"/>
        </w:rPr>
        <w:t>投标供应商不得向招标人、政府采购工作人员、评标专家行贿，违者一经查实，将列入政府采购黑名单！</w:t>
      </w:r>
    </w:p>
    <w:p w14:paraId="6CEADFB7">
      <w:pPr>
        <w:numPr>
          <w:ilvl w:val="0"/>
          <w:numId w:val="0"/>
        </w:numPr>
        <w:spacing w:line="380" w:lineRule="exact"/>
        <w:ind w:firstLine="422" w:firstLineChars="200"/>
        <w:jc w:val="both"/>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投标供应商</w:t>
      </w:r>
      <w:r>
        <w:rPr>
          <w:rFonts w:hint="eastAsia" w:ascii="宋体" w:hAnsi="宋体" w:eastAsia="宋体" w:cs="宋体"/>
          <w:b/>
          <w:bCs w:val="0"/>
          <w:color w:val="auto"/>
          <w:sz w:val="21"/>
          <w:szCs w:val="21"/>
          <w:highlight w:val="none"/>
          <w:lang w:val="en-US" w:eastAsia="zh-CN" w:bidi="ar"/>
        </w:rPr>
        <w:t>须</w:t>
      </w:r>
      <w:r>
        <w:rPr>
          <w:rFonts w:hint="eastAsia" w:ascii="宋体" w:hAnsi="宋体" w:eastAsia="宋体" w:cs="宋体"/>
          <w:b/>
          <w:bCs w:val="0"/>
          <w:color w:val="auto"/>
          <w:sz w:val="21"/>
          <w:szCs w:val="21"/>
          <w:highlight w:val="none"/>
          <w:lang w:bidi="ar"/>
        </w:rPr>
        <w:t>在政采云平台（http://zfcg.czt.zj.gov.cn/）进行免费注册成为正式</w:t>
      </w:r>
      <w:r>
        <w:rPr>
          <w:rFonts w:hint="eastAsia" w:ascii="宋体" w:hAnsi="宋体" w:eastAsia="宋体" w:cs="宋体"/>
          <w:b/>
          <w:bCs w:val="0"/>
          <w:color w:val="auto"/>
          <w:sz w:val="21"/>
          <w:szCs w:val="21"/>
          <w:highlight w:val="none"/>
          <w:lang w:val="en-US" w:eastAsia="zh-CN" w:bidi="ar"/>
        </w:rPr>
        <w:t>供应商</w:t>
      </w:r>
      <w:r>
        <w:rPr>
          <w:rFonts w:hint="eastAsia" w:ascii="宋体" w:hAnsi="宋体" w:eastAsia="宋体" w:cs="宋体"/>
          <w:b/>
          <w:bCs w:val="0"/>
          <w:color w:val="auto"/>
          <w:sz w:val="21"/>
          <w:szCs w:val="21"/>
          <w:highlight w:val="none"/>
          <w:lang w:bidi="ar"/>
        </w:rPr>
        <w:t>，具体详见网站投标人注册要求，否则将无法</w:t>
      </w:r>
      <w:r>
        <w:rPr>
          <w:rFonts w:hint="eastAsia" w:ascii="宋体" w:hAnsi="宋体" w:eastAsia="宋体" w:cs="宋体"/>
          <w:b/>
          <w:bCs w:val="0"/>
          <w:color w:val="auto"/>
          <w:sz w:val="21"/>
          <w:szCs w:val="21"/>
          <w:highlight w:val="none"/>
          <w:lang w:val="en-US" w:eastAsia="zh-CN" w:bidi="ar"/>
        </w:rPr>
        <w:t>参加投标</w:t>
      </w:r>
      <w:r>
        <w:rPr>
          <w:rFonts w:hint="eastAsia" w:ascii="宋体" w:hAnsi="宋体" w:eastAsia="宋体" w:cs="宋体"/>
          <w:b/>
          <w:color w:val="auto"/>
          <w:sz w:val="21"/>
          <w:szCs w:val="21"/>
          <w:highlight w:val="none"/>
          <w:lang w:bidi="ar"/>
        </w:rPr>
        <w:t>。</w:t>
      </w:r>
    </w:p>
    <w:p w14:paraId="2658A8F4">
      <w:pPr>
        <w:spacing w:line="500" w:lineRule="exact"/>
        <w:ind w:firstLine="211" w:firstLineChars="100"/>
        <w:jc w:val="both"/>
        <w:rPr>
          <w:rFonts w:hint="eastAsia" w:ascii="宋体" w:hAnsi="宋体" w:eastAsia="宋体" w:cs="宋体"/>
          <w:b/>
          <w:bCs/>
          <w:color w:val="auto"/>
          <w:sz w:val="18"/>
          <w:szCs w:val="18"/>
          <w:highlight w:val="none"/>
        </w:rPr>
      </w:pPr>
      <w:r>
        <w:rPr>
          <w:rFonts w:hint="eastAsia" w:ascii="宋体" w:hAnsi="宋体" w:eastAsia="宋体" w:cs="宋体"/>
          <w:b/>
          <w:color w:val="auto"/>
          <w:sz w:val="21"/>
          <w:szCs w:val="21"/>
          <w:highlight w:val="none"/>
          <w:lang w:bidi="ar"/>
        </w:rPr>
        <w:t>（注：请认真阅读此招标文件，并按规定制作投标文件，否则我们的努力将是徒劳。）</w:t>
      </w:r>
    </w:p>
    <w:bookmarkEnd w:id="0"/>
    <w:p w14:paraId="4ECD38EC">
      <w:pPr>
        <w:spacing w:line="500" w:lineRule="exact"/>
        <w:ind w:firstLine="340" w:firstLineChars="100"/>
        <w:jc w:val="both"/>
        <w:rPr>
          <w:rFonts w:hint="eastAsia"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40" w:right="1304" w:bottom="1440" w:left="1304" w:header="567" w:footer="964" w:gutter="0"/>
          <w:pgBorders>
            <w:top w:val="none" w:sz="0" w:space="0"/>
            <w:left w:val="none" w:sz="0" w:space="0"/>
            <w:bottom w:val="none" w:sz="0" w:space="0"/>
            <w:right w:val="none" w:sz="0" w:space="0"/>
          </w:pgBorders>
          <w:pgNumType w:start="1"/>
          <w:cols w:space="720" w:num="1"/>
          <w:titlePg/>
          <w:docGrid w:type="lines" w:linePitch="634" w:charSpace="0"/>
        </w:sectPr>
      </w:pPr>
    </w:p>
    <w:p w14:paraId="51F3B9F8">
      <w:pPr>
        <w:pStyle w:val="3"/>
        <w:keepNext w:val="0"/>
        <w:spacing w:line="500" w:lineRule="exact"/>
        <w:jc w:val="center"/>
        <w:rPr>
          <w:rFonts w:hint="eastAsia" w:ascii="宋体" w:hAnsi="宋体" w:eastAsia="宋体" w:cs="宋体"/>
          <w:color w:val="auto"/>
          <w:sz w:val="30"/>
          <w:szCs w:val="30"/>
          <w:highlight w:val="none"/>
        </w:rPr>
      </w:pPr>
      <w:bookmarkStart w:id="1" w:name="_Toc1045"/>
      <w:bookmarkStart w:id="2" w:name="_Toc27644"/>
      <w:bookmarkStart w:id="3" w:name="_Toc351559940"/>
      <w:bookmarkStart w:id="4" w:name="_Toc853"/>
      <w:bookmarkStart w:id="5" w:name="_Toc8368"/>
      <w:bookmarkStart w:id="6" w:name="_Toc27313"/>
      <w:bookmarkStart w:id="7" w:name="_Toc31300"/>
      <w:bookmarkStart w:id="8" w:name="_Toc22226"/>
      <w:bookmarkStart w:id="9" w:name="_Toc29941"/>
      <w:bookmarkStart w:id="10" w:name="_Toc217289129"/>
      <w:bookmarkStart w:id="11" w:name="_Toc184785918"/>
      <w:bookmarkStart w:id="12" w:name="_Toc205638623"/>
      <w:bookmarkStart w:id="13" w:name="_Toc237176505"/>
      <w:r>
        <w:rPr>
          <w:rFonts w:hint="eastAsia" w:ascii="宋体" w:hAnsi="宋体" w:eastAsia="宋体" w:cs="宋体"/>
          <w:color w:val="auto"/>
          <w:sz w:val="30"/>
          <w:szCs w:val="30"/>
          <w:highlight w:val="none"/>
        </w:rPr>
        <w:t>第一章  公开招标采购公告</w:t>
      </w:r>
      <w:bookmarkEnd w:id="1"/>
      <w:bookmarkEnd w:id="2"/>
      <w:bookmarkEnd w:id="3"/>
      <w:bookmarkEnd w:id="4"/>
      <w:bookmarkEnd w:id="5"/>
      <w:bookmarkEnd w:id="6"/>
      <w:bookmarkEnd w:id="7"/>
      <w:bookmarkEnd w:id="8"/>
      <w:bookmarkEnd w:id="9"/>
    </w:p>
    <w:p w14:paraId="16D2C821">
      <w:pPr>
        <w:pBdr>
          <w:top w:val="single" w:color="auto" w:sz="4" w:space="1"/>
          <w:left w:val="single" w:color="auto" w:sz="4" w:space="4"/>
          <w:bottom w:val="single" w:color="auto" w:sz="4" w:space="1"/>
          <w:right w:val="single" w:color="auto" w:sz="4" w:space="4"/>
        </w:pBd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52D8E64">
      <w:pPr>
        <w:pBdr>
          <w:top w:val="single" w:color="auto" w:sz="4" w:space="1"/>
          <w:left w:val="single" w:color="auto" w:sz="4" w:space="4"/>
          <w:bottom w:val="single" w:color="auto" w:sz="4" w:space="1"/>
          <w:right w:val="single" w:color="auto" w:sz="4" w:space="4"/>
        </w:pBd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金华市婺城区图书馆文献采购项目</w:t>
      </w:r>
      <w:r>
        <w:rPr>
          <w:rFonts w:hint="eastAsia" w:ascii="宋体" w:hAnsi="宋体" w:eastAsia="宋体" w:cs="宋体"/>
          <w:color w:val="auto"/>
          <w:sz w:val="21"/>
          <w:szCs w:val="21"/>
          <w:highlight w:val="none"/>
        </w:rPr>
        <w:t>的潜在投标人应在浙江省“政采云”平台</w:t>
      </w:r>
      <w:r>
        <w:rPr>
          <w:rFonts w:hint="eastAsia" w:ascii="宋体" w:hAnsi="宋体" w:eastAsia="宋体" w:cs="宋体"/>
          <w:b w:val="0"/>
          <w:bCs w:val="0"/>
          <w:color w:val="auto"/>
          <w:sz w:val="21"/>
          <w:szCs w:val="21"/>
          <w:highlight w:val="none"/>
        </w:rPr>
        <w:t>获取招标文件</w:t>
      </w:r>
      <w:r>
        <w:rPr>
          <w:rFonts w:hint="eastAsia" w:ascii="宋体" w:hAnsi="宋体" w:eastAsia="宋体" w:cs="宋体"/>
          <w:color w:val="auto"/>
          <w:sz w:val="21"/>
          <w:szCs w:val="21"/>
          <w:highlight w:val="none"/>
        </w:rPr>
        <w:t xml:space="preserve">，并于 </w:t>
      </w:r>
      <w:r>
        <w:rPr>
          <w:rFonts w:hint="eastAsia"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hAnsi="宋体" w:cs="宋体"/>
          <w:bCs w:val="0"/>
          <w:color w:val="auto"/>
          <w:sz w:val="21"/>
          <w:szCs w:val="21"/>
          <w:highlight w:val="none"/>
          <w:lang w:val="en-US" w:eastAsia="zh-CN"/>
        </w:rPr>
        <w:t>8</w:t>
      </w:r>
      <w:r>
        <w:rPr>
          <w:rFonts w:hint="eastAsia" w:ascii="宋体" w:hAnsi="宋体" w:eastAsia="宋体" w:cs="宋体"/>
          <w:bCs w:val="0"/>
          <w:color w:val="auto"/>
          <w:sz w:val="21"/>
          <w:szCs w:val="21"/>
          <w:highlight w:val="none"/>
        </w:rPr>
        <w:t>月</w:t>
      </w:r>
      <w:r>
        <w:rPr>
          <w:rFonts w:hint="eastAsia" w:hAnsi="宋体" w:cs="宋体"/>
          <w:bCs w:val="0"/>
          <w:color w:val="auto"/>
          <w:sz w:val="21"/>
          <w:szCs w:val="21"/>
          <w:highlight w:val="none"/>
          <w:lang w:val="en-US" w:eastAsia="zh-CN"/>
        </w:rPr>
        <w:t>05</w:t>
      </w:r>
      <w:r>
        <w:rPr>
          <w:rFonts w:hint="eastAsia" w:ascii="宋体" w:hAnsi="宋体" w:eastAsia="宋体" w:cs="宋体"/>
          <w:bCs w:val="0"/>
          <w:color w:val="auto"/>
          <w:sz w:val="21"/>
          <w:szCs w:val="21"/>
          <w:highlight w:val="none"/>
        </w:rPr>
        <w:t>日</w:t>
      </w:r>
      <w:r>
        <w:rPr>
          <w:rFonts w:hint="eastAsia" w:hAnsi="宋体" w:cs="宋体"/>
          <w:bCs w:val="0"/>
          <w:color w:val="auto"/>
          <w:sz w:val="21"/>
          <w:szCs w:val="21"/>
          <w:highlight w:val="none"/>
          <w:lang w:val="en-US" w:eastAsia="zh-CN"/>
        </w:rPr>
        <w:t>09</w:t>
      </w:r>
      <w:r>
        <w:rPr>
          <w:rFonts w:hint="eastAsia" w:ascii="宋体" w:hAnsi="宋体" w:eastAsia="宋体" w:cs="宋体"/>
          <w:bCs w:val="0"/>
          <w:color w:val="auto"/>
          <w:sz w:val="21"/>
          <w:szCs w:val="21"/>
          <w:highlight w:val="none"/>
        </w:rPr>
        <w:t>点</w:t>
      </w:r>
      <w:r>
        <w:rPr>
          <w:rFonts w:hint="eastAsia" w:hAnsi="宋体" w:cs="宋体"/>
          <w:bCs w:val="0"/>
          <w:color w:val="auto"/>
          <w:sz w:val="21"/>
          <w:szCs w:val="21"/>
          <w:highlight w:val="none"/>
          <w:lang w:val="en-US" w:eastAsia="zh-CN"/>
        </w:rPr>
        <w:t>30</w:t>
      </w:r>
      <w:r>
        <w:rPr>
          <w:rFonts w:hint="eastAsia" w:ascii="宋体" w:hAnsi="宋体" w:eastAsia="宋体" w:cs="宋体"/>
          <w:bCs w:val="0"/>
          <w:color w:val="auto"/>
          <w:sz w:val="21"/>
          <w:szCs w:val="21"/>
          <w:highlight w:val="none"/>
        </w:rPr>
        <w:t>分（北京时间）前上传投标文件</w:t>
      </w:r>
      <w:r>
        <w:rPr>
          <w:rFonts w:hint="eastAsia" w:ascii="宋体" w:hAnsi="宋体" w:eastAsia="宋体" w:cs="宋体"/>
          <w:color w:val="auto"/>
          <w:sz w:val="21"/>
          <w:szCs w:val="21"/>
          <w:highlight w:val="none"/>
        </w:rPr>
        <w:t>。</w:t>
      </w:r>
    </w:p>
    <w:p w14:paraId="3A7AD250">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bookmarkStart w:id="14" w:name="_Toc28359079"/>
      <w:bookmarkStart w:id="15" w:name="_Toc35393790"/>
      <w:bookmarkStart w:id="16" w:name="_Toc28359002"/>
      <w:bookmarkStart w:id="17" w:name="_Toc35393621"/>
      <w:bookmarkStart w:id="18" w:name="_Hlk24379207"/>
      <w:r>
        <w:rPr>
          <w:rFonts w:hint="eastAsia" w:ascii="宋体" w:hAnsi="宋体" w:eastAsia="宋体" w:cs="宋体"/>
          <w:b/>
          <w:color w:val="auto"/>
          <w:sz w:val="21"/>
          <w:szCs w:val="21"/>
          <w:highlight w:val="none"/>
        </w:rPr>
        <w:t>一、项目基本情况</w:t>
      </w:r>
      <w:bookmarkEnd w:id="14"/>
      <w:bookmarkEnd w:id="15"/>
      <w:bookmarkEnd w:id="16"/>
      <w:bookmarkEnd w:id="17"/>
    </w:p>
    <w:p w14:paraId="26FD8D73">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lang w:eastAsia="zh-CN"/>
        </w:rPr>
        <w:t>TY</w:t>
      </w:r>
      <w:r>
        <w:rPr>
          <w:rFonts w:hint="eastAsia" w:hAnsi="宋体" w:cs="宋体"/>
          <w:b/>
          <w:color w:val="auto"/>
          <w:sz w:val="21"/>
          <w:szCs w:val="21"/>
          <w:highlight w:val="none"/>
          <w:lang w:eastAsia="zh-CN"/>
        </w:rPr>
        <w:t>2025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H</w:t>
      </w:r>
      <w:r>
        <w:rPr>
          <w:rFonts w:hint="eastAsia" w:ascii="宋体" w:hAnsi="宋体" w:eastAsia="宋体" w:cs="宋体"/>
          <w:b/>
          <w:color w:val="auto"/>
          <w:sz w:val="21"/>
          <w:szCs w:val="21"/>
          <w:highlight w:val="none"/>
        </w:rPr>
        <w:t>W</w:t>
      </w:r>
      <w:r>
        <w:rPr>
          <w:rFonts w:hint="eastAsia" w:hAnsi="宋体" w:cs="宋体"/>
          <w:b/>
          <w:color w:val="auto"/>
          <w:sz w:val="21"/>
          <w:szCs w:val="21"/>
          <w:highlight w:val="none"/>
          <w:lang w:eastAsia="zh-CN"/>
        </w:rPr>
        <w:t>043</w:t>
      </w:r>
      <w:r>
        <w:rPr>
          <w:rFonts w:hint="eastAsia" w:ascii="宋体" w:hAnsi="宋体" w:eastAsia="宋体" w:cs="宋体"/>
          <w:b/>
          <w:color w:val="auto"/>
          <w:sz w:val="21"/>
          <w:szCs w:val="21"/>
          <w:highlight w:val="none"/>
        </w:rPr>
        <w:t>-ZFCG</w:t>
      </w:r>
      <w:r>
        <w:rPr>
          <w:rFonts w:hint="eastAsia" w:hAnsi="宋体" w:cs="宋体"/>
          <w:b/>
          <w:color w:val="auto"/>
          <w:sz w:val="21"/>
          <w:szCs w:val="21"/>
          <w:highlight w:val="none"/>
          <w:lang w:eastAsia="zh-CN"/>
        </w:rPr>
        <w:t>043</w:t>
      </w:r>
      <w:r>
        <w:rPr>
          <w:rFonts w:hint="eastAsia" w:ascii="宋体" w:hAnsi="宋体" w:eastAsia="宋体" w:cs="宋体"/>
          <w:b/>
          <w:color w:val="auto"/>
          <w:sz w:val="21"/>
          <w:szCs w:val="21"/>
          <w:highlight w:val="none"/>
        </w:rPr>
        <w:t xml:space="preserve"> </w:t>
      </w:r>
    </w:p>
    <w:p w14:paraId="11252CCC">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政府采购计划文号</w:t>
      </w:r>
      <w:r>
        <w:rPr>
          <w:rFonts w:hint="eastAsia" w:ascii="宋体" w:hAnsi="宋体" w:eastAsia="宋体" w:cs="宋体"/>
          <w:b/>
          <w:color w:val="auto"/>
          <w:sz w:val="21"/>
          <w:szCs w:val="21"/>
          <w:highlight w:val="none"/>
          <w:u w:val="none"/>
        </w:rPr>
        <w:t>：</w:t>
      </w:r>
      <w:r>
        <w:rPr>
          <w:rFonts w:hint="eastAsia" w:hAnsi="宋体" w:cs="宋体"/>
          <w:b/>
          <w:color w:val="auto"/>
          <w:sz w:val="21"/>
          <w:szCs w:val="21"/>
          <w:highlight w:val="none"/>
          <w:lang w:eastAsia="zh-CN"/>
        </w:rPr>
        <w:fldChar w:fldCharType="begin"/>
      </w:r>
      <w:r>
        <w:rPr>
          <w:rFonts w:hint="eastAsia" w:hAnsi="宋体" w:cs="宋体"/>
          <w:b/>
          <w:color w:val="auto"/>
          <w:sz w:val="21"/>
          <w:szCs w:val="21"/>
          <w:highlight w:val="none"/>
          <w:lang w:eastAsia="zh-CN"/>
        </w:rPr>
        <w:instrText xml:space="preserve"> HYPERLINK "https://pay.zcygov.cn/purchaseplan_front/" \l "/plan/list/view?id=1000000000016175783&amp;_app_=zcy.procurement" \t "https://www.zcygov.cn/delegation-order/_procurement_/order/orderInfo/detail/_blank" </w:instrText>
      </w:r>
      <w:r>
        <w:rPr>
          <w:rFonts w:hint="eastAsia" w:hAnsi="宋体" w:cs="宋体"/>
          <w:b/>
          <w:color w:val="auto"/>
          <w:sz w:val="21"/>
          <w:szCs w:val="21"/>
          <w:highlight w:val="none"/>
          <w:lang w:eastAsia="zh-CN"/>
        </w:rPr>
        <w:fldChar w:fldCharType="separate"/>
      </w:r>
      <w:r>
        <w:rPr>
          <w:rFonts w:hint="eastAsia" w:hAnsi="宋体" w:cs="宋体"/>
          <w:b/>
          <w:color w:val="auto"/>
          <w:sz w:val="21"/>
          <w:szCs w:val="21"/>
          <w:highlight w:val="none"/>
          <w:lang w:eastAsia="zh-CN"/>
        </w:rPr>
        <w:t>[2025]580号</w:t>
      </w:r>
      <w:r>
        <w:rPr>
          <w:rFonts w:hint="eastAsia" w:hAnsi="宋体" w:cs="宋体"/>
          <w:b/>
          <w:color w:val="auto"/>
          <w:sz w:val="21"/>
          <w:szCs w:val="21"/>
          <w:highlight w:val="none"/>
          <w:lang w:eastAsia="zh-CN"/>
        </w:rPr>
        <w:fldChar w:fldCharType="end"/>
      </w:r>
      <w:r>
        <w:rPr>
          <w:rFonts w:hint="eastAsia" w:hAnsi="宋体" w:cs="宋体"/>
          <w:b/>
          <w:color w:val="auto"/>
          <w:sz w:val="21"/>
          <w:szCs w:val="21"/>
          <w:highlight w:val="none"/>
          <w:lang w:val="en-US" w:eastAsia="zh-CN"/>
        </w:rPr>
        <w:t xml:space="preserve">  </w:t>
      </w:r>
      <w:r>
        <w:rPr>
          <w:rFonts w:hint="eastAsia" w:hAnsi="宋体" w:cs="宋体"/>
          <w:b/>
          <w:color w:val="auto"/>
          <w:sz w:val="21"/>
          <w:szCs w:val="21"/>
          <w:highlight w:val="none"/>
          <w:u w:val="none"/>
          <w:lang w:val="en-US" w:eastAsia="zh-CN"/>
        </w:rPr>
        <w:t xml:space="preserve">        </w:t>
      </w:r>
    </w:p>
    <w:p w14:paraId="27D8D042">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采购组织类型：分散采购委托代理</w:t>
      </w:r>
      <w:r>
        <w:rPr>
          <w:rFonts w:hint="eastAsia" w:ascii="宋体" w:hAnsi="宋体" w:eastAsia="宋体" w:cs="宋体"/>
          <w:b/>
          <w:color w:val="auto"/>
          <w:sz w:val="21"/>
          <w:szCs w:val="21"/>
          <w:highlight w:val="none"/>
        </w:rPr>
        <w:tab/>
      </w:r>
    </w:p>
    <w:p w14:paraId="6181134C">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招标方式：公开招标</w:t>
      </w:r>
    </w:p>
    <w:p w14:paraId="37D8B4E5">
      <w:pPr>
        <w:tabs>
          <w:tab w:val="left" w:pos="1260"/>
        </w:tabs>
        <w:autoSpaceDE/>
        <w:autoSpaceDN/>
        <w:adjustRightInd/>
        <w:snapToGrid w:val="0"/>
        <w:spacing w:line="500" w:lineRule="exact"/>
        <w:ind w:firstLine="316" w:firstLineChars="150"/>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eastAsia="宋体" w:cs="宋体"/>
          <w:b/>
          <w:bCs/>
          <w:color w:val="auto"/>
          <w:sz w:val="21"/>
          <w:szCs w:val="21"/>
          <w:highlight w:val="none"/>
          <w:lang w:eastAsia="zh-CN"/>
        </w:rPr>
        <w:t>金华市婺城区图书馆文献采购项目</w:t>
      </w:r>
    </w:p>
    <w:bookmarkEnd w:id="18"/>
    <w:p w14:paraId="5027B7BB">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预算金额（人民币）：</w:t>
      </w:r>
      <w:r>
        <w:rPr>
          <w:rFonts w:hint="eastAsia" w:ascii="宋体" w:hAnsi="宋体" w:eastAsia="宋体" w:cs="宋体"/>
          <w:b/>
          <w:color w:val="auto"/>
          <w:sz w:val="21"/>
          <w:szCs w:val="21"/>
          <w:highlight w:val="none"/>
          <w:lang w:eastAsia="zh-CN"/>
        </w:rPr>
        <w:t>50万元</w:t>
      </w:r>
    </w:p>
    <w:p w14:paraId="4E97D94A">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最高限价（人民币）：</w:t>
      </w:r>
      <w:r>
        <w:rPr>
          <w:rFonts w:hint="eastAsia" w:ascii="宋体" w:hAnsi="宋体" w:eastAsia="宋体" w:cs="宋体"/>
          <w:b/>
          <w:color w:val="auto"/>
          <w:sz w:val="21"/>
          <w:szCs w:val="21"/>
          <w:highlight w:val="none"/>
          <w:lang w:eastAsia="zh-CN"/>
        </w:rPr>
        <w:t>50万元</w:t>
      </w:r>
    </w:p>
    <w:p w14:paraId="5F28A948">
      <w:pPr>
        <w:tabs>
          <w:tab w:val="left" w:pos="1260"/>
        </w:tabs>
        <w:autoSpaceDE/>
        <w:autoSpaceDN/>
        <w:adjustRightInd/>
        <w:snapToGrid w:val="0"/>
        <w:spacing w:line="500" w:lineRule="exact"/>
        <w:ind w:firstLine="316" w:firstLineChars="15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采购需求</w:t>
      </w:r>
      <w:r>
        <w:rPr>
          <w:rFonts w:hint="eastAsia" w:ascii="宋体" w:hAnsi="宋体" w:eastAsia="宋体" w:cs="宋体"/>
          <w:color w:val="auto"/>
          <w:sz w:val="21"/>
          <w:szCs w:val="21"/>
          <w:highlight w:val="none"/>
        </w:rPr>
        <w:t xml:space="preserve">： </w:t>
      </w:r>
    </w:p>
    <w:tbl>
      <w:tblPr>
        <w:tblStyle w:val="51"/>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807"/>
        <w:gridCol w:w="3013"/>
        <w:gridCol w:w="787"/>
        <w:gridCol w:w="788"/>
        <w:gridCol w:w="1021"/>
        <w:gridCol w:w="1359"/>
      </w:tblGrid>
      <w:tr w14:paraId="60B5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31" w:type="dxa"/>
            <w:noWrap w:val="0"/>
            <w:vAlign w:val="center"/>
          </w:tcPr>
          <w:p w14:paraId="78CCEF1E">
            <w:pPr>
              <w:snapToGrid w:val="0"/>
              <w:spacing w:line="400" w:lineRule="exact"/>
              <w:ind w:left="105" w:leftChars="31"/>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807" w:type="dxa"/>
            <w:noWrap w:val="0"/>
            <w:vAlign w:val="center"/>
          </w:tcPr>
          <w:p w14:paraId="13FDCA84">
            <w:pPr>
              <w:snapToGrid w:val="0"/>
              <w:spacing w:line="400" w:lineRule="exact"/>
              <w:ind w:firstLine="103" w:firstLineChars="49"/>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项目内容</w:t>
            </w:r>
          </w:p>
        </w:tc>
        <w:tc>
          <w:tcPr>
            <w:tcW w:w="3013" w:type="dxa"/>
            <w:noWrap w:val="0"/>
            <w:vAlign w:val="center"/>
          </w:tcPr>
          <w:p w14:paraId="14B2623F">
            <w:pPr>
              <w:pStyle w:val="46"/>
              <w:adjustRightInd w:val="0"/>
              <w:snapToGrid w:val="0"/>
              <w:spacing w:before="0" w:beforeAutospacing="0" w:after="0" w:afterAutospacing="0" w:line="40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招标需求</w:t>
            </w:r>
          </w:p>
        </w:tc>
        <w:tc>
          <w:tcPr>
            <w:tcW w:w="787" w:type="dxa"/>
            <w:noWrap w:val="0"/>
            <w:vAlign w:val="center"/>
          </w:tcPr>
          <w:p w14:paraId="067F1F1C">
            <w:pPr>
              <w:pStyle w:val="46"/>
              <w:adjustRightInd w:val="0"/>
              <w:snapToGrid w:val="0"/>
              <w:spacing w:before="0" w:beforeAutospacing="0" w:after="0" w:afterAutospacing="0" w:line="40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数量</w:t>
            </w:r>
          </w:p>
        </w:tc>
        <w:tc>
          <w:tcPr>
            <w:tcW w:w="788" w:type="dxa"/>
            <w:noWrap w:val="0"/>
            <w:vAlign w:val="center"/>
          </w:tcPr>
          <w:p w14:paraId="2CB1A8A2">
            <w:pPr>
              <w:spacing w:line="40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单位</w:t>
            </w:r>
          </w:p>
        </w:tc>
        <w:tc>
          <w:tcPr>
            <w:tcW w:w="1021" w:type="dxa"/>
            <w:noWrap w:val="0"/>
            <w:vAlign w:val="center"/>
          </w:tcPr>
          <w:p w14:paraId="714B6FCA">
            <w:pPr>
              <w:spacing w:line="40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供货服务期</w:t>
            </w:r>
          </w:p>
        </w:tc>
        <w:tc>
          <w:tcPr>
            <w:tcW w:w="1359" w:type="dxa"/>
            <w:noWrap w:val="0"/>
            <w:vAlign w:val="center"/>
          </w:tcPr>
          <w:p w14:paraId="7DD30279">
            <w:pPr>
              <w:snapToGrid w:val="0"/>
              <w:spacing w:line="40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预算金额</w:t>
            </w:r>
          </w:p>
          <w:p w14:paraId="55AF8EE2">
            <w:pPr>
              <w:snapToGrid w:val="0"/>
              <w:spacing w:line="40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（人民币）</w:t>
            </w:r>
          </w:p>
        </w:tc>
      </w:tr>
      <w:tr w14:paraId="57A4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31" w:type="dxa"/>
            <w:noWrap w:val="0"/>
            <w:vAlign w:val="center"/>
          </w:tcPr>
          <w:p w14:paraId="1DB04930">
            <w:pPr>
              <w:snapToGrid w:val="0"/>
              <w:spacing w:line="400" w:lineRule="exact"/>
              <w:ind w:left="105" w:leftChars="3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807" w:type="dxa"/>
            <w:noWrap w:val="0"/>
            <w:vAlign w:val="center"/>
          </w:tcPr>
          <w:p w14:paraId="0C89690B">
            <w:pPr>
              <w:snapToGrid w:val="0"/>
              <w:spacing w:line="400" w:lineRule="exact"/>
              <w:ind w:firstLine="102" w:firstLineChars="49"/>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金华市婺城区图书馆文献采购</w:t>
            </w:r>
          </w:p>
        </w:tc>
        <w:tc>
          <w:tcPr>
            <w:tcW w:w="3013" w:type="dxa"/>
            <w:noWrap w:val="0"/>
            <w:vAlign w:val="center"/>
          </w:tcPr>
          <w:p w14:paraId="09A643C4">
            <w:pPr>
              <w:pStyle w:val="46"/>
              <w:adjustRightInd w:val="0"/>
              <w:snapToGrid w:val="0"/>
              <w:spacing w:before="0" w:beforeAutospacing="0" w:after="0" w:afterAutospacing="0" w:line="400" w:lineRule="exac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成人类中文纸质图书</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少儿类中文纸质图书</w:t>
            </w:r>
            <w:r>
              <w:rPr>
                <w:rFonts w:hint="eastAsia" w:ascii="宋体" w:hAnsi="宋体" w:eastAsia="宋体" w:cs="宋体"/>
                <w:b w:val="0"/>
                <w:bCs/>
                <w:color w:val="auto"/>
                <w:sz w:val="21"/>
                <w:szCs w:val="21"/>
                <w:highlight w:val="none"/>
                <w:lang w:val="en-US" w:eastAsia="zh-CN"/>
              </w:rPr>
              <w:t>等，具体详见“第二部分  招标需求”</w:t>
            </w:r>
          </w:p>
        </w:tc>
        <w:tc>
          <w:tcPr>
            <w:tcW w:w="787" w:type="dxa"/>
            <w:noWrap w:val="0"/>
            <w:vAlign w:val="center"/>
          </w:tcPr>
          <w:p w14:paraId="3EB0B0F0">
            <w:pPr>
              <w:pStyle w:val="46"/>
              <w:adjustRightInd w:val="0"/>
              <w:snapToGrid w:val="0"/>
              <w:spacing w:before="0" w:beforeAutospacing="0" w:after="0" w:afterAutospacing="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788" w:type="dxa"/>
            <w:noWrap w:val="0"/>
            <w:vAlign w:val="center"/>
          </w:tcPr>
          <w:p w14:paraId="421F0C0F">
            <w:pPr>
              <w:pStyle w:val="46"/>
              <w:adjustRightInd w:val="0"/>
              <w:snapToGrid w:val="0"/>
              <w:spacing w:before="0" w:beforeAutospacing="0" w:after="0" w:afterAutospacing="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批</w:t>
            </w:r>
          </w:p>
        </w:tc>
        <w:tc>
          <w:tcPr>
            <w:tcW w:w="1021" w:type="dxa"/>
            <w:noWrap w:val="0"/>
            <w:vAlign w:val="center"/>
          </w:tcPr>
          <w:p w14:paraId="177B8E70">
            <w:pPr>
              <w:pStyle w:val="46"/>
              <w:adjustRightInd w:val="0"/>
              <w:snapToGrid w:val="0"/>
              <w:spacing w:before="0" w:beforeAutospacing="0" w:after="0" w:afterAutospacing="0"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1年</w:t>
            </w:r>
          </w:p>
        </w:tc>
        <w:tc>
          <w:tcPr>
            <w:tcW w:w="1359" w:type="dxa"/>
            <w:noWrap w:val="0"/>
            <w:vAlign w:val="center"/>
          </w:tcPr>
          <w:p w14:paraId="743A87EF">
            <w:pPr>
              <w:snapToGrid w:val="0"/>
              <w:spacing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50万元</w:t>
            </w:r>
          </w:p>
        </w:tc>
      </w:tr>
    </w:tbl>
    <w:p w14:paraId="394F6AB1">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本项目不接受联合体投标。</w:t>
      </w:r>
    </w:p>
    <w:p w14:paraId="6F05E18A">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bookmarkStart w:id="19" w:name="_Toc28359080"/>
      <w:bookmarkStart w:id="20" w:name="_Toc35393791"/>
      <w:bookmarkStart w:id="21" w:name="_Toc35393622"/>
      <w:bookmarkStart w:id="22" w:name="_Toc28359003"/>
      <w:r>
        <w:rPr>
          <w:rFonts w:hint="eastAsia" w:ascii="宋体" w:hAnsi="宋体" w:eastAsia="宋体" w:cs="宋体"/>
          <w:b/>
          <w:color w:val="auto"/>
          <w:sz w:val="21"/>
          <w:szCs w:val="21"/>
          <w:highlight w:val="none"/>
        </w:rPr>
        <w:t>二、申请人的资格要求：</w:t>
      </w:r>
    </w:p>
    <w:p w14:paraId="6168E6AA">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r>
        <w:rPr>
          <w:rFonts w:hint="eastAsia" w:hAnsi="宋体" w:cs="宋体"/>
          <w:sz w:val="21"/>
          <w:szCs w:val="21"/>
          <w:highlight w:val="none"/>
        </w:rPr>
        <w:t>未被“信用中国”（www.creditchina.gov.cn）、中国政府采购网（www.ccgp.gov.cn）列入失信被执行人名单、重大税收违法案件当事人名单（重大税收违法失信主体名单）、政府采购严重违法失信行为记录名单</w:t>
      </w:r>
      <w:r>
        <w:rPr>
          <w:rFonts w:hint="eastAsia" w:ascii="宋体" w:hAnsi="宋体" w:eastAsia="宋体" w:cs="宋体"/>
          <w:color w:val="auto"/>
          <w:sz w:val="21"/>
          <w:szCs w:val="21"/>
          <w:highlight w:val="none"/>
        </w:rPr>
        <w:t>。</w:t>
      </w:r>
    </w:p>
    <w:p w14:paraId="5A764F02">
      <w:pPr>
        <w:tabs>
          <w:tab w:val="left" w:pos="1260"/>
        </w:tabs>
        <w:autoSpaceDE/>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2.落实政策：</w:t>
      </w:r>
    </w:p>
    <w:p w14:paraId="5C4B0E8F">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（1）落实政府采购政策需满足的资格要求：</w:t>
      </w:r>
    </w:p>
    <w:p w14:paraId="2EADFB7F">
      <w:pPr>
        <w:spacing w:line="50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1"/>
          <w:szCs w:val="21"/>
          <w:highlight w:val="none"/>
        </w:rPr>
        <w:t>无；</w:t>
      </w:r>
    </w:p>
    <w:p w14:paraId="747C4FF3">
      <w:pPr>
        <w:spacing w:line="50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rPr>
        <w:t>专门面向中小企业：</w:t>
      </w:r>
    </w:p>
    <w:p w14:paraId="4DA67FD3">
      <w:pPr>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☐货物全部由符合政策要求的中小企业制造，提供中小企业声明函；</w:t>
      </w:r>
    </w:p>
    <w:p w14:paraId="461DFBD7">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☐货物全部由符合政策要求的小微企业制造，提供中小企业声明函；</w:t>
      </w:r>
    </w:p>
    <w:p w14:paraId="6209073B">
      <w:pPr>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☐工程全部由符合政策要求的中小企业承接，提供中小企业声明函；</w:t>
      </w:r>
    </w:p>
    <w:p w14:paraId="7AA66D12">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☐工程全部由符合政策要求的小微企业承接，提供中小企业声明函；</w:t>
      </w:r>
    </w:p>
    <w:p w14:paraId="59A58877">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☐服务全部由符合政策要求的中小企业承接，提供中小企业声明函；</w:t>
      </w:r>
    </w:p>
    <w:p w14:paraId="0A806BBA">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☐服务全部由符合政策要求的小微企业承接，提供中小企业声明函；</w:t>
      </w:r>
    </w:p>
    <w:p w14:paraId="65472910">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sz w:val="21"/>
          <w:szCs w:val="21"/>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14:paraId="572A8356">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☐要求合同分包，提供分包意向协议和中小企业声明函，分包意向协议中中小企业合同金额应当</w:t>
      </w:r>
      <w:r>
        <w:rPr>
          <w:rFonts w:hint="eastAsia" w:ascii="宋体" w:hAnsi="宋体" w:eastAsia="宋体" w:cs="宋体"/>
          <w:color w:val="auto"/>
          <w:sz w:val="21"/>
          <w:szCs w:val="21"/>
          <w:highlight w:val="none"/>
          <w:lang w:eastAsia="zh-CN"/>
        </w:rPr>
        <w:t>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8"/>
          <w:sz w:val="21"/>
          <w:szCs w:val="21"/>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1"/>
          <w:szCs w:val="21"/>
          <w:highlight w:val="none"/>
        </w:rPr>
        <w:t>；</w:t>
      </w:r>
    </w:p>
    <w:p w14:paraId="1C97BBD9">
      <w:pPr>
        <w:tabs>
          <w:tab w:val="left" w:pos="1260"/>
        </w:tabs>
        <w:autoSpaceDE/>
        <w:autoSpaceDN/>
        <w:adjustRightInd/>
        <w:spacing w:line="500" w:lineRule="exact"/>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bookmarkEnd w:id="19"/>
      <w:bookmarkEnd w:id="20"/>
      <w:bookmarkEnd w:id="21"/>
      <w:bookmarkEnd w:id="22"/>
      <w:bookmarkStart w:id="23" w:name="_Toc28359085"/>
      <w:bookmarkStart w:id="24" w:name="_Toc28359008"/>
      <w:bookmarkStart w:id="25" w:name="_Toc35393796"/>
      <w:bookmarkStart w:id="26" w:name="_Toc35393627"/>
    </w:p>
    <w:p w14:paraId="190B2580">
      <w:pPr>
        <w:tabs>
          <w:tab w:val="left" w:pos="1260"/>
        </w:tabs>
        <w:autoSpaceDE/>
        <w:autoSpaceDN/>
        <w:adjustRightInd/>
        <w:snapToGrid w:val="0"/>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26C4005D">
      <w:pPr>
        <w:tabs>
          <w:tab w:val="left" w:pos="1260"/>
        </w:tabs>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1）具有权威部门颁发的《出版物经营许可证》，并具有出版物批发及以上资质；</w:t>
      </w:r>
    </w:p>
    <w:p w14:paraId="72404E5B">
      <w:pPr>
        <w:tabs>
          <w:tab w:val="left" w:pos="1260"/>
        </w:tabs>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2）投标方要拥有图书物流基地和现采能力；具有较强的技术力量、良好的信誉及售后服务能力，能提供标准的采访数据和编目数据，有能力进行图书的综合加工。</w:t>
      </w:r>
    </w:p>
    <w:p w14:paraId="316AFCF8">
      <w:pPr>
        <w:tabs>
          <w:tab w:val="left" w:pos="1260"/>
        </w:tabs>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三、获取招标文件</w:t>
      </w:r>
    </w:p>
    <w:p w14:paraId="6AC92E73">
      <w:pPr>
        <w:tabs>
          <w:tab w:val="left" w:pos="1260"/>
        </w:tabs>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1.时间：本项目公告发布之日起至</w:t>
      </w:r>
      <w:r>
        <w:rPr>
          <w:rFonts w:hint="eastAsia"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05</w:t>
      </w:r>
      <w:r>
        <w:rPr>
          <w:rFonts w:hint="eastAsia" w:ascii="宋体" w:hAnsi="宋体" w:eastAsia="宋体" w:cs="宋体"/>
          <w:color w:val="auto"/>
          <w:sz w:val="21"/>
          <w:szCs w:val="21"/>
          <w:highlight w:val="none"/>
        </w:rPr>
        <w:t>日止，每天上午00:00至12:00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下午12:00至23:59（北京时间）</w:t>
      </w:r>
    </w:p>
    <w:p w14:paraId="63AD5409">
      <w:pPr>
        <w:pStyle w:val="46"/>
        <w:spacing w:before="0" w:beforeAutospacing="0" w:after="0" w:afterAutospacing="0" w:line="5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 xml:space="preserve">     地点（网址）：政采云平台线上获取</w:t>
      </w:r>
      <w:r>
        <w:rPr>
          <w:rFonts w:hint="eastAsia" w:ascii="宋体" w:hAnsi="宋体" w:eastAsia="宋体" w:cs="宋体"/>
          <w:color w:val="auto"/>
          <w:sz w:val="21"/>
          <w:szCs w:val="21"/>
          <w:highlight w:val="none"/>
          <w:shd w:val="clear" w:color="auto" w:fill="FFFFFF"/>
          <w:lang w:eastAsia="zh-CN"/>
        </w:rPr>
        <w:t>。</w:t>
      </w:r>
    </w:p>
    <w:p w14:paraId="3A50C5F6">
      <w:pPr>
        <w:pStyle w:val="46"/>
        <w:spacing w:before="0" w:beforeAutospacing="0" w:after="0" w:afterAutospacing="0" w:line="500" w:lineRule="exact"/>
        <w:ind w:firstLine="210" w:firstLineChars="1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2.招标文件获取地址：登录政采云平台</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后台项目采购板块点击申请获取采购文件。</w:t>
      </w:r>
    </w:p>
    <w:p w14:paraId="15B7CB9E">
      <w:pPr>
        <w:pStyle w:val="46"/>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3.获取采购文件方式：供应商自行登录浙江省“政采云”平台（网址https://www.zcygov.cn）获取采购文件（供应商线上获取采购文件的流程：供应商</w:t>
      </w:r>
      <w:r>
        <w:rPr>
          <w:rFonts w:hint="eastAsia" w:ascii="宋体" w:hAnsi="宋体" w:eastAsia="宋体" w:cs="宋体"/>
          <w:color w:val="auto"/>
          <w:sz w:val="21"/>
          <w:szCs w:val="21"/>
          <w:highlight w:val="none"/>
          <w:shd w:val="clear" w:color="auto" w:fill="FFFFFF"/>
          <w:lang w:eastAsia="zh-CN"/>
        </w:rPr>
        <w:t>登录浙江省</w:t>
      </w:r>
      <w:r>
        <w:rPr>
          <w:rFonts w:hint="eastAsia" w:ascii="宋体" w:hAnsi="宋体" w:eastAsia="宋体" w:cs="宋体"/>
          <w:color w:val="auto"/>
          <w:sz w:val="21"/>
          <w:szCs w:val="21"/>
          <w:highlight w:val="none"/>
          <w:shd w:val="clear" w:color="auto" w:fill="FFFFFF"/>
        </w:rPr>
        <w:t>“政采云”平台并进入【项目采购】应用模块，点击左侧菜单的【获取采购文件】，点击对应项目的【申请获取采购文件】按钮，填写获取采购文件申请信息后，点右下角【确定】按钮提交）。 </w:t>
      </w:r>
    </w:p>
    <w:p w14:paraId="65489745">
      <w:pPr>
        <w:autoSpaceDE/>
        <w:autoSpaceDN/>
        <w:adjustRightInd/>
        <w:spacing w:line="500" w:lineRule="exact"/>
        <w:ind w:firstLine="422" w:firstLineChars="200"/>
        <w:jc w:val="both"/>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注：</w:t>
      </w:r>
    </w:p>
    <w:p w14:paraId="34ED1680">
      <w:pPr>
        <w:pStyle w:val="49"/>
        <w:spacing w:after="0" w:line="500" w:lineRule="exact"/>
        <w:ind w:left="0" w:leftChars="0" w:firstLine="42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14:paraId="3C2388B7">
      <w:pPr>
        <w:autoSpaceDE/>
        <w:autoSpaceDN/>
        <w:adjustRightInd/>
        <w:spacing w:line="500" w:lineRule="exact"/>
        <w:ind w:firstLine="422" w:firstLineChars="200"/>
        <w:jc w:val="both"/>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（2）采购代理机构将拒绝接</w:t>
      </w:r>
      <w:r>
        <w:rPr>
          <w:rStyle w:val="54"/>
          <w:rFonts w:hint="eastAsia" w:ascii="宋体" w:hAnsi="宋体" w:eastAsia="宋体" w:cs="宋体"/>
          <w:color w:val="auto"/>
          <w:sz w:val="21"/>
          <w:szCs w:val="21"/>
          <w:highlight w:val="none"/>
        </w:rPr>
        <w:t>受非报名人的投标文件。</w:t>
      </w:r>
    </w:p>
    <w:p w14:paraId="63E6D183">
      <w:pPr>
        <w:tabs>
          <w:tab w:val="left" w:pos="1260"/>
        </w:tabs>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bookmarkStart w:id="27" w:name="_Toc28359005"/>
      <w:bookmarkStart w:id="28" w:name="_Toc28359082"/>
      <w:bookmarkStart w:id="29" w:name="_Toc35393793"/>
      <w:bookmarkStart w:id="30" w:name="_Toc35393624"/>
      <w:r>
        <w:rPr>
          <w:rFonts w:hint="eastAsia" w:ascii="宋体" w:hAnsi="宋体" w:eastAsia="宋体" w:cs="宋体"/>
          <w:b/>
          <w:color w:val="auto"/>
          <w:sz w:val="21"/>
          <w:szCs w:val="21"/>
          <w:highlight w:val="none"/>
        </w:rPr>
        <w:t>四、提交投标文件</w:t>
      </w:r>
      <w:bookmarkEnd w:id="27"/>
      <w:bookmarkEnd w:id="28"/>
      <w:r>
        <w:rPr>
          <w:rFonts w:hint="eastAsia" w:ascii="宋体" w:hAnsi="宋体" w:eastAsia="宋体" w:cs="宋体"/>
          <w:b/>
          <w:color w:val="auto"/>
          <w:sz w:val="21"/>
          <w:szCs w:val="21"/>
          <w:highlight w:val="none"/>
        </w:rPr>
        <w:t>截止时间、开标时间和地点</w:t>
      </w:r>
      <w:bookmarkEnd w:id="29"/>
      <w:bookmarkEnd w:id="30"/>
    </w:p>
    <w:p w14:paraId="7E5F0E42">
      <w:pPr>
        <w:tabs>
          <w:tab w:val="left" w:pos="1260"/>
        </w:tabs>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1.提交投标文件截止时间：</w:t>
      </w:r>
      <w:r>
        <w:rPr>
          <w:rFonts w:hint="eastAsia"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05</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09：30</w:t>
      </w:r>
      <w:r>
        <w:rPr>
          <w:rFonts w:hint="eastAsia" w:ascii="宋体" w:hAnsi="宋体" w:eastAsia="宋体" w:cs="宋体"/>
          <w:color w:val="auto"/>
          <w:sz w:val="21"/>
          <w:szCs w:val="21"/>
          <w:highlight w:val="none"/>
        </w:rPr>
        <w:t>时（北京时间）</w:t>
      </w:r>
    </w:p>
    <w:p w14:paraId="40B5C333">
      <w:pPr>
        <w:pStyle w:val="46"/>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投标地点（网址）：通过浙江政府采购网政府采购云平台实行在线投标响应。</w:t>
      </w:r>
    </w:p>
    <w:p w14:paraId="29516B95">
      <w:pPr>
        <w:pStyle w:val="46"/>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开标时间</w:t>
      </w:r>
      <w:r>
        <w:rPr>
          <w:rFonts w:hint="eastAsia" w:ascii="宋体" w:hAnsi="宋体" w:eastAsia="宋体" w:cs="宋体"/>
          <w:color w:val="auto"/>
          <w:sz w:val="21"/>
          <w:szCs w:val="21"/>
          <w:highlight w:val="none"/>
          <w:lang w:val="en-US" w:eastAsia="zh-CN"/>
        </w:rPr>
        <w:t>：</w:t>
      </w:r>
      <w:r>
        <w:rPr>
          <w:rFonts w:hint="eastAsia" w:asci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09：30</w:t>
      </w:r>
      <w:r>
        <w:rPr>
          <w:rFonts w:hint="eastAsia" w:ascii="宋体" w:hAnsi="宋体" w:eastAsia="宋体" w:cs="宋体"/>
          <w:color w:val="auto"/>
          <w:sz w:val="21"/>
          <w:szCs w:val="21"/>
          <w:highlight w:val="none"/>
          <w:shd w:val="clear" w:color="auto" w:fill="FFFFFF"/>
          <w:lang w:val="en-US" w:eastAsia="zh-CN"/>
        </w:rPr>
        <w:t>时</w:t>
      </w:r>
      <w:r>
        <w:rPr>
          <w:rFonts w:hint="eastAsia" w:ascii="宋体" w:hAnsi="宋体" w:eastAsia="宋体" w:cs="宋体"/>
          <w:color w:val="auto"/>
          <w:sz w:val="21"/>
          <w:szCs w:val="21"/>
          <w:highlight w:val="none"/>
          <w:shd w:val="clear" w:color="auto" w:fill="FFFFFF"/>
        </w:rPr>
        <w:t>（北京时间）</w:t>
      </w:r>
    </w:p>
    <w:p w14:paraId="6BE48926">
      <w:pPr>
        <w:pStyle w:val="46"/>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开标地点（网址）：</w:t>
      </w:r>
      <w:r>
        <w:rPr>
          <w:rFonts w:hint="eastAsia" w:ascii="宋体" w:hAnsi="宋体" w:eastAsia="宋体" w:cs="宋体"/>
          <w:color w:val="auto"/>
          <w:sz w:val="21"/>
          <w:szCs w:val="21"/>
          <w:highlight w:val="none"/>
        </w:rPr>
        <w:t>金华市双龙南街858号金华财富大厦（金华市行政服务中心新办事大厅4楼开标</w:t>
      </w:r>
      <w:r>
        <w:rPr>
          <w:rFonts w:hint="eastAsia" w:ascii="宋体" w:cs="宋体"/>
          <w:color w:val="auto"/>
          <w:sz w:val="21"/>
          <w:szCs w:val="21"/>
          <w:highlight w:val="none"/>
          <w:lang w:val="en-US" w:eastAsia="zh-CN"/>
        </w:rPr>
        <w:t>1</w:t>
      </w:r>
      <w:r>
        <w:rPr>
          <w:rFonts w:hint="eastAsia" w:ascii="宋体" w:hAnsi="宋体" w:eastAsia="宋体" w:cs="宋体"/>
          <w:color w:val="auto"/>
          <w:sz w:val="21"/>
          <w:szCs w:val="21"/>
          <w:highlight w:val="none"/>
        </w:rPr>
        <w:t>室），本项目</w:t>
      </w:r>
      <w:r>
        <w:rPr>
          <w:rFonts w:hint="eastAsia" w:ascii="宋体" w:hAnsi="宋体" w:eastAsia="宋体" w:cs="宋体"/>
          <w:color w:val="auto"/>
          <w:sz w:val="21"/>
          <w:szCs w:val="21"/>
          <w:highlight w:val="none"/>
          <w:shd w:val="clear" w:color="auto" w:fill="FFFFFF"/>
        </w:rPr>
        <w:t>通过浙江政府采购网政府采</w:t>
      </w:r>
      <w:r>
        <w:rPr>
          <w:rFonts w:hint="eastAsia" w:ascii="宋体" w:hAnsi="宋体" w:eastAsia="宋体" w:cs="宋体"/>
          <w:color w:val="auto"/>
          <w:sz w:val="21"/>
          <w:szCs w:val="21"/>
          <w:highlight w:val="none"/>
        </w:rPr>
        <w:t>购云平台在线开标，</w:t>
      </w:r>
      <w:r>
        <w:rPr>
          <w:rStyle w:val="54"/>
          <w:rFonts w:hint="eastAsia" w:ascii="宋体" w:hAnsi="宋体" w:eastAsia="宋体" w:cs="宋体"/>
          <w:b w:val="0"/>
          <w:color w:val="auto"/>
          <w:sz w:val="21"/>
          <w:szCs w:val="21"/>
          <w:highlight w:val="none"/>
        </w:rPr>
        <w:t>供应商无需到开标现场，但须准时在线参加，</w:t>
      </w:r>
      <w:r>
        <w:rPr>
          <w:rStyle w:val="54"/>
          <w:rFonts w:hint="eastAsia" w:ascii="宋体" w:hAnsi="宋体" w:eastAsia="宋体" w:cs="宋体"/>
          <w:b w:val="0"/>
          <w:bCs w:val="0"/>
          <w:color w:val="auto"/>
          <w:sz w:val="21"/>
          <w:szCs w:val="21"/>
          <w:highlight w:val="none"/>
        </w:rPr>
        <w:t>直至评审结束。</w:t>
      </w:r>
      <w:r>
        <w:rPr>
          <w:rFonts w:hint="eastAsia" w:ascii="宋体" w:hAnsi="宋体" w:eastAsia="宋体" w:cs="宋体"/>
          <w:color w:val="auto"/>
          <w:sz w:val="21"/>
          <w:szCs w:val="21"/>
          <w:highlight w:val="none"/>
        </w:rPr>
        <w:t>开标截止时间后30分钟以内供应商登录“政采云”平台，用“项目采购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开标评标”功能进行解密投标文件。若供应商在规定时间内投标文件无法解密或解密失败（含未提交），则投标无效。</w:t>
      </w:r>
    </w:p>
    <w:p w14:paraId="49E4F574">
      <w:pPr>
        <w:pStyle w:val="46"/>
        <w:numPr>
          <w:ilvl w:val="0"/>
          <w:numId w:val="1"/>
        </w:numPr>
        <w:spacing w:before="0" w:beforeAutospacing="0" w:after="0" w:afterAutospacing="0" w:line="500" w:lineRule="exact"/>
        <w:ind w:firstLine="422" w:firstLineChars="200"/>
        <w:jc w:val="both"/>
        <w:rPr>
          <w:rStyle w:val="54"/>
          <w:rFonts w:hint="eastAsia" w:ascii="宋体" w:hAnsi="宋体" w:eastAsia="宋体" w:cs="宋体"/>
          <w:color w:val="auto"/>
          <w:sz w:val="21"/>
          <w:szCs w:val="21"/>
          <w:highlight w:val="none"/>
          <w:shd w:val="clear" w:color="auto" w:fill="FFFFFF"/>
        </w:rPr>
      </w:pPr>
      <w:bookmarkStart w:id="31" w:name="_Toc35393794"/>
      <w:bookmarkStart w:id="32" w:name="_Toc35393625"/>
      <w:bookmarkStart w:id="33" w:name="_Toc28359084"/>
      <w:bookmarkStart w:id="34" w:name="_Toc28359007"/>
      <w:r>
        <w:rPr>
          <w:rStyle w:val="54"/>
          <w:rFonts w:hint="eastAsia" w:ascii="宋体" w:hAnsi="宋体" w:eastAsia="宋体" w:cs="宋体"/>
          <w:color w:val="auto"/>
          <w:sz w:val="21"/>
          <w:szCs w:val="21"/>
          <w:highlight w:val="none"/>
          <w:shd w:val="clear" w:color="auto" w:fill="FFFFFF"/>
        </w:rPr>
        <w:t>公告期限</w:t>
      </w:r>
    </w:p>
    <w:p w14:paraId="27AA0590">
      <w:pPr>
        <w:tabs>
          <w:tab w:val="left" w:pos="1260"/>
        </w:tabs>
        <w:autoSpaceDE/>
        <w:autoSpaceDN/>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6CE66FE3">
      <w:pPr>
        <w:tabs>
          <w:tab w:val="left" w:pos="1260"/>
        </w:tabs>
        <w:autoSpaceDE/>
        <w:autoSpaceDN/>
        <w:adjustRightInd/>
        <w:spacing w:line="500" w:lineRule="exact"/>
        <w:ind w:firstLine="422" w:firstLineChars="200"/>
        <w:jc w:val="both"/>
        <w:rPr>
          <w:rFonts w:hint="eastAsia" w:ascii="宋体" w:hAnsi="宋体" w:eastAsia="宋体" w:cs="宋体"/>
          <w:color w:val="auto"/>
          <w:highlight w:val="none"/>
        </w:rPr>
      </w:pPr>
      <w:r>
        <w:rPr>
          <w:rFonts w:hint="eastAsia" w:ascii="宋体" w:hAnsi="宋体" w:eastAsia="宋体" w:cs="宋体"/>
          <w:b/>
          <w:color w:val="auto"/>
          <w:sz w:val="21"/>
          <w:szCs w:val="21"/>
          <w:highlight w:val="none"/>
        </w:rPr>
        <w:t>六、公告地址：</w:t>
      </w:r>
      <w:r>
        <w:rPr>
          <w:rFonts w:hint="eastAsia" w:ascii="宋体" w:hAnsi="宋体" w:eastAsia="宋体" w:cs="宋体"/>
          <w:color w:val="auto"/>
          <w:sz w:val="21"/>
          <w:szCs w:val="21"/>
          <w:highlight w:val="none"/>
        </w:rPr>
        <w:t>浙江政府采购网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http://zfcg.czt.zj.gov.cn/)。</w:t>
      </w:r>
    </w:p>
    <w:p w14:paraId="3654CF96">
      <w:pPr>
        <w:tabs>
          <w:tab w:val="left" w:pos="1260"/>
        </w:tabs>
        <w:autoSpaceDE/>
        <w:autoSpaceDN/>
        <w:adjustRightInd/>
        <w:snapToGrid w:val="0"/>
        <w:spacing w:line="5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七、其他补充事宜</w:t>
      </w:r>
    </w:p>
    <w:p w14:paraId="0A93B323">
      <w:pPr>
        <w:tabs>
          <w:tab w:val="left" w:pos="1260"/>
        </w:tabs>
        <w:adjustRightInd/>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57530AA1">
      <w:pPr>
        <w:tabs>
          <w:tab w:val="left" w:pos="1260"/>
        </w:tabs>
        <w:autoSpaceDE/>
        <w:autoSpaceDN/>
        <w:adjustRightInd/>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项目采购</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询问质疑投诉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询问列表；鼓励供应商在线提起质疑，路径为：政采云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项目采购</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询问质疑投诉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质疑列表。质疑供应商对在线质疑答复不满意的，可在线提起投诉，路径为：浙江政府服务网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政府采购投诉处理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在线办理。</w:t>
      </w:r>
    </w:p>
    <w:p w14:paraId="4FC3EABA">
      <w:pPr>
        <w:pStyle w:val="46"/>
        <w:snapToGrid w:val="0"/>
        <w:spacing w:before="0" w:beforeAutospacing="0" w:after="0" w:afterAutospacing="0"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512DCCEB">
      <w:pPr>
        <w:tabs>
          <w:tab w:val="left" w:pos="1260"/>
        </w:tabs>
        <w:adjustRightInd/>
        <w:spacing w:line="500" w:lineRule="exact"/>
        <w:ind w:firstLine="42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4.其他事项：</w:t>
      </w:r>
      <w:r>
        <w:rPr>
          <w:rFonts w:hint="eastAsia" w:ascii="宋体" w:hAnsi="宋体" w:eastAsia="宋体" w:cs="宋体"/>
          <w:bCs/>
          <w:color w:val="auto"/>
          <w:sz w:val="21"/>
          <w:szCs w:val="21"/>
          <w:highlight w:val="none"/>
          <w:lang w:bidi="ar"/>
        </w:rPr>
        <w:t>见招标文件。</w:t>
      </w:r>
      <w:r>
        <w:rPr>
          <w:rFonts w:hint="eastAsia" w:ascii="宋体" w:hAnsi="宋体" w:eastAsia="宋体" w:cs="宋体"/>
          <w:bCs/>
          <w:color w:val="auto"/>
          <w:sz w:val="21"/>
          <w:szCs w:val="21"/>
          <w:highlight w:val="none"/>
        </w:rPr>
        <w:t> </w:t>
      </w:r>
    </w:p>
    <w:p w14:paraId="7F19EA3C">
      <w:pPr>
        <w:tabs>
          <w:tab w:val="left" w:pos="1260"/>
        </w:tabs>
        <w:adjustRightInd/>
        <w:spacing w:line="500" w:lineRule="exact"/>
        <w:ind w:firstLine="420"/>
        <w:jc w:val="both"/>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5.企业信用融资</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 xml:space="preserve"> 省财政厅、浙江银监局、省金融办制定了《浙江省政府采购支持中小企业信用融资试点办法》浙财采监[2012]13号</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，所称的政府采购信用融资，是指银行业金融机构</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以下简称银行</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以政府采购诚信考核和信用审查为基础，凭借政府采购合同，按优于一般中小企业的贷款利率直接向申请贷款的投标人发放贷款的一种融资方式。投标人可登录浙江政府采购网</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https://zfcg.czt.zj.gov.cn/</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的中小企业信用融资栏目了解相关信息。供应商可以通过浙江政府采购网</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https://zfcg.czt.zj.gov.cn/</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首页的“政采云金融服务”模块进入申请，还可以通过政府采购云平台</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https://www.zcygov.cn/</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首页的“金融服务”模块进入申请。</w:t>
      </w:r>
    </w:p>
    <w:p w14:paraId="5B0FE8A9">
      <w:pPr>
        <w:widowControl/>
        <w:tabs>
          <w:tab w:val="left" w:pos="1260"/>
        </w:tabs>
        <w:autoSpaceDE/>
        <w:autoSpaceDN/>
        <w:adjustRightInd/>
        <w:spacing w:line="500" w:lineRule="exact"/>
        <w:ind w:firstLine="420"/>
        <w:jc w:val="both"/>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403DBCB">
      <w:pPr>
        <w:widowControl/>
        <w:tabs>
          <w:tab w:val="left" w:pos="1260"/>
        </w:tabs>
        <w:autoSpaceDE/>
        <w:autoSpaceDN/>
        <w:adjustRightInd/>
        <w:spacing w:line="500" w:lineRule="exact"/>
        <w:ind w:firstLine="420"/>
        <w:jc w:val="both"/>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政府采购金融服务提示：</w:t>
      </w:r>
    </w:p>
    <w:p w14:paraId="5FC6B308">
      <w:pPr>
        <w:spacing w:line="5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为扩大政府采购金融服务面，除政采云网上金融服务合作银行外，金华市范围增加线下合作银行两家，具体信息如下：</w:t>
      </w:r>
    </w:p>
    <w:p w14:paraId="299FA1F3">
      <w:pPr>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金华银行文创支行   联系人：   姜  峰   联系电话： 13905792828   0579-82479020</w:t>
      </w:r>
    </w:p>
    <w:p w14:paraId="35CF7639">
      <w:pPr>
        <w:spacing w:line="500" w:lineRule="exact"/>
        <w:ind w:firstLine="422" w:firstLineChars="200"/>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rPr>
        <w:t>浙商银行金华分行   联系人：   朱晨祥   联系电话： 15857978811   0579-82999581</w:t>
      </w:r>
    </w:p>
    <w:p w14:paraId="3803DEA2">
      <w:pPr>
        <w:pStyle w:val="46"/>
        <w:widowControl w:val="0"/>
        <w:spacing w:before="0" w:beforeAutospacing="0" w:after="0" w:afterAutospacing="0" w:line="500" w:lineRule="exact"/>
        <w:ind w:firstLine="422" w:firstLineChars="200"/>
        <w:rPr>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shd w:val="clear" w:color="auto" w:fill="FFFFFF"/>
        </w:rPr>
        <w:t>八、电子投标事项特别说明</w:t>
      </w:r>
    </w:p>
    <w:p w14:paraId="3D868E04">
      <w:pPr>
        <w:pStyle w:val="46"/>
        <w:widowControl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w:t>
      </w:r>
      <w:r>
        <w:rPr>
          <w:rFonts w:hint="eastAsia" w:ascii="宋体" w:hAnsi="宋体" w:eastAsia="宋体" w:cs="宋体"/>
          <w:color w:val="auto"/>
          <w:sz w:val="21"/>
          <w:szCs w:val="21"/>
          <w:highlight w:val="none"/>
          <w:shd w:val="clear" w:color="auto" w:fill="FFFFFF"/>
          <w:lang w:val="en-US" w:eastAsia="zh-CN"/>
        </w:rPr>
        <w:t>95763</w:t>
      </w:r>
      <w:r>
        <w:rPr>
          <w:rFonts w:hint="eastAsia" w:ascii="宋体" w:hAnsi="宋体" w:eastAsia="宋体" w:cs="宋体"/>
          <w:color w:val="auto"/>
          <w:sz w:val="21"/>
          <w:szCs w:val="21"/>
          <w:highlight w:val="none"/>
          <w:shd w:val="clear" w:color="auto" w:fill="FFFFFF"/>
        </w:rPr>
        <w:t>。</w:t>
      </w:r>
    </w:p>
    <w:p w14:paraId="7746CCD0">
      <w:pPr>
        <w:pStyle w:val="46"/>
        <w:widowControl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2.投标人应在开标前完成 CA 数字证书办理。（办理流程详见http://zfcg.czt.zj.gov.cn/bidClientTemplate/2019-05-27/12945.html）</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完成 CA 数字证书办理预计一周左右，建议各投标人抓紧时间办理。</w:t>
      </w:r>
    </w:p>
    <w:p w14:paraId="6702B570">
      <w:pPr>
        <w:pStyle w:val="46"/>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3.投标人通过政采云平台“电子交易客户端”制作响应文件，电子投标工具请供应商自行前往浙江省政府采购网下载并安装，（下载</w:t>
      </w:r>
      <w:r>
        <w:rPr>
          <w:rFonts w:hint="eastAsia" w:ascii="宋体" w:hAnsi="宋体" w:eastAsia="宋体" w:cs="宋体"/>
          <w:color w:val="auto"/>
          <w:sz w:val="21"/>
          <w:szCs w:val="21"/>
          <w:highlight w:val="none"/>
          <w:shd w:val="clear" w:color="auto" w:fill="FFFFFF"/>
          <w:lang w:val="en-US" w:eastAsia="zh-CN"/>
        </w:rPr>
        <w:t>网</w:t>
      </w:r>
      <w:r>
        <w:rPr>
          <w:rFonts w:hint="eastAsia" w:ascii="宋体" w:hAnsi="宋体" w:eastAsia="宋体" w:cs="宋体"/>
          <w:color w:val="auto"/>
          <w:sz w:val="21"/>
          <w:szCs w:val="21"/>
          <w:highlight w:val="none"/>
          <w:shd w:val="clear" w:color="auto" w:fill="FFFFFF"/>
        </w:rPr>
        <w:t>址</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http://zfcg.czt.zj.gov.cn/bidClientTemplate/2019-05-27/12946.html）。</w:t>
      </w:r>
    </w:p>
    <w:p w14:paraId="6C25B24F">
      <w:pPr>
        <w:pStyle w:val="46"/>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4.投标人将加密的电子版响应文件于投标截止时间前上传到政采云系统中。</w:t>
      </w:r>
    </w:p>
    <w:p w14:paraId="4C3638FE">
      <w:pPr>
        <w:pStyle w:val="46"/>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14:paraId="1D1BC7E5">
      <w:pPr>
        <w:pStyle w:val="46"/>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注：建议使用谷歌浏览器，使用其他浏览器可能发生无法解密等未知情况。</w:t>
      </w:r>
    </w:p>
    <w:p w14:paraId="1F43D5D6">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579E3324">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九、对本次招标提出询问，请按以下方式联系。</w:t>
      </w:r>
    </w:p>
    <w:bookmarkEnd w:id="23"/>
    <w:bookmarkEnd w:id="24"/>
    <w:bookmarkEnd w:id="25"/>
    <w:bookmarkEnd w:id="26"/>
    <w:bookmarkEnd w:id="31"/>
    <w:bookmarkEnd w:id="32"/>
    <w:bookmarkEnd w:id="33"/>
    <w:bookmarkEnd w:id="34"/>
    <w:p w14:paraId="175D41A1">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1.采购人信息</w:t>
      </w:r>
    </w:p>
    <w:p w14:paraId="250D67FD">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金华市婺城区图书馆</w:t>
      </w:r>
      <w:r>
        <w:rPr>
          <w:rFonts w:hint="eastAsia" w:ascii="宋体" w:hAnsi="宋体" w:eastAsia="宋体" w:cs="宋体"/>
          <w:color w:val="auto"/>
          <w:sz w:val="21"/>
          <w:szCs w:val="21"/>
          <w:highlight w:val="none"/>
        </w:rPr>
        <w:t xml:space="preserve">    　　</w:t>
      </w:r>
    </w:p>
    <w:p w14:paraId="6A257C4C">
      <w:pPr>
        <w:tabs>
          <w:tab w:val="left" w:pos="1260"/>
        </w:tabs>
        <w:autoSpaceDE/>
        <w:autoSpaceDN/>
        <w:adjustRightInd/>
        <w:snapToGrid w:val="0"/>
        <w:spacing w:line="500" w:lineRule="exact"/>
        <w:ind w:firstLine="315" w:firstLineChars="15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color w:val="auto"/>
          <w:sz w:val="21"/>
          <w:szCs w:val="21"/>
          <w:highlight w:val="none"/>
        </w:rPr>
        <w:t>金华市临江东路8号</w:t>
      </w:r>
    </w:p>
    <w:p w14:paraId="4EA030F2">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联系人：杨巧丹       </w:t>
      </w:r>
      <w:r>
        <w:rPr>
          <w:rFonts w:hint="eastAsia" w:ascii="宋体" w:hAnsi="宋体" w:eastAsia="宋体" w:cs="宋体"/>
          <w:color w:val="auto"/>
          <w:sz w:val="21"/>
          <w:szCs w:val="21"/>
          <w:highlight w:val="none"/>
          <w:lang w:val="en-US" w:eastAsia="zh-CN"/>
        </w:rPr>
        <w:t xml:space="preserve"> </w:t>
      </w:r>
    </w:p>
    <w:p w14:paraId="7AFB7B91">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0579-89128896</w:t>
      </w:r>
    </w:p>
    <w:p w14:paraId="575A73EF">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w:t>
      </w:r>
      <w:r>
        <w:rPr>
          <w:rFonts w:hint="eastAsia" w:ascii="宋体" w:hAnsi="宋体" w:eastAsia="宋体" w:cs="宋体"/>
          <w:color w:val="auto"/>
          <w:sz w:val="21"/>
          <w:szCs w:val="21"/>
          <w:highlight w:val="none"/>
        </w:rPr>
        <w:t xml:space="preserve">联系人：范春雷     </w:t>
      </w:r>
      <w:r>
        <w:rPr>
          <w:rFonts w:hint="eastAsia" w:ascii="宋体" w:hAnsi="宋体" w:eastAsia="宋体" w:cs="宋体"/>
          <w:color w:val="auto"/>
          <w:sz w:val="21"/>
          <w:szCs w:val="21"/>
          <w:highlight w:val="none"/>
          <w:lang w:val="en-US" w:eastAsia="zh-CN"/>
        </w:rPr>
        <w:t xml:space="preserve">      </w:t>
      </w:r>
    </w:p>
    <w:p w14:paraId="137AE730">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0579-</w:t>
      </w:r>
      <w:r>
        <w:rPr>
          <w:rFonts w:hint="eastAsia" w:ascii="宋体" w:hAnsi="宋体" w:eastAsia="宋体" w:cs="宋体"/>
          <w:color w:val="auto"/>
          <w:sz w:val="21"/>
          <w:szCs w:val="21"/>
          <w:highlight w:val="none"/>
        </w:rPr>
        <w:t>89107176</w:t>
      </w:r>
    </w:p>
    <w:p w14:paraId="74B9C737">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2.采购代理机构信息</w:t>
      </w:r>
    </w:p>
    <w:p w14:paraId="3931E1E0">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金华市天盈招标代理有限公司</w:t>
      </w:r>
      <w:r>
        <w:rPr>
          <w:rFonts w:hint="eastAsia" w:ascii="宋体" w:hAnsi="宋体" w:eastAsia="宋体" w:cs="宋体"/>
          <w:color w:val="auto"/>
          <w:sz w:val="21"/>
          <w:szCs w:val="21"/>
          <w:highlight w:val="none"/>
        </w:rPr>
        <w:t> 　　　　　　　　　　</w:t>
      </w:r>
    </w:p>
    <w:p w14:paraId="538738DB">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报名联系人（发票）：周建仙     </w:t>
      </w:r>
    </w:p>
    <w:p w14:paraId="139D5C76">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联系电话：0579-81338925</w:t>
      </w:r>
    </w:p>
    <w:p w14:paraId="092EB4B5">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往来邮箱（发票）：</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"mailto:2375094587@qq.com" </w:instrText>
      </w:r>
      <w:r>
        <w:rPr>
          <w:rFonts w:hint="eastAsia" w:ascii="宋体" w:hAnsi="宋体" w:eastAsia="宋体" w:cs="宋体"/>
          <w:color w:val="auto"/>
          <w:sz w:val="21"/>
          <w:szCs w:val="21"/>
          <w:highlight w:val="none"/>
        </w:rPr>
        <w:fldChar w:fldCharType="separate"/>
      </w:r>
      <w:r>
        <w:rPr>
          <w:rStyle w:val="56"/>
          <w:rFonts w:hint="eastAsia" w:ascii="宋体" w:hAnsi="宋体" w:eastAsia="宋体" w:cs="宋体"/>
          <w:sz w:val="21"/>
          <w:szCs w:val="21"/>
          <w:highlight w:val="none"/>
        </w:rPr>
        <w:t>2375094587@qq.com</w:t>
      </w:r>
      <w:r>
        <w:rPr>
          <w:rFonts w:hint="eastAsia" w:ascii="宋体" w:hAnsi="宋体" w:eastAsia="宋体" w:cs="宋体"/>
          <w:color w:val="auto"/>
          <w:sz w:val="21"/>
          <w:szCs w:val="21"/>
          <w:highlight w:val="none"/>
        </w:rPr>
        <w:fldChar w:fldCharType="end"/>
      </w:r>
    </w:p>
    <w:p w14:paraId="09AB1A5B">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项目联系人（业务咨询、合同）：蒋剑梅      </w:t>
      </w:r>
    </w:p>
    <w:p w14:paraId="7C548378">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0579-82474058</w:t>
      </w:r>
    </w:p>
    <w:p w14:paraId="120DF4BF">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质疑联系人：夏翰宇    </w:t>
      </w:r>
    </w:p>
    <w:p w14:paraId="601D5AD5">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联系电话：0579-82474058</w:t>
      </w:r>
    </w:p>
    <w:p w14:paraId="05A156BE">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地址：金华市婺城区城西街道建业东路168号</w:t>
      </w:r>
    </w:p>
    <w:p w14:paraId="5B40C005">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3.同级政府采购监督管理部门</w:t>
      </w:r>
    </w:p>
    <w:p w14:paraId="70E4AF97">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金华市婺城区财政局政府采购监督管理办公室</w:t>
      </w:r>
      <w:r>
        <w:rPr>
          <w:rFonts w:hint="eastAsia" w:ascii="宋体" w:hAnsi="宋体" w:eastAsia="宋体" w:cs="宋体"/>
          <w:color w:val="auto"/>
          <w:sz w:val="21"/>
          <w:szCs w:val="21"/>
          <w:highlight w:val="none"/>
        </w:rPr>
        <w:t>  　   </w:t>
      </w:r>
    </w:p>
    <w:p w14:paraId="3EB3873D">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李</w:t>
      </w:r>
      <w:r>
        <w:rPr>
          <w:rFonts w:hint="eastAsia" w:ascii="宋体" w:hAnsi="宋体" w:eastAsia="宋体" w:cs="宋体"/>
          <w:color w:val="auto"/>
          <w:sz w:val="21"/>
          <w:szCs w:val="21"/>
          <w:highlight w:val="none"/>
        </w:rPr>
        <w:t>老师</w:t>
      </w:r>
    </w:p>
    <w:p w14:paraId="5AC1719E">
      <w:pPr>
        <w:tabs>
          <w:tab w:val="left" w:pos="1260"/>
        </w:tabs>
        <w:autoSpaceDE/>
        <w:autoSpaceDN/>
        <w:adjustRightInd/>
        <w:snapToGrid w:val="0"/>
        <w:spacing w:line="500" w:lineRule="exact"/>
        <w:ind w:firstLine="315" w:firstLineChars="15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监督投诉电话：0579-824</w:t>
      </w:r>
      <w:r>
        <w:rPr>
          <w:rFonts w:hint="eastAsia" w:ascii="宋体" w:hAnsi="宋体" w:eastAsia="宋体" w:cs="宋体"/>
          <w:color w:val="auto"/>
          <w:sz w:val="21"/>
          <w:szCs w:val="21"/>
          <w:highlight w:val="none"/>
          <w:lang w:val="en-US" w:eastAsia="zh-CN"/>
        </w:rPr>
        <w:t>87292</w:t>
      </w:r>
    </w:p>
    <w:p w14:paraId="7C21EE10">
      <w:pPr>
        <w:pStyle w:val="46"/>
        <w:spacing w:before="0" w:beforeAutospacing="0" w:after="0" w:afterAutospacing="0" w:line="500" w:lineRule="exact"/>
        <w:ind w:firstLine="422" w:firstLineChars="200"/>
        <w:rPr>
          <w:rStyle w:val="54"/>
          <w:rFonts w:hint="eastAsia" w:ascii="宋体" w:hAnsi="宋体" w:eastAsia="宋体" w:cs="宋体"/>
          <w:color w:val="auto"/>
          <w:sz w:val="21"/>
          <w:szCs w:val="21"/>
          <w:highlight w:val="none"/>
          <w:shd w:val="clear" w:color="auto" w:fill="FFFFFF"/>
        </w:rPr>
      </w:pPr>
    </w:p>
    <w:p w14:paraId="7560B932">
      <w:pPr>
        <w:pStyle w:val="46"/>
        <w:spacing w:before="0" w:beforeAutospacing="0" w:after="0" w:afterAutospacing="0" w:line="500" w:lineRule="exact"/>
        <w:ind w:firstLine="422" w:firstLineChars="200"/>
        <w:rPr>
          <w:rStyle w:val="54"/>
          <w:rFonts w:hint="eastAsia" w:ascii="宋体" w:hAnsi="宋体" w:eastAsia="宋体" w:cs="宋体"/>
          <w:color w:val="auto"/>
          <w:sz w:val="21"/>
          <w:szCs w:val="21"/>
          <w:highlight w:val="none"/>
          <w:shd w:val="clear" w:color="auto" w:fill="FFFFFF"/>
        </w:rPr>
      </w:pPr>
    </w:p>
    <w:p w14:paraId="25E0CA08">
      <w:pPr>
        <w:pStyle w:val="46"/>
        <w:spacing w:before="0" w:beforeAutospacing="0" w:after="0" w:afterAutospacing="0" w:line="500" w:lineRule="exact"/>
        <w:ind w:firstLine="422" w:firstLineChars="200"/>
        <w:rPr>
          <w:rStyle w:val="54"/>
          <w:rFonts w:hint="eastAsia" w:ascii="宋体" w:hAnsi="宋体" w:eastAsia="宋体" w:cs="宋体"/>
          <w:color w:val="auto"/>
          <w:sz w:val="21"/>
          <w:szCs w:val="21"/>
          <w:highlight w:val="none"/>
          <w:shd w:val="clear" w:color="auto" w:fill="FFFFFF"/>
        </w:rPr>
      </w:pPr>
    </w:p>
    <w:p w14:paraId="2642088E">
      <w:pPr>
        <w:rPr>
          <w:rFonts w:hint="eastAsia" w:ascii="宋体" w:hAnsi="宋体" w:eastAsia="宋体" w:cs="宋体"/>
          <w:color w:val="auto"/>
          <w:highlight w:val="none"/>
        </w:rPr>
      </w:pPr>
    </w:p>
    <w:p w14:paraId="7A1E0D5F">
      <w:pPr>
        <w:pStyle w:val="46"/>
        <w:spacing w:before="0" w:beforeAutospacing="0" w:after="0" w:afterAutospacing="0" w:line="500" w:lineRule="exact"/>
        <w:ind w:firstLine="422" w:firstLineChars="200"/>
        <w:rPr>
          <w:rStyle w:val="54"/>
          <w:rFonts w:hint="eastAsia" w:ascii="宋体" w:hAnsi="宋体" w:eastAsia="宋体" w:cs="宋体"/>
          <w:color w:val="auto"/>
          <w:sz w:val="21"/>
          <w:szCs w:val="21"/>
          <w:highlight w:val="none"/>
          <w:shd w:val="clear" w:color="auto" w:fill="FFFFFF"/>
        </w:rPr>
      </w:pPr>
    </w:p>
    <w:p w14:paraId="267AEA15">
      <w:pPr>
        <w:pStyle w:val="46"/>
        <w:spacing w:before="0" w:beforeAutospacing="0" w:after="0" w:afterAutospacing="0" w:line="500" w:lineRule="exact"/>
        <w:ind w:firstLine="422" w:firstLineChars="200"/>
        <w:rPr>
          <w:rStyle w:val="54"/>
          <w:rFonts w:hint="eastAsia" w:ascii="宋体" w:hAnsi="宋体" w:eastAsia="宋体" w:cs="宋体"/>
          <w:color w:val="auto"/>
          <w:sz w:val="21"/>
          <w:szCs w:val="21"/>
          <w:highlight w:val="none"/>
          <w:shd w:val="clear" w:color="auto" w:fill="FFFFFF"/>
        </w:rPr>
      </w:pPr>
    </w:p>
    <w:p w14:paraId="1AD84AF6">
      <w:pPr>
        <w:pStyle w:val="46"/>
        <w:spacing w:before="0" w:beforeAutospacing="0" w:after="0" w:afterAutospacing="0" w:line="500" w:lineRule="exact"/>
        <w:ind w:firstLine="422" w:firstLineChars="200"/>
        <w:rPr>
          <w:rStyle w:val="54"/>
          <w:rFonts w:hint="eastAsia" w:ascii="宋体" w:hAnsi="宋体" w:eastAsia="宋体" w:cs="宋体"/>
          <w:color w:val="auto"/>
          <w:sz w:val="21"/>
          <w:szCs w:val="21"/>
          <w:highlight w:val="none"/>
          <w:shd w:val="clear" w:color="auto" w:fill="FFFFFF"/>
        </w:rPr>
      </w:pPr>
    </w:p>
    <w:p w14:paraId="5B67502B">
      <w:pPr>
        <w:pStyle w:val="46"/>
        <w:spacing w:before="0" w:beforeAutospacing="0" w:after="0" w:afterAutospacing="0" w:line="500" w:lineRule="exact"/>
        <w:ind w:firstLine="422" w:firstLineChars="200"/>
        <w:rPr>
          <w:rStyle w:val="54"/>
          <w:rFonts w:hint="eastAsia" w:ascii="宋体" w:hAnsi="宋体" w:eastAsia="宋体" w:cs="宋体"/>
          <w:color w:val="auto"/>
          <w:sz w:val="21"/>
          <w:szCs w:val="21"/>
          <w:highlight w:val="none"/>
          <w:shd w:val="clear" w:color="auto" w:fill="FFFFFF"/>
        </w:rPr>
      </w:pPr>
    </w:p>
    <w:p w14:paraId="796D4503">
      <w:pPr>
        <w:rPr>
          <w:rStyle w:val="54"/>
          <w:rFonts w:hint="eastAsia" w:ascii="宋体" w:hAnsi="宋体" w:eastAsia="宋体" w:cs="宋体"/>
          <w:color w:val="auto"/>
          <w:sz w:val="21"/>
          <w:szCs w:val="21"/>
          <w:highlight w:val="none"/>
          <w:shd w:val="clear" w:color="auto" w:fill="FFFFFF"/>
        </w:rPr>
      </w:pPr>
    </w:p>
    <w:p w14:paraId="4C5E0892">
      <w:pPr>
        <w:pStyle w:val="49"/>
        <w:rPr>
          <w:rStyle w:val="54"/>
          <w:rFonts w:hint="eastAsia" w:ascii="宋体" w:hAnsi="宋体" w:eastAsia="宋体" w:cs="宋体"/>
          <w:color w:val="auto"/>
          <w:sz w:val="21"/>
          <w:szCs w:val="21"/>
          <w:highlight w:val="none"/>
          <w:shd w:val="clear" w:color="auto" w:fill="FFFFFF"/>
        </w:rPr>
      </w:pPr>
    </w:p>
    <w:p w14:paraId="0FE00D40">
      <w:pPr>
        <w:rPr>
          <w:rStyle w:val="54"/>
          <w:rFonts w:hint="eastAsia" w:ascii="宋体" w:hAnsi="宋体" w:eastAsia="宋体" w:cs="宋体"/>
          <w:color w:val="auto"/>
          <w:sz w:val="21"/>
          <w:szCs w:val="21"/>
          <w:highlight w:val="none"/>
          <w:shd w:val="clear" w:color="auto" w:fill="FFFFFF"/>
        </w:rPr>
      </w:pPr>
    </w:p>
    <w:p w14:paraId="2B30BF0F">
      <w:pPr>
        <w:pStyle w:val="49"/>
        <w:rPr>
          <w:rStyle w:val="54"/>
          <w:rFonts w:hint="eastAsia" w:ascii="宋体" w:hAnsi="宋体" w:eastAsia="宋体" w:cs="宋体"/>
          <w:color w:val="auto"/>
          <w:sz w:val="21"/>
          <w:szCs w:val="21"/>
          <w:highlight w:val="none"/>
          <w:shd w:val="clear" w:color="auto" w:fill="FFFFFF"/>
        </w:rPr>
      </w:pPr>
    </w:p>
    <w:p w14:paraId="150EC815">
      <w:pPr>
        <w:rPr>
          <w:rFonts w:hint="eastAsia" w:ascii="宋体" w:hAnsi="宋体" w:eastAsia="宋体" w:cs="宋体"/>
          <w:color w:val="auto"/>
          <w:highlight w:val="none"/>
        </w:rPr>
      </w:pPr>
    </w:p>
    <w:bookmarkEnd w:id="10"/>
    <w:bookmarkEnd w:id="11"/>
    <w:bookmarkEnd w:id="12"/>
    <w:bookmarkEnd w:id="13"/>
    <w:p w14:paraId="4934082E">
      <w:pPr>
        <w:pStyle w:val="3"/>
        <w:keepNext w:val="0"/>
        <w:spacing w:line="500" w:lineRule="exact"/>
        <w:jc w:val="center"/>
        <w:rPr>
          <w:rFonts w:hint="eastAsia" w:ascii="宋体" w:hAnsi="宋体" w:eastAsia="宋体" w:cs="宋体"/>
          <w:color w:val="auto"/>
          <w:sz w:val="30"/>
          <w:szCs w:val="30"/>
          <w:highlight w:val="none"/>
        </w:rPr>
      </w:pPr>
      <w:bookmarkStart w:id="35" w:name="_Toc18677"/>
      <w:bookmarkStart w:id="36" w:name="_Toc351559941"/>
      <w:bookmarkStart w:id="37" w:name="_Toc30147"/>
      <w:bookmarkStart w:id="38" w:name="_Toc10973"/>
      <w:bookmarkStart w:id="39" w:name="_Toc20556"/>
      <w:bookmarkStart w:id="40" w:name="_Toc11421"/>
      <w:bookmarkStart w:id="41" w:name="_Toc12854"/>
      <w:bookmarkStart w:id="42" w:name="_Toc18888"/>
      <w:bookmarkStart w:id="43" w:name="_Toc17017"/>
      <w:r>
        <w:rPr>
          <w:rFonts w:hint="eastAsia" w:ascii="宋体" w:hAnsi="宋体" w:eastAsia="宋体" w:cs="宋体"/>
          <w:color w:val="auto"/>
          <w:sz w:val="30"/>
          <w:szCs w:val="30"/>
          <w:highlight w:val="none"/>
        </w:rPr>
        <w:t>第二章  招标需求</w:t>
      </w:r>
      <w:bookmarkEnd w:id="35"/>
      <w:bookmarkEnd w:id="36"/>
      <w:bookmarkEnd w:id="37"/>
      <w:bookmarkEnd w:id="38"/>
      <w:bookmarkEnd w:id="39"/>
      <w:bookmarkEnd w:id="40"/>
      <w:bookmarkEnd w:id="41"/>
      <w:bookmarkEnd w:id="42"/>
      <w:bookmarkEnd w:id="43"/>
    </w:p>
    <w:p w14:paraId="224694E8">
      <w:pPr>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rPr>
          <w:rFonts w:hint="eastAsia" w:ascii="宋体" w:hAnsi="宋体" w:eastAsia="宋体" w:cs="宋体"/>
          <w:b/>
          <w:color w:val="auto"/>
          <w:sz w:val="21"/>
          <w:szCs w:val="21"/>
          <w:highlight w:val="none"/>
        </w:rPr>
      </w:pPr>
      <w:bookmarkStart w:id="44" w:name="_Toc25588"/>
      <w:bookmarkStart w:id="45" w:name="_Toc3681"/>
      <w:bookmarkStart w:id="46" w:name="_Toc351559942"/>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采购总说明</w:t>
      </w:r>
    </w:p>
    <w:p w14:paraId="622FA013">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本技术规范要求提出的是最低限度的基本技术要求，并未对所有技术细节作出规定，</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应提供符合本技术要求和国家标准、行业标准的优质产品。</w:t>
      </w:r>
    </w:p>
    <w:p w14:paraId="778438AD">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产品与本技术要求不一致时，</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应在投标文件中予以说明，并由评标小组鉴定</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产品能否达到要求。如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没有在投标文件中提出异议，则视为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提供的产品完全按照本招标文件要求。</w:t>
      </w:r>
    </w:p>
    <w:p w14:paraId="28095540">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技术要求及标准的执行</w:t>
      </w:r>
    </w:p>
    <w:p w14:paraId="7402A1E1">
      <w:pPr>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提供的产品应标明所执行的质量标准，若同一标准已颁发新标准，则按最新标准执行。若同一产品同时有几个标准（国际标准、国家标准、行业标准、企业标准等），则按最高层次的标准执行。</w:t>
      </w:r>
    </w:p>
    <w:p w14:paraId="11E568EA">
      <w:pPr>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服务技术要求</w:t>
      </w:r>
    </w:p>
    <w:p w14:paraId="30EB86C1">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技术要求</w:t>
      </w:r>
    </w:p>
    <w:p w14:paraId="306E2995">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为专门从事图书经销的法人单位，有从事图书经销和数据加工业务的专业人员。近年有为图书馆供应图书并提供相应机读数据的经历。</w:t>
      </w:r>
    </w:p>
    <w:p w14:paraId="0EE78315">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应建有功能较完善、性能稳定的专业化图书电子商务网站，便于供需双方高效开展业务工作。</w:t>
      </w:r>
    </w:p>
    <w:p w14:paraId="0017E88B">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能通过互联网免费提供规范的新书征订书目数据和机读编目数据（数据要参见《中国机读目录式使用手册》），并且其数据须完全符合采购方图书集成管理系统的格式及运行要求，提供的所有数据都能在采购方系统无障碍的使用。编目数据应比同批次送达的图书提前到馆，并达到100%的覆盖率。</w:t>
      </w:r>
    </w:p>
    <w:p w14:paraId="10271F02">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应建立“金华市婺城区图书馆预订图书数据库”，有对采购方预订的图书进行查重的能力。</w:t>
      </w:r>
    </w:p>
    <w:p w14:paraId="237194A0">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能按采购方的订购书目提供未经使用的正版图书。图书来源渠道较广，经营图书品种丰富，与全国300家以上的图书出版单位有供货关系。</w:t>
      </w:r>
    </w:p>
    <w:p w14:paraId="78AD1C3A">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能提供符合国家财税法律规定要求的售书发票。</w:t>
      </w:r>
    </w:p>
    <w:p w14:paraId="1A60C215">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具有良好的商业信誉和健全的财务会计制度。</w:t>
      </w:r>
    </w:p>
    <w:p w14:paraId="5E80BCEA">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服务要求</w:t>
      </w:r>
    </w:p>
    <w:p w14:paraId="4D14A41D">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在收到图书订单后应及时回复，确认是否收到订单（在1个工作日内），并按</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提出的书目及包装要求，将加工好的图书及时送交到</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指定地点按包号批次摆放整齐，供</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验收。在验收过程中，</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应提供协助</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拆包等服务，为此所发生的费用全部由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14:paraId="4903774B">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必须按</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订购的图书品种、数量及时供货，除推迟出版或发生影响协议履行的不可抗力事情外，若不能按时供货的图书种数或册数超过订单订购数的20%即可认定该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不具备供货条件。一旦</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提出终止供货的要求，该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必须接受，终止供货所造成的损失由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承担。为尽可能消除因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不能按协议规定要求供货所造成的影响，</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有权采取相应的补救措施（如直接向出版商邮购图书或向其他供货商补订图书），由此给</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造成的各项损失或增加的各项费用（如折扣损失、邮费、数据费、加工费）等均由违约的供货商承担。</w:t>
      </w:r>
    </w:p>
    <w:p w14:paraId="664A3CC6">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在递交每一批图书时，同时免费提供加盖</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公章的该批图书的清单（包括汇总表）一式三份，并免费提供规范的CN-MARC格式的编目数据。编目数据应与同批次送达的图书提前或同时到馆，并达到100%的覆盖率。图书分类法应采用现行《中图法》的最新版本。</w:t>
      </w:r>
    </w:p>
    <w:p w14:paraId="07B83822">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征订数据必须以Marc格式文件提供。Marc格式的采访数据应包括如下项目：订购号（征订号）、ISBN号、书名、著者、出版社、出版时间、版次、卷次、单价、读者对象、内容提要和一级分类号等信息。每月初提供一次Excel表格形式的采访数据供网上选购（具体包括的项目、分类等到时提供样张）。提供的采访数据至少一周一次，每周更新。</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推荐的书目订单或急用、临时添订的图书，</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有义务采用网络、电话传真、快件发货等方式以最快速度予以满足。</w:t>
      </w:r>
    </w:p>
    <w:p w14:paraId="73E29B1B">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送交到</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承担。若因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提供书目信息错误或不明确（如读者对象、版次未注明等）而造成</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订购错误的图书，以及发现不适宜</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收藏的图书，</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应允许</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无条件退还。</w:t>
      </w:r>
    </w:p>
    <w:p w14:paraId="65A2C9FA">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⑥加工要求</w:t>
      </w:r>
    </w:p>
    <w:p w14:paraId="10FA60E0">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在送交图书前，应给每册图书免费加盖馆藏章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馆藏章由采购人提供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，要求在书名页（出版社上方正中合适位置），有随书光盘的要根据采购人要求另盖章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贴条形码（条形码须覆保护膜）。</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免费为采购人方提供加贴防盗磁条，磁条型号为16CM双面复合胶可充消磁条。每册图书至少加装一根磁条，300页以上图书加贴两根磁条，要求投标人提供加贴 “KJ－AEM磁条”（终身质保）或其他终身质保磁条，因磁条质量问题引起的后果均由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负责。每册图书必须有粘贴在图书内页的超高频RFID智能图书标签，技术要求 ：a</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工作频率：860～960MHz（通用于全球 UHF频段）；b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要求大小：不超过长110mm 宽6mm 厚0.3mm；c</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标签内用户数据区容量应不小于512位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bits)；d</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有效识读距离：符合自助借还、书架、安全门等设备读取要求；e</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防冲突性：允许工作区间内多个标签的可靠识读；f</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工作温度范围：-10℃～ 70℃；g</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有效使用寿命：≥10年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存可擦写100,000次以上。所有中文纸质图书和音像制品需完全加工，保证上架流通，不能有任何质量问题。鉴于每年入库图书中智能标签损耗较多，因此每家供货商需向采购人提供实际供货图书册数10%的超高频RFID智能图书标签（与采购人所需书册一同运输到达采购人指定地点）。</w:t>
      </w:r>
    </w:p>
    <w:p w14:paraId="0C397B30">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若另有要求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提供到馆图书前期加工工作时，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应及时予以满足。</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应按照</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的工作规范进行加工工作，并自行承担此项工作的费用。</w:t>
      </w:r>
    </w:p>
    <w:p w14:paraId="4352B23C">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订单后，现货30天、期货60天还不能到货的图书，列出清单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并说明原因向</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反馈。</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有权根据实际情况改换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或继续征订。</w:t>
      </w:r>
    </w:p>
    <w:p w14:paraId="094D5931">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提供订单后及时征订图书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并在收到订单后及时反馈预订书目收到信息。</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工作人员将每月统计一次图书到馆率。现购图书到馆率不得低于95%；预订图书前3个月的平均到馆率不得低于60%；6个月的平均到馆率不得低于80%；10个月内平均到馆率不得低于95%。</w:t>
      </w:r>
    </w:p>
    <w:p w14:paraId="0D0E7950">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按采购人提出的书目订单，将加工好的图书在对其进行满足运输距离、防湿和防破损等运输和装卸要求包装后，及时送交</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图书馆采编部，按指定地点摆放整齐。</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须承诺提供门对门服务，并说明是由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自行负责送达还是委托送达（包括邮局递送、快递公司或其它）。委托送达的须提供相关协议证明，并保证稳定可靠。合同执行期间</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需改变送达方式的须征得采购人同意。不能提供门对门服务的报价将被拒绝。</w:t>
      </w:r>
    </w:p>
    <w:p w14:paraId="1EC444F6">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⑪</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送货要求</w:t>
      </w:r>
    </w:p>
    <w:p w14:paraId="43C57B6D">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在图书发运一天前（如发运地非本地，则应在发运手续办理后的24小时内），用电话、信函或传真通知采购人员，以便</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收货。</w:t>
      </w:r>
    </w:p>
    <w:p w14:paraId="6BBC5BEA">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及时送货，同时提供发货清单一式两份，包装内货物须与发货清单对应且包装内货物顺序与发货清单所列顺序也须一致，不得涂改。一包一单。清单所列内容应包括：包号、书名、ISBN号、出版社、单价、种数、册数、码洋等，每包有种、册、码洋的小计，每批图书有合计。清单请放置在同批图书的最末包装箱内。</w:t>
      </w:r>
    </w:p>
    <w:p w14:paraId="57531EF8">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将货物送交到</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指定地点后，应在</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要求的期限内配合</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对送达的货物进行验收，并在此过程中提供拆包、清点等相关服务。</w:t>
      </w:r>
    </w:p>
    <w:p w14:paraId="75EADD03">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供货服务期</w:t>
      </w:r>
    </w:p>
    <w:p w14:paraId="6114874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本项目供货服务期为1年。在合同供货服务期内，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图书订单配送图书</w:t>
      </w:r>
      <w:r>
        <w:rPr>
          <w:rFonts w:hint="eastAsia" w:ascii="宋体" w:hAnsi="宋体" w:eastAsia="宋体" w:cs="宋体"/>
          <w:color w:val="auto"/>
          <w:sz w:val="21"/>
          <w:szCs w:val="21"/>
          <w:highlight w:val="none"/>
          <w:lang w:eastAsia="zh-CN"/>
        </w:rPr>
        <w:t>。</w:t>
      </w:r>
    </w:p>
    <w:p w14:paraId="6B4FECE6">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、付款方式</w:t>
      </w:r>
    </w:p>
    <w:p w14:paraId="0E137797">
      <w:pPr>
        <w:autoSpaceDE/>
        <w:autoSpaceDN/>
        <w:adjustRightInd/>
        <w:spacing w:line="5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本项目合同</w:t>
      </w:r>
      <w:r>
        <w:rPr>
          <w:rFonts w:hint="eastAsia" w:ascii="宋体" w:hAnsi="宋体" w:eastAsia="宋体" w:cs="宋体"/>
          <w:color w:val="auto"/>
          <w:sz w:val="21"/>
          <w:szCs w:val="21"/>
          <w:highlight w:val="none"/>
          <w:lang w:eastAsia="zh-CN"/>
        </w:rPr>
        <w:t>签订</w:t>
      </w:r>
      <w:r>
        <w:rPr>
          <w:rFonts w:hint="eastAsia" w:ascii="宋体" w:hAnsi="宋体" w:eastAsia="宋体" w:cs="宋体"/>
          <w:color w:val="auto"/>
          <w:sz w:val="21"/>
          <w:szCs w:val="21"/>
          <w:highlight w:val="none"/>
        </w:rPr>
        <w:t>生效后，以人民币支付货款。采购人按实洋付款，</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以实洋开具</w:t>
      </w:r>
      <w:r>
        <w:rPr>
          <w:rFonts w:hint="eastAsia" w:hAnsi="宋体" w:cs="宋体"/>
          <w:color w:val="000000" w:themeColor="text1"/>
          <w:sz w:val="21"/>
          <w:szCs w:val="21"/>
          <w:highlight w:val="none"/>
          <w:lang w:val="en-US" w:eastAsia="zh-CN"/>
          <w14:textFill>
            <w14:solidFill>
              <w14:schemeClr w14:val="tx1"/>
            </w14:solidFill>
          </w14:textFill>
        </w:rPr>
        <w:t>与中标人名称一致的</w:t>
      </w:r>
      <w:r>
        <w:rPr>
          <w:rFonts w:hint="eastAsia" w:ascii="宋体" w:hAnsi="宋体" w:eastAsia="宋体" w:cs="宋体"/>
          <w:color w:val="000000" w:themeColor="text1"/>
          <w:sz w:val="21"/>
          <w:szCs w:val="21"/>
          <w:highlight w:val="none"/>
          <w14:textFill>
            <w14:solidFill>
              <w14:schemeClr w14:val="tx1"/>
            </w14:solidFill>
          </w14:textFill>
        </w:rPr>
        <w:t>正式</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等额的税务</w:t>
      </w:r>
      <w:r>
        <w:rPr>
          <w:rFonts w:hint="eastAsia" w:ascii="宋体" w:hAnsi="宋体" w:eastAsia="宋体" w:cs="宋体"/>
          <w:color w:val="000000" w:themeColor="text1"/>
          <w:sz w:val="21"/>
          <w:szCs w:val="21"/>
          <w:highlight w:val="none"/>
          <w14:textFill>
            <w14:solidFill>
              <w14:schemeClr w14:val="tx1"/>
            </w14:solidFill>
          </w14:textFill>
        </w:rPr>
        <w:t>发票。</w:t>
      </w:r>
    </w:p>
    <w:p w14:paraId="45678545">
      <w:pPr>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交货、上架时间及地点：由</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通知</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供货，</w:t>
      </w:r>
      <w:r>
        <w:rPr>
          <w:rFonts w:hint="eastAsia" w:ascii="宋体" w:hAnsi="宋体" w:eastAsia="宋体" w:cs="宋体"/>
          <w:color w:val="auto"/>
          <w:sz w:val="21"/>
          <w:szCs w:val="21"/>
          <w:highlight w:val="none"/>
        </w:rPr>
        <w:t>具体时间由双方协商。不符合要求的货物采购人有权拒绝</w:t>
      </w:r>
      <w:r>
        <w:rPr>
          <w:rFonts w:hint="eastAsia" w:ascii="宋体" w:hAnsi="宋体" w:eastAsia="宋体" w:cs="宋体"/>
          <w:color w:val="auto"/>
          <w:sz w:val="21"/>
          <w:szCs w:val="21"/>
          <w:highlight w:val="none"/>
          <w:lang w:eastAsia="zh-CN"/>
        </w:rPr>
        <w:t>接收</w:t>
      </w:r>
      <w:r>
        <w:rPr>
          <w:rFonts w:hint="eastAsia" w:ascii="宋体" w:hAnsi="宋体" w:eastAsia="宋体" w:cs="宋体"/>
          <w:color w:val="auto"/>
          <w:sz w:val="21"/>
          <w:szCs w:val="21"/>
          <w:highlight w:val="none"/>
        </w:rPr>
        <w:t>，并按延期交货进行处理；交货及上架地点：按采购人指定地点交货（上架）。</w:t>
      </w:r>
    </w:p>
    <w:p w14:paraId="6D17BBC1">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合同</w:t>
      </w:r>
      <w:r>
        <w:rPr>
          <w:rFonts w:hint="eastAsia" w:ascii="宋体" w:hAnsi="宋体" w:eastAsia="宋体" w:cs="宋体"/>
          <w:color w:val="auto"/>
          <w:sz w:val="21"/>
          <w:szCs w:val="21"/>
          <w:highlight w:val="none"/>
        </w:rPr>
        <w:t>款项按照以下方式支付：</w:t>
      </w:r>
    </w:p>
    <w:p w14:paraId="5953441A">
      <w:pPr>
        <w:snapToGrid w:val="0"/>
        <w:spacing w:beforeLines="0" w:afterLines="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有效期内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采购人分批次订购图书时，在</w:t>
      </w:r>
      <w:r>
        <w:rPr>
          <w:rFonts w:hint="eastAsia" w:ascii="宋体" w:hAnsi="宋体" w:eastAsia="宋体" w:cs="宋体"/>
          <w:color w:val="auto"/>
          <w:sz w:val="21"/>
          <w:szCs w:val="21"/>
          <w:highlight w:val="none"/>
        </w:rPr>
        <w:t>图书订单</w:t>
      </w:r>
      <w:r>
        <w:rPr>
          <w:rFonts w:hint="eastAsia" w:ascii="宋体" w:hAnsi="宋体" w:eastAsia="宋体" w:cs="宋体"/>
          <w:color w:val="auto"/>
          <w:sz w:val="21"/>
          <w:szCs w:val="21"/>
          <w:highlight w:val="none"/>
          <w:lang w:val="en-US" w:eastAsia="zh-CN"/>
        </w:rPr>
        <w:t>已发出且</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肯定</w:t>
      </w:r>
      <w:r>
        <w:rPr>
          <w:rFonts w:hint="eastAsia" w:ascii="宋体" w:hAnsi="宋体" w:eastAsia="宋体" w:cs="宋体"/>
          <w:color w:val="auto"/>
          <w:sz w:val="21"/>
          <w:szCs w:val="21"/>
          <w:highlight w:val="none"/>
        </w:rPr>
        <w:t>回复</w:t>
      </w:r>
      <w:r>
        <w:rPr>
          <w:rFonts w:hint="eastAsia" w:ascii="宋体" w:hAnsi="宋体" w:eastAsia="宋体" w:cs="宋体"/>
          <w:color w:val="auto"/>
          <w:sz w:val="21"/>
          <w:szCs w:val="21"/>
          <w:highlight w:val="none"/>
          <w:lang w:val="en-US" w:eastAsia="zh-CN"/>
        </w:rPr>
        <w:t>后7日内，采购人按该批次</w:t>
      </w:r>
      <w:r>
        <w:rPr>
          <w:rFonts w:hint="eastAsia" w:ascii="宋体" w:hAnsi="宋体" w:eastAsia="宋体" w:cs="宋体"/>
          <w:color w:val="auto"/>
          <w:sz w:val="21"/>
          <w:szCs w:val="21"/>
          <w:highlight w:val="none"/>
        </w:rPr>
        <w:t>图书</w:t>
      </w:r>
      <w:r>
        <w:rPr>
          <w:rFonts w:hint="eastAsia" w:ascii="宋体" w:hAnsi="宋体" w:eastAsia="宋体" w:cs="宋体"/>
          <w:color w:val="auto"/>
          <w:sz w:val="21"/>
          <w:szCs w:val="21"/>
          <w:highlight w:val="none"/>
          <w:lang w:val="en-US" w:eastAsia="zh-CN"/>
        </w:rPr>
        <w:t>预计合同金额的30%支付预付款给中标人。</w:t>
      </w:r>
      <w:r>
        <w:rPr>
          <w:rFonts w:hint="eastAsia" w:ascii="宋体" w:hAnsi="宋体" w:eastAsia="宋体" w:cs="宋体"/>
          <w:color w:val="auto"/>
          <w:sz w:val="21"/>
          <w:szCs w:val="21"/>
          <w:highlight w:val="none"/>
        </w:rPr>
        <w:t>如在签订合同时，</w:t>
      </w:r>
      <w:r>
        <w:rPr>
          <w:rFonts w:hint="eastAsia" w:ascii="宋体" w:hAnsi="宋体" w:eastAsia="宋体" w:cs="宋体"/>
          <w:bCs/>
          <w:color w:val="auto"/>
          <w:sz w:val="21"/>
          <w:szCs w:val="21"/>
          <w:highlight w:val="none"/>
        </w:rPr>
        <w:t>中标人</w:t>
      </w:r>
      <w:r>
        <w:rPr>
          <w:rFonts w:hint="eastAsia" w:ascii="宋体" w:hAnsi="宋体" w:eastAsia="宋体" w:cs="宋体"/>
          <w:color w:val="auto"/>
          <w:sz w:val="21"/>
          <w:szCs w:val="21"/>
          <w:highlight w:val="none"/>
        </w:rPr>
        <w:t>明确表示无需预付款或者主动要求降低预付款比例的，可降低预付款比例，且须在合同签订前与采购人沟通确定，并提供无需预付款或者降低预付款比例的承诺，双方就此条款可对合同中的支付方式进行调整。</w:t>
      </w:r>
    </w:p>
    <w:p w14:paraId="280204A4">
      <w:pPr>
        <w:spacing w:line="500" w:lineRule="exact"/>
        <w:ind w:firstLine="420" w:firstLineChars="200"/>
        <w:outlineLvl w:val="9"/>
        <w:rPr>
          <w:rFonts w:hint="eastAsia" w:ascii="宋体" w:hAnsi="宋体" w:eastAsia="宋体" w:cs="宋体"/>
          <w:color w:val="auto"/>
          <w:sz w:val="30"/>
          <w:szCs w:val="30"/>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在按采购人的要求供货</w:t>
      </w:r>
      <w:r>
        <w:rPr>
          <w:rFonts w:hint="eastAsia" w:ascii="宋体" w:hAnsi="宋体" w:eastAsia="宋体" w:cs="宋体"/>
          <w:b/>
          <w:color w:val="auto"/>
          <w:sz w:val="21"/>
          <w:szCs w:val="21"/>
          <w:highlight w:val="none"/>
          <w:lang w:val="en-US" w:eastAsia="zh-CN"/>
        </w:rPr>
        <w:t>或分批</w:t>
      </w:r>
      <w:r>
        <w:rPr>
          <w:rFonts w:hint="eastAsia" w:ascii="宋体" w:hAnsi="宋体" w:eastAsia="宋体" w:cs="宋体"/>
          <w:b/>
          <w:color w:val="auto"/>
          <w:sz w:val="21"/>
          <w:szCs w:val="21"/>
          <w:highlight w:val="none"/>
        </w:rPr>
        <w:t>供货后，采购人在</w:t>
      </w:r>
      <w:r>
        <w:rPr>
          <w:rFonts w:hint="eastAsia" w:ascii="宋体" w:hAnsi="宋体" w:eastAsia="宋体" w:cs="宋体"/>
          <w:b/>
          <w:color w:val="auto"/>
          <w:sz w:val="21"/>
          <w:szCs w:val="21"/>
          <w:highlight w:val="none"/>
          <w:lang w:val="en-US" w:eastAsia="zh-CN"/>
        </w:rPr>
        <w:t>规定时间</w:t>
      </w:r>
      <w:r>
        <w:rPr>
          <w:rFonts w:hint="eastAsia" w:ascii="宋体" w:hAnsi="宋体" w:eastAsia="宋体" w:cs="宋体"/>
          <w:b/>
          <w:color w:val="auto"/>
          <w:sz w:val="21"/>
          <w:szCs w:val="21"/>
          <w:highlight w:val="none"/>
        </w:rPr>
        <w:t>内拆包验收，验收合格后</w:t>
      </w:r>
      <w:r>
        <w:rPr>
          <w:rFonts w:hint="eastAsia" w:ascii="宋体" w:hAnsi="宋体" w:eastAsia="宋体" w:cs="宋体"/>
          <w:b/>
          <w:color w:val="auto"/>
          <w:sz w:val="21"/>
          <w:szCs w:val="21"/>
          <w:highlight w:val="none"/>
          <w:lang w:val="en-US" w:eastAsia="zh-CN"/>
        </w:rPr>
        <w:t>7个工作日</w:t>
      </w:r>
      <w:r>
        <w:rPr>
          <w:rFonts w:hint="eastAsia" w:ascii="宋体" w:hAnsi="宋体" w:eastAsia="宋体" w:cs="宋体"/>
          <w:b/>
          <w:color w:val="auto"/>
          <w:sz w:val="21"/>
          <w:szCs w:val="21"/>
          <w:highlight w:val="none"/>
        </w:rPr>
        <w:t>内支付</w:t>
      </w:r>
      <w:r>
        <w:rPr>
          <w:rFonts w:hint="eastAsia" w:ascii="宋体" w:hAnsi="宋体" w:eastAsia="宋体" w:cs="宋体"/>
          <w:b/>
          <w:color w:val="auto"/>
          <w:sz w:val="21"/>
          <w:szCs w:val="21"/>
          <w:highlight w:val="none"/>
          <w:lang w:val="en-US" w:eastAsia="zh-CN"/>
        </w:rPr>
        <w:t>至该批图书结算总价的100%（含预付款，如有）</w:t>
      </w:r>
      <w:r>
        <w:rPr>
          <w:rFonts w:hint="eastAsia" w:ascii="宋体" w:hAnsi="宋体" w:eastAsia="宋体" w:cs="宋体"/>
          <w:b/>
          <w:color w:val="auto"/>
          <w:sz w:val="21"/>
          <w:szCs w:val="21"/>
          <w:highlight w:val="none"/>
        </w:rPr>
        <w:t>，货款根据中标人实际供货的实洋金额结算，即：实际供货的实洋金额=实际供货的码洋金额×中标折扣。</w:t>
      </w:r>
      <w:bookmarkEnd w:id="44"/>
      <w:bookmarkEnd w:id="45"/>
      <w:bookmarkStart w:id="47" w:name="_Toc20079"/>
      <w:bookmarkStart w:id="48" w:name="_Toc28233"/>
      <w:bookmarkStart w:id="49" w:name="_Toc32144"/>
    </w:p>
    <w:p w14:paraId="455A6DE2">
      <w:pPr>
        <w:pStyle w:val="23"/>
        <w:rPr>
          <w:rFonts w:hint="eastAsia" w:ascii="宋体" w:hAnsi="宋体" w:eastAsia="宋体" w:cs="宋体"/>
          <w:color w:val="auto"/>
          <w:sz w:val="30"/>
          <w:szCs w:val="30"/>
          <w:highlight w:val="none"/>
        </w:rPr>
      </w:pPr>
    </w:p>
    <w:p w14:paraId="44F11A45">
      <w:pPr>
        <w:rPr>
          <w:rFonts w:hint="eastAsia" w:ascii="宋体" w:hAnsi="宋体" w:eastAsia="宋体" w:cs="宋体"/>
          <w:color w:val="auto"/>
          <w:sz w:val="30"/>
          <w:szCs w:val="30"/>
          <w:highlight w:val="none"/>
        </w:rPr>
      </w:pPr>
    </w:p>
    <w:p w14:paraId="58314FB1">
      <w:pPr>
        <w:pStyle w:val="49"/>
        <w:rPr>
          <w:rFonts w:hint="eastAsia" w:ascii="宋体" w:hAnsi="宋体" w:eastAsia="宋体" w:cs="宋体"/>
          <w:color w:val="auto"/>
          <w:sz w:val="30"/>
          <w:szCs w:val="30"/>
          <w:highlight w:val="none"/>
        </w:rPr>
      </w:pPr>
    </w:p>
    <w:p w14:paraId="73D7968D">
      <w:pPr>
        <w:pStyle w:val="50"/>
        <w:rPr>
          <w:rFonts w:hint="eastAsia" w:ascii="宋体" w:hAnsi="宋体" w:eastAsia="宋体" w:cs="宋体"/>
          <w:color w:val="auto"/>
          <w:sz w:val="30"/>
          <w:szCs w:val="30"/>
          <w:highlight w:val="none"/>
        </w:rPr>
      </w:pPr>
    </w:p>
    <w:p w14:paraId="21EA5E51">
      <w:pPr>
        <w:rPr>
          <w:rFonts w:hint="eastAsia"/>
        </w:rPr>
      </w:pPr>
    </w:p>
    <w:p w14:paraId="08659475">
      <w:pPr>
        <w:rPr>
          <w:rFonts w:hint="eastAsia" w:ascii="宋体" w:hAnsi="宋体" w:eastAsia="宋体" w:cs="宋体"/>
          <w:color w:val="auto"/>
          <w:sz w:val="30"/>
          <w:szCs w:val="30"/>
          <w:highlight w:val="none"/>
        </w:rPr>
      </w:pPr>
    </w:p>
    <w:p w14:paraId="6938FA75">
      <w:pPr>
        <w:pStyle w:val="22"/>
        <w:rPr>
          <w:rFonts w:hint="eastAsia" w:ascii="宋体" w:hAnsi="宋体" w:eastAsia="宋体" w:cs="宋体"/>
          <w:color w:val="auto"/>
          <w:sz w:val="30"/>
          <w:szCs w:val="30"/>
          <w:highlight w:val="none"/>
        </w:rPr>
      </w:pPr>
    </w:p>
    <w:p w14:paraId="2F1264C8">
      <w:pPr>
        <w:pStyle w:val="3"/>
        <w:keepNext w:val="0"/>
        <w:spacing w:line="460" w:lineRule="exact"/>
        <w:jc w:val="center"/>
        <w:rPr>
          <w:rFonts w:hint="eastAsia" w:ascii="宋体" w:hAnsi="宋体" w:eastAsia="宋体" w:cs="宋体"/>
          <w:color w:val="auto"/>
          <w:sz w:val="30"/>
          <w:szCs w:val="30"/>
          <w:highlight w:val="none"/>
        </w:rPr>
      </w:pPr>
      <w:bookmarkStart w:id="50" w:name="_Toc14269"/>
      <w:bookmarkStart w:id="51" w:name="_Toc1329"/>
      <w:bookmarkStart w:id="52" w:name="_Toc20942"/>
      <w:bookmarkStart w:id="53" w:name="_Toc29664"/>
      <w:bookmarkStart w:id="54" w:name="_Toc6913"/>
      <w:r>
        <w:rPr>
          <w:rFonts w:hint="eastAsia" w:ascii="宋体" w:hAnsi="宋体" w:eastAsia="宋体" w:cs="宋体"/>
          <w:color w:val="auto"/>
          <w:sz w:val="30"/>
          <w:szCs w:val="30"/>
          <w:highlight w:val="none"/>
        </w:rPr>
        <w:t>第三章  投标人须知</w:t>
      </w:r>
      <w:bookmarkEnd w:id="46"/>
      <w:bookmarkEnd w:id="47"/>
      <w:bookmarkEnd w:id="48"/>
      <w:bookmarkEnd w:id="49"/>
      <w:bookmarkEnd w:id="50"/>
      <w:bookmarkEnd w:id="51"/>
      <w:bookmarkEnd w:id="52"/>
      <w:bookmarkEnd w:id="53"/>
      <w:bookmarkEnd w:id="54"/>
    </w:p>
    <w:p w14:paraId="12C13B05">
      <w:pPr>
        <w:pStyle w:val="3"/>
        <w:spacing w:line="460" w:lineRule="exact"/>
        <w:jc w:val="center"/>
        <w:rPr>
          <w:rFonts w:hint="eastAsia" w:ascii="宋体" w:hAnsi="宋体" w:eastAsia="宋体" w:cs="宋体"/>
          <w:color w:val="auto"/>
          <w:sz w:val="30"/>
          <w:szCs w:val="30"/>
          <w:highlight w:val="none"/>
        </w:rPr>
      </w:pPr>
      <w:bookmarkStart w:id="55" w:name="_Toc13991"/>
      <w:bookmarkStart w:id="56" w:name="_Toc18629"/>
      <w:bookmarkStart w:id="57" w:name="_Toc6524"/>
      <w:bookmarkStart w:id="58" w:name="_Toc30471"/>
      <w:bookmarkStart w:id="59" w:name="_Toc1210"/>
      <w:bookmarkStart w:id="60" w:name="_Toc22207"/>
      <w:bookmarkStart w:id="61" w:name="_Toc351559943"/>
      <w:bookmarkStart w:id="62" w:name="_Toc31050"/>
      <w:bookmarkStart w:id="63" w:name="_Toc10807"/>
      <w:r>
        <w:rPr>
          <w:rFonts w:hint="eastAsia" w:ascii="宋体" w:hAnsi="宋体" w:eastAsia="宋体" w:cs="宋体"/>
          <w:color w:val="auto"/>
          <w:sz w:val="30"/>
          <w:szCs w:val="30"/>
          <w:highlight w:val="none"/>
        </w:rPr>
        <w:t>前附表</w:t>
      </w:r>
      <w:bookmarkEnd w:id="55"/>
      <w:bookmarkEnd w:id="56"/>
      <w:bookmarkEnd w:id="57"/>
      <w:bookmarkEnd w:id="58"/>
      <w:bookmarkEnd w:id="59"/>
      <w:bookmarkEnd w:id="60"/>
      <w:bookmarkEnd w:id="61"/>
      <w:bookmarkEnd w:id="62"/>
      <w:bookmarkEnd w:id="63"/>
    </w:p>
    <w:tbl>
      <w:tblPr>
        <w:tblStyle w:val="51"/>
        <w:tblW w:w="94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2173"/>
        <w:gridCol w:w="6581"/>
      </w:tblGrid>
      <w:tr w14:paraId="2F705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2" w:type="dxa"/>
            <w:tcBorders>
              <w:top w:val="single" w:color="auto" w:sz="4" w:space="0"/>
              <w:left w:val="single" w:color="auto" w:sz="4" w:space="0"/>
              <w:bottom w:val="single" w:color="auto" w:sz="4" w:space="0"/>
              <w:right w:val="single" w:color="auto" w:sz="4" w:space="0"/>
            </w:tcBorders>
            <w:vAlign w:val="center"/>
          </w:tcPr>
          <w:p w14:paraId="0ABC327B">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47DFBAA1">
            <w:pPr>
              <w:snapToGrid w:val="0"/>
              <w:spacing w:line="460" w:lineRule="exact"/>
              <w:ind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14:paraId="78839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2" w:type="dxa"/>
            <w:tcBorders>
              <w:top w:val="single" w:color="auto" w:sz="4" w:space="0"/>
              <w:left w:val="single" w:color="auto" w:sz="4" w:space="0"/>
              <w:bottom w:val="single" w:color="auto" w:sz="4" w:space="0"/>
              <w:right w:val="single" w:color="auto" w:sz="4" w:space="0"/>
            </w:tcBorders>
            <w:vAlign w:val="center"/>
          </w:tcPr>
          <w:p w14:paraId="48050338">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462A1825">
            <w:pPr>
              <w:snapToGrid w:val="0"/>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金华市婺城区图书馆文献采购项目</w:t>
            </w:r>
          </w:p>
        </w:tc>
      </w:tr>
      <w:tr w14:paraId="05E39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5E77A7F1">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51972AC8">
            <w:pPr>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投标报价及费用：</w:t>
            </w:r>
          </w:p>
          <w:p w14:paraId="49502C45">
            <w:pPr>
              <w:snapToGrid w:val="0"/>
              <w:spacing w:line="460" w:lineRule="exact"/>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1.本项目投标应以</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折扣</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报价；</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图书定价</w:t>
            </w:r>
            <w:r>
              <w:rPr>
                <w:rFonts w:hint="eastAsia" w:ascii="宋体" w:hAnsi="宋体" w:eastAsia="宋体" w:cs="宋体"/>
                <w:color w:val="auto"/>
                <w:sz w:val="21"/>
                <w:szCs w:val="21"/>
                <w:highlight w:val="none"/>
                <w:lang w:val="en-US" w:eastAsia="zh-CN"/>
              </w:rPr>
              <w:t>为基准价的基础上，</w:t>
            </w:r>
            <w:r>
              <w:rPr>
                <w:rFonts w:hint="eastAsia" w:ascii="宋体" w:hAnsi="宋体" w:eastAsia="宋体" w:cs="宋体"/>
                <w:b/>
                <w:bCs/>
                <w:color w:val="auto"/>
                <w:sz w:val="21"/>
                <w:szCs w:val="21"/>
                <w:highlight w:val="none"/>
              </w:rPr>
              <w:t>结合自身企业经营情况填报的让利幅度，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折扣</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以百分比（%）进行表述，折扣百分比数值越小，则报价越低；</w:t>
            </w:r>
          </w:p>
          <w:p w14:paraId="39194B0C">
            <w:pPr>
              <w:snapToGrid w:val="0"/>
              <w:spacing w:line="460" w:lineRule="exact"/>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2.不论投标结果如何，投标人均应自行承担所有与投标有关的全部费用；</w:t>
            </w:r>
          </w:p>
          <w:p w14:paraId="66EBEC29">
            <w:pPr>
              <w:snapToGrid w:val="0"/>
              <w:spacing w:line="460" w:lineRule="exact"/>
              <w:ind w:firstLine="0" w:firstLineChars="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3.投标人取得中标资格后，须向招标代理机构支付</w:t>
            </w:r>
            <w:r>
              <w:rPr>
                <w:rFonts w:hint="eastAsia" w:ascii="宋体" w:hAnsi="宋体" w:eastAsia="宋体" w:cs="宋体"/>
                <w:b/>
                <w:color w:val="auto"/>
                <w:sz w:val="21"/>
                <w:szCs w:val="21"/>
                <w:highlight w:val="none"/>
                <w:lang w:val="en-US" w:eastAsia="zh-CN"/>
              </w:rPr>
              <w:t>人民币7500元</w:t>
            </w:r>
            <w:r>
              <w:rPr>
                <w:rFonts w:hint="eastAsia" w:ascii="宋体" w:hAnsi="宋体" w:eastAsia="宋体" w:cs="宋体"/>
                <w:b/>
                <w:color w:val="auto"/>
                <w:sz w:val="21"/>
                <w:szCs w:val="21"/>
                <w:highlight w:val="none"/>
              </w:rPr>
              <w:t xml:space="preserve">的采购代理服务费，中标人在收到中标通知书的同时向招标代理机构以银行转账等形式支付采购代理服务费：    </w:t>
            </w:r>
          </w:p>
          <w:p w14:paraId="3944095A">
            <w:pPr>
              <w:snapToGrid w:val="0"/>
              <w:spacing w:line="460" w:lineRule="exact"/>
              <w:ind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户名：</w:t>
            </w:r>
            <w:r>
              <w:rPr>
                <w:rFonts w:hint="eastAsia" w:ascii="宋体" w:hAnsi="宋体" w:eastAsia="宋体" w:cs="宋体"/>
                <w:b/>
                <w:color w:val="auto"/>
                <w:sz w:val="21"/>
                <w:szCs w:val="21"/>
                <w:highlight w:val="none"/>
                <w:lang w:eastAsia="zh-CN"/>
              </w:rPr>
              <w:t>金华市天盈招标代理有限公司</w:t>
            </w:r>
          </w:p>
          <w:p w14:paraId="42080CDD">
            <w:pPr>
              <w:tabs>
                <w:tab w:val="left" w:pos="6533"/>
              </w:tabs>
              <w:snapToGrid w:val="0"/>
              <w:spacing w:line="4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开户行：杭州银行股份有限公司金华分行  </w:t>
            </w:r>
          </w:p>
          <w:p w14:paraId="5F4F922E">
            <w:pPr>
              <w:tabs>
                <w:tab w:val="left" w:pos="6533"/>
              </w:tabs>
              <w:snapToGrid w:val="0"/>
              <w:spacing w:line="4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账  号： 3307041060000093980</w:t>
            </w:r>
          </w:p>
          <w:p w14:paraId="7E037964">
            <w:pPr>
              <w:snapToGrid w:val="0"/>
              <w:spacing w:line="460" w:lineRule="exact"/>
              <w:ind w:firstLine="0" w:firstLineChars="0"/>
              <w:rPr>
                <w:rFonts w:hint="default" w:ascii="宋体" w:hAnsi="宋体" w:eastAsia="宋体" w:cs="宋体"/>
                <w:b/>
                <w:bCs/>
                <w:color w:val="00B050"/>
                <w:sz w:val="21"/>
                <w:szCs w:val="21"/>
                <w:highlight w:val="none"/>
                <w:lang w:val="en-US" w:eastAsia="zh-CN"/>
              </w:rPr>
            </w:pPr>
            <w:r>
              <w:rPr>
                <w:rFonts w:hint="eastAsia" w:ascii="宋体" w:hAnsi="宋体" w:eastAsia="宋体" w:cs="宋体"/>
                <w:b/>
                <w:color w:val="auto"/>
                <w:sz w:val="21"/>
                <w:szCs w:val="21"/>
                <w:highlight w:val="none"/>
              </w:rPr>
              <w:t>行  号： 313338062027。（汇款用途请注明“采购代理服务费”及项目编号：</w:t>
            </w:r>
            <w:r>
              <w:rPr>
                <w:rFonts w:hint="eastAsia" w:hAnsi="宋体" w:cs="宋体"/>
                <w:b/>
                <w:color w:val="auto"/>
                <w:sz w:val="21"/>
                <w:szCs w:val="21"/>
                <w:highlight w:val="none"/>
                <w:lang w:eastAsia="zh-CN"/>
              </w:rPr>
              <w:t>043</w:t>
            </w:r>
            <w:r>
              <w:rPr>
                <w:rFonts w:hint="eastAsia" w:ascii="宋体" w:hAnsi="宋体" w:eastAsia="宋体" w:cs="宋体"/>
                <w:b/>
                <w:color w:val="auto"/>
                <w:sz w:val="21"/>
                <w:szCs w:val="21"/>
                <w:highlight w:val="none"/>
              </w:rPr>
              <w:t>）</w:t>
            </w:r>
          </w:p>
        </w:tc>
      </w:tr>
      <w:tr w14:paraId="00B92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153F8CBC">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469812D4">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7260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000000" w:sz="4" w:space="0"/>
              <w:right w:val="single" w:color="auto" w:sz="4" w:space="0"/>
            </w:tcBorders>
            <w:vAlign w:val="center"/>
          </w:tcPr>
          <w:p w14:paraId="3475F9C7">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754" w:type="dxa"/>
            <w:gridSpan w:val="2"/>
            <w:tcBorders>
              <w:top w:val="single" w:color="auto" w:sz="4" w:space="0"/>
              <w:left w:val="single" w:color="auto" w:sz="4" w:space="0"/>
              <w:bottom w:val="single" w:color="000000" w:sz="4" w:space="0"/>
              <w:right w:val="single" w:color="auto" w:sz="4" w:space="0"/>
            </w:tcBorders>
            <w:vAlign w:val="center"/>
          </w:tcPr>
          <w:p w14:paraId="6BFDCAD8">
            <w:pPr>
              <w:widowControl/>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政策落实：</w:t>
            </w:r>
          </w:p>
          <w:p w14:paraId="3D4E5E6D">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1.扶持中小企业（监狱企业、残疾人福利性单位）：</w:t>
            </w:r>
          </w:p>
          <w:p w14:paraId="1010DA7E">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3E4D707">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（1）项目预算：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p>
          <w:p w14:paraId="3149119B">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（2）项目属性：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（①货物类/②服务类/③工程类）</w:t>
            </w:r>
          </w:p>
          <w:p w14:paraId="6E51D641">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（3）项目对应的中小企业划分标准所属行业：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其他未列明行业—文化、体育和娱乐业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（具体根据《中小企业划型标准规定》执行）</w:t>
            </w:r>
          </w:p>
          <w:p w14:paraId="3C803CCB">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（是/否）属于预留份额专门面向中小企业采购的项目。</w:t>
            </w:r>
          </w:p>
          <w:p w14:paraId="7AC2E55F">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0%的扣除，用扣除后的价格参加评审。</w:t>
            </w:r>
          </w:p>
          <w:p w14:paraId="081076C5">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2.节能产品、环境标志产品的强制采购政策</w:t>
            </w:r>
          </w:p>
          <w:p w14:paraId="390A0F0B">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不适用。）</w:t>
            </w:r>
          </w:p>
          <w:p w14:paraId="084E74D6">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3.节能产品、环境标志产品的优先采购政策</w:t>
            </w:r>
          </w:p>
          <w:p w14:paraId="45AECC3F">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不适用。）</w:t>
            </w:r>
          </w:p>
        </w:tc>
      </w:tr>
      <w:tr w14:paraId="6C8B0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000000" w:sz="4" w:space="0"/>
              <w:left w:val="single" w:color="000000" w:sz="4" w:space="0"/>
              <w:bottom w:val="nil"/>
              <w:right w:val="single" w:color="000000" w:sz="4" w:space="0"/>
            </w:tcBorders>
            <w:vAlign w:val="center"/>
          </w:tcPr>
          <w:p w14:paraId="6CF03CE8">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754" w:type="dxa"/>
            <w:gridSpan w:val="2"/>
            <w:tcBorders>
              <w:top w:val="single" w:color="000000" w:sz="4" w:space="0"/>
              <w:left w:val="single" w:color="000000" w:sz="4" w:space="0"/>
              <w:bottom w:val="nil"/>
              <w:right w:val="single" w:color="000000" w:sz="4" w:space="0"/>
            </w:tcBorders>
            <w:vAlign w:val="center"/>
          </w:tcPr>
          <w:p w14:paraId="09A47433">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信用查询：</w:t>
            </w:r>
          </w:p>
          <w:p w14:paraId="7203BC84">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14:paraId="05425822">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（1）招标人或采购代理机构将对本项目供应商的信用记录进行查询。查询渠道为信用中国网站（www.creditchina.gov.cn）、中国政府采购网（www.ccgp.gov.cn）；</w:t>
            </w:r>
          </w:p>
          <w:p w14:paraId="64DB6871">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（2）截止时点：提交投标文件（响应文件）截止时间前3年内；</w:t>
            </w:r>
          </w:p>
          <w:p w14:paraId="0A114559">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（3）查询记录和证据的留存：信用信息查询记录和证据以网页截图等方式留存。</w:t>
            </w:r>
          </w:p>
          <w:p w14:paraId="3D62D69B">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D8AE39B">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（5）联合体成员任意一方存在不良信用记录的，视同联合体存在不良信用记录。（注：本项目不接受联合体投标）</w:t>
            </w:r>
          </w:p>
        </w:tc>
      </w:tr>
      <w:tr w14:paraId="09C92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52332ECA">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p>
        </w:tc>
        <w:tc>
          <w:tcPr>
            <w:tcW w:w="2173" w:type="dxa"/>
            <w:tcBorders>
              <w:top w:val="single" w:color="000000" w:sz="4" w:space="0"/>
              <w:left w:val="single" w:color="000000" w:sz="4" w:space="0"/>
              <w:bottom w:val="single" w:color="000000" w:sz="4" w:space="0"/>
              <w:right w:val="single" w:color="000000" w:sz="4" w:space="0"/>
            </w:tcBorders>
            <w:vAlign w:val="center"/>
          </w:tcPr>
          <w:p w14:paraId="00BF7C3F">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节能产品</w:t>
            </w:r>
          </w:p>
        </w:tc>
        <w:tc>
          <w:tcPr>
            <w:tcW w:w="6581" w:type="dxa"/>
            <w:tcBorders>
              <w:top w:val="single" w:color="000000" w:sz="4" w:space="0"/>
              <w:left w:val="single" w:color="000000" w:sz="4" w:space="0"/>
              <w:bottom w:val="single" w:color="000000" w:sz="4" w:space="0"/>
              <w:right w:val="single" w:color="000000" w:sz="4" w:space="0"/>
            </w:tcBorders>
            <w:vAlign w:val="center"/>
          </w:tcPr>
          <w:p w14:paraId="62CF5FCA">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rPr>
              <w:t>□</w:t>
            </w:r>
            <w:r>
              <w:rPr>
                <w:rFonts w:hint="eastAsia" w:ascii="宋体" w:hAnsi="宋体" w:eastAsia="宋体" w:cs="宋体"/>
                <w:color w:val="auto"/>
                <w:sz w:val="21"/>
                <w:szCs w:val="21"/>
                <w:highlight w:val="none"/>
              </w:rPr>
              <w:t xml:space="preserve"> 强制采购节能产品</w:t>
            </w:r>
          </w:p>
          <w:p w14:paraId="0968ADEC">
            <w:pPr>
              <w:pStyle w:val="97"/>
              <w:snapToGrid w:val="0"/>
              <w:spacing w:before="0" w:line="460" w:lineRule="exact"/>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优先采购节能产品</w:t>
            </w:r>
          </w:p>
          <w:p w14:paraId="62E7E1CE">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sym w:font="Wingdings" w:char="00FE"/>
            </w:r>
            <w:r>
              <w:rPr>
                <w:rFonts w:hint="eastAsia" w:ascii="宋体" w:hAnsi="宋体" w:eastAsia="宋体" w:cs="宋体"/>
                <w:color w:val="auto"/>
                <w:kern w:val="2"/>
                <w:sz w:val="21"/>
                <w:szCs w:val="21"/>
                <w:highlight w:val="none"/>
              </w:rPr>
              <w:t xml:space="preserve"> 不适用</w:t>
            </w:r>
          </w:p>
        </w:tc>
      </w:tr>
      <w:tr w14:paraId="0FB70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000000" w:sz="4" w:space="0"/>
              <w:left w:val="single" w:color="auto" w:sz="4" w:space="0"/>
              <w:bottom w:val="single" w:color="auto" w:sz="4" w:space="0"/>
              <w:right w:val="single" w:color="auto" w:sz="4" w:space="0"/>
            </w:tcBorders>
            <w:vAlign w:val="center"/>
          </w:tcPr>
          <w:p w14:paraId="3FEDC758">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p>
        </w:tc>
        <w:tc>
          <w:tcPr>
            <w:tcW w:w="2173" w:type="dxa"/>
            <w:tcBorders>
              <w:top w:val="single" w:color="000000" w:sz="4" w:space="0"/>
              <w:left w:val="single" w:color="auto" w:sz="4" w:space="0"/>
              <w:bottom w:val="single" w:color="auto" w:sz="4" w:space="0"/>
              <w:right w:val="single" w:color="auto" w:sz="4" w:space="0"/>
            </w:tcBorders>
            <w:vAlign w:val="center"/>
          </w:tcPr>
          <w:p w14:paraId="5FA5132E">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环境标志产品</w:t>
            </w:r>
          </w:p>
        </w:tc>
        <w:tc>
          <w:tcPr>
            <w:tcW w:w="6581" w:type="dxa"/>
            <w:tcBorders>
              <w:top w:val="single" w:color="000000" w:sz="4" w:space="0"/>
              <w:left w:val="single" w:color="auto" w:sz="4" w:space="0"/>
              <w:bottom w:val="single" w:color="auto" w:sz="4" w:space="0"/>
              <w:right w:val="single" w:color="auto" w:sz="4" w:space="0"/>
            </w:tcBorders>
            <w:vAlign w:val="center"/>
          </w:tcPr>
          <w:p w14:paraId="19DD20AB">
            <w:pPr>
              <w:pStyle w:val="97"/>
              <w:snapToGrid w:val="0"/>
              <w:spacing w:before="0" w:line="460" w:lineRule="exact"/>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优先采购环境标志产品</w:t>
            </w:r>
          </w:p>
          <w:p w14:paraId="4A027C63">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 xml:space="preserve"> 不适用</w:t>
            </w:r>
          </w:p>
        </w:tc>
      </w:tr>
      <w:tr w14:paraId="30BF4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4DA02147">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24BDC503">
            <w:pPr>
              <w:snapToGrid w:val="0"/>
              <w:spacing w:line="460" w:lineRule="exact"/>
              <w:jc w:val="both"/>
              <w:textAlignment w:val="bottom"/>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投标文件的递交：</w:t>
            </w:r>
          </w:p>
          <w:p w14:paraId="0A46600E">
            <w:pPr>
              <w:snapToGrid w:val="0"/>
              <w:spacing w:line="460" w:lineRule="exact"/>
              <w:jc w:val="both"/>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本项目投标文件分</w:t>
            </w:r>
            <w:r>
              <w:rPr>
                <w:rFonts w:hint="eastAsia" w:ascii="宋体" w:hAnsi="宋体" w:eastAsia="宋体" w:cs="宋体"/>
                <w:b/>
                <w:color w:val="auto"/>
                <w:sz w:val="21"/>
                <w:szCs w:val="21"/>
                <w:highlight w:val="none"/>
              </w:rPr>
              <w:t>资格文件、商务技术文件</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报价文件</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
                <w:bCs/>
                <w:color w:val="auto"/>
                <w:sz w:val="21"/>
                <w:szCs w:val="21"/>
                <w:highlight w:val="none"/>
              </w:rPr>
              <w:t>部分</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投标人应以以下方式递交投标文件：</w:t>
            </w:r>
          </w:p>
          <w:p w14:paraId="003A6A80">
            <w:pPr>
              <w:spacing w:line="460" w:lineRule="exact"/>
              <w:jc w:val="both"/>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★1.本项目实行“网上</w:t>
            </w:r>
            <w:r>
              <w:rPr>
                <w:rFonts w:hint="eastAsia" w:ascii="宋体" w:hAnsi="宋体" w:eastAsia="宋体" w:cs="宋体"/>
                <w:snapToGrid w:val="0"/>
                <w:color w:val="auto"/>
                <w:sz w:val="21"/>
                <w:szCs w:val="21"/>
                <w:highlight w:val="none"/>
              </w:rPr>
              <w:t>电子</w:t>
            </w:r>
            <w:r>
              <w:rPr>
                <w:rFonts w:hint="eastAsia" w:ascii="宋体" w:hAnsi="宋体" w:eastAsia="宋体" w:cs="宋体"/>
                <w:bCs/>
                <w:color w:val="auto"/>
                <w:sz w:val="21"/>
                <w:szCs w:val="21"/>
                <w:highlight w:val="none"/>
              </w:rPr>
              <w:t>投标、电子评标”，投标人应于投标截止时间前在“政采云”（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bCs/>
                <w:color w:val="auto"/>
                <w:sz w:val="21"/>
                <w:szCs w:val="21"/>
                <w:highlight w:val="none"/>
              </w:rPr>
              <w:t>）上传输、递交电子版投标文件（包括资格文件、商务技术文件和报价文件）；</w:t>
            </w:r>
          </w:p>
          <w:p w14:paraId="12E2CDCB">
            <w:pPr>
              <w:snapToGrid w:val="0"/>
              <w:spacing w:line="460" w:lineRule="exact"/>
              <w:jc w:val="both"/>
              <w:textAlignment w:val="bottom"/>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2.本招标文件所涉及的法定代表人或其授权代表签字或盖章的内容，如果投标人没有法定代表人电子签章，</w:t>
            </w:r>
            <w:r>
              <w:rPr>
                <w:rFonts w:hint="eastAsia" w:ascii="宋体" w:hAnsi="宋体" w:eastAsia="宋体" w:cs="宋体"/>
                <w:bCs/>
                <w:color w:val="auto"/>
                <w:sz w:val="21"/>
                <w:szCs w:val="21"/>
                <w:highlight w:val="none"/>
                <w:lang w:eastAsia="zh-CN"/>
              </w:rPr>
              <w:t>涉及</w:t>
            </w:r>
            <w:r>
              <w:rPr>
                <w:rFonts w:hint="eastAsia" w:ascii="宋体" w:hAnsi="宋体" w:eastAsia="宋体" w:cs="宋体"/>
                <w:bCs/>
                <w:color w:val="auto"/>
                <w:sz w:val="21"/>
                <w:szCs w:val="21"/>
                <w:highlight w:val="none"/>
              </w:rPr>
              <w:t>法定代表人或其授权代表签字或盖章的内容，投标人可以线下签字或盖章后扫描上传。</w:t>
            </w:r>
          </w:p>
        </w:tc>
      </w:tr>
      <w:tr w14:paraId="216A7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7BDDE259">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59CD1D40">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投标截止时间及地点：</w:t>
            </w:r>
          </w:p>
          <w:p w14:paraId="73756ACD">
            <w:pPr>
              <w:snapToGrid w:val="0"/>
              <w:spacing w:line="46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投标人应当在投标截止时间前在“政采云”（电子交易平台）上自行上传加密的电子投标（响应）文件。投标截止时间后递交的电子投标（响应）文件，将被政采云平台拒收。</w:t>
            </w:r>
          </w:p>
        </w:tc>
      </w:tr>
      <w:tr w14:paraId="4F0F7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cBorders>
            <w:vAlign w:val="center"/>
          </w:tcPr>
          <w:p w14:paraId="462AA630">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0</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0B4A6C87">
            <w:pPr>
              <w:snapToGrid w:val="0"/>
              <w:spacing w:line="46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r>
              <w:rPr>
                <w:rFonts w:hint="eastAsia"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05</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 xml:space="preserve">09：30 </w:t>
            </w:r>
            <w:r>
              <w:rPr>
                <w:rFonts w:hint="eastAsia" w:ascii="宋体" w:hAnsi="宋体" w:eastAsia="宋体" w:cs="宋体"/>
                <w:color w:val="auto"/>
                <w:sz w:val="21"/>
                <w:szCs w:val="21"/>
                <w:highlight w:val="none"/>
              </w:rPr>
              <w:t xml:space="preserve">时，金华市双龙南街858号金华财富大厦（金华市行政服务中心新办事大厅4楼开标 </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室）</w:t>
            </w:r>
          </w:p>
          <w:p w14:paraId="3697F90F">
            <w:pPr>
              <w:snapToGrid w:val="0"/>
              <w:spacing w:line="460" w:lineRule="exact"/>
              <w:jc w:val="both"/>
              <w:textAlignment w:val="bottom"/>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24124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nil"/>
              <w:right w:val="single" w:color="auto" w:sz="4" w:space="0"/>
            </w:tcBorders>
            <w:vAlign w:val="center"/>
          </w:tcPr>
          <w:p w14:paraId="37A08D73">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p>
        </w:tc>
        <w:tc>
          <w:tcPr>
            <w:tcW w:w="8754" w:type="dxa"/>
            <w:gridSpan w:val="2"/>
            <w:tcBorders>
              <w:top w:val="single" w:color="auto" w:sz="4" w:space="0"/>
              <w:left w:val="single" w:color="auto" w:sz="4" w:space="0"/>
              <w:bottom w:val="nil"/>
              <w:right w:val="single" w:color="auto" w:sz="4" w:space="0"/>
            </w:tcBorders>
            <w:vAlign w:val="center"/>
          </w:tcPr>
          <w:p w14:paraId="3309533D">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评标办法：综合评分法。</w:t>
            </w:r>
          </w:p>
        </w:tc>
      </w:tr>
      <w:tr w14:paraId="5A309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2" w:type="dxa"/>
            <w:tcBorders>
              <w:top w:val="single" w:color="auto" w:sz="4" w:space="0"/>
              <w:left w:val="single" w:color="auto" w:sz="4" w:space="0"/>
              <w:bottom w:val="single" w:color="auto" w:sz="4" w:space="0"/>
              <w:right w:val="single" w:color="auto" w:sz="4" w:space="0"/>
            </w:tcBorders>
            <w:vAlign w:val="center"/>
          </w:tcPr>
          <w:p w14:paraId="0B8B0571">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7F66EBC7">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结果公示：结果公示于浙江政府采购网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p>
        </w:tc>
      </w:tr>
      <w:tr w14:paraId="2CBBD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692" w:type="dxa"/>
            <w:tcBorders>
              <w:top w:val="single" w:color="auto" w:sz="4" w:space="0"/>
              <w:left w:val="single" w:color="auto" w:sz="4" w:space="0"/>
              <w:bottom w:val="single" w:color="auto" w:sz="4" w:space="0"/>
              <w:right w:val="single" w:color="auto" w:sz="4" w:space="0"/>
            </w:tcBorders>
            <w:vAlign w:val="center"/>
          </w:tcPr>
          <w:p w14:paraId="4006653A">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7B6BBF73">
            <w:pPr>
              <w:snapToGrid w:val="0"/>
              <w:spacing w:line="460" w:lineRule="exact"/>
              <w:textAlignment w:val="bottom"/>
              <w:rPr>
                <w:rFonts w:hAnsi="宋体" w:cs="宋体"/>
                <w:sz w:val="21"/>
                <w:szCs w:val="21"/>
              </w:rPr>
            </w:pPr>
            <w:r>
              <w:rPr>
                <w:rFonts w:hint="eastAsia" w:hAnsi="宋体" w:cs="宋体"/>
                <w:sz w:val="21"/>
                <w:szCs w:val="21"/>
              </w:rPr>
              <w:t>资料核实及合同签订时间：</w:t>
            </w:r>
          </w:p>
          <w:p w14:paraId="2EF3A1E9">
            <w:pPr>
              <w:snapToGrid w:val="0"/>
              <w:spacing w:line="460" w:lineRule="exact"/>
              <w:textAlignment w:val="bottom"/>
              <w:rPr>
                <w:rFonts w:hAnsi="宋体" w:cs="宋体"/>
                <w:sz w:val="21"/>
                <w:szCs w:val="21"/>
              </w:rPr>
            </w:pPr>
            <w:r>
              <w:rPr>
                <w:rFonts w:hint="eastAsia" w:hAnsi="宋体" w:cs="宋体"/>
                <w:sz w:val="21"/>
                <w:szCs w:val="21"/>
              </w:rPr>
              <w:t>1.资料核实：根据《浙江省财政厅关于进一步规范政府采购秩序促进公平竞争的通知》（浙财采监〔2025〕2号）及政策解读相关要求，在评审结束后、合同签订前，招标人（采购人）、采购代理机构将对中标（成交）供应商在投标（响应）文件中涉及客观分评审内容的检测报告、认证证书等资料的真实性进行复核，中标（成交）供应商应在合同签订前及时提供相关检测报告、认证证书等资料的原件或查询网站（网址）给招标人（采购人）、采购代理机构进行真实性复核。</w:t>
            </w:r>
          </w:p>
          <w:p w14:paraId="2717B36B">
            <w:pPr>
              <w:snapToGrid w:val="0"/>
              <w:spacing w:line="460" w:lineRule="exact"/>
              <w:textAlignment w:val="bottom"/>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签订合同时间：中标通知书发出后20日内。</w:t>
            </w:r>
          </w:p>
        </w:tc>
      </w:tr>
      <w:tr w14:paraId="4175D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92" w:type="dxa"/>
            <w:tcBorders>
              <w:top w:val="single" w:color="auto" w:sz="4" w:space="0"/>
              <w:left w:val="single" w:color="auto" w:sz="4" w:space="0"/>
              <w:bottom w:val="single" w:color="auto" w:sz="4" w:space="0"/>
              <w:right w:val="single" w:color="auto" w:sz="4" w:space="0"/>
            </w:tcBorders>
            <w:vAlign w:val="center"/>
          </w:tcPr>
          <w:p w14:paraId="60EF8124">
            <w:pPr>
              <w:snapToGrid w:val="0"/>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14AB3487">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投标文件有效期：90天。</w:t>
            </w:r>
          </w:p>
        </w:tc>
      </w:tr>
      <w:tr w14:paraId="5676B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92" w:type="dxa"/>
            <w:tcBorders>
              <w:top w:val="single" w:color="auto" w:sz="4" w:space="0"/>
              <w:left w:val="single" w:color="auto" w:sz="4" w:space="0"/>
              <w:bottom w:val="single" w:color="auto" w:sz="4" w:space="0"/>
              <w:right w:val="single" w:color="auto" w:sz="4" w:space="0"/>
            </w:tcBorders>
            <w:vAlign w:val="center"/>
          </w:tcPr>
          <w:p w14:paraId="57D465E2">
            <w:pPr>
              <w:snapToGrid w:val="0"/>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754" w:type="dxa"/>
            <w:gridSpan w:val="2"/>
            <w:tcBorders>
              <w:top w:val="single" w:color="auto" w:sz="4" w:space="0"/>
              <w:left w:val="single" w:color="auto" w:sz="4" w:space="0"/>
              <w:bottom w:val="single" w:color="auto" w:sz="4" w:space="0"/>
              <w:right w:val="single" w:color="auto" w:sz="4" w:space="0"/>
            </w:tcBorders>
            <w:vAlign w:val="center"/>
          </w:tcPr>
          <w:p w14:paraId="3CE66B8E">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解释：本招标文件的解释权属于招标采购单位。</w:t>
            </w:r>
          </w:p>
        </w:tc>
      </w:tr>
    </w:tbl>
    <w:p w14:paraId="2F6C85B3">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7246294C">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（一）适用范围</w:t>
      </w:r>
    </w:p>
    <w:p w14:paraId="520A78F6">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w:t>
      </w:r>
      <w:r>
        <w:rPr>
          <w:rFonts w:hint="eastAsia" w:ascii="宋体" w:hAnsi="宋体" w:eastAsia="宋体" w:cs="宋体"/>
          <w:color w:val="auto"/>
          <w:sz w:val="21"/>
          <w:szCs w:val="21"/>
          <w:highlight w:val="none"/>
          <w:lang w:eastAsia="zh-CN"/>
        </w:rPr>
        <w:t>金华市婺城区图书馆文献采购项目</w:t>
      </w:r>
      <w:r>
        <w:rPr>
          <w:rFonts w:hint="eastAsia" w:ascii="宋体" w:hAnsi="宋体" w:eastAsia="宋体" w:cs="宋体"/>
          <w:color w:val="auto"/>
          <w:sz w:val="21"/>
          <w:szCs w:val="21"/>
          <w:highlight w:val="none"/>
        </w:rPr>
        <w:t>的招标、投标、评标、定标、验收、合同履约、付款等行为（法律、法规另有规定的，从其规定）。</w:t>
      </w:r>
    </w:p>
    <w:p w14:paraId="12D857D8">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14:paraId="78778D7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1.招标采购单位系指组织本次招标的代理机构和招标人（采购单位）。</w:t>
      </w:r>
    </w:p>
    <w:p w14:paraId="340B3FAB">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2.“投标人”系指向招标方提交投标文件的单位或个人。</w:t>
      </w:r>
    </w:p>
    <w:p w14:paraId="3A8E26F3">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3.“产品”系指供方按</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文件规定，须向采购人提供的</w:t>
      </w:r>
      <w:r>
        <w:rPr>
          <w:rFonts w:hint="eastAsia" w:ascii="宋体" w:hAnsi="宋体" w:eastAsia="宋体" w:cs="宋体"/>
          <w:color w:val="auto"/>
          <w:sz w:val="21"/>
          <w:szCs w:val="21"/>
          <w:highlight w:val="none"/>
          <w:lang w:val="en-US" w:eastAsia="zh-CN"/>
        </w:rPr>
        <w:t>纸质图书</w:t>
      </w:r>
      <w:r>
        <w:rPr>
          <w:rFonts w:hint="eastAsia" w:ascii="宋体" w:hAnsi="宋体" w:eastAsia="宋体" w:cs="宋体"/>
          <w:color w:val="auto"/>
          <w:sz w:val="21"/>
          <w:szCs w:val="21"/>
          <w:highlight w:val="none"/>
        </w:rPr>
        <w:t>。</w:t>
      </w:r>
    </w:p>
    <w:p w14:paraId="75053F97">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文件规定</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须承担的送货、上架以及其他类似的义务。</w:t>
      </w:r>
    </w:p>
    <w:p w14:paraId="2930B9D8">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5.“项目”系指</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文件规定向采购人提供的产品和服务。</w:t>
      </w:r>
    </w:p>
    <w:p w14:paraId="01F60F6E">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.“书面形式”包括信函、传真、电报等。</w:t>
      </w:r>
    </w:p>
    <w:p w14:paraId="2D665FE3">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.“★”系指实质性要求条款，“▲”系指重要性指标。</w:t>
      </w:r>
    </w:p>
    <w:p w14:paraId="29CF7084">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（三）招标方式</w:t>
      </w:r>
    </w:p>
    <w:p w14:paraId="37BA3B4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本次招标采用公开招标方式进行。</w:t>
      </w:r>
    </w:p>
    <w:p w14:paraId="451E0184">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（四）投标委托</w:t>
      </w:r>
    </w:p>
    <w:p w14:paraId="1ED337B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如投标人代表不是法定代表人，须有法定代表人出具的授权委托书。</w:t>
      </w:r>
    </w:p>
    <w:p w14:paraId="58DC37EC">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（五）投标费用</w:t>
      </w:r>
    </w:p>
    <w:p w14:paraId="77FDA9F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不论投标结果如何，投标人均应自行承担所有与投标有关的全部费用（招标文件有相反规定除外）。</w:t>
      </w:r>
    </w:p>
    <w:p w14:paraId="1B1143C0">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（六）联合体投标</w:t>
      </w:r>
    </w:p>
    <w:p w14:paraId="55359CC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126C0192">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（七）转包与分包</w:t>
      </w:r>
    </w:p>
    <w:p w14:paraId="58A1CD0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4E9361B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2.非经招标人同意，本项目不允许分包。</w:t>
      </w:r>
    </w:p>
    <w:p w14:paraId="7BA84438">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（八）特别说明</w:t>
      </w:r>
    </w:p>
    <w:p w14:paraId="6200C8AA">
      <w:pPr>
        <w:autoSpaceDE/>
        <w:autoSpaceDN/>
        <w:adjustRightInd/>
        <w:spacing w:line="500" w:lineRule="exact"/>
        <w:ind w:firstLine="420" w:firstLineChars="200"/>
        <w:jc w:val="both"/>
        <w:rPr>
          <w:rFonts w:hint="eastAsia" w:ascii="宋体" w:hAnsi="宋体" w:eastAsia="宋体" w:cs="宋体"/>
          <w:b/>
          <w:color w:val="auto"/>
          <w:sz w:val="21"/>
          <w:highlight w:val="none"/>
        </w:rPr>
      </w:pPr>
      <w:r>
        <w:rPr>
          <w:rFonts w:hint="eastAsia" w:ascii="宋体" w:hAnsi="宋体" w:eastAsia="宋体" w:cs="宋体"/>
          <w:bCs/>
          <w:color w:val="auto"/>
          <w:sz w:val="21"/>
          <w:szCs w:val="21"/>
          <w:highlight w:val="none"/>
        </w:rPr>
        <w:t>★1.投标单位负责人为同一人或者存在直接控股、管理关系的不同投标人，不得参加同一合同项下的政府采购活动。如在评标过程（或标后质疑投诉期内）中发现投标人间存在上述关系，存在上述关系的全部投标人均</w:t>
      </w:r>
      <w:r>
        <w:rPr>
          <w:rFonts w:hint="eastAsia" w:ascii="宋体" w:hAnsi="宋体" w:eastAsia="宋体" w:cs="宋体"/>
          <w:bCs/>
          <w:color w:val="auto"/>
          <w:sz w:val="21"/>
          <w:szCs w:val="21"/>
          <w:highlight w:val="none"/>
          <w:lang w:eastAsia="zh-CN"/>
        </w:rPr>
        <w:t>作</w:t>
      </w:r>
      <w:r>
        <w:rPr>
          <w:rFonts w:hint="eastAsia" w:ascii="宋体" w:hAnsi="宋体" w:eastAsia="宋体" w:cs="宋体"/>
          <w:bCs/>
          <w:color w:val="auto"/>
          <w:sz w:val="21"/>
          <w:szCs w:val="21"/>
          <w:highlight w:val="none"/>
        </w:rPr>
        <w:t>无效投标（或无效中标）处理。</w:t>
      </w:r>
    </w:p>
    <w:p w14:paraId="7907084D">
      <w:pPr>
        <w:autoSpaceDE/>
        <w:autoSpaceDN/>
        <w:adjustRightInd/>
        <w:spacing w:line="460" w:lineRule="exact"/>
        <w:ind w:firstLine="422" w:firstLineChars="200"/>
        <w:jc w:val="both"/>
        <w:rPr>
          <w:rFonts w:hint="eastAsia" w:ascii="宋体" w:hAnsi="宋体" w:eastAsia="宋体" w:cs="宋体"/>
          <w:color w:val="auto"/>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根据中华人民共和国财政部令第87号文件第三十一条规定，使用综合评分法的采购项目，提供相同品牌产品（或同品牌核心产品）且通过资格审查、符合性审查的不同投标人参加同一合同项下投标的，按一家投标人计算，评审后综合得分最高的同品牌（或同品牌核心产品）投标人获得中标人推荐资格；评审后综合得分相同的，由招标人或者招标人委托评标委员会按照招标文件规定的方式确定一个投标人获得中标人推荐资格，招标文件未规定的采取随机抽取方式确定，其他同品牌（核心产品）投标人不作为中标候选人。</w:t>
      </w:r>
    </w:p>
    <w:p w14:paraId="6667C290">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highlight w:val="none"/>
          <w:lang w:eastAsia="zh-CN"/>
        </w:rPr>
        <w:t>3</w:t>
      </w:r>
      <w:r>
        <w:rPr>
          <w:rFonts w:hint="eastAsia" w:ascii="宋体" w:hAnsi="宋体" w:eastAsia="宋体" w:cs="宋体"/>
          <w:b/>
          <w:color w:val="auto"/>
          <w:sz w:val="21"/>
          <w:highlight w:val="none"/>
        </w:rPr>
        <w:t>.</w:t>
      </w:r>
      <w:r>
        <w:rPr>
          <w:rFonts w:hint="eastAsia" w:ascii="宋体" w:hAnsi="宋体" w:eastAsia="宋体" w:cs="宋体"/>
          <w:b/>
          <w:color w:val="auto"/>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14:paraId="6977ABF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.投标人投标所使用的资格、信誉、荣誉、业绩与企业认证必须为本法人所拥有。投标人投标所使用的采购项目实施人员必须为本法人员工（或必须为本法人或控股公司正式员工）。</w:t>
      </w:r>
    </w:p>
    <w:p w14:paraId="7EC72EA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投标人应仔细阅读招标文件的所有内容，按照招标文件的要求提交投标文件。投标人必须对投标文件所提供的全部资料的真实性承担法律责任，并无条件接受采购代理机构、招标人及政府采购监督管理部门等对其中任何资料进行核实的要求。</w:t>
      </w:r>
    </w:p>
    <w:p w14:paraId="7CB0001E">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.投标人在投标活动中提供任何虚假材料，其投标无效，并报监管部门查处中标后发现的，中标人须</w:t>
      </w:r>
      <w:r>
        <w:rPr>
          <w:rFonts w:hint="eastAsia" w:ascii="宋体" w:hAnsi="宋体" w:eastAsia="宋体" w:cs="宋体"/>
          <w:color w:val="auto"/>
          <w:sz w:val="21"/>
          <w:szCs w:val="21"/>
          <w:highlight w:val="none"/>
          <w:lang w:val="en-US" w:eastAsia="zh-CN"/>
        </w:rPr>
        <w:t>根据我国的相关法律法规进行处罚</w:t>
      </w:r>
      <w:r>
        <w:rPr>
          <w:rFonts w:hint="eastAsia" w:ascii="宋体" w:hAnsi="宋体" w:eastAsia="宋体" w:cs="宋体"/>
          <w:color w:val="auto"/>
          <w:sz w:val="21"/>
          <w:szCs w:val="21"/>
          <w:highlight w:val="none"/>
        </w:rPr>
        <w:t>，且民事赔偿并不免除违法投标人的行政与刑事责任。</w:t>
      </w:r>
    </w:p>
    <w:p w14:paraId="69B19FCE">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（九）质疑和投诉</w:t>
      </w:r>
    </w:p>
    <w:p w14:paraId="23E38C2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14:paraId="417774B5">
      <w:pPr>
        <w:autoSpaceDE/>
        <w:autoSpaceDN/>
        <w:adjustRightInd/>
        <w:spacing w:line="500" w:lineRule="exact"/>
        <w:ind w:firstLine="420" w:firstLineChars="200"/>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ascii="宋体" w:hAnsi="宋体" w:eastAsia="宋体" w:cs="宋体"/>
          <w:bCs/>
          <w:color w:val="auto"/>
          <w:sz w:val="21"/>
          <w:szCs w:val="21"/>
          <w:highlight w:val="none"/>
        </w:rPr>
        <w:t>质疑函范本、投诉书范本请到浙江政府采购网下载专区下载。</w:t>
      </w:r>
    </w:p>
    <w:p w14:paraId="05F9C1D6">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投标人须在法定质疑期内一次性提出针对同一采购程序环节的质疑。未按上述要求提供的质疑函，采购代理机构有权不予受理。</w:t>
      </w:r>
    </w:p>
    <w:p w14:paraId="1FA0E01C">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二、招标文件</w:t>
      </w:r>
    </w:p>
    <w:p w14:paraId="408A8873">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（一）招标文件的构成。本招标文件由以下部分组成：</w:t>
      </w:r>
    </w:p>
    <w:p w14:paraId="613DAAA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p>
    <w:p w14:paraId="23FD2F5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2.招标需求</w:t>
      </w:r>
    </w:p>
    <w:p w14:paraId="40CF92DB">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14:paraId="0EC4FE9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4.评标办法及标准</w:t>
      </w:r>
    </w:p>
    <w:p w14:paraId="5A8ED10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5.合同主要条款</w:t>
      </w:r>
    </w:p>
    <w:p w14:paraId="51F880E4">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5BA4EFB0">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7.本项目招标文件的澄清、答复、修改、补充的内容（如有）</w:t>
      </w:r>
    </w:p>
    <w:p w14:paraId="6B3EA508">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（二）投标人的风险</w:t>
      </w:r>
    </w:p>
    <w:p w14:paraId="591FD3E6">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3633642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招标人、采购代理机构不保证所有已完成报名的投标人都符合资格要求。</w:t>
      </w:r>
    </w:p>
    <w:p w14:paraId="125A1B24">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（三）招标文件的澄清与修改</w:t>
      </w:r>
    </w:p>
    <w:p w14:paraId="40AB6D4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6CC300D9">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0CCD506B">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3B9B9056">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4.招标文件的澄清、答复、修改或补充都应该通过本代理机构以法定形式发布，招标人非通过本机构，不得擅自澄清、答复、修改或补充招标文件。</w:t>
      </w:r>
    </w:p>
    <w:p w14:paraId="62234CC2">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三、投标文件的编制</w:t>
      </w:r>
    </w:p>
    <w:p w14:paraId="6D91FCA9">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14:paraId="6DCAB4AD">
      <w:pPr>
        <w:tabs>
          <w:tab w:val="left" w:pos="6955"/>
        </w:tabs>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（一）投标文件的形式</w:t>
      </w:r>
      <w:r>
        <w:rPr>
          <w:rFonts w:hint="eastAsia" w:ascii="宋体" w:hAnsi="宋体" w:eastAsia="宋体" w:cs="宋体"/>
          <w:b/>
          <w:color w:val="auto"/>
          <w:sz w:val="21"/>
          <w:szCs w:val="21"/>
          <w:highlight w:val="none"/>
        </w:rPr>
        <w:tab/>
      </w:r>
    </w:p>
    <w:p w14:paraId="3E4846EF">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1.投标文件为电子投标文件。</w:t>
      </w:r>
    </w:p>
    <w:p w14:paraId="5C06481E">
      <w:pPr>
        <w:wordWrap w:val="0"/>
        <w:topLinePunct/>
        <w:autoSpaceDE/>
        <w:autoSpaceDN/>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1.1电子投标文件：电子投标文件按政采云平台供应商项目采购</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电子交易操作指南（</w:t>
      </w:r>
      <w:r>
        <w:rPr>
          <w:rFonts w:hint="eastAsia" w:ascii="宋体" w:hAnsi="宋体" w:eastAsia="宋体" w:cs="宋体"/>
          <w:color w:val="auto"/>
          <w:sz w:val="21"/>
          <w:szCs w:val="21"/>
          <w:highlight w:val="none"/>
          <w:shd w:val="clear" w:color="auto" w:fill="FFFFFF"/>
        </w:rPr>
        <w:t>https://edu.zcygov.cn/luban/e-biding?utm=a0004.2ef5001f.0001.0109.da8b35e0da8611e98d8937b7ef8a3544</w:t>
      </w:r>
      <w:r>
        <w:rPr>
          <w:rFonts w:hint="eastAsia" w:ascii="宋体" w:hAnsi="宋体" w:eastAsia="宋体" w:cs="宋体"/>
          <w:b/>
          <w:color w:val="auto"/>
          <w:sz w:val="21"/>
          <w:szCs w:val="21"/>
          <w:highlight w:val="none"/>
        </w:rPr>
        <w:t>）及本招标文件要求制作、加密并递交；</w:t>
      </w:r>
    </w:p>
    <w:p w14:paraId="43D75E58">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（二）投标文件的组成</w:t>
      </w:r>
    </w:p>
    <w:p w14:paraId="063078C0">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投标文件（电子投标文件）由资格文件、商务技术文件</w:t>
      </w:r>
      <w:r>
        <w:rPr>
          <w:rFonts w:hint="eastAsia" w:ascii="宋体" w:hAnsi="宋体" w:eastAsia="宋体" w:cs="宋体"/>
          <w:b/>
          <w:color w:val="auto"/>
          <w:sz w:val="21"/>
          <w:szCs w:val="21"/>
          <w:highlight w:val="none"/>
          <w:lang w:eastAsia="zh-CN"/>
        </w:rPr>
        <w:t>和</w:t>
      </w:r>
      <w:r>
        <w:rPr>
          <w:rFonts w:hint="eastAsia" w:ascii="宋体" w:hAnsi="宋体" w:eastAsia="宋体" w:cs="宋体"/>
          <w:b/>
          <w:color w:val="auto"/>
          <w:sz w:val="21"/>
          <w:szCs w:val="21"/>
          <w:highlight w:val="none"/>
        </w:rPr>
        <w:t>报价文件</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部分组成。本项目投标价格的信息只允许出现在“报价文件”中，不得出现在资格文件、商务技术文件中。</w:t>
      </w:r>
    </w:p>
    <w:p w14:paraId="56736699">
      <w:pPr>
        <w:snapToGrid w:val="0"/>
        <w:spacing w:line="500" w:lineRule="exact"/>
        <w:ind w:firstLine="422" w:firstLineChars="2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1.资格文件部分</w:t>
      </w:r>
    </w:p>
    <w:p w14:paraId="5FF41900">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（1）有效期内的营业执照副本扫描件或复印件；</w:t>
      </w:r>
    </w:p>
    <w:p w14:paraId="4D0B88EF">
      <w:pPr>
        <w:widowControl/>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）符合参加政府采购活动应当具备的一般条件的承诺函（格式见附件）；</w:t>
      </w:r>
    </w:p>
    <w:p w14:paraId="5B18766D">
      <w:pPr>
        <w:widowControl/>
        <w:autoSpaceDE/>
        <w:autoSpaceDN/>
        <w:adjustRightInd/>
        <w:snapToGrid/>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p>
    <w:p w14:paraId="7AFF2490">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商务技术文件</w:t>
      </w:r>
    </w:p>
    <w:p w14:paraId="2513F32A">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（1）投标人技术商务标自评得分汇总表；（格式内容参照技术商务评分表，格式见附件）；</w:t>
      </w:r>
    </w:p>
    <w:p w14:paraId="569BAAB5">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投标人情况介绍（格式见附件）；</w:t>
      </w:r>
    </w:p>
    <w:p w14:paraId="09744D21">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highlight w:val="none"/>
        </w:rPr>
        <w:t>法定代表人授权委托书</w:t>
      </w:r>
      <w:r>
        <w:rPr>
          <w:rFonts w:hint="eastAsia" w:ascii="宋体" w:hAnsi="宋体" w:eastAsia="宋体" w:cs="宋体"/>
          <w:color w:val="auto"/>
          <w:sz w:val="21"/>
          <w:szCs w:val="21"/>
          <w:highlight w:val="none"/>
        </w:rPr>
        <w:t>（格式见附件）；</w:t>
      </w:r>
    </w:p>
    <w:p w14:paraId="61F40CAB">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经营情况、荣誉及业绩：</w:t>
      </w:r>
    </w:p>
    <w:p w14:paraId="33B1E6EA">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①荣誉包括企业与本次招标相关的个人所获得的各种荣誉；</w:t>
      </w:r>
    </w:p>
    <w:p w14:paraId="751D51F9">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②</w:t>
      </w:r>
      <w:r>
        <w:rPr>
          <w:rFonts w:hint="eastAsia" w:hAnsi="宋体" w:cs="宋体"/>
          <w:color w:val="auto"/>
          <w:sz w:val="21"/>
          <w:szCs w:val="21"/>
          <w:highlight w:val="none"/>
          <w:lang w:eastAsia="zh-CN" w:bidi="ar"/>
        </w:rPr>
        <w:t>2022</w:t>
      </w:r>
      <w:r>
        <w:rPr>
          <w:rFonts w:hint="eastAsia" w:ascii="宋体" w:hAnsi="宋体" w:eastAsia="宋体" w:cs="宋体"/>
          <w:color w:val="auto"/>
          <w:sz w:val="21"/>
          <w:szCs w:val="21"/>
          <w:highlight w:val="none"/>
          <w:lang w:eastAsia="zh-CN" w:bidi="ar"/>
        </w:rPr>
        <w:t>年1月1日</w:t>
      </w:r>
      <w:r>
        <w:rPr>
          <w:rFonts w:hint="eastAsia" w:ascii="宋体" w:hAnsi="宋体" w:eastAsia="宋体" w:cs="宋体"/>
          <w:color w:val="auto"/>
          <w:sz w:val="21"/>
          <w:szCs w:val="21"/>
          <w:highlight w:val="none"/>
          <w:lang w:bidi="ar"/>
        </w:rPr>
        <w:t>以来同类项目业绩；</w:t>
      </w:r>
    </w:p>
    <w:p w14:paraId="564404FE">
      <w:pPr>
        <w:autoSpaceDN/>
        <w:snapToGrid w:val="0"/>
        <w:spacing w:line="500" w:lineRule="exact"/>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③网站建设情况。</w:t>
      </w:r>
    </w:p>
    <w:p w14:paraId="49BB68FD">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商务响应表（格式见附件）；</w:t>
      </w:r>
    </w:p>
    <w:p w14:paraId="03591DF4">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6</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服务方案，包括详细的送货计划安排，交货时间的保证措施</w:t>
      </w:r>
      <w:r>
        <w:rPr>
          <w:rFonts w:hint="eastAsia" w:ascii="宋体" w:hAnsi="宋体" w:eastAsia="宋体" w:cs="宋体"/>
          <w:color w:val="auto"/>
          <w:sz w:val="22"/>
          <w:szCs w:val="22"/>
          <w:highlight w:val="none"/>
          <w:lang w:bidi="ar"/>
        </w:rPr>
        <w:t>；</w:t>
      </w:r>
    </w:p>
    <w:p w14:paraId="4F795F7B">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7</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投标人供货声明（格式见附件）；</w:t>
      </w:r>
    </w:p>
    <w:p w14:paraId="64A03765">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8</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供货渠道详细说明；</w:t>
      </w:r>
    </w:p>
    <w:p w14:paraId="68E9A088">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9</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承诺优质服务措施；</w:t>
      </w:r>
    </w:p>
    <w:p w14:paraId="07723804">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①投标人距招标人最近的服务网点的详细介绍：包括资质资格、图书物流基地情况、现采能力、技术力量、服务内容等；</w:t>
      </w:r>
    </w:p>
    <w:p w14:paraId="15A23923">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②售后服务承诺：根据投标人的实际情况，结合招标人的需求，从售前、售中、售后服务内容，图书质量、书目数据，图书到货时间，到书率，编目数据的完整、准确程度；图书加工（免费加工项目），上架服务，图书包装质量、运送及时性和搬运的到位程度，对订单调整要求的反应能力及对未能采购图书订单的处理，对图书馆自备书目采购及自定较窄主题采购的响应速度，采访书目信息的准确、覆盖程度和时效性，退书的处理，其他服务等作出承诺。</w:t>
      </w:r>
    </w:p>
    <w:p w14:paraId="31F3EA4F">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10</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特色服务，投标人根据自身的优势及招标人的实际情况为馆藏建设提供其它特色服务；</w:t>
      </w:r>
    </w:p>
    <w:p w14:paraId="596F464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1</w:t>
      </w:r>
      <w:r>
        <w:rPr>
          <w:rFonts w:hint="eastAsia"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投标人还应根据“评分内容和标准”提供认为需要提供的其它内容</w:t>
      </w:r>
      <w:r>
        <w:rPr>
          <w:rFonts w:hint="eastAsia" w:ascii="宋体" w:hAnsi="宋体" w:eastAsia="宋体" w:cs="宋体"/>
          <w:color w:val="auto"/>
          <w:sz w:val="21"/>
          <w:szCs w:val="21"/>
          <w:highlight w:val="none"/>
        </w:rPr>
        <w:t>。</w:t>
      </w:r>
    </w:p>
    <w:p w14:paraId="20FE0320">
      <w:pPr>
        <w:autoSpaceDE/>
        <w:autoSpaceDN/>
        <w:adjustRightInd/>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注：</w:t>
      </w:r>
      <w:r>
        <w:rPr>
          <w:rFonts w:hint="eastAsia" w:ascii="宋体" w:hAnsi="宋体" w:eastAsia="宋体" w:cs="宋体"/>
          <w:b/>
          <w:bCs/>
          <w:color w:val="auto"/>
          <w:sz w:val="21"/>
          <w:szCs w:val="21"/>
          <w:highlight w:val="none"/>
        </w:rPr>
        <w:t>商务技术标</w:t>
      </w:r>
      <w:r>
        <w:rPr>
          <w:rFonts w:hint="eastAsia" w:ascii="宋体" w:hAnsi="宋体" w:eastAsia="宋体" w:cs="宋体"/>
          <w:b/>
          <w:color w:val="auto"/>
          <w:sz w:val="21"/>
          <w:szCs w:val="21"/>
          <w:highlight w:val="none"/>
        </w:rPr>
        <w:t>中不得含有报价的信息，否则按投标无效处理。</w:t>
      </w:r>
    </w:p>
    <w:p w14:paraId="71E9128E">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3.报价文件</w:t>
      </w:r>
    </w:p>
    <w:p w14:paraId="48B4457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（1）投标函（格式见附件）；</w:t>
      </w:r>
    </w:p>
    <w:p w14:paraId="3944EA0A">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（2）开标（报价）一览表；</w:t>
      </w:r>
    </w:p>
    <w:p w14:paraId="2D034704">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）《中小企业声明函》（如有）；（本项目采购标的对应的中小企业划分标准所属行业为“</w:t>
      </w:r>
      <w:r>
        <w:rPr>
          <w:rFonts w:hint="eastAsia" w:ascii="宋体" w:hAnsi="宋体" w:eastAsia="宋体" w:cs="宋体"/>
          <w:color w:val="auto"/>
          <w:sz w:val="21"/>
          <w:szCs w:val="21"/>
          <w:highlight w:val="none"/>
          <w:lang w:eastAsia="zh-CN"/>
        </w:rPr>
        <w:t>其他未列明行业—文化、体育和娱乐业</w:t>
      </w:r>
      <w:r>
        <w:rPr>
          <w:rFonts w:hint="eastAsia" w:ascii="宋体" w:hAnsi="宋体" w:eastAsia="宋体" w:cs="宋体"/>
          <w:color w:val="auto"/>
          <w:sz w:val="21"/>
          <w:szCs w:val="21"/>
          <w:highlight w:val="none"/>
        </w:rPr>
        <w:t>”；格式见附件，如未提供的，评审时不给予政策性价格扣除）；</w:t>
      </w:r>
    </w:p>
    <w:p w14:paraId="625AD17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）投标人针对报价需要说明的其他文件和说明（格式自拟）。</w:t>
      </w:r>
    </w:p>
    <w:p w14:paraId="0A8CB323">
      <w:pPr>
        <w:autoSpaceDE/>
        <w:autoSpaceDN/>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备注：投标人必须按后附表规定的格式完整、清晰、正确的填写，开标（报价）一览表中不得填报有选择性的报价方案。</w:t>
      </w:r>
    </w:p>
    <w:p w14:paraId="2F298487">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（三）投标文件的语言及计量</w:t>
      </w:r>
    </w:p>
    <w:p w14:paraId="19B25D5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63E1FB32">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0FAAC54B">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（四）投标报价</w:t>
      </w:r>
    </w:p>
    <w:p w14:paraId="6DF9CC3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1.投标报价应按招标文件中相关附表格式填写。</w:t>
      </w:r>
    </w:p>
    <w:p w14:paraId="29685DB9">
      <w:pPr>
        <w:autoSpaceDE/>
        <w:autoSpaceDN/>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投标人应以各类图书的“</w:t>
      </w:r>
      <w:r>
        <w:rPr>
          <w:rFonts w:hint="eastAsia" w:ascii="宋体" w:hAnsi="宋体" w:eastAsia="宋体" w:cs="宋体"/>
          <w:color w:val="auto"/>
          <w:sz w:val="21"/>
          <w:szCs w:val="21"/>
          <w:highlight w:val="none"/>
        </w:rPr>
        <w:t>图书定价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码洋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”为基准价，</w:t>
      </w:r>
      <w:r>
        <w:rPr>
          <w:rFonts w:hint="eastAsia" w:ascii="宋体" w:hAnsi="宋体" w:eastAsia="宋体" w:cs="宋体"/>
          <w:color w:val="auto"/>
          <w:sz w:val="21"/>
          <w:szCs w:val="21"/>
          <w:highlight w:val="none"/>
        </w:rPr>
        <w:t>按“折扣”报价，报价范围包含：图书、随书附件（光盘、软件等）、运抵指定交货地点上架费用、实际供货图书册数10%的超高频RFID智能图书标签、所有耗材、有关服务和货物本身已支付或将支付的各种税费以及其他交付使用前和质保期间的所有费用。</w:t>
      </w:r>
    </w:p>
    <w:p w14:paraId="2BFA6561">
      <w:pPr>
        <w:autoSpaceDE/>
        <w:autoSpaceDN/>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本项目“折扣”的数学含义是指：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人结算各项货款时，以本项目</w:t>
      </w:r>
      <w:r>
        <w:rPr>
          <w:rFonts w:hint="eastAsia" w:ascii="宋体" w:hAnsi="宋体" w:eastAsia="宋体" w:cs="宋体"/>
          <w:color w:val="auto"/>
          <w:sz w:val="21"/>
          <w:szCs w:val="21"/>
          <w:highlight w:val="none"/>
          <w:lang w:val="en-US" w:eastAsia="zh-CN"/>
        </w:rPr>
        <w:t>各类图书的“</w:t>
      </w:r>
      <w:r>
        <w:rPr>
          <w:rFonts w:hint="eastAsia" w:ascii="宋体" w:hAnsi="宋体" w:eastAsia="宋体" w:cs="宋体"/>
          <w:color w:val="auto"/>
          <w:sz w:val="21"/>
          <w:szCs w:val="21"/>
          <w:highlight w:val="none"/>
        </w:rPr>
        <w:t>图书定价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码洋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为基准价，“打几折”就是“中标单价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”占“图书定价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码洋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”的百分之几十，“几几折”就是“中标单价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”是“图书定价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码洋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”的百分之几十几。投标人所投报的“折扣”应以百分比表示，即：折扣=中标单价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/图书定价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码洋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=XX.XX%，“折扣”数值越大，报价越高，反之，报价越低。★投标人的“折扣”报价应≦100%，超过100%的投标报价将被视为无效。</w:t>
      </w:r>
    </w:p>
    <w:p w14:paraId="31E9E62D">
      <w:pPr>
        <w:autoSpaceDE/>
        <w:autoSpaceDN/>
        <w:adjustRightInd/>
        <w:spacing w:line="4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投标人应仔细领会上述“折扣”、“</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单价”等在本招标项目中的准确</w:t>
      </w:r>
      <w:r>
        <w:rPr>
          <w:rFonts w:hint="eastAsia" w:ascii="宋体" w:hAnsi="宋体" w:eastAsia="宋体" w:cs="宋体"/>
          <w:color w:val="auto"/>
          <w:sz w:val="21"/>
          <w:szCs w:val="21"/>
          <w:highlight w:val="none"/>
          <w:lang w:eastAsia="zh-CN"/>
        </w:rPr>
        <w:t>含义</w:t>
      </w:r>
      <w:r>
        <w:rPr>
          <w:rFonts w:hint="eastAsia" w:ascii="宋体" w:hAnsi="宋体" w:eastAsia="宋体" w:cs="宋体"/>
          <w:color w:val="auto"/>
          <w:sz w:val="21"/>
          <w:szCs w:val="21"/>
          <w:highlight w:val="none"/>
        </w:rPr>
        <w:t>，以免因理解错误而在投标报价时发生错报。</w:t>
      </w:r>
    </w:p>
    <w:p w14:paraId="7ED7EEC3">
      <w:pPr>
        <w:autoSpaceDE/>
        <w:autoSpaceDN/>
        <w:adjustRightInd/>
        <w:spacing w:line="460" w:lineRule="exact"/>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.投标文件只允许有一个报价，有选择的或有条件的报价将不予接受。</w:t>
      </w:r>
    </w:p>
    <w:p w14:paraId="61F334DD">
      <w:pPr>
        <w:autoSpaceDE/>
        <w:autoSpaceDN/>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5.投标人不得进行影响服务质量或者诚信履约的恶意报价。投标人在项目评审前准备好报价核算、报价明细、报价说明等材料，以备评审专家核查</w:t>
      </w:r>
      <w:r>
        <w:rPr>
          <w:rFonts w:hint="eastAsia" w:hAnsi="宋体" w:cs="宋体"/>
          <w:bCs/>
          <w:color w:val="auto"/>
          <w:sz w:val="21"/>
          <w:szCs w:val="21"/>
          <w:highlight w:val="none"/>
          <w:u w:val="single"/>
        </w:rPr>
        <w:t>。本项目约定，投标人报价</w:t>
      </w:r>
      <w:r>
        <w:rPr>
          <w:rFonts w:hint="eastAsia" w:hAnsi="宋体" w:cs="宋体"/>
          <w:bCs/>
          <w:color w:val="auto"/>
          <w:sz w:val="21"/>
          <w:szCs w:val="21"/>
          <w:highlight w:val="none"/>
          <w:u w:val="single"/>
          <w:lang w:eastAsia="zh-CN"/>
        </w:rPr>
        <w:t>（</w:t>
      </w:r>
      <w:r>
        <w:rPr>
          <w:rFonts w:hint="eastAsia" w:hAnsi="宋体" w:cs="宋体"/>
          <w:bCs/>
          <w:color w:val="auto"/>
          <w:sz w:val="21"/>
          <w:szCs w:val="21"/>
          <w:highlight w:val="none"/>
          <w:u w:val="single"/>
          <w:lang w:val="en-US" w:eastAsia="zh-CN"/>
        </w:rPr>
        <w:t>折扣</w:t>
      </w:r>
      <w:r>
        <w:rPr>
          <w:rFonts w:hint="eastAsia" w:hAnsi="宋体" w:cs="宋体"/>
          <w:bCs/>
          <w:color w:val="auto"/>
          <w:sz w:val="21"/>
          <w:szCs w:val="21"/>
          <w:highlight w:val="none"/>
          <w:u w:val="single"/>
          <w:lang w:eastAsia="zh-CN"/>
        </w:rPr>
        <w:t>）</w:t>
      </w:r>
      <w:r>
        <w:rPr>
          <w:rFonts w:hint="eastAsia" w:hAnsi="宋体" w:cs="宋体"/>
          <w:bCs/>
          <w:color w:val="auto"/>
          <w:sz w:val="21"/>
          <w:szCs w:val="21"/>
          <w:highlight w:val="none"/>
          <w:u w:val="single"/>
        </w:rPr>
        <w:t>低于50%的，应当在报价文件中详细阐述不影响服务质量或者诚信履约的具体原因</w:t>
      </w:r>
      <w:r>
        <w:rPr>
          <w:rFonts w:hint="eastAsia" w:hAnsi="宋体" w:cs="宋体"/>
          <w:bCs/>
          <w:color w:val="auto"/>
          <w:sz w:val="21"/>
          <w:szCs w:val="21"/>
          <w:highlight w:val="none"/>
        </w:rPr>
        <w:t>。</w:t>
      </w:r>
    </w:p>
    <w:p w14:paraId="7D7EF3A0">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（五）投标文件的有效期</w:t>
      </w:r>
    </w:p>
    <w:p w14:paraId="62C974A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1.自投标截止日起90天投标文件应保持有效。有效期不足的投标文件将被拒绝。</w:t>
      </w:r>
    </w:p>
    <w:p w14:paraId="6CA43EC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2.在特殊情况下，招标人可与投标人协商延长投标书的有效期，这种要求和答复均以书面形式进行。</w:t>
      </w:r>
    </w:p>
    <w:p w14:paraId="232C0C13">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3.投标人可拒绝接受延期要求。同意延长有效期的，不能以此为由修改投标文件。</w:t>
      </w:r>
    </w:p>
    <w:p w14:paraId="2784B24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4.中标人的投标文件自开标之日起至合同履行完毕止均应保持有效。</w:t>
      </w:r>
    </w:p>
    <w:p w14:paraId="6193567C">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（六）投标文件的签署和份数</w:t>
      </w:r>
    </w:p>
    <w:p w14:paraId="5C51D072">
      <w:pPr>
        <w:widowControl/>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szCs w:val="24"/>
          <w:highlight w:val="none"/>
        </w:rPr>
        <w:t>1.</w:t>
      </w:r>
      <w:r>
        <w:rPr>
          <w:rFonts w:hint="eastAsia" w:ascii="宋体" w:hAnsi="宋体" w:eastAsia="宋体" w:cs="宋体"/>
          <w:color w:val="auto"/>
          <w:sz w:val="21"/>
          <w:highlight w:val="none"/>
        </w:rPr>
        <w:t>电子投标文件部分：</w:t>
      </w:r>
    </w:p>
    <w:p w14:paraId="5A971C2D">
      <w:pPr>
        <w:widowControl/>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投标人应根据“政采云供应商项目采购-电子交易操作指南”及本招标文件规定的格式和顺序编制电子投标文件并进行关联定位。</w:t>
      </w:r>
    </w:p>
    <w:p w14:paraId="30BA8153">
      <w:pPr>
        <w:widowControl/>
        <w:autoSpaceDE/>
        <w:autoSpaceDN/>
        <w:adjustRightInd/>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2.投标文件的盖章：投标文件中所涉及的加盖公章均可采用CA电子签章，或投标单位可以线下盖章后扫描上传。</w:t>
      </w:r>
    </w:p>
    <w:p w14:paraId="503E795C">
      <w:pPr>
        <w:autoSpaceDE/>
        <w:autoSpaceDN/>
        <w:adjustRightInd/>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highlight w:val="none"/>
        </w:rPr>
        <w:t>3.法定代表人或其授权代表签字或盖章：本招标文件所涉及的法定代表人或其授权代表签字或盖章的内容，投标单位可采用法定代表人电子签章，也可以线下签字或盖章后扫描上传。</w:t>
      </w:r>
    </w:p>
    <w:p w14:paraId="587C0747">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（七）投标文件的包装、递交、修改和撤回</w:t>
      </w:r>
    </w:p>
    <w:p w14:paraId="4D814B99">
      <w:pPr>
        <w:widowControl/>
        <w:autoSpaceDE/>
        <w:autoSpaceDN/>
        <w:adjustRightInd/>
        <w:snapToGrid w:val="0"/>
        <w:spacing w:line="500" w:lineRule="exact"/>
        <w:ind w:firstLine="42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1.投标人应当在投标截止时间前在“政采云”（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b/>
          <w:bCs/>
          <w:color w:val="auto"/>
          <w:sz w:val="21"/>
          <w:szCs w:val="21"/>
          <w:highlight w:val="none"/>
        </w:rPr>
        <w:t>）上自行上传加密的电子投标文件。</w:t>
      </w:r>
    </w:p>
    <w:p w14:paraId="24AA7F3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2.投标人未在“政采云”（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color w:val="auto"/>
          <w:sz w:val="21"/>
          <w:szCs w:val="21"/>
          <w:highlight w:val="none"/>
        </w:rPr>
        <w:t>）上自行上传加密的电子投标文件的，投标无效。</w:t>
      </w:r>
    </w:p>
    <w:p w14:paraId="23E62625">
      <w:pPr>
        <w:autoSpaceDE/>
        <w:autoSpaceDN/>
        <w:adjustRightInd/>
        <w:spacing w:line="50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CF2C426">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4.截止开标时间，政采云（</w:t>
      </w:r>
      <w:r>
        <w:rPr>
          <w:rFonts w:hint="eastAsia" w:ascii="宋体" w:hAnsi="宋体" w:eastAsia="宋体" w:cs="宋体"/>
          <w:color w:val="auto"/>
          <w:sz w:val="21"/>
          <w:szCs w:val="21"/>
          <w:highlight w:val="none"/>
          <w:shd w:val="clear" w:color="auto" w:fill="FFFFFF"/>
        </w:rPr>
        <w:t>电子交易客户端</w:t>
      </w:r>
      <w:r>
        <w:rPr>
          <w:rFonts w:hint="eastAsia" w:ascii="宋体" w:hAnsi="宋体" w:eastAsia="宋体" w:cs="宋体"/>
          <w:color w:val="auto"/>
          <w:sz w:val="21"/>
          <w:szCs w:val="21"/>
          <w:highlight w:val="none"/>
        </w:rPr>
        <w:t>）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1557E930">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（八）投标无效的情形</w:t>
      </w:r>
    </w:p>
    <w:p w14:paraId="765FB5B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实质上没有响应招标文件要求的投标将被视为无效投标。投标人不得通过修正或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8C2F30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1.在符合性审查和商务评审时，如发现下列情形之一的，投标文件将被视为无效：</w:t>
      </w:r>
    </w:p>
    <w:p w14:paraId="2C5C65F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（1）资格证明文件不全的，或者不符合招标文件标明的资格要求的；</w:t>
      </w:r>
    </w:p>
    <w:p w14:paraId="2CEFFE6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（2）投标文件无法定代表人或其授权代表签字，或未提供法定代表人授权委托书或者填写项目不齐全的；</w:t>
      </w:r>
    </w:p>
    <w:p w14:paraId="589172D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（3）投标代表人未能出具身份证明或与法定代表人授权委托人身份不符的；</w:t>
      </w:r>
    </w:p>
    <w:p w14:paraId="37B068F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（4）投标文件格式不规范、项目不齐全或者内容虚假的；</w:t>
      </w:r>
    </w:p>
    <w:p w14:paraId="352137A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039BB6C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highlight w:val="none"/>
        </w:rPr>
        <w:t>投标有效期、服务时间、付款方式等商务条款不能满足招标文件要求的</w:t>
      </w:r>
      <w:r>
        <w:rPr>
          <w:rFonts w:hint="eastAsia" w:ascii="宋体" w:hAnsi="宋体" w:eastAsia="宋体" w:cs="宋体"/>
          <w:color w:val="auto"/>
          <w:sz w:val="21"/>
          <w:szCs w:val="21"/>
          <w:highlight w:val="none"/>
        </w:rPr>
        <w:t>；</w:t>
      </w:r>
    </w:p>
    <w:p w14:paraId="72354831">
      <w:pPr>
        <w:widowControl/>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（7）电子投标文件解密失败的；</w:t>
      </w:r>
    </w:p>
    <w:p w14:paraId="178B316A">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（8）未实质性响应招标文件要求或者投标文件有招标方不能接受的附加条件的。</w:t>
      </w:r>
    </w:p>
    <w:p w14:paraId="78DE365B">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2.在技术评审时，如发现下列情形之一的，投标文件将被视为无效：</w:t>
      </w:r>
    </w:p>
    <w:p w14:paraId="5759B717">
      <w:pPr>
        <w:autoSpaceDE/>
        <w:autoSpaceDN/>
        <w:adjustRightInd/>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（1）不符合法律、法规和招标文件中规定的其他实质性要求的（评标委员会一致认定）的；</w:t>
      </w:r>
    </w:p>
    <w:p w14:paraId="0E8B4AEF">
      <w:pPr>
        <w:autoSpaceDE/>
        <w:autoSpaceDN/>
        <w:adjustRightInd/>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（2）明显不符合</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文件要求的技术指标、主要功能项目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质量标准，或者与采购文件中“★”的技术指标、主要功能项目发生实质性偏离的；</w:t>
      </w:r>
    </w:p>
    <w:p w14:paraId="0C980E7E">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（3）允许偏离的技术、性能指标或者辅助功能项目发生负偏离达10项（含）以上的</w:t>
      </w:r>
    </w:p>
    <w:p w14:paraId="7616731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（4）投标技术方案不明确，存在一个或一个以上备选（替代）投标方案的</w:t>
      </w:r>
    </w:p>
    <w:p w14:paraId="4BF8D9D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（5）与其他参加本次投标供应商的投标文件（技术文件）的文字表述内容相同连续20行以上或者差错相同2处以上的。</w:t>
      </w:r>
    </w:p>
    <w:p w14:paraId="6A30F66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3.在报价评审时，如发现下列情形之一的，投标文件将被视为无效：</w:t>
      </w:r>
    </w:p>
    <w:p w14:paraId="0B10E42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（1）未采用人民币报价或者未按照招标文件标明的币种报价的；</w:t>
      </w:r>
    </w:p>
    <w:p w14:paraId="410C9438">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（2）投标报价具有选择性，或者开标价格与投标文件承诺的优惠（折扣）价格不一致的；</w:t>
      </w:r>
    </w:p>
    <w:p w14:paraId="09A0FE64">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（3）投标报价明细表总额与开标（报价）一览表总价不一致，且投标人拒绝按招标文件规定的方式进行错误修正的；</w:t>
      </w:r>
    </w:p>
    <w:p w14:paraId="6FE06468">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（4）投标人的投报报价超过</w:t>
      </w:r>
      <w:r>
        <w:rPr>
          <w:rFonts w:hint="eastAsia" w:hAnsi="宋体" w:cs="宋体"/>
          <w:color w:val="auto"/>
          <w:sz w:val="21"/>
          <w:szCs w:val="21"/>
          <w:highlight w:val="none"/>
          <w:lang w:val="en-US" w:eastAsia="zh-CN"/>
        </w:rPr>
        <w:t>100%</w:t>
      </w:r>
      <w:r>
        <w:rPr>
          <w:rFonts w:hint="eastAsia" w:ascii="宋体" w:hAnsi="宋体" w:eastAsia="宋体" w:cs="宋体"/>
          <w:color w:val="auto"/>
          <w:sz w:val="21"/>
          <w:szCs w:val="21"/>
          <w:highlight w:val="none"/>
        </w:rPr>
        <w:t>的；</w:t>
      </w:r>
    </w:p>
    <w:p w14:paraId="34C0597B">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一致认为将获得成交候选资格的投标人报价或某些分项报价明显不合理，有降低质量、不能诚信履约的可能，且该投标人未在规定期限内作出解释，或所作解释不合理，经评标委员会取得一致意见后，确定该投标无效的；</w:t>
      </w:r>
    </w:p>
    <w:p w14:paraId="428C43EE">
      <w:pPr>
        <w:autoSpaceDE/>
        <w:autoSpaceDN/>
        <w:adjustRightInd/>
        <w:snapToGrid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6）投标人在线制作投标文件时《开标（报价）一览表》中填写的金额与解密后“电子加密投标文件”中《开标（报价）一览表》填写的金额不一致的，以解密后“电子加密投标文件”中《开标（报价）一览表》填写的金额为准，投标供应商拒绝接受此调整的，按无效投标处理。</w:t>
      </w:r>
    </w:p>
    <w:p w14:paraId="5E4430C6">
      <w:pPr>
        <w:autoSpaceDE/>
        <w:autoSpaceDN/>
        <w:adjustRightInd/>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highlight w:val="none"/>
        </w:rPr>
        <w:t>参加同一个标项的供应商存在下列情形之一的，投标无效：</w:t>
      </w:r>
    </w:p>
    <w:p w14:paraId="3A76D66F">
      <w:pPr>
        <w:autoSpaceDE/>
        <w:autoSpaceDN/>
        <w:adjustRightInd/>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（1）不同投标人的投标文件由同一单位或者个人编制（同一IP地址上传投标、响应文件）；</w:t>
      </w:r>
    </w:p>
    <w:p w14:paraId="09956C22">
      <w:pPr>
        <w:autoSpaceDE/>
        <w:autoSpaceDN/>
        <w:adjustRightInd/>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（2）不同投标人的电子投标（响应）文件上传计算机的网卡MAC地址或硬盘序列号等硬件信息相同的；</w:t>
      </w:r>
    </w:p>
    <w:p w14:paraId="487DA2DF">
      <w:pPr>
        <w:autoSpaceDE/>
        <w:autoSpaceDN/>
        <w:adjustRightInd/>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（3）上传的电子投标（响应）文件若出现使用本项目其他投标（响应）供应商的数字证书加密的，或者加盖本项目其他投标（响应）供应商的电子印章的；</w:t>
      </w:r>
    </w:p>
    <w:p w14:paraId="65F80E5E">
      <w:pPr>
        <w:autoSpaceDE/>
        <w:autoSpaceDN/>
        <w:adjustRightInd/>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（4）不同投标人联系人为同一人或不同联系人的联系电话一致的。</w:t>
      </w:r>
    </w:p>
    <w:p w14:paraId="56DB5EC9">
      <w:pPr>
        <w:autoSpaceDE/>
        <w:autoSpaceDN/>
        <w:adjustRightInd/>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（5）投标人的投标文件相互混装；</w:t>
      </w:r>
    </w:p>
    <w:p w14:paraId="4F7BB578">
      <w:pPr>
        <w:autoSpaceDE/>
        <w:autoSpaceDN/>
        <w:adjustRightInd/>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（6）投标人的投标文件异常一致；</w:t>
      </w:r>
    </w:p>
    <w:p w14:paraId="14DB9DB8">
      <w:pPr>
        <w:autoSpaceDE/>
        <w:autoSpaceDN/>
        <w:adjustRightInd/>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（7）投标人的投标保证金从同一账户转出；</w:t>
      </w:r>
    </w:p>
    <w:p w14:paraId="095D8AE9">
      <w:pPr>
        <w:autoSpaceDE/>
        <w:autoSpaceDN/>
        <w:adjustRightInd/>
        <w:snapToGrid w:val="0"/>
        <w:spacing w:line="500" w:lineRule="exact"/>
        <w:ind w:firstLine="42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（8）投标人委托同一单位或个人办理投标事宜。</w:t>
      </w:r>
    </w:p>
    <w:p w14:paraId="6DE5A83E">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.被拒绝的投标文件为无效投标文件。</w:t>
      </w:r>
    </w:p>
    <w:p w14:paraId="60422382">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w:t>
      </w:r>
    </w:p>
    <w:p w14:paraId="5681072B">
      <w:pPr>
        <w:autoSpaceDE/>
        <w:autoSpaceDN/>
        <w:adjustRightInd/>
        <w:spacing w:line="500" w:lineRule="exact"/>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1.开标会由采购代理机构主持，宣布开标会议开始；</w:t>
      </w:r>
    </w:p>
    <w:p w14:paraId="402B7FDF">
      <w:pPr>
        <w:autoSpaceDE/>
        <w:autoSpaceDN/>
        <w:adjustRightInd/>
        <w:spacing w:line="500" w:lineRule="exact"/>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2.在开标后投标供应商</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“政采云”平台，用“项目采购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开标评标”功能进行解密投标文件。</w:t>
      </w:r>
    </w:p>
    <w:p w14:paraId="17F319B7">
      <w:pPr>
        <w:autoSpaceDE/>
        <w:autoSpaceDN/>
        <w:adjustRightInd/>
        <w:spacing w:line="500" w:lineRule="exact"/>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若投标供应商在规定时间内无法解密或解密失败的，视为投标文件撤回。</w:t>
      </w:r>
    </w:p>
    <w:p w14:paraId="057CCB01">
      <w:pPr>
        <w:autoSpaceDE/>
        <w:autoSpaceDN/>
        <w:adjustRightInd/>
        <w:spacing w:line="500" w:lineRule="exact"/>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2B72E201">
      <w:pPr>
        <w:autoSpaceDE/>
        <w:autoSpaceDN/>
        <w:adjustRightInd/>
        <w:spacing w:line="500" w:lineRule="exact"/>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23D8405A">
      <w:pPr>
        <w:autoSpaceDE/>
        <w:autoSpaceDN/>
        <w:adjustRightInd/>
        <w:spacing w:line="500" w:lineRule="exact"/>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5.资信商务技术文件评审结果在线公布后，在线开启报价文件，并由评标委员会进行报价评审。</w:t>
      </w:r>
      <w:r>
        <w:rPr>
          <w:rFonts w:hint="eastAsia" w:ascii="宋体" w:hAnsi="宋体" w:eastAsia="宋体" w:cs="宋体"/>
          <w:color w:val="auto"/>
          <w:sz w:val="21"/>
          <w:highlight w:val="none"/>
        </w:rPr>
        <w:t>投标供应商在线制作投标</w:t>
      </w:r>
      <w:r>
        <w:rPr>
          <w:rFonts w:hint="eastAsia" w:ascii="宋体" w:hAnsi="宋体" w:eastAsia="宋体" w:cs="宋体"/>
          <w:b w:val="0"/>
          <w:bCs/>
          <w:color w:val="auto"/>
          <w:sz w:val="21"/>
          <w:szCs w:val="21"/>
          <w:highlight w:val="none"/>
        </w:rPr>
        <w:t>报价</w:t>
      </w:r>
      <w:r>
        <w:rPr>
          <w:rFonts w:hint="eastAsia" w:ascii="宋体" w:hAnsi="宋体" w:eastAsia="宋体" w:cs="宋体"/>
          <w:bCs/>
          <w:color w:val="auto"/>
          <w:sz w:val="21"/>
          <w:highlight w:val="none"/>
        </w:rPr>
        <w:t>文件中填写的金额与解密后“电子加密投标</w:t>
      </w:r>
      <w:r>
        <w:rPr>
          <w:rFonts w:hint="eastAsia" w:ascii="宋体" w:hAnsi="宋体" w:eastAsia="宋体" w:cs="宋体"/>
          <w:b w:val="0"/>
          <w:bCs/>
          <w:color w:val="auto"/>
          <w:sz w:val="21"/>
          <w:szCs w:val="21"/>
          <w:highlight w:val="none"/>
        </w:rPr>
        <w:t>报价</w:t>
      </w:r>
      <w:r>
        <w:rPr>
          <w:rFonts w:hint="eastAsia" w:ascii="宋体" w:hAnsi="宋体" w:eastAsia="宋体" w:cs="宋体"/>
          <w:bCs/>
          <w:color w:val="auto"/>
          <w:sz w:val="21"/>
          <w:highlight w:val="none"/>
        </w:rPr>
        <w:t>文件”中填写的金额不一致时，以解密后“电子加密投标</w:t>
      </w:r>
      <w:r>
        <w:rPr>
          <w:rFonts w:hint="eastAsia" w:ascii="宋体" w:hAnsi="宋体" w:eastAsia="宋体" w:cs="宋体"/>
          <w:b w:val="0"/>
          <w:bCs/>
          <w:color w:val="auto"/>
          <w:sz w:val="21"/>
          <w:szCs w:val="21"/>
          <w:highlight w:val="none"/>
        </w:rPr>
        <w:t>报价</w:t>
      </w:r>
      <w:r>
        <w:rPr>
          <w:rFonts w:hint="eastAsia" w:ascii="宋体" w:hAnsi="宋体" w:eastAsia="宋体" w:cs="宋体"/>
          <w:bCs/>
          <w:color w:val="auto"/>
          <w:sz w:val="21"/>
          <w:highlight w:val="none"/>
        </w:rPr>
        <w:t>文件”中填写的金额为准，投标供</w:t>
      </w:r>
      <w:r>
        <w:rPr>
          <w:rFonts w:hint="eastAsia" w:ascii="宋体" w:hAnsi="宋体" w:eastAsia="宋体" w:cs="宋体"/>
          <w:color w:val="auto"/>
          <w:sz w:val="21"/>
          <w:highlight w:val="none"/>
        </w:rPr>
        <w:t>应商拒绝接受此规定的，按无效标处理。</w:t>
      </w:r>
    </w:p>
    <w:p w14:paraId="668F8946">
      <w:pPr>
        <w:autoSpaceDE/>
        <w:autoSpaceDN/>
        <w:adjustRightInd/>
        <w:spacing w:line="500" w:lineRule="exact"/>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6.综合评审结果在线公布各投标人得分汇总，并在线提交（宣布）中标候选人。</w:t>
      </w:r>
    </w:p>
    <w:p w14:paraId="0F142B12">
      <w:pPr>
        <w:autoSpaceDE/>
        <w:autoSpaceDN/>
        <w:adjustRightInd/>
        <w:spacing w:line="500" w:lineRule="exact"/>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7.评审结束后，代理机构宣布开标结束，并公布采购结果。</w:t>
      </w:r>
    </w:p>
    <w:p w14:paraId="4707FB64">
      <w:pPr>
        <w:autoSpaceDE/>
        <w:autoSpaceDN/>
        <w:adjustRightInd/>
        <w:spacing w:line="500" w:lineRule="exact"/>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注：政采云公司如对电子化开标及评审程序有调整的，按调整后的程序操作。</w:t>
      </w:r>
    </w:p>
    <w:p w14:paraId="61648E33">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4626B5A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（一）组建评标委员会</w:t>
      </w:r>
    </w:p>
    <w:p w14:paraId="038DFBE2">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42222880">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（二）评标的方式</w:t>
      </w:r>
    </w:p>
    <w:p w14:paraId="76A1875B">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本项目采用不公开方式评标，评标的依据为招标文件和投标文件。</w:t>
      </w:r>
    </w:p>
    <w:p w14:paraId="7576BA3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（三）评标程序</w:t>
      </w:r>
    </w:p>
    <w:p w14:paraId="4903B40E">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1.形式审查</w:t>
      </w:r>
    </w:p>
    <w:p w14:paraId="3013E262">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招标人代表和代理机构工作人员协助评标委员会对投标人的资格和投标文件的完整性、合法性等进行审查。</w:t>
      </w:r>
    </w:p>
    <w:p w14:paraId="1E7E123B">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2.实质审查与比较</w:t>
      </w:r>
    </w:p>
    <w:p w14:paraId="1FBD46F8">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（1）评标委员会审查投标文件的实质性内容是否符合招标文件的实质性要求。</w:t>
      </w:r>
    </w:p>
    <w:p w14:paraId="7AA5FE6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7F352EB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4D9FE27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（3）各投标人的技术商务得分为所有评委的有效评分的算术平均数，由指定专人进行计算复核。</w:t>
      </w:r>
    </w:p>
    <w:p w14:paraId="2FE29228">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（4）代理机构工作人员协助评标委员会根据本项目的评分标准计算各投标人的投标报价得分。</w:t>
      </w:r>
    </w:p>
    <w:p w14:paraId="2E5776C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（5）评标委员会完成评标后，评委对各部分得分汇总，计算出本项目最终得分、评标价等。评标委员会按评标原则推荐中标候选人同时起草评标报告。</w:t>
      </w:r>
    </w:p>
    <w:p w14:paraId="4F373F5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（四）澄清问题的形式</w:t>
      </w:r>
    </w:p>
    <w:p w14:paraId="3C1C1DC4">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434A398">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（五）错误修正</w:t>
      </w:r>
    </w:p>
    <w:p w14:paraId="16056AD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投标文件如果出现计算或表达上的错误，修正错误的原则如下：</w:t>
      </w:r>
    </w:p>
    <w:p w14:paraId="4DE4019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1.开标（报价）一览表总价与投标报价明细表汇总数不一致的，以开标（报价）一览表为准；</w:t>
      </w:r>
    </w:p>
    <w:p w14:paraId="3CEC506A">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2.投标文件的大写金额和小写金额不一致的，以大写金额为准；</w:t>
      </w:r>
    </w:p>
    <w:p w14:paraId="6D9B9D7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3.总价金额与按单价汇总金额不一致的，以单价金额计算结果为准；</w:t>
      </w:r>
    </w:p>
    <w:p w14:paraId="331C71A2">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4.对不同文字文本投标文件的解释发生异议的，以中文文本为准。</w:t>
      </w:r>
    </w:p>
    <w:p w14:paraId="58E33F3B">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0DAC2F20">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（六）评标原则和评标办法</w:t>
      </w:r>
    </w:p>
    <w:p w14:paraId="5CA98C0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7276B3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2.评标办法。具体评标内容及评分标准等详见《第四章：评标办法及评分标准》。</w:t>
      </w:r>
    </w:p>
    <w:p w14:paraId="09BDE75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（七）评标过程的监控</w:t>
      </w:r>
    </w:p>
    <w:p w14:paraId="0B312D7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14:paraId="55074B50">
      <w:pPr>
        <w:autoSpaceDE/>
        <w:autoSpaceDN/>
        <w:adjustRightInd/>
        <w:spacing w:line="50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（八）中止电子交易活动的情形</w:t>
      </w:r>
    </w:p>
    <w:p w14:paraId="2EAC02B3">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采购过程中出现以下情形，导致电子交易平台无法正常运行，或者无法保证电子交易的公平、公正和安全时，中止电子交易活动：</w:t>
      </w:r>
    </w:p>
    <w:p w14:paraId="07C4FAAE">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14:paraId="66974973">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372172A1">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6E1A3A3E">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14:paraId="206FC242">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0A142456">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75E93AF3">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六、定标</w:t>
      </w:r>
    </w:p>
    <w:p w14:paraId="0D033F82">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（一）确定中标人。本项目由招标人（或招标人事先授权评标委员会）确定中标人。</w:t>
      </w:r>
    </w:p>
    <w:p w14:paraId="09D8981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1.采购代理机构在评标结束后2个工作日内将评标报告交招标人确认。</w:t>
      </w:r>
    </w:p>
    <w:p w14:paraId="257B8B9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2.投标人对评标结果无异议的，招标人应在收到评标报告后5个工作日内对评标结果进行确认。如有投标人对评标结果提出质疑的，招标人可在质疑处理完毕后确定中标人。</w:t>
      </w:r>
    </w:p>
    <w:p w14:paraId="55982C7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3.中标结果公示期：1个工作日。</w:t>
      </w:r>
    </w:p>
    <w:p w14:paraId="72D3DA3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4.中标结果公示的同时采购代理机构以书面形式发出《中标通知书》。</w:t>
      </w:r>
    </w:p>
    <w:p w14:paraId="185C9E0A">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51788B56">
      <w:pPr>
        <w:pStyle w:val="11"/>
        <w:autoSpaceDE/>
        <w:autoSpaceDN/>
        <w:adjustRightInd w:val="0"/>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1.合同的签订</w:t>
      </w:r>
    </w:p>
    <w:p w14:paraId="01ACB1D2">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1D949011">
      <w:pPr>
        <w:pStyle w:val="96"/>
        <w:autoSpaceDE/>
        <w:autoSpaceDN/>
        <w:snapToGrid w:val="0"/>
        <w:spacing w:before="0"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4D7CF773">
      <w:pPr>
        <w:pStyle w:val="96"/>
        <w:autoSpaceDE/>
        <w:autoSpaceDN/>
        <w:snapToGrid w:val="0"/>
        <w:spacing w:before="0"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1.3如签订合同并生效后，供应商无故拒绝或延期，除按照合同条款处理外，列入不良行为记录一次，并给予通报。</w:t>
      </w:r>
    </w:p>
    <w:p w14:paraId="2F40D266">
      <w:pPr>
        <w:pStyle w:val="96"/>
        <w:autoSpaceDE/>
        <w:autoSpaceDN/>
        <w:snapToGrid w:val="0"/>
        <w:spacing w:before="0"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1.4成交人拒绝与采购人签订合同的，采购人可以按照评审报告推荐的中标或者成交候选人名单排序，确定下一候选人为成交人，也可以重新开展政府采购活动。</w:t>
      </w:r>
    </w:p>
    <w:p w14:paraId="7266AB21">
      <w:pPr>
        <w:pStyle w:val="96"/>
        <w:autoSpaceDE/>
        <w:autoSpaceDN/>
        <w:snapToGrid w:val="0"/>
        <w:spacing w:before="0"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1.5采购合同由采购人与成交人根据采购文件、磋商响应文件等内容通过政府采购电子交易平台在线签订，自动备案。</w:t>
      </w:r>
    </w:p>
    <w:p w14:paraId="34F0730F">
      <w:pPr>
        <w:pStyle w:val="96"/>
        <w:autoSpaceDE/>
        <w:autoSpaceDN/>
        <w:snapToGrid w:val="0"/>
        <w:spacing w:before="0" w:line="500" w:lineRule="exact"/>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1.6政府采购货物和服务项目不得收取质量保证金。政府采购工程以及与工程建设有关的货物、服务，采用招标方式采购的，按国家和省有关规定执行。</w:t>
      </w:r>
    </w:p>
    <w:p w14:paraId="1E960BE2">
      <w:pPr>
        <w:pStyle w:val="11"/>
        <w:autoSpaceDE/>
        <w:autoSpaceDN/>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预付款</w:t>
      </w:r>
    </w:p>
    <w:p w14:paraId="43FF85AA">
      <w:pPr>
        <w:tabs>
          <w:tab w:val="left" w:pos="0"/>
        </w:tabs>
        <w:autoSpaceDE/>
        <w:autoSpaceDN/>
        <w:snapToGrid w:val="0"/>
        <w:spacing w:line="5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宋体" w:hAnsi="宋体" w:eastAsia="宋体" w:cs="宋体"/>
          <w:b/>
          <w:bCs/>
          <w:color w:val="auto"/>
          <w:sz w:val="21"/>
          <w:szCs w:val="21"/>
          <w:highlight w:val="none"/>
        </w:rPr>
        <w:t>人工投入为主</w:t>
      </w:r>
      <w:r>
        <w:rPr>
          <w:rFonts w:hint="eastAsia" w:ascii="宋体" w:hAnsi="宋体" w:eastAsia="宋体" w:cs="宋体"/>
          <w:color w:val="auto"/>
          <w:sz w:val="21"/>
          <w:szCs w:val="21"/>
          <w:highlight w:val="none"/>
        </w:rPr>
        <w:t>的，可适当降低预付款比例，但不得低于</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ascii="宋体" w:hAnsi="宋体" w:eastAsia="宋体" w:cs="宋体"/>
          <w:color w:val="auto"/>
          <w:sz w:val="21"/>
          <w:szCs w:val="21"/>
          <w:highlight w:val="none"/>
          <w:u w:val="single"/>
        </w:rPr>
        <w:t>合同生效以及具备实施条件后</w:t>
      </w:r>
      <w:r>
        <w:rPr>
          <w:rFonts w:hint="eastAsia" w:ascii="宋体" w:hAnsi="宋体" w:eastAsia="宋体" w:cs="宋体"/>
          <w:b/>
          <w:bCs/>
          <w:color w:val="auto"/>
          <w:sz w:val="21"/>
          <w:szCs w:val="21"/>
          <w:highlight w:val="none"/>
        </w:rPr>
        <w:t>7个工作日内</w:t>
      </w:r>
      <w:r>
        <w:rPr>
          <w:rFonts w:hint="eastAsia" w:ascii="宋体" w:hAnsi="宋体" w:eastAsia="宋体" w:cs="宋体"/>
          <w:color w:val="auto"/>
          <w:sz w:val="21"/>
          <w:szCs w:val="21"/>
          <w:highlight w:val="none"/>
        </w:rPr>
        <w:t>支付。政府采购工程以及与工程建设有关的货物、服务，采用招标方式采购的，预付款从其相关规定。</w:t>
      </w:r>
    </w:p>
    <w:p w14:paraId="027F2B4C">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有效期内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采购人分批次订购图书时，在</w:t>
      </w:r>
      <w:r>
        <w:rPr>
          <w:rFonts w:hint="eastAsia" w:ascii="宋体" w:hAnsi="宋体" w:eastAsia="宋体" w:cs="宋体"/>
          <w:color w:val="auto"/>
          <w:sz w:val="21"/>
          <w:szCs w:val="21"/>
          <w:highlight w:val="none"/>
        </w:rPr>
        <w:t>图书订单</w:t>
      </w:r>
      <w:r>
        <w:rPr>
          <w:rFonts w:hint="eastAsia" w:ascii="宋体" w:hAnsi="宋体" w:eastAsia="宋体" w:cs="宋体"/>
          <w:color w:val="auto"/>
          <w:sz w:val="21"/>
          <w:szCs w:val="21"/>
          <w:highlight w:val="none"/>
          <w:lang w:val="en-US" w:eastAsia="zh-CN"/>
        </w:rPr>
        <w:t>已发出且</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肯定</w:t>
      </w:r>
      <w:r>
        <w:rPr>
          <w:rFonts w:hint="eastAsia" w:ascii="宋体" w:hAnsi="宋体" w:eastAsia="宋体" w:cs="宋体"/>
          <w:color w:val="auto"/>
          <w:sz w:val="21"/>
          <w:szCs w:val="21"/>
          <w:highlight w:val="none"/>
        </w:rPr>
        <w:t>回复</w:t>
      </w:r>
      <w:r>
        <w:rPr>
          <w:rFonts w:hint="eastAsia" w:ascii="宋体" w:hAnsi="宋体" w:eastAsia="宋体" w:cs="宋体"/>
          <w:color w:val="auto"/>
          <w:sz w:val="21"/>
          <w:szCs w:val="21"/>
          <w:highlight w:val="none"/>
          <w:lang w:val="en-US" w:eastAsia="zh-CN"/>
        </w:rPr>
        <w:t>后7日内，采购人按该批次</w:t>
      </w:r>
      <w:r>
        <w:rPr>
          <w:rFonts w:hint="eastAsia" w:ascii="宋体" w:hAnsi="宋体" w:eastAsia="宋体" w:cs="宋体"/>
          <w:color w:val="auto"/>
          <w:sz w:val="21"/>
          <w:szCs w:val="21"/>
          <w:highlight w:val="none"/>
        </w:rPr>
        <w:t>图书</w:t>
      </w:r>
      <w:r>
        <w:rPr>
          <w:rFonts w:hint="eastAsia" w:ascii="宋体" w:hAnsi="宋体" w:eastAsia="宋体" w:cs="宋体"/>
          <w:color w:val="auto"/>
          <w:sz w:val="21"/>
          <w:szCs w:val="21"/>
          <w:highlight w:val="none"/>
          <w:lang w:val="en-US" w:eastAsia="zh-CN"/>
        </w:rPr>
        <w:t>预计合同金额的30%支付预付款给中标人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如在签订合同时，</w:t>
      </w:r>
      <w:r>
        <w:rPr>
          <w:rFonts w:hint="eastAsia" w:ascii="宋体" w:hAnsi="宋体" w:eastAsia="宋体" w:cs="宋体"/>
          <w:bCs/>
          <w:color w:val="auto"/>
          <w:sz w:val="21"/>
          <w:szCs w:val="21"/>
          <w:highlight w:val="none"/>
        </w:rPr>
        <w:t>中标人</w:t>
      </w:r>
      <w:r>
        <w:rPr>
          <w:rFonts w:hint="eastAsia" w:ascii="宋体" w:hAnsi="宋体" w:eastAsia="宋体" w:cs="宋体"/>
          <w:color w:val="auto"/>
          <w:sz w:val="21"/>
          <w:szCs w:val="21"/>
          <w:highlight w:val="none"/>
        </w:rPr>
        <w:t>明确表示无需预付款或者主动要求降低预付款比例的，可降低预付款比例，且须在合同签订前与采购人沟通确定，并提供无需预付款或者降低预付款比例的承诺，双方就此条款可对合同中的支付方式进行调整。</w:t>
      </w:r>
    </w:p>
    <w:p w14:paraId="194D8FC5">
      <w:pPr>
        <w:pStyle w:val="11"/>
        <w:autoSpaceDE/>
        <w:autoSpaceDN/>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资金支付</w:t>
      </w:r>
    </w:p>
    <w:p w14:paraId="562EAEA6">
      <w:pPr>
        <w:pStyle w:val="11"/>
        <w:spacing w:line="5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采购单位应当及时</w:t>
      </w:r>
      <w:r>
        <w:rPr>
          <w:rFonts w:hint="eastAsia" w:ascii="宋体" w:hAnsi="宋体" w:eastAsia="宋体" w:cs="宋体"/>
          <w:color w:val="auto"/>
          <w:sz w:val="21"/>
          <w:szCs w:val="21"/>
          <w:highlight w:val="none"/>
        </w:rPr>
        <w:t>组织项目验收，</w:t>
      </w:r>
      <w:r>
        <w:rPr>
          <w:rFonts w:hint="eastAsia" w:ascii="宋体" w:hAnsi="宋体" w:eastAsia="宋体" w:cs="宋体"/>
          <w:b/>
          <w:bCs/>
          <w:color w:val="auto"/>
          <w:sz w:val="21"/>
          <w:szCs w:val="21"/>
          <w:highlight w:val="none"/>
        </w:rPr>
        <w:t>不得以政府部门审计作为支付供应商款项的条件。</w:t>
      </w:r>
      <w:r>
        <w:rPr>
          <w:rFonts w:hint="eastAsia" w:ascii="宋体" w:hAnsi="宋体" w:eastAsia="宋体" w:cs="宋体"/>
          <w:color w:val="auto"/>
          <w:sz w:val="21"/>
          <w:szCs w:val="21"/>
          <w:highlight w:val="none"/>
        </w:rPr>
        <w:t>采购单位对于满足合同约定支付条件的，</w:t>
      </w:r>
      <w:r>
        <w:rPr>
          <w:rFonts w:hint="eastAsia" w:ascii="宋体" w:hAnsi="宋体" w:eastAsia="宋体" w:cs="宋体"/>
          <w:b/>
          <w:bCs/>
          <w:color w:val="auto"/>
          <w:sz w:val="21"/>
          <w:szCs w:val="21"/>
          <w:highlight w:val="none"/>
        </w:rPr>
        <w:t>自收到发票后7个工作日内</w:t>
      </w:r>
      <w:r>
        <w:rPr>
          <w:rFonts w:hint="eastAsia" w:ascii="宋体" w:hAnsi="宋体" w:eastAsia="宋体" w:cs="宋体"/>
          <w:color w:val="auto"/>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3133F7D1">
      <w:pPr>
        <w:tabs>
          <w:tab w:val="left" w:pos="0"/>
        </w:tabs>
        <w:autoSpaceDE/>
        <w:autoSpaceDN/>
        <w:snapToGrid w:val="0"/>
        <w:spacing w:line="500" w:lineRule="exact"/>
        <w:ind w:firstLine="420" w:firstLineChars="200"/>
        <w:rPr>
          <w:rFonts w:hint="eastAsia" w:ascii="宋体" w:hAnsi="宋体" w:eastAsia="宋体" w:cs="宋体"/>
          <w:color w:val="auto"/>
          <w:sz w:val="21"/>
          <w:szCs w:val="21"/>
          <w:highlight w:val="none"/>
        </w:rPr>
      </w:pPr>
      <w:bookmarkStart w:id="64" w:name="_Toc97649962"/>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的资金支付按本招标文件“第二章 招标需求”之“</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、付款方式”执行并在合同中进行约定。</w:t>
      </w:r>
    </w:p>
    <w:p w14:paraId="3DA78596">
      <w:pPr>
        <w:spacing w:line="500" w:lineRule="exact"/>
        <w:ind w:firstLine="420"/>
        <w:rPr>
          <w:rFonts w:hint="eastAsia" w:ascii="宋体" w:hAnsi="宋体" w:eastAsia="宋体" w:cs="宋体"/>
          <w:b/>
          <w:bCs/>
          <w:color w:val="auto"/>
          <w:sz w:val="21"/>
          <w:szCs w:val="21"/>
          <w:highlight w:val="none"/>
          <w:lang w:bidi="ar"/>
        </w:rPr>
      </w:pPr>
      <w:r>
        <w:rPr>
          <w:rFonts w:hint="eastAsia" w:ascii="宋体" w:hAnsi="宋体" w:eastAsia="宋体" w:cs="宋体"/>
          <w:b/>
          <w:color w:val="auto"/>
          <w:sz w:val="21"/>
          <w:szCs w:val="21"/>
          <w:highlight w:val="none"/>
          <w:lang w:bidi="ar"/>
        </w:rPr>
        <w:t>八、项目验收</w:t>
      </w:r>
      <w:bookmarkEnd w:id="64"/>
    </w:p>
    <w:p w14:paraId="233A0A84">
      <w:pPr>
        <w:tabs>
          <w:tab w:val="left" w:pos="0"/>
        </w:tabs>
        <w:snapToGrid w:val="0"/>
        <w:spacing w:line="5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1B17C2">
      <w:pPr>
        <w:tabs>
          <w:tab w:val="left" w:pos="0"/>
        </w:tabs>
        <w:snapToGrid w:val="0"/>
        <w:spacing w:line="5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2.采购人可以邀请参加本项目的其他供应商或者第三方机构参与验收。参与验收的供应商或者第三方机构的意见作为验收书的参考资料一并存档。</w:t>
      </w:r>
    </w:p>
    <w:p w14:paraId="025A966A">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2232A3">
      <w:pPr>
        <w:autoSpaceDE/>
        <w:autoSpaceDN/>
        <w:snapToGrid w:val="0"/>
        <w:spacing w:line="5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4.采购人原则上应当在</w:t>
      </w:r>
      <w:r>
        <w:rPr>
          <w:rFonts w:hint="eastAsia" w:ascii="宋体" w:hAnsi="宋体" w:eastAsia="宋体" w:cs="宋体"/>
          <w:b/>
          <w:bCs/>
          <w:color w:val="auto"/>
          <w:sz w:val="21"/>
          <w:szCs w:val="21"/>
          <w:highlight w:val="none"/>
        </w:rPr>
        <w:t>履约验收之日起2个工作日内</w:t>
      </w:r>
      <w:r>
        <w:rPr>
          <w:rFonts w:hint="eastAsia" w:ascii="宋体" w:hAnsi="宋体" w:eastAsia="宋体" w:cs="宋体"/>
          <w:color w:val="auto"/>
          <w:sz w:val="21"/>
          <w:szCs w:val="21"/>
          <w:highlight w:val="none"/>
        </w:rPr>
        <w:t>，将</w:t>
      </w:r>
      <w:r>
        <w:rPr>
          <w:rFonts w:hint="eastAsia" w:ascii="宋体" w:hAnsi="宋体" w:eastAsia="宋体" w:cs="宋体"/>
          <w:b/>
          <w:bCs/>
          <w:color w:val="auto"/>
          <w:sz w:val="21"/>
          <w:szCs w:val="21"/>
          <w:highlight w:val="none"/>
        </w:rPr>
        <w:t>履约验收结果在浙江政府采购网上公告。</w:t>
      </w:r>
    </w:p>
    <w:p w14:paraId="233ABF3D">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5.验收合格的项目，采购人将根据采购合同的约定及时向供应商支付采购资金、退还履约保证金。</w:t>
      </w:r>
    </w:p>
    <w:p w14:paraId="1A55E6DF">
      <w:pPr>
        <w:tabs>
          <w:tab w:val="left" w:pos="0"/>
        </w:tabs>
        <w:snapToGrid w:val="0"/>
        <w:spacing w:line="5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E598C29">
      <w:pPr>
        <w:autoSpaceDE/>
        <w:autoSpaceDN/>
        <w:adjustRightInd/>
        <w:spacing w:line="5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九、本项目招标在</w:t>
      </w:r>
      <w:r>
        <w:rPr>
          <w:rFonts w:hint="eastAsia" w:ascii="宋体" w:hAnsi="宋体" w:eastAsia="宋体" w:cs="宋体"/>
          <w:b/>
          <w:color w:val="auto"/>
          <w:sz w:val="21"/>
          <w:szCs w:val="21"/>
          <w:highlight w:val="none"/>
          <w:lang w:eastAsia="zh-CN"/>
        </w:rPr>
        <w:t>金华市婺城区财政局政府采购监督管理办公室</w:t>
      </w:r>
      <w:r>
        <w:rPr>
          <w:rFonts w:hint="eastAsia" w:ascii="宋体" w:hAnsi="宋体" w:eastAsia="宋体" w:cs="宋体"/>
          <w:b/>
          <w:color w:val="auto"/>
          <w:sz w:val="21"/>
          <w:szCs w:val="21"/>
          <w:highlight w:val="none"/>
        </w:rPr>
        <w:t>监督下进行。</w:t>
      </w:r>
    </w:p>
    <w:p w14:paraId="0941D390">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十、电子投标特别提醒</w:t>
      </w:r>
    </w:p>
    <w:p w14:paraId="3A6025FE">
      <w:pPr>
        <w:snapToGrid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1.请所有投标人在政采云系统准时参加线上开标活动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并且要求法定代表人或授权委托人全程在线。</w:t>
      </w:r>
    </w:p>
    <w:p w14:paraId="6A427168">
      <w:pPr>
        <w:snapToGrid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2.投标截止时间后，代理机构将线上开启解密，投标人需及时用CA锁在线解密，解密时间一般为半小时（解密时限由财政部门设置），逾期解密，投标人自行承担风险。</w:t>
      </w:r>
    </w:p>
    <w:p w14:paraId="02294DF8">
      <w:pPr>
        <w:widowControl/>
        <w:snapToGrid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3.解密响应文件的CA锁必须跟制作响应文件的CA锁为同一个，否则将导致解密失败。</w:t>
      </w:r>
    </w:p>
    <w:p w14:paraId="5DD6E327">
      <w:pPr>
        <w:widowControl/>
        <w:snapToGrid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4.请务必确保投标文件制作客户端为最新版本，旧版本可能导致投标文件解密失败。</w:t>
      </w:r>
      <w:bookmarkStart w:id="65" w:name="_Toc351559944"/>
    </w:p>
    <w:p w14:paraId="5DE6D154">
      <w:pPr>
        <w:widowControl/>
        <w:snapToGrid w:val="0"/>
        <w:spacing w:line="500" w:lineRule="exact"/>
        <w:ind w:firstLine="420"/>
        <w:rPr>
          <w:rFonts w:hint="eastAsia" w:ascii="宋体" w:hAnsi="宋体" w:eastAsia="宋体" w:cs="宋体"/>
          <w:color w:val="auto"/>
          <w:sz w:val="21"/>
          <w:szCs w:val="21"/>
          <w:highlight w:val="none"/>
        </w:rPr>
      </w:pPr>
    </w:p>
    <w:p w14:paraId="4CDA12AB">
      <w:pPr>
        <w:widowControl/>
        <w:snapToGrid w:val="0"/>
        <w:spacing w:line="500" w:lineRule="exact"/>
        <w:ind w:firstLine="420"/>
        <w:rPr>
          <w:rFonts w:hint="eastAsia" w:ascii="宋体" w:hAnsi="宋体" w:eastAsia="宋体" w:cs="宋体"/>
          <w:color w:val="auto"/>
          <w:sz w:val="21"/>
          <w:szCs w:val="21"/>
          <w:highlight w:val="none"/>
        </w:rPr>
      </w:pPr>
    </w:p>
    <w:p w14:paraId="64F81A6C">
      <w:pPr>
        <w:widowControl/>
        <w:snapToGrid w:val="0"/>
        <w:spacing w:line="500" w:lineRule="exact"/>
        <w:ind w:firstLine="420"/>
        <w:jc w:val="center"/>
        <w:rPr>
          <w:rFonts w:hint="eastAsia" w:ascii="宋体" w:hAnsi="宋体" w:eastAsia="宋体" w:cs="宋体"/>
          <w:b/>
          <w:bCs/>
          <w:color w:val="auto"/>
          <w:sz w:val="30"/>
          <w:szCs w:val="30"/>
          <w:highlight w:val="none"/>
        </w:rPr>
      </w:pPr>
    </w:p>
    <w:p w14:paraId="0A66E96D">
      <w:pPr>
        <w:pStyle w:val="42"/>
        <w:rPr>
          <w:rFonts w:hint="eastAsia" w:ascii="宋体" w:hAnsi="宋体" w:eastAsia="宋体" w:cs="宋体"/>
          <w:b/>
          <w:bCs/>
          <w:color w:val="auto"/>
          <w:sz w:val="30"/>
          <w:szCs w:val="30"/>
          <w:highlight w:val="none"/>
        </w:rPr>
      </w:pPr>
    </w:p>
    <w:p w14:paraId="56946D0C">
      <w:pPr>
        <w:rPr>
          <w:rFonts w:hint="eastAsia" w:ascii="宋体" w:hAnsi="宋体" w:eastAsia="宋体" w:cs="宋体"/>
          <w:b/>
          <w:bCs/>
          <w:color w:val="auto"/>
          <w:sz w:val="30"/>
          <w:szCs w:val="30"/>
          <w:highlight w:val="none"/>
        </w:rPr>
      </w:pPr>
    </w:p>
    <w:p w14:paraId="1E9ADEAF">
      <w:pPr>
        <w:pStyle w:val="42"/>
        <w:rPr>
          <w:rFonts w:hint="eastAsia" w:ascii="宋体" w:hAnsi="宋体" w:eastAsia="宋体" w:cs="宋体"/>
          <w:b/>
          <w:bCs/>
          <w:color w:val="auto"/>
          <w:sz w:val="30"/>
          <w:szCs w:val="30"/>
          <w:highlight w:val="none"/>
        </w:rPr>
      </w:pPr>
    </w:p>
    <w:p w14:paraId="491DD1A0">
      <w:pPr>
        <w:rPr>
          <w:rFonts w:hint="eastAsia" w:ascii="宋体" w:hAnsi="宋体" w:eastAsia="宋体" w:cs="宋体"/>
          <w:b/>
          <w:bCs/>
          <w:color w:val="auto"/>
          <w:sz w:val="30"/>
          <w:szCs w:val="30"/>
          <w:highlight w:val="none"/>
        </w:rPr>
      </w:pPr>
    </w:p>
    <w:p w14:paraId="3B24C1C6">
      <w:pPr>
        <w:pStyle w:val="42"/>
        <w:rPr>
          <w:rFonts w:hint="eastAsia" w:ascii="宋体" w:hAnsi="宋体" w:eastAsia="宋体" w:cs="宋体"/>
          <w:b/>
          <w:bCs/>
          <w:color w:val="auto"/>
          <w:sz w:val="30"/>
          <w:szCs w:val="30"/>
          <w:highlight w:val="none"/>
        </w:rPr>
      </w:pPr>
    </w:p>
    <w:p w14:paraId="37B1C5E0">
      <w:pPr>
        <w:rPr>
          <w:rFonts w:hint="eastAsia" w:ascii="宋体" w:hAnsi="宋体" w:eastAsia="宋体" w:cs="宋体"/>
          <w:b/>
          <w:bCs/>
          <w:color w:val="auto"/>
          <w:sz w:val="30"/>
          <w:szCs w:val="30"/>
          <w:highlight w:val="none"/>
        </w:rPr>
      </w:pPr>
    </w:p>
    <w:p w14:paraId="4CF70EE6">
      <w:pPr>
        <w:pStyle w:val="42"/>
        <w:rPr>
          <w:rFonts w:hint="eastAsia" w:ascii="宋体" w:hAnsi="宋体" w:eastAsia="宋体" w:cs="宋体"/>
          <w:b/>
          <w:bCs/>
          <w:color w:val="auto"/>
          <w:sz w:val="30"/>
          <w:szCs w:val="30"/>
          <w:highlight w:val="none"/>
        </w:rPr>
      </w:pPr>
    </w:p>
    <w:p w14:paraId="416F3372">
      <w:pPr>
        <w:rPr>
          <w:rFonts w:hint="eastAsia" w:ascii="宋体" w:hAnsi="宋体" w:eastAsia="宋体" w:cs="宋体"/>
          <w:b/>
          <w:bCs/>
          <w:color w:val="auto"/>
          <w:sz w:val="30"/>
          <w:szCs w:val="30"/>
          <w:highlight w:val="none"/>
        </w:rPr>
      </w:pPr>
    </w:p>
    <w:p w14:paraId="7FD5F872">
      <w:pPr>
        <w:pStyle w:val="42"/>
        <w:rPr>
          <w:rFonts w:hint="eastAsia" w:ascii="宋体" w:hAnsi="宋体" w:eastAsia="宋体" w:cs="宋体"/>
          <w:b/>
          <w:bCs/>
          <w:color w:val="auto"/>
          <w:sz w:val="30"/>
          <w:szCs w:val="30"/>
          <w:highlight w:val="none"/>
        </w:rPr>
      </w:pPr>
    </w:p>
    <w:p w14:paraId="26FBA814">
      <w:pPr>
        <w:rPr>
          <w:rFonts w:hint="eastAsia" w:ascii="宋体" w:hAnsi="宋体" w:eastAsia="宋体" w:cs="宋体"/>
          <w:b/>
          <w:bCs/>
          <w:color w:val="auto"/>
          <w:sz w:val="30"/>
          <w:szCs w:val="30"/>
          <w:highlight w:val="none"/>
        </w:rPr>
      </w:pPr>
    </w:p>
    <w:p w14:paraId="16776DA5">
      <w:pPr>
        <w:widowControl/>
        <w:snapToGrid w:val="0"/>
        <w:spacing w:line="500" w:lineRule="exact"/>
        <w:jc w:val="both"/>
        <w:rPr>
          <w:rFonts w:hint="eastAsia" w:ascii="宋体" w:hAnsi="宋体" w:eastAsia="宋体" w:cs="宋体"/>
          <w:b/>
          <w:bCs/>
          <w:color w:val="auto"/>
          <w:sz w:val="30"/>
          <w:szCs w:val="30"/>
          <w:highlight w:val="none"/>
        </w:rPr>
      </w:pPr>
    </w:p>
    <w:p w14:paraId="5DDF9E28">
      <w:pPr>
        <w:pStyle w:val="42"/>
        <w:rPr>
          <w:rFonts w:hint="eastAsia"/>
        </w:rPr>
      </w:pPr>
    </w:p>
    <w:p w14:paraId="77B6A414">
      <w:pPr>
        <w:rPr>
          <w:rFonts w:hint="eastAsia"/>
        </w:rPr>
      </w:pPr>
    </w:p>
    <w:p w14:paraId="42C429CC">
      <w:pPr>
        <w:pStyle w:val="49"/>
        <w:rPr>
          <w:rFonts w:hint="eastAsia"/>
        </w:rPr>
      </w:pPr>
    </w:p>
    <w:p w14:paraId="3BC8FCE0">
      <w:pPr>
        <w:pStyle w:val="50"/>
        <w:rPr>
          <w:rFonts w:hint="eastAsia"/>
        </w:rPr>
      </w:pPr>
    </w:p>
    <w:p w14:paraId="4F87A2C8">
      <w:pPr>
        <w:rPr>
          <w:rFonts w:hint="eastAsia"/>
        </w:rPr>
      </w:pPr>
    </w:p>
    <w:p w14:paraId="5A9539EE">
      <w:pPr>
        <w:widowControl/>
        <w:snapToGrid w:val="0"/>
        <w:spacing w:line="500" w:lineRule="exact"/>
        <w:ind w:firstLine="420"/>
        <w:jc w:val="center"/>
        <w:outlineLvl w:val="0"/>
        <w:rPr>
          <w:rFonts w:hint="eastAsia" w:ascii="宋体" w:hAnsi="宋体" w:eastAsia="宋体" w:cs="宋体"/>
          <w:color w:val="auto"/>
          <w:sz w:val="30"/>
          <w:szCs w:val="30"/>
          <w:highlight w:val="none"/>
        </w:rPr>
      </w:pPr>
      <w:bookmarkStart w:id="66" w:name="_Toc29509"/>
      <w:bookmarkStart w:id="67" w:name="_Toc12157"/>
      <w:bookmarkStart w:id="68" w:name="_Toc4267"/>
      <w:bookmarkStart w:id="69" w:name="_Toc17234"/>
      <w:bookmarkStart w:id="70" w:name="_Toc2772"/>
      <w:bookmarkStart w:id="71" w:name="_Toc5099"/>
      <w:bookmarkStart w:id="72" w:name="_Toc18139"/>
      <w:bookmarkStart w:id="73" w:name="_Toc16149"/>
      <w:r>
        <w:rPr>
          <w:rFonts w:hint="eastAsia" w:ascii="宋体" w:hAnsi="宋体" w:eastAsia="宋体" w:cs="宋体"/>
          <w:b/>
          <w:bCs/>
          <w:color w:val="auto"/>
          <w:sz w:val="30"/>
          <w:szCs w:val="30"/>
          <w:highlight w:val="none"/>
        </w:rPr>
        <w:t>第四章 评标办法及评分标准</w:t>
      </w:r>
      <w:bookmarkEnd w:id="65"/>
      <w:bookmarkEnd w:id="66"/>
      <w:bookmarkEnd w:id="67"/>
      <w:bookmarkEnd w:id="68"/>
      <w:bookmarkEnd w:id="69"/>
      <w:bookmarkEnd w:id="70"/>
      <w:bookmarkEnd w:id="71"/>
      <w:bookmarkEnd w:id="72"/>
      <w:bookmarkEnd w:id="73"/>
    </w:p>
    <w:p w14:paraId="02A00CE8">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为公正、公平、科学地选择中标人，根据《中华人民共和国政府采购法》等有关法律法规的规定，并结合本项目的实际，制定本办法。</w:t>
      </w:r>
    </w:p>
    <w:p w14:paraId="4F597150">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本办法仅适用本项目的评标。</w:t>
      </w:r>
    </w:p>
    <w:p w14:paraId="00BDD165">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3F376A67">
      <w:pPr>
        <w:autoSpaceDE/>
        <w:autoSpaceDN/>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本次评标采用综合评分法，总分为100分，</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rPr>
        <w:t>价格分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技术商务分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分等二部分</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。合格投标人的评标得分为各项目汇总得分，中标候选资格按评标得分由高到低顺序排列，得分相同的，按投标报价由低到高顺序排列；汇总得分且投标报价均相同的，按“</w:t>
      </w:r>
      <w:r>
        <w:rPr>
          <w:rFonts w:hint="eastAsia" w:ascii="宋体" w:hAnsi="宋体" w:eastAsia="宋体" w:cs="宋体"/>
          <w:color w:val="auto"/>
          <w:sz w:val="21"/>
          <w:szCs w:val="21"/>
          <w:highlight w:val="none"/>
          <w:lang w:val="en-US" w:eastAsia="zh-CN"/>
        </w:rPr>
        <w:t>服务</w:t>
      </w:r>
      <w:r>
        <w:rPr>
          <w:rFonts w:hint="eastAsia" w:ascii="宋体" w:hAnsi="宋体" w:eastAsia="宋体" w:cs="宋体"/>
          <w:b w:val="0"/>
          <w:bCs w:val="0"/>
          <w:color w:val="auto"/>
          <w:sz w:val="21"/>
          <w:szCs w:val="21"/>
          <w:highlight w:val="none"/>
        </w:rPr>
        <w:t>承诺</w:t>
      </w:r>
      <w:r>
        <w:rPr>
          <w:rFonts w:hint="eastAsia" w:ascii="宋体" w:hAnsi="宋体" w:eastAsia="宋体" w:cs="宋体"/>
          <w:color w:val="auto"/>
          <w:sz w:val="21"/>
          <w:szCs w:val="21"/>
          <w:highlight w:val="none"/>
        </w:rPr>
        <w:t>”得分由高到低顺序排列决定。排名第一的投标人为中标候选人，排名第二的投标人为候补中标候选人……其他投标人中标候选资格</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此类推。评分过程中采用四舍五入法，并保留小数2位。</w:t>
      </w:r>
    </w:p>
    <w:p w14:paraId="0A124606">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投标人评标综合得分=价格分+技术商务分。</w:t>
      </w:r>
    </w:p>
    <w:p w14:paraId="36AE96C9">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技术商务分=（评审小组所有成员评分合计数）/（评审小组组成人员数）</w:t>
      </w:r>
    </w:p>
    <w:p w14:paraId="1F4BBD47">
      <w:pPr>
        <w:pStyle w:val="46"/>
        <w:adjustRightInd w:val="0"/>
        <w:snapToGrid w:val="0"/>
        <w:spacing w:before="0" w:beforeAutospacing="0" w:after="0" w:afterAutospacing="0" w:line="500" w:lineRule="exact"/>
        <w:ind w:firstLine="422" w:firstLineChars="200"/>
        <w:rPr>
          <w:rFonts w:hint="eastAsia" w:ascii="宋体" w:hAnsi="宋体" w:eastAsia="宋体" w:cs="宋体"/>
          <w:b/>
          <w:bCs/>
          <w:color w:val="auto"/>
          <w:highlight w:val="none"/>
          <w:lang w:val="en-US" w:eastAsia="zh-CN" w:bidi="ar"/>
        </w:rPr>
      </w:pPr>
      <w:r>
        <w:rPr>
          <w:rFonts w:hint="eastAsia" w:ascii="宋体" w:hAnsi="宋体" w:eastAsia="宋体" w:cs="宋体"/>
          <w:b/>
          <w:color w:val="auto"/>
          <w:sz w:val="21"/>
          <w:szCs w:val="21"/>
          <w:highlight w:val="none"/>
          <w:lang w:val="en-US" w:eastAsia="zh-CN"/>
        </w:rPr>
        <w:t>二、评审纪律和要求</w:t>
      </w:r>
    </w:p>
    <w:p w14:paraId="2F85EC9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1.评审专家必须公平、公正评审，遵纪守法，客观、廉洁地履行职责。</w:t>
      </w:r>
    </w:p>
    <w:p w14:paraId="33F40CC5">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2.评审专家在评审开始前，应关闭并上交随身携带的各种通信工具。</w:t>
      </w:r>
    </w:p>
    <w:p w14:paraId="1EBBC072">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3.评审专家在评审过程中，未经许可不得中途离开评审现场，不得迟到早退。</w:t>
      </w:r>
    </w:p>
    <w:p w14:paraId="6F3E3605">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4.评审专家和工作人员不得透露评审过程中的讨论情况和评审结果。</w:t>
      </w:r>
    </w:p>
    <w:p w14:paraId="61EA3931">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ascii="宋体" w:hAnsi="宋体" w:eastAsia="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ascii="宋体" w:hAnsi="宋体" w:eastAsia="宋体" w:cs="宋体"/>
          <w:color w:val="auto"/>
          <w:sz w:val="21"/>
          <w:szCs w:val="21"/>
          <w:highlight w:val="none"/>
        </w:rPr>
        <w:t>。</w:t>
      </w:r>
    </w:p>
    <w:p w14:paraId="48EE9480">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6.采购人、采购代理机构不得向评审委员会的评审专家</w:t>
      </w:r>
      <w:r>
        <w:rPr>
          <w:rFonts w:hint="eastAsia" w:ascii="宋体" w:hAnsi="宋体" w:eastAsia="宋体" w:cs="宋体"/>
          <w:color w:val="auto"/>
          <w:sz w:val="21"/>
          <w:szCs w:val="21"/>
          <w:highlight w:val="none"/>
          <w:lang w:eastAsia="zh-CN"/>
        </w:rPr>
        <w:t>做</w:t>
      </w:r>
      <w:r>
        <w:rPr>
          <w:rFonts w:hint="eastAsia" w:ascii="宋体" w:hAnsi="宋体" w:eastAsia="宋体" w:cs="宋体"/>
          <w:color w:val="auto"/>
          <w:sz w:val="21"/>
          <w:szCs w:val="21"/>
          <w:highlight w:val="none"/>
        </w:rPr>
        <w:t>倾向性、误导性的解释或者说明。</w:t>
      </w:r>
    </w:p>
    <w:p w14:paraId="2FFCC54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ascii="宋体" w:hAnsi="宋体" w:eastAsia="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ascii="宋体" w:hAnsi="宋体" w:eastAsia="宋体" w:cs="宋体"/>
          <w:color w:val="auto"/>
          <w:sz w:val="21"/>
          <w:szCs w:val="21"/>
          <w:highlight w:val="none"/>
        </w:rPr>
        <w:t>。</w:t>
      </w:r>
    </w:p>
    <w:p w14:paraId="5C8B582B">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8.评审专家在评审过程中不得将自己的观点强加给其他评审专家，评审专家应自主发表见解，对评审意见承担个人责任。</w:t>
      </w:r>
    </w:p>
    <w:p w14:paraId="6114F9F9">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b/>
          <w:bCs/>
          <w:color w:val="auto"/>
          <w:sz w:val="21"/>
          <w:szCs w:val="21"/>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ascii="宋体" w:hAnsi="宋体" w:eastAsia="宋体" w:cs="宋体"/>
          <w:color w:val="auto"/>
          <w:sz w:val="21"/>
          <w:szCs w:val="21"/>
          <w:highlight w:val="none"/>
        </w:rPr>
        <w:t>。</w:t>
      </w:r>
    </w:p>
    <w:p w14:paraId="76297C21">
      <w:pPr>
        <w:autoSpaceDE/>
        <w:autoSpaceDN/>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25663C63">
      <w:pPr>
        <w:autoSpaceDE/>
        <w:autoSpaceDN/>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11.评审专家应当遵守评审工作纪律，不得泄露评审文件、评审情况和评审中获悉的商业秘密。</w:t>
      </w:r>
    </w:p>
    <w:p w14:paraId="1E8DBCFE">
      <w:pPr>
        <w:autoSpaceDE/>
        <w:autoSpaceDN/>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评审委员会在评审过程中发现投标人有行贿、提供虚假材料或者串通等违法行为的，应当及时向财政部门报告。</w:t>
      </w:r>
    </w:p>
    <w:p w14:paraId="4BF98794">
      <w:pPr>
        <w:autoSpaceDE/>
        <w:autoSpaceDN/>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12.招标文件内容违反国家有关强制性规定的，评审委员会应当停止评审并向采购代理机构说明情况。</w:t>
      </w:r>
    </w:p>
    <w:p w14:paraId="27F2FDB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13.评审专家应当配合采购代理机构答复投标人提出的质疑。</w:t>
      </w:r>
    </w:p>
    <w:p w14:paraId="34D49BA7">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14.评审专家应当配合财政部门的投诉处理工作。</w:t>
      </w:r>
    </w:p>
    <w:p w14:paraId="5C979C0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15.评审专家有如下行为之一的，责令改正，给予警告，可以并处一千元以下的罚款：</w:t>
      </w:r>
    </w:p>
    <w:p w14:paraId="153DE7A7">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①明知应当回避而未主动回避的；</w:t>
      </w:r>
    </w:p>
    <w:p w14:paraId="0F85CBD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②在得知自己为评审专家身份后至评审结束前时段内私下接触投标人的</w:t>
      </w:r>
      <w:r>
        <w:rPr>
          <w:rFonts w:hint="eastAsia" w:ascii="宋体" w:hAnsi="宋体" w:eastAsia="宋体" w:cs="宋体"/>
          <w:color w:val="auto"/>
          <w:sz w:val="21"/>
          <w:szCs w:val="21"/>
          <w:highlight w:val="none"/>
        </w:rPr>
        <w:t>；</w:t>
      </w:r>
    </w:p>
    <w:p w14:paraId="318ABF41">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③在评审过程中擅离职守，影响评审程序正常进行的；</w:t>
      </w:r>
    </w:p>
    <w:p w14:paraId="1118619D">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④在评审过程有明显不合理或者不正当倾向性的；</w:t>
      </w:r>
    </w:p>
    <w:p w14:paraId="49AE4DB3">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⑤未按招标文件规定的评审方法和标准进行评审的。</w:t>
      </w:r>
    </w:p>
    <w:p w14:paraId="0D9C57B1">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⑥上述①至⑤行为影响中标结果的，中标结果无效。</w:t>
      </w:r>
    </w:p>
    <w:p w14:paraId="3EE941F0">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198E5B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政府采购评审专家与投标人存在利害关系未回避的，处2万元以上5万元以下的罚款，禁止其参加政府采购评审活动。</w:t>
      </w:r>
    </w:p>
    <w:p w14:paraId="2675A89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C8C547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政府采购评审专家有上述违法行为的，其评审意见无效，不得获取评审费；有违法所得的，没收违法所得；给他人造成损失的，依法承担民事责任。</w:t>
      </w:r>
    </w:p>
    <w:p w14:paraId="6EB36FEE">
      <w:pPr>
        <w:pStyle w:val="46"/>
        <w:adjustRightInd w:val="0"/>
        <w:snapToGrid w:val="0"/>
        <w:spacing w:before="0" w:beforeAutospacing="0" w:after="0" w:afterAutospacing="0" w:line="50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三、评标定标时对政府采购政策的落实要求</w:t>
      </w:r>
    </w:p>
    <w:p w14:paraId="79101747">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.采购项目需要落实的政府采购政策</w:t>
      </w:r>
    </w:p>
    <w:p w14:paraId="5643B71A">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E28FE92">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.2 支持绿色发展</w:t>
      </w:r>
    </w:p>
    <w:p w14:paraId="45C8B3B6">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970BF59">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09BDD9">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.3支持中小企业发展</w:t>
      </w:r>
    </w:p>
    <w:p w14:paraId="4DB960AA">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4837B45">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符合中小企业划分标准的个体工商户，在政府采购活动中视同中小企业。</w:t>
      </w:r>
    </w:p>
    <w:p w14:paraId="2022294E">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.3.2在政府采购活动中，供应商提供的货物、工程或者服务符合下列情形的，享受中小企业扶持政策；</w:t>
      </w:r>
    </w:p>
    <w:p w14:paraId="2ADFA08F">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.3.2.1在货物采购项目中，货物由中小企业制造，即货物由中小企业生产且使用该中小企业商号或者注册商标；</w:t>
      </w:r>
    </w:p>
    <w:p w14:paraId="1718A307">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.3.2.2在工程采购项目中，工程由中小企业承建，即工程施工单位为中小企业；</w:t>
      </w:r>
    </w:p>
    <w:p w14:paraId="2E415FF8">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.3.2.3在服务采购项目中，服务由中小企业承接，即提供服务的人员为中小企业依照《中华人民共和国劳动合同法》订立劳动合同的从业人员。</w:t>
      </w:r>
    </w:p>
    <w:p w14:paraId="18171CC8">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在货物采购项目中，供应商提供的货物既有中小企业制造货物，也有大型企业制造货物的，不享受中小企业扶持政策。</w:t>
      </w:r>
    </w:p>
    <w:p w14:paraId="1D2957A5">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以联合体形式参加政府采购活动，联合体各方均为中小企业的，联合体视同中小企业。其中，联合体各方均为小微企业的，联合体视同小微企业。</w:t>
      </w:r>
    </w:p>
    <w:p w14:paraId="6DED112A">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6CBF03ED">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.3.4符合《关于促进残疾人就业政府采购政策的通知》（财库〔2017〕141号）规定的条件并提供《残疾人福利性单位声明函》（附件1）的残疾人福利性单位视同小型、微型企业。</w:t>
      </w:r>
    </w:p>
    <w:p w14:paraId="7002BE98">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022DC9">
      <w:pPr>
        <w:pStyle w:val="46"/>
        <w:widowControl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150DE28">
      <w:pPr>
        <w:pStyle w:val="46"/>
        <w:widowControl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.3.7中小企业享受扶持政策获得政府采购合同的，小微企业不得将合同分包给大中型企业，中型企业不得将合同分包给大型企业。</w:t>
      </w:r>
    </w:p>
    <w:p w14:paraId="069EDF12">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.4支持创新发展</w:t>
      </w:r>
    </w:p>
    <w:p w14:paraId="7E3E61F1">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.4.1 采购人优先采购被认定为首台套产品和“制造精品”的自主创新产品。</w:t>
      </w:r>
    </w:p>
    <w:p w14:paraId="2B7072A8">
      <w:pPr>
        <w:pStyle w:val="46"/>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 w:eastAsia="zh-CN" w:bidi="ar"/>
        </w:rPr>
        <w:t>1</w:t>
      </w:r>
      <w:r>
        <w:rPr>
          <w:rFonts w:hint="eastAsia" w:ascii="宋体" w:hAnsi="宋体" w:eastAsia="宋体" w:cs="宋体"/>
          <w:color w:val="auto"/>
          <w:sz w:val="21"/>
          <w:szCs w:val="21"/>
          <w:highlight w:val="none"/>
          <w:lang w:val="en-US" w:eastAsia="zh-CN" w:bidi="ar"/>
        </w:rPr>
        <w:t>.4.2</w:t>
      </w:r>
      <w:r>
        <w:rPr>
          <w:rFonts w:hint="eastAsia" w:ascii="宋体" w:hAnsi="宋体" w:eastAsia="宋体" w:cs="宋体"/>
          <w:b/>
          <w:bCs/>
          <w:color w:val="auto"/>
          <w:sz w:val="21"/>
          <w:szCs w:val="21"/>
          <w:highlight w:val="none"/>
          <w:lang w:val="en-US" w:eastAsia="zh-CN" w:bidi="ar"/>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eastAsia="宋体" w:cs="宋体"/>
          <w:color w:val="auto"/>
          <w:sz w:val="21"/>
          <w:szCs w:val="21"/>
          <w:highlight w:val="none"/>
          <w:lang w:val="en-US" w:eastAsia="zh-CN" w:bidi="ar"/>
        </w:rPr>
        <w:t>。</w:t>
      </w:r>
    </w:p>
    <w:p w14:paraId="7D41B100">
      <w:pPr>
        <w:autoSpaceDE/>
        <w:autoSpaceDN/>
        <w:adjustRightInd/>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 w:bidi="ar"/>
        </w:rPr>
        <w:t>1</w:t>
      </w:r>
      <w:r>
        <w:rPr>
          <w:rFonts w:hint="eastAsia" w:ascii="宋体" w:hAnsi="宋体" w:eastAsia="宋体" w:cs="宋体"/>
          <w:color w:val="auto"/>
          <w:sz w:val="21"/>
          <w:szCs w:val="21"/>
          <w:highlight w:val="none"/>
          <w:lang w:bidi="ar"/>
        </w:rPr>
        <w:t>.5中小企业信用融资：为支持和促进中小企业发展，进一步发挥政府采购政策功能， 省财政厅、浙江银监局、省金融办制定了《浙江省政府采购支持中小企业信用融资试点办法》浙财采监[2012]13号</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，所称的政府采购信用融资，是指银行业金融机构</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以下简称银行</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以政府采购诚信考核和信用审查为基础，凭借政府采购合同，按优于一般中小企业的贷款利率直接向申请贷款的投标人发放贷款的一种融资方式。投标人</w:t>
      </w:r>
      <w:r>
        <w:rPr>
          <w:rFonts w:hint="eastAsia" w:ascii="宋体" w:hAnsi="宋体" w:eastAsia="宋体" w:cs="宋体"/>
          <w:color w:val="auto"/>
          <w:sz w:val="21"/>
          <w:szCs w:val="21"/>
          <w:highlight w:val="none"/>
          <w:lang w:eastAsia="zh-CN" w:bidi="ar"/>
        </w:rPr>
        <w:t>可登录</w:t>
      </w:r>
      <w:r>
        <w:rPr>
          <w:rFonts w:hint="eastAsia" w:ascii="宋体" w:hAnsi="宋体" w:eastAsia="宋体" w:cs="宋体"/>
          <w:color w:val="auto"/>
          <w:sz w:val="21"/>
          <w:szCs w:val="21"/>
          <w:highlight w:val="none"/>
          <w:lang w:bidi="ar"/>
        </w:rPr>
        <w:t>浙江政府采购</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https://zfcg.czt.zj.gov.cn/</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的中小企业信用融资栏目了解相关信息。供应商可以通过浙江政府采购网</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https://zfcg.czt.zj.gov.cn/</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首页的“浙江政采贷”模块进入申请，还可以通过政府采购云平台</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https://www.zcygov.cn/</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首页的“金融服务”模块进入申请。</w:t>
      </w:r>
    </w:p>
    <w:p w14:paraId="6040ECE7">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四、评标内容及标准</w:t>
      </w:r>
    </w:p>
    <w:p w14:paraId="636CE908">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（一）价格分（</w:t>
      </w: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rPr>
        <w:t>0分）</w:t>
      </w:r>
    </w:p>
    <w:p w14:paraId="4000E213">
      <w:pPr>
        <w:autoSpaceDE/>
        <w:autoSpaceDN/>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1.价格分采用低价优先法计算，即：以满足招标文件要求且进行了政策性价格扣除后，以评审价格的最低价者定为评标基准价，其价格分为满分。其他投标人的价格分统一按照下列公式计算：</w:t>
      </w:r>
    </w:p>
    <w:p w14:paraId="3BF11DC6">
      <w:pPr>
        <w:autoSpaceDE/>
        <w:autoSpaceDN/>
        <w:adjustRightInd/>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其他投标人的价格分=（评标基准价/投标人评审价格）×</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 xml:space="preserve">%×100 </w:t>
      </w:r>
    </w:p>
    <w:p w14:paraId="05124304">
      <w:pPr>
        <w:autoSpaceDE/>
        <w:autoSpaceDN/>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价格评审过程中</w:t>
      </w:r>
      <w:r>
        <w:rPr>
          <w:rFonts w:hint="eastAsia" w:hAnsi="宋体" w:cs="宋体"/>
          <w:color w:val="auto"/>
          <w:sz w:val="21"/>
          <w:szCs w:val="21"/>
          <w:highlight w:val="none"/>
          <w:lang w:eastAsia="zh-CN"/>
        </w:rPr>
        <w:t>，</w:t>
      </w:r>
      <w:r>
        <w:rPr>
          <w:rFonts w:hint="eastAsia" w:hAnsi="宋体" w:eastAsia="宋体" w:cs="宋体"/>
          <w:color w:val="auto"/>
          <w:sz w:val="21"/>
          <w:szCs w:val="21"/>
          <w:highlight w:val="none"/>
        </w:rPr>
        <w:t>评标委员会认为投标人的报价明显低于其他通过符合性审查投标人的报价</w:t>
      </w:r>
      <w:r>
        <w:rPr>
          <w:rFonts w:hint="eastAsia" w:hAnsi="宋体" w:cs="宋体"/>
          <w:color w:val="auto"/>
          <w:sz w:val="21"/>
          <w:szCs w:val="21"/>
          <w:highlight w:val="none"/>
        </w:rPr>
        <w:t>且</w:t>
      </w:r>
      <w:r>
        <w:rPr>
          <w:rFonts w:hint="eastAsia" w:hAnsi="宋体" w:cs="宋体"/>
          <w:color w:val="auto"/>
          <w:sz w:val="21"/>
          <w:szCs w:val="21"/>
          <w:highlight w:val="none"/>
          <w:u w:val="single"/>
        </w:rPr>
        <w:t>报价</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折扣</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rPr>
        <w:t>低于50%时</w:t>
      </w:r>
      <w:r>
        <w:rPr>
          <w:rFonts w:hint="eastAsia" w:ascii="宋体" w:hAnsi="宋体" w:eastAsia="宋体" w:cs="宋体"/>
          <w:color w:val="auto"/>
          <w:sz w:val="21"/>
          <w:szCs w:val="21"/>
          <w:highlight w:val="none"/>
        </w:rPr>
        <w:t>，有可能影响产品质量或者不能诚信履约的，应当要求其在评标现场合理的时间内提供书面说明，必要时提交相关证明材料；投标人不能证明其报价合理性的，评标委员会应当将其作为无效投标处理。在有效投标人数满足法定人数的前提下，评标委员会依次确定满足招标文件要求且投标价格最低的有效投标报价为评标基准价。</w:t>
      </w:r>
    </w:p>
    <w:p w14:paraId="7FF39F33">
      <w:pPr>
        <w:autoSpaceDE/>
        <w:autoSpaceDN/>
        <w:adjustRightInd/>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投标人的投标报价超过招标人设定的上限价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折扣大于100%)，其价格标作无</w:t>
      </w:r>
      <w:r>
        <w:rPr>
          <w:rFonts w:hint="eastAsia" w:ascii="宋体" w:hAnsi="宋体" w:eastAsia="宋体" w:cs="宋体"/>
          <w:b/>
          <w:bCs/>
          <w:color w:val="auto"/>
          <w:sz w:val="21"/>
          <w:szCs w:val="21"/>
          <w:highlight w:val="none"/>
          <w:lang w:val="en-US" w:eastAsia="zh-CN"/>
        </w:rPr>
        <w:t>效</w:t>
      </w:r>
      <w:r>
        <w:rPr>
          <w:rFonts w:hint="eastAsia" w:ascii="宋体" w:hAnsi="宋体" w:eastAsia="宋体" w:cs="宋体"/>
          <w:b/>
          <w:bCs/>
          <w:color w:val="auto"/>
          <w:sz w:val="21"/>
          <w:szCs w:val="21"/>
          <w:highlight w:val="none"/>
        </w:rPr>
        <w:t>标处理</w:t>
      </w:r>
      <w:r>
        <w:rPr>
          <w:rFonts w:hint="eastAsia" w:ascii="宋体" w:hAnsi="宋体" w:eastAsia="宋体" w:cs="宋体"/>
          <w:b/>
          <w:color w:val="auto"/>
          <w:sz w:val="21"/>
          <w:szCs w:val="21"/>
          <w:highlight w:val="none"/>
        </w:rPr>
        <w:t>。</w:t>
      </w:r>
    </w:p>
    <w:p w14:paraId="3C13C65F">
      <w:pPr>
        <w:autoSpaceDE/>
        <w:autoSpaceDN/>
        <w:adjustRightInd/>
        <w:spacing w:line="46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bCs/>
          <w:color w:val="auto"/>
          <w:sz w:val="21"/>
          <w:szCs w:val="21"/>
          <w:highlight w:val="none"/>
        </w:rPr>
        <w:t>依照《政府采购促进中小企业发展管理办法》、《财政部 民政部 中国残疾人联合会关于促进残疾人就业政府采购政策的通知》（财库〔2017〕141号）、《财政部、司法部关于政府采购支持监狱企业发展有关问题的通知》（财库〔2014〕68号）的规定，对符合相关要求的有效供应商，按照以下比例给予相应的价格扣除，以确定该供应商的报价评审价格：</w:t>
      </w:r>
    </w:p>
    <w:tbl>
      <w:tblPr>
        <w:tblStyle w:val="51"/>
        <w:tblW w:w="0" w:type="auto"/>
        <w:jc w:val="center"/>
        <w:tblLayout w:type="fixed"/>
        <w:tblCellMar>
          <w:top w:w="0" w:type="dxa"/>
          <w:left w:w="108" w:type="dxa"/>
          <w:bottom w:w="0" w:type="dxa"/>
          <w:right w:w="108" w:type="dxa"/>
        </w:tblCellMar>
      </w:tblPr>
      <w:tblGrid>
        <w:gridCol w:w="728"/>
        <w:gridCol w:w="3584"/>
        <w:gridCol w:w="1870"/>
        <w:gridCol w:w="2983"/>
      </w:tblGrid>
      <w:tr w14:paraId="01EBBE62">
        <w:tblPrEx>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themeFill="background1"/>
            <w:noWrap w:val="0"/>
            <w:tcMar>
              <w:top w:w="0" w:type="dxa"/>
              <w:left w:w="0" w:type="dxa"/>
              <w:bottom w:w="0" w:type="dxa"/>
              <w:right w:w="0" w:type="dxa"/>
            </w:tcMar>
            <w:vAlign w:val="center"/>
          </w:tcPr>
          <w:p w14:paraId="2F3E4613">
            <w:pPr>
              <w:spacing w:before="0" w:beforeAutospacing="0" w:line="460" w:lineRule="exact"/>
              <w:ind w:left="149"/>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序号</w:t>
            </w:r>
          </w:p>
        </w:tc>
        <w:tc>
          <w:tcPr>
            <w:tcW w:w="3584" w:type="dxa"/>
            <w:tcBorders>
              <w:top w:val="single" w:color="000000" w:sz="6" w:space="0"/>
              <w:left w:val="nil"/>
              <w:bottom w:val="single" w:color="000000" w:sz="6" w:space="0"/>
              <w:right w:val="single" w:color="000000" w:sz="6" w:space="0"/>
            </w:tcBorders>
            <w:shd w:val="clear" w:color="auto" w:fill="FFFFFF" w:themeFill="background1"/>
            <w:noWrap w:val="0"/>
            <w:tcMar>
              <w:top w:w="0" w:type="dxa"/>
              <w:left w:w="0" w:type="dxa"/>
              <w:bottom w:w="0" w:type="dxa"/>
              <w:right w:w="0" w:type="dxa"/>
            </w:tcMar>
            <w:vAlign w:val="center"/>
          </w:tcPr>
          <w:p w14:paraId="6A503C36">
            <w:pPr>
              <w:spacing w:before="0" w:beforeAutospacing="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情形</w:t>
            </w:r>
          </w:p>
        </w:tc>
        <w:tc>
          <w:tcPr>
            <w:tcW w:w="1870" w:type="dxa"/>
            <w:tcBorders>
              <w:top w:val="single" w:color="000000" w:sz="6" w:space="0"/>
              <w:left w:val="nil"/>
              <w:bottom w:val="single" w:color="000000" w:sz="6" w:space="0"/>
              <w:right w:val="single" w:color="000000" w:sz="6" w:space="0"/>
            </w:tcBorders>
            <w:shd w:val="clear" w:color="auto" w:fill="FFFFFF" w:themeFill="background1"/>
            <w:noWrap w:val="0"/>
            <w:tcMar>
              <w:top w:w="0" w:type="dxa"/>
              <w:left w:w="0" w:type="dxa"/>
              <w:bottom w:w="0" w:type="dxa"/>
              <w:right w:w="0" w:type="dxa"/>
            </w:tcMar>
            <w:vAlign w:val="center"/>
          </w:tcPr>
          <w:p w14:paraId="0712F078">
            <w:pPr>
              <w:spacing w:before="0" w:beforeAutospacing="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评审价格扣除比例</w:t>
            </w:r>
          </w:p>
        </w:tc>
        <w:tc>
          <w:tcPr>
            <w:tcW w:w="2983" w:type="dxa"/>
            <w:tcBorders>
              <w:top w:val="single" w:color="000000" w:sz="6" w:space="0"/>
              <w:left w:val="nil"/>
              <w:bottom w:val="single" w:color="000000" w:sz="6" w:space="0"/>
              <w:right w:val="single" w:color="000000" w:sz="6" w:space="0"/>
            </w:tcBorders>
            <w:shd w:val="clear" w:color="auto" w:fill="FFFFFF" w:themeFill="background1"/>
            <w:noWrap w:val="0"/>
            <w:tcMar>
              <w:top w:w="0" w:type="dxa"/>
              <w:left w:w="0" w:type="dxa"/>
              <w:bottom w:w="0" w:type="dxa"/>
              <w:right w:w="0" w:type="dxa"/>
            </w:tcMar>
            <w:vAlign w:val="center"/>
          </w:tcPr>
          <w:p w14:paraId="071F22AF">
            <w:pPr>
              <w:spacing w:before="0" w:beforeAutospacing="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计算公式</w:t>
            </w:r>
          </w:p>
        </w:tc>
      </w:tr>
      <w:tr w14:paraId="7BC6CD0D">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C76C7E9">
            <w:pPr>
              <w:spacing w:before="0" w:beforeAutospacing="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p>
        </w:tc>
        <w:tc>
          <w:tcPr>
            <w:tcW w:w="358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4137A41">
            <w:pPr>
              <w:spacing w:line="460" w:lineRule="exact"/>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pacing w:val="-1"/>
                <w:sz w:val="21"/>
                <w:szCs w:val="21"/>
                <w:highlight w:val="none"/>
              </w:rPr>
              <w:t>属于中小企业且所提供货物</w:t>
            </w:r>
            <w:r>
              <w:rPr>
                <w:rFonts w:hint="eastAsia" w:ascii="宋体" w:hAnsi="宋体" w:eastAsia="宋体" w:cs="宋体"/>
                <w:color w:val="auto"/>
                <w:kern w:val="2"/>
                <w:sz w:val="21"/>
                <w:szCs w:val="21"/>
                <w:highlight w:val="none"/>
              </w:rPr>
              <w:t>全部由小型和微型企业生产且使用该小型和微型企业商号或者注册商标</w:t>
            </w:r>
          </w:p>
        </w:tc>
        <w:tc>
          <w:tcPr>
            <w:tcW w:w="187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C6BD6EA">
            <w:pPr>
              <w:spacing w:line="460" w:lineRule="exact"/>
              <w:ind w:left="108"/>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10</w:t>
            </w:r>
            <w:r>
              <w:rPr>
                <w:rFonts w:hint="eastAsia" w:ascii="宋体" w:hAnsi="宋体" w:eastAsia="宋体" w:cs="宋体"/>
                <w:color w:val="auto"/>
                <w:spacing w:val="-1"/>
                <w:sz w:val="21"/>
                <w:szCs w:val="21"/>
                <w:highlight w:val="none"/>
              </w:rPr>
              <w:t>%</w:t>
            </w:r>
          </w:p>
        </w:tc>
        <w:tc>
          <w:tcPr>
            <w:tcW w:w="2983"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5E5363A">
            <w:pPr>
              <w:spacing w:line="460" w:lineRule="exact"/>
              <w:ind w:left="108"/>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评审价格＝投标报价×(1-</w:t>
            </w:r>
            <w:r>
              <w:rPr>
                <w:rFonts w:hint="eastAsia" w:ascii="宋体" w:hAnsi="宋体" w:eastAsia="宋体" w:cs="宋体"/>
                <w:color w:val="auto"/>
                <w:spacing w:val="-1"/>
                <w:sz w:val="21"/>
                <w:szCs w:val="21"/>
                <w:highlight w:val="none"/>
                <w:lang w:val="en-US" w:eastAsia="zh-CN"/>
              </w:rPr>
              <w:t>10</w:t>
            </w:r>
            <w:r>
              <w:rPr>
                <w:rFonts w:hint="eastAsia" w:ascii="宋体" w:hAnsi="宋体" w:eastAsia="宋体" w:cs="宋体"/>
                <w:color w:val="auto"/>
                <w:spacing w:val="-1"/>
                <w:sz w:val="21"/>
                <w:szCs w:val="21"/>
                <w:highlight w:val="none"/>
              </w:rPr>
              <w:t>%)</w:t>
            </w:r>
          </w:p>
        </w:tc>
      </w:tr>
    </w:tbl>
    <w:p w14:paraId="09FC83A8">
      <w:pPr>
        <w:autoSpaceDE/>
        <w:autoSpaceDN/>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所提供货物全部或部分由大型或中型企业制造，或使用大型或中型企业商号或者注册商标的，不享受以上评审价格扣除优惠；②“中小企业”是指在中华人民共和国境内依法设立，依据国务院批准的中小企业划分标准确定的中型企业、小型企业和微型企业，但与大企业的负责人为同一人，或者与大企业存在直接控股、管理关系的除外；本项目采购标的对应的中小企业划分标准所属行业为中小企业划型标准规定（工信部联企业〔2011〕300号）中的“</w:t>
      </w:r>
      <w:r>
        <w:rPr>
          <w:rFonts w:hint="eastAsia" w:ascii="宋体" w:hAnsi="宋体" w:eastAsia="宋体" w:cs="宋体"/>
          <w:color w:val="auto"/>
          <w:sz w:val="21"/>
          <w:szCs w:val="21"/>
          <w:highlight w:val="none"/>
          <w:lang w:eastAsia="zh-CN"/>
        </w:rPr>
        <w:t>其他未列明行业—文化、体育和娱乐业</w:t>
      </w:r>
      <w:r>
        <w:rPr>
          <w:rFonts w:hint="eastAsia" w:ascii="宋体" w:hAnsi="宋体" w:eastAsia="宋体" w:cs="宋体"/>
          <w:color w:val="auto"/>
          <w:sz w:val="21"/>
          <w:szCs w:val="21"/>
          <w:highlight w:val="none"/>
        </w:rPr>
        <w:t>”行业；③符合中小企业划分标准的个体工商户，在本项目采购活动中视同中小企业；④残疾人福利性单位或监狱企业视同小型、微型企业执行。</w:t>
      </w:r>
    </w:p>
    <w:p w14:paraId="024499CB">
      <w:pPr>
        <w:numPr>
          <w:ilvl w:val="0"/>
          <w:numId w:val="2"/>
        </w:numPr>
        <w:autoSpaceDE/>
        <w:autoSpaceDN/>
        <w:adjustRightInd/>
        <w:spacing w:line="50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技术商务分（</w:t>
      </w: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rPr>
        <w:t>0分）</w:t>
      </w:r>
    </w:p>
    <w:tbl>
      <w:tblPr>
        <w:tblStyle w:val="51"/>
        <w:tblW w:w="9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424"/>
        <w:gridCol w:w="987"/>
        <w:gridCol w:w="5769"/>
        <w:gridCol w:w="736"/>
      </w:tblGrid>
      <w:tr w14:paraId="21F75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2934D9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3FE55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6756" w:type="dxa"/>
            <w:gridSpan w:val="2"/>
            <w:tcBorders>
              <w:top w:val="single" w:color="auto" w:sz="4" w:space="0"/>
              <w:left w:val="single" w:color="auto" w:sz="4" w:space="0"/>
              <w:bottom w:val="single" w:color="auto" w:sz="4" w:space="0"/>
              <w:right w:val="single" w:color="auto" w:sz="4" w:space="0"/>
            </w:tcBorders>
            <w:noWrap w:val="0"/>
            <w:vAlign w:val="center"/>
          </w:tcPr>
          <w:p w14:paraId="7754E0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评分内容和标准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5C597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2FBCB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644" w:type="dxa"/>
            <w:vMerge w:val="restart"/>
            <w:tcBorders>
              <w:top w:val="single" w:color="auto" w:sz="4" w:space="0"/>
              <w:left w:val="single" w:color="auto" w:sz="4" w:space="0"/>
              <w:right w:val="single" w:color="auto" w:sz="4" w:space="0"/>
            </w:tcBorders>
            <w:noWrap w:val="0"/>
            <w:vAlign w:val="center"/>
          </w:tcPr>
          <w:p w14:paraId="1906F8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24" w:type="dxa"/>
            <w:vMerge w:val="restart"/>
            <w:tcBorders>
              <w:top w:val="single" w:color="auto" w:sz="4" w:space="0"/>
              <w:left w:val="single" w:color="auto" w:sz="4" w:space="0"/>
              <w:right w:val="single" w:color="auto" w:sz="4" w:space="0"/>
            </w:tcBorders>
            <w:noWrap w:val="0"/>
            <w:vAlign w:val="center"/>
          </w:tcPr>
          <w:p w14:paraId="306BF3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经营及基本情况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共36分）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2F15B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w:t>
            </w:r>
          </w:p>
          <w:p w14:paraId="6EFC2A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情况</w:t>
            </w:r>
          </w:p>
        </w:tc>
        <w:tc>
          <w:tcPr>
            <w:tcW w:w="5769" w:type="dxa"/>
            <w:tcBorders>
              <w:top w:val="single" w:color="auto" w:sz="4" w:space="0"/>
              <w:left w:val="single" w:color="auto" w:sz="4" w:space="0"/>
              <w:bottom w:val="single" w:color="auto" w:sz="4" w:space="0"/>
              <w:right w:val="single" w:color="auto" w:sz="4" w:space="0"/>
            </w:tcBorders>
            <w:noWrap w:val="0"/>
            <w:vAlign w:val="center"/>
          </w:tcPr>
          <w:p w14:paraId="11A07E5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企业荣誉，按提供的证书级别给分（市级政府行政部门颁发的每个</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0.5分，省级及以上政府行政部门颁发的每个</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1分）</w:t>
            </w:r>
            <w:r>
              <w:rPr>
                <w:rFonts w:hint="eastAsia" w:ascii="宋体" w:hAnsi="宋体" w:eastAsia="宋体" w:cs="宋体"/>
                <w:color w:val="auto"/>
                <w:sz w:val="21"/>
                <w:szCs w:val="21"/>
                <w:highlight w:val="none"/>
                <w:lang w:val="en-US" w:eastAsia="zh-CN"/>
              </w:rPr>
              <w:t>最高得</w:t>
            </w:r>
            <w:r>
              <w:rPr>
                <w:rFonts w:hint="eastAsia" w:ascii="宋体" w:hAnsi="宋体" w:eastAsia="宋体" w:cs="宋体"/>
                <w:color w:val="auto"/>
                <w:sz w:val="21"/>
                <w:szCs w:val="21"/>
                <w:highlight w:val="none"/>
              </w:rPr>
              <w:t>6分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未提供证书</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或证明材料的、超出有效期的证书均不计分。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8981A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14:paraId="3D2D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644" w:type="dxa"/>
            <w:vMerge w:val="continue"/>
            <w:tcBorders>
              <w:left w:val="single" w:color="auto" w:sz="4" w:space="0"/>
              <w:right w:val="single" w:color="auto" w:sz="4" w:space="0"/>
            </w:tcBorders>
            <w:noWrap w:val="0"/>
            <w:vAlign w:val="center"/>
          </w:tcPr>
          <w:p w14:paraId="666388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1424" w:type="dxa"/>
            <w:vMerge w:val="continue"/>
            <w:tcBorders>
              <w:left w:val="single" w:color="auto" w:sz="4" w:space="0"/>
              <w:right w:val="single" w:color="auto" w:sz="4" w:space="0"/>
            </w:tcBorders>
            <w:noWrap w:val="0"/>
            <w:vAlign w:val="center"/>
          </w:tcPr>
          <w:p w14:paraId="7C7745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F15B6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w:t>
            </w:r>
          </w:p>
          <w:p w14:paraId="286BC8B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w:t>
            </w:r>
          </w:p>
        </w:tc>
        <w:tc>
          <w:tcPr>
            <w:tcW w:w="5769" w:type="dxa"/>
            <w:tcBorders>
              <w:top w:val="single" w:color="auto" w:sz="4" w:space="0"/>
              <w:left w:val="single" w:color="auto" w:sz="4" w:space="0"/>
              <w:bottom w:val="single" w:color="auto" w:sz="4" w:space="0"/>
              <w:right w:val="single" w:color="auto" w:sz="4" w:space="0"/>
            </w:tcBorders>
            <w:noWrap w:val="0"/>
            <w:vAlign w:val="center"/>
          </w:tcPr>
          <w:p w14:paraId="422D6D4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拟派团队专业人员队伍素质综合情况：从业人员具备“四级/中级技能 出版物发行员”资格证书的，每名得0.5分，具备“三级/高级技能出版社发行员”或“二级/技师出版社发行员”的，每名得1分。本项最高得4分（</w:t>
            </w:r>
            <w:r>
              <w:rPr>
                <w:rFonts w:hint="eastAsia" w:ascii="宋体" w:hAnsi="宋体" w:eastAsia="宋体" w:cs="宋体"/>
                <w:color w:val="auto"/>
                <w:sz w:val="21"/>
                <w:szCs w:val="21"/>
                <w:highlight w:val="none"/>
                <w:lang w:val="en-US" w:eastAsia="zh-CN"/>
              </w:rPr>
              <w:t>上述人员</w:t>
            </w:r>
            <w:r>
              <w:rPr>
                <w:rFonts w:hint="eastAsia" w:ascii="宋体" w:hAnsi="宋体" w:eastAsia="宋体" w:cs="宋体"/>
                <w:color w:val="auto"/>
                <w:sz w:val="21"/>
                <w:szCs w:val="21"/>
                <w:highlight w:val="none"/>
              </w:rPr>
              <w:t>需提</w:t>
            </w:r>
            <w:r>
              <w:rPr>
                <w:rFonts w:hint="eastAsia" w:ascii="宋体" w:hAnsi="宋体" w:eastAsia="宋体" w:cs="宋体"/>
                <w:color w:val="auto"/>
                <w:sz w:val="21"/>
                <w:szCs w:val="21"/>
                <w:highlight w:val="none"/>
                <w:lang w:val="en-US" w:eastAsia="zh-CN"/>
              </w:rPr>
              <w:t>供在投标单位</w:t>
            </w:r>
            <w:r>
              <w:rPr>
                <w:rFonts w:hint="eastAsia" w:ascii="宋体" w:hAnsi="宋体" w:eastAsia="宋体" w:cs="宋体"/>
                <w:color w:val="auto"/>
                <w:sz w:val="21"/>
                <w:szCs w:val="21"/>
                <w:highlight w:val="none"/>
              </w:rPr>
              <w:t>近三个月内任意一个月的社保证明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资格</w:t>
            </w:r>
            <w:r>
              <w:rPr>
                <w:rFonts w:hint="eastAsia" w:ascii="宋体" w:hAnsi="宋体" w:eastAsia="宋体" w:cs="宋体"/>
                <w:color w:val="auto"/>
                <w:sz w:val="21"/>
                <w:szCs w:val="21"/>
                <w:highlight w:val="none"/>
              </w:rPr>
              <w:t>证书等材料）</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FC83B0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13F57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644" w:type="dxa"/>
            <w:vMerge w:val="continue"/>
            <w:tcBorders>
              <w:left w:val="single" w:color="auto" w:sz="4" w:space="0"/>
              <w:right w:val="single" w:color="auto" w:sz="4" w:space="0"/>
            </w:tcBorders>
            <w:noWrap w:val="0"/>
            <w:vAlign w:val="center"/>
          </w:tcPr>
          <w:p w14:paraId="00A31D8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rPr>
            </w:pPr>
          </w:p>
        </w:tc>
        <w:tc>
          <w:tcPr>
            <w:tcW w:w="1424" w:type="dxa"/>
            <w:vMerge w:val="continue"/>
            <w:tcBorders>
              <w:left w:val="single" w:color="auto" w:sz="4" w:space="0"/>
              <w:right w:val="single" w:color="auto" w:sz="4" w:space="0"/>
            </w:tcBorders>
            <w:noWrap w:val="0"/>
            <w:vAlign w:val="center"/>
          </w:tcPr>
          <w:p w14:paraId="7A0FCF6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26BFE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14:paraId="48476E5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经验</w:t>
            </w:r>
          </w:p>
        </w:tc>
        <w:tc>
          <w:tcPr>
            <w:tcW w:w="5769" w:type="dxa"/>
            <w:tcBorders>
              <w:top w:val="single" w:color="auto" w:sz="4" w:space="0"/>
              <w:left w:val="single" w:color="auto" w:sz="4" w:space="0"/>
              <w:bottom w:val="single" w:color="auto" w:sz="4" w:space="0"/>
              <w:right w:val="single" w:color="auto" w:sz="4" w:space="0"/>
            </w:tcBorders>
            <w:noWrap w:val="0"/>
            <w:vAlign w:val="center"/>
          </w:tcPr>
          <w:p w14:paraId="19E88EF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2022</w:t>
            </w:r>
            <w:r>
              <w:rPr>
                <w:rFonts w:hint="eastAsia" w:ascii="宋体" w:hAnsi="宋体" w:eastAsia="宋体" w:cs="宋体"/>
                <w:color w:val="auto"/>
                <w:sz w:val="21"/>
                <w:szCs w:val="21"/>
                <w:highlight w:val="none"/>
                <w:lang w:eastAsia="zh-CN"/>
              </w:rPr>
              <w:t>年1月1日</w:t>
            </w:r>
            <w:r>
              <w:rPr>
                <w:rFonts w:hint="eastAsia" w:ascii="宋体" w:hAnsi="宋体" w:eastAsia="宋体" w:cs="宋体"/>
                <w:color w:val="auto"/>
                <w:sz w:val="21"/>
                <w:szCs w:val="21"/>
                <w:highlight w:val="none"/>
              </w:rPr>
              <w:t>以来投标人同类项目业绩，每个有效业绩得1分，</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分。（投标文件中需提供合同复印件并加盖公章</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未提供不得分</w:t>
            </w:r>
            <w:r>
              <w:rPr>
                <w:rFonts w:hint="eastAsia" w:ascii="宋体" w:hAnsi="宋体" w:eastAsia="宋体" w:cs="宋体"/>
                <w:color w:val="auto"/>
                <w:sz w:val="21"/>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C4746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14:paraId="7BD80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644" w:type="dxa"/>
            <w:vMerge w:val="continue"/>
            <w:tcBorders>
              <w:left w:val="single" w:color="auto" w:sz="4" w:space="0"/>
              <w:right w:val="single" w:color="auto" w:sz="4" w:space="0"/>
            </w:tcBorders>
            <w:noWrap w:val="0"/>
            <w:vAlign w:val="center"/>
          </w:tcPr>
          <w:p w14:paraId="2216483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rPr>
            </w:pPr>
          </w:p>
        </w:tc>
        <w:tc>
          <w:tcPr>
            <w:tcW w:w="1424" w:type="dxa"/>
            <w:vMerge w:val="continue"/>
            <w:tcBorders>
              <w:left w:val="single" w:color="auto" w:sz="4" w:space="0"/>
              <w:right w:val="single" w:color="auto" w:sz="4" w:space="0"/>
            </w:tcBorders>
            <w:noWrap w:val="0"/>
            <w:vAlign w:val="center"/>
          </w:tcPr>
          <w:p w14:paraId="44E087B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6889D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进书</w:t>
            </w:r>
          </w:p>
          <w:p w14:paraId="16A33D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渠道</w:t>
            </w:r>
          </w:p>
        </w:tc>
        <w:tc>
          <w:tcPr>
            <w:tcW w:w="5769" w:type="dxa"/>
            <w:tcBorders>
              <w:top w:val="single" w:color="auto" w:sz="4" w:space="0"/>
              <w:left w:val="single" w:color="auto" w:sz="4" w:space="0"/>
              <w:bottom w:val="single" w:color="auto" w:sz="4" w:space="0"/>
              <w:right w:val="single" w:color="auto" w:sz="4" w:space="0"/>
            </w:tcBorders>
            <w:noWrap w:val="0"/>
            <w:vAlign w:val="center"/>
          </w:tcPr>
          <w:p w14:paraId="6A58864D">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sz w:val="21"/>
                <w:szCs w:val="21"/>
                <w:highlight w:val="none"/>
                <w:lang w:bidi="ar"/>
              </w:rPr>
              <w:t>有供书保障的各类国家级出版社，地方出版社数量，超过300家（附有主要供货商100家合同或授权书）</w:t>
            </w:r>
            <w:r>
              <w:rPr>
                <w:rFonts w:hint="eastAsia" w:ascii="宋体" w:hAnsi="宋体" w:eastAsia="宋体" w:cs="宋体"/>
                <w:color w:val="auto"/>
                <w:sz w:val="21"/>
                <w:szCs w:val="21"/>
                <w:highlight w:val="none"/>
                <w:lang w:val="en-US" w:eastAsia="zh-CN" w:bidi="ar"/>
              </w:rPr>
              <w:t>得</w:t>
            </w:r>
            <w:r>
              <w:rPr>
                <w:rFonts w:hint="eastAsia" w:ascii="宋体" w:hAnsi="宋体" w:eastAsia="宋体" w:cs="宋体"/>
                <w:color w:val="auto"/>
                <w:sz w:val="21"/>
                <w:szCs w:val="21"/>
                <w:highlight w:val="none"/>
                <w:lang w:bidi="ar"/>
              </w:rPr>
              <w:t>10分，出版社每少1家的扣0.5分，以此类推，扣完为止。</w:t>
            </w:r>
          </w:p>
          <w:p w14:paraId="1CC70C0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承诺中标后</w:t>
            </w:r>
            <w:r>
              <w:rPr>
                <w:rFonts w:hint="eastAsia" w:hAnsi="宋体" w:cs="宋体"/>
                <w:color w:val="000000" w:themeColor="text1"/>
                <w:sz w:val="21"/>
                <w:szCs w:val="21"/>
                <w:highlight w:val="none"/>
                <w:lang w:val="en-US" w:eastAsia="zh-CN"/>
                <w14:textFill>
                  <w14:solidFill>
                    <w14:schemeClr w14:val="tx1"/>
                  </w14:solidFill>
                </w14:textFill>
              </w:rPr>
              <w:t>对婺城区图书馆就近</w:t>
            </w:r>
            <w:r>
              <w:rPr>
                <w:rFonts w:hint="eastAsia" w:hAnsi="宋体" w:cs="宋体"/>
                <w:strike w:val="0"/>
                <w:dstrike w:val="0"/>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售后服务</w:t>
            </w:r>
            <w:r>
              <w:rPr>
                <w:rFonts w:hint="eastAsia" w:hAnsi="宋体" w:cs="宋体"/>
                <w:color w:val="000000" w:themeColor="text1"/>
                <w:sz w:val="21"/>
                <w:szCs w:val="21"/>
                <w:highlight w:val="none"/>
                <w:lang w:val="en-US" w:eastAsia="zh-CN"/>
                <w14:textFill>
                  <w14:solidFill>
                    <w14:schemeClr w14:val="tx1"/>
                  </w14:solidFill>
                </w14:textFill>
              </w:rPr>
              <w:t>的</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提供售后服务网点的地址及机构设置情况说明</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最高</w:t>
            </w:r>
            <w:r>
              <w:rPr>
                <w:rFonts w:hint="eastAsia" w:ascii="宋体" w:hAnsi="宋体" w:eastAsia="宋体" w:cs="宋体"/>
                <w:color w:val="000000" w:themeColor="text1"/>
                <w:sz w:val="21"/>
                <w:szCs w:val="21"/>
                <w:highlight w:val="none"/>
                <w:lang w:val="en-US" w:eastAsia="zh-CN"/>
                <w14:textFill>
                  <w14:solidFill>
                    <w14:schemeClr w14:val="tx1"/>
                  </w14:solidFill>
                </w14:textFill>
              </w:rPr>
              <w:t>得1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333DE251">
            <w:pPr>
              <w:pStyle w:val="23"/>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投标人有自己固定现采场所，根据现采场所距离本馆的远近、提供服务方面的便捷性、现采采用技术的支持能力和服务方案、现采品种的丰富性以及可利用的人力资源等综合能力</w:t>
            </w:r>
            <w:r>
              <w:rPr>
                <w:rFonts w:hint="eastAsia" w:ascii="宋体" w:hAnsi="宋体" w:eastAsia="宋体" w:cs="宋体"/>
                <w:color w:val="auto"/>
                <w:sz w:val="21"/>
                <w:szCs w:val="21"/>
                <w:highlight w:val="none"/>
                <w:lang w:val="en-US" w:eastAsia="zh-CN"/>
              </w:rPr>
              <w:t>评</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分。（需提供营业执照复印件、房屋产权证或租赁合同复印件、场所的实景照片，营业执照地址与产权证或租赁地地址一致）</w:t>
            </w:r>
            <w:r>
              <w:rPr>
                <w:rFonts w:hint="eastAsia" w:ascii="宋体" w:hAnsi="宋体" w:eastAsia="宋体" w:cs="宋体"/>
                <w:color w:val="auto"/>
                <w:sz w:val="21"/>
                <w:szCs w:val="21"/>
                <w:highlight w:val="none"/>
                <w:lang w:val="en-US" w:eastAsia="zh-CN"/>
              </w:rPr>
              <w:t>；</w:t>
            </w:r>
          </w:p>
          <w:p w14:paraId="3F8F0E1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能为图书馆提供大型书市活动的得1分；提供大型书市现采活动</w:t>
            </w:r>
            <w:r>
              <w:rPr>
                <w:rFonts w:hint="eastAsia" w:ascii="宋体" w:hAnsi="宋体" w:eastAsia="宋体" w:cs="宋体"/>
                <w:color w:val="auto"/>
                <w:kern w:val="0"/>
                <w:sz w:val="21"/>
                <w:szCs w:val="21"/>
                <w:highlight w:val="none"/>
              </w:rPr>
              <w:t>面积＜</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000平方米≥2000平方米得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现采</w:t>
            </w:r>
            <w:r>
              <w:rPr>
                <w:rFonts w:hint="eastAsia" w:ascii="宋体" w:hAnsi="宋体" w:eastAsia="宋体" w:cs="宋体"/>
                <w:color w:val="auto"/>
                <w:kern w:val="0"/>
                <w:sz w:val="21"/>
                <w:szCs w:val="21"/>
                <w:highlight w:val="none"/>
                <w:lang w:val="en-US" w:eastAsia="zh-CN"/>
              </w:rPr>
              <w:t>活动</w:t>
            </w:r>
            <w:r>
              <w:rPr>
                <w:rFonts w:hint="eastAsia" w:ascii="宋体" w:hAnsi="宋体" w:eastAsia="宋体" w:cs="宋体"/>
                <w:color w:val="auto"/>
                <w:kern w:val="0"/>
                <w:sz w:val="21"/>
                <w:szCs w:val="21"/>
                <w:highlight w:val="none"/>
              </w:rPr>
              <w:t>面积＜2000平方米不得分。（投标文件中须提供自有房屋的房产证或租赁房屋的租赁合同复印件</w:t>
            </w:r>
            <w:r>
              <w:rPr>
                <w:rFonts w:hint="eastAsia" w:ascii="宋体" w:hAnsi="宋体" w:eastAsia="宋体" w:cs="宋体"/>
                <w:color w:val="auto"/>
                <w:sz w:val="21"/>
                <w:szCs w:val="21"/>
                <w:highlight w:val="none"/>
                <w:lang w:eastAsia="zh-CN"/>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9BA4B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20</w:t>
            </w:r>
          </w:p>
        </w:tc>
      </w:tr>
      <w:tr w14:paraId="0D2FD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644" w:type="dxa"/>
            <w:vMerge w:val="continue"/>
            <w:tcBorders>
              <w:left w:val="single" w:color="auto" w:sz="4" w:space="0"/>
              <w:bottom w:val="single" w:color="auto" w:sz="4" w:space="0"/>
              <w:right w:val="single" w:color="auto" w:sz="4" w:space="0"/>
            </w:tcBorders>
            <w:noWrap w:val="0"/>
            <w:vAlign w:val="center"/>
          </w:tcPr>
          <w:p w14:paraId="30D445C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rPr>
            </w:pPr>
          </w:p>
        </w:tc>
        <w:tc>
          <w:tcPr>
            <w:tcW w:w="1424" w:type="dxa"/>
            <w:vMerge w:val="continue"/>
            <w:tcBorders>
              <w:left w:val="single" w:color="auto" w:sz="4" w:space="0"/>
              <w:bottom w:val="single" w:color="auto" w:sz="4" w:space="0"/>
              <w:right w:val="single" w:color="auto" w:sz="4" w:space="0"/>
            </w:tcBorders>
            <w:noWrap w:val="0"/>
            <w:vAlign w:val="center"/>
          </w:tcPr>
          <w:p w14:paraId="785F765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E9E8E0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网站</w:t>
            </w:r>
          </w:p>
          <w:p w14:paraId="725CEE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w:t>
            </w:r>
          </w:p>
        </w:tc>
        <w:tc>
          <w:tcPr>
            <w:tcW w:w="5769" w:type="dxa"/>
            <w:tcBorders>
              <w:top w:val="single" w:color="auto" w:sz="4" w:space="0"/>
              <w:left w:val="single" w:color="auto" w:sz="4" w:space="0"/>
              <w:bottom w:val="single" w:color="auto" w:sz="4" w:space="0"/>
              <w:right w:val="single" w:color="auto" w:sz="4" w:space="0"/>
            </w:tcBorders>
            <w:noWrap w:val="0"/>
            <w:vAlign w:val="center"/>
          </w:tcPr>
          <w:p w14:paraId="007B4B8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有电子商务网站且实用性好，具备定期发布各类图书书目信息、书目下载、采购单位订单生成EXCEL格式等功能，能容完善且实用的最高得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736C7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14:paraId="3D943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44" w:type="dxa"/>
            <w:vMerge w:val="restart"/>
            <w:tcBorders>
              <w:top w:val="single" w:color="auto" w:sz="4" w:space="0"/>
              <w:left w:val="single" w:color="auto" w:sz="4" w:space="0"/>
              <w:right w:val="single" w:color="auto" w:sz="4" w:space="0"/>
            </w:tcBorders>
            <w:noWrap w:val="0"/>
            <w:vAlign w:val="center"/>
          </w:tcPr>
          <w:p w14:paraId="7F9E865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4" w:type="dxa"/>
            <w:vMerge w:val="restart"/>
            <w:tcBorders>
              <w:top w:val="single" w:color="auto" w:sz="4" w:space="0"/>
              <w:left w:val="single" w:color="auto" w:sz="4" w:space="0"/>
              <w:right w:val="single" w:color="auto" w:sz="4" w:space="0"/>
            </w:tcBorders>
            <w:noWrap w:val="0"/>
            <w:vAlign w:val="center"/>
          </w:tcPr>
          <w:p w14:paraId="4A6FB6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服务承</w:t>
            </w:r>
            <w:r>
              <w:rPr>
                <w:rFonts w:hint="eastAsia" w:ascii="宋体" w:hAnsi="宋体" w:eastAsia="宋体" w:cs="宋体"/>
                <w:color w:val="auto"/>
                <w:sz w:val="21"/>
                <w:szCs w:val="21"/>
                <w:highlight w:val="none"/>
                <w:lang w:val="en-US" w:eastAsia="zh-CN"/>
              </w:rPr>
              <w:t>诺</w:t>
            </w:r>
          </w:p>
          <w:p w14:paraId="380EDC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共26分）</w:t>
            </w:r>
          </w:p>
        </w:tc>
        <w:tc>
          <w:tcPr>
            <w:tcW w:w="987" w:type="dxa"/>
            <w:tcBorders>
              <w:top w:val="single" w:color="auto" w:sz="4" w:space="0"/>
              <w:left w:val="single" w:color="auto" w:sz="4" w:space="0"/>
              <w:right w:val="single" w:color="auto" w:sz="4" w:space="0"/>
            </w:tcBorders>
            <w:noWrap w:val="0"/>
            <w:vAlign w:val="center"/>
          </w:tcPr>
          <w:p w14:paraId="5A9042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w:t>
            </w:r>
          </w:p>
          <w:p w14:paraId="5820D8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tc>
        <w:tc>
          <w:tcPr>
            <w:tcW w:w="5769" w:type="dxa"/>
            <w:tcBorders>
              <w:top w:val="single" w:color="auto" w:sz="4" w:space="0"/>
              <w:left w:val="single" w:color="auto" w:sz="4" w:space="0"/>
              <w:right w:val="single" w:color="auto" w:sz="4" w:space="0"/>
            </w:tcBorders>
            <w:noWrap w:val="0"/>
            <w:vAlign w:val="center"/>
          </w:tcPr>
          <w:p w14:paraId="3AD1A25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根据投标人提供并承诺的正式出版物情况，有无破损，附件是否齐全，由专家</w:t>
            </w:r>
            <w:r>
              <w:rPr>
                <w:rFonts w:hint="eastAsia" w:ascii="宋体" w:hAnsi="宋体" w:eastAsia="宋体" w:cs="宋体"/>
                <w:color w:val="auto"/>
                <w:sz w:val="21"/>
                <w:szCs w:val="21"/>
                <w:highlight w:val="none"/>
                <w:lang w:val="en-US" w:eastAsia="zh-CN"/>
              </w:rPr>
              <w:t>评价</w:t>
            </w:r>
            <w:r>
              <w:rPr>
                <w:rFonts w:hint="eastAsia" w:ascii="宋体" w:hAnsi="宋体" w:eastAsia="宋体" w:cs="宋体"/>
                <w:color w:val="auto"/>
                <w:sz w:val="21"/>
                <w:szCs w:val="21"/>
                <w:highlight w:val="none"/>
              </w:rPr>
              <w:t>打分。最高可得4分。</w:t>
            </w:r>
          </w:p>
        </w:tc>
        <w:tc>
          <w:tcPr>
            <w:tcW w:w="736" w:type="dxa"/>
            <w:tcBorders>
              <w:top w:val="single" w:color="auto" w:sz="4" w:space="0"/>
              <w:left w:val="single" w:color="auto" w:sz="4" w:space="0"/>
              <w:right w:val="single" w:color="auto" w:sz="4" w:space="0"/>
            </w:tcBorders>
            <w:noWrap w:val="0"/>
            <w:vAlign w:val="center"/>
          </w:tcPr>
          <w:p w14:paraId="575501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14:paraId="5D551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644" w:type="dxa"/>
            <w:vMerge w:val="continue"/>
            <w:tcBorders>
              <w:left w:val="single" w:color="auto" w:sz="4" w:space="0"/>
              <w:right w:val="single" w:color="auto" w:sz="4" w:space="0"/>
            </w:tcBorders>
            <w:noWrap w:val="0"/>
            <w:vAlign w:val="center"/>
          </w:tcPr>
          <w:p w14:paraId="0A413A4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sz w:val="21"/>
                <w:szCs w:val="21"/>
                <w:highlight w:val="none"/>
              </w:rPr>
            </w:pPr>
          </w:p>
        </w:tc>
        <w:tc>
          <w:tcPr>
            <w:tcW w:w="1424" w:type="dxa"/>
            <w:vMerge w:val="continue"/>
            <w:tcBorders>
              <w:left w:val="single" w:color="auto" w:sz="4" w:space="0"/>
              <w:right w:val="single" w:color="auto" w:sz="4" w:space="0"/>
            </w:tcBorders>
            <w:noWrap w:val="0"/>
            <w:vAlign w:val="center"/>
          </w:tcPr>
          <w:p w14:paraId="3DBE97D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sz w:val="21"/>
                <w:szCs w:val="21"/>
                <w:highlight w:val="none"/>
              </w:rPr>
            </w:pPr>
          </w:p>
        </w:tc>
        <w:tc>
          <w:tcPr>
            <w:tcW w:w="987" w:type="dxa"/>
            <w:tcBorders>
              <w:top w:val="single" w:color="auto" w:sz="4" w:space="0"/>
              <w:left w:val="single" w:color="auto" w:sz="4" w:space="0"/>
              <w:right w:val="single" w:color="auto" w:sz="4" w:space="0"/>
            </w:tcBorders>
            <w:noWrap w:val="0"/>
            <w:vAlign w:val="center"/>
          </w:tcPr>
          <w:p w14:paraId="741E71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书目信息及编目数据质量</w:t>
            </w:r>
          </w:p>
        </w:tc>
        <w:tc>
          <w:tcPr>
            <w:tcW w:w="5769" w:type="dxa"/>
            <w:tcBorders>
              <w:top w:val="single" w:color="auto" w:sz="4" w:space="0"/>
              <w:left w:val="single" w:color="auto" w:sz="4" w:space="0"/>
              <w:right w:val="single" w:color="auto" w:sz="4" w:space="0"/>
            </w:tcBorders>
            <w:noWrap w:val="0"/>
            <w:vAlign w:val="center"/>
          </w:tcPr>
          <w:p w14:paraId="40B2551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确保采访书目完整性、准确性，书目信息的覆盖情况，提供的信息时效性，内容完善且有效的最高得2分。</w:t>
            </w:r>
          </w:p>
          <w:p w14:paraId="7AEB5DE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确保编目数据的质量符合本项目要求；与到馆图书的匹配程度（不漏发、错发）；是否与到馆图书同时到达，方案内容完善且有效的最高得5分。</w:t>
            </w:r>
          </w:p>
        </w:tc>
        <w:tc>
          <w:tcPr>
            <w:tcW w:w="736" w:type="dxa"/>
            <w:tcBorders>
              <w:top w:val="single" w:color="auto" w:sz="4" w:space="0"/>
              <w:left w:val="single" w:color="auto" w:sz="4" w:space="0"/>
              <w:right w:val="single" w:color="auto" w:sz="4" w:space="0"/>
            </w:tcBorders>
            <w:noWrap w:val="0"/>
            <w:vAlign w:val="center"/>
          </w:tcPr>
          <w:p w14:paraId="2BF733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r>
      <w:tr w14:paraId="41348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644" w:type="dxa"/>
            <w:vMerge w:val="continue"/>
            <w:tcBorders>
              <w:left w:val="single" w:color="auto" w:sz="4" w:space="0"/>
              <w:right w:val="single" w:color="auto" w:sz="4" w:space="0"/>
            </w:tcBorders>
            <w:noWrap w:val="0"/>
            <w:vAlign w:val="center"/>
          </w:tcPr>
          <w:p w14:paraId="2CFF24B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sz w:val="21"/>
                <w:szCs w:val="21"/>
                <w:highlight w:val="none"/>
              </w:rPr>
            </w:pPr>
          </w:p>
        </w:tc>
        <w:tc>
          <w:tcPr>
            <w:tcW w:w="1424" w:type="dxa"/>
            <w:vMerge w:val="continue"/>
            <w:tcBorders>
              <w:left w:val="single" w:color="auto" w:sz="4" w:space="0"/>
              <w:right w:val="single" w:color="auto" w:sz="4" w:space="0"/>
            </w:tcBorders>
            <w:noWrap w:val="0"/>
            <w:vAlign w:val="center"/>
          </w:tcPr>
          <w:p w14:paraId="12C42C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sz w:val="21"/>
                <w:szCs w:val="21"/>
                <w:highlight w:val="none"/>
              </w:rPr>
            </w:pPr>
          </w:p>
        </w:tc>
        <w:tc>
          <w:tcPr>
            <w:tcW w:w="987" w:type="dxa"/>
            <w:tcBorders>
              <w:top w:val="single" w:color="auto" w:sz="4" w:space="0"/>
              <w:left w:val="single" w:color="auto" w:sz="4" w:space="0"/>
              <w:right w:val="single" w:color="auto" w:sz="4" w:space="0"/>
            </w:tcBorders>
            <w:noWrap w:val="0"/>
            <w:vAlign w:val="center"/>
          </w:tcPr>
          <w:p w14:paraId="234C50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应急能力承诺</w:t>
            </w:r>
          </w:p>
        </w:tc>
        <w:tc>
          <w:tcPr>
            <w:tcW w:w="5769" w:type="dxa"/>
            <w:tcBorders>
              <w:top w:val="single" w:color="auto" w:sz="4" w:space="0"/>
              <w:left w:val="single" w:color="auto" w:sz="4" w:space="0"/>
              <w:bottom w:val="single" w:color="auto" w:sz="4" w:space="0"/>
              <w:right w:val="single" w:color="auto" w:sz="4" w:space="0"/>
            </w:tcBorders>
            <w:noWrap w:val="0"/>
            <w:vAlign w:val="center"/>
          </w:tcPr>
          <w:p w14:paraId="7B25BF4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对已订书单因情况变化，图书馆要求减少订数或要求取消订购的反应能力。方案内容完善且有效可行的最高得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D84F2D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对图书馆已预订，但因到货、出版推迟等不能及时到馆的图书，或取消出版的图书信息能否及时予以反馈，方案内容完善且有效可行的最高得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82FB21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对图书质量问题、与馆藏要求不符、与预订不符等原因退书的处理态度及处理速度，方案内容完善且有效可行的最高得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38B364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14:paraId="5F193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44" w:type="dxa"/>
            <w:vMerge w:val="continue"/>
            <w:tcBorders>
              <w:left w:val="single" w:color="auto" w:sz="4" w:space="0"/>
              <w:right w:val="single" w:color="auto" w:sz="4" w:space="0"/>
            </w:tcBorders>
            <w:noWrap w:val="0"/>
            <w:vAlign w:val="center"/>
          </w:tcPr>
          <w:p w14:paraId="7E936BD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sz w:val="21"/>
                <w:szCs w:val="21"/>
                <w:highlight w:val="none"/>
              </w:rPr>
            </w:pPr>
          </w:p>
        </w:tc>
        <w:tc>
          <w:tcPr>
            <w:tcW w:w="1424" w:type="dxa"/>
            <w:vMerge w:val="continue"/>
            <w:tcBorders>
              <w:left w:val="single" w:color="auto" w:sz="4" w:space="0"/>
              <w:right w:val="single" w:color="auto" w:sz="4" w:space="0"/>
            </w:tcBorders>
            <w:noWrap w:val="0"/>
            <w:vAlign w:val="center"/>
          </w:tcPr>
          <w:p w14:paraId="6D88063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sz w:val="21"/>
                <w:szCs w:val="21"/>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B34AB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w:t>
            </w:r>
          </w:p>
          <w:p w14:paraId="3014F6F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w:t>
            </w:r>
          </w:p>
        </w:tc>
        <w:tc>
          <w:tcPr>
            <w:tcW w:w="5769" w:type="dxa"/>
            <w:tcBorders>
              <w:top w:val="single" w:color="auto" w:sz="4" w:space="0"/>
              <w:left w:val="single" w:color="auto" w:sz="4" w:space="0"/>
              <w:bottom w:val="single" w:color="auto" w:sz="4" w:space="0"/>
              <w:right w:val="single" w:color="auto" w:sz="4" w:space="0"/>
            </w:tcBorders>
            <w:noWrap w:val="0"/>
            <w:vAlign w:val="center"/>
          </w:tcPr>
          <w:p w14:paraId="119DCDF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到馆图书的包装是否符合运输和方便装卸的要求，能否及时运送，是否搬运到指定位置，由专家打分</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3分。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745DC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14:paraId="77B27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52F91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27F8A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特色服务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共6分）</w:t>
            </w:r>
          </w:p>
        </w:tc>
        <w:tc>
          <w:tcPr>
            <w:tcW w:w="6756" w:type="dxa"/>
            <w:gridSpan w:val="2"/>
            <w:tcBorders>
              <w:top w:val="single" w:color="auto" w:sz="4" w:space="0"/>
              <w:left w:val="single" w:color="auto" w:sz="4" w:space="0"/>
              <w:bottom w:val="single" w:color="auto" w:sz="4" w:space="0"/>
              <w:right w:val="single" w:color="auto" w:sz="4" w:space="0"/>
            </w:tcBorders>
            <w:noWrap w:val="0"/>
            <w:vAlign w:val="center"/>
          </w:tcPr>
          <w:p w14:paraId="6D6DD592">
            <w:pPr>
              <w:pStyle w:val="23"/>
              <w:keepNext w:val="0"/>
              <w:keepLines w:val="0"/>
              <w:pageBreakBefore w:val="0"/>
              <w:widowControl w:val="0"/>
              <w:kinsoku/>
              <w:wordWrap/>
              <w:overflowPunct/>
              <w:topLinePunct w:val="0"/>
              <w:bidi w:val="0"/>
              <w:snapToGrid/>
              <w:spacing w:line="4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为采购人的馆藏建设、阅读推广活动、提供特色书源、急需</w:t>
            </w:r>
            <w:bookmarkStart w:id="114" w:name="_GoBack"/>
            <w:bookmarkEnd w:id="114"/>
            <w:r>
              <w:rPr>
                <w:rFonts w:hint="eastAsia" w:ascii="宋体" w:hAnsi="宋体" w:eastAsia="宋体" w:cs="宋体"/>
                <w:color w:val="auto"/>
                <w:sz w:val="21"/>
                <w:szCs w:val="21"/>
                <w:highlight w:val="none"/>
              </w:rPr>
              <w:t>用书即时送货、专题讲座、专题书展、挖掘共享客户资源等各种特色服务，方案内容完善且有效可行，得到专家认可的，每一特色服务得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CF8AF96">
            <w:pPr>
              <w:pStyle w:val="23"/>
              <w:keepNext w:val="0"/>
              <w:keepLines w:val="0"/>
              <w:pageBreakBefore w:val="0"/>
              <w:widowControl w:val="0"/>
              <w:kinsoku/>
              <w:wordWrap/>
              <w:overflowPunct/>
              <w:topLinePunct w:val="0"/>
              <w:bidi w:val="0"/>
              <w:snapToGrid/>
              <w:spacing w:line="4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能现场提供“你选书，我买单”活动，有便捷性和可操作性，有成功案例可查的最高得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ABEC59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6</w:t>
            </w:r>
          </w:p>
        </w:tc>
      </w:tr>
      <w:tr w14:paraId="05F5D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6507CD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9A23D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政策分</w:t>
            </w:r>
          </w:p>
          <w:p w14:paraId="0CA746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共2分）</w:t>
            </w:r>
          </w:p>
        </w:tc>
        <w:tc>
          <w:tcPr>
            <w:tcW w:w="6756" w:type="dxa"/>
            <w:gridSpan w:val="2"/>
            <w:tcBorders>
              <w:top w:val="single" w:color="auto" w:sz="4" w:space="0"/>
              <w:left w:val="single" w:color="auto" w:sz="4" w:space="0"/>
              <w:bottom w:val="single" w:color="auto" w:sz="4" w:space="0"/>
              <w:right w:val="single" w:color="auto" w:sz="4" w:space="0"/>
            </w:tcBorders>
            <w:noWrap w:val="0"/>
            <w:vAlign w:val="center"/>
          </w:tcPr>
          <w:p w14:paraId="479F10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投标产品列入财政部、发展改革委、生态环境部等部门发布的节能产品品目清单（财库〔2019〕19号）且提供国家确定的认证机构出具的、处于有效期之内的节能产品认证证书及网页查询（http://www.ccgp.gov.cn/search/jnqdchaxun.htm）截图的，每项证书得0.5分。</w:t>
            </w:r>
          </w:p>
          <w:p w14:paraId="5B9AC65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投标产品列入财政部、发展改革委、生态环境部等部门发布的环境标志产品品目清单（财库〔2019〕18号）且提供国家确定的认证机构出具的、处于有效期之内的环境标志产品认证证书及网页查询（http://www.ccgp.gov.cn/search/hbqdchaxun.htm）截图的，每项证书得0.5分。</w:t>
            </w:r>
          </w:p>
          <w:p w14:paraId="250E33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备注：须同时提供品目清单、认证证书复印件及网页查询截图，否则不得分。</w:t>
            </w:r>
          </w:p>
          <w:p w14:paraId="5D42259F">
            <w:pPr>
              <w:snapToGrid w:val="0"/>
              <w:spacing w:line="46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投标人符合《政府采购货物和服务招标投标管理办法》第五条规定，属“节约能源、保护环境、扶持不发达地区和少数民族地区等”政府采购政策扶持对象的，提供相关证明材料和政策依据，根据其重要性每符合一项得0.5分。未提供相关证明材料的不得分。</w:t>
            </w:r>
          </w:p>
          <w:p w14:paraId="40A6581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以上1-3项累计最高2分。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50591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79380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8824" w:type="dxa"/>
            <w:gridSpan w:val="4"/>
            <w:tcBorders>
              <w:top w:val="single" w:color="auto" w:sz="4" w:space="0"/>
              <w:left w:val="single" w:color="auto" w:sz="4" w:space="0"/>
              <w:bottom w:val="single" w:color="auto" w:sz="4" w:space="0"/>
              <w:right w:val="single" w:color="auto" w:sz="4" w:space="0"/>
            </w:tcBorders>
            <w:noWrap w:val="0"/>
            <w:vAlign w:val="center"/>
          </w:tcPr>
          <w:p w14:paraId="127169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71F5FCF">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r>
    </w:tbl>
    <w:p w14:paraId="40FEB38B">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（三）技术商务分的计算</w:t>
      </w:r>
    </w:p>
    <w:p w14:paraId="05B03CE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技术商务分按照评标委员会成员的独立评分结果汇总数后的算术平均分计算，计算公式为：</w:t>
      </w:r>
    </w:p>
    <w:p w14:paraId="4EFC354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技术商务分=（评标委员会所有成员评分合计数）/（评标委员会组成人员数）</w:t>
      </w:r>
    </w:p>
    <w:p w14:paraId="2A730D11">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（四）定标原则</w:t>
      </w:r>
    </w:p>
    <w:p w14:paraId="3AFF5907">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1.严格按照招标文件规定“综合评分法，得分最高者中标”的原则定标，法律法规或国家政策另有规定的从其规定。</w:t>
      </w:r>
    </w:p>
    <w:p w14:paraId="2619FDC5">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2.经预中标结果公示期满无异议，中标候选人即成为中标人。</w:t>
      </w:r>
    </w:p>
    <w:p w14:paraId="1089377A">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（五）保密及其他注意事项</w:t>
      </w:r>
    </w:p>
    <w:p w14:paraId="2A40C241">
      <w:pPr>
        <w:autoSpaceDE/>
        <w:autoSpaceDN/>
        <w:adjustRightInd/>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1.评标是招标过程中的重要环节，评标工作在评委会成员内独立进行。评标委员会将遵照评标原则，公正、公平、客观地对待所有投标人。</w:t>
      </w:r>
    </w:p>
    <w:p w14:paraId="595863FD">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2.在开标、评标期间，投标人不得向评委询问评标情况，不得进行旨在影响评标结果的活动。</w:t>
      </w:r>
    </w:p>
    <w:p w14:paraId="5A06B9BF">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3.为保证定标的公正性，在评标过程中，评委不得与投标人私下交换意见。在招标工作结束后与评标工作有接触的任何人，不得将评标情况外泄。</w:t>
      </w:r>
    </w:p>
    <w:p w14:paraId="3227F59E">
      <w:pPr>
        <w:autoSpaceDE/>
        <w:autoSpaceDN/>
        <w:adjustRightInd/>
        <w:jc w:val="center"/>
        <w:outlineLvl w:val="0"/>
        <w:rPr>
          <w:rFonts w:hint="eastAsia" w:ascii="宋体" w:hAnsi="宋体" w:eastAsia="宋体" w:cs="宋体"/>
          <w:color w:val="auto"/>
          <w:sz w:val="30"/>
          <w:szCs w:val="30"/>
          <w:highlight w:val="none"/>
        </w:rPr>
      </w:pPr>
      <w:bookmarkStart w:id="74" w:name="_Toc351559945"/>
      <w:r>
        <w:rPr>
          <w:rFonts w:hint="eastAsia" w:ascii="宋体" w:hAnsi="宋体" w:eastAsia="宋体" w:cs="宋体"/>
          <w:b/>
          <w:color w:val="auto"/>
          <w:kern w:val="2"/>
          <w:sz w:val="28"/>
          <w:szCs w:val="28"/>
          <w:highlight w:val="none"/>
        </w:rPr>
        <w:br w:type="page"/>
      </w:r>
      <w:bookmarkStart w:id="75" w:name="_Toc4007"/>
      <w:bookmarkStart w:id="76" w:name="_Toc29298"/>
      <w:bookmarkStart w:id="77" w:name="_Toc11747"/>
      <w:bookmarkStart w:id="78" w:name="_Toc13545"/>
      <w:bookmarkStart w:id="79" w:name="_Toc2072"/>
      <w:bookmarkStart w:id="80" w:name="_Toc8592"/>
      <w:bookmarkStart w:id="81" w:name="_Toc23189"/>
      <w:bookmarkStart w:id="82" w:name="_Toc15048"/>
      <w:r>
        <w:rPr>
          <w:rFonts w:hint="eastAsia" w:ascii="宋体" w:hAnsi="宋体" w:eastAsia="宋体" w:cs="宋体"/>
          <w:b/>
          <w:bCs/>
          <w:color w:val="auto"/>
          <w:sz w:val="30"/>
          <w:szCs w:val="30"/>
          <w:highlight w:val="none"/>
        </w:rPr>
        <w:t>第五章  合同文本</w:t>
      </w:r>
      <w:bookmarkEnd w:id="75"/>
      <w:bookmarkEnd w:id="76"/>
      <w:bookmarkEnd w:id="77"/>
      <w:bookmarkEnd w:id="78"/>
      <w:bookmarkEnd w:id="79"/>
      <w:bookmarkEnd w:id="80"/>
      <w:bookmarkEnd w:id="81"/>
      <w:bookmarkEnd w:id="82"/>
    </w:p>
    <w:p w14:paraId="5AAAFBB4">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甲方：（买方）</w:t>
      </w:r>
    </w:p>
    <w:p w14:paraId="712FE4D8">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乙方：（卖方）</w:t>
      </w:r>
    </w:p>
    <w:p w14:paraId="79462364">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说明</w:t>
      </w:r>
    </w:p>
    <w:p w14:paraId="6DE3C5E3">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合同基本条款是指招标人（以下简称甲方）和中标人（以下简称乙方）应共同遵守的基本原则，并作为双方签约的依据。对于合同的其他条款，双方应本着互谅互让的精神，在谈判中协商解决。</w:t>
      </w:r>
    </w:p>
    <w:p w14:paraId="78F10489">
      <w:pPr>
        <w:autoSpaceDE/>
        <w:autoSpaceDN/>
        <w:adjustRightInd/>
        <w:snapToGrid w:val="0"/>
        <w:spacing w:line="50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货物条款</w:t>
      </w:r>
      <w:r>
        <w:rPr>
          <w:rFonts w:hint="eastAsia" w:hAnsi="宋体" w:cs="宋体"/>
          <w:color w:val="auto"/>
          <w:sz w:val="21"/>
          <w:szCs w:val="21"/>
          <w:highlight w:val="none"/>
          <w:lang w:val="en-US" w:eastAsia="zh-CN"/>
        </w:rPr>
        <w:t>及合同金额</w:t>
      </w:r>
    </w:p>
    <w:p w14:paraId="6D1AC926">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甲方将根据图书的实际需求向乙方发出明确的书目订单，双方应将</w:t>
      </w:r>
      <w:r>
        <w:rPr>
          <w:rFonts w:hint="eastAsia"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文件、投标文件及采购小组确认的质量标准、数据要求和交货日期等作为本条款的基础。</w:t>
      </w:r>
    </w:p>
    <w:tbl>
      <w:tblPr>
        <w:tblStyle w:val="51"/>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2300"/>
        <w:gridCol w:w="2056"/>
      </w:tblGrid>
      <w:tr w14:paraId="5FA5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07" w:type="dxa"/>
            <w:noWrap w:val="0"/>
            <w:vAlign w:val="center"/>
          </w:tcPr>
          <w:p w14:paraId="0B419E39">
            <w:pPr>
              <w:autoSpaceDE/>
              <w:autoSpaceDN/>
              <w:adjustRightInd/>
              <w:snapToGrid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2300" w:type="dxa"/>
            <w:noWrap w:val="0"/>
            <w:vAlign w:val="center"/>
          </w:tcPr>
          <w:p w14:paraId="65097A0C">
            <w:pPr>
              <w:autoSpaceDE/>
              <w:autoSpaceDN/>
              <w:adjustRightInd/>
              <w:snapToGrid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056" w:type="dxa"/>
            <w:noWrap w:val="0"/>
            <w:vAlign w:val="center"/>
          </w:tcPr>
          <w:p w14:paraId="5D618487">
            <w:pPr>
              <w:autoSpaceDE/>
              <w:autoSpaceDN/>
              <w:adjustRightInd/>
              <w:snapToGrid w:val="0"/>
              <w:spacing w:line="50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合同</w:t>
            </w:r>
            <w:r>
              <w:rPr>
                <w:rFonts w:hint="eastAsia" w:ascii="宋体" w:hAnsi="宋体" w:eastAsia="宋体" w:cs="宋体"/>
                <w:b/>
                <w:color w:val="auto"/>
                <w:sz w:val="21"/>
                <w:szCs w:val="21"/>
                <w:highlight w:val="none"/>
              </w:rPr>
              <w:t>折扣</w:t>
            </w:r>
          </w:p>
        </w:tc>
      </w:tr>
      <w:tr w14:paraId="7F7B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07" w:type="dxa"/>
            <w:noWrap w:val="0"/>
            <w:vAlign w:val="center"/>
          </w:tcPr>
          <w:p w14:paraId="260FF027">
            <w:pPr>
              <w:autoSpaceDE/>
              <w:autoSpaceDN/>
              <w:adjustRightInd/>
              <w:snapToGrid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金华市婺城区图书馆文献采购项目</w:t>
            </w:r>
          </w:p>
        </w:tc>
        <w:tc>
          <w:tcPr>
            <w:tcW w:w="2300" w:type="dxa"/>
            <w:noWrap w:val="0"/>
            <w:vAlign w:val="center"/>
          </w:tcPr>
          <w:p w14:paraId="186C1ABF">
            <w:pPr>
              <w:autoSpaceDE/>
              <w:autoSpaceDN/>
              <w:adjustRightInd/>
              <w:snapToGrid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按招投标文件</w:t>
            </w:r>
          </w:p>
        </w:tc>
        <w:tc>
          <w:tcPr>
            <w:tcW w:w="2056" w:type="dxa"/>
            <w:noWrap w:val="0"/>
            <w:vAlign w:val="center"/>
          </w:tcPr>
          <w:p w14:paraId="4546FF78">
            <w:pPr>
              <w:autoSpaceDE/>
              <w:autoSpaceDN/>
              <w:adjustRightInd/>
              <w:snapToGrid w:val="0"/>
              <w:spacing w:line="500" w:lineRule="exact"/>
              <w:jc w:val="both"/>
              <w:textAlignment w:val="auto"/>
              <w:rPr>
                <w:rFonts w:hint="eastAsia" w:ascii="宋体" w:hAnsi="宋体" w:eastAsia="宋体" w:cs="宋体"/>
                <w:b/>
                <w:color w:val="auto"/>
                <w:sz w:val="21"/>
                <w:szCs w:val="21"/>
                <w:highlight w:val="none"/>
              </w:rPr>
            </w:pPr>
          </w:p>
        </w:tc>
      </w:tr>
      <w:tr w14:paraId="6FA1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63" w:type="dxa"/>
            <w:gridSpan w:val="3"/>
            <w:noWrap w:val="0"/>
            <w:vAlign w:val="center"/>
          </w:tcPr>
          <w:p w14:paraId="1ED85957">
            <w:pPr>
              <w:autoSpaceDE/>
              <w:adjustRightInd/>
              <w:snapToGrid w:val="0"/>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备注：货款根据乙方实际供货金额结算，最终结算货款按实际供货金额*</w:t>
            </w:r>
            <w:r>
              <w:rPr>
                <w:rFonts w:hint="eastAsia" w:ascii="宋体" w:hAnsi="宋体" w:eastAsia="宋体" w:cs="宋体"/>
                <w:b/>
                <w:color w:val="auto"/>
                <w:sz w:val="21"/>
                <w:szCs w:val="21"/>
                <w:highlight w:val="none"/>
                <w:lang w:val="en-US" w:eastAsia="zh-CN"/>
              </w:rPr>
              <w:t>合同</w:t>
            </w:r>
            <w:r>
              <w:rPr>
                <w:rFonts w:hint="eastAsia" w:ascii="宋体" w:hAnsi="宋体" w:eastAsia="宋体" w:cs="宋体"/>
                <w:b/>
                <w:color w:val="auto"/>
                <w:sz w:val="21"/>
                <w:szCs w:val="21"/>
                <w:highlight w:val="none"/>
              </w:rPr>
              <w:t>折扣进行支付。</w:t>
            </w:r>
          </w:p>
        </w:tc>
      </w:tr>
    </w:tbl>
    <w:p w14:paraId="5CFA13CC">
      <w:pPr>
        <w:spacing w:line="500" w:lineRule="exact"/>
        <w:ind w:firstLine="420" w:firstLineChars="200"/>
        <w:jc w:val="both"/>
        <w:rPr>
          <w:rFonts w:hAnsi="宋体" w:cs="宋体"/>
          <w:b/>
          <w:sz w:val="21"/>
          <w:szCs w:val="21"/>
        </w:rPr>
      </w:pPr>
      <w:r>
        <w:rPr>
          <w:rFonts w:hint="eastAsia" w:hAnsi="宋体" w:cs="宋体"/>
          <w:color w:val="auto"/>
          <w:sz w:val="21"/>
          <w:szCs w:val="21"/>
          <w:highlight w:val="none"/>
          <w:lang w:val="en-US" w:eastAsia="zh-CN"/>
        </w:rPr>
        <w:t>2.</w:t>
      </w:r>
      <w:r>
        <w:rPr>
          <w:rFonts w:hint="eastAsia" w:hAnsi="宋体" w:cs="宋体"/>
          <w:b/>
          <w:sz w:val="21"/>
          <w:szCs w:val="21"/>
        </w:rPr>
        <w:t>合同金额</w:t>
      </w:r>
    </w:p>
    <w:p w14:paraId="7CAD4DBE">
      <w:pPr>
        <w:autoSpaceDE/>
        <w:autoSpaceDN/>
        <w:adjustRightInd/>
        <w:snapToGrid w:val="0"/>
        <w:spacing w:line="50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hAnsi="宋体" w:cs="宋体"/>
          <w:sz w:val="21"/>
          <w:szCs w:val="21"/>
        </w:rPr>
        <w:t>本合同总金额为（大写）：_____________________元（</w:t>
      </w:r>
      <w:r>
        <w:rPr>
          <w:rFonts w:hint="eastAsia" w:hAnsi="宋体" w:cs="宋体"/>
          <w:strike w:val="0"/>
          <w:dstrike w:val="0"/>
          <w:color w:val="000000" w:themeColor="text1"/>
          <w:sz w:val="21"/>
          <w:szCs w:val="21"/>
          <w:lang w:val="en-US" w:eastAsia="zh-CN"/>
          <w14:textFill>
            <w14:solidFill>
              <w14:schemeClr w14:val="tx1"/>
            </w14:solidFill>
          </w14:textFill>
        </w:rPr>
        <w:t>¥</w:t>
      </w:r>
      <w:r>
        <w:rPr>
          <w:rFonts w:hint="eastAsia" w:hAnsi="宋体" w:cs="宋体"/>
          <w:sz w:val="21"/>
          <w:szCs w:val="21"/>
        </w:rPr>
        <w:t>_______________元）人民币。</w:t>
      </w:r>
    </w:p>
    <w:p w14:paraId="0011BEF8">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技术资料</w:t>
      </w:r>
    </w:p>
    <w:p w14:paraId="5A3171AA">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3.1如有需要，甲方向乙方提供所采购图书订单的有关信息资料。</w:t>
      </w:r>
    </w:p>
    <w:p w14:paraId="0244C66E">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3.2乙方应按采购文件规定的时间向甲方提供所订图书的相关数据。</w:t>
      </w:r>
    </w:p>
    <w:p w14:paraId="41F039D2">
      <w:pPr>
        <w:autoSpaceDE/>
        <w:adjustRightInd/>
        <w:snapToGrid w:val="0"/>
        <w:spacing w:line="500" w:lineRule="exact"/>
        <w:ind w:firstLine="420"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b/>
          <w:bCs/>
          <w:color w:val="auto"/>
          <w:sz w:val="21"/>
          <w:szCs w:val="21"/>
          <w:highlight w:val="none"/>
        </w:rPr>
        <w:t>乙方按采购文件规定每册图书必须有粘贴在图书内页的超高频RFID智能图书标签，并另外向甲方提供实际供货图书册数10%的超高频RFID智能图书标签（与甲方所需书册一同运输到达甲方指定地点）。</w:t>
      </w:r>
    </w:p>
    <w:p w14:paraId="120DB07A">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质量保证</w:t>
      </w:r>
    </w:p>
    <w:p w14:paraId="66BE342C">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4.1乙方应按采购文件规定和图书订购单要求向甲方提供全新正版图书。</w:t>
      </w:r>
    </w:p>
    <w:p w14:paraId="389BEEA0">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4.2新书是指近两年内出版的图书。</w:t>
      </w:r>
    </w:p>
    <w:p w14:paraId="48FD9DF1">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4.3对采购的图书要进行严格查重，不能重复配置图书。</w:t>
      </w:r>
    </w:p>
    <w:p w14:paraId="573601F6">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根据图书馆的编目规则和要求提供后续加工至上架等一条龙服务，包括提供Marc数据、在指定位置加盖馆藏章、加盖登录号、粘贴指定样式的图书条码并粘贴钴基复合防盗磁条、按照《中国图书馆分类法（第四版）》添加类号和著者四角号码、打印粘贴对应的书标并覆膜等。附光盘的图书需在光盘上贴上记有条码号及分类号的标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光盘仍随原书打包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注意光盘完整性。每册图书必须有粘贴在图书内页的超高频RFID智能图书标签，</w:t>
      </w:r>
      <w:r>
        <w:rPr>
          <w:rFonts w:hint="eastAsia" w:ascii="宋体" w:hAnsi="宋体" w:eastAsia="宋体" w:cs="宋体"/>
          <w:b w:val="0"/>
          <w:bCs w:val="0"/>
          <w:color w:val="auto"/>
          <w:sz w:val="21"/>
          <w:szCs w:val="21"/>
          <w:highlight w:val="none"/>
          <w:lang w:bidi="ar"/>
        </w:rPr>
        <w:t>技术要求：</w:t>
      </w: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工作频率：860～960MHz（通用于全球 UHF频段）2</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要求大小：不超过长110mm宽6mm厚0.3mm；3</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标签内用户数据区容量应不小于512位</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bits)</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有效识读距离：符合自助借还、书架、安全门等设备读取要求；5</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防冲突性：允许工作区间内多个标签的可靠识读</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6</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工作温度范围：-10℃～70℃；7</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有效使用寿命：≥10年</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内存可擦写100,000次以上。</w:t>
      </w:r>
      <w:r>
        <w:rPr>
          <w:rFonts w:hint="eastAsia" w:ascii="宋体" w:hAnsi="宋体" w:eastAsia="宋体" w:cs="宋体"/>
          <w:color w:val="auto"/>
          <w:sz w:val="21"/>
          <w:szCs w:val="21"/>
          <w:highlight w:val="none"/>
        </w:rPr>
        <w:t>所有中文纸质图书和音像制品需完全加工，保证上架流通，不能有任何质量问题。</w:t>
      </w:r>
    </w:p>
    <w:p w14:paraId="437DDDFC">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4.5加工质量必须严格按照本图书馆要求进行加工，差错率要求低于0.2%。</w:t>
      </w:r>
    </w:p>
    <w:p w14:paraId="3255EC54">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4.6因图书本身的质量发生问题，乙方应负责包换、包退处理：</w:t>
      </w:r>
    </w:p>
    <w:p w14:paraId="057B3645">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（1）包换：由乙方承担所发生的全部费用。</w:t>
      </w:r>
    </w:p>
    <w:p w14:paraId="3D982E33">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（2）包退：乙方应退还甲方支付的货款，同时承担所退图书的运输费用。</w:t>
      </w:r>
    </w:p>
    <w:p w14:paraId="7D13FD78">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4.7如在使用过程中发生质量问题，乙方在接到甲方通告后应在合同规定时间内到达甲方现场。</w:t>
      </w:r>
    </w:p>
    <w:p w14:paraId="5FDAE00E">
      <w:pPr>
        <w:widowControl/>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图书质保期：1年。图书验收合格后1年内，用户如果发现图书的质量规格与合同不符，有漏页、缺页、破页、印刷字迹不清楚等不符合要求的情况（甲方人为因素除外），乙方应负责对其免费更换。乙方应在接到用户电话后24小时内予以答复，28天内免费更换有缺陷的图书。</w:t>
      </w:r>
    </w:p>
    <w:p w14:paraId="3E395235">
      <w:pPr>
        <w:widowControl/>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4.9甲方只提供图书馆藏章，其他所有耗材都由乙方提供，包括书标、覆膜、条形码、印泥、印油等。</w:t>
      </w:r>
    </w:p>
    <w:p w14:paraId="4F5ABBE2">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验收</w:t>
      </w:r>
    </w:p>
    <w:p w14:paraId="775CEF7D">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5.1甲方对乙方送交的图书依据采购文件上的要求标准进行验收。验收不合格的不予接收。</w:t>
      </w:r>
    </w:p>
    <w:p w14:paraId="7825AFF1">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甲方应在图书送达指定地点之日起在合同规定的工作日内验收完毕。（如因图书加工质量问题甲方不能如期验收，则由乙方先行解决加工质量问题）非不可抗力因素而拒绝验收或无故刁难，超过规定期限的，视同已经验收，损失自负。</w:t>
      </w:r>
    </w:p>
    <w:p w14:paraId="05494990">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图书包装、发运及运输</w:t>
      </w:r>
    </w:p>
    <w:p w14:paraId="7BFBCF98">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6.1乙方应在图书发运前对其进行防湿和防破装卸要求的包装，以保证图书安全运输到达甲方指定地点。</w:t>
      </w:r>
    </w:p>
    <w:p w14:paraId="19D6BE7C">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货清单一式两份，内容一致，不得涂改。清单应包括：包号、书名、ISBN号、出版社、单价、种数、册数、码洋等，每包有种、册、码洋的小计。一份附于包装货件内，一包一单；另一份要求包装号与财产号一致从小到大排列为序并注明，统计该批次图书的总种数、总册数及总金额，并加盖公章交给甲方。</w:t>
      </w:r>
    </w:p>
    <w:p w14:paraId="704F4202">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6.3乙方在图书发运的一天前用电话或传真通知甲方，以使甲方准备接货。</w:t>
      </w:r>
    </w:p>
    <w:p w14:paraId="3C30852E">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6.4图书在到达甲方指定地点前发生的不可预见的风险均由乙方负责。</w:t>
      </w:r>
    </w:p>
    <w:p w14:paraId="133DD92F">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rPr>
        <w:t>供货期限</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 w:val="21"/>
          <w:szCs w:val="21"/>
          <w:highlight w:val="none"/>
        </w:rPr>
        <w:t>交货期及交货方式</w:t>
      </w:r>
    </w:p>
    <w:p w14:paraId="46B06323">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rPr>
          <w:rFonts w:hint="eastAsia" w:ascii="宋体"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7.1</w:t>
      </w:r>
      <w:r>
        <w:rPr>
          <w:rFonts w:hint="eastAsia" w:ascii="宋体" w:hAnsi="宋体" w:eastAsia="宋体" w:cs="宋体"/>
          <w:b/>
          <w:color w:val="auto"/>
          <w:sz w:val="21"/>
          <w:szCs w:val="21"/>
          <w:highlight w:val="none"/>
        </w:rPr>
        <w:t>供货期限</w:t>
      </w:r>
      <w:r>
        <w:rPr>
          <w:rFonts w:hint="eastAsia" w:ascii="宋体" w:hAnsi="宋体" w:eastAsia="宋体" w:cs="宋体"/>
          <w:b/>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本项目供货服务期为1年</w:t>
      </w:r>
      <w:r>
        <w:rPr>
          <w:rFonts w:hint="eastAsia" w:hAnsi="宋体" w:cs="宋体"/>
          <w:b w:val="0"/>
          <w:color w:val="00B050"/>
          <w:sz w:val="21"/>
          <w:szCs w:val="21"/>
          <w:highlight w:val="none"/>
          <w:lang w:val="en-US" w:eastAsia="zh-CN"/>
        </w:rPr>
        <w:t>，</w:t>
      </w:r>
      <w:r>
        <w:rPr>
          <w:rFonts w:hint="eastAsia" w:hAnsi="宋体" w:cs="宋体"/>
          <w:b w:val="0"/>
          <w:color w:val="000000" w:themeColor="text1"/>
          <w:sz w:val="21"/>
          <w:szCs w:val="21"/>
          <w:highlight w:val="none"/>
          <w:lang w:val="en-US" w:eastAsia="zh-CN"/>
          <w14:textFill>
            <w14:solidFill>
              <w14:schemeClr w14:val="tx1"/>
            </w14:solidFill>
          </w14:textFill>
        </w:rPr>
        <w:t>即自</w:t>
      </w:r>
      <w:r>
        <w:rPr>
          <w:rFonts w:hint="eastAsia" w:hAnsi="宋体" w:cs="宋体"/>
          <w:b w:val="0"/>
          <w:color w:val="000000" w:themeColor="text1"/>
          <w:sz w:val="21"/>
          <w:szCs w:val="21"/>
          <w:highlight w:val="none"/>
          <w:u w:val="single"/>
          <w:lang w:val="en-US" w:eastAsia="zh-CN"/>
          <w14:textFill>
            <w14:solidFill>
              <w14:schemeClr w14:val="tx1"/>
            </w14:solidFill>
          </w14:textFill>
        </w:rPr>
        <w:t>2025</w:t>
      </w:r>
      <w:r>
        <w:rPr>
          <w:rFonts w:hint="eastAsia" w:hAnsi="宋体" w:cs="宋体"/>
          <w:b w:val="0"/>
          <w:color w:val="000000" w:themeColor="text1"/>
          <w:sz w:val="21"/>
          <w:szCs w:val="21"/>
          <w:highlight w:val="none"/>
          <w:u w:val="none"/>
          <w:lang w:val="en-US" w:eastAsia="zh-CN"/>
          <w14:textFill>
            <w14:solidFill>
              <w14:schemeClr w14:val="tx1"/>
            </w14:solidFill>
          </w14:textFill>
        </w:rPr>
        <w:t>年</w:t>
      </w:r>
      <w:r>
        <w:rPr>
          <w:rFonts w:hint="eastAsia" w:hAnsi="宋体" w:cs="宋体"/>
          <w:b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color w:val="000000" w:themeColor="text1"/>
          <w:sz w:val="21"/>
          <w:szCs w:val="21"/>
          <w:highlight w:val="none"/>
          <w:u w:val="none"/>
          <w:lang w:val="en-US" w:eastAsia="zh-CN"/>
          <w14:textFill>
            <w14:solidFill>
              <w14:schemeClr w14:val="tx1"/>
            </w14:solidFill>
          </w14:textFill>
        </w:rPr>
        <w:t>月</w:t>
      </w:r>
      <w:r>
        <w:rPr>
          <w:rFonts w:hint="eastAsia" w:hAnsi="宋体" w:cs="宋体"/>
          <w:b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color w:val="000000" w:themeColor="text1"/>
          <w:sz w:val="21"/>
          <w:szCs w:val="21"/>
          <w:highlight w:val="none"/>
          <w:u w:val="none"/>
          <w:lang w:val="en-US" w:eastAsia="zh-CN"/>
          <w14:textFill>
            <w14:solidFill>
              <w14:schemeClr w14:val="tx1"/>
            </w14:solidFill>
          </w14:textFill>
        </w:rPr>
        <w:t>日起至</w:t>
      </w:r>
      <w:r>
        <w:rPr>
          <w:rFonts w:hint="eastAsia" w:hAnsi="宋体" w:cs="宋体"/>
          <w:b w:val="0"/>
          <w:color w:val="000000" w:themeColor="text1"/>
          <w:sz w:val="21"/>
          <w:szCs w:val="21"/>
          <w:highlight w:val="none"/>
          <w:u w:val="single"/>
          <w:lang w:val="en-US" w:eastAsia="zh-CN"/>
          <w14:textFill>
            <w14:solidFill>
              <w14:schemeClr w14:val="tx1"/>
            </w14:solidFill>
          </w14:textFill>
        </w:rPr>
        <w:t>2026</w:t>
      </w:r>
      <w:r>
        <w:rPr>
          <w:rFonts w:hint="eastAsia" w:hAnsi="宋体" w:cs="宋体"/>
          <w:b w:val="0"/>
          <w:color w:val="000000" w:themeColor="text1"/>
          <w:sz w:val="21"/>
          <w:szCs w:val="21"/>
          <w:highlight w:val="none"/>
          <w:u w:val="none"/>
          <w:lang w:val="en-US" w:eastAsia="zh-CN"/>
          <w14:textFill>
            <w14:solidFill>
              <w14:schemeClr w14:val="tx1"/>
            </w14:solidFill>
          </w14:textFill>
        </w:rPr>
        <w:t>年</w:t>
      </w:r>
      <w:r>
        <w:rPr>
          <w:rFonts w:hint="eastAsia" w:hAnsi="宋体" w:cs="宋体"/>
          <w:b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color w:val="000000" w:themeColor="text1"/>
          <w:sz w:val="21"/>
          <w:szCs w:val="21"/>
          <w:highlight w:val="none"/>
          <w:u w:val="none"/>
          <w:lang w:val="en-US" w:eastAsia="zh-CN"/>
          <w14:textFill>
            <w14:solidFill>
              <w14:schemeClr w14:val="tx1"/>
            </w14:solidFill>
          </w14:textFill>
        </w:rPr>
        <w:t>月</w:t>
      </w:r>
      <w:r>
        <w:rPr>
          <w:rFonts w:hint="eastAsia" w:hAnsi="宋体" w:cs="宋体"/>
          <w:b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color w:val="000000" w:themeColor="text1"/>
          <w:sz w:val="21"/>
          <w:szCs w:val="21"/>
          <w:highlight w:val="none"/>
          <w:u w:val="none"/>
          <w:lang w:val="en-US" w:eastAsia="zh-CN"/>
          <w14:textFill>
            <w14:solidFill>
              <w14:schemeClr w14:val="tx1"/>
            </w14:solidFill>
          </w14:textFill>
        </w:rPr>
        <w:t>日止</w:t>
      </w:r>
      <w:r>
        <w:rPr>
          <w:rFonts w:hint="eastAsia" w:ascii="宋体" w:hAnsi="宋体" w:eastAsia="宋体" w:cs="宋体"/>
          <w:b w:val="0"/>
          <w:color w:val="auto"/>
          <w:sz w:val="21"/>
          <w:szCs w:val="21"/>
          <w:highlight w:val="none"/>
          <w:lang w:val="en-US" w:eastAsia="zh-CN"/>
        </w:rPr>
        <w:t>。在合同供货服务期内，</w:t>
      </w:r>
      <w:r>
        <w:rPr>
          <w:rFonts w:hint="eastAsia" w:ascii="宋体" w:hAnsi="宋体" w:eastAsia="宋体" w:cs="宋体"/>
          <w:color w:val="auto"/>
          <w:sz w:val="21"/>
          <w:szCs w:val="21"/>
          <w:highlight w:val="none"/>
          <w:lang w:val="en-US" w:eastAsia="zh-CN"/>
        </w:rPr>
        <w:t>乙方根据甲方的</w:t>
      </w:r>
      <w:r>
        <w:rPr>
          <w:rFonts w:hint="eastAsia" w:ascii="宋体" w:hAnsi="宋体" w:eastAsia="宋体" w:cs="宋体"/>
          <w:color w:val="auto"/>
          <w:sz w:val="21"/>
          <w:szCs w:val="21"/>
          <w:highlight w:val="none"/>
        </w:rPr>
        <w:t>图书订单配送图书</w:t>
      </w:r>
      <w:r>
        <w:rPr>
          <w:rFonts w:hint="eastAsia" w:ascii="宋体" w:hAnsi="宋体" w:eastAsia="宋体" w:cs="宋体"/>
          <w:color w:val="auto"/>
          <w:sz w:val="21"/>
          <w:szCs w:val="21"/>
          <w:highlight w:val="none"/>
          <w:lang w:eastAsia="zh-CN"/>
        </w:rPr>
        <w:t>。</w:t>
      </w:r>
    </w:p>
    <w:p w14:paraId="3853F8EB">
      <w:pPr>
        <w:autoSpaceDE/>
        <w:autoSpaceDN/>
        <w:adjustRightInd/>
        <w:snapToGrid w:val="0"/>
        <w:spacing w:line="50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w:t>
      </w:r>
      <w:r>
        <w:rPr>
          <w:rFonts w:hint="eastAsia"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交货期：</w:t>
      </w:r>
      <w:r>
        <w:rPr>
          <w:rFonts w:hint="eastAsia" w:ascii="宋体" w:hAnsi="宋体" w:eastAsia="宋体" w:cs="宋体"/>
          <w:color w:val="auto"/>
          <w:sz w:val="21"/>
          <w:szCs w:val="21"/>
          <w:highlight w:val="none"/>
        </w:rPr>
        <w:t>由甲方通知</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供货，具体时间由双方协商。</w:t>
      </w:r>
    </w:p>
    <w:p w14:paraId="535EBEC8">
      <w:pPr>
        <w:autoSpaceDE/>
        <w:autoSpaceDN/>
        <w:adjustRightInd/>
        <w:snapToGrid w:val="0"/>
        <w:spacing w:line="50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w:t>
      </w:r>
      <w:r>
        <w:rPr>
          <w:rFonts w:hint="eastAsia"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交货方式：</w:t>
      </w:r>
      <w:r>
        <w:rPr>
          <w:rFonts w:hint="eastAsia" w:ascii="宋体" w:hAnsi="宋体" w:eastAsia="宋体" w:cs="宋体"/>
          <w:color w:val="auto"/>
          <w:sz w:val="21"/>
          <w:szCs w:val="21"/>
          <w:highlight w:val="none"/>
        </w:rPr>
        <w:t>乙方免费将所有订购的图书送至甲方指定地点现场验收。</w:t>
      </w:r>
    </w:p>
    <w:p w14:paraId="7D1E0FE0">
      <w:pPr>
        <w:autoSpaceDE/>
        <w:autoSpaceDN/>
        <w:adjustRightInd/>
        <w:snapToGrid w:val="0"/>
        <w:spacing w:line="50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w:t>
      </w:r>
      <w:r>
        <w:rPr>
          <w:rFonts w:hint="eastAsia"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交货地点：</w:t>
      </w:r>
      <w:r>
        <w:rPr>
          <w:rFonts w:hint="eastAsia" w:ascii="宋体" w:hAnsi="宋体" w:eastAsia="宋体" w:cs="宋体"/>
          <w:color w:val="auto"/>
          <w:sz w:val="21"/>
          <w:szCs w:val="21"/>
          <w:highlight w:val="none"/>
        </w:rPr>
        <w:t>按</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指定地点交货（上架）。</w:t>
      </w:r>
    </w:p>
    <w:p w14:paraId="3888C871">
      <w:pPr>
        <w:autoSpaceDE/>
        <w:autoSpaceDN/>
        <w:adjustRightInd/>
        <w:snapToGrid w:val="0"/>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付款方式</w:t>
      </w:r>
    </w:p>
    <w:p w14:paraId="4DDA34B7">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8.1预付款：</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有效期内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甲方分批次订购图书时，在</w:t>
      </w:r>
      <w:r>
        <w:rPr>
          <w:rFonts w:hint="eastAsia" w:ascii="宋体" w:hAnsi="宋体" w:eastAsia="宋体" w:cs="宋体"/>
          <w:color w:val="auto"/>
          <w:sz w:val="21"/>
          <w:szCs w:val="21"/>
          <w:highlight w:val="none"/>
        </w:rPr>
        <w:t>图书订单</w:t>
      </w:r>
      <w:r>
        <w:rPr>
          <w:rFonts w:hint="eastAsia" w:ascii="宋体" w:hAnsi="宋体" w:eastAsia="宋体" w:cs="宋体"/>
          <w:color w:val="auto"/>
          <w:sz w:val="21"/>
          <w:szCs w:val="21"/>
          <w:highlight w:val="none"/>
          <w:lang w:val="en-US" w:eastAsia="zh-CN"/>
        </w:rPr>
        <w:t>已发出且</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val="en-US" w:eastAsia="zh-CN"/>
        </w:rPr>
        <w:t>乙方肯定</w:t>
      </w:r>
      <w:r>
        <w:rPr>
          <w:rFonts w:hint="eastAsia" w:ascii="宋体" w:hAnsi="宋体" w:eastAsia="宋体" w:cs="宋体"/>
          <w:color w:val="auto"/>
          <w:sz w:val="21"/>
          <w:szCs w:val="21"/>
          <w:highlight w:val="none"/>
        </w:rPr>
        <w:t>回复</w:t>
      </w:r>
      <w:r>
        <w:rPr>
          <w:rFonts w:hint="eastAsia" w:ascii="宋体" w:hAnsi="宋体" w:eastAsia="宋体" w:cs="宋体"/>
          <w:color w:val="auto"/>
          <w:sz w:val="21"/>
          <w:szCs w:val="21"/>
          <w:highlight w:val="none"/>
          <w:lang w:val="en-US" w:eastAsia="zh-CN"/>
        </w:rPr>
        <w:t>后7日内，甲方按该批次</w:t>
      </w:r>
      <w:r>
        <w:rPr>
          <w:rFonts w:hint="eastAsia" w:ascii="宋体" w:hAnsi="宋体" w:eastAsia="宋体" w:cs="宋体"/>
          <w:color w:val="auto"/>
          <w:sz w:val="21"/>
          <w:szCs w:val="21"/>
          <w:highlight w:val="none"/>
        </w:rPr>
        <w:t>图书</w:t>
      </w:r>
      <w:r>
        <w:rPr>
          <w:rFonts w:hint="eastAsia" w:ascii="宋体" w:hAnsi="宋体" w:eastAsia="宋体" w:cs="宋体"/>
          <w:color w:val="auto"/>
          <w:sz w:val="21"/>
          <w:szCs w:val="21"/>
          <w:highlight w:val="none"/>
          <w:lang w:val="en-US" w:eastAsia="zh-CN"/>
        </w:rPr>
        <w:t>预计合同金额的30%支付预付款给乙方。</w:t>
      </w:r>
    </w:p>
    <w:p w14:paraId="57AD18B5">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b/>
          <w:bCs/>
          <w:color w:val="auto"/>
          <w:sz w:val="21"/>
          <w:szCs w:val="21"/>
          <w:highlight w:val="none"/>
          <w:lang w:val="en-US" w:eastAsia="zh-CN"/>
        </w:rPr>
        <w:t>乙方</w:t>
      </w:r>
      <w:r>
        <w:rPr>
          <w:rFonts w:hint="eastAsia" w:ascii="宋体" w:hAnsi="宋体" w:eastAsia="宋体" w:cs="宋体"/>
          <w:b/>
          <w:color w:val="auto"/>
          <w:sz w:val="21"/>
          <w:szCs w:val="21"/>
          <w:highlight w:val="none"/>
        </w:rPr>
        <w:t>在按</w:t>
      </w:r>
      <w:r>
        <w:rPr>
          <w:rFonts w:hint="eastAsia" w:ascii="宋体" w:hAnsi="宋体" w:eastAsia="宋体" w:cs="宋体"/>
          <w:b/>
          <w:color w:val="auto"/>
          <w:sz w:val="21"/>
          <w:szCs w:val="21"/>
          <w:highlight w:val="none"/>
          <w:lang w:val="en-US" w:eastAsia="zh-CN"/>
        </w:rPr>
        <w:t>甲方</w:t>
      </w:r>
      <w:r>
        <w:rPr>
          <w:rFonts w:hint="eastAsia" w:ascii="宋体" w:hAnsi="宋体" w:eastAsia="宋体" w:cs="宋体"/>
          <w:b/>
          <w:color w:val="auto"/>
          <w:sz w:val="21"/>
          <w:szCs w:val="21"/>
          <w:highlight w:val="none"/>
        </w:rPr>
        <w:t>的要求供货</w:t>
      </w:r>
      <w:r>
        <w:rPr>
          <w:rFonts w:hint="eastAsia" w:ascii="宋体" w:hAnsi="宋体" w:eastAsia="宋体" w:cs="宋体"/>
          <w:b/>
          <w:color w:val="auto"/>
          <w:sz w:val="21"/>
          <w:szCs w:val="21"/>
          <w:highlight w:val="none"/>
          <w:lang w:val="en-US" w:eastAsia="zh-CN"/>
        </w:rPr>
        <w:t>或分批</w:t>
      </w:r>
      <w:r>
        <w:rPr>
          <w:rFonts w:hint="eastAsia" w:ascii="宋体" w:hAnsi="宋体" w:eastAsia="宋体" w:cs="宋体"/>
          <w:b/>
          <w:color w:val="auto"/>
          <w:sz w:val="21"/>
          <w:szCs w:val="21"/>
          <w:highlight w:val="none"/>
        </w:rPr>
        <w:t>供货后，</w:t>
      </w:r>
      <w:r>
        <w:rPr>
          <w:rFonts w:hint="eastAsia" w:ascii="宋体" w:hAnsi="宋体" w:eastAsia="宋体" w:cs="宋体"/>
          <w:b/>
          <w:color w:val="auto"/>
          <w:sz w:val="21"/>
          <w:szCs w:val="21"/>
          <w:highlight w:val="none"/>
          <w:lang w:val="en-US" w:eastAsia="zh-CN"/>
        </w:rPr>
        <w:t>甲方</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lang w:val="en-US" w:eastAsia="zh-CN"/>
        </w:rPr>
        <w:t>规定时间</w:t>
      </w:r>
      <w:r>
        <w:rPr>
          <w:rFonts w:hint="eastAsia" w:ascii="宋体" w:hAnsi="宋体" w:eastAsia="宋体" w:cs="宋体"/>
          <w:b/>
          <w:color w:val="auto"/>
          <w:sz w:val="21"/>
          <w:szCs w:val="21"/>
          <w:highlight w:val="none"/>
        </w:rPr>
        <w:t>内拆包验收，验收合格后</w:t>
      </w:r>
      <w:r>
        <w:rPr>
          <w:rFonts w:hint="eastAsia" w:ascii="宋体" w:hAnsi="宋体" w:eastAsia="宋体" w:cs="宋体"/>
          <w:b/>
          <w:color w:val="auto"/>
          <w:sz w:val="21"/>
          <w:szCs w:val="21"/>
          <w:highlight w:val="none"/>
          <w:lang w:val="en-US" w:eastAsia="zh-CN"/>
        </w:rPr>
        <w:t>7个工作日</w:t>
      </w:r>
      <w:r>
        <w:rPr>
          <w:rFonts w:hint="eastAsia" w:ascii="宋体" w:hAnsi="宋体" w:eastAsia="宋体" w:cs="宋体"/>
          <w:b/>
          <w:color w:val="auto"/>
          <w:sz w:val="21"/>
          <w:szCs w:val="21"/>
          <w:highlight w:val="none"/>
        </w:rPr>
        <w:t>内支付</w:t>
      </w:r>
      <w:r>
        <w:rPr>
          <w:rFonts w:hint="eastAsia" w:ascii="宋体" w:hAnsi="宋体" w:eastAsia="宋体" w:cs="宋体"/>
          <w:b/>
          <w:color w:val="auto"/>
          <w:sz w:val="21"/>
          <w:szCs w:val="21"/>
          <w:highlight w:val="none"/>
          <w:lang w:val="en-US" w:eastAsia="zh-CN"/>
        </w:rPr>
        <w:t>至该批图书结算总价的100%（含预付款，如有）</w:t>
      </w:r>
      <w:r>
        <w:rPr>
          <w:rFonts w:hint="eastAsia" w:ascii="宋体" w:hAnsi="宋体" w:eastAsia="宋体" w:cs="宋体"/>
          <w:b/>
          <w:color w:val="auto"/>
          <w:sz w:val="21"/>
          <w:szCs w:val="21"/>
          <w:highlight w:val="none"/>
        </w:rPr>
        <w:t>，货款根据</w:t>
      </w:r>
      <w:r>
        <w:rPr>
          <w:rFonts w:hint="eastAsia" w:ascii="宋体" w:hAnsi="宋体" w:eastAsia="宋体" w:cs="宋体"/>
          <w:b/>
          <w:color w:val="auto"/>
          <w:sz w:val="21"/>
          <w:szCs w:val="21"/>
          <w:highlight w:val="none"/>
          <w:lang w:val="en-US" w:eastAsia="zh-CN"/>
        </w:rPr>
        <w:t>乙方</w:t>
      </w:r>
      <w:r>
        <w:rPr>
          <w:rFonts w:hint="eastAsia" w:ascii="宋体" w:hAnsi="宋体" w:eastAsia="宋体" w:cs="宋体"/>
          <w:b/>
          <w:color w:val="auto"/>
          <w:sz w:val="21"/>
          <w:szCs w:val="21"/>
          <w:highlight w:val="none"/>
        </w:rPr>
        <w:t>实际供货的实洋金额结算，即：实际供货的实洋金额=实际供货的码洋金额×</w:t>
      </w:r>
      <w:r>
        <w:rPr>
          <w:rFonts w:hint="eastAsia" w:ascii="宋体" w:hAnsi="宋体" w:eastAsia="宋体" w:cs="宋体"/>
          <w:b/>
          <w:color w:val="auto"/>
          <w:sz w:val="21"/>
          <w:szCs w:val="21"/>
          <w:highlight w:val="none"/>
          <w:lang w:val="en-US" w:eastAsia="zh-CN"/>
        </w:rPr>
        <w:t>合同</w:t>
      </w:r>
      <w:r>
        <w:rPr>
          <w:rFonts w:hint="eastAsia" w:ascii="宋体" w:hAnsi="宋体" w:eastAsia="宋体" w:cs="宋体"/>
          <w:b/>
          <w:color w:val="auto"/>
          <w:sz w:val="21"/>
          <w:szCs w:val="21"/>
          <w:highlight w:val="none"/>
        </w:rPr>
        <w:t>折扣</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p>
    <w:p w14:paraId="0A1494BC">
      <w:pPr>
        <w:pStyle w:val="22"/>
        <w:keepNext w:val="0"/>
        <w:keepLines w:val="0"/>
        <w:pageBreakBefore w:val="0"/>
        <w:widowControl w:val="0"/>
        <w:kinsoku/>
        <w:wordWrap/>
        <w:overflowPunct/>
        <w:topLinePunct w:val="0"/>
        <w:bidi w:val="0"/>
        <w:spacing w:line="5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8.3</w:t>
      </w:r>
      <w:r>
        <w:rPr>
          <w:rFonts w:hint="eastAsia" w:ascii="宋体" w:hAnsi="宋体" w:cs="宋体"/>
          <w:color w:val="000000" w:themeColor="text1"/>
          <w:sz w:val="21"/>
          <w:szCs w:val="21"/>
          <w:highlight w:val="none"/>
          <w:lang w:val="en-US" w:eastAsia="zh-CN"/>
          <w14:textFill>
            <w14:solidFill>
              <w14:schemeClr w14:val="tx1"/>
            </w14:solidFill>
          </w14:textFill>
        </w:rPr>
        <w:t>每次付款</w:t>
      </w:r>
      <w:r>
        <w:rPr>
          <w:rFonts w:hint="eastAsia" w:ascii="宋体" w:hAnsi="宋体" w:eastAsia="宋体" w:cs="宋体"/>
          <w:color w:val="000000" w:themeColor="text1"/>
          <w:sz w:val="21"/>
          <w:szCs w:val="21"/>
          <w:highlight w:val="none"/>
          <w14:textFill>
            <w14:solidFill>
              <w14:schemeClr w14:val="tx1"/>
            </w14:solidFill>
          </w14:textFill>
        </w:rPr>
        <w:t>前，</w:t>
      </w:r>
      <w:r>
        <w:rPr>
          <w:rFonts w:hint="eastAsia" w:ascii="宋体" w:hAnsi="宋体" w:cs="宋体"/>
          <w:color w:val="000000" w:themeColor="text1"/>
          <w:sz w:val="21"/>
          <w:szCs w:val="21"/>
          <w:highlight w:val="none"/>
          <w:lang w:val="en-US" w:eastAsia="zh-CN"/>
          <w14:textFill>
            <w14:solidFill>
              <w14:schemeClr w14:val="tx1"/>
            </w14:solidFill>
          </w14:textFill>
        </w:rPr>
        <w:t>乙方均</w:t>
      </w:r>
      <w:r>
        <w:rPr>
          <w:rFonts w:hint="eastAsia" w:ascii="宋体" w:hAnsi="宋体" w:eastAsia="宋体" w:cs="宋体"/>
          <w:color w:val="000000" w:themeColor="text1"/>
          <w:sz w:val="21"/>
          <w:szCs w:val="21"/>
          <w:highlight w:val="none"/>
          <w14:textFill>
            <w14:solidFill>
              <w14:schemeClr w14:val="tx1"/>
            </w14:solidFill>
          </w14:textFill>
        </w:rPr>
        <w:t>需向</w:t>
      </w:r>
      <w:r>
        <w:rPr>
          <w:rFonts w:hint="eastAsia" w:ascii="宋体" w:hAnsi="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开具与</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名称一致的正式、等额的税务发票，</w:t>
      </w:r>
      <w:r>
        <w:rPr>
          <w:rFonts w:hint="eastAsia" w:ascii="宋体" w:hAnsi="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凭发票付款，否则，</w:t>
      </w:r>
      <w:r>
        <w:rPr>
          <w:rFonts w:hint="eastAsia" w:ascii="宋体" w:hAnsi="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有权拒绝支付相应款项并不承担逾期付款的违约责任。</w:t>
      </w:r>
    </w:p>
    <w:p w14:paraId="1670EA68">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违约责任</w:t>
      </w:r>
    </w:p>
    <w:p w14:paraId="4C0F59AC">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对未能达到甲方提出的到书率要求，并在甲方发出通知后15天内，乙方仍不能交货的，甲方可解除双方的本次供货合同。造成甲方损失的，乙方负责赔偿。属严重违约的，甲方有权取消乙方的供货资格，由此造成的损失由乙方承担，并确认为商家不良记录。</w:t>
      </w:r>
    </w:p>
    <w:p w14:paraId="1FDA7602">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9.2乙方在提供的图书中如有盗版或非法出版物的，甲方将对乙方处以书价的十倍罚金，乙方还应承担由此带来的其他所有后果，并确认为商家不良记录。</w:t>
      </w:r>
    </w:p>
    <w:p w14:paraId="3E18244D">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9.3对不履行服务承诺的乙方，在合同执行期间，甲方有权减少订书量或停止其供书资格。有不良记录的商家，招标人有权拒绝其进入下一次的投标。</w:t>
      </w:r>
    </w:p>
    <w:p w14:paraId="52E3B779">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9.4其它未尽事宜，双方签订合同时协商议定。</w:t>
      </w:r>
    </w:p>
    <w:p w14:paraId="409897C2">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不可抗力事件处理</w:t>
      </w:r>
    </w:p>
    <w:p w14:paraId="75B336AB">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10.1在执行合同期限内，任何一方因不可抗力导致不能履行合同，则合同履行期可延长，其延长期与不可抗力影响期相同。</w:t>
      </w:r>
    </w:p>
    <w:p w14:paraId="65EEA6B0">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10.2不可抗力事件发生后，应立即通知对方，并寄送权威机构的证明。</w:t>
      </w:r>
    </w:p>
    <w:p w14:paraId="2F022443">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10.3不可抗力事件延续120天以上，双方应通过友好协商，确定是否继续履行合同。</w:t>
      </w:r>
    </w:p>
    <w:p w14:paraId="22D47072">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争议解决</w:t>
      </w:r>
    </w:p>
    <w:p w14:paraId="58B70A3C">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双方在履行合同中发生的一切争议，应通过协商解决；如协商不成，按合同事先约定的条款，在</w:t>
      </w:r>
      <w:r>
        <w:rPr>
          <w:rFonts w:hint="eastAsia" w:hAnsi="宋体" w:cs="宋体"/>
          <w:color w:val="000000" w:themeColor="text1"/>
          <w:sz w:val="21"/>
          <w:szCs w:val="21"/>
          <w:highlight w:val="none"/>
          <w:lang w:val="en-US" w:eastAsia="zh-CN"/>
          <w14:textFill>
            <w14:solidFill>
              <w14:schemeClr w14:val="tx1"/>
            </w14:solidFill>
          </w14:textFill>
        </w:rPr>
        <w:t>甲方所在地</w:t>
      </w:r>
      <w:r>
        <w:rPr>
          <w:rFonts w:hint="eastAsia" w:ascii="宋体" w:hAnsi="宋体" w:eastAsia="宋体" w:cs="宋体"/>
          <w:color w:val="auto"/>
          <w:sz w:val="21"/>
          <w:szCs w:val="21"/>
          <w:highlight w:val="none"/>
        </w:rPr>
        <w:t>向法院起诉。</w:t>
      </w:r>
    </w:p>
    <w:p w14:paraId="69D30DDC">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合同生效及其它</w:t>
      </w:r>
    </w:p>
    <w:p w14:paraId="7CF904B7">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12.1合同经双方</w:t>
      </w:r>
      <w:r>
        <w:rPr>
          <w:rFonts w:hint="eastAsia" w:ascii="宋体" w:hAnsi="宋体" w:eastAsia="宋体" w:cs="宋体"/>
          <w:color w:val="auto"/>
          <w:sz w:val="21"/>
          <w:szCs w:val="21"/>
          <w:highlight w:val="none"/>
          <w:lang w:eastAsia="zh-CN"/>
        </w:rPr>
        <w:t>法人代表或</w:t>
      </w:r>
      <w:r>
        <w:rPr>
          <w:rFonts w:hint="eastAsia" w:ascii="宋体" w:hAnsi="宋体" w:eastAsia="宋体" w:cs="宋体"/>
          <w:color w:val="auto"/>
          <w:sz w:val="21"/>
          <w:szCs w:val="21"/>
          <w:highlight w:val="none"/>
        </w:rPr>
        <w:t>委托代理人签字并加盖单位公章后生效，但不能超出报价有效期。</w:t>
      </w:r>
    </w:p>
    <w:p w14:paraId="3C8F9CAB">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12.1合同执行中，如需要修改或补充合同内容，由双方协商另签署书面修改或补充条款作为主合同不可分割的一部分。</w:t>
      </w:r>
    </w:p>
    <w:p w14:paraId="3FC2CC5C">
      <w:pPr>
        <w:autoSpaceDE/>
        <w:autoSpaceDN/>
        <w:adjustRightInd/>
        <w:snapToGrid w:val="0"/>
        <w:spacing w:line="500" w:lineRule="exact"/>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12.2本合同未尽事宜，遵照《中华人民共和国民法典》有关条文及招标文件和投标文件要求执行。</w:t>
      </w:r>
    </w:p>
    <w:p w14:paraId="7C209F7E">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r>
        <w:rPr>
          <w:rFonts w:hint="eastAsia" w:ascii="宋体" w:hAnsi="宋体" w:eastAsia="宋体" w:cs="宋体"/>
          <w:bCs/>
          <w:color w:val="auto"/>
          <w:sz w:val="21"/>
          <w:szCs w:val="21"/>
          <w:highlight w:val="none"/>
        </w:rPr>
        <w:t>本合同一式六份，甲、乙双方各执二份，</w:t>
      </w:r>
      <w:r>
        <w:rPr>
          <w:rFonts w:hint="eastAsia" w:ascii="宋体" w:hAnsi="宋体" w:eastAsia="宋体" w:cs="宋体"/>
          <w:color w:val="auto"/>
          <w:sz w:val="21"/>
          <w:szCs w:val="21"/>
          <w:highlight w:val="none"/>
        </w:rPr>
        <w:t>代理机构留存二份。具有同等法律效力。</w:t>
      </w:r>
    </w:p>
    <w:p w14:paraId="2056D706">
      <w:pPr>
        <w:snapToGrid w:val="0"/>
        <w:spacing w:line="500" w:lineRule="exact"/>
        <w:ind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甲方签章：                                  乙方签章： </w:t>
      </w:r>
    </w:p>
    <w:p w14:paraId="33ED119A">
      <w:pPr>
        <w:snapToGrid w:val="0"/>
        <w:spacing w:line="50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法人代表：                                  法人代表：</w:t>
      </w:r>
    </w:p>
    <w:p w14:paraId="36635752">
      <w:pPr>
        <w:snapToGrid w:val="0"/>
        <w:spacing w:line="50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法人授权代表：                              法人授权代表：</w:t>
      </w:r>
    </w:p>
    <w:p w14:paraId="61D66411">
      <w:pPr>
        <w:snapToGrid w:val="0"/>
        <w:spacing w:line="50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联系电话：                                  联系电话：</w:t>
      </w:r>
    </w:p>
    <w:p w14:paraId="11963510">
      <w:pPr>
        <w:snapToGrid w:val="0"/>
        <w:spacing w:line="50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开户银行：                                  开户银行：</w:t>
      </w:r>
    </w:p>
    <w:p w14:paraId="428093A7">
      <w:pPr>
        <w:snapToGrid w:val="0"/>
        <w:spacing w:line="50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银行账号：                                  银行账号：</w:t>
      </w:r>
    </w:p>
    <w:p w14:paraId="34BA7A6D">
      <w:pPr>
        <w:snapToGrid w:val="0"/>
        <w:spacing w:line="50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签订地点：金华                              签订时间：    年  月  日</w:t>
      </w:r>
    </w:p>
    <w:p w14:paraId="04E1F58E">
      <w:pPr>
        <w:autoSpaceDE/>
        <w:autoSpaceDN/>
        <w:snapToGrid w:val="0"/>
        <w:spacing w:line="500" w:lineRule="exact"/>
        <w:ind w:firstLine="420" w:firstLineChars="200"/>
        <w:jc w:val="both"/>
        <w:textAlignment w:val="auto"/>
        <w:rPr>
          <w:rFonts w:hint="eastAsia" w:ascii="宋体" w:hAnsi="宋体" w:eastAsia="宋体" w:cs="宋体"/>
          <w:color w:val="auto"/>
          <w:sz w:val="21"/>
          <w:szCs w:val="21"/>
          <w:highlight w:val="none"/>
        </w:rPr>
      </w:pPr>
    </w:p>
    <w:p w14:paraId="4A5B489A">
      <w:pPr>
        <w:autoSpaceDE/>
        <w:autoSpaceDN/>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采购代理机构意见</w:t>
      </w:r>
      <w:r>
        <w:rPr>
          <w:rFonts w:hint="eastAsia" w:ascii="宋体" w:hAnsi="宋体" w:eastAsia="宋体" w:cs="宋体"/>
          <w:color w:val="auto"/>
          <w:sz w:val="21"/>
          <w:szCs w:val="21"/>
          <w:highlight w:val="none"/>
          <w:lang w:eastAsia="zh-CN"/>
        </w:rPr>
        <w:t>：</w:t>
      </w:r>
    </w:p>
    <w:p w14:paraId="55BB358C">
      <w:pPr>
        <w:autoSpaceDN/>
        <w:spacing w:line="460" w:lineRule="exact"/>
        <w:ind w:left="717" w:leftChars="211"/>
        <w:jc w:val="both"/>
        <w:textAlignment w:val="baseline"/>
        <w:rPr>
          <w:rFonts w:hint="eastAsia" w:ascii="宋体" w:hAnsi="宋体" w:eastAsia="宋体" w:cs="宋体"/>
          <w:b/>
          <w:color w:val="auto"/>
          <w:sz w:val="21"/>
          <w:szCs w:val="21"/>
          <w:highlight w:val="none"/>
          <w:lang w:bidi="ar"/>
        </w:rPr>
      </w:pPr>
    </w:p>
    <w:p w14:paraId="59EA26D0">
      <w:pPr>
        <w:autoSpaceDN/>
        <w:spacing w:line="460" w:lineRule="exact"/>
        <w:ind w:left="717" w:leftChars="211"/>
        <w:jc w:val="both"/>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注：此合同样本仅作参考，采购人、供应商可根据采购项目的实际情况进行修改。</w:t>
      </w:r>
    </w:p>
    <w:bookmarkEnd w:id="74"/>
    <w:p w14:paraId="176FF438">
      <w:pPr>
        <w:pStyle w:val="23"/>
        <w:ind w:firstLine="240"/>
        <w:rPr>
          <w:rFonts w:hint="eastAsia" w:ascii="宋体" w:hAnsi="宋体" w:eastAsia="宋体" w:cs="宋体"/>
          <w:color w:val="auto"/>
          <w:kern w:val="2"/>
          <w:sz w:val="24"/>
          <w:highlight w:val="none"/>
        </w:rPr>
      </w:pPr>
      <w:bookmarkStart w:id="83" w:name="_Toc351559946"/>
    </w:p>
    <w:p w14:paraId="6732F118">
      <w:pPr>
        <w:rPr>
          <w:rFonts w:hint="eastAsia" w:ascii="宋体" w:hAnsi="宋体" w:eastAsia="宋体" w:cs="宋体"/>
          <w:color w:val="auto"/>
          <w:kern w:val="2"/>
          <w:sz w:val="24"/>
          <w:highlight w:val="none"/>
        </w:rPr>
      </w:pPr>
    </w:p>
    <w:p w14:paraId="58ED98A5">
      <w:pPr>
        <w:pStyle w:val="23"/>
        <w:ind w:firstLine="240"/>
        <w:rPr>
          <w:rFonts w:hint="eastAsia" w:ascii="宋体" w:hAnsi="宋体" w:eastAsia="宋体" w:cs="宋体"/>
          <w:color w:val="auto"/>
          <w:kern w:val="2"/>
          <w:sz w:val="24"/>
          <w:highlight w:val="none"/>
        </w:rPr>
      </w:pPr>
    </w:p>
    <w:p w14:paraId="7052D7B5">
      <w:pPr>
        <w:outlineLvl w:val="9"/>
        <w:rPr>
          <w:rFonts w:hint="eastAsia" w:ascii="宋体" w:hAnsi="宋体" w:eastAsia="宋体" w:cs="宋体"/>
          <w:color w:val="auto"/>
          <w:sz w:val="30"/>
          <w:szCs w:val="30"/>
          <w:highlight w:val="none"/>
        </w:rPr>
      </w:pPr>
    </w:p>
    <w:p w14:paraId="738069A4">
      <w:pPr>
        <w:outlineLvl w:val="9"/>
        <w:rPr>
          <w:rFonts w:hint="eastAsia" w:ascii="宋体" w:hAnsi="宋体" w:eastAsia="宋体" w:cs="宋体"/>
          <w:color w:val="auto"/>
          <w:sz w:val="30"/>
          <w:szCs w:val="30"/>
          <w:highlight w:val="none"/>
        </w:rPr>
      </w:pPr>
    </w:p>
    <w:p w14:paraId="64E581F1">
      <w:pPr>
        <w:outlineLvl w:val="9"/>
        <w:rPr>
          <w:rFonts w:hint="eastAsia" w:ascii="宋体" w:hAnsi="宋体" w:eastAsia="宋体" w:cs="宋体"/>
          <w:color w:val="auto"/>
          <w:sz w:val="30"/>
          <w:szCs w:val="30"/>
          <w:highlight w:val="none"/>
        </w:rPr>
      </w:pPr>
    </w:p>
    <w:p w14:paraId="22E66B27">
      <w:pPr>
        <w:outlineLvl w:val="9"/>
        <w:rPr>
          <w:rFonts w:hint="eastAsia" w:ascii="宋体" w:hAnsi="宋体" w:eastAsia="宋体" w:cs="宋体"/>
          <w:color w:val="auto"/>
          <w:sz w:val="30"/>
          <w:szCs w:val="30"/>
          <w:highlight w:val="none"/>
        </w:rPr>
      </w:pPr>
    </w:p>
    <w:p w14:paraId="67D56FFE">
      <w:pPr>
        <w:pStyle w:val="3"/>
        <w:spacing w:line="360" w:lineRule="auto"/>
        <w:jc w:val="center"/>
        <w:rPr>
          <w:rFonts w:hint="eastAsia" w:ascii="宋体" w:hAnsi="宋体" w:eastAsia="宋体" w:cs="宋体"/>
          <w:color w:val="auto"/>
          <w:sz w:val="30"/>
          <w:szCs w:val="30"/>
          <w:highlight w:val="none"/>
        </w:rPr>
      </w:pPr>
      <w:bookmarkStart w:id="84" w:name="_Toc6402"/>
      <w:bookmarkStart w:id="85" w:name="_Toc24438"/>
      <w:bookmarkStart w:id="86" w:name="_Toc13653"/>
      <w:bookmarkStart w:id="87" w:name="_Toc30101"/>
      <w:bookmarkStart w:id="88" w:name="_Toc6690"/>
      <w:bookmarkStart w:id="89" w:name="_Toc8875"/>
      <w:bookmarkStart w:id="90" w:name="_Toc22248"/>
      <w:bookmarkStart w:id="91" w:name="_Toc250"/>
      <w:r>
        <w:rPr>
          <w:rFonts w:hint="eastAsia" w:ascii="宋体" w:hAnsi="宋体" w:eastAsia="宋体" w:cs="宋体"/>
          <w:color w:val="auto"/>
          <w:sz w:val="30"/>
          <w:szCs w:val="30"/>
          <w:highlight w:val="none"/>
        </w:rPr>
        <w:t>第六章　投标文件格式</w:t>
      </w:r>
      <w:bookmarkEnd w:id="84"/>
      <w:bookmarkEnd w:id="85"/>
      <w:bookmarkEnd w:id="86"/>
      <w:bookmarkEnd w:id="87"/>
      <w:bookmarkEnd w:id="88"/>
      <w:bookmarkEnd w:id="89"/>
      <w:bookmarkEnd w:id="90"/>
      <w:bookmarkEnd w:id="91"/>
    </w:p>
    <w:p w14:paraId="260C90FC">
      <w:pPr>
        <w:snapToGrid w:val="0"/>
        <w:spacing w:before="317" w:beforeLines="50" w:after="50"/>
        <w:rPr>
          <w:rFonts w:hint="eastAsia" w:ascii="宋体" w:hAnsi="宋体" w:eastAsia="宋体" w:cs="宋体"/>
          <w:color w:val="auto"/>
          <w:sz w:val="24"/>
          <w:szCs w:val="24"/>
          <w:highlight w:val="none"/>
        </w:rPr>
      </w:pPr>
    </w:p>
    <w:p w14:paraId="53B98B01">
      <w:pPr>
        <w:snapToGrid w:val="0"/>
        <w:spacing w:before="317" w:beforeLines="50" w:after="50"/>
        <w:jc w:val="center"/>
        <w:rPr>
          <w:rFonts w:hint="eastAsia" w:ascii="宋体" w:hAnsi="宋体" w:eastAsia="宋体" w:cs="宋体"/>
          <w:color w:val="auto"/>
          <w:sz w:val="24"/>
          <w:szCs w:val="24"/>
          <w:highlight w:val="none"/>
        </w:rPr>
      </w:pPr>
    </w:p>
    <w:p w14:paraId="24E6D9BE">
      <w:pPr>
        <w:snapToGrid w:val="0"/>
        <w:spacing w:before="317" w:beforeLines="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w:t>
      </w:r>
    </w:p>
    <w:p w14:paraId="54F12DE2">
      <w:pPr>
        <w:snapToGrid w:val="0"/>
        <w:spacing w:before="317" w:beforeLines="50" w:after="50"/>
        <w:rPr>
          <w:rFonts w:hint="eastAsia" w:ascii="宋体" w:hAnsi="宋体" w:eastAsia="宋体" w:cs="宋体"/>
          <w:color w:val="auto"/>
          <w:sz w:val="24"/>
          <w:szCs w:val="24"/>
          <w:highlight w:val="none"/>
        </w:rPr>
      </w:pPr>
    </w:p>
    <w:p w14:paraId="45EFDCBE">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2F08B95F">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7A9ADFFF">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投标文件名称：资格文件、商务技术文件、报价文件</w:t>
      </w:r>
    </w:p>
    <w:p w14:paraId="1FFC888A">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14:paraId="02B85D3A">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p w14:paraId="50CFCFA4">
      <w:pPr>
        <w:snapToGrid w:val="0"/>
        <w:spacing w:before="317" w:beforeLines="50" w:after="50"/>
        <w:ind w:firstLine="6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EC33F67">
      <w:pPr>
        <w:widowControl/>
        <w:snapToGrid w:val="0"/>
        <w:spacing w:before="120" w:after="50"/>
        <w:rPr>
          <w:rFonts w:hint="eastAsia" w:ascii="宋体" w:hAnsi="宋体" w:eastAsia="宋体" w:cs="宋体"/>
          <w:b/>
          <w:color w:val="auto"/>
          <w:sz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4"/>
          <w:highlight w:val="none"/>
        </w:rPr>
        <w:t>（一）资格文件</w:t>
      </w:r>
    </w:p>
    <w:p w14:paraId="3478D125">
      <w:pPr>
        <w:autoSpaceDE/>
        <w:autoSpaceDN/>
        <w:adjustRightInd/>
        <w:spacing w:line="460" w:lineRule="exact"/>
        <w:ind w:firstLine="48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4"/>
          <w:highlight w:val="none"/>
        </w:rPr>
        <w:t xml:space="preserve"> 资格文件目录</w:t>
      </w:r>
    </w:p>
    <w:p w14:paraId="403C1B02">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（1）有效期内的营业执照副本扫描件或复印件；</w:t>
      </w:r>
    </w:p>
    <w:p w14:paraId="062D9A09">
      <w:pPr>
        <w:widowControl/>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）符合参加政府采购活动应当具备的一般条件的承诺函）（格式见附件）；</w:t>
      </w:r>
    </w:p>
    <w:p w14:paraId="02AECD4D">
      <w:pPr>
        <w:widowControl/>
        <w:autoSpaceDE/>
        <w:autoSpaceDN/>
        <w:adjustRightInd/>
        <w:snapToGrid/>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p>
    <w:p w14:paraId="7742A4E4">
      <w:pPr>
        <w:autoSpaceDE/>
        <w:autoSpaceDN/>
        <w:adjustRightInd/>
        <w:snapToGrid w:val="0"/>
        <w:spacing w:line="500" w:lineRule="exact"/>
        <w:ind w:firstLine="420" w:firstLineChars="200"/>
        <w:rPr>
          <w:rFonts w:hint="eastAsia" w:ascii="宋体" w:hAnsi="宋体" w:eastAsia="宋体" w:cs="宋体"/>
          <w:color w:val="auto"/>
          <w:sz w:val="21"/>
          <w:szCs w:val="21"/>
          <w:highlight w:val="none"/>
        </w:rPr>
      </w:pPr>
    </w:p>
    <w:p w14:paraId="537ABCF1">
      <w:pPr>
        <w:keepNext/>
        <w:keepLines/>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1"/>
          <w:szCs w:val="21"/>
          <w:highlight w:val="none"/>
        </w:rPr>
        <w:t>1.有效期内的营业执照副本扫描件或复印件；</w:t>
      </w:r>
    </w:p>
    <w:p w14:paraId="1F0547EA">
      <w:pPr>
        <w:spacing w:line="500" w:lineRule="exact"/>
        <w:ind w:firstLine="480"/>
        <w:jc w:val="center"/>
        <w:rPr>
          <w:rFonts w:hint="eastAsia" w:ascii="宋体" w:hAnsi="宋体" w:eastAsia="宋体" w:cs="宋体"/>
          <w:b/>
          <w:color w:val="auto"/>
          <w:sz w:val="21"/>
          <w:szCs w:val="21"/>
          <w:highlight w:val="none"/>
        </w:rPr>
      </w:pPr>
    </w:p>
    <w:p w14:paraId="4870DF13">
      <w:pPr>
        <w:snapToGrid w:val="0"/>
        <w:spacing w:line="360" w:lineRule="auto"/>
        <w:ind w:right="480"/>
        <w:jc w:val="center"/>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.符合参加政府采购活动应当具备的一般条件的承诺函</w:t>
      </w:r>
    </w:p>
    <w:p w14:paraId="3F0AB6E9">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14:paraId="78A94314">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我方参与（项目名称）【招标编号：（采购编号）】政府采购活动，郑重承诺：</w:t>
      </w:r>
    </w:p>
    <w:p w14:paraId="461C493D">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14:paraId="3228BAFC">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798F7065">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2B179CB9">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6F40DED1">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727FED7F">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4D82D5AB">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14:paraId="39364D46">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、中国政府采购网（www.ccgp.gov.cn）列入失信被执行人、重大税收违法案件当事人名单、政府采购严重违法失信行为记录名单。</w:t>
      </w:r>
    </w:p>
    <w:p w14:paraId="1E0F9C6D">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14:paraId="4CAC1923">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14:paraId="2E514995">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14:paraId="1E12AB8B">
      <w:pPr>
        <w:snapToGrid w:val="0"/>
        <w:spacing w:line="500" w:lineRule="exact"/>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zh-CN"/>
        </w:rPr>
        <w:t>：</w:t>
      </w:r>
    </w:p>
    <w:p w14:paraId="3F351E97">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w:t>
      </w:r>
    </w:p>
    <w:p w14:paraId="21FFB691">
      <w:pPr>
        <w:ind w:firstLine="420" w:firstLineChars="200"/>
        <w:rPr>
          <w:rFonts w:hint="eastAsia" w:ascii="宋体" w:hAnsi="宋体" w:eastAsia="宋体" w:cs="宋体"/>
          <w:color w:val="auto"/>
          <w:sz w:val="21"/>
          <w:szCs w:val="21"/>
          <w:highlight w:val="none"/>
          <w:lang w:val="en-US" w:eastAsia="zh-CN"/>
        </w:rPr>
      </w:pPr>
    </w:p>
    <w:p w14:paraId="5EC90248">
      <w:pPr>
        <w:ind w:firstLine="422" w:firstLineChars="200"/>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本项目的特定资格要求</w:t>
      </w:r>
    </w:p>
    <w:p w14:paraId="351C0FD7">
      <w:pPr>
        <w:tabs>
          <w:tab w:val="left" w:pos="1260"/>
        </w:tabs>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1）具有权威部门颁发的《出版物经营许可证》，并具有出版物批发及以上资质；</w:t>
      </w:r>
    </w:p>
    <w:p w14:paraId="51201C8A">
      <w:pPr>
        <w:tabs>
          <w:tab w:val="left" w:pos="1260"/>
        </w:tabs>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2）投标方要拥有图书物流基地和现采能力；具有较强的技术力量、良好的信誉及售后服务能力，能提供标准的采访数据和编目数据，有能力进行图书的综合加工。</w:t>
      </w:r>
    </w:p>
    <w:p w14:paraId="681A343D">
      <w:pPr>
        <w:spacing w:line="500" w:lineRule="exact"/>
        <w:rPr>
          <w:rFonts w:hint="eastAsia" w:ascii="宋体" w:hAnsi="宋体" w:eastAsia="宋体" w:cs="宋体"/>
          <w:b/>
          <w:color w:val="auto"/>
          <w:sz w:val="21"/>
          <w:szCs w:val="21"/>
          <w:highlight w:val="none"/>
        </w:rPr>
      </w:pPr>
    </w:p>
    <w:p w14:paraId="4BA7B21C">
      <w:pPr>
        <w:snapToGrid w:val="0"/>
        <w:spacing w:line="360" w:lineRule="auto"/>
        <w:ind w:right="480"/>
        <w:jc w:val="center"/>
        <w:rPr>
          <w:rFonts w:hint="eastAsia" w:ascii="宋体" w:hAnsi="宋体" w:eastAsia="宋体" w:cs="宋体"/>
          <w:b/>
          <w:color w:val="auto"/>
          <w:sz w:val="21"/>
          <w:szCs w:val="21"/>
          <w:highlight w:val="none"/>
        </w:rPr>
      </w:pPr>
    </w:p>
    <w:p w14:paraId="35258086">
      <w:pPr>
        <w:snapToGrid w:val="0"/>
        <w:spacing w:before="317" w:beforeLines="50" w:after="5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（二）商务技术文件</w:t>
      </w:r>
    </w:p>
    <w:p w14:paraId="6EE278D8">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1）投标人技术商务标自评得分汇总表；（格式内容参照技术商务评分表，格式见附件）；</w:t>
      </w:r>
    </w:p>
    <w:p w14:paraId="56DEDFD4">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投标人情况介绍（格式见附件）；</w:t>
      </w:r>
    </w:p>
    <w:p w14:paraId="071248F4">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highlight w:val="none"/>
        </w:rPr>
        <w:t>法定代表人授权委托书</w:t>
      </w:r>
      <w:r>
        <w:rPr>
          <w:rFonts w:hint="eastAsia" w:ascii="宋体" w:hAnsi="宋体" w:eastAsia="宋体" w:cs="宋体"/>
          <w:color w:val="auto"/>
          <w:sz w:val="21"/>
          <w:szCs w:val="21"/>
          <w:highlight w:val="none"/>
        </w:rPr>
        <w:t>（格式见附件）；</w:t>
      </w:r>
    </w:p>
    <w:p w14:paraId="4759C6B8">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经营情况、荣誉及业绩：</w:t>
      </w:r>
    </w:p>
    <w:p w14:paraId="4E83D74E">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①荣誉包括企业与本次招标相关的个人所获得的各种荣誉；</w:t>
      </w:r>
    </w:p>
    <w:p w14:paraId="0384056E">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②</w:t>
      </w:r>
      <w:r>
        <w:rPr>
          <w:rFonts w:hint="eastAsia" w:hAnsi="宋体" w:cs="宋体"/>
          <w:color w:val="auto"/>
          <w:sz w:val="21"/>
          <w:szCs w:val="21"/>
          <w:highlight w:val="none"/>
          <w:lang w:eastAsia="zh-CN" w:bidi="ar"/>
        </w:rPr>
        <w:t>2022</w:t>
      </w:r>
      <w:r>
        <w:rPr>
          <w:rFonts w:hint="eastAsia" w:ascii="宋体" w:hAnsi="宋体" w:eastAsia="宋体" w:cs="宋体"/>
          <w:color w:val="auto"/>
          <w:sz w:val="21"/>
          <w:szCs w:val="21"/>
          <w:highlight w:val="none"/>
          <w:lang w:eastAsia="zh-CN" w:bidi="ar"/>
        </w:rPr>
        <w:t>年1月1日</w:t>
      </w:r>
      <w:r>
        <w:rPr>
          <w:rFonts w:hint="eastAsia" w:ascii="宋体" w:hAnsi="宋体" w:eastAsia="宋体" w:cs="宋体"/>
          <w:color w:val="auto"/>
          <w:sz w:val="21"/>
          <w:szCs w:val="21"/>
          <w:highlight w:val="none"/>
          <w:lang w:bidi="ar"/>
        </w:rPr>
        <w:t>以来同类项目业绩；</w:t>
      </w:r>
    </w:p>
    <w:p w14:paraId="7D09A475">
      <w:pPr>
        <w:autoSpaceDN/>
        <w:snapToGrid w:val="0"/>
        <w:spacing w:line="500" w:lineRule="exact"/>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③网站建设情况。</w:t>
      </w:r>
    </w:p>
    <w:p w14:paraId="5EBE79A1">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商务响应表（格式见附件）；</w:t>
      </w:r>
    </w:p>
    <w:p w14:paraId="0E1ACC7E">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6</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服务方案，包括详细的送货计划安排，交货时间的保证措施</w:t>
      </w:r>
      <w:r>
        <w:rPr>
          <w:rFonts w:hint="eastAsia" w:ascii="宋体" w:hAnsi="宋体" w:eastAsia="宋体" w:cs="宋体"/>
          <w:color w:val="auto"/>
          <w:sz w:val="22"/>
          <w:szCs w:val="22"/>
          <w:highlight w:val="none"/>
          <w:lang w:bidi="ar"/>
        </w:rPr>
        <w:t>；</w:t>
      </w:r>
    </w:p>
    <w:p w14:paraId="6B73E1B8">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7</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投标人供货声明（格式见附件）；</w:t>
      </w:r>
    </w:p>
    <w:p w14:paraId="1801E92F">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8</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供货渠道详细说明；</w:t>
      </w:r>
    </w:p>
    <w:p w14:paraId="5C59ECB9">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9</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承诺优质服务措施；</w:t>
      </w:r>
    </w:p>
    <w:p w14:paraId="70A27356">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①投标人距招标人最近的服务网点的详细介绍：包括资质资格、图书物流基地情况、现采能力、技术力量、服务内容等；</w:t>
      </w:r>
    </w:p>
    <w:p w14:paraId="4F2A2E9A">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②售后服务承诺：根据投标人的实际情况，结合招标人的需求，从售前、售中、售后服务内容，图书质量、书目数据，图书到货时间，到书率，编目数据的完整、准确程度；图书加工（免费加工项目），上架服务，图书包装质量、运送及时性和搬运的到位程度，对订单调整要求的反应能力及对未能采购图书订单的处理，对图书馆自备书目采购及自定较窄主题采购的响应速度，采访书目信息的准确、覆盖程度和时效性，退书的处理，其他服务等作出承诺。</w:t>
      </w:r>
    </w:p>
    <w:p w14:paraId="7B8ECCD6">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hAnsi="宋体" w:cs="宋体"/>
          <w:color w:val="auto"/>
          <w:sz w:val="21"/>
          <w:szCs w:val="21"/>
          <w:highlight w:val="none"/>
          <w:lang w:val="en-US" w:eastAsia="zh-CN" w:bidi="ar"/>
        </w:rPr>
        <w:t>10</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特色服务，投标人根据自身的优势及招标人的实际情况为馆藏建设提供其它特色服务；</w:t>
      </w:r>
    </w:p>
    <w:p w14:paraId="3FD47150">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1</w:t>
      </w:r>
      <w:r>
        <w:rPr>
          <w:rFonts w:hint="eastAsia"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投标人还应根据“评分内容和标准”提供认为需要提供的其它内容</w:t>
      </w:r>
      <w:r>
        <w:rPr>
          <w:rFonts w:hint="eastAsia" w:ascii="宋体" w:hAnsi="宋体" w:eastAsia="宋体" w:cs="宋体"/>
          <w:color w:val="auto"/>
          <w:sz w:val="21"/>
          <w:szCs w:val="21"/>
          <w:highlight w:val="none"/>
        </w:rPr>
        <w:t>。</w:t>
      </w:r>
    </w:p>
    <w:p w14:paraId="002AD0B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3122AFF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5F785B3E">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2E686CD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69EC4D5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29F67E8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59589B14">
      <w:pPr>
        <w:snapToGrid w:val="0"/>
        <w:spacing w:before="50" w:after="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1.投标人技术商务标自评得分汇总表（格式参照技术商务评分表，需标注对应页码）</w:t>
      </w:r>
    </w:p>
    <w:tbl>
      <w:tblPr>
        <w:tblStyle w:val="51"/>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485"/>
        <w:gridCol w:w="2190"/>
        <w:gridCol w:w="766"/>
        <w:gridCol w:w="1110"/>
        <w:gridCol w:w="2229"/>
      </w:tblGrid>
      <w:tr w14:paraId="4A5A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42" w:type="dxa"/>
            <w:vAlign w:val="center"/>
          </w:tcPr>
          <w:p w14:paraId="6B621A34">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5" w:type="dxa"/>
            <w:vAlign w:val="center"/>
          </w:tcPr>
          <w:p w14:paraId="1AF4B6F4">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2190" w:type="dxa"/>
            <w:vAlign w:val="center"/>
          </w:tcPr>
          <w:p w14:paraId="6F0324F9">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评标要点及说明</w:t>
            </w:r>
          </w:p>
        </w:tc>
        <w:tc>
          <w:tcPr>
            <w:tcW w:w="766" w:type="dxa"/>
            <w:vAlign w:val="center"/>
          </w:tcPr>
          <w:p w14:paraId="03C0B16C">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110" w:type="dxa"/>
            <w:vAlign w:val="center"/>
          </w:tcPr>
          <w:p w14:paraId="56125E51">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自评分</w:t>
            </w:r>
          </w:p>
        </w:tc>
        <w:tc>
          <w:tcPr>
            <w:tcW w:w="2229" w:type="dxa"/>
            <w:vAlign w:val="center"/>
          </w:tcPr>
          <w:p w14:paraId="26030838">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投标文件响应页码</w:t>
            </w:r>
          </w:p>
        </w:tc>
      </w:tr>
    </w:tbl>
    <w:p w14:paraId="4DD50E73">
      <w:pPr>
        <w:snapToGrid w:val="0"/>
        <w:spacing w:before="50" w:after="50"/>
        <w:rPr>
          <w:rFonts w:hint="eastAsia" w:ascii="宋体" w:hAnsi="宋体" w:eastAsia="宋体" w:cs="宋体"/>
          <w:color w:val="auto"/>
          <w:sz w:val="24"/>
          <w:highlight w:val="none"/>
        </w:rPr>
      </w:pPr>
    </w:p>
    <w:p w14:paraId="78429F58">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2.投标人情况介绍</w:t>
      </w:r>
    </w:p>
    <w:tbl>
      <w:tblPr>
        <w:tblStyle w:val="51"/>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352A3F1E">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70AA74CE">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3443" w:type="dxa"/>
            <w:tcBorders>
              <w:top w:val="single" w:color="auto" w:sz="4" w:space="0"/>
              <w:left w:val="nil"/>
              <w:bottom w:val="single" w:color="auto" w:sz="4" w:space="0"/>
              <w:right w:val="single" w:color="auto" w:sz="4" w:space="0"/>
            </w:tcBorders>
            <w:noWrap w:val="0"/>
            <w:vAlign w:val="center"/>
          </w:tcPr>
          <w:p w14:paraId="283DB4A1">
            <w:pPr>
              <w:spacing w:before="0" w:beforeLines="0" w:after="0" w:afterLines="0" w:line="460" w:lineRule="exact"/>
              <w:rPr>
                <w:rFonts w:hint="eastAsia" w:ascii="宋体" w:hAnsi="宋体" w:eastAsia="宋体" w:cs="宋体"/>
                <w:color w:val="auto"/>
                <w:sz w:val="21"/>
                <w:szCs w:val="21"/>
                <w:highlight w:val="none"/>
              </w:rPr>
            </w:pPr>
          </w:p>
        </w:tc>
        <w:tc>
          <w:tcPr>
            <w:tcW w:w="1527" w:type="dxa"/>
            <w:gridSpan w:val="2"/>
            <w:tcBorders>
              <w:top w:val="single" w:color="auto" w:sz="4" w:space="0"/>
              <w:left w:val="nil"/>
              <w:bottom w:val="single" w:color="auto" w:sz="4" w:space="0"/>
              <w:right w:val="single" w:color="auto" w:sz="4" w:space="0"/>
            </w:tcBorders>
            <w:noWrap w:val="0"/>
            <w:vAlign w:val="center"/>
          </w:tcPr>
          <w:p w14:paraId="7DE633D4">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2500" w:type="dxa"/>
            <w:tcBorders>
              <w:top w:val="single" w:color="auto" w:sz="4" w:space="0"/>
              <w:left w:val="nil"/>
              <w:bottom w:val="single" w:color="auto" w:sz="4" w:space="0"/>
              <w:right w:val="single" w:color="auto" w:sz="4" w:space="0"/>
            </w:tcBorders>
            <w:noWrap w:val="0"/>
            <w:vAlign w:val="center"/>
          </w:tcPr>
          <w:p w14:paraId="2368C231">
            <w:pPr>
              <w:spacing w:before="0" w:beforeLines="0" w:after="0" w:afterLines="0" w:line="460" w:lineRule="exact"/>
              <w:rPr>
                <w:rFonts w:hint="eastAsia" w:ascii="宋体" w:hAnsi="宋体" w:eastAsia="宋体" w:cs="宋体"/>
                <w:color w:val="auto"/>
                <w:sz w:val="21"/>
                <w:szCs w:val="21"/>
                <w:highlight w:val="none"/>
              </w:rPr>
            </w:pPr>
          </w:p>
        </w:tc>
      </w:tr>
      <w:tr w14:paraId="23A0C074">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4D3698E0">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单位详细地址</w:t>
            </w:r>
          </w:p>
        </w:tc>
        <w:tc>
          <w:tcPr>
            <w:tcW w:w="7470" w:type="dxa"/>
            <w:gridSpan w:val="4"/>
            <w:tcBorders>
              <w:top w:val="single" w:color="auto" w:sz="4" w:space="0"/>
              <w:left w:val="nil"/>
              <w:bottom w:val="single" w:color="auto" w:sz="4" w:space="0"/>
              <w:right w:val="single" w:color="auto" w:sz="4" w:space="0"/>
            </w:tcBorders>
            <w:noWrap w:val="0"/>
            <w:vAlign w:val="center"/>
          </w:tcPr>
          <w:p w14:paraId="699B7BEA">
            <w:pPr>
              <w:spacing w:before="0" w:beforeLines="0" w:after="0" w:afterLines="0" w:line="460" w:lineRule="exact"/>
              <w:rPr>
                <w:rFonts w:hint="eastAsia" w:ascii="宋体" w:hAnsi="宋体" w:eastAsia="宋体" w:cs="宋体"/>
                <w:color w:val="auto"/>
                <w:sz w:val="21"/>
                <w:szCs w:val="21"/>
                <w:highlight w:val="none"/>
              </w:rPr>
            </w:pPr>
          </w:p>
        </w:tc>
      </w:tr>
      <w:tr w14:paraId="44D75756">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1A719F3E">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营业执照注册号</w:t>
            </w:r>
          </w:p>
        </w:tc>
        <w:tc>
          <w:tcPr>
            <w:tcW w:w="7470" w:type="dxa"/>
            <w:gridSpan w:val="4"/>
            <w:tcBorders>
              <w:top w:val="single" w:color="auto" w:sz="4" w:space="0"/>
              <w:left w:val="nil"/>
              <w:bottom w:val="single" w:color="auto" w:sz="4" w:space="0"/>
              <w:right w:val="single" w:color="auto" w:sz="4" w:space="0"/>
            </w:tcBorders>
            <w:noWrap w:val="0"/>
            <w:vAlign w:val="center"/>
          </w:tcPr>
          <w:p w14:paraId="2D84E31F">
            <w:pPr>
              <w:spacing w:before="0" w:beforeLines="0" w:after="0" w:afterLines="0" w:line="460" w:lineRule="exact"/>
              <w:rPr>
                <w:rFonts w:hint="eastAsia" w:ascii="宋体" w:hAnsi="宋体" w:eastAsia="宋体" w:cs="宋体"/>
                <w:color w:val="auto"/>
                <w:sz w:val="21"/>
                <w:szCs w:val="21"/>
                <w:highlight w:val="none"/>
              </w:rPr>
            </w:pPr>
          </w:p>
        </w:tc>
      </w:tr>
      <w:tr w14:paraId="075543C2">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16A1418E">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单位成立时间</w:t>
            </w:r>
          </w:p>
        </w:tc>
        <w:tc>
          <w:tcPr>
            <w:tcW w:w="4320" w:type="dxa"/>
            <w:gridSpan w:val="2"/>
            <w:tcBorders>
              <w:top w:val="single" w:color="auto" w:sz="4" w:space="0"/>
              <w:left w:val="nil"/>
              <w:bottom w:val="single" w:color="auto" w:sz="4" w:space="0"/>
              <w:right w:val="single" w:color="auto" w:sz="4" w:space="0"/>
            </w:tcBorders>
            <w:noWrap w:val="0"/>
            <w:vAlign w:val="center"/>
          </w:tcPr>
          <w:p w14:paraId="14DD2F2A">
            <w:pPr>
              <w:spacing w:before="0" w:beforeLines="0" w:after="0" w:afterLines="0" w:line="460" w:lineRule="exact"/>
              <w:rPr>
                <w:rFonts w:hint="eastAsia" w:ascii="宋体" w:hAnsi="宋体" w:eastAsia="宋体" w:cs="宋体"/>
                <w:color w:val="auto"/>
                <w:sz w:val="21"/>
                <w:szCs w:val="21"/>
                <w:highlight w:val="none"/>
              </w:rPr>
            </w:pPr>
          </w:p>
        </w:tc>
        <w:tc>
          <w:tcPr>
            <w:tcW w:w="3150" w:type="dxa"/>
            <w:gridSpan w:val="2"/>
            <w:tcBorders>
              <w:top w:val="single" w:color="auto" w:sz="4" w:space="0"/>
              <w:left w:val="nil"/>
              <w:bottom w:val="single" w:color="auto" w:sz="4" w:space="0"/>
              <w:right w:val="single" w:color="auto" w:sz="4" w:space="0"/>
            </w:tcBorders>
            <w:noWrap w:val="0"/>
            <w:vAlign w:val="center"/>
          </w:tcPr>
          <w:p w14:paraId="4D02AB4D">
            <w:pPr>
              <w:spacing w:before="0" w:beforeLines="0" w:after="0" w:afterLines="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固定资产净值：    （万元）</w:t>
            </w:r>
          </w:p>
        </w:tc>
      </w:tr>
      <w:tr w14:paraId="2390818A">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6BFF572C">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noWrap w:val="0"/>
            <w:vAlign w:val="center"/>
          </w:tcPr>
          <w:p w14:paraId="66DEE5EA">
            <w:pPr>
              <w:spacing w:before="0" w:beforeLines="0" w:after="0" w:afterLines="0" w:line="460" w:lineRule="exact"/>
              <w:rPr>
                <w:rFonts w:hint="eastAsia" w:ascii="宋体" w:hAnsi="宋体" w:eastAsia="宋体" w:cs="宋体"/>
                <w:color w:val="auto"/>
                <w:sz w:val="21"/>
                <w:szCs w:val="21"/>
                <w:highlight w:val="none"/>
              </w:rPr>
            </w:pPr>
          </w:p>
        </w:tc>
      </w:tr>
      <w:tr w14:paraId="388CDB2C">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A1790E8">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7470" w:type="dxa"/>
            <w:gridSpan w:val="4"/>
            <w:tcBorders>
              <w:top w:val="single" w:color="auto" w:sz="4" w:space="0"/>
              <w:left w:val="nil"/>
              <w:bottom w:val="single" w:color="auto" w:sz="4" w:space="0"/>
              <w:right w:val="single" w:color="auto" w:sz="4" w:space="0"/>
            </w:tcBorders>
            <w:noWrap w:val="0"/>
            <w:vAlign w:val="center"/>
          </w:tcPr>
          <w:p w14:paraId="7BA5F1FB">
            <w:pPr>
              <w:spacing w:before="0" w:beforeLines="0" w:after="0" w:afterLines="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姓名：          职务：           职称：</w:t>
            </w:r>
          </w:p>
        </w:tc>
      </w:tr>
      <w:tr w14:paraId="392664BF">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795F5B4E">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公司总经理</w:t>
            </w:r>
          </w:p>
        </w:tc>
        <w:tc>
          <w:tcPr>
            <w:tcW w:w="7470" w:type="dxa"/>
            <w:gridSpan w:val="4"/>
            <w:tcBorders>
              <w:top w:val="single" w:color="auto" w:sz="4" w:space="0"/>
              <w:left w:val="nil"/>
              <w:bottom w:val="single" w:color="auto" w:sz="4" w:space="0"/>
              <w:right w:val="single" w:color="auto" w:sz="4" w:space="0"/>
            </w:tcBorders>
            <w:noWrap w:val="0"/>
            <w:vAlign w:val="center"/>
          </w:tcPr>
          <w:p w14:paraId="563A5B48">
            <w:pPr>
              <w:spacing w:before="0" w:beforeLines="0" w:after="0" w:afterLines="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姓名：          职务：           职称： </w:t>
            </w:r>
          </w:p>
        </w:tc>
      </w:tr>
      <w:tr w14:paraId="7ED0394B">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33C5586A">
            <w:pPr>
              <w:spacing w:before="0" w:beforeLines="0" w:after="0" w:afterLines="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c>
          <w:tcPr>
            <w:tcW w:w="7470" w:type="dxa"/>
            <w:gridSpan w:val="4"/>
            <w:tcBorders>
              <w:top w:val="single" w:color="auto" w:sz="4" w:space="0"/>
              <w:left w:val="nil"/>
              <w:bottom w:val="single" w:color="auto" w:sz="4" w:space="0"/>
              <w:right w:val="single" w:color="auto" w:sz="4" w:space="0"/>
            </w:tcBorders>
            <w:noWrap w:val="0"/>
            <w:vAlign w:val="center"/>
          </w:tcPr>
          <w:p w14:paraId="593B2492">
            <w:pPr>
              <w:spacing w:before="0" w:beforeLines="0" w:after="0" w:afterLines="0" w:line="460" w:lineRule="exact"/>
              <w:rPr>
                <w:rFonts w:hint="eastAsia" w:ascii="宋体" w:hAnsi="宋体" w:eastAsia="宋体" w:cs="宋体"/>
                <w:color w:val="auto"/>
                <w:sz w:val="21"/>
                <w:szCs w:val="21"/>
                <w:highlight w:val="none"/>
              </w:rPr>
            </w:pPr>
          </w:p>
        </w:tc>
      </w:tr>
      <w:tr w14:paraId="319409EC">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960A147">
            <w:pPr>
              <w:spacing w:before="0" w:beforeLines="0" w:after="0" w:afterLines="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noWrap w:val="0"/>
            <w:vAlign w:val="center"/>
          </w:tcPr>
          <w:p w14:paraId="31D31329">
            <w:pPr>
              <w:spacing w:before="0" w:beforeLines="0" w:after="0" w:afterLines="0" w:line="460" w:lineRule="exact"/>
              <w:rPr>
                <w:rFonts w:hint="eastAsia" w:ascii="宋体" w:hAnsi="宋体" w:eastAsia="宋体" w:cs="宋体"/>
                <w:color w:val="auto"/>
                <w:sz w:val="21"/>
                <w:szCs w:val="21"/>
                <w:highlight w:val="none"/>
              </w:rPr>
            </w:pPr>
          </w:p>
        </w:tc>
      </w:tr>
      <w:tr w14:paraId="245D7ED1">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8AC3CC0">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7470" w:type="dxa"/>
            <w:gridSpan w:val="4"/>
            <w:tcBorders>
              <w:top w:val="single" w:color="auto" w:sz="4" w:space="0"/>
              <w:left w:val="nil"/>
              <w:bottom w:val="single" w:color="auto" w:sz="4" w:space="0"/>
              <w:right w:val="single" w:color="auto" w:sz="4" w:space="0"/>
            </w:tcBorders>
            <w:noWrap w:val="0"/>
            <w:vAlign w:val="center"/>
          </w:tcPr>
          <w:p w14:paraId="7A20FEEA">
            <w:pPr>
              <w:spacing w:before="0" w:beforeLines="0" w:after="0" w:afterLines="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邮编：           电话：</w:t>
            </w:r>
          </w:p>
          <w:p w14:paraId="409E09CE">
            <w:pPr>
              <w:spacing w:before="0" w:beforeLines="0" w:after="0" w:afterLines="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w:t>
            </w:r>
          </w:p>
        </w:tc>
      </w:tr>
      <w:tr w14:paraId="6828FB87">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2786DEBC">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7470" w:type="dxa"/>
            <w:gridSpan w:val="4"/>
            <w:tcBorders>
              <w:top w:val="single" w:color="auto" w:sz="4" w:space="0"/>
              <w:left w:val="nil"/>
              <w:bottom w:val="single" w:color="auto" w:sz="4" w:space="0"/>
              <w:right w:val="single" w:color="auto" w:sz="4" w:space="0"/>
            </w:tcBorders>
            <w:noWrap w:val="0"/>
            <w:vAlign w:val="center"/>
          </w:tcPr>
          <w:p w14:paraId="1A46743E">
            <w:pPr>
              <w:spacing w:before="0" w:beforeLines="0" w:after="0" w:afterLines="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p w14:paraId="60783F95">
            <w:pPr>
              <w:spacing w:before="0" w:beforeLines="0" w:after="0" w:afterLines="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账号</w:t>
            </w:r>
            <w:r>
              <w:rPr>
                <w:rFonts w:hint="eastAsia" w:ascii="宋体" w:hAnsi="宋体" w:eastAsia="宋体" w:cs="宋体"/>
                <w:color w:val="auto"/>
                <w:sz w:val="21"/>
                <w:szCs w:val="21"/>
                <w:highlight w:val="none"/>
              </w:rPr>
              <w:t>：</w:t>
            </w:r>
          </w:p>
        </w:tc>
      </w:tr>
      <w:tr w14:paraId="4C8B310F">
        <w:tblPrEx>
          <w:tblCellMar>
            <w:top w:w="0" w:type="dxa"/>
            <w:left w:w="108" w:type="dxa"/>
            <w:bottom w:w="0" w:type="dxa"/>
            <w:right w:w="108" w:type="dxa"/>
          </w:tblCellMar>
        </w:tblPrEx>
        <w:trPr>
          <w:cantSplit/>
          <w:trHeight w:val="128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7D029BCF">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  司组  织</w:t>
            </w:r>
          </w:p>
          <w:p w14:paraId="42F0A2F9">
            <w:pPr>
              <w:spacing w:before="0" w:beforeLines="0" w:after="0" w:afterLines="0"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  构框  图</w:t>
            </w:r>
          </w:p>
        </w:tc>
        <w:tc>
          <w:tcPr>
            <w:tcW w:w="7470" w:type="dxa"/>
            <w:gridSpan w:val="4"/>
            <w:tcBorders>
              <w:top w:val="single" w:color="auto" w:sz="4" w:space="0"/>
              <w:left w:val="nil"/>
              <w:bottom w:val="single" w:color="auto" w:sz="4" w:space="0"/>
              <w:right w:val="single" w:color="auto" w:sz="4" w:space="0"/>
            </w:tcBorders>
            <w:noWrap w:val="0"/>
            <w:vAlign w:val="center"/>
          </w:tcPr>
          <w:p w14:paraId="0E7E4585">
            <w:pPr>
              <w:spacing w:before="0" w:beforeLines="0" w:after="0" w:afterLines="0" w:line="460" w:lineRule="exact"/>
              <w:jc w:val="center"/>
              <w:rPr>
                <w:rFonts w:hint="eastAsia" w:ascii="宋体" w:hAnsi="宋体" w:eastAsia="宋体" w:cs="宋体"/>
                <w:color w:val="auto"/>
                <w:sz w:val="21"/>
                <w:szCs w:val="21"/>
                <w:highlight w:val="none"/>
              </w:rPr>
            </w:pPr>
          </w:p>
        </w:tc>
      </w:tr>
    </w:tbl>
    <w:p w14:paraId="536B844F">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p>
    <w:p w14:paraId="7A226B0A">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投标人全称（加盖公章）：                 </w:t>
      </w:r>
    </w:p>
    <w:p w14:paraId="19565DCE">
      <w:pPr>
        <w:pStyle w:val="28"/>
        <w:spacing w:line="5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日期：  年  月   日</w:t>
      </w:r>
    </w:p>
    <w:p w14:paraId="051469EC">
      <w:pPr>
        <w:autoSpaceDN/>
        <w:snapToGrid w:val="0"/>
        <w:spacing w:line="500" w:lineRule="exact"/>
        <w:ind w:firstLine="420" w:firstLineChars="200"/>
        <w:jc w:val="both"/>
        <w:rPr>
          <w:rFonts w:hint="eastAsia" w:ascii="宋体" w:hAnsi="宋体" w:eastAsia="宋体" w:cs="宋体"/>
          <w:color w:val="auto"/>
          <w:sz w:val="21"/>
          <w:szCs w:val="21"/>
          <w:highlight w:val="none"/>
          <w:lang w:val="en-US" w:eastAsia="zh-CN" w:bidi="ar"/>
        </w:rPr>
      </w:pPr>
    </w:p>
    <w:p w14:paraId="05A5B60C">
      <w:pPr>
        <w:spacing w:line="500" w:lineRule="exact"/>
        <w:ind w:firstLine="480"/>
        <w:jc w:val="center"/>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.法定代表人授权委托书</w:t>
      </w:r>
    </w:p>
    <w:p w14:paraId="4B72F575">
      <w:pPr>
        <w:spacing w:line="500" w:lineRule="exact"/>
        <w:ind w:firstLine="480"/>
        <w:jc w:val="both"/>
        <w:rPr>
          <w:rFonts w:hint="eastAsia" w:ascii="宋体" w:hAnsi="宋体" w:eastAsia="宋体" w:cs="宋体"/>
          <w:color w:val="auto"/>
          <w:sz w:val="21"/>
          <w:szCs w:val="21"/>
          <w:highlight w:val="none"/>
        </w:rPr>
      </w:pPr>
    </w:p>
    <w:p w14:paraId="29E6723E">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（招标采购单位名称）：</w:t>
      </w:r>
    </w:p>
    <w:p w14:paraId="192D90F4">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（投标人名称）的法定代表人，现授权委托本单位在职职工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项目的投标活动，并代表我方全权办理针对上述项目的投标、开标、评标、签约等具体事务和签署相关文件。</w:t>
      </w:r>
    </w:p>
    <w:p w14:paraId="20EF9A2B">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我方对被授权人的签名事项负全部责任。</w:t>
      </w:r>
    </w:p>
    <w:p w14:paraId="54634345">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在撤销授权的书面通知以前，本授权书一直有效。</w:t>
      </w:r>
      <w:r>
        <w:rPr>
          <w:rFonts w:hint="eastAsia" w:ascii="宋体" w:hAnsi="宋体" w:eastAsia="宋体" w:cs="宋体"/>
          <w:color w:val="auto"/>
          <w:sz w:val="21"/>
          <w:szCs w:val="21"/>
          <w:highlight w:val="none"/>
        </w:rPr>
        <w:t>被授权人在授权书有效期内签署的所有文件不因授权的撤销而失效。</w:t>
      </w:r>
    </w:p>
    <w:p w14:paraId="086A28FE">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14:paraId="43EEBCF0">
      <w:pPr>
        <w:spacing w:line="500" w:lineRule="exact"/>
        <w:ind w:firstLine="480"/>
        <w:jc w:val="both"/>
        <w:rPr>
          <w:rFonts w:hint="eastAsia" w:ascii="宋体" w:hAnsi="宋体" w:eastAsia="宋体" w:cs="宋体"/>
          <w:color w:val="auto"/>
          <w:sz w:val="21"/>
          <w:szCs w:val="21"/>
          <w:highlight w:val="none"/>
        </w:rPr>
      </w:pPr>
    </w:p>
    <w:p w14:paraId="3F722B82">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被授权人（签字或盖章）：                法定代表人（签字或盖章）：          </w:t>
      </w:r>
    </w:p>
    <w:p w14:paraId="5C7E406D">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职务：           </w:t>
      </w:r>
    </w:p>
    <w:p w14:paraId="4D0F954E">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被授权人身份证号码：                              </w:t>
      </w:r>
    </w:p>
    <w:p w14:paraId="22792CAD">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投标人公章：</w:t>
      </w:r>
    </w:p>
    <w:p w14:paraId="1B7CD320">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75F1DD7">
      <w:pPr>
        <w:spacing w:line="500" w:lineRule="exact"/>
        <w:ind w:firstLine="2520" w:firstLineChars="1200"/>
        <w:jc w:val="both"/>
        <w:rPr>
          <w:rFonts w:hint="eastAsia" w:ascii="宋体" w:hAnsi="宋体" w:eastAsia="宋体" w:cs="宋体"/>
          <w:color w:val="auto"/>
          <w:sz w:val="21"/>
          <w:szCs w:val="21"/>
          <w:highlight w:val="none"/>
          <w:u w:val="single"/>
        </w:rPr>
      </w:pPr>
    </w:p>
    <w:p w14:paraId="4422D544">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法定代表人身份证（正反面）复印件粘贴处</w:t>
      </w:r>
    </w:p>
    <w:p w14:paraId="52576E32">
      <w:pPr>
        <w:spacing w:line="500" w:lineRule="exact"/>
        <w:ind w:firstLine="480"/>
        <w:jc w:val="both"/>
        <w:rPr>
          <w:rFonts w:hint="eastAsia" w:ascii="宋体" w:hAnsi="宋体" w:eastAsia="宋体" w:cs="宋体"/>
          <w:color w:val="auto"/>
          <w:sz w:val="21"/>
          <w:szCs w:val="21"/>
          <w:highlight w:val="none"/>
        </w:rPr>
      </w:pPr>
    </w:p>
    <w:p w14:paraId="218A250E">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授权代表身份证（正反面）复印件粘贴处</w:t>
      </w:r>
    </w:p>
    <w:p w14:paraId="24596D13">
      <w:pPr>
        <w:spacing w:line="500" w:lineRule="exact"/>
        <w:jc w:val="both"/>
        <w:rPr>
          <w:rFonts w:hint="eastAsia" w:ascii="宋体" w:hAnsi="宋体" w:eastAsia="宋体" w:cs="宋体"/>
          <w:color w:val="auto"/>
          <w:sz w:val="21"/>
          <w:szCs w:val="21"/>
          <w:highlight w:val="none"/>
          <w:u w:val="single"/>
        </w:rPr>
      </w:pPr>
    </w:p>
    <w:p w14:paraId="54875B91">
      <w:pPr>
        <w:pStyle w:val="28"/>
        <w:spacing w:line="500" w:lineRule="exact"/>
        <w:rPr>
          <w:rFonts w:hint="eastAsia" w:ascii="宋体" w:hAnsi="宋体" w:eastAsia="宋体" w:cs="宋体"/>
          <w:color w:val="auto"/>
          <w:sz w:val="21"/>
          <w:highlight w:val="none"/>
          <w:u w:val="single"/>
        </w:rPr>
      </w:pPr>
    </w:p>
    <w:p w14:paraId="16937294">
      <w:pPr>
        <w:pStyle w:val="28"/>
        <w:spacing w:line="500" w:lineRule="exact"/>
        <w:rPr>
          <w:rFonts w:hint="eastAsia" w:ascii="宋体" w:hAnsi="宋体" w:eastAsia="宋体" w:cs="宋体"/>
          <w:color w:val="auto"/>
          <w:sz w:val="21"/>
          <w:highlight w:val="none"/>
          <w:u w:val="single"/>
        </w:rPr>
      </w:pPr>
    </w:p>
    <w:p w14:paraId="1C648027">
      <w:pPr>
        <w:autoSpaceDN/>
        <w:snapToGrid w:val="0"/>
        <w:spacing w:line="500" w:lineRule="exact"/>
        <w:ind w:firstLine="422" w:firstLineChars="20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rPr>
        <w:br w:type="page"/>
      </w:r>
    </w:p>
    <w:p w14:paraId="122102E2">
      <w:pPr>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经营情况、荣誉及业绩：</w:t>
      </w:r>
    </w:p>
    <w:p w14:paraId="1102A86F">
      <w:pPr>
        <w:autoSpaceDN/>
        <w:snapToGrid w:val="0"/>
        <w:spacing w:line="500" w:lineRule="exact"/>
        <w:ind w:firstLine="632" w:firstLineChars="300"/>
        <w:jc w:val="both"/>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bidi="ar"/>
        </w:rPr>
        <w:t>4</w:t>
      </w:r>
      <w:r>
        <w:rPr>
          <w:rFonts w:hint="eastAsia" w:ascii="宋体" w:hAnsi="宋体" w:eastAsia="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荣誉包括企业与本次招标相关的个人所获得的各种荣誉；</w:t>
      </w:r>
    </w:p>
    <w:p w14:paraId="732ED8A0">
      <w:pPr>
        <w:pStyle w:val="43"/>
        <w:rPr>
          <w:rFonts w:hint="eastAsia" w:ascii="宋体" w:hAnsi="宋体" w:eastAsia="宋体" w:cs="宋体"/>
          <w:color w:val="auto"/>
          <w:highlight w:val="none"/>
        </w:rPr>
      </w:pPr>
    </w:p>
    <w:p w14:paraId="53A10FF0">
      <w:pPr>
        <w:snapToGrid w:val="0"/>
        <w:spacing w:before="50" w:after="50"/>
        <w:jc w:val="center"/>
        <w:rPr>
          <w:rFonts w:hint="eastAsia" w:ascii="宋体" w:hAnsi="宋体" w:eastAsia="宋体" w:cs="宋体"/>
          <w:b/>
          <w:color w:val="auto"/>
          <w:sz w:val="24"/>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投标人</w:t>
      </w:r>
      <w:r>
        <w:rPr>
          <w:rFonts w:hint="eastAsia" w:hAnsi="宋体" w:cs="宋体"/>
          <w:b/>
          <w:color w:val="auto"/>
          <w:sz w:val="21"/>
          <w:szCs w:val="21"/>
          <w:highlight w:val="none"/>
          <w:lang w:eastAsia="zh-CN"/>
        </w:rPr>
        <w:t>2022</w:t>
      </w:r>
      <w:r>
        <w:rPr>
          <w:rFonts w:hint="eastAsia" w:ascii="宋体" w:hAnsi="宋体" w:eastAsia="宋体" w:cs="宋体"/>
          <w:b/>
          <w:color w:val="auto"/>
          <w:sz w:val="21"/>
          <w:szCs w:val="21"/>
          <w:highlight w:val="none"/>
          <w:lang w:eastAsia="zh-CN"/>
        </w:rPr>
        <w:t>年1月1日</w:t>
      </w:r>
      <w:r>
        <w:rPr>
          <w:rFonts w:hint="eastAsia" w:ascii="宋体" w:hAnsi="宋体" w:eastAsia="宋体" w:cs="宋体"/>
          <w:b/>
          <w:color w:val="auto"/>
          <w:sz w:val="21"/>
          <w:szCs w:val="21"/>
          <w:highlight w:val="none"/>
        </w:rPr>
        <w:t>（以合同签订日期为准）以来类似案例成功的业绩</w:t>
      </w:r>
    </w:p>
    <w:tbl>
      <w:tblPr>
        <w:tblStyle w:val="51"/>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67B3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51B79BA">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23" w:type="dxa"/>
            <w:tcBorders>
              <w:top w:val="single" w:color="auto" w:sz="4" w:space="0"/>
              <w:left w:val="single" w:color="auto" w:sz="4" w:space="0"/>
              <w:bottom w:val="single" w:color="auto" w:sz="4" w:space="0"/>
              <w:right w:val="single" w:color="auto" w:sz="4" w:space="0"/>
            </w:tcBorders>
            <w:vAlign w:val="center"/>
          </w:tcPr>
          <w:p w14:paraId="731D5C29">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 名 称</w:t>
            </w:r>
          </w:p>
        </w:tc>
        <w:tc>
          <w:tcPr>
            <w:tcW w:w="2324" w:type="dxa"/>
            <w:tcBorders>
              <w:top w:val="single" w:color="auto" w:sz="4" w:space="0"/>
              <w:left w:val="single" w:color="auto" w:sz="4" w:space="0"/>
              <w:bottom w:val="single" w:color="auto" w:sz="4" w:space="0"/>
              <w:right w:val="single" w:color="auto" w:sz="4" w:space="0"/>
            </w:tcBorders>
            <w:vAlign w:val="center"/>
          </w:tcPr>
          <w:p w14:paraId="108FAB4D">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 概 况</w:t>
            </w:r>
          </w:p>
        </w:tc>
        <w:tc>
          <w:tcPr>
            <w:tcW w:w="1548" w:type="dxa"/>
            <w:tcBorders>
              <w:top w:val="single" w:color="auto" w:sz="4" w:space="0"/>
              <w:left w:val="single" w:color="auto" w:sz="4" w:space="0"/>
              <w:bottom w:val="single" w:color="auto" w:sz="4" w:space="0"/>
              <w:right w:val="single" w:color="auto" w:sz="4" w:space="0"/>
            </w:tcBorders>
            <w:vAlign w:val="center"/>
          </w:tcPr>
          <w:p w14:paraId="3900F030">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起讫时间</w:t>
            </w:r>
          </w:p>
        </w:tc>
        <w:tc>
          <w:tcPr>
            <w:tcW w:w="1200" w:type="dxa"/>
            <w:tcBorders>
              <w:top w:val="single" w:color="auto" w:sz="4" w:space="0"/>
              <w:left w:val="single" w:color="auto" w:sz="4" w:space="0"/>
              <w:bottom w:val="single" w:color="auto" w:sz="4" w:space="0"/>
              <w:right w:val="single" w:color="auto" w:sz="4" w:space="0"/>
            </w:tcBorders>
            <w:vAlign w:val="center"/>
          </w:tcPr>
          <w:p w14:paraId="3A47B1E1">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p>
        </w:tc>
        <w:tc>
          <w:tcPr>
            <w:tcW w:w="1479" w:type="dxa"/>
            <w:tcBorders>
              <w:top w:val="single" w:color="auto" w:sz="4" w:space="0"/>
              <w:left w:val="single" w:color="auto" w:sz="4" w:space="0"/>
              <w:bottom w:val="single" w:color="auto" w:sz="4" w:space="0"/>
              <w:right w:val="single" w:color="auto" w:sz="4" w:space="0"/>
            </w:tcBorders>
            <w:vAlign w:val="center"/>
          </w:tcPr>
          <w:p w14:paraId="24586337">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1DE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5DFB29A7">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2EBE7F32">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vAlign w:val="top"/>
          </w:tcPr>
          <w:p w14:paraId="01AC01E2">
            <w:pPr>
              <w:widowControl/>
              <w:snapToGrid w:val="0"/>
              <w:spacing w:line="460" w:lineRule="exact"/>
              <w:jc w:val="center"/>
              <w:rPr>
                <w:rFonts w:hint="eastAsia" w:ascii="宋体" w:hAnsi="宋体" w:eastAsia="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C3B365A">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0DFE6171">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2199D064">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16C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1F51ED67">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51B0074C">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vAlign w:val="top"/>
          </w:tcPr>
          <w:p w14:paraId="2443BBF8">
            <w:pPr>
              <w:widowControl/>
              <w:snapToGrid w:val="0"/>
              <w:spacing w:line="460" w:lineRule="exact"/>
              <w:jc w:val="center"/>
              <w:rPr>
                <w:rFonts w:hint="eastAsia" w:ascii="宋体" w:hAnsi="宋体" w:eastAsia="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71CE72CE">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245BA15C">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12B6E5D">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213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5C08C99">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0673EE72">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vAlign w:val="top"/>
          </w:tcPr>
          <w:p w14:paraId="1B74E656">
            <w:pPr>
              <w:widowControl/>
              <w:snapToGrid w:val="0"/>
              <w:spacing w:line="460" w:lineRule="exact"/>
              <w:jc w:val="center"/>
              <w:rPr>
                <w:rFonts w:hint="eastAsia" w:ascii="宋体" w:hAnsi="宋体" w:eastAsia="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0FB1D0D8">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62A201B9">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307E572">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619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219B203">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4E5FAD0F">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vAlign w:val="top"/>
          </w:tcPr>
          <w:p w14:paraId="561F9975">
            <w:pPr>
              <w:widowControl/>
              <w:snapToGrid w:val="0"/>
              <w:spacing w:line="460" w:lineRule="exact"/>
              <w:jc w:val="center"/>
              <w:rPr>
                <w:rFonts w:hint="eastAsia" w:ascii="宋体" w:hAnsi="宋体" w:eastAsia="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2ACD32A9">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1C668CFB">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1A792066">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F0E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52799E66">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4988A117">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vAlign w:val="top"/>
          </w:tcPr>
          <w:p w14:paraId="66505385">
            <w:pPr>
              <w:widowControl/>
              <w:snapToGrid w:val="0"/>
              <w:spacing w:line="460" w:lineRule="exact"/>
              <w:jc w:val="center"/>
              <w:rPr>
                <w:rFonts w:hint="eastAsia" w:ascii="宋体" w:hAnsi="宋体" w:eastAsia="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6C661C1D">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69E1D456">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0834D2AF">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19B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18277B22">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733DA89E">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vAlign w:val="top"/>
          </w:tcPr>
          <w:p w14:paraId="42CFB399">
            <w:pPr>
              <w:widowControl/>
              <w:snapToGrid w:val="0"/>
              <w:spacing w:line="460" w:lineRule="exact"/>
              <w:jc w:val="center"/>
              <w:rPr>
                <w:rFonts w:hint="eastAsia" w:ascii="宋体" w:hAnsi="宋体" w:eastAsia="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6EDFCC61">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4DEBAC53">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4B3827B1">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5B2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6C43A63E">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2FBD71D3">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vAlign w:val="top"/>
          </w:tcPr>
          <w:p w14:paraId="64022A2B">
            <w:pPr>
              <w:widowControl/>
              <w:snapToGrid w:val="0"/>
              <w:spacing w:line="460" w:lineRule="exact"/>
              <w:jc w:val="center"/>
              <w:rPr>
                <w:rFonts w:hint="eastAsia" w:ascii="宋体" w:hAnsi="宋体" w:eastAsia="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7318E11D">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4E62CF76">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355934F2">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55B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6B24D9C">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2968ADBE">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vAlign w:val="top"/>
          </w:tcPr>
          <w:p w14:paraId="496F62AB">
            <w:pPr>
              <w:widowControl/>
              <w:snapToGrid w:val="0"/>
              <w:spacing w:line="460" w:lineRule="exact"/>
              <w:jc w:val="center"/>
              <w:rPr>
                <w:rFonts w:hint="eastAsia" w:ascii="宋体" w:hAnsi="宋体" w:eastAsia="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4A185392">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433B9FE8">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4D79C160">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5C8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6757E1FA">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155D0F3F">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vAlign w:val="top"/>
          </w:tcPr>
          <w:p w14:paraId="61F1F69C">
            <w:pPr>
              <w:widowControl/>
              <w:snapToGrid w:val="0"/>
              <w:spacing w:line="460" w:lineRule="exact"/>
              <w:jc w:val="center"/>
              <w:rPr>
                <w:rFonts w:hint="eastAsia" w:ascii="宋体" w:hAnsi="宋体" w:eastAsia="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0E31CFCD">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116B9D74">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BCF9C6F">
            <w:pPr>
              <w:widowControl/>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1E5AC2FD">
      <w:pPr>
        <w:keepNext/>
        <w:outlineLvl w:val="9"/>
        <w:rPr>
          <w:rFonts w:hint="eastAsia" w:ascii="宋体" w:hAnsi="宋体" w:eastAsia="宋体" w:cs="宋体"/>
          <w:color w:val="auto"/>
          <w:highlight w:val="none"/>
        </w:rPr>
      </w:pPr>
    </w:p>
    <w:p w14:paraId="5D237005">
      <w:pPr>
        <w:spacing w:line="500" w:lineRule="exact"/>
        <w:ind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p>
    <w:p w14:paraId="026D2F51">
      <w:pPr>
        <w:autoSpaceDE/>
        <w:autoSpaceDN/>
        <w:adjustRightInd/>
        <w:spacing w:line="5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投标人全称（加盖公章）：                     </w:t>
      </w:r>
    </w:p>
    <w:p w14:paraId="52899FC7">
      <w:pPr>
        <w:snapToGrid w:val="0"/>
        <w:spacing w:line="500" w:lineRule="exact"/>
        <w:ind w:firstLine="630" w:firstLineChars="3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日期：  年  月   日</w:t>
      </w:r>
    </w:p>
    <w:p w14:paraId="0C78AD77">
      <w:pPr>
        <w:snapToGrid w:val="0"/>
        <w:spacing w:before="50" w:after="50"/>
        <w:jc w:val="center"/>
        <w:rPr>
          <w:rFonts w:hint="eastAsia" w:ascii="宋体" w:hAnsi="宋体" w:eastAsia="宋体" w:cs="宋体"/>
          <w:b/>
          <w:bCs/>
          <w:color w:val="auto"/>
          <w:sz w:val="24"/>
          <w:highlight w:val="none"/>
        </w:rPr>
      </w:pPr>
    </w:p>
    <w:p w14:paraId="089194C4">
      <w:pPr>
        <w:snapToGrid w:val="0"/>
        <w:spacing w:before="50" w:after="50"/>
        <w:jc w:val="center"/>
        <w:rPr>
          <w:rFonts w:hint="eastAsia" w:ascii="宋体" w:hAnsi="宋体" w:eastAsia="宋体" w:cs="宋体"/>
          <w:b/>
          <w:bCs/>
          <w:color w:val="auto"/>
          <w:sz w:val="24"/>
          <w:highlight w:val="none"/>
        </w:rPr>
      </w:pPr>
    </w:p>
    <w:p w14:paraId="5B0F9818">
      <w:pPr>
        <w:ind w:firstLine="632" w:firstLineChars="300"/>
        <w:jc w:val="both"/>
        <w:rPr>
          <w:rFonts w:hint="eastAsia"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bidi="ar"/>
        </w:rPr>
        <w:t>4</w:t>
      </w:r>
      <w:r>
        <w:rPr>
          <w:rFonts w:hint="eastAsia" w:ascii="宋体" w:hAnsi="宋体" w:eastAsia="宋体" w:cs="宋体"/>
          <w:b/>
          <w:bCs/>
          <w:color w:val="auto"/>
          <w:sz w:val="21"/>
          <w:szCs w:val="21"/>
          <w:highlight w:val="none"/>
          <w:lang w:val="en-US" w:eastAsia="zh-CN" w:bidi="ar"/>
        </w:rPr>
        <w:t>.</w:t>
      </w:r>
      <w:r>
        <w:rPr>
          <w:rFonts w:hint="eastAsia" w:hAnsi="宋体" w:cs="宋体"/>
          <w:b/>
          <w:bCs/>
          <w:color w:val="auto"/>
          <w:sz w:val="21"/>
          <w:szCs w:val="21"/>
          <w:highlight w:val="none"/>
          <w:lang w:val="en-US" w:eastAsia="zh-CN" w:bidi="ar"/>
        </w:rPr>
        <w:t xml:space="preserve">3 </w:t>
      </w:r>
      <w:r>
        <w:rPr>
          <w:rFonts w:hint="eastAsia" w:ascii="宋体" w:hAnsi="宋体" w:eastAsia="宋体" w:cs="宋体"/>
          <w:b/>
          <w:bCs/>
          <w:color w:val="auto"/>
          <w:sz w:val="21"/>
          <w:szCs w:val="21"/>
          <w:highlight w:val="none"/>
          <w:lang w:bidi="ar"/>
        </w:rPr>
        <w:t>网站建设情况</w:t>
      </w:r>
    </w:p>
    <w:p w14:paraId="0D2E309C">
      <w:pPr>
        <w:snapToGrid w:val="0"/>
        <w:spacing w:before="50" w:after="50"/>
        <w:jc w:val="center"/>
        <w:rPr>
          <w:rFonts w:hint="eastAsia" w:ascii="宋体" w:hAnsi="宋体" w:eastAsia="宋体" w:cs="宋体"/>
          <w:b/>
          <w:bCs/>
          <w:color w:val="auto"/>
          <w:sz w:val="24"/>
          <w:highlight w:val="none"/>
        </w:rPr>
      </w:pPr>
    </w:p>
    <w:p w14:paraId="22BC1AF1">
      <w:pPr>
        <w:snapToGrid w:val="0"/>
        <w:spacing w:before="50" w:after="50"/>
        <w:jc w:val="center"/>
        <w:rPr>
          <w:rFonts w:hint="eastAsia" w:ascii="宋体" w:hAnsi="宋体" w:eastAsia="宋体" w:cs="宋体"/>
          <w:b/>
          <w:bCs/>
          <w:color w:val="auto"/>
          <w:sz w:val="24"/>
          <w:highlight w:val="none"/>
        </w:rPr>
      </w:pPr>
    </w:p>
    <w:p w14:paraId="118E2378">
      <w:pPr>
        <w:snapToGrid w:val="0"/>
        <w:spacing w:before="50" w:after="50"/>
        <w:jc w:val="center"/>
        <w:rPr>
          <w:rFonts w:hint="eastAsia" w:ascii="宋体" w:hAnsi="宋体" w:eastAsia="宋体" w:cs="宋体"/>
          <w:b/>
          <w:bCs/>
          <w:color w:val="auto"/>
          <w:sz w:val="24"/>
          <w:highlight w:val="none"/>
        </w:rPr>
      </w:pPr>
    </w:p>
    <w:p w14:paraId="28C8CF63">
      <w:pPr>
        <w:snapToGrid w:val="0"/>
        <w:spacing w:before="50" w:after="50"/>
        <w:jc w:val="center"/>
        <w:rPr>
          <w:rFonts w:hint="eastAsia" w:ascii="宋体" w:hAnsi="宋体" w:eastAsia="宋体" w:cs="宋体"/>
          <w:b/>
          <w:bCs/>
          <w:color w:val="auto"/>
          <w:sz w:val="24"/>
          <w:highlight w:val="none"/>
        </w:rPr>
      </w:pPr>
    </w:p>
    <w:p w14:paraId="69FC6211">
      <w:pPr>
        <w:snapToGrid w:val="0"/>
        <w:spacing w:before="50" w:after="50"/>
        <w:jc w:val="center"/>
        <w:rPr>
          <w:rFonts w:hint="eastAsia" w:ascii="宋体" w:hAnsi="宋体" w:eastAsia="宋体" w:cs="宋体"/>
          <w:b/>
          <w:bCs/>
          <w:color w:val="auto"/>
          <w:sz w:val="24"/>
          <w:highlight w:val="none"/>
        </w:rPr>
      </w:pPr>
    </w:p>
    <w:p w14:paraId="324489AE">
      <w:pPr>
        <w:snapToGrid w:val="0"/>
        <w:spacing w:before="50" w:after="50"/>
        <w:jc w:val="center"/>
        <w:rPr>
          <w:rFonts w:hint="eastAsia" w:ascii="宋体" w:hAnsi="宋体" w:eastAsia="宋体" w:cs="宋体"/>
          <w:b/>
          <w:bCs/>
          <w:color w:val="auto"/>
          <w:sz w:val="24"/>
          <w:highlight w:val="none"/>
        </w:rPr>
      </w:pPr>
    </w:p>
    <w:p w14:paraId="6B34597E">
      <w:pPr>
        <w:snapToGrid w:val="0"/>
        <w:spacing w:before="50" w:after="50"/>
        <w:jc w:val="both"/>
        <w:rPr>
          <w:rFonts w:hint="eastAsia" w:ascii="宋体" w:hAnsi="宋体" w:eastAsia="宋体" w:cs="宋体"/>
          <w:b/>
          <w:bCs/>
          <w:color w:val="auto"/>
          <w:sz w:val="24"/>
          <w:highlight w:val="none"/>
        </w:rPr>
      </w:pPr>
    </w:p>
    <w:p w14:paraId="496347BE">
      <w:pPr>
        <w:spacing w:line="360" w:lineRule="auto"/>
        <w:jc w:val="center"/>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商务响应表</w:t>
      </w:r>
    </w:p>
    <w:p w14:paraId="006097A3">
      <w:pPr>
        <w:spacing w:line="30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招标文件编号： </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125"/>
        <w:gridCol w:w="2270"/>
        <w:gridCol w:w="2040"/>
      </w:tblGrid>
      <w:tr w14:paraId="52BB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915" w:type="dxa"/>
            <w:noWrap w:val="0"/>
            <w:vAlign w:val="center"/>
          </w:tcPr>
          <w:p w14:paraId="53650921">
            <w:pPr>
              <w:spacing w:line="30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125" w:type="dxa"/>
            <w:noWrap w:val="0"/>
            <w:vAlign w:val="center"/>
          </w:tcPr>
          <w:p w14:paraId="610B7AFD">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 标 文 件 要 求</w:t>
            </w:r>
          </w:p>
        </w:tc>
        <w:tc>
          <w:tcPr>
            <w:tcW w:w="2270" w:type="dxa"/>
            <w:noWrap w:val="0"/>
            <w:vAlign w:val="center"/>
          </w:tcPr>
          <w:p w14:paraId="05442998">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文 件 实 际 情 况</w:t>
            </w:r>
          </w:p>
        </w:tc>
        <w:tc>
          <w:tcPr>
            <w:tcW w:w="2040" w:type="dxa"/>
            <w:noWrap w:val="0"/>
            <w:vAlign w:val="center"/>
          </w:tcPr>
          <w:p w14:paraId="3E7BF28E">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 体 情 况 说 明</w:t>
            </w:r>
          </w:p>
        </w:tc>
      </w:tr>
      <w:tr w14:paraId="2670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5" w:type="dxa"/>
            <w:noWrap w:val="0"/>
            <w:vAlign w:val="center"/>
          </w:tcPr>
          <w:p w14:paraId="03285368">
            <w:pPr>
              <w:spacing w:line="30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p>
        </w:tc>
        <w:tc>
          <w:tcPr>
            <w:tcW w:w="4125" w:type="dxa"/>
            <w:noWrap w:val="0"/>
            <w:vAlign w:val="center"/>
          </w:tcPr>
          <w:p w14:paraId="37D623FE">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2270" w:type="dxa"/>
            <w:noWrap w:val="0"/>
            <w:vAlign w:val="center"/>
          </w:tcPr>
          <w:p w14:paraId="45B806BE">
            <w:pPr>
              <w:spacing w:line="300" w:lineRule="auto"/>
              <w:jc w:val="both"/>
              <w:rPr>
                <w:rFonts w:hint="eastAsia" w:ascii="宋体" w:hAnsi="宋体" w:eastAsia="宋体" w:cs="宋体"/>
                <w:color w:val="auto"/>
                <w:sz w:val="21"/>
                <w:szCs w:val="21"/>
                <w:highlight w:val="none"/>
              </w:rPr>
            </w:pPr>
          </w:p>
        </w:tc>
        <w:tc>
          <w:tcPr>
            <w:tcW w:w="2040" w:type="dxa"/>
            <w:noWrap w:val="0"/>
            <w:vAlign w:val="center"/>
          </w:tcPr>
          <w:p w14:paraId="03CFE358">
            <w:pPr>
              <w:spacing w:line="300" w:lineRule="auto"/>
              <w:jc w:val="both"/>
              <w:rPr>
                <w:rFonts w:hint="eastAsia" w:ascii="宋体" w:hAnsi="宋体" w:eastAsia="宋体" w:cs="宋体"/>
                <w:color w:val="auto"/>
                <w:sz w:val="21"/>
                <w:szCs w:val="21"/>
                <w:highlight w:val="none"/>
              </w:rPr>
            </w:pPr>
          </w:p>
        </w:tc>
      </w:tr>
      <w:tr w14:paraId="493F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15" w:type="dxa"/>
            <w:noWrap w:val="0"/>
            <w:vAlign w:val="center"/>
          </w:tcPr>
          <w:p w14:paraId="5375E40D">
            <w:pPr>
              <w:spacing w:line="30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p>
        </w:tc>
        <w:tc>
          <w:tcPr>
            <w:tcW w:w="4125" w:type="dxa"/>
            <w:noWrap w:val="0"/>
            <w:vAlign w:val="center"/>
          </w:tcPr>
          <w:p w14:paraId="1AE627C5">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270" w:type="dxa"/>
            <w:noWrap w:val="0"/>
            <w:vAlign w:val="center"/>
          </w:tcPr>
          <w:p w14:paraId="618ECDCF">
            <w:pPr>
              <w:spacing w:line="300" w:lineRule="auto"/>
              <w:jc w:val="both"/>
              <w:rPr>
                <w:rFonts w:hint="eastAsia" w:ascii="宋体" w:hAnsi="宋体" w:eastAsia="宋体" w:cs="宋体"/>
                <w:color w:val="auto"/>
                <w:sz w:val="21"/>
                <w:szCs w:val="21"/>
                <w:highlight w:val="none"/>
              </w:rPr>
            </w:pPr>
          </w:p>
        </w:tc>
        <w:tc>
          <w:tcPr>
            <w:tcW w:w="2040" w:type="dxa"/>
            <w:noWrap w:val="0"/>
            <w:vAlign w:val="center"/>
          </w:tcPr>
          <w:p w14:paraId="6A2E0799">
            <w:pPr>
              <w:spacing w:line="300" w:lineRule="auto"/>
              <w:jc w:val="both"/>
              <w:rPr>
                <w:rFonts w:hint="eastAsia" w:ascii="宋体" w:hAnsi="宋体" w:eastAsia="宋体" w:cs="宋体"/>
                <w:color w:val="auto"/>
                <w:sz w:val="21"/>
                <w:szCs w:val="21"/>
                <w:highlight w:val="none"/>
              </w:rPr>
            </w:pPr>
          </w:p>
        </w:tc>
      </w:tr>
    </w:tbl>
    <w:p w14:paraId="4DB27B8F">
      <w:pPr>
        <w:spacing w:line="30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请按投标文件实际情况填写，与招标文件没有偏离则注明无偏离。行数不够可自行添加。</w:t>
      </w:r>
    </w:p>
    <w:p w14:paraId="05881740">
      <w:pPr>
        <w:spacing w:line="300" w:lineRule="auto"/>
        <w:jc w:val="both"/>
        <w:rPr>
          <w:rFonts w:hint="eastAsia" w:ascii="宋体" w:hAnsi="宋体" w:eastAsia="宋体" w:cs="宋体"/>
          <w:color w:val="auto"/>
          <w:sz w:val="21"/>
          <w:szCs w:val="21"/>
          <w:highlight w:val="none"/>
        </w:rPr>
      </w:pPr>
    </w:p>
    <w:p w14:paraId="2FBD3480">
      <w:pPr>
        <w:spacing w:line="30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投标单位（盖章）：                                 </w:t>
      </w:r>
    </w:p>
    <w:p w14:paraId="66EF0F34">
      <w:pPr>
        <w:spacing w:line="30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p>
    <w:p w14:paraId="6ED0023B">
      <w:pPr>
        <w:spacing w:line="30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0C784CE7">
      <w:pPr>
        <w:jc w:val="center"/>
        <w:rPr>
          <w:rFonts w:hint="eastAsia" w:ascii="宋体" w:hAnsi="宋体" w:eastAsia="宋体" w:cs="宋体"/>
          <w:b/>
          <w:color w:val="auto"/>
          <w:sz w:val="21"/>
          <w:szCs w:val="21"/>
          <w:highlight w:val="none"/>
          <w:lang w:val="en-US" w:eastAsia="zh-CN"/>
        </w:rPr>
      </w:pPr>
    </w:p>
    <w:p w14:paraId="109765E6">
      <w:pPr>
        <w:pStyle w:val="68"/>
        <w:rPr>
          <w:rFonts w:hint="eastAsia" w:ascii="宋体" w:hAnsi="宋体" w:eastAsia="宋体" w:cs="宋体"/>
          <w:b/>
          <w:color w:val="auto"/>
          <w:sz w:val="21"/>
          <w:szCs w:val="21"/>
          <w:highlight w:val="none"/>
          <w:lang w:val="en-US" w:eastAsia="zh-CN"/>
        </w:rPr>
      </w:pPr>
    </w:p>
    <w:p w14:paraId="7E750490">
      <w:pPr>
        <w:autoSpaceDN/>
        <w:snapToGrid w:val="0"/>
        <w:spacing w:line="500" w:lineRule="exact"/>
        <w:ind w:firstLine="422" w:firstLineChars="200"/>
        <w:jc w:val="both"/>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bidi="ar"/>
        </w:rPr>
        <w:t>6</w:t>
      </w:r>
      <w:r>
        <w:rPr>
          <w:rFonts w:hint="eastAsia" w:ascii="宋体" w:hAnsi="宋体" w:eastAsia="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bidi="ar"/>
        </w:rPr>
        <w:t>服务方案，包括详细的送货计划安排，交货时间的保证措施；</w:t>
      </w:r>
    </w:p>
    <w:p w14:paraId="123923B1">
      <w:pPr>
        <w:pStyle w:val="68"/>
        <w:rPr>
          <w:rFonts w:hint="eastAsia" w:ascii="宋体" w:hAnsi="宋体" w:eastAsia="宋体" w:cs="宋体"/>
          <w:b/>
          <w:color w:val="auto"/>
          <w:sz w:val="21"/>
          <w:szCs w:val="21"/>
          <w:highlight w:val="none"/>
          <w:lang w:val="en-US" w:eastAsia="zh-CN"/>
        </w:rPr>
      </w:pPr>
    </w:p>
    <w:p w14:paraId="53444016">
      <w:pPr>
        <w:pStyle w:val="68"/>
        <w:rPr>
          <w:rFonts w:hint="eastAsia" w:ascii="宋体" w:hAnsi="宋体" w:eastAsia="宋体" w:cs="宋体"/>
          <w:b/>
          <w:color w:val="auto"/>
          <w:sz w:val="21"/>
          <w:szCs w:val="21"/>
          <w:highlight w:val="none"/>
          <w:lang w:val="en-US" w:eastAsia="zh-CN"/>
        </w:rPr>
      </w:pPr>
    </w:p>
    <w:p w14:paraId="61458601">
      <w:pPr>
        <w:pStyle w:val="68"/>
        <w:rPr>
          <w:rFonts w:hint="eastAsia" w:ascii="宋体" w:hAnsi="宋体" w:eastAsia="宋体" w:cs="宋体"/>
          <w:b/>
          <w:color w:val="auto"/>
          <w:sz w:val="21"/>
          <w:szCs w:val="21"/>
          <w:highlight w:val="none"/>
          <w:lang w:val="en-US" w:eastAsia="zh-CN"/>
        </w:rPr>
      </w:pPr>
    </w:p>
    <w:p w14:paraId="26D701E5">
      <w:pPr>
        <w:spacing w:line="360" w:lineRule="auto"/>
        <w:jc w:val="center"/>
        <w:rPr>
          <w:rFonts w:hint="eastAsia" w:ascii="宋体" w:hAnsi="宋体" w:eastAsia="宋体" w:cs="宋体"/>
          <w:b/>
          <w:color w:val="auto"/>
          <w:sz w:val="21"/>
          <w:szCs w:val="21"/>
          <w:highlight w:val="none"/>
          <w:lang w:val="en-US" w:eastAsia="zh-CN"/>
        </w:rPr>
      </w:pPr>
      <w:bookmarkStart w:id="92" w:name="_Toc266003992"/>
      <w:bookmarkStart w:id="93" w:name="_Toc269042606"/>
      <w:bookmarkStart w:id="94" w:name="_Toc269051270"/>
      <w:bookmarkStart w:id="95" w:name="_Toc217289146"/>
      <w:bookmarkStart w:id="96" w:name="_Toc184785944"/>
      <w:bookmarkStart w:id="97" w:name="_Toc269042669"/>
      <w:bookmarkStart w:id="98" w:name="_Toc237413929"/>
      <w:bookmarkStart w:id="99" w:name="_Toc266372828"/>
      <w:bookmarkStart w:id="100" w:name="_Toc261528007"/>
      <w:bookmarkStart w:id="101" w:name="_Toc237340123"/>
      <w:bookmarkStart w:id="102" w:name="_Toc237182515"/>
      <w:bookmarkStart w:id="103" w:name="_Toc237193467"/>
      <w:bookmarkStart w:id="104" w:name="_Toc266114829"/>
      <w:bookmarkStart w:id="105" w:name="_Toc237414024"/>
      <w:bookmarkStart w:id="106" w:name="_Toc237189796"/>
      <w:bookmarkStart w:id="107" w:name="_Toc266825214"/>
      <w:bookmarkStart w:id="108" w:name="_Toc237176522"/>
      <w:bookmarkStart w:id="109" w:name="_Toc257644301"/>
      <w:bookmarkStart w:id="110" w:name="_Toc264536547"/>
      <w:bookmarkStart w:id="111" w:name="_Toc261619035"/>
      <w:bookmarkStart w:id="112" w:name="_Toc271611469"/>
      <w:bookmarkStart w:id="113" w:name="_Toc273283311"/>
    </w:p>
    <w:p w14:paraId="578B24A0">
      <w:pPr>
        <w:spacing w:line="360" w:lineRule="auto"/>
        <w:jc w:val="center"/>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7</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b/>
          <w:color w:val="auto"/>
          <w:sz w:val="21"/>
          <w:szCs w:val="21"/>
          <w:highlight w:val="none"/>
        </w:rPr>
        <w:t>投标人供货承诺声明</w:t>
      </w:r>
      <w:bookmarkEnd w:id="112"/>
      <w:bookmarkEnd w:id="113"/>
    </w:p>
    <w:p w14:paraId="127A03E1">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采购单位、代理机构 </w:t>
      </w:r>
      <w:r>
        <w:rPr>
          <w:rFonts w:hint="eastAsia" w:ascii="宋体" w:hAnsi="宋体" w:eastAsia="宋体" w:cs="宋体"/>
          <w:color w:val="auto"/>
          <w:sz w:val="21"/>
          <w:szCs w:val="21"/>
          <w:highlight w:val="none"/>
        </w:rPr>
        <w:t>：</w:t>
      </w:r>
    </w:p>
    <w:p w14:paraId="30366939">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）招标采购，根据采购要求，我单位承诺如下：</w:t>
      </w:r>
    </w:p>
    <w:p w14:paraId="0998C01F">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我方承诺所提供图书均为合法渠道的最新正版图书。</w:t>
      </w:r>
    </w:p>
    <w:p w14:paraId="316F6BEE">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我方承诺，对未能达到招标人提出的到书率要求，并在招标人发出通知后逾期超过15天仍不能交货的，招标人可解除双方的供货合同，造成招标人损失的，我方负责赔偿，属严重违约的，招标人有权取消我方的供货资格，另择途径采购，由此造成的损失由我方承担，我单位愿意接受30%的合同总额违约处罚金。</w:t>
      </w:r>
    </w:p>
    <w:p w14:paraId="0AFCCA2C">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我方承诺，我方在提供的图书中如有盗版或非法出版物的，招标人将对我方处以书价的十倍罚金，我方还应承担由此带来的其他所有后果，并确认为商家不良记录。</w:t>
      </w:r>
    </w:p>
    <w:p w14:paraId="5EA2C10E">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我方承诺，如不履行服务承诺，包括到货率不达要求、提供盗版书、书目质量不合要求、加工质量不合格等，在合同执行期间，招标人有权减少订书量或停止其供书资格。有不良记录的商家，招标人有权拒绝其继续投标相关事宜。</w:t>
      </w:r>
    </w:p>
    <w:p w14:paraId="4EFFC8E4">
      <w:pPr>
        <w:spacing w:line="500" w:lineRule="exact"/>
        <w:ind w:firstLine="420" w:firstLineChars="200"/>
        <w:rPr>
          <w:rFonts w:hint="eastAsia" w:ascii="宋体" w:hAnsi="宋体" w:eastAsia="宋体" w:cs="宋体"/>
          <w:color w:val="auto"/>
          <w:sz w:val="21"/>
          <w:szCs w:val="21"/>
          <w:highlight w:val="none"/>
        </w:rPr>
      </w:pPr>
    </w:p>
    <w:p w14:paraId="63059D99">
      <w:pPr>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投标单位（盖章）：                                 </w:t>
      </w:r>
    </w:p>
    <w:p w14:paraId="0160D34A">
      <w:pPr>
        <w:spacing w:line="500" w:lineRule="exact"/>
        <w:jc w:val="both"/>
        <w:rPr>
          <w:rFonts w:hint="eastAsia" w:ascii="宋体" w:hAnsi="宋体" w:eastAsia="宋体" w:cs="宋体"/>
          <w:color w:val="auto"/>
          <w:sz w:val="21"/>
          <w:szCs w:val="21"/>
          <w:highlight w:val="none"/>
        </w:rPr>
      </w:pPr>
    </w:p>
    <w:p w14:paraId="295E1D9B">
      <w:pPr>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p>
    <w:p w14:paraId="3AF9CA34">
      <w:pPr>
        <w:spacing w:line="500" w:lineRule="exact"/>
        <w:jc w:val="both"/>
        <w:rPr>
          <w:rFonts w:hint="eastAsia" w:ascii="宋体" w:hAnsi="宋体" w:eastAsia="宋体" w:cs="宋体"/>
          <w:color w:val="auto"/>
          <w:sz w:val="21"/>
          <w:szCs w:val="21"/>
          <w:highlight w:val="none"/>
        </w:rPr>
      </w:pPr>
    </w:p>
    <w:p w14:paraId="15E327C4">
      <w:pPr>
        <w:spacing w:line="500" w:lineRule="exact"/>
        <w:jc w:val="both"/>
        <w:rPr>
          <w:rFonts w:hint="eastAsia" w:ascii="宋体" w:hAnsi="宋体" w:eastAsia="宋体" w:cs="宋体"/>
          <w:color w:val="auto"/>
          <w:sz w:val="21"/>
          <w:szCs w:val="21"/>
          <w:highlight w:val="none"/>
        </w:rPr>
      </w:pPr>
    </w:p>
    <w:p w14:paraId="40FBF1BF">
      <w:pPr>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07DBD6AD">
      <w:pPr>
        <w:jc w:val="center"/>
        <w:rPr>
          <w:rFonts w:hint="eastAsia" w:ascii="宋体" w:hAnsi="宋体" w:eastAsia="宋体" w:cs="宋体"/>
          <w:b/>
          <w:color w:val="auto"/>
          <w:sz w:val="21"/>
          <w:szCs w:val="21"/>
          <w:highlight w:val="none"/>
          <w:lang w:val="en-US" w:eastAsia="zh-CN"/>
        </w:rPr>
      </w:pPr>
    </w:p>
    <w:p w14:paraId="7A403A85">
      <w:pPr>
        <w:autoSpaceDN/>
        <w:snapToGrid w:val="0"/>
        <w:spacing w:line="500" w:lineRule="exact"/>
        <w:ind w:firstLine="422" w:firstLineChars="200"/>
        <w:jc w:val="both"/>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bidi="ar"/>
        </w:rPr>
        <w:t>8</w:t>
      </w:r>
      <w:r>
        <w:rPr>
          <w:rFonts w:hint="eastAsia" w:ascii="宋体" w:hAnsi="宋体" w:eastAsia="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bidi="ar"/>
        </w:rPr>
        <w:t>供货渠道详细说明；</w:t>
      </w:r>
    </w:p>
    <w:p w14:paraId="4B9D56B2">
      <w:pPr>
        <w:jc w:val="center"/>
        <w:rPr>
          <w:rFonts w:hint="eastAsia" w:ascii="宋体" w:hAnsi="宋体" w:eastAsia="宋体" w:cs="宋体"/>
          <w:b/>
          <w:color w:val="auto"/>
          <w:sz w:val="21"/>
          <w:szCs w:val="21"/>
          <w:highlight w:val="none"/>
          <w:lang w:val="en-US" w:eastAsia="zh-CN"/>
        </w:rPr>
      </w:pPr>
    </w:p>
    <w:p w14:paraId="1BE40F1C">
      <w:pPr>
        <w:jc w:val="center"/>
        <w:rPr>
          <w:rFonts w:hint="eastAsia" w:ascii="宋体" w:hAnsi="宋体" w:eastAsia="宋体" w:cs="宋体"/>
          <w:b/>
          <w:color w:val="auto"/>
          <w:sz w:val="21"/>
          <w:szCs w:val="21"/>
          <w:highlight w:val="none"/>
          <w:lang w:val="en-US" w:eastAsia="zh-CN"/>
        </w:rPr>
      </w:pPr>
    </w:p>
    <w:p w14:paraId="7E2D5ABC">
      <w:pPr>
        <w:pStyle w:val="68"/>
        <w:rPr>
          <w:rFonts w:hint="eastAsia" w:ascii="宋体" w:hAnsi="宋体" w:eastAsia="宋体" w:cs="宋体"/>
          <w:b/>
          <w:color w:val="auto"/>
          <w:sz w:val="21"/>
          <w:szCs w:val="21"/>
          <w:highlight w:val="none"/>
          <w:lang w:val="en-US" w:eastAsia="zh-CN"/>
        </w:rPr>
      </w:pPr>
    </w:p>
    <w:p w14:paraId="770DDD4C">
      <w:pPr>
        <w:pStyle w:val="68"/>
        <w:rPr>
          <w:rFonts w:hint="eastAsia" w:ascii="宋体" w:hAnsi="宋体" w:eastAsia="宋体" w:cs="宋体"/>
          <w:b/>
          <w:color w:val="auto"/>
          <w:sz w:val="21"/>
          <w:szCs w:val="21"/>
          <w:highlight w:val="none"/>
          <w:lang w:val="en-US" w:eastAsia="zh-CN"/>
        </w:rPr>
      </w:pPr>
    </w:p>
    <w:p w14:paraId="2DFE3CE8">
      <w:pPr>
        <w:spacing w:line="360" w:lineRule="auto"/>
        <w:jc w:val="center"/>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承诺优质服务措施（售前售后服务承诺书）</w:t>
      </w:r>
    </w:p>
    <w:p w14:paraId="0F32EB7F">
      <w:pPr>
        <w:snapToGrid w:val="0"/>
        <w:spacing w:line="50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服务承诺内容：（</w:t>
      </w:r>
      <w:r>
        <w:rPr>
          <w:rFonts w:hint="eastAsia" w:ascii="宋体" w:hAnsi="宋体" w:eastAsia="宋体" w:cs="宋体"/>
          <w:b/>
          <w:color w:val="auto"/>
          <w:sz w:val="21"/>
          <w:szCs w:val="21"/>
          <w:highlight w:val="none"/>
        </w:rPr>
        <w:t>根据投标人的实际情况，结合招标文件投标文件制作、评分标准、技术规范和服务要求做出承诺，内容必须详细，以下内容只作为参考</w:t>
      </w:r>
      <w:r>
        <w:rPr>
          <w:rFonts w:hint="eastAsia" w:ascii="宋体" w:hAnsi="宋体" w:eastAsia="宋体" w:cs="宋体"/>
          <w:color w:val="auto"/>
          <w:sz w:val="21"/>
          <w:szCs w:val="21"/>
          <w:highlight w:val="none"/>
        </w:rPr>
        <w:t>）</w:t>
      </w:r>
    </w:p>
    <w:p w14:paraId="1535C9AB">
      <w:pPr>
        <w:autoSpaceDN/>
        <w:snapToGrid w:val="0"/>
        <w:spacing w:line="50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投标人距招标人最近的服务网点的详细介绍：包括资质资格、图书物流基地情况、现采能力、技术力量、服务内容等；</w:t>
      </w:r>
    </w:p>
    <w:p w14:paraId="171CDFDA">
      <w:pPr>
        <w:widowControl/>
        <w:snapToGrid w:val="0"/>
        <w:spacing w:line="50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售后服务承诺：根据投标人的实际情况，结合招标人的需求，从售前、售中、售后服务内容：</w:t>
      </w:r>
    </w:p>
    <w:p w14:paraId="0C0789C3">
      <w:pPr>
        <w:numPr>
          <w:ilvl w:val="0"/>
          <w:numId w:val="3"/>
        </w:numPr>
        <w:snapToGrid w:val="0"/>
        <w:spacing w:line="500" w:lineRule="atLeas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图书质量、书目数据；</w:t>
      </w:r>
    </w:p>
    <w:p w14:paraId="4B226363">
      <w:pPr>
        <w:numPr>
          <w:ilvl w:val="0"/>
          <w:numId w:val="3"/>
        </w:numPr>
        <w:snapToGrid w:val="0"/>
        <w:spacing w:line="500" w:lineRule="atLeas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图书到货时间；</w:t>
      </w:r>
    </w:p>
    <w:p w14:paraId="3A1E98B1">
      <w:pPr>
        <w:numPr>
          <w:ilvl w:val="0"/>
          <w:numId w:val="3"/>
        </w:numPr>
        <w:snapToGrid w:val="0"/>
        <w:spacing w:line="500" w:lineRule="atLeas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到书率；</w:t>
      </w:r>
    </w:p>
    <w:p w14:paraId="005875C6">
      <w:pPr>
        <w:numPr>
          <w:ilvl w:val="0"/>
          <w:numId w:val="3"/>
        </w:numPr>
        <w:snapToGrid w:val="0"/>
        <w:spacing w:line="500" w:lineRule="atLeas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编目数据的完整、准确程度；</w:t>
      </w:r>
    </w:p>
    <w:p w14:paraId="45EC568F">
      <w:pPr>
        <w:numPr>
          <w:ilvl w:val="0"/>
          <w:numId w:val="3"/>
        </w:numPr>
        <w:snapToGrid w:val="0"/>
        <w:spacing w:line="500" w:lineRule="atLeas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图书加工（免费加工项目）；</w:t>
      </w:r>
    </w:p>
    <w:p w14:paraId="476E29E2">
      <w:pPr>
        <w:numPr>
          <w:ilvl w:val="0"/>
          <w:numId w:val="3"/>
        </w:numPr>
        <w:snapToGrid w:val="0"/>
        <w:spacing w:line="500" w:lineRule="atLeas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上架服务</w:t>
      </w:r>
    </w:p>
    <w:p w14:paraId="6008BC66">
      <w:pPr>
        <w:numPr>
          <w:ilvl w:val="0"/>
          <w:numId w:val="3"/>
        </w:numPr>
        <w:snapToGrid w:val="0"/>
        <w:spacing w:line="500" w:lineRule="atLeas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图书包装质量、运送及时性和搬运的到位程度；</w:t>
      </w:r>
    </w:p>
    <w:p w14:paraId="35507F51">
      <w:pPr>
        <w:numPr>
          <w:ilvl w:val="0"/>
          <w:numId w:val="3"/>
        </w:numPr>
        <w:snapToGrid w:val="0"/>
        <w:spacing w:line="500" w:lineRule="atLeas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对订单调整要求的反应能力及对未能采购图书订单的处理；</w:t>
      </w:r>
    </w:p>
    <w:p w14:paraId="258D0DBB">
      <w:pPr>
        <w:numPr>
          <w:ilvl w:val="0"/>
          <w:numId w:val="3"/>
        </w:numPr>
        <w:snapToGrid w:val="0"/>
        <w:spacing w:line="500" w:lineRule="atLeas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对图书馆自备书目采购及自定较窄主题采购的响应速度；</w:t>
      </w:r>
    </w:p>
    <w:p w14:paraId="3F5799E8">
      <w:pPr>
        <w:numPr>
          <w:ilvl w:val="0"/>
          <w:numId w:val="3"/>
        </w:numPr>
        <w:snapToGrid w:val="0"/>
        <w:spacing w:line="500" w:lineRule="atLeas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采访书目信息的准确、覆盖程度和时效性；</w:t>
      </w:r>
    </w:p>
    <w:p w14:paraId="254E2C98">
      <w:pPr>
        <w:snapToGrid w:val="0"/>
        <w:spacing w:line="500" w:lineRule="atLeas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⑪  退书的处理；</w:t>
      </w:r>
    </w:p>
    <w:p w14:paraId="4258514F">
      <w:pPr>
        <w:snapToGrid w:val="0"/>
        <w:spacing w:line="500" w:lineRule="atLeas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⑫  其他服务等。</w:t>
      </w:r>
    </w:p>
    <w:p w14:paraId="5A26722D">
      <w:pPr>
        <w:snapToGrid w:val="0"/>
        <w:spacing w:line="500" w:lineRule="atLeast"/>
        <w:jc w:val="both"/>
        <w:rPr>
          <w:rFonts w:hint="eastAsia" w:ascii="宋体" w:hAnsi="宋体" w:eastAsia="宋体" w:cs="宋体"/>
          <w:color w:val="auto"/>
          <w:sz w:val="21"/>
          <w:szCs w:val="21"/>
          <w:highlight w:val="none"/>
        </w:rPr>
      </w:pPr>
    </w:p>
    <w:p w14:paraId="1FCFC320">
      <w:pPr>
        <w:snapToGrid w:val="0"/>
        <w:spacing w:line="500" w:lineRule="atLeast"/>
        <w:jc w:val="both"/>
        <w:rPr>
          <w:rFonts w:hint="eastAsia" w:ascii="宋体" w:hAnsi="宋体" w:eastAsia="宋体" w:cs="宋体"/>
          <w:b/>
          <w:color w:val="auto"/>
          <w:sz w:val="21"/>
          <w:szCs w:val="21"/>
          <w:highlight w:val="none"/>
        </w:rPr>
      </w:pPr>
    </w:p>
    <w:p w14:paraId="5F6B9734">
      <w:pPr>
        <w:snapToGrid w:val="0"/>
        <w:spacing w:line="500" w:lineRule="atLeas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（在原内容不变的情况下可自行添加）</w:t>
      </w:r>
    </w:p>
    <w:p w14:paraId="2AB18ED8">
      <w:pPr>
        <w:snapToGrid w:val="0"/>
        <w:spacing w:line="500" w:lineRule="atLeast"/>
        <w:jc w:val="both"/>
        <w:rPr>
          <w:rFonts w:hint="eastAsia" w:ascii="宋体" w:hAnsi="宋体" w:eastAsia="宋体" w:cs="宋体"/>
          <w:color w:val="auto"/>
          <w:sz w:val="21"/>
          <w:szCs w:val="21"/>
          <w:highlight w:val="none"/>
        </w:rPr>
      </w:pPr>
    </w:p>
    <w:p w14:paraId="58F89939">
      <w:pPr>
        <w:snapToGrid w:val="0"/>
        <w:spacing w:line="50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投标单位（盖章）：                                 </w:t>
      </w:r>
    </w:p>
    <w:p w14:paraId="59F1EDAA">
      <w:pPr>
        <w:snapToGrid w:val="0"/>
        <w:spacing w:line="500"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p>
    <w:p w14:paraId="770ACF02">
      <w:pPr>
        <w:snapToGrid w:val="0"/>
        <w:spacing w:line="50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1AFF60A2">
      <w:pPr>
        <w:autoSpaceDN/>
        <w:snapToGrid w:val="0"/>
        <w:spacing w:line="500" w:lineRule="exact"/>
        <w:ind w:firstLine="422" w:firstLineChars="200"/>
        <w:jc w:val="both"/>
        <w:rPr>
          <w:rFonts w:hint="eastAsia" w:ascii="宋体" w:hAnsi="宋体" w:eastAsia="宋体" w:cs="宋体"/>
          <w:b/>
          <w:bCs/>
          <w:color w:val="auto"/>
          <w:sz w:val="21"/>
          <w:szCs w:val="21"/>
          <w:highlight w:val="none"/>
          <w:lang w:bidi="ar"/>
        </w:rPr>
      </w:pPr>
    </w:p>
    <w:p w14:paraId="5AFE787E">
      <w:pPr>
        <w:autoSpaceDN/>
        <w:snapToGrid w:val="0"/>
        <w:spacing w:line="500" w:lineRule="exact"/>
        <w:ind w:firstLine="422" w:firstLineChars="200"/>
        <w:jc w:val="both"/>
        <w:rPr>
          <w:rFonts w:hint="eastAsia" w:ascii="宋体" w:hAnsi="宋体" w:eastAsia="宋体" w:cs="宋体"/>
          <w:b/>
          <w:bCs/>
          <w:color w:val="auto"/>
          <w:sz w:val="21"/>
          <w:szCs w:val="21"/>
          <w:highlight w:val="none"/>
          <w:lang w:bidi="ar"/>
        </w:rPr>
      </w:pPr>
    </w:p>
    <w:p w14:paraId="716A8E90">
      <w:pPr>
        <w:autoSpaceDN/>
        <w:snapToGrid w:val="0"/>
        <w:spacing w:line="500" w:lineRule="exact"/>
        <w:ind w:firstLine="422" w:firstLineChars="200"/>
        <w:jc w:val="both"/>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bidi="ar"/>
        </w:rPr>
        <w:t>10</w:t>
      </w:r>
      <w:r>
        <w:rPr>
          <w:rFonts w:hint="eastAsia" w:ascii="宋体" w:hAnsi="宋体" w:eastAsia="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bidi="ar"/>
        </w:rPr>
        <w:t>特色服务，投标人根据自身的优势及招标人的实际情况为馆藏建设提供其它特色服务；</w:t>
      </w:r>
    </w:p>
    <w:p w14:paraId="69D23229">
      <w:pPr>
        <w:rPr>
          <w:rFonts w:hint="eastAsia" w:ascii="宋体" w:hAnsi="宋体" w:eastAsia="宋体" w:cs="宋体"/>
          <w:b/>
          <w:bCs/>
          <w:color w:val="auto"/>
          <w:sz w:val="21"/>
          <w:szCs w:val="21"/>
          <w:highlight w:val="none"/>
          <w:lang w:eastAsia="zh-CN" w:bidi="ar"/>
        </w:rPr>
      </w:pPr>
    </w:p>
    <w:p w14:paraId="27CAE960">
      <w:pPr>
        <w:rPr>
          <w:rFonts w:hint="eastAsia" w:ascii="宋体" w:hAnsi="宋体" w:eastAsia="宋体" w:cs="宋体"/>
          <w:b/>
          <w:bCs/>
          <w:color w:val="auto"/>
          <w:sz w:val="21"/>
          <w:szCs w:val="21"/>
          <w:highlight w:val="none"/>
          <w:lang w:eastAsia="zh-CN" w:bidi="ar"/>
        </w:rPr>
      </w:pPr>
    </w:p>
    <w:p w14:paraId="117F2E0C">
      <w:pPr>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1</w:t>
      </w:r>
      <w:r>
        <w:rPr>
          <w:rFonts w:hint="eastAsia"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bidi="ar"/>
        </w:rPr>
        <w:t>投标人还应根据“评分内容和标准”提供认为需要提供的其它内容。</w:t>
      </w:r>
    </w:p>
    <w:p w14:paraId="2EBFFF39">
      <w:pPr>
        <w:pStyle w:val="68"/>
        <w:rPr>
          <w:rFonts w:hint="eastAsia" w:ascii="宋体" w:hAnsi="宋体" w:eastAsia="宋体" w:cs="宋体"/>
          <w:b/>
          <w:color w:val="auto"/>
          <w:sz w:val="21"/>
          <w:szCs w:val="21"/>
          <w:highlight w:val="none"/>
          <w:lang w:val="en-US" w:eastAsia="zh-CN"/>
        </w:rPr>
      </w:pPr>
    </w:p>
    <w:p w14:paraId="542F236A">
      <w:pPr>
        <w:snapToGrid w:val="0"/>
        <w:spacing w:before="50" w:after="317" w:afterLines="50"/>
        <w:rPr>
          <w:rFonts w:hint="eastAsia" w:ascii="宋体" w:hAnsi="宋体" w:eastAsia="宋体" w:cs="宋体"/>
          <w:color w:val="auto"/>
          <w:sz w:val="24"/>
          <w:highlight w:val="none"/>
        </w:rPr>
      </w:pPr>
    </w:p>
    <w:p w14:paraId="55774FFD">
      <w:pPr>
        <w:pStyle w:val="28"/>
        <w:snapToGrid w:val="0"/>
        <w:spacing w:before="295" w:after="295"/>
        <w:rPr>
          <w:rFonts w:hint="eastAsia" w:ascii="宋体" w:hAnsi="宋体" w:eastAsia="宋体" w:cs="宋体"/>
          <w:color w:val="auto"/>
          <w:highlight w:val="none"/>
        </w:rPr>
      </w:pPr>
    </w:p>
    <w:p w14:paraId="11E92065">
      <w:pPr>
        <w:spacing w:line="300" w:lineRule="auto"/>
        <w:rPr>
          <w:rFonts w:hint="eastAsia" w:ascii="宋体" w:hAnsi="宋体" w:eastAsia="宋体" w:cs="宋体"/>
          <w:b/>
          <w:bCs/>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1"/>
          <w:szCs w:val="21"/>
          <w:highlight w:val="none"/>
        </w:rPr>
        <w:t>（三）报价文件部分</w:t>
      </w:r>
    </w:p>
    <w:p w14:paraId="536C9216">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w:t>
      </w:r>
    </w:p>
    <w:p w14:paraId="31329942">
      <w:pPr>
        <w:snapToGrid w:val="0"/>
        <w:spacing w:line="5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投标函</w:t>
      </w:r>
    </w:p>
    <w:p w14:paraId="441BA182">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致：_________（招标采购单位名称）：</w:t>
      </w:r>
    </w:p>
    <w:p w14:paraId="1317A4AD">
      <w:pPr>
        <w:snapToGrid w:val="0"/>
        <w:spacing w:line="5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项目的招标公告/投标邀请书</w:t>
      </w:r>
    </w:p>
    <w:p w14:paraId="45C0ECF9">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（项目编号：_______），签字代表_______（全名）经正式授权并代表投标人_________（投标人名称）提交文件。</w:t>
      </w:r>
    </w:p>
    <w:p w14:paraId="53DDAFE0">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据此函，签字代表宣布同意如下：</w:t>
      </w:r>
    </w:p>
    <w:p w14:paraId="0B83DE69">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1.我方自愿按照招标文件规定的各项要求向招标人提供</w:t>
      </w:r>
      <w:r>
        <w:rPr>
          <w:rFonts w:hint="eastAsia" w:ascii="宋体" w:hAnsi="宋体" w:eastAsia="宋体" w:cs="宋体"/>
          <w:color w:val="auto"/>
          <w:sz w:val="21"/>
          <w:szCs w:val="21"/>
          <w:highlight w:val="none"/>
          <w:lang w:eastAsia="zh-CN"/>
        </w:rPr>
        <w:t>产品和</w:t>
      </w:r>
      <w:r>
        <w:rPr>
          <w:rFonts w:hint="eastAsia" w:ascii="宋体" w:hAnsi="宋体" w:eastAsia="宋体" w:cs="宋体"/>
          <w:color w:val="auto"/>
          <w:sz w:val="21"/>
          <w:szCs w:val="21"/>
          <w:highlight w:val="none"/>
        </w:rPr>
        <w:t>服务。投标报价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折扣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val="en-US" w:eastAsia="zh-CN"/>
        </w:rPr>
        <w:t>百</w:t>
      </w:r>
      <w:r>
        <w:rPr>
          <w:rFonts w:hint="eastAsia" w:ascii="宋体" w:hAnsi="宋体" w:eastAsia="宋体" w:cs="宋体"/>
          <w:color w:val="auto"/>
          <w:sz w:val="21"/>
          <w:szCs w:val="21"/>
          <w:highlight w:val="none"/>
          <w:u w:val="none"/>
          <w:lang w:val="en-US" w:eastAsia="zh-CN"/>
        </w:rPr>
        <w:t>分之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9E4A9D6">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5913BF9F">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3.我方在投标之前已经与贵方进行了充分的沟通，完全理解并接受招标文件的各项规定和要求，对招标文件的合理性、合法性不再有异议。</w:t>
      </w:r>
    </w:p>
    <w:p w14:paraId="27D47BFA">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4.本投标有效期自开标截止日起_</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_</w:t>
      </w:r>
      <w:r>
        <w:rPr>
          <w:rFonts w:hint="eastAsia" w:ascii="宋体" w:hAnsi="宋体" w:eastAsia="宋体" w:cs="宋体"/>
          <w:color w:val="auto"/>
          <w:sz w:val="21"/>
          <w:szCs w:val="21"/>
          <w:highlight w:val="none"/>
          <w:lang w:val="en-US" w:eastAsia="zh-CN"/>
        </w:rPr>
        <w:t>天</w:t>
      </w:r>
      <w:r>
        <w:rPr>
          <w:rFonts w:hint="eastAsia" w:ascii="宋体" w:hAnsi="宋体" w:eastAsia="宋体" w:cs="宋体"/>
          <w:color w:val="auto"/>
          <w:sz w:val="21"/>
          <w:szCs w:val="21"/>
          <w:highlight w:val="none"/>
        </w:rPr>
        <w:t>。</w:t>
      </w:r>
    </w:p>
    <w:p w14:paraId="0252A51A">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5.如中标，本投标文件至本项目合同履行完毕止均保持有效，本投标人将按“招标文件”及政府采购法律、法规的规定履行合同责任和义务。</w:t>
      </w:r>
    </w:p>
    <w:p w14:paraId="18F88227">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6.投标人同意按照贵方要求提供与投标有关的一切数据或资料。</w:t>
      </w:r>
    </w:p>
    <w:p w14:paraId="641F24D6">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7.与本投标有关的一切正式往来信函请寄：</w:t>
      </w:r>
    </w:p>
    <w:p w14:paraId="60F3B4CE">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地址：_______________邮编：__________电话：______________</w:t>
      </w:r>
    </w:p>
    <w:p w14:paraId="380330F7">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传真：______________投标人代表姓名___________职务：_____________</w:t>
      </w:r>
    </w:p>
    <w:p w14:paraId="60344A62">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:___________________</w:t>
      </w:r>
    </w:p>
    <w:p w14:paraId="2A83E8F2">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开户银行：___________________银行账号：___________________</w:t>
      </w:r>
    </w:p>
    <w:p w14:paraId="16084A04">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___________日期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_____年___月___日</w:t>
      </w:r>
    </w:p>
    <w:p w14:paraId="55F14922">
      <w:pPr>
        <w:pStyle w:val="28"/>
        <w:snapToGrid w:val="0"/>
        <w:spacing w:before="295" w:after="295"/>
        <w:rPr>
          <w:rFonts w:hint="eastAsia" w:ascii="宋体" w:hAnsi="宋体" w:eastAsia="宋体" w:cs="宋体"/>
          <w:color w:val="auto"/>
          <w:highlight w:val="none"/>
        </w:rPr>
      </w:pPr>
    </w:p>
    <w:p w14:paraId="683E1689">
      <w:pPr>
        <w:pStyle w:val="28"/>
        <w:snapToGrid w:val="0"/>
        <w:spacing w:before="295" w:after="295"/>
        <w:rPr>
          <w:rFonts w:hint="eastAsia" w:ascii="宋体" w:hAnsi="宋体" w:eastAsia="宋体" w:cs="宋体"/>
          <w:bCs/>
          <w:color w:val="auto"/>
          <w:sz w:val="21"/>
          <w:highlight w:val="none"/>
        </w:rPr>
      </w:pPr>
      <w:r>
        <w:rPr>
          <w:rFonts w:hint="eastAsia" w:ascii="宋体" w:hAnsi="宋体" w:eastAsia="宋体" w:cs="宋体"/>
          <w:bCs/>
          <w:color w:val="auto"/>
          <w:sz w:val="24"/>
          <w:highlight w:val="none"/>
        </w:rPr>
        <w:br w:type="page"/>
      </w:r>
    </w:p>
    <w:p w14:paraId="3BB396E5">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2.开标（报价）一览表</w:t>
      </w:r>
    </w:p>
    <w:p w14:paraId="67BB9EC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694"/>
        <w:gridCol w:w="2675"/>
        <w:gridCol w:w="2245"/>
      </w:tblGrid>
      <w:tr w14:paraId="68AC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809" w:type="dxa"/>
            <w:noWrap w:val="0"/>
            <w:vAlign w:val="center"/>
          </w:tcPr>
          <w:p w14:paraId="1CB04BC4">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94" w:type="dxa"/>
            <w:noWrap w:val="0"/>
            <w:vAlign w:val="center"/>
          </w:tcPr>
          <w:p w14:paraId="7EC2838B">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675" w:type="dxa"/>
            <w:noWrap w:val="0"/>
            <w:vAlign w:val="center"/>
          </w:tcPr>
          <w:p w14:paraId="1593C06A">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2245" w:type="dxa"/>
            <w:noWrap w:val="0"/>
            <w:vAlign w:val="center"/>
          </w:tcPr>
          <w:p w14:paraId="6B63364F">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r>
      <w:tr w14:paraId="6C5E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809" w:type="dxa"/>
            <w:noWrap w:val="0"/>
            <w:vAlign w:val="center"/>
          </w:tcPr>
          <w:p w14:paraId="6B3C00ED">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4" w:type="dxa"/>
            <w:noWrap w:val="0"/>
            <w:vAlign w:val="center"/>
          </w:tcPr>
          <w:p w14:paraId="67D54A19">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文献资源</w:t>
            </w:r>
            <w:r>
              <w:rPr>
                <w:rFonts w:hint="eastAsia" w:ascii="宋体" w:hAnsi="宋体" w:eastAsia="宋体" w:cs="宋体"/>
                <w:color w:val="auto"/>
                <w:sz w:val="21"/>
                <w:szCs w:val="21"/>
                <w:highlight w:val="none"/>
              </w:rPr>
              <w:t>供应</w:t>
            </w:r>
          </w:p>
        </w:tc>
        <w:tc>
          <w:tcPr>
            <w:tcW w:w="2675" w:type="dxa"/>
            <w:noWrap w:val="0"/>
            <w:vAlign w:val="center"/>
          </w:tcPr>
          <w:p w14:paraId="559886DB">
            <w:pPr>
              <w:widowControl/>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正式出版物</w:t>
            </w:r>
          </w:p>
          <w:p w14:paraId="7E6DC3E6">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正版图书</w:t>
            </w:r>
          </w:p>
        </w:tc>
        <w:tc>
          <w:tcPr>
            <w:tcW w:w="2245" w:type="dxa"/>
            <w:noWrap w:val="0"/>
            <w:vAlign w:val="center"/>
          </w:tcPr>
          <w:p w14:paraId="4C2F9B60">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折扣：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p>
          <w:p w14:paraId="04234C13">
            <w:pPr>
              <w:spacing w:line="4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大写百</w:t>
            </w:r>
            <w:r>
              <w:rPr>
                <w:rFonts w:hint="eastAsia" w:ascii="宋体" w:hAnsi="宋体" w:eastAsia="宋体" w:cs="宋体"/>
                <w:color w:val="auto"/>
                <w:sz w:val="21"/>
                <w:szCs w:val="21"/>
                <w:highlight w:val="none"/>
                <w:u w:val="none"/>
                <w:lang w:val="en-US" w:eastAsia="zh-CN"/>
              </w:rPr>
              <w:t>分之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r>
      <w:tr w14:paraId="1F24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809" w:type="dxa"/>
            <w:noWrap w:val="0"/>
            <w:vAlign w:val="center"/>
          </w:tcPr>
          <w:p w14:paraId="0A81DBD3">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报价说明</w:t>
            </w:r>
          </w:p>
        </w:tc>
        <w:tc>
          <w:tcPr>
            <w:tcW w:w="7614" w:type="dxa"/>
            <w:gridSpan w:val="3"/>
            <w:noWrap w:val="0"/>
            <w:vAlign w:val="center"/>
          </w:tcPr>
          <w:p w14:paraId="5FD254B4">
            <w:pPr>
              <w:snapToGrid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hAnsi="宋体" w:cs="宋体"/>
                <w:sz w:val="21"/>
                <w:szCs w:val="21"/>
              </w:rPr>
              <w:t>本投标人已知悉并同意，投标人中标后应根据招标文件中约定的金额向本项目的政府采购代理机构计算支付采购代理服务费，为此，我方已根据财政部财库〔2018〕2号《政府采购代理机构管理暂行办法》的规定并按本次采购的报价要求，将应支付的采购代理服务费包含在上述的项目报价中。</w:t>
            </w:r>
          </w:p>
        </w:tc>
      </w:tr>
      <w:tr w14:paraId="04A3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809" w:type="dxa"/>
            <w:noWrap w:val="0"/>
            <w:vAlign w:val="center"/>
          </w:tcPr>
          <w:p w14:paraId="430B3685">
            <w:pPr>
              <w:snapToGrid w:val="0"/>
              <w:spacing w:line="460" w:lineRule="exact"/>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rPr>
              <w:t>关于投标人是否符合政策性价格扣除的说明</w:t>
            </w:r>
          </w:p>
        </w:tc>
        <w:tc>
          <w:tcPr>
            <w:tcW w:w="7614" w:type="dxa"/>
            <w:gridSpan w:val="3"/>
            <w:noWrap w:val="0"/>
            <w:vAlign w:val="center"/>
          </w:tcPr>
          <w:p w14:paraId="231C38FD">
            <w:pPr>
              <w:snapToGrid w:val="0"/>
              <w:spacing w:line="460" w:lineRule="exact"/>
              <w:ind w:firstLine="420" w:firstLineChars="200"/>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rPr>
              <w:t>依照</w:t>
            </w:r>
            <w:r>
              <w:rPr>
                <w:rFonts w:hint="eastAsia" w:ascii="宋体" w:hAnsi="宋体" w:eastAsia="宋体" w:cs="宋体"/>
                <w:b w:val="0"/>
                <w:bCs w:val="0"/>
                <w:color w:val="auto"/>
                <w:sz w:val="21"/>
                <w:szCs w:val="21"/>
                <w:highlight w:val="none"/>
              </w:rPr>
              <w:t>《政府采购促进中小企业发展管理办法》、</w:t>
            </w:r>
            <w:r>
              <w:rPr>
                <w:rFonts w:hint="eastAsia" w:ascii="宋体" w:hAnsi="宋体" w:eastAsia="宋体" w:cs="宋体"/>
                <w:b w:val="0"/>
                <w:bCs w:val="0"/>
                <w:i w:val="0"/>
                <w:iCs w:val="0"/>
                <w:caps w:val="0"/>
                <w:color w:val="auto"/>
                <w:spacing w:val="0"/>
                <w:sz w:val="21"/>
                <w:szCs w:val="21"/>
                <w:highlight w:val="none"/>
                <w:shd w:val="clear" w:color="auto" w:fill="auto"/>
              </w:rPr>
              <w:t>《国务院关于印发扎实稳住经济一揽子政策措施的通知》</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w:t>
            </w:r>
            <w:r>
              <w:rPr>
                <w:rFonts w:hint="eastAsia" w:ascii="宋体" w:hAnsi="宋体" w:eastAsia="宋体" w:cs="宋体"/>
                <w:b w:val="0"/>
                <w:bCs w:val="0"/>
                <w:i w:val="0"/>
                <w:iCs w:val="0"/>
                <w:caps w:val="0"/>
                <w:color w:val="auto"/>
                <w:spacing w:val="0"/>
                <w:sz w:val="21"/>
                <w:szCs w:val="21"/>
                <w:highlight w:val="none"/>
                <w:shd w:val="clear" w:color="auto" w:fill="auto"/>
              </w:rPr>
              <w:t>《浙江省</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财政厅关于进一步发挥政府采购政策功能全力推动经济稳进提质的通知</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color w:val="auto"/>
                <w:sz w:val="21"/>
                <w:szCs w:val="21"/>
                <w:highlight w:val="none"/>
              </w:rPr>
              <w:t>、《财政部 民政部 中国残疾人联合会关于促进残疾人就业政府采购政策的通知》（财库〔2017〕141号）、《财政部、司法部关于政府采购支持监狱企业发展有关问题的通知》（财库〔2014〕68号）</w:t>
            </w:r>
            <w:r>
              <w:rPr>
                <w:rFonts w:hint="eastAsia" w:hAnsi="宋体" w:eastAsia="宋体" w:cs="宋体"/>
                <w:color w:val="auto"/>
                <w:sz w:val="21"/>
                <w:szCs w:val="21"/>
                <w:highlight w:val="none"/>
                <w:lang w:val="en-US" w:eastAsia="zh-CN"/>
              </w:rPr>
              <w:t>和本项目招标文件</w:t>
            </w:r>
            <w:r>
              <w:rPr>
                <w:rFonts w:hint="eastAsia" w:hAnsi="宋体" w:eastAsia="宋体" w:cs="宋体"/>
                <w:color w:val="auto"/>
                <w:sz w:val="21"/>
                <w:szCs w:val="21"/>
                <w:highlight w:val="none"/>
              </w:rPr>
              <w:t>的规定，本投</w:t>
            </w:r>
            <w:r>
              <w:rPr>
                <w:rFonts w:hint="eastAsia" w:ascii="宋体" w:hAnsi="宋体" w:eastAsia="宋体" w:cs="宋体"/>
                <w:color w:val="auto"/>
                <w:sz w:val="21"/>
                <w:szCs w:val="21"/>
                <w:highlight w:val="none"/>
              </w:rPr>
              <w:t>标人</w:t>
            </w:r>
            <w:r>
              <w:rPr>
                <w:rFonts w:hint="eastAsia" w:ascii="宋体" w:hAnsi="宋体" w:eastAsia="宋体" w:cs="宋体"/>
                <w:color w:val="auto"/>
                <w:sz w:val="21"/>
                <w:szCs w:val="21"/>
                <w:highlight w:val="none"/>
                <w:lang w:val="en-US" w:eastAsia="zh-CN"/>
              </w:rPr>
              <w:t>属于</w:t>
            </w:r>
            <w:r>
              <w:rPr>
                <w:rFonts w:hint="eastAsia" w:ascii="宋体" w:hAnsi="宋体" w:eastAsia="宋体" w:cs="宋体"/>
                <w:color w:val="auto"/>
                <w:sz w:val="21"/>
                <w:szCs w:val="21"/>
                <w:highlight w:val="none"/>
                <w:lang w:eastAsia="zh-CN"/>
              </w:rPr>
              <w:t>：</w:t>
            </w:r>
          </w:p>
          <w:p w14:paraId="085EBFC5">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w:t>
            </w:r>
            <w:r>
              <w:rPr>
                <w:rFonts w:hint="eastAsia" w:hAnsi="宋体" w:cs="宋体"/>
                <w:spacing w:val="-1"/>
                <w:sz w:val="21"/>
                <w:szCs w:val="21"/>
              </w:rPr>
              <w:t>属于中小企业且所提供货物</w:t>
            </w:r>
            <w:r>
              <w:rPr>
                <w:rFonts w:hint="eastAsia" w:hAnsi="宋体"/>
                <w:kern w:val="2"/>
                <w:sz w:val="21"/>
                <w:szCs w:val="21"/>
              </w:rPr>
              <w:t>全部由</w:t>
            </w:r>
            <w:r>
              <w:rPr>
                <w:rFonts w:hint="eastAsia" w:ascii="Times New Roman" w:hAnsi="宋体" w:cs="宋体"/>
                <w:kern w:val="2"/>
                <w:sz w:val="21"/>
                <w:szCs w:val="21"/>
              </w:rPr>
              <w:t>小型和微型</w:t>
            </w:r>
            <w:r>
              <w:rPr>
                <w:rFonts w:hint="eastAsia" w:hAnsi="宋体"/>
                <w:kern w:val="2"/>
                <w:sz w:val="21"/>
                <w:szCs w:val="21"/>
              </w:rPr>
              <w:t>企业生产且使用该</w:t>
            </w:r>
            <w:r>
              <w:rPr>
                <w:rFonts w:hint="eastAsia" w:ascii="Times New Roman" w:hAnsi="宋体" w:cs="宋体"/>
                <w:kern w:val="2"/>
                <w:sz w:val="21"/>
                <w:szCs w:val="21"/>
              </w:rPr>
              <w:t>小型和微型</w:t>
            </w:r>
            <w:r>
              <w:rPr>
                <w:rFonts w:hint="eastAsia" w:hAnsi="宋体"/>
                <w:kern w:val="2"/>
                <w:sz w:val="21"/>
                <w:szCs w:val="21"/>
              </w:rPr>
              <w:t>企业商号或者注册商标</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适用的</w:t>
            </w:r>
            <w:r>
              <w:rPr>
                <w:rFonts w:hint="eastAsia" w:hAnsi="宋体" w:eastAsia="宋体" w:cs="宋体"/>
                <w:color w:val="auto"/>
                <w:spacing w:val="-1"/>
                <w:sz w:val="21"/>
                <w:szCs w:val="21"/>
                <w:highlight w:val="none"/>
              </w:rPr>
              <w:t>评审价格扣除比例</w:t>
            </w:r>
            <w:r>
              <w:rPr>
                <w:rFonts w:hint="eastAsia" w:hAnsi="宋体" w:eastAsia="宋体" w:cs="宋体"/>
                <w:color w:val="auto"/>
                <w:spacing w:val="-1"/>
                <w:sz w:val="21"/>
                <w:szCs w:val="21"/>
                <w:highlight w:val="none"/>
                <w:lang w:val="en-US" w:eastAsia="zh-CN"/>
              </w:rPr>
              <w:t>为10</w:t>
            </w:r>
            <w:r>
              <w:rPr>
                <w:rFonts w:hint="eastAsia" w:hAnsi="宋体" w:eastAsia="宋体" w:cs="宋体"/>
                <w:color w:val="auto"/>
                <w:spacing w:val="-1"/>
                <w:sz w:val="21"/>
                <w:szCs w:val="21"/>
                <w:highlight w:val="none"/>
              </w:rPr>
              <w:t>%</w:t>
            </w:r>
            <w:r>
              <w:rPr>
                <w:rFonts w:hint="eastAsia" w:hAnsi="宋体" w:eastAsia="宋体" w:cs="宋体"/>
                <w:color w:val="auto"/>
                <w:spacing w:val="-1"/>
                <w:sz w:val="21"/>
                <w:szCs w:val="21"/>
                <w:highlight w:val="none"/>
                <w:lang w:eastAsia="zh-CN"/>
              </w:rPr>
              <w:t>；</w:t>
            </w:r>
          </w:p>
          <w:p w14:paraId="413059CE">
            <w:pPr>
              <w:widowControl/>
              <w:snapToGrid w:val="0"/>
              <w:spacing w:line="460" w:lineRule="exact"/>
              <w:ind w:firstLine="420" w:firstLineChars="200"/>
              <w:jc w:val="both"/>
              <w:rPr>
                <w:rFonts w:hint="eastAsia"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SA"/>
              </w:rPr>
              <w:t>☐不属于</w:t>
            </w:r>
            <w:r>
              <w:rPr>
                <w:rFonts w:hint="eastAsia" w:ascii="宋体" w:hAnsi="宋体" w:eastAsia="宋体" w:cs="宋体"/>
                <w:color w:val="auto"/>
                <w:spacing w:val="0"/>
                <w:sz w:val="21"/>
                <w:szCs w:val="21"/>
                <w:highlight w:val="none"/>
              </w:rPr>
              <w:t>小</w:t>
            </w:r>
            <w:r>
              <w:rPr>
                <w:rFonts w:hint="eastAsia" w:ascii="宋体" w:hAnsi="宋体" w:eastAsia="宋体" w:cs="宋体"/>
                <w:color w:val="auto"/>
                <w:spacing w:val="0"/>
                <w:sz w:val="21"/>
                <w:szCs w:val="21"/>
                <w:highlight w:val="none"/>
                <w:lang w:val="en-US" w:eastAsia="zh-CN"/>
              </w:rPr>
              <w:t>微</w:t>
            </w:r>
            <w:r>
              <w:rPr>
                <w:rFonts w:hint="eastAsia" w:ascii="宋体" w:hAnsi="宋体" w:eastAsia="宋体" w:cs="宋体"/>
                <w:color w:val="auto"/>
                <w:spacing w:val="0"/>
                <w:sz w:val="21"/>
                <w:szCs w:val="21"/>
                <w:highlight w:val="none"/>
              </w:rPr>
              <w:t>企业</w:t>
            </w:r>
            <w:r>
              <w:rPr>
                <w:rFonts w:hint="eastAsia" w:ascii="宋体" w:hAnsi="宋体" w:eastAsia="宋体" w:cs="宋体"/>
                <w:color w:val="auto"/>
                <w:spacing w:val="0"/>
                <w:sz w:val="21"/>
                <w:szCs w:val="21"/>
                <w:highlight w:val="none"/>
                <w:lang w:eastAsia="zh-CN"/>
              </w:rPr>
              <w:t>。</w:t>
            </w:r>
          </w:p>
          <w:p w14:paraId="031B1BF0">
            <w:pPr>
              <w:widowControl/>
              <w:snapToGrid w:val="0"/>
              <w:spacing w:line="460" w:lineRule="exact"/>
              <w:ind w:firstLine="420" w:firstLineChars="2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rPr>
              <w:t>本投标人对投标文件所提供的全部资料的真实性承担法律责任，并将无条件接受采购代理机构、招标人及政府采购监督管理部门等对其中任何资料进行核实的要求。</w:t>
            </w:r>
          </w:p>
        </w:tc>
      </w:tr>
    </w:tbl>
    <w:p w14:paraId="2FBBA5D6">
      <w:pPr>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投标单位（盖章）：                                 </w:t>
      </w:r>
    </w:p>
    <w:p w14:paraId="12FCFB20">
      <w:pPr>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法定代表人或其授权代表签字：                </w:t>
      </w:r>
    </w:p>
    <w:p w14:paraId="49709FF8">
      <w:pPr>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EC8D672">
      <w:pPr>
        <w:snapToGrid w:val="0"/>
        <w:spacing w:line="500" w:lineRule="exact"/>
        <w:ind w:firstLine="632" w:firstLineChars="300"/>
        <w:rPr>
          <w:rFonts w:hint="eastAsia" w:ascii="宋体" w:hAnsi="宋体" w:eastAsia="宋体" w:cs="宋体"/>
          <w:b/>
          <w:color w:val="auto"/>
          <w:sz w:val="21"/>
          <w:szCs w:val="21"/>
          <w:highlight w:val="none"/>
        </w:rPr>
      </w:pPr>
    </w:p>
    <w:p w14:paraId="34A81DEF">
      <w:pPr>
        <w:snapToGrid w:val="0"/>
        <w:spacing w:line="500" w:lineRule="exact"/>
        <w:ind w:firstLine="632" w:firstLineChars="300"/>
        <w:rPr>
          <w:rFonts w:hint="eastAsia" w:ascii="宋体" w:hAnsi="宋体" w:eastAsia="宋体" w:cs="宋体"/>
          <w:b/>
          <w:color w:val="auto"/>
          <w:sz w:val="21"/>
          <w:szCs w:val="21"/>
          <w:highlight w:val="none"/>
        </w:rPr>
      </w:pPr>
    </w:p>
    <w:p w14:paraId="2884BAD7">
      <w:pPr>
        <w:snapToGrid w:val="0"/>
        <w:spacing w:line="500" w:lineRule="exact"/>
        <w:ind w:firstLine="630" w:firstLineChars="300"/>
        <w:rPr>
          <w:rFonts w:hint="eastAsia" w:ascii="宋体" w:hAnsi="宋体" w:eastAsia="宋体" w:cs="宋体"/>
          <w:color w:val="auto"/>
          <w:sz w:val="21"/>
          <w:szCs w:val="21"/>
          <w:highlight w:val="none"/>
        </w:rPr>
      </w:pPr>
    </w:p>
    <w:bookmarkEnd w:id="83"/>
    <w:p w14:paraId="1C523C30">
      <w:pPr>
        <w:snapToGrid/>
        <w:spacing w:before="0" w:after="0"/>
        <w:ind w:firstLine="723" w:firstLineChars="300"/>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3.中小企业（或残疾人福利性单位、监狱企业）提供服务的资料</w:t>
      </w:r>
    </w:p>
    <w:p w14:paraId="45799436">
      <w:pPr>
        <w:spacing w:line="360" w:lineRule="exact"/>
        <w:ind w:left="14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（投标人应完整提供以下资料，否则评审时将不能享受相应的价格折扣）</w:t>
      </w:r>
    </w:p>
    <w:p w14:paraId="01D2FA31">
      <w:pPr>
        <w:spacing w:line="5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（1）中小企业声明函（货物类）</w:t>
      </w:r>
    </w:p>
    <w:p w14:paraId="7E588496">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xml:space="preserve">采购活动，提供的货物全部由符合政策要求的中小企业制造。相关企业（含联合体中的中小企业、签订分包意向协议的中小企业） 的具体情况如下： </w:t>
      </w:r>
    </w:p>
    <w:p w14:paraId="4B350168">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4BFF10A9">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万元，属于（中型企业、小型企业、微型企业）； </w:t>
      </w:r>
    </w:p>
    <w:p w14:paraId="458BDB5E">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93699">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54C01E29">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本企业对上述声明内容的真实性负责。如有虚假，将依法承担相应责任。 </w:t>
      </w:r>
    </w:p>
    <w:p w14:paraId="2F1C9087">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284403A3">
      <w:pPr>
        <w:spacing w:after="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70F93B0E">
      <w:pPr>
        <w:snapToGrid w:val="0"/>
        <w:spacing w:line="460" w:lineRule="exac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填报说明：</w:t>
      </w:r>
      <w:r>
        <w:rPr>
          <w:rFonts w:hint="eastAsia" w:ascii="宋体" w:hAnsi="宋体" w:eastAsia="宋体" w:cs="宋体"/>
          <w:color w:val="auto"/>
          <w:kern w:val="2"/>
          <w:sz w:val="21"/>
          <w:szCs w:val="21"/>
          <w:highlight w:val="none"/>
        </w:rPr>
        <w:t>①本声明函中“从业人员”、“营业收入”、“资产总额”填报上一年度数据，无上一年度数据的新成立企业可不填报。</w:t>
      </w:r>
    </w:p>
    <w:p w14:paraId="2FA9E067">
      <w:pPr>
        <w:autoSpaceDE/>
        <w:autoSpaceDN/>
        <w:adjustRightInd/>
        <w:spacing w:line="44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②本项目采购标的对应的中小企业划分标准所属行业为《中小企业划型标准规定》（工信部联企业〔2011〕300号）中的“</w:t>
      </w:r>
      <w:r>
        <w:rPr>
          <w:rFonts w:hint="eastAsia" w:ascii="宋体" w:hAnsi="宋体" w:eastAsia="宋体" w:cs="宋体"/>
          <w:color w:val="auto"/>
          <w:kern w:val="2"/>
          <w:sz w:val="21"/>
          <w:szCs w:val="21"/>
          <w:highlight w:val="none"/>
          <w:lang w:eastAsia="zh-CN"/>
        </w:rPr>
        <w:t>其他未列明行业—文化、体育和娱乐业</w:t>
      </w:r>
      <w:r>
        <w:rPr>
          <w:rFonts w:hint="eastAsia" w:ascii="宋体" w:hAnsi="宋体" w:eastAsia="宋体" w:cs="宋体"/>
          <w:color w:val="auto"/>
          <w:kern w:val="2"/>
          <w:sz w:val="21"/>
          <w:szCs w:val="21"/>
          <w:highlight w:val="none"/>
        </w:rPr>
        <w:t>”，划型标准为：</w:t>
      </w:r>
      <w:r>
        <w:rPr>
          <w:rFonts w:hint="eastAsia" w:ascii="宋体" w:hAnsi="宋体" w:eastAsia="宋体" w:cs="宋体"/>
          <w:color w:val="auto"/>
          <w:sz w:val="21"/>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15394B">
      <w:pPr>
        <w:spacing w:line="45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③</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1BE24178">
      <w:pPr>
        <w:spacing w:line="500" w:lineRule="exact"/>
        <w:ind w:firstLine="680" w:firstLineChars="200"/>
        <w:rPr>
          <w:rFonts w:hint="eastAsia" w:ascii="宋体" w:hAnsi="宋体" w:eastAsia="宋体" w:cs="宋体"/>
          <w:color w:val="auto"/>
          <w:highlight w:val="none"/>
        </w:rPr>
      </w:pPr>
    </w:p>
    <w:p w14:paraId="3BD14F6A">
      <w:pPr>
        <w:spacing w:line="458" w:lineRule="exact"/>
        <w:jc w:val="center"/>
        <w:rPr>
          <w:rFonts w:hint="eastAsia" w:ascii="宋体" w:hAnsi="宋体" w:eastAsia="宋体" w:cs="宋体"/>
          <w:color w:val="auto"/>
          <w:sz w:val="21"/>
          <w:szCs w:val="21"/>
          <w:highlight w:val="none"/>
        </w:rPr>
      </w:pPr>
    </w:p>
    <w:p w14:paraId="209F2095">
      <w:pPr>
        <w:spacing w:beforeLines="0" w:line="352"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（2）残疾人福利性单位声明函</w:t>
      </w:r>
    </w:p>
    <w:p w14:paraId="5E043214">
      <w:pPr>
        <w:pStyle w:val="72"/>
        <w:spacing w:before="0" w:beforeLines="0" w:line="500" w:lineRule="exact"/>
        <w:ind w:firstLine="601"/>
        <w:rPr>
          <w:rFonts w:ascii="宋体" w:hAnsi="宋体" w:eastAsia="宋体" w:cs="宋体"/>
          <w:color w:val="auto"/>
          <w:kern w:val="2"/>
          <w:szCs w:val="21"/>
          <w:highlight w:val="none"/>
        </w:rPr>
      </w:pPr>
      <w:r>
        <w:rPr>
          <w:rFonts w:ascii="宋体" w:hAnsi="宋体" w:eastAsia="宋体" w:cs="宋体"/>
          <w:color w:val="auto"/>
          <w:kern w:val="2"/>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02F801">
      <w:pPr>
        <w:pStyle w:val="72"/>
        <w:spacing w:line="500" w:lineRule="exact"/>
        <w:ind w:firstLine="600"/>
        <w:rPr>
          <w:rFonts w:ascii="宋体" w:hAnsi="宋体" w:eastAsia="宋体" w:cs="宋体"/>
          <w:color w:val="auto"/>
          <w:kern w:val="2"/>
          <w:szCs w:val="21"/>
          <w:highlight w:val="none"/>
        </w:rPr>
      </w:pPr>
      <w:r>
        <w:rPr>
          <w:rFonts w:ascii="宋体" w:hAnsi="宋体" w:eastAsia="宋体" w:cs="宋体"/>
          <w:color w:val="auto"/>
          <w:kern w:val="2"/>
          <w:szCs w:val="21"/>
          <w:highlight w:val="none"/>
        </w:rPr>
        <w:t>本单位对上述声明的真实性负责。如有虚假，将依法承担相应责任。</w:t>
      </w:r>
    </w:p>
    <w:p w14:paraId="3096CC89">
      <w:pPr>
        <w:pStyle w:val="72"/>
        <w:spacing w:line="500" w:lineRule="exact"/>
        <w:rPr>
          <w:rFonts w:ascii="宋体" w:hAnsi="宋体" w:eastAsia="宋体" w:cs="宋体"/>
          <w:color w:val="auto"/>
          <w:spacing w:val="6"/>
          <w:szCs w:val="21"/>
          <w:highlight w:val="none"/>
        </w:rPr>
      </w:pPr>
    </w:p>
    <w:p w14:paraId="02782E5B">
      <w:pPr>
        <w:pStyle w:val="72"/>
        <w:spacing w:line="500" w:lineRule="exact"/>
        <w:ind w:right="1560" w:firstLine="600"/>
        <w:jc w:val="center"/>
        <w:rPr>
          <w:rFonts w:ascii="宋体" w:hAnsi="宋体" w:eastAsia="宋体" w:cs="宋体"/>
          <w:color w:val="auto"/>
          <w:kern w:val="2"/>
          <w:szCs w:val="21"/>
          <w:highlight w:val="none"/>
        </w:rPr>
      </w:pPr>
      <w:r>
        <w:rPr>
          <w:rFonts w:ascii="宋体" w:hAnsi="宋体" w:eastAsia="宋体" w:cs="宋体"/>
          <w:color w:val="auto"/>
          <w:spacing w:val="6"/>
          <w:szCs w:val="21"/>
          <w:highlight w:val="none"/>
        </w:rPr>
        <w:t xml:space="preserve">               </w:t>
      </w:r>
      <w:r>
        <w:rPr>
          <w:rFonts w:ascii="宋体" w:hAnsi="宋体" w:eastAsia="宋体" w:cs="宋体"/>
          <w:color w:val="auto"/>
          <w:kern w:val="2"/>
          <w:szCs w:val="21"/>
          <w:highlight w:val="none"/>
        </w:rPr>
        <w:t>单位名称（盖章）：</w:t>
      </w:r>
    </w:p>
    <w:p w14:paraId="552857A2">
      <w:pPr>
        <w:pStyle w:val="72"/>
        <w:spacing w:line="500" w:lineRule="exact"/>
        <w:ind w:right="1560" w:firstLine="600"/>
        <w:jc w:val="center"/>
        <w:rPr>
          <w:rFonts w:ascii="宋体" w:hAnsi="宋体" w:eastAsia="宋体" w:cs="宋体"/>
          <w:color w:val="auto"/>
          <w:kern w:val="2"/>
          <w:szCs w:val="21"/>
          <w:highlight w:val="none"/>
          <w:lang w:eastAsia="zh-CN"/>
        </w:rPr>
      </w:pPr>
      <w:r>
        <w:rPr>
          <w:rFonts w:ascii="宋体" w:hAnsi="宋体" w:eastAsia="宋体" w:cs="宋体"/>
          <w:color w:val="auto"/>
          <w:kern w:val="2"/>
          <w:szCs w:val="21"/>
          <w:highlight w:val="none"/>
        </w:rPr>
        <w:t xml:space="preserve">       日  期：</w:t>
      </w:r>
    </w:p>
    <w:p w14:paraId="4CE11761">
      <w:pPr>
        <w:snapToGrid w:val="0"/>
        <w:spacing w:line="500" w:lineRule="exact"/>
        <w:jc w:val="center"/>
        <w:rPr>
          <w:rFonts w:hint="eastAsia" w:ascii="宋体" w:hAnsi="宋体" w:eastAsia="宋体" w:cs="宋体"/>
          <w:color w:val="auto"/>
          <w:sz w:val="21"/>
          <w:szCs w:val="21"/>
          <w:highlight w:val="none"/>
        </w:rPr>
      </w:pPr>
    </w:p>
    <w:p w14:paraId="69CA473A">
      <w:pPr>
        <w:snapToGrid w:val="0"/>
        <w:spacing w:line="500" w:lineRule="exact"/>
        <w:jc w:val="center"/>
        <w:rPr>
          <w:rFonts w:hint="eastAsia" w:ascii="宋体" w:hAnsi="宋体" w:eastAsia="宋体" w:cs="宋体"/>
          <w:color w:val="auto"/>
          <w:sz w:val="21"/>
          <w:szCs w:val="21"/>
          <w:highlight w:val="none"/>
        </w:rPr>
      </w:pPr>
    </w:p>
    <w:p w14:paraId="58E29AE1">
      <w:pPr>
        <w:rPr>
          <w:rFonts w:hint="eastAsia" w:ascii="宋体" w:hAnsi="宋体" w:eastAsia="宋体" w:cs="宋体"/>
          <w:color w:val="auto"/>
          <w:sz w:val="21"/>
          <w:szCs w:val="21"/>
          <w:highlight w:val="none"/>
        </w:rPr>
      </w:pPr>
    </w:p>
    <w:p w14:paraId="75D34382">
      <w:pPr>
        <w:pStyle w:val="3"/>
        <w:rPr>
          <w:rFonts w:hint="eastAsia" w:ascii="宋体" w:hAnsi="宋体" w:eastAsia="宋体" w:cs="宋体"/>
          <w:color w:val="auto"/>
          <w:sz w:val="21"/>
          <w:szCs w:val="21"/>
          <w:highlight w:val="none"/>
        </w:rPr>
      </w:pPr>
    </w:p>
    <w:p w14:paraId="41CA7603">
      <w:pPr>
        <w:rPr>
          <w:rFonts w:hint="eastAsia"/>
        </w:rPr>
      </w:pPr>
    </w:p>
    <w:p w14:paraId="4F4C5E97">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（3）监狱企业证明文件</w:t>
      </w:r>
    </w:p>
    <w:p w14:paraId="1C66C042">
      <w:pPr>
        <w:widowControl/>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监狱企业参加政府采购活动时，应当提供由省级以上监狱管理局、戒毒管理局（含新疆生产建设兵团）出具的属于监狱企业的证明文件。</w:t>
      </w:r>
    </w:p>
    <w:p w14:paraId="40C89995">
      <w:pPr>
        <w:spacing w:line="458" w:lineRule="exact"/>
        <w:rPr>
          <w:rFonts w:hint="eastAsia" w:ascii="宋体" w:hAnsi="宋体" w:eastAsia="宋体" w:cs="宋体"/>
          <w:color w:val="auto"/>
          <w:sz w:val="21"/>
          <w:szCs w:val="21"/>
          <w:highlight w:val="none"/>
        </w:rPr>
      </w:pPr>
    </w:p>
    <w:p w14:paraId="054DEBF6">
      <w:pPr>
        <w:tabs>
          <w:tab w:val="left" w:pos="1485"/>
        </w:tabs>
        <w:spacing w:line="500" w:lineRule="exact"/>
        <w:rPr>
          <w:rFonts w:hint="eastAsia" w:ascii="宋体" w:hAnsi="宋体" w:eastAsia="宋体" w:cs="宋体"/>
          <w:color w:val="auto"/>
          <w:sz w:val="21"/>
          <w:szCs w:val="21"/>
          <w:highlight w:val="none"/>
        </w:rPr>
      </w:pPr>
    </w:p>
    <w:p w14:paraId="70C4F684">
      <w:pPr>
        <w:rPr>
          <w:rFonts w:hint="eastAsia" w:ascii="宋体" w:hAnsi="宋体" w:eastAsia="宋体" w:cs="宋体"/>
          <w:color w:val="auto"/>
          <w:highlight w:val="none"/>
        </w:rPr>
      </w:pPr>
    </w:p>
    <w:p w14:paraId="2FCB665C">
      <w:pPr>
        <w:pStyle w:val="23"/>
        <w:ind w:firstLine="210"/>
        <w:rPr>
          <w:rFonts w:hint="eastAsia" w:ascii="宋体" w:hAnsi="宋体" w:eastAsia="宋体" w:cs="宋体"/>
          <w:color w:val="auto"/>
          <w:sz w:val="21"/>
          <w:szCs w:val="21"/>
          <w:highlight w:val="none"/>
        </w:rPr>
      </w:pPr>
    </w:p>
    <w:p w14:paraId="004DD6E1">
      <w:pPr>
        <w:rPr>
          <w:rFonts w:hint="eastAsia" w:ascii="宋体" w:hAnsi="宋体" w:eastAsia="宋体" w:cs="宋体"/>
          <w:color w:val="auto"/>
          <w:sz w:val="21"/>
          <w:szCs w:val="21"/>
          <w:highlight w:val="none"/>
        </w:rPr>
      </w:pPr>
    </w:p>
    <w:p w14:paraId="1D80AEF0">
      <w:pPr>
        <w:pStyle w:val="23"/>
        <w:ind w:firstLine="210"/>
        <w:rPr>
          <w:rFonts w:hint="eastAsia" w:ascii="宋体" w:hAnsi="宋体" w:eastAsia="宋体" w:cs="宋体"/>
          <w:color w:val="auto"/>
          <w:sz w:val="21"/>
          <w:szCs w:val="21"/>
          <w:highlight w:val="none"/>
        </w:rPr>
      </w:pPr>
    </w:p>
    <w:p w14:paraId="7B632CF7">
      <w:pPr>
        <w:rPr>
          <w:rFonts w:hint="eastAsia" w:ascii="宋体" w:hAnsi="宋体" w:eastAsia="宋体" w:cs="宋体"/>
          <w:color w:val="auto"/>
          <w:highlight w:val="none"/>
        </w:rPr>
      </w:pPr>
    </w:p>
    <w:sectPr>
      <w:footerReference r:id="rId9" w:type="first"/>
      <w:footerReference r:id="rId8" w:type="default"/>
      <w:pgSz w:w="11906" w:h="16838"/>
      <w:pgMar w:top="1440" w:right="1304" w:bottom="1440" w:left="1304" w:header="567" w:footer="964" w:gutter="0"/>
      <w:pgBorders>
        <w:top w:val="none" w:sz="0" w:space="0"/>
        <w:left w:val="none" w:sz="0" w:space="0"/>
        <w:bottom w:val="none" w:sz="0" w:space="0"/>
        <w:right w:val="none" w:sz="0" w:space="0"/>
      </w:pgBorders>
      <w:pgNumType w:start="1"/>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Book Antiqua">
    <w:panose1 w:val="02040602050305030304"/>
    <w:charset w:val="00"/>
    <w:family w:val="roman"/>
    <w:pitch w:val="default"/>
    <w:sig w:usb0="00000287" w:usb1="00000000" w:usb2="00000000" w:usb3="00000000" w:csb0="2000009F" w:csb1="DFD70000"/>
  </w:font>
  <w:font w:name="汉仪仿宋简">
    <w:altName w:val="仿宋"/>
    <w:panose1 w:val="02010600000101010101"/>
    <w:charset w:val="86"/>
    <w:family w:val="modern"/>
    <w:pitch w:val="default"/>
    <w:sig w:usb0="00000000" w:usb1="00000000" w:usb2="00000002"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17FE5">
    <w:pPr>
      <w:pStyle w:val="34"/>
      <w:framePr w:w="607" w:h="430" w:hRule="exact" w:wrap="around" w:vAnchor="text" w:hAnchor="page" w:x="8905" w:y="-58"/>
      <w:ind w:right="360"/>
      <w:rPr>
        <w:rStyle w:val="55"/>
        <w:rFonts w:hint="eastAsia"/>
      </w:rPr>
    </w:pPr>
  </w:p>
  <w:p w14:paraId="39077708">
    <w:pPr>
      <w:pStyle w:val="34"/>
      <w:framePr w:wrap="around" w:vAnchor="text" w:hAnchor="page" w:x="15730" w:y="74"/>
      <w:ind w:right="360"/>
      <w:rPr>
        <w:rStyle w:val="55"/>
        <w:rFonts w:hint="eastAsia"/>
      </w:rPr>
    </w:pPr>
  </w:p>
  <w:p w14:paraId="3A27BA6F">
    <w:pPr>
      <w:pStyle w:val="3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B0CB">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3048">
    <w:pPr>
      <w:pStyle w:val="34"/>
      <w:framePr w:w="607" w:h="430" w:hRule="exact" w:wrap="around" w:vAnchor="text" w:hAnchor="page" w:x="8905" w:y="-58"/>
      <w:ind w:right="360"/>
      <w:rPr>
        <w:rStyle w:val="55"/>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8BD69A4">
                          <w:pPr>
                            <w:pStyle w:val="34"/>
                            <w:rPr>
                              <w:rStyle w:val="55"/>
                            </w:rPr>
                          </w:pPr>
                          <w:r>
                            <w:fldChar w:fldCharType="begin"/>
                          </w:r>
                          <w:r>
                            <w:rPr>
                              <w:rStyle w:val="55"/>
                            </w:rPr>
                            <w:instrText xml:space="preserve">PAGE  </w:instrText>
                          </w:r>
                          <w:r>
                            <w:fldChar w:fldCharType="separate"/>
                          </w:r>
                          <w:r>
                            <w:rPr>
                              <w:rStyle w:val="55"/>
                            </w:rPr>
                            <w:t>73</w:t>
                          </w:r>
                          <w:r>
                            <w:fldChar w:fldCharType="end"/>
                          </w:r>
                        </w:p>
                        <w:p w14:paraId="6D81A6C5"/>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mybYdIBAACjAwAADgAAAGRycy9lMm9Eb2MueG1srVNLbtswEN0XyB0I&#10;7mMpAhK4guUggZGiQJEWSHsAmiItAvyBQ1vyBZobdNVN9z2Xz9EhJTlFusmiG2qGM3wz781odTsY&#10;TQ4igHK2oVeLkhJhuWuV3TX029eHyyUlEJltmXZWNPQogN6uL96tel+LynVOtyIQBLFQ976hXYy+&#10;LgrgnTAMFs4Li0HpgmER3bAr2sB6RDe6qMrypuhdaH1wXADg7WYM0gkxvAXQSam42Di+N8LGETUI&#10;zSJSgk55oOvcrZSCx89SgohENxSZxnxiEbS36SzWK1bvAvOd4lML7C0tvOJkmLJY9Ay1YZGRfVD/&#10;QBnFgwMn44I7U4xEsiLI4qp8pc1Tx7zIXFBq8GfR4f/B8sfDl0BU29CKEssMDvz04/n08/fp13dS&#10;3SR9eg81pj15TIzDvRtwa+Z7wMtEe5DBpC8SIhhHdY9ndcUQCU+PltVyWWKIY2x2EL94ee4DxA/C&#10;GZKMhgYcX1aVHT5BHFPnlFTNugeldR6htqRv6Pvr6jo/OEcQXFuskUiMzSYrDtthYrZ17RGJ9bgC&#10;DbW48ZTojxYVTtsyG2E2trOx90HturxOqRPwd/uI3eQmU4URdiqMs8s0pz1Ly/G3n7Ne/q3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mbJth0gEAAKMDAAAOAAAAAAAAAAEAIAAAAB4BAABk&#10;cnMvZTJvRG9jLnhtbFBLBQYAAAAABgAGAFkBAABiBQAAAAA=&#10;">
              <v:fill on="f" focussize="0,0"/>
              <v:stroke on="f"/>
              <v:imagedata o:title=""/>
              <o:lock v:ext="edit" aspectratio="f"/>
              <v:textbox inset="0mm,0mm,0mm,0mm" style="mso-fit-shape-to-text:t;">
                <w:txbxContent>
                  <w:p w14:paraId="78BD69A4">
                    <w:pPr>
                      <w:pStyle w:val="34"/>
                      <w:rPr>
                        <w:rStyle w:val="55"/>
                      </w:rPr>
                    </w:pPr>
                    <w:r>
                      <w:fldChar w:fldCharType="begin"/>
                    </w:r>
                    <w:r>
                      <w:rPr>
                        <w:rStyle w:val="55"/>
                      </w:rPr>
                      <w:instrText xml:space="preserve">PAGE  </w:instrText>
                    </w:r>
                    <w:r>
                      <w:fldChar w:fldCharType="separate"/>
                    </w:r>
                    <w:r>
                      <w:rPr>
                        <w:rStyle w:val="55"/>
                      </w:rPr>
                      <w:t>73</w:t>
                    </w:r>
                    <w:r>
                      <w:fldChar w:fldCharType="end"/>
                    </w:r>
                  </w:p>
                  <w:p w14:paraId="6D81A6C5"/>
                </w:txbxContent>
              </v:textbox>
            </v:shape>
          </w:pict>
        </mc:Fallback>
      </mc:AlternateContent>
    </w:r>
  </w:p>
  <w:p w14:paraId="4C842F56">
    <w:pPr>
      <w:pStyle w:val="34"/>
      <w:framePr w:wrap="around" w:vAnchor="text" w:hAnchor="page" w:x="15730" w:y="74"/>
      <w:ind w:right="360"/>
      <w:rPr>
        <w:rStyle w:val="55"/>
        <w:rFonts w:hint="eastAsia"/>
      </w:rPr>
    </w:pPr>
  </w:p>
  <w:p w14:paraId="716E362A">
    <w:pPr>
      <w:pStyle w:val="34"/>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DC34">
    <w:pPr>
      <w:pStyle w:val="3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F3A3FD3">
                          <w:pPr>
                            <w:pStyle w:val="3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TEJ9MBAACjAwAADgAAAGRycy9lMm9Eb2MueG1srVNLbtswEN0XyB0I&#10;7mspKtI6gumghZGgQNEWSHoAmqIsAvyBQ1vyBdobdNVN9z2Xz5EhJTlFusmiG2qGM3wz781odTMY&#10;TQ4ygHKW0ctFSYm0wjXK7hj99nD7ekkJRG4brp2VjB4l0Jv1xatV72tZuc7pRgaCIBbq3jPaxejr&#10;ogDRScNh4by0GGxdMDyiG3ZFE3iP6EYXVVm+LXoXGh+ckAB4uxmDdEIMLwF0bauE3DixN9LGETVI&#10;zSNSgk55oOvcbdtKEb+0LchINKPINOYTi6C9TWexXvF6F7jvlJha4C9p4Rknw5XFomeoDY+c7IP6&#10;B8ooERy4Ni6EM8VIJCuCLC7LZ9rcd9zLzAWlBn8WHf4frPh8+BqIahh9Q4nlBgd++vnj9OvP6fd3&#10;Ur1L+vQeaky795gYhw9uwK2Z7wEvE+2hDSZ9kRDBOKp7PKsrh0hEerSslssSQwJjs4P4xdNzHyDe&#10;SWdIMhgNOL6sKj98gjimzimpmnW3Sus8Qm1Jz+j1VXWVH5wjCK4t1kgkxmaTFYftMDHbuuaIxHpc&#10;AUYtbjwl+qNFhdO2zEaYje1s7H1Quy6vU+oE/Pt9xG5yk6nCCDsVxtllmtOepeX4289ZT//W+h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7JTEJ9MBAACjAwAADgAAAAAAAAABACAAAAAeAQAA&#10;ZHJzL2Uyb0RvYy54bWxQSwUGAAAAAAYABgBZAQAAYwUAAAAA&#10;">
              <v:fill on="f" focussize="0,0"/>
              <v:stroke on="f"/>
              <v:imagedata o:title=""/>
              <o:lock v:ext="edit" aspectratio="f"/>
              <v:textbox inset="0mm,0mm,0mm,0mm" style="mso-fit-shape-to-text:t;">
                <w:txbxContent>
                  <w:p w14:paraId="0F3A3FD3">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8F409">
    <w:pPr>
      <w:pStyle w:val="35"/>
      <w:pBdr>
        <w:bottom w:val="single" w:color="auto" w:sz="6" w:space="0"/>
      </w:pBdr>
      <w:rPr>
        <w:rFonts w:hint="eastAsia" w:eastAsia="宋体"/>
        <w:lang w:eastAsia="zh-CN"/>
      </w:rPr>
    </w:pPr>
    <w:r>
      <w:pict>
        <v:shape id="_x0000_s4097" o:spid="_x0000_s4097" o:spt="136" type="#_x0000_t136" style="position:absolute;left:0pt;margin-left:-30pt;margin-top:326.3pt;height:54.1pt;width:533.15pt;mso-position-horizontal-relative:margin;mso-position-vertical-relative:margin;rotation:-2949120f;z-index:-251655168;mso-width-relative:page;mso-height-relative:page;" fillcolor="#C0C0C0" filled="t" stroked="f" coordsize="21600,21600" adj="10800">
          <v:path/>
          <v:fill on="t" color2="#FFFFFF" opacity="32768f" focussize="0,0"/>
          <v:stroke on="f"/>
          <v:imagedata o:title=""/>
          <o:lock v:ext="edit" aspectratio="t"/>
          <v:textpath on="t" fitshape="t" fitpath="t" trim="t" xscale="f" string="金华市天盈招标代理有限公司" style="font-family:微软雅黑;font-size:36pt;v-rotate-letters:f;v-same-letter-heights:f;v-text-align:center;"/>
        </v:shape>
      </w:pict>
    </w:r>
    <w:r>
      <w:rPr>
        <w:rFonts w:hint="eastAsia"/>
        <w:lang w:eastAsia="zh-CN"/>
      </w:rPr>
      <w:t>金华市天盈招标代理有限公司</w:t>
    </w:r>
  </w:p>
  <w:p w14:paraId="03139662">
    <w:pPr>
      <w:pStyle w:val="35"/>
      <w:pBdr>
        <w:bottom w:val="single" w:color="auto" w:sz="6" w:space="0"/>
      </w:pBdr>
      <w:rPr>
        <w:rFonts w:hint="default" w:eastAsia="宋体"/>
        <w:color w:val="000000"/>
        <w:lang w:val="en-US" w:eastAsia="zh-CN"/>
      </w:rPr>
    </w:pPr>
    <w:r>
      <w:rPr>
        <w:rFonts w:hint="eastAsia"/>
      </w:rPr>
      <w:t>项目编号：</w:t>
    </w:r>
    <w:r>
      <w:t>TY</w:t>
    </w:r>
    <w:r>
      <w:rPr>
        <w:rFonts w:hint="eastAsia"/>
        <w:lang w:eastAsia="zh-CN"/>
      </w:rPr>
      <w:t>2025</w:t>
    </w:r>
    <w:r>
      <w:t>-</w:t>
    </w:r>
    <w:r>
      <w:rPr>
        <w:rFonts w:hint="eastAsia"/>
        <w:lang w:val="en-US" w:eastAsia="zh-CN"/>
      </w:rPr>
      <w:t>H</w:t>
    </w:r>
    <w:r>
      <w:t>W</w:t>
    </w:r>
    <w:r>
      <w:rPr>
        <w:rFonts w:hint="eastAsia"/>
        <w:lang w:val="en-US" w:eastAsia="zh-CN"/>
      </w:rPr>
      <w:t>043</w:t>
    </w:r>
    <w:r>
      <w:rPr>
        <w:rFonts w:hint="eastAsia"/>
      </w:rPr>
      <w:t>-</w:t>
    </w:r>
    <w:r>
      <w:t>ZFCG</w:t>
    </w:r>
    <w:r>
      <w:rPr>
        <w:rFonts w:hint="eastAsia"/>
        <w:lang w:val="en-US" w:eastAsia="zh-CN"/>
      </w:rPr>
      <w:t>043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BE70">
    <w:pPr>
      <w:pStyle w:val="35"/>
      <w:pBdr>
        <w:bottom w:val="single" w:color="auto" w:sz="6" w:space="0"/>
      </w:pBdr>
      <w:rPr>
        <w:rFonts w:hint="eastAsia" w:eastAsia="宋体"/>
        <w:lang w:eastAsia="zh-CN"/>
      </w:rPr>
    </w:pPr>
    <w:r>
      <w:rPr>
        <w:rFonts w:hint="eastAsia"/>
        <w:lang w:eastAsia="zh-CN"/>
      </w:rPr>
      <w:t>金华市天盈招标代理有限公司</w:t>
    </w:r>
  </w:p>
  <w:p w14:paraId="0E7367E8">
    <w:pPr>
      <w:pStyle w:val="35"/>
      <w:pBdr>
        <w:bottom w:val="single" w:color="auto" w:sz="6" w:space="0"/>
      </w:pBdr>
      <w:rPr>
        <w:rFonts w:hint="default" w:eastAsia="宋体"/>
        <w:lang w:val="en-US" w:eastAsia="zh-CN"/>
      </w:rPr>
    </w:pPr>
    <w:r>
      <w:rPr>
        <w:rFonts w:hint="eastAsia"/>
      </w:rPr>
      <w:t>项目编号：</w:t>
    </w:r>
    <w:r>
      <w:t>TY</w:t>
    </w:r>
    <w:r>
      <w:rPr>
        <w:rFonts w:hint="eastAsia"/>
        <w:lang w:eastAsia="zh-CN"/>
      </w:rPr>
      <w:t>2025</w:t>
    </w:r>
    <w:r>
      <w:t>-</w:t>
    </w:r>
    <w:r>
      <w:rPr>
        <w:rFonts w:hint="eastAsia"/>
        <w:lang w:val="en-US" w:eastAsia="zh-CN"/>
      </w:rPr>
      <w:t>H</w:t>
    </w:r>
    <w:r>
      <w:t>W</w:t>
    </w:r>
    <w:r>
      <w:rPr>
        <w:rFonts w:hint="eastAsia"/>
        <w:lang w:val="en-US" w:eastAsia="zh-CN"/>
      </w:rPr>
      <w:t>043</w:t>
    </w:r>
    <w:r>
      <w:t>-ZFCG</w:t>
    </w:r>
    <w:r>
      <w:rPr>
        <w:rFonts w:hint="eastAsia"/>
        <w:lang w:val="en-US" w:eastAsia="zh-CN"/>
      </w:rPr>
      <w:t>043</w:t>
    </w:r>
  </w:p>
  <w:p w14:paraId="33D41330">
    <w:pPr>
      <w:pStyle w:val="35"/>
      <w:pBdr>
        <w:bottom w:val="none" w:color="auto" w:sz="0" w:space="0"/>
      </w:pBdr>
    </w:pPr>
    <w:r>
      <w:pict>
        <v:shape id="_x0000_s4099" o:spid="_x0000_s4099" o:spt="136" type="#_x0000_t136" style="position:absolute;left:0pt;height:54.1pt;width:533.15pt;mso-position-horizontal:center;mso-position-horizontal-relative:margin;mso-position-vertical:center;mso-position-vertical-relative:margin;rotation:-2949120f;z-index:-251657216;mso-width-relative:page;mso-height-relative:page;" fillcolor="#C0C0C0" filled="t" stroked="f" coordsize="21600,21600" adj="10800">
          <v:path/>
          <v:fill on="t" color2="#FFFFFF" opacity="32768f" focussize="0,0"/>
          <v:stroke on="f"/>
          <v:imagedata o:title=""/>
          <o:lock v:ext="edit" aspectratio="t"/>
          <v:textpath on="t" fitshape="t" fitpath="t" trim="t" xscale="f" string="金华市天盈招标代理有限公司" style="font-family:微软雅黑;font-size:36pt;v-rotate-letters:f;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8C50">
    <w:pPr>
      <w:pStyle w:val="35"/>
      <w:pBdr>
        <w:bottom w:val="single" w:color="auto" w:sz="6" w:space="0"/>
      </w:pBdr>
      <w:rPr>
        <w:rFonts w:hint="eastAsia" w:eastAsia="宋体"/>
        <w:lang w:eastAsia="zh-CN"/>
      </w:rPr>
    </w:pPr>
    <w:r>
      <w:pict>
        <v:shape id="_x0000_s4098" o:spid="_x0000_s4098" o:spt="136" type="#_x0000_t136" style="position:absolute;left:0pt;height:54.1pt;width:533.15pt;mso-position-horizontal:center;mso-position-horizontal-relative:margin;mso-position-vertical:center;mso-position-vertical-relative:margin;rotation:-2949120f;z-index:-251656192;mso-width-relative:page;mso-height-relative:page;" fillcolor="#C0C0C0" filled="t" stroked="f" coordsize="21600,21600" adj="10800">
          <v:path/>
          <v:fill on="t" color2="#FFFFFF" opacity="32768f" focussize="0,0"/>
          <v:stroke on="f"/>
          <v:imagedata o:title=""/>
          <o:lock v:ext="edit" aspectratio="t"/>
          <v:textpath on="t" fitshape="t" fitpath="t" trim="t" xscale="f" string="金华市天盈招标代理有限公司" style="font-family:微软雅黑;font-size:36pt;v-rotate-letters:f;v-same-letter-heights:f;v-text-align:center;"/>
        </v:shape>
      </w:pict>
    </w:r>
    <w:r>
      <w:rPr>
        <w:rFonts w:hint="eastAsia"/>
        <w:lang w:eastAsia="zh-CN"/>
      </w:rPr>
      <w:t>金华市天盈招标代理有限公司</w:t>
    </w:r>
  </w:p>
  <w:p w14:paraId="7537E75A">
    <w:pPr>
      <w:pStyle w:val="35"/>
      <w:pBdr>
        <w:bottom w:val="single" w:color="auto" w:sz="6" w:space="0"/>
      </w:pBdr>
      <w:rPr>
        <w:rFonts w:hint="default" w:eastAsia="宋体"/>
        <w:lang w:val="en-US" w:eastAsia="zh-CN"/>
      </w:rPr>
    </w:pPr>
    <w:r>
      <w:rPr>
        <w:rFonts w:hint="eastAsia"/>
      </w:rPr>
      <w:t>项目编号：</w:t>
    </w:r>
    <w:r>
      <w:t>TY</w:t>
    </w:r>
    <w:r>
      <w:rPr>
        <w:rFonts w:hint="eastAsia"/>
        <w:lang w:eastAsia="zh-CN"/>
      </w:rPr>
      <w:t>2025</w:t>
    </w:r>
    <w:r>
      <w:t>-</w:t>
    </w:r>
    <w:r>
      <w:rPr>
        <w:rFonts w:hint="eastAsia"/>
        <w:lang w:val="en-US" w:eastAsia="zh-CN"/>
      </w:rPr>
      <w:t>H</w:t>
    </w:r>
    <w:r>
      <w:t>W</w:t>
    </w:r>
    <w:r>
      <w:rPr>
        <w:rFonts w:hint="eastAsia"/>
        <w:lang w:val="en-US" w:eastAsia="zh-CN"/>
      </w:rPr>
      <w:t>043-</w:t>
    </w:r>
    <w:r>
      <w:t>ZFCG</w:t>
    </w:r>
    <w:r>
      <w:rPr>
        <w:rFonts w:hint="eastAsia"/>
        <w:lang w:val="en-US" w:eastAsia="zh-CN"/>
      </w:rPr>
      <w:t>043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4B1E5889"/>
    <w:multiLevelType w:val="singleLevel"/>
    <w:tmpl w:val="4B1E5889"/>
    <w:lvl w:ilvl="0" w:tentative="0">
      <w:start w:val="5"/>
      <w:numFmt w:val="chineseCounting"/>
      <w:suff w:val="nothing"/>
      <w:lvlText w:val="%1、"/>
      <w:lvlJc w:val="left"/>
      <w:rPr>
        <w:rFonts w:hint="eastAsia"/>
      </w:rPr>
    </w:lvl>
  </w:abstractNum>
  <w:abstractNum w:abstractNumId="2">
    <w:nsid w:val="5A5864E9"/>
    <w:multiLevelType w:val="singleLevel"/>
    <w:tmpl w:val="5A5864E9"/>
    <w:lvl w:ilvl="0" w:tentative="0">
      <w:start w:val="1"/>
      <w:numFmt w:val="decimalEnclosedCircleChinese"/>
      <w:suff w:val="nothing"/>
      <w:lvlText w:val="%1　"/>
      <w:lvlJc w:val="left"/>
      <w:pPr>
        <w:ind w:left="26"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70"/>
  <w:drawingGridVerticalSpacing w:val="317"/>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 w:name="KSO_WPS_MARK_KEY" w:val="710a1726-dc00-4729-9a1e-614c1dd6054f"/>
  </w:docVars>
  <w:rsids>
    <w:rsidRoot w:val="00172A27"/>
    <w:rsid w:val="000005B4"/>
    <w:rsid w:val="00000D0C"/>
    <w:rsid w:val="0000215B"/>
    <w:rsid w:val="00003612"/>
    <w:rsid w:val="00003641"/>
    <w:rsid w:val="00003972"/>
    <w:rsid w:val="00004C9F"/>
    <w:rsid w:val="00005649"/>
    <w:rsid w:val="000059AC"/>
    <w:rsid w:val="00005F6F"/>
    <w:rsid w:val="000061FA"/>
    <w:rsid w:val="000075A6"/>
    <w:rsid w:val="00007727"/>
    <w:rsid w:val="00007AC9"/>
    <w:rsid w:val="00007DDF"/>
    <w:rsid w:val="00010215"/>
    <w:rsid w:val="0001098B"/>
    <w:rsid w:val="00010ADA"/>
    <w:rsid w:val="00010D0A"/>
    <w:rsid w:val="00011D51"/>
    <w:rsid w:val="00011F6E"/>
    <w:rsid w:val="000120A0"/>
    <w:rsid w:val="00012E6A"/>
    <w:rsid w:val="00013616"/>
    <w:rsid w:val="00014CF0"/>
    <w:rsid w:val="00014FC5"/>
    <w:rsid w:val="00015130"/>
    <w:rsid w:val="000154F4"/>
    <w:rsid w:val="000157A4"/>
    <w:rsid w:val="000157C0"/>
    <w:rsid w:val="0001584B"/>
    <w:rsid w:val="00015F06"/>
    <w:rsid w:val="000162CB"/>
    <w:rsid w:val="000169DC"/>
    <w:rsid w:val="00016A63"/>
    <w:rsid w:val="00016E51"/>
    <w:rsid w:val="00017056"/>
    <w:rsid w:val="00017368"/>
    <w:rsid w:val="00017F1D"/>
    <w:rsid w:val="0002005F"/>
    <w:rsid w:val="00020F1F"/>
    <w:rsid w:val="00020F7A"/>
    <w:rsid w:val="00022040"/>
    <w:rsid w:val="0002306F"/>
    <w:rsid w:val="00023542"/>
    <w:rsid w:val="00023604"/>
    <w:rsid w:val="00023E43"/>
    <w:rsid w:val="00024041"/>
    <w:rsid w:val="0002467A"/>
    <w:rsid w:val="000246F6"/>
    <w:rsid w:val="0002556F"/>
    <w:rsid w:val="00025DC0"/>
    <w:rsid w:val="00026007"/>
    <w:rsid w:val="000263D5"/>
    <w:rsid w:val="0002723D"/>
    <w:rsid w:val="00027707"/>
    <w:rsid w:val="0002796A"/>
    <w:rsid w:val="00030709"/>
    <w:rsid w:val="00030EFD"/>
    <w:rsid w:val="00031156"/>
    <w:rsid w:val="0003137B"/>
    <w:rsid w:val="000326D8"/>
    <w:rsid w:val="000331C3"/>
    <w:rsid w:val="00033B08"/>
    <w:rsid w:val="00033BB6"/>
    <w:rsid w:val="00033CD2"/>
    <w:rsid w:val="00034324"/>
    <w:rsid w:val="00034538"/>
    <w:rsid w:val="00034E51"/>
    <w:rsid w:val="00035DE1"/>
    <w:rsid w:val="00035F7F"/>
    <w:rsid w:val="000362C9"/>
    <w:rsid w:val="00036453"/>
    <w:rsid w:val="000366E1"/>
    <w:rsid w:val="00036CD0"/>
    <w:rsid w:val="0003794F"/>
    <w:rsid w:val="000401AC"/>
    <w:rsid w:val="00040816"/>
    <w:rsid w:val="00040BC7"/>
    <w:rsid w:val="00041E17"/>
    <w:rsid w:val="000421E2"/>
    <w:rsid w:val="000423D3"/>
    <w:rsid w:val="00042AF4"/>
    <w:rsid w:val="000432B0"/>
    <w:rsid w:val="00043394"/>
    <w:rsid w:val="00043A00"/>
    <w:rsid w:val="00043B3E"/>
    <w:rsid w:val="00044039"/>
    <w:rsid w:val="00044112"/>
    <w:rsid w:val="00044604"/>
    <w:rsid w:val="00044A92"/>
    <w:rsid w:val="00044C4F"/>
    <w:rsid w:val="00045C7F"/>
    <w:rsid w:val="00045D2E"/>
    <w:rsid w:val="00045EBA"/>
    <w:rsid w:val="000461BC"/>
    <w:rsid w:val="00046BA4"/>
    <w:rsid w:val="00046F6F"/>
    <w:rsid w:val="00047580"/>
    <w:rsid w:val="00047EA0"/>
    <w:rsid w:val="00047EB5"/>
    <w:rsid w:val="0005009C"/>
    <w:rsid w:val="00050109"/>
    <w:rsid w:val="00050DE5"/>
    <w:rsid w:val="00051992"/>
    <w:rsid w:val="00051B47"/>
    <w:rsid w:val="00051B65"/>
    <w:rsid w:val="000520AA"/>
    <w:rsid w:val="00052146"/>
    <w:rsid w:val="00052762"/>
    <w:rsid w:val="00053022"/>
    <w:rsid w:val="0005441C"/>
    <w:rsid w:val="0005470F"/>
    <w:rsid w:val="000549C1"/>
    <w:rsid w:val="00055908"/>
    <w:rsid w:val="00056A25"/>
    <w:rsid w:val="00057798"/>
    <w:rsid w:val="00060E80"/>
    <w:rsid w:val="000618FC"/>
    <w:rsid w:val="00061F7E"/>
    <w:rsid w:val="00062846"/>
    <w:rsid w:val="00062EA2"/>
    <w:rsid w:val="00064659"/>
    <w:rsid w:val="00064778"/>
    <w:rsid w:val="000648C0"/>
    <w:rsid w:val="00064D0B"/>
    <w:rsid w:val="000650F7"/>
    <w:rsid w:val="0006534D"/>
    <w:rsid w:val="000656A6"/>
    <w:rsid w:val="000659A4"/>
    <w:rsid w:val="00065A01"/>
    <w:rsid w:val="00066644"/>
    <w:rsid w:val="00067359"/>
    <w:rsid w:val="00067B51"/>
    <w:rsid w:val="000714A5"/>
    <w:rsid w:val="00071536"/>
    <w:rsid w:val="00071699"/>
    <w:rsid w:val="00072C30"/>
    <w:rsid w:val="0007310C"/>
    <w:rsid w:val="00073FBF"/>
    <w:rsid w:val="0007401A"/>
    <w:rsid w:val="00074656"/>
    <w:rsid w:val="0007487D"/>
    <w:rsid w:val="00074D42"/>
    <w:rsid w:val="0007518E"/>
    <w:rsid w:val="000751A5"/>
    <w:rsid w:val="00075466"/>
    <w:rsid w:val="000759E6"/>
    <w:rsid w:val="0007668B"/>
    <w:rsid w:val="000766FC"/>
    <w:rsid w:val="00076E22"/>
    <w:rsid w:val="000771C1"/>
    <w:rsid w:val="000771FF"/>
    <w:rsid w:val="00077C54"/>
    <w:rsid w:val="00080AC4"/>
    <w:rsid w:val="00080BA2"/>
    <w:rsid w:val="00081468"/>
    <w:rsid w:val="00081AEA"/>
    <w:rsid w:val="000820F9"/>
    <w:rsid w:val="0008256E"/>
    <w:rsid w:val="000831A4"/>
    <w:rsid w:val="00083A5C"/>
    <w:rsid w:val="00083D53"/>
    <w:rsid w:val="00084027"/>
    <w:rsid w:val="000841D4"/>
    <w:rsid w:val="000841D8"/>
    <w:rsid w:val="00084868"/>
    <w:rsid w:val="00084BFB"/>
    <w:rsid w:val="00084DB0"/>
    <w:rsid w:val="0008552A"/>
    <w:rsid w:val="00085DDC"/>
    <w:rsid w:val="0008751A"/>
    <w:rsid w:val="000877F3"/>
    <w:rsid w:val="00090170"/>
    <w:rsid w:val="00090267"/>
    <w:rsid w:val="00090B81"/>
    <w:rsid w:val="0009217A"/>
    <w:rsid w:val="00092836"/>
    <w:rsid w:val="00092A18"/>
    <w:rsid w:val="00092AC7"/>
    <w:rsid w:val="00093399"/>
    <w:rsid w:val="00093A21"/>
    <w:rsid w:val="00093A8C"/>
    <w:rsid w:val="0009429E"/>
    <w:rsid w:val="00094888"/>
    <w:rsid w:val="00095C70"/>
    <w:rsid w:val="00095C81"/>
    <w:rsid w:val="00095D49"/>
    <w:rsid w:val="00096534"/>
    <w:rsid w:val="000A0043"/>
    <w:rsid w:val="000A07B9"/>
    <w:rsid w:val="000A0B64"/>
    <w:rsid w:val="000A16EC"/>
    <w:rsid w:val="000A31C7"/>
    <w:rsid w:val="000A3D80"/>
    <w:rsid w:val="000A4EC7"/>
    <w:rsid w:val="000A5339"/>
    <w:rsid w:val="000A5724"/>
    <w:rsid w:val="000A57FA"/>
    <w:rsid w:val="000A5A85"/>
    <w:rsid w:val="000A6055"/>
    <w:rsid w:val="000A65B7"/>
    <w:rsid w:val="000A681F"/>
    <w:rsid w:val="000A6C41"/>
    <w:rsid w:val="000A6C75"/>
    <w:rsid w:val="000A7C5C"/>
    <w:rsid w:val="000B0172"/>
    <w:rsid w:val="000B0297"/>
    <w:rsid w:val="000B11ED"/>
    <w:rsid w:val="000B169A"/>
    <w:rsid w:val="000B19D1"/>
    <w:rsid w:val="000B2C16"/>
    <w:rsid w:val="000B3383"/>
    <w:rsid w:val="000B3604"/>
    <w:rsid w:val="000B397F"/>
    <w:rsid w:val="000B4013"/>
    <w:rsid w:val="000B411D"/>
    <w:rsid w:val="000B45CC"/>
    <w:rsid w:val="000B5B13"/>
    <w:rsid w:val="000B5E63"/>
    <w:rsid w:val="000B61F7"/>
    <w:rsid w:val="000B630D"/>
    <w:rsid w:val="000B67FF"/>
    <w:rsid w:val="000B7FD5"/>
    <w:rsid w:val="000C0301"/>
    <w:rsid w:val="000C0631"/>
    <w:rsid w:val="000C0BFE"/>
    <w:rsid w:val="000C0EB7"/>
    <w:rsid w:val="000C1588"/>
    <w:rsid w:val="000C15E4"/>
    <w:rsid w:val="000C2471"/>
    <w:rsid w:val="000C24D0"/>
    <w:rsid w:val="000C279A"/>
    <w:rsid w:val="000C2E06"/>
    <w:rsid w:val="000C3055"/>
    <w:rsid w:val="000C4116"/>
    <w:rsid w:val="000C41A0"/>
    <w:rsid w:val="000C4702"/>
    <w:rsid w:val="000C49C2"/>
    <w:rsid w:val="000C5323"/>
    <w:rsid w:val="000C55F2"/>
    <w:rsid w:val="000C58BF"/>
    <w:rsid w:val="000C58D1"/>
    <w:rsid w:val="000C5D53"/>
    <w:rsid w:val="000C6415"/>
    <w:rsid w:val="000C6467"/>
    <w:rsid w:val="000C760C"/>
    <w:rsid w:val="000C7A2B"/>
    <w:rsid w:val="000D02C5"/>
    <w:rsid w:val="000D10AB"/>
    <w:rsid w:val="000D118C"/>
    <w:rsid w:val="000D1794"/>
    <w:rsid w:val="000D2BFC"/>
    <w:rsid w:val="000D2E18"/>
    <w:rsid w:val="000D39F3"/>
    <w:rsid w:val="000D3B9C"/>
    <w:rsid w:val="000D44F3"/>
    <w:rsid w:val="000D46DA"/>
    <w:rsid w:val="000D4890"/>
    <w:rsid w:val="000D4899"/>
    <w:rsid w:val="000D4965"/>
    <w:rsid w:val="000D499A"/>
    <w:rsid w:val="000D4A17"/>
    <w:rsid w:val="000D4E9B"/>
    <w:rsid w:val="000D57FD"/>
    <w:rsid w:val="000D60A5"/>
    <w:rsid w:val="000D65D3"/>
    <w:rsid w:val="000D6688"/>
    <w:rsid w:val="000D6DFB"/>
    <w:rsid w:val="000D6F12"/>
    <w:rsid w:val="000D760C"/>
    <w:rsid w:val="000E1F10"/>
    <w:rsid w:val="000E2601"/>
    <w:rsid w:val="000E2F08"/>
    <w:rsid w:val="000E3268"/>
    <w:rsid w:val="000E3507"/>
    <w:rsid w:val="000E397B"/>
    <w:rsid w:val="000E3C64"/>
    <w:rsid w:val="000E4907"/>
    <w:rsid w:val="000E52C2"/>
    <w:rsid w:val="000E696B"/>
    <w:rsid w:val="000E6A3C"/>
    <w:rsid w:val="000E6C8F"/>
    <w:rsid w:val="000E6D26"/>
    <w:rsid w:val="000E6FDF"/>
    <w:rsid w:val="000E6FFA"/>
    <w:rsid w:val="000E79F2"/>
    <w:rsid w:val="000E7C0A"/>
    <w:rsid w:val="000F0DCE"/>
    <w:rsid w:val="000F18BB"/>
    <w:rsid w:val="000F18C1"/>
    <w:rsid w:val="000F1AEE"/>
    <w:rsid w:val="000F1DE2"/>
    <w:rsid w:val="000F228B"/>
    <w:rsid w:val="000F2B0C"/>
    <w:rsid w:val="000F2DE7"/>
    <w:rsid w:val="000F38F8"/>
    <w:rsid w:val="000F47B8"/>
    <w:rsid w:val="000F4929"/>
    <w:rsid w:val="000F537E"/>
    <w:rsid w:val="000F53EE"/>
    <w:rsid w:val="000F57DF"/>
    <w:rsid w:val="000F5F58"/>
    <w:rsid w:val="000F641D"/>
    <w:rsid w:val="000F6F5C"/>
    <w:rsid w:val="000F76F6"/>
    <w:rsid w:val="00100808"/>
    <w:rsid w:val="0010167C"/>
    <w:rsid w:val="0010174C"/>
    <w:rsid w:val="00101B07"/>
    <w:rsid w:val="00101EBA"/>
    <w:rsid w:val="00102572"/>
    <w:rsid w:val="00102B24"/>
    <w:rsid w:val="00102E06"/>
    <w:rsid w:val="00102E18"/>
    <w:rsid w:val="00103266"/>
    <w:rsid w:val="00103381"/>
    <w:rsid w:val="001040D8"/>
    <w:rsid w:val="001041AD"/>
    <w:rsid w:val="00104582"/>
    <w:rsid w:val="00104AD6"/>
    <w:rsid w:val="00105197"/>
    <w:rsid w:val="00105439"/>
    <w:rsid w:val="001054AB"/>
    <w:rsid w:val="00105DF6"/>
    <w:rsid w:val="00106C3C"/>
    <w:rsid w:val="00106DE3"/>
    <w:rsid w:val="00106E1F"/>
    <w:rsid w:val="0010717D"/>
    <w:rsid w:val="001073D1"/>
    <w:rsid w:val="00107482"/>
    <w:rsid w:val="00107BE5"/>
    <w:rsid w:val="00107BEB"/>
    <w:rsid w:val="00110057"/>
    <w:rsid w:val="00110305"/>
    <w:rsid w:val="00110C3B"/>
    <w:rsid w:val="001112EA"/>
    <w:rsid w:val="00111670"/>
    <w:rsid w:val="00111990"/>
    <w:rsid w:val="00111ABC"/>
    <w:rsid w:val="001125CC"/>
    <w:rsid w:val="0011338B"/>
    <w:rsid w:val="0011339C"/>
    <w:rsid w:val="00113825"/>
    <w:rsid w:val="001147E8"/>
    <w:rsid w:val="00114D14"/>
    <w:rsid w:val="00115E0B"/>
    <w:rsid w:val="00120511"/>
    <w:rsid w:val="00120721"/>
    <w:rsid w:val="00120BB2"/>
    <w:rsid w:val="00120D30"/>
    <w:rsid w:val="00120F6F"/>
    <w:rsid w:val="001212CB"/>
    <w:rsid w:val="00121612"/>
    <w:rsid w:val="00121A55"/>
    <w:rsid w:val="00121F4E"/>
    <w:rsid w:val="001220B1"/>
    <w:rsid w:val="00122B21"/>
    <w:rsid w:val="00122E43"/>
    <w:rsid w:val="00122EF4"/>
    <w:rsid w:val="00123223"/>
    <w:rsid w:val="00123580"/>
    <w:rsid w:val="001243E3"/>
    <w:rsid w:val="00124770"/>
    <w:rsid w:val="00124B45"/>
    <w:rsid w:val="00125738"/>
    <w:rsid w:val="00125F1F"/>
    <w:rsid w:val="00125FA8"/>
    <w:rsid w:val="001267D8"/>
    <w:rsid w:val="001313DA"/>
    <w:rsid w:val="00131A88"/>
    <w:rsid w:val="00131B57"/>
    <w:rsid w:val="00131E90"/>
    <w:rsid w:val="0013232F"/>
    <w:rsid w:val="001325B3"/>
    <w:rsid w:val="00132EAC"/>
    <w:rsid w:val="00133646"/>
    <w:rsid w:val="00133ADF"/>
    <w:rsid w:val="00134537"/>
    <w:rsid w:val="001349BA"/>
    <w:rsid w:val="00134E70"/>
    <w:rsid w:val="00134FB5"/>
    <w:rsid w:val="00135C72"/>
    <w:rsid w:val="00136733"/>
    <w:rsid w:val="00137146"/>
    <w:rsid w:val="0013748E"/>
    <w:rsid w:val="00137BA3"/>
    <w:rsid w:val="00137DB4"/>
    <w:rsid w:val="001409B8"/>
    <w:rsid w:val="00140BDB"/>
    <w:rsid w:val="00141125"/>
    <w:rsid w:val="00141417"/>
    <w:rsid w:val="0014187D"/>
    <w:rsid w:val="001418E2"/>
    <w:rsid w:val="001425F4"/>
    <w:rsid w:val="00142613"/>
    <w:rsid w:val="00142760"/>
    <w:rsid w:val="00143758"/>
    <w:rsid w:val="00143AF4"/>
    <w:rsid w:val="00143BC2"/>
    <w:rsid w:val="00143D37"/>
    <w:rsid w:val="00144091"/>
    <w:rsid w:val="00144E17"/>
    <w:rsid w:val="00144F43"/>
    <w:rsid w:val="00146179"/>
    <w:rsid w:val="001464C8"/>
    <w:rsid w:val="00146699"/>
    <w:rsid w:val="00146A2C"/>
    <w:rsid w:val="00146ACF"/>
    <w:rsid w:val="00146DC4"/>
    <w:rsid w:val="00147A6D"/>
    <w:rsid w:val="00150A43"/>
    <w:rsid w:val="0015194D"/>
    <w:rsid w:val="001527A2"/>
    <w:rsid w:val="001531B2"/>
    <w:rsid w:val="0015397C"/>
    <w:rsid w:val="00154D03"/>
    <w:rsid w:val="0015519E"/>
    <w:rsid w:val="00155977"/>
    <w:rsid w:val="00155F34"/>
    <w:rsid w:val="00156425"/>
    <w:rsid w:val="001565E4"/>
    <w:rsid w:val="00156C6C"/>
    <w:rsid w:val="00156FF2"/>
    <w:rsid w:val="001570C7"/>
    <w:rsid w:val="00157A19"/>
    <w:rsid w:val="00157F7F"/>
    <w:rsid w:val="00157F93"/>
    <w:rsid w:val="001602DE"/>
    <w:rsid w:val="00160681"/>
    <w:rsid w:val="00160B0D"/>
    <w:rsid w:val="00160B64"/>
    <w:rsid w:val="00161D42"/>
    <w:rsid w:val="0016229E"/>
    <w:rsid w:val="0016247F"/>
    <w:rsid w:val="0016304F"/>
    <w:rsid w:val="00163838"/>
    <w:rsid w:val="00163EB4"/>
    <w:rsid w:val="00164559"/>
    <w:rsid w:val="00164C3F"/>
    <w:rsid w:val="00164CD2"/>
    <w:rsid w:val="00165B58"/>
    <w:rsid w:val="00166B7D"/>
    <w:rsid w:val="00166DEF"/>
    <w:rsid w:val="001700AD"/>
    <w:rsid w:val="001727B0"/>
    <w:rsid w:val="0017286B"/>
    <w:rsid w:val="00173546"/>
    <w:rsid w:val="00173F5B"/>
    <w:rsid w:val="0017432D"/>
    <w:rsid w:val="00174489"/>
    <w:rsid w:val="0017571A"/>
    <w:rsid w:val="00176066"/>
    <w:rsid w:val="00176A60"/>
    <w:rsid w:val="00176F1C"/>
    <w:rsid w:val="00177166"/>
    <w:rsid w:val="001778F0"/>
    <w:rsid w:val="00177990"/>
    <w:rsid w:val="00177BD1"/>
    <w:rsid w:val="00180D44"/>
    <w:rsid w:val="00180E0C"/>
    <w:rsid w:val="00181794"/>
    <w:rsid w:val="00181F10"/>
    <w:rsid w:val="00181F41"/>
    <w:rsid w:val="00182677"/>
    <w:rsid w:val="001836DF"/>
    <w:rsid w:val="00183D08"/>
    <w:rsid w:val="00183ECA"/>
    <w:rsid w:val="00184E79"/>
    <w:rsid w:val="001851B0"/>
    <w:rsid w:val="001853E7"/>
    <w:rsid w:val="001856C3"/>
    <w:rsid w:val="00185795"/>
    <w:rsid w:val="00186C7C"/>
    <w:rsid w:val="00187912"/>
    <w:rsid w:val="00190005"/>
    <w:rsid w:val="00190385"/>
    <w:rsid w:val="00190665"/>
    <w:rsid w:val="0019090F"/>
    <w:rsid w:val="00190B6B"/>
    <w:rsid w:val="00191016"/>
    <w:rsid w:val="0019110F"/>
    <w:rsid w:val="00191230"/>
    <w:rsid w:val="00191605"/>
    <w:rsid w:val="00192795"/>
    <w:rsid w:val="00192AB6"/>
    <w:rsid w:val="00193401"/>
    <w:rsid w:val="00193898"/>
    <w:rsid w:val="00193E34"/>
    <w:rsid w:val="00194FE5"/>
    <w:rsid w:val="00195996"/>
    <w:rsid w:val="001971E2"/>
    <w:rsid w:val="001978E6"/>
    <w:rsid w:val="00197A2D"/>
    <w:rsid w:val="00197E65"/>
    <w:rsid w:val="001A0ABA"/>
    <w:rsid w:val="001A1244"/>
    <w:rsid w:val="001A1CBB"/>
    <w:rsid w:val="001A22D0"/>
    <w:rsid w:val="001A23B6"/>
    <w:rsid w:val="001A2EF3"/>
    <w:rsid w:val="001A2F0E"/>
    <w:rsid w:val="001A2F35"/>
    <w:rsid w:val="001A3564"/>
    <w:rsid w:val="001A36C2"/>
    <w:rsid w:val="001A39CE"/>
    <w:rsid w:val="001A4250"/>
    <w:rsid w:val="001A4923"/>
    <w:rsid w:val="001A4A2E"/>
    <w:rsid w:val="001A5138"/>
    <w:rsid w:val="001A518D"/>
    <w:rsid w:val="001A582C"/>
    <w:rsid w:val="001A59E6"/>
    <w:rsid w:val="001A5AF9"/>
    <w:rsid w:val="001A5B8F"/>
    <w:rsid w:val="001A5C63"/>
    <w:rsid w:val="001A66B8"/>
    <w:rsid w:val="001A723A"/>
    <w:rsid w:val="001A7390"/>
    <w:rsid w:val="001A77F5"/>
    <w:rsid w:val="001A79C4"/>
    <w:rsid w:val="001B06F3"/>
    <w:rsid w:val="001B0C39"/>
    <w:rsid w:val="001B1D19"/>
    <w:rsid w:val="001B2237"/>
    <w:rsid w:val="001B254F"/>
    <w:rsid w:val="001B311A"/>
    <w:rsid w:val="001B31B5"/>
    <w:rsid w:val="001B33E8"/>
    <w:rsid w:val="001B3509"/>
    <w:rsid w:val="001B3EC8"/>
    <w:rsid w:val="001B4BCB"/>
    <w:rsid w:val="001B4BD0"/>
    <w:rsid w:val="001B52D3"/>
    <w:rsid w:val="001B5651"/>
    <w:rsid w:val="001B565A"/>
    <w:rsid w:val="001B63D8"/>
    <w:rsid w:val="001B6448"/>
    <w:rsid w:val="001B6684"/>
    <w:rsid w:val="001C1169"/>
    <w:rsid w:val="001C1556"/>
    <w:rsid w:val="001C1716"/>
    <w:rsid w:val="001C17B5"/>
    <w:rsid w:val="001C1E01"/>
    <w:rsid w:val="001C3A02"/>
    <w:rsid w:val="001C41C6"/>
    <w:rsid w:val="001C5007"/>
    <w:rsid w:val="001C518D"/>
    <w:rsid w:val="001C5341"/>
    <w:rsid w:val="001C5550"/>
    <w:rsid w:val="001C576A"/>
    <w:rsid w:val="001C58AE"/>
    <w:rsid w:val="001C5997"/>
    <w:rsid w:val="001C5C1B"/>
    <w:rsid w:val="001C5DA9"/>
    <w:rsid w:val="001C5F11"/>
    <w:rsid w:val="001C6EAF"/>
    <w:rsid w:val="001C758B"/>
    <w:rsid w:val="001C7DC0"/>
    <w:rsid w:val="001C7E4C"/>
    <w:rsid w:val="001D0389"/>
    <w:rsid w:val="001D2174"/>
    <w:rsid w:val="001D3EC4"/>
    <w:rsid w:val="001D47A3"/>
    <w:rsid w:val="001D541A"/>
    <w:rsid w:val="001D5753"/>
    <w:rsid w:val="001D64BB"/>
    <w:rsid w:val="001D6529"/>
    <w:rsid w:val="001D675E"/>
    <w:rsid w:val="001D6E9B"/>
    <w:rsid w:val="001D70DB"/>
    <w:rsid w:val="001D7C5D"/>
    <w:rsid w:val="001D7D78"/>
    <w:rsid w:val="001E1FD0"/>
    <w:rsid w:val="001E2657"/>
    <w:rsid w:val="001E3B88"/>
    <w:rsid w:val="001E4529"/>
    <w:rsid w:val="001E72FD"/>
    <w:rsid w:val="001E73C8"/>
    <w:rsid w:val="001F045B"/>
    <w:rsid w:val="001F0D7C"/>
    <w:rsid w:val="001F1241"/>
    <w:rsid w:val="001F1C7C"/>
    <w:rsid w:val="001F1E22"/>
    <w:rsid w:val="001F2428"/>
    <w:rsid w:val="001F2A69"/>
    <w:rsid w:val="001F3953"/>
    <w:rsid w:val="001F3BC3"/>
    <w:rsid w:val="001F43BC"/>
    <w:rsid w:val="001F444D"/>
    <w:rsid w:val="001F44A5"/>
    <w:rsid w:val="001F5433"/>
    <w:rsid w:val="001F5B9D"/>
    <w:rsid w:val="001F5EC6"/>
    <w:rsid w:val="001F6383"/>
    <w:rsid w:val="001F64BC"/>
    <w:rsid w:val="001F6D82"/>
    <w:rsid w:val="001F6E77"/>
    <w:rsid w:val="001F7464"/>
    <w:rsid w:val="001F785A"/>
    <w:rsid w:val="001F78BC"/>
    <w:rsid w:val="001F7996"/>
    <w:rsid w:val="001F7C30"/>
    <w:rsid w:val="00200CEE"/>
    <w:rsid w:val="00202603"/>
    <w:rsid w:val="00202682"/>
    <w:rsid w:val="002027A3"/>
    <w:rsid w:val="00202C9F"/>
    <w:rsid w:val="00202D3F"/>
    <w:rsid w:val="0020317A"/>
    <w:rsid w:val="0020347B"/>
    <w:rsid w:val="00203685"/>
    <w:rsid w:val="00204F86"/>
    <w:rsid w:val="0020558D"/>
    <w:rsid w:val="00205856"/>
    <w:rsid w:val="00205BF3"/>
    <w:rsid w:val="00206442"/>
    <w:rsid w:val="00206C03"/>
    <w:rsid w:val="00206F02"/>
    <w:rsid w:val="00206F72"/>
    <w:rsid w:val="0020760D"/>
    <w:rsid w:val="0020764E"/>
    <w:rsid w:val="00207692"/>
    <w:rsid w:val="00207865"/>
    <w:rsid w:val="002079C7"/>
    <w:rsid w:val="002103BE"/>
    <w:rsid w:val="002110A6"/>
    <w:rsid w:val="00211874"/>
    <w:rsid w:val="00211DAF"/>
    <w:rsid w:val="00212C52"/>
    <w:rsid w:val="00212E83"/>
    <w:rsid w:val="00213C69"/>
    <w:rsid w:val="00213D8D"/>
    <w:rsid w:val="00213EFB"/>
    <w:rsid w:val="002149F8"/>
    <w:rsid w:val="00214A06"/>
    <w:rsid w:val="00214B45"/>
    <w:rsid w:val="002152FC"/>
    <w:rsid w:val="002156E2"/>
    <w:rsid w:val="00215857"/>
    <w:rsid w:val="002161D5"/>
    <w:rsid w:val="00216456"/>
    <w:rsid w:val="0021710C"/>
    <w:rsid w:val="00217129"/>
    <w:rsid w:val="00217373"/>
    <w:rsid w:val="00217B7E"/>
    <w:rsid w:val="00217C68"/>
    <w:rsid w:val="002201EB"/>
    <w:rsid w:val="002206E7"/>
    <w:rsid w:val="00221F90"/>
    <w:rsid w:val="00223274"/>
    <w:rsid w:val="002233A2"/>
    <w:rsid w:val="00223718"/>
    <w:rsid w:val="00223FAD"/>
    <w:rsid w:val="0022422A"/>
    <w:rsid w:val="002246A9"/>
    <w:rsid w:val="002254B3"/>
    <w:rsid w:val="00225948"/>
    <w:rsid w:val="00226055"/>
    <w:rsid w:val="002262F3"/>
    <w:rsid w:val="0022662B"/>
    <w:rsid w:val="0022752D"/>
    <w:rsid w:val="002275EA"/>
    <w:rsid w:val="00230119"/>
    <w:rsid w:val="002323B9"/>
    <w:rsid w:val="00232672"/>
    <w:rsid w:val="00233493"/>
    <w:rsid w:val="00233D0B"/>
    <w:rsid w:val="00233D90"/>
    <w:rsid w:val="00234957"/>
    <w:rsid w:val="002352A4"/>
    <w:rsid w:val="002354AB"/>
    <w:rsid w:val="00235595"/>
    <w:rsid w:val="00235639"/>
    <w:rsid w:val="00236111"/>
    <w:rsid w:val="00237933"/>
    <w:rsid w:val="002379DB"/>
    <w:rsid w:val="002404A5"/>
    <w:rsid w:val="002418C6"/>
    <w:rsid w:val="00241ECB"/>
    <w:rsid w:val="002420F5"/>
    <w:rsid w:val="002421FD"/>
    <w:rsid w:val="0024277E"/>
    <w:rsid w:val="00243070"/>
    <w:rsid w:val="002431E0"/>
    <w:rsid w:val="002433D2"/>
    <w:rsid w:val="002433D3"/>
    <w:rsid w:val="0024349E"/>
    <w:rsid w:val="00243814"/>
    <w:rsid w:val="00243D88"/>
    <w:rsid w:val="0024449D"/>
    <w:rsid w:val="00244841"/>
    <w:rsid w:val="00244F64"/>
    <w:rsid w:val="00245010"/>
    <w:rsid w:val="0024544E"/>
    <w:rsid w:val="002456FE"/>
    <w:rsid w:val="0024673A"/>
    <w:rsid w:val="00246747"/>
    <w:rsid w:val="002472C2"/>
    <w:rsid w:val="002478B2"/>
    <w:rsid w:val="00247B2C"/>
    <w:rsid w:val="002502ED"/>
    <w:rsid w:val="00251745"/>
    <w:rsid w:val="002519A7"/>
    <w:rsid w:val="00251D70"/>
    <w:rsid w:val="00251F32"/>
    <w:rsid w:val="00252795"/>
    <w:rsid w:val="00252AA2"/>
    <w:rsid w:val="00252E76"/>
    <w:rsid w:val="002533AB"/>
    <w:rsid w:val="00253947"/>
    <w:rsid w:val="00253975"/>
    <w:rsid w:val="00253AC2"/>
    <w:rsid w:val="00253CE4"/>
    <w:rsid w:val="00254C35"/>
    <w:rsid w:val="0025500C"/>
    <w:rsid w:val="002551A0"/>
    <w:rsid w:val="00255E72"/>
    <w:rsid w:val="00257111"/>
    <w:rsid w:val="00257AB6"/>
    <w:rsid w:val="00257B2C"/>
    <w:rsid w:val="00257E53"/>
    <w:rsid w:val="00260FE6"/>
    <w:rsid w:val="002613C9"/>
    <w:rsid w:val="00261905"/>
    <w:rsid w:val="00261F61"/>
    <w:rsid w:val="00262221"/>
    <w:rsid w:val="0026251B"/>
    <w:rsid w:val="002629B7"/>
    <w:rsid w:val="0026327D"/>
    <w:rsid w:val="00263B0A"/>
    <w:rsid w:val="00263D51"/>
    <w:rsid w:val="002641AE"/>
    <w:rsid w:val="0026465A"/>
    <w:rsid w:val="00264A0E"/>
    <w:rsid w:val="00264B7E"/>
    <w:rsid w:val="00265B4F"/>
    <w:rsid w:val="00265ECA"/>
    <w:rsid w:val="00266B48"/>
    <w:rsid w:val="00266C18"/>
    <w:rsid w:val="00266C93"/>
    <w:rsid w:val="00267076"/>
    <w:rsid w:val="002673D9"/>
    <w:rsid w:val="00267424"/>
    <w:rsid w:val="00267AA4"/>
    <w:rsid w:val="00267E20"/>
    <w:rsid w:val="00270057"/>
    <w:rsid w:val="0027098C"/>
    <w:rsid w:val="00270DE2"/>
    <w:rsid w:val="00271200"/>
    <w:rsid w:val="00271653"/>
    <w:rsid w:val="0027259F"/>
    <w:rsid w:val="002727D0"/>
    <w:rsid w:val="00272B46"/>
    <w:rsid w:val="00272DC8"/>
    <w:rsid w:val="00272F6E"/>
    <w:rsid w:val="00273F6B"/>
    <w:rsid w:val="00273F90"/>
    <w:rsid w:val="00274517"/>
    <w:rsid w:val="00274960"/>
    <w:rsid w:val="00274CC9"/>
    <w:rsid w:val="00275018"/>
    <w:rsid w:val="002751CA"/>
    <w:rsid w:val="0027524B"/>
    <w:rsid w:val="00275257"/>
    <w:rsid w:val="00275589"/>
    <w:rsid w:val="00275A03"/>
    <w:rsid w:val="0027654B"/>
    <w:rsid w:val="00277373"/>
    <w:rsid w:val="00281179"/>
    <w:rsid w:val="0028168C"/>
    <w:rsid w:val="002819B0"/>
    <w:rsid w:val="00282768"/>
    <w:rsid w:val="002830B3"/>
    <w:rsid w:val="00283BCF"/>
    <w:rsid w:val="00284094"/>
    <w:rsid w:val="00284A81"/>
    <w:rsid w:val="00284FAC"/>
    <w:rsid w:val="00285230"/>
    <w:rsid w:val="00285A2F"/>
    <w:rsid w:val="00285E44"/>
    <w:rsid w:val="00286139"/>
    <w:rsid w:val="00286189"/>
    <w:rsid w:val="00286E44"/>
    <w:rsid w:val="0028721A"/>
    <w:rsid w:val="002875BA"/>
    <w:rsid w:val="002876A6"/>
    <w:rsid w:val="0028779D"/>
    <w:rsid w:val="002900E5"/>
    <w:rsid w:val="00290C94"/>
    <w:rsid w:val="0029123D"/>
    <w:rsid w:val="0029170E"/>
    <w:rsid w:val="002917E2"/>
    <w:rsid w:val="00291E47"/>
    <w:rsid w:val="002937F7"/>
    <w:rsid w:val="00293C9B"/>
    <w:rsid w:val="002959FB"/>
    <w:rsid w:val="00295C22"/>
    <w:rsid w:val="00295DEB"/>
    <w:rsid w:val="00295E58"/>
    <w:rsid w:val="00295EA3"/>
    <w:rsid w:val="0029619E"/>
    <w:rsid w:val="00296934"/>
    <w:rsid w:val="002971D1"/>
    <w:rsid w:val="00297AC7"/>
    <w:rsid w:val="00297F82"/>
    <w:rsid w:val="002A0849"/>
    <w:rsid w:val="002A12A0"/>
    <w:rsid w:val="002A18ED"/>
    <w:rsid w:val="002A2EE4"/>
    <w:rsid w:val="002A2F3B"/>
    <w:rsid w:val="002A3614"/>
    <w:rsid w:val="002A364D"/>
    <w:rsid w:val="002A376F"/>
    <w:rsid w:val="002A3C87"/>
    <w:rsid w:val="002A49C7"/>
    <w:rsid w:val="002A4A54"/>
    <w:rsid w:val="002A546F"/>
    <w:rsid w:val="002A58FB"/>
    <w:rsid w:val="002A5D7C"/>
    <w:rsid w:val="002A6D63"/>
    <w:rsid w:val="002A6E16"/>
    <w:rsid w:val="002A70E8"/>
    <w:rsid w:val="002A741A"/>
    <w:rsid w:val="002A7874"/>
    <w:rsid w:val="002B0828"/>
    <w:rsid w:val="002B085F"/>
    <w:rsid w:val="002B1154"/>
    <w:rsid w:val="002B2238"/>
    <w:rsid w:val="002B2244"/>
    <w:rsid w:val="002B2AB0"/>
    <w:rsid w:val="002B2C06"/>
    <w:rsid w:val="002B2CE1"/>
    <w:rsid w:val="002B2F68"/>
    <w:rsid w:val="002B3342"/>
    <w:rsid w:val="002B4271"/>
    <w:rsid w:val="002B4A20"/>
    <w:rsid w:val="002B5A41"/>
    <w:rsid w:val="002B7432"/>
    <w:rsid w:val="002B7FF7"/>
    <w:rsid w:val="002C0342"/>
    <w:rsid w:val="002C0896"/>
    <w:rsid w:val="002C1124"/>
    <w:rsid w:val="002C1B6E"/>
    <w:rsid w:val="002C1BCB"/>
    <w:rsid w:val="002C2579"/>
    <w:rsid w:val="002C2B8D"/>
    <w:rsid w:val="002C31BA"/>
    <w:rsid w:val="002C3426"/>
    <w:rsid w:val="002C35E6"/>
    <w:rsid w:val="002C3B80"/>
    <w:rsid w:val="002C44FD"/>
    <w:rsid w:val="002C4688"/>
    <w:rsid w:val="002C4EFB"/>
    <w:rsid w:val="002C51CD"/>
    <w:rsid w:val="002C521B"/>
    <w:rsid w:val="002C5450"/>
    <w:rsid w:val="002C557A"/>
    <w:rsid w:val="002C5DAD"/>
    <w:rsid w:val="002C612A"/>
    <w:rsid w:val="002C6404"/>
    <w:rsid w:val="002C653C"/>
    <w:rsid w:val="002C7007"/>
    <w:rsid w:val="002C7E2A"/>
    <w:rsid w:val="002D0C00"/>
    <w:rsid w:val="002D0E75"/>
    <w:rsid w:val="002D0EB8"/>
    <w:rsid w:val="002D113B"/>
    <w:rsid w:val="002D1187"/>
    <w:rsid w:val="002D137B"/>
    <w:rsid w:val="002D1E41"/>
    <w:rsid w:val="002D1FCD"/>
    <w:rsid w:val="002D218B"/>
    <w:rsid w:val="002D287C"/>
    <w:rsid w:val="002D2ADE"/>
    <w:rsid w:val="002D2D36"/>
    <w:rsid w:val="002D2EFB"/>
    <w:rsid w:val="002D308A"/>
    <w:rsid w:val="002D30BA"/>
    <w:rsid w:val="002D35C7"/>
    <w:rsid w:val="002D37D9"/>
    <w:rsid w:val="002D39A4"/>
    <w:rsid w:val="002D42BF"/>
    <w:rsid w:val="002D45D6"/>
    <w:rsid w:val="002D462F"/>
    <w:rsid w:val="002D472D"/>
    <w:rsid w:val="002D4BB7"/>
    <w:rsid w:val="002D4E6F"/>
    <w:rsid w:val="002D5250"/>
    <w:rsid w:val="002D5565"/>
    <w:rsid w:val="002D59B1"/>
    <w:rsid w:val="002D5BFF"/>
    <w:rsid w:val="002D602D"/>
    <w:rsid w:val="002D7E99"/>
    <w:rsid w:val="002E0427"/>
    <w:rsid w:val="002E10C4"/>
    <w:rsid w:val="002E1809"/>
    <w:rsid w:val="002E22CB"/>
    <w:rsid w:val="002E2FC5"/>
    <w:rsid w:val="002E311A"/>
    <w:rsid w:val="002E31B9"/>
    <w:rsid w:val="002E3412"/>
    <w:rsid w:val="002E3B63"/>
    <w:rsid w:val="002E3DC2"/>
    <w:rsid w:val="002E3F8D"/>
    <w:rsid w:val="002E40D8"/>
    <w:rsid w:val="002E48D5"/>
    <w:rsid w:val="002E58F7"/>
    <w:rsid w:val="002E6497"/>
    <w:rsid w:val="002E6521"/>
    <w:rsid w:val="002E6D25"/>
    <w:rsid w:val="002E6DAF"/>
    <w:rsid w:val="002E6E03"/>
    <w:rsid w:val="002E6EC0"/>
    <w:rsid w:val="002E70F4"/>
    <w:rsid w:val="002E73EA"/>
    <w:rsid w:val="002E74ED"/>
    <w:rsid w:val="002F0271"/>
    <w:rsid w:val="002F0DD3"/>
    <w:rsid w:val="002F0EC9"/>
    <w:rsid w:val="002F0F22"/>
    <w:rsid w:val="002F119F"/>
    <w:rsid w:val="002F12F2"/>
    <w:rsid w:val="002F13EC"/>
    <w:rsid w:val="002F19E2"/>
    <w:rsid w:val="002F2049"/>
    <w:rsid w:val="002F211F"/>
    <w:rsid w:val="002F23B5"/>
    <w:rsid w:val="002F249E"/>
    <w:rsid w:val="002F2E3B"/>
    <w:rsid w:val="002F3079"/>
    <w:rsid w:val="002F31E6"/>
    <w:rsid w:val="002F324D"/>
    <w:rsid w:val="002F3843"/>
    <w:rsid w:val="002F41D3"/>
    <w:rsid w:val="002F637A"/>
    <w:rsid w:val="002F720F"/>
    <w:rsid w:val="002F7382"/>
    <w:rsid w:val="002F7B03"/>
    <w:rsid w:val="003006D5"/>
    <w:rsid w:val="00300E94"/>
    <w:rsid w:val="00301586"/>
    <w:rsid w:val="00302215"/>
    <w:rsid w:val="00302AFD"/>
    <w:rsid w:val="00302BF4"/>
    <w:rsid w:val="003036AD"/>
    <w:rsid w:val="0030428F"/>
    <w:rsid w:val="00304572"/>
    <w:rsid w:val="0030509A"/>
    <w:rsid w:val="00305629"/>
    <w:rsid w:val="00305A04"/>
    <w:rsid w:val="00305ADC"/>
    <w:rsid w:val="00306046"/>
    <w:rsid w:val="003060F3"/>
    <w:rsid w:val="0030660B"/>
    <w:rsid w:val="00307996"/>
    <w:rsid w:val="0030799F"/>
    <w:rsid w:val="00310CFB"/>
    <w:rsid w:val="00310D5B"/>
    <w:rsid w:val="00310DA1"/>
    <w:rsid w:val="00311289"/>
    <w:rsid w:val="003112C3"/>
    <w:rsid w:val="0031145F"/>
    <w:rsid w:val="00311ADD"/>
    <w:rsid w:val="0031308F"/>
    <w:rsid w:val="00313415"/>
    <w:rsid w:val="00313A71"/>
    <w:rsid w:val="00313AFE"/>
    <w:rsid w:val="00313FD6"/>
    <w:rsid w:val="00314265"/>
    <w:rsid w:val="003149D0"/>
    <w:rsid w:val="00314E8A"/>
    <w:rsid w:val="00315588"/>
    <w:rsid w:val="00315F9A"/>
    <w:rsid w:val="003161CF"/>
    <w:rsid w:val="003166D4"/>
    <w:rsid w:val="0031706E"/>
    <w:rsid w:val="00317D9E"/>
    <w:rsid w:val="00317EBF"/>
    <w:rsid w:val="00320395"/>
    <w:rsid w:val="00320B22"/>
    <w:rsid w:val="003211FA"/>
    <w:rsid w:val="0032191E"/>
    <w:rsid w:val="003227D6"/>
    <w:rsid w:val="00323C1A"/>
    <w:rsid w:val="00323CAC"/>
    <w:rsid w:val="00323EDC"/>
    <w:rsid w:val="00324062"/>
    <w:rsid w:val="00324FD1"/>
    <w:rsid w:val="0032606A"/>
    <w:rsid w:val="0032622C"/>
    <w:rsid w:val="0032664E"/>
    <w:rsid w:val="003267EC"/>
    <w:rsid w:val="00326A80"/>
    <w:rsid w:val="0032729D"/>
    <w:rsid w:val="0032787E"/>
    <w:rsid w:val="00330DAD"/>
    <w:rsid w:val="00331676"/>
    <w:rsid w:val="0033171F"/>
    <w:rsid w:val="003326E2"/>
    <w:rsid w:val="00332BE8"/>
    <w:rsid w:val="00333279"/>
    <w:rsid w:val="00333579"/>
    <w:rsid w:val="003352DC"/>
    <w:rsid w:val="003358EA"/>
    <w:rsid w:val="00335E6D"/>
    <w:rsid w:val="00335F20"/>
    <w:rsid w:val="00336112"/>
    <w:rsid w:val="0033622E"/>
    <w:rsid w:val="00336248"/>
    <w:rsid w:val="003362A4"/>
    <w:rsid w:val="003369AC"/>
    <w:rsid w:val="00336A16"/>
    <w:rsid w:val="0033759D"/>
    <w:rsid w:val="003414D2"/>
    <w:rsid w:val="003428B8"/>
    <w:rsid w:val="00342A93"/>
    <w:rsid w:val="00343CF1"/>
    <w:rsid w:val="00344986"/>
    <w:rsid w:val="00344C32"/>
    <w:rsid w:val="0034517B"/>
    <w:rsid w:val="003451B9"/>
    <w:rsid w:val="003455FE"/>
    <w:rsid w:val="00345C0C"/>
    <w:rsid w:val="00346B98"/>
    <w:rsid w:val="003477B3"/>
    <w:rsid w:val="003500E1"/>
    <w:rsid w:val="003501DA"/>
    <w:rsid w:val="0035070B"/>
    <w:rsid w:val="00350858"/>
    <w:rsid w:val="00350945"/>
    <w:rsid w:val="00350949"/>
    <w:rsid w:val="00350A22"/>
    <w:rsid w:val="00350D75"/>
    <w:rsid w:val="00350F64"/>
    <w:rsid w:val="003512EC"/>
    <w:rsid w:val="00351805"/>
    <w:rsid w:val="003522E8"/>
    <w:rsid w:val="003525D2"/>
    <w:rsid w:val="00352F27"/>
    <w:rsid w:val="00353751"/>
    <w:rsid w:val="00353827"/>
    <w:rsid w:val="00353D86"/>
    <w:rsid w:val="00354851"/>
    <w:rsid w:val="00354AE7"/>
    <w:rsid w:val="00354CE9"/>
    <w:rsid w:val="00355772"/>
    <w:rsid w:val="00355D1F"/>
    <w:rsid w:val="00355F85"/>
    <w:rsid w:val="0035652A"/>
    <w:rsid w:val="00356756"/>
    <w:rsid w:val="00356C98"/>
    <w:rsid w:val="00356F65"/>
    <w:rsid w:val="00357B6F"/>
    <w:rsid w:val="0036055B"/>
    <w:rsid w:val="00360DBB"/>
    <w:rsid w:val="003613A3"/>
    <w:rsid w:val="00361414"/>
    <w:rsid w:val="003616AE"/>
    <w:rsid w:val="0036188F"/>
    <w:rsid w:val="003618A3"/>
    <w:rsid w:val="00361D13"/>
    <w:rsid w:val="00363589"/>
    <w:rsid w:val="003636B6"/>
    <w:rsid w:val="00365000"/>
    <w:rsid w:val="0036534A"/>
    <w:rsid w:val="003653A7"/>
    <w:rsid w:val="0036613B"/>
    <w:rsid w:val="00366904"/>
    <w:rsid w:val="00366EB6"/>
    <w:rsid w:val="003672F4"/>
    <w:rsid w:val="00367BA7"/>
    <w:rsid w:val="00370383"/>
    <w:rsid w:val="00370400"/>
    <w:rsid w:val="00370C6F"/>
    <w:rsid w:val="00370CB1"/>
    <w:rsid w:val="00371545"/>
    <w:rsid w:val="00371711"/>
    <w:rsid w:val="00371BBF"/>
    <w:rsid w:val="00371C72"/>
    <w:rsid w:val="00371CB2"/>
    <w:rsid w:val="0037212D"/>
    <w:rsid w:val="00372265"/>
    <w:rsid w:val="0037228D"/>
    <w:rsid w:val="003722CE"/>
    <w:rsid w:val="00372908"/>
    <w:rsid w:val="00373630"/>
    <w:rsid w:val="00373B9A"/>
    <w:rsid w:val="00373F45"/>
    <w:rsid w:val="003741C3"/>
    <w:rsid w:val="003756F7"/>
    <w:rsid w:val="003763C0"/>
    <w:rsid w:val="00376C34"/>
    <w:rsid w:val="00376FD4"/>
    <w:rsid w:val="00377BCA"/>
    <w:rsid w:val="00380202"/>
    <w:rsid w:val="00380900"/>
    <w:rsid w:val="00381001"/>
    <w:rsid w:val="00381026"/>
    <w:rsid w:val="00381459"/>
    <w:rsid w:val="00381481"/>
    <w:rsid w:val="00381641"/>
    <w:rsid w:val="0038197A"/>
    <w:rsid w:val="00382800"/>
    <w:rsid w:val="00383884"/>
    <w:rsid w:val="00384125"/>
    <w:rsid w:val="0038434C"/>
    <w:rsid w:val="00384839"/>
    <w:rsid w:val="0038670C"/>
    <w:rsid w:val="003908DF"/>
    <w:rsid w:val="00392469"/>
    <w:rsid w:val="003924F4"/>
    <w:rsid w:val="003929A6"/>
    <w:rsid w:val="00392D0A"/>
    <w:rsid w:val="0039432F"/>
    <w:rsid w:val="0039471F"/>
    <w:rsid w:val="00394CD6"/>
    <w:rsid w:val="00395A20"/>
    <w:rsid w:val="00397A26"/>
    <w:rsid w:val="003A1085"/>
    <w:rsid w:val="003A1348"/>
    <w:rsid w:val="003A1CB0"/>
    <w:rsid w:val="003A24D1"/>
    <w:rsid w:val="003A2A3F"/>
    <w:rsid w:val="003A318F"/>
    <w:rsid w:val="003A347A"/>
    <w:rsid w:val="003A3E80"/>
    <w:rsid w:val="003A406A"/>
    <w:rsid w:val="003A45CE"/>
    <w:rsid w:val="003A496E"/>
    <w:rsid w:val="003A4EE5"/>
    <w:rsid w:val="003A50AF"/>
    <w:rsid w:val="003A5E72"/>
    <w:rsid w:val="003A60A1"/>
    <w:rsid w:val="003A6D06"/>
    <w:rsid w:val="003A6D56"/>
    <w:rsid w:val="003A6FC3"/>
    <w:rsid w:val="003A7025"/>
    <w:rsid w:val="003A7496"/>
    <w:rsid w:val="003B0505"/>
    <w:rsid w:val="003B10CB"/>
    <w:rsid w:val="003B1143"/>
    <w:rsid w:val="003B1354"/>
    <w:rsid w:val="003B1407"/>
    <w:rsid w:val="003B1891"/>
    <w:rsid w:val="003B1EEC"/>
    <w:rsid w:val="003B28EF"/>
    <w:rsid w:val="003B32DC"/>
    <w:rsid w:val="003B34D5"/>
    <w:rsid w:val="003B4295"/>
    <w:rsid w:val="003B4E4D"/>
    <w:rsid w:val="003B639C"/>
    <w:rsid w:val="003B77D1"/>
    <w:rsid w:val="003C0360"/>
    <w:rsid w:val="003C0A07"/>
    <w:rsid w:val="003C1380"/>
    <w:rsid w:val="003C18F4"/>
    <w:rsid w:val="003C21C4"/>
    <w:rsid w:val="003C2348"/>
    <w:rsid w:val="003C296D"/>
    <w:rsid w:val="003C2BD2"/>
    <w:rsid w:val="003C350A"/>
    <w:rsid w:val="003C36E7"/>
    <w:rsid w:val="003C42CE"/>
    <w:rsid w:val="003C4317"/>
    <w:rsid w:val="003C4D16"/>
    <w:rsid w:val="003C68F3"/>
    <w:rsid w:val="003C7F23"/>
    <w:rsid w:val="003D085B"/>
    <w:rsid w:val="003D0C23"/>
    <w:rsid w:val="003D100E"/>
    <w:rsid w:val="003D168A"/>
    <w:rsid w:val="003D17BB"/>
    <w:rsid w:val="003D1B10"/>
    <w:rsid w:val="003D230B"/>
    <w:rsid w:val="003D231E"/>
    <w:rsid w:val="003D2B4A"/>
    <w:rsid w:val="003D4630"/>
    <w:rsid w:val="003D49BF"/>
    <w:rsid w:val="003D51C5"/>
    <w:rsid w:val="003D52A2"/>
    <w:rsid w:val="003D5F9D"/>
    <w:rsid w:val="003D6063"/>
    <w:rsid w:val="003D61C9"/>
    <w:rsid w:val="003D686B"/>
    <w:rsid w:val="003D6DF0"/>
    <w:rsid w:val="003D71D1"/>
    <w:rsid w:val="003D758B"/>
    <w:rsid w:val="003D768B"/>
    <w:rsid w:val="003E00B1"/>
    <w:rsid w:val="003E01EC"/>
    <w:rsid w:val="003E052E"/>
    <w:rsid w:val="003E064B"/>
    <w:rsid w:val="003E15B6"/>
    <w:rsid w:val="003E3418"/>
    <w:rsid w:val="003E3A96"/>
    <w:rsid w:val="003E3C86"/>
    <w:rsid w:val="003E4158"/>
    <w:rsid w:val="003E4353"/>
    <w:rsid w:val="003E474B"/>
    <w:rsid w:val="003E6540"/>
    <w:rsid w:val="003E664A"/>
    <w:rsid w:val="003E68ED"/>
    <w:rsid w:val="003E74F2"/>
    <w:rsid w:val="003E7546"/>
    <w:rsid w:val="003E7D5E"/>
    <w:rsid w:val="003F03E4"/>
    <w:rsid w:val="003F0809"/>
    <w:rsid w:val="003F0D4D"/>
    <w:rsid w:val="003F1465"/>
    <w:rsid w:val="003F1466"/>
    <w:rsid w:val="003F1A1E"/>
    <w:rsid w:val="003F2DA4"/>
    <w:rsid w:val="003F44D1"/>
    <w:rsid w:val="003F4CFE"/>
    <w:rsid w:val="003F59E6"/>
    <w:rsid w:val="003F70A2"/>
    <w:rsid w:val="003F70C9"/>
    <w:rsid w:val="003F7386"/>
    <w:rsid w:val="003F7AB4"/>
    <w:rsid w:val="004001B5"/>
    <w:rsid w:val="00400731"/>
    <w:rsid w:val="004008FD"/>
    <w:rsid w:val="00400B50"/>
    <w:rsid w:val="0040107C"/>
    <w:rsid w:val="00401965"/>
    <w:rsid w:val="004020F7"/>
    <w:rsid w:val="004024A3"/>
    <w:rsid w:val="0040254B"/>
    <w:rsid w:val="0040255F"/>
    <w:rsid w:val="004026A4"/>
    <w:rsid w:val="00403017"/>
    <w:rsid w:val="004032F6"/>
    <w:rsid w:val="004036B4"/>
    <w:rsid w:val="0040375E"/>
    <w:rsid w:val="004048FD"/>
    <w:rsid w:val="00404BDA"/>
    <w:rsid w:val="00404DA7"/>
    <w:rsid w:val="00405392"/>
    <w:rsid w:val="004062EB"/>
    <w:rsid w:val="004064D5"/>
    <w:rsid w:val="0040691B"/>
    <w:rsid w:val="00407645"/>
    <w:rsid w:val="00407DEC"/>
    <w:rsid w:val="00410D44"/>
    <w:rsid w:val="00410F21"/>
    <w:rsid w:val="0041166F"/>
    <w:rsid w:val="00411ED7"/>
    <w:rsid w:val="00411FE6"/>
    <w:rsid w:val="00412015"/>
    <w:rsid w:val="0041268D"/>
    <w:rsid w:val="00414CE8"/>
    <w:rsid w:val="00415AC8"/>
    <w:rsid w:val="00416281"/>
    <w:rsid w:val="004167D9"/>
    <w:rsid w:val="00416856"/>
    <w:rsid w:val="00417285"/>
    <w:rsid w:val="00417E20"/>
    <w:rsid w:val="0042011D"/>
    <w:rsid w:val="0042046C"/>
    <w:rsid w:val="00420685"/>
    <w:rsid w:val="004207AD"/>
    <w:rsid w:val="00421273"/>
    <w:rsid w:val="0042132E"/>
    <w:rsid w:val="0042217E"/>
    <w:rsid w:val="00422254"/>
    <w:rsid w:val="004223A9"/>
    <w:rsid w:val="0042252D"/>
    <w:rsid w:val="00422E88"/>
    <w:rsid w:val="00423161"/>
    <w:rsid w:val="0042425B"/>
    <w:rsid w:val="0042484D"/>
    <w:rsid w:val="00424B8A"/>
    <w:rsid w:val="00424C21"/>
    <w:rsid w:val="004255CB"/>
    <w:rsid w:val="00425ADC"/>
    <w:rsid w:val="00425E2B"/>
    <w:rsid w:val="00426AD8"/>
    <w:rsid w:val="00426BAB"/>
    <w:rsid w:val="00426C8B"/>
    <w:rsid w:val="00426E6D"/>
    <w:rsid w:val="00427708"/>
    <w:rsid w:val="00427DD4"/>
    <w:rsid w:val="004305B7"/>
    <w:rsid w:val="00430D23"/>
    <w:rsid w:val="00430D2E"/>
    <w:rsid w:val="0043104B"/>
    <w:rsid w:val="00431B3E"/>
    <w:rsid w:val="004326F8"/>
    <w:rsid w:val="0043291D"/>
    <w:rsid w:val="004333E9"/>
    <w:rsid w:val="0043368C"/>
    <w:rsid w:val="0043371F"/>
    <w:rsid w:val="00433922"/>
    <w:rsid w:val="00433D7B"/>
    <w:rsid w:val="00433F9B"/>
    <w:rsid w:val="00434072"/>
    <w:rsid w:val="004340B0"/>
    <w:rsid w:val="00434A69"/>
    <w:rsid w:val="0043531F"/>
    <w:rsid w:val="00435AC9"/>
    <w:rsid w:val="004377F3"/>
    <w:rsid w:val="004406EF"/>
    <w:rsid w:val="004407D3"/>
    <w:rsid w:val="004407F1"/>
    <w:rsid w:val="00440B9E"/>
    <w:rsid w:val="00442200"/>
    <w:rsid w:val="00442E84"/>
    <w:rsid w:val="004443FF"/>
    <w:rsid w:val="00444C11"/>
    <w:rsid w:val="0044551F"/>
    <w:rsid w:val="0044559E"/>
    <w:rsid w:val="004456F4"/>
    <w:rsid w:val="00446D95"/>
    <w:rsid w:val="0044733C"/>
    <w:rsid w:val="00447369"/>
    <w:rsid w:val="00447C4C"/>
    <w:rsid w:val="00450312"/>
    <w:rsid w:val="0045073B"/>
    <w:rsid w:val="00450FFE"/>
    <w:rsid w:val="00451CA2"/>
    <w:rsid w:val="0045214B"/>
    <w:rsid w:val="00452C04"/>
    <w:rsid w:val="00452E17"/>
    <w:rsid w:val="00452F85"/>
    <w:rsid w:val="004533F9"/>
    <w:rsid w:val="00453A1C"/>
    <w:rsid w:val="00453ADE"/>
    <w:rsid w:val="004541D7"/>
    <w:rsid w:val="0045562B"/>
    <w:rsid w:val="00455B3E"/>
    <w:rsid w:val="00455CB0"/>
    <w:rsid w:val="0045614A"/>
    <w:rsid w:val="0045655E"/>
    <w:rsid w:val="00456C9E"/>
    <w:rsid w:val="00457F21"/>
    <w:rsid w:val="00460182"/>
    <w:rsid w:val="004601BC"/>
    <w:rsid w:val="004619DA"/>
    <w:rsid w:val="00461B29"/>
    <w:rsid w:val="00461D56"/>
    <w:rsid w:val="00462220"/>
    <w:rsid w:val="004622C9"/>
    <w:rsid w:val="004622D1"/>
    <w:rsid w:val="0046268F"/>
    <w:rsid w:val="004628C0"/>
    <w:rsid w:val="00463602"/>
    <w:rsid w:val="00464B25"/>
    <w:rsid w:val="00464B79"/>
    <w:rsid w:val="004650DB"/>
    <w:rsid w:val="00465175"/>
    <w:rsid w:val="0046611E"/>
    <w:rsid w:val="00466280"/>
    <w:rsid w:val="00466F89"/>
    <w:rsid w:val="004671F9"/>
    <w:rsid w:val="00467701"/>
    <w:rsid w:val="0047028F"/>
    <w:rsid w:val="00470D65"/>
    <w:rsid w:val="00471206"/>
    <w:rsid w:val="00471C99"/>
    <w:rsid w:val="00472240"/>
    <w:rsid w:val="00472850"/>
    <w:rsid w:val="004746F1"/>
    <w:rsid w:val="0047498C"/>
    <w:rsid w:val="00474EBE"/>
    <w:rsid w:val="00474F3D"/>
    <w:rsid w:val="00475126"/>
    <w:rsid w:val="0047655C"/>
    <w:rsid w:val="004765C3"/>
    <w:rsid w:val="00476618"/>
    <w:rsid w:val="00476BD4"/>
    <w:rsid w:val="00477187"/>
    <w:rsid w:val="004775A3"/>
    <w:rsid w:val="00477955"/>
    <w:rsid w:val="00477B0D"/>
    <w:rsid w:val="00477B6A"/>
    <w:rsid w:val="00480384"/>
    <w:rsid w:val="00481535"/>
    <w:rsid w:val="004818B3"/>
    <w:rsid w:val="00482861"/>
    <w:rsid w:val="0048292D"/>
    <w:rsid w:val="00483BB3"/>
    <w:rsid w:val="00483FB0"/>
    <w:rsid w:val="00485041"/>
    <w:rsid w:val="0048565A"/>
    <w:rsid w:val="004858F0"/>
    <w:rsid w:val="00485BE9"/>
    <w:rsid w:val="00485C7F"/>
    <w:rsid w:val="004866B0"/>
    <w:rsid w:val="00486A96"/>
    <w:rsid w:val="00486B2F"/>
    <w:rsid w:val="00486CDE"/>
    <w:rsid w:val="00486CF8"/>
    <w:rsid w:val="0048747C"/>
    <w:rsid w:val="0048759E"/>
    <w:rsid w:val="0048773E"/>
    <w:rsid w:val="00487921"/>
    <w:rsid w:val="00487A23"/>
    <w:rsid w:val="00487DBF"/>
    <w:rsid w:val="0049105B"/>
    <w:rsid w:val="00491B59"/>
    <w:rsid w:val="00491B9E"/>
    <w:rsid w:val="0049200B"/>
    <w:rsid w:val="004934D7"/>
    <w:rsid w:val="00493ECE"/>
    <w:rsid w:val="00493F18"/>
    <w:rsid w:val="004943F5"/>
    <w:rsid w:val="0049493F"/>
    <w:rsid w:val="00494A98"/>
    <w:rsid w:val="00494CF9"/>
    <w:rsid w:val="0049523A"/>
    <w:rsid w:val="00495C97"/>
    <w:rsid w:val="00495F4F"/>
    <w:rsid w:val="004960DA"/>
    <w:rsid w:val="0049634E"/>
    <w:rsid w:val="00496427"/>
    <w:rsid w:val="0049653F"/>
    <w:rsid w:val="004967F8"/>
    <w:rsid w:val="00496982"/>
    <w:rsid w:val="00497006"/>
    <w:rsid w:val="004970EA"/>
    <w:rsid w:val="004A0339"/>
    <w:rsid w:val="004A0ECF"/>
    <w:rsid w:val="004A127B"/>
    <w:rsid w:val="004A1AE8"/>
    <w:rsid w:val="004A1D34"/>
    <w:rsid w:val="004A1DAA"/>
    <w:rsid w:val="004A1EFF"/>
    <w:rsid w:val="004A26A6"/>
    <w:rsid w:val="004A26B8"/>
    <w:rsid w:val="004A3823"/>
    <w:rsid w:val="004A4241"/>
    <w:rsid w:val="004A5243"/>
    <w:rsid w:val="004A579C"/>
    <w:rsid w:val="004A743E"/>
    <w:rsid w:val="004A75B2"/>
    <w:rsid w:val="004A78DB"/>
    <w:rsid w:val="004A79BC"/>
    <w:rsid w:val="004A7DA4"/>
    <w:rsid w:val="004A7F1E"/>
    <w:rsid w:val="004A7F8E"/>
    <w:rsid w:val="004B00BA"/>
    <w:rsid w:val="004B0D36"/>
    <w:rsid w:val="004B268C"/>
    <w:rsid w:val="004B2E48"/>
    <w:rsid w:val="004B37B0"/>
    <w:rsid w:val="004B3A71"/>
    <w:rsid w:val="004B41A8"/>
    <w:rsid w:val="004B4B50"/>
    <w:rsid w:val="004B574A"/>
    <w:rsid w:val="004B601E"/>
    <w:rsid w:val="004B61AC"/>
    <w:rsid w:val="004B65A3"/>
    <w:rsid w:val="004B6850"/>
    <w:rsid w:val="004B7137"/>
    <w:rsid w:val="004B7638"/>
    <w:rsid w:val="004B7C50"/>
    <w:rsid w:val="004C0799"/>
    <w:rsid w:val="004C154A"/>
    <w:rsid w:val="004C1FC6"/>
    <w:rsid w:val="004C2041"/>
    <w:rsid w:val="004C2643"/>
    <w:rsid w:val="004C2F0A"/>
    <w:rsid w:val="004C2F45"/>
    <w:rsid w:val="004C3338"/>
    <w:rsid w:val="004C47D9"/>
    <w:rsid w:val="004C490D"/>
    <w:rsid w:val="004C5009"/>
    <w:rsid w:val="004C5A83"/>
    <w:rsid w:val="004C5DE3"/>
    <w:rsid w:val="004C6509"/>
    <w:rsid w:val="004C6D0E"/>
    <w:rsid w:val="004C7D0D"/>
    <w:rsid w:val="004C7D14"/>
    <w:rsid w:val="004C7DA9"/>
    <w:rsid w:val="004D0D55"/>
    <w:rsid w:val="004D0EC7"/>
    <w:rsid w:val="004D0F62"/>
    <w:rsid w:val="004D2502"/>
    <w:rsid w:val="004D2ACE"/>
    <w:rsid w:val="004D2AEC"/>
    <w:rsid w:val="004D2BEA"/>
    <w:rsid w:val="004D2CDB"/>
    <w:rsid w:val="004D2F15"/>
    <w:rsid w:val="004D3F7A"/>
    <w:rsid w:val="004D436D"/>
    <w:rsid w:val="004D47A8"/>
    <w:rsid w:val="004D4D70"/>
    <w:rsid w:val="004D5B21"/>
    <w:rsid w:val="004D5BDA"/>
    <w:rsid w:val="004D628E"/>
    <w:rsid w:val="004D682A"/>
    <w:rsid w:val="004D69E8"/>
    <w:rsid w:val="004D7085"/>
    <w:rsid w:val="004D731E"/>
    <w:rsid w:val="004E0431"/>
    <w:rsid w:val="004E0B4A"/>
    <w:rsid w:val="004E105E"/>
    <w:rsid w:val="004E116B"/>
    <w:rsid w:val="004E21EC"/>
    <w:rsid w:val="004E2333"/>
    <w:rsid w:val="004E25EE"/>
    <w:rsid w:val="004E3724"/>
    <w:rsid w:val="004E3811"/>
    <w:rsid w:val="004E3F53"/>
    <w:rsid w:val="004E4191"/>
    <w:rsid w:val="004E4351"/>
    <w:rsid w:val="004E43AA"/>
    <w:rsid w:val="004E4608"/>
    <w:rsid w:val="004E49C9"/>
    <w:rsid w:val="004E4E50"/>
    <w:rsid w:val="004E650F"/>
    <w:rsid w:val="004E7408"/>
    <w:rsid w:val="004E7B5F"/>
    <w:rsid w:val="004F0413"/>
    <w:rsid w:val="004F0B90"/>
    <w:rsid w:val="004F0F80"/>
    <w:rsid w:val="004F1373"/>
    <w:rsid w:val="004F1A7A"/>
    <w:rsid w:val="004F26AD"/>
    <w:rsid w:val="004F2CA5"/>
    <w:rsid w:val="004F30CE"/>
    <w:rsid w:val="004F403F"/>
    <w:rsid w:val="004F4EB1"/>
    <w:rsid w:val="004F4FD7"/>
    <w:rsid w:val="004F5FED"/>
    <w:rsid w:val="004F610A"/>
    <w:rsid w:val="004F6B89"/>
    <w:rsid w:val="004F6CEC"/>
    <w:rsid w:val="004F77C3"/>
    <w:rsid w:val="004F7CEE"/>
    <w:rsid w:val="005001CD"/>
    <w:rsid w:val="005004CC"/>
    <w:rsid w:val="00500703"/>
    <w:rsid w:val="00500799"/>
    <w:rsid w:val="005008E5"/>
    <w:rsid w:val="00500A7B"/>
    <w:rsid w:val="00500A99"/>
    <w:rsid w:val="005012E4"/>
    <w:rsid w:val="00501500"/>
    <w:rsid w:val="00502525"/>
    <w:rsid w:val="00502591"/>
    <w:rsid w:val="005026D0"/>
    <w:rsid w:val="0050276A"/>
    <w:rsid w:val="00502A93"/>
    <w:rsid w:val="00503A44"/>
    <w:rsid w:val="00504277"/>
    <w:rsid w:val="005053FD"/>
    <w:rsid w:val="00505E59"/>
    <w:rsid w:val="0050771D"/>
    <w:rsid w:val="00507784"/>
    <w:rsid w:val="005077CC"/>
    <w:rsid w:val="00507D73"/>
    <w:rsid w:val="00510E5C"/>
    <w:rsid w:val="00511455"/>
    <w:rsid w:val="00511599"/>
    <w:rsid w:val="00511BD9"/>
    <w:rsid w:val="0051278B"/>
    <w:rsid w:val="00512C92"/>
    <w:rsid w:val="00512EC7"/>
    <w:rsid w:val="005136F9"/>
    <w:rsid w:val="005137F8"/>
    <w:rsid w:val="00513BCA"/>
    <w:rsid w:val="00514600"/>
    <w:rsid w:val="00514B47"/>
    <w:rsid w:val="00514E23"/>
    <w:rsid w:val="005161EE"/>
    <w:rsid w:val="005165CC"/>
    <w:rsid w:val="005169B1"/>
    <w:rsid w:val="00516B4A"/>
    <w:rsid w:val="00517318"/>
    <w:rsid w:val="0051764B"/>
    <w:rsid w:val="0052005F"/>
    <w:rsid w:val="0052054D"/>
    <w:rsid w:val="00520B31"/>
    <w:rsid w:val="00520B9A"/>
    <w:rsid w:val="00520D80"/>
    <w:rsid w:val="00521B25"/>
    <w:rsid w:val="00521B75"/>
    <w:rsid w:val="00521BFD"/>
    <w:rsid w:val="005220CB"/>
    <w:rsid w:val="005222C5"/>
    <w:rsid w:val="00522400"/>
    <w:rsid w:val="005224F9"/>
    <w:rsid w:val="00522D5A"/>
    <w:rsid w:val="0052341F"/>
    <w:rsid w:val="00523736"/>
    <w:rsid w:val="00523D53"/>
    <w:rsid w:val="00523E89"/>
    <w:rsid w:val="00524339"/>
    <w:rsid w:val="00524D5F"/>
    <w:rsid w:val="005255D6"/>
    <w:rsid w:val="005258AF"/>
    <w:rsid w:val="00525CBA"/>
    <w:rsid w:val="005262FE"/>
    <w:rsid w:val="00526D8B"/>
    <w:rsid w:val="00527459"/>
    <w:rsid w:val="00527822"/>
    <w:rsid w:val="005278F7"/>
    <w:rsid w:val="00527924"/>
    <w:rsid w:val="00527BD6"/>
    <w:rsid w:val="00527ECC"/>
    <w:rsid w:val="0053056B"/>
    <w:rsid w:val="00530A07"/>
    <w:rsid w:val="00530D6F"/>
    <w:rsid w:val="00531834"/>
    <w:rsid w:val="00531E58"/>
    <w:rsid w:val="00531F45"/>
    <w:rsid w:val="005328ED"/>
    <w:rsid w:val="00532F72"/>
    <w:rsid w:val="00533276"/>
    <w:rsid w:val="005338E5"/>
    <w:rsid w:val="00533D5E"/>
    <w:rsid w:val="0053468E"/>
    <w:rsid w:val="005348A4"/>
    <w:rsid w:val="00534B51"/>
    <w:rsid w:val="00534C37"/>
    <w:rsid w:val="00535653"/>
    <w:rsid w:val="00535AD5"/>
    <w:rsid w:val="00535CEA"/>
    <w:rsid w:val="005362BC"/>
    <w:rsid w:val="00536351"/>
    <w:rsid w:val="005364D7"/>
    <w:rsid w:val="00536F6B"/>
    <w:rsid w:val="00537752"/>
    <w:rsid w:val="005404ED"/>
    <w:rsid w:val="0054153C"/>
    <w:rsid w:val="00541F78"/>
    <w:rsid w:val="0054268F"/>
    <w:rsid w:val="00542E15"/>
    <w:rsid w:val="0054360F"/>
    <w:rsid w:val="005451CF"/>
    <w:rsid w:val="00545A46"/>
    <w:rsid w:val="00545DA9"/>
    <w:rsid w:val="00546714"/>
    <w:rsid w:val="005469A6"/>
    <w:rsid w:val="005479AB"/>
    <w:rsid w:val="00547BC2"/>
    <w:rsid w:val="00550874"/>
    <w:rsid w:val="00550E15"/>
    <w:rsid w:val="00551363"/>
    <w:rsid w:val="00551E95"/>
    <w:rsid w:val="005525BC"/>
    <w:rsid w:val="005529E6"/>
    <w:rsid w:val="00553035"/>
    <w:rsid w:val="0055311F"/>
    <w:rsid w:val="00553F13"/>
    <w:rsid w:val="00554673"/>
    <w:rsid w:val="0055541E"/>
    <w:rsid w:val="00555690"/>
    <w:rsid w:val="005556D0"/>
    <w:rsid w:val="0055593A"/>
    <w:rsid w:val="0055634F"/>
    <w:rsid w:val="0055664F"/>
    <w:rsid w:val="00556864"/>
    <w:rsid w:val="005569E0"/>
    <w:rsid w:val="00557169"/>
    <w:rsid w:val="005572DE"/>
    <w:rsid w:val="005572F3"/>
    <w:rsid w:val="005575D3"/>
    <w:rsid w:val="00557832"/>
    <w:rsid w:val="00560182"/>
    <w:rsid w:val="0056128A"/>
    <w:rsid w:val="00561358"/>
    <w:rsid w:val="00561AE3"/>
    <w:rsid w:val="005623C5"/>
    <w:rsid w:val="005640B6"/>
    <w:rsid w:val="00564B38"/>
    <w:rsid w:val="00565676"/>
    <w:rsid w:val="00565E58"/>
    <w:rsid w:val="00566FF2"/>
    <w:rsid w:val="005679E4"/>
    <w:rsid w:val="00571169"/>
    <w:rsid w:val="00572852"/>
    <w:rsid w:val="00572E04"/>
    <w:rsid w:val="005730D1"/>
    <w:rsid w:val="00573CA5"/>
    <w:rsid w:val="005748B1"/>
    <w:rsid w:val="00574AE0"/>
    <w:rsid w:val="00574AE5"/>
    <w:rsid w:val="00574C60"/>
    <w:rsid w:val="0057552E"/>
    <w:rsid w:val="005761BE"/>
    <w:rsid w:val="0057735C"/>
    <w:rsid w:val="0058018B"/>
    <w:rsid w:val="00580761"/>
    <w:rsid w:val="00580B0C"/>
    <w:rsid w:val="00580D3D"/>
    <w:rsid w:val="00580DF7"/>
    <w:rsid w:val="00580E5E"/>
    <w:rsid w:val="0058156E"/>
    <w:rsid w:val="00581C78"/>
    <w:rsid w:val="005822D4"/>
    <w:rsid w:val="00582B50"/>
    <w:rsid w:val="00583651"/>
    <w:rsid w:val="00584DCF"/>
    <w:rsid w:val="00584EBE"/>
    <w:rsid w:val="005851BA"/>
    <w:rsid w:val="005861D3"/>
    <w:rsid w:val="0058657A"/>
    <w:rsid w:val="005866E6"/>
    <w:rsid w:val="0058690C"/>
    <w:rsid w:val="00586ADB"/>
    <w:rsid w:val="00586C44"/>
    <w:rsid w:val="0058720F"/>
    <w:rsid w:val="00587210"/>
    <w:rsid w:val="005872CD"/>
    <w:rsid w:val="00587581"/>
    <w:rsid w:val="0058782E"/>
    <w:rsid w:val="00587894"/>
    <w:rsid w:val="00587FFA"/>
    <w:rsid w:val="0059007E"/>
    <w:rsid w:val="00590635"/>
    <w:rsid w:val="0059097A"/>
    <w:rsid w:val="005913BD"/>
    <w:rsid w:val="00592252"/>
    <w:rsid w:val="00592463"/>
    <w:rsid w:val="0059271E"/>
    <w:rsid w:val="005929FB"/>
    <w:rsid w:val="00592FDB"/>
    <w:rsid w:val="00593926"/>
    <w:rsid w:val="00593B09"/>
    <w:rsid w:val="00593B2B"/>
    <w:rsid w:val="00593F61"/>
    <w:rsid w:val="00593FCC"/>
    <w:rsid w:val="00594F85"/>
    <w:rsid w:val="005962E4"/>
    <w:rsid w:val="005966F3"/>
    <w:rsid w:val="00597192"/>
    <w:rsid w:val="00597BAC"/>
    <w:rsid w:val="00597D75"/>
    <w:rsid w:val="00597FEF"/>
    <w:rsid w:val="005A0383"/>
    <w:rsid w:val="005A060D"/>
    <w:rsid w:val="005A0811"/>
    <w:rsid w:val="005A0D3C"/>
    <w:rsid w:val="005A0ED9"/>
    <w:rsid w:val="005A1409"/>
    <w:rsid w:val="005A1574"/>
    <w:rsid w:val="005A1BC5"/>
    <w:rsid w:val="005A2B40"/>
    <w:rsid w:val="005A2CC6"/>
    <w:rsid w:val="005A3331"/>
    <w:rsid w:val="005A3FA4"/>
    <w:rsid w:val="005A45A7"/>
    <w:rsid w:val="005A4B13"/>
    <w:rsid w:val="005A50E2"/>
    <w:rsid w:val="005A5833"/>
    <w:rsid w:val="005A58C6"/>
    <w:rsid w:val="005A5EE3"/>
    <w:rsid w:val="005A68EF"/>
    <w:rsid w:val="005A6970"/>
    <w:rsid w:val="005A6BBE"/>
    <w:rsid w:val="005A6FCB"/>
    <w:rsid w:val="005A7060"/>
    <w:rsid w:val="005A7239"/>
    <w:rsid w:val="005A78FF"/>
    <w:rsid w:val="005B02BF"/>
    <w:rsid w:val="005B0B5B"/>
    <w:rsid w:val="005B0D6B"/>
    <w:rsid w:val="005B27B0"/>
    <w:rsid w:val="005B2A38"/>
    <w:rsid w:val="005B2AD5"/>
    <w:rsid w:val="005B34C0"/>
    <w:rsid w:val="005B4A48"/>
    <w:rsid w:val="005B6BE9"/>
    <w:rsid w:val="005B73C4"/>
    <w:rsid w:val="005B7CEF"/>
    <w:rsid w:val="005B7EDA"/>
    <w:rsid w:val="005C0606"/>
    <w:rsid w:val="005C102D"/>
    <w:rsid w:val="005C19E7"/>
    <w:rsid w:val="005C228E"/>
    <w:rsid w:val="005C25A4"/>
    <w:rsid w:val="005C274C"/>
    <w:rsid w:val="005C2F08"/>
    <w:rsid w:val="005C326F"/>
    <w:rsid w:val="005C3CAB"/>
    <w:rsid w:val="005C49FF"/>
    <w:rsid w:val="005C529A"/>
    <w:rsid w:val="005C5AF7"/>
    <w:rsid w:val="005C630F"/>
    <w:rsid w:val="005C646C"/>
    <w:rsid w:val="005C692D"/>
    <w:rsid w:val="005C6E2A"/>
    <w:rsid w:val="005C7C75"/>
    <w:rsid w:val="005C7FC5"/>
    <w:rsid w:val="005D1116"/>
    <w:rsid w:val="005D16E5"/>
    <w:rsid w:val="005D1D97"/>
    <w:rsid w:val="005D22FF"/>
    <w:rsid w:val="005D26E0"/>
    <w:rsid w:val="005D42E8"/>
    <w:rsid w:val="005D4603"/>
    <w:rsid w:val="005D498F"/>
    <w:rsid w:val="005D4CF7"/>
    <w:rsid w:val="005D4FED"/>
    <w:rsid w:val="005D5982"/>
    <w:rsid w:val="005D5984"/>
    <w:rsid w:val="005D5AB7"/>
    <w:rsid w:val="005D7A25"/>
    <w:rsid w:val="005D7FFD"/>
    <w:rsid w:val="005E222F"/>
    <w:rsid w:val="005E22B7"/>
    <w:rsid w:val="005E27B9"/>
    <w:rsid w:val="005E3393"/>
    <w:rsid w:val="005E371C"/>
    <w:rsid w:val="005E3E7F"/>
    <w:rsid w:val="005E43A4"/>
    <w:rsid w:val="005E6635"/>
    <w:rsid w:val="005E6A95"/>
    <w:rsid w:val="005E76FD"/>
    <w:rsid w:val="005E7A6F"/>
    <w:rsid w:val="005E7E62"/>
    <w:rsid w:val="005F0D5D"/>
    <w:rsid w:val="005F1187"/>
    <w:rsid w:val="005F1836"/>
    <w:rsid w:val="005F2051"/>
    <w:rsid w:val="005F2351"/>
    <w:rsid w:val="005F24F1"/>
    <w:rsid w:val="005F24FD"/>
    <w:rsid w:val="005F33D0"/>
    <w:rsid w:val="005F3DAD"/>
    <w:rsid w:val="005F4EBB"/>
    <w:rsid w:val="005F5915"/>
    <w:rsid w:val="005F5975"/>
    <w:rsid w:val="005F5C78"/>
    <w:rsid w:val="005F6162"/>
    <w:rsid w:val="005F6636"/>
    <w:rsid w:val="005F6B7A"/>
    <w:rsid w:val="005F6C24"/>
    <w:rsid w:val="005F7C9C"/>
    <w:rsid w:val="00600B81"/>
    <w:rsid w:val="00600DB2"/>
    <w:rsid w:val="0060190A"/>
    <w:rsid w:val="006020E1"/>
    <w:rsid w:val="00602671"/>
    <w:rsid w:val="006026B1"/>
    <w:rsid w:val="0060353D"/>
    <w:rsid w:val="0060361F"/>
    <w:rsid w:val="00603B76"/>
    <w:rsid w:val="006042B0"/>
    <w:rsid w:val="006046DF"/>
    <w:rsid w:val="00604C36"/>
    <w:rsid w:val="00605442"/>
    <w:rsid w:val="006059B9"/>
    <w:rsid w:val="0060617F"/>
    <w:rsid w:val="00606219"/>
    <w:rsid w:val="00606256"/>
    <w:rsid w:val="00606321"/>
    <w:rsid w:val="00606C86"/>
    <w:rsid w:val="00607051"/>
    <w:rsid w:val="006075B0"/>
    <w:rsid w:val="00607D8B"/>
    <w:rsid w:val="00607E8C"/>
    <w:rsid w:val="00610100"/>
    <w:rsid w:val="0061071F"/>
    <w:rsid w:val="00611397"/>
    <w:rsid w:val="0061164B"/>
    <w:rsid w:val="00611794"/>
    <w:rsid w:val="00611B49"/>
    <w:rsid w:val="00612797"/>
    <w:rsid w:val="006131B3"/>
    <w:rsid w:val="006134F3"/>
    <w:rsid w:val="00613590"/>
    <w:rsid w:val="00614175"/>
    <w:rsid w:val="0061529F"/>
    <w:rsid w:val="00615AF4"/>
    <w:rsid w:val="00615B30"/>
    <w:rsid w:val="00617170"/>
    <w:rsid w:val="00617181"/>
    <w:rsid w:val="0061781A"/>
    <w:rsid w:val="00617B42"/>
    <w:rsid w:val="00617FFE"/>
    <w:rsid w:val="00620A0F"/>
    <w:rsid w:val="00620B88"/>
    <w:rsid w:val="00621454"/>
    <w:rsid w:val="006214F4"/>
    <w:rsid w:val="00621597"/>
    <w:rsid w:val="0062190C"/>
    <w:rsid w:val="00621BF3"/>
    <w:rsid w:val="0062329D"/>
    <w:rsid w:val="006232B8"/>
    <w:rsid w:val="00623D75"/>
    <w:rsid w:val="00624392"/>
    <w:rsid w:val="00624DF5"/>
    <w:rsid w:val="00627400"/>
    <w:rsid w:val="00627674"/>
    <w:rsid w:val="00627B61"/>
    <w:rsid w:val="006304AC"/>
    <w:rsid w:val="00630993"/>
    <w:rsid w:val="00630A04"/>
    <w:rsid w:val="00631838"/>
    <w:rsid w:val="00631C7C"/>
    <w:rsid w:val="00632209"/>
    <w:rsid w:val="0063246D"/>
    <w:rsid w:val="00632971"/>
    <w:rsid w:val="00632B96"/>
    <w:rsid w:val="00632CEE"/>
    <w:rsid w:val="0063529C"/>
    <w:rsid w:val="00635643"/>
    <w:rsid w:val="00635AB3"/>
    <w:rsid w:val="00635BD5"/>
    <w:rsid w:val="00636A5A"/>
    <w:rsid w:val="00636E64"/>
    <w:rsid w:val="0063717D"/>
    <w:rsid w:val="006402FF"/>
    <w:rsid w:val="006410FC"/>
    <w:rsid w:val="0064113B"/>
    <w:rsid w:val="00641429"/>
    <w:rsid w:val="00641CBB"/>
    <w:rsid w:val="00642B6A"/>
    <w:rsid w:val="006437A9"/>
    <w:rsid w:val="006437C8"/>
    <w:rsid w:val="00643B33"/>
    <w:rsid w:val="00643C1E"/>
    <w:rsid w:val="006451A3"/>
    <w:rsid w:val="00645A2E"/>
    <w:rsid w:val="00645D3B"/>
    <w:rsid w:val="00645F6E"/>
    <w:rsid w:val="00646DD2"/>
    <w:rsid w:val="00647B38"/>
    <w:rsid w:val="00647F9F"/>
    <w:rsid w:val="00650056"/>
    <w:rsid w:val="00650BD0"/>
    <w:rsid w:val="0065111C"/>
    <w:rsid w:val="006511CF"/>
    <w:rsid w:val="006517EE"/>
    <w:rsid w:val="00651929"/>
    <w:rsid w:val="00651C13"/>
    <w:rsid w:val="006521E9"/>
    <w:rsid w:val="00652BBD"/>
    <w:rsid w:val="00652E34"/>
    <w:rsid w:val="00653232"/>
    <w:rsid w:val="00653B05"/>
    <w:rsid w:val="006548CF"/>
    <w:rsid w:val="00654B5A"/>
    <w:rsid w:val="00655735"/>
    <w:rsid w:val="006559C6"/>
    <w:rsid w:val="00656140"/>
    <w:rsid w:val="0065621F"/>
    <w:rsid w:val="0065653C"/>
    <w:rsid w:val="00656E0F"/>
    <w:rsid w:val="00657234"/>
    <w:rsid w:val="006576F9"/>
    <w:rsid w:val="00657852"/>
    <w:rsid w:val="00657962"/>
    <w:rsid w:val="006579D8"/>
    <w:rsid w:val="00660735"/>
    <w:rsid w:val="0066082C"/>
    <w:rsid w:val="00660DF6"/>
    <w:rsid w:val="006618EE"/>
    <w:rsid w:val="006621CC"/>
    <w:rsid w:val="0066285D"/>
    <w:rsid w:val="006641F9"/>
    <w:rsid w:val="006649F7"/>
    <w:rsid w:val="006652CA"/>
    <w:rsid w:val="00665588"/>
    <w:rsid w:val="00665B46"/>
    <w:rsid w:val="00666386"/>
    <w:rsid w:val="00666AE1"/>
    <w:rsid w:val="006671DA"/>
    <w:rsid w:val="006675A2"/>
    <w:rsid w:val="006675F2"/>
    <w:rsid w:val="00667E02"/>
    <w:rsid w:val="00670149"/>
    <w:rsid w:val="006706D3"/>
    <w:rsid w:val="006707FE"/>
    <w:rsid w:val="00671354"/>
    <w:rsid w:val="00671B33"/>
    <w:rsid w:val="00671B7E"/>
    <w:rsid w:val="00672F26"/>
    <w:rsid w:val="00673B1B"/>
    <w:rsid w:val="00674B26"/>
    <w:rsid w:val="00674CBB"/>
    <w:rsid w:val="006752EC"/>
    <w:rsid w:val="00675E63"/>
    <w:rsid w:val="00676357"/>
    <w:rsid w:val="00676410"/>
    <w:rsid w:val="00676767"/>
    <w:rsid w:val="00676EE3"/>
    <w:rsid w:val="006772B7"/>
    <w:rsid w:val="006776D5"/>
    <w:rsid w:val="00677A0E"/>
    <w:rsid w:val="0068037D"/>
    <w:rsid w:val="00680907"/>
    <w:rsid w:val="00680AA8"/>
    <w:rsid w:val="00680C61"/>
    <w:rsid w:val="00681409"/>
    <w:rsid w:val="006816D1"/>
    <w:rsid w:val="00681791"/>
    <w:rsid w:val="00681C65"/>
    <w:rsid w:val="00682182"/>
    <w:rsid w:val="006824DA"/>
    <w:rsid w:val="0068295D"/>
    <w:rsid w:val="00683297"/>
    <w:rsid w:val="006835B2"/>
    <w:rsid w:val="006836B4"/>
    <w:rsid w:val="00683EDA"/>
    <w:rsid w:val="0068405E"/>
    <w:rsid w:val="006841FB"/>
    <w:rsid w:val="0068441D"/>
    <w:rsid w:val="00684B63"/>
    <w:rsid w:val="00686568"/>
    <w:rsid w:val="00686836"/>
    <w:rsid w:val="00686C24"/>
    <w:rsid w:val="0068757C"/>
    <w:rsid w:val="00687F43"/>
    <w:rsid w:val="00690612"/>
    <w:rsid w:val="00690787"/>
    <w:rsid w:val="00691677"/>
    <w:rsid w:val="00691B12"/>
    <w:rsid w:val="006921DD"/>
    <w:rsid w:val="00692486"/>
    <w:rsid w:val="00692666"/>
    <w:rsid w:val="00693233"/>
    <w:rsid w:val="006938E8"/>
    <w:rsid w:val="00693CF7"/>
    <w:rsid w:val="00693F86"/>
    <w:rsid w:val="006942A6"/>
    <w:rsid w:val="00694AA1"/>
    <w:rsid w:val="006956F7"/>
    <w:rsid w:val="00695E20"/>
    <w:rsid w:val="00696097"/>
    <w:rsid w:val="00696EC8"/>
    <w:rsid w:val="0069704C"/>
    <w:rsid w:val="00697735"/>
    <w:rsid w:val="00697A4C"/>
    <w:rsid w:val="00697E58"/>
    <w:rsid w:val="006A0C9B"/>
    <w:rsid w:val="006A0CA6"/>
    <w:rsid w:val="006A0EC1"/>
    <w:rsid w:val="006A13B6"/>
    <w:rsid w:val="006A19B9"/>
    <w:rsid w:val="006A1EC1"/>
    <w:rsid w:val="006A291D"/>
    <w:rsid w:val="006A2B05"/>
    <w:rsid w:val="006A3437"/>
    <w:rsid w:val="006A3528"/>
    <w:rsid w:val="006A3716"/>
    <w:rsid w:val="006A3AE2"/>
    <w:rsid w:val="006A3BEB"/>
    <w:rsid w:val="006A4F5F"/>
    <w:rsid w:val="006A51D2"/>
    <w:rsid w:val="006A56A2"/>
    <w:rsid w:val="006A5A04"/>
    <w:rsid w:val="006A5BA4"/>
    <w:rsid w:val="006A5F04"/>
    <w:rsid w:val="006A630B"/>
    <w:rsid w:val="006A6AEC"/>
    <w:rsid w:val="006A7B2D"/>
    <w:rsid w:val="006A7B31"/>
    <w:rsid w:val="006B111F"/>
    <w:rsid w:val="006B11C4"/>
    <w:rsid w:val="006B1A4D"/>
    <w:rsid w:val="006B1BAE"/>
    <w:rsid w:val="006B25DE"/>
    <w:rsid w:val="006B2BDF"/>
    <w:rsid w:val="006B39B2"/>
    <w:rsid w:val="006B3C6F"/>
    <w:rsid w:val="006B4038"/>
    <w:rsid w:val="006B4967"/>
    <w:rsid w:val="006B5555"/>
    <w:rsid w:val="006B57F7"/>
    <w:rsid w:val="006B5963"/>
    <w:rsid w:val="006B5BDE"/>
    <w:rsid w:val="006B7420"/>
    <w:rsid w:val="006B7E0E"/>
    <w:rsid w:val="006B7FC3"/>
    <w:rsid w:val="006C0371"/>
    <w:rsid w:val="006C054C"/>
    <w:rsid w:val="006C05E3"/>
    <w:rsid w:val="006C10A1"/>
    <w:rsid w:val="006C15E9"/>
    <w:rsid w:val="006C18A8"/>
    <w:rsid w:val="006C2415"/>
    <w:rsid w:val="006C2433"/>
    <w:rsid w:val="006C2BD0"/>
    <w:rsid w:val="006C2F49"/>
    <w:rsid w:val="006C3050"/>
    <w:rsid w:val="006C3919"/>
    <w:rsid w:val="006C40DF"/>
    <w:rsid w:val="006C46A0"/>
    <w:rsid w:val="006C6117"/>
    <w:rsid w:val="006C6FD3"/>
    <w:rsid w:val="006C7DDB"/>
    <w:rsid w:val="006D0190"/>
    <w:rsid w:val="006D0FA9"/>
    <w:rsid w:val="006D13E6"/>
    <w:rsid w:val="006D1BDB"/>
    <w:rsid w:val="006D2F42"/>
    <w:rsid w:val="006D3E19"/>
    <w:rsid w:val="006D42F1"/>
    <w:rsid w:val="006D485F"/>
    <w:rsid w:val="006D49BC"/>
    <w:rsid w:val="006D504C"/>
    <w:rsid w:val="006D5448"/>
    <w:rsid w:val="006D5E83"/>
    <w:rsid w:val="006D6ABB"/>
    <w:rsid w:val="006D6B83"/>
    <w:rsid w:val="006D7A85"/>
    <w:rsid w:val="006D7A91"/>
    <w:rsid w:val="006D7C7E"/>
    <w:rsid w:val="006E1000"/>
    <w:rsid w:val="006E173D"/>
    <w:rsid w:val="006E1B89"/>
    <w:rsid w:val="006E1F8C"/>
    <w:rsid w:val="006E243F"/>
    <w:rsid w:val="006E28BF"/>
    <w:rsid w:val="006E2FF3"/>
    <w:rsid w:val="006E3113"/>
    <w:rsid w:val="006E4761"/>
    <w:rsid w:val="006E4D7A"/>
    <w:rsid w:val="006E4E8E"/>
    <w:rsid w:val="006E4F55"/>
    <w:rsid w:val="006E4F5A"/>
    <w:rsid w:val="006E500A"/>
    <w:rsid w:val="006E5273"/>
    <w:rsid w:val="006E61CA"/>
    <w:rsid w:val="006E6931"/>
    <w:rsid w:val="006E6951"/>
    <w:rsid w:val="006E7688"/>
    <w:rsid w:val="006E79ED"/>
    <w:rsid w:val="006E7A7B"/>
    <w:rsid w:val="006F18F7"/>
    <w:rsid w:val="006F18FE"/>
    <w:rsid w:val="006F26EA"/>
    <w:rsid w:val="006F32D2"/>
    <w:rsid w:val="006F42B9"/>
    <w:rsid w:val="006F4CEF"/>
    <w:rsid w:val="006F5335"/>
    <w:rsid w:val="006F5BB0"/>
    <w:rsid w:val="006F6F2C"/>
    <w:rsid w:val="00700185"/>
    <w:rsid w:val="007001E2"/>
    <w:rsid w:val="007003C6"/>
    <w:rsid w:val="00700443"/>
    <w:rsid w:val="0070052E"/>
    <w:rsid w:val="00700F26"/>
    <w:rsid w:val="0070122B"/>
    <w:rsid w:val="0070140A"/>
    <w:rsid w:val="00702549"/>
    <w:rsid w:val="007030AE"/>
    <w:rsid w:val="007030E9"/>
    <w:rsid w:val="007039B2"/>
    <w:rsid w:val="007050B2"/>
    <w:rsid w:val="00705162"/>
    <w:rsid w:val="007059DD"/>
    <w:rsid w:val="00705D91"/>
    <w:rsid w:val="00705E68"/>
    <w:rsid w:val="00706640"/>
    <w:rsid w:val="007079F2"/>
    <w:rsid w:val="00710380"/>
    <w:rsid w:val="00710A43"/>
    <w:rsid w:val="00710F92"/>
    <w:rsid w:val="0071186A"/>
    <w:rsid w:val="007129C7"/>
    <w:rsid w:val="00712B66"/>
    <w:rsid w:val="00712F31"/>
    <w:rsid w:val="00712F6E"/>
    <w:rsid w:val="00713A91"/>
    <w:rsid w:val="00714C5E"/>
    <w:rsid w:val="00714E6C"/>
    <w:rsid w:val="00715431"/>
    <w:rsid w:val="00715A2E"/>
    <w:rsid w:val="00715E6A"/>
    <w:rsid w:val="00716E5C"/>
    <w:rsid w:val="007170C0"/>
    <w:rsid w:val="00717328"/>
    <w:rsid w:val="00717464"/>
    <w:rsid w:val="00717628"/>
    <w:rsid w:val="007177A8"/>
    <w:rsid w:val="00717A58"/>
    <w:rsid w:val="00717F04"/>
    <w:rsid w:val="007200EC"/>
    <w:rsid w:val="0072089B"/>
    <w:rsid w:val="00720CB6"/>
    <w:rsid w:val="00721585"/>
    <w:rsid w:val="0072212D"/>
    <w:rsid w:val="00722765"/>
    <w:rsid w:val="00722AAE"/>
    <w:rsid w:val="00722C7A"/>
    <w:rsid w:val="007246B8"/>
    <w:rsid w:val="00724782"/>
    <w:rsid w:val="007249E1"/>
    <w:rsid w:val="00725441"/>
    <w:rsid w:val="007254FB"/>
    <w:rsid w:val="007263C6"/>
    <w:rsid w:val="0072683A"/>
    <w:rsid w:val="00726A6F"/>
    <w:rsid w:val="00727364"/>
    <w:rsid w:val="00727797"/>
    <w:rsid w:val="007300BD"/>
    <w:rsid w:val="007308E6"/>
    <w:rsid w:val="007310EC"/>
    <w:rsid w:val="007319D7"/>
    <w:rsid w:val="00731B11"/>
    <w:rsid w:val="00732644"/>
    <w:rsid w:val="007326C3"/>
    <w:rsid w:val="0073328C"/>
    <w:rsid w:val="00733875"/>
    <w:rsid w:val="007341C7"/>
    <w:rsid w:val="007343D6"/>
    <w:rsid w:val="00734616"/>
    <w:rsid w:val="00734C27"/>
    <w:rsid w:val="007360A6"/>
    <w:rsid w:val="00736177"/>
    <w:rsid w:val="00736D97"/>
    <w:rsid w:val="007371A9"/>
    <w:rsid w:val="007375E0"/>
    <w:rsid w:val="0073782A"/>
    <w:rsid w:val="0074011A"/>
    <w:rsid w:val="007411E9"/>
    <w:rsid w:val="00741CDE"/>
    <w:rsid w:val="00741F82"/>
    <w:rsid w:val="007429FD"/>
    <w:rsid w:val="007437CC"/>
    <w:rsid w:val="00743D80"/>
    <w:rsid w:val="0074462D"/>
    <w:rsid w:val="00744C7D"/>
    <w:rsid w:val="0074533E"/>
    <w:rsid w:val="00745BE4"/>
    <w:rsid w:val="00745D39"/>
    <w:rsid w:val="0074619A"/>
    <w:rsid w:val="007461F7"/>
    <w:rsid w:val="00746301"/>
    <w:rsid w:val="007463DD"/>
    <w:rsid w:val="0074719F"/>
    <w:rsid w:val="00747543"/>
    <w:rsid w:val="007475B0"/>
    <w:rsid w:val="0074763E"/>
    <w:rsid w:val="00747829"/>
    <w:rsid w:val="00750410"/>
    <w:rsid w:val="0075099F"/>
    <w:rsid w:val="00750D92"/>
    <w:rsid w:val="0075205E"/>
    <w:rsid w:val="007521A8"/>
    <w:rsid w:val="0075298F"/>
    <w:rsid w:val="00753C43"/>
    <w:rsid w:val="00753FF3"/>
    <w:rsid w:val="0075469A"/>
    <w:rsid w:val="00754CB5"/>
    <w:rsid w:val="007557A1"/>
    <w:rsid w:val="00755A33"/>
    <w:rsid w:val="00756955"/>
    <w:rsid w:val="00756D48"/>
    <w:rsid w:val="00756E18"/>
    <w:rsid w:val="00757460"/>
    <w:rsid w:val="007575FE"/>
    <w:rsid w:val="00757A2C"/>
    <w:rsid w:val="0076114B"/>
    <w:rsid w:val="0076132A"/>
    <w:rsid w:val="00761B0B"/>
    <w:rsid w:val="007621FD"/>
    <w:rsid w:val="007626F6"/>
    <w:rsid w:val="00762934"/>
    <w:rsid w:val="007632D6"/>
    <w:rsid w:val="0076340A"/>
    <w:rsid w:val="00763A6F"/>
    <w:rsid w:val="00763F0B"/>
    <w:rsid w:val="0076503F"/>
    <w:rsid w:val="00765374"/>
    <w:rsid w:val="00765827"/>
    <w:rsid w:val="00765857"/>
    <w:rsid w:val="00765899"/>
    <w:rsid w:val="00765A0F"/>
    <w:rsid w:val="00765C43"/>
    <w:rsid w:val="007661D5"/>
    <w:rsid w:val="00766A3B"/>
    <w:rsid w:val="0076720A"/>
    <w:rsid w:val="007708A3"/>
    <w:rsid w:val="007709EF"/>
    <w:rsid w:val="00770B72"/>
    <w:rsid w:val="00772DFB"/>
    <w:rsid w:val="00773221"/>
    <w:rsid w:val="00773474"/>
    <w:rsid w:val="0077360A"/>
    <w:rsid w:val="0077388E"/>
    <w:rsid w:val="00773C7B"/>
    <w:rsid w:val="00773E5B"/>
    <w:rsid w:val="00773F1E"/>
    <w:rsid w:val="007740D0"/>
    <w:rsid w:val="00774156"/>
    <w:rsid w:val="00774706"/>
    <w:rsid w:val="0077503D"/>
    <w:rsid w:val="0077532F"/>
    <w:rsid w:val="00775394"/>
    <w:rsid w:val="007755DC"/>
    <w:rsid w:val="007757AB"/>
    <w:rsid w:val="00775B43"/>
    <w:rsid w:val="00775E98"/>
    <w:rsid w:val="0077637D"/>
    <w:rsid w:val="00776490"/>
    <w:rsid w:val="00777DED"/>
    <w:rsid w:val="00777E2F"/>
    <w:rsid w:val="00780131"/>
    <w:rsid w:val="007802F1"/>
    <w:rsid w:val="0078075B"/>
    <w:rsid w:val="007808C9"/>
    <w:rsid w:val="00780A89"/>
    <w:rsid w:val="00780BDE"/>
    <w:rsid w:val="00780CE4"/>
    <w:rsid w:val="00781BF7"/>
    <w:rsid w:val="00782130"/>
    <w:rsid w:val="007824FB"/>
    <w:rsid w:val="00782671"/>
    <w:rsid w:val="00782ED3"/>
    <w:rsid w:val="007837EA"/>
    <w:rsid w:val="00783888"/>
    <w:rsid w:val="00783E87"/>
    <w:rsid w:val="007841D3"/>
    <w:rsid w:val="00784CFF"/>
    <w:rsid w:val="00784EF0"/>
    <w:rsid w:val="007853D9"/>
    <w:rsid w:val="007853ED"/>
    <w:rsid w:val="0078600F"/>
    <w:rsid w:val="007868FA"/>
    <w:rsid w:val="00786A5D"/>
    <w:rsid w:val="0078739B"/>
    <w:rsid w:val="00787584"/>
    <w:rsid w:val="00787FF6"/>
    <w:rsid w:val="00790026"/>
    <w:rsid w:val="0079022E"/>
    <w:rsid w:val="00790549"/>
    <w:rsid w:val="00790B7D"/>
    <w:rsid w:val="00791384"/>
    <w:rsid w:val="007913AD"/>
    <w:rsid w:val="007913E2"/>
    <w:rsid w:val="00791666"/>
    <w:rsid w:val="0079279B"/>
    <w:rsid w:val="00792902"/>
    <w:rsid w:val="007929BF"/>
    <w:rsid w:val="00793B07"/>
    <w:rsid w:val="00793BE8"/>
    <w:rsid w:val="007957C0"/>
    <w:rsid w:val="007959F7"/>
    <w:rsid w:val="00795A6C"/>
    <w:rsid w:val="007962B1"/>
    <w:rsid w:val="00797370"/>
    <w:rsid w:val="007976A0"/>
    <w:rsid w:val="00797A23"/>
    <w:rsid w:val="00797E8D"/>
    <w:rsid w:val="007A039F"/>
    <w:rsid w:val="007A0617"/>
    <w:rsid w:val="007A0E7E"/>
    <w:rsid w:val="007A1620"/>
    <w:rsid w:val="007A22A0"/>
    <w:rsid w:val="007A24DE"/>
    <w:rsid w:val="007A268C"/>
    <w:rsid w:val="007A271C"/>
    <w:rsid w:val="007A284A"/>
    <w:rsid w:val="007A2E9C"/>
    <w:rsid w:val="007A30DB"/>
    <w:rsid w:val="007A3E1E"/>
    <w:rsid w:val="007A4DA6"/>
    <w:rsid w:val="007A5468"/>
    <w:rsid w:val="007A606E"/>
    <w:rsid w:val="007A6577"/>
    <w:rsid w:val="007A68E1"/>
    <w:rsid w:val="007A7E73"/>
    <w:rsid w:val="007B05F3"/>
    <w:rsid w:val="007B0A1C"/>
    <w:rsid w:val="007B0CF7"/>
    <w:rsid w:val="007B230E"/>
    <w:rsid w:val="007B260E"/>
    <w:rsid w:val="007B270B"/>
    <w:rsid w:val="007B2B72"/>
    <w:rsid w:val="007B3185"/>
    <w:rsid w:val="007B31B9"/>
    <w:rsid w:val="007B39D3"/>
    <w:rsid w:val="007B3A13"/>
    <w:rsid w:val="007B462E"/>
    <w:rsid w:val="007B48C2"/>
    <w:rsid w:val="007B4D20"/>
    <w:rsid w:val="007B5A0F"/>
    <w:rsid w:val="007B5B63"/>
    <w:rsid w:val="007B5DCE"/>
    <w:rsid w:val="007B6E13"/>
    <w:rsid w:val="007B6E3A"/>
    <w:rsid w:val="007B7812"/>
    <w:rsid w:val="007B7A71"/>
    <w:rsid w:val="007B7D1A"/>
    <w:rsid w:val="007C0102"/>
    <w:rsid w:val="007C0E67"/>
    <w:rsid w:val="007C16A8"/>
    <w:rsid w:val="007C1832"/>
    <w:rsid w:val="007C1A84"/>
    <w:rsid w:val="007C1F46"/>
    <w:rsid w:val="007C2171"/>
    <w:rsid w:val="007C22DD"/>
    <w:rsid w:val="007C36E7"/>
    <w:rsid w:val="007C46E8"/>
    <w:rsid w:val="007C4CFE"/>
    <w:rsid w:val="007C4EB7"/>
    <w:rsid w:val="007C5701"/>
    <w:rsid w:val="007C6631"/>
    <w:rsid w:val="007C68A2"/>
    <w:rsid w:val="007C6E93"/>
    <w:rsid w:val="007C6EF5"/>
    <w:rsid w:val="007C7112"/>
    <w:rsid w:val="007D02A0"/>
    <w:rsid w:val="007D077A"/>
    <w:rsid w:val="007D0896"/>
    <w:rsid w:val="007D19EF"/>
    <w:rsid w:val="007D1EE3"/>
    <w:rsid w:val="007D2DBA"/>
    <w:rsid w:val="007D4296"/>
    <w:rsid w:val="007D43C3"/>
    <w:rsid w:val="007D4516"/>
    <w:rsid w:val="007D46ED"/>
    <w:rsid w:val="007D4CEA"/>
    <w:rsid w:val="007D5C2A"/>
    <w:rsid w:val="007D604A"/>
    <w:rsid w:val="007D60D8"/>
    <w:rsid w:val="007D6852"/>
    <w:rsid w:val="007D68B9"/>
    <w:rsid w:val="007D6D4F"/>
    <w:rsid w:val="007D7026"/>
    <w:rsid w:val="007D76B8"/>
    <w:rsid w:val="007E057F"/>
    <w:rsid w:val="007E05CD"/>
    <w:rsid w:val="007E0C59"/>
    <w:rsid w:val="007E1251"/>
    <w:rsid w:val="007E131B"/>
    <w:rsid w:val="007E1B88"/>
    <w:rsid w:val="007E21C7"/>
    <w:rsid w:val="007E227A"/>
    <w:rsid w:val="007E29D0"/>
    <w:rsid w:val="007E4120"/>
    <w:rsid w:val="007E45E0"/>
    <w:rsid w:val="007E4813"/>
    <w:rsid w:val="007E748A"/>
    <w:rsid w:val="007E76B3"/>
    <w:rsid w:val="007E7D86"/>
    <w:rsid w:val="007F077D"/>
    <w:rsid w:val="007F0CCF"/>
    <w:rsid w:val="007F1089"/>
    <w:rsid w:val="007F10F6"/>
    <w:rsid w:val="007F1363"/>
    <w:rsid w:val="007F1C59"/>
    <w:rsid w:val="007F24EC"/>
    <w:rsid w:val="007F277B"/>
    <w:rsid w:val="007F2994"/>
    <w:rsid w:val="007F3053"/>
    <w:rsid w:val="007F3707"/>
    <w:rsid w:val="007F398A"/>
    <w:rsid w:val="007F4BC1"/>
    <w:rsid w:val="007F4BDD"/>
    <w:rsid w:val="007F4D76"/>
    <w:rsid w:val="007F5ACC"/>
    <w:rsid w:val="007F60F8"/>
    <w:rsid w:val="007F767B"/>
    <w:rsid w:val="007F7914"/>
    <w:rsid w:val="007F7C0C"/>
    <w:rsid w:val="007F7FEA"/>
    <w:rsid w:val="008002D9"/>
    <w:rsid w:val="008003EC"/>
    <w:rsid w:val="00800922"/>
    <w:rsid w:val="00800FE1"/>
    <w:rsid w:val="00801372"/>
    <w:rsid w:val="00801486"/>
    <w:rsid w:val="00801E43"/>
    <w:rsid w:val="00803008"/>
    <w:rsid w:val="008031F7"/>
    <w:rsid w:val="008032DA"/>
    <w:rsid w:val="008040DF"/>
    <w:rsid w:val="0080428D"/>
    <w:rsid w:val="00805947"/>
    <w:rsid w:val="008079AC"/>
    <w:rsid w:val="00807D94"/>
    <w:rsid w:val="00807F47"/>
    <w:rsid w:val="008108A0"/>
    <w:rsid w:val="00810952"/>
    <w:rsid w:val="00810F8A"/>
    <w:rsid w:val="0081119C"/>
    <w:rsid w:val="00811F99"/>
    <w:rsid w:val="00812909"/>
    <w:rsid w:val="00812A07"/>
    <w:rsid w:val="00813201"/>
    <w:rsid w:val="00813392"/>
    <w:rsid w:val="0081357F"/>
    <w:rsid w:val="0081382C"/>
    <w:rsid w:val="008138D4"/>
    <w:rsid w:val="008139E3"/>
    <w:rsid w:val="00813B41"/>
    <w:rsid w:val="00815DDE"/>
    <w:rsid w:val="008169A8"/>
    <w:rsid w:val="00816E1C"/>
    <w:rsid w:val="008175C0"/>
    <w:rsid w:val="0081799D"/>
    <w:rsid w:val="00817CB2"/>
    <w:rsid w:val="00817DAB"/>
    <w:rsid w:val="00817F96"/>
    <w:rsid w:val="008200C3"/>
    <w:rsid w:val="008204D2"/>
    <w:rsid w:val="00821031"/>
    <w:rsid w:val="00821287"/>
    <w:rsid w:val="0082165F"/>
    <w:rsid w:val="00821740"/>
    <w:rsid w:val="00821991"/>
    <w:rsid w:val="00821DEE"/>
    <w:rsid w:val="00821E5E"/>
    <w:rsid w:val="00822D24"/>
    <w:rsid w:val="00822DA6"/>
    <w:rsid w:val="008231DD"/>
    <w:rsid w:val="008239D7"/>
    <w:rsid w:val="00823D68"/>
    <w:rsid w:val="00824CFE"/>
    <w:rsid w:val="00824F68"/>
    <w:rsid w:val="008254C9"/>
    <w:rsid w:val="00825711"/>
    <w:rsid w:val="008263B0"/>
    <w:rsid w:val="00826914"/>
    <w:rsid w:val="00826DE8"/>
    <w:rsid w:val="00827311"/>
    <w:rsid w:val="00827716"/>
    <w:rsid w:val="00827F6E"/>
    <w:rsid w:val="0083061A"/>
    <w:rsid w:val="00830DE8"/>
    <w:rsid w:val="00831944"/>
    <w:rsid w:val="00831978"/>
    <w:rsid w:val="00831A9F"/>
    <w:rsid w:val="00831DEF"/>
    <w:rsid w:val="00832D19"/>
    <w:rsid w:val="00832D88"/>
    <w:rsid w:val="00833743"/>
    <w:rsid w:val="00833947"/>
    <w:rsid w:val="00833DE7"/>
    <w:rsid w:val="00834738"/>
    <w:rsid w:val="00834870"/>
    <w:rsid w:val="00834A74"/>
    <w:rsid w:val="008350D6"/>
    <w:rsid w:val="0083576B"/>
    <w:rsid w:val="00835947"/>
    <w:rsid w:val="00835B6E"/>
    <w:rsid w:val="00836160"/>
    <w:rsid w:val="00836C79"/>
    <w:rsid w:val="008375D4"/>
    <w:rsid w:val="00837886"/>
    <w:rsid w:val="008378BE"/>
    <w:rsid w:val="00837D77"/>
    <w:rsid w:val="00837F1B"/>
    <w:rsid w:val="00840084"/>
    <w:rsid w:val="008405B2"/>
    <w:rsid w:val="00840A92"/>
    <w:rsid w:val="00840AB6"/>
    <w:rsid w:val="0084106E"/>
    <w:rsid w:val="00841C53"/>
    <w:rsid w:val="00842411"/>
    <w:rsid w:val="00842799"/>
    <w:rsid w:val="00842EF7"/>
    <w:rsid w:val="00843030"/>
    <w:rsid w:val="008430A3"/>
    <w:rsid w:val="00843389"/>
    <w:rsid w:val="008438FC"/>
    <w:rsid w:val="00844171"/>
    <w:rsid w:val="008452A8"/>
    <w:rsid w:val="00845F4B"/>
    <w:rsid w:val="00845F57"/>
    <w:rsid w:val="008461B5"/>
    <w:rsid w:val="00846794"/>
    <w:rsid w:val="00846B1E"/>
    <w:rsid w:val="00846B24"/>
    <w:rsid w:val="00846E08"/>
    <w:rsid w:val="00846F1E"/>
    <w:rsid w:val="0084771E"/>
    <w:rsid w:val="0085039D"/>
    <w:rsid w:val="0085055E"/>
    <w:rsid w:val="0085095C"/>
    <w:rsid w:val="00850B3B"/>
    <w:rsid w:val="008513AF"/>
    <w:rsid w:val="008514B3"/>
    <w:rsid w:val="00851922"/>
    <w:rsid w:val="00851C23"/>
    <w:rsid w:val="008521DD"/>
    <w:rsid w:val="00852C18"/>
    <w:rsid w:val="00852F5C"/>
    <w:rsid w:val="0085411D"/>
    <w:rsid w:val="00854152"/>
    <w:rsid w:val="008545D5"/>
    <w:rsid w:val="008556E5"/>
    <w:rsid w:val="00855B8A"/>
    <w:rsid w:val="008561B5"/>
    <w:rsid w:val="00856A6B"/>
    <w:rsid w:val="00856E17"/>
    <w:rsid w:val="008570C8"/>
    <w:rsid w:val="00857240"/>
    <w:rsid w:val="00857C87"/>
    <w:rsid w:val="00857CD6"/>
    <w:rsid w:val="008606EE"/>
    <w:rsid w:val="00860E19"/>
    <w:rsid w:val="0086147B"/>
    <w:rsid w:val="008617BC"/>
    <w:rsid w:val="00861FB2"/>
    <w:rsid w:val="00862EF6"/>
    <w:rsid w:val="00863197"/>
    <w:rsid w:val="00863972"/>
    <w:rsid w:val="008647B1"/>
    <w:rsid w:val="0086541F"/>
    <w:rsid w:val="008660D4"/>
    <w:rsid w:val="00866290"/>
    <w:rsid w:val="00866615"/>
    <w:rsid w:val="008667CA"/>
    <w:rsid w:val="00866DB6"/>
    <w:rsid w:val="00867543"/>
    <w:rsid w:val="00867942"/>
    <w:rsid w:val="00867BFF"/>
    <w:rsid w:val="0087047F"/>
    <w:rsid w:val="00871422"/>
    <w:rsid w:val="008725E7"/>
    <w:rsid w:val="008743C9"/>
    <w:rsid w:val="00874732"/>
    <w:rsid w:val="008748B6"/>
    <w:rsid w:val="008749DC"/>
    <w:rsid w:val="0087536B"/>
    <w:rsid w:val="00875560"/>
    <w:rsid w:val="00876932"/>
    <w:rsid w:val="00876FCB"/>
    <w:rsid w:val="008771E4"/>
    <w:rsid w:val="00880000"/>
    <w:rsid w:val="0088030A"/>
    <w:rsid w:val="008804F0"/>
    <w:rsid w:val="00881E14"/>
    <w:rsid w:val="008821F3"/>
    <w:rsid w:val="00882A30"/>
    <w:rsid w:val="00882AD4"/>
    <w:rsid w:val="00882B5F"/>
    <w:rsid w:val="00882E34"/>
    <w:rsid w:val="00882FE4"/>
    <w:rsid w:val="00883FA8"/>
    <w:rsid w:val="00884612"/>
    <w:rsid w:val="00884A83"/>
    <w:rsid w:val="00884D7B"/>
    <w:rsid w:val="00884E9E"/>
    <w:rsid w:val="00885184"/>
    <w:rsid w:val="008853B1"/>
    <w:rsid w:val="008861BF"/>
    <w:rsid w:val="00886B7E"/>
    <w:rsid w:val="00887C00"/>
    <w:rsid w:val="008903C3"/>
    <w:rsid w:val="008904F2"/>
    <w:rsid w:val="008914FF"/>
    <w:rsid w:val="0089221B"/>
    <w:rsid w:val="008922A3"/>
    <w:rsid w:val="0089289F"/>
    <w:rsid w:val="00893CD5"/>
    <w:rsid w:val="008949D4"/>
    <w:rsid w:val="00894E2A"/>
    <w:rsid w:val="00894EA2"/>
    <w:rsid w:val="00895507"/>
    <w:rsid w:val="00895720"/>
    <w:rsid w:val="00895C90"/>
    <w:rsid w:val="00896580"/>
    <w:rsid w:val="00897211"/>
    <w:rsid w:val="00897327"/>
    <w:rsid w:val="0089751C"/>
    <w:rsid w:val="00897890"/>
    <w:rsid w:val="00897F4B"/>
    <w:rsid w:val="008A075E"/>
    <w:rsid w:val="008A2ABE"/>
    <w:rsid w:val="008A2C63"/>
    <w:rsid w:val="008A2CC5"/>
    <w:rsid w:val="008A4A5B"/>
    <w:rsid w:val="008A4C50"/>
    <w:rsid w:val="008A5BBD"/>
    <w:rsid w:val="008A5C22"/>
    <w:rsid w:val="008A5E47"/>
    <w:rsid w:val="008A6754"/>
    <w:rsid w:val="008A7E43"/>
    <w:rsid w:val="008A7F5D"/>
    <w:rsid w:val="008B00C2"/>
    <w:rsid w:val="008B044E"/>
    <w:rsid w:val="008B082D"/>
    <w:rsid w:val="008B0B5F"/>
    <w:rsid w:val="008B176B"/>
    <w:rsid w:val="008B219F"/>
    <w:rsid w:val="008B21C1"/>
    <w:rsid w:val="008B3EF9"/>
    <w:rsid w:val="008B4248"/>
    <w:rsid w:val="008B42FF"/>
    <w:rsid w:val="008B46D4"/>
    <w:rsid w:val="008B4C3F"/>
    <w:rsid w:val="008B4D4A"/>
    <w:rsid w:val="008B5A8B"/>
    <w:rsid w:val="008B6DC3"/>
    <w:rsid w:val="008B7172"/>
    <w:rsid w:val="008B7641"/>
    <w:rsid w:val="008B79A0"/>
    <w:rsid w:val="008B7E61"/>
    <w:rsid w:val="008C0840"/>
    <w:rsid w:val="008C0D30"/>
    <w:rsid w:val="008C15DC"/>
    <w:rsid w:val="008C1D31"/>
    <w:rsid w:val="008C26B1"/>
    <w:rsid w:val="008C28FD"/>
    <w:rsid w:val="008C2D11"/>
    <w:rsid w:val="008C2EE2"/>
    <w:rsid w:val="008C2EFF"/>
    <w:rsid w:val="008C30EA"/>
    <w:rsid w:val="008C35F6"/>
    <w:rsid w:val="008C37B4"/>
    <w:rsid w:val="008C3853"/>
    <w:rsid w:val="008C4A61"/>
    <w:rsid w:val="008C5523"/>
    <w:rsid w:val="008C62EA"/>
    <w:rsid w:val="008C67FF"/>
    <w:rsid w:val="008D0282"/>
    <w:rsid w:val="008D04DE"/>
    <w:rsid w:val="008D0C0A"/>
    <w:rsid w:val="008D1217"/>
    <w:rsid w:val="008D152F"/>
    <w:rsid w:val="008D2E4E"/>
    <w:rsid w:val="008D3831"/>
    <w:rsid w:val="008D3E96"/>
    <w:rsid w:val="008D3EAE"/>
    <w:rsid w:val="008D4ABB"/>
    <w:rsid w:val="008D5092"/>
    <w:rsid w:val="008D523F"/>
    <w:rsid w:val="008D5692"/>
    <w:rsid w:val="008D59AA"/>
    <w:rsid w:val="008D6447"/>
    <w:rsid w:val="008D73B2"/>
    <w:rsid w:val="008D749D"/>
    <w:rsid w:val="008D7762"/>
    <w:rsid w:val="008D7E8B"/>
    <w:rsid w:val="008E078E"/>
    <w:rsid w:val="008E1C7C"/>
    <w:rsid w:val="008E1F48"/>
    <w:rsid w:val="008E26B7"/>
    <w:rsid w:val="008E28AD"/>
    <w:rsid w:val="008E307B"/>
    <w:rsid w:val="008E3B2E"/>
    <w:rsid w:val="008E3C39"/>
    <w:rsid w:val="008E3D6E"/>
    <w:rsid w:val="008E4361"/>
    <w:rsid w:val="008E53A1"/>
    <w:rsid w:val="008E567A"/>
    <w:rsid w:val="008E62D1"/>
    <w:rsid w:val="008E6707"/>
    <w:rsid w:val="008E6893"/>
    <w:rsid w:val="008E70B3"/>
    <w:rsid w:val="008E72E1"/>
    <w:rsid w:val="008E7A83"/>
    <w:rsid w:val="008E7CEF"/>
    <w:rsid w:val="008E7D44"/>
    <w:rsid w:val="008F06C3"/>
    <w:rsid w:val="008F0FE1"/>
    <w:rsid w:val="008F134A"/>
    <w:rsid w:val="008F1678"/>
    <w:rsid w:val="008F1DED"/>
    <w:rsid w:val="008F2081"/>
    <w:rsid w:val="008F242F"/>
    <w:rsid w:val="008F252B"/>
    <w:rsid w:val="008F2646"/>
    <w:rsid w:val="008F26FB"/>
    <w:rsid w:val="008F3BCC"/>
    <w:rsid w:val="008F3C3B"/>
    <w:rsid w:val="008F4272"/>
    <w:rsid w:val="008F4E80"/>
    <w:rsid w:val="008F5528"/>
    <w:rsid w:val="008F5609"/>
    <w:rsid w:val="008F5A93"/>
    <w:rsid w:val="008F5F20"/>
    <w:rsid w:val="008F6991"/>
    <w:rsid w:val="008F727C"/>
    <w:rsid w:val="008F79D9"/>
    <w:rsid w:val="00901194"/>
    <w:rsid w:val="00901E22"/>
    <w:rsid w:val="009029E4"/>
    <w:rsid w:val="00902CC9"/>
    <w:rsid w:val="00902D64"/>
    <w:rsid w:val="00903881"/>
    <w:rsid w:val="00903E77"/>
    <w:rsid w:val="009042A8"/>
    <w:rsid w:val="00904726"/>
    <w:rsid w:val="00904921"/>
    <w:rsid w:val="009057EE"/>
    <w:rsid w:val="00905950"/>
    <w:rsid w:val="00905990"/>
    <w:rsid w:val="0090663B"/>
    <w:rsid w:val="00907092"/>
    <w:rsid w:val="009077AC"/>
    <w:rsid w:val="009077F6"/>
    <w:rsid w:val="00911482"/>
    <w:rsid w:val="00911A7E"/>
    <w:rsid w:val="00911C88"/>
    <w:rsid w:val="009120FC"/>
    <w:rsid w:val="009131A4"/>
    <w:rsid w:val="009131D5"/>
    <w:rsid w:val="00913256"/>
    <w:rsid w:val="009144E9"/>
    <w:rsid w:val="0091452B"/>
    <w:rsid w:val="00914ED5"/>
    <w:rsid w:val="009151A6"/>
    <w:rsid w:val="00915376"/>
    <w:rsid w:val="00915F5D"/>
    <w:rsid w:val="00916366"/>
    <w:rsid w:val="00916533"/>
    <w:rsid w:val="009168E1"/>
    <w:rsid w:val="009176CD"/>
    <w:rsid w:val="009177F2"/>
    <w:rsid w:val="00917E53"/>
    <w:rsid w:val="00920667"/>
    <w:rsid w:val="00920897"/>
    <w:rsid w:val="00920BAA"/>
    <w:rsid w:val="00921383"/>
    <w:rsid w:val="00921CE8"/>
    <w:rsid w:val="00921E06"/>
    <w:rsid w:val="00921E7C"/>
    <w:rsid w:val="0092208F"/>
    <w:rsid w:val="0092297A"/>
    <w:rsid w:val="00923349"/>
    <w:rsid w:val="00923AD0"/>
    <w:rsid w:val="009249F6"/>
    <w:rsid w:val="00924FB9"/>
    <w:rsid w:val="0092540E"/>
    <w:rsid w:val="00925CE9"/>
    <w:rsid w:val="00926A0F"/>
    <w:rsid w:val="009273E5"/>
    <w:rsid w:val="0092751B"/>
    <w:rsid w:val="0092763A"/>
    <w:rsid w:val="0092778F"/>
    <w:rsid w:val="00930C82"/>
    <w:rsid w:val="009311CB"/>
    <w:rsid w:val="00931235"/>
    <w:rsid w:val="00931831"/>
    <w:rsid w:val="0093221E"/>
    <w:rsid w:val="0093286F"/>
    <w:rsid w:val="009334DC"/>
    <w:rsid w:val="00933C63"/>
    <w:rsid w:val="0093402E"/>
    <w:rsid w:val="0093405E"/>
    <w:rsid w:val="009345F8"/>
    <w:rsid w:val="00934D50"/>
    <w:rsid w:val="00934FA1"/>
    <w:rsid w:val="00935305"/>
    <w:rsid w:val="0093546D"/>
    <w:rsid w:val="00936260"/>
    <w:rsid w:val="00936337"/>
    <w:rsid w:val="009368D8"/>
    <w:rsid w:val="00936A7D"/>
    <w:rsid w:val="009376A0"/>
    <w:rsid w:val="009376D6"/>
    <w:rsid w:val="00940176"/>
    <w:rsid w:val="00940192"/>
    <w:rsid w:val="0094022B"/>
    <w:rsid w:val="00940533"/>
    <w:rsid w:val="009405BC"/>
    <w:rsid w:val="00940659"/>
    <w:rsid w:val="00940FA8"/>
    <w:rsid w:val="009414F5"/>
    <w:rsid w:val="009419F3"/>
    <w:rsid w:val="00941A61"/>
    <w:rsid w:val="00941D6C"/>
    <w:rsid w:val="00942BAB"/>
    <w:rsid w:val="009435C4"/>
    <w:rsid w:val="009439E4"/>
    <w:rsid w:val="00943A50"/>
    <w:rsid w:val="00943DF2"/>
    <w:rsid w:val="00944E56"/>
    <w:rsid w:val="00946A3F"/>
    <w:rsid w:val="00946F41"/>
    <w:rsid w:val="00947255"/>
    <w:rsid w:val="00947CF0"/>
    <w:rsid w:val="009503C0"/>
    <w:rsid w:val="009514AE"/>
    <w:rsid w:val="009518DE"/>
    <w:rsid w:val="009519D3"/>
    <w:rsid w:val="0095321C"/>
    <w:rsid w:val="00955D05"/>
    <w:rsid w:val="00955E34"/>
    <w:rsid w:val="00957AA3"/>
    <w:rsid w:val="0096019F"/>
    <w:rsid w:val="009604B9"/>
    <w:rsid w:val="009615FB"/>
    <w:rsid w:val="00961635"/>
    <w:rsid w:val="009616A2"/>
    <w:rsid w:val="00961FBE"/>
    <w:rsid w:val="00962232"/>
    <w:rsid w:val="009629B8"/>
    <w:rsid w:val="00962EB1"/>
    <w:rsid w:val="00963640"/>
    <w:rsid w:val="00963D16"/>
    <w:rsid w:val="00963F77"/>
    <w:rsid w:val="00963F8F"/>
    <w:rsid w:val="00964456"/>
    <w:rsid w:val="00964717"/>
    <w:rsid w:val="00965090"/>
    <w:rsid w:val="009652EB"/>
    <w:rsid w:val="0097009C"/>
    <w:rsid w:val="00970784"/>
    <w:rsid w:val="00970E46"/>
    <w:rsid w:val="00971342"/>
    <w:rsid w:val="00971347"/>
    <w:rsid w:val="00971615"/>
    <w:rsid w:val="0097259F"/>
    <w:rsid w:val="0097279E"/>
    <w:rsid w:val="00972A77"/>
    <w:rsid w:val="00973F0E"/>
    <w:rsid w:val="00974589"/>
    <w:rsid w:val="009749EC"/>
    <w:rsid w:val="00974EDF"/>
    <w:rsid w:val="0097518D"/>
    <w:rsid w:val="00975386"/>
    <w:rsid w:val="0097581E"/>
    <w:rsid w:val="00975AD7"/>
    <w:rsid w:val="009762D9"/>
    <w:rsid w:val="0097637A"/>
    <w:rsid w:val="00976B20"/>
    <w:rsid w:val="00977C33"/>
    <w:rsid w:val="009816B7"/>
    <w:rsid w:val="00981FE9"/>
    <w:rsid w:val="009820A1"/>
    <w:rsid w:val="00982190"/>
    <w:rsid w:val="00983538"/>
    <w:rsid w:val="00984916"/>
    <w:rsid w:val="00985241"/>
    <w:rsid w:val="009858CE"/>
    <w:rsid w:val="009858DB"/>
    <w:rsid w:val="00985B82"/>
    <w:rsid w:val="00986291"/>
    <w:rsid w:val="009862FA"/>
    <w:rsid w:val="00986F98"/>
    <w:rsid w:val="00990103"/>
    <w:rsid w:val="00990AAD"/>
    <w:rsid w:val="00990EB5"/>
    <w:rsid w:val="00992A00"/>
    <w:rsid w:val="00992C4C"/>
    <w:rsid w:val="00992CF6"/>
    <w:rsid w:val="00992F29"/>
    <w:rsid w:val="009933CF"/>
    <w:rsid w:val="009933E3"/>
    <w:rsid w:val="009942AF"/>
    <w:rsid w:val="009946CE"/>
    <w:rsid w:val="00994993"/>
    <w:rsid w:val="0099508B"/>
    <w:rsid w:val="0099598B"/>
    <w:rsid w:val="009959EA"/>
    <w:rsid w:val="0099621C"/>
    <w:rsid w:val="009965E1"/>
    <w:rsid w:val="00996C7C"/>
    <w:rsid w:val="00997611"/>
    <w:rsid w:val="009A0375"/>
    <w:rsid w:val="009A091D"/>
    <w:rsid w:val="009A145A"/>
    <w:rsid w:val="009A1922"/>
    <w:rsid w:val="009A19BA"/>
    <w:rsid w:val="009A2188"/>
    <w:rsid w:val="009A2505"/>
    <w:rsid w:val="009A2F3A"/>
    <w:rsid w:val="009A2F8F"/>
    <w:rsid w:val="009A3AE9"/>
    <w:rsid w:val="009A3E50"/>
    <w:rsid w:val="009A3FD9"/>
    <w:rsid w:val="009A4FC7"/>
    <w:rsid w:val="009A60D1"/>
    <w:rsid w:val="009A64F5"/>
    <w:rsid w:val="009A6DEB"/>
    <w:rsid w:val="009A72A6"/>
    <w:rsid w:val="009A7E30"/>
    <w:rsid w:val="009B06AA"/>
    <w:rsid w:val="009B0B62"/>
    <w:rsid w:val="009B10C6"/>
    <w:rsid w:val="009B1986"/>
    <w:rsid w:val="009B2102"/>
    <w:rsid w:val="009B2444"/>
    <w:rsid w:val="009B25D8"/>
    <w:rsid w:val="009B2C65"/>
    <w:rsid w:val="009B3202"/>
    <w:rsid w:val="009B328B"/>
    <w:rsid w:val="009B3C6E"/>
    <w:rsid w:val="009B4859"/>
    <w:rsid w:val="009B5ACB"/>
    <w:rsid w:val="009B6885"/>
    <w:rsid w:val="009B68A0"/>
    <w:rsid w:val="009B74B3"/>
    <w:rsid w:val="009C04F9"/>
    <w:rsid w:val="009C07E3"/>
    <w:rsid w:val="009C1087"/>
    <w:rsid w:val="009C12DC"/>
    <w:rsid w:val="009C1544"/>
    <w:rsid w:val="009C252D"/>
    <w:rsid w:val="009C25CA"/>
    <w:rsid w:val="009C3D10"/>
    <w:rsid w:val="009C4520"/>
    <w:rsid w:val="009C4A8D"/>
    <w:rsid w:val="009C4BD2"/>
    <w:rsid w:val="009C5047"/>
    <w:rsid w:val="009C5274"/>
    <w:rsid w:val="009C5437"/>
    <w:rsid w:val="009C5CF7"/>
    <w:rsid w:val="009C6067"/>
    <w:rsid w:val="009C607F"/>
    <w:rsid w:val="009C6640"/>
    <w:rsid w:val="009C66A0"/>
    <w:rsid w:val="009C6D6F"/>
    <w:rsid w:val="009C793F"/>
    <w:rsid w:val="009D0835"/>
    <w:rsid w:val="009D0957"/>
    <w:rsid w:val="009D0D67"/>
    <w:rsid w:val="009D0DB0"/>
    <w:rsid w:val="009D0EBA"/>
    <w:rsid w:val="009D0F48"/>
    <w:rsid w:val="009D1E7F"/>
    <w:rsid w:val="009D2F78"/>
    <w:rsid w:val="009D3025"/>
    <w:rsid w:val="009D3465"/>
    <w:rsid w:val="009D3605"/>
    <w:rsid w:val="009D3F2E"/>
    <w:rsid w:val="009D456F"/>
    <w:rsid w:val="009D47A5"/>
    <w:rsid w:val="009D6988"/>
    <w:rsid w:val="009D6D20"/>
    <w:rsid w:val="009E03DA"/>
    <w:rsid w:val="009E0C21"/>
    <w:rsid w:val="009E16B8"/>
    <w:rsid w:val="009E3008"/>
    <w:rsid w:val="009E3020"/>
    <w:rsid w:val="009E354A"/>
    <w:rsid w:val="009E38AA"/>
    <w:rsid w:val="009E3AC3"/>
    <w:rsid w:val="009E42F4"/>
    <w:rsid w:val="009E43B5"/>
    <w:rsid w:val="009E45D8"/>
    <w:rsid w:val="009E56E2"/>
    <w:rsid w:val="009E665D"/>
    <w:rsid w:val="009E6DCA"/>
    <w:rsid w:val="009E79D3"/>
    <w:rsid w:val="009E7E0D"/>
    <w:rsid w:val="009F0194"/>
    <w:rsid w:val="009F02AA"/>
    <w:rsid w:val="009F0676"/>
    <w:rsid w:val="009F091C"/>
    <w:rsid w:val="009F09D7"/>
    <w:rsid w:val="009F0F2C"/>
    <w:rsid w:val="009F105B"/>
    <w:rsid w:val="009F1B6E"/>
    <w:rsid w:val="009F2475"/>
    <w:rsid w:val="009F2B61"/>
    <w:rsid w:val="009F2B72"/>
    <w:rsid w:val="009F348D"/>
    <w:rsid w:val="009F4265"/>
    <w:rsid w:val="009F4567"/>
    <w:rsid w:val="009F49CD"/>
    <w:rsid w:val="009F4E69"/>
    <w:rsid w:val="009F4EAD"/>
    <w:rsid w:val="009F6EE5"/>
    <w:rsid w:val="009F6FE8"/>
    <w:rsid w:val="00A000D6"/>
    <w:rsid w:val="00A01091"/>
    <w:rsid w:val="00A015C2"/>
    <w:rsid w:val="00A017A7"/>
    <w:rsid w:val="00A01915"/>
    <w:rsid w:val="00A020C0"/>
    <w:rsid w:val="00A021B0"/>
    <w:rsid w:val="00A02402"/>
    <w:rsid w:val="00A0250B"/>
    <w:rsid w:val="00A02A38"/>
    <w:rsid w:val="00A02B2A"/>
    <w:rsid w:val="00A02BA7"/>
    <w:rsid w:val="00A03506"/>
    <w:rsid w:val="00A038DC"/>
    <w:rsid w:val="00A03C42"/>
    <w:rsid w:val="00A04BC5"/>
    <w:rsid w:val="00A056F2"/>
    <w:rsid w:val="00A05CBB"/>
    <w:rsid w:val="00A0759D"/>
    <w:rsid w:val="00A077BA"/>
    <w:rsid w:val="00A102A4"/>
    <w:rsid w:val="00A123DC"/>
    <w:rsid w:val="00A12C52"/>
    <w:rsid w:val="00A13588"/>
    <w:rsid w:val="00A13774"/>
    <w:rsid w:val="00A14887"/>
    <w:rsid w:val="00A14D8C"/>
    <w:rsid w:val="00A156CC"/>
    <w:rsid w:val="00A15810"/>
    <w:rsid w:val="00A158B0"/>
    <w:rsid w:val="00A15BA4"/>
    <w:rsid w:val="00A16382"/>
    <w:rsid w:val="00A16862"/>
    <w:rsid w:val="00A16919"/>
    <w:rsid w:val="00A17084"/>
    <w:rsid w:val="00A176AF"/>
    <w:rsid w:val="00A1799C"/>
    <w:rsid w:val="00A17DB4"/>
    <w:rsid w:val="00A20022"/>
    <w:rsid w:val="00A209F1"/>
    <w:rsid w:val="00A2119F"/>
    <w:rsid w:val="00A218A4"/>
    <w:rsid w:val="00A21999"/>
    <w:rsid w:val="00A2370E"/>
    <w:rsid w:val="00A23BDC"/>
    <w:rsid w:val="00A249A2"/>
    <w:rsid w:val="00A257F1"/>
    <w:rsid w:val="00A26CEE"/>
    <w:rsid w:val="00A278EF"/>
    <w:rsid w:val="00A27D4E"/>
    <w:rsid w:val="00A30108"/>
    <w:rsid w:val="00A30385"/>
    <w:rsid w:val="00A3067C"/>
    <w:rsid w:val="00A3093F"/>
    <w:rsid w:val="00A30DFE"/>
    <w:rsid w:val="00A31C8B"/>
    <w:rsid w:val="00A326D3"/>
    <w:rsid w:val="00A32863"/>
    <w:rsid w:val="00A32F72"/>
    <w:rsid w:val="00A33272"/>
    <w:rsid w:val="00A33577"/>
    <w:rsid w:val="00A3383A"/>
    <w:rsid w:val="00A33848"/>
    <w:rsid w:val="00A3594F"/>
    <w:rsid w:val="00A35F0D"/>
    <w:rsid w:val="00A3609E"/>
    <w:rsid w:val="00A36A45"/>
    <w:rsid w:val="00A371DA"/>
    <w:rsid w:val="00A37909"/>
    <w:rsid w:val="00A40055"/>
    <w:rsid w:val="00A408DC"/>
    <w:rsid w:val="00A4146E"/>
    <w:rsid w:val="00A4153C"/>
    <w:rsid w:val="00A41D9C"/>
    <w:rsid w:val="00A42656"/>
    <w:rsid w:val="00A42919"/>
    <w:rsid w:val="00A436C6"/>
    <w:rsid w:val="00A44497"/>
    <w:rsid w:val="00A444A4"/>
    <w:rsid w:val="00A452CF"/>
    <w:rsid w:val="00A458E2"/>
    <w:rsid w:val="00A45EF4"/>
    <w:rsid w:val="00A4605B"/>
    <w:rsid w:val="00A46069"/>
    <w:rsid w:val="00A4644D"/>
    <w:rsid w:val="00A465F6"/>
    <w:rsid w:val="00A46617"/>
    <w:rsid w:val="00A46651"/>
    <w:rsid w:val="00A46B6B"/>
    <w:rsid w:val="00A46E59"/>
    <w:rsid w:val="00A4702B"/>
    <w:rsid w:val="00A4789A"/>
    <w:rsid w:val="00A50122"/>
    <w:rsid w:val="00A5037D"/>
    <w:rsid w:val="00A50EB2"/>
    <w:rsid w:val="00A51655"/>
    <w:rsid w:val="00A51AD0"/>
    <w:rsid w:val="00A51EE0"/>
    <w:rsid w:val="00A5215D"/>
    <w:rsid w:val="00A52891"/>
    <w:rsid w:val="00A52D58"/>
    <w:rsid w:val="00A533F7"/>
    <w:rsid w:val="00A5398D"/>
    <w:rsid w:val="00A54B61"/>
    <w:rsid w:val="00A55F7C"/>
    <w:rsid w:val="00A563F7"/>
    <w:rsid w:val="00A56E71"/>
    <w:rsid w:val="00A57353"/>
    <w:rsid w:val="00A57358"/>
    <w:rsid w:val="00A60F97"/>
    <w:rsid w:val="00A61CE8"/>
    <w:rsid w:val="00A61FFD"/>
    <w:rsid w:val="00A62421"/>
    <w:rsid w:val="00A625DC"/>
    <w:rsid w:val="00A62C2D"/>
    <w:rsid w:val="00A63AA6"/>
    <w:rsid w:val="00A63CBF"/>
    <w:rsid w:val="00A64237"/>
    <w:rsid w:val="00A64DA4"/>
    <w:rsid w:val="00A654F1"/>
    <w:rsid w:val="00A655AE"/>
    <w:rsid w:val="00A65EF1"/>
    <w:rsid w:val="00A70B03"/>
    <w:rsid w:val="00A70ECA"/>
    <w:rsid w:val="00A71081"/>
    <w:rsid w:val="00A71984"/>
    <w:rsid w:val="00A7266C"/>
    <w:rsid w:val="00A72E6C"/>
    <w:rsid w:val="00A733B3"/>
    <w:rsid w:val="00A733CC"/>
    <w:rsid w:val="00A74151"/>
    <w:rsid w:val="00A7440C"/>
    <w:rsid w:val="00A7447D"/>
    <w:rsid w:val="00A74611"/>
    <w:rsid w:val="00A746C7"/>
    <w:rsid w:val="00A75467"/>
    <w:rsid w:val="00A754E3"/>
    <w:rsid w:val="00A75592"/>
    <w:rsid w:val="00A76C7F"/>
    <w:rsid w:val="00A77C07"/>
    <w:rsid w:val="00A77CAD"/>
    <w:rsid w:val="00A77F18"/>
    <w:rsid w:val="00A81663"/>
    <w:rsid w:val="00A81778"/>
    <w:rsid w:val="00A81E53"/>
    <w:rsid w:val="00A823FC"/>
    <w:rsid w:val="00A82A93"/>
    <w:rsid w:val="00A82BFF"/>
    <w:rsid w:val="00A831D6"/>
    <w:rsid w:val="00A835AE"/>
    <w:rsid w:val="00A83E23"/>
    <w:rsid w:val="00A83EC9"/>
    <w:rsid w:val="00A85A5F"/>
    <w:rsid w:val="00A868CC"/>
    <w:rsid w:val="00A86BD4"/>
    <w:rsid w:val="00A86EC2"/>
    <w:rsid w:val="00A87800"/>
    <w:rsid w:val="00A87D89"/>
    <w:rsid w:val="00A87FF7"/>
    <w:rsid w:val="00A9082F"/>
    <w:rsid w:val="00A908C5"/>
    <w:rsid w:val="00A90C9C"/>
    <w:rsid w:val="00A90E41"/>
    <w:rsid w:val="00A90EC9"/>
    <w:rsid w:val="00A911F7"/>
    <w:rsid w:val="00A9176B"/>
    <w:rsid w:val="00A91CFA"/>
    <w:rsid w:val="00A9215D"/>
    <w:rsid w:val="00A9218E"/>
    <w:rsid w:val="00A92E19"/>
    <w:rsid w:val="00A931A2"/>
    <w:rsid w:val="00A93201"/>
    <w:rsid w:val="00A935DA"/>
    <w:rsid w:val="00A94131"/>
    <w:rsid w:val="00A94C62"/>
    <w:rsid w:val="00A95175"/>
    <w:rsid w:val="00A958E1"/>
    <w:rsid w:val="00A969BD"/>
    <w:rsid w:val="00A96BE6"/>
    <w:rsid w:val="00AA0115"/>
    <w:rsid w:val="00AA15AA"/>
    <w:rsid w:val="00AA1C3D"/>
    <w:rsid w:val="00AA2DEF"/>
    <w:rsid w:val="00AA34B7"/>
    <w:rsid w:val="00AA3701"/>
    <w:rsid w:val="00AA4EE6"/>
    <w:rsid w:val="00AA50B0"/>
    <w:rsid w:val="00AA547B"/>
    <w:rsid w:val="00AA66C5"/>
    <w:rsid w:val="00AA72B9"/>
    <w:rsid w:val="00AA774A"/>
    <w:rsid w:val="00AB0553"/>
    <w:rsid w:val="00AB079C"/>
    <w:rsid w:val="00AB0E23"/>
    <w:rsid w:val="00AB0E6C"/>
    <w:rsid w:val="00AB0F6D"/>
    <w:rsid w:val="00AB151C"/>
    <w:rsid w:val="00AB1982"/>
    <w:rsid w:val="00AB1F12"/>
    <w:rsid w:val="00AB405B"/>
    <w:rsid w:val="00AB4910"/>
    <w:rsid w:val="00AB5DAF"/>
    <w:rsid w:val="00AB6022"/>
    <w:rsid w:val="00AC078D"/>
    <w:rsid w:val="00AC16CA"/>
    <w:rsid w:val="00AC1732"/>
    <w:rsid w:val="00AC175D"/>
    <w:rsid w:val="00AC18D5"/>
    <w:rsid w:val="00AC195A"/>
    <w:rsid w:val="00AC1DA8"/>
    <w:rsid w:val="00AC2676"/>
    <w:rsid w:val="00AC2BCE"/>
    <w:rsid w:val="00AC3381"/>
    <w:rsid w:val="00AC3F7A"/>
    <w:rsid w:val="00AC3F8E"/>
    <w:rsid w:val="00AC421F"/>
    <w:rsid w:val="00AC46E8"/>
    <w:rsid w:val="00AC47E6"/>
    <w:rsid w:val="00AC48CC"/>
    <w:rsid w:val="00AC4FE8"/>
    <w:rsid w:val="00AC5D20"/>
    <w:rsid w:val="00AC7628"/>
    <w:rsid w:val="00AD0A1C"/>
    <w:rsid w:val="00AD0C22"/>
    <w:rsid w:val="00AD0FCF"/>
    <w:rsid w:val="00AD17A1"/>
    <w:rsid w:val="00AD1854"/>
    <w:rsid w:val="00AD21AC"/>
    <w:rsid w:val="00AD2C82"/>
    <w:rsid w:val="00AD4438"/>
    <w:rsid w:val="00AD4FC4"/>
    <w:rsid w:val="00AD51C0"/>
    <w:rsid w:val="00AD525E"/>
    <w:rsid w:val="00AD6293"/>
    <w:rsid w:val="00AD6B6E"/>
    <w:rsid w:val="00AD72C5"/>
    <w:rsid w:val="00AD76E0"/>
    <w:rsid w:val="00AE092F"/>
    <w:rsid w:val="00AE0D43"/>
    <w:rsid w:val="00AE1659"/>
    <w:rsid w:val="00AE1844"/>
    <w:rsid w:val="00AE27D2"/>
    <w:rsid w:val="00AE417D"/>
    <w:rsid w:val="00AE4505"/>
    <w:rsid w:val="00AE4A0C"/>
    <w:rsid w:val="00AE4AE7"/>
    <w:rsid w:val="00AE55CB"/>
    <w:rsid w:val="00AE63C5"/>
    <w:rsid w:val="00AE6456"/>
    <w:rsid w:val="00AE6679"/>
    <w:rsid w:val="00AE6CB2"/>
    <w:rsid w:val="00AE6F9D"/>
    <w:rsid w:val="00AE6FBB"/>
    <w:rsid w:val="00AE741B"/>
    <w:rsid w:val="00AE7747"/>
    <w:rsid w:val="00AE7B53"/>
    <w:rsid w:val="00AE7B90"/>
    <w:rsid w:val="00AF0049"/>
    <w:rsid w:val="00AF017F"/>
    <w:rsid w:val="00AF17A4"/>
    <w:rsid w:val="00AF18AA"/>
    <w:rsid w:val="00AF237C"/>
    <w:rsid w:val="00AF24F6"/>
    <w:rsid w:val="00AF2999"/>
    <w:rsid w:val="00AF2EF7"/>
    <w:rsid w:val="00AF2FFB"/>
    <w:rsid w:val="00AF31D4"/>
    <w:rsid w:val="00AF334A"/>
    <w:rsid w:val="00AF5E5D"/>
    <w:rsid w:val="00AF5E82"/>
    <w:rsid w:val="00AF7B7E"/>
    <w:rsid w:val="00B0004B"/>
    <w:rsid w:val="00B013DA"/>
    <w:rsid w:val="00B01ECA"/>
    <w:rsid w:val="00B021A9"/>
    <w:rsid w:val="00B02540"/>
    <w:rsid w:val="00B027DD"/>
    <w:rsid w:val="00B0343A"/>
    <w:rsid w:val="00B036A3"/>
    <w:rsid w:val="00B03952"/>
    <w:rsid w:val="00B03C1F"/>
    <w:rsid w:val="00B04164"/>
    <w:rsid w:val="00B0489C"/>
    <w:rsid w:val="00B04E2E"/>
    <w:rsid w:val="00B0506D"/>
    <w:rsid w:val="00B054DB"/>
    <w:rsid w:val="00B067F3"/>
    <w:rsid w:val="00B069CA"/>
    <w:rsid w:val="00B06B15"/>
    <w:rsid w:val="00B107AD"/>
    <w:rsid w:val="00B108FE"/>
    <w:rsid w:val="00B10AEC"/>
    <w:rsid w:val="00B10B28"/>
    <w:rsid w:val="00B10C27"/>
    <w:rsid w:val="00B110B8"/>
    <w:rsid w:val="00B114F4"/>
    <w:rsid w:val="00B11B47"/>
    <w:rsid w:val="00B11EEF"/>
    <w:rsid w:val="00B12074"/>
    <w:rsid w:val="00B12233"/>
    <w:rsid w:val="00B123BA"/>
    <w:rsid w:val="00B128B4"/>
    <w:rsid w:val="00B12A56"/>
    <w:rsid w:val="00B138D8"/>
    <w:rsid w:val="00B1391F"/>
    <w:rsid w:val="00B139D0"/>
    <w:rsid w:val="00B13EC4"/>
    <w:rsid w:val="00B14A9A"/>
    <w:rsid w:val="00B14EE2"/>
    <w:rsid w:val="00B15EBD"/>
    <w:rsid w:val="00B202BE"/>
    <w:rsid w:val="00B2106D"/>
    <w:rsid w:val="00B2115B"/>
    <w:rsid w:val="00B212DD"/>
    <w:rsid w:val="00B21508"/>
    <w:rsid w:val="00B21D8B"/>
    <w:rsid w:val="00B22860"/>
    <w:rsid w:val="00B22CEB"/>
    <w:rsid w:val="00B231CD"/>
    <w:rsid w:val="00B23D24"/>
    <w:rsid w:val="00B24C58"/>
    <w:rsid w:val="00B260C1"/>
    <w:rsid w:val="00B260DD"/>
    <w:rsid w:val="00B26643"/>
    <w:rsid w:val="00B269F7"/>
    <w:rsid w:val="00B26A84"/>
    <w:rsid w:val="00B26BA6"/>
    <w:rsid w:val="00B27590"/>
    <w:rsid w:val="00B27B6F"/>
    <w:rsid w:val="00B27C05"/>
    <w:rsid w:val="00B30216"/>
    <w:rsid w:val="00B30447"/>
    <w:rsid w:val="00B30551"/>
    <w:rsid w:val="00B30F81"/>
    <w:rsid w:val="00B310D1"/>
    <w:rsid w:val="00B3111C"/>
    <w:rsid w:val="00B3166D"/>
    <w:rsid w:val="00B317B9"/>
    <w:rsid w:val="00B31AA3"/>
    <w:rsid w:val="00B31F15"/>
    <w:rsid w:val="00B323C8"/>
    <w:rsid w:val="00B32B61"/>
    <w:rsid w:val="00B33616"/>
    <w:rsid w:val="00B33F2A"/>
    <w:rsid w:val="00B371BF"/>
    <w:rsid w:val="00B37AAA"/>
    <w:rsid w:val="00B40A23"/>
    <w:rsid w:val="00B4148B"/>
    <w:rsid w:val="00B41A20"/>
    <w:rsid w:val="00B41C09"/>
    <w:rsid w:val="00B41F07"/>
    <w:rsid w:val="00B4205B"/>
    <w:rsid w:val="00B426F6"/>
    <w:rsid w:val="00B42DA7"/>
    <w:rsid w:val="00B43DA9"/>
    <w:rsid w:val="00B44D35"/>
    <w:rsid w:val="00B455A8"/>
    <w:rsid w:val="00B46071"/>
    <w:rsid w:val="00B4621A"/>
    <w:rsid w:val="00B523CD"/>
    <w:rsid w:val="00B53528"/>
    <w:rsid w:val="00B53887"/>
    <w:rsid w:val="00B53DC4"/>
    <w:rsid w:val="00B54D12"/>
    <w:rsid w:val="00B55E3D"/>
    <w:rsid w:val="00B5681F"/>
    <w:rsid w:val="00B56B77"/>
    <w:rsid w:val="00B57208"/>
    <w:rsid w:val="00B573A5"/>
    <w:rsid w:val="00B5786F"/>
    <w:rsid w:val="00B60145"/>
    <w:rsid w:val="00B61078"/>
    <w:rsid w:val="00B61C61"/>
    <w:rsid w:val="00B623AF"/>
    <w:rsid w:val="00B626C7"/>
    <w:rsid w:val="00B627E1"/>
    <w:rsid w:val="00B62D75"/>
    <w:rsid w:val="00B62F53"/>
    <w:rsid w:val="00B6320E"/>
    <w:rsid w:val="00B63BC8"/>
    <w:rsid w:val="00B642BF"/>
    <w:rsid w:val="00B64705"/>
    <w:rsid w:val="00B64841"/>
    <w:rsid w:val="00B6491A"/>
    <w:rsid w:val="00B64BA9"/>
    <w:rsid w:val="00B655A1"/>
    <w:rsid w:val="00B6571A"/>
    <w:rsid w:val="00B6617F"/>
    <w:rsid w:val="00B67592"/>
    <w:rsid w:val="00B6773D"/>
    <w:rsid w:val="00B678C9"/>
    <w:rsid w:val="00B7154F"/>
    <w:rsid w:val="00B71890"/>
    <w:rsid w:val="00B71A6F"/>
    <w:rsid w:val="00B71AA8"/>
    <w:rsid w:val="00B71E46"/>
    <w:rsid w:val="00B72402"/>
    <w:rsid w:val="00B7249A"/>
    <w:rsid w:val="00B72B66"/>
    <w:rsid w:val="00B72C7D"/>
    <w:rsid w:val="00B72CE6"/>
    <w:rsid w:val="00B72EA0"/>
    <w:rsid w:val="00B733D7"/>
    <w:rsid w:val="00B736C1"/>
    <w:rsid w:val="00B7370A"/>
    <w:rsid w:val="00B7399D"/>
    <w:rsid w:val="00B73E6B"/>
    <w:rsid w:val="00B74044"/>
    <w:rsid w:val="00B74106"/>
    <w:rsid w:val="00B74695"/>
    <w:rsid w:val="00B74855"/>
    <w:rsid w:val="00B74AED"/>
    <w:rsid w:val="00B74C20"/>
    <w:rsid w:val="00B75274"/>
    <w:rsid w:val="00B753F5"/>
    <w:rsid w:val="00B75696"/>
    <w:rsid w:val="00B7577C"/>
    <w:rsid w:val="00B75991"/>
    <w:rsid w:val="00B75A3D"/>
    <w:rsid w:val="00B75C7F"/>
    <w:rsid w:val="00B76037"/>
    <w:rsid w:val="00B761E9"/>
    <w:rsid w:val="00B76563"/>
    <w:rsid w:val="00B7682E"/>
    <w:rsid w:val="00B77E2F"/>
    <w:rsid w:val="00B80509"/>
    <w:rsid w:val="00B80966"/>
    <w:rsid w:val="00B8105F"/>
    <w:rsid w:val="00B8141D"/>
    <w:rsid w:val="00B8182D"/>
    <w:rsid w:val="00B82AC3"/>
    <w:rsid w:val="00B82C8B"/>
    <w:rsid w:val="00B82CE3"/>
    <w:rsid w:val="00B83272"/>
    <w:rsid w:val="00B8391E"/>
    <w:rsid w:val="00B84DD3"/>
    <w:rsid w:val="00B84E10"/>
    <w:rsid w:val="00B8542B"/>
    <w:rsid w:val="00B854A1"/>
    <w:rsid w:val="00B858A4"/>
    <w:rsid w:val="00B858E4"/>
    <w:rsid w:val="00B85AC8"/>
    <w:rsid w:val="00B86403"/>
    <w:rsid w:val="00B8659F"/>
    <w:rsid w:val="00B8677A"/>
    <w:rsid w:val="00B86880"/>
    <w:rsid w:val="00B87052"/>
    <w:rsid w:val="00B87AF1"/>
    <w:rsid w:val="00B87CF2"/>
    <w:rsid w:val="00B9063C"/>
    <w:rsid w:val="00B90671"/>
    <w:rsid w:val="00B90B1C"/>
    <w:rsid w:val="00B91366"/>
    <w:rsid w:val="00B9191B"/>
    <w:rsid w:val="00B928C5"/>
    <w:rsid w:val="00B92CEA"/>
    <w:rsid w:val="00B93D83"/>
    <w:rsid w:val="00B93DA6"/>
    <w:rsid w:val="00B93F03"/>
    <w:rsid w:val="00B944D5"/>
    <w:rsid w:val="00B94539"/>
    <w:rsid w:val="00B94F1D"/>
    <w:rsid w:val="00B9524E"/>
    <w:rsid w:val="00B9584C"/>
    <w:rsid w:val="00B95CE4"/>
    <w:rsid w:val="00B95DCE"/>
    <w:rsid w:val="00B971FA"/>
    <w:rsid w:val="00B976A3"/>
    <w:rsid w:val="00B97921"/>
    <w:rsid w:val="00BA0046"/>
    <w:rsid w:val="00BA0646"/>
    <w:rsid w:val="00BA064C"/>
    <w:rsid w:val="00BA09D4"/>
    <w:rsid w:val="00BA13E1"/>
    <w:rsid w:val="00BA1CE8"/>
    <w:rsid w:val="00BA1F63"/>
    <w:rsid w:val="00BA266B"/>
    <w:rsid w:val="00BA284E"/>
    <w:rsid w:val="00BA2EE4"/>
    <w:rsid w:val="00BA5278"/>
    <w:rsid w:val="00BA5788"/>
    <w:rsid w:val="00BA59B0"/>
    <w:rsid w:val="00BA60A8"/>
    <w:rsid w:val="00BA61E3"/>
    <w:rsid w:val="00BA796A"/>
    <w:rsid w:val="00BA7CF9"/>
    <w:rsid w:val="00BB001D"/>
    <w:rsid w:val="00BB00EA"/>
    <w:rsid w:val="00BB1992"/>
    <w:rsid w:val="00BB1FB9"/>
    <w:rsid w:val="00BB3475"/>
    <w:rsid w:val="00BB3866"/>
    <w:rsid w:val="00BB3EB4"/>
    <w:rsid w:val="00BB40F1"/>
    <w:rsid w:val="00BB4361"/>
    <w:rsid w:val="00BB4828"/>
    <w:rsid w:val="00BB5EC9"/>
    <w:rsid w:val="00BB6AD3"/>
    <w:rsid w:val="00BB745C"/>
    <w:rsid w:val="00BB7663"/>
    <w:rsid w:val="00BB7784"/>
    <w:rsid w:val="00BB7FB8"/>
    <w:rsid w:val="00BC0598"/>
    <w:rsid w:val="00BC0C36"/>
    <w:rsid w:val="00BC19B7"/>
    <w:rsid w:val="00BC3BA0"/>
    <w:rsid w:val="00BC5146"/>
    <w:rsid w:val="00BC5D70"/>
    <w:rsid w:val="00BC6A4E"/>
    <w:rsid w:val="00BC7A3D"/>
    <w:rsid w:val="00BD004E"/>
    <w:rsid w:val="00BD0A28"/>
    <w:rsid w:val="00BD1A63"/>
    <w:rsid w:val="00BD1E6F"/>
    <w:rsid w:val="00BD223E"/>
    <w:rsid w:val="00BD3615"/>
    <w:rsid w:val="00BD3811"/>
    <w:rsid w:val="00BD3817"/>
    <w:rsid w:val="00BD3997"/>
    <w:rsid w:val="00BD3A1A"/>
    <w:rsid w:val="00BD3B28"/>
    <w:rsid w:val="00BD40C6"/>
    <w:rsid w:val="00BD43F2"/>
    <w:rsid w:val="00BD43F3"/>
    <w:rsid w:val="00BD4412"/>
    <w:rsid w:val="00BD5A21"/>
    <w:rsid w:val="00BD660B"/>
    <w:rsid w:val="00BD68AC"/>
    <w:rsid w:val="00BD71F5"/>
    <w:rsid w:val="00BD7276"/>
    <w:rsid w:val="00BD79A0"/>
    <w:rsid w:val="00BD7C2E"/>
    <w:rsid w:val="00BE0555"/>
    <w:rsid w:val="00BE1666"/>
    <w:rsid w:val="00BE2AD0"/>
    <w:rsid w:val="00BE3E0D"/>
    <w:rsid w:val="00BE40EB"/>
    <w:rsid w:val="00BE4367"/>
    <w:rsid w:val="00BE475F"/>
    <w:rsid w:val="00BE6013"/>
    <w:rsid w:val="00BE6777"/>
    <w:rsid w:val="00BE6959"/>
    <w:rsid w:val="00BE6AA1"/>
    <w:rsid w:val="00BE6DD6"/>
    <w:rsid w:val="00BE77D0"/>
    <w:rsid w:val="00BE7A03"/>
    <w:rsid w:val="00BE7A06"/>
    <w:rsid w:val="00BE7F3A"/>
    <w:rsid w:val="00BE7F43"/>
    <w:rsid w:val="00BE7F87"/>
    <w:rsid w:val="00BF068A"/>
    <w:rsid w:val="00BF1B3C"/>
    <w:rsid w:val="00BF1B74"/>
    <w:rsid w:val="00BF1F54"/>
    <w:rsid w:val="00BF248C"/>
    <w:rsid w:val="00BF28DB"/>
    <w:rsid w:val="00BF2E6A"/>
    <w:rsid w:val="00BF3006"/>
    <w:rsid w:val="00BF3C10"/>
    <w:rsid w:val="00BF4086"/>
    <w:rsid w:val="00BF4595"/>
    <w:rsid w:val="00BF47D6"/>
    <w:rsid w:val="00BF5021"/>
    <w:rsid w:val="00BF5B75"/>
    <w:rsid w:val="00BF6518"/>
    <w:rsid w:val="00BF666E"/>
    <w:rsid w:val="00BF66FC"/>
    <w:rsid w:val="00BF6DB4"/>
    <w:rsid w:val="00BF7A25"/>
    <w:rsid w:val="00BF7A5C"/>
    <w:rsid w:val="00C004E0"/>
    <w:rsid w:val="00C0051E"/>
    <w:rsid w:val="00C00ADF"/>
    <w:rsid w:val="00C01ACD"/>
    <w:rsid w:val="00C01E36"/>
    <w:rsid w:val="00C024CB"/>
    <w:rsid w:val="00C0286C"/>
    <w:rsid w:val="00C02DFE"/>
    <w:rsid w:val="00C02E04"/>
    <w:rsid w:val="00C03CFF"/>
    <w:rsid w:val="00C0478D"/>
    <w:rsid w:val="00C049F6"/>
    <w:rsid w:val="00C053BC"/>
    <w:rsid w:val="00C05697"/>
    <w:rsid w:val="00C05C45"/>
    <w:rsid w:val="00C05DDD"/>
    <w:rsid w:val="00C0610C"/>
    <w:rsid w:val="00C0631A"/>
    <w:rsid w:val="00C064C8"/>
    <w:rsid w:val="00C0680E"/>
    <w:rsid w:val="00C06D04"/>
    <w:rsid w:val="00C06D4E"/>
    <w:rsid w:val="00C07273"/>
    <w:rsid w:val="00C072B1"/>
    <w:rsid w:val="00C076D9"/>
    <w:rsid w:val="00C10051"/>
    <w:rsid w:val="00C11AC1"/>
    <w:rsid w:val="00C11EB7"/>
    <w:rsid w:val="00C1263D"/>
    <w:rsid w:val="00C13B80"/>
    <w:rsid w:val="00C14159"/>
    <w:rsid w:val="00C14687"/>
    <w:rsid w:val="00C147F6"/>
    <w:rsid w:val="00C14A4C"/>
    <w:rsid w:val="00C14A8C"/>
    <w:rsid w:val="00C15622"/>
    <w:rsid w:val="00C16B32"/>
    <w:rsid w:val="00C177AF"/>
    <w:rsid w:val="00C201DE"/>
    <w:rsid w:val="00C20613"/>
    <w:rsid w:val="00C20694"/>
    <w:rsid w:val="00C208A2"/>
    <w:rsid w:val="00C20BD5"/>
    <w:rsid w:val="00C20EF0"/>
    <w:rsid w:val="00C2194B"/>
    <w:rsid w:val="00C21AB7"/>
    <w:rsid w:val="00C21E79"/>
    <w:rsid w:val="00C21F40"/>
    <w:rsid w:val="00C22213"/>
    <w:rsid w:val="00C2223D"/>
    <w:rsid w:val="00C24592"/>
    <w:rsid w:val="00C26E78"/>
    <w:rsid w:val="00C274AA"/>
    <w:rsid w:val="00C27711"/>
    <w:rsid w:val="00C27782"/>
    <w:rsid w:val="00C30D23"/>
    <w:rsid w:val="00C310B2"/>
    <w:rsid w:val="00C31438"/>
    <w:rsid w:val="00C31763"/>
    <w:rsid w:val="00C318E5"/>
    <w:rsid w:val="00C31A8A"/>
    <w:rsid w:val="00C31B33"/>
    <w:rsid w:val="00C320C6"/>
    <w:rsid w:val="00C32C65"/>
    <w:rsid w:val="00C3337C"/>
    <w:rsid w:val="00C33408"/>
    <w:rsid w:val="00C34042"/>
    <w:rsid w:val="00C342C8"/>
    <w:rsid w:val="00C35598"/>
    <w:rsid w:val="00C35663"/>
    <w:rsid w:val="00C358DA"/>
    <w:rsid w:val="00C3634B"/>
    <w:rsid w:val="00C36AD1"/>
    <w:rsid w:val="00C36E72"/>
    <w:rsid w:val="00C37644"/>
    <w:rsid w:val="00C40052"/>
    <w:rsid w:val="00C401B9"/>
    <w:rsid w:val="00C40970"/>
    <w:rsid w:val="00C4139C"/>
    <w:rsid w:val="00C41D40"/>
    <w:rsid w:val="00C4218C"/>
    <w:rsid w:val="00C422B4"/>
    <w:rsid w:val="00C42437"/>
    <w:rsid w:val="00C429FE"/>
    <w:rsid w:val="00C42A95"/>
    <w:rsid w:val="00C42C97"/>
    <w:rsid w:val="00C434C2"/>
    <w:rsid w:val="00C4368B"/>
    <w:rsid w:val="00C4564F"/>
    <w:rsid w:val="00C456D2"/>
    <w:rsid w:val="00C457F0"/>
    <w:rsid w:val="00C4593F"/>
    <w:rsid w:val="00C45A29"/>
    <w:rsid w:val="00C45A61"/>
    <w:rsid w:val="00C4634C"/>
    <w:rsid w:val="00C466DD"/>
    <w:rsid w:val="00C46E34"/>
    <w:rsid w:val="00C4748C"/>
    <w:rsid w:val="00C50263"/>
    <w:rsid w:val="00C512DF"/>
    <w:rsid w:val="00C5160D"/>
    <w:rsid w:val="00C51628"/>
    <w:rsid w:val="00C5266C"/>
    <w:rsid w:val="00C53095"/>
    <w:rsid w:val="00C53D1A"/>
    <w:rsid w:val="00C53EE4"/>
    <w:rsid w:val="00C54124"/>
    <w:rsid w:val="00C54944"/>
    <w:rsid w:val="00C54957"/>
    <w:rsid w:val="00C551EB"/>
    <w:rsid w:val="00C5536F"/>
    <w:rsid w:val="00C55BCF"/>
    <w:rsid w:val="00C56226"/>
    <w:rsid w:val="00C56277"/>
    <w:rsid w:val="00C56E43"/>
    <w:rsid w:val="00C56F84"/>
    <w:rsid w:val="00C5723F"/>
    <w:rsid w:val="00C57A77"/>
    <w:rsid w:val="00C57FB3"/>
    <w:rsid w:val="00C60379"/>
    <w:rsid w:val="00C60794"/>
    <w:rsid w:val="00C60DF9"/>
    <w:rsid w:val="00C614C5"/>
    <w:rsid w:val="00C614CE"/>
    <w:rsid w:val="00C61810"/>
    <w:rsid w:val="00C631AB"/>
    <w:rsid w:val="00C63523"/>
    <w:rsid w:val="00C64E03"/>
    <w:rsid w:val="00C66C40"/>
    <w:rsid w:val="00C675F3"/>
    <w:rsid w:val="00C679E7"/>
    <w:rsid w:val="00C67DAE"/>
    <w:rsid w:val="00C7114B"/>
    <w:rsid w:val="00C7119A"/>
    <w:rsid w:val="00C71508"/>
    <w:rsid w:val="00C7158E"/>
    <w:rsid w:val="00C7179B"/>
    <w:rsid w:val="00C71EC2"/>
    <w:rsid w:val="00C72664"/>
    <w:rsid w:val="00C72DB6"/>
    <w:rsid w:val="00C73B87"/>
    <w:rsid w:val="00C73D14"/>
    <w:rsid w:val="00C74244"/>
    <w:rsid w:val="00C74D92"/>
    <w:rsid w:val="00C74DEB"/>
    <w:rsid w:val="00C75871"/>
    <w:rsid w:val="00C75AFA"/>
    <w:rsid w:val="00C765D4"/>
    <w:rsid w:val="00C770BC"/>
    <w:rsid w:val="00C775A0"/>
    <w:rsid w:val="00C8035F"/>
    <w:rsid w:val="00C809E4"/>
    <w:rsid w:val="00C822DD"/>
    <w:rsid w:val="00C82C06"/>
    <w:rsid w:val="00C8346C"/>
    <w:rsid w:val="00C835F1"/>
    <w:rsid w:val="00C83FCD"/>
    <w:rsid w:val="00C84B64"/>
    <w:rsid w:val="00C84D53"/>
    <w:rsid w:val="00C851A3"/>
    <w:rsid w:val="00C856BD"/>
    <w:rsid w:val="00C8619C"/>
    <w:rsid w:val="00C8635E"/>
    <w:rsid w:val="00C864CB"/>
    <w:rsid w:val="00C869B9"/>
    <w:rsid w:val="00C8773B"/>
    <w:rsid w:val="00C87B7B"/>
    <w:rsid w:val="00C87BC4"/>
    <w:rsid w:val="00C87CDB"/>
    <w:rsid w:val="00C87F6D"/>
    <w:rsid w:val="00C90209"/>
    <w:rsid w:val="00C90290"/>
    <w:rsid w:val="00C90679"/>
    <w:rsid w:val="00C907AF"/>
    <w:rsid w:val="00C912E0"/>
    <w:rsid w:val="00C916EB"/>
    <w:rsid w:val="00C91A22"/>
    <w:rsid w:val="00C91E12"/>
    <w:rsid w:val="00C91F5C"/>
    <w:rsid w:val="00C925C9"/>
    <w:rsid w:val="00C92B9E"/>
    <w:rsid w:val="00C92EDD"/>
    <w:rsid w:val="00C9301B"/>
    <w:rsid w:val="00C938B5"/>
    <w:rsid w:val="00C93DE4"/>
    <w:rsid w:val="00CA0409"/>
    <w:rsid w:val="00CA0876"/>
    <w:rsid w:val="00CA18A0"/>
    <w:rsid w:val="00CA1E40"/>
    <w:rsid w:val="00CA2CAC"/>
    <w:rsid w:val="00CA41DB"/>
    <w:rsid w:val="00CA4F51"/>
    <w:rsid w:val="00CA526A"/>
    <w:rsid w:val="00CA56EF"/>
    <w:rsid w:val="00CA572D"/>
    <w:rsid w:val="00CA6002"/>
    <w:rsid w:val="00CA6B9D"/>
    <w:rsid w:val="00CA70BA"/>
    <w:rsid w:val="00CA7181"/>
    <w:rsid w:val="00CA7E40"/>
    <w:rsid w:val="00CA7F24"/>
    <w:rsid w:val="00CB0023"/>
    <w:rsid w:val="00CB0062"/>
    <w:rsid w:val="00CB2843"/>
    <w:rsid w:val="00CB296C"/>
    <w:rsid w:val="00CB3070"/>
    <w:rsid w:val="00CB391C"/>
    <w:rsid w:val="00CB3A5F"/>
    <w:rsid w:val="00CB3C7A"/>
    <w:rsid w:val="00CB3D98"/>
    <w:rsid w:val="00CB4C4D"/>
    <w:rsid w:val="00CB56FC"/>
    <w:rsid w:val="00CB5D35"/>
    <w:rsid w:val="00CB655D"/>
    <w:rsid w:val="00CB6C83"/>
    <w:rsid w:val="00CB6D7E"/>
    <w:rsid w:val="00CB6E06"/>
    <w:rsid w:val="00CB6F85"/>
    <w:rsid w:val="00CB705E"/>
    <w:rsid w:val="00CB72BB"/>
    <w:rsid w:val="00CB7D83"/>
    <w:rsid w:val="00CC07A1"/>
    <w:rsid w:val="00CC0B66"/>
    <w:rsid w:val="00CC15FC"/>
    <w:rsid w:val="00CC17D3"/>
    <w:rsid w:val="00CC1AD3"/>
    <w:rsid w:val="00CC1F18"/>
    <w:rsid w:val="00CC236E"/>
    <w:rsid w:val="00CC293D"/>
    <w:rsid w:val="00CC3461"/>
    <w:rsid w:val="00CC3633"/>
    <w:rsid w:val="00CC3D17"/>
    <w:rsid w:val="00CC44CB"/>
    <w:rsid w:val="00CC4854"/>
    <w:rsid w:val="00CC4C9A"/>
    <w:rsid w:val="00CC5118"/>
    <w:rsid w:val="00CC5963"/>
    <w:rsid w:val="00CC659C"/>
    <w:rsid w:val="00CC6AF0"/>
    <w:rsid w:val="00CC6B8C"/>
    <w:rsid w:val="00CC6E5B"/>
    <w:rsid w:val="00CC745A"/>
    <w:rsid w:val="00CC7A6C"/>
    <w:rsid w:val="00CD00DC"/>
    <w:rsid w:val="00CD07AE"/>
    <w:rsid w:val="00CD0E60"/>
    <w:rsid w:val="00CD0FC7"/>
    <w:rsid w:val="00CD1972"/>
    <w:rsid w:val="00CD1999"/>
    <w:rsid w:val="00CD22A0"/>
    <w:rsid w:val="00CD2B22"/>
    <w:rsid w:val="00CD3584"/>
    <w:rsid w:val="00CD3B14"/>
    <w:rsid w:val="00CD4081"/>
    <w:rsid w:val="00CD4262"/>
    <w:rsid w:val="00CD49E9"/>
    <w:rsid w:val="00CD4BE8"/>
    <w:rsid w:val="00CD4CD7"/>
    <w:rsid w:val="00CD55B3"/>
    <w:rsid w:val="00CD5846"/>
    <w:rsid w:val="00CD667A"/>
    <w:rsid w:val="00CD6EC9"/>
    <w:rsid w:val="00CD78B3"/>
    <w:rsid w:val="00CD7B66"/>
    <w:rsid w:val="00CD7CB4"/>
    <w:rsid w:val="00CE000A"/>
    <w:rsid w:val="00CE06EF"/>
    <w:rsid w:val="00CE085D"/>
    <w:rsid w:val="00CE090A"/>
    <w:rsid w:val="00CE1222"/>
    <w:rsid w:val="00CE181F"/>
    <w:rsid w:val="00CE1CC3"/>
    <w:rsid w:val="00CE1DF3"/>
    <w:rsid w:val="00CE25C6"/>
    <w:rsid w:val="00CE4A4E"/>
    <w:rsid w:val="00CE502E"/>
    <w:rsid w:val="00CE57C0"/>
    <w:rsid w:val="00CE5AB2"/>
    <w:rsid w:val="00CE617C"/>
    <w:rsid w:val="00CE61E7"/>
    <w:rsid w:val="00CE6A59"/>
    <w:rsid w:val="00CE72E4"/>
    <w:rsid w:val="00CE74DA"/>
    <w:rsid w:val="00CE7B9D"/>
    <w:rsid w:val="00CE7C99"/>
    <w:rsid w:val="00CE7D9F"/>
    <w:rsid w:val="00CF0CFA"/>
    <w:rsid w:val="00CF0F38"/>
    <w:rsid w:val="00CF0F5F"/>
    <w:rsid w:val="00CF1622"/>
    <w:rsid w:val="00CF2716"/>
    <w:rsid w:val="00CF2D60"/>
    <w:rsid w:val="00CF2E62"/>
    <w:rsid w:val="00CF32FA"/>
    <w:rsid w:val="00CF3C38"/>
    <w:rsid w:val="00CF3CDD"/>
    <w:rsid w:val="00CF41DF"/>
    <w:rsid w:val="00CF4396"/>
    <w:rsid w:val="00CF4731"/>
    <w:rsid w:val="00CF4B82"/>
    <w:rsid w:val="00CF4F52"/>
    <w:rsid w:val="00CF5A68"/>
    <w:rsid w:val="00CF5A8B"/>
    <w:rsid w:val="00CF5BA0"/>
    <w:rsid w:val="00CF6235"/>
    <w:rsid w:val="00CF6645"/>
    <w:rsid w:val="00D00F0A"/>
    <w:rsid w:val="00D01280"/>
    <w:rsid w:val="00D012F9"/>
    <w:rsid w:val="00D01DFA"/>
    <w:rsid w:val="00D02272"/>
    <w:rsid w:val="00D02635"/>
    <w:rsid w:val="00D03BCB"/>
    <w:rsid w:val="00D04A53"/>
    <w:rsid w:val="00D04E25"/>
    <w:rsid w:val="00D05621"/>
    <w:rsid w:val="00D06102"/>
    <w:rsid w:val="00D06E74"/>
    <w:rsid w:val="00D0762C"/>
    <w:rsid w:val="00D07B57"/>
    <w:rsid w:val="00D107EC"/>
    <w:rsid w:val="00D11652"/>
    <w:rsid w:val="00D11CEB"/>
    <w:rsid w:val="00D11E74"/>
    <w:rsid w:val="00D121BF"/>
    <w:rsid w:val="00D1382F"/>
    <w:rsid w:val="00D13BD4"/>
    <w:rsid w:val="00D156B9"/>
    <w:rsid w:val="00D15DDA"/>
    <w:rsid w:val="00D15E98"/>
    <w:rsid w:val="00D15EF4"/>
    <w:rsid w:val="00D166BD"/>
    <w:rsid w:val="00D166F8"/>
    <w:rsid w:val="00D1762A"/>
    <w:rsid w:val="00D17BEC"/>
    <w:rsid w:val="00D17F76"/>
    <w:rsid w:val="00D20A68"/>
    <w:rsid w:val="00D20E5B"/>
    <w:rsid w:val="00D21558"/>
    <w:rsid w:val="00D21EEF"/>
    <w:rsid w:val="00D221FC"/>
    <w:rsid w:val="00D22351"/>
    <w:rsid w:val="00D231FF"/>
    <w:rsid w:val="00D23EAC"/>
    <w:rsid w:val="00D24041"/>
    <w:rsid w:val="00D25860"/>
    <w:rsid w:val="00D26094"/>
    <w:rsid w:val="00D2646C"/>
    <w:rsid w:val="00D26BE5"/>
    <w:rsid w:val="00D277A3"/>
    <w:rsid w:val="00D27CD4"/>
    <w:rsid w:val="00D30856"/>
    <w:rsid w:val="00D30B82"/>
    <w:rsid w:val="00D30BAC"/>
    <w:rsid w:val="00D313BD"/>
    <w:rsid w:val="00D3179F"/>
    <w:rsid w:val="00D318A2"/>
    <w:rsid w:val="00D31A78"/>
    <w:rsid w:val="00D31AF7"/>
    <w:rsid w:val="00D3346B"/>
    <w:rsid w:val="00D343B5"/>
    <w:rsid w:val="00D34EB1"/>
    <w:rsid w:val="00D35EF8"/>
    <w:rsid w:val="00D3686B"/>
    <w:rsid w:val="00D4119C"/>
    <w:rsid w:val="00D41BE8"/>
    <w:rsid w:val="00D42F23"/>
    <w:rsid w:val="00D4347E"/>
    <w:rsid w:val="00D4515D"/>
    <w:rsid w:val="00D45542"/>
    <w:rsid w:val="00D458C0"/>
    <w:rsid w:val="00D45A74"/>
    <w:rsid w:val="00D45A9A"/>
    <w:rsid w:val="00D46A33"/>
    <w:rsid w:val="00D47001"/>
    <w:rsid w:val="00D50D88"/>
    <w:rsid w:val="00D510ED"/>
    <w:rsid w:val="00D51280"/>
    <w:rsid w:val="00D51BA0"/>
    <w:rsid w:val="00D51E1B"/>
    <w:rsid w:val="00D51E4C"/>
    <w:rsid w:val="00D52543"/>
    <w:rsid w:val="00D52CD8"/>
    <w:rsid w:val="00D54239"/>
    <w:rsid w:val="00D546E9"/>
    <w:rsid w:val="00D5530B"/>
    <w:rsid w:val="00D553AE"/>
    <w:rsid w:val="00D553DD"/>
    <w:rsid w:val="00D5665F"/>
    <w:rsid w:val="00D56EF3"/>
    <w:rsid w:val="00D572DC"/>
    <w:rsid w:val="00D57499"/>
    <w:rsid w:val="00D5753E"/>
    <w:rsid w:val="00D57CDE"/>
    <w:rsid w:val="00D57D1F"/>
    <w:rsid w:val="00D6022F"/>
    <w:rsid w:val="00D602BE"/>
    <w:rsid w:val="00D6037F"/>
    <w:rsid w:val="00D6054A"/>
    <w:rsid w:val="00D61064"/>
    <w:rsid w:val="00D612D3"/>
    <w:rsid w:val="00D61312"/>
    <w:rsid w:val="00D618AC"/>
    <w:rsid w:val="00D62EAE"/>
    <w:rsid w:val="00D63D92"/>
    <w:rsid w:val="00D648D7"/>
    <w:rsid w:val="00D66952"/>
    <w:rsid w:val="00D70F5A"/>
    <w:rsid w:val="00D713AA"/>
    <w:rsid w:val="00D71A10"/>
    <w:rsid w:val="00D71C1F"/>
    <w:rsid w:val="00D71D09"/>
    <w:rsid w:val="00D722DF"/>
    <w:rsid w:val="00D741D5"/>
    <w:rsid w:val="00D744DE"/>
    <w:rsid w:val="00D74B1F"/>
    <w:rsid w:val="00D74C61"/>
    <w:rsid w:val="00D74F48"/>
    <w:rsid w:val="00D75725"/>
    <w:rsid w:val="00D759C1"/>
    <w:rsid w:val="00D75DC2"/>
    <w:rsid w:val="00D764AE"/>
    <w:rsid w:val="00D766FD"/>
    <w:rsid w:val="00D76ED4"/>
    <w:rsid w:val="00D770CE"/>
    <w:rsid w:val="00D77892"/>
    <w:rsid w:val="00D801B7"/>
    <w:rsid w:val="00D8042A"/>
    <w:rsid w:val="00D807DD"/>
    <w:rsid w:val="00D81276"/>
    <w:rsid w:val="00D81C38"/>
    <w:rsid w:val="00D81E77"/>
    <w:rsid w:val="00D82B1B"/>
    <w:rsid w:val="00D82D6E"/>
    <w:rsid w:val="00D8346F"/>
    <w:rsid w:val="00D839FD"/>
    <w:rsid w:val="00D8462F"/>
    <w:rsid w:val="00D84B86"/>
    <w:rsid w:val="00D84F82"/>
    <w:rsid w:val="00D85AE3"/>
    <w:rsid w:val="00D85D2B"/>
    <w:rsid w:val="00D8632C"/>
    <w:rsid w:val="00D865D8"/>
    <w:rsid w:val="00D86A5C"/>
    <w:rsid w:val="00D86B09"/>
    <w:rsid w:val="00D8718E"/>
    <w:rsid w:val="00D87879"/>
    <w:rsid w:val="00D87D71"/>
    <w:rsid w:val="00D908EA"/>
    <w:rsid w:val="00D90DF3"/>
    <w:rsid w:val="00D90E13"/>
    <w:rsid w:val="00D91A66"/>
    <w:rsid w:val="00D92A83"/>
    <w:rsid w:val="00D93978"/>
    <w:rsid w:val="00D939CD"/>
    <w:rsid w:val="00D93BB6"/>
    <w:rsid w:val="00D93F44"/>
    <w:rsid w:val="00D9432B"/>
    <w:rsid w:val="00D94E18"/>
    <w:rsid w:val="00D94FFF"/>
    <w:rsid w:val="00D959D2"/>
    <w:rsid w:val="00D95BAC"/>
    <w:rsid w:val="00D961B0"/>
    <w:rsid w:val="00D962C1"/>
    <w:rsid w:val="00D96C03"/>
    <w:rsid w:val="00D96CB2"/>
    <w:rsid w:val="00D977B4"/>
    <w:rsid w:val="00D97BC0"/>
    <w:rsid w:val="00D97D0C"/>
    <w:rsid w:val="00DA00D0"/>
    <w:rsid w:val="00DA08A4"/>
    <w:rsid w:val="00DA0CED"/>
    <w:rsid w:val="00DA10F5"/>
    <w:rsid w:val="00DA122A"/>
    <w:rsid w:val="00DA164F"/>
    <w:rsid w:val="00DA1967"/>
    <w:rsid w:val="00DA253B"/>
    <w:rsid w:val="00DA38E3"/>
    <w:rsid w:val="00DA4847"/>
    <w:rsid w:val="00DA4B11"/>
    <w:rsid w:val="00DA4F01"/>
    <w:rsid w:val="00DA51C9"/>
    <w:rsid w:val="00DA528A"/>
    <w:rsid w:val="00DA55DB"/>
    <w:rsid w:val="00DA5671"/>
    <w:rsid w:val="00DA5C27"/>
    <w:rsid w:val="00DA68F3"/>
    <w:rsid w:val="00DA6A95"/>
    <w:rsid w:val="00DA6B52"/>
    <w:rsid w:val="00DA6D22"/>
    <w:rsid w:val="00DA7312"/>
    <w:rsid w:val="00DA7757"/>
    <w:rsid w:val="00DB040C"/>
    <w:rsid w:val="00DB053A"/>
    <w:rsid w:val="00DB0926"/>
    <w:rsid w:val="00DB0FF9"/>
    <w:rsid w:val="00DB16D0"/>
    <w:rsid w:val="00DB2269"/>
    <w:rsid w:val="00DB2308"/>
    <w:rsid w:val="00DB3ED8"/>
    <w:rsid w:val="00DB4773"/>
    <w:rsid w:val="00DB52A8"/>
    <w:rsid w:val="00DB5B9F"/>
    <w:rsid w:val="00DB5F6B"/>
    <w:rsid w:val="00DB6C93"/>
    <w:rsid w:val="00DB6ECB"/>
    <w:rsid w:val="00DB7B08"/>
    <w:rsid w:val="00DC0BA5"/>
    <w:rsid w:val="00DC1D9A"/>
    <w:rsid w:val="00DC2F60"/>
    <w:rsid w:val="00DC337E"/>
    <w:rsid w:val="00DC513C"/>
    <w:rsid w:val="00DC5455"/>
    <w:rsid w:val="00DC6A9A"/>
    <w:rsid w:val="00DC7EB0"/>
    <w:rsid w:val="00DD0C5B"/>
    <w:rsid w:val="00DD1C06"/>
    <w:rsid w:val="00DD1C3E"/>
    <w:rsid w:val="00DD1EC4"/>
    <w:rsid w:val="00DD2944"/>
    <w:rsid w:val="00DD2A76"/>
    <w:rsid w:val="00DD2AEF"/>
    <w:rsid w:val="00DD3491"/>
    <w:rsid w:val="00DD35C8"/>
    <w:rsid w:val="00DD366C"/>
    <w:rsid w:val="00DD377F"/>
    <w:rsid w:val="00DD3C2D"/>
    <w:rsid w:val="00DD5364"/>
    <w:rsid w:val="00DD5383"/>
    <w:rsid w:val="00DD5F5C"/>
    <w:rsid w:val="00DD6083"/>
    <w:rsid w:val="00DD61CD"/>
    <w:rsid w:val="00DD61EC"/>
    <w:rsid w:val="00DD758A"/>
    <w:rsid w:val="00DD774B"/>
    <w:rsid w:val="00DD7E52"/>
    <w:rsid w:val="00DD7F38"/>
    <w:rsid w:val="00DE0C4B"/>
    <w:rsid w:val="00DE121E"/>
    <w:rsid w:val="00DE1414"/>
    <w:rsid w:val="00DE17C0"/>
    <w:rsid w:val="00DE2490"/>
    <w:rsid w:val="00DE25BA"/>
    <w:rsid w:val="00DE28CB"/>
    <w:rsid w:val="00DE3512"/>
    <w:rsid w:val="00DE35EA"/>
    <w:rsid w:val="00DE418C"/>
    <w:rsid w:val="00DE41AD"/>
    <w:rsid w:val="00DE4611"/>
    <w:rsid w:val="00DE54A7"/>
    <w:rsid w:val="00DE555E"/>
    <w:rsid w:val="00DE57DA"/>
    <w:rsid w:val="00DE62A6"/>
    <w:rsid w:val="00DE6411"/>
    <w:rsid w:val="00DE668C"/>
    <w:rsid w:val="00DE6B47"/>
    <w:rsid w:val="00DF0139"/>
    <w:rsid w:val="00DF0CAD"/>
    <w:rsid w:val="00DF0EBD"/>
    <w:rsid w:val="00DF10D8"/>
    <w:rsid w:val="00DF13AE"/>
    <w:rsid w:val="00DF1499"/>
    <w:rsid w:val="00DF1C55"/>
    <w:rsid w:val="00DF2F7F"/>
    <w:rsid w:val="00DF3A00"/>
    <w:rsid w:val="00DF464B"/>
    <w:rsid w:val="00DF5136"/>
    <w:rsid w:val="00DF5563"/>
    <w:rsid w:val="00DF56BE"/>
    <w:rsid w:val="00DF5FDB"/>
    <w:rsid w:val="00DF6BA3"/>
    <w:rsid w:val="00DF6F77"/>
    <w:rsid w:val="00DF767D"/>
    <w:rsid w:val="00DF76D9"/>
    <w:rsid w:val="00E00232"/>
    <w:rsid w:val="00E006EE"/>
    <w:rsid w:val="00E00C51"/>
    <w:rsid w:val="00E013BC"/>
    <w:rsid w:val="00E01808"/>
    <w:rsid w:val="00E01B55"/>
    <w:rsid w:val="00E02006"/>
    <w:rsid w:val="00E026CD"/>
    <w:rsid w:val="00E026D8"/>
    <w:rsid w:val="00E02E6B"/>
    <w:rsid w:val="00E0319A"/>
    <w:rsid w:val="00E03388"/>
    <w:rsid w:val="00E03F9F"/>
    <w:rsid w:val="00E045FF"/>
    <w:rsid w:val="00E0471B"/>
    <w:rsid w:val="00E04D4D"/>
    <w:rsid w:val="00E04FD3"/>
    <w:rsid w:val="00E051CD"/>
    <w:rsid w:val="00E052D8"/>
    <w:rsid w:val="00E058E1"/>
    <w:rsid w:val="00E05A22"/>
    <w:rsid w:val="00E068A0"/>
    <w:rsid w:val="00E07049"/>
    <w:rsid w:val="00E073E6"/>
    <w:rsid w:val="00E1046B"/>
    <w:rsid w:val="00E106EF"/>
    <w:rsid w:val="00E1103F"/>
    <w:rsid w:val="00E1131E"/>
    <w:rsid w:val="00E11908"/>
    <w:rsid w:val="00E11986"/>
    <w:rsid w:val="00E11C27"/>
    <w:rsid w:val="00E11EA5"/>
    <w:rsid w:val="00E12636"/>
    <w:rsid w:val="00E12D0F"/>
    <w:rsid w:val="00E12EF6"/>
    <w:rsid w:val="00E132DC"/>
    <w:rsid w:val="00E13766"/>
    <w:rsid w:val="00E1409A"/>
    <w:rsid w:val="00E147C6"/>
    <w:rsid w:val="00E14824"/>
    <w:rsid w:val="00E14CA9"/>
    <w:rsid w:val="00E14CEA"/>
    <w:rsid w:val="00E14D77"/>
    <w:rsid w:val="00E15057"/>
    <w:rsid w:val="00E15B12"/>
    <w:rsid w:val="00E15CB0"/>
    <w:rsid w:val="00E15FC5"/>
    <w:rsid w:val="00E16CB7"/>
    <w:rsid w:val="00E201A5"/>
    <w:rsid w:val="00E201E1"/>
    <w:rsid w:val="00E203E8"/>
    <w:rsid w:val="00E209F0"/>
    <w:rsid w:val="00E21145"/>
    <w:rsid w:val="00E215BC"/>
    <w:rsid w:val="00E21EE7"/>
    <w:rsid w:val="00E23157"/>
    <w:rsid w:val="00E23615"/>
    <w:rsid w:val="00E23965"/>
    <w:rsid w:val="00E23A7E"/>
    <w:rsid w:val="00E23D25"/>
    <w:rsid w:val="00E254D1"/>
    <w:rsid w:val="00E25DA9"/>
    <w:rsid w:val="00E269E4"/>
    <w:rsid w:val="00E27EDD"/>
    <w:rsid w:val="00E30D13"/>
    <w:rsid w:val="00E30FB6"/>
    <w:rsid w:val="00E31234"/>
    <w:rsid w:val="00E312A8"/>
    <w:rsid w:val="00E319E8"/>
    <w:rsid w:val="00E31E14"/>
    <w:rsid w:val="00E330D6"/>
    <w:rsid w:val="00E33160"/>
    <w:rsid w:val="00E33194"/>
    <w:rsid w:val="00E336F5"/>
    <w:rsid w:val="00E33793"/>
    <w:rsid w:val="00E33953"/>
    <w:rsid w:val="00E34796"/>
    <w:rsid w:val="00E34BCF"/>
    <w:rsid w:val="00E35D53"/>
    <w:rsid w:val="00E3609E"/>
    <w:rsid w:val="00E360B8"/>
    <w:rsid w:val="00E36C0D"/>
    <w:rsid w:val="00E373C5"/>
    <w:rsid w:val="00E37E19"/>
    <w:rsid w:val="00E4026A"/>
    <w:rsid w:val="00E4043F"/>
    <w:rsid w:val="00E40717"/>
    <w:rsid w:val="00E40FF9"/>
    <w:rsid w:val="00E42D62"/>
    <w:rsid w:val="00E4400D"/>
    <w:rsid w:val="00E44218"/>
    <w:rsid w:val="00E46482"/>
    <w:rsid w:val="00E476C0"/>
    <w:rsid w:val="00E501A4"/>
    <w:rsid w:val="00E502B4"/>
    <w:rsid w:val="00E51841"/>
    <w:rsid w:val="00E525F1"/>
    <w:rsid w:val="00E52C53"/>
    <w:rsid w:val="00E5320F"/>
    <w:rsid w:val="00E53310"/>
    <w:rsid w:val="00E53934"/>
    <w:rsid w:val="00E53CD6"/>
    <w:rsid w:val="00E54FA2"/>
    <w:rsid w:val="00E56396"/>
    <w:rsid w:val="00E56EC2"/>
    <w:rsid w:val="00E5729B"/>
    <w:rsid w:val="00E57345"/>
    <w:rsid w:val="00E607C5"/>
    <w:rsid w:val="00E609EF"/>
    <w:rsid w:val="00E60C99"/>
    <w:rsid w:val="00E614FF"/>
    <w:rsid w:val="00E61BD3"/>
    <w:rsid w:val="00E65A57"/>
    <w:rsid w:val="00E660DF"/>
    <w:rsid w:val="00E665CB"/>
    <w:rsid w:val="00E66E52"/>
    <w:rsid w:val="00E6742D"/>
    <w:rsid w:val="00E67759"/>
    <w:rsid w:val="00E708A1"/>
    <w:rsid w:val="00E70AEC"/>
    <w:rsid w:val="00E719BC"/>
    <w:rsid w:val="00E71F3A"/>
    <w:rsid w:val="00E7216A"/>
    <w:rsid w:val="00E726BB"/>
    <w:rsid w:val="00E72826"/>
    <w:rsid w:val="00E72AC0"/>
    <w:rsid w:val="00E72B77"/>
    <w:rsid w:val="00E72CB3"/>
    <w:rsid w:val="00E72F87"/>
    <w:rsid w:val="00E73546"/>
    <w:rsid w:val="00E737C8"/>
    <w:rsid w:val="00E747C2"/>
    <w:rsid w:val="00E74AB0"/>
    <w:rsid w:val="00E7552F"/>
    <w:rsid w:val="00E755C9"/>
    <w:rsid w:val="00E757B1"/>
    <w:rsid w:val="00E75E37"/>
    <w:rsid w:val="00E75FF4"/>
    <w:rsid w:val="00E7600B"/>
    <w:rsid w:val="00E762DA"/>
    <w:rsid w:val="00E76BFC"/>
    <w:rsid w:val="00E777C6"/>
    <w:rsid w:val="00E7790E"/>
    <w:rsid w:val="00E77A2E"/>
    <w:rsid w:val="00E77DD0"/>
    <w:rsid w:val="00E80011"/>
    <w:rsid w:val="00E803E1"/>
    <w:rsid w:val="00E80472"/>
    <w:rsid w:val="00E81232"/>
    <w:rsid w:val="00E81EC8"/>
    <w:rsid w:val="00E81FFB"/>
    <w:rsid w:val="00E8271E"/>
    <w:rsid w:val="00E82B62"/>
    <w:rsid w:val="00E82FB2"/>
    <w:rsid w:val="00E8405D"/>
    <w:rsid w:val="00E84230"/>
    <w:rsid w:val="00E856C0"/>
    <w:rsid w:val="00E858FF"/>
    <w:rsid w:val="00E86329"/>
    <w:rsid w:val="00E86405"/>
    <w:rsid w:val="00E86620"/>
    <w:rsid w:val="00E86D18"/>
    <w:rsid w:val="00E870B3"/>
    <w:rsid w:val="00E87C58"/>
    <w:rsid w:val="00E87F3C"/>
    <w:rsid w:val="00E90532"/>
    <w:rsid w:val="00E90750"/>
    <w:rsid w:val="00E90FA7"/>
    <w:rsid w:val="00E91993"/>
    <w:rsid w:val="00E91E3B"/>
    <w:rsid w:val="00E92498"/>
    <w:rsid w:val="00E9272E"/>
    <w:rsid w:val="00E92816"/>
    <w:rsid w:val="00E92EA8"/>
    <w:rsid w:val="00E9351F"/>
    <w:rsid w:val="00E939E1"/>
    <w:rsid w:val="00E94032"/>
    <w:rsid w:val="00E94303"/>
    <w:rsid w:val="00E948C6"/>
    <w:rsid w:val="00E9733C"/>
    <w:rsid w:val="00E9744D"/>
    <w:rsid w:val="00E9771C"/>
    <w:rsid w:val="00E97828"/>
    <w:rsid w:val="00E97E26"/>
    <w:rsid w:val="00EA0B46"/>
    <w:rsid w:val="00EA0F80"/>
    <w:rsid w:val="00EA0FCE"/>
    <w:rsid w:val="00EA1842"/>
    <w:rsid w:val="00EA1C66"/>
    <w:rsid w:val="00EA21DB"/>
    <w:rsid w:val="00EA2893"/>
    <w:rsid w:val="00EA2AAA"/>
    <w:rsid w:val="00EA2F26"/>
    <w:rsid w:val="00EA3813"/>
    <w:rsid w:val="00EA3A45"/>
    <w:rsid w:val="00EA3DF2"/>
    <w:rsid w:val="00EA46D7"/>
    <w:rsid w:val="00EA4764"/>
    <w:rsid w:val="00EA4E3D"/>
    <w:rsid w:val="00EA4F2A"/>
    <w:rsid w:val="00EA50B6"/>
    <w:rsid w:val="00EA52E3"/>
    <w:rsid w:val="00EA54E6"/>
    <w:rsid w:val="00EA572F"/>
    <w:rsid w:val="00EA5931"/>
    <w:rsid w:val="00EA5D2A"/>
    <w:rsid w:val="00EA6573"/>
    <w:rsid w:val="00EA6D10"/>
    <w:rsid w:val="00EA71AA"/>
    <w:rsid w:val="00EA74BF"/>
    <w:rsid w:val="00EA7F20"/>
    <w:rsid w:val="00EB0204"/>
    <w:rsid w:val="00EB0872"/>
    <w:rsid w:val="00EB0EC7"/>
    <w:rsid w:val="00EB10EA"/>
    <w:rsid w:val="00EB21C9"/>
    <w:rsid w:val="00EB2EDC"/>
    <w:rsid w:val="00EB3985"/>
    <w:rsid w:val="00EB3BDF"/>
    <w:rsid w:val="00EB416B"/>
    <w:rsid w:val="00EB4194"/>
    <w:rsid w:val="00EB4797"/>
    <w:rsid w:val="00EB4D50"/>
    <w:rsid w:val="00EB5BF7"/>
    <w:rsid w:val="00EB6C20"/>
    <w:rsid w:val="00EB74D2"/>
    <w:rsid w:val="00EC04E5"/>
    <w:rsid w:val="00EC0633"/>
    <w:rsid w:val="00EC06AC"/>
    <w:rsid w:val="00EC101A"/>
    <w:rsid w:val="00EC2530"/>
    <w:rsid w:val="00EC27A6"/>
    <w:rsid w:val="00EC2BA9"/>
    <w:rsid w:val="00EC2F06"/>
    <w:rsid w:val="00EC3EBA"/>
    <w:rsid w:val="00EC4332"/>
    <w:rsid w:val="00EC62B5"/>
    <w:rsid w:val="00EC63C4"/>
    <w:rsid w:val="00EC66FE"/>
    <w:rsid w:val="00EC6EF9"/>
    <w:rsid w:val="00EC6F86"/>
    <w:rsid w:val="00EC70A4"/>
    <w:rsid w:val="00EC78BD"/>
    <w:rsid w:val="00EC7CB5"/>
    <w:rsid w:val="00ED078C"/>
    <w:rsid w:val="00ED0846"/>
    <w:rsid w:val="00ED0EE9"/>
    <w:rsid w:val="00ED1EFF"/>
    <w:rsid w:val="00ED2290"/>
    <w:rsid w:val="00ED2C3E"/>
    <w:rsid w:val="00ED30C4"/>
    <w:rsid w:val="00ED389A"/>
    <w:rsid w:val="00ED3BEA"/>
    <w:rsid w:val="00ED3E76"/>
    <w:rsid w:val="00ED43FA"/>
    <w:rsid w:val="00ED48B0"/>
    <w:rsid w:val="00ED4F04"/>
    <w:rsid w:val="00ED5826"/>
    <w:rsid w:val="00ED585D"/>
    <w:rsid w:val="00ED6517"/>
    <w:rsid w:val="00ED6901"/>
    <w:rsid w:val="00ED6C2F"/>
    <w:rsid w:val="00ED77FE"/>
    <w:rsid w:val="00EE0367"/>
    <w:rsid w:val="00EE0554"/>
    <w:rsid w:val="00EE0C44"/>
    <w:rsid w:val="00EE0C96"/>
    <w:rsid w:val="00EE1512"/>
    <w:rsid w:val="00EE2614"/>
    <w:rsid w:val="00EE26D6"/>
    <w:rsid w:val="00EE2AFE"/>
    <w:rsid w:val="00EE30B0"/>
    <w:rsid w:val="00EE369D"/>
    <w:rsid w:val="00EE3BDF"/>
    <w:rsid w:val="00EE4115"/>
    <w:rsid w:val="00EE4419"/>
    <w:rsid w:val="00EE4596"/>
    <w:rsid w:val="00EE4DBB"/>
    <w:rsid w:val="00EE52D9"/>
    <w:rsid w:val="00EE57DE"/>
    <w:rsid w:val="00EE5BA2"/>
    <w:rsid w:val="00EE5C8B"/>
    <w:rsid w:val="00EE60C3"/>
    <w:rsid w:val="00EE6CE3"/>
    <w:rsid w:val="00EE75B2"/>
    <w:rsid w:val="00EE77ED"/>
    <w:rsid w:val="00EF037C"/>
    <w:rsid w:val="00EF0E4C"/>
    <w:rsid w:val="00EF104B"/>
    <w:rsid w:val="00EF159A"/>
    <w:rsid w:val="00EF18CE"/>
    <w:rsid w:val="00EF33C8"/>
    <w:rsid w:val="00EF384C"/>
    <w:rsid w:val="00EF439F"/>
    <w:rsid w:val="00EF441B"/>
    <w:rsid w:val="00EF4432"/>
    <w:rsid w:val="00EF4ABA"/>
    <w:rsid w:val="00EF4C06"/>
    <w:rsid w:val="00EF4EEB"/>
    <w:rsid w:val="00EF54B1"/>
    <w:rsid w:val="00EF58B8"/>
    <w:rsid w:val="00EF5C9C"/>
    <w:rsid w:val="00EF6A28"/>
    <w:rsid w:val="00EF6F2C"/>
    <w:rsid w:val="00EF7550"/>
    <w:rsid w:val="00EF7634"/>
    <w:rsid w:val="00EF7781"/>
    <w:rsid w:val="00EF7786"/>
    <w:rsid w:val="00EF7D05"/>
    <w:rsid w:val="00F0023B"/>
    <w:rsid w:val="00F002C7"/>
    <w:rsid w:val="00F00A9B"/>
    <w:rsid w:val="00F01103"/>
    <w:rsid w:val="00F0134D"/>
    <w:rsid w:val="00F02005"/>
    <w:rsid w:val="00F04428"/>
    <w:rsid w:val="00F05916"/>
    <w:rsid w:val="00F05966"/>
    <w:rsid w:val="00F05EC7"/>
    <w:rsid w:val="00F064DD"/>
    <w:rsid w:val="00F069E4"/>
    <w:rsid w:val="00F06DBC"/>
    <w:rsid w:val="00F07A5A"/>
    <w:rsid w:val="00F07C34"/>
    <w:rsid w:val="00F1079F"/>
    <w:rsid w:val="00F10ED9"/>
    <w:rsid w:val="00F11C14"/>
    <w:rsid w:val="00F11EB9"/>
    <w:rsid w:val="00F12027"/>
    <w:rsid w:val="00F12411"/>
    <w:rsid w:val="00F128F0"/>
    <w:rsid w:val="00F12A01"/>
    <w:rsid w:val="00F12E4F"/>
    <w:rsid w:val="00F13DA3"/>
    <w:rsid w:val="00F13FA6"/>
    <w:rsid w:val="00F14799"/>
    <w:rsid w:val="00F14B57"/>
    <w:rsid w:val="00F154BC"/>
    <w:rsid w:val="00F160EC"/>
    <w:rsid w:val="00F1663A"/>
    <w:rsid w:val="00F16EAE"/>
    <w:rsid w:val="00F172B8"/>
    <w:rsid w:val="00F17919"/>
    <w:rsid w:val="00F2001D"/>
    <w:rsid w:val="00F20163"/>
    <w:rsid w:val="00F218C2"/>
    <w:rsid w:val="00F21B86"/>
    <w:rsid w:val="00F21C66"/>
    <w:rsid w:val="00F22156"/>
    <w:rsid w:val="00F222D7"/>
    <w:rsid w:val="00F22C0D"/>
    <w:rsid w:val="00F23481"/>
    <w:rsid w:val="00F239FD"/>
    <w:rsid w:val="00F23C8E"/>
    <w:rsid w:val="00F24739"/>
    <w:rsid w:val="00F24744"/>
    <w:rsid w:val="00F24CB0"/>
    <w:rsid w:val="00F25686"/>
    <w:rsid w:val="00F25850"/>
    <w:rsid w:val="00F2596C"/>
    <w:rsid w:val="00F25EDA"/>
    <w:rsid w:val="00F26C84"/>
    <w:rsid w:val="00F272CA"/>
    <w:rsid w:val="00F2764B"/>
    <w:rsid w:val="00F27CB5"/>
    <w:rsid w:val="00F27CC2"/>
    <w:rsid w:val="00F303F2"/>
    <w:rsid w:val="00F30AEA"/>
    <w:rsid w:val="00F30FA5"/>
    <w:rsid w:val="00F31433"/>
    <w:rsid w:val="00F31C10"/>
    <w:rsid w:val="00F32A8F"/>
    <w:rsid w:val="00F33F1A"/>
    <w:rsid w:val="00F34378"/>
    <w:rsid w:val="00F34675"/>
    <w:rsid w:val="00F348EC"/>
    <w:rsid w:val="00F3559F"/>
    <w:rsid w:val="00F35A1D"/>
    <w:rsid w:val="00F360A5"/>
    <w:rsid w:val="00F360FF"/>
    <w:rsid w:val="00F36444"/>
    <w:rsid w:val="00F366A3"/>
    <w:rsid w:val="00F36AEE"/>
    <w:rsid w:val="00F36BC1"/>
    <w:rsid w:val="00F40416"/>
    <w:rsid w:val="00F4084B"/>
    <w:rsid w:val="00F40C87"/>
    <w:rsid w:val="00F40E6D"/>
    <w:rsid w:val="00F4121B"/>
    <w:rsid w:val="00F41517"/>
    <w:rsid w:val="00F418A6"/>
    <w:rsid w:val="00F41ED4"/>
    <w:rsid w:val="00F42207"/>
    <w:rsid w:val="00F42A0A"/>
    <w:rsid w:val="00F42D04"/>
    <w:rsid w:val="00F43155"/>
    <w:rsid w:val="00F435E3"/>
    <w:rsid w:val="00F43E5A"/>
    <w:rsid w:val="00F44B6C"/>
    <w:rsid w:val="00F44FD6"/>
    <w:rsid w:val="00F461A9"/>
    <w:rsid w:val="00F46523"/>
    <w:rsid w:val="00F46843"/>
    <w:rsid w:val="00F46B5D"/>
    <w:rsid w:val="00F47B47"/>
    <w:rsid w:val="00F5017F"/>
    <w:rsid w:val="00F50626"/>
    <w:rsid w:val="00F50730"/>
    <w:rsid w:val="00F513E8"/>
    <w:rsid w:val="00F51724"/>
    <w:rsid w:val="00F518BD"/>
    <w:rsid w:val="00F52BC8"/>
    <w:rsid w:val="00F5301A"/>
    <w:rsid w:val="00F53205"/>
    <w:rsid w:val="00F5345F"/>
    <w:rsid w:val="00F534E7"/>
    <w:rsid w:val="00F53E19"/>
    <w:rsid w:val="00F54535"/>
    <w:rsid w:val="00F5466C"/>
    <w:rsid w:val="00F54915"/>
    <w:rsid w:val="00F5663D"/>
    <w:rsid w:val="00F569C2"/>
    <w:rsid w:val="00F5794B"/>
    <w:rsid w:val="00F57A5C"/>
    <w:rsid w:val="00F6097A"/>
    <w:rsid w:val="00F61AF7"/>
    <w:rsid w:val="00F61E19"/>
    <w:rsid w:val="00F62487"/>
    <w:rsid w:val="00F624E2"/>
    <w:rsid w:val="00F62D8E"/>
    <w:rsid w:val="00F65338"/>
    <w:rsid w:val="00F65622"/>
    <w:rsid w:val="00F661ED"/>
    <w:rsid w:val="00F679BD"/>
    <w:rsid w:val="00F7072F"/>
    <w:rsid w:val="00F709A7"/>
    <w:rsid w:val="00F70D5B"/>
    <w:rsid w:val="00F7184F"/>
    <w:rsid w:val="00F71AD8"/>
    <w:rsid w:val="00F73129"/>
    <w:rsid w:val="00F73269"/>
    <w:rsid w:val="00F734AC"/>
    <w:rsid w:val="00F734B4"/>
    <w:rsid w:val="00F73505"/>
    <w:rsid w:val="00F73678"/>
    <w:rsid w:val="00F73C38"/>
    <w:rsid w:val="00F745F4"/>
    <w:rsid w:val="00F746BB"/>
    <w:rsid w:val="00F74A75"/>
    <w:rsid w:val="00F763F5"/>
    <w:rsid w:val="00F77321"/>
    <w:rsid w:val="00F7792E"/>
    <w:rsid w:val="00F77CC6"/>
    <w:rsid w:val="00F801C4"/>
    <w:rsid w:val="00F80F6C"/>
    <w:rsid w:val="00F811DE"/>
    <w:rsid w:val="00F812A1"/>
    <w:rsid w:val="00F818AA"/>
    <w:rsid w:val="00F83E20"/>
    <w:rsid w:val="00F84C6F"/>
    <w:rsid w:val="00F84D10"/>
    <w:rsid w:val="00F84E00"/>
    <w:rsid w:val="00F853B6"/>
    <w:rsid w:val="00F854A0"/>
    <w:rsid w:val="00F86576"/>
    <w:rsid w:val="00F86D9C"/>
    <w:rsid w:val="00F86E56"/>
    <w:rsid w:val="00F8710C"/>
    <w:rsid w:val="00F8713C"/>
    <w:rsid w:val="00F8716A"/>
    <w:rsid w:val="00F8719F"/>
    <w:rsid w:val="00F873CD"/>
    <w:rsid w:val="00F874FA"/>
    <w:rsid w:val="00F876CB"/>
    <w:rsid w:val="00F900D2"/>
    <w:rsid w:val="00F909DD"/>
    <w:rsid w:val="00F90CD2"/>
    <w:rsid w:val="00F90ECE"/>
    <w:rsid w:val="00F9101B"/>
    <w:rsid w:val="00F939C3"/>
    <w:rsid w:val="00F93AF2"/>
    <w:rsid w:val="00F94200"/>
    <w:rsid w:val="00F94E9E"/>
    <w:rsid w:val="00F960A2"/>
    <w:rsid w:val="00F97603"/>
    <w:rsid w:val="00F97880"/>
    <w:rsid w:val="00F97F67"/>
    <w:rsid w:val="00FA00AB"/>
    <w:rsid w:val="00FA0190"/>
    <w:rsid w:val="00FA1252"/>
    <w:rsid w:val="00FA16D5"/>
    <w:rsid w:val="00FA1951"/>
    <w:rsid w:val="00FA1E06"/>
    <w:rsid w:val="00FA36FE"/>
    <w:rsid w:val="00FA3C83"/>
    <w:rsid w:val="00FA50AC"/>
    <w:rsid w:val="00FA52D9"/>
    <w:rsid w:val="00FA5501"/>
    <w:rsid w:val="00FA584F"/>
    <w:rsid w:val="00FA5F8B"/>
    <w:rsid w:val="00FA6048"/>
    <w:rsid w:val="00FA619A"/>
    <w:rsid w:val="00FA6A72"/>
    <w:rsid w:val="00FA7AC8"/>
    <w:rsid w:val="00FB01F1"/>
    <w:rsid w:val="00FB04B4"/>
    <w:rsid w:val="00FB0CD8"/>
    <w:rsid w:val="00FB0D7F"/>
    <w:rsid w:val="00FB0E46"/>
    <w:rsid w:val="00FB2637"/>
    <w:rsid w:val="00FB2A66"/>
    <w:rsid w:val="00FB2F17"/>
    <w:rsid w:val="00FB339B"/>
    <w:rsid w:val="00FB4573"/>
    <w:rsid w:val="00FB5835"/>
    <w:rsid w:val="00FB6A30"/>
    <w:rsid w:val="00FB719F"/>
    <w:rsid w:val="00FB7BB9"/>
    <w:rsid w:val="00FC1110"/>
    <w:rsid w:val="00FC1377"/>
    <w:rsid w:val="00FC13B0"/>
    <w:rsid w:val="00FC18A6"/>
    <w:rsid w:val="00FC19FE"/>
    <w:rsid w:val="00FC2464"/>
    <w:rsid w:val="00FC24F1"/>
    <w:rsid w:val="00FC280D"/>
    <w:rsid w:val="00FC28B6"/>
    <w:rsid w:val="00FC31AE"/>
    <w:rsid w:val="00FC3880"/>
    <w:rsid w:val="00FC3D2B"/>
    <w:rsid w:val="00FC3FC6"/>
    <w:rsid w:val="00FC4319"/>
    <w:rsid w:val="00FC44C9"/>
    <w:rsid w:val="00FC454E"/>
    <w:rsid w:val="00FC477B"/>
    <w:rsid w:val="00FC4D9D"/>
    <w:rsid w:val="00FC54C9"/>
    <w:rsid w:val="00FC5DE2"/>
    <w:rsid w:val="00FC6166"/>
    <w:rsid w:val="00FC659A"/>
    <w:rsid w:val="00FC6AF7"/>
    <w:rsid w:val="00FC7025"/>
    <w:rsid w:val="00FC7107"/>
    <w:rsid w:val="00FC7FE2"/>
    <w:rsid w:val="00FD0027"/>
    <w:rsid w:val="00FD0266"/>
    <w:rsid w:val="00FD0E0E"/>
    <w:rsid w:val="00FD12C1"/>
    <w:rsid w:val="00FD1D01"/>
    <w:rsid w:val="00FD2433"/>
    <w:rsid w:val="00FD2E5B"/>
    <w:rsid w:val="00FD3223"/>
    <w:rsid w:val="00FD35A8"/>
    <w:rsid w:val="00FD3B30"/>
    <w:rsid w:val="00FD4176"/>
    <w:rsid w:val="00FD4A89"/>
    <w:rsid w:val="00FD7AAC"/>
    <w:rsid w:val="00FE02D3"/>
    <w:rsid w:val="00FE02F6"/>
    <w:rsid w:val="00FE0835"/>
    <w:rsid w:val="00FE0F06"/>
    <w:rsid w:val="00FE111A"/>
    <w:rsid w:val="00FE13B7"/>
    <w:rsid w:val="00FE1833"/>
    <w:rsid w:val="00FE1CEA"/>
    <w:rsid w:val="00FE2371"/>
    <w:rsid w:val="00FE33F2"/>
    <w:rsid w:val="00FE3B4D"/>
    <w:rsid w:val="00FE3DC5"/>
    <w:rsid w:val="00FE4877"/>
    <w:rsid w:val="00FE4BA0"/>
    <w:rsid w:val="00FE4D79"/>
    <w:rsid w:val="00FE4E14"/>
    <w:rsid w:val="00FE55B3"/>
    <w:rsid w:val="00FE576A"/>
    <w:rsid w:val="00FE5C54"/>
    <w:rsid w:val="00FE5DD3"/>
    <w:rsid w:val="00FE61CC"/>
    <w:rsid w:val="00FE6C00"/>
    <w:rsid w:val="00FE7A60"/>
    <w:rsid w:val="00FF0096"/>
    <w:rsid w:val="00FF023D"/>
    <w:rsid w:val="00FF02A0"/>
    <w:rsid w:val="00FF0356"/>
    <w:rsid w:val="00FF0B14"/>
    <w:rsid w:val="00FF0D27"/>
    <w:rsid w:val="00FF0E9F"/>
    <w:rsid w:val="00FF110A"/>
    <w:rsid w:val="00FF1893"/>
    <w:rsid w:val="00FF1B9B"/>
    <w:rsid w:val="00FF2200"/>
    <w:rsid w:val="00FF22FC"/>
    <w:rsid w:val="00FF29E5"/>
    <w:rsid w:val="00FF2B9E"/>
    <w:rsid w:val="00FF30DF"/>
    <w:rsid w:val="00FF3603"/>
    <w:rsid w:val="00FF3E9F"/>
    <w:rsid w:val="00FF4504"/>
    <w:rsid w:val="00FF4A17"/>
    <w:rsid w:val="00FF4B79"/>
    <w:rsid w:val="00FF5587"/>
    <w:rsid w:val="00FF5A88"/>
    <w:rsid w:val="00FF684D"/>
    <w:rsid w:val="00FF6CC8"/>
    <w:rsid w:val="00FF6F49"/>
    <w:rsid w:val="00FF7055"/>
    <w:rsid w:val="00FF787C"/>
    <w:rsid w:val="00FF7C54"/>
    <w:rsid w:val="015B52EB"/>
    <w:rsid w:val="016E7DED"/>
    <w:rsid w:val="0175413A"/>
    <w:rsid w:val="01946C76"/>
    <w:rsid w:val="01F23D45"/>
    <w:rsid w:val="020F1EA4"/>
    <w:rsid w:val="0235431F"/>
    <w:rsid w:val="028A6705"/>
    <w:rsid w:val="02DC251E"/>
    <w:rsid w:val="02E90077"/>
    <w:rsid w:val="02F46B86"/>
    <w:rsid w:val="02F561BC"/>
    <w:rsid w:val="038A64A1"/>
    <w:rsid w:val="039D18E6"/>
    <w:rsid w:val="03C52BEB"/>
    <w:rsid w:val="04001E75"/>
    <w:rsid w:val="04255C62"/>
    <w:rsid w:val="048551AA"/>
    <w:rsid w:val="048A5A1B"/>
    <w:rsid w:val="049F0298"/>
    <w:rsid w:val="04BF30A6"/>
    <w:rsid w:val="04C74770"/>
    <w:rsid w:val="054502A8"/>
    <w:rsid w:val="055572C6"/>
    <w:rsid w:val="055F0975"/>
    <w:rsid w:val="0599158D"/>
    <w:rsid w:val="05D9472B"/>
    <w:rsid w:val="066D2B9B"/>
    <w:rsid w:val="06781A50"/>
    <w:rsid w:val="06BB1477"/>
    <w:rsid w:val="06DD2F24"/>
    <w:rsid w:val="070457D8"/>
    <w:rsid w:val="0761221C"/>
    <w:rsid w:val="076B35DE"/>
    <w:rsid w:val="07A16838"/>
    <w:rsid w:val="07B1140D"/>
    <w:rsid w:val="07B7062C"/>
    <w:rsid w:val="08446EC4"/>
    <w:rsid w:val="085F6C1D"/>
    <w:rsid w:val="0864660C"/>
    <w:rsid w:val="089A529D"/>
    <w:rsid w:val="089E2D75"/>
    <w:rsid w:val="08BE3E25"/>
    <w:rsid w:val="08F42A39"/>
    <w:rsid w:val="08F43FF8"/>
    <w:rsid w:val="09007936"/>
    <w:rsid w:val="09214FC6"/>
    <w:rsid w:val="09314259"/>
    <w:rsid w:val="09716378"/>
    <w:rsid w:val="09BF20E9"/>
    <w:rsid w:val="0A1C2B05"/>
    <w:rsid w:val="0A225C7A"/>
    <w:rsid w:val="0A303EC3"/>
    <w:rsid w:val="0A7205DA"/>
    <w:rsid w:val="0AD26B4D"/>
    <w:rsid w:val="0B150DBA"/>
    <w:rsid w:val="0B2343E8"/>
    <w:rsid w:val="0B38404A"/>
    <w:rsid w:val="0B625136"/>
    <w:rsid w:val="0B8276B3"/>
    <w:rsid w:val="0BD157FE"/>
    <w:rsid w:val="0BE449F4"/>
    <w:rsid w:val="0C285D20"/>
    <w:rsid w:val="0C503983"/>
    <w:rsid w:val="0C605560"/>
    <w:rsid w:val="0C902DBA"/>
    <w:rsid w:val="0CA92646"/>
    <w:rsid w:val="0CBC42F9"/>
    <w:rsid w:val="0CBD198D"/>
    <w:rsid w:val="0CD512FB"/>
    <w:rsid w:val="0D1E3C8C"/>
    <w:rsid w:val="0D2327C7"/>
    <w:rsid w:val="0D3A347C"/>
    <w:rsid w:val="0D865199"/>
    <w:rsid w:val="0D9F7809"/>
    <w:rsid w:val="0DC522B3"/>
    <w:rsid w:val="0DFD2EC2"/>
    <w:rsid w:val="0E5C1FCB"/>
    <w:rsid w:val="0E820826"/>
    <w:rsid w:val="0EDE0CEC"/>
    <w:rsid w:val="0EF177F4"/>
    <w:rsid w:val="0F153424"/>
    <w:rsid w:val="0F3F429D"/>
    <w:rsid w:val="0F724E3C"/>
    <w:rsid w:val="0F7667E1"/>
    <w:rsid w:val="0F946D68"/>
    <w:rsid w:val="0FA43FFC"/>
    <w:rsid w:val="1006446F"/>
    <w:rsid w:val="1029260B"/>
    <w:rsid w:val="102E4F10"/>
    <w:rsid w:val="10B2641F"/>
    <w:rsid w:val="10C41DB6"/>
    <w:rsid w:val="10DF0360"/>
    <w:rsid w:val="112D30D5"/>
    <w:rsid w:val="113413B0"/>
    <w:rsid w:val="115C6989"/>
    <w:rsid w:val="116B5B74"/>
    <w:rsid w:val="117A6C6B"/>
    <w:rsid w:val="11A96B4F"/>
    <w:rsid w:val="12095857"/>
    <w:rsid w:val="122C027D"/>
    <w:rsid w:val="127C1E3F"/>
    <w:rsid w:val="12A84AB1"/>
    <w:rsid w:val="12AE5C77"/>
    <w:rsid w:val="12CD11AB"/>
    <w:rsid w:val="12FF28F2"/>
    <w:rsid w:val="131E6CE5"/>
    <w:rsid w:val="13273CCC"/>
    <w:rsid w:val="13325B24"/>
    <w:rsid w:val="1342406E"/>
    <w:rsid w:val="13536C53"/>
    <w:rsid w:val="13743C7E"/>
    <w:rsid w:val="13833F28"/>
    <w:rsid w:val="13915879"/>
    <w:rsid w:val="13940C47"/>
    <w:rsid w:val="13CB100B"/>
    <w:rsid w:val="14164AE9"/>
    <w:rsid w:val="14196BF0"/>
    <w:rsid w:val="142369F3"/>
    <w:rsid w:val="145F5307"/>
    <w:rsid w:val="146F1D7A"/>
    <w:rsid w:val="14AA5727"/>
    <w:rsid w:val="14B860E1"/>
    <w:rsid w:val="14C31248"/>
    <w:rsid w:val="15145B9D"/>
    <w:rsid w:val="158373A2"/>
    <w:rsid w:val="1585488A"/>
    <w:rsid w:val="15C43439"/>
    <w:rsid w:val="15DF7791"/>
    <w:rsid w:val="161C6FBD"/>
    <w:rsid w:val="1656317D"/>
    <w:rsid w:val="16712BA1"/>
    <w:rsid w:val="169615FB"/>
    <w:rsid w:val="16BC43FC"/>
    <w:rsid w:val="16F073D2"/>
    <w:rsid w:val="16F972E0"/>
    <w:rsid w:val="170B1EA5"/>
    <w:rsid w:val="173979C2"/>
    <w:rsid w:val="173F2A13"/>
    <w:rsid w:val="1762315A"/>
    <w:rsid w:val="17661B08"/>
    <w:rsid w:val="17851FD1"/>
    <w:rsid w:val="17B61B95"/>
    <w:rsid w:val="18316564"/>
    <w:rsid w:val="183A5F45"/>
    <w:rsid w:val="188320E8"/>
    <w:rsid w:val="18AA5C6C"/>
    <w:rsid w:val="19492D9B"/>
    <w:rsid w:val="19787650"/>
    <w:rsid w:val="19C56402"/>
    <w:rsid w:val="19E73B4D"/>
    <w:rsid w:val="19F15F01"/>
    <w:rsid w:val="1A011B96"/>
    <w:rsid w:val="1A882685"/>
    <w:rsid w:val="1AA6291A"/>
    <w:rsid w:val="1AB86BAD"/>
    <w:rsid w:val="1AF23D50"/>
    <w:rsid w:val="1B0D22B7"/>
    <w:rsid w:val="1B704F5A"/>
    <w:rsid w:val="1B7735C6"/>
    <w:rsid w:val="1BBC6AEF"/>
    <w:rsid w:val="1BC0342B"/>
    <w:rsid w:val="1BEA548C"/>
    <w:rsid w:val="1BFB3C89"/>
    <w:rsid w:val="1C566498"/>
    <w:rsid w:val="1C63306D"/>
    <w:rsid w:val="1CB201D8"/>
    <w:rsid w:val="1CD46DC5"/>
    <w:rsid w:val="1CDA15AB"/>
    <w:rsid w:val="1D1E53EE"/>
    <w:rsid w:val="1D754E95"/>
    <w:rsid w:val="1D9C5A3C"/>
    <w:rsid w:val="1DD01430"/>
    <w:rsid w:val="1DD261D8"/>
    <w:rsid w:val="1E1460F1"/>
    <w:rsid w:val="1E2B45A7"/>
    <w:rsid w:val="1E6C45C9"/>
    <w:rsid w:val="1E6E0897"/>
    <w:rsid w:val="1E90231B"/>
    <w:rsid w:val="1EB84076"/>
    <w:rsid w:val="1EEA2C41"/>
    <w:rsid w:val="1EFA48BB"/>
    <w:rsid w:val="1FAE475F"/>
    <w:rsid w:val="20446BFF"/>
    <w:rsid w:val="217D7535"/>
    <w:rsid w:val="21D85F9F"/>
    <w:rsid w:val="21E346E2"/>
    <w:rsid w:val="222D7967"/>
    <w:rsid w:val="22307E2A"/>
    <w:rsid w:val="22EE1B76"/>
    <w:rsid w:val="22F37D36"/>
    <w:rsid w:val="231257C9"/>
    <w:rsid w:val="231A57A9"/>
    <w:rsid w:val="23297F12"/>
    <w:rsid w:val="23B470A1"/>
    <w:rsid w:val="23E3479C"/>
    <w:rsid w:val="24374EB9"/>
    <w:rsid w:val="24CE594B"/>
    <w:rsid w:val="257F09F3"/>
    <w:rsid w:val="25824BFC"/>
    <w:rsid w:val="25A22A6B"/>
    <w:rsid w:val="25A613A6"/>
    <w:rsid w:val="25FF5B44"/>
    <w:rsid w:val="26506346"/>
    <w:rsid w:val="26904567"/>
    <w:rsid w:val="26AA5F44"/>
    <w:rsid w:val="26F75030"/>
    <w:rsid w:val="272E5E18"/>
    <w:rsid w:val="274577C2"/>
    <w:rsid w:val="276E2D1B"/>
    <w:rsid w:val="27EC3350"/>
    <w:rsid w:val="27FD5441"/>
    <w:rsid w:val="280F17BD"/>
    <w:rsid w:val="28106F71"/>
    <w:rsid w:val="28743668"/>
    <w:rsid w:val="28870D98"/>
    <w:rsid w:val="28AC55C6"/>
    <w:rsid w:val="2908513C"/>
    <w:rsid w:val="290B7C29"/>
    <w:rsid w:val="294F2C10"/>
    <w:rsid w:val="296E45B5"/>
    <w:rsid w:val="29BD4FDE"/>
    <w:rsid w:val="29EE476C"/>
    <w:rsid w:val="2A090F19"/>
    <w:rsid w:val="2A511628"/>
    <w:rsid w:val="2A8719D2"/>
    <w:rsid w:val="2B04334A"/>
    <w:rsid w:val="2B293A52"/>
    <w:rsid w:val="2B317991"/>
    <w:rsid w:val="2B9220D0"/>
    <w:rsid w:val="2BB05DAB"/>
    <w:rsid w:val="2BCC17CB"/>
    <w:rsid w:val="2BDB0403"/>
    <w:rsid w:val="2C237394"/>
    <w:rsid w:val="2C6B15B6"/>
    <w:rsid w:val="2C717544"/>
    <w:rsid w:val="2D146F8E"/>
    <w:rsid w:val="2D1D4122"/>
    <w:rsid w:val="2D8C0B81"/>
    <w:rsid w:val="2DA11543"/>
    <w:rsid w:val="2DE6649A"/>
    <w:rsid w:val="2E111BA8"/>
    <w:rsid w:val="2E3C71BE"/>
    <w:rsid w:val="2E9B0538"/>
    <w:rsid w:val="2EBD0B2A"/>
    <w:rsid w:val="2F124C61"/>
    <w:rsid w:val="2F126BFA"/>
    <w:rsid w:val="2F565C65"/>
    <w:rsid w:val="2F7D6315"/>
    <w:rsid w:val="2F821415"/>
    <w:rsid w:val="2FC13BB7"/>
    <w:rsid w:val="2FE70FA2"/>
    <w:rsid w:val="301A7CA0"/>
    <w:rsid w:val="30B13439"/>
    <w:rsid w:val="310E43A0"/>
    <w:rsid w:val="311C10D7"/>
    <w:rsid w:val="311C4218"/>
    <w:rsid w:val="31263FFA"/>
    <w:rsid w:val="31406C84"/>
    <w:rsid w:val="316D2EB7"/>
    <w:rsid w:val="31A35E21"/>
    <w:rsid w:val="31B732C3"/>
    <w:rsid w:val="31C972B1"/>
    <w:rsid w:val="31F478E9"/>
    <w:rsid w:val="32513EDC"/>
    <w:rsid w:val="32B25B2C"/>
    <w:rsid w:val="32CA7C4D"/>
    <w:rsid w:val="3397037B"/>
    <w:rsid w:val="33B10C4D"/>
    <w:rsid w:val="33B27235"/>
    <w:rsid w:val="33F02396"/>
    <w:rsid w:val="34140EA1"/>
    <w:rsid w:val="343018AE"/>
    <w:rsid w:val="34312F30"/>
    <w:rsid w:val="34773E9B"/>
    <w:rsid w:val="34795D5D"/>
    <w:rsid w:val="34A409EA"/>
    <w:rsid w:val="34CC7160"/>
    <w:rsid w:val="34D114FE"/>
    <w:rsid w:val="350C6DC6"/>
    <w:rsid w:val="35195B42"/>
    <w:rsid w:val="35B52861"/>
    <w:rsid w:val="35DD6145"/>
    <w:rsid w:val="36EE315B"/>
    <w:rsid w:val="36F164AE"/>
    <w:rsid w:val="370D2FE1"/>
    <w:rsid w:val="370F76FD"/>
    <w:rsid w:val="3710508A"/>
    <w:rsid w:val="37170F30"/>
    <w:rsid w:val="37501D7A"/>
    <w:rsid w:val="375E6C14"/>
    <w:rsid w:val="37A442EA"/>
    <w:rsid w:val="37A70966"/>
    <w:rsid w:val="37BB18F6"/>
    <w:rsid w:val="37C75187"/>
    <w:rsid w:val="37CC37DB"/>
    <w:rsid w:val="37D72575"/>
    <w:rsid w:val="385C1855"/>
    <w:rsid w:val="38883C0B"/>
    <w:rsid w:val="38D728CB"/>
    <w:rsid w:val="38FA6BB4"/>
    <w:rsid w:val="38FF7C7A"/>
    <w:rsid w:val="39175A59"/>
    <w:rsid w:val="392A0E82"/>
    <w:rsid w:val="39DC2D27"/>
    <w:rsid w:val="3A7E410A"/>
    <w:rsid w:val="3AFF0413"/>
    <w:rsid w:val="3B3008E5"/>
    <w:rsid w:val="3B455DE4"/>
    <w:rsid w:val="3B80020A"/>
    <w:rsid w:val="3B850194"/>
    <w:rsid w:val="3B9C06C1"/>
    <w:rsid w:val="3BF13813"/>
    <w:rsid w:val="3C035BF0"/>
    <w:rsid w:val="3C24446C"/>
    <w:rsid w:val="3C766214"/>
    <w:rsid w:val="3CA037D6"/>
    <w:rsid w:val="3CA12326"/>
    <w:rsid w:val="3CD97561"/>
    <w:rsid w:val="3E20597F"/>
    <w:rsid w:val="3E2B12C1"/>
    <w:rsid w:val="3E3A1504"/>
    <w:rsid w:val="3E572D08"/>
    <w:rsid w:val="3EBD717E"/>
    <w:rsid w:val="3ED12B9E"/>
    <w:rsid w:val="3EE41D9C"/>
    <w:rsid w:val="3F1A404E"/>
    <w:rsid w:val="3F243FBA"/>
    <w:rsid w:val="3F30708E"/>
    <w:rsid w:val="3F5A0927"/>
    <w:rsid w:val="3F821AAD"/>
    <w:rsid w:val="3FB23473"/>
    <w:rsid w:val="3FB31600"/>
    <w:rsid w:val="3FFB94C5"/>
    <w:rsid w:val="4032497A"/>
    <w:rsid w:val="406313A5"/>
    <w:rsid w:val="406902F7"/>
    <w:rsid w:val="408C23A5"/>
    <w:rsid w:val="40962F10"/>
    <w:rsid w:val="411A40CC"/>
    <w:rsid w:val="413D156A"/>
    <w:rsid w:val="413F49F8"/>
    <w:rsid w:val="418036D2"/>
    <w:rsid w:val="41886BB1"/>
    <w:rsid w:val="41B7206A"/>
    <w:rsid w:val="41E8490D"/>
    <w:rsid w:val="423678D9"/>
    <w:rsid w:val="42694A46"/>
    <w:rsid w:val="427B6EAC"/>
    <w:rsid w:val="429720F1"/>
    <w:rsid w:val="42A515A2"/>
    <w:rsid w:val="42DC79F3"/>
    <w:rsid w:val="43265BB0"/>
    <w:rsid w:val="434540EF"/>
    <w:rsid w:val="436151BF"/>
    <w:rsid w:val="43715D8B"/>
    <w:rsid w:val="43761230"/>
    <w:rsid w:val="43FA6480"/>
    <w:rsid w:val="44444E8A"/>
    <w:rsid w:val="444D6DC4"/>
    <w:rsid w:val="4458601E"/>
    <w:rsid w:val="44A130E5"/>
    <w:rsid w:val="44AC2148"/>
    <w:rsid w:val="44BD3DB1"/>
    <w:rsid w:val="44BF379D"/>
    <w:rsid w:val="44FC5B23"/>
    <w:rsid w:val="45235E97"/>
    <w:rsid w:val="45277C55"/>
    <w:rsid w:val="453F2812"/>
    <w:rsid w:val="45461E4E"/>
    <w:rsid w:val="45C9097F"/>
    <w:rsid w:val="45FA7080"/>
    <w:rsid w:val="462A73FA"/>
    <w:rsid w:val="46362724"/>
    <w:rsid w:val="46431EDC"/>
    <w:rsid w:val="46697469"/>
    <w:rsid w:val="468B77B0"/>
    <w:rsid w:val="46A62917"/>
    <w:rsid w:val="46A9467B"/>
    <w:rsid w:val="46B05A1F"/>
    <w:rsid w:val="46B30A16"/>
    <w:rsid w:val="46F46CD2"/>
    <w:rsid w:val="47134FE8"/>
    <w:rsid w:val="476B5921"/>
    <w:rsid w:val="47A44169"/>
    <w:rsid w:val="47F367DF"/>
    <w:rsid w:val="481C6658"/>
    <w:rsid w:val="48201648"/>
    <w:rsid w:val="48531B40"/>
    <w:rsid w:val="488E4C19"/>
    <w:rsid w:val="48977D09"/>
    <w:rsid w:val="48B167B2"/>
    <w:rsid w:val="48E85FA4"/>
    <w:rsid w:val="491318AF"/>
    <w:rsid w:val="4958476A"/>
    <w:rsid w:val="495A2786"/>
    <w:rsid w:val="496B0D1A"/>
    <w:rsid w:val="4970518C"/>
    <w:rsid w:val="49C02F57"/>
    <w:rsid w:val="49F726BA"/>
    <w:rsid w:val="4A207FA8"/>
    <w:rsid w:val="4A670FC1"/>
    <w:rsid w:val="4A6A453D"/>
    <w:rsid w:val="4A877F3D"/>
    <w:rsid w:val="4A964267"/>
    <w:rsid w:val="4AA56A1B"/>
    <w:rsid w:val="4AC25C75"/>
    <w:rsid w:val="4AD64A5E"/>
    <w:rsid w:val="4AEF0C90"/>
    <w:rsid w:val="4AF5323B"/>
    <w:rsid w:val="4AFD4332"/>
    <w:rsid w:val="4B243B3D"/>
    <w:rsid w:val="4B3410A0"/>
    <w:rsid w:val="4B4A3EAB"/>
    <w:rsid w:val="4BC5784C"/>
    <w:rsid w:val="4BF73ABB"/>
    <w:rsid w:val="4C152702"/>
    <w:rsid w:val="4C156D39"/>
    <w:rsid w:val="4C1F0E5E"/>
    <w:rsid w:val="4C39077D"/>
    <w:rsid w:val="4C5941D4"/>
    <w:rsid w:val="4C5D5057"/>
    <w:rsid w:val="4C63329F"/>
    <w:rsid w:val="4C7125F9"/>
    <w:rsid w:val="4CCF562D"/>
    <w:rsid w:val="4CE17D68"/>
    <w:rsid w:val="4CEB65B0"/>
    <w:rsid w:val="4CF23FF2"/>
    <w:rsid w:val="4CF431C6"/>
    <w:rsid w:val="4D06420E"/>
    <w:rsid w:val="4D2821A1"/>
    <w:rsid w:val="4D8F5013"/>
    <w:rsid w:val="4E4677F9"/>
    <w:rsid w:val="4E73410D"/>
    <w:rsid w:val="4E8237BA"/>
    <w:rsid w:val="4EE94BA0"/>
    <w:rsid w:val="4EFB60F2"/>
    <w:rsid w:val="4F2212D8"/>
    <w:rsid w:val="4F451285"/>
    <w:rsid w:val="4F6E2A45"/>
    <w:rsid w:val="4F7732E3"/>
    <w:rsid w:val="4FC13398"/>
    <w:rsid w:val="50080A30"/>
    <w:rsid w:val="500A512D"/>
    <w:rsid w:val="509363B4"/>
    <w:rsid w:val="50B214FA"/>
    <w:rsid w:val="50CC4385"/>
    <w:rsid w:val="511013F5"/>
    <w:rsid w:val="51247909"/>
    <w:rsid w:val="512C0E07"/>
    <w:rsid w:val="51B23518"/>
    <w:rsid w:val="51E83400"/>
    <w:rsid w:val="525F5585"/>
    <w:rsid w:val="527A6FAB"/>
    <w:rsid w:val="52912188"/>
    <w:rsid w:val="529201CD"/>
    <w:rsid w:val="52C15D02"/>
    <w:rsid w:val="52D6599B"/>
    <w:rsid w:val="52E91785"/>
    <w:rsid w:val="52F76A7C"/>
    <w:rsid w:val="53050A32"/>
    <w:rsid w:val="530D0E18"/>
    <w:rsid w:val="53417B32"/>
    <w:rsid w:val="53540D68"/>
    <w:rsid w:val="53784016"/>
    <w:rsid w:val="53CA553A"/>
    <w:rsid w:val="53EE27D4"/>
    <w:rsid w:val="5422191A"/>
    <w:rsid w:val="54430630"/>
    <w:rsid w:val="546B6463"/>
    <w:rsid w:val="54A42A14"/>
    <w:rsid w:val="54B25E40"/>
    <w:rsid w:val="54B7033E"/>
    <w:rsid w:val="55246D0D"/>
    <w:rsid w:val="5532745F"/>
    <w:rsid w:val="553A4C28"/>
    <w:rsid w:val="555070E2"/>
    <w:rsid w:val="55563EB3"/>
    <w:rsid w:val="557D09FE"/>
    <w:rsid w:val="55913CA7"/>
    <w:rsid w:val="55A158CA"/>
    <w:rsid w:val="55A3210E"/>
    <w:rsid w:val="55C91D87"/>
    <w:rsid w:val="55E66029"/>
    <w:rsid w:val="55FC037D"/>
    <w:rsid w:val="567F0EB9"/>
    <w:rsid w:val="56961C67"/>
    <w:rsid w:val="56983EB7"/>
    <w:rsid w:val="56F52014"/>
    <w:rsid w:val="571C68B6"/>
    <w:rsid w:val="571F1E19"/>
    <w:rsid w:val="572D7A56"/>
    <w:rsid w:val="575B26B9"/>
    <w:rsid w:val="57BF5437"/>
    <w:rsid w:val="57C41CA4"/>
    <w:rsid w:val="57C44B08"/>
    <w:rsid w:val="57CF3250"/>
    <w:rsid w:val="57D77378"/>
    <w:rsid w:val="57EB75F1"/>
    <w:rsid w:val="57EE3633"/>
    <w:rsid w:val="57F66214"/>
    <w:rsid w:val="57FD09DF"/>
    <w:rsid w:val="580018C4"/>
    <w:rsid w:val="580E7831"/>
    <w:rsid w:val="58104EF2"/>
    <w:rsid w:val="589E28FE"/>
    <w:rsid w:val="58B73EDF"/>
    <w:rsid w:val="58DE6470"/>
    <w:rsid w:val="59213623"/>
    <w:rsid w:val="592356A3"/>
    <w:rsid w:val="597D22F9"/>
    <w:rsid w:val="59B0384A"/>
    <w:rsid w:val="59C8075D"/>
    <w:rsid w:val="59D2366D"/>
    <w:rsid w:val="5A05584B"/>
    <w:rsid w:val="5A14433F"/>
    <w:rsid w:val="5A1D3110"/>
    <w:rsid w:val="5A546307"/>
    <w:rsid w:val="5A562470"/>
    <w:rsid w:val="5A812943"/>
    <w:rsid w:val="5AF23EA8"/>
    <w:rsid w:val="5B5A50C0"/>
    <w:rsid w:val="5B5A58DD"/>
    <w:rsid w:val="5B95255A"/>
    <w:rsid w:val="5BBC0AED"/>
    <w:rsid w:val="5BF1724E"/>
    <w:rsid w:val="5C02145B"/>
    <w:rsid w:val="5C4001D5"/>
    <w:rsid w:val="5C413AE7"/>
    <w:rsid w:val="5C5C1C9E"/>
    <w:rsid w:val="5C5E00F3"/>
    <w:rsid w:val="5CFA60F2"/>
    <w:rsid w:val="5D2F7311"/>
    <w:rsid w:val="5D334CF3"/>
    <w:rsid w:val="5D78428A"/>
    <w:rsid w:val="5D906D45"/>
    <w:rsid w:val="5D9B37C9"/>
    <w:rsid w:val="5E264629"/>
    <w:rsid w:val="5E265C9E"/>
    <w:rsid w:val="5E782320"/>
    <w:rsid w:val="5E89042C"/>
    <w:rsid w:val="5F0A45FB"/>
    <w:rsid w:val="5F3C5434"/>
    <w:rsid w:val="5F9C5E7F"/>
    <w:rsid w:val="5F9E46B3"/>
    <w:rsid w:val="5FD6271A"/>
    <w:rsid w:val="60300161"/>
    <w:rsid w:val="60377F76"/>
    <w:rsid w:val="605A7970"/>
    <w:rsid w:val="60C04D76"/>
    <w:rsid w:val="60E9182C"/>
    <w:rsid w:val="60FC79C9"/>
    <w:rsid w:val="615157EB"/>
    <w:rsid w:val="61694A3B"/>
    <w:rsid w:val="61AF0ED0"/>
    <w:rsid w:val="61E02939"/>
    <w:rsid w:val="62372395"/>
    <w:rsid w:val="62397BA1"/>
    <w:rsid w:val="625C66EF"/>
    <w:rsid w:val="625F7E1E"/>
    <w:rsid w:val="62630A6C"/>
    <w:rsid w:val="626B1AB8"/>
    <w:rsid w:val="62714F3F"/>
    <w:rsid w:val="62885C85"/>
    <w:rsid w:val="62D729AA"/>
    <w:rsid w:val="62F52A5A"/>
    <w:rsid w:val="631953C1"/>
    <w:rsid w:val="631E0968"/>
    <w:rsid w:val="632E2B36"/>
    <w:rsid w:val="633327F6"/>
    <w:rsid w:val="634B193A"/>
    <w:rsid w:val="63E03861"/>
    <w:rsid w:val="6418474F"/>
    <w:rsid w:val="64200D0C"/>
    <w:rsid w:val="6446196A"/>
    <w:rsid w:val="64577A52"/>
    <w:rsid w:val="64832C93"/>
    <w:rsid w:val="64910A0E"/>
    <w:rsid w:val="64FF649B"/>
    <w:rsid w:val="65332E12"/>
    <w:rsid w:val="65567863"/>
    <w:rsid w:val="656603E9"/>
    <w:rsid w:val="6580162D"/>
    <w:rsid w:val="65A96541"/>
    <w:rsid w:val="65CA728C"/>
    <w:rsid w:val="65DE197D"/>
    <w:rsid w:val="66157FDD"/>
    <w:rsid w:val="66495594"/>
    <w:rsid w:val="664E2A8E"/>
    <w:rsid w:val="66B5498F"/>
    <w:rsid w:val="66B718D7"/>
    <w:rsid w:val="66B912B0"/>
    <w:rsid w:val="66F3057E"/>
    <w:rsid w:val="66F571FE"/>
    <w:rsid w:val="67226A1F"/>
    <w:rsid w:val="67381EF6"/>
    <w:rsid w:val="67412DF6"/>
    <w:rsid w:val="67A10713"/>
    <w:rsid w:val="67B53825"/>
    <w:rsid w:val="67BE1C68"/>
    <w:rsid w:val="67D2105B"/>
    <w:rsid w:val="67D2709E"/>
    <w:rsid w:val="67DD018E"/>
    <w:rsid w:val="680B6ACA"/>
    <w:rsid w:val="68126ECA"/>
    <w:rsid w:val="682D7585"/>
    <w:rsid w:val="68403003"/>
    <w:rsid w:val="686E3643"/>
    <w:rsid w:val="68784AF7"/>
    <w:rsid w:val="689632C4"/>
    <w:rsid w:val="68E951A3"/>
    <w:rsid w:val="68F12AE9"/>
    <w:rsid w:val="68F24489"/>
    <w:rsid w:val="68F92E15"/>
    <w:rsid w:val="695E2516"/>
    <w:rsid w:val="698A6F34"/>
    <w:rsid w:val="69AC37CA"/>
    <w:rsid w:val="69D739F6"/>
    <w:rsid w:val="69DB131F"/>
    <w:rsid w:val="69E564FE"/>
    <w:rsid w:val="69FD1936"/>
    <w:rsid w:val="6A0F7F4D"/>
    <w:rsid w:val="6A692040"/>
    <w:rsid w:val="6A827E47"/>
    <w:rsid w:val="6AEE4391"/>
    <w:rsid w:val="6B120133"/>
    <w:rsid w:val="6B2E694C"/>
    <w:rsid w:val="6B9464F2"/>
    <w:rsid w:val="6B964304"/>
    <w:rsid w:val="6BC45FE4"/>
    <w:rsid w:val="6BC8755E"/>
    <w:rsid w:val="6C1219A5"/>
    <w:rsid w:val="6C7761FD"/>
    <w:rsid w:val="6C99462E"/>
    <w:rsid w:val="6C9D31EB"/>
    <w:rsid w:val="6CA65170"/>
    <w:rsid w:val="6CAC72F7"/>
    <w:rsid w:val="6CCF360D"/>
    <w:rsid w:val="6CE46C32"/>
    <w:rsid w:val="6D11346F"/>
    <w:rsid w:val="6D9810F4"/>
    <w:rsid w:val="6DB17D4F"/>
    <w:rsid w:val="6DB5342F"/>
    <w:rsid w:val="6E8410EE"/>
    <w:rsid w:val="6EAC168D"/>
    <w:rsid w:val="6EB6525B"/>
    <w:rsid w:val="6EB94782"/>
    <w:rsid w:val="6ECD33F5"/>
    <w:rsid w:val="6ED23E59"/>
    <w:rsid w:val="6FA12783"/>
    <w:rsid w:val="6FA903EB"/>
    <w:rsid w:val="6FCE61FB"/>
    <w:rsid w:val="70161236"/>
    <w:rsid w:val="702E50FA"/>
    <w:rsid w:val="70455722"/>
    <w:rsid w:val="70AB4A08"/>
    <w:rsid w:val="70D939A2"/>
    <w:rsid w:val="711A6C1F"/>
    <w:rsid w:val="71573413"/>
    <w:rsid w:val="71A016C0"/>
    <w:rsid w:val="71AC14EA"/>
    <w:rsid w:val="71F41218"/>
    <w:rsid w:val="71FE2A1B"/>
    <w:rsid w:val="720E669D"/>
    <w:rsid w:val="723D25AF"/>
    <w:rsid w:val="723F5F6C"/>
    <w:rsid w:val="72793441"/>
    <w:rsid w:val="728A2B98"/>
    <w:rsid w:val="728A5A2B"/>
    <w:rsid w:val="729127F0"/>
    <w:rsid w:val="72A57C1E"/>
    <w:rsid w:val="72B86869"/>
    <w:rsid w:val="72E15F67"/>
    <w:rsid w:val="735A4A4D"/>
    <w:rsid w:val="73955EF8"/>
    <w:rsid w:val="73BD2E3B"/>
    <w:rsid w:val="73C81C8A"/>
    <w:rsid w:val="73D301C7"/>
    <w:rsid w:val="740261C7"/>
    <w:rsid w:val="740A6CA7"/>
    <w:rsid w:val="74464594"/>
    <w:rsid w:val="7476022A"/>
    <w:rsid w:val="74C94DB4"/>
    <w:rsid w:val="75107E41"/>
    <w:rsid w:val="75BC22EF"/>
    <w:rsid w:val="75C8312A"/>
    <w:rsid w:val="75C91554"/>
    <w:rsid w:val="75D82CA3"/>
    <w:rsid w:val="75DC3020"/>
    <w:rsid w:val="76021450"/>
    <w:rsid w:val="76310BBF"/>
    <w:rsid w:val="774265BC"/>
    <w:rsid w:val="777B0DEF"/>
    <w:rsid w:val="77BB75AD"/>
    <w:rsid w:val="77C110E7"/>
    <w:rsid w:val="78546B92"/>
    <w:rsid w:val="78784A78"/>
    <w:rsid w:val="78A31C7D"/>
    <w:rsid w:val="78AC7721"/>
    <w:rsid w:val="78BD484E"/>
    <w:rsid w:val="78CA2A0B"/>
    <w:rsid w:val="78CD3B44"/>
    <w:rsid w:val="790A3A91"/>
    <w:rsid w:val="790C2C38"/>
    <w:rsid w:val="79302E24"/>
    <w:rsid w:val="793D77A5"/>
    <w:rsid w:val="79AE385E"/>
    <w:rsid w:val="79EE4229"/>
    <w:rsid w:val="7A26753D"/>
    <w:rsid w:val="7A822D05"/>
    <w:rsid w:val="7A9711E2"/>
    <w:rsid w:val="7AA77543"/>
    <w:rsid w:val="7AD524B0"/>
    <w:rsid w:val="7ADA0EC1"/>
    <w:rsid w:val="7B621A1E"/>
    <w:rsid w:val="7BBB4D2B"/>
    <w:rsid w:val="7C854352"/>
    <w:rsid w:val="7CBB770E"/>
    <w:rsid w:val="7CD75AB7"/>
    <w:rsid w:val="7CE54755"/>
    <w:rsid w:val="7CE62D26"/>
    <w:rsid w:val="7CF21453"/>
    <w:rsid w:val="7CFB685F"/>
    <w:rsid w:val="7D00333D"/>
    <w:rsid w:val="7D97797F"/>
    <w:rsid w:val="7D9C1BC8"/>
    <w:rsid w:val="7DD16CFD"/>
    <w:rsid w:val="7DD26138"/>
    <w:rsid w:val="7DF63D4E"/>
    <w:rsid w:val="7DFA7D8C"/>
    <w:rsid w:val="7E01361D"/>
    <w:rsid w:val="7E350094"/>
    <w:rsid w:val="7E4E71BE"/>
    <w:rsid w:val="7E6D055E"/>
    <w:rsid w:val="7E7F715F"/>
    <w:rsid w:val="7E843F12"/>
    <w:rsid w:val="7E9F5645"/>
    <w:rsid w:val="7EBB576E"/>
    <w:rsid w:val="7EC37910"/>
    <w:rsid w:val="7F0D6F25"/>
    <w:rsid w:val="7F1B5CEA"/>
    <w:rsid w:val="7F3240D1"/>
    <w:rsid w:val="7F6552DA"/>
    <w:rsid w:val="7F782629"/>
    <w:rsid w:val="7F800FD7"/>
    <w:rsid w:val="7F996B80"/>
    <w:rsid w:val="7FA921F3"/>
    <w:rsid w:val="7FC39A9D"/>
    <w:rsid w:val="7FCC7958"/>
    <w:rsid w:val="E7FBE7C0"/>
    <w:rsid w:val="EAFD1560"/>
    <w:rsid w:val="FCE0B9A1"/>
    <w:rsid w:val="FF9FB699"/>
    <w:rsid w:val="FFADE161"/>
    <w:rsid w:val="FFFB5B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34"/>
      <w:lang w:val="en-US" w:eastAsia="zh-CN" w:bidi="ar-SA"/>
    </w:rPr>
  </w:style>
  <w:style w:type="paragraph" w:styleId="3">
    <w:name w:val="heading 1"/>
    <w:basedOn w:val="1"/>
    <w:next w:val="1"/>
    <w:autoRedefine/>
    <w:qFormat/>
    <w:uiPriority w:val="0"/>
    <w:pPr>
      <w:keepNext/>
      <w:widowControl w:val="0"/>
      <w:autoSpaceDE w:val="0"/>
      <w:autoSpaceDN w:val="0"/>
      <w:adjustRightInd w:val="0"/>
      <w:spacing w:after="0"/>
      <w:outlineLvl w:val="0"/>
    </w:pPr>
    <w:rPr>
      <w:rFonts w:ascii="Times New Roman" w:hAnsi="Times New Roman" w:eastAsia="宋体" w:cs="Times New Roman"/>
      <w:b/>
      <w:bCs/>
      <w:color w:val="000000"/>
      <w:sz w:val="24"/>
      <w:lang w:bidi="ar-SA"/>
    </w:rPr>
  </w:style>
  <w:style w:type="paragraph" w:styleId="4">
    <w:name w:val="heading 2"/>
    <w:basedOn w:val="1"/>
    <w:next w:val="5"/>
    <w:link w:val="60"/>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9"/>
    <w:autoRedefine/>
    <w:qFormat/>
    <w:uiPriority w:val="0"/>
    <w:pPr>
      <w:keepNext/>
      <w:keepLines/>
      <w:autoSpaceDE/>
      <w:autoSpaceDN/>
      <w:spacing w:before="260" w:after="260" w:line="416" w:lineRule="atLeast"/>
      <w:jc w:val="both"/>
      <w:outlineLvl w:val="2"/>
    </w:pPr>
    <w:rPr>
      <w:rFonts w:ascii="Times New Roman"/>
      <w:b/>
      <w:sz w:val="32"/>
    </w:rPr>
  </w:style>
  <w:style w:type="paragraph" w:styleId="7">
    <w:name w:val="heading 4"/>
    <w:basedOn w:val="1"/>
    <w:next w:val="1"/>
    <w:qFormat/>
    <w:uiPriority w:val="0"/>
    <w:pPr>
      <w:keepNext/>
      <w:keepLines/>
      <w:autoSpaceDE/>
      <w:autoSpaceDN/>
      <w:adjustRightInd/>
      <w:spacing w:before="280" w:after="290" w:line="376" w:lineRule="auto"/>
      <w:jc w:val="both"/>
      <w:textAlignment w:val="auto"/>
      <w:outlineLvl w:val="3"/>
    </w:pPr>
    <w:rPr>
      <w:rFonts w:ascii="Arial" w:hAnsi="Arial" w:eastAsia="黑体" w:cs="Times New Roman"/>
      <w:b/>
      <w:kern w:val="2"/>
      <w:sz w:val="28"/>
    </w:rPr>
  </w:style>
  <w:style w:type="paragraph" w:styleId="8">
    <w:name w:val="heading 5"/>
    <w:basedOn w:val="1"/>
    <w:next w:val="1"/>
    <w:autoRedefine/>
    <w:qFormat/>
    <w:uiPriority w:val="0"/>
    <w:pPr>
      <w:keepNext/>
      <w:keepLines/>
      <w:autoSpaceDE/>
      <w:autoSpaceDN/>
      <w:adjustRightInd/>
      <w:spacing w:before="280" w:after="290" w:line="376" w:lineRule="auto"/>
      <w:jc w:val="both"/>
      <w:textAlignment w:val="auto"/>
      <w:outlineLvl w:val="4"/>
    </w:pPr>
    <w:rPr>
      <w:rFonts w:ascii="Times New Roman" w:hAnsi="Times New Roman" w:eastAsia="宋体" w:cs="Times New Roman"/>
      <w:b/>
      <w:kern w:val="2"/>
      <w:sz w:val="28"/>
    </w:rPr>
  </w:style>
  <w:style w:type="paragraph" w:styleId="9">
    <w:name w:val="heading 6"/>
    <w:basedOn w:val="1"/>
    <w:next w:val="10"/>
    <w:autoRedefine/>
    <w:qFormat/>
    <w:uiPriority w:val="0"/>
    <w:pPr>
      <w:keepNext/>
      <w:keepLines/>
      <w:autoSpaceDE/>
      <w:autoSpaceDN/>
      <w:adjustRightInd/>
      <w:spacing w:before="240" w:after="64" w:line="320" w:lineRule="auto"/>
      <w:jc w:val="both"/>
      <w:textAlignment w:val="auto"/>
      <w:outlineLvl w:val="5"/>
    </w:pPr>
    <w:rPr>
      <w:rFonts w:ascii="Arial" w:hAnsi="Arial" w:eastAsia="黑体" w:cs="Times New Roman"/>
      <w:b/>
      <w:kern w:val="2"/>
      <w:sz w:val="24"/>
    </w:rPr>
  </w:style>
  <w:style w:type="paragraph" w:styleId="12">
    <w:name w:val="heading 7"/>
    <w:basedOn w:val="1"/>
    <w:next w:val="10"/>
    <w:autoRedefine/>
    <w:qFormat/>
    <w:uiPriority w:val="0"/>
    <w:pPr>
      <w:keepNext/>
      <w:keepLines/>
      <w:autoSpaceDE/>
      <w:autoSpaceDN/>
      <w:adjustRightInd/>
      <w:spacing w:before="240" w:after="64" w:line="320" w:lineRule="auto"/>
      <w:jc w:val="both"/>
      <w:textAlignment w:val="auto"/>
      <w:outlineLvl w:val="6"/>
    </w:pPr>
    <w:rPr>
      <w:rFonts w:ascii="Times New Roman" w:hAnsi="Times New Roman" w:eastAsia="宋体" w:cs="Times New Roman"/>
      <w:b/>
      <w:kern w:val="2"/>
      <w:sz w:val="24"/>
    </w:rPr>
  </w:style>
  <w:style w:type="paragraph" w:styleId="13">
    <w:name w:val="heading 8"/>
    <w:basedOn w:val="1"/>
    <w:next w:val="10"/>
    <w:autoRedefine/>
    <w:qFormat/>
    <w:uiPriority w:val="0"/>
    <w:pPr>
      <w:keepNext/>
      <w:keepLines/>
      <w:autoSpaceDE/>
      <w:autoSpaceDN/>
      <w:adjustRightInd/>
      <w:spacing w:before="240" w:after="64" w:line="320" w:lineRule="auto"/>
      <w:jc w:val="both"/>
      <w:textAlignment w:val="auto"/>
      <w:outlineLvl w:val="7"/>
    </w:pPr>
    <w:rPr>
      <w:rFonts w:ascii="Arial" w:hAnsi="Arial" w:eastAsia="黑体" w:cs="Times New Roman"/>
      <w:kern w:val="2"/>
      <w:sz w:val="24"/>
    </w:rPr>
  </w:style>
  <w:style w:type="paragraph" w:styleId="14">
    <w:name w:val="heading 9"/>
    <w:basedOn w:val="1"/>
    <w:next w:val="10"/>
    <w:autoRedefine/>
    <w:qFormat/>
    <w:uiPriority w:val="0"/>
    <w:pPr>
      <w:keepNext/>
      <w:keepLines/>
      <w:autoSpaceDE/>
      <w:autoSpaceDN/>
      <w:adjustRightInd/>
      <w:spacing w:before="240" w:after="64" w:line="320" w:lineRule="auto"/>
      <w:jc w:val="both"/>
      <w:textAlignment w:val="auto"/>
      <w:outlineLvl w:val="8"/>
    </w:pPr>
    <w:rPr>
      <w:rFonts w:ascii="Arial" w:hAnsi="Arial" w:eastAsia="黑体" w:cs="Times New Roman"/>
      <w:kern w:val="2"/>
      <w:sz w:val="21"/>
    </w:rPr>
  </w:style>
  <w:style w:type="character" w:default="1" w:styleId="53">
    <w:name w:val="Default Paragraph Font"/>
    <w:autoRedefine/>
    <w:qFormat/>
    <w:uiPriority w:val="0"/>
    <w:rPr>
      <w:rFonts w:ascii="Times New Roman" w:hAnsi="Times New Roman" w:eastAsia="宋体" w:cs="Times New Roman"/>
    </w:rPr>
  </w:style>
  <w:style w:type="table" w:default="1" w:styleId="51">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toc 1"/>
    <w:basedOn w:val="1"/>
    <w:next w:val="1"/>
    <w:autoRedefine/>
    <w:qFormat/>
    <w:uiPriority w:val="0"/>
    <w:pPr>
      <w:widowControl w:val="0"/>
      <w:autoSpaceDE w:val="0"/>
      <w:autoSpaceDN w:val="0"/>
      <w:adjustRightInd w:val="0"/>
      <w:spacing w:before="120" w:after="120"/>
      <w:ind w:left="0" w:right="0"/>
    </w:pPr>
    <w:rPr>
      <w:rFonts w:ascii="Times New Roman" w:hAnsi="Times New Roman" w:eastAsia="宋体" w:cs="Times New Roman"/>
      <w:b/>
      <w:bCs/>
      <w:caps/>
      <w:sz w:val="20"/>
      <w:lang w:val="en-US" w:eastAsia="zh-CN" w:bidi="ar-SA"/>
    </w:rPr>
  </w:style>
  <w:style w:type="paragraph" w:customStyle="1" w:styleId="5">
    <w:name w:val="正文首行缩进2字符"/>
    <w:basedOn w:val="1"/>
    <w:autoRedefine/>
    <w:qFormat/>
    <w:uiPriority w:val="0"/>
    <w:pPr>
      <w:widowControl/>
      <w:adjustRightInd w:val="0"/>
    </w:pPr>
  </w:style>
  <w:style w:type="paragraph" w:styleId="10">
    <w:name w:val="Normal Indent"/>
    <w:basedOn w:val="1"/>
    <w:next w:val="11"/>
    <w:autoRedefine/>
    <w:qFormat/>
    <w:uiPriority w:val="0"/>
    <w:pPr>
      <w:autoSpaceDE/>
      <w:autoSpaceDN/>
      <w:adjustRightInd/>
      <w:ind w:firstLine="420"/>
      <w:jc w:val="both"/>
      <w:textAlignment w:val="auto"/>
    </w:pPr>
    <w:rPr>
      <w:rFonts w:ascii="Times New Roman" w:hAnsi="Times New Roman" w:eastAsia="宋体" w:cs="Times New Roman"/>
      <w:kern w:val="2"/>
      <w:sz w:val="21"/>
    </w:rPr>
  </w:style>
  <w:style w:type="paragraph" w:styleId="11">
    <w:name w:val="Body Text Indent"/>
    <w:basedOn w:val="1"/>
    <w:next w:val="1"/>
    <w:autoRedefine/>
    <w:qFormat/>
    <w:uiPriority w:val="0"/>
    <w:pPr>
      <w:adjustRightInd/>
      <w:spacing w:after="0"/>
      <w:ind w:firstLine="900"/>
      <w:jc w:val="both"/>
    </w:pPr>
    <w:rPr>
      <w:rFonts w:ascii="Times New Roman" w:hAnsi="Times New Roman" w:eastAsia="宋体" w:cs="Times New Roman"/>
      <w:kern w:val="2"/>
      <w:sz w:val="28"/>
      <w:lang w:val="en-US"/>
    </w:rPr>
  </w:style>
  <w:style w:type="paragraph" w:styleId="15">
    <w:name w:val="toc 7"/>
    <w:basedOn w:val="1"/>
    <w:next w:val="1"/>
    <w:autoRedefine/>
    <w:qFormat/>
    <w:uiPriority w:val="0"/>
    <w:pPr>
      <w:ind w:left="2040"/>
    </w:pPr>
    <w:rPr>
      <w:rFonts w:ascii="Times New Roman" w:hAnsi="Times New Roman" w:eastAsia="宋体" w:cs="Times New Roman"/>
      <w:sz w:val="18"/>
      <w:szCs w:val="18"/>
    </w:rPr>
  </w:style>
  <w:style w:type="paragraph" w:styleId="16">
    <w:name w:val="table of authorities"/>
    <w:basedOn w:val="1"/>
    <w:next w:val="1"/>
    <w:autoRedefine/>
    <w:unhideWhenUsed/>
    <w:qFormat/>
    <w:uiPriority w:val="99"/>
    <w:pPr>
      <w:ind w:left="420" w:leftChars="200"/>
    </w:pPr>
  </w:style>
  <w:style w:type="paragraph" w:styleId="17">
    <w:name w:val="List Number"/>
    <w:basedOn w:val="1"/>
    <w:autoRedefine/>
    <w:qFormat/>
    <w:uiPriority w:val="0"/>
    <w:pPr>
      <w:widowControl/>
      <w:tabs>
        <w:tab w:val="left" w:pos="454"/>
        <w:tab w:val="left" w:pos="720"/>
        <w:tab w:val="left" w:pos="927"/>
      </w:tabs>
      <w:autoSpaceDE/>
      <w:autoSpaceDN/>
      <w:adjustRightInd/>
      <w:spacing w:after="50" w:afterLines="50"/>
      <w:ind w:left="454" w:hanging="284"/>
      <w:textAlignment w:val="auto"/>
    </w:pPr>
    <w:rPr>
      <w:rFonts w:ascii="Times New Roman" w:hAnsi="Times New Roman" w:eastAsia="宋体" w:cs="Times New Roman"/>
      <w:sz w:val="24"/>
    </w:rPr>
  </w:style>
  <w:style w:type="paragraph" w:styleId="18">
    <w:name w:val="caption"/>
    <w:basedOn w:val="1"/>
    <w:next w:val="1"/>
    <w:autoRedefine/>
    <w:qFormat/>
    <w:uiPriority w:val="0"/>
    <w:pPr>
      <w:spacing w:before="152" w:after="160"/>
    </w:pPr>
    <w:rPr>
      <w:rFonts w:ascii="Arial" w:hAnsi="Arial" w:eastAsia="黑体" w:cs="Times New Roman"/>
    </w:rPr>
  </w:style>
  <w:style w:type="paragraph" w:styleId="19">
    <w:name w:val="Document Map"/>
    <w:basedOn w:val="1"/>
    <w:autoRedefine/>
    <w:qFormat/>
    <w:uiPriority w:val="0"/>
    <w:pPr>
      <w:shd w:val="clear" w:color="auto" w:fill="000080"/>
    </w:pPr>
    <w:rPr>
      <w:rFonts w:ascii="Times New Roman" w:hAnsi="Times New Roman" w:eastAsia="宋体" w:cs="Times New Roman"/>
    </w:rPr>
  </w:style>
  <w:style w:type="paragraph" w:styleId="20">
    <w:name w:val="annotation text"/>
    <w:basedOn w:val="1"/>
    <w:link w:val="99"/>
    <w:autoRedefine/>
    <w:qFormat/>
    <w:uiPriority w:val="0"/>
  </w:style>
  <w:style w:type="paragraph" w:styleId="21">
    <w:name w:val="Body Text 3"/>
    <w:basedOn w:val="1"/>
    <w:autoRedefine/>
    <w:qFormat/>
    <w:uiPriority w:val="0"/>
    <w:pPr>
      <w:widowControl w:val="0"/>
      <w:autoSpaceDE w:val="0"/>
      <w:autoSpaceDN w:val="0"/>
      <w:adjustRightInd w:val="0"/>
      <w:spacing w:after="0" w:line="640" w:lineRule="atLeast"/>
    </w:pPr>
    <w:rPr>
      <w:rFonts w:ascii="Times New Roman" w:hAnsi="Times New Roman" w:eastAsia="宋体" w:cs="Times New Roman"/>
      <w:color w:val="000000"/>
      <w:sz w:val="28"/>
      <w:lang w:bidi="ar-SA"/>
    </w:rPr>
  </w:style>
  <w:style w:type="paragraph" w:styleId="22">
    <w:name w:val="Body Text"/>
    <w:basedOn w:val="1"/>
    <w:next w:val="23"/>
    <w:autoRedefine/>
    <w:qFormat/>
    <w:uiPriority w:val="0"/>
    <w:pPr>
      <w:widowControl w:val="0"/>
      <w:autoSpaceDE w:val="0"/>
      <w:autoSpaceDN w:val="0"/>
      <w:adjustRightInd w:val="0"/>
      <w:spacing w:after="0"/>
    </w:pPr>
    <w:rPr>
      <w:rFonts w:ascii="Times New Roman" w:hAnsi="Times New Roman" w:eastAsia="宋体" w:cs="Times New Roman"/>
      <w:sz w:val="28"/>
      <w:lang w:bidi="ar-SA"/>
    </w:rPr>
  </w:style>
  <w:style w:type="paragraph" w:styleId="23">
    <w:name w:val="Body Text First Indent"/>
    <w:basedOn w:val="22"/>
    <w:next w:val="1"/>
    <w:autoRedefine/>
    <w:qFormat/>
    <w:uiPriority w:val="0"/>
    <w:pPr>
      <w:widowControl w:val="0"/>
      <w:autoSpaceDE w:val="0"/>
      <w:autoSpaceDN w:val="0"/>
      <w:adjustRightInd w:val="0"/>
      <w:spacing w:after="0"/>
      <w:ind w:firstLine="420" w:firstLineChars="100"/>
    </w:pPr>
    <w:rPr>
      <w:rFonts w:ascii="Times New Roman" w:hAnsi="Times New Roman" w:eastAsia="宋体" w:cs="Times New Roman"/>
      <w:sz w:val="28"/>
      <w:lang w:bidi="ar-SA"/>
    </w:rPr>
  </w:style>
  <w:style w:type="paragraph" w:styleId="24">
    <w:name w:val="List 2"/>
    <w:basedOn w:val="1"/>
    <w:autoRedefine/>
    <w:qFormat/>
    <w:uiPriority w:val="0"/>
    <w:pPr>
      <w:ind w:left="100" w:leftChars="200" w:hanging="200" w:hangingChars="200"/>
    </w:pPr>
    <w:rPr>
      <w:rFonts w:ascii="Times New Roman" w:hAnsi="Times New Roman" w:eastAsia="宋体" w:cs="Times New Roman"/>
    </w:rPr>
  </w:style>
  <w:style w:type="paragraph" w:styleId="25">
    <w:name w:val="Block Text"/>
    <w:basedOn w:val="1"/>
    <w:autoRedefine/>
    <w:unhideWhenUsed/>
    <w:qFormat/>
    <w:uiPriority w:val="99"/>
    <w:pPr>
      <w:adjustRightInd w:val="0"/>
      <w:spacing w:line="300" w:lineRule="auto"/>
      <w:ind w:left="958" w:right="-120" w:rightChars="-120"/>
      <w:jc w:val="left"/>
    </w:pPr>
    <w:rPr>
      <w:rFonts w:ascii="宋体" w:hAnsi="宋体"/>
      <w:sz w:val="28"/>
    </w:rPr>
  </w:style>
  <w:style w:type="paragraph" w:styleId="26">
    <w:name w:val="toc 5"/>
    <w:basedOn w:val="1"/>
    <w:next w:val="1"/>
    <w:autoRedefine/>
    <w:qFormat/>
    <w:uiPriority w:val="0"/>
    <w:pPr>
      <w:ind w:left="1360"/>
    </w:pPr>
    <w:rPr>
      <w:rFonts w:ascii="Times New Roman" w:hAnsi="Times New Roman" w:eastAsia="宋体" w:cs="Times New Roman"/>
      <w:sz w:val="18"/>
      <w:szCs w:val="18"/>
    </w:rPr>
  </w:style>
  <w:style w:type="paragraph" w:styleId="27">
    <w:name w:val="toc 3"/>
    <w:basedOn w:val="1"/>
    <w:next w:val="1"/>
    <w:autoRedefine/>
    <w:qFormat/>
    <w:uiPriority w:val="0"/>
    <w:pPr>
      <w:ind w:left="680"/>
    </w:pPr>
    <w:rPr>
      <w:rFonts w:ascii="Times New Roman" w:hAnsi="Times New Roman" w:eastAsia="宋体" w:cs="Times New Roman"/>
      <w:i/>
      <w:iCs/>
      <w:sz w:val="20"/>
    </w:rPr>
  </w:style>
  <w:style w:type="paragraph" w:styleId="28">
    <w:name w:val="Plain Text"/>
    <w:basedOn w:val="1"/>
    <w:next w:val="1"/>
    <w:autoRedefine/>
    <w:qFormat/>
    <w:uiPriority w:val="0"/>
    <w:pPr>
      <w:widowControl w:val="0"/>
      <w:autoSpaceDE w:val="0"/>
      <w:autoSpaceDN w:val="0"/>
      <w:adjustRightInd w:val="0"/>
      <w:spacing w:after="0"/>
    </w:pPr>
    <w:rPr>
      <w:rFonts w:ascii="Times New Roman" w:hAnsi="Courier New" w:eastAsia="宋体" w:cs="Courier New"/>
      <w:sz w:val="34"/>
      <w:szCs w:val="21"/>
      <w:lang w:val="en-US" w:eastAsia="zh-CN" w:bidi="ar-SA"/>
    </w:rPr>
  </w:style>
  <w:style w:type="paragraph" w:styleId="29">
    <w:name w:val="toc 8"/>
    <w:basedOn w:val="1"/>
    <w:next w:val="1"/>
    <w:autoRedefine/>
    <w:qFormat/>
    <w:uiPriority w:val="0"/>
    <w:pPr>
      <w:ind w:left="2380"/>
    </w:pPr>
    <w:rPr>
      <w:rFonts w:ascii="Times New Roman" w:hAnsi="Times New Roman" w:eastAsia="宋体" w:cs="Times New Roman"/>
      <w:sz w:val="18"/>
      <w:szCs w:val="18"/>
    </w:rPr>
  </w:style>
  <w:style w:type="paragraph" w:styleId="30">
    <w:name w:val="Date"/>
    <w:basedOn w:val="1"/>
    <w:next w:val="1"/>
    <w:autoRedefine/>
    <w:qFormat/>
    <w:uiPriority w:val="0"/>
    <w:pPr>
      <w:jc w:val="both"/>
    </w:pPr>
    <w:rPr>
      <w:rFonts w:ascii="Times New Roman" w:hAnsi="Times New Roman" w:eastAsia="宋体" w:cs="Times New Roman"/>
      <w:sz w:val="28"/>
      <w:lang w:val="en-US"/>
    </w:rPr>
  </w:style>
  <w:style w:type="paragraph" w:styleId="31">
    <w:name w:val="Body Text Indent 2"/>
    <w:basedOn w:val="1"/>
    <w:autoRedefine/>
    <w:qFormat/>
    <w:uiPriority w:val="0"/>
    <w:pPr>
      <w:autoSpaceDE/>
      <w:autoSpaceDN/>
      <w:adjustRightInd/>
      <w:spacing w:line="360" w:lineRule="auto"/>
      <w:ind w:firstLine="720"/>
      <w:jc w:val="both"/>
      <w:textAlignment w:val="auto"/>
    </w:pPr>
    <w:rPr>
      <w:rFonts w:ascii="Times New Roman" w:hAnsi="Times New Roman" w:eastAsia="宋体" w:cs="Times New Roman"/>
      <w:kern w:val="2"/>
      <w:sz w:val="28"/>
      <w:lang w:val="en-US"/>
    </w:rPr>
  </w:style>
  <w:style w:type="paragraph" w:styleId="32">
    <w:name w:val="endnote text"/>
    <w:basedOn w:val="1"/>
    <w:autoRedefine/>
    <w:qFormat/>
    <w:uiPriority w:val="0"/>
    <w:rPr>
      <w:rFonts w:ascii="Times New Roman" w:hAnsi="Times New Roman"/>
      <w:sz w:val="21"/>
    </w:rPr>
  </w:style>
  <w:style w:type="paragraph" w:styleId="33">
    <w:name w:val="Balloon Text"/>
    <w:basedOn w:val="1"/>
    <w:autoRedefine/>
    <w:qFormat/>
    <w:uiPriority w:val="0"/>
    <w:rPr>
      <w:rFonts w:ascii="Times New Roman" w:hAnsi="Times New Roman" w:eastAsia="宋体" w:cs="Times New Roman"/>
      <w:sz w:val="18"/>
      <w:szCs w:val="18"/>
    </w:rPr>
  </w:style>
  <w:style w:type="paragraph" w:styleId="34">
    <w:name w:val="footer"/>
    <w:basedOn w:val="1"/>
    <w:autoRedefine/>
    <w:qFormat/>
    <w:uiPriority w:val="0"/>
    <w:pPr>
      <w:widowControl w:val="0"/>
      <w:tabs>
        <w:tab w:val="center" w:pos="4140"/>
        <w:tab w:val="right" w:pos="8300"/>
      </w:tabs>
      <w:autoSpaceDE w:val="0"/>
      <w:autoSpaceDN w:val="0"/>
      <w:adjustRightInd w:val="0"/>
      <w:snapToGrid w:val="0"/>
      <w:spacing w:after="0"/>
    </w:pPr>
    <w:rPr>
      <w:rFonts w:ascii="Times New Roman" w:hAnsi="Times New Roman" w:eastAsia="宋体" w:cs="Times New Roman"/>
      <w:sz w:val="18"/>
      <w:lang w:bidi="ar-SA"/>
    </w:rPr>
  </w:style>
  <w:style w:type="paragraph" w:styleId="35">
    <w:name w:val="header"/>
    <w:basedOn w:val="1"/>
    <w:autoRedefine/>
    <w:qFormat/>
    <w:uiPriority w:val="0"/>
    <w:pPr>
      <w:widowControl w:val="0"/>
      <w:pBdr>
        <w:bottom w:val="single" w:color="000000" w:sz="6" w:space="1"/>
      </w:pBdr>
      <w:tabs>
        <w:tab w:val="center" w:pos="4140"/>
        <w:tab w:val="right" w:pos="8300"/>
      </w:tabs>
      <w:autoSpaceDE w:val="0"/>
      <w:autoSpaceDN w:val="0"/>
      <w:adjustRightInd w:val="0"/>
      <w:snapToGrid w:val="0"/>
      <w:spacing w:after="0"/>
      <w:jc w:val="center"/>
    </w:pPr>
    <w:rPr>
      <w:rFonts w:ascii="Times New Roman" w:hAnsi="Times New Roman" w:eastAsia="宋体" w:cs="Times New Roman"/>
      <w:sz w:val="18"/>
      <w:lang w:bidi="ar-SA"/>
    </w:rPr>
  </w:style>
  <w:style w:type="paragraph" w:styleId="36">
    <w:name w:val="toc 4"/>
    <w:basedOn w:val="1"/>
    <w:next w:val="1"/>
    <w:autoRedefine/>
    <w:qFormat/>
    <w:uiPriority w:val="0"/>
    <w:pPr>
      <w:ind w:left="1020"/>
    </w:pPr>
    <w:rPr>
      <w:rFonts w:ascii="Times New Roman" w:hAnsi="Times New Roman" w:eastAsia="宋体" w:cs="Times New Roman"/>
      <w:sz w:val="18"/>
      <w:szCs w:val="18"/>
    </w:rPr>
  </w:style>
  <w:style w:type="paragraph" w:styleId="37">
    <w:name w:val="Subtitle"/>
    <w:basedOn w:val="1"/>
    <w:autoRedefine/>
    <w:qFormat/>
    <w:uiPriority w:val="11"/>
    <w:pPr>
      <w:keepNext w:val="0"/>
      <w:keepLines w:val="0"/>
      <w:widowControl w:val="0"/>
      <w:suppressLineNumbers w:val="0"/>
      <w:spacing w:before="240" w:beforeAutospacing="0" w:after="60" w:afterAutospacing="0" w:line="312" w:lineRule="auto"/>
      <w:jc w:val="center"/>
      <w:outlineLvl w:val="1"/>
    </w:pPr>
    <w:rPr>
      <w:rFonts w:hint="default" w:ascii="Cambria" w:hAnsi="Cambria" w:eastAsia="Cambria" w:cs="Cambria"/>
      <w:b/>
      <w:bCs/>
      <w:kern w:val="28"/>
      <w:sz w:val="32"/>
      <w:szCs w:val="32"/>
      <w:lang w:val="en-US" w:eastAsia="zh-CN" w:bidi="ar"/>
    </w:rPr>
  </w:style>
  <w:style w:type="paragraph" w:styleId="38">
    <w:name w:val="List"/>
    <w:basedOn w:val="1"/>
    <w:autoRedefine/>
    <w:qFormat/>
    <w:uiPriority w:val="0"/>
    <w:pPr>
      <w:ind w:left="200" w:hanging="200" w:hangingChars="200"/>
    </w:pPr>
    <w:rPr>
      <w:rFonts w:ascii="Times New Roman" w:hAnsi="Times New Roman" w:eastAsia="宋体" w:cs="Times New Roman"/>
    </w:rPr>
  </w:style>
  <w:style w:type="paragraph" w:styleId="39">
    <w:name w:val="footnote text"/>
    <w:basedOn w:val="1"/>
    <w:autoRedefine/>
    <w:qFormat/>
    <w:uiPriority w:val="0"/>
    <w:pPr>
      <w:snapToGrid w:val="0"/>
    </w:pPr>
    <w:rPr>
      <w:rFonts w:ascii="Times New Roman" w:hAnsi="Times New Roman" w:eastAsia="宋体" w:cs="Times New Roman"/>
      <w:sz w:val="18"/>
    </w:rPr>
  </w:style>
  <w:style w:type="paragraph" w:styleId="40">
    <w:name w:val="toc 6"/>
    <w:basedOn w:val="1"/>
    <w:next w:val="1"/>
    <w:autoRedefine/>
    <w:qFormat/>
    <w:uiPriority w:val="0"/>
    <w:pPr>
      <w:ind w:left="1700"/>
    </w:pPr>
    <w:rPr>
      <w:rFonts w:ascii="Times New Roman" w:hAnsi="Times New Roman" w:eastAsia="宋体" w:cs="Times New Roman"/>
      <w:sz w:val="18"/>
      <w:szCs w:val="18"/>
    </w:rPr>
  </w:style>
  <w:style w:type="paragraph" w:styleId="41">
    <w:name w:val="Body Text Indent 3"/>
    <w:basedOn w:val="1"/>
    <w:autoRedefine/>
    <w:qFormat/>
    <w:uiPriority w:val="0"/>
    <w:pPr>
      <w:autoSpaceDE/>
      <w:autoSpaceDN/>
      <w:adjustRightInd/>
      <w:spacing w:line="360" w:lineRule="auto"/>
      <w:ind w:firstLine="540"/>
      <w:jc w:val="both"/>
      <w:textAlignment w:val="auto"/>
    </w:pPr>
    <w:rPr>
      <w:rFonts w:ascii="Times New Roman" w:hAnsi="Times New Roman" w:eastAsia="宋体" w:cs="Times New Roman"/>
      <w:kern w:val="2"/>
      <w:sz w:val="28"/>
      <w:lang w:val="en-US"/>
    </w:rPr>
  </w:style>
  <w:style w:type="paragraph" w:styleId="42">
    <w:name w:val="table of figures"/>
    <w:basedOn w:val="1"/>
    <w:next w:val="1"/>
    <w:unhideWhenUsed/>
    <w:qFormat/>
    <w:uiPriority w:val="99"/>
    <w:pPr>
      <w:ind w:left="200" w:leftChars="200" w:hanging="200" w:hangingChars="200"/>
      <w:jc w:val="both"/>
    </w:pPr>
    <w:rPr>
      <w:rFonts w:ascii="Times New Roman" w:hAnsi="Times New Roman" w:eastAsia="宋体" w:cs="Times New Roman"/>
      <w:sz w:val="21"/>
    </w:rPr>
  </w:style>
  <w:style w:type="paragraph" w:styleId="43">
    <w:name w:val="toc 2"/>
    <w:basedOn w:val="1"/>
    <w:next w:val="1"/>
    <w:autoRedefine/>
    <w:qFormat/>
    <w:uiPriority w:val="0"/>
    <w:pPr>
      <w:widowControl w:val="0"/>
      <w:tabs>
        <w:tab w:val="right" w:leader="dot" w:pos="9440"/>
      </w:tabs>
      <w:autoSpaceDE w:val="0"/>
      <w:autoSpaceDN w:val="0"/>
      <w:adjustRightInd w:val="0"/>
      <w:spacing w:before="0" w:after="0" w:line="380" w:lineRule="atLeast"/>
      <w:ind w:left="0" w:right="-133" w:rightChars="-39"/>
      <w:jc w:val="both"/>
    </w:pPr>
    <w:rPr>
      <w:rFonts w:ascii="Times New Roman" w:hAnsi="Times New Roman" w:eastAsia="宋体" w:cs="Times New Roman"/>
      <w:smallCaps/>
      <w:color w:val="000000"/>
      <w:sz w:val="21"/>
      <w:szCs w:val="21"/>
      <w:lang w:bidi="ar-SA"/>
    </w:rPr>
  </w:style>
  <w:style w:type="paragraph" w:styleId="44">
    <w:name w:val="toc 9"/>
    <w:basedOn w:val="1"/>
    <w:next w:val="1"/>
    <w:autoRedefine/>
    <w:qFormat/>
    <w:uiPriority w:val="0"/>
    <w:pPr>
      <w:ind w:left="2720"/>
    </w:pPr>
    <w:rPr>
      <w:rFonts w:ascii="Times New Roman" w:hAnsi="Times New Roman" w:eastAsia="宋体" w:cs="Times New Roman"/>
      <w:sz w:val="18"/>
      <w:szCs w:val="18"/>
    </w:rPr>
  </w:style>
  <w:style w:type="paragraph" w:styleId="45">
    <w:name w:val="Body Text 2"/>
    <w:basedOn w:val="1"/>
    <w:autoRedefine/>
    <w:qFormat/>
    <w:uiPriority w:val="0"/>
    <w:pPr>
      <w:jc w:val="both"/>
    </w:pPr>
    <w:rPr>
      <w:rFonts w:ascii="Times New Roman" w:hAnsi="Times New Roman" w:eastAsia="宋体" w:cs="Times New Roman"/>
      <w:sz w:val="28"/>
    </w:rPr>
  </w:style>
  <w:style w:type="paragraph" w:styleId="46">
    <w:name w:val="Normal (Web)"/>
    <w:basedOn w:val="1"/>
    <w:next w:val="1"/>
    <w:link w:val="100"/>
    <w:autoRedefine/>
    <w:qFormat/>
    <w:uiPriority w:val="0"/>
    <w:pPr>
      <w:widowControl/>
      <w:autoSpaceDE/>
      <w:autoSpaceDN/>
      <w:adjustRightInd/>
      <w:spacing w:before="100" w:beforeAutospacing="1" w:after="100" w:afterAutospacing="1"/>
      <w:textAlignment w:val="auto"/>
    </w:pPr>
    <w:rPr>
      <w:rFonts w:ascii="Times New Roman" w:hAnsi="宋体"/>
      <w:sz w:val="24"/>
      <w:szCs w:val="24"/>
    </w:rPr>
  </w:style>
  <w:style w:type="paragraph" w:styleId="47">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48">
    <w:name w:val="annotation subject"/>
    <w:basedOn w:val="20"/>
    <w:next w:val="20"/>
    <w:autoRedefine/>
    <w:qFormat/>
    <w:uiPriority w:val="0"/>
    <w:rPr>
      <w:rFonts w:ascii="Times New Roman" w:hAnsi="Times New Roman" w:eastAsia="宋体" w:cs="Times New Roman"/>
      <w:b/>
      <w:bCs/>
    </w:rPr>
  </w:style>
  <w:style w:type="paragraph" w:styleId="49">
    <w:name w:val="Body Text First Indent 2"/>
    <w:basedOn w:val="11"/>
    <w:next w:val="50"/>
    <w:autoRedefine/>
    <w:qFormat/>
    <w:uiPriority w:val="0"/>
    <w:pPr>
      <w:adjustRightInd/>
      <w:spacing w:before="0" w:after="120" w:line="240" w:lineRule="auto"/>
      <w:ind w:left="420" w:leftChars="200" w:right="0" w:firstLine="420"/>
      <w:jc w:val="both"/>
    </w:pPr>
    <w:rPr>
      <w:rFonts w:ascii="Times New Roman" w:hAnsi="Times New Roman" w:eastAsia="宋体" w:cs="Times New Roman"/>
      <w:kern w:val="2"/>
      <w:sz w:val="28"/>
      <w:lang w:val="en-US"/>
    </w:rPr>
  </w:style>
  <w:style w:type="paragraph" w:customStyle="1" w:styleId="50">
    <w:name w:val="xl53"/>
    <w:basedOn w:val="1"/>
    <w:next w:val="1"/>
    <w:autoRedefine/>
    <w:qFormat/>
    <w:uiPriority w:val="0"/>
    <w:pPr>
      <w:spacing w:before="280" w:after="280" w:line="100" w:lineRule="exact"/>
      <w:jc w:val="center"/>
    </w:pPr>
    <w:rPr>
      <w:rFonts w:ascii="宋体"/>
      <w:b/>
      <w:sz w:val="20"/>
    </w:rPr>
  </w:style>
  <w:style w:type="table" w:styleId="52">
    <w:name w:val="Table Grid"/>
    <w:basedOn w:val="51"/>
    <w:qFormat/>
    <w:uiPriority w:val="0"/>
    <w:pPr>
      <w:widowControl w:val="0"/>
      <w:autoSpaceDE w:val="0"/>
      <w:autoSpaceDN w:val="0"/>
      <w:adjustRightInd w:val="0"/>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autoRedefine/>
    <w:qFormat/>
    <w:uiPriority w:val="22"/>
    <w:rPr>
      <w:rFonts w:ascii="Times New Roman" w:hAnsi="Times New Roman" w:eastAsia="宋体" w:cs="Times New Roman"/>
      <w:b/>
      <w:bCs/>
    </w:rPr>
  </w:style>
  <w:style w:type="character" w:styleId="55">
    <w:name w:val="page number"/>
    <w:autoRedefine/>
    <w:qFormat/>
    <w:uiPriority w:val="0"/>
    <w:rPr>
      <w:rFonts w:ascii="Times New Roman" w:hAnsi="Times New Roman" w:eastAsia="宋体" w:cs="Times New Roman"/>
    </w:rPr>
  </w:style>
  <w:style w:type="character" w:styleId="56">
    <w:name w:val="Hyperlink"/>
    <w:autoRedefine/>
    <w:qFormat/>
    <w:uiPriority w:val="0"/>
    <w:rPr>
      <w:rFonts w:ascii="Times New Roman" w:hAnsi="Times New Roman" w:eastAsia="宋体" w:cs="Times New Roman"/>
      <w:color w:val="0000FF"/>
      <w:u w:val="single"/>
    </w:rPr>
  </w:style>
  <w:style w:type="character" w:styleId="57">
    <w:name w:val="annotation reference"/>
    <w:autoRedefine/>
    <w:qFormat/>
    <w:uiPriority w:val="0"/>
    <w:rPr>
      <w:rFonts w:ascii="Times New Roman" w:hAnsi="Times New Roman" w:eastAsia="宋体" w:cs="Times New Roman"/>
      <w:sz w:val="21"/>
    </w:rPr>
  </w:style>
  <w:style w:type="character" w:styleId="58">
    <w:name w:val="footnote reference"/>
    <w:autoRedefine/>
    <w:qFormat/>
    <w:uiPriority w:val="0"/>
    <w:rPr>
      <w:rFonts w:ascii="Times New Roman" w:hAnsi="Times New Roman" w:eastAsia="宋体" w:cs="Times New Roman"/>
      <w:vertAlign w:val="superscript"/>
    </w:rPr>
  </w:style>
  <w:style w:type="character" w:customStyle="1" w:styleId="59">
    <w:name w:val="标题 3 Char"/>
    <w:link w:val="6"/>
    <w:autoRedefine/>
    <w:qFormat/>
    <w:uiPriority w:val="0"/>
    <w:rPr>
      <w:rFonts w:ascii="Times New Roman" w:hAnsi="Times New Roman" w:eastAsia="宋体" w:cs="Times New Roman"/>
      <w:b/>
      <w:sz w:val="32"/>
    </w:rPr>
  </w:style>
  <w:style w:type="character" w:customStyle="1" w:styleId="60">
    <w:name w:val="标题 2 Char"/>
    <w:link w:val="4"/>
    <w:qFormat/>
    <w:uiPriority w:val="0"/>
    <w:rPr>
      <w:rFonts w:ascii="Arial" w:hAnsi="Arial" w:eastAsia="黑体" w:cs="Times New Roman"/>
      <w:b/>
      <w:bCs/>
      <w:sz w:val="32"/>
      <w:szCs w:val="32"/>
    </w:rPr>
  </w:style>
  <w:style w:type="paragraph" w:customStyle="1" w:styleId="61">
    <w:name w:val="样式1"/>
    <w:qFormat/>
    <w:uiPriority w:val="0"/>
    <w:pPr>
      <w:widowControl w:val="0"/>
      <w:spacing w:before="240" w:after="120" w:line="360" w:lineRule="auto"/>
      <w:jc w:val="both"/>
    </w:pPr>
    <w:rPr>
      <w:rFonts w:ascii="Times New Roman" w:hAnsi="宋体" w:eastAsia="宋体" w:cs="Times New Roman"/>
      <w:kern w:val="2"/>
      <w:sz w:val="28"/>
      <w:szCs w:val="28"/>
      <w:lang w:val="en-US" w:eastAsia="zh-CN" w:bidi="ar-SA"/>
    </w:rPr>
  </w:style>
  <w:style w:type="paragraph" w:customStyle="1" w:styleId="62">
    <w:name w:val="BodyTextIndent"/>
    <w:basedOn w:val="1"/>
    <w:next w:val="1"/>
    <w:autoRedefine/>
    <w:qFormat/>
    <w:uiPriority w:val="0"/>
    <w:pPr>
      <w:ind w:firstLine="900"/>
      <w:jc w:val="both"/>
      <w:textAlignment w:val="auto"/>
    </w:pPr>
    <w:rPr>
      <w:rFonts w:ascii="Times New Roman"/>
      <w:kern w:val="2"/>
      <w:sz w:val="28"/>
    </w:rPr>
  </w:style>
  <w:style w:type="paragraph" w:customStyle="1" w:styleId="63">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4">
    <w:name w:val="默认段落字体 Para Char Char Char Char Char Char Char Char Char1 Char Char Char Char"/>
    <w:basedOn w:val="1"/>
    <w:autoRedefine/>
    <w:qFormat/>
    <w:uiPriority w:val="0"/>
    <w:pPr>
      <w:autoSpaceDE/>
      <w:autoSpaceDN/>
      <w:adjustRightInd/>
      <w:jc w:val="both"/>
      <w:textAlignment w:val="auto"/>
    </w:pPr>
    <w:rPr>
      <w:rFonts w:ascii="Tahoma" w:hAnsi="Tahoma" w:eastAsia="宋体" w:cs="Times New Roman"/>
      <w:kern w:val="2"/>
      <w:sz w:val="24"/>
    </w:rPr>
  </w:style>
  <w:style w:type="paragraph" w:customStyle="1" w:styleId="65">
    <w:name w:val="F-正文"/>
    <w:qFormat/>
    <w:uiPriority w:val="0"/>
    <w:pPr>
      <w:spacing w:line="560" w:lineRule="exact"/>
      <w:jc w:val="both"/>
    </w:pPr>
    <w:rPr>
      <w:rFonts w:ascii="Times" w:hAnsi="Times" w:eastAsia="仿宋" w:cs="Times New Roman"/>
      <w:kern w:val="2"/>
      <w:sz w:val="24"/>
      <w:lang w:val="en-US" w:eastAsia="zh-CN" w:bidi="ar-SA"/>
    </w:rPr>
  </w:style>
  <w:style w:type="paragraph" w:customStyle="1" w:styleId="66">
    <w:name w:val="正文段"/>
    <w:basedOn w:val="1"/>
    <w:autoRedefine/>
    <w:qFormat/>
    <w:uiPriority w:val="0"/>
    <w:pPr>
      <w:widowControl/>
      <w:autoSpaceDE/>
      <w:autoSpaceDN/>
      <w:adjustRightInd/>
      <w:snapToGrid w:val="0"/>
      <w:spacing w:after="50" w:afterLines="50"/>
      <w:ind w:firstLine="200" w:firstLineChars="200"/>
      <w:jc w:val="both"/>
      <w:textAlignment w:val="auto"/>
    </w:pPr>
    <w:rPr>
      <w:rFonts w:ascii="Times New Roman" w:hAnsi="Times New Roman" w:eastAsia="宋体" w:cs="Times New Roman"/>
      <w:sz w:val="24"/>
    </w:rPr>
  </w:style>
  <w:style w:type="paragraph" w:customStyle="1" w:styleId="67">
    <w:name w:val="Char Char Char Char"/>
    <w:basedOn w:val="1"/>
    <w:autoRedefine/>
    <w:qFormat/>
    <w:uiPriority w:val="0"/>
    <w:pPr>
      <w:autoSpaceDE/>
      <w:autoSpaceDN/>
      <w:adjustRightInd/>
      <w:jc w:val="both"/>
      <w:textAlignment w:val="auto"/>
    </w:pPr>
    <w:rPr>
      <w:rFonts w:ascii="Times New Roman" w:hAnsi="Times New Roman" w:eastAsia="宋体" w:cs="Times New Roman"/>
    </w:rPr>
  </w:style>
  <w:style w:type="paragraph" w:customStyle="1" w:styleId="6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xl35"/>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Lines="0" w:beforeAutospacing="1" w:after="100" w:afterLines="0" w:afterAutospacing="1"/>
      <w:jc w:val="both"/>
      <w:textAlignment w:val="center"/>
    </w:pPr>
    <w:rPr>
      <w:rFonts w:ascii="Arial Unicode MS" w:hAnsi="Arial Unicode MS" w:eastAsia="Arial Unicode MS"/>
      <w:sz w:val="24"/>
      <w:szCs w:val="24"/>
    </w:rPr>
  </w:style>
  <w:style w:type="paragraph" w:customStyle="1" w:styleId="70">
    <w:name w:val="ZW"/>
    <w:basedOn w:val="1"/>
    <w:autoRedefine/>
    <w:qFormat/>
    <w:uiPriority w:val="0"/>
    <w:pPr>
      <w:spacing w:line="580" w:lineRule="exact"/>
      <w:ind w:firstLine="560"/>
    </w:pPr>
    <w:rPr>
      <w:rFonts w:ascii="仿宋_GB2312" w:hAnsi="仿宋_GB2312" w:eastAsia="仿宋_GB2312" w:cs="宋体"/>
      <w:kern w:val="0"/>
      <w:sz w:val="28"/>
      <w:szCs w:val="36"/>
    </w:rPr>
  </w:style>
  <w:style w:type="paragraph" w:customStyle="1" w:styleId="71">
    <w:name w:val="一级标题"/>
    <w:basedOn w:val="1"/>
    <w:next w:val="22"/>
    <w:autoRedefine/>
    <w:qFormat/>
    <w:uiPriority w:val="0"/>
    <w:pPr>
      <w:outlineLvl w:val="0"/>
    </w:pPr>
    <w:rPr>
      <w:b/>
      <w:bCs/>
      <w:sz w:val="32"/>
    </w:rPr>
  </w:style>
  <w:style w:type="paragraph" w:customStyle="1" w:styleId="72">
    <w:name w:val="p0"/>
    <w:basedOn w:val="1"/>
    <w:autoRedefine/>
    <w:qFormat/>
    <w:uiPriority w:val="0"/>
    <w:pPr>
      <w:widowControl/>
      <w:autoSpaceDE/>
      <w:autoSpaceDN/>
      <w:adjustRightInd/>
      <w:jc w:val="both"/>
      <w:textAlignment w:val="auto"/>
    </w:pPr>
    <w:rPr>
      <w:rFonts w:hint="eastAsia" w:ascii="Courier" w:hAnsi="Courier" w:eastAsia="MingLiU" w:cs="Times New Roman"/>
      <w:sz w:val="21"/>
      <w:lang w:eastAsia="zh-TW"/>
    </w:rPr>
  </w:style>
  <w:style w:type="paragraph" w:customStyle="1" w:styleId="73">
    <w:name w:val="BodyText1I2"/>
    <w:basedOn w:val="62"/>
    <w:next w:val="1"/>
    <w:qFormat/>
    <w:uiPriority w:val="0"/>
    <w:pPr>
      <w:spacing w:after="120"/>
      <w:ind w:left="420" w:leftChars="200" w:firstLine="420"/>
    </w:pPr>
    <w:rPr>
      <w:sz w:val="21"/>
      <w:szCs w:val="21"/>
    </w:rPr>
  </w:style>
  <w:style w:type="paragraph" w:customStyle="1" w:styleId="74">
    <w:name w:val="样式 正文文本缩进 + 首行缩进:  2 字符 行距: 1.5 倍行距"/>
    <w:basedOn w:val="11"/>
    <w:autoRedefine/>
    <w:qFormat/>
    <w:uiPriority w:val="0"/>
    <w:pPr>
      <w:spacing w:line="360" w:lineRule="auto"/>
      <w:ind w:firstLine="482" w:firstLineChars="200"/>
    </w:pPr>
    <w:rPr>
      <w:rFonts w:cs="宋体"/>
      <w:b/>
    </w:rPr>
  </w:style>
  <w:style w:type="paragraph" w:customStyle="1" w:styleId="75">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6">
    <w:name w:val="表格内容"/>
    <w:basedOn w:val="1"/>
    <w:autoRedefine/>
    <w:qFormat/>
    <w:uiPriority w:val="3"/>
    <w:pPr>
      <w:widowControl/>
      <w:jc w:val="center"/>
    </w:pPr>
    <w:rPr>
      <w:kern w:val="0"/>
      <w:sz w:val="24"/>
      <w:szCs w:val="28"/>
    </w:rPr>
  </w:style>
  <w:style w:type="paragraph" w:customStyle="1" w:styleId="77">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8">
    <w:name w:val="样式K"/>
    <w:basedOn w:val="22"/>
    <w:autoRedefine/>
    <w:qFormat/>
    <w:uiPriority w:val="0"/>
    <w:pPr>
      <w:autoSpaceDE/>
      <w:autoSpaceDN/>
      <w:adjustRightInd/>
      <w:textAlignment w:val="auto"/>
    </w:pPr>
    <w:rPr>
      <w:rFonts w:ascii="仿宋_GB2312" w:hAnsi="Book Antiqua" w:eastAsia="仿宋_GB2312" w:cs="Times New Roman"/>
      <w:kern w:val="2"/>
      <w:sz w:val="24"/>
      <w:szCs w:val="24"/>
    </w:rPr>
  </w:style>
  <w:style w:type="paragraph" w:customStyle="1" w:styleId="79">
    <w:name w:val="正文－恩普"/>
    <w:basedOn w:val="10"/>
    <w:qFormat/>
    <w:uiPriority w:val="0"/>
    <w:pPr>
      <w:widowControl/>
      <w:spacing w:line="360" w:lineRule="auto"/>
      <w:ind w:firstLine="480" w:firstLineChars="200"/>
      <w:jc w:val="left"/>
    </w:pPr>
    <w:rPr>
      <w:rFonts w:ascii="Times New Roman" w:hAnsi="Times New Roman" w:eastAsia="宋体" w:cs="Times New Roman"/>
      <w:kern w:val="0"/>
      <w:sz w:val="24"/>
    </w:rPr>
  </w:style>
  <w:style w:type="paragraph" w:customStyle="1" w:styleId="80">
    <w:name w:val="样式2"/>
    <w:basedOn w:val="1"/>
    <w:next w:val="1"/>
    <w:autoRedefine/>
    <w:qFormat/>
    <w:uiPriority w:val="0"/>
    <w:pPr>
      <w:autoSpaceDE/>
      <w:autoSpaceDN/>
      <w:adjustRightInd/>
      <w:ind w:firstLine="420" w:firstLineChars="200"/>
      <w:jc w:val="both"/>
      <w:textAlignment w:val="auto"/>
    </w:pPr>
    <w:rPr>
      <w:rFonts w:ascii="Calibri" w:hAnsi="Calibri" w:eastAsia="宋体" w:cs="Times New Roman"/>
      <w:kern w:val="2"/>
      <w:sz w:val="21"/>
      <w:szCs w:val="22"/>
    </w:rPr>
  </w:style>
  <w:style w:type="paragraph" w:customStyle="1" w:styleId="81">
    <w:name w:val="2"/>
    <w:basedOn w:val="1"/>
    <w:next w:val="22"/>
    <w:autoRedefine/>
    <w:qFormat/>
    <w:uiPriority w:val="0"/>
    <w:rPr>
      <w:rFonts w:ascii="Times New Roman" w:hAnsi="Times New Roman" w:eastAsia="宋体" w:cs="Times New Roman"/>
      <w:sz w:val="28"/>
    </w:rPr>
  </w:style>
  <w:style w:type="paragraph" w:customStyle="1" w:styleId="82">
    <w:name w:val="Char Char Char Char Char Char Char Char Char Char"/>
    <w:basedOn w:val="1"/>
    <w:autoRedefine/>
    <w:qFormat/>
    <w:uiPriority w:val="0"/>
    <w:pPr>
      <w:autoSpaceDE/>
      <w:autoSpaceDN/>
      <w:adjustRightInd/>
      <w:jc w:val="both"/>
      <w:textAlignment w:val="auto"/>
    </w:pPr>
    <w:rPr>
      <w:rFonts w:ascii="Tahoma" w:hAnsi="Tahoma" w:eastAsia="宋体" w:cs="Times New Roman"/>
      <w:kern w:val="2"/>
      <w:sz w:val="24"/>
    </w:rPr>
  </w:style>
  <w:style w:type="paragraph" w:customStyle="1" w:styleId="83">
    <w:name w:val="表内文字"/>
    <w:basedOn w:val="1"/>
    <w:autoRedefine/>
    <w:qFormat/>
    <w:uiPriority w:val="0"/>
    <w:pPr>
      <w:tabs>
        <w:tab w:val="left" w:pos="1418"/>
      </w:tabs>
      <w:autoSpaceDE/>
      <w:autoSpaceDN/>
      <w:adjustRightInd/>
      <w:spacing w:line="360" w:lineRule="auto"/>
      <w:jc w:val="center"/>
      <w:textAlignment w:val="auto"/>
    </w:pPr>
    <w:rPr>
      <w:rFonts w:ascii="仿宋_GB2312" w:hAnsi="Times New Roman" w:eastAsia="仿宋_GB2312" w:cs="Times New Roman"/>
      <w:spacing w:val="-20"/>
      <w:sz w:val="24"/>
      <w:szCs w:val="24"/>
    </w:rPr>
  </w:style>
  <w:style w:type="paragraph" w:customStyle="1" w:styleId="84">
    <w:name w:val="_Style 2"/>
    <w:basedOn w:val="1"/>
    <w:autoRedefine/>
    <w:qFormat/>
    <w:uiPriority w:val="0"/>
    <w:pPr>
      <w:ind w:firstLine="200" w:firstLineChars="200"/>
    </w:pPr>
    <w:rPr>
      <w:rFonts w:ascii="Calibri" w:hAnsi="Calibri"/>
      <w:sz w:val="28"/>
    </w:rPr>
  </w:style>
  <w:style w:type="paragraph" w:customStyle="1" w:styleId="85">
    <w:name w:val="默认段落字体 Para Char Char Char Char Char Char Char"/>
    <w:basedOn w:val="1"/>
    <w:autoRedefine/>
    <w:qFormat/>
    <w:uiPriority w:val="0"/>
    <w:pPr>
      <w:autoSpaceDE/>
      <w:autoSpaceDN/>
      <w:adjustRightInd/>
      <w:jc w:val="both"/>
      <w:textAlignment w:val="auto"/>
    </w:pPr>
    <w:rPr>
      <w:rFonts w:ascii="Tahoma" w:hAnsi="Tahoma" w:eastAsia="宋体" w:cs="Times New Roman"/>
      <w:kern w:val="2"/>
      <w:sz w:val="24"/>
    </w:rPr>
  </w:style>
  <w:style w:type="paragraph" w:customStyle="1" w:styleId="86">
    <w:name w:val="潘"/>
    <w:basedOn w:val="1"/>
    <w:autoRedefine/>
    <w:qFormat/>
    <w:uiPriority w:val="0"/>
    <w:pPr>
      <w:widowControl/>
      <w:autoSpaceDE/>
      <w:autoSpaceDN/>
      <w:adjustRightInd/>
      <w:snapToGrid w:val="0"/>
      <w:spacing w:line="240" w:lineRule="atLeast"/>
      <w:jc w:val="both"/>
      <w:textAlignment w:val="auto"/>
    </w:pPr>
    <w:rPr>
      <w:rFonts w:ascii="Arial" w:hAnsi="Arial" w:eastAsia="宋体" w:cs="Arial"/>
      <w:b/>
      <w:bCs/>
      <w:sz w:val="21"/>
      <w:szCs w:val="21"/>
    </w:rPr>
  </w:style>
  <w:style w:type="paragraph" w:customStyle="1" w:styleId="87">
    <w:name w:val="Char Char Char Char Char Char Char"/>
    <w:basedOn w:val="1"/>
    <w:autoRedefine/>
    <w:qFormat/>
    <w:uiPriority w:val="0"/>
    <w:pPr>
      <w:autoSpaceDE/>
      <w:autoSpaceDN/>
      <w:adjustRightInd/>
      <w:jc w:val="both"/>
      <w:textAlignment w:val="auto"/>
    </w:pPr>
    <w:rPr>
      <w:rFonts w:ascii="Times New Roman" w:hAnsi="Times New Roman" w:eastAsia="宋体" w:cs="Times New Roman"/>
      <w:kern w:val="2"/>
      <w:sz w:val="21"/>
    </w:rPr>
  </w:style>
  <w:style w:type="paragraph" w:customStyle="1" w:styleId="88">
    <w:name w:val="正文段落"/>
    <w:basedOn w:val="1"/>
    <w:autoRedefine/>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cs="Times New Roman"/>
      <w:kern w:val="2"/>
      <w:sz w:val="24"/>
      <w:szCs w:val="24"/>
      <w:lang w:val="en-US" w:eastAsia="zh-CN" w:bidi="ar"/>
    </w:rPr>
  </w:style>
  <w:style w:type="paragraph" w:customStyle="1" w:styleId="89">
    <w:name w:val=" Char2"/>
    <w:basedOn w:val="19"/>
    <w:next w:val="1"/>
    <w:autoRedefine/>
    <w:qFormat/>
    <w:uiPriority w:val="0"/>
    <w:pPr>
      <w:autoSpaceDE/>
      <w:autoSpaceDN/>
      <w:adjustRightInd/>
      <w:jc w:val="both"/>
      <w:textAlignment w:val="auto"/>
    </w:pPr>
    <w:rPr>
      <w:rFonts w:ascii="Times New Roman" w:hAnsi="Times New Roman" w:eastAsia="宋体" w:cs="Times New Roman"/>
      <w:kern w:val="2"/>
      <w:sz w:val="21"/>
    </w:rPr>
  </w:style>
  <w:style w:type="paragraph" w:customStyle="1" w:styleId="90">
    <w:name w:val="_Style 85"/>
    <w:basedOn w:val="1"/>
    <w:autoRedefine/>
    <w:qFormat/>
    <w:uiPriority w:val="0"/>
    <w:pPr>
      <w:widowControl/>
      <w:autoSpaceDE/>
      <w:autoSpaceDN/>
      <w:adjustRightInd/>
      <w:ind w:firstLine="420" w:firstLineChars="200"/>
      <w:textAlignment w:val="auto"/>
    </w:pPr>
    <w:rPr>
      <w:rFonts w:ascii="Times New Roman" w:hAnsi="宋体" w:eastAsia="宋体" w:cs="宋体"/>
      <w:color w:val="000000"/>
      <w:sz w:val="24"/>
      <w:szCs w:val="24"/>
    </w:rPr>
  </w:style>
  <w:style w:type="paragraph" w:customStyle="1" w:styleId="91">
    <w:name w:val=" Char"/>
    <w:basedOn w:val="1"/>
    <w:autoRedefine/>
    <w:qFormat/>
    <w:uiPriority w:val="0"/>
    <w:pPr>
      <w:autoSpaceDE/>
      <w:autoSpaceDN/>
      <w:adjustRightInd/>
      <w:jc w:val="both"/>
      <w:textAlignment w:val="auto"/>
    </w:pPr>
    <w:rPr>
      <w:rFonts w:ascii="Tahoma" w:hAnsi="Tahoma" w:eastAsia="宋体" w:cs="Times New Roman"/>
      <w:kern w:val="2"/>
      <w:sz w:val="24"/>
    </w:rPr>
  </w:style>
  <w:style w:type="paragraph" w:customStyle="1" w:styleId="92">
    <w:name w:val="0-正文"/>
    <w:basedOn w:val="1"/>
    <w:autoRedefine/>
    <w:qFormat/>
    <w:uiPriority w:val="0"/>
    <w:pPr>
      <w:autoSpaceDE/>
      <w:autoSpaceDN/>
      <w:adjustRightInd/>
      <w:spacing w:line="360" w:lineRule="auto"/>
      <w:ind w:firstLine="420" w:firstLineChars="200"/>
      <w:jc w:val="both"/>
      <w:textAlignment w:val="auto"/>
    </w:pPr>
    <w:rPr>
      <w:rFonts w:ascii="汉仪仿宋简" w:hAnsi="仿宋"/>
      <w:sz w:val="24"/>
      <w:szCs w:val="28"/>
    </w:rPr>
  </w:style>
  <w:style w:type="paragraph" w:customStyle="1" w:styleId="93">
    <w:name w:val="列出段落2"/>
    <w:basedOn w:val="1"/>
    <w:autoRedefine/>
    <w:qFormat/>
    <w:uiPriority w:val="0"/>
    <w:pPr>
      <w:autoSpaceDE/>
      <w:autoSpaceDN/>
      <w:adjustRightInd/>
      <w:ind w:firstLine="420" w:firstLineChars="200"/>
      <w:jc w:val="both"/>
      <w:textAlignment w:val="auto"/>
    </w:pPr>
    <w:rPr>
      <w:rFonts w:ascii="Calibri" w:hAnsi="Calibri" w:eastAsia="PMingLiU" w:cs="Times New Roman"/>
      <w:kern w:val="2"/>
      <w:sz w:val="21"/>
      <w:szCs w:val="22"/>
    </w:rPr>
  </w:style>
  <w:style w:type="paragraph" w:customStyle="1" w:styleId="94">
    <w:name w:val="List Paragraph"/>
    <w:basedOn w:val="1"/>
    <w:autoRedefine/>
    <w:qFormat/>
    <w:uiPriority w:val="0"/>
    <w:pPr>
      <w:keepNext w:val="0"/>
      <w:keepLines w:val="0"/>
      <w:widowControl w:val="0"/>
      <w:suppressLineNumbers w:val="0"/>
      <w:spacing w:before="0" w:beforeAutospacing="0" w:after="0" w:afterAutospacing="0"/>
      <w:ind w:left="0" w:right="0" w:firstLine="420"/>
      <w:jc w:val="both"/>
    </w:pPr>
    <w:rPr>
      <w:rFonts w:hint="default" w:ascii="Calibri" w:hAnsi="Calibri" w:eastAsia="宋体" w:cs="Times New Roman"/>
      <w:kern w:val="2"/>
      <w:sz w:val="21"/>
      <w:szCs w:val="21"/>
      <w:lang w:val="en-US" w:eastAsia="zh-CN" w:bidi="ar"/>
    </w:rPr>
  </w:style>
  <w:style w:type="paragraph" w:customStyle="1" w:styleId="95">
    <w:name w:val="正文一"/>
    <w:basedOn w:val="1"/>
    <w:autoRedefine/>
    <w:qFormat/>
    <w:uiPriority w:val="0"/>
    <w:pPr>
      <w:widowControl/>
      <w:spacing w:line="360" w:lineRule="auto"/>
      <w:ind w:firstLine="480" w:firstLineChars="200"/>
      <w:jc w:val="left"/>
    </w:pPr>
    <w:rPr>
      <w:kern w:val="0"/>
      <w:lang w:bidi="he-IL"/>
    </w:rPr>
  </w:style>
  <w:style w:type="paragraph" w:customStyle="1" w:styleId="96">
    <w:name w:val="正文2"/>
    <w:basedOn w:val="1"/>
    <w:autoRedefine/>
    <w:qFormat/>
    <w:uiPriority w:val="0"/>
    <w:pPr>
      <w:spacing w:before="156" w:line="360" w:lineRule="auto"/>
      <w:ind w:firstLine="510" w:firstLineChars="200"/>
    </w:pPr>
    <w:rPr>
      <w:szCs w:val="20"/>
    </w:rPr>
  </w:style>
  <w:style w:type="paragraph" w:customStyle="1" w:styleId="97">
    <w:name w:val="纯文本1"/>
    <w:basedOn w:val="96"/>
    <w:autoRedefine/>
    <w:qFormat/>
    <w:uiPriority w:val="99"/>
    <w:rPr>
      <w:rFonts w:hAnsi="Courier New" w:eastAsia="Times New Roman"/>
      <w:sz w:val="26"/>
    </w:rPr>
  </w:style>
  <w:style w:type="paragraph" w:customStyle="1" w:styleId="98">
    <w:name w:val="LG正文"/>
    <w:basedOn w:val="10"/>
    <w:autoRedefine/>
    <w:qFormat/>
    <w:uiPriority w:val="0"/>
    <w:pPr>
      <w:adjustRightInd w:val="0"/>
      <w:snapToGrid w:val="0"/>
      <w:ind w:firstLine="200"/>
    </w:pPr>
    <w:rPr>
      <w:rFonts w:ascii="Times New Roman" w:hAnsi="Times New Roman" w:eastAsia="仿宋"/>
      <w:sz w:val="30"/>
      <w:szCs w:val="22"/>
    </w:rPr>
  </w:style>
  <w:style w:type="character" w:customStyle="1" w:styleId="99">
    <w:name w:val="批注文字 Char"/>
    <w:link w:val="20"/>
    <w:autoRedefine/>
    <w:qFormat/>
    <w:uiPriority w:val="0"/>
    <w:rPr>
      <w:rFonts w:ascii="宋体" w:hAnsi="Times New Roman" w:eastAsia="宋体" w:cs="Times New Roman"/>
      <w:sz w:val="34"/>
    </w:rPr>
  </w:style>
  <w:style w:type="character" w:customStyle="1" w:styleId="100">
    <w:name w:val="普通(网站) Char"/>
    <w:link w:val="46"/>
    <w:autoRedefine/>
    <w:qFormat/>
    <w:uiPriority w:val="0"/>
    <w:rPr>
      <w:rFonts w:hAnsi="宋体"/>
      <w:sz w:val="24"/>
      <w:szCs w:val="24"/>
    </w:rPr>
  </w:style>
  <w:style w:type="character" w:customStyle="1" w:styleId="101">
    <w:name w:val="正文文本 3 Char"/>
    <w:autoRedefine/>
    <w:qFormat/>
    <w:uiPriority w:val="0"/>
    <w:rPr>
      <w:rFonts w:ascii="宋体" w:hAnsi="Times New Roman" w:eastAsia="宋体" w:cs="Times New Roman"/>
      <w:color w:val="000000"/>
      <w:sz w:val="28"/>
    </w:rPr>
  </w:style>
  <w:style w:type="character" w:customStyle="1" w:styleId="102">
    <w:name w:val="页脚 Char"/>
    <w:autoRedefine/>
    <w:qFormat/>
    <w:uiPriority w:val="0"/>
    <w:rPr>
      <w:rFonts w:ascii="宋体" w:hAnsi="Times New Roman" w:eastAsia="宋体" w:cs="Times New Roman"/>
      <w:sz w:val="18"/>
    </w:rPr>
  </w:style>
  <w:style w:type="character" w:customStyle="1" w:styleId="103">
    <w:name w:val="font71"/>
    <w:autoRedefine/>
    <w:qFormat/>
    <w:uiPriority w:val="0"/>
    <w:rPr>
      <w:rFonts w:hint="eastAsia" w:ascii="宋体" w:hAnsi="宋体" w:eastAsia="宋体" w:cs="宋体"/>
      <w:color w:val="000000"/>
      <w:sz w:val="24"/>
      <w:szCs w:val="24"/>
      <w:u w:val="none"/>
    </w:rPr>
  </w:style>
  <w:style w:type="character" w:customStyle="1" w:styleId="104">
    <w:name w:val="标题 1 Char"/>
    <w:autoRedefine/>
    <w:qFormat/>
    <w:uiPriority w:val="0"/>
    <w:rPr>
      <w:rFonts w:ascii="宋体" w:hAnsi="Times New Roman" w:eastAsia="宋体" w:cs="Times New Roman"/>
      <w:b/>
      <w:color w:val="000000"/>
      <w:sz w:val="24"/>
    </w:rPr>
  </w:style>
  <w:style w:type="character" w:customStyle="1" w:styleId="105">
    <w:name w:val="apple-converted-space"/>
    <w:autoRedefine/>
    <w:qFormat/>
    <w:uiPriority w:val="0"/>
    <w:rPr>
      <w:rFonts w:ascii="Times New Roman" w:hAnsi="Times New Roman" w:eastAsia="宋体" w:cs="Times New Roman"/>
    </w:rPr>
  </w:style>
  <w:style w:type="character" w:customStyle="1" w:styleId="106">
    <w:name w:val="普通文字 Char Char2"/>
    <w:autoRedefine/>
    <w:qFormat/>
    <w:uiPriority w:val="0"/>
    <w:rPr>
      <w:rFonts w:ascii="宋体" w:hAnsi="Courier New" w:eastAsia="宋体" w:cs="Courier New"/>
      <w:sz w:val="34"/>
      <w:szCs w:val="21"/>
      <w:lang w:val="en-US" w:eastAsia="zh-CN" w:bidi="ar-SA"/>
    </w:rPr>
  </w:style>
  <w:style w:type="character" w:customStyle="1" w:styleId="107">
    <w:name w:val="font11"/>
    <w:basedOn w:val="53"/>
    <w:autoRedefine/>
    <w:qFormat/>
    <w:uiPriority w:val="0"/>
    <w:rPr>
      <w:rFonts w:hint="eastAsia" w:ascii="宋体" w:hAnsi="宋体" w:cs="宋体"/>
      <w:color w:val="000000"/>
      <w:sz w:val="20"/>
      <w:szCs w:val="20"/>
      <w:u w:val="none"/>
    </w:rPr>
  </w:style>
  <w:style w:type="character" w:customStyle="1" w:styleId="108">
    <w:name w:val="font81"/>
    <w:basedOn w:val="53"/>
    <w:autoRedefine/>
    <w:qFormat/>
    <w:uiPriority w:val="0"/>
    <w:rPr>
      <w:rFonts w:ascii="Arial" w:hAnsi="Arial" w:cs="Arial"/>
      <w:color w:val="000000"/>
      <w:sz w:val="20"/>
      <w:szCs w:val="20"/>
      <w:u w:val="none"/>
    </w:rPr>
  </w:style>
  <w:style w:type="character" w:customStyle="1" w:styleId="109">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110">
    <w:name w:val="font41"/>
    <w:autoRedefine/>
    <w:qFormat/>
    <w:uiPriority w:val="0"/>
    <w:rPr>
      <w:rFonts w:hint="default" w:ascii="Times New Roman" w:hAnsi="Times New Roman" w:eastAsia="宋体" w:cs="Times New Roman"/>
      <w:color w:val="000000"/>
      <w:sz w:val="24"/>
      <w:szCs w:val="24"/>
      <w:u w:val="none"/>
    </w:rPr>
  </w:style>
  <w:style w:type="character" w:customStyle="1" w:styleId="111">
    <w:name w:val="font21"/>
    <w:basedOn w:val="53"/>
    <w:autoRedefine/>
    <w:qFormat/>
    <w:uiPriority w:val="0"/>
    <w:rPr>
      <w:rFonts w:hint="eastAsia" w:ascii="宋体" w:hAnsi="宋体" w:eastAsia="宋体"/>
      <w:color w:val="000000"/>
      <w:sz w:val="22"/>
      <w:szCs w:val="22"/>
      <w:u w:val="none"/>
    </w:rPr>
  </w:style>
  <w:style w:type="character" w:customStyle="1" w:styleId="112">
    <w:name w:val="font61"/>
    <w:autoRedefine/>
    <w:qFormat/>
    <w:uiPriority w:val="0"/>
    <w:rPr>
      <w:rFonts w:hint="eastAsia" w:ascii="宋体" w:hAnsi="宋体" w:eastAsia="宋体" w:cs="宋体"/>
      <w:color w:val="000000"/>
      <w:sz w:val="24"/>
      <w:szCs w:val="24"/>
      <w:u w:val="none"/>
    </w:rPr>
  </w:style>
  <w:style w:type="character" w:customStyle="1" w:styleId="113">
    <w:name w:val="font01"/>
    <w:basedOn w:val="53"/>
    <w:autoRedefine/>
    <w:qFormat/>
    <w:uiPriority w:val="0"/>
    <w:rPr>
      <w:rFonts w:hint="eastAsia" w:ascii="宋体" w:hAnsi="宋体" w:eastAsia="宋体" w:cs="宋体"/>
      <w:color w:val="000000"/>
      <w:sz w:val="24"/>
      <w:szCs w:val="24"/>
      <w:u w:val="none"/>
    </w:rPr>
  </w:style>
  <w:style w:type="character" w:customStyle="1" w:styleId="114">
    <w:name w:val="页眉 Char"/>
    <w:autoRedefine/>
    <w:qFormat/>
    <w:uiPriority w:val="0"/>
    <w:rPr>
      <w:rFonts w:ascii="宋体" w:hAnsi="Times New Roman" w:eastAsia="宋体" w:cs="Times New Roman"/>
      <w:sz w:val="18"/>
    </w:rPr>
  </w:style>
  <w:style w:type="character" w:customStyle="1" w:styleId="115">
    <w:name w:val="font31"/>
    <w:autoRedefine/>
    <w:qFormat/>
    <w:uiPriority w:val="0"/>
    <w:rPr>
      <w:rFonts w:hint="default" w:ascii="Times New Roman" w:hAnsi="Times New Roman" w:eastAsia="宋体" w:cs="Times New Roman"/>
      <w:color w:val="000000"/>
      <w:sz w:val="24"/>
      <w:szCs w:val="24"/>
      <w:u w:val="none"/>
    </w:rPr>
  </w:style>
  <w:style w:type="character" w:customStyle="1" w:styleId="116">
    <w:name w:val="纯文本 Char"/>
    <w:autoRedefine/>
    <w:qFormat/>
    <w:uiPriority w:val="0"/>
    <w:rPr>
      <w:rFonts w:ascii="宋体" w:hAnsi="Courier New" w:eastAsia="宋体" w:cs="Courier New"/>
      <w:sz w:val="34"/>
      <w:szCs w:val="21"/>
      <w:lang w:val="en-US" w:eastAsia="zh-CN" w:bidi="ar-SA"/>
    </w:rPr>
  </w:style>
  <w:style w:type="character" w:customStyle="1" w:styleId="117">
    <w:name w:val=" Char Char"/>
    <w:autoRedefine/>
    <w:qFormat/>
    <w:uiPriority w:val="0"/>
    <w:rPr>
      <w:rFonts w:ascii="宋体" w:hAnsi="宋体" w:eastAsia="宋体" w:cs="Times New Roman"/>
      <w:sz w:val="24"/>
      <w:szCs w:val="24"/>
      <w:lang w:val="en-US" w:eastAsia="zh-CN" w:bidi="ar-SA"/>
    </w:rPr>
  </w:style>
  <w:style w:type="character" w:customStyle="1" w:styleId="118">
    <w:name w:val="font51"/>
    <w:basedOn w:val="53"/>
    <w:autoRedefine/>
    <w:qFormat/>
    <w:uiPriority w:val="0"/>
    <w:rPr>
      <w:rFonts w:hint="default" w:ascii="Arial" w:hAnsi="Arial" w:cs="Arial"/>
      <w:color w:val="000000"/>
      <w:sz w:val="20"/>
      <w:szCs w:val="20"/>
      <w:u w:val="none"/>
    </w:rPr>
  </w:style>
  <w:style w:type="character" w:customStyle="1" w:styleId="119">
    <w:name w:val="正文文本 Char"/>
    <w:autoRedefine/>
    <w:qFormat/>
    <w:uiPriority w:val="0"/>
    <w:rPr>
      <w:rFonts w:ascii="宋体" w:hAnsi="Times New Roman" w:eastAsia="宋体"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874</Words>
  <Characters>1072</Characters>
  <Lines>380</Lines>
  <Paragraphs>107</Paragraphs>
  <TotalTime>44</TotalTime>
  <ScaleCrop>false</ScaleCrop>
  <LinksUpToDate>false</LinksUpToDate>
  <CharactersWithSpaces>1143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2022-12-01T06:33:00Z</dcterms:created>
  <dc:creator>dell</dc:creator>
  <cp:lastModifiedBy>Lee</cp:lastModifiedBy>
  <cp:lastPrinted>2025-05-19T06:35:00Z</cp:lastPrinted>
  <dcterms:modified xsi:type="dcterms:W3CDTF">2025-07-14T04:19:58Z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3BFB598C930C4AFF95EFDC54112F4622_13</vt:lpwstr>
  </property>
  <property fmtid="{D5CDD505-2E9C-101B-9397-08002B2CF9AE}" pid="4" name="KSOTemplateDocerSaveRecord">
    <vt:lpwstr>eyJoZGlkIjoiNzIxY2JhM2JjMzgwNjlhYmI0ZGQwYTQ4ZmNhYjRhZjYiLCJ1c2VySWQiOiIyMDQ0NzE4ODIifQ==</vt:lpwstr>
  </property>
</Properties>
</file>