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A467F">
      <w:pPr>
        <w:jc w:val="center"/>
        <w:rPr>
          <w:rFonts w:hAnsi="宋体" w:cs="宋体"/>
          <w:b/>
          <w:bCs/>
          <w:color w:val="auto"/>
          <w:sz w:val="48"/>
          <w:szCs w:val="48"/>
          <w:lang w:val="zh-CN"/>
        </w:rPr>
      </w:pPr>
    </w:p>
    <w:p w14:paraId="7DBBC229">
      <w:pPr>
        <w:pStyle w:val="67"/>
        <w:rPr>
          <w:rFonts w:hAnsi="宋体" w:cs="宋体"/>
          <w:color w:val="auto"/>
          <w:lang w:val="zh-CN"/>
        </w:rPr>
      </w:pPr>
    </w:p>
    <w:p w14:paraId="3CE69C40">
      <w:pPr>
        <w:jc w:val="center"/>
        <w:rPr>
          <w:rFonts w:hAnsi="宋体" w:cs="宋体"/>
          <w:b/>
          <w:bCs/>
          <w:color w:val="auto"/>
          <w:sz w:val="48"/>
          <w:szCs w:val="48"/>
          <w:lang w:val="zh-CN"/>
        </w:rPr>
      </w:pPr>
      <w:r>
        <w:rPr>
          <w:rFonts w:hint="eastAsia" w:hAnsi="宋体" w:cs="宋体"/>
          <w:b/>
          <w:bCs/>
          <w:color w:val="auto"/>
          <w:sz w:val="48"/>
          <w:szCs w:val="48"/>
          <w:lang w:val="zh-CN"/>
        </w:rPr>
        <w:t>浙江省穿山甲收容救护和人工繁育项目</w:t>
      </w:r>
    </w:p>
    <w:p w14:paraId="045AB9D5">
      <w:pPr>
        <w:rPr>
          <w:rFonts w:hAnsi="宋体" w:cs="宋体"/>
          <w:color w:val="auto"/>
          <w:sz w:val="18"/>
          <w:szCs w:val="18"/>
          <w:lang w:val="zh-CN"/>
        </w:rPr>
      </w:pPr>
    </w:p>
    <w:p w14:paraId="5FCCC831">
      <w:pPr>
        <w:rPr>
          <w:rFonts w:hAnsi="宋体" w:cs="宋体"/>
          <w:color w:val="auto"/>
          <w:sz w:val="18"/>
          <w:szCs w:val="18"/>
          <w:lang w:val="zh-CN"/>
        </w:rPr>
      </w:pPr>
    </w:p>
    <w:p w14:paraId="1578BB62">
      <w:pPr>
        <w:pStyle w:val="46"/>
        <w:ind w:firstLine="280"/>
        <w:rPr>
          <w:rFonts w:hAnsi="宋体" w:cs="宋体"/>
          <w:color w:val="auto"/>
          <w:lang w:val="zh-CN"/>
        </w:rPr>
      </w:pPr>
    </w:p>
    <w:p w14:paraId="08BF6BC4">
      <w:pPr>
        <w:pStyle w:val="46"/>
        <w:ind w:firstLine="0" w:firstLineChars="0"/>
        <w:rPr>
          <w:rFonts w:hAnsi="宋体" w:cs="宋体"/>
          <w:color w:val="auto"/>
          <w:lang w:val="zh-CN"/>
        </w:rPr>
      </w:pPr>
    </w:p>
    <w:p w14:paraId="4BA195B9">
      <w:pPr>
        <w:rPr>
          <w:rFonts w:hAnsi="宋体" w:cs="宋体"/>
          <w:color w:val="auto"/>
          <w:lang w:val="zh-CN"/>
        </w:rPr>
      </w:pPr>
    </w:p>
    <w:p w14:paraId="7DC9873A">
      <w:pPr>
        <w:pStyle w:val="46"/>
        <w:ind w:firstLine="280"/>
        <w:rPr>
          <w:rFonts w:hAnsi="宋体" w:cs="宋体"/>
          <w:color w:val="auto"/>
          <w:lang w:val="zh-CN"/>
        </w:rPr>
      </w:pPr>
    </w:p>
    <w:p w14:paraId="247B36C0">
      <w:pPr>
        <w:pStyle w:val="37"/>
        <w:rPr>
          <w:rFonts w:ascii="宋体" w:hAnsi="宋体" w:cs="宋体"/>
          <w:color w:val="auto"/>
          <w:lang w:val="zh-CN"/>
        </w:rPr>
      </w:pPr>
    </w:p>
    <w:p w14:paraId="1BE921BD">
      <w:pPr>
        <w:pStyle w:val="46"/>
        <w:ind w:firstLine="280"/>
        <w:rPr>
          <w:rFonts w:hAnsi="宋体" w:cs="宋体"/>
          <w:color w:val="auto"/>
          <w:lang w:val="zh-CN"/>
        </w:rPr>
      </w:pPr>
    </w:p>
    <w:p w14:paraId="13BDB475">
      <w:pPr>
        <w:jc w:val="center"/>
        <w:rPr>
          <w:rFonts w:hAnsi="宋体" w:cs="宋体"/>
          <w:b/>
          <w:bCs/>
          <w:color w:val="auto"/>
          <w:sz w:val="48"/>
          <w:szCs w:val="48"/>
          <w:lang w:val="zh-CN"/>
        </w:rPr>
      </w:pPr>
      <w:r>
        <w:rPr>
          <w:rFonts w:hint="eastAsia" w:hAnsi="宋体" w:cs="宋体"/>
          <w:b/>
          <w:bCs/>
          <w:color w:val="auto"/>
          <w:sz w:val="48"/>
          <w:szCs w:val="48"/>
          <w:lang w:val="zh-CN"/>
        </w:rPr>
        <w:t>竞争性磋商文件</w:t>
      </w:r>
    </w:p>
    <w:p w14:paraId="21297621">
      <w:pPr>
        <w:rPr>
          <w:rFonts w:hAnsi="宋体" w:cs="宋体"/>
          <w:color w:val="auto"/>
          <w:sz w:val="18"/>
          <w:szCs w:val="18"/>
          <w:lang w:val="zh-CN"/>
        </w:rPr>
      </w:pPr>
    </w:p>
    <w:p w14:paraId="1A6CE1F4">
      <w:pPr>
        <w:pStyle w:val="47"/>
        <w:ind w:left="680"/>
        <w:rPr>
          <w:rFonts w:ascii="宋体" w:hAnsi="宋体"/>
          <w:color w:val="auto"/>
          <w:lang w:val="zh-CN"/>
        </w:rPr>
      </w:pPr>
    </w:p>
    <w:p w14:paraId="78DDD238">
      <w:pPr>
        <w:rPr>
          <w:rFonts w:hAnsi="宋体" w:cs="宋体"/>
          <w:color w:val="auto"/>
          <w:sz w:val="18"/>
          <w:szCs w:val="18"/>
          <w:lang w:val="zh-CN"/>
        </w:rPr>
      </w:pPr>
    </w:p>
    <w:p w14:paraId="47D74147">
      <w:pPr>
        <w:pStyle w:val="46"/>
        <w:ind w:firstLine="281"/>
        <w:rPr>
          <w:rFonts w:hAnsi="宋体" w:cs="宋体"/>
          <w:b/>
          <w:bCs/>
          <w:color w:val="auto"/>
          <w:szCs w:val="21"/>
          <w:lang w:val="zh-CN"/>
        </w:rPr>
      </w:pPr>
    </w:p>
    <w:p w14:paraId="4605AA89">
      <w:pPr>
        <w:rPr>
          <w:color w:val="auto"/>
          <w:lang w:val="zh-CN"/>
        </w:rPr>
      </w:pPr>
    </w:p>
    <w:p w14:paraId="2217DD8A">
      <w:pPr>
        <w:pStyle w:val="37"/>
        <w:rPr>
          <w:rFonts w:ascii="宋体" w:hAnsi="宋体" w:cs="宋体"/>
          <w:color w:val="auto"/>
          <w:lang w:val="zh-CN"/>
        </w:rPr>
      </w:pPr>
    </w:p>
    <w:p w14:paraId="1787381F">
      <w:pPr>
        <w:rPr>
          <w:rFonts w:hAnsi="宋体" w:cs="宋体"/>
          <w:color w:val="auto"/>
          <w:lang w:val="zh-CN"/>
        </w:rPr>
      </w:pPr>
    </w:p>
    <w:p w14:paraId="2C39ED20">
      <w:pPr>
        <w:rPr>
          <w:rFonts w:hAnsi="宋体" w:cs="宋体"/>
          <w:color w:val="auto"/>
          <w:lang w:val="zh-CN"/>
        </w:rPr>
      </w:pPr>
    </w:p>
    <w:p w14:paraId="4839B883">
      <w:pPr>
        <w:pStyle w:val="25"/>
        <w:snapToGrid w:val="0"/>
        <w:spacing w:before="120" w:after="120" w:line="360" w:lineRule="auto"/>
        <w:ind w:firstLine="602" w:firstLineChars="200"/>
        <w:rPr>
          <w:rFonts w:hint="default" w:hAnsi="宋体" w:eastAsia="宋体" w:cs="宋体"/>
          <w:b/>
          <w:bCs/>
          <w:color w:val="auto"/>
          <w:sz w:val="30"/>
          <w:szCs w:val="30"/>
          <w:lang w:val="en-US" w:eastAsia="zh-CN"/>
        </w:rPr>
      </w:pPr>
      <w:r>
        <w:rPr>
          <w:rFonts w:hint="eastAsia" w:hAnsi="宋体" w:cs="宋体"/>
          <w:b/>
          <w:bCs/>
          <w:color w:val="auto"/>
          <w:sz w:val="30"/>
          <w:szCs w:val="30"/>
        </w:rPr>
        <w:t>项目编号： TY2025-FW109-ZFCG109</w:t>
      </w:r>
      <w:r>
        <w:rPr>
          <w:rFonts w:hint="eastAsia" w:hAnsi="宋体" w:cs="宋体"/>
          <w:b/>
          <w:bCs/>
          <w:color w:val="auto"/>
          <w:sz w:val="30"/>
          <w:szCs w:val="30"/>
          <w:lang w:val="en-US" w:eastAsia="zh-CN"/>
        </w:rPr>
        <w:t>-1</w:t>
      </w:r>
    </w:p>
    <w:p w14:paraId="59E36BF0">
      <w:pPr>
        <w:pStyle w:val="25"/>
        <w:snapToGrid w:val="0"/>
        <w:spacing w:before="120" w:after="120" w:line="360" w:lineRule="auto"/>
        <w:ind w:firstLine="602" w:firstLineChars="200"/>
        <w:rPr>
          <w:rFonts w:hAnsi="宋体" w:cs="宋体"/>
          <w:b/>
          <w:bCs/>
          <w:color w:val="auto"/>
          <w:sz w:val="30"/>
          <w:szCs w:val="30"/>
        </w:rPr>
      </w:pPr>
      <w:r>
        <w:rPr>
          <w:rFonts w:hint="eastAsia" w:hAnsi="宋体" w:cs="宋体"/>
          <w:b/>
          <w:bCs/>
          <w:color w:val="auto"/>
          <w:sz w:val="30"/>
          <w:szCs w:val="30"/>
        </w:rPr>
        <w:t>采购单位： 金华婺城南山省级自然保护区管理中心</w:t>
      </w:r>
    </w:p>
    <w:p w14:paraId="098D5B0F">
      <w:pPr>
        <w:pStyle w:val="25"/>
        <w:snapToGrid w:val="0"/>
        <w:spacing w:before="120" w:after="120" w:line="360" w:lineRule="auto"/>
        <w:ind w:firstLine="602" w:firstLineChars="200"/>
        <w:rPr>
          <w:rFonts w:hAnsi="宋体" w:cs="宋体"/>
          <w:b/>
          <w:bCs/>
          <w:color w:val="auto"/>
          <w:sz w:val="30"/>
          <w:szCs w:val="30"/>
        </w:rPr>
      </w:pPr>
      <w:r>
        <w:rPr>
          <w:rFonts w:hint="eastAsia" w:hAnsi="宋体" w:cs="宋体"/>
          <w:b/>
          <w:bCs/>
          <w:color w:val="auto"/>
          <w:sz w:val="30"/>
          <w:szCs w:val="30"/>
        </w:rPr>
        <w:t>代理机构： 金华市天盈招标代理有限公司</w:t>
      </w:r>
    </w:p>
    <w:p w14:paraId="479947FD">
      <w:pPr>
        <w:pStyle w:val="25"/>
        <w:snapToGrid w:val="0"/>
        <w:spacing w:before="120" w:after="120" w:line="360" w:lineRule="auto"/>
        <w:ind w:firstLine="602" w:firstLineChars="200"/>
        <w:rPr>
          <w:rFonts w:hAnsi="宋体" w:cs="宋体"/>
          <w:b/>
          <w:color w:val="auto"/>
          <w:sz w:val="30"/>
          <w:szCs w:val="48"/>
        </w:rPr>
      </w:pPr>
      <w:r>
        <w:rPr>
          <w:rFonts w:hint="eastAsia" w:hAnsi="宋体" w:cs="宋体"/>
          <w:b/>
          <w:bCs/>
          <w:color w:val="auto"/>
          <w:sz w:val="30"/>
          <w:szCs w:val="30"/>
        </w:rPr>
        <w:t xml:space="preserve">监管单位： </w:t>
      </w:r>
      <w:r>
        <w:rPr>
          <w:rFonts w:hint="eastAsia" w:hAnsi="宋体" w:cs="宋体"/>
          <w:b/>
          <w:color w:val="auto"/>
          <w:sz w:val="30"/>
          <w:szCs w:val="48"/>
        </w:rPr>
        <w:t>金华市婺城区财政局政府采购监督管理办公室</w:t>
      </w:r>
    </w:p>
    <w:p w14:paraId="400C8AE1">
      <w:pPr>
        <w:spacing w:line="480" w:lineRule="exact"/>
        <w:jc w:val="center"/>
        <w:rPr>
          <w:rFonts w:hAnsi="宋体" w:cs="宋体"/>
          <w:b/>
          <w:bCs/>
          <w:color w:val="auto"/>
          <w:sz w:val="32"/>
          <w:szCs w:val="32"/>
          <w:lang w:val="zh-CN"/>
        </w:rPr>
      </w:pPr>
      <w:r>
        <w:rPr>
          <w:rFonts w:hint="eastAsia" w:hAnsi="宋体" w:cs="宋体"/>
          <w:b/>
          <w:bCs/>
          <w:color w:val="auto"/>
          <w:sz w:val="32"/>
          <w:szCs w:val="32"/>
          <w:lang w:val="zh-CN"/>
        </w:rPr>
        <w:t xml:space="preserve">2 0 2 </w:t>
      </w:r>
      <w:r>
        <w:rPr>
          <w:rFonts w:hint="eastAsia" w:hAnsi="宋体" w:cs="宋体"/>
          <w:b/>
          <w:bCs/>
          <w:color w:val="auto"/>
          <w:sz w:val="32"/>
          <w:szCs w:val="32"/>
        </w:rPr>
        <w:t xml:space="preserve">5 </w:t>
      </w:r>
      <w:r>
        <w:rPr>
          <w:rFonts w:hint="eastAsia" w:hAnsi="宋体" w:cs="宋体"/>
          <w:b/>
          <w:bCs/>
          <w:color w:val="auto"/>
          <w:sz w:val="32"/>
          <w:szCs w:val="32"/>
          <w:lang w:val="zh-CN"/>
        </w:rPr>
        <w:t xml:space="preserve">年 </w:t>
      </w:r>
      <w:r>
        <w:rPr>
          <w:rFonts w:hint="eastAsia" w:hAnsi="宋体" w:cs="宋体"/>
          <w:b/>
          <w:bCs/>
          <w:color w:val="auto"/>
          <w:sz w:val="32"/>
          <w:szCs w:val="32"/>
        </w:rPr>
        <w:t xml:space="preserve"> 6 </w:t>
      </w:r>
      <w:r>
        <w:rPr>
          <w:rFonts w:hint="eastAsia" w:hAnsi="宋体" w:cs="宋体"/>
          <w:b/>
          <w:bCs/>
          <w:color w:val="auto"/>
          <w:sz w:val="32"/>
          <w:szCs w:val="32"/>
          <w:lang w:val="zh-CN"/>
        </w:rPr>
        <w:t xml:space="preserve">月 </w:t>
      </w:r>
      <w:bookmarkStart w:id="0" w:name="_Toc237182500"/>
    </w:p>
    <w:p w14:paraId="48A9D9CF">
      <w:pPr>
        <w:pStyle w:val="46"/>
        <w:ind w:firstLine="280"/>
        <w:rPr>
          <w:rFonts w:hAnsi="宋体" w:cs="宋体"/>
          <w:color w:val="auto"/>
        </w:rPr>
      </w:pPr>
    </w:p>
    <w:p w14:paraId="33A18EE0">
      <w:pPr>
        <w:jc w:val="center"/>
        <w:rPr>
          <w:rFonts w:hAnsi="宋体" w:cs="宋体"/>
          <w:b/>
          <w:color w:val="auto"/>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pPr>
    </w:p>
    <w:p w14:paraId="6EB6E61C">
      <w:pPr>
        <w:jc w:val="center"/>
        <w:rPr>
          <w:rFonts w:hAnsi="宋体" w:cs="宋体"/>
          <w:b/>
          <w:color w:val="auto"/>
        </w:rPr>
      </w:pPr>
      <w:r>
        <w:rPr>
          <w:rFonts w:hint="eastAsia" w:hAnsi="宋体" w:cs="宋体"/>
          <w:b/>
          <w:color w:val="auto"/>
        </w:rPr>
        <w:t>目        录</w:t>
      </w:r>
    </w:p>
    <w:p w14:paraId="28D54BC7">
      <w:pPr>
        <w:pStyle w:val="47"/>
        <w:ind w:left="680"/>
        <w:rPr>
          <w:rFonts w:ascii="宋体" w:hAnsi="宋体"/>
          <w:color w:val="auto"/>
        </w:rPr>
      </w:pPr>
    </w:p>
    <w:p w14:paraId="63D8793B">
      <w:pPr>
        <w:pStyle w:val="33"/>
        <w:tabs>
          <w:tab w:val="right" w:leader="dot" w:pos="9638"/>
        </w:tabs>
        <w:rPr>
          <w:color w:val="auto"/>
        </w:rPr>
      </w:pPr>
      <w:r>
        <w:rPr>
          <w:rStyle w:val="57"/>
          <w:rFonts w:hint="eastAsia" w:cs="宋体"/>
          <w:color w:val="auto"/>
        </w:rPr>
        <w:fldChar w:fldCharType="begin" w:fldLock="1"/>
      </w:r>
      <w:r>
        <w:rPr>
          <w:rStyle w:val="57"/>
          <w:rFonts w:hint="eastAsia" w:ascii="宋体" w:hAnsi="宋体" w:cs="宋体"/>
          <w:color w:val="auto"/>
          <w:sz w:val="21"/>
          <w:szCs w:val="21"/>
        </w:rPr>
        <w:instrText xml:space="preserve">TOC \o "1-3" \h \z \u</w:instrText>
      </w:r>
      <w:r>
        <w:rPr>
          <w:rStyle w:val="57"/>
          <w:rFonts w:hint="eastAsia" w:cs="宋体"/>
          <w:color w:val="auto"/>
        </w:rPr>
        <w:fldChar w:fldCharType="separate"/>
      </w:r>
      <w:r>
        <w:rPr>
          <w:rFonts w:hint="eastAsia" w:ascii="宋体" w:hAnsi="宋体" w:cs="宋体"/>
          <w:color w:val="auto"/>
          <w:szCs w:val="21"/>
        </w:rPr>
        <w:fldChar w:fldCharType="begin" w:fldLock="1"/>
      </w:r>
      <w:r>
        <w:rPr>
          <w:rFonts w:hint="eastAsia" w:ascii="宋体" w:hAnsi="宋体" w:cs="宋体"/>
          <w:color w:val="auto"/>
          <w:szCs w:val="21"/>
        </w:rPr>
        <w:instrText xml:space="preserve"> HYPERLINK \l _Toc27176 </w:instrText>
      </w:r>
      <w:r>
        <w:rPr>
          <w:rFonts w:hint="eastAsia" w:ascii="宋体" w:hAnsi="宋体" w:cs="宋体"/>
          <w:color w:val="auto"/>
          <w:szCs w:val="21"/>
        </w:rPr>
        <w:fldChar w:fldCharType="separate"/>
      </w:r>
      <w:r>
        <w:rPr>
          <w:rFonts w:hint="eastAsia" w:ascii="宋体" w:hAnsi="宋体" w:cs="宋体"/>
          <w:color w:val="auto"/>
          <w:szCs w:val="30"/>
        </w:rPr>
        <w:t>第一部分 竞争性磋商公告</w:t>
      </w:r>
      <w:r>
        <w:rPr>
          <w:color w:val="auto"/>
        </w:rPr>
        <w:tab/>
      </w:r>
      <w:r>
        <w:rPr>
          <w:color w:val="auto"/>
        </w:rPr>
        <w:fldChar w:fldCharType="begin" w:fldLock="1"/>
      </w:r>
      <w:r>
        <w:rPr>
          <w:color w:val="auto"/>
        </w:rPr>
        <w:instrText xml:space="preserve"> PAGEREF _Toc27176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14:paraId="6FDFFBD2">
      <w:pPr>
        <w:pStyle w:val="33"/>
        <w:tabs>
          <w:tab w:val="right" w:leader="dot" w:pos="9638"/>
        </w:tabs>
        <w:rPr>
          <w:color w:val="auto"/>
        </w:rPr>
      </w:pPr>
      <w:r>
        <w:rPr>
          <w:color w:val="auto"/>
        </w:rPr>
        <w:fldChar w:fldCharType="begin" w:fldLock="1"/>
      </w:r>
      <w:r>
        <w:rPr>
          <w:color w:val="auto"/>
        </w:rPr>
        <w:instrText xml:space="preserve"> HYPERLINK \l "_Toc610" </w:instrText>
      </w:r>
      <w:r>
        <w:rPr>
          <w:color w:val="auto"/>
        </w:rPr>
        <w:fldChar w:fldCharType="separate"/>
      </w:r>
      <w:r>
        <w:rPr>
          <w:rFonts w:hint="eastAsia" w:ascii="宋体" w:hAnsi="宋体" w:cs="宋体"/>
          <w:color w:val="auto"/>
          <w:szCs w:val="30"/>
        </w:rPr>
        <w:t>第二部分  采购需求</w:t>
      </w:r>
      <w:r>
        <w:rPr>
          <w:color w:val="auto"/>
        </w:rPr>
        <w:tab/>
      </w:r>
      <w:r>
        <w:rPr>
          <w:color w:val="auto"/>
        </w:rPr>
        <w:fldChar w:fldCharType="begin" w:fldLock="1"/>
      </w:r>
      <w:r>
        <w:rPr>
          <w:color w:val="auto"/>
        </w:rPr>
        <w:instrText xml:space="preserve"> PAGEREF _Toc610 \h </w:instrText>
      </w:r>
      <w:r>
        <w:rPr>
          <w:color w:val="auto"/>
        </w:rPr>
        <w:fldChar w:fldCharType="separate"/>
      </w:r>
      <w:r>
        <w:rPr>
          <w:color w:val="auto"/>
        </w:rPr>
        <w:t>7</w:t>
      </w:r>
      <w:r>
        <w:rPr>
          <w:color w:val="auto"/>
        </w:rPr>
        <w:fldChar w:fldCharType="end"/>
      </w:r>
      <w:r>
        <w:rPr>
          <w:color w:val="auto"/>
        </w:rPr>
        <w:fldChar w:fldCharType="end"/>
      </w:r>
    </w:p>
    <w:p w14:paraId="6DF2F74A">
      <w:pPr>
        <w:pStyle w:val="33"/>
        <w:tabs>
          <w:tab w:val="right" w:leader="dot" w:pos="9638"/>
        </w:tabs>
        <w:rPr>
          <w:color w:val="auto"/>
        </w:rPr>
      </w:pPr>
      <w:r>
        <w:rPr>
          <w:color w:val="auto"/>
        </w:rPr>
        <w:fldChar w:fldCharType="begin" w:fldLock="1"/>
      </w:r>
      <w:r>
        <w:rPr>
          <w:color w:val="auto"/>
        </w:rPr>
        <w:instrText xml:space="preserve"> HYPERLINK \l "_Toc17591" </w:instrText>
      </w:r>
      <w:r>
        <w:rPr>
          <w:color w:val="auto"/>
        </w:rPr>
        <w:fldChar w:fldCharType="separate"/>
      </w:r>
      <w:r>
        <w:rPr>
          <w:rFonts w:hint="eastAsia" w:ascii="宋体" w:hAnsi="宋体" w:cs="宋体"/>
          <w:color w:val="auto"/>
          <w:szCs w:val="30"/>
        </w:rPr>
        <w:t>第三部分  响应供应商须知</w:t>
      </w:r>
      <w:r>
        <w:rPr>
          <w:color w:val="auto"/>
        </w:rPr>
        <w:tab/>
      </w:r>
      <w:r>
        <w:rPr>
          <w:color w:val="auto"/>
        </w:rPr>
        <w:fldChar w:fldCharType="begin" w:fldLock="1"/>
      </w:r>
      <w:r>
        <w:rPr>
          <w:color w:val="auto"/>
        </w:rPr>
        <w:instrText xml:space="preserve"> PAGEREF _Toc17591 \h </w:instrText>
      </w:r>
      <w:r>
        <w:rPr>
          <w:color w:val="auto"/>
        </w:rPr>
        <w:fldChar w:fldCharType="separate"/>
      </w:r>
      <w:r>
        <w:rPr>
          <w:color w:val="auto"/>
        </w:rPr>
        <w:t>9</w:t>
      </w:r>
      <w:r>
        <w:rPr>
          <w:color w:val="auto"/>
        </w:rPr>
        <w:fldChar w:fldCharType="end"/>
      </w:r>
      <w:r>
        <w:rPr>
          <w:color w:val="auto"/>
        </w:rPr>
        <w:fldChar w:fldCharType="end"/>
      </w:r>
    </w:p>
    <w:p w14:paraId="6859D099">
      <w:pPr>
        <w:pStyle w:val="33"/>
        <w:tabs>
          <w:tab w:val="right" w:leader="dot" w:pos="9638"/>
        </w:tabs>
        <w:rPr>
          <w:color w:val="auto"/>
        </w:rPr>
      </w:pPr>
      <w:r>
        <w:rPr>
          <w:color w:val="auto"/>
        </w:rPr>
        <w:fldChar w:fldCharType="begin" w:fldLock="1"/>
      </w:r>
      <w:r>
        <w:rPr>
          <w:color w:val="auto"/>
        </w:rPr>
        <w:instrText xml:space="preserve"> HYPERLINK \l "_Toc2398" </w:instrText>
      </w:r>
      <w:r>
        <w:rPr>
          <w:color w:val="auto"/>
        </w:rPr>
        <w:fldChar w:fldCharType="separate"/>
      </w:r>
      <w:r>
        <w:rPr>
          <w:rFonts w:hint="eastAsia" w:ascii="宋体" w:hAnsi="宋体" w:cs="宋体"/>
          <w:color w:val="auto"/>
          <w:szCs w:val="30"/>
        </w:rPr>
        <w:t>前附表</w:t>
      </w:r>
      <w:r>
        <w:rPr>
          <w:color w:val="auto"/>
        </w:rPr>
        <w:tab/>
      </w:r>
      <w:r>
        <w:rPr>
          <w:color w:val="auto"/>
        </w:rPr>
        <w:fldChar w:fldCharType="begin" w:fldLock="1"/>
      </w:r>
      <w:r>
        <w:rPr>
          <w:color w:val="auto"/>
        </w:rPr>
        <w:instrText xml:space="preserve"> PAGEREF _Toc2398 \h </w:instrText>
      </w:r>
      <w:r>
        <w:rPr>
          <w:color w:val="auto"/>
        </w:rPr>
        <w:fldChar w:fldCharType="separate"/>
      </w:r>
      <w:r>
        <w:rPr>
          <w:color w:val="auto"/>
        </w:rPr>
        <w:t>9</w:t>
      </w:r>
      <w:r>
        <w:rPr>
          <w:color w:val="auto"/>
        </w:rPr>
        <w:fldChar w:fldCharType="end"/>
      </w:r>
      <w:r>
        <w:rPr>
          <w:color w:val="auto"/>
        </w:rPr>
        <w:fldChar w:fldCharType="end"/>
      </w:r>
    </w:p>
    <w:p w14:paraId="23A12E77">
      <w:pPr>
        <w:pStyle w:val="33"/>
        <w:tabs>
          <w:tab w:val="right" w:leader="dot" w:pos="9638"/>
        </w:tabs>
        <w:rPr>
          <w:color w:val="auto"/>
        </w:rPr>
      </w:pPr>
      <w:r>
        <w:rPr>
          <w:color w:val="auto"/>
        </w:rPr>
        <w:fldChar w:fldCharType="begin" w:fldLock="1"/>
      </w:r>
      <w:r>
        <w:rPr>
          <w:color w:val="auto"/>
        </w:rPr>
        <w:instrText xml:space="preserve"> HYPERLINK \l "_Toc21095" </w:instrText>
      </w:r>
      <w:r>
        <w:rPr>
          <w:color w:val="auto"/>
        </w:rPr>
        <w:fldChar w:fldCharType="separate"/>
      </w:r>
      <w:r>
        <w:rPr>
          <w:rFonts w:hint="eastAsia" w:ascii="宋体" w:hAnsi="宋体" w:cs="宋体"/>
          <w:color w:val="auto"/>
          <w:szCs w:val="30"/>
        </w:rPr>
        <w:t>第四部分  磋商办法及评分标准</w:t>
      </w:r>
      <w:r>
        <w:rPr>
          <w:color w:val="auto"/>
        </w:rPr>
        <w:tab/>
      </w:r>
      <w:r>
        <w:rPr>
          <w:color w:val="auto"/>
        </w:rPr>
        <w:fldChar w:fldCharType="begin" w:fldLock="1"/>
      </w:r>
      <w:r>
        <w:rPr>
          <w:color w:val="auto"/>
        </w:rPr>
        <w:instrText xml:space="preserve"> PAGEREF _Toc21095 \h </w:instrText>
      </w:r>
      <w:r>
        <w:rPr>
          <w:color w:val="auto"/>
        </w:rPr>
        <w:fldChar w:fldCharType="separate"/>
      </w:r>
      <w:r>
        <w:rPr>
          <w:color w:val="auto"/>
        </w:rPr>
        <w:t>25</w:t>
      </w:r>
      <w:r>
        <w:rPr>
          <w:color w:val="auto"/>
        </w:rPr>
        <w:fldChar w:fldCharType="end"/>
      </w:r>
      <w:r>
        <w:rPr>
          <w:color w:val="auto"/>
        </w:rPr>
        <w:fldChar w:fldCharType="end"/>
      </w:r>
    </w:p>
    <w:p w14:paraId="776A4072">
      <w:pPr>
        <w:pStyle w:val="33"/>
        <w:tabs>
          <w:tab w:val="right" w:leader="dot" w:pos="9638"/>
        </w:tabs>
        <w:rPr>
          <w:color w:val="auto"/>
        </w:rPr>
      </w:pPr>
      <w:r>
        <w:rPr>
          <w:color w:val="auto"/>
        </w:rPr>
        <w:fldChar w:fldCharType="begin" w:fldLock="1"/>
      </w:r>
      <w:r>
        <w:rPr>
          <w:color w:val="auto"/>
        </w:rPr>
        <w:instrText xml:space="preserve"> HYPERLINK \l "_Toc17535" </w:instrText>
      </w:r>
      <w:r>
        <w:rPr>
          <w:color w:val="auto"/>
        </w:rPr>
        <w:fldChar w:fldCharType="separate"/>
      </w:r>
      <w:r>
        <w:rPr>
          <w:rFonts w:hint="eastAsia" w:ascii="宋体" w:hAnsi="宋体" w:cs="宋体"/>
          <w:color w:val="auto"/>
          <w:szCs w:val="32"/>
        </w:rPr>
        <w:t>第五部分  合同主要条款</w:t>
      </w:r>
      <w:r>
        <w:rPr>
          <w:color w:val="auto"/>
        </w:rPr>
        <w:tab/>
      </w:r>
      <w:r>
        <w:rPr>
          <w:color w:val="auto"/>
        </w:rPr>
        <w:fldChar w:fldCharType="begin" w:fldLock="1"/>
      </w:r>
      <w:r>
        <w:rPr>
          <w:color w:val="auto"/>
        </w:rPr>
        <w:instrText xml:space="preserve"> PAGEREF _Toc17535 \h </w:instrText>
      </w:r>
      <w:r>
        <w:rPr>
          <w:color w:val="auto"/>
        </w:rPr>
        <w:fldChar w:fldCharType="separate"/>
      </w:r>
      <w:r>
        <w:rPr>
          <w:color w:val="auto"/>
        </w:rPr>
        <w:t>33</w:t>
      </w:r>
      <w:r>
        <w:rPr>
          <w:color w:val="auto"/>
        </w:rPr>
        <w:fldChar w:fldCharType="end"/>
      </w:r>
      <w:r>
        <w:rPr>
          <w:color w:val="auto"/>
        </w:rPr>
        <w:fldChar w:fldCharType="end"/>
      </w:r>
    </w:p>
    <w:p w14:paraId="322ECBB3">
      <w:pPr>
        <w:pStyle w:val="33"/>
        <w:tabs>
          <w:tab w:val="right" w:leader="dot" w:pos="9638"/>
        </w:tabs>
        <w:rPr>
          <w:color w:val="auto"/>
        </w:rPr>
      </w:pPr>
      <w:r>
        <w:rPr>
          <w:color w:val="auto"/>
        </w:rPr>
        <w:fldChar w:fldCharType="begin" w:fldLock="1"/>
      </w:r>
      <w:r>
        <w:rPr>
          <w:color w:val="auto"/>
        </w:rPr>
        <w:instrText xml:space="preserve"> HYPERLINK \l "_Toc4108" </w:instrText>
      </w:r>
      <w:r>
        <w:rPr>
          <w:color w:val="auto"/>
        </w:rPr>
        <w:fldChar w:fldCharType="separate"/>
      </w:r>
      <w:r>
        <w:rPr>
          <w:rFonts w:hint="eastAsia" w:ascii="宋体" w:hAnsi="宋体" w:cs="宋体"/>
          <w:color w:val="auto"/>
          <w:szCs w:val="32"/>
        </w:rPr>
        <w:t>第六部分  应递交的响应文件格式范例</w:t>
      </w:r>
      <w:r>
        <w:rPr>
          <w:color w:val="auto"/>
        </w:rPr>
        <w:tab/>
      </w:r>
      <w:r>
        <w:rPr>
          <w:color w:val="auto"/>
        </w:rPr>
        <w:fldChar w:fldCharType="begin" w:fldLock="1"/>
      </w:r>
      <w:r>
        <w:rPr>
          <w:color w:val="auto"/>
        </w:rPr>
        <w:instrText xml:space="preserve"> PAGEREF _Toc4108 \h </w:instrText>
      </w:r>
      <w:r>
        <w:rPr>
          <w:color w:val="auto"/>
        </w:rPr>
        <w:fldChar w:fldCharType="separate"/>
      </w:r>
      <w:r>
        <w:rPr>
          <w:color w:val="auto"/>
        </w:rPr>
        <w:t>37</w:t>
      </w:r>
      <w:r>
        <w:rPr>
          <w:color w:val="auto"/>
        </w:rPr>
        <w:fldChar w:fldCharType="end"/>
      </w:r>
      <w:r>
        <w:rPr>
          <w:color w:val="auto"/>
        </w:rPr>
        <w:fldChar w:fldCharType="end"/>
      </w:r>
    </w:p>
    <w:p w14:paraId="5EB8C324">
      <w:pPr>
        <w:snapToGrid w:val="0"/>
        <w:spacing w:line="500" w:lineRule="exact"/>
        <w:jc w:val="both"/>
        <w:rPr>
          <w:rFonts w:hAnsi="宋体" w:cs="宋体"/>
          <w:color w:val="auto"/>
          <w:sz w:val="21"/>
          <w:szCs w:val="21"/>
        </w:rPr>
      </w:pPr>
      <w:r>
        <w:rPr>
          <w:rFonts w:hint="eastAsia" w:hAnsi="宋体" w:cs="宋体"/>
          <w:color w:val="auto"/>
          <w:sz w:val="21"/>
          <w:szCs w:val="21"/>
        </w:rPr>
        <w:fldChar w:fldCharType="end"/>
      </w:r>
    </w:p>
    <w:p w14:paraId="592DD8D2">
      <w:pPr>
        <w:snapToGrid w:val="0"/>
        <w:spacing w:line="480" w:lineRule="auto"/>
        <w:ind w:firstLine="422" w:firstLineChars="200"/>
        <w:jc w:val="both"/>
        <w:rPr>
          <w:rFonts w:hAnsi="宋体" w:cs="宋体"/>
          <w:b/>
          <w:color w:val="auto"/>
          <w:sz w:val="21"/>
        </w:rPr>
      </w:pPr>
      <w:r>
        <w:rPr>
          <w:rFonts w:hint="eastAsia" w:hAnsi="宋体" w:cs="宋体"/>
          <w:b/>
          <w:color w:val="auto"/>
          <w:sz w:val="21"/>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106DD90B">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1" w:name="_Toc8485"/>
      <w:r>
        <w:rPr>
          <w:rFonts w:hint="eastAsia" w:hAnsi="宋体" w:cs="宋体"/>
          <w:b/>
          <w:color w:val="auto"/>
          <w:sz w:val="21"/>
        </w:rPr>
        <w:t>举报电话：</w:t>
      </w:r>
      <w:bookmarkEnd w:id="1"/>
    </w:p>
    <w:p w14:paraId="2033B8CF">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2" w:name="_Toc8590"/>
      <w:r>
        <w:rPr>
          <w:rFonts w:hint="eastAsia" w:hAnsi="宋体" w:cs="宋体"/>
          <w:b/>
          <w:color w:val="auto"/>
          <w:sz w:val="21"/>
        </w:rPr>
        <w:t>市扫黑办  0579-82495227</w:t>
      </w:r>
      <w:bookmarkEnd w:id="2"/>
    </w:p>
    <w:p w14:paraId="4F847675">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3" w:name="_Toc29658"/>
      <w:r>
        <w:rPr>
          <w:rFonts w:hint="eastAsia" w:hAnsi="宋体" w:cs="宋体"/>
          <w:b/>
          <w:color w:val="auto"/>
          <w:sz w:val="21"/>
        </w:rPr>
        <w:t>市公安局  110、0579-82512110</w:t>
      </w:r>
      <w:bookmarkEnd w:id="3"/>
    </w:p>
    <w:p w14:paraId="248BBCE7">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4" w:name="_Toc2768"/>
      <w:r>
        <w:rPr>
          <w:rFonts w:hint="eastAsia" w:hAnsi="宋体" w:cs="宋体"/>
          <w:b/>
          <w:color w:val="auto"/>
          <w:sz w:val="21"/>
        </w:rPr>
        <w:t>市检察院  0579-82537082</w:t>
      </w:r>
      <w:bookmarkEnd w:id="4"/>
    </w:p>
    <w:p w14:paraId="77AFE5D3">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5" w:name="_Toc17168"/>
      <w:r>
        <w:rPr>
          <w:rFonts w:hint="eastAsia" w:hAnsi="宋体" w:cs="宋体"/>
          <w:b/>
          <w:color w:val="auto"/>
          <w:sz w:val="21"/>
        </w:rPr>
        <w:t>市 法 院  0579-82688725</w:t>
      </w:r>
      <w:bookmarkEnd w:id="5"/>
    </w:p>
    <w:p w14:paraId="311DF065">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6" w:name="_Toc28377"/>
      <w:r>
        <w:rPr>
          <w:rFonts w:hint="eastAsia" w:hAnsi="宋体" w:cs="宋体"/>
          <w:b/>
          <w:color w:val="auto"/>
          <w:sz w:val="21"/>
        </w:rPr>
        <w:t>市公共资源交易管理办公室  0579-82469285</w:t>
      </w:r>
      <w:bookmarkEnd w:id="6"/>
    </w:p>
    <w:p w14:paraId="6FC88478">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rPr>
      </w:pPr>
      <w:bookmarkStart w:id="7" w:name="_Toc18962"/>
      <w:r>
        <w:rPr>
          <w:rFonts w:hint="eastAsia" w:hAnsi="宋体" w:cs="宋体"/>
          <w:b/>
          <w:color w:val="auto"/>
          <w:sz w:val="21"/>
        </w:rPr>
        <w:t>市公共资源交易中心  0579-83187211</w:t>
      </w:r>
      <w:bookmarkEnd w:id="7"/>
    </w:p>
    <w:p w14:paraId="7311D30B">
      <w:pPr>
        <w:spacing w:line="480" w:lineRule="auto"/>
        <w:ind w:firstLine="211" w:firstLineChars="100"/>
        <w:jc w:val="both"/>
        <w:rPr>
          <w:rFonts w:hAnsi="宋体" w:cs="宋体"/>
          <w:b/>
          <w:bCs/>
          <w:color w:val="auto"/>
          <w:sz w:val="21"/>
          <w:szCs w:val="21"/>
        </w:rPr>
      </w:pPr>
      <w:bookmarkStart w:id="8" w:name="_Toc237193452"/>
      <w:bookmarkStart w:id="9" w:name="_Toc237189781"/>
      <w:bookmarkStart w:id="10" w:name="_Toc237413905"/>
      <w:bookmarkStart w:id="11" w:name="_Toc237340100"/>
      <w:bookmarkStart w:id="12" w:name="_Toc237414001"/>
      <w:r>
        <w:rPr>
          <w:rFonts w:hint="eastAsia" w:hAnsi="宋体" w:cs="宋体"/>
          <w:b/>
          <w:bCs/>
          <w:color w:val="auto"/>
          <w:sz w:val="21"/>
          <w:szCs w:val="21"/>
        </w:rPr>
        <w:t>温馨提示：</w:t>
      </w:r>
    </w:p>
    <w:p w14:paraId="45481E05">
      <w:pPr>
        <w:spacing w:line="380" w:lineRule="exact"/>
        <w:ind w:left="562" w:hanging="420"/>
        <w:jc w:val="both"/>
        <w:rPr>
          <w:rFonts w:hAnsi="宋体" w:cs="宋体"/>
          <w:b/>
          <w:color w:val="auto"/>
          <w:sz w:val="21"/>
          <w:szCs w:val="21"/>
        </w:rPr>
      </w:pPr>
      <w:r>
        <w:rPr>
          <w:rFonts w:hint="eastAsia" w:hAnsi="宋体"/>
          <w:b/>
          <w:color w:val="auto"/>
          <w:sz w:val="21"/>
          <w:szCs w:val="21"/>
        </w:rPr>
        <w:t>1.</w:t>
      </w:r>
      <w:r>
        <w:rPr>
          <w:rFonts w:hint="eastAsia" w:hAnsi="宋体" w:cs="宋体"/>
          <w:b/>
          <w:color w:val="auto"/>
          <w:sz w:val="21"/>
          <w:szCs w:val="21"/>
        </w:rPr>
        <w:t>响应供应商不得向采购人、政府采购工作人员、磋商小组专家行贿，违者一经查实，将列入政府采购黑名单！</w:t>
      </w:r>
    </w:p>
    <w:p w14:paraId="25750D8B">
      <w:pPr>
        <w:spacing w:line="380" w:lineRule="exact"/>
        <w:ind w:left="562" w:hanging="420"/>
        <w:jc w:val="both"/>
        <w:rPr>
          <w:rFonts w:hAnsi="宋体" w:cs="宋体"/>
          <w:b/>
          <w:color w:val="auto"/>
          <w:sz w:val="21"/>
          <w:szCs w:val="21"/>
        </w:rPr>
      </w:pPr>
      <w:r>
        <w:rPr>
          <w:rFonts w:hint="eastAsia" w:hAnsi="宋体"/>
          <w:b/>
          <w:color w:val="auto"/>
          <w:sz w:val="21"/>
          <w:szCs w:val="21"/>
        </w:rPr>
        <w:t>2.</w:t>
      </w:r>
      <w:r>
        <w:rPr>
          <w:rFonts w:hint="eastAsia" w:hAnsi="宋体" w:cs="宋体"/>
          <w:b/>
          <w:color w:val="auto"/>
          <w:sz w:val="21"/>
          <w:szCs w:val="21"/>
        </w:rPr>
        <w:t>响应供应商可在政采云平台（http://zfcg.czt.zj.gov.cn/）进行免费注册成为正式供应商，具体详见网站响应供应商注册要求，否则将无法参加投标。</w:t>
      </w:r>
    </w:p>
    <w:p w14:paraId="37033630">
      <w:pPr>
        <w:tabs>
          <w:tab w:val="left" w:pos="0"/>
        </w:tabs>
        <w:spacing w:line="380" w:lineRule="exact"/>
        <w:ind w:left="562"/>
        <w:jc w:val="both"/>
        <w:rPr>
          <w:rFonts w:hAnsi="宋体" w:cs="宋体"/>
          <w:b/>
          <w:color w:val="auto"/>
          <w:sz w:val="21"/>
          <w:szCs w:val="21"/>
        </w:rPr>
      </w:pPr>
      <w:r>
        <w:rPr>
          <w:rFonts w:hint="eastAsia" w:hAnsi="宋体" w:cs="宋体"/>
          <w:b/>
          <w:color w:val="auto"/>
          <w:sz w:val="21"/>
          <w:szCs w:val="21"/>
        </w:rPr>
        <w:t>（注：请认真阅读此竞争性磋商文件，并按规定制作磋商响应文件，否则我们的努力将是徒劳。）</w:t>
      </w:r>
    </w:p>
    <w:bookmarkEnd w:id="0"/>
    <w:bookmarkEnd w:id="8"/>
    <w:bookmarkEnd w:id="9"/>
    <w:bookmarkEnd w:id="10"/>
    <w:bookmarkEnd w:id="11"/>
    <w:bookmarkEnd w:id="12"/>
    <w:p w14:paraId="322456BD">
      <w:pPr>
        <w:pStyle w:val="4"/>
        <w:spacing w:line="360" w:lineRule="auto"/>
        <w:jc w:val="center"/>
        <w:rPr>
          <w:rFonts w:hAnsi="宋体" w:cs="宋体"/>
          <w:color w:val="auto"/>
          <w:sz w:val="30"/>
          <w:szCs w:val="30"/>
        </w:rPr>
        <w:sectPr>
          <w:footerReference r:id="rId8" w:type="default"/>
          <w:pgSz w:w="11906" w:h="16838"/>
          <w:pgMar w:top="1134" w:right="1134" w:bottom="1134" w:left="1134" w:header="851" w:footer="992" w:gutter="0"/>
          <w:pgNumType w:start="1"/>
          <w:cols w:space="425" w:num="1"/>
          <w:docGrid w:type="lines" w:linePitch="312" w:charSpace="0"/>
        </w:sectPr>
      </w:pPr>
      <w:bookmarkStart w:id="13" w:name="_Toc265065977"/>
      <w:bookmarkStart w:id="14" w:name="_Toc237414002"/>
      <w:bookmarkStart w:id="15" w:name="_Toc264211065"/>
      <w:bookmarkStart w:id="16" w:name="_Toc295910871"/>
      <w:bookmarkStart w:id="17" w:name="_Toc237189782"/>
      <w:bookmarkStart w:id="18" w:name="_Toc256977533"/>
      <w:bookmarkStart w:id="19" w:name="_Toc237176505"/>
      <w:bookmarkStart w:id="20" w:name="_Toc296074334"/>
      <w:bookmarkStart w:id="21" w:name="_Toc237413906"/>
      <w:bookmarkStart w:id="22" w:name="_Toc295737623"/>
      <w:bookmarkStart w:id="23" w:name="_Toc237340101"/>
      <w:bookmarkStart w:id="24" w:name="_Toc217289129"/>
      <w:bookmarkStart w:id="25" w:name="_Toc205638623"/>
      <w:bookmarkStart w:id="26" w:name="_Toc237182501"/>
      <w:bookmarkStart w:id="27" w:name="_Toc237193453"/>
      <w:bookmarkStart w:id="28" w:name="_Toc184785918"/>
      <w:bookmarkStart w:id="29" w:name="_Toc23060"/>
      <w:bookmarkStart w:id="30" w:name="_Toc18458"/>
      <w:bookmarkStart w:id="31" w:name="_Toc9720"/>
      <w:bookmarkStart w:id="32" w:name="_Toc30715"/>
      <w:bookmarkStart w:id="33" w:name="_Toc28190"/>
      <w:bookmarkStart w:id="34" w:name="_Toc30124"/>
    </w:p>
    <w:p w14:paraId="02F0C8DD">
      <w:pPr>
        <w:pStyle w:val="4"/>
        <w:spacing w:line="360" w:lineRule="auto"/>
        <w:jc w:val="center"/>
        <w:rPr>
          <w:rFonts w:hAnsi="宋体" w:cs="宋体"/>
          <w:color w:val="auto"/>
          <w:sz w:val="30"/>
          <w:szCs w:val="30"/>
        </w:rPr>
      </w:pPr>
      <w:bookmarkStart w:id="35" w:name="_Toc23519"/>
      <w:bookmarkStart w:id="36" w:name="_Toc10478"/>
      <w:bookmarkStart w:id="37" w:name="_Toc17090"/>
      <w:bookmarkStart w:id="38" w:name="_Toc21864"/>
      <w:bookmarkStart w:id="39" w:name="_Toc11660"/>
      <w:bookmarkStart w:id="40" w:name="_Toc25297"/>
      <w:bookmarkStart w:id="41" w:name="_Toc1"/>
      <w:bookmarkStart w:id="42" w:name="_Toc27176"/>
      <w:bookmarkStart w:id="43" w:name="_Toc4842"/>
      <w:bookmarkStart w:id="44" w:name="_Toc7944"/>
      <w:bookmarkStart w:id="45" w:name="_Toc15713"/>
      <w:bookmarkStart w:id="46" w:name="_Toc22264"/>
      <w:bookmarkStart w:id="47" w:name="_Toc18290"/>
      <w:r>
        <w:rPr>
          <w:rFonts w:hint="eastAsia" w:hAnsi="宋体" w:cs="宋体"/>
          <w:color w:val="auto"/>
          <w:sz w:val="30"/>
          <w:szCs w:val="30"/>
        </w:rPr>
        <w:t>第一部分</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hAnsi="宋体" w:cs="宋体"/>
          <w:color w:val="auto"/>
          <w:sz w:val="30"/>
          <w:szCs w:val="30"/>
        </w:rPr>
        <w:t xml:space="preserve"> 竞争性磋商公告</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08531BE">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hAnsi="宋体" w:cs="宋体"/>
          <w:color w:val="auto"/>
          <w:sz w:val="21"/>
          <w:szCs w:val="21"/>
        </w:rPr>
      </w:pPr>
      <w:r>
        <w:rPr>
          <w:rFonts w:hint="eastAsia" w:hAnsi="宋体" w:cs="宋体"/>
          <w:color w:val="auto"/>
          <w:sz w:val="21"/>
          <w:szCs w:val="21"/>
        </w:rPr>
        <w:t>项目概况</w:t>
      </w:r>
    </w:p>
    <w:p w14:paraId="4D2C3806">
      <w:pPr>
        <w:pBdr>
          <w:top w:val="single" w:color="auto" w:sz="4" w:space="1"/>
          <w:left w:val="single" w:color="auto" w:sz="4" w:space="4"/>
          <w:bottom w:val="single" w:color="auto" w:sz="4" w:space="1"/>
          <w:right w:val="single" w:color="auto" w:sz="4" w:space="4"/>
        </w:pBdr>
        <w:spacing w:line="420" w:lineRule="exact"/>
        <w:ind w:firstLine="420" w:firstLineChars="200"/>
        <w:rPr>
          <w:rFonts w:hAnsi="宋体" w:cs="宋体"/>
          <w:bCs/>
          <w:color w:val="auto"/>
          <w:sz w:val="21"/>
          <w:szCs w:val="21"/>
        </w:rPr>
      </w:pPr>
      <w:r>
        <w:rPr>
          <w:rFonts w:hint="eastAsia" w:hAnsi="宋体" w:cs="宋体"/>
          <w:color w:val="auto"/>
          <w:sz w:val="21"/>
          <w:szCs w:val="21"/>
        </w:rPr>
        <w:t>金华婺城南山省级自然保护区管理中心关于浙江省穿山甲收容救护和人工繁育项目的供应商应在浙江省“政采云”平台获取磋商采购文件，并于</w:t>
      </w:r>
      <w:r>
        <w:rPr>
          <w:rFonts w:hint="eastAsia" w:hAnsi="宋体" w:cs="宋体"/>
          <w:color w:val="auto"/>
          <w:sz w:val="21"/>
          <w:szCs w:val="21"/>
          <w:u w:val="single"/>
        </w:rPr>
        <w:t xml:space="preserve"> 2025年</w:t>
      </w:r>
      <w:r>
        <w:rPr>
          <w:rFonts w:hint="eastAsia" w:hAnsi="宋体" w:cs="宋体"/>
          <w:bCs/>
          <w:color w:val="auto"/>
          <w:sz w:val="21"/>
          <w:szCs w:val="21"/>
          <w:u w:val="single"/>
          <w:lang w:val="en-US" w:eastAsia="zh-CN"/>
        </w:rPr>
        <w:t>7</w:t>
      </w:r>
      <w:r>
        <w:rPr>
          <w:rFonts w:hint="eastAsia" w:hAnsi="宋体" w:cs="宋体"/>
          <w:bCs/>
          <w:color w:val="auto"/>
          <w:sz w:val="21"/>
          <w:szCs w:val="21"/>
          <w:u w:val="single"/>
        </w:rPr>
        <w:t>月</w:t>
      </w:r>
      <w:r>
        <w:rPr>
          <w:rFonts w:hint="eastAsia" w:hAnsi="宋体" w:cs="宋体"/>
          <w:bCs/>
          <w:color w:val="auto"/>
          <w:sz w:val="21"/>
          <w:szCs w:val="21"/>
          <w:u w:val="single"/>
          <w:lang w:val="en-US" w:eastAsia="zh-CN"/>
        </w:rPr>
        <w:t>08</w:t>
      </w:r>
      <w:r>
        <w:rPr>
          <w:rFonts w:hint="eastAsia" w:hAnsi="宋体" w:cs="宋体"/>
          <w:bCs/>
          <w:color w:val="auto"/>
          <w:sz w:val="21"/>
          <w:szCs w:val="21"/>
          <w:u w:val="single"/>
        </w:rPr>
        <w:t>日</w:t>
      </w:r>
      <w:r>
        <w:rPr>
          <w:rFonts w:hint="eastAsia" w:hAnsi="宋体" w:cs="宋体"/>
          <w:bCs/>
          <w:color w:val="auto"/>
          <w:sz w:val="21"/>
          <w:szCs w:val="21"/>
          <w:u w:val="single"/>
          <w:lang w:val="en-US" w:eastAsia="zh-CN"/>
        </w:rPr>
        <w:t>09</w:t>
      </w:r>
      <w:r>
        <w:rPr>
          <w:rFonts w:hint="eastAsia" w:hAnsi="宋体" w:cs="宋体"/>
          <w:bCs/>
          <w:color w:val="auto"/>
          <w:sz w:val="21"/>
          <w:szCs w:val="21"/>
          <w:u w:val="single"/>
        </w:rPr>
        <w:t>点</w:t>
      </w:r>
      <w:r>
        <w:rPr>
          <w:rFonts w:hint="eastAsia" w:hAnsi="宋体" w:cs="宋体"/>
          <w:bCs/>
          <w:color w:val="auto"/>
          <w:sz w:val="21"/>
          <w:szCs w:val="21"/>
          <w:u w:val="single"/>
          <w:lang w:val="en-US" w:eastAsia="zh-CN"/>
        </w:rPr>
        <w:t>30</w:t>
      </w:r>
      <w:r>
        <w:rPr>
          <w:rFonts w:hint="eastAsia" w:hAnsi="宋体" w:cs="宋体"/>
          <w:bCs/>
          <w:color w:val="auto"/>
          <w:sz w:val="21"/>
          <w:szCs w:val="21"/>
          <w:u w:val="single"/>
        </w:rPr>
        <w:t>分（</w:t>
      </w:r>
      <w:r>
        <w:rPr>
          <w:rFonts w:hint="eastAsia" w:hAnsi="宋体" w:cs="宋体"/>
          <w:bCs/>
          <w:color w:val="auto"/>
          <w:sz w:val="21"/>
          <w:szCs w:val="21"/>
        </w:rPr>
        <w:t>北京时间）前上传</w:t>
      </w:r>
      <w:r>
        <w:rPr>
          <w:rFonts w:hint="eastAsia" w:hAnsi="宋体" w:cs="宋体"/>
          <w:color w:val="auto"/>
          <w:sz w:val="21"/>
          <w:szCs w:val="21"/>
        </w:rPr>
        <w:t>磋商响应文件。</w:t>
      </w:r>
    </w:p>
    <w:p w14:paraId="78CEB051">
      <w:pPr>
        <w:pStyle w:val="43"/>
        <w:shd w:val="clear" w:color="auto" w:fill="FFFFFF"/>
        <w:adjustRightInd w:val="0"/>
        <w:snapToGrid w:val="0"/>
        <w:spacing w:before="0" w:beforeAutospacing="0" w:after="0" w:afterAutospacing="0" w:line="420" w:lineRule="exact"/>
        <w:rPr>
          <w:color w:val="auto"/>
          <w:sz w:val="21"/>
          <w:szCs w:val="21"/>
        </w:rPr>
      </w:pPr>
      <w:r>
        <w:rPr>
          <w:rFonts w:hint="eastAsia"/>
          <w:b/>
          <w:bCs/>
          <w:color w:val="auto"/>
          <w:sz w:val="21"/>
          <w:szCs w:val="21"/>
        </w:rPr>
        <w:t>一、项目基本情况</w:t>
      </w:r>
    </w:p>
    <w:p w14:paraId="4825045D">
      <w:pPr>
        <w:pStyle w:val="43"/>
        <w:shd w:val="clear" w:color="auto" w:fill="FFFFFF"/>
        <w:adjustRightInd w:val="0"/>
        <w:snapToGrid w:val="0"/>
        <w:spacing w:before="0" w:beforeAutospacing="0" w:after="0" w:afterAutospacing="0" w:line="420" w:lineRule="exact"/>
        <w:ind w:firstLine="420" w:firstLineChars="200"/>
        <w:rPr>
          <w:rFonts w:hint="default" w:eastAsia="宋体"/>
          <w:color w:val="auto"/>
          <w:sz w:val="21"/>
          <w:szCs w:val="21"/>
          <w:lang w:val="en-US" w:eastAsia="zh-CN"/>
        </w:rPr>
      </w:pPr>
      <w:r>
        <w:rPr>
          <w:rFonts w:hint="eastAsia"/>
          <w:color w:val="auto"/>
          <w:sz w:val="21"/>
          <w:szCs w:val="21"/>
        </w:rPr>
        <w:t>项目编号：TY2025-FW109-ZFCG109</w:t>
      </w:r>
      <w:r>
        <w:rPr>
          <w:rFonts w:hint="eastAsia"/>
          <w:color w:val="auto"/>
          <w:sz w:val="21"/>
          <w:szCs w:val="21"/>
          <w:lang w:val="en-US" w:eastAsia="zh-CN"/>
        </w:rPr>
        <w:t>-1</w:t>
      </w:r>
    </w:p>
    <w:p w14:paraId="69406EDD">
      <w:pPr>
        <w:tabs>
          <w:tab w:val="left" w:pos="1260"/>
        </w:tabs>
        <w:autoSpaceDE/>
        <w:autoSpaceDN/>
        <w:adjustRightInd/>
        <w:snapToGrid w:val="0"/>
        <w:spacing w:line="420" w:lineRule="exact"/>
        <w:ind w:firstLine="420" w:firstLineChars="200"/>
        <w:jc w:val="both"/>
        <w:textAlignment w:val="auto"/>
        <w:rPr>
          <w:rFonts w:hint="eastAsia" w:hAnsi="宋体" w:cs="宋体"/>
          <w:color w:val="auto"/>
          <w:sz w:val="21"/>
          <w:szCs w:val="21"/>
        </w:rPr>
      </w:pPr>
      <w:r>
        <w:rPr>
          <w:rFonts w:hint="eastAsia" w:hAnsi="宋体" w:cs="宋体"/>
          <w:color w:val="auto"/>
          <w:sz w:val="21"/>
          <w:szCs w:val="21"/>
        </w:rPr>
        <w:t>政府采购计划文号：</w:t>
      </w:r>
      <w:r>
        <w:rPr>
          <w:rFonts w:hint="eastAsia" w:ascii="宋体" w:hAnsi="宋体" w:eastAsia="宋体" w:cs="宋体"/>
          <w:i w:val="0"/>
          <w:iCs w:val="0"/>
          <w:caps w:val="0"/>
          <w:color w:val="auto"/>
          <w:spacing w:val="0"/>
          <w:sz w:val="21"/>
          <w:szCs w:val="21"/>
          <w:u w:val="none"/>
          <w:shd w:val="clear"/>
        </w:rPr>
        <w:fldChar w:fldCharType="begin" w:fldLock="1"/>
      </w:r>
      <w:r>
        <w:rPr>
          <w:rFonts w:hint="eastAsia" w:ascii="宋体" w:hAnsi="宋体" w:eastAsia="宋体" w:cs="宋体"/>
          <w:i w:val="0"/>
          <w:iCs w:val="0"/>
          <w:caps w:val="0"/>
          <w:color w:val="auto"/>
          <w:spacing w:val="0"/>
          <w:sz w:val="21"/>
          <w:szCs w:val="21"/>
          <w:u w:val="none"/>
          <w:shd w:val="clear"/>
        </w:rPr>
        <w:instrText xml:space="preserve"> HYPERLINK "https://pay.zcygov.cn/purchaseplan_front/" \l "/plan/list/view?id=1000000000015511751&amp;_app_=zcy.procurement" \t "https://www.zcygov.cn/delegation-order/_procurement_/order/orderInfo/detail/_blank" </w:instrText>
      </w:r>
      <w:r>
        <w:rPr>
          <w:rFonts w:hint="eastAsia" w:ascii="宋体" w:hAnsi="宋体" w:eastAsia="宋体" w:cs="宋体"/>
          <w:i w:val="0"/>
          <w:iCs w:val="0"/>
          <w:caps w:val="0"/>
          <w:color w:val="auto"/>
          <w:spacing w:val="0"/>
          <w:sz w:val="21"/>
          <w:szCs w:val="21"/>
          <w:u w:val="none"/>
          <w:shd w:val="clear"/>
        </w:rPr>
        <w:fldChar w:fldCharType="separate"/>
      </w:r>
      <w:r>
        <w:rPr>
          <w:rFonts w:hint="eastAsia" w:ascii="宋体" w:hAnsi="宋体" w:eastAsia="宋体" w:cs="宋体"/>
          <w:i w:val="0"/>
          <w:iCs w:val="0"/>
          <w:caps w:val="0"/>
          <w:color w:val="auto"/>
          <w:spacing w:val="0"/>
          <w:sz w:val="21"/>
          <w:szCs w:val="21"/>
          <w:u w:val="none"/>
          <w:shd w:val="clear"/>
        </w:rPr>
        <w:t>[2025]145号</w:t>
      </w:r>
      <w:r>
        <w:rPr>
          <w:rFonts w:hint="eastAsia" w:ascii="宋体" w:hAnsi="宋体" w:eastAsia="宋体" w:cs="宋体"/>
          <w:i w:val="0"/>
          <w:iCs w:val="0"/>
          <w:caps w:val="0"/>
          <w:color w:val="auto"/>
          <w:spacing w:val="0"/>
          <w:sz w:val="21"/>
          <w:szCs w:val="21"/>
          <w:u w:val="none"/>
          <w:shd w:val="clear"/>
        </w:rPr>
        <w:fldChar w:fldCharType="end"/>
      </w:r>
      <w:r>
        <w:rPr>
          <w:rFonts w:hint="eastAsia" w:hAnsi="宋体" w:cs="宋体"/>
          <w:color w:val="auto"/>
          <w:sz w:val="21"/>
          <w:szCs w:val="21"/>
        </w:rPr>
        <w:t xml:space="preserve"> </w:t>
      </w:r>
    </w:p>
    <w:p w14:paraId="21B74B01">
      <w:pPr>
        <w:tabs>
          <w:tab w:val="left" w:pos="1260"/>
        </w:tabs>
        <w:autoSpaceDE/>
        <w:autoSpaceDN/>
        <w:adjustRightInd/>
        <w:snapToGrid w:val="0"/>
        <w:spacing w:line="420" w:lineRule="exact"/>
        <w:ind w:firstLine="420" w:firstLineChars="200"/>
        <w:jc w:val="both"/>
        <w:textAlignment w:val="auto"/>
        <w:rPr>
          <w:rFonts w:hAnsi="宋体" w:cs="宋体"/>
          <w:color w:val="auto"/>
          <w:sz w:val="21"/>
          <w:szCs w:val="21"/>
        </w:rPr>
      </w:pPr>
      <w:r>
        <w:rPr>
          <w:rFonts w:hint="eastAsia" w:hAnsi="宋体" w:cs="宋体"/>
          <w:color w:val="auto"/>
          <w:sz w:val="21"/>
          <w:szCs w:val="21"/>
        </w:rPr>
        <w:t>采购组织类型：分散采购委托代理  </w:t>
      </w:r>
    </w:p>
    <w:p w14:paraId="40907E23">
      <w:pPr>
        <w:pStyle w:val="43"/>
        <w:shd w:val="clear" w:color="auto" w:fill="FFFFFF"/>
        <w:adjustRightInd w:val="0"/>
        <w:snapToGrid w:val="0"/>
        <w:spacing w:before="0" w:beforeAutospacing="0" w:after="0" w:afterAutospacing="0" w:line="420" w:lineRule="exact"/>
        <w:ind w:firstLine="420" w:firstLineChars="200"/>
        <w:rPr>
          <w:color w:val="auto"/>
          <w:sz w:val="21"/>
          <w:szCs w:val="21"/>
        </w:rPr>
      </w:pPr>
      <w:r>
        <w:rPr>
          <w:rFonts w:hint="eastAsia"/>
          <w:color w:val="auto"/>
          <w:sz w:val="21"/>
          <w:szCs w:val="21"/>
        </w:rPr>
        <w:t>项目名称：浙江省穿山甲收容救护和人工繁育项目 </w:t>
      </w:r>
    </w:p>
    <w:p w14:paraId="2E37C998">
      <w:pPr>
        <w:pStyle w:val="43"/>
        <w:shd w:val="clear" w:color="auto" w:fill="FFFFFF"/>
        <w:adjustRightInd w:val="0"/>
        <w:snapToGrid w:val="0"/>
        <w:spacing w:before="0" w:beforeAutospacing="0" w:after="0" w:afterAutospacing="0" w:line="420" w:lineRule="exact"/>
        <w:ind w:firstLine="420" w:firstLineChars="200"/>
        <w:rPr>
          <w:color w:val="auto"/>
          <w:sz w:val="21"/>
          <w:szCs w:val="21"/>
        </w:rPr>
      </w:pPr>
      <w:r>
        <w:rPr>
          <w:rFonts w:hint="eastAsia"/>
          <w:color w:val="auto"/>
          <w:sz w:val="21"/>
          <w:szCs w:val="21"/>
        </w:rPr>
        <w:t>采购方式：竞争性磋商</w:t>
      </w:r>
    </w:p>
    <w:p w14:paraId="52888643">
      <w:pPr>
        <w:pStyle w:val="43"/>
        <w:shd w:val="clear" w:color="auto" w:fill="FFFFFF"/>
        <w:adjustRightInd w:val="0"/>
        <w:snapToGrid w:val="0"/>
        <w:spacing w:before="0" w:beforeAutospacing="0" w:after="0" w:afterAutospacing="0" w:line="420" w:lineRule="exact"/>
        <w:ind w:firstLine="420" w:firstLineChars="200"/>
        <w:rPr>
          <w:color w:val="auto"/>
          <w:sz w:val="21"/>
          <w:szCs w:val="21"/>
        </w:rPr>
      </w:pPr>
      <w:r>
        <w:rPr>
          <w:rFonts w:hint="eastAsia"/>
          <w:color w:val="auto"/>
          <w:sz w:val="21"/>
          <w:szCs w:val="21"/>
        </w:rPr>
        <w:t>预算金额（人民币）：68万元</w:t>
      </w:r>
    </w:p>
    <w:p w14:paraId="0EFC5A69">
      <w:pPr>
        <w:pStyle w:val="43"/>
        <w:shd w:val="clear" w:color="auto" w:fill="FFFFFF"/>
        <w:adjustRightInd w:val="0"/>
        <w:snapToGrid w:val="0"/>
        <w:spacing w:before="0" w:beforeAutospacing="0" w:after="0" w:afterAutospacing="0" w:line="420" w:lineRule="exact"/>
        <w:ind w:firstLine="420" w:firstLineChars="200"/>
        <w:rPr>
          <w:color w:val="auto"/>
          <w:sz w:val="21"/>
          <w:szCs w:val="21"/>
        </w:rPr>
      </w:pPr>
      <w:r>
        <w:rPr>
          <w:rFonts w:hint="eastAsia"/>
          <w:color w:val="auto"/>
          <w:sz w:val="21"/>
          <w:szCs w:val="21"/>
        </w:rPr>
        <w:t>最高限价（人民币）：68万元</w:t>
      </w:r>
    </w:p>
    <w:p w14:paraId="6A4FCBF6">
      <w:pPr>
        <w:pStyle w:val="43"/>
        <w:shd w:val="clear" w:color="auto" w:fill="FFFFFF"/>
        <w:adjustRightInd w:val="0"/>
        <w:snapToGrid w:val="0"/>
        <w:spacing w:before="0" w:beforeAutospacing="0" w:after="0" w:afterAutospacing="0" w:line="420" w:lineRule="exact"/>
        <w:ind w:firstLine="210" w:firstLineChars="100"/>
        <w:rPr>
          <w:color w:val="auto"/>
          <w:sz w:val="21"/>
          <w:szCs w:val="21"/>
        </w:rPr>
      </w:pPr>
      <w:r>
        <w:rPr>
          <w:rFonts w:hint="eastAsia"/>
          <w:color w:val="auto"/>
          <w:sz w:val="21"/>
          <w:szCs w:val="21"/>
        </w:rPr>
        <w:t xml:space="preserve">  采购需求：</w:t>
      </w:r>
    </w:p>
    <w:tbl>
      <w:tblPr>
        <w:tblStyle w:val="48"/>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97"/>
        <w:gridCol w:w="4419"/>
        <w:gridCol w:w="854"/>
        <w:gridCol w:w="882"/>
        <w:gridCol w:w="1283"/>
      </w:tblGrid>
      <w:tr w14:paraId="27AC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4" w:type="dxa"/>
            <w:vAlign w:val="center"/>
          </w:tcPr>
          <w:p w14:paraId="18F92DA9">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序号</w:t>
            </w:r>
          </w:p>
        </w:tc>
        <w:tc>
          <w:tcPr>
            <w:tcW w:w="1697" w:type="dxa"/>
            <w:vAlign w:val="center"/>
          </w:tcPr>
          <w:p w14:paraId="33D19E6D">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项目名称</w:t>
            </w:r>
          </w:p>
        </w:tc>
        <w:tc>
          <w:tcPr>
            <w:tcW w:w="4419" w:type="dxa"/>
            <w:vAlign w:val="center"/>
          </w:tcPr>
          <w:p w14:paraId="227944A8">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服务要求</w:t>
            </w:r>
          </w:p>
        </w:tc>
        <w:tc>
          <w:tcPr>
            <w:tcW w:w="854" w:type="dxa"/>
            <w:vAlign w:val="center"/>
          </w:tcPr>
          <w:p w14:paraId="3CF0DADE">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服务</w:t>
            </w:r>
          </w:p>
          <w:p w14:paraId="2D156AC9">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机构</w:t>
            </w:r>
          </w:p>
        </w:tc>
        <w:tc>
          <w:tcPr>
            <w:tcW w:w="882" w:type="dxa"/>
            <w:vAlign w:val="center"/>
          </w:tcPr>
          <w:p w14:paraId="5BB92492">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服务</w:t>
            </w:r>
          </w:p>
          <w:p w14:paraId="072CEC27">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期限</w:t>
            </w:r>
          </w:p>
        </w:tc>
        <w:tc>
          <w:tcPr>
            <w:tcW w:w="1283" w:type="dxa"/>
            <w:vAlign w:val="center"/>
          </w:tcPr>
          <w:p w14:paraId="415B225B">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预算金额     （人民币）</w:t>
            </w:r>
          </w:p>
        </w:tc>
      </w:tr>
      <w:tr w14:paraId="556C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84" w:type="dxa"/>
            <w:vAlign w:val="center"/>
          </w:tcPr>
          <w:p w14:paraId="21F0239F">
            <w:pPr>
              <w:tabs>
                <w:tab w:val="left" w:pos="1260"/>
              </w:tabs>
              <w:autoSpaceDE/>
              <w:autoSpaceDN/>
              <w:adjustRightInd/>
              <w:spacing w:line="460" w:lineRule="exact"/>
              <w:jc w:val="center"/>
              <w:textAlignment w:val="auto"/>
              <w:rPr>
                <w:rFonts w:hAnsi="宋体" w:cs="宋体"/>
                <w:color w:val="auto"/>
                <w:sz w:val="21"/>
                <w:szCs w:val="21"/>
              </w:rPr>
            </w:pPr>
            <w:r>
              <w:rPr>
                <w:rFonts w:hint="eastAsia" w:hAnsi="宋体" w:cs="宋体"/>
                <w:color w:val="auto"/>
                <w:sz w:val="21"/>
                <w:szCs w:val="21"/>
              </w:rPr>
              <w:t>1</w:t>
            </w:r>
          </w:p>
        </w:tc>
        <w:tc>
          <w:tcPr>
            <w:tcW w:w="1697" w:type="dxa"/>
            <w:vAlign w:val="center"/>
          </w:tcPr>
          <w:p w14:paraId="5B396471">
            <w:pPr>
              <w:tabs>
                <w:tab w:val="left" w:pos="1260"/>
              </w:tabs>
              <w:autoSpaceDE/>
              <w:autoSpaceDN/>
              <w:adjustRightInd/>
              <w:spacing w:line="460" w:lineRule="exact"/>
              <w:jc w:val="center"/>
              <w:rPr>
                <w:rFonts w:hAnsi="宋体" w:cs="宋体"/>
                <w:color w:val="auto"/>
                <w:sz w:val="21"/>
                <w:szCs w:val="21"/>
              </w:rPr>
            </w:pPr>
            <w:r>
              <w:rPr>
                <w:rFonts w:hint="eastAsia" w:hAnsi="宋体" w:cs="宋体"/>
                <w:color w:val="auto"/>
                <w:sz w:val="21"/>
                <w:szCs w:val="21"/>
              </w:rPr>
              <w:t>浙江省穿山甲收容救护和人工繁育项目</w:t>
            </w:r>
          </w:p>
        </w:tc>
        <w:tc>
          <w:tcPr>
            <w:tcW w:w="4419" w:type="dxa"/>
            <w:vAlign w:val="center"/>
          </w:tcPr>
          <w:p w14:paraId="2594D065">
            <w:pPr>
              <w:tabs>
                <w:tab w:val="left" w:pos="1260"/>
              </w:tabs>
              <w:spacing w:line="460" w:lineRule="exact"/>
              <w:rPr>
                <w:rFonts w:hAnsi="宋体" w:cs="宋体"/>
                <w:color w:val="auto"/>
                <w:sz w:val="21"/>
                <w:szCs w:val="21"/>
              </w:rPr>
            </w:pPr>
            <w:r>
              <w:rPr>
                <w:rFonts w:hint="eastAsia" w:hAnsi="宋体" w:cs="宋体"/>
                <w:color w:val="auto"/>
                <w:sz w:val="21"/>
                <w:szCs w:val="21"/>
              </w:rPr>
              <w:t>完成</w:t>
            </w:r>
            <w:r>
              <w:rPr>
                <w:rFonts w:hint="eastAsia" w:hAnsi="宋体" w:cs="宋体"/>
                <w:color w:val="auto"/>
                <w:sz w:val="21"/>
                <w:szCs w:val="21"/>
                <w:lang w:eastAsia="zh-CN"/>
              </w:rPr>
              <w:t>项目期内</w:t>
            </w:r>
            <w:r>
              <w:rPr>
                <w:rFonts w:hint="eastAsia" w:hAnsi="宋体" w:cs="宋体"/>
                <w:color w:val="auto"/>
                <w:sz w:val="21"/>
                <w:szCs w:val="21"/>
              </w:rPr>
              <w:t>穿山甲的收容、检查、救护</w:t>
            </w:r>
            <w:r>
              <w:rPr>
                <w:rFonts w:hint="eastAsia" w:hAnsi="宋体" w:cs="宋体"/>
                <w:color w:val="auto"/>
                <w:sz w:val="21"/>
                <w:szCs w:val="21"/>
                <w:lang w:eastAsia="zh-CN"/>
              </w:rPr>
              <w:t>、饲养（包含以前金华救护繁育的穿山甲）</w:t>
            </w:r>
            <w:r>
              <w:rPr>
                <w:rFonts w:hint="eastAsia" w:hAnsi="宋体" w:cs="宋体"/>
                <w:color w:val="auto"/>
                <w:sz w:val="21"/>
                <w:szCs w:val="21"/>
              </w:rPr>
              <w:t>和野化驯练</w:t>
            </w:r>
            <w:r>
              <w:rPr>
                <w:rFonts w:hint="eastAsia" w:hAnsi="宋体" w:cs="宋体"/>
                <w:color w:val="auto"/>
                <w:sz w:val="21"/>
                <w:szCs w:val="21"/>
                <w:lang w:eastAsia="zh-CN"/>
              </w:rPr>
              <w:t>、放归</w:t>
            </w:r>
            <w:r>
              <w:rPr>
                <w:rFonts w:hint="eastAsia" w:hAnsi="宋体" w:cs="宋体"/>
                <w:color w:val="auto"/>
                <w:sz w:val="21"/>
                <w:szCs w:val="21"/>
              </w:rPr>
              <w:t>工作，开展穿山甲的人工繁育技术及主要疾病</w:t>
            </w:r>
            <w:r>
              <w:rPr>
                <w:rFonts w:hint="eastAsia" w:hAnsi="宋体" w:cs="宋体"/>
                <w:color w:val="auto"/>
                <w:sz w:val="21"/>
                <w:szCs w:val="21"/>
                <w:lang w:eastAsia="zh-CN"/>
              </w:rPr>
              <w:t>治疗</w:t>
            </w:r>
            <w:r>
              <w:rPr>
                <w:rFonts w:hint="eastAsia" w:hAnsi="宋体" w:cs="宋体"/>
                <w:color w:val="auto"/>
                <w:sz w:val="21"/>
                <w:szCs w:val="21"/>
              </w:rPr>
              <w:t>防控研究，具体要求详见“第二部分 采购需求”。</w:t>
            </w:r>
          </w:p>
        </w:tc>
        <w:tc>
          <w:tcPr>
            <w:tcW w:w="854" w:type="dxa"/>
            <w:vAlign w:val="center"/>
          </w:tcPr>
          <w:p w14:paraId="60B38CAB">
            <w:pPr>
              <w:widowControl/>
              <w:spacing w:line="460" w:lineRule="exact"/>
              <w:jc w:val="center"/>
              <w:rPr>
                <w:rFonts w:hAnsi="宋体" w:cs="宋体"/>
                <w:color w:val="auto"/>
                <w:sz w:val="21"/>
                <w:szCs w:val="21"/>
              </w:rPr>
            </w:pPr>
            <w:r>
              <w:rPr>
                <w:rFonts w:hint="eastAsia" w:hAnsi="宋体" w:cs="宋体"/>
                <w:color w:val="auto"/>
                <w:sz w:val="21"/>
                <w:szCs w:val="21"/>
              </w:rPr>
              <w:t>1家</w:t>
            </w:r>
          </w:p>
        </w:tc>
        <w:tc>
          <w:tcPr>
            <w:tcW w:w="882" w:type="dxa"/>
            <w:vAlign w:val="center"/>
          </w:tcPr>
          <w:p w14:paraId="6D95A3FE">
            <w:pPr>
              <w:tabs>
                <w:tab w:val="left" w:pos="1260"/>
              </w:tabs>
              <w:autoSpaceDE/>
              <w:autoSpaceDN/>
              <w:adjustRightInd/>
              <w:spacing w:line="460" w:lineRule="exact"/>
              <w:jc w:val="center"/>
              <w:rPr>
                <w:rFonts w:hAnsi="宋体" w:cs="宋体"/>
                <w:color w:val="auto"/>
              </w:rPr>
            </w:pPr>
            <w:r>
              <w:rPr>
                <w:rFonts w:hint="eastAsia" w:hAnsi="宋体" w:cs="宋体"/>
                <w:color w:val="auto"/>
                <w:kern w:val="2"/>
                <w:sz w:val="21"/>
                <w:szCs w:val="21"/>
              </w:rPr>
              <w:t>1年</w:t>
            </w:r>
          </w:p>
        </w:tc>
        <w:tc>
          <w:tcPr>
            <w:tcW w:w="1283" w:type="dxa"/>
            <w:vAlign w:val="center"/>
          </w:tcPr>
          <w:p w14:paraId="42B20CEC">
            <w:pPr>
              <w:widowControl/>
              <w:tabs>
                <w:tab w:val="left" w:pos="1260"/>
              </w:tabs>
              <w:autoSpaceDE/>
              <w:autoSpaceDN/>
              <w:adjustRightInd/>
              <w:snapToGrid w:val="0"/>
              <w:spacing w:line="460" w:lineRule="exact"/>
              <w:jc w:val="center"/>
              <w:rPr>
                <w:rFonts w:hAnsi="宋体" w:cs="宋体"/>
                <w:color w:val="auto"/>
                <w:sz w:val="21"/>
                <w:szCs w:val="21"/>
              </w:rPr>
            </w:pPr>
            <w:r>
              <w:rPr>
                <w:rFonts w:hint="eastAsia" w:hAnsi="宋体" w:cs="宋体"/>
                <w:bCs/>
                <w:color w:val="auto"/>
                <w:sz w:val="21"/>
                <w:szCs w:val="21"/>
              </w:rPr>
              <w:t>68万元</w:t>
            </w:r>
          </w:p>
        </w:tc>
      </w:tr>
    </w:tbl>
    <w:p w14:paraId="1A346B2A">
      <w:pPr>
        <w:adjustRightInd/>
        <w:spacing w:line="460" w:lineRule="exact"/>
        <w:ind w:firstLine="210" w:firstLineChars="100"/>
        <w:rPr>
          <w:rFonts w:hAnsi="宋体" w:cs="宋体"/>
          <w:b/>
          <w:color w:val="auto"/>
          <w:sz w:val="21"/>
          <w:szCs w:val="21"/>
        </w:rPr>
      </w:pPr>
      <w:r>
        <w:rPr>
          <w:rFonts w:hint="eastAsia" w:hAnsi="宋体" w:cs="宋体"/>
          <w:color w:val="auto"/>
          <w:sz w:val="21"/>
          <w:szCs w:val="21"/>
        </w:rPr>
        <w:t> </w:t>
      </w:r>
      <w:r>
        <w:rPr>
          <w:rFonts w:hint="eastAsia" w:hAnsi="宋体" w:cs="宋体"/>
          <w:b/>
          <w:color w:val="auto"/>
          <w:sz w:val="21"/>
          <w:szCs w:val="21"/>
        </w:rPr>
        <w:t>本项目不接受联合体投标。</w:t>
      </w:r>
    </w:p>
    <w:p w14:paraId="17190643">
      <w:pPr>
        <w:adjustRightInd/>
        <w:spacing w:line="460" w:lineRule="exact"/>
        <w:ind w:firstLine="420" w:firstLineChars="200"/>
        <w:rPr>
          <w:rFonts w:hAnsi="宋体" w:cs="宋体"/>
          <w:color w:val="auto"/>
          <w:sz w:val="21"/>
          <w:szCs w:val="21"/>
        </w:rPr>
      </w:pPr>
      <w:r>
        <w:rPr>
          <w:rFonts w:hint="eastAsia" w:hAnsi="宋体" w:cs="宋体"/>
          <w:color w:val="auto"/>
          <w:sz w:val="21"/>
          <w:szCs w:val="21"/>
        </w:rPr>
        <w:t xml:space="preserve"> </w:t>
      </w:r>
      <w:r>
        <w:rPr>
          <w:rFonts w:hint="eastAsia" w:hAnsi="宋体" w:cs="宋体"/>
          <w:b/>
          <w:bCs/>
          <w:color w:val="auto"/>
          <w:sz w:val="21"/>
          <w:szCs w:val="21"/>
        </w:rPr>
        <w:t>二、</w:t>
      </w:r>
      <w:r>
        <w:rPr>
          <w:rFonts w:hint="eastAsia" w:hAnsi="宋体" w:cs="宋体"/>
          <w:b/>
          <w:color w:val="auto"/>
          <w:sz w:val="21"/>
          <w:szCs w:val="21"/>
        </w:rPr>
        <w:t>申请人</w:t>
      </w:r>
      <w:r>
        <w:rPr>
          <w:rFonts w:hint="eastAsia" w:hAnsi="宋体" w:cs="宋体"/>
          <w:b/>
          <w:bCs/>
          <w:color w:val="auto"/>
          <w:sz w:val="21"/>
          <w:szCs w:val="21"/>
        </w:rPr>
        <w:t>的资格要求：</w:t>
      </w:r>
    </w:p>
    <w:p w14:paraId="5AD4A17C">
      <w:pPr>
        <w:tabs>
          <w:tab w:val="left" w:pos="1260"/>
        </w:tabs>
        <w:snapToGrid w:val="0"/>
        <w:spacing w:line="420" w:lineRule="exact"/>
        <w:ind w:firstLine="420" w:firstLineChars="200"/>
        <w:rPr>
          <w:rFonts w:hAnsi="宋体" w:cs="宋体"/>
          <w:color w:val="auto"/>
          <w:sz w:val="21"/>
          <w:szCs w:val="21"/>
        </w:rPr>
      </w:pPr>
      <w:r>
        <w:rPr>
          <w:rFonts w:hint="eastAsia" w:hAnsi="宋体" w:cs="宋体"/>
          <w:color w:val="auto"/>
          <w:sz w:val="21"/>
          <w:szCs w:val="21"/>
        </w:rPr>
        <w:t>1.满足《中华人民共和国政府采购法》第二十二条规定；</w:t>
      </w:r>
      <w:r>
        <w:rPr>
          <w:rFonts w:hint="eastAsia" w:ascii="宋体" w:eastAsia="宋体" w:cs="宋体"/>
          <w:color w:val="auto"/>
          <w:sz w:val="21"/>
          <w:szCs w:val="21"/>
          <w:lang w:bidi="ar-SA"/>
        </w:rPr>
        <w:t>未被</w:t>
      </w:r>
      <w:r>
        <w:rPr>
          <w:rFonts w:hint="eastAsia" w:ascii="宋体" w:eastAsia="宋体" w:cs="宋体"/>
          <w:color w:val="auto"/>
          <w:sz w:val="21"/>
          <w:szCs w:val="21"/>
          <w:lang w:val="en-US" w:eastAsia="zh-CN" w:bidi="ar-SA"/>
        </w:rPr>
        <w:t>包括但不限于</w:t>
      </w:r>
      <w:r>
        <w:rPr>
          <w:rFonts w:hint="eastAsia" w:ascii="宋体" w:eastAsia="宋体" w:cs="宋体"/>
          <w:color w:val="auto"/>
          <w:sz w:val="21"/>
          <w:szCs w:val="21"/>
          <w:lang w:bidi="ar-SA"/>
        </w:rPr>
        <w:t>“信用中国”（www.creditchina.gov.cn）、中国政府采购网（www.ccgp.gov.cn）</w:t>
      </w:r>
      <w:r>
        <w:rPr>
          <w:rFonts w:hint="eastAsia" w:ascii="宋体" w:eastAsia="宋体" w:cs="宋体"/>
          <w:color w:val="auto"/>
          <w:sz w:val="21"/>
          <w:szCs w:val="21"/>
          <w:lang w:val="en-US" w:eastAsia="zh-CN" w:bidi="ar-SA"/>
        </w:rPr>
        <w:t>等</w:t>
      </w:r>
      <w:r>
        <w:rPr>
          <w:rFonts w:hint="eastAsia" w:ascii="宋体" w:eastAsia="宋体" w:cs="宋体"/>
          <w:color w:val="auto"/>
          <w:sz w:val="21"/>
          <w:szCs w:val="21"/>
          <w:lang w:bidi="ar-SA"/>
        </w:rPr>
        <w:t>列入失信被执行人、重大税收违法案件当事人名单、政府采购严重违法失信行为记录名单</w:t>
      </w:r>
      <w:r>
        <w:rPr>
          <w:rFonts w:hint="eastAsia" w:ascii="宋体" w:eastAsia="宋体" w:cs="宋体"/>
          <w:color w:val="auto"/>
          <w:sz w:val="21"/>
          <w:szCs w:val="21"/>
          <w:lang w:val="en-US" w:eastAsia="zh-CN" w:bidi="ar-SA"/>
        </w:rPr>
        <w:t>等政府采购黑名单</w:t>
      </w:r>
      <w:r>
        <w:rPr>
          <w:rFonts w:hint="eastAsia" w:hAnsi="宋体" w:cs="宋体"/>
          <w:color w:val="auto"/>
          <w:sz w:val="21"/>
          <w:szCs w:val="21"/>
        </w:rPr>
        <w:t>。</w:t>
      </w:r>
    </w:p>
    <w:p w14:paraId="52205E1F">
      <w:pPr>
        <w:tabs>
          <w:tab w:val="left" w:pos="1260"/>
        </w:tabs>
        <w:autoSpaceDE/>
        <w:autoSpaceDN/>
        <w:snapToGrid w:val="0"/>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2.落实政策：</w:t>
      </w:r>
    </w:p>
    <w:p w14:paraId="714BFB29">
      <w:pPr>
        <w:spacing w:line="500" w:lineRule="exact"/>
        <w:ind w:firstLine="420" w:firstLineChars="200"/>
        <w:rPr>
          <w:rFonts w:hAnsi="宋体" w:cs="宋体"/>
          <w:color w:val="auto"/>
          <w:sz w:val="21"/>
          <w:szCs w:val="21"/>
        </w:rPr>
      </w:pPr>
      <w:r>
        <w:rPr>
          <w:rFonts w:hint="eastAsia" w:hAnsi="宋体" w:cs="宋体"/>
          <w:color w:val="auto"/>
          <w:sz w:val="21"/>
          <w:szCs w:val="21"/>
        </w:rPr>
        <w:t>（1）落实政府采购政策需满足的资格要求：</w:t>
      </w:r>
    </w:p>
    <w:p w14:paraId="5B09572A">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sym w:font="Wingdings" w:char="F0FE"/>
      </w:r>
      <w:r>
        <w:rPr>
          <w:rFonts w:hint="eastAsia" w:hAnsi="宋体" w:cs="宋体"/>
          <w:color w:val="auto"/>
          <w:sz w:val="21"/>
          <w:szCs w:val="21"/>
        </w:rPr>
        <w:t>无；</w:t>
      </w:r>
    </w:p>
    <w:p w14:paraId="55E1BC29">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sym w:font="Wingdings" w:char="00A8"/>
      </w:r>
      <w:r>
        <w:rPr>
          <w:rFonts w:hint="eastAsia" w:hAnsi="宋体" w:cs="宋体"/>
          <w:color w:val="auto"/>
          <w:sz w:val="21"/>
          <w:szCs w:val="21"/>
        </w:rPr>
        <w:t>专门面向中小企业；</w:t>
      </w:r>
    </w:p>
    <w:p w14:paraId="750D4808">
      <w:pPr>
        <w:snapToGrid w:val="0"/>
        <w:spacing w:line="500" w:lineRule="exact"/>
        <w:ind w:firstLine="840" w:firstLineChars="400"/>
        <w:rPr>
          <w:rFonts w:hAnsi="宋体" w:cs="宋体"/>
          <w:color w:val="auto"/>
          <w:sz w:val="21"/>
          <w:szCs w:val="21"/>
          <w:u w:val="single"/>
        </w:rPr>
      </w:pPr>
      <w:r>
        <w:rPr>
          <w:rFonts w:hint="eastAsia" w:hAnsi="宋体" w:cs="宋体"/>
          <w:color w:val="auto"/>
          <w:sz w:val="21"/>
          <w:szCs w:val="21"/>
        </w:rPr>
        <w:sym w:font="Wingdings" w:char="00A8"/>
      </w:r>
      <w:r>
        <w:rPr>
          <w:rFonts w:hint="eastAsia" w:hAnsi="宋体" w:cs="宋体"/>
          <w:color w:val="auto"/>
          <w:sz w:val="21"/>
          <w:szCs w:val="21"/>
        </w:rPr>
        <w:t>货物全部由符合政策要求的中小企业制造，提供中小企业声明函；</w:t>
      </w:r>
    </w:p>
    <w:p w14:paraId="1BE0CF99">
      <w:pPr>
        <w:spacing w:line="500" w:lineRule="exact"/>
        <w:ind w:firstLine="840" w:firstLineChars="400"/>
        <w:rPr>
          <w:rFonts w:hAnsi="宋体" w:cs="宋体"/>
          <w:color w:val="auto"/>
          <w:sz w:val="21"/>
          <w:szCs w:val="21"/>
        </w:rPr>
      </w:pPr>
      <w:r>
        <w:rPr>
          <w:rFonts w:hint="eastAsia" w:hAnsi="宋体" w:cs="宋体"/>
          <w:color w:val="auto"/>
          <w:sz w:val="21"/>
          <w:szCs w:val="21"/>
        </w:rPr>
        <w:t>☐货物全部由符合政策要求的小微企业制造，提供中小企业声明函；</w:t>
      </w:r>
    </w:p>
    <w:p w14:paraId="74327CCE">
      <w:pPr>
        <w:spacing w:line="500" w:lineRule="exact"/>
        <w:ind w:firstLine="840" w:firstLineChars="400"/>
        <w:rPr>
          <w:rFonts w:hAnsi="宋体" w:cs="宋体"/>
          <w:color w:val="auto"/>
          <w:sz w:val="21"/>
          <w:szCs w:val="21"/>
          <w:u w:val="single"/>
        </w:rPr>
      </w:pPr>
      <w:r>
        <w:rPr>
          <w:rFonts w:hint="eastAsia" w:hAnsi="宋体" w:cs="宋体"/>
          <w:color w:val="auto"/>
          <w:sz w:val="21"/>
          <w:szCs w:val="21"/>
        </w:rPr>
        <w:sym w:font="Wingdings" w:char="00A8"/>
      </w:r>
      <w:r>
        <w:rPr>
          <w:rFonts w:hint="eastAsia" w:hAnsi="宋体" w:cs="宋体"/>
          <w:color w:val="auto"/>
          <w:sz w:val="21"/>
          <w:szCs w:val="21"/>
        </w:rPr>
        <w:t>工程全部由符合政策要求的中小企业承接，提供中小企业声明函；</w:t>
      </w:r>
    </w:p>
    <w:p w14:paraId="6FD484D6">
      <w:pPr>
        <w:spacing w:line="500" w:lineRule="exact"/>
        <w:ind w:firstLine="840" w:firstLineChars="400"/>
        <w:rPr>
          <w:rFonts w:hAnsi="宋体" w:cs="宋体"/>
          <w:color w:val="auto"/>
          <w:sz w:val="21"/>
          <w:szCs w:val="21"/>
        </w:rPr>
      </w:pPr>
      <w:r>
        <w:rPr>
          <w:rFonts w:hint="eastAsia" w:hAnsi="宋体" w:cs="宋体"/>
          <w:color w:val="auto"/>
          <w:sz w:val="21"/>
          <w:szCs w:val="21"/>
        </w:rPr>
        <w:t>☐工程全部由符合政策要求的小微企业承接，提供中小企业声明函；</w:t>
      </w:r>
    </w:p>
    <w:p w14:paraId="1A586714">
      <w:pPr>
        <w:spacing w:line="500" w:lineRule="exact"/>
        <w:ind w:firstLine="840" w:firstLineChars="400"/>
        <w:rPr>
          <w:rFonts w:hAnsi="宋体" w:cs="宋体"/>
          <w:color w:val="auto"/>
          <w:sz w:val="21"/>
          <w:szCs w:val="21"/>
        </w:rPr>
      </w:pPr>
      <w:r>
        <w:rPr>
          <w:rFonts w:hint="eastAsia" w:hAnsi="宋体" w:cs="宋体"/>
          <w:color w:val="auto"/>
          <w:sz w:val="21"/>
          <w:szCs w:val="21"/>
        </w:rPr>
        <w:sym w:font="Wingdings" w:char="00A8"/>
      </w:r>
      <w:r>
        <w:rPr>
          <w:rFonts w:hint="eastAsia" w:hAnsi="宋体" w:cs="宋体"/>
          <w:color w:val="auto"/>
          <w:sz w:val="21"/>
          <w:szCs w:val="21"/>
        </w:rPr>
        <w:t>服务全部由符合政策要求的中小企业承接，提供中小企业声明函；</w:t>
      </w:r>
    </w:p>
    <w:p w14:paraId="77C50B72">
      <w:pPr>
        <w:spacing w:line="500" w:lineRule="exact"/>
        <w:ind w:firstLine="840" w:firstLineChars="400"/>
        <w:rPr>
          <w:rFonts w:hAnsi="宋体" w:cs="宋体"/>
          <w:color w:val="auto"/>
          <w:sz w:val="21"/>
          <w:szCs w:val="21"/>
        </w:rPr>
      </w:pPr>
      <w:r>
        <w:rPr>
          <w:rFonts w:hint="eastAsia" w:hAnsi="宋体" w:cs="宋体"/>
          <w:color w:val="auto"/>
          <w:sz w:val="21"/>
          <w:szCs w:val="21"/>
        </w:rPr>
        <w:t>☐服务全部由符合政策要求的小微企业承接，提供中小企业声明函；</w:t>
      </w:r>
    </w:p>
    <w:p w14:paraId="12AB0DF7">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5945748">
      <w:pPr>
        <w:tabs>
          <w:tab w:val="left" w:pos="1260"/>
        </w:tabs>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3.本项目的其它特定资格要求：无</w:t>
      </w:r>
    </w:p>
    <w:p w14:paraId="26027CE6">
      <w:pPr>
        <w:tabs>
          <w:tab w:val="left" w:pos="1260"/>
        </w:tabs>
        <w:autoSpaceDE/>
        <w:autoSpaceDN/>
        <w:adjustRightInd/>
        <w:spacing w:line="500" w:lineRule="exact"/>
        <w:ind w:firstLine="420" w:firstLineChars="200"/>
        <w:jc w:val="both"/>
        <w:textAlignment w:val="auto"/>
        <w:rPr>
          <w:rFonts w:hAnsi="宋体" w:cs="宋体"/>
          <w:b/>
          <w:color w:val="auto"/>
          <w:sz w:val="21"/>
          <w:szCs w:val="21"/>
        </w:rPr>
      </w:pPr>
      <w:r>
        <w:rPr>
          <w:rFonts w:hint="eastAsia" w:hAnsi="宋体" w:cs="宋体"/>
          <w:bCs/>
          <w:color w:val="auto"/>
          <w:sz w:val="21"/>
          <w:szCs w:val="21"/>
        </w:rPr>
        <w:t>4</w:t>
      </w:r>
      <w:r>
        <w:rPr>
          <w:rFonts w:hint="eastAsia" w:hAnsi="宋体" w:cs="宋体"/>
          <w:b/>
          <w:color w:val="auto"/>
          <w:sz w:val="21"/>
          <w:szCs w:val="21"/>
        </w:rPr>
        <w:t>.</w:t>
      </w:r>
      <w:r>
        <w:rPr>
          <w:rFonts w:hAnsi="宋体" w:cs="宋体"/>
          <w:color w:val="auto"/>
          <w:sz w:val="21"/>
          <w:szCs w:val="21"/>
        </w:rPr>
        <w:t>本项目</w:t>
      </w:r>
      <w:r>
        <w:rPr>
          <w:rFonts w:hint="eastAsia" w:hAnsi="宋体" w:cs="宋体"/>
          <w:color w:val="auto"/>
          <w:sz w:val="21"/>
          <w:szCs w:val="21"/>
        </w:rPr>
        <w:t>不</w:t>
      </w:r>
      <w:r>
        <w:rPr>
          <w:rFonts w:hAnsi="宋体" w:cs="宋体"/>
          <w:color w:val="auto"/>
          <w:sz w:val="21"/>
          <w:szCs w:val="21"/>
        </w:rPr>
        <w:t>接受</w:t>
      </w:r>
      <w:r>
        <w:rPr>
          <w:rFonts w:hint="eastAsia" w:hAnsi="宋体" w:cs="宋体"/>
          <w:color w:val="auto"/>
          <w:sz w:val="21"/>
          <w:szCs w:val="21"/>
        </w:rPr>
        <w:t>供应商以</w:t>
      </w:r>
      <w:r>
        <w:rPr>
          <w:rFonts w:hAnsi="宋体" w:cs="宋体"/>
          <w:color w:val="auto"/>
          <w:sz w:val="21"/>
          <w:szCs w:val="21"/>
        </w:rPr>
        <w:t>联合体</w:t>
      </w:r>
      <w:r>
        <w:rPr>
          <w:rFonts w:hint="eastAsia" w:hAnsi="宋体" w:cs="宋体"/>
          <w:color w:val="auto"/>
          <w:sz w:val="21"/>
          <w:szCs w:val="21"/>
        </w:rPr>
        <w:t>形式参加磋商采购</w:t>
      </w:r>
      <w:r>
        <w:rPr>
          <w:rFonts w:hAnsi="宋体" w:cs="宋体"/>
          <w:color w:val="auto"/>
          <w:sz w:val="21"/>
          <w:szCs w:val="21"/>
        </w:rPr>
        <w:t>。</w:t>
      </w:r>
    </w:p>
    <w:p w14:paraId="75AA45BD">
      <w:pPr>
        <w:tabs>
          <w:tab w:val="left" w:pos="1260"/>
        </w:tabs>
        <w:autoSpaceDE/>
        <w:autoSpaceDN/>
        <w:adjustRightInd/>
        <w:snapToGrid w:val="0"/>
        <w:spacing w:line="500" w:lineRule="exact"/>
        <w:ind w:firstLine="420" w:firstLineChars="200"/>
        <w:rPr>
          <w:rFonts w:hint="eastAsia" w:hAnsi="宋体" w:cs="宋体"/>
          <w:b/>
          <w:color w:val="auto"/>
          <w:sz w:val="21"/>
          <w:szCs w:val="21"/>
        </w:rPr>
      </w:pPr>
      <w:r>
        <w:rPr>
          <w:rFonts w:hint="eastAsia" w:hAnsi="宋体" w:cs="宋体"/>
          <w:color w:val="auto"/>
          <w:sz w:val="21"/>
          <w:szCs w:val="21"/>
          <w:shd w:val="clear" w:color="auto" w:fill="FFFFFF"/>
          <w:lang w:val="en-US" w:eastAsia="zh-CN"/>
        </w:rPr>
        <w:t>5</w:t>
      </w:r>
      <w:r>
        <w:rPr>
          <w:rFonts w:hint="eastAsia" w:hAnsi="宋体" w:cs="宋体"/>
          <w:color w:val="auto"/>
          <w:sz w:val="21"/>
          <w:szCs w:val="21"/>
          <w:shd w:val="clear" w:color="auto" w:fill="FFFFFF"/>
        </w:rPr>
        <w:t>.公益一类事业单位不属于政府购买服务的承接主体，不得参与承接政府购买服务。</w:t>
      </w:r>
    </w:p>
    <w:p w14:paraId="513F40DF">
      <w:pPr>
        <w:tabs>
          <w:tab w:val="left" w:pos="1260"/>
        </w:tabs>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三、供应商获取磋商文件（</w:t>
      </w:r>
      <w:r>
        <w:rPr>
          <w:rFonts w:hint="eastAsia" w:hAnsi="宋体" w:cs="宋体"/>
          <w:color w:val="auto"/>
          <w:sz w:val="21"/>
          <w:szCs w:val="21"/>
          <w:shd w:val="clear" w:color="auto" w:fill="FFFFFF"/>
        </w:rPr>
        <w:t>采购文件</w:t>
      </w:r>
      <w:r>
        <w:rPr>
          <w:rFonts w:hint="eastAsia" w:hAnsi="宋体" w:cs="宋体"/>
          <w:b/>
          <w:color w:val="auto"/>
          <w:sz w:val="21"/>
          <w:szCs w:val="21"/>
        </w:rPr>
        <w:t>）</w:t>
      </w:r>
    </w:p>
    <w:p w14:paraId="1B9C2928">
      <w:pPr>
        <w:tabs>
          <w:tab w:val="left" w:pos="1260"/>
        </w:tabs>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1.时间：本项目公告发布之日起至2025年</w:t>
      </w:r>
      <w:r>
        <w:rPr>
          <w:rFonts w:hint="eastAsia" w:hAnsi="宋体" w:cs="宋体"/>
          <w:color w:val="auto"/>
          <w:sz w:val="21"/>
          <w:szCs w:val="21"/>
          <w:lang w:val="en-US" w:eastAsia="zh-CN"/>
        </w:rPr>
        <w:t>7</w:t>
      </w:r>
      <w:r>
        <w:rPr>
          <w:rFonts w:hint="eastAsia" w:hAnsi="宋体" w:cs="宋体"/>
          <w:color w:val="auto"/>
          <w:sz w:val="21"/>
          <w:szCs w:val="21"/>
        </w:rPr>
        <w:t>月</w:t>
      </w:r>
      <w:r>
        <w:rPr>
          <w:rFonts w:hint="eastAsia" w:hAnsi="宋体" w:cs="宋体"/>
          <w:color w:val="auto"/>
          <w:sz w:val="21"/>
          <w:szCs w:val="21"/>
          <w:lang w:val="en-US" w:eastAsia="zh-CN"/>
        </w:rPr>
        <w:t>08</w:t>
      </w:r>
      <w:r>
        <w:rPr>
          <w:rFonts w:hint="eastAsia" w:hAnsi="宋体" w:cs="宋体"/>
          <w:color w:val="auto"/>
          <w:sz w:val="21"/>
          <w:szCs w:val="21"/>
        </w:rPr>
        <w:t>日，每天上午00:00至12:00，下午12:00至23:59（北京时间）</w:t>
      </w:r>
    </w:p>
    <w:p w14:paraId="5984FED9">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2. 采购文件获取地址及方式</w:t>
      </w:r>
    </w:p>
    <w:p w14:paraId="37AE57E2">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（1）获取地址（网址）：政采云平台线上获取（</w:t>
      </w:r>
      <w:r>
        <w:rPr>
          <w:rFonts w:hint="eastAsia"/>
          <w:color w:val="auto"/>
          <w:sz w:val="21"/>
          <w:szCs w:val="21"/>
        </w:rPr>
        <w:t>https://www.zcygov.cn）</w:t>
      </w:r>
      <w:r>
        <w:rPr>
          <w:rFonts w:hint="eastAsia"/>
          <w:color w:val="auto"/>
          <w:sz w:val="21"/>
          <w:szCs w:val="21"/>
          <w:shd w:val="clear" w:color="auto" w:fill="FFFFFF"/>
        </w:rPr>
        <w:t>。</w:t>
      </w:r>
    </w:p>
    <w:p w14:paraId="7D6D4577">
      <w:pPr>
        <w:pStyle w:val="43"/>
        <w:spacing w:before="0" w:beforeAutospacing="0" w:after="0" w:afterAutospacing="0" w:line="500" w:lineRule="exact"/>
        <w:rPr>
          <w:color w:val="auto"/>
          <w:sz w:val="21"/>
          <w:szCs w:val="21"/>
        </w:rPr>
      </w:pPr>
      <w:r>
        <w:rPr>
          <w:rFonts w:hint="eastAsia"/>
          <w:color w:val="auto"/>
          <w:sz w:val="21"/>
          <w:szCs w:val="21"/>
          <w:shd w:val="clear" w:color="auto" w:fill="FFFFFF"/>
        </w:rPr>
        <w:t>   （2）获取采购文件方式：供应商自行登录浙江省“政采云”平台（网址https://www.zcygov.cn）获取采购文件（供应商线上获取采购文件的流程：供应商登录浙江省“政采云”平台并进入【项目采购】应用模块，点击左侧菜单的【获取采购文件】，点击对应项目的【申请获取采购文件】按钮，填写获取采购文件申请信息后，点右下角【确定】按钮提交）</w:t>
      </w:r>
    </w:p>
    <w:p w14:paraId="3EF72297">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（3）售价（元）：0 </w:t>
      </w:r>
    </w:p>
    <w:p w14:paraId="78B03439">
      <w:pPr>
        <w:spacing w:line="500" w:lineRule="exact"/>
        <w:ind w:firstLine="422" w:firstLineChars="200"/>
        <w:rPr>
          <w:rStyle w:val="51"/>
          <w:rFonts w:hAnsi="宋体" w:cs="宋体"/>
          <w:bCs w:val="0"/>
          <w:color w:val="auto"/>
          <w:sz w:val="21"/>
          <w:szCs w:val="21"/>
        </w:rPr>
      </w:pPr>
      <w:r>
        <w:rPr>
          <w:rStyle w:val="51"/>
          <w:rFonts w:hint="eastAsia" w:hAnsi="宋体" w:cs="宋体"/>
          <w:color w:val="auto"/>
          <w:sz w:val="21"/>
          <w:szCs w:val="21"/>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4612A4E0">
      <w:pPr>
        <w:autoSpaceDE/>
        <w:autoSpaceDN/>
        <w:adjustRightInd/>
        <w:spacing w:line="500" w:lineRule="exact"/>
        <w:ind w:firstLine="422" w:firstLineChars="200"/>
        <w:jc w:val="both"/>
        <w:textAlignment w:val="auto"/>
        <w:rPr>
          <w:rFonts w:hAnsi="宋体" w:cs="宋体"/>
          <w:color w:val="auto"/>
          <w:sz w:val="21"/>
          <w:szCs w:val="21"/>
        </w:rPr>
      </w:pPr>
      <w:r>
        <w:rPr>
          <w:rStyle w:val="51"/>
          <w:rFonts w:hint="eastAsia" w:hAnsi="宋体" w:cs="宋体"/>
          <w:color w:val="auto"/>
          <w:sz w:val="21"/>
          <w:szCs w:val="21"/>
        </w:rPr>
        <w:t>（2）采购代理机构将拒绝接受非报名人的投标文件（即“磋商响应文件”，下同）。</w:t>
      </w:r>
    </w:p>
    <w:p w14:paraId="5E20510B">
      <w:pPr>
        <w:tabs>
          <w:tab w:val="left" w:pos="1260"/>
        </w:tabs>
        <w:autoSpaceDE/>
        <w:autoSpaceDN/>
        <w:adjustRightInd/>
        <w:spacing w:line="500" w:lineRule="exact"/>
        <w:ind w:firstLine="422" w:firstLineChars="200"/>
        <w:jc w:val="both"/>
        <w:textAlignment w:val="auto"/>
        <w:rPr>
          <w:rFonts w:hAnsi="宋体" w:cs="宋体"/>
          <w:b/>
          <w:color w:val="auto"/>
          <w:sz w:val="21"/>
          <w:szCs w:val="21"/>
        </w:rPr>
      </w:pPr>
      <w:bookmarkStart w:id="48" w:name="_Toc28359005"/>
      <w:bookmarkStart w:id="49" w:name="_Toc28359082"/>
      <w:bookmarkStart w:id="50" w:name="_Toc35393624"/>
      <w:bookmarkStart w:id="51" w:name="_Toc35393793"/>
      <w:r>
        <w:rPr>
          <w:rFonts w:hint="eastAsia" w:hAnsi="宋体" w:cs="宋体"/>
          <w:b/>
          <w:color w:val="auto"/>
          <w:sz w:val="21"/>
          <w:szCs w:val="21"/>
        </w:rPr>
        <w:t>四、提交磋商响应文件</w:t>
      </w:r>
      <w:bookmarkEnd w:id="48"/>
      <w:bookmarkEnd w:id="49"/>
      <w:r>
        <w:rPr>
          <w:rFonts w:hint="eastAsia" w:hAnsi="宋体" w:cs="宋体"/>
          <w:b/>
          <w:color w:val="auto"/>
          <w:sz w:val="21"/>
          <w:szCs w:val="21"/>
        </w:rPr>
        <w:t>截止时间、开启时间和地点</w:t>
      </w:r>
      <w:bookmarkEnd w:id="50"/>
      <w:bookmarkEnd w:id="51"/>
    </w:p>
    <w:p w14:paraId="0FEF21A5">
      <w:pPr>
        <w:tabs>
          <w:tab w:val="left" w:pos="1260"/>
        </w:tabs>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1.提交磋商响应文件截止时间：2025年</w:t>
      </w:r>
      <w:r>
        <w:rPr>
          <w:rFonts w:hint="eastAsia" w:hAnsi="宋体" w:cs="宋体"/>
          <w:color w:val="auto"/>
          <w:sz w:val="21"/>
          <w:szCs w:val="21"/>
          <w:lang w:val="en-US" w:eastAsia="zh-CN"/>
        </w:rPr>
        <w:t>7</w:t>
      </w:r>
      <w:r>
        <w:rPr>
          <w:rFonts w:hint="eastAsia" w:hAnsi="宋体" w:cs="宋体"/>
          <w:color w:val="auto"/>
          <w:sz w:val="21"/>
          <w:szCs w:val="21"/>
        </w:rPr>
        <w:t>月</w:t>
      </w:r>
      <w:r>
        <w:rPr>
          <w:rFonts w:hint="eastAsia" w:hAnsi="宋体" w:cs="宋体"/>
          <w:color w:val="auto"/>
          <w:sz w:val="21"/>
          <w:szCs w:val="21"/>
          <w:lang w:val="en-US" w:eastAsia="zh-CN"/>
        </w:rPr>
        <w:t>08</w:t>
      </w:r>
      <w:r>
        <w:rPr>
          <w:rFonts w:hint="eastAsia" w:hAnsi="宋体" w:cs="宋体"/>
          <w:color w:val="auto"/>
          <w:sz w:val="21"/>
          <w:szCs w:val="21"/>
        </w:rPr>
        <w:t>日</w:t>
      </w:r>
      <w:r>
        <w:rPr>
          <w:rFonts w:hint="eastAsia" w:hAnsi="宋体" w:cs="宋体"/>
          <w:color w:val="auto"/>
          <w:sz w:val="21"/>
          <w:szCs w:val="21"/>
          <w:lang w:val="en-US" w:eastAsia="zh-CN"/>
        </w:rPr>
        <w:t>09</w:t>
      </w:r>
      <w:bookmarkStart w:id="314" w:name="_GoBack"/>
      <w:bookmarkEnd w:id="314"/>
      <w:r>
        <w:rPr>
          <w:rFonts w:hint="eastAsia" w:hAnsi="宋体" w:cs="宋体"/>
          <w:color w:val="auto"/>
          <w:sz w:val="21"/>
          <w:szCs w:val="21"/>
          <w:lang w:val="en-US" w:eastAsia="zh-CN"/>
        </w:rPr>
        <w:t>：30</w:t>
      </w:r>
      <w:r>
        <w:rPr>
          <w:rFonts w:hint="eastAsia" w:hAnsi="宋体" w:cs="宋体"/>
          <w:color w:val="auto"/>
          <w:sz w:val="21"/>
          <w:szCs w:val="21"/>
        </w:rPr>
        <w:t>时（北京时间）</w:t>
      </w:r>
    </w:p>
    <w:p w14:paraId="2D90026B">
      <w:pPr>
        <w:pStyle w:val="43"/>
        <w:spacing w:before="0" w:beforeAutospacing="0" w:after="0" w:afterAutospacing="0" w:line="500" w:lineRule="exact"/>
        <w:rPr>
          <w:color w:val="auto"/>
          <w:sz w:val="21"/>
          <w:szCs w:val="21"/>
        </w:rPr>
      </w:pPr>
      <w:r>
        <w:rPr>
          <w:rFonts w:hint="eastAsia"/>
          <w:color w:val="auto"/>
          <w:sz w:val="21"/>
          <w:szCs w:val="21"/>
          <w:shd w:val="clear" w:color="auto" w:fill="FFFFFF"/>
        </w:rPr>
        <w:t>投标地点（网址）：通过浙江政府采购网政府采购云平台实行在线投标响应（即“在线磋商响应”）。</w:t>
      </w:r>
    </w:p>
    <w:p w14:paraId="7A5AB2EA">
      <w:pPr>
        <w:pStyle w:val="43"/>
        <w:spacing w:before="0" w:beforeAutospacing="0" w:after="0" w:afterAutospacing="0" w:line="500" w:lineRule="exact"/>
        <w:rPr>
          <w:color w:val="auto"/>
          <w:sz w:val="21"/>
          <w:szCs w:val="21"/>
        </w:rPr>
      </w:pPr>
      <w:r>
        <w:rPr>
          <w:rFonts w:hint="eastAsia"/>
          <w:color w:val="auto"/>
          <w:sz w:val="21"/>
          <w:szCs w:val="21"/>
          <w:shd w:val="clear" w:color="auto" w:fill="FFFFFF"/>
        </w:rPr>
        <w:t>   开</w:t>
      </w:r>
      <w:r>
        <w:rPr>
          <w:rFonts w:hint="eastAsia"/>
          <w:color w:val="auto"/>
          <w:sz w:val="21"/>
          <w:szCs w:val="21"/>
        </w:rPr>
        <w:t>启</w:t>
      </w:r>
      <w:r>
        <w:rPr>
          <w:rFonts w:hint="eastAsia"/>
          <w:color w:val="auto"/>
          <w:sz w:val="21"/>
          <w:szCs w:val="21"/>
          <w:shd w:val="clear" w:color="auto" w:fill="FFFFFF"/>
        </w:rPr>
        <w:t>时间：</w:t>
      </w:r>
      <w:r>
        <w:rPr>
          <w:rFonts w:hint="eastAsia"/>
          <w:color w:val="auto"/>
          <w:sz w:val="21"/>
          <w:szCs w:val="21"/>
        </w:rPr>
        <w:t>2025年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08</w:t>
      </w:r>
      <w:r>
        <w:rPr>
          <w:rFonts w:hint="eastAsia"/>
          <w:color w:val="auto"/>
          <w:sz w:val="21"/>
          <w:szCs w:val="21"/>
        </w:rPr>
        <w:t>日</w:t>
      </w:r>
      <w:r>
        <w:rPr>
          <w:rFonts w:hint="eastAsia"/>
          <w:color w:val="auto"/>
          <w:sz w:val="21"/>
          <w:szCs w:val="21"/>
          <w:lang w:val="en-US" w:eastAsia="zh-CN"/>
        </w:rPr>
        <w:t>09：30</w:t>
      </w:r>
      <w:r>
        <w:rPr>
          <w:rFonts w:hint="eastAsia"/>
          <w:color w:val="auto"/>
          <w:sz w:val="21"/>
          <w:szCs w:val="21"/>
        </w:rPr>
        <w:t>时</w:t>
      </w:r>
      <w:r>
        <w:rPr>
          <w:rFonts w:hint="eastAsia"/>
          <w:color w:val="auto"/>
          <w:sz w:val="21"/>
          <w:szCs w:val="21"/>
          <w:shd w:val="clear" w:color="auto" w:fill="FFFFFF"/>
        </w:rPr>
        <w:t>（北京时间）</w:t>
      </w:r>
    </w:p>
    <w:p w14:paraId="0FC4C1E5">
      <w:pPr>
        <w:pStyle w:val="43"/>
        <w:spacing w:before="0" w:beforeAutospacing="0" w:after="0" w:afterAutospacing="0" w:line="500" w:lineRule="exact"/>
        <w:rPr>
          <w:color w:val="auto"/>
          <w:sz w:val="21"/>
          <w:szCs w:val="21"/>
        </w:rPr>
      </w:pPr>
      <w:r>
        <w:rPr>
          <w:rFonts w:hint="eastAsia"/>
          <w:color w:val="auto"/>
          <w:sz w:val="21"/>
          <w:szCs w:val="21"/>
          <w:shd w:val="clear" w:color="auto" w:fill="FFFFFF"/>
        </w:rPr>
        <w:t>   开</w:t>
      </w:r>
      <w:r>
        <w:rPr>
          <w:rFonts w:hint="eastAsia"/>
          <w:color w:val="auto"/>
          <w:sz w:val="21"/>
          <w:szCs w:val="21"/>
        </w:rPr>
        <w:t>启</w:t>
      </w:r>
      <w:r>
        <w:rPr>
          <w:rFonts w:hint="eastAsia"/>
          <w:color w:val="auto"/>
          <w:sz w:val="21"/>
          <w:szCs w:val="21"/>
          <w:shd w:val="clear" w:color="auto" w:fill="FFFFFF"/>
        </w:rPr>
        <w:t>地点（网址）：</w:t>
      </w:r>
      <w:r>
        <w:rPr>
          <w:rFonts w:hint="eastAsia"/>
          <w:color w:val="auto"/>
          <w:sz w:val="21"/>
          <w:szCs w:val="21"/>
        </w:rPr>
        <w:t>金华市双龙南街858号金华财富大厦（金华市行政服务中心新办事大厅4楼开标1室），本项目</w:t>
      </w:r>
      <w:r>
        <w:rPr>
          <w:rFonts w:hint="eastAsia"/>
          <w:color w:val="auto"/>
          <w:sz w:val="21"/>
          <w:szCs w:val="21"/>
          <w:shd w:val="clear" w:color="auto" w:fill="FFFFFF"/>
        </w:rPr>
        <w:t>通过浙江政府采购网政府采</w:t>
      </w:r>
      <w:r>
        <w:rPr>
          <w:rFonts w:hint="eastAsia"/>
          <w:color w:val="auto"/>
          <w:sz w:val="21"/>
          <w:szCs w:val="21"/>
        </w:rPr>
        <w:t>购云平台在线开标，</w:t>
      </w:r>
      <w:r>
        <w:rPr>
          <w:rStyle w:val="51"/>
          <w:rFonts w:hint="eastAsia"/>
          <w:b w:val="0"/>
          <w:bCs w:val="0"/>
          <w:color w:val="auto"/>
          <w:sz w:val="21"/>
          <w:szCs w:val="21"/>
        </w:rPr>
        <w:t>供应商无需到开标现场，但须准时在线参加，直至评审结束。</w:t>
      </w:r>
      <w:r>
        <w:rPr>
          <w:rFonts w:hint="eastAsia"/>
          <w:color w:val="auto"/>
          <w:sz w:val="21"/>
          <w:szCs w:val="21"/>
        </w:rPr>
        <w:t>开标截止时间后30分钟以内供应商登录“政采云”平台，用“项目采购-开标评标”功能进行解密投标文件。若供应商在规定时间内投标文件无法解密或解密失败（含未提交），则投标无效。</w:t>
      </w:r>
    </w:p>
    <w:p w14:paraId="163A8345">
      <w:pPr>
        <w:pStyle w:val="43"/>
        <w:spacing w:before="0" w:beforeAutospacing="0" w:after="0" w:afterAutospacing="0" w:line="500" w:lineRule="exact"/>
        <w:ind w:firstLine="422" w:firstLineChars="200"/>
        <w:jc w:val="both"/>
        <w:rPr>
          <w:color w:val="auto"/>
          <w:sz w:val="21"/>
          <w:szCs w:val="21"/>
        </w:rPr>
      </w:pPr>
      <w:bookmarkStart w:id="52" w:name="_Toc35393625"/>
      <w:bookmarkStart w:id="53" w:name="_Toc28359007"/>
      <w:bookmarkStart w:id="54" w:name="_Toc35393794"/>
      <w:bookmarkStart w:id="55" w:name="_Toc28359084"/>
      <w:r>
        <w:rPr>
          <w:rStyle w:val="51"/>
          <w:rFonts w:hint="eastAsia"/>
          <w:color w:val="auto"/>
          <w:sz w:val="21"/>
          <w:szCs w:val="21"/>
          <w:shd w:val="clear" w:color="auto" w:fill="FFFFFF"/>
        </w:rPr>
        <w:t>五、公告期限及其他事项</w:t>
      </w:r>
    </w:p>
    <w:p w14:paraId="5A543E50">
      <w:pPr>
        <w:tabs>
          <w:tab w:val="left" w:pos="1260"/>
        </w:tabs>
        <w:autoSpaceDE/>
        <w:autoSpaceDN/>
        <w:adjustRightInd/>
        <w:spacing w:line="500" w:lineRule="exact"/>
        <w:ind w:firstLine="420" w:firstLineChars="200"/>
        <w:jc w:val="both"/>
        <w:textAlignment w:val="auto"/>
        <w:rPr>
          <w:rFonts w:hAnsi="宋体" w:cs="宋体"/>
          <w:bCs/>
          <w:color w:val="auto"/>
          <w:sz w:val="21"/>
          <w:szCs w:val="21"/>
        </w:rPr>
      </w:pPr>
      <w:r>
        <w:rPr>
          <w:rFonts w:hint="eastAsia" w:hAnsi="宋体" w:cs="宋体"/>
          <w:bCs/>
          <w:color w:val="auto"/>
          <w:sz w:val="21"/>
          <w:szCs w:val="21"/>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70D2722C">
      <w:pPr>
        <w:tabs>
          <w:tab w:val="left" w:pos="1260"/>
        </w:tabs>
        <w:autoSpaceDE/>
        <w:autoSpaceDN/>
        <w:adjustRightInd/>
        <w:spacing w:line="500" w:lineRule="exact"/>
        <w:ind w:firstLine="420" w:firstLineChars="200"/>
        <w:jc w:val="both"/>
        <w:textAlignment w:val="auto"/>
        <w:rPr>
          <w:rStyle w:val="51"/>
          <w:rFonts w:hAnsi="宋体" w:cs="宋体"/>
          <w:color w:val="auto"/>
          <w:sz w:val="21"/>
          <w:szCs w:val="21"/>
        </w:rPr>
      </w:pPr>
      <w:r>
        <w:rPr>
          <w:rFonts w:hint="eastAsia" w:hAnsi="宋体" w:cs="宋体"/>
          <w:bCs/>
          <w:color w:val="auto"/>
          <w:sz w:val="21"/>
          <w:szCs w:val="21"/>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14:paraId="38FBC35F">
      <w:pPr>
        <w:spacing w:line="500" w:lineRule="exact"/>
        <w:ind w:firstLine="420" w:firstLineChars="200"/>
        <w:jc w:val="both"/>
        <w:rPr>
          <w:rFonts w:hAnsi="宋体" w:cs="宋体"/>
          <w:color w:val="auto"/>
          <w:sz w:val="21"/>
          <w:szCs w:val="21"/>
        </w:rPr>
      </w:pPr>
      <w:r>
        <w:rPr>
          <w:rStyle w:val="51"/>
          <w:rFonts w:hint="eastAsia" w:hAnsi="宋体" w:cs="宋体"/>
          <w:b w:val="0"/>
          <w:bCs w:val="0"/>
          <w:color w:val="auto"/>
          <w:sz w:val="21"/>
          <w:szCs w:val="21"/>
        </w:rPr>
        <w:t>3.供</w:t>
      </w:r>
      <w:r>
        <w:rPr>
          <w:rFonts w:hint="eastAsia" w:hAnsi="宋体" w:cs="宋体"/>
          <w:color w:val="auto"/>
          <w:sz w:val="21"/>
          <w:szCs w:val="21"/>
        </w:rPr>
        <w:t>应商注册网址：</w:t>
      </w:r>
      <w:r>
        <w:rPr>
          <w:rFonts w:hint="eastAsia" w:hAnsi="宋体" w:cs="宋体"/>
          <w:color w:val="auto"/>
          <w:kern w:val="2"/>
          <w:sz w:val="21"/>
          <w:szCs w:val="21"/>
        </w:rPr>
        <w:t>浙江政府采购网：</w:t>
      </w:r>
      <w:r>
        <w:rPr>
          <w:color w:val="auto"/>
        </w:rPr>
        <w:fldChar w:fldCharType="begin" w:fldLock="1"/>
      </w:r>
      <w:r>
        <w:rPr>
          <w:color w:val="auto"/>
        </w:rPr>
        <w:instrText xml:space="preserve"> HYPERLINK "https://middle.zcygov.cn/settle-front/" \l "/registry" </w:instrText>
      </w:r>
      <w:r>
        <w:rPr>
          <w:color w:val="auto"/>
        </w:rPr>
        <w:fldChar w:fldCharType="separate"/>
      </w:r>
      <w:r>
        <w:rPr>
          <w:rFonts w:hint="eastAsia" w:hAnsi="宋体" w:cs="宋体"/>
          <w:color w:val="auto"/>
          <w:sz w:val="21"/>
          <w:szCs w:val="21"/>
        </w:rPr>
        <w:t>https://middle.zcygov.cn/settle-front/#/registry</w:t>
      </w:r>
      <w:r>
        <w:rPr>
          <w:rFonts w:hint="eastAsia" w:hAnsi="宋体" w:cs="宋体"/>
          <w:color w:val="auto"/>
          <w:sz w:val="21"/>
          <w:szCs w:val="21"/>
        </w:rPr>
        <w:fldChar w:fldCharType="end"/>
      </w:r>
    </w:p>
    <w:p w14:paraId="6E844A79">
      <w:pPr>
        <w:tabs>
          <w:tab w:val="left" w:pos="1260"/>
        </w:tabs>
        <w:autoSpaceDE/>
        <w:autoSpaceDN/>
        <w:adjustRightInd/>
        <w:spacing w:line="500" w:lineRule="exact"/>
        <w:ind w:firstLine="422" w:firstLineChars="200"/>
        <w:jc w:val="both"/>
        <w:textAlignment w:val="auto"/>
        <w:rPr>
          <w:rFonts w:hAnsi="宋体" w:cs="宋体"/>
          <w:color w:val="auto"/>
          <w:sz w:val="21"/>
          <w:szCs w:val="21"/>
          <w:shd w:val="clear" w:color="auto" w:fill="FFFFFF"/>
        </w:rPr>
      </w:pPr>
      <w:r>
        <w:rPr>
          <w:rFonts w:hint="eastAsia" w:hAnsi="宋体" w:cs="宋体"/>
          <w:b/>
          <w:color w:val="auto"/>
          <w:sz w:val="21"/>
          <w:szCs w:val="21"/>
        </w:rPr>
        <w:t>六、公告地址：</w:t>
      </w:r>
      <w:r>
        <w:rPr>
          <w:rFonts w:hint="eastAsia" w:hAnsi="宋体" w:cs="宋体"/>
          <w:color w:val="auto"/>
          <w:sz w:val="21"/>
          <w:szCs w:val="21"/>
        </w:rPr>
        <w:t>浙江政府采购网(http://zfcg.czt.zj.gov.cn/)。</w:t>
      </w:r>
    </w:p>
    <w:p w14:paraId="609D4914">
      <w:pPr>
        <w:pStyle w:val="43"/>
        <w:spacing w:before="0" w:beforeAutospacing="0" w:after="0" w:afterAutospacing="0" w:line="500" w:lineRule="exact"/>
        <w:ind w:firstLine="422" w:firstLineChars="200"/>
        <w:rPr>
          <w:color w:val="auto"/>
          <w:sz w:val="21"/>
          <w:szCs w:val="21"/>
        </w:rPr>
      </w:pPr>
      <w:r>
        <w:rPr>
          <w:rStyle w:val="51"/>
          <w:rFonts w:hint="eastAsia"/>
          <w:color w:val="auto"/>
          <w:sz w:val="21"/>
          <w:szCs w:val="21"/>
          <w:shd w:val="clear" w:color="auto" w:fill="FFFFFF"/>
        </w:rPr>
        <w:t>七、电子投标事项特别说明</w:t>
      </w:r>
    </w:p>
    <w:p w14:paraId="5C0D16C1">
      <w:pPr>
        <w:pStyle w:val="43"/>
        <w:widowControl w:val="0"/>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1.本项目实行电子投标，磋商响应供应商应按照本项目采购文件和政采云平台的要求编制、加密并递交响应文件。供应商在使用系统进行磋商响应的过程中遇到涉及平台使用的任何问题，可致电政采云平台技术支持热线咨询，联系方式：95763。</w:t>
      </w:r>
    </w:p>
    <w:p w14:paraId="3E888361">
      <w:pPr>
        <w:pStyle w:val="43"/>
        <w:widowControl w:val="0"/>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2.供应商应在开标前完成 CA 数字证书办理。（办理流程详见http://zfcg.czt.zj.gov.cn/bidClientTemplate/2019-05-27/12945.html）。完成 CA 数字证书办理预计一周左右，建议各供应商抓紧时间办理。</w:t>
      </w:r>
    </w:p>
    <w:p w14:paraId="1B62B783">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3.供应商通过政采云平台“电子交易客户端”制作响应文件，电子投标工具请供应商自行前往浙江省政府采购网下载并安装，（下载网址： http://zfcg.czt.zj.gov.cn/bidClientTemplate/2019-05-27/12946.html）。</w:t>
      </w:r>
    </w:p>
    <w:p w14:paraId="4C515EFE">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4.供应商将加密的电子版响应文件于磋商响应截止时间前上传到政采云系统中。</w:t>
      </w:r>
    </w:p>
    <w:p w14:paraId="2E5A7398">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5.具体的响应文件加密上传等操作详见政采云平台操作指南。https://edu.zcygov.cn/luban/e-biding?utm=a0004.2ef5001f.0001.0109.da8b35e0da8611e98d8937b7ef8a3544 。</w:t>
      </w:r>
    </w:p>
    <w:p w14:paraId="3884FDEE">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注：建议使用谷歌浏览器，使用其他浏览器可能发生无法解密等未知情况。</w:t>
      </w:r>
    </w:p>
    <w:p w14:paraId="674CB11C">
      <w:pPr>
        <w:pStyle w:val="43"/>
        <w:spacing w:before="0" w:beforeAutospacing="0" w:after="0" w:afterAutospacing="0" w:line="500" w:lineRule="exact"/>
        <w:ind w:firstLine="420" w:firstLineChars="200"/>
        <w:rPr>
          <w:color w:val="auto"/>
          <w:sz w:val="21"/>
          <w:szCs w:val="21"/>
          <w:shd w:val="clear" w:color="auto" w:fill="FFFFFF"/>
        </w:rPr>
      </w:pPr>
      <w:r>
        <w:rPr>
          <w:rFonts w:hint="eastAsia"/>
          <w:color w:val="auto"/>
          <w:sz w:val="21"/>
          <w:szCs w:val="21"/>
          <w:shd w:val="clear" w:color="auto" w:fill="FFFFFF"/>
        </w:rPr>
        <w:t>6.供应商应当在磋商响应截止时间前完成电子响应文件的传输递交，并可以补充、修改或者撤回电子响应文件。补充或者修改电子响应文件的，应当先行撤回原文件，补充、修改后重新传输递交。磋商响应截止时间前未完成传输的，视为撤回响应文件。磋商响应截止时间后送达的磋商响应、响应文件，将被政采云平台拒收。</w:t>
      </w:r>
      <w:bookmarkEnd w:id="52"/>
      <w:bookmarkEnd w:id="53"/>
      <w:bookmarkEnd w:id="54"/>
      <w:bookmarkEnd w:id="55"/>
    </w:p>
    <w:p w14:paraId="3FB83F4B">
      <w:pPr>
        <w:spacing w:line="500" w:lineRule="exact"/>
        <w:ind w:firstLine="422" w:firstLineChars="200"/>
        <w:rPr>
          <w:rFonts w:hAnsi="宋体" w:cs="宋体"/>
          <w:b/>
          <w:color w:val="auto"/>
          <w:sz w:val="21"/>
          <w:szCs w:val="21"/>
        </w:rPr>
      </w:pPr>
      <w:r>
        <w:rPr>
          <w:rFonts w:hint="eastAsia" w:hAnsi="宋体" w:cs="宋体"/>
          <w:b/>
          <w:color w:val="auto"/>
          <w:sz w:val="21"/>
          <w:szCs w:val="21"/>
        </w:rPr>
        <w:t>八、其他补充事宜</w:t>
      </w:r>
    </w:p>
    <w:p w14:paraId="0DA6EE74">
      <w:pPr>
        <w:tabs>
          <w:tab w:val="left" w:pos="1260"/>
        </w:tabs>
        <w:adjustRightInd/>
        <w:spacing w:line="500" w:lineRule="exact"/>
        <w:ind w:firstLine="420" w:firstLineChars="200"/>
        <w:rPr>
          <w:rFonts w:hAnsi="宋体" w:cs="宋体"/>
          <w:bCs/>
          <w:color w:val="auto"/>
          <w:sz w:val="21"/>
          <w:szCs w:val="21"/>
        </w:rPr>
      </w:pPr>
      <w:r>
        <w:rPr>
          <w:rFonts w:hint="eastAsia" w:hAnsi="宋体" w:cs="宋体"/>
          <w:bCs/>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C3BD299">
      <w:pPr>
        <w:tabs>
          <w:tab w:val="left" w:pos="1260"/>
        </w:tabs>
        <w:autoSpaceDE/>
        <w:autoSpaceDN/>
        <w:adjustRightInd/>
        <w:spacing w:line="500" w:lineRule="exact"/>
        <w:ind w:firstLine="420" w:firstLineChars="200"/>
        <w:textAlignment w:val="auto"/>
        <w:rPr>
          <w:rFonts w:hAnsi="宋体" w:cs="宋体"/>
          <w:bCs/>
          <w:color w:val="auto"/>
          <w:sz w:val="21"/>
          <w:szCs w:val="21"/>
        </w:rPr>
      </w:pPr>
      <w:r>
        <w:rPr>
          <w:rFonts w:hint="eastAsia" w:hAnsi="宋体" w:cs="宋体"/>
          <w:bCs/>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036F77">
      <w:pPr>
        <w:pStyle w:val="43"/>
        <w:snapToGrid w:val="0"/>
        <w:spacing w:before="0" w:beforeAutospacing="0" w:after="0" w:afterAutospacing="0" w:line="500" w:lineRule="exact"/>
        <w:ind w:firstLine="420" w:firstLineChars="200"/>
        <w:rPr>
          <w:rStyle w:val="51"/>
          <w:b w:val="0"/>
          <w:bCs w:val="0"/>
          <w:color w:val="auto"/>
          <w:sz w:val="21"/>
          <w:szCs w:val="21"/>
          <w:shd w:val="clear" w:color="auto" w:fill="FFFFFF"/>
        </w:rPr>
      </w:pPr>
      <w:r>
        <w:rPr>
          <w:rFonts w:hint="eastAsia"/>
          <w:bCs/>
          <w:color w:val="auto"/>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45193D0B">
      <w:pPr>
        <w:tabs>
          <w:tab w:val="left" w:pos="1260"/>
        </w:tabs>
        <w:adjustRightInd/>
        <w:spacing w:line="500" w:lineRule="exact"/>
        <w:ind w:firstLine="420"/>
        <w:jc w:val="both"/>
        <w:rPr>
          <w:rFonts w:hAnsi="宋体" w:cs="宋体"/>
          <w:bCs/>
          <w:color w:val="auto"/>
          <w:sz w:val="21"/>
          <w:szCs w:val="21"/>
        </w:rPr>
      </w:pPr>
      <w:r>
        <w:rPr>
          <w:rFonts w:hint="eastAsia" w:hAnsi="宋体" w:cs="宋体"/>
          <w:bCs/>
          <w:color w:val="auto"/>
          <w:sz w:val="21"/>
          <w:szCs w:val="21"/>
        </w:rPr>
        <w:t>4.其他事项：见磋商采购文件。 </w:t>
      </w:r>
    </w:p>
    <w:p w14:paraId="307D3AA4">
      <w:pPr>
        <w:tabs>
          <w:tab w:val="left" w:pos="1260"/>
        </w:tabs>
        <w:autoSpaceDE/>
        <w:autoSpaceDN/>
        <w:adjustRightInd/>
        <w:spacing w:line="500" w:lineRule="exact"/>
        <w:ind w:firstLine="420"/>
        <w:jc w:val="both"/>
        <w:rPr>
          <w:rFonts w:hAnsi="宋体" w:cs="宋体"/>
          <w:bCs/>
          <w:color w:val="auto"/>
          <w:sz w:val="21"/>
          <w:szCs w:val="21"/>
        </w:rPr>
      </w:pPr>
      <w:r>
        <w:rPr>
          <w:rFonts w:hint="eastAsia" w:hAnsi="宋体" w:cs="宋体"/>
          <w:bCs/>
          <w:color w:val="auto"/>
          <w:sz w:val="21"/>
          <w:szCs w:val="21"/>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14:paraId="2B1B3930">
      <w:pPr>
        <w:widowControl/>
        <w:tabs>
          <w:tab w:val="left" w:pos="1260"/>
        </w:tabs>
        <w:autoSpaceDE/>
        <w:autoSpaceDN/>
        <w:adjustRightInd/>
        <w:spacing w:line="500" w:lineRule="exact"/>
        <w:ind w:firstLine="420"/>
        <w:jc w:val="both"/>
        <w:textAlignment w:val="auto"/>
        <w:rPr>
          <w:rFonts w:hAnsi="宋体" w:cs="宋体"/>
          <w:bCs/>
          <w:color w:val="auto"/>
          <w:sz w:val="21"/>
          <w:szCs w:val="21"/>
        </w:rPr>
      </w:pPr>
      <w:r>
        <w:rPr>
          <w:rFonts w:hint="eastAsia" w:hAnsi="宋体" w:cs="宋体"/>
          <w:bCs/>
          <w:color w:val="auto"/>
          <w:sz w:val="21"/>
          <w:szCs w:val="21"/>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5521D6C">
      <w:pPr>
        <w:widowControl/>
        <w:tabs>
          <w:tab w:val="left" w:pos="1260"/>
        </w:tabs>
        <w:autoSpaceDE/>
        <w:autoSpaceDN/>
        <w:adjustRightInd/>
        <w:spacing w:line="500" w:lineRule="exact"/>
        <w:ind w:firstLine="420"/>
        <w:jc w:val="both"/>
        <w:textAlignment w:val="auto"/>
        <w:rPr>
          <w:rFonts w:hAnsi="宋体" w:cs="宋体"/>
          <w:b/>
          <w:color w:val="auto"/>
          <w:sz w:val="21"/>
          <w:szCs w:val="21"/>
        </w:rPr>
      </w:pPr>
      <w:r>
        <w:rPr>
          <w:rFonts w:hint="eastAsia" w:hAnsi="宋体" w:cs="宋体"/>
          <w:b/>
          <w:color w:val="auto"/>
          <w:sz w:val="21"/>
          <w:szCs w:val="21"/>
        </w:rPr>
        <w:t>政府采购金融服务提示：</w:t>
      </w:r>
    </w:p>
    <w:p w14:paraId="4579BB49">
      <w:pPr>
        <w:autoSpaceDE/>
        <w:autoSpaceDN/>
        <w:spacing w:line="500" w:lineRule="exact"/>
        <w:ind w:firstLine="422" w:firstLineChars="200"/>
        <w:rPr>
          <w:rFonts w:hAnsi="宋体" w:cs="宋体"/>
          <w:b/>
          <w:bCs/>
          <w:color w:val="auto"/>
          <w:sz w:val="21"/>
          <w:szCs w:val="21"/>
        </w:rPr>
      </w:pPr>
      <w:r>
        <w:rPr>
          <w:rFonts w:hint="eastAsia" w:hAnsi="宋体" w:cs="宋体"/>
          <w:b/>
          <w:bCs/>
          <w:color w:val="auto"/>
          <w:sz w:val="21"/>
          <w:szCs w:val="21"/>
        </w:rPr>
        <w:t>为扩大政府采购金融服务面，除政采云网上金融服务合作银行外，金华市范围增加线下合作银行两家，具体信息如下：</w:t>
      </w:r>
    </w:p>
    <w:p w14:paraId="5ACD7305">
      <w:pPr>
        <w:autoSpaceDE/>
        <w:autoSpaceDN/>
        <w:spacing w:line="500" w:lineRule="exact"/>
        <w:ind w:firstLine="422" w:firstLineChars="200"/>
        <w:rPr>
          <w:rFonts w:hAnsi="宋体" w:cs="宋体"/>
          <w:b/>
          <w:bCs/>
          <w:color w:val="auto"/>
          <w:sz w:val="21"/>
          <w:szCs w:val="21"/>
        </w:rPr>
      </w:pPr>
      <w:r>
        <w:rPr>
          <w:rFonts w:hint="eastAsia" w:hAnsi="宋体" w:cs="宋体"/>
          <w:b/>
          <w:bCs/>
          <w:color w:val="auto"/>
          <w:sz w:val="21"/>
          <w:szCs w:val="21"/>
        </w:rPr>
        <w:t>金华银行文创支行   联系人：姜  峰   联系电话： 13905792828   0579-82479020</w:t>
      </w:r>
    </w:p>
    <w:p w14:paraId="7A5E26E2">
      <w:pPr>
        <w:autoSpaceDE/>
        <w:autoSpaceDN/>
        <w:spacing w:line="500" w:lineRule="exact"/>
        <w:ind w:firstLine="422" w:firstLineChars="200"/>
        <w:rPr>
          <w:rFonts w:hAnsi="宋体" w:cs="宋体"/>
          <w:b/>
          <w:bCs/>
          <w:color w:val="auto"/>
          <w:sz w:val="21"/>
          <w:szCs w:val="21"/>
        </w:rPr>
      </w:pPr>
      <w:r>
        <w:rPr>
          <w:rFonts w:hint="eastAsia" w:hAnsi="宋体" w:cs="宋体"/>
          <w:b/>
          <w:bCs/>
          <w:color w:val="auto"/>
          <w:sz w:val="21"/>
          <w:szCs w:val="21"/>
        </w:rPr>
        <w:t>浙商银行金华分行   联系人：朱晨祥   联系电话： 15857978811   0579-82999581</w:t>
      </w:r>
    </w:p>
    <w:p w14:paraId="4C70C430">
      <w:pPr>
        <w:pStyle w:val="100"/>
        <w:spacing w:line="500" w:lineRule="exact"/>
        <w:ind w:firstLine="422" w:firstLineChars="0"/>
        <w:rPr>
          <w:rFonts w:ascii="宋体" w:hAnsi="宋体" w:cs="宋体"/>
          <w:color w:val="auto"/>
          <w:sz w:val="21"/>
          <w:szCs w:val="21"/>
        </w:rPr>
      </w:pPr>
      <w:r>
        <w:rPr>
          <w:rFonts w:hint="eastAsia" w:ascii="宋体" w:hAnsi="宋体" w:cs="宋体"/>
          <w:b/>
          <w:bCs/>
          <w:color w:val="auto"/>
          <w:sz w:val="21"/>
          <w:szCs w:val="21"/>
        </w:rPr>
        <w:t>九、对本次采购提出询问、质疑、投诉，请按以下方式联系。</w:t>
      </w:r>
      <w:r>
        <w:rPr>
          <w:rFonts w:hint="eastAsia" w:ascii="宋体" w:hAnsi="宋体" w:cs="宋体"/>
          <w:color w:val="auto"/>
          <w:sz w:val="21"/>
          <w:szCs w:val="21"/>
        </w:rPr>
        <w:t>　　　　　　　　　　　　</w:t>
      </w:r>
    </w:p>
    <w:p w14:paraId="22FF20AC">
      <w:pPr>
        <w:tabs>
          <w:tab w:val="left" w:pos="1260"/>
        </w:tabs>
        <w:autoSpaceDE/>
        <w:autoSpaceDN/>
        <w:adjustRightInd/>
        <w:snapToGrid w:val="0"/>
        <w:spacing w:line="460" w:lineRule="exact"/>
        <w:ind w:firstLine="316" w:firstLineChars="150"/>
        <w:jc w:val="both"/>
        <w:textAlignment w:val="auto"/>
        <w:rPr>
          <w:rFonts w:hAnsi="宋体" w:cs="宋体"/>
          <w:color w:val="auto"/>
          <w:sz w:val="21"/>
          <w:szCs w:val="21"/>
        </w:rPr>
      </w:pPr>
      <w:r>
        <w:rPr>
          <w:rFonts w:hint="eastAsia" w:hAnsi="宋体" w:cs="宋体"/>
          <w:b/>
          <w:color w:val="auto"/>
          <w:sz w:val="21"/>
          <w:szCs w:val="21"/>
        </w:rPr>
        <w:t>1.采购人信息</w:t>
      </w:r>
    </w:p>
    <w:p w14:paraId="1DAA72E1">
      <w:pPr>
        <w:tabs>
          <w:tab w:val="left" w:pos="1260"/>
        </w:tabs>
        <w:autoSpaceDE/>
        <w:autoSpaceDN/>
        <w:adjustRightInd/>
        <w:snapToGrid w:val="0"/>
        <w:spacing w:line="460" w:lineRule="exact"/>
        <w:ind w:firstLine="315" w:firstLineChars="150"/>
        <w:jc w:val="both"/>
        <w:textAlignment w:val="auto"/>
        <w:rPr>
          <w:rFonts w:hAnsi="宋体" w:cs="宋体"/>
          <w:color w:val="auto"/>
          <w:sz w:val="21"/>
          <w:szCs w:val="21"/>
        </w:rPr>
      </w:pPr>
      <w:r>
        <w:rPr>
          <w:rFonts w:hint="eastAsia" w:hAnsi="宋体" w:cs="宋体"/>
          <w:color w:val="auto"/>
          <w:sz w:val="21"/>
          <w:szCs w:val="21"/>
        </w:rPr>
        <w:t>名 称：金华婺城南山省级自然保护区管理中心　　　　　　　　　　　　　　　　　　　　</w:t>
      </w:r>
    </w:p>
    <w:p w14:paraId="0BD63BE8">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 xml:space="preserve">项目联系人：唐韵 </w:t>
      </w:r>
    </w:p>
    <w:p w14:paraId="449AB2FE">
      <w:pPr>
        <w:tabs>
          <w:tab w:val="left" w:pos="1260"/>
        </w:tabs>
        <w:autoSpaceDE/>
        <w:autoSpaceDN/>
        <w:adjustRightInd/>
        <w:snapToGrid w:val="0"/>
        <w:spacing w:line="460" w:lineRule="exact"/>
        <w:ind w:firstLine="315" w:firstLineChars="150"/>
        <w:jc w:val="both"/>
        <w:textAlignment w:val="auto"/>
        <w:rPr>
          <w:rFonts w:hAnsi="宋体" w:cs="宋体"/>
          <w:color w:val="auto"/>
          <w:sz w:val="21"/>
          <w:szCs w:val="21"/>
        </w:rPr>
      </w:pPr>
      <w:r>
        <w:rPr>
          <w:rFonts w:hint="eastAsia" w:hAnsi="宋体" w:cs="宋体"/>
          <w:color w:val="auto"/>
          <w:sz w:val="21"/>
          <w:szCs w:val="21"/>
        </w:rPr>
        <w:t>联系方式：0579-82369181</w:t>
      </w:r>
    </w:p>
    <w:p w14:paraId="7FE6638E">
      <w:pPr>
        <w:tabs>
          <w:tab w:val="left" w:pos="1260"/>
        </w:tabs>
        <w:autoSpaceDE/>
        <w:autoSpaceDN/>
        <w:adjustRightInd/>
        <w:snapToGrid w:val="0"/>
        <w:spacing w:line="460" w:lineRule="exact"/>
        <w:ind w:firstLine="315" w:firstLineChars="150"/>
        <w:jc w:val="both"/>
        <w:textAlignment w:val="auto"/>
        <w:rPr>
          <w:rFonts w:hAnsi="宋体" w:cs="宋体"/>
          <w:color w:val="auto"/>
          <w:sz w:val="21"/>
          <w:szCs w:val="21"/>
        </w:rPr>
      </w:pPr>
      <w:r>
        <w:rPr>
          <w:rFonts w:hint="eastAsia" w:hAnsi="宋体" w:cs="宋体"/>
          <w:color w:val="auto"/>
          <w:sz w:val="21"/>
          <w:szCs w:val="21"/>
        </w:rPr>
        <w:t>质疑联系人：熊峰</w:t>
      </w:r>
    </w:p>
    <w:p w14:paraId="49041E5C">
      <w:pPr>
        <w:tabs>
          <w:tab w:val="left" w:pos="1260"/>
        </w:tabs>
        <w:autoSpaceDE/>
        <w:autoSpaceDN/>
        <w:adjustRightInd/>
        <w:snapToGrid w:val="0"/>
        <w:spacing w:line="460" w:lineRule="exact"/>
        <w:ind w:firstLine="315" w:firstLineChars="150"/>
        <w:jc w:val="both"/>
        <w:textAlignment w:val="auto"/>
        <w:rPr>
          <w:rFonts w:hAnsi="宋体" w:cs="宋体"/>
          <w:color w:val="auto"/>
          <w:sz w:val="21"/>
          <w:szCs w:val="21"/>
        </w:rPr>
      </w:pPr>
      <w:r>
        <w:rPr>
          <w:rFonts w:hint="eastAsia" w:hAnsi="宋体" w:cs="宋体"/>
          <w:color w:val="auto"/>
          <w:sz w:val="21"/>
          <w:szCs w:val="21"/>
        </w:rPr>
        <w:t xml:space="preserve">质疑联系电话：0579-82369181   </w:t>
      </w:r>
    </w:p>
    <w:p w14:paraId="27AD51A5">
      <w:pPr>
        <w:tabs>
          <w:tab w:val="left" w:pos="1260"/>
        </w:tabs>
        <w:autoSpaceDE/>
        <w:autoSpaceDN/>
        <w:adjustRightInd/>
        <w:snapToGrid w:val="0"/>
        <w:spacing w:line="460" w:lineRule="exact"/>
        <w:ind w:firstLine="316" w:firstLineChars="150"/>
        <w:jc w:val="both"/>
        <w:rPr>
          <w:rFonts w:hAnsi="宋体" w:cs="宋体"/>
          <w:b/>
          <w:color w:val="auto"/>
          <w:sz w:val="21"/>
          <w:szCs w:val="21"/>
        </w:rPr>
      </w:pPr>
      <w:r>
        <w:rPr>
          <w:rFonts w:hAnsi="宋体" w:cs="宋体"/>
          <w:b/>
          <w:color w:val="auto"/>
          <w:sz w:val="21"/>
          <w:szCs w:val="21"/>
        </w:rPr>
        <w:t>2.采购代理机构信息</w:t>
      </w:r>
    </w:p>
    <w:p w14:paraId="63418ABC">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名称：金华市天盈招标代理有限公司 　　　　　　　　　　</w:t>
      </w:r>
    </w:p>
    <w:p w14:paraId="54DDB929">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地址：金华市婺城区建业东路168号     　</w:t>
      </w:r>
    </w:p>
    <w:p w14:paraId="521CA8B3">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项目联系人（询问）：蒋剑梅　   　　</w:t>
      </w:r>
    </w:p>
    <w:p w14:paraId="1EE4D12E">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项目联系方式（询问）：0579-82474058 </w:t>
      </w:r>
    </w:p>
    <w:p w14:paraId="549A800D">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质疑联系人：夏翰宇</w:t>
      </w:r>
    </w:p>
    <w:p w14:paraId="0D808080">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质疑联系方式：0579-82474058</w:t>
      </w:r>
    </w:p>
    <w:p w14:paraId="070DCDC2">
      <w:pPr>
        <w:tabs>
          <w:tab w:val="left" w:pos="1260"/>
        </w:tabs>
        <w:autoSpaceDE/>
        <w:autoSpaceDN/>
        <w:adjustRightInd/>
        <w:snapToGrid w:val="0"/>
        <w:spacing w:line="460" w:lineRule="exact"/>
        <w:ind w:firstLine="316" w:firstLineChars="150"/>
        <w:jc w:val="both"/>
        <w:rPr>
          <w:rFonts w:hAnsi="宋体" w:cs="宋体"/>
          <w:b/>
          <w:color w:val="auto"/>
          <w:sz w:val="21"/>
          <w:szCs w:val="21"/>
        </w:rPr>
      </w:pPr>
      <w:r>
        <w:rPr>
          <w:rFonts w:hAnsi="宋体" w:cs="宋体"/>
          <w:b/>
          <w:color w:val="auto"/>
          <w:sz w:val="21"/>
          <w:szCs w:val="21"/>
        </w:rPr>
        <w:t>3.同级政府采购监督管理部门</w:t>
      </w:r>
    </w:p>
    <w:p w14:paraId="1BD30060">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名称：金华市婺城区财政局政府采购监督管理办公室  　   </w:t>
      </w:r>
    </w:p>
    <w:p w14:paraId="483D794F">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联系人：</w:t>
      </w:r>
      <w:r>
        <w:rPr>
          <w:rFonts w:hint="eastAsia" w:hAnsi="宋体" w:cs="宋体"/>
          <w:color w:val="auto"/>
          <w:sz w:val="21"/>
          <w:szCs w:val="21"/>
          <w:lang w:val="en-US" w:eastAsia="zh-CN"/>
        </w:rPr>
        <w:t>李</w:t>
      </w:r>
      <w:r>
        <w:rPr>
          <w:rFonts w:hint="eastAsia" w:hAnsi="宋体" w:cs="宋体"/>
          <w:color w:val="auto"/>
          <w:sz w:val="21"/>
          <w:szCs w:val="21"/>
        </w:rPr>
        <w:t>老师</w:t>
      </w:r>
    </w:p>
    <w:p w14:paraId="154C05A4">
      <w:pPr>
        <w:tabs>
          <w:tab w:val="left" w:pos="1260"/>
        </w:tabs>
        <w:autoSpaceDE/>
        <w:autoSpaceDN/>
        <w:adjustRightInd/>
        <w:snapToGrid w:val="0"/>
        <w:spacing w:line="460" w:lineRule="exact"/>
        <w:ind w:firstLine="315" w:firstLineChars="150"/>
        <w:jc w:val="both"/>
        <w:rPr>
          <w:rFonts w:hAnsi="宋体" w:cs="宋体"/>
          <w:color w:val="auto"/>
          <w:sz w:val="21"/>
          <w:szCs w:val="21"/>
        </w:rPr>
      </w:pPr>
      <w:r>
        <w:rPr>
          <w:rFonts w:hint="eastAsia" w:hAnsi="宋体" w:cs="宋体"/>
          <w:color w:val="auto"/>
          <w:sz w:val="21"/>
          <w:szCs w:val="21"/>
        </w:rPr>
        <w:t>监督投诉电话：0579-82487292　</w:t>
      </w:r>
    </w:p>
    <w:p w14:paraId="2E2B9AC8">
      <w:pPr>
        <w:pStyle w:val="43"/>
        <w:shd w:val="clear" w:color="auto" w:fill="FFFFFF"/>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br w:type="page"/>
      </w:r>
    </w:p>
    <w:p w14:paraId="1A4D115C">
      <w:pPr>
        <w:pStyle w:val="4"/>
        <w:spacing w:line="360" w:lineRule="auto"/>
        <w:jc w:val="center"/>
        <w:rPr>
          <w:rFonts w:hAnsi="宋体" w:cs="宋体"/>
          <w:color w:val="auto"/>
          <w:sz w:val="30"/>
          <w:szCs w:val="30"/>
        </w:rPr>
      </w:pPr>
      <w:bookmarkStart w:id="56" w:name="_Toc20320"/>
      <w:bookmarkStart w:id="57" w:name="_Toc27729"/>
      <w:bookmarkStart w:id="58" w:name="_Toc7466"/>
      <w:bookmarkStart w:id="59" w:name="_Toc26932"/>
      <w:bookmarkStart w:id="60" w:name="_Toc610"/>
      <w:bookmarkStart w:id="61" w:name="_Toc23702"/>
      <w:bookmarkStart w:id="62" w:name="_Toc16899"/>
      <w:bookmarkStart w:id="63" w:name="_Toc24167"/>
      <w:bookmarkStart w:id="64" w:name="_Toc14596"/>
      <w:bookmarkStart w:id="65" w:name="_Toc568"/>
      <w:bookmarkStart w:id="66" w:name="_Toc3493"/>
      <w:bookmarkStart w:id="67" w:name="_Toc6928"/>
      <w:bookmarkStart w:id="68" w:name="_Toc4690"/>
      <w:bookmarkStart w:id="69" w:name="_Toc30797"/>
      <w:bookmarkStart w:id="70" w:name="_Toc26778"/>
      <w:bookmarkStart w:id="71" w:name="_Toc28241"/>
      <w:bookmarkStart w:id="72" w:name="_Toc1556"/>
      <w:bookmarkStart w:id="73" w:name="_Toc4280"/>
      <w:bookmarkStart w:id="74" w:name="_Toc15662"/>
      <w:bookmarkStart w:id="75" w:name="_Toc184785919"/>
      <w:bookmarkStart w:id="76" w:name="_Toc217289130"/>
      <w:bookmarkStart w:id="77" w:name="_Toc237176506"/>
      <w:bookmarkStart w:id="78" w:name="_Toc256977534"/>
      <w:bookmarkStart w:id="79" w:name="_Toc237193454"/>
      <w:bookmarkStart w:id="80" w:name="_Toc295737624"/>
      <w:bookmarkStart w:id="81" w:name="_Toc265065978"/>
      <w:bookmarkStart w:id="82" w:name="_Toc237182502"/>
      <w:bookmarkStart w:id="83" w:name="_Toc295910872"/>
      <w:bookmarkStart w:id="84" w:name="_Toc237413907"/>
      <w:bookmarkStart w:id="85" w:name="_Toc237340102"/>
      <w:bookmarkStart w:id="86" w:name="_Toc264211066"/>
      <w:bookmarkStart w:id="87" w:name="_Toc296074335"/>
      <w:bookmarkStart w:id="88" w:name="_Toc237189783"/>
      <w:bookmarkStart w:id="89" w:name="_Toc237414003"/>
      <w:r>
        <w:rPr>
          <w:rFonts w:hint="eastAsia" w:hAnsi="宋体" w:cs="宋体"/>
          <w:color w:val="auto"/>
          <w:sz w:val="30"/>
          <w:szCs w:val="30"/>
        </w:rPr>
        <w:t>第二部分  采购需求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84268CD">
      <w:pPr>
        <w:spacing w:line="500" w:lineRule="exact"/>
        <w:ind w:firstLine="422" w:firstLineChars="200"/>
        <w:rPr>
          <w:rFonts w:hAnsi="宋体" w:cs="宋体"/>
          <w:b/>
          <w:bCs/>
          <w:color w:val="auto"/>
          <w:sz w:val="21"/>
          <w:szCs w:val="21"/>
        </w:rPr>
      </w:pPr>
      <w:bookmarkStart w:id="90" w:name="_Toc15385"/>
      <w:bookmarkStart w:id="91" w:name="_Toc492733886"/>
      <w:bookmarkStart w:id="92" w:name="_Toc1203"/>
      <w:bookmarkStart w:id="93" w:name="_Toc90489159"/>
      <w:bookmarkStart w:id="94" w:name="_Toc157047657"/>
      <w:bookmarkStart w:id="95" w:name="_Toc20203"/>
      <w:bookmarkStart w:id="96" w:name="_Toc964"/>
      <w:bookmarkStart w:id="97" w:name="_Toc90489157"/>
      <w:bookmarkStart w:id="98" w:name="_Hlk119570796"/>
      <w:bookmarkStart w:id="99" w:name="_Toc287611930"/>
      <w:bookmarkStart w:id="100" w:name="_Toc157047703"/>
      <w:bookmarkStart w:id="101" w:name="_Toc30200"/>
      <w:bookmarkStart w:id="102" w:name="_Toc27050"/>
      <w:bookmarkStart w:id="103" w:name="_Toc34119663"/>
      <w:bookmarkStart w:id="104" w:name="_Toc31315"/>
      <w:bookmarkStart w:id="105" w:name="_Toc14363"/>
      <w:bookmarkStart w:id="106" w:name="_Toc3681"/>
      <w:bookmarkStart w:id="107" w:name="_Toc141164482"/>
      <w:bookmarkStart w:id="108" w:name="_Toc26635"/>
      <w:bookmarkStart w:id="109" w:name="_Toc8868"/>
      <w:bookmarkStart w:id="110" w:name="_Toc35415328"/>
      <w:bookmarkStart w:id="111" w:name="_Toc5905"/>
      <w:r>
        <w:rPr>
          <w:rFonts w:hint="eastAsia" w:hAnsi="宋体" w:cs="宋体"/>
          <w:b/>
          <w:bCs/>
          <w:color w:val="auto"/>
          <w:sz w:val="21"/>
          <w:szCs w:val="21"/>
        </w:rPr>
        <w:t>一、项目背景</w:t>
      </w:r>
    </w:p>
    <w:p w14:paraId="5F3F115E">
      <w:pPr>
        <w:autoSpaceDE/>
        <w:autoSpaceDN/>
        <w:spacing w:line="500" w:lineRule="exact"/>
        <w:ind w:firstLine="420" w:firstLineChars="200"/>
        <w:rPr>
          <w:rFonts w:hAnsi="宋体" w:cs="宋体"/>
          <w:color w:val="auto"/>
          <w:sz w:val="21"/>
          <w:szCs w:val="21"/>
        </w:rPr>
      </w:pPr>
      <w:r>
        <w:rPr>
          <w:rFonts w:hint="eastAsia" w:hAnsi="宋体" w:cs="宋体"/>
          <w:color w:val="auto"/>
          <w:sz w:val="21"/>
          <w:szCs w:val="21"/>
        </w:rPr>
        <w:t>浙江省是中华穿山甲的重要分布区，通过样线法、洞穴计数法、访问法和查阅资料等方法，对浙江省4个国家级自然保护区的中华穿山甲种群数量进行估算，得出中华穿山甲数量在1026—1866只之间，说明浙江省中华穿山甲的保护形势十分严峻。然在收容救护过程中，发现送来的中华穿山甲的病理、病机及损害程度不一，部分中华穿山甲因伤病情严重，在救护过程中出现病害甚至死亡的情况。在收容、临检、救护等技术环节的研究，尤其是分析其病理、病因并开展科学防治已刻不容缓。另外一方面，中华穿山甲的人工繁育也是其资源恢复的有效措施，如何利用收容救护的中华穿山甲开展人工繁育也是亟待开展科学研究，但目前关于中华穿山甲的人工繁育研究较少。因此，为进一步提高中华穿山甲收容救护和资源恢复的科学性、合理性，本项目需对中华穿山甲的收容救护、人工繁育进行科学研究，促进中华穿山甲的保护工作提供科学依据。</w:t>
      </w:r>
    </w:p>
    <w:p w14:paraId="2149BD49">
      <w:pPr>
        <w:tabs>
          <w:tab w:val="left" w:pos="1260"/>
        </w:tabs>
        <w:autoSpaceDE/>
        <w:autoSpaceDN/>
        <w:adjustRightInd/>
        <w:snapToGrid w:val="0"/>
        <w:spacing w:line="500" w:lineRule="exact"/>
        <w:ind w:firstLine="316" w:firstLineChars="150"/>
        <w:jc w:val="both"/>
        <w:rPr>
          <w:rFonts w:hAnsi="宋体" w:cs="宋体"/>
          <w:color w:val="auto"/>
          <w:sz w:val="21"/>
          <w:szCs w:val="21"/>
        </w:rPr>
      </w:pPr>
      <w:r>
        <w:rPr>
          <w:rFonts w:hint="eastAsia" w:hAnsi="宋体" w:cs="宋体"/>
          <w:b/>
          <w:color w:val="auto"/>
          <w:sz w:val="21"/>
          <w:szCs w:val="21"/>
        </w:rPr>
        <w:t>二、采购需求</w:t>
      </w:r>
      <w:r>
        <w:rPr>
          <w:rFonts w:hint="eastAsia" w:hAnsi="宋体" w:cs="宋体"/>
          <w:color w:val="auto"/>
          <w:sz w:val="21"/>
          <w:szCs w:val="21"/>
        </w:rPr>
        <w:t xml:space="preserve"> </w:t>
      </w:r>
    </w:p>
    <w:tbl>
      <w:tblPr>
        <w:tblStyle w:val="48"/>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707"/>
        <w:gridCol w:w="4855"/>
        <w:gridCol w:w="1222"/>
      </w:tblGrid>
      <w:tr w14:paraId="452E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4" w:type="pct"/>
            <w:vAlign w:val="center"/>
          </w:tcPr>
          <w:p w14:paraId="750FF7A9">
            <w:pPr>
              <w:tabs>
                <w:tab w:val="left" w:pos="1260"/>
              </w:tabs>
              <w:autoSpaceDE/>
              <w:autoSpaceDN/>
              <w:adjustRightInd/>
              <w:spacing w:line="460" w:lineRule="exact"/>
              <w:jc w:val="center"/>
              <w:rPr>
                <w:rFonts w:hAnsi="宋体" w:cs="宋体"/>
                <w:color w:val="auto"/>
                <w:sz w:val="21"/>
                <w:szCs w:val="21"/>
              </w:rPr>
            </w:pPr>
            <w:r>
              <w:rPr>
                <w:rFonts w:hint="eastAsia" w:hAnsi="宋体" w:cs="宋体"/>
                <w:color w:val="auto"/>
                <w:sz w:val="21"/>
                <w:szCs w:val="21"/>
              </w:rPr>
              <w:t>序号</w:t>
            </w:r>
          </w:p>
        </w:tc>
        <w:tc>
          <w:tcPr>
            <w:tcW w:w="1406" w:type="pct"/>
            <w:vAlign w:val="center"/>
          </w:tcPr>
          <w:p w14:paraId="585046D2">
            <w:pPr>
              <w:tabs>
                <w:tab w:val="left" w:pos="1260"/>
              </w:tabs>
              <w:autoSpaceDE/>
              <w:autoSpaceDN/>
              <w:adjustRightInd/>
              <w:jc w:val="center"/>
              <w:rPr>
                <w:rFonts w:hAnsi="宋体" w:cs="宋体"/>
                <w:color w:val="auto"/>
                <w:sz w:val="21"/>
                <w:szCs w:val="21"/>
              </w:rPr>
            </w:pPr>
            <w:r>
              <w:rPr>
                <w:rFonts w:hint="eastAsia" w:hAnsi="宋体" w:cs="宋体"/>
                <w:color w:val="auto"/>
                <w:sz w:val="21"/>
                <w:szCs w:val="21"/>
              </w:rPr>
              <w:t>采购内容</w:t>
            </w:r>
          </w:p>
        </w:tc>
        <w:tc>
          <w:tcPr>
            <w:tcW w:w="2522" w:type="pct"/>
            <w:vAlign w:val="center"/>
          </w:tcPr>
          <w:p w14:paraId="3138AF34">
            <w:pPr>
              <w:tabs>
                <w:tab w:val="left" w:pos="1260"/>
              </w:tabs>
              <w:autoSpaceDE/>
              <w:autoSpaceDN/>
              <w:adjustRightInd/>
              <w:spacing w:line="460" w:lineRule="exact"/>
              <w:jc w:val="center"/>
              <w:rPr>
                <w:rFonts w:hAnsi="宋体" w:cs="宋体"/>
                <w:color w:val="auto"/>
                <w:sz w:val="21"/>
                <w:szCs w:val="21"/>
              </w:rPr>
            </w:pPr>
            <w:r>
              <w:rPr>
                <w:rFonts w:hint="eastAsia" w:hAnsi="宋体" w:cs="宋体"/>
                <w:color w:val="auto"/>
                <w:sz w:val="21"/>
                <w:szCs w:val="21"/>
              </w:rPr>
              <w:t>要求</w:t>
            </w:r>
          </w:p>
        </w:tc>
        <w:tc>
          <w:tcPr>
            <w:tcW w:w="635" w:type="pct"/>
            <w:vAlign w:val="center"/>
          </w:tcPr>
          <w:p w14:paraId="751C43B3">
            <w:pPr>
              <w:widowControl/>
              <w:spacing w:line="460" w:lineRule="exact"/>
              <w:jc w:val="center"/>
              <w:rPr>
                <w:rFonts w:hAnsi="宋体" w:cs="宋体"/>
                <w:color w:val="auto"/>
                <w:sz w:val="21"/>
                <w:szCs w:val="21"/>
              </w:rPr>
            </w:pPr>
            <w:r>
              <w:rPr>
                <w:rFonts w:hint="eastAsia" w:hAnsi="宋体" w:cs="宋体"/>
                <w:color w:val="auto"/>
                <w:sz w:val="21"/>
                <w:szCs w:val="21"/>
              </w:rPr>
              <w:t>预算金额</w:t>
            </w:r>
          </w:p>
        </w:tc>
      </w:tr>
      <w:tr w14:paraId="643B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4" w:type="pct"/>
            <w:vAlign w:val="center"/>
          </w:tcPr>
          <w:p w14:paraId="1DD25E04">
            <w:pPr>
              <w:tabs>
                <w:tab w:val="left" w:pos="1260"/>
              </w:tabs>
              <w:autoSpaceDE/>
              <w:autoSpaceDN/>
              <w:adjustRightInd/>
              <w:spacing w:line="460" w:lineRule="exact"/>
              <w:jc w:val="center"/>
              <w:rPr>
                <w:rFonts w:hAnsi="宋体" w:cs="宋体"/>
                <w:color w:val="auto"/>
                <w:sz w:val="21"/>
                <w:szCs w:val="21"/>
              </w:rPr>
            </w:pPr>
            <w:r>
              <w:rPr>
                <w:rFonts w:hint="eastAsia" w:hAnsi="宋体" w:cs="宋体"/>
                <w:color w:val="auto"/>
                <w:sz w:val="21"/>
                <w:szCs w:val="21"/>
              </w:rPr>
              <w:t>1</w:t>
            </w:r>
          </w:p>
        </w:tc>
        <w:tc>
          <w:tcPr>
            <w:tcW w:w="1406" w:type="pct"/>
            <w:vAlign w:val="center"/>
          </w:tcPr>
          <w:p w14:paraId="4D2046B9">
            <w:pPr>
              <w:tabs>
                <w:tab w:val="left" w:pos="1260"/>
              </w:tabs>
              <w:autoSpaceDE/>
              <w:autoSpaceDN/>
              <w:adjustRightInd/>
              <w:spacing w:line="460" w:lineRule="exact"/>
              <w:jc w:val="center"/>
              <w:rPr>
                <w:rFonts w:hAnsi="宋体" w:cs="宋体"/>
                <w:color w:val="auto"/>
                <w:kern w:val="2"/>
                <w:sz w:val="21"/>
                <w:szCs w:val="21"/>
              </w:rPr>
            </w:pPr>
            <w:r>
              <w:rPr>
                <w:rFonts w:hint="eastAsia" w:hAnsi="宋体" w:cs="宋体"/>
                <w:color w:val="auto"/>
                <w:sz w:val="21"/>
                <w:szCs w:val="21"/>
              </w:rPr>
              <w:t>浙江省穿山甲收容救护和人工繁育项目</w:t>
            </w:r>
          </w:p>
        </w:tc>
        <w:tc>
          <w:tcPr>
            <w:tcW w:w="2522" w:type="pct"/>
            <w:vAlign w:val="center"/>
          </w:tcPr>
          <w:p w14:paraId="58878D43">
            <w:pPr>
              <w:tabs>
                <w:tab w:val="left" w:pos="1260"/>
              </w:tabs>
              <w:spacing w:line="460" w:lineRule="exact"/>
              <w:rPr>
                <w:rFonts w:hAnsi="宋体" w:cs="宋体"/>
                <w:color w:val="auto"/>
                <w:sz w:val="21"/>
                <w:szCs w:val="21"/>
              </w:rPr>
            </w:pPr>
            <w:r>
              <w:rPr>
                <w:rFonts w:hint="eastAsia" w:hAnsi="宋体" w:cs="宋体"/>
                <w:color w:val="auto"/>
                <w:sz w:val="21"/>
                <w:szCs w:val="21"/>
              </w:rPr>
              <w:t>完成</w:t>
            </w:r>
            <w:r>
              <w:rPr>
                <w:rFonts w:hint="eastAsia" w:hAnsi="宋体" w:cs="宋体"/>
                <w:color w:val="auto"/>
                <w:sz w:val="21"/>
                <w:szCs w:val="21"/>
                <w:lang w:eastAsia="zh-CN"/>
              </w:rPr>
              <w:t>项目期</w:t>
            </w:r>
            <w:r>
              <w:rPr>
                <w:rFonts w:hint="eastAsia" w:hAnsi="宋体" w:cs="宋体"/>
                <w:color w:val="auto"/>
                <w:sz w:val="21"/>
                <w:szCs w:val="21"/>
              </w:rPr>
              <w:t>内穿山甲的收容、检查、救护</w:t>
            </w:r>
            <w:r>
              <w:rPr>
                <w:rFonts w:hint="eastAsia" w:hAnsi="宋体" w:cs="宋体"/>
                <w:color w:val="auto"/>
                <w:sz w:val="21"/>
                <w:szCs w:val="21"/>
                <w:lang w:eastAsia="zh-CN"/>
              </w:rPr>
              <w:t>、饲养（包含以前金华救护繁育的穿山甲）</w:t>
            </w:r>
            <w:r>
              <w:rPr>
                <w:rFonts w:hint="eastAsia" w:hAnsi="宋体" w:cs="宋体"/>
                <w:color w:val="auto"/>
                <w:sz w:val="21"/>
                <w:szCs w:val="21"/>
              </w:rPr>
              <w:t>和野化驯练</w:t>
            </w:r>
            <w:r>
              <w:rPr>
                <w:rFonts w:hint="eastAsia" w:hAnsi="宋体" w:cs="宋体"/>
                <w:color w:val="auto"/>
                <w:sz w:val="21"/>
                <w:szCs w:val="21"/>
                <w:lang w:eastAsia="zh-CN"/>
              </w:rPr>
              <w:t>、放归</w:t>
            </w:r>
            <w:r>
              <w:rPr>
                <w:rFonts w:hint="eastAsia" w:hAnsi="宋体" w:cs="宋体"/>
                <w:color w:val="auto"/>
                <w:sz w:val="21"/>
                <w:szCs w:val="21"/>
              </w:rPr>
              <w:t>工作，开展穿山甲的人工繁育技术及主要疾病</w:t>
            </w:r>
            <w:r>
              <w:rPr>
                <w:rFonts w:hint="eastAsia" w:hAnsi="宋体" w:cs="宋体"/>
                <w:color w:val="auto"/>
                <w:sz w:val="21"/>
                <w:szCs w:val="21"/>
                <w:lang w:eastAsia="zh-CN"/>
              </w:rPr>
              <w:t>治疗</w:t>
            </w:r>
            <w:r>
              <w:rPr>
                <w:rFonts w:hint="eastAsia" w:hAnsi="宋体" w:cs="宋体"/>
                <w:color w:val="auto"/>
                <w:sz w:val="21"/>
                <w:szCs w:val="21"/>
              </w:rPr>
              <w:t>防控研究，具体要求详见下文。</w:t>
            </w:r>
          </w:p>
        </w:tc>
        <w:tc>
          <w:tcPr>
            <w:tcW w:w="635" w:type="pct"/>
            <w:vAlign w:val="center"/>
          </w:tcPr>
          <w:p w14:paraId="0643FDD9">
            <w:pPr>
              <w:widowControl/>
              <w:tabs>
                <w:tab w:val="left" w:pos="1260"/>
              </w:tabs>
              <w:autoSpaceDE/>
              <w:autoSpaceDN/>
              <w:adjustRightInd/>
              <w:snapToGrid w:val="0"/>
              <w:spacing w:line="460" w:lineRule="exact"/>
              <w:jc w:val="center"/>
              <w:rPr>
                <w:rFonts w:hAnsi="宋体" w:cs="宋体"/>
                <w:color w:val="auto"/>
                <w:sz w:val="21"/>
                <w:szCs w:val="21"/>
              </w:rPr>
            </w:pPr>
            <w:r>
              <w:rPr>
                <w:rFonts w:hint="eastAsia" w:hAnsi="宋体" w:cs="宋体"/>
                <w:bCs/>
                <w:color w:val="auto"/>
                <w:sz w:val="21"/>
                <w:szCs w:val="21"/>
              </w:rPr>
              <w:t>68万元</w:t>
            </w:r>
          </w:p>
        </w:tc>
      </w:tr>
    </w:tbl>
    <w:p w14:paraId="6B25BEC9">
      <w:pPr>
        <w:spacing w:line="500" w:lineRule="exact"/>
        <w:ind w:firstLine="422" w:firstLineChars="200"/>
        <w:jc w:val="both"/>
        <w:rPr>
          <w:rFonts w:hAnsi="宋体" w:cs="宋体"/>
          <w:b/>
          <w:bCs/>
          <w:color w:val="auto"/>
          <w:sz w:val="21"/>
          <w:szCs w:val="21"/>
        </w:rPr>
      </w:pPr>
      <w:r>
        <w:rPr>
          <w:rFonts w:hint="eastAsia" w:hAnsi="宋体" w:cs="宋体"/>
          <w:b/>
          <w:bCs/>
          <w:color w:val="auto"/>
          <w:sz w:val="21"/>
          <w:szCs w:val="21"/>
        </w:rPr>
        <w:t>三、服务内容</w:t>
      </w:r>
    </w:p>
    <w:p w14:paraId="55EC1E01">
      <w:pPr>
        <w:spacing w:line="560" w:lineRule="exact"/>
        <w:ind w:firstLine="420" w:firstLineChars="200"/>
        <w:rPr>
          <w:rFonts w:hAnsi="宋体" w:cs="宋体"/>
          <w:color w:val="auto"/>
          <w:sz w:val="21"/>
          <w:szCs w:val="21"/>
        </w:rPr>
      </w:pPr>
      <w:r>
        <w:rPr>
          <w:rFonts w:hint="eastAsia" w:hAnsi="宋体" w:cs="宋体"/>
          <w:color w:val="auto"/>
          <w:sz w:val="21"/>
          <w:szCs w:val="21"/>
        </w:rPr>
        <w:t>1.开展穿山甲的日常收容救护、饲养</w:t>
      </w:r>
      <w:r>
        <w:rPr>
          <w:rFonts w:hint="eastAsia" w:hAnsi="宋体" w:cs="宋体"/>
          <w:color w:val="auto"/>
          <w:sz w:val="21"/>
          <w:szCs w:val="21"/>
          <w:lang w:eastAsia="zh-CN"/>
        </w:rPr>
        <w:t>（包含以前金华救护繁育的穿山甲）</w:t>
      </w:r>
      <w:r>
        <w:rPr>
          <w:rFonts w:hint="eastAsia" w:hAnsi="宋体" w:cs="宋体"/>
          <w:color w:val="auto"/>
          <w:sz w:val="21"/>
          <w:szCs w:val="21"/>
        </w:rPr>
        <w:t>及野化驯练工作；</w:t>
      </w:r>
    </w:p>
    <w:p w14:paraId="67CE4FD1">
      <w:pPr>
        <w:spacing w:line="560" w:lineRule="exact"/>
        <w:ind w:firstLine="420" w:firstLineChars="200"/>
        <w:rPr>
          <w:rFonts w:hAnsi="宋体" w:cs="宋体"/>
          <w:color w:val="auto"/>
          <w:sz w:val="21"/>
          <w:szCs w:val="21"/>
        </w:rPr>
      </w:pPr>
      <w:r>
        <w:rPr>
          <w:rFonts w:hint="eastAsia" w:hAnsi="宋体" w:cs="宋体"/>
          <w:color w:val="auto"/>
          <w:sz w:val="21"/>
          <w:szCs w:val="21"/>
        </w:rPr>
        <w:t>2.开展穿山甲人工繁育技术研究；</w:t>
      </w:r>
    </w:p>
    <w:p w14:paraId="7CA6FE7A">
      <w:pPr>
        <w:pStyle w:val="176"/>
        <w:spacing w:line="500" w:lineRule="exact"/>
        <w:ind w:firstLineChars="200"/>
        <w:rPr>
          <w:rFonts w:ascii="宋体" w:hAnsi="宋体" w:cs="宋体"/>
          <w:color w:val="auto"/>
        </w:rPr>
      </w:pPr>
      <w:r>
        <w:rPr>
          <w:rFonts w:hint="eastAsia" w:ascii="宋体" w:hAnsi="宋体" w:cs="宋体"/>
          <w:color w:val="auto"/>
        </w:rPr>
        <w:t>3.开展穿山甲的日常主要疾病的病原诊断分析、治疗及防控效果研究。</w:t>
      </w:r>
    </w:p>
    <w:p w14:paraId="3A7B2F66">
      <w:pPr>
        <w:spacing w:line="500" w:lineRule="exact"/>
        <w:ind w:firstLine="422" w:firstLineChars="200"/>
        <w:rPr>
          <w:rFonts w:hAnsi="宋体" w:cs="宋体"/>
          <w:b/>
          <w:bCs/>
          <w:color w:val="auto"/>
          <w:sz w:val="21"/>
          <w:szCs w:val="21"/>
        </w:rPr>
      </w:pPr>
      <w:r>
        <w:rPr>
          <w:rFonts w:hint="eastAsia" w:hAnsi="宋体" w:cs="宋体"/>
          <w:b/>
          <w:bCs/>
          <w:color w:val="auto"/>
          <w:sz w:val="21"/>
          <w:szCs w:val="21"/>
        </w:rPr>
        <w:t>四、成果提交及形式</w:t>
      </w:r>
    </w:p>
    <w:p w14:paraId="5DF54267">
      <w:pPr>
        <w:spacing w:line="560" w:lineRule="exact"/>
        <w:ind w:firstLine="420" w:firstLineChars="200"/>
        <w:rPr>
          <w:rFonts w:hAnsi="宋体" w:cs="宋体"/>
          <w:color w:val="auto"/>
          <w:sz w:val="21"/>
          <w:szCs w:val="21"/>
        </w:rPr>
      </w:pPr>
      <w:r>
        <w:rPr>
          <w:rFonts w:hint="eastAsia" w:hAnsi="宋体" w:cs="宋体"/>
          <w:color w:val="auto"/>
          <w:sz w:val="21"/>
          <w:szCs w:val="21"/>
        </w:rPr>
        <w:t>以报告、收容救护与人工繁育穿山甲数量等形式提交项目成果，具体包括：</w:t>
      </w:r>
    </w:p>
    <w:p w14:paraId="156C5449">
      <w:pPr>
        <w:spacing w:line="560" w:lineRule="exact"/>
        <w:ind w:firstLine="420" w:firstLineChars="200"/>
        <w:rPr>
          <w:rFonts w:hAnsi="宋体" w:cs="宋体"/>
          <w:color w:val="auto"/>
          <w:sz w:val="21"/>
          <w:szCs w:val="21"/>
        </w:rPr>
      </w:pPr>
      <w:r>
        <w:rPr>
          <w:rFonts w:hint="eastAsia" w:hAnsi="宋体" w:cs="宋体"/>
          <w:color w:val="auto"/>
          <w:sz w:val="21"/>
          <w:szCs w:val="21"/>
        </w:rPr>
        <w:t>1.形成收容救护和人工繁育报告至少1份，报告包括穿山甲收容救护</w:t>
      </w:r>
      <w:r>
        <w:rPr>
          <w:rFonts w:hint="eastAsia" w:hAnsi="宋体" w:cs="宋体"/>
          <w:color w:val="auto"/>
          <w:sz w:val="21"/>
          <w:szCs w:val="21"/>
          <w:lang w:eastAsia="zh-CN"/>
        </w:rPr>
        <w:t>、饲养等</w:t>
      </w:r>
      <w:r>
        <w:rPr>
          <w:rFonts w:hint="eastAsia" w:hAnsi="宋体" w:cs="宋体"/>
          <w:color w:val="auto"/>
          <w:sz w:val="21"/>
          <w:szCs w:val="21"/>
        </w:rPr>
        <w:t>台账，穿山甲人工繁育技术、疾病</w:t>
      </w:r>
      <w:r>
        <w:rPr>
          <w:rFonts w:hint="eastAsia" w:hAnsi="宋体" w:cs="宋体"/>
          <w:color w:val="auto"/>
          <w:sz w:val="21"/>
          <w:szCs w:val="21"/>
          <w:lang w:eastAsia="zh-CN"/>
        </w:rPr>
        <w:t>治疗</w:t>
      </w:r>
      <w:r>
        <w:rPr>
          <w:rFonts w:hint="eastAsia" w:hAnsi="宋体" w:cs="宋体"/>
          <w:color w:val="auto"/>
          <w:sz w:val="21"/>
          <w:szCs w:val="21"/>
        </w:rPr>
        <w:t>防控研究、野化适应性训练</w:t>
      </w:r>
      <w:r>
        <w:rPr>
          <w:rFonts w:hint="eastAsia" w:hAnsi="宋体" w:cs="宋体"/>
          <w:color w:val="auto"/>
          <w:sz w:val="21"/>
          <w:szCs w:val="21"/>
          <w:lang w:eastAsia="zh-CN"/>
        </w:rPr>
        <w:t>、放归</w:t>
      </w:r>
      <w:r>
        <w:rPr>
          <w:rFonts w:hint="eastAsia" w:hAnsi="宋体" w:cs="宋体"/>
          <w:color w:val="auto"/>
          <w:sz w:val="21"/>
          <w:szCs w:val="21"/>
        </w:rPr>
        <w:t>等方面研究内容；</w:t>
      </w:r>
    </w:p>
    <w:p w14:paraId="3663801D">
      <w:pPr>
        <w:spacing w:line="560" w:lineRule="exact"/>
        <w:ind w:firstLine="420" w:firstLineChars="200"/>
        <w:rPr>
          <w:rFonts w:hAnsi="宋体" w:cs="宋体"/>
          <w:color w:val="auto"/>
          <w:sz w:val="21"/>
          <w:szCs w:val="21"/>
        </w:rPr>
      </w:pPr>
      <w:r>
        <w:rPr>
          <w:rFonts w:hint="eastAsia" w:hAnsi="宋体" w:cs="宋体"/>
          <w:color w:val="auto"/>
          <w:sz w:val="21"/>
          <w:szCs w:val="21"/>
        </w:rPr>
        <w:t>2.收容救护穿山甲3只以上（救护成活率不低于80%，无法救治疾病和极特殊情况除外）；</w:t>
      </w:r>
    </w:p>
    <w:p w14:paraId="3F8C71A7">
      <w:pPr>
        <w:spacing w:line="560" w:lineRule="exact"/>
        <w:ind w:firstLine="420" w:firstLineChars="200"/>
        <w:rPr>
          <w:rFonts w:hAnsi="宋体" w:cs="宋体"/>
          <w:color w:val="auto"/>
          <w:sz w:val="21"/>
          <w:szCs w:val="21"/>
        </w:rPr>
      </w:pPr>
      <w:r>
        <w:rPr>
          <w:rFonts w:hint="eastAsia" w:hAnsi="宋体" w:cs="宋体"/>
          <w:color w:val="auto"/>
          <w:sz w:val="21"/>
          <w:szCs w:val="21"/>
        </w:rPr>
        <w:t>3.人工繁育穿山甲至少1只；</w:t>
      </w:r>
    </w:p>
    <w:p w14:paraId="32F9A4CC">
      <w:pPr>
        <w:spacing w:line="500" w:lineRule="exact"/>
        <w:ind w:firstLine="420" w:firstLineChars="200"/>
        <w:rPr>
          <w:rFonts w:hAnsi="宋体" w:cs="宋体"/>
          <w:color w:val="auto"/>
          <w:sz w:val="21"/>
          <w:szCs w:val="21"/>
        </w:rPr>
      </w:pPr>
      <w:r>
        <w:rPr>
          <w:rFonts w:hint="eastAsia" w:hAnsi="宋体" w:cs="宋体"/>
          <w:color w:val="auto"/>
          <w:sz w:val="21"/>
          <w:szCs w:val="21"/>
        </w:rPr>
        <w:t>4.撰写研究论文或者标准至少1篇。</w:t>
      </w:r>
    </w:p>
    <w:p w14:paraId="331B8839">
      <w:pPr>
        <w:spacing w:line="500" w:lineRule="exact"/>
        <w:ind w:firstLine="422" w:firstLineChars="200"/>
        <w:rPr>
          <w:rFonts w:hAnsi="宋体" w:cs="宋体"/>
          <w:b/>
          <w:bCs/>
          <w:color w:val="auto"/>
          <w:sz w:val="21"/>
          <w:szCs w:val="21"/>
        </w:rPr>
      </w:pPr>
      <w:r>
        <w:rPr>
          <w:rFonts w:hint="eastAsia" w:hAnsi="宋体" w:cs="宋体"/>
          <w:b/>
          <w:bCs/>
          <w:color w:val="auto"/>
          <w:sz w:val="21"/>
          <w:szCs w:val="21"/>
        </w:rPr>
        <w:t>五、成果验收方式及质量要求</w:t>
      </w:r>
    </w:p>
    <w:p w14:paraId="46965EAE">
      <w:pPr>
        <w:spacing w:line="500" w:lineRule="exact"/>
        <w:ind w:firstLine="424" w:firstLineChars="202"/>
        <w:rPr>
          <w:rFonts w:hAnsi="宋体" w:cs="宋体"/>
          <w:color w:val="auto"/>
          <w:sz w:val="21"/>
          <w:szCs w:val="21"/>
        </w:rPr>
      </w:pPr>
      <w:r>
        <w:rPr>
          <w:rFonts w:hint="eastAsia" w:hAnsi="宋体" w:cs="宋体"/>
          <w:color w:val="auto"/>
          <w:sz w:val="21"/>
          <w:szCs w:val="21"/>
        </w:rPr>
        <w:t>中标人在合同约定的时间内，将完成的项目成果送交采购人。项目成果以通过专家评审形式进行验收。因成果质量问题或成果编制时间延期而造成项目不通过或时间延误，将由供应商负全部责任。</w:t>
      </w:r>
    </w:p>
    <w:p w14:paraId="52CED19E">
      <w:pPr>
        <w:spacing w:line="500" w:lineRule="exact"/>
        <w:ind w:left="425" w:leftChars="125" w:firstLine="63" w:firstLineChars="30"/>
        <w:jc w:val="both"/>
        <w:rPr>
          <w:rFonts w:hAnsi="宋体" w:cs="宋体"/>
          <w:b/>
          <w:bCs/>
          <w:color w:val="auto"/>
          <w:sz w:val="21"/>
          <w:szCs w:val="21"/>
        </w:rPr>
      </w:pPr>
      <w:r>
        <w:rPr>
          <w:rFonts w:hint="eastAsia" w:hAnsi="宋体" w:cs="宋体"/>
          <w:b/>
          <w:bCs/>
          <w:color w:val="auto"/>
          <w:kern w:val="2"/>
          <w:sz w:val="21"/>
          <w:szCs w:val="21"/>
        </w:rPr>
        <w:t>六、</w:t>
      </w:r>
      <w:r>
        <w:rPr>
          <w:rFonts w:hint="eastAsia" w:hAnsi="宋体" w:cs="宋体"/>
          <w:b/>
          <w:bCs/>
          <w:color w:val="auto"/>
          <w:sz w:val="21"/>
          <w:szCs w:val="21"/>
        </w:rPr>
        <w:t>商务要求</w:t>
      </w:r>
    </w:p>
    <w:tbl>
      <w:tblPr>
        <w:tblStyle w:val="48"/>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767"/>
      </w:tblGrid>
      <w:tr w14:paraId="4703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5" w:type="pct"/>
            <w:tcBorders>
              <w:top w:val="single" w:color="auto" w:sz="4" w:space="0"/>
              <w:left w:val="single" w:color="auto" w:sz="4" w:space="0"/>
              <w:bottom w:val="single" w:color="auto" w:sz="4" w:space="0"/>
              <w:right w:val="single" w:color="auto" w:sz="4" w:space="0"/>
            </w:tcBorders>
            <w:vAlign w:val="center"/>
          </w:tcPr>
          <w:p w14:paraId="4E4EEDC4">
            <w:pPr>
              <w:spacing w:line="500" w:lineRule="exact"/>
              <w:jc w:val="center"/>
              <w:rPr>
                <w:rFonts w:hAnsi="宋体" w:cs="宋体"/>
                <w:color w:val="auto"/>
                <w:kern w:val="2"/>
                <w:sz w:val="21"/>
                <w:szCs w:val="21"/>
              </w:rPr>
            </w:pPr>
            <w:r>
              <w:rPr>
                <w:rFonts w:hint="eastAsia" w:hAnsi="宋体" w:cs="宋体"/>
                <w:color w:val="auto"/>
                <w:kern w:val="2"/>
                <w:sz w:val="21"/>
                <w:szCs w:val="21"/>
              </w:rPr>
              <w:t>项 目</w:t>
            </w:r>
          </w:p>
        </w:tc>
        <w:tc>
          <w:tcPr>
            <w:tcW w:w="4064" w:type="pct"/>
            <w:tcBorders>
              <w:top w:val="single" w:color="auto" w:sz="4" w:space="0"/>
              <w:left w:val="single" w:color="auto" w:sz="4" w:space="0"/>
              <w:bottom w:val="single" w:color="auto" w:sz="4" w:space="0"/>
              <w:right w:val="single" w:color="auto" w:sz="4" w:space="0"/>
            </w:tcBorders>
            <w:vAlign w:val="center"/>
          </w:tcPr>
          <w:p w14:paraId="7E553A8F">
            <w:pPr>
              <w:spacing w:line="500" w:lineRule="exact"/>
              <w:jc w:val="center"/>
              <w:rPr>
                <w:rFonts w:hAnsi="宋体" w:cs="宋体"/>
                <w:color w:val="auto"/>
                <w:kern w:val="2"/>
                <w:sz w:val="21"/>
                <w:szCs w:val="21"/>
              </w:rPr>
            </w:pPr>
            <w:r>
              <w:rPr>
                <w:rFonts w:hint="eastAsia" w:hAnsi="宋体" w:cs="宋体"/>
                <w:color w:val="auto"/>
                <w:kern w:val="2"/>
                <w:sz w:val="21"/>
                <w:szCs w:val="21"/>
              </w:rPr>
              <w:t>内  容</w:t>
            </w:r>
          </w:p>
        </w:tc>
      </w:tr>
      <w:tr w14:paraId="0C7C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35" w:type="pct"/>
            <w:tcBorders>
              <w:top w:val="single" w:color="auto" w:sz="4" w:space="0"/>
              <w:left w:val="single" w:color="auto" w:sz="4" w:space="0"/>
              <w:bottom w:val="single" w:color="auto" w:sz="4" w:space="0"/>
              <w:right w:val="single" w:color="auto" w:sz="4" w:space="0"/>
            </w:tcBorders>
            <w:vAlign w:val="center"/>
          </w:tcPr>
          <w:p w14:paraId="4F6BEDE8">
            <w:pPr>
              <w:spacing w:line="500" w:lineRule="exact"/>
              <w:jc w:val="center"/>
              <w:rPr>
                <w:rFonts w:hAnsi="宋体" w:cs="宋体"/>
                <w:color w:val="auto"/>
                <w:kern w:val="2"/>
                <w:sz w:val="21"/>
                <w:szCs w:val="21"/>
              </w:rPr>
            </w:pPr>
            <w:r>
              <w:rPr>
                <w:rFonts w:hint="eastAsia" w:hAnsi="宋体" w:cs="宋体"/>
                <w:color w:val="auto"/>
                <w:kern w:val="2"/>
                <w:sz w:val="21"/>
                <w:szCs w:val="21"/>
              </w:rPr>
              <w:t>服务期限与地点</w:t>
            </w:r>
          </w:p>
        </w:tc>
        <w:tc>
          <w:tcPr>
            <w:tcW w:w="4064" w:type="pct"/>
            <w:tcBorders>
              <w:top w:val="single" w:color="auto" w:sz="4" w:space="0"/>
              <w:left w:val="single" w:color="auto" w:sz="4" w:space="0"/>
              <w:bottom w:val="single" w:color="auto" w:sz="4" w:space="0"/>
              <w:right w:val="single" w:color="auto" w:sz="4" w:space="0"/>
            </w:tcBorders>
            <w:vAlign w:val="center"/>
          </w:tcPr>
          <w:p w14:paraId="3F4E6711">
            <w:pPr>
              <w:spacing w:line="500" w:lineRule="exact"/>
              <w:rPr>
                <w:rFonts w:hAnsi="宋体" w:cs="宋体"/>
                <w:color w:val="auto"/>
                <w:kern w:val="2"/>
                <w:sz w:val="21"/>
                <w:szCs w:val="21"/>
              </w:rPr>
            </w:pPr>
            <w:r>
              <w:rPr>
                <w:rFonts w:hint="eastAsia" w:hAnsi="宋体" w:cs="宋体"/>
                <w:color w:val="auto"/>
                <w:kern w:val="2"/>
                <w:sz w:val="21"/>
                <w:szCs w:val="21"/>
              </w:rPr>
              <w:t>服务期限：</w:t>
            </w:r>
            <w:r>
              <w:rPr>
                <w:rFonts w:hAnsi="宋体" w:cs="宋体"/>
                <w:color w:val="auto"/>
                <w:kern w:val="2"/>
                <w:sz w:val="21"/>
                <w:szCs w:val="21"/>
              </w:rPr>
              <w:t>合同签订之日</w:t>
            </w:r>
            <w:r>
              <w:rPr>
                <w:rFonts w:hint="eastAsia" w:hAnsi="宋体" w:cs="宋体"/>
                <w:color w:val="auto"/>
                <w:kern w:val="2"/>
                <w:sz w:val="21"/>
                <w:szCs w:val="21"/>
              </w:rPr>
              <w:t>至2026年3月31日内完成。</w:t>
            </w:r>
          </w:p>
          <w:p w14:paraId="25D4DE33">
            <w:pPr>
              <w:pStyle w:val="43"/>
              <w:widowControl w:val="0"/>
              <w:spacing w:beforeAutospacing="0" w:afterAutospacing="0" w:line="500" w:lineRule="exact"/>
              <w:jc w:val="both"/>
              <w:rPr>
                <w:color w:val="auto"/>
                <w:sz w:val="21"/>
                <w:szCs w:val="21"/>
              </w:rPr>
            </w:pPr>
            <w:r>
              <w:rPr>
                <w:rFonts w:hint="eastAsia"/>
                <w:color w:val="auto"/>
                <w:kern w:val="2"/>
                <w:sz w:val="21"/>
                <w:szCs w:val="21"/>
              </w:rPr>
              <w:t>服务地点：采购人指定地点。</w:t>
            </w:r>
          </w:p>
        </w:tc>
      </w:tr>
      <w:tr w14:paraId="682F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pct"/>
            <w:tcBorders>
              <w:top w:val="single" w:color="auto" w:sz="4" w:space="0"/>
              <w:left w:val="single" w:color="auto" w:sz="4" w:space="0"/>
              <w:bottom w:val="single" w:color="auto" w:sz="4" w:space="0"/>
              <w:right w:val="single" w:color="auto" w:sz="4" w:space="0"/>
            </w:tcBorders>
            <w:vAlign w:val="center"/>
          </w:tcPr>
          <w:p w14:paraId="7BCB114E">
            <w:pPr>
              <w:spacing w:line="500" w:lineRule="exact"/>
              <w:jc w:val="center"/>
              <w:rPr>
                <w:rFonts w:hAnsi="宋体" w:cs="宋体"/>
                <w:color w:val="auto"/>
                <w:kern w:val="2"/>
                <w:sz w:val="21"/>
                <w:szCs w:val="21"/>
              </w:rPr>
            </w:pPr>
            <w:r>
              <w:rPr>
                <w:rFonts w:hint="eastAsia" w:hAnsi="宋体" w:cs="宋体"/>
                <w:color w:val="auto"/>
                <w:kern w:val="2"/>
                <w:sz w:val="21"/>
                <w:szCs w:val="21"/>
              </w:rPr>
              <w:t>付款方式</w:t>
            </w:r>
          </w:p>
        </w:tc>
        <w:tc>
          <w:tcPr>
            <w:tcW w:w="4064" w:type="pct"/>
            <w:tcBorders>
              <w:top w:val="single" w:color="auto" w:sz="4" w:space="0"/>
              <w:left w:val="single" w:color="auto" w:sz="4" w:space="0"/>
              <w:bottom w:val="single" w:color="auto" w:sz="4" w:space="0"/>
              <w:right w:val="single" w:color="auto" w:sz="4" w:space="0"/>
            </w:tcBorders>
            <w:vAlign w:val="center"/>
          </w:tcPr>
          <w:p w14:paraId="35AF71B5">
            <w:pPr>
              <w:widowControl/>
              <w:snapToGrid w:val="0"/>
              <w:spacing w:line="500" w:lineRule="exact"/>
              <w:rPr>
                <w:rFonts w:hAnsi="宋体" w:cs="宋体"/>
                <w:color w:val="auto"/>
                <w:kern w:val="2"/>
                <w:sz w:val="21"/>
                <w:szCs w:val="21"/>
              </w:rPr>
            </w:pPr>
            <w:r>
              <w:rPr>
                <w:rFonts w:hint="eastAsia" w:hAnsi="宋体" w:cs="宋体"/>
                <w:color w:val="auto"/>
                <w:kern w:val="2"/>
                <w:sz w:val="21"/>
                <w:szCs w:val="21"/>
              </w:rPr>
              <w:t>1.</w:t>
            </w:r>
            <w:r>
              <w:rPr>
                <w:rFonts w:hint="eastAsia" w:hAnsi="宋体" w:cs="宋体"/>
                <w:color w:val="auto"/>
                <w:sz w:val="21"/>
                <w:szCs w:val="21"/>
                <w:lang w:val="zh-CN"/>
              </w:rPr>
              <w:t>合同签订</w:t>
            </w:r>
            <w:r>
              <w:rPr>
                <w:rFonts w:hint="eastAsia" w:hAnsi="宋体" w:cs="宋体"/>
                <w:color w:val="auto"/>
                <w:sz w:val="21"/>
                <w:szCs w:val="21"/>
              </w:rPr>
              <w:t>且具备实施条件</w:t>
            </w:r>
            <w:r>
              <w:rPr>
                <w:rFonts w:hint="eastAsia" w:hAnsi="宋体" w:cs="宋体"/>
                <w:color w:val="auto"/>
                <w:sz w:val="21"/>
                <w:szCs w:val="21"/>
                <w:lang w:val="zh-CN"/>
              </w:rPr>
              <w:t>后采购人向</w:t>
            </w:r>
            <w:r>
              <w:rPr>
                <w:rFonts w:hint="eastAsia" w:hAnsi="宋体" w:cs="宋体"/>
                <w:color w:val="auto"/>
                <w:sz w:val="21"/>
                <w:szCs w:val="21"/>
              </w:rPr>
              <w:t>成交人</w:t>
            </w:r>
            <w:r>
              <w:rPr>
                <w:rFonts w:hint="eastAsia" w:hAnsi="宋体" w:cs="宋体"/>
                <w:color w:val="auto"/>
                <w:sz w:val="21"/>
                <w:szCs w:val="21"/>
                <w:lang w:val="zh-CN"/>
              </w:rPr>
              <w:t>支付合同金额的</w:t>
            </w:r>
            <w:r>
              <w:rPr>
                <w:rFonts w:hint="eastAsia" w:hAnsi="宋体" w:cs="宋体"/>
                <w:color w:val="auto"/>
                <w:sz w:val="21"/>
                <w:szCs w:val="21"/>
              </w:rPr>
              <w:t>50</w:t>
            </w:r>
            <w:r>
              <w:rPr>
                <w:rFonts w:hint="eastAsia" w:hAnsi="宋体" w:cs="宋体"/>
                <w:color w:val="auto"/>
                <w:sz w:val="21"/>
                <w:szCs w:val="21"/>
                <w:lang w:val="zh-CN"/>
              </w:rPr>
              <w:t>%</w:t>
            </w:r>
            <w:r>
              <w:rPr>
                <w:rFonts w:hint="eastAsia" w:hAnsi="宋体" w:cs="宋体"/>
                <w:color w:val="auto"/>
                <w:sz w:val="21"/>
                <w:szCs w:val="21"/>
              </w:rPr>
              <w:t>作为预付款；如在签订合同时，成交人明确表示无需预付款或者主动要求降低预付款比例的，可降低预付款比例，且须在合同签订前与采购人沟通确定，并提供无需预付款或者降低预付款比例的承诺，双方就此条款可对合同中的支付方式进行调整</w:t>
            </w:r>
            <w:r>
              <w:rPr>
                <w:rFonts w:hint="eastAsia" w:hAnsi="宋体" w:cs="宋体"/>
                <w:color w:val="auto"/>
                <w:kern w:val="2"/>
                <w:sz w:val="21"/>
                <w:szCs w:val="21"/>
              </w:rPr>
              <w:t>；</w:t>
            </w:r>
          </w:p>
          <w:p w14:paraId="4434F918">
            <w:pPr>
              <w:widowControl/>
              <w:snapToGrid w:val="0"/>
              <w:spacing w:line="500" w:lineRule="exact"/>
              <w:rPr>
                <w:rFonts w:hAnsi="宋体" w:cs="宋体"/>
                <w:color w:val="auto"/>
                <w:sz w:val="21"/>
                <w:szCs w:val="21"/>
              </w:rPr>
            </w:pPr>
            <w:r>
              <w:rPr>
                <w:rFonts w:hint="eastAsia" w:hAnsi="宋体" w:cs="宋体"/>
                <w:color w:val="auto"/>
                <w:sz w:val="21"/>
                <w:szCs w:val="21"/>
              </w:rPr>
              <w:t>2.2025年12月底前</w:t>
            </w:r>
            <w:r>
              <w:rPr>
                <w:rFonts w:hint="eastAsia" w:hAnsi="宋体" w:cs="宋体"/>
                <w:color w:val="auto"/>
                <w:kern w:val="2"/>
                <w:sz w:val="21"/>
                <w:szCs w:val="21"/>
              </w:rPr>
              <w:t>基本完成</w:t>
            </w:r>
            <w:r>
              <w:rPr>
                <w:rFonts w:hint="eastAsia" w:hAnsi="宋体" w:cs="宋体"/>
                <w:color w:val="auto"/>
                <w:kern w:val="2"/>
                <w:sz w:val="21"/>
                <w:szCs w:val="21"/>
                <w:lang w:eastAsia="zh-CN"/>
              </w:rPr>
              <w:t>项目</w:t>
            </w:r>
            <w:r>
              <w:rPr>
                <w:rFonts w:hint="eastAsia" w:hAnsi="宋体" w:cs="宋体"/>
                <w:color w:val="auto"/>
                <w:kern w:val="2"/>
                <w:sz w:val="21"/>
                <w:szCs w:val="21"/>
              </w:rPr>
              <w:t>任务，提交阶段性成果报告</w:t>
            </w:r>
            <w:r>
              <w:rPr>
                <w:rFonts w:hint="eastAsia" w:hAnsi="宋体" w:cs="宋体"/>
                <w:color w:val="auto"/>
                <w:sz w:val="21"/>
                <w:szCs w:val="21"/>
              </w:rPr>
              <w:t>，支付合同金额40%。</w:t>
            </w:r>
          </w:p>
          <w:p w14:paraId="1BD8DE0D">
            <w:pPr>
              <w:widowControl/>
              <w:snapToGrid w:val="0"/>
              <w:spacing w:line="500" w:lineRule="exact"/>
              <w:rPr>
                <w:rFonts w:hAnsi="宋体" w:cs="宋体"/>
                <w:color w:val="auto"/>
                <w:kern w:val="2"/>
                <w:sz w:val="21"/>
                <w:szCs w:val="21"/>
              </w:rPr>
            </w:pPr>
            <w:r>
              <w:rPr>
                <w:rFonts w:hint="eastAsia" w:hAnsi="宋体" w:cs="宋体"/>
                <w:color w:val="auto"/>
                <w:kern w:val="2"/>
                <w:sz w:val="21"/>
                <w:szCs w:val="21"/>
              </w:rPr>
              <w:t>3.项目验收合格</w:t>
            </w:r>
            <w:r>
              <w:rPr>
                <w:rFonts w:hint="eastAsia" w:hAnsi="宋体" w:cs="宋体"/>
                <w:color w:val="auto"/>
                <w:kern w:val="2"/>
                <w:sz w:val="21"/>
                <w:szCs w:val="21"/>
                <w:lang w:eastAsia="zh-CN"/>
              </w:rPr>
              <w:t>并审计</w:t>
            </w:r>
            <w:r>
              <w:rPr>
                <w:rFonts w:hint="eastAsia" w:hAnsi="宋体" w:cs="宋体"/>
                <w:color w:val="auto"/>
                <w:kern w:val="2"/>
                <w:sz w:val="21"/>
                <w:szCs w:val="21"/>
              </w:rPr>
              <w:t>后，采购人向</w:t>
            </w:r>
            <w:r>
              <w:rPr>
                <w:rFonts w:hint="eastAsia" w:hAnsi="宋体" w:cs="宋体"/>
                <w:color w:val="auto"/>
                <w:sz w:val="21"/>
                <w:szCs w:val="21"/>
              </w:rPr>
              <w:t>成交人</w:t>
            </w:r>
            <w:r>
              <w:rPr>
                <w:rFonts w:hint="eastAsia" w:hAnsi="宋体" w:cs="宋体"/>
                <w:color w:val="auto"/>
                <w:kern w:val="2"/>
                <w:sz w:val="21"/>
                <w:szCs w:val="21"/>
              </w:rPr>
              <w:t>支付合同剩余价款。</w:t>
            </w:r>
          </w:p>
          <w:p w14:paraId="590A58AE">
            <w:pPr>
              <w:widowControl/>
              <w:snapToGrid w:val="0"/>
              <w:spacing w:line="500" w:lineRule="exact"/>
              <w:rPr>
                <w:rFonts w:hAnsi="宋体" w:cs="宋体"/>
                <w:color w:val="auto"/>
                <w:kern w:val="2"/>
                <w:sz w:val="21"/>
                <w:szCs w:val="21"/>
              </w:rPr>
            </w:pPr>
            <w:r>
              <w:rPr>
                <w:rFonts w:hint="eastAsia" w:hAnsi="宋体" w:cs="宋体"/>
                <w:color w:val="auto"/>
                <w:kern w:val="2"/>
                <w:sz w:val="21"/>
                <w:szCs w:val="21"/>
              </w:rPr>
              <w:t>4.</w:t>
            </w:r>
            <w:r>
              <w:rPr>
                <w:rFonts w:hint="eastAsia" w:hAnsi="宋体" w:cs="宋体"/>
                <w:color w:val="auto"/>
                <w:sz w:val="21"/>
                <w:szCs w:val="21"/>
              </w:rPr>
              <w:t>成交人须在申请付款时出具正式发票。</w:t>
            </w:r>
          </w:p>
        </w:tc>
      </w:tr>
      <w:tr w14:paraId="2510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pct"/>
            <w:tcBorders>
              <w:top w:val="nil"/>
              <w:left w:val="single" w:color="auto" w:sz="4" w:space="0"/>
              <w:bottom w:val="single" w:color="auto" w:sz="4" w:space="0"/>
              <w:right w:val="single" w:color="auto" w:sz="4" w:space="0"/>
            </w:tcBorders>
            <w:vAlign w:val="center"/>
          </w:tcPr>
          <w:p w14:paraId="3EB23673">
            <w:pPr>
              <w:spacing w:line="500" w:lineRule="exact"/>
              <w:jc w:val="center"/>
              <w:rPr>
                <w:rFonts w:hAnsi="宋体" w:cs="宋体"/>
                <w:color w:val="auto"/>
                <w:kern w:val="2"/>
                <w:sz w:val="21"/>
                <w:szCs w:val="21"/>
              </w:rPr>
            </w:pPr>
            <w:r>
              <w:rPr>
                <w:rFonts w:hint="eastAsia" w:hAnsi="宋体" w:cs="宋体"/>
                <w:color w:val="auto"/>
                <w:kern w:val="2"/>
                <w:sz w:val="21"/>
                <w:szCs w:val="21"/>
              </w:rPr>
              <w:t>验收方式</w:t>
            </w:r>
          </w:p>
        </w:tc>
        <w:tc>
          <w:tcPr>
            <w:tcW w:w="4064" w:type="pct"/>
            <w:tcBorders>
              <w:top w:val="nil"/>
              <w:left w:val="single" w:color="auto" w:sz="4" w:space="0"/>
              <w:bottom w:val="single" w:color="auto" w:sz="4" w:space="0"/>
              <w:right w:val="single" w:color="auto" w:sz="4" w:space="0"/>
            </w:tcBorders>
            <w:vAlign w:val="center"/>
          </w:tcPr>
          <w:p w14:paraId="30E6FE57">
            <w:pPr>
              <w:spacing w:line="500" w:lineRule="exact"/>
              <w:rPr>
                <w:rFonts w:hAnsi="宋体" w:cs="宋体"/>
                <w:color w:val="auto"/>
                <w:kern w:val="2"/>
                <w:sz w:val="21"/>
                <w:szCs w:val="21"/>
              </w:rPr>
            </w:pPr>
            <w:r>
              <w:rPr>
                <w:rFonts w:hint="eastAsia" w:hAnsi="宋体" w:cs="宋体"/>
                <w:color w:val="auto"/>
                <w:kern w:val="2"/>
                <w:sz w:val="21"/>
                <w:szCs w:val="21"/>
              </w:rPr>
              <w:t>根据磋商采购文件及响应文件，结合项目实际情况由采购人组织验收</w:t>
            </w:r>
            <w:r>
              <w:rPr>
                <w:rFonts w:hint="eastAsia" w:hAnsi="宋体" w:cs="宋体"/>
                <w:color w:val="auto"/>
                <w:sz w:val="21"/>
                <w:szCs w:val="21"/>
              </w:rPr>
              <w:t>。</w:t>
            </w:r>
          </w:p>
        </w:tc>
      </w:tr>
      <w:tr w14:paraId="36E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pct"/>
            <w:tcBorders>
              <w:top w:val="single" w:color="auto" w:sz="4" w:space="0"/>
              <w:left w:val="single" w:color="auto" w:sz="4" w:space="0"/>
              <w:bottom w:val="single" w:color="auto" w:sz="4" w:space="0"/>
              <w:right w:val="single" w:color="auto" w:sz="4" w:space="0"/>
            </w:tcBorders>
            <w:vAlign w:val="center"/>
          </w:tcPr>
          <w:p w14:paraId="034B74FF">
            <w:pPr>
              <w:spacing w:line="500" w:lineRule="exact"/>
              <w:jc w:val="center"/>
              <w:rPr>
                <w:rFonts w:hAnsi="宋体" w:cs="宋体"/>
                <w:color w:val="auto"/>
                <w:kern w:val="2"/>
                <w:sz w:val="21"/>
                <w:szCs w:val="21"/>
              </w:rPr>
            </w:pPr>
            <w:r>
              <w:rPr>
                <w:rFonts w:hint="eastAsia" w:hAnsi="宋体" w:cs="宋体"/>
                <w:color w:val="auto"/>
                <w:kern w:val="2"/>
                <w:sz w:val="21"/>
                <w:szCs w:val="21"/>
              </w:rPr>
              <w:t>合同签订</w:t>
            </w:r>
          </w:p>
        </w:tc>
        <w:tc>
          <w:tcPr>
            <w:tcW w:w="4064" w:type="pct"/>
            <w:tcBorders>
              <w:top w:val="single" w:color="auto" w:sz="4" w:space="0"/>
              <w:left w:val="single" w:color="auto" w:sz="4" w:space="0"/>
              <w:bottom w:val="single" w:color="auto" w:sz="4" w:space="0"/>
              <w:right w:val="single" w:color="auto" w:sz="4" w:space="0"/>
            </w:tcBorders>
            <w:vAlign w:val="center"/>
          </w:tcPr>
          <w:p w14:paraId="4FA9A6D7">
            <w:pPr>
              <w:spacing w:line="500" w:lineRule="exact"/>
              <w:rPr>
                <w:rFonts w:hAnsi="宋体" w:cs="宋体"/>
                <w:color w:val="auto"/>
                <w:kern w:val="2"/>
                <w:sz w:val="21"/>
                <w:szCs w:val="21"/>
              </w:rPr>
            </w:pPr>
            <w:r>
              <w:rPr>
                <w:rFonts w:hint="eastAsia" w:hAnsi="宋体" w:cs="宋体"/>
                <w:color w:val="auto"/>
                <w:kern w:val="2"/>
                <w:sz w:val="21"/>
                <w:szCs w:val="21"/>
              </w:rPr>
              <w:t>成交通知书发出后20天内签订合同。</w:t>
            </w:r>
          </w:p>
        </w:tc>
      </w:tr>
      <w:tr w14:paraId="2F1A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35" w:type="pct"/>
            <w:tcBorders>
              <w:top w:val="single" w:color="auto" w:sz="4" w:space="0"/>
              <w:left w:val="single" w:color="auto" w:sz="4" w:space="0"/>
              <w:bottom w:val="single" w:color="auto" w:sz="4" w:space="0"/>
              <w:right w:val="single" w:color="auto" w:sz="4" w:space="0"/>
            </w:tcBorders>
            <w:vAlign w:val="center"/>
          </w:tcPr>
          <w:p w14:paraId="174158EE">
            <w:pPr>
              <w:spacing w:line="500" w:lineRule="exact"/>
              <w:jc w:val="center"/>
              <w:rPr>
                <w:rFonts w:hAnsi="宋体" w:cs="宋体"/>
                <w:color w:val="auto"/>
                <w:kern w:val="2"/>
                <w:sz w:val="21"/>
                <w:szCs w:val="21"/>
              </w:rPr>
            </w:pPr>
            <w:r>
              <w:rPr>
                <w:rFonts w:hint="eastAsia" w:hAnsi="宋体" w:cs="宋体"/>
                <w:color w:val="auto"/>
                <w:kern w:val="2"/>
                <w:sz w:val="21"/>
                <w:szCs w:val="21"/>
              </w:rPr>
              <w:t>知识产权</w:t>
            </w:r>
          </w:p>
        </w:tc>
        <w:tc>
          <w:tcPr>
            <w:tcW w:w="4064" w:type="pct"/>
            <w:tcBorders>
              <w:top w:val="single" w:color="auto" w:sz="4" w:space="0"/>
              <w:left w:val="single" w:color="auto" w:sz="4" w:space="0"/>
              <w:bottom w:val="single" w:color="auto" w:sz="4" w:space="0"/>
              <w:right w:val="single" w:color="auto" w:sz="4" w:space="0"/>
            </w:tcBorders>
            <w:vAlign w:val="center"/>
          </w:tcPr>
          <w:p w14:paraId="6C28B07E">
            <w:pPr>
              <w:spacing w:line="500" w:lineRule="exact"/>
              <w:jc w:val="both"/>
              <w:rPr>
                <w:rFonts w:hAnsi="宋体" w:cs="宋体"/>
                <w:color w:val="auto"/>
                <w:kern w:val="2"/>
                <w:sz w:val="21"/>
                <w:szCs w:val="21"/>
              </w:rPr>
            </w:pPr>
            <w:r>
              <w:rPr>
                <w:rFonts w:hint="eastAsia" w:hAnsi="宋体" w:cs="宋体"/>
                <w:color w:val="auto"/>
                <w:kern w:val="2"/>
                <w:sz w:val="21"/>
                <w:szCs w:val="21"/>
              </w:rPr>
              <w:t>本项目最终成果的知识产权归采购人所有。</w:t>
            </w:r>
            <w:r>
              <w:rPr>
                <w:rFonts w:hint="eastAsia" w:hAnsi="宋体" w:cs="宋体"/>
                <w:color w:val="auto"/>
                <w:sz w:val="21"/>
                <w:szCs w:val="21"/>
              </w:rPr>
              <w:t>成交人</w:t>
            </w:r>
            <w:r>
              <w:rPr>
                <w:rFonts w:hint="eastAsia" w:hAnsi="宋体" w:cs="宋体"/>
                <w:color w:val="auto"/>
                <w:kern w:val="2"/>
                <w:sz w:val="21"/>
                <w:szCs w:val="21"/>
              </w:rPr>
              <w:t>应保证提供服务过程中不会侵犯任何第三方的知识产权。若发生第三方知识产权纠纷，采购人保留追究责任的权利。</w:t>
            </w:r>
          </w:p>
        </w:tc>
      </w:tr>
      <w:bookmarkEnd w:id="90"/>
      <w:bookmarkEnd w:id="91"/>
      <w:bookmarkEnd w:id="92"/>
    </w:tbl>
    <w:p w14:paraId="17BDD8E3">
      <w:pPr>
        <w:widowControl/>
        <w:autoSpaceDE/>
        <w:autoSpaceDN/>
        <w:spacing w:line="500" w:lineRule="exact"/>
        <w:ind w:firstLine="420" w:firstLineChars="200"/>
        <w:rPr>
          <w:rFonts w:hAnsi="宋体" w:cs="宋体"/>
          <w:color w:val="auto"/>
          <w:sz w:val="21"/>
          <w:szCs w:val="21"/>
        </w:rPr>
      </w:pPr>
    </w:p>
    <w:p w14:paraId="14F32FFF">
      <w:pPr>
        <w:widowControl/>
        <w:autoSpaceDE/>
        <w:autoSpaceDN/>
        <w:spacing w:line="500" w:lineRule="exact"/>
        <w:ind w:firstLine="420" w:firstLineChars="200"/>
        <w:rPr>
          <w:rFonts w:hAnsi="宋体" w:cs="宋体"/>
          <w:color w:val="auto"/>
          <w:sz w:val="21"/>
          <w:szCs w:val="21"/>
        </w:rPr>
      </w:pPr>
    </w:p>
    <w:p w14:paraId="62522D0B">
      <w:pPr>
        <w:widowControl/>
        <w:autoSpaceDE/>
        <w:autoSpaceDN/>
        <w:spacing w:line="500" w:lineRule="exact"/>
        <w:ind w:firstLine="420" w:firstLineChars="200"/>
        <w:rPr>
          <w:rFonts w:hAnsi="宋体" w:cs="宋体"/>
          <w:color w:val="auto"/>
          <w:sz w:val="21"/>
          <w:szCs w:val="21"/>
        </w:rPr>
      </w:pPr>
    </w:p>
    <w:p w14:paraId="5979582E">
      <w:pPr>
        <w:widowControl/>
        <w:autoSpaceDE/>
        <w:autoSpaceDN/>
        <w:spacing w:line="500" w:lineRule="exact"/>
        <w:ind w:firstLine="420" w:firstLineChars="200"/>
        <w:rPr>
          <w:rFonts w:hAnsi="宋体" w:cs="宋体"/>
          <w:color w:val="auto"/>
          <w:sz w:val="21"/>
          <w:szCs w:val="21"/>
        </w:rPr>
      </w:pPr>
    </w:p>
    <w:p w14:paraId="274C54BE">
      <w:pPr>
        <w:widowControl/>
        <w:autoSpaceDE/>
        <w:autoSpaceDN/>
        <w:spacing w:line="500" w:lineRule="exact"/>
        <w:ind w:firstLine="420" w:firstLineChars="200"/>
        <w:rPr>
          <w:rFonts w:hAnsi="宋体" w:cs="宋体"/>
          <w:color w:val="auto"/>
          <w:sz w:val="21"/>
          <w:szCs w:val="21"/>
        </w:rPr>
      </w:pPr>
    </w:p>
    <w:p w14:paraId="330DD259">
      <w:pPr>
        <w:widowControl/>
        <w:autoSpaceDE/>
        <w:autoSpaceDN/>
        <w:spacing w:line="500" w:lineRule="exact"/>
        <w:ind w:firstLine="420" w:firstLineChars="200"/>
        <w:rPr>
          <w:rFonts w:hAnsi="宋体" w:cs="宋体"/>
          <w:color w:val="auto"/>
          <w:sz w:val="21"/>
          <w:szCs w:val="21"/>
        </w:rPr>
      </w:pPr>
    </w:p>
    <w:p w14:paraId="74A31C07">
      <w:pPr>
        <w:widowControl/>
        <w:autoSpaceDE/>
        <w:autoSpaceDN/>
        <w:spacing w:line="500" w:lineRule="exact"/>
        <w:ind w:firstLine="420" w:firstLineChars="200"/>
        <w:rPr>
          <w:rFonts w:hAnsi="宋体" w:cs="宋体"/>
          <w:color w:val="auto"/>
          <w:sz w:val="21"/>
          <w:szCs w:val="21"/>
        </w:rPr>
      </w:pP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0A1371FA">
      <w:pPr>
        <w:pStyle w:val="4"/>
        <w:keepNext w:val="0"/>
        <w:spacing w:line="360" w:lineRule="auto"/>
        <w:jc w:val="center"/>
        <w:rPr>
          <w:rFonts w:hAnsi="宋体" w:cs="宋体"/>
          <w:color w:val="auto"/>
          <w:sz w:val="30"/>
          <w:szCs w:val="30"/>
        </w:rPr>
      </w:pPr>
      <w:bookmarkStart w:id="112" w:name="_Toc16862"/>
      <w:bookmarkStart w:id="113" w:name="_Toc19838"/>
      <w:bookmarkStart w:id="114" w:name="_Toc831"/>
      <w:bookmarkStart w:id="115" w:name="_Toc31454"/>
      <w:bookmarkStart w:id="116" w:name="_Toc17959"/>
      <w:bookmarkStart w:id="117" w:name="_Toc17591"/>
      <w:bookmarkStart w:id="118" w:name="_Toc16620"/>
      <w:bookmarkStart w:id="119" w:name="_Toc19666"/>
      <w:bookmarkStart w:id="120" w:name="_Toc8064"/>
      <w:bookmarkStart w:id="121" w:name="_Toc2149"/>
      <w:bookmarkStart w:id="122" w:name="_Toc30556"/>
      <w:bookmarkStart w:id="123" w:name="_Toc13809"/>
      <w:bookmarkStart w:id="124" w:name="_Toc12704"/>
      <w:bookmarkStart w:id="125" w:name="_Toc19506"/>
      <w:bookmarkStart w:id="126" w:name="_Toc9024"/>
      <w:bookmarkStart w:id="127" w:name="_Toc21373"/>
      <w:bookmarkStart w:id="128" w:name="_Toc27795"/>
      <w:bookmarkStart w:id="129" w:name="_Toc11044"/>
      <w:r>
        <w:rPr>
          <w:rFonts w:hint="eastAsia" w:hAnsi="宋体" w:cs="宋体"/>
          <w:color w:val="auto"/>
          <w:sz w:val="30"/>
          <w:szCs w:val="30"/>
        </w:rPr>
        <w:t>第三部分</w:t>
      </w:r>
      <w:bookmarkEnd w:id="75"/>
      <w:bookmarkEnd w:id="76"/>
      <w:bookmarkEnd w:id="77"/>
      <w:r>
        <w:rPr>
          <w:rFonts w:hint="eastAsia" w:hAnsi="宋体" w:cs="宋体"/>
          <w:color w:val="auto"/>
          <w:sz w:val="30"/>
          <w:szCs w:val="30"/>
        </w:rPr>
        <w:t xml:space="preserve">  响应供应商须知</w:t>
      </w:r>
      <w:bookmarkEnd w:id="78"/>
      <w:bookmarkEnd w:id="79"/>
      <w:bookmarkEnd w:id="80"/>
      <w:bookmarkEnd w:id="81"/>
      <w:bookmarkEnd w:id="82"/>
      <w:bookmarkEnd w:id="83"/>
      <w:bookmarkEnd w:id="84"/>
      <w:bookmarkEnd w:id="85"/>
      <w:bookmarkEnd w:id="86"/>
      <w:bookmarkEnd w:id="87"/>
      <w:bookmarkEnd w:id="88"/>
      <w:bookmarkEnd w:id="8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0277E08">
      <w:pPr>
        <w:snapToGrid w:val="0"/>
        <w:spacing w:beforeLines="50" w:afterLines="50" w:line="276" w:lineRule="auto"/>
        <w:ind w:left="238"/>
        <w:jc w:val="center"/>
        <w:outlineLvl w:val="0"/>
        <w:rPr>
          <w:rFonts w:hAnsi="宋体" w:cs="宋体"/>
          <w:b/>
          <w:color w:val="auto"/>
          <w:sz w:val="30"/>
          <w:szCs w:val="30"/>
        </w:rPr>
      </w:pPr>
      <w:bookmarkStart w:id="130" w:name="_Toc867"/>
      <w:bookmarkStart w:id="131" w:name="_Toc6233"/>
      <w:bookmarkStart w:id="132" w:name="_Toc1263"/>
      <w:bookmarkStart w:id="133" w:name="_Toc2398"/>
      <w:bookmarkStart w:id="134" w:name="_Toc12944"/>
      <w:bookmarkStart w:id="135" w:name="_Toc30351"/>
      <w:bookmarkStart w:id="136" w:name="_Toc27173"/>
      <w:bookmarkStart w:id="137" w:name="_Toc30749"/>
      <w:bookmarkStart w:id="138" w:name="_Toc519072689"/>
      <w:bookmarkStart w:id="139" w:name="_Toc30167"/>
      <w:bookmarkStart w:id="140" w:name="_Toc421647255"/>
      <w:bookmarkStart w:id="141" w:name="_Toc22634"/>
      <w:bookmarkStart w:id="142" w:name="_Toc23975"/>
      <w:bookmarkStart w:id="143" w:name="_Toc236"/>
      <w:bookmarkStart w:id="144" w:name="_Toc15518"/>
      <w:bookmarkStart w:id="145" w:name="_Toc22676"/>
      <w:bookmarkStart w:id="146" w:name="_Toc12935"/>
      <w:bookmarkStart w:id="147" w:name="_Toc18907"/>
      <w:bookmarkStart w:id="148" w:name="_Toc26323"/>
      <w:bookmarkStart w:id="149" w:name="_Toc4099"/>
      <w:bookmarkStart w:id="150" w:name="_Toc374366047"/>
      <w:bookmarkStart w:id="151" w:name="_Toc25950"/>
      <w:r>
        <w:rPr>
          <w:rFonts w:hint="eastAsia" w:hAnsi="宋体" w:cs="宋体"/>
          <w:b/>
          <w:color w:val="auto"/>
          <w:sz w:val="30"/>
          <w:szCs w:val="30"/>
        </w:rPr>
        <w:t>前附表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Style w:val="48"/>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22"/>
        <w:gridCol w:w="6656"/>
      </w:tblGrid>
      <w:tr w14:paraId="2E651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69EFB589">
            <w:pPr>
              <w:snapToGrid w:val="0"/>
              <w:spacing w:line="360" w:lineRule="exact"/>
              <w:jc w:val="center"/>
              <w:rPr>
                <w:rFonts w:hAnsi="宋体" w:cs="宋体"/>
                <w:color w:val="auto"/>
                <w:sz w:val="21"/>
                <w:szCs w:val="21"/>
              </w:rPr>
            </w:pPr>
            <w:r>
              <w:rPr>
                <w:rFonts w:hint="eastAsia" w:hAnsi="宋体" w:cs="宋体"/>
                <w:color w:val="auto"/>
                <w:sz w:val="21"/>
                <w:szCs w:val="21"/>
              </w:rPr>
              <w:t>序号</w:t>
            </w:r>
          </w:p>
        </w:tc>
        <w:tc>
          <w:tcPr>
            <w:tcW w:w="8878" w:type="dxa"/>
            <w:gridSpan w:val="2"/>
            <w:tcBorders>
              <w:top w:val="single" w:color="auto" w:sz="4" w:space="0"/>
              <w:left w:val="single" w:color="auto" w:sz="4" w:space="0"/>
              <w:bottom w:val="single" w:color="auto" w:sz="4" w:space="0"/>
            </w:tcBorders>
            <w:vAlign w:val="center"/>
          </w:tcPr>
          <w:p w14:paraId="15C555E3">
            <w:pPr>
              <w:snapToGrid w:val="0"/>
              <w:spacing w:line="420" w:lineRule="exact"/>
              <w:jc w:val="center"/>
              <w:rPr>
                <w:rFonts w:hAnsi="宋体" w:cs="宋体"/>
                <w:color w:val="auto"/>
                <w:sz w:val="21"/>
                <w:szCs w:val="21"/>
              </w:rPr>
            </w:pPr>
            <w:r>
              <w:rPr>
                <w:rFonts w:hint="eastAsia" w:hAnsi="宋体" w:cs="宋体"/>
                <w:color w:val="auto"/>
                <w:sz w:val="21"/>
                <w:szCs w:val="21"/>
              </w:rPr>
              <w:t>内容、要求</w:t>
            </w:r>
          </w:p>
        </w:tc>
      </w:tr>
      <w:tr w14:paraId="7D045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14:paraId="07FBE5B8">
            <w:pPr>
              <w:snapToGrid w:val="0"/>
              <w:spacing w:line="360" w:lineRule="exact"/>
              <w:jc w:val="center"/>
              <w:rPr>
                <w:rFonts w:hAnsi="宋体" w:cs="宋体"/>
                <w:color w:val="auto"/>
                <w:sz w:val="21"/>
                <w:szCs w:val="21"/>
              </w:rPr>
            </w:pPr>
            <w:r>
              <w:rPr>
                <w:rFonts w:hint="eastAsia" w:hAnsi="宋体" w:cs="宋体"/>
                <w:color w:val="auto"/>
                <w:sz w:val="21"/>
                <w:szCs w:val="21"/>
              </w:rPr>
              <w:t>1</w:t>
            </w:r>
          </w:p>
        </w:tc>
        <w:tc>
          <w:tcPr>
            <w:tcW w:w="8878" w:type="dxa"/>
            <w:gridSpan w:val="2"/>
            <w:tcBorders>
              <w:top w:val="single" w:color="auto" w:sz="4" w:space="0"/>
              <w:left w:val="single" w:color="auto" w:sz="4" w:space="0"/>
              <w:bottom w:val="single" w:color="auto" w:sz="4" w:space="0"/>
            </w:tcBorders>
            <w:vAlign w:val="center"/>
          </w:tcPr>
          <w:p w14:paraId="5FC99AD9">
            <w:pPr>
              <w:snapToGrid w:val="0"/>
              <w:spacing w:line="420" w:lineRule="exact"/>
              <w:rPr>
                <w:rFonts w:hAnsi="宋体" w:cs="宋体"/>
                <w:color w:val="auto"/>
                <w:sz w:val="21"/>
                <w:szCs w:val="21"/>
              </w:rPr>
            </w:pPr>
            <w:r>
              <w:rPr>
                <w:rFonts w:hint="eastAsia" w:hAnsi="宋体" w:cs="宋体"/>
                <w:color w:val="auto"/>
                <w:sz w:val="21"/>
                <w:szCs w:val="21"/>
              </w:rPr>
              <w:t>项目名称：浙江省穿山甲收容救护和人工繁育项目</w:t>
            </w:r>
          </w:p>
        </w:tc>
      </w:tr>
      <w:tr w14:paraId="44855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14:paraId="41ACD9E0">
            <w:pPr>
              <w:snapToGrid w:val="0"/>
              <w:spacing w:line="360" w:lineRule="exact"/>
              <w:jc w:val="center"/>
              <w:rPr>
                <w:rFonts w:hAnsi="宋体" w:cs="宋体"/>
                <w:b/>
                <w:bCs/>
                <w:color w:val="auto"/>
                <w:sz w:val="21"/>
                <w:szCs w:val="21"/>
              </w:rPr>
            </w:pPr>
            <w:r>
              <w:rPr>
                <w:rFonts w:hint="eastAsia" w:hAnsi="宋体" w:cs="宋体"/>
                <w:color w:val="auto"/>
                <w:sz w:val="21"/>
                <w:szCs w:val="21"/>
              </w:rPr>
              <w:t>2</w:t>
            </w:r>
          </w:p>
        </w:tc>
        <w:tc>
          <w:tcPr>
            <w:tcW w:w="8878" w:type="dxa"/>
            <w:gridSpan w:val="2"/>
            <w:tcBorders>
              <w:top w:val="single" w:color="auto" w:sz="4" w:space="0"/>
              <w:left w:val="single" w:color="auto" w:sz="4" w:space="0"/>
              <w:bottom w:val="single" w:color="auto" w:sz="4" w:space="0"/>
            </w:tcBorders>
            <w:vAlign w:val="center"/>
          </w:tcPr>
          <w:p w14:paraId="3A1A4392">
            <w:pPr>
              <w:snapToGrid w:val="0"/>
              <w:spacing w:line="420" w:lineRule="exact"/>
              <w:rPr>
                <w:rFonts w:hAnsi="宋体" w:cs="宋体"/>
                <w:b/>
                <w:bCs/>
                <w:color w:val="auto"/>
                <w:sz w:val="21"/>
                <w:szCs w:val="21"/>
              </w:rPr>
            </w:pPr>
            <w:r>
              <w:rPr>
                <w:rFonts w:hint="eastAsia" w:hAnsi="宋体" w:cs="宋体"/>
                <w:b/>
                <w:bCs/>
                <w:color w:val="auto"/>
                <w:sz w:val="21"/>
                <w:szCs w:val="21"/>
              </w:rPr>
              <w:t>磋商报价及费用：</w:t>
            </w:r>
          </w:p>
          <w:p w14:paraId="28DC9DC8">
            <w:pPr>
              <w:keepNext w:val="0"/>
              <w:snapToGrid w:val="0"/>
              <w:spacing w:line="420" w:lineRule="exact"/>
              <w:rPr>
                <w:rFonts w:hAnsi="宋体" w:cs="宋体"/>
                <w:b/>
                <w:bCs/>
                <w:color w:val="auto"/>
                <w:sz w:val="21"/>
                <w:szCs w:val="21"/>
              </w:rPr>
            </w:pPr>
            <w:bookmarkStart w:id="152" w:name="_Toc3543"/>
            <w:bookmarkStart w:id="153" w:name="_Toc30655"/>
            <w:r>
              <w:rPr>
                <w:rFonts w:hint="eastAsia" w:hAnsi="宋体" w:cs="宋体"/>
                <w:b/>
                <w:bCs/>
                <w:color w:val="auto"/>
                <w:sz w:val="21"/>
                <w:szCs w:val="21"/>
              </w:rPr>
              <w:t>1.本项目竞争性磋商应以人民币报价；</w:t>
            </w:r>
            <w:bookmarkEnd w:id="152"/>
            <w:bookmarkEnd w:id="153"/>
          </w:p>
          <w:p w14:paraId="1819BA20">
            <w:pPr>
              <w:snapToGrid w:val="0"/>
              <w:spacing w:line="420" w:lineRule="exact"/>
              <w:rPr>
                <w:rFonts w:hAnsi="宋体" w:cs="宋体"/>
                <w:b/>
                <w:bCs/>
                <w:color w:val="auto"/>
                <w:sz w:val="21"/>
                <w:szCs w:val="21"/>
              </w:rPr>
            </w:pPr>
            <w:r>
              <w:rPr>
                <w:rFonts w:hint="eastAsia" w:hAnsi="宋体" w:cs="宋体"/>
                <w:b/>
                <w:bCs/>
                <w:color w:val="auto"/>
                <w:sz w:val="21"/>
                <w:szCs w:val="21"/>
              </w:rPr>
              <w:t>2.不论磋商结果如何，响应供应商均应自行承担所有与竞争性磋商有关的全部费用；</w:t>
            </w:r>
          </w:p>
          <w:p w14:paraId="3C0126C6">
            <w:pPr>
              <w:snapToGrid w:val="0"/>
              <w:spacing w:line="420" w:lineRule="exact"/>
              <w:rPr>
                <w:rFonts w:hint="eastAsia" w:hAnsi="宋体" w:cs="宋体"/>
                <w:b/>
                <w:bCs/>
                <w:color w:val="auto"/>
                <w:sz w:val="21"/>
                <w:szCs w:val="21"/>
              </w:rPr>
            </w:pPr>
            <w:r>
              <w:rPr>
                <w:rFonts w:hint="eastAsia" w:hAnsi="宋体" w:cs="宋体"/>
                <w:b/>
                <w:bCs/>
                <w:color w:val="auto"/>
                <w:sz w:val="21"/>
                <w:szCs w:val="21"/>
              </w:rPr>
              <w:t>3.响应供应商取得成交资格后，须向招标代理机构支付成交金额1.5%的采购代理服务费</w:t>
            </w:r>
            <w:r>
              <w:rPr>
                <w:rFonts w:hint="eastAsia" w:hAnsi="宋体" w:cs="宋体"/>
                <w:b/>
                <w:bCs/>
                <w:color w:val="auto"/>
                <w:kern w:val="2"/>
                <w:sz w:val="21"/>
                <w:szCs w:val="21"/>
              </w:rPr>
              <w:t>，</w:t>
            </w:r>
            <w:r>
              <w:rPr>
                <w:rFonts w:hint="eastAsia" w:hAnsi="宋体" w:cs="宋体"/>
                <w:b/>
                <w:bCs/>
                <w:color w:val="auto"/>
                <w:sz w:val="21"/>
                <w:szCs w:val="21"/>
              </w:rPr>
              <w:t xml:space="preserve">成交人在收到中标通知书的同时向招标代理机构以银行转账等形式支付采购代理服务费： 户名：金华市天盈招标代理有限公司  开户行：杭州银行股份有限公司金华分行  </w:t>
            </w:r>
          </w:p>
          <w:p w14:paraId="08351D87">
            <w:pPr>
              <w:snapToGrid w:val="0"/>
              <w:spacing w:line="420" w:lineRule="exact"/>
              <w:rPr>
                <w:rFonts w:hAnsi="宋体" w:cs="宋体"/>
                <w:b/>
                <w:bCs/>
                <w:color w:val="auto"/>
                <w:sz w:val="21"/>
                <w:szCs w:val="21"/>
              </w:rPr>
            </w:pPr>
            <w:r>
              <w:rPr>
                <w:rFonts w:hint="eastAsia" w:hAnsi="宋体" w:cs="宋体"/>
                <w:b/>
                <w:bCs/>
                <w:color w:val="auto"/>
                <w:sz w:val="21"/>
                <w:szCs w:val="21"/>
              </w:rPr>
              <w:t>账 号： 3307041060000093980</w:t>
            </w:r>
            <w:r>
              <w:rPr>
                <w:rFonts w:hint="eastAsia" w:hAnsi="宋体" w:cs="宋体"/>
                <w:b/>
                <w:bCs/>
                <w:color w:val="auto"/>
                <w:sz w:val="21"/>
                <w:szCs w:val="21"/>
                <w:lang w:val="en-US" w:eastAsia="zh-CN"/>
              </w:rPr>
              <w:t xml:space="preserve">  </w:t>
            </w:r>
            <w:r>
              <w:rPr>
                <w:rFonts w:hint="eastAsia" w:hAnsi="宋体" w:cs="宋体"/>
                <w:b/>
                <w:bCs/>
                <w:color w:val="auto"/>
                <w:sz w:val="21"/>
                <w:szCs w:val="21"/>
              </w:rPr>
              <w:t>行号：313338062027</w:t>
            </w:r>
            <w:r>
              <w:rPr>
                <w:rFonts w:hint="eastAsia" w:hAnsi="宋体" w:cs="宋体"/>
                <w:b/>
                <w:bCs/>
                <w:color w:val="auto"/>
                <w:sz w:val="21"/>
                <w:szCs w:val="21"/>
                <w:lang w:val="en-US" w:eastAsia="zh-CN"/>
              </w:rPr>
              <w:t xml:space="preserve"> </w:t>
            </w:r>
            <w:r>
              <w:rPr>
                <w:rFonts w:hint="eastAsia" w:hAnsi="宋体" w:cs="宋体"/>
                <w:b/>
                <w:bCs/>
                <w:color w:val="auto"/>
                <w:sz w:val="21"/>
                <w:szCs w:val="21"/>
              </w:rPr>
              <w:t>（汇款用途请注明“采购代理服务费”及项目编号 ：109</w:t>
            </w:r>
            <w:r>
              <w:rPr>
                <w:rFonts w:hint="eastAsia" w:hAnsi="宋体" w:cs="宋体"/>
                <w:b/>
                <w:bCs/>
                <w:color w:val="auto"/>
                <w:sz w:val="21"/>
                <w:szCs w:val="21"/>
                <w:lang w:val="en-US" w:eastAsia="zh-CN"/>
              </w:rPr>
              <w:t>-1</w:t>
            </w:r>
            <w:r>
              <w:rPr>
                <w:rFonts w:hint="eastAsia" w:hAnsi="宋体" w:cs="宋体"/>
                <w:b/>
                <w:bCs/>
                <w:color w:val="auto"/>
                <w:sz w:val="21"/>
                <w:szCs w:val="21"/>
              </w:rPr>
              <w:t>）</w:t>
            </w:r>
          </w:p>
        </w:tc>
      </w:tr>
      <w:tr w14:paraId="4F38D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E0D20AB">
            <w:pPr>
              <w:snapToGrid w:val="0"/>
              <w:spacing w:line="360" w:lineRule="exact"/>
              <w:jc w:val="center"/>
              <w:rPr>
                <w:rFonts w:hAnsi="宋体" w:cs="宋体"/>
                <w:color w:val="auto"/>
                <w:sz w:val="21"/>
                <w:szCs w:val="21"/>
              </w:rPr>
            </w:pPr>
            <w:r>
              <w:rPr>
                <w:rFonts w:hint="eastAsia" w:hAnsi="宋体" w:cs="宋体"/>
                <w:color w:val="auto"/>
                <w:sz w:val="21"/>
                <w:szCs w:val="21"/>
              </w:rPr>
              <w:t>3</w:t>
            </w:r>
          </w:p>
        </w:tc>
        <w:tc>
          <w:tcPr>
            <w:tcW w:w="8878" w:type="dxa"/>
            <w:gridSpan w:val="2"/>
            <w:tcBorders>
              <w:top w:val="single" w:color="auto" w:sz="4" w:space="0"/>
              <w:left w:val="single" w:color="auto" w:sz="4" w:space="0"/>
              <w:bottom w:val="single" w:color="auto" w:sz="4" w:space="0"/>
            </w:tcBorders>
            <w:vAlign w:val="center"/>
          </w:tcPr>
          <w:p w14:paraId="4A7FD767">
            <w:pPr>
              <w:snapToGrid w:val="0"/>
              <w:spacing w:line="420" w:lineRule="exact"/>
              <w:rPr>
                <w:rFonts w:hAnsi="宋体" w:cs="宋体"/>
                <w:color w:val="auto"/>
                <w:sz w:val="21"/>
                <w:szCs w:val="21"/>
              </w:rPr>
            </w:pPr>
            <w:r>
              <w:rPr>
                <w:rFonts w:hint="eastAsia" w:hAnsi="宋体" w:cs="宋体"/>
                <w:color w:val="auto"/>
                <w:sz w:val="21"/>
                <w:szCs w:val="21"/>
              </w:rPr>
              <w:t>答疑与澄清：</w:t>
            </w:r>
          </w:p>
          <w:p w14:paraId="43976FA6">
            <w:pPr>
              <w:snapToGrid w:val="0"/>
              <w:spacing w:line="420" w:lineRule="exact"/>
              <w:rPr>
                <w:rFonts w:hAnsi="宋体" w:cs="宋体"/>
                <w:color w:val="auto"/>
                <w:sz w:val="21"/>
                <w:szCs w:val="21"/>
              </w:rPr>
            </w:pPr>
            <w:r>
              <w:rPr>
                <w:rFonts w:hint="eastAsia" w:hAnsi="宋体" w:cs="宋体"/>
                <w:color w:val="auto"/>
                <w:sz w:val="21"/>
                <w:szCs w:val="21"/>
              </w:rPr>
              <w:t>响应供应商如认为磋商采购文件表述不清晰、存在歧视性、排他性或者其他违法内容的，应当于磋商响应文件递交截止时间5日前，以书面形式要求磋商采购人作出书面解释、澄清；磋商采购人将于磋商响应文件递交截止时间5日前答疑；答疑内容是磋商采购文件的组成部分，并将以书面形式送达所有已报名的响应供应商；因其他紧急情况影响本项目正常磋商采购活动的，磋商采购人将于磋商响应文件递交截止日期3日前书面通知所有已报名的响应供应商。</w:t>
            </w:r>
          </w:p>
        </w:tc>
      </w:tr>
      <w:tr w14:paraId="0D402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CF5E694">
            <w:pPr>
              <w:snapToGrid w:val="0"/>
              <w:spacing w:line="500" w:lineRule="exact"/>
              <w:jc w:val="center"/>
              <w:rPr>
                <w:rFonts w:hAnsi="宋体" w:cs="宋体"/>
                <w:color w:val="auto"/>
                <w:sz w:val="21"/>
                <w:szCs w:val="21"/>
              </w:rPr>
            </w:pPr>
            <w:r>
              <w:rPr>
                <w:rFonts w:hint="eastAsia" w:hAnsi="宋体" w:cs="宋体"/>
                <w:color w:val="auto"/>
                <w:sz w:val="21"/>
                <w:szCs w:val="21"/>
              </w:rPr>
              <w:t>4</w:t>
            </w:r>
          </w:p>
        </w:tc>
        <w:tc>
          <w:tcPr>
            <w:tcW w:w="8878" w:type="dxa"/>
            <w:gridSpan w:val="2"/>
            <w:tcBorders>
              <w:top w:val="single" w:color="auto" w:sz="4" w:space="0"/>
              <w:left w:val="single" w:color="auto" w:sz="4" w:space="0"/>
              <w:bottom w:val="single" w:color="auto" w:sz="4" w:space="0"/>
            </w:tcBorders>
            <w:vAlign w:val="center"/>
          </w:tcPr>
          <w:p w14:paraId="434080B6">
            <w:pPr>
              <w:widowControl/>
              <w:snapToGrid w:val="0"/>
              <w:spacing w:line="460" w:lineRule="exact"/>
              <w:ind w:firstLine="422" w:firstLineChars="200"/>
              <w:rPr>
                <w:rFonts w:hAnsi="宋体" w:cs="宋体"/>
                <w:b/>
                <w:bCs/>
                <w:color w:val="auto"/>
                <w:sz w:val="21"/>
                <w:szCs w:val="21"/>
              </w:rPr>
            </w:pPr>
            <w:r>
              <w:rPr>
                <w:rFonts w:hint="eastAsia" w:hAnsi="宋体" w:cs="宋体"/>
                <w:b/>
                <w:bCs/>
                <w:color w:val="auto"/>
                <w:sz w:val="21"/>
                <w:szCs w:val="21"/>
              </w:rPr>
              <w:t>政策落实：</w:t>
            </w:r>
          </w:p>
          <w:p w14:paraId="645D4EBE">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1.扶持中小企业（监狱企业、残疾人福利性单位）：</w:t>
            </w:r>
          </w:p>
          <w:p w14:paraId="133E85FD">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961916F">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（1）项目预算：</w:t>
            </w:r>
            <w:r>
              <w:rPr>
                <w:rFonts w:hint="eastAsia" w:hAnsi="宋体" w:cs="宋体"/>
                <w:color w:val="auto"/>
                <w:sz w:val="21"/>
                <w:szCs w:val="21"/>
                <w:u w:val="single"/>
              </w:rPr>
              <w:t>68万元</w:t>
            </w:r>
            <w:r>
              <w:rPr>
                <w:rFonts w:hint="eastAsia" w:hAnsi="宋体" w:cs="宋体"/>
                <w:color w:val="auto"/>
                <w:sz w:val="21"/>
                <w:szCs w:val="21"/>
              </w:rPr>
              <w:t>；</w:t>
            </w:r>
          </w:p>
          <w:p w14:paraId="591244F0">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（2）项目属性：</w:t>
            </w:r>
            <w:r>
              <w:rPr>
                <w:rFonts w:hint="eastAsia" w:hAnsi="宋体" w:cs="宋体"/>
                <w:color w:val="auto"/>
                <w:sz w:val="21"/>
                <w:szCs w:val="21"/>
                <w:u w:val="single"/>
              </w:rPr>
              <w:t xml:space="preserve"> ②  </w:t>
            </w:r>
            <w:r>
              <w:rPr>
                <w:rFonts w:hint="eastAsia" w:hAnsi="宋体" w:cs="宋体"/>
                <w:color w:val="auto"/>
                <w:sz w:val="21"/>
                <w:szCs w:val="21"/>
              </w:rPr>
              <w:t>（①货物类/②服务类/③工程类）</w:t>
            </w:r>
          </w:p>
          <w:p w14:paraId="3E821691">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（3）项目对应的中小企业划分标准所属行业：</w:t>
            </w:r>
            <w:r>
              <w:rPr>
                <w:rFonts w:hint="eastAsia" w:hAnsi="宋体" w:cs="宋体"/>
                <w:color w:val="auto"/>
                <w:sz w:val="21"/>
                <w:szCs w:val="21"/>
                <w:u w:val="single"/>
              </w:rPr>
              <w:t xml:space="preserve">  “其他未列明行业——科学研究和技术服务业”  </w:t>
            </w:r>
            <w:r>
              <w:rPr>
                <w:rFonts w:hint="eastAsia" w:hAnsi="宋体" w:cs="宋体"/>
                <w:color w:val="auto"/>
                <w:sz w:val="21"/>
                <w:szCs w:val="21"/>
              </w:rPr>
              <w:t>（具体根据《中小企业划型标准规定》执行）</w:t>
            </w:r>
          </w:p>
          <w:p w14:paraId="459B3624">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（4）本项目</w:t>
            </w:r>
            <w:r>
              <w:rPr>
                <w:rFonts w:hint="eastAsia" w:hAnsi="宋体" w:cs="宋体"/>
                <w:color w:val="auto"/>
                <w:sz w:val="21"/>
                <w:szCs w:val="21"/>
                <w:u w:val="single"/>
              </w:rPr>
              <w:t xml:space="preserve"> 否  </w:t>
            </w:r>
            <w:r>
              <w:rPr>
                <w:rFonts w:hint="eastAsia" w:hAnsi="宋体" w:cs="宋体"/>
                <w:color w:val="auto"/>
                <w:sz w:val="21"/>
                <w:szCs w:val="21"/>
              </w:rPr>
              <w:t>（是/否）属于预留份额专门面向中小企业采购的项目。</w:t>
            </w:r>
          </w:p>
          <w:p w14:paraId="2D15C9A1">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（5）对于经主管预算单位统筹后未预留份额专门面向中小企业采购的采购项目，以及预留份额项目中的非预留部分采购包，对小微企业报价给予</w:t>
            </w:r>
            <w:r>
              <w:rPr>
                <w:rFonts w:hint="eastAsia" w:hAnsi="宋体" w:cs="宋体"/>
                <w:color w:val="auto"/>
                <w:sz w:val="21"/>
                <w:szCs w:val="21"/>
                <w:u w:val="single"/>
              </w:rPr>
              <w:t> 10 %</w:t>
            </w:r>
            <w:r>
              <w:rPr>
                <w:rFonts w:hint="eastAsia" w:hAnsi="宋体" w:cs="宋体"/>
                <w:color w:val="auto"/>
                <w:sz w:val="21"/>
                <w:szCs w:val="21"/>
              </w:rPr>
              <w:t xml:space="preserve">的扣除，用扣除后的价格参加评审。 </w:t>
            </w:r>
          </w:p>
          <w:p w14:paraId="0AE98CCB">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2.节能产品、环境标志产品的强制采购政策</w:t>
            </w:r>
          </w:p>
          <w:p w14:paraId="2772332A">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6BF5EA05">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3.节能产品、环境标志产品的优先采购政策</w:t>
            </w:r>
          </w:p>
          <w:p w14:paraId="09567818">
            <w:pPr>
              <w:widowControl/>
              <w:snapToGrid w:val="0"/>
              <w:spacing w:line="460" w:lineRule="exact"/>
              <w:ind w:firstLine="420" w:firstLineChars="200"/>
              <w:rPr>
                <w:rFonts w:hAnsi="宋体" w:cs="宋体"/>
                <w:color w:val="auto"/>
                <w:sz w:val="21"/>
                <w:szCs w:val="21"/>
              </w:rPr>
            </w:pPr>
            <w:r>
              <w:rPr>
                <w:rFonts w:hint="eastAsia" w:hAnsi="宋体" w:cs="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23D8F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A98DBDC">
            <w:pPr>
              <w:snapToGrid w:val="0"/>
              <w:spacing w:line="500" w:lineRule="exact"/>
              <w:jc w:val="center"/>
              <w:rPr>
                <w:rFonts w:hAnsi="宋体" w:cs="宋体"/>
                <w:color w:val="auto"/>
                <w:sz w:val="21"/>
                <w:szCs w:val="21"/>
              </w:rPr>
            </w:pPr>
            <w:r>
              <w:rPr>
                <w:rFonts w:hint="eastAsia" w:hAnsi="宋体" w:cs="宋体"/>
                <w:color w:val="auto"/>
                <w:sz w:val="21"/>
                <w:szCs w:val="21"/>
              </w:rPr>
              <w:t>5</w:t>
            </w:r>
          </w:p>
        </w:tc>
        <w:tc>
          <w:tcPr>
            <w:tcW w:w="8878" w:type="dxa"/>
            <w:gridSpan w:val="2"/>
            <w:tcBorders>
              <w:top w:val="single" w:color="auto" w:sz="4" w:space="0"/>
              <w:left w:val="single" w:color="auto" w:sz="4" w:space="0"/>
              <w:bottom w:val="single" w:color="auto" w:sz="4" w:space="0"/>
            </w:tcBorders>
            <w:vAlign w:val="center"/>
          </w:tcPr>
          <w:p w14:paraId="00BDBCCF">
            <w:pPr>
              <w:snapToGrid w:val="0"/>
              <w:spacing w:line="460" w:lineRule="exact"/>
              <w:rPr>
                <w:rFonts w:hAnsi="宋体" w:cs="宋体"/>
                <w:color w:val="auto"/>
                <w:sz w:val="21"/>
                <w:szCs w:val="21"/>
              </w:rPr>
            </w:pPr>
            <w:r>
              <w:rPr>
                <w:rFonts w:hint="eastAsia" w:hAnsi="宋体" w:cs="宋体"/>
                <w:b/>
                <w:bCs/>
                <w:color w:val="auto"/>
                <w:sz w:val="21"/>
                <w:szCs w:val="21"/>
              </w:rPr>
              <w:t>信用查询：</w:t>
            </w:r>
          </w:p>
          <w:p w14:paraId="583610E4">
            <w:pPr>
              <w:snapToGrid w:val="0"/>
              <w:spacing w:line="460" w:lineRule="exact"/>
              <w:rPr>
                <w:rFonts w:hAnsi="宋体" w:cs="宋体"/>
                <w:color w:val="auto"/>
                <w:sz w:val="21"/>
                <w:szCs w:val="21"/>
              </w:rPr>
            </w:pPr>
            <w:r>
              <w:rPr>
                <w:rFonts w:hint="eastAsia" w:hAnsi="宋体" w:cs="宋体"/>
                <w:color w:val="auto"/>
                <w:sz w:val="21"/>
                <w:szCs w:val="21"/>
              </w:rPr>
              <w:t>根据《关于在政府采购活动中查询及使用信用记录有关问题的通知》财库[2016]125号的规定：</w:t>
            </w:r>
          </w:p>
          <w:p w14:paraId="75B455D0">
            <w:pPr>
              <w:snapToGrid w:val="0"/>
              <w:spacing w:line="460" w:lineRule="exact"/>
              <w:rPr>
                <w:rFonts w:hAnsi="宋体" w:cs="宋体"/>
                <w:color w:val="auto"/>
                <w:sz w:val="21"/>
                <w:szCs w:val="21"/>
              </w:rPr>
            </w:pPr>
            <w:r>
              <w:rPr>
                <w:rFonts w:hint="eastAsia" w:hAnsi="宋体" w:cs="宋体"/>
                <w:color w:val="auto"/>
                <w:sz w:val="21"/>
                <w:szCs w:val="21"/>
              </w:rPr>
              <w:t>（1）招标人或采购代理机构将对本项目供应商的信用记录进行查询。查询渠道为信用中国网站（www.creditchina.gov.cn）、中国政府采购网（www.ccgp.gov.cn）；</w:t>
            </w:r>
          </w:p>
          <w:p w14:paraId="4AF1B575">
            <w:pPr>
              <w:snapToGrid w:val="0"/>
              <w:spacing w:line="460" w:lineRule="exact"/>
              <w:rPr>
                <w:rFonts w:hAnsi="宋体" w:cs="宋体"/>
                <w:color w:val="auto"/>
                <w:sz w:val="21"/>
                <w:szCs w:val="21"/>
              </w:rPr>
            </w:pPr>
            <w:r>
              <w:rPr>
                <w:rFonts w:hint="eastAsia" w:hAnsi="宋体" w:cs="宋体"/>
                <w:color w:val="auto"/>
                <w:sz w:val="21"/>
                <w:szCs w:val="21"/>
              </w:rPr>
              <w:t>（2）截止时点：提交投标文件（响应文件）截止时间前3年内；</w:t>
            </w:r>
          </w:p>
          <w:p w14:paraId="72B156A5">
            <w:pPr>
              <w:snapToGrid w:val="0"/>
              <w:spacing w:line="460" w:lineRule="exact"/>
              <w:rPr>
                <w:rFonts w:hAnsi="宋体" w:cs="宋体"/>
                <w:color w:val="auto"/>
                <w:sz w:val="21"/>
                <w:szCs w:val="21"/>
              </w:rPr>
            </w:pPr>
            <w:r>
              <w:rPr>
                <w:rFonts w:hint="eastAsia" w:hAnsi="宋体" w:cs="宋体"/>
                <w:color w:val="auto"/>
                <w:sz w:val="21"/>
                <w:szCs w:val="21"/>
              </w:rPr>
              <w:t>（3）查询记录和证据的留存：信用信息查询记录和证据以网页截图等方式留存。</w:t>
            </w:r>
          </w:p>
          <w:p w14:paraId="4D71F5F1">
            <w:pPr>
              <w:snapToGrid w:val="0"/>
              <w:spacing w:line="460" w:lineRule="exact"/>
              <w:rPr>
                <w:rFonts w:hAnsi="宋体" w:cs="宋体"/>
                <w:color w:val="auto"/>
                <w:sz w:val="21"/>
                <w:szCs w:val="21"/>
              </w:rPr>
            </w:pPr>
            <w:r>
              <w:rPr>
                <w:rFonts w:hint="eastAsia" w:hAnsi="宋体" w:cs="宋体"/>
                <w:color w:val="auto"/>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51633891">
            <w:pPr>
              <w:snapToGrid w:val="0"/>
              <w:spacing w:line="460" w:lineRule="exact"/>
              <w:rPr>
                <w:rFonts w:hAnsi="宋体" w:cs="宋体"/>
                <w:color w:val="auto"/>
                <w:sz w:val="21"/>
                <w:szCs w:val="21"/>
              </w:rPr>
            </w:pPr>
            <w:r>
              <w:rPr>
                <w:rFonts w:hint="eastAsia" w:hAnsi="宋体" w:cs="宋体"/>
                <w:color w:val="auto"/>
                <w:sz w:val="21"/>
                <w:szCs w:val="21"/>
              </w:rPr>
              <w:t>（5）联合体成员任意一方存在不良信用记录的，视同联合体存在不良信用记录（注：本项目不接受联合体投标）。</w:t>
            </w:r>
          </w:p>
        </w:tc>
      </w:tr>
      <w:tr w14:paraId="2D52E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A6FC669">
            <w:pPr>
              <w:snapToGrid w:val="0"/>
              <w:spacing w:line="500" w:lineRule="exact"/>
              <w:jc w:val="center"/>
              <w:rPr>
                <w:rFonts w:hAnsi="宋体" w:cs="宋体"/>
                <w:color w:val="auto"/>
                <w:sz w:val="21"/>
                <w:szCs w:val="21"/>
              </w:rPr>
            </w:pPr>
            <w:r>
              <w:rPr>
                <w:rFonts w:hint="eastAsia" w:hAnsi="宋体" w:cs="宋体"/>
                <w:color w:val="auto"/>
                <w:sz w:val="21"/>
                <w:szCs w:val="21"/>
              </w:rPr>
              <w:t>6</w:t>
            </w:r>
          </w:p>
        </w:tc>
        <w:tc>
          <w:tcPr>
            <w:tcW w:w="2222" w:type="dxa"/>
            <w:tcBorders>
              <w:top w:val="single" w:color="auto" w:sz="4" w:space="0"/>
              <w:left w:val="single" w:color="auto" w:sz="4" w:space="0"/>
              <w:bottom w:val="single" w:color="auto" w:sz="4" w:space="0"/>
            </w:tcBorders>
            <w:vAlign w:val="center"/>
          </w:tcPr>
          <w:p w14:paraId="2A9B3B76">
            <w:pPr>
              <w:snapToGrid w:val="0"/>
              <w:spacing w:line="500" w:lineRule="exact"/>
              <w:rPr>
                <w:rFonts w:hAnsi="宋体" w:cs="宋体"/>
                <w:color w:val="auto"/>
                <w:sz w:val="21"/>
                <w:szCs w:val="21"/>
              </w:rPr>
            </w:pPr>
            <w:r>
              <w:rPr>
                <w:rFonts w:hint="eastAsia" w:hAnsi="宋体" w:cs="宋体"/>
                <w:snapToGrid w:val="0"/>
                <w:color w:val="auto"/>
                <w:sz w:val="21"/>
                <w:szCs w:val="21"/>
              </w:rPr>
              <w:t>本项目对应的中小企业划分标准所属行业</w:t>
            </w:r>
          </w:p>
        </w:tc>
        <w:tc>
          <w:tcPr>
            <w:tcW w:w="6656" w:type="dxa"/>
            <w:tcBorders>
              <w:top w:val="single" w:color="auto" w:sz="4" w:space="0"/>
              <w:left w:val="single" w:color="auto" w:sz="4" w:space="0"/>
              <w:bottom w:val="single" w:color="auto" w:sz="4" w:space="0"/>
            </w:tcBorders>
            <w:vAlign w:val="center"/>
          </w:tcPr>
          <w:p w14:paraId="02505706">
            <w:pPr>
              <w:snapToGrid w:val="0"/>
              <w:spacing w:line="500" w:lineRule="exact"/>
              <w:rPr>
                <w:rFonts w:hAnsi="宋体" w:cs="宋体"/>
                <w:color w:val="auto"/>
              </w:rPr>
            </w:pPr>
            <w:r>
              <w:rPr>
                <w:rFonts w:hint="eastAsia" w:hAnsi="宋体" w:cs="宋体"/>
                <w:color w:val="auto"/>
                <w:sz w:val="21"/>
                <w:szCs w:val="21"/>
              </w:rPr>
              <w:t>根据《关于印发中小企业划型标准规定的通知》（工信部联企业〔2011〕300号），本项目</w:t>
            </w:r>
            <w:r>
              <w:rPr>
                <w:rFonts w:hint="eastAsia" w:hAnsi="宋体" w:cs="宋体"/>
                <w:snapToGrid w:val="0"/>
                <w:color w:val="auto"/>
                <w:sz w:val="21"/>
                <w:szCs w:val="21"/>
              </w:rPr>
              <w:t>对应的中小企业</w:t>
            </w:r>
            <w:r>
              <w:rPr>
                <w:rFonts w:hint="eastAsia" w:hAnsi="宋体" w:cs="宋体"/>
                <w:color w:val="auto"/>
                <w:sz w:val="21"/>
                <w:szCs w:val="21"/>
              </w:rPr>
              <w:t>按所属行业为“其他未列明行业——科学研究和技术服务业”。</w:t>
            </w:r>
          </w:p>
        </w:tc>
      </w:tr>
      <w:tr w14:paraId="3E21D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7F72E8AA">
            <w:pPr>
              <w:snapToGrid w:val="0"/>
              <w:spacing w:line="500" w:lineRule="exact"/>
              <w:jc w:val="center"/>
              <w:rPr>
                <w:rFonts w:hAnsi="宋体" w:cs="宋体"/>
                <w:color w:val="auto"/>
                <w:sz w:val="21"/>
                <w:szCs w:val="21"/>
              </w:rPr>
            </w:pPr>
            <w:r>
              <w:rPr>
                <w:rFonts w:hint="eastAsia" w:hAnsi="宋体" w:cs="宋体"/>
                <w:color w:val="auto"/>
                <w:sz w:val="21"/>
                <w:szCs w:val="21"/>
              </w:rPr>
              <w:t>7</w:t>
            </w:r>
          </w:p>
        </w:tc>
        <w:tc>
          <w:tcPr>
            <w:tcW w:w="2222" w:type="dxa"/>
            <w:tcBorders>
              <w:top w:val="single" w:color="auto" w:sz="4" w:space="0"/>
              <w:left w:val="single" w:color="auto" w:sz="4" w:space="0"/>
              <w:bottom w:val="single" w:color="auto" w:sz="4" w:space="0"/>
            </w:tcBorders>
            <w:vAlign w:val="center"/>
          </w:tcPr>
          <w:p w14:paraId="6EA4BD1E">
            <w:pPr>
              <w:snapToGrid w:val="0"/>
              <w:spacing w:line="460" w:lineRule="exact"/>
              <w:rPr>
                <w:rFonts w:hAnsi="宋体" w:cs="宋体"/>
                <w:color w:val="auto"/>
                <w:sz w:val="21"/>
                <w:szCs w:val="21"/>
              </w:rPr>
            </w:pPr>
            <w:r>
              <w:rPr>
                <w:rFonts w:hint="eastAsia" w:hAnsi="宋体" w:cs="宋体"/>
                <w:snapToGrid w:val="0"/>
                <w:color w:val="auto"/>
                <w:sz w:val="21"/>
                <w:szCs w:val="21"/>
              </w:rPr>
              <w:t>节能产品</w:t>
            </w:r>
          </w:p>
        </w:tc>
        <w:tc>
          <w:tcPr>
            <w:tcW w:w="6656" w:type="dxa"/>
            <w:tcBorders>
              <w:top w:val="single" w:color="auto" w:sz="4" w:space="0"/>
              <w:left w:val="single" w:color="auto" w:sz="4" w:space="0"/>
              <w:bottom w:val="single" w:color="auto" w:sz="4" w:space="0"/>
            </w:tcBorders>
            <w:vAlign w:val="center"/>
          </w:tcPr>
          <w:p w14:paraId="0394E9E6">
            <w:pPr>
              <w:snapToGrid w:val="0"/>
              <w:spacing w:line="460" w:lineRule="exact"/>
              <w:rPr>
                <w:rFonts w:hAnsi="宋体" w:cs="宋体"/>
                <w:color w:val="auto"/>
                <w:sz w:val="21"/>
                <w:szCs w:val="21"/>
              </w:rPr>
            </w:pPr>
            <w:r>
              <w:rPr>
                <w:rFonts w:hint="eastAsia" w:hAnsi="宋体" w:cs="宋体"/>
                <w:color w:val="auto"/>
                <w:kern w:val="2"/>
                <w:sz w:val="21"/>
              </w:rPr>
              <w:t>□</w:t>
            </w:r>
            <w:r>
              <w:rPr>
                <w:rFonts w:hint="eastAsia" w:hAnsi="宋体" w:cs="宋体"/>
                <w:color w:val="auto"/>
                <w:sz w:val="21"/>
                <w:szCs w:val="21"/>
              </w:rPr>
              <w:t xml:space="preserve"> 强制采购节能产品</w:t>
            </w:r>
          </w:p>
          <w:p w14:paraId="18E28D2C">
            <w:pPr>
              <w:pStyle w:val="109"/>
              <w:adjustRightInd w:val="0"/>
              <w:snapToGrid w:val="0"/>
              <w:spacing w:before="0" w:line="460" w:lineRule="exact"/>
              <w:ind w:firstLine="0" w:firstLineChars="0"/>
              <w:jc w:val="left"/>
              <w:rPr>
                <w:rFonts w:ascii="宋体" w:hAnsi="宋体" w:eastAsia="宋体" w:cs="宋体"/>
                <w:color w:val="auto"/>
                <w:sz w:val="21"/>
              </w:rPr>
            </w:pPr>
            <w:r>
              <w:rPr>
                <w:rFonts w:hint="eastAsia" w:ascii="宋体" w:hAnsi="宋体" w:eastAsia="宋体" w:cs="宋体"/>
                <w:color w:val="auto"/>
                <w:sz w:val="21"/>
              </w:rPr>
              <w:sym w:font="Wingdings 2" w:char="00A3"/>
            </w:r>
            <w:r>
              <w:rPr>
                <w:rFonts w:hint="eastAsia" w:ascii="宋体" w:hAnsi="宋体" w:eastAsia="宋体" w:cs="宋体"/>
                <w:color w:val="auto"/>
                <w:sz w:val="21"/>
              </w:rPr>
              <w:t xml:space="preserve"> 优先采购节能产品</w:t>
            </w:r>
          </w:p>
          <w:p w14:paraId="7C196E14">
            <w:pPr>
              <w:snapToGrid w:val="0"/>
              <w:spacing w:line="460" w:lineRule="exact"/>
              <w:rPr>
                <w:rFonts w:hAnsi="宋体" w:cs="宋体"/>
                <w:color w:val="auto"/>
              </w:rPr>
            </w:pPr>
            <w:r>
              <w:rPr>
                <w:rFonts w:hint="eastAsia" w:hAnsi="宋体" w:cs="宋体"/>
                <w:color w:val="auto"/>
                <w:kern w:val="2"/>
                <w:sz w:val="21"/>
                <w:szCs w:val="21"/>
              </w:rPr>
              <w:sym w:font="Wingdings" w:char="00FE"/>
            </w:r>
            <w:r>
              <w:rPr>
                <w:rFonts w:hint="eastAsia" w:hAnsi="宋体" w:cs="宋体"/>
                <w:color w:val="auto"/>
                <w:kern w:val="2"/>
                <w:sz w:val="21"/>
                <w:szCs w:val="21"/>
              </w:rPr>
              <w:t xml:space="preserve"> 不适用</w:t>
            </w:r>
          </w:p>
        </w:tc>
      </w:tr>
      <w:tr w14:paraId="3BC41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F11BBAB">
            <w:pPr>
              <w:snapToGrid w:val="0"/>
              <w:spacing w:line="500" w:lineRule="exact"/>
              <w:jc w:val="center"/>
              <w:rPr>
                <w:rFonts w:hAnsi="宋体" w:cs="宋体"/>
                <w:color w:val="auto"/>
                <w:sz w:val="21"/>
                <w:szCs w:val="21"/>
              </w:rPr>
            </w:pPr>
            <w:r>
              <w:rPr>
                <w:rFonts w:hint="eastAsia" w:hAnsi="宋体" w:cs="宋体"/>
                <w:color w:val="auto"/>
                <w:sz w:val="21"/>
                <w:szCs w:val="21"/>
              </w:rPr>
              <w:t>8</w:t>
            </w:r>
          </w:p>
        </w:tc>
        <w:tc>
          <w:tcPr>
            <w:tcW w:w="2222" w:type="dxa"/>
            <w:tcBorders>
              <w:top w:val="single" w:color="auto" w:sz="4" w:space="0"/>
              <w:left w:val="single" w:color="auto" w:sz="4" w:space="0"/>
              <w:bottom w:val="single" w:color="auto" w:sz="4" w:space="0"/>
            </w:tcBorders>
            <w:vAlign w:val="center"/>
          </w:tcPr>
          <w:p w14:paraId="45315924">
            <w:pPr>
              <w:snapToGrid w:val="0"/>
              <w:spacing w:line="460" w:lineRule="exact"/>
              <w:rPr>
                <w:rFonts w:hAnsi="宋体" w:cs="宋体"/>
                <w:color w:val="auto"/>
                <w:sz w:val="21"/>
                <w:szCs w:val="21"/>
              </w:rPr>
            </w:pPr>
            <w:r>
              <w:rPr>
                <w:rFonts w:hint="eastAsia" w:hAnsi="宋体" w:cs="宋体"/>
                <w:snapToGrid w:val="0"/>
                <w:color w:val="auto"/>
                <w:sz w:val="21"/>
                <w:szCs w:val="21"/>
              </w:rPr>
              <w:t>环境标志产品</w:t>
            </w:r>
          </w:p>
        </w:tc>
        <w:tc>
          <w:tcPr>
            <w:tcW w:w="6656" w:type="dxa"/>
            <w:tcBorders>
              <w:top w:val="single" w:color="auto" w:sz="4" w:space="0"/>
              <w:left w:val="single" w:color="auto" w:sz="4" w:space="0"/>
              <w:bottom w:val="single" w:color="auto" w:sz="4" w:space="0"/>
            </w:tcBorders>
            <w:vAlign w:val="center"/>
          </w:tcPr>
          <w:p w14:paraId="46AED500">
            <w:pPr>
              <w:pStyle w:val="109"/>
              <w:adjustRightInd w:val="0"/>
              <w:snapToGrid w:val="0"/>
              <w:spacing w:before="0" w:line="460" w:lineRule="exact"/>
              <w:ind w:firstLine="0" w:firstLineChars="0"/>
              <w:rPr>
                <w:rFonts w:ascii="宋体" w:hAnsi="宋体" w:eastAsia="宋体" w:cs="宋体"/>
                <w:color w:val="auto"/>
                <w:sz w:val="21"/>
              </w:rPr>
            </w:pPr>
            <w:r>
              <w:rPr>
                <w:rFonts w:hint="eastAsia" w:ascii="宋体" w:hAnsi="宋体" w:eastAsia="宋体" w:cs="宋体"/>
                <w:color w:val="auto"/>
                <w:sz w:val="21"/>
              </w:rPr>
              <w:sym w:font="Wingdings 2" w:char="00A3"/>
            </w:r>
            <w:r>
              <w:rPr>
                <w:rFonts w:hint="eastAsia" w:ascii="宋体" w:hAnsi="宋体" w:eastAsia="宋体" w:cs="宋体"/>
                <w:color w:val="auto"/>
                <w:sz w:val="21"/>
              </w:rPr>
              <w:t xml:space="preserve"> 优先采购环境标志产品</w:t>
            </w:r>
          </w:p>
          <w:p w14:paraId="78668776">
            <w:pPr>
              <w:snapToGrid w:val="0"/>
              <w:spacing w:line="460" w:lineRule="exact"/>
              <w:rPr>
                <w:rFonts w:hAnsi="宋体" w:cs="宋体"/>
                <w:color w:val="auto"/>
              </w:rPr>
            </w:pPr>
            <w:r>
              <w:rPr>
                <w:rFonts w:hint="eastAsia" w:hAnsi="宋体" w:cs="宋体"/>
                <w:color w:val="auto"/>
                <w:sz w:val="21"/>
                <w:szCs w:val="21"/>
              </w:rPr>
              <w:sym w:font="Wingdings" w:char="00FE"/>
            </w:r>
            <w:r>
              <w:rPr>
                <w:rFonts w:hint="eastAsia" w:hAnsi="宋体" w:cs="宋体"/>
                <w:color w:val="auto"/>
                <w:sz w:val="21"/>
                <w:szCs w:val="21"/>
              </w:rPr>
              <w:t xml:space="preserve"> 不适用</w:t>
            </w:r>
          </w:p>
        </w:tc>
      </w:tr>
      <w:tr w14:paraId="6650F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38BFECB">
            <w:pPr>
              <w:snapToGrid w:val="0"/>
              <w:spacing w:line="360" w:lineRule="exact"/>
              <w:jc w:val="center"/>
              <w:rPr>
                <w:rFonts w:hAnsi="宋体" w:cs="宋体"/>
                <w:color w:val="auto"/>
                <w:sz w:val="21"/>
                <w:szCs w:val="21"/>
              </w:rPr>
            </w:pPr>
            <w:r>
              <w:rPr>
                <w:rFonts w:hint="eastAsia" w:hAnsi="宋体" w:cs="宋体"/>
                <w:color w:val="auto"/>
                <w:sz w:val="21"/>
                <w:szCs w:val="21"/>
              </w:rPr>
              <w:t>9</w:t>
            </w:r>
          </w:p>
        </w:tc>
        <w:tc>
          <w:tcPr>
            <w:tcW w:w="8878" w:type="dxa"/>
            <w:gridSpan w:val="2"/>
            <w:tcBorders>
              <w:top w:val="single" w:color="auto" w:sz="4" w:space="0"/>
              <w:left w:val="single" w:color="auto" w:sz="4" w:space="0"/>
              <w:bottom w:val="single" w:color="auto" w:sz="4" w:space="0"/>
            </w:tcBorders>
            <w:vAlign w:val="center"/>
          </w:tcPr>
          <w:p w14:paraId="60460DD1">
            <w:pPr>
              <w:numPr>
                <w:ilvl w:val="255"/>
                <w:numId w:val="0"/>
              </w:numPr>
              <w:tabs>
                <w:tab w:val="left" w:pos="1260"/>
              </w:tabs>
              <w:autoSpaceDE/>
              <w:autoSpaceDN/>
              <w:spacing w:line="400" w:lineRule="exact"/>
              <w:jc w:val="both"/>
              <w:textAlignment w:val="auto"/>
              <w:rPr>
                <w:rFonts w:hAnsi="宋体" w:cs="宋体"/>
                <w:color w:val="auto"/>
                <w:sz w:val="21"/>
                <w:szCs w:val="21"/>
              </w:rPr>
            </w:pPr>
            <w:r>
              <w:rPr>
                <w:rFonts w:hint="eastAsia" w:hAnsi="宋体" w:cs="宋体"/>
                <w:color w:val="auto"/>
                <w:sz w:val="21"/>
                <w:szCs w:val="21"/>
              </w:rPr>
              <w:t>磋商响应文件（磋商响应文件）的递交：</w:t>
            </w:r>
          </w:p>
          <w:p w14:paraId="40E4134E">
            <w:pPr>
              <w:numPr>
                <w:ilvl w:val="255"/>
                <w:numId w:val="0"/>
              </w:numPr>
              <w:tabs>
                <w:tab w:val="left" w:pos="1260"/>
              </w:tabs>
              <w:autoSpaceDE/>
              <w:autoSpaceDN/>
              <w:spacing w:line="400" w:lineRule="exact"/>
              <w:jc w:val="both"/>
              <w:textAlignment w:val="auto"/>
              <w:rPr>
                <w:rFonts w:hAnsi="宋体" w:cs="宋体"/>
                <w:color w:val="auto"/>
                <w:sz w:val="21"/>
                <w:szCs w:val="21"/>
              </w:rPr>
            </w:pPr>
            <w:r>
              <w:rPr>
                <w:rFonts w:hint="eastAsia" w:hAnsi="宋体" w:cs="宋体"/>
                <w:color w:val="auto"/>
                <w:sz w:val="21"/>
                <w:szCs w:val="21"/>
              </w:rPr>
              <w:t>本项目磋商响应文件分资格文件、商务技术文件和报价文件</w:t>
            </w:r>
            <w:r>
              <w:rPr>
                <w:rFonts w:hint="eastAsia" w:hAnsi="宋体" w:cs="宋体"/>
                <w:bCs/>
                <w:color w:val="auto"/>
                <w:sz w:val="21"/>
                <w:szCs w:val="21"/>
              </w:rPr>
              <w:t>三</w:t>
            </w:r>
            <w:r>
              <w:rPr>
                <w:rFonts w:hint="eastAsia" w:hAnsi="宋体" w:cs="宋体"/>
                <w:color w:val="auto"/>
                <w:sz w:val="21"/>
                <w:szCs w:val="21"/>
              </w:rPr>
              <w:t>部分。磋商响应供应商应以以下方式递交磋商响应文件：</w:t>
            </w:r>
          </w:p>
          <w:p w14:paraId="32BC08E2">
            <w:pPr>
              <w:numPr>
                <w:ilvl w:val="255"/>
                <w:numId w:val="0"/>
              </w:numPr>
              <w:tabs>
                <w:tab w:val="left" w:pos="1260"/>
              </w:tabs>
              <w:autoSpaceDE/>
              <w:autoSpaceDN/>
              <w:spacing w:line="400" w:lineRule="exact"/>
              <w:jc w:val="both"/>
              <w:textAlignment w:val="auto"/>
              <w:rPr>
                <w:rFonts w:hAnsi="宋体" w:cs="宋体"/>
                <w:color w:val="auto"/>
                <w:sz w:val="21"/>
                <w:szCs w:val="21"/>
              </w:rPr>
            </w:pPr>
            <w:r>
              <w:rPr>
                <w:rFonts w:hint="eastAsia" w:hAnsi="宋体" w:cs="宋体"/>
                <w:color w:val="auto"/>
                <w:sz w:val="21"/>
                <w:szCs w:val="21"/>
              </w:rPr>
              <w:t>★1.本项目实行“网上电子磋商响应、电子评标”，磋商响应供应商应于磋商响应截止时间前在“政采云”（ 电子交易客户端）上传输、递交电子版磋商响应文件（包括资格文件、商务技术文件和报价文件）；</w:t>
            </w:r>
          </w:p>
          <w:p w14:paraId="08A4C018">
            <w:pPr>
              <w:numPr>
                <w:ilvl w:val="255"/>
                <w:numId w:val="0"/>
              </w:numPr>
              <w:tabs>
                <w:tab w:val="left" w:pos="1260"/>
              </w:tabs>
              <w:autoSpaceDE/>
              <w:autoSpaceDN/>
              <w:spacing w:line="400" w:lineRule="exact"/>
              <w:jc w:val="both"/>
              <w:textAlignment w:val="auto"/>
              <w:rPr>
                <w:rFonts w:hAnsi="宋体" w:cs="宋体"/>
                <w:color w:val="auto"/>
              </w:rPr>
            </w:pPr>
            <w:r>
              <w:rPr>
                <w:rFonts w:hint="eastAsia" w:hAnsi="宋体" w:cs="宋体"/>
                <w:bCs/>
                <w:color w:val="auto"/>
                <w:sz w:val="21"/>
                <w:szCs w:val="21"/>
              </w:rPr>
              <w:t xml:space="preserve">2.本磋商响应文件所涉及的法定代表人或其授权代表签字或盖章的内容，如果磋商响应供应商没有法定代表人电子签章，涉及法定代表人或其授权代表签字或盖章的内容，磋商响应供应商可以线下签字或盖章后扫描上传。    </w:t>
            </w:r>
          </w:p>
        </w:tc>
      </w:tr>
      <w:tr w14:paraId="701CF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905D0B8">
            <w:pPr>
              <w:snapToGrid w:val="0"/>
              <w:spacing w:line="440" w:lineRule="exact"/>
              <w:jc w:val="center"/>
              <w:rPr>
                <w:rFonts w:hAnsi="宋体" w:cs="宋体"/>
                <w:color w:val="auto"/>
                <w:sz w:val="21"/>
                <w:szCs w:val="21"/>
              </w:rPr>
            </w:pPr>
            <w:r>
              <w:rPr>
                <w:rFonts w:hint="eastAsia" w:hAnsi="宋体" w:cs="宋体"/>
                <w:color w:val="auto"/>
                <w:sz w:val="21"/>
                <w:szCs w:val="21"/>
              </w:rPr>
              <w:t>10</w:t>
            </w:r>
          </w:p>
        </w:tc>
        <w:tc>
          <w:tcPr>
            <w:tcW w:w="8878" w:type="dxa"/>
            <w:gridSpan w:val="2"/>
            <w:tcBorders>
              <w:top w:val="single" w:color="auto" w:sz="4" w:space="0"/>
              <w:left w:val="single" w:color="auto" w:sz="4" w:space="0"/>
              <w:bottom w:val="single" w:color="auto" w:sz="4" w:space="0"/>
            </w:tcBorders>
            <w:vAlign w:val="center"/>
          </w:tcPr>
          <w:p w14:paraId="201F8586">
            <w:pPr>
              <w:snapToGrid w:val="0"/>
              <w:spacing w:line="440" w:lineRule="exact"/>
              <w:rPr>
                <w:rFonts w:hAnsi="宋体" w:cs="宋体"/>
                <w:color w:val="auto"/>
                <w:sz w:val="21"/>
                <w:szCs w:val="21"/>
              </w:rPr>
            </w:pPr>
            <w:r>
              <w:rPr>
                <w:rFonts w:hint="eastAsia" w:hAnsi="宋体" w:cs="宋体"/>
                <w:color w:val="auto"/>
                <w:sz w:val="21"/>
                <w:szCs w:val="21"/>
              </w:rPr>
              <w:t>投标截止时间及地点：</w:t>
            </w:r>
          </w:p>
          <w:p w14:paraId="78FC8453">
            <w:pPr>
              <w:snapToGrid w:val="0"/>
              <w:spacing w:line="440" w:lineRule="exact"/>
              <w:rPr>
                <w:rFonts w:hAnsi="宋体" w:cs="宋体"/>
                <w:bCs/>
                <w:color w:val="auto"/>
                <w:sz w:val="21"/>
                <w:szCs w:val="21"/>
              </w:rPr>
            </w:pPr>
            <w:r>
              <w:rPr>
                <w:rFonts w:hint="eastAsia" w:hAnsi="宋体" w:cs="宋体"/>
                <w:color w:val="auto"/>
                <w:sz w:val="21"/>
                <w:szCs w:val="21"/>
              </w:rPr>
              <w:t>供应商应当在投标截止时间前在“政采云”（电子交易平台）上自行上传加密的电子投标（响应）文件。投标截止时间后递交的电子投标（响应）文件，将被政采云平台拒收。</w:t>
            </w:r>
          </w:p>
        </w:tc>
      </w:tr>
      <w:tr w14:paraId="6081E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575C194">
            <w:pPr>
              <w:snapToGrid w:val="0"/>
              <w:spacing w:line="440" w:lineRule="exact"/>
              <w:jc w:val="center"/>
              <w:rPr>
                <w:rFonts w:hAnsi="宋体" w:cs="宋体"/>
                <w:color w:val="auto"/>
                <w:sz w:val="21"/>
                <w:szCs w:val="21"/>
              </w:rPr>
            </w:pPr>
            <w:r>
              <w:rPr>
                <w:rFonts w:hint="eastAsia" w:hAnsi="宋体" w:cs="宋体"/>
                <w:color w:val="auto"/>
                <w:sz w:val="21"/>
                <w:szCs w:val="21"/>
              </w:rPr>
              <w:t>11</w:t>
            </w:r>
          </w:p>
        </w:tc>
        <w:tc>
          <w:tcPr>
            <w:tcW w:w="8878" w:type="dxa"/>
            <w:gridSpan w:val="2"/>
            <w:tcBorders>
              <w:top w:val="single" w:color="auto" w:sz="4" w:space="0"/>
              <w:left w:val="single" w:color="auto" w:sz="4" w:space="0"/>
              <w:bottom w:val="single" w:color="auto" w:sz="4" w:space="0"/>
            </w:tcBorders>
            <w:vAlign w:val="center"/>
          </w:tcPr>
          <w:p w14:paraId="19B79D39">
            <w:pPr>
              <w:snapToGrid w:val="0"/>
              <w:spacing w:line="440" w:lineRule="exact"/>
              <w:jc w:val="both"/>
              <w:textAlignment w:val="bottom"/>
              <w:rPr>
                <w:rFonts w:hAnsi="宋体" w:cs="宋体"/>
                <w:color w:val="auto"/>
                <w:sz w:val="21"/>
                <w:szCs w:val="21"/>
              </w:rPr>
            </w:pPr>
            <w:r>
              <w:rPr>
                <w:rFonts w:hint="eastAsia" w:hAnsi="宋体" w:cs="宋体"/>
                <w:color w:val="auto"/>
                <w:sz w:val="21"/>
                <w:szCs w:val="21"/>
              </w:rPr>
              <w:t>开标时间及地点：2025年</w:t>
            </w:r>
            <w:r>
              <w:rPr>
                <w:rFonts w:hint="eastAsia" w:hAnsi="宋体" w:cs="宋体"/>
                <w:color w:val="auto"/>
                <w:sz w:val="21"/>
                <w:szCs w:val="21"/>
                <w:lang w:val="en-US" w:eastAsia="zh-CN"/>
              </w:rPr>
              <w:t>7</w:t>
            </w:r>
            <w:r>
              <w:rPr>
                <w:rFonts w:hint="eastAsia" w:hAnsi="宋体" w:cs="宋体"/>
                <w:color w:val="auto"/>
                <w:sz w:val="21"/>
                <w:szCs w:val="21"/>
              </w:rPr>
              <w:t>月</w:t>
            </w:r>
            <w:r>
              <w:rPr>
                <w:rFonts w:hint="eastAsia" w:hAnsi="宋体" w:cs="宋体"/>
                <w:color w:val="auto"/>
                <w:sz w:val="21"/>
                <w:szCs w:val="21"/>
                <w:lang w:val="en-US" w:eastAsia="zh-CN"/>
              </w:rPr>
              <w:t>08</w:t>
            </w:r>
            <w:r>
              <w:rPr>
                <w:rFonts w:hint="eastAsia" w:hAnsi="宋体" w:cs="宋体"/>
                <w:color w:val="auto"/>
                <w:sz w:val="21"/>
                <w:szCs w:val="21"/>
              </w:rPr>
              <w:t>日</w:t>
            </w:r>
            <w:r>
              <w:rPr>
                <w:rFonts w:hint="eastAsia" w:hAnsi="宋体" w:cs="宋体"/>
                <w:color w:val="auto"/>
                <w:sz w:val="21"/>
                <w:szCs w:val="21"/>
                <w:lang w:val="en-US" w:eastAsia="zh-CN"/>
              </w:rPr>
              <w:t>09：30</w:t>
            </w:r>
            <w:r>
              <w:rPr>
                <w:rFonts w:hint="eastAsia" w:hAnsi="宋体" w:cs="宋体"/>
                <w:color w:val="auto"/>
                <w:sz w:val="21"/>
                <w:szCs w:val="21"/>
              </w:rPr>
              <w:t>时，金华市双龙南街858号金华财富大厦（金华市行政服务中心新办事大厅4楼开标1室）</w:t>
            </w:r>
          </w:p>
          <w:p w14:paraId="05C1D5AA">
            <w:pPr>
              <w:snapToGrid w:val="0"/>
              <w:spacing w:line="440" w:lineRule="exact"/>
              <w:jc w:val="both"/>
              <w:textAlignment w:val="bottom"/>
              <w:rPr>
                <w:rFonts w:hAnsi="宋体" w:cs="宋体"/>
                <w:bCs/>
                <w:color w:val="auto"/>
                <w:sz w:val="21"/>
                <w:szCs w:val="21"/>
              </w:rPr>
            </w:pPr>
            <w:r>
              <w:rPr>
                <w:rFonts w:hint="eastAsia" w:hAnsi="宋体" w:cs="宋体"/>
                <w:color w:val="auto"/>
                <w:sz w:val="21"/>
                <w:szCs w:val="21"/>
              </w:rPr>
              <w:t>截止开标时间，政采云（电子交易平台）自动提取所有</w:t>
            </w:r>
            <w:r>
              <w:rPr>
                <w:rFonts w:hint="eastAsia" w:hAnsi="宋体" w:cs="宋体"/>
                <w:bCs/>
                <w:color w:val="auto"/>
                <w:sz w:val="21"/>
                <w:szCs w:val="21"/>
              </w:rPr>
              <w:t>磋商响应文件</w:t>
            </w:r>
            <w:r>
              <w:rPr>
                <w:rFonts w:hint="eastAsia" w:hAnsi="宋体" w:cs="宋体"/>
                <w:color w:val="auto"/>
                <w:sz w:val="21"/>
                <w:szCs w:val="21"/>
              </w:rPr>
              <w:t>，磋商响应供应商须在解密时限内完成解密，解密时限为30分钟，磋商响应供应商在规定的时间内都已解密完成，则系统自动结束解密，采购代理机构开启</w:t>
            </w:r>
            <w:r>
              <w:rPr>
                <w:rFonts w:hint="eastAsia" w:hAnsi="宋体" w:cs="宋体"/>
                <w:bCs/>
                <w:color w:val="auto"/>
                <w:sz w:val="21"/>
                <w:szCs w:val="21"/>
              </w:rPr>
              <w:t>磋商响应文件</w:t>
            </w:r>
            <w:r>
              <w:rPr>
                <w:rFonts w:hint="eastAsia" w:hAnsi="宋体" w:cs="宋体"/>
                <w:color w:val="auto"/>
                <w:sz w:val="21"/>
                <w:szCs w:val="21"/>
              </w:rPr>
              <w:t>；除另有规定外，磋商响应供应商未能在约定的解密时限内完成解密的，系统将默认其自动放弃投标。</w:t>
            </w:r>
          </w:p>
        </w:tc>
      </w:tr>
      <w:tr w14:paraId="0C812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14:paraId="5A41557E">
            <w:pPr>
              <w:snapToGrid w:val="0"/>
              <w:spacing w:line="360" w:lineRule="exact"/>
              <w:jc w:val="center"/>
              <w:rPr>
                <w:rFonts w:hAnsi="宋体" w:cs="宋体"/>
                <w:color w:val="auto"/>
                <w:sz w:val="21"/>
                <w:szCs w:val="21"/>
              </w:rPr>
            </w:pPr>
            <w:r>
              <w:rPr>
                <w:rFonts w:hint="eastAsia" w:hAnsi="宋体" w:cs="宋体"/>
                <w:color w:val="auto"/>
                <w:sz w:val="21"/>
                <w:szCs w:val="21"/>
              </w:rPr>
              <w:t>12</w:t>
            </w:r>
          </w:p>
        </w:tc>
        <w:tc>
          <w:tcPr>
            <w:tcW w:w="8878" w:type="dxa"/>
            <w:gridSpan w:val="2"/>
            <w:tcBorders>
              <w:top w:val="single" w:color="auto" w:sz="4" w:space="0"/>
              <w:left w:val="single" w:color="auto" w:sz="4" w:space="0"/>
              <w:bottom w:val="single" w:color="auto" w:sz="4" w:space="0"/>
            </w:tcBorders>
            <w:vAlign w:val="center"/>
          </w:tcPr>
          <w:p w14:paraId="42EDFE84">
            <w:pPr>
              <w:snapToGrid w:val="0"/>
              <w:spacing w:line="420" w:lineRule="exact"/>
              <w:textAlignment w:val="bottom"/>
              <w:rPr>
                <w:rFonts w:hAnsi="宋体" w:cs="宋体"/>
                <w:color w:val="auto"/>
                <w:sz w:val="21"/>
                <w:szCs w:val="21"/>
              </w:rPr>
            </w:pPr>
            <w:r>
              <w:rPr>
                <w:rFonts w:hint="eastAsia" w:hAnsi="宋体" w:cs="宋体"/>
                <w:color w:val="auto"/>
                <w:sz w:val="21"/>
                <w:szCs w:val="21"/>
              </w:rPr>
              <w:t>磋商办法：综合评分法</w:t>
            </w:r>
          </w:p>
        </w:tc>
      </w:tr>
      <w:tr w14:paraId="5FDC0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14:paraId="44DD33E9">
            <w:pPr>
              <w:snapToGrid w:val="0"/>
              <w:spacing w:line="360" w:lineRule="exact"/>
              <w:jc w:val="center"/>
              <w:rPr>
                <w:rFonts w:hAnsi="宋体" w:cs="宋体"/>
                <w:color w:val="auto"/>
                <w:sz w:val="21"/>
                <w:szCs w:val="21"/>
              </w:rPr>
            </w:pPr>
            <w:r>
              <w:rPr>
                <w:rFonts w:hint="eastAsia" w:hAnsi="宋体" w:cs="宋体"/>
                <w:color w:val="auto"/>
                <w:sz w:val="21"/>
                <w:szCs w:val="21"/>
              </w:rPr>
              <w:t>13</w:t>
            </w:r>
          </w:p>
        </w:tc>
        <w:tc>
          <w:tcPr>
            <w:tcW w:w="8878" w:type="dxa"/>
            <w:gridSpan w:val="2"/>
            <w:tcBorders>
              <w:top w:val="single" w:color="auto" w:sz="4" w:space="0"/>
              <w:left w:val="single" w:color="auto" w:sz="4" w:space="0"/>
              <w:bottom w:val="single" w:color="auto" w:sz="4" w:space="0"/>
            </w:tcBorders>
            <w:vAlign w:val="center"/>
          </w:tcPr>
          <w:p w14:paraId="73FC0D7A">
            <w:pPr>
              <w:snapToGrid w:val="0"/>
              <w:spacing w:line="420" w:lineRule="exact"/>
              <w:textAlignment w:val="bottom"/>
              <w:rPr>
                <w:rFonts w:hAnsi="宋体" w:cs="宋体"/>
                <w:color w:val="auto"/>
                <w:sz w:val="21"/>
                <w:szCs w:val="21"/>
              </w:rPr>
            </w:pPr>
            <w:r>
              <w:rPr>
                <w:rFonts w:hint="eastAsia" w:hAnsi="宋体" w:cs="宋体"/>
                <w:color w:val="auto"/>
                <w:sz w:val="21"/>
                <w:szCs w:val="21"/>
              </w:rPr>
              <w:t>磋商结果公示：浙江政府采购网http://zfcg.czt.zj.gov.cn/)</w:t>
            </w:r>
          </w:p>
        </w:tc>
      </w:tr>
      <w:tr w14:paraId="1AD8C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14:paraId="05A9F65F">
            <w:pPr>
              <w:snapToGrid w:val="0"/>
              <w:spacing w:line="360" w:lineRule="exact"/>
              <w:jc w:val="center"/>
              <w:rPr>
                <w:rFonts w:hAnsi="宋体" w:cs="宋体"/>
                <w:color w:val="auto"/>
                <w:sz w:val="21"/>
                <w:szCs w:val="21"/>
              </w:rPr>
            </w:pPr>
            <w:r>
              <w:rPr>
                <w:rFonts w:hint="eastAsia" w:hAnsi="宋体" w:cs="宋体"/>
                <w:color w:val="auto"/>
                <w:sz w:val="21"/>
                <w:szCs w:val="21"/>
              </w:rPr>
              <w:t>14</w:t>
            </w:r>
          </w:p>
        </w:tc>
        <w:tc>
          <w:tcPr>
            <w:tcW w:w="8878" w:type="dxa"/>
            <w:gridSpan w:val="2"/>
            <w:tcBorders>
              <w:top w:val="single" w:color="auto" w:sz="4" w:space="0"/>
              <w:left w:val="single" w:color="auto" w:sz="4" w:space="0"/>
              <w:bottom w:val="single" w:color="auto" w:sz="4" w:space="0"/>
            </w:tcBorders>
            <w:vAlign w:val="center"/>
          </w:tcPr>
          <w:p w14:paraId="0E1E97DF">
            <w:pPr>
              <w:snapToGrid w:val="0"/>
              <w:spacing w:line="420" w:lineRule="exact"/>
              <w:textAlignment w:val="bottom"/>
              <w:rPr>
                <w:rFonts w:hAnsi="宋体" w:cs="宋体"/>
                <w:color w:val="auto"/>
                <w:sz w:val="21"/>
                <w:szCs w:val="21"/>
              </w:rPr>
            </w:pPr>
            <w:r>
              <w:rPr>
                <w:rFonts w:hint="eastAsia" w:hAnsi="宋体" w:cs="宋体"/>
                <w:color w:val="auto"/>
                <w:sz w:val="21"/>
                <w:szCs w:val="21"/>
              </w:rPr>
              <w:t>签订合同时间：成交通知书发出后20日内。</w:t>
            </w:r>
          </w:p>
        </w:tc>
      </w:tr>
      <w:tr w14:paraId="4B6B2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14:paraId="6E2C290E">
            <w:pPr>
              <w:snapToGrid w:val="0"/>
              <w:spacing w:line="360" w:lineRule="exact"/>
              <w:jc w:val="center"/>
              <w:rPr>
                <w:rFonts w:hAnsi="宋体" w:cs="宋体"/>
                <w:color w:val="auto"/>
                <w:sz w:val="21"/>
                <w:szCs w:val="21"/>
              </w:rPr>
            </w:pPr>
            <w:r>
              <w:rPr>
                <w:rFonts w:hint="eastAsia" w:hAnsi="宋体" w:cs="宋体"/>
                <w:color w:val="auto"/>
                <w:sz w:val="21"/>
                <w:szCs w:val="21"/>
              </w:rPr>
              <w:t>15</w:t>
            </w:r>
          </w:p>
        </w:tc>
        <w:tc>
          <w:tcPr>
            <w:tcW w:w="8878" w:type="dxa"/>
            <w:gridSpan w:val="2"/>
            <w:tcBorders>
              <w:top w:val="single" w:color="auto" w:sz="4" w:space="0"/>
              <w:left w:val="single" w:color="auto" w:sz="4" w:space="0"/>
              <w:bottom w:val="single" w:color="auto" w:sz="4" w:space="0"/>
            </w:tcBorders>
            <w:vAlign w:val="center"/>
          </w:tcPr>
          <w:p w14:paraId="7E5993A4">
            <w:pPr>
              <w:snapToGrid w:val="0"/>
              <w:spacing w:line="420" w:lineRule="exact"/>
              <w:rPr>
                <w:rFonts w:hAnsi="宋体" w:cs="宋体"/>
                <w:color w:val="auto"/>
                <w:sz w:val="21"/>
                <w:szCs w:val="21"/>
              </w:rPr>
            </w:pPr>
            <w:r>
              <w:rPr>
                <w:rFonts w:hint="eastAsia" w:hAnsi="宋体" w:cs="宋体"/>
                <w:color w:val="auto"/>
                <w:sz w:val="21"/>
                <w:szCs w:val="21"/>
              </w:rPr>
              <w:t>磋商响应文件有效期：90天。</w:t>
            </w:r>
          </w:p>
        </w:tc>
      </w:tr>
      <w:tr w14:paraId="14C19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14:paraId="79814BDE">
            <w:pPr>
              <w:snapToGrid w:val="0"/>
              <w:spacing w:line="360" w:lineRule="exact"/>
              <w:jc w:val="center"/>
              <w:rPr>
                <w:rFonts w:hAnsi="宋体" w:cs="宋体"/>
                <w:color w:val="auto"/>
                <w:sz w:val="21"/>
                <w:szCs w:val="21"/>
              </w:rPr>
            </w:pPr>
            <w:r>
              <w:rPr>
                <w:rFonts w:hint="eastAsia" w:hAnsi="宋体" w:cs="宋体"/>
                <w:color w:val="auto"/>
                <w:sz w:val="21"/>
                <w:szCs w:val="21"/>
              </w:rPr>
              <w:t>16</w:t>
            </w:r>
          </w:p>
        </w:tc>
        <w:tc>
          <w:tcPr>
            <w:tcW w:w="8878" w:type="dxa"/>
            <w:gridSpan w:val="2"/>
            <w:tcBorders>
              <w:top w:val="single" w:color="auto" w:sz="4" w:space="0"/>
              <w:left w:val="single" w:color="auto" w:sz="4" w:space="0"/>
              <w:bottom w:val="single" w:color="auto" w:sz="4" w:space="0"/>
            </w:tcBorders>
            <w:vAlign w:val="center"/>
          </w:tcPr>
          <w:p w14:paraId="641276EE">
            <w:pPr>
              <w:snapToGrid w:val="0"/>
              <w:spacing w:line="420" w:lineRule="exact"/>
              <w:rPr>
                <w:rFonts w:hAnsi="宋体" w:cs="宋体"/>
                <w:color w:val="auto"/>
                <w:sz w:val="21"/>
                <w:szCs w:val="21"/>
              </w:rPr>
            </w:pPr>
            <w:r>
              <w:rPr>
                <w:rFonts w:hint="eastAsia" w:hAnsi="宋体" w:cs="宋体"/>
                <w:color w:val="auto"/>
                <w:sz w:val="21"/>
                <w:szCs w:val="21"/>
              </w:rPr>
              <w:t>解释：本磋商采购文件的解释权属于磋商采购人。</w:t>
            </w:r>
          </w:p>
        </w:tc>
      </w:tr>
    </w:tbl>
    <w:p w14:paraId="6ADA84A7">
      <w:pPr>
        <w:autoSpaceDE/>
        <w:autoSpaceDN/>
        <w:adjustRightInd/>
        <w:spacing w:line="500" w:lineRule="exact"/>
        <w:ind w:firstLine="422" w:firstLineChars="200"/>
        <w:jc w:val="both"/>
        <w:textAlignment w:val="auto"/>
        <w:rPr>
          <w:rFonts w:hAnsi="宋体" w:cs="宋体"/>
          <w:b/>
          <w:color w:val="auto"/>
          <w:sz w:val="21"/>
          <w:szCs w:val="21"/>
        </w:rPr>
      </w:pPr>
      <w:bookmarkStart w:id="154" w:name="_Toc237176507"/>
      <w:bookmarkStart w:id="155" w:name="_Toc217289131"/>
      <w:bookmarkStart w:id="156" w:name="_Toc184785920"/>
      <w:r>
        <w:rPr>
          <w:rFonts w:hint="eastAsia" w:hAnsi="宋体" w:cs="宋体"/>
          <w:b/>
          <w:color w:val="auto"/>
          <w:sz w:val="21"/>
          <w:szCs w:val="21"/>
        </w:rPr>
        <w:t>一 、总  则</w:t>
      </w:r>
    </w:p>
    <w:p w14:paraId="14540893">
      <w:pPr>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（一） 适用范围</w:t>
      </w:r>
    </w:p>
    <w:p w14:paraId="69BB0AD9">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本磋商文件适用于浙江省穿山甲收容救护和人工繁育项目的竞争性磋商采购、磋商响应、确定成交人、验收、合同履约、付款等行为（法律、法规另有规定的，从其规定）。</w:t>
      </w:r>
    </w:p>
    <w:p w14:paraId="4191CA48">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（二）定义</w:t>
      </w:r>
    </w:p>
    <w:p w14:paraId="37BABD7E">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1.磋商采购人系指组织本次竞争性磋商采购的政府采购代理机构和采购单位（“采购人”）。</w:t>
      </w:r>
    </w:p>
    <w:p w14:paraId="45220F1C">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2.“响应供应商”（又称“投标人”）系指响应采购人的采购需求并向磋商采购人提交磋商响应文件（又称“投标文件”）的单位或个人。</w:t>
      </w:r>
    </w:p>
    <w:p w14:paraId="32C9704C">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3.“服务”系指采购文件规定供应商须承担的穿山甲收容救护和人工繁育服务以及有关的伴随服务。</w:t>
      </w:r>
    </w:p>
    <w:p w14:paraId="5DE9E3D0">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4.“项目”系指响应供应商按磋商采购文件规定向采购人提供的专业服务和成果报告。</w:t>
      </w:r>
    </w:p>
    <w:p w14:paraId="420DD59F">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5.“书面形式”包括信函、传真、电报等。</w:t>
      </w:r>
    </w:p>
    <w:p w14:paraId="7D9E1E17">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6.“★”系指实质性要求条款，</w:t>
      </w:r>
      <w:r>
        <w:rPr>
          <w:rFonts w:hint="eastAsia" w:hAnsi="宋体" w:cs="宋体"/>
          <w:color w:val="auto"/>
          <w:sz w:val="21"/>
        </w:rPr>
        <w:t>“▲”</w:t>
      </w:r>
      <w:r>
        <w:rPr>
          <w:rFonts w:hint="eastAsia" w:hAnsi="宋体" w:cs="宋体"/>
          <w:color w:val="auto"/>
          <w:sz w:val="21"/>
          <w:szCs w:val="21"/>
        </w:rPr>
        <w:t>系指</w:t>
      </w:r>
      <w:r>
        <w:rPr>
          <w:rFonts w:hint="eastAsia" w:hAnsi="宋体" w:cs="宋体"/>
          <w:color w:val="auto"/>
          <w:sz w:val="21"/>
        </w:rPr>
        <w:t>重</w:t>
      </w:r>
      <w:r>
        <w:rPr>
          <w:rFonts w:hint="eastAsia" w:hAnsi="宋体" w:cs="宋体"/>
          <w:color w:val="auto"/>
          <w:sz w:val="21"/>
          <w:szCs w:val="21"/>
        </w:rPr>
        <w:t>要条款。</w:t>
      </w:r>
    </w:p>
    <w:p w14:paraId="56BACAFE">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（三）采购方式</w:t>
      </w:r>
    </w:p>
    <w:p w14:paraId="5076AFA0">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本次采购采用竞争性磋商方式进行。</w:t>
      </w:r>
    </w:p>
    <w:p w14:paraId="21E247C0">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（四）磋商委托</w:t>
      </w:r>
    </w:p>
    <w:p w14:paraId="6F2DE47B">
      <w:pPr>
        <w:autoSpaceDE/>
        <w:autoSpaceDN/>
        <w:adjustRightInd/>
        <w:spacing w:line="500" w:lineRule="exact"/>
        <w:ind w:firstLine="525" w:firstLineChars="250"/>
        <w:jc w:val="both"/>
        <w:textAlignment w:val="auto"/>
        <w:rPr>
          <w:rFonts w:hAnsi="宋体" w:cs="宋体"/>
          <w:b/>
          <w:color w:val="auto"/>
          <w:sz w:val="21"/>
          <w:szCs w:val="21"/>
        </w:rPr>
      </w:pPr>
      <w:r>
        <w:rPr>
          <w:rFonts w:hint="eastAsia" w:hAnsi="宋体" w:cs="宋体"/>
          <w:color w:val="auto"/>
          <w:sz w:val="21"/>
          <w:szCs w:val="21"/>
        </w:rPr>
        <w:t>响应供应商代表须携带有效身份证件。如响应供应商代表不是法定代表人（或单位负责人），须有法定代表人（或单位负责人）出具的授权委托书（正本用原件，副本用复印件）。</w:t>
      </w:r>
    </w:p>
    <w:p w14:paraId="5DB9D902">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（五）磋商费用</w:t>
      </w:r>
    </w:p>
    <w:p w14:paraId="5234AFE8">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不论磋商结果如何，响应供应商均应自行承担所有与本次竞争性磋商有关的全部费用（磋商采购文件有相反规定除外）。</w:t>
      </w:r>
    </w:p>
    <w:p w14:paraId="43FFA23C">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（六）联合体的竞争性磋商</w:t>
      </w:r>
    </w:p>
    <w:p w14:paraId="26B41253">
      <w:pPr>
        <w:autoSpaceDE/>
        <w:autoSpaceDN/>
        <w:adjustRightInd/>
        <w:spacing w:line="500" w:lineRule="exact"/>
        <w:ind w:firstLine="420" w:firstLineChars="200"/>
        <w:jc w:val="both"/>
        <w:rPr>
          <w:rFonts w:hAnsi="宋体" w:cs="宋体"/>
          <w:b/>
          <w:color w:val="auto"/>
          <w:sz w:val="21"/>
          <w:szCs w:val="21"/>
        </w:rPr>
      </w:pPr>
      <w:r>
        <w:rPr>
          <w:rFonts w:hint="eastAsia" w:hAnsi="宋体" w:cs="宋体"/>
          <w:color w:val="auto"/>
          <w:sz w:val="21"/>
          <w:szCs w:val="21"/>
        </w:rPr>
        <w:t>本项目不接受供应商以联合体形式参与磋商。</w:t>
      </w:r>
    </w:p>
    <w:p w14:paraId="70B170A2">
      <w:pPr>
        <w:autoSpaceDE/>
        <w:autoSpaceDN/>
        <w:adjustRightInd/>
        <w:spacing w:line="500" w:lineRule="exact"/>
        <w:ind w:firstLine="422" w:firstLineChars="200"/>
        <w:jc w:val="both"/>
        <w:rPr>
          <w:rFonts w:hAnsi="宋体" w:cs="宋体"/>
          <w:b/>
          <w:color w:val="auto"/>
          <w:sz w:val="21"/>
          <w:szCs w:val="21"/>
        </w:rPr>
      </w:pPr>
      <w:r>
        <w:rPr>
          <w:rFonts w:hint="eastAsia" w:hAnsi="宋体" w:cs="宋体"/>
          <w:b/>
          <w:color w:val="auto"/>
          <w:sz w:val="21"/>
          <w:szCs w:val="21"/>
        </w:rPr>
        <w:t>（七）转包与分包</w:t>
      </w:r>
    </w:p>
    <w:p w14:paraId="3B6DF057">
      <w:pPr>
        <w:autoSpaceDE/>
        <w:autoSpaceDN/>
        <w:adjustRightInd/>
        <w:spacing w:line="500" w:lineRule="exact"/>
        <w:ind w:firstLine="420" w:firstLineChars="200"/>
        <w:jc w:val="both"/>
        <w:rPr>
          <w:rFonts w:hAnsi="宋体" w:cs="宋体"/>
          <w:color w:val="auto"/>
          <w:sz w:val="21"/>
          <w:szCs w:val="21"/>
        </w:rPr>
      </w:pPr>
      <w:r>
        <w:rPr>
          <w:rFonts w:hint="eastAsia" w:hAnsi="宋体" w:cs="宋体"/>
          <w:color w:val="auto"/>
          <w:sz w:val="21"/>
          <w:szCs w:val="21"/>
        </w:rPr>
        <w:t>1.转包：本项目不允许转包。</w:t>
      </w:r>
    </w:p>
    <w:p w14:paraId="3DA52081">
      <w:pPr>
        <w:autoSpaceDE/>
        <w:autoSpaceDN/>
        <w:adjustRightInd/>
        <w:spacing w:line="500" w:lineRule="exact"/>
        <w:ind w:firstLine="420" w:firstLineChars="200"/>
        <w:jc w:val="both"/>
        <w:rPr>
          <w:rFonts w:hAnsi="宋体" w:cs="宋体"/>
          <w:color w:val="auto"/>
          <w:sz w:val="21"/>
          <w:szCs w:val="21"/>
        </w:rPr>
      </w:pPr>
      <w:r>
        <w:rPr>
          <w:rFonts w:hint="eastAsia" w:hAnsi="宋体" w:cs="宋体"/>
          <w:color w:val="auto"/>
          <w:sz w:val="21"/>
          <w:szCs w:val="21"/>
        </w:rPr>
        <w:t>2.非经采购人允许，本项目不可以分包。</w:t>
      </w:r>
    </w:p>
    <w:p w14:paraId="1185E8EE">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（八）特别说明：</w:t>
      </w:r>
    </w:p>
    <w:p w14:paraId="6EF773CC">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响应供应商负责人为同一人或者存在直接控股、管理关系的不同响应供应商，不得参加同一合同项下的政府采购活动。如在评标过程（或标后质疑投诉期内）中发现响应供应商间存在上述关系，存在上述关系的全部响应供应商均做无效投标（或无效中标）处理。</w:t>
      </w:r>
    </w:p>
    <w:p w14:paraId="212AEAC6">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2.响应供应商参加竞争性磋商所使用的资格、信誉、荣誉、业绩与企业认证必须为本单位所拥有。响应供应商参加竞争性磋商所使用的采购项目实施人员必须为本单位员工。</w:t>
      </w:r>
    </w:p>
    <w:p w14:paraId="6241B1AA">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响应供应商应仔细阅读磋商采购文件的所有内容，按照磋商采购文件的要求提交磋商响应文件。响应供应商必须对磋商响应文件所提供的全部资料的真实性承担法律责任，并无条件接受采购代理机构、采购人及政府采购监督管理部门等对其中任何资料进行核实的要求。</w:t>
      </w:r>
    </w:p>
    <w:p w14:paraId="26A31706">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4.响应供应商在竞争性磋商采购活动中提供任何虚假材料均视为无效，并将报请监管部门查处；成交后发现的,成交供应商须根据我国的相关法律法规进行处罚，且民事赔偿并不免除违法响应供应商的行政与刑事责任。</w:t>
      </w:r>
    </w:p>
    <w:p w14:paraId="76A5E8E6">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（九）质疑和投诉</w:t>
      </w:r>
    </w:p>
    <w:p w14:paraId="3A1643E4">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响应供应商认为磋商采购文件、磋商采购过程或成交结果使自己的合法权益受到损害的，应当在知道或者应知其权益受到损害之日起七个工作日内，以书面形式向采购人、采购代理机构提出质疑。响应供应商对磋商采购人的质疑答复不满意或者磋商采购人未在规定时间内作出答复的，可以在答复期满后十五个工作日内向同级采购监管部门投诉。</w:t>
      </w:r>
    </w:p>
    <w:p w14:paraId="1EB0F6E0">
      <w:pPr>
        <w:autoSpaceDE/>
        <w:autoSpaceDN/>
        <w:adjustRightInd/>
        <w:spacing w:line="500" w:lineRule="exact"/>
        <w:ind w:firstLine="420" w:firstLineChars="200"/>
        <w:jc w:val="both"/>
        <w:rPr>
          <w:rFonts w:hAnsi="宋体" w:cs="宋体"/>
          <w:color w:val="auto"/>
          <w:sz w:val="21"/>
          <w:szCs w:val="21"/>
          <w:lang w:eastAsia="zh-TW"/>
        </w:rPr>
      </w:pPr>
      <w:r>
        <w:rPr>
          <w:rFonts w:hint="eastAsia" w:hAnsi="宋体" w:cs="宋体"/>
          <w:color w:val="auto"/>
          <w:sz w:val="21"/>
          <w:szCs w:val="21"/>
        </w:rPr>
        <w:t>2.质疑、投诉应当符合中华人民共和国财政部令第94号《政府采购质疑和投诉办法》、财库【2014】214号《政府采购竞争性磋商采购方式管理暂行办法》等的规定，并分别采用财政部发布的《政府采购供应商质疑函范本》和《政府采购供应商投诉书范本》等书面形式，质疑书、投诉书均应明确阐述磋商采购文件、磋商采购过程或成交结果中使自己合法权益受到损害的实质性内容，提供相关事实、依据和证据及其来源或线索，便于有关单位调查、答复和处理。</w:t>
      </w:r>
      <w:r>
        <w:rPr>
          <w:rFonts w:hint="eastAsia" w:hAnsi="宋体" w:cs="宋体"/>
          <w:bCs/>
          <w:color w:val="auto"/>
          <w:sz w:val="21"/>
          <w:szCs w:val="21"/>
        </w:rPr>
        <w:t>质疑函范本、投诉书范本请到浙江政府采购网下载专区下载。</w:t>
      </w:r>
    </w:p>
    <w:p w14:paraId="01FB423F">
      <w:pPr>
        <w:autoSpaceDE/>
        <w:autoSpaceDN/>
        <w:adjustRightInd/>
        <w:spacing w:line="500" w:lineRule="exact"/>
        <w:ind w:firstLine="420" w:firstLineChars="200"/>
        <w:jc w:val="both"/>
        <w:rPr>
          <w:rFonts w:hAnsi="宋体" w:cs="宋体"/>
          <w:color w:val="auto"/>
          <w:sz w:val="21"/>
          <w:szCs w:val="21"/>
        </w:rPr>
      </w:pPr>
      <w:r>
        <w:rPr>
          <w:rFonts w:hint="eastAsia" w:hAnsi="宋体" w:cs="宋体"/>
          <w:color w:val="auto"/>
          <w:sz w:val="21"/>
          <w:szCs w:val="21"/>
        </w:rPr>
        <w:t>3.响应供应商</w:t>
      </w:r>
      <w:r>
        <w:rPr>
          <w:rFonts w:hint="eastAsia" w:hAnsi="宋体" w:cs="宋体"/>
          <w:color w:val="auto"/>
          <w:sz w:val="21"/>
          <w:szCs w:val="21"/>
          <w:lang w:val="zh-CN"/>
        </w:rPr>
        <w:t>须在法定质疑期内一次性提出针对同一采购程序环节的质疑。未按上述要求提供的质疑函，采购代理机构有权不予受理。</w:t>
      </w:r>
    </w:p>
    <w:p w14:paraId="7C3CF5CA">
      <w:pPr>
        <w:autoSpaceDE/>
        <w:autoSpaceDN/>
        <w:adjustRightInd/>
        <w:spacing w:line="46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二、磋商文件</w:t>
      </w:r>
    </w:p>
    <w:p w14:paraId="5C008CD6">
      <w:pPr>
        <w:pStyle w:val="100"/>
        <w:numPr>
          <w:ilvl w:val="0"/>
          <w:numId w:val="3"/>
        </w:numPr>
        <w:spacing w:line="460" w:lineRule="exact"/>
        <w:ind w:firstLineChars="0"/>
        <w:rPr>
          <w:rFonts w:ascii="宋体" w:hAnsi="宋体" w:cs="宋体"/>
          <w:b/>
          <w:color w:val="auto"/>
          <w:sz w:val="21"/>
          <w:szCs w:val="21"/>
        </w:rPr>
      </w:pPr>
      <w:r>
        <w:rPr>
          <w:rFonts w:hint="eastAsia" w:ascii="宋体" w:hAnsi="宋体" w:cs="宋体"/>
          <w:b/>
          <w:color w:val="auto"/>
          <w:sz w:val="21"/>
          <w:szCs w:val="21"/>
        </w:rPr>
        <w:t>磋商文件的构成。本磋商文件由以下部分组成：</w:t>
      </w:r>
    </w:p>
    <w:p w14:paraId="609CF2AD">
      <w:pPr>
        <w:pStyle w:val="119"/>
        <w:spacing w:line="500" w:lineRule="exact"/>
        <w:rPr>
          <w:rFonts w:ascii="宋体" w:hAnsi="宋体" w:cs="宋体"/>
          <w:color w:val="auto"/>
          <w:sz w:val="21"/>
          <w:szCs w:val="21"/>
        </w:rPr>
      </w:pPr>
      <w:r>
        <w:rPr>
          <w:rFonts w:hint="eastAsia" w:ascii="宋体" w:hAnsi="宋体" w:cs="宋体"/>
          <w:color w:val="auto"/>
          <w:sz w:val="21"/>
          <w:szCs w:val="21"/>
        </w:rPr>
        <w:t>1.竞争性磋商公告</w:t>
      </w:r>
    </w:p>
    <w:p w14:paraId="29E7FC5E">
      <w:pPr>
        <w:pStyle w:val="119"/>
        <w:spacing w:line="500" w:lineRule="exact"/>
        <w:rPr>
          <w:rFonts w:ascii="宋体" w:hAnsi="宋体" w:cs="宋体"/>
          <w:color w:val="auto"/>
          <w:sz w:val="21"/>
          <w:szCs w:val="21"/>
        </w:rPr>
      </w:pPr>
      <w:r>
        <w:rPr>
          <w:rFonts w:hint="eastAsia" w:ascii="宋体" w:hAnsi="宋体" w:cs="宋体"/>
          <w:color w:val="auto"/>
          <w:sz w:val="21"/>
          <w:szCs w:val="21"/>
        </w:rPr>
        <w:t>2.采购需求</w:t>
      </w:r>
    </w:p>
    <w:p w14:paraId="3F66B635">
      <w:pPr>
        <w:pStyle w:val="119"/>
        <w:spacing w:line="500" w:lineRule="exact"/>
        <w:rPr>
          <w:rFonts w:ascii="宋体" w:hAnsi="宋体" w:cs="宋体"/>
          <w:color w:val="auto"/>
          <w:sz w:val="21"/>
          <w:szCs w:val="21"/>
        </w:rPr>
      </w:pPr>
      <w:r>
        <w:rPr>
          <w:rFonts w:hint="eastAsia" w:ascii="宋体" w:hAnsi="宋体" w:cs="宋体"/>
          <w:color w:val="auto"/>
          <w:sz w:val="21"/>
          <w:szCs w:val="21"/>
        </w:rPr>
        <w:t>3.响应供应商须知</w:t>
      </w:r>
    </w:p>
    <w:p w14:paraId="4B5E3600">
      <w:pPr>
        <w:pStyle w:val="119"/>
        <w:spacing w:line="500" w:lineRule="exact"/>
        <w:rPr>
          <w:rFonts w:ascii="宋体" w:hAnsi="宋体" w:cs="宋体"/>
          <w:color w:val="auto"/>
          <w:sz w:val="21"/>
          <w:szCs w:val="21"/>
        </w:rPr>
      </w:pPr>
      <w:r>
        <w:rPr>
          <w:rFonts w:hint="eastAsia" w:ascii="宋体" w:hAnsi="宋体" w:cs="宋体"/>
          <w:color w:val="auto"/>
          <w:sz w:val="21"/>
          <w:szCs w:val="21"/>
        </w:rPr>
        <w:t>4.磋商办法及评分标准</w:t>
      </w:r>
    </w:p>
    <w:p w14:paraId="663924E3">
      <w:pPr>
        <w:pStyle w:val="119"/>
        <w:spacing w:line="500" w:lineRule="exact"/>
        <w:rPr>
          <w:rFonts w:ascii="宋体" w:hAnsi="宋体" w:cs="宋体"/>
          <w:color w:val="auto"/>
          <w:sz w:val="21"/>
          <w:szCs w:val="21"/>
        </w:rPr>
      </w:pPr>
      <w:r>
        <w:rPr>
          <w:rFonts w:hint="eastAsia" w:ascii="宋体" w:hAnsi="宋体" w:cs="宋体"/>
          <w:color w:val="auto"/>
          <w:sz w:val="21"/>
          <w:szCs w:val="21"/>
        </w:rPr>
        <w:t>5.合同主要条款</w:t>
      </w:r>
    </w:p>
    <w:p w14:paraId="638041C8">
      <w:pPr>
        <w:pStyle w:val="119"/>
        <w:spacing w:line="500" w:lineRule="exact"/>
        <w:rPr>
          <w:rFonts w:ascii="宋体" w:hAnsi="宋体" w:cs="宋体"/>
          <w:color w:val="auto"/>
          <w:sz w:val="21"/>
          <w:szCs w:val="21"/>
        </w:rPr>
      </w:pPr>
      <w:r>
        <w:rPr>
          <w:rFonts w:hint="eastAsia" w:ascii="宋体" w:hAnsi="宋体" w:cs="宋体"/>
          <w:color w:val="auto"/>
          <w:sz w:val="21"/>
          <w:szCs w:val="21"/>
        </w:rPr>
        <w:t>6.应提交的响应文件格式范例</w:t>
      </w:r>
    </w:p>
    <w:p w14:paraId="1154B964">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7.本项目磋商采购文件的澄清、答复、修改、补充的内容（如有）</w:t>
      </w:r>
    </w:p>
    <w:p w14:paraId="6AEB6494">
      <w:pPr>
        <w:autoSpaceDE/>
        <w:autoSpaceDN/>
        <w:adjustRightInd/>
        <w:spacing w:line="500" w:lineRule="exact"/>
        <w:ind w:firstLine="211" w:firstLineChars="100"/>
        <w:jc w:val="both"/>
        <w:textAlignment w:val="auto"/>
        <w:rPr>
          <w:rFonts w:hAnsi="宋体" w:cs="宋体"/>
          <w:b/>
          <w:color w:val="auto"/>
          <w:sz w:val="21"/>
          <w:szCs w:val="21"/>
        </w:rPr>
      </w:pPr>
      <w:r>
        <w:rPr>
          <w:rFonts w:hint="eastAsia" w:hAnsi="宋体" w:cs="宋体"/>
          <w:b/>
          <w:color w:val="auto"/>
          <w:sz w:val="21"/>
          <w:szCs w:val="21"/>
        </w:rPr>
        <w:t>（二）响应供应商的风险</w:t>
      </w:r>
    </w:p>
    <w:p w14:paraId="2232866C">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1.响应供应商没有按照磋商采购文件要求提供全部资料，或者响应供应商没有对磋商采购文件在各方面作出实质性响应是响应供应商的风险，并可能导致其递交的磋商响应文件被拒绝。</w:t>
      </w:r>
    </w:p>
    <w:p w14:paraId="644A80C6">
      <w:pPr>
        <w:pStyle w:val="47"/>
        <w:spacing w:after="0" w:line="500" w:lineRule="exact"/>
        <w:ind w:left="0" w:leftChars="0" w:firstLineChars="200"/>
        <w:jc w:val="left"/>
        <w:rPr>
          <w:rFonts w:ascii="宋体" w:hAnsi="宋体"/>
          <w:color w:val="auto"/>
          <w:kern w:val="0"/>
        </w:rPr>
      </w:pPr>
      <w:r>
        <w:rPr>
          <w:rFonts w:hint="eastAsia" w:ascii="宋体" w:hAnsi="宋体"/>
          <w:color w:val="auto"/>
          <w:kern w:val="0"/>
        </w:rPr>
        <w:t>2.采购人、采购代理机构不保证所有已完成报名的供应商都符合资格要求。</w:t>
      </w:r>
    </w:p>
    <w:p w14:paraId="17BB25DF">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（三）磋商采购文件的澄清与修改</w:t>
      </w:r>
    </w:p>
    <w:p w14:paraId="41B7227D">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1.响应供应商应认真阅读本磋商采购文件，发现其中有误或有不合理要求的，响应供应商必须在</w:t>
      </w:r>
      <w:r>
        <w:rPr>
          <w:rFonts w:hint="eastAsia" w:hAnsi="宋体" w:cs="宋体"/>
          <w:b/>
          <w:color w:val="auto"/>
          <w:sz w:val="21"/>
          <w:szCs w:val="21"/>
        </w:rPr>
        <w:t>磋商响应文件递交截止时间5日前以书面形式要求磋商采购人澄清。</w:t>
      </w:r>
      <w:r>
        <w:rPr>
          <w:rFonts w:hint="eastAsia" w:hAnsi="宋体" w:cs="宋体"/>
          <w:color w:val="auto"/>
          <w:sz w:val="21"/>
          <w:szCs w:val="21"/>
        </w:rPr>
        <w:t>采购代理机构对已发出的磋商采购文件进行必要澄清、答复、修改或补充的，应当在磋商采购文件要求提交磋商响应文件截止时间5日前，在财政部门指定的政府采购信息发布媒体上发布更正公告，并以书面形式通知所有磋商采购文件收受人。</w:t>
      </w:r>
    </w:p>
    <w:p w14:paraId="162EA2EA">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2.采购代理机构必须以书面形式答复响应供应商要求澄清的问题，并将不包含问题来源的答复书面通知所有购买磋商采购文件的响应供应商；除书面答复以外的其他澄清方式及澄清内容均无效。</w:t>
      </w:r>
    </w:p>
    <w:p w14:paraId="4A102873">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3.磋商采购文件澄清、答复、修改、补充的内容为磋商采购文件的组成部分。当磋商采购文件与磋商采购文件的答复、澄清、修改、补充通知就同一内容的表述不一致时，以最后发出的书面文件为准。</w:t>
      </w:r>
    </w:p>
    <w:p w14:paraId="5081E675">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4.磋商采购文件的澄清、答复、修改或补充都应该通过本代理机构以法定形式发布，采购人非通过本机构，不得擅自澄清、答复、修改或补充磋商采购文件。</w:t>
      </w:r>
    </w:p>
    <w:p w14:paraId="3D126F3C">
      <w:pPr>
        <w:autoSpaceDE/>
        <w:autoSpaceDN/>
        <w:adjustRightInd/>
        <w:spacing w:line="48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三、磋商响应文件的编制</w:t>
      </w:r>
    </w:p>
    <w:p w14:paraId="2C53614C">
      <w:pPr>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（一）磋商响应文件的组成</w:t>
      </w:r>
    </w:p>
    <w:p w14:paraId="503D14C5">
      <w:pPr>
        <w:snapToGrid w:val="0"/>
        <w:spacing w:line="500" w:lineRule="exact"/>
        <w:ind w:firstLine="422" w:firstLineChars="200"/>
        <w:rPr>
          <w:rFonts w:hAnsi="宋体" w:cs="宋体"/>
          <w:b/>
          <w:color w:val="auto"/>
          <w:sz w:val="21"/>
          <w:szCs w:val="21"/>
        </w:rPr>
      </w:pPr>
      <w:bookmarkStart w:id="157" w:name="_Toc8176"/>
      <w:r>
        <w:rPr>
          <w:rFonts w:hint="eastAsia" w:hAnsi="宋体" w:cs="宋体"/>
          <w:b/>
          <w:color w:val="auto"/>
          <w:sz w:val="21"/>
          <w:szCs w:val="21"/>
        </w:rPr>
        <w:t>1.磋商响应文件为电子投标文件。</w:t>
      </w:r>
      <w:bookmarkEnd w:id="157"/>
    </w:p>
    <w:p w14:paraId="17650CAD">
      <w:pPr>
        <w:snapToGrid w:val="0"/>
        <w:spacing w:line="500" w:lineRule="exact"/>
        <w:ind w:firstLine="422" w:firstLineChars="200"/>
        <w:rPr>
          <w:rFonts w:hAnsi="宋体" w:cs="宋体"/>
          <w:b/>
          <w:color w:val="auto"/>
          <w:sz w:val="21"/>
          <w:szCs w:val="21"/>
        </w:rPr>
      </w:pPr>
      <w:bookmarkStart w:id="158" w:name="_Toc8263"/>
      <w:r>
        <w:rPr>
          <w:rFonts w:hint="eastAsia" w:hAnsi="宋体" w:cs="宋体"/>
          <w:b/>
          <w:color w:val="auto"/>
          <w:sz w:val="21"/>
          <w:szCs w:val="21"/>
        </w:rPr>
        <w:t>1.1电子投标文件：电子投标文件按政采云平台供应商项目采购-电子交易操作指南（</w:t>
      </w:r>
      <w:r>
        <w:rPr>
          <w:rFonts w:hint="eastAsia" w:hAnsi="宋体" w:cs="宋体"/>
          <w:color w:val="auto"/>
          <w:sz w:val="21"/>
          <w:szCs w:val="21"/>
          <w:shd w:val="clear" w:color="auto" w:fill="FFFFFF"/>
        </w:rPr>
        <w:t>https://edu.zcygov.cn/luban/e-biding?utm=a0004.2ef5001f.0001.0109.da8b35e0da8611e98d8937b7ef8a3544</w:t>
      </w:r>
      <w:r>
        <w:rPr>
          <w:rFonts w:hint="eastAsia" w:hAnsi="宋体" w:cs="宋体"/>
          <w:b/>
          <w:color w:val="auto"/>
          <w:sz w:val="21"/>
          <w:szCs w:val="21"/>
        </w:rPr>
        <w:t>）及本采购文件要求制作、加密并递交；</w:t>
      </w:r>
      <w:bookmarkEnd w:id="158"/>
    </w:p>
    <w:p w14:paraId="58E90C20">
      <w:pPr>
        <w:snapToGrid w:val="0"/>
        <w:spacing w:line="500" w:lineRule="exact"/>
        <w:ind w:firstLine="422" w:firstLineChars="200"/>
        <w:rPr>
          <w:rFonts w:hAnsi="宋体" w:cs="宋体"/>
          <w:b/>
          <w:color w:val="auto"/>
          <w:sz w:val="21"/>
          <w:szCs w:val="21"/>
        </w:rPr>
      </w:pPr>
      <w:bookmarkStart w:id="159" w:name="_Toc12235"/>
      <w:r>
        <w:rPr>
          <w:rFonts w:hint="eastAsia" w:hAnsi="宋体" w:cs="宋体"/>
          <w:b/>
          <w:color w:val="auto"/>
          <w:sz w:val="21"/>
          <w:szCs w:val="21"/>
        </w:rPr>
        <w:t>（二）投标文件的组成</w:t>
      </w:r>
      <w:bookmarkEnd w:id="159"/>
    </w:p>
    <w:p w14:paraId="4BFA2438">
      <w:pPr>
        <w:snapToGrid w:val="0"/>
        <w:spacing w:line="500" w:lineRule="exact"/>
        <w:ind w:firstLine="422" w:firstLineChars="200"/>
        <w:rPr>
          <w:rFonts w:hAnsi="宋体" w:cs="宋体"/>
          <w:b/>
          <w:color w:val="auto"/>
          <w:sz w:val="21"/>
          <w:szCs w:val="21"/>
        </w:rPr>
      </w:pPr>
      <w:bookmarkStart w:id="160" w:name="_Toc18439"/>
      <w:bookmarkStart w:id="161" w:name="_Toc29267"/>
      <w:r>
        <w:rPr>
          <w:rFonts w:hint="eastAsia" w:hAnsi="宋体" w:cs="宋体"/>
          <w:b/>
          <w:color w:val="auto"/>
          <w:sz w:val="21"/>
          <w:szCs w:val="21"/>
        </w:rPr>
        <w:t>磋商响应文件（电子投标文件）由资格文件、商务技术文件和报价文件三</w:t>
      </w:r>
      <w:r>
        <w:rPr>
          <w:rFonts w:hint="eastAsia" w:hAnsi="宋体" w:cs="宋体"/>
          <w:b/>
          <w:bCs/>
          <w:color w:val="auto"/>
          <w:sz w:val="21"/>
          <w:szCs w:val="21"/>
        </w:rPr>
        <w:t>部分</w:t>
      </w:r>
      <w:r>
        <w:rPr>
          <w:rFonts w:hint="eastAsia" w:hAnsi="宋体" w:cs="宋体"/>
          <w:b/>
          <w:color w:val="auto"/>
          <w:sz w:val="21"/>
          <w:szCs w:val="21"/>
        </w:rPr>
        <w:t>。</w:t>
      </w:r>
      <w:bookmarkEnd w:id="160"/>
    </w:p>
    <w:bookmarkEnd w:id="161"/>
    <w:p w14:paraId="1FE66884">
      <w:pPr>
        <w:snapToGrid w:val="0"/>
        <w:spacing w:line="500" w:lineRule="exact"/>
        <w:ind w:firstLine="422" w:firstLineChars="200"/>
        <w:rPr>
          <w:rFonts w:hAnsi="宋体" w:cs="宋体"/>
          <w:b/>
          <w:color w:val="auto"/>
          <w:sz w:val="21"/>
          <w:szCs w:val="21"/>
        </w:rPr>
      </w:pPr>
      <w:bookmarkStart w:id="162" w:name="_Toc12140"/>
      <w:r>
        <w:rPr>
          <w:rFonts w:hint="eastAsia" w:hAnsi="宋体" w:cs="宋体"/>
          <w:b/>
          <w:color w:val="auto"/>
          <w:sz w:val="21"/>
          <w:szCs w:val="21"/>
        </w:rPr>
        <w:t>磋商响应文件（电子投标文件）中所需加盖公章部分均采用CA签章。</w:t>
      </w:r>
      <w:bookmarkEnd w:id="162"/>
    </w:p>
    <w:p w14:paraId="05A346A9">
      <w:pPr>
        <w:snapToGrid w:val="0"/>
        <w:spacing w:line="500" w:lineRule="exact"/>
        <w:ind w:firstLine="422" w:firstLineChars="200"/>
        <w:rPr>
          <w:rFonts w:hAnsi="宋体" w:cs="宋体"/>
          <w:color w:val="auto"/>
          <w:sz w:val="21"/>
          <w:szCs w:val="21"/>
        </w:rPr>
      </w:pPr>
      <w:bookmarkStart w:id="163" w:name="_Toc8770"/>
      <w:r>
        <w:rPr>
          <w:rFonts w:hint="eastAsia" w:hAnsi="宋体" w:cs="宋体"/>
          <w:b/>
          <w:color w:val="auto"/>
          <w:sz w:val="21"/>
          <w:szCs w:val="21"/>
        </w:rPr>
        <w:t>注：本项目磋商响应价格的信息只允许出现在“报价文件”中，不得出现在资格文件、商务技术文件中。</w:t>
      </w:r>
      <w:bookmarkEnd w:id="163"/>
    </w:p>
    <w:p w14:paraId="5159705D">
      <w:pPr>
        <w:snapToGrid w:val="0"/>
        <w:spacing w:line="460" w:lineRule="atLeast"/>
        <w:ind w:firstLine="422" w:firstLineChars="200"/>
        <w:textAlignment w:val="bottom"/>
        <w:rPr>
          <w:rFonts w:hAnsi="宋体" w:cs="宋体"/>
          <w:color w:val="auto"/>
        </w:rPr>
      </w:pPr>
      <w:r>
        <w:rPr>
          <w:rFonts w:hint="eastAsia" w:hAnsi="宋体" w:cs="宋体"/>
          <w:b/>
          <w:color w:val="auto"/>
          <w:sz w:val="21"/>
          <w:szCs w:val="21"/>
        </w:rPr>
        <w:t>1.资格文件部分</w:t>
      </w:r>
    </w:p>
    <w:p w14:paraId="11F6A0EE">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（1）供应商有效期内的营业执照副本扫描件或复印件；</w:t>
      </w:r>
    </w:p>
    <w:p w14:paraId="05FBC125">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（2）符合参加政府采购活动应当具备的一般条件的承诺函（格式见附件）；</w:t>
      </w:r>
    </w:p>
    <w:p w14:paraId="10261AD0">
      <w:pPr>
        <w:autoSpaceDE/>
        <w:autoSpaceDN/>
        <w:adjustRightInd/>
        <w:spacing w:line="460" w:lineRule="exact"/>
        <w:ind w:firstLine="422" w:firstLineChars="200"/>
        <w:jc w:val="both"/>
        <w:textAlignment w:val="auto"/>
        <w:rPr>
          <w:rFonts w:hAnsi="宋体" w:cs="宋体"/>
          <w:color w:val="auto"/>
          <w:sz w:val="21"/>
          <w:szCs w:val="21"/>
        </w:rPr>
      </w:pPr>
      <w:r>
        <w:rPr>
          <w:rFonts w:hint="eastAsia" w:hAnsi="宋体" w:cs="宋体"/>
          <w:b/>
          <w:color w:val="auto"/>
          <w:sz w:val="21"/>
          <w:szCs w:val="21"/>
        </w:rPr>
        <w:t>2.商务技术文件</w:t>
      </w:r>
    </w:p>
    <w:p w14:paraId="5DA46636">
      <w:pPr>
        <w:pStyle w:val="100"/>
        <w:snapToGrid w:val="0"/>
        <w:spacing w:line="460" w:lineRule="exact"/>
        <w:ind w:left="420" w:firstLine="0" w:firstLineChars="0"/>
        <w:textAlignment w:val="bottom"/>
        <w:rPr>
          <w:rFonts w:ascii="宋体" w:hAnsi="宋体" w:cs="宋体"/>
          <w:color w:val="auto"/>
          <w:sz w:val="21"/>
          <w:szCs w:val="21"/>
        </w:rPr>
      </w:pPr>
      <w:r>
        <w:rPr>
          <w:rFonts w:hint="eastAsia" w:ascii="宋体" w:hAnsi="宋体" w:cs="宋体"/>
          <w:color w:val="auto"/>
          <w:sz w:val="21"/>
          <w:szCs w:val="21"/>
        </w:rPr>
        <w:t>（1）响应供应商技术商务标自评得分汇总表；（格式内容参照技术商务评分表，格式见附件）；</w:t>
      </w:r>
    </w:p>
    <w:p w14:paraId="7E9C67E4">
      <w:pPr>
        <w:pStyle w:val="100"/>
        <w:snapToGrid w:val="0"/>
        <w:spacing w:line="460" w:lineRule="exact"/>
        <w:ind w:left="420" w:firstLine="0" w:firstLineChars="0"/>
        <w:textAlignment w:val="bottom"/>
        <w:rPr>
          <w:rFonts w:ascii="宋体" w:hAnsi="宋体" w:cs="宋体"/>
          <w:color w:val="auto"/>
          <w:sz w:val="21"/>
          <w:szCs w:val="21"/>
        </w:rPr>
      </w:pPr>
      <w:r>
        <w:rPr>
          <w:rFonts w:hint="eastAsia" w:ascii="宋体" w:hAnsi="宋体" w:cs="宋体"/>
          <w:color w:val="auto"/>
          <w:sz w:val="21"/>
          <w:szCs w:val="21"/>
        </w:rPr>
        <w:t>（2）响应供应商情况表；（格式见附件）</w:t>
      </w:r>
    </w:p>
    <w:p w14:paraId="107543DA">
      <w:pPr>
        <w:snapToGrid w:val="0"/>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（3）供应商法定代表人身份证明、法定代表人授权委托书（格式见附件，如法定代表人本人参加的，则仅需提供法定代表人身份证明及法定代表人身份证复印件）</w:t>
      </w:r>
    </w:p>
    <w:p w14:paraId="6B6622A9">
      <w:pPr>
        <w:snapToGrid w:val="0"/>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（4）服务条款对比表；（格式见附件）</w:t>
      </w:r>
    </w:p>
    <w:p w14:paraId="1C81477D">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（5）拟投入本项目的服务团队人员表；（格式见附件）</w:t>
      </w:r>
    </w:p>
    <w:p w14:paraId="2B0A7AF8">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（6）商务条款偏离表；（格式见附件）</w:t>
      </w:r>
    </w:p>
    <w:p w14:paraId="53CE1E95">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（7）响应供应商2022年1月1日以来至今同类项目服务业绩（提供合同复印件加盖单位公章）格式见附件）；</w:t>
      </w:r>
    </w:p>
    <w:p w14:paraId="28AB9056">
      <w:pPr>
        <w:autoSpaceDE/>
        <w:autoSpaceDN/>
        <w:adjustRightInd/>
        <w:spacing w:line="500" w:lineRule="exact"/>
        <w:ind w:firstLine="420" w:firstLineChars="200"/>
        <w:jc w:val="both"/>
        <w:textAlignment w:val="auto"/>
        <w:rPr>
          <w:rFonts w:hAnsi="宋体" w:cs="宋体"/>
          <w:bCs/>
          <w:color w:val="auto"/>
          <w:sz w:val="21"/>
          <w:szCs w:val="21"/>
        </w:rPr>
      </w:pPr>
      <w:r>
        <w:rPr>
          <w:rFonts w:hint="eastAsia" w:hAnsi="宋体" w:cs="宋体"/>
          <w:color w:val="auto"/>
          <w:sz w:val="21"/>
          <w:szCs w:val="21"/>
        </w:rPr>
        <w:t>（8）</w:t>
      </w:r>
      <w:r>
        <w:rPr>
          <w:rFonts w:hint="eastAsia" w:hAnsi="宋体" w:cs="宋体"/>
          <w:bCs/>
          <w:color w:val="auto"/>
          <w:sz w:val="21"/>
          <w:szCs w:val="21"/>
        </w:rPr>
        <w:t>针对本项目的详细服务方案（格式自拟）；</w:t>
      </w:r>
    </w:p>
    <w:p w14:paraId="13A21FB3">
      <w:pPr>
        <w:snapToGrid w:val="0"/>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（9）评分规则中涉及的所需提供的资料；</w:t>
      </w:r>
    </w:p>
    <w:p w14:paraId="7623B061">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（10）磋商响应供应商需要说明的其他文件和说明（格式自拟）。</w:t>
      </w:r>
    </w:p>
    <w:p w14:paraId="4B1D1991">
      <w:pPr>
        <w:autoSpaceDE/>
        <w:autoSpaceDN/>
        <w:adjustRightInd/>
        <w:spacing w:line="500" w:lineRule="exact"/>
        <w:ind w:firstLine="420" w:firstLineChars="200"/>
        <w:jc w:val="both"/>
        <w:textAlignment w:val="auto"/>
        <w:rPr>
          <w:rFonts w:hAnsi="宋体" w:cs="宋体"/>
          <w:b/>
          <w:color w:val="auto"/>
          <w:sz w:val="21"/>
          <w:szCs w:val="21"/>
        </w:rPr>
      </w:pPr>
      <w:r>
        <w:rPr>
          <w:rFonts w:hint="eastAsia" w:hAnsi="宋体" w:cs="宋体"/>
          <w:bCs/>
          <w:color w:val="auto"/>
          <w:sz w:val="21"/>
          <w:szCs w:val="21"/>
        </w:rPr>
        <w:t>★</w:t>
      </w:r>
      <w:r>
        <w:rPr>
          <w:rFonts w:hint="eastAsia" w:hAnsi="宋体" w:cs="宋体"/>
          <w:b/>
          <w:color w:val="auto"/>
          <w:sz w:val="21"/>
          <w:szCs w:val="21"/>
        </w:rPr>
        <w:t>注：资格文件、</w:t>
      </w:r>
      <w:r>
        <w:rPr>
          <w:rFonts w:hint="eastAsia" w:hAnsi="宋体" w:cs="宋体"/>
          <w:b/>
          <w:bCs/>
          <w:color w:val="auto"/>
          <w:sz w:val="21"/>
          <w:szCs w:val="21"/>
        </w:rPr>
        <w:t>商务技术文件</w:t>
      </w:r>
      <w:r>
        <w:rPr>
          <w:rFonts w:hint="eastAsia" w:hAnsi="宋体" w:cs="宋体"/>
          <w:b/>
          <w:color w:val="auto"/>
          <w:sz w:val="21"/>
          <w:szCs w:val="21"/>
        </w:rPr>
        <w:t>中不得含有报价的信息，否则按废标处理。</w:t>
      </w:r>
    </w:p>
    <w:p w14:paraId="0E4BBE64">
      <w:pPr>
        <w:autoSpaceDE/>
        <w:autoSpaceDN/>
        <w:adjustRightInd/>
        <w:spacing w:line="48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3.报价文件部分</w:t>
      </w:r>
    </w:p>
    <w:p w14:paraId="4110939B">
      <w:p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（1）磋商响应函（加盖公章）（格式见附件）；</w:t>
      </w:r>
    </w:p>
    <w:p w14:paraId="58F17D90">
      <w:p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（2）开标（报价）一览表（加盖公章）（格式见附件）；</w:t>
      </w:r>
    </w:p>
    <w:p w14:paraId="0B099AD5">
      <w:pPr>
        <w:numPr>
          <w:ilvl w:val="255"/>
          <w:numId w:val="0"/>
        </w:num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（3）《中小企业声明函》（如有）；（本项目对应的中小企业划分标准所属行业为“</w:t>
      </w:r>
      <w:r>
        <w:rPr>
          <w:rFonts w:hint="eastAsia" w:hAnsi="宋体" w:cs="宋体"/>
          <w:color w:val="auto"/>
          <w:kern w:val="2"/>
          <w:sz w:val="21"/>
          <w:szCs w:val="21"/>
        </w:rPr>
        <w:t>其他未列明行业--</w:t>
      </w:r>
      <w:r>
        <w:rPr>
          <w:rFonts w:hint="eastAsia" w:hAnsi="宋体" w:cs="宋体"/>
          <w:color w:val="auto"/>
          <w:sz w:val="21"/>
          <w:szCs w:val="21"/>
        </w:rPr>
        <w:t>科学研究和技术服务业”；格式见附件，如未提供的，评审时不给予政策性价格扣除）；</w:t>
      </w:r>
    </w:p>
    <w:p w14:paraId="585B3102">
      <w:pPr>
        <w:numPr>
          <w:ilvl w:val="255"/>
          <w:numId w:val="0"/>
        </w:num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（4）供应商针对报价需要说明的其他文件和说明（格式自拟）。</w:t>
      </w:r>
    </w:p>
    <w:p w14:paraId="46399245">
      <w:pPr>
        <w:autoSpaceDE/>
        <w:autoSpaceDN/>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备注：供应商必须按后附表规定的格式完整、清晰、正确的填写，开标（报价）一览表中不得填报有选择性的报价方案。</w:t>
      </w:r>
    </w:p>
    <w:p w14:paraId="5E57F950">
      <w:pPr>
        <w:autoSpaceDE/>
        <w:autoSpaceDN/>
        <w:adjustRightInd/>
        <w:spacing w:line="46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（三）磋商响应文件的语言及计量</w:t>
      </w:r>
    </w:p>
    <w:p w14:paraId="05CF9998">
      <w:pPr>
        <w:autoSpaceDE/>
        <w:autoSpaceDN/>
        <w:adjustRightInd/>
        <w:spacing w:line="460" w:lineRule="exact"/>
        <w:ind w:firstLine="420" w:firstLineChars="200"/>
        <w:jc w:val="both"/>
        <w:textAlignment w:val="auto"/>
        <w:rPr>
          <w:rFonts w:hAnsi="宋体" w:cs="宋体"/>
          <w:color w:val="auto"/>
          <w:sz w:val="21"/>
          <w:szCs w:val="21"/>
        </w:rPr>
      </w:pPr>
      <w:r>
        <w:rPr>
          <w:rFonts w:hint="eastAsia" w:hAnsi="宋体" w:cs="宋体"/>
          <w:color w:val="auto"/>
          <w:sz w:val="21"/>
          <w:szCs w:val="21"/>
        </w:rPr>
        <w:t>★1.磋商响应文件以及供应商与磋商采购人就有关磋商事宜的所有来往函电，均应以中文汉语书写。除签名、盖章、专用名称等特殊情形外，以中文汉语以外的文字表述的磋商响应文件视同未提供。</w:t>
      </w:r>
    </w:p>
    <w:p w14:paraId="686FC680">
      <w:pPr>
        <w:autoSpaceDE/>
        <w:autoSpaceDN/>
        <w:adjustRightInd/>
        <w:spacing w:line="460" w:lineRule="exact"/>
        <w:ind w:firstLine="420" w:firstLineChars="200"/>
        <w:jc w:val="both"/>
        <w:textAlignment w:val="auto"/>
        <w:rPr>
          <w:rFonts w:hAnsi="宋体" w:cs="宋体"/>
          <w:color w:val="auto"/>
          <w:sz w:val="21"/>
          <w:szCs w:val="21"/>
        </w:rPr>
      </w:pPr>
      <w:r>
        <w:rPr>
          <w:rFonts w:hint="eastAsia" w:hAnsi="宋体" w:cs="宋体"/>
          <w:color w:val="auto"/>
          <w:sz w:val="21"/>
          <w:szCs w:val="21"/>
        </w:rPr>
        <w:t>★2.计量单位：磋商采购文件已有明确规定的，使用磋商采购文件规定的计量单位；磋商采购文件没有规定的，应采用中华人民共和国法定计量单位（货币单位：人民币元），否则视同未响应。</w:t>
      </w:r>
    </w:p>
    <w:p w14:paraId="0769B880">
      <w:pPr>
        <w:autoSpaceDE/>
        <w:autoSpaceDN/>
        <w:adjustRightInd/>
        <w:spacing w:line="46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（四）磋商报价</w:t>
      </w:r>
    </w:p>
    <w:p w14:paraId="428D6D7F">
      <w:pPr>
        <w:autoSpaceDE/>
        <w:autoSpaceDN/>
        <w:adjustRightInd/>
        <w:snapToGrid w:val="0"/>
        <w:spacing w:line="500" w:lineRule="exact"/>
        <w:ind w:firstLine="420" w:firstLineChars="200"/>
        <w:jc w:val="both"/>
        <w:textAlignment w:val="auto"/>
        <w:rPr>
          <w:color w:val="auto"/>
        </w:rPr>
      </w:pPr>
      <w:r>
        <w:rPr>
          <w:rFonts w:hint="eastAsia" w:hAnsi="宋体" w:cs="宋体"/>
          <w:color w:val="auto"/>
          <w:sz w:val="21"/>
          <w:szCs w:val="21"/>
        </w:rPr>
        <w:t>1.磋商报价应按竞争性磋商采购文件中相关附表格式填写。</w:t>
      </w:r>
    </w:p>
    <w:p w14:paraId="2A7342A7">
      <w:pPr>
        <w:autoSpaceDE/>
        <w:autoSpaceDN/>
        <w:adjustRightInd/>
        <w:snapToGrid w:val="0"/>
        <w:spacing w:line="500" w:lineRule="exact"/>
        <w:ind w:firstLine="420" w:firstLineChars="200"/>
        <w:textAlignment w:val="auto"/>
        <w:rPr>
          <w:rFonts w:hAnsi="宋体" w:cs="宋体"/>
          <w:color w:val="auto"/>
          <w:sz w:val="21"/>
          <w:szCs w:val="21"/>
        </w:rPr>
      </w:pPr>
      <w:r>
        <w:rPr>
          <w:rFonts w:hint="eastAsia" w:hAnsi="宋体" w:cs="Arial"/>
          <w:color w:val="auto"/>
          <w:sz w:val="21"/>
          <w:szCs w:val="21"/>
        </w:rPr>
        <w:t>★2.</w:t>
      </w:r>
      <w:r>
        <w:rPr>
          <w:rFonts w:hAnsi="宋体" w:cs="Arial"/>
          <w:color w:val="auto"/>
          <w:sz w:val="21"/>
          <w:szCs w:val="21"/>
        </w:rPr>
        <w:t>磋商报价</w:t>
      </w:r>
      <w:r>
        <w:rPr>
          <w:rFonts w:hint="eastAsia" w:hAnsi="宋体" w:cs="Arial"/>
          <w:bCs/>
          <w:color w:val="auto"/>
          <w:sz w:val="21"/>
          <w:szCs w:val="21"/>
        </w:rPr>
        <w:t>系指</w:t>
      </w:r>
      <w:r>
        <w:rPr>
          <w:rFonts w:hAnsi="宋体" w:cs="Arial"/>
          <w:bCs/>
          <w:color w:val="auto"/>
          <w:sz w:val="21"/>
          <w:szCs w:val="21"/>
        </w:rPr>
        <w:t>磋商文件所确定</w:t>
      </w:r>
      <w:r>
        <w:rPr>
          <w:rFonts w:hint="eastAsia" w:hAnsi="宋体" w:cs="Arial"/>
          <w:bCs/>
          <w:color w:val="auto"/>
          <w:sz w:val="21"/>
          <w:szCs w:val="21"/>
        </w:rPr>
        <w:t>采购</w:t>
      </w:r>
      <w:r>
        <w:rPr>
          <w:rFonts w:hAnsi="宋体" w:cs="Arial"/>
          <w:bCs/>
          <w:color w:val="auto"/>
          <w:sz w:val="21"/>
          <w:szCs w:val="21"/>
        </w:rPr>
        <w:t>范围内全部工作内容的价格表现，</w:t>
      </w:r>
      <w:r>
        <w:rPr>
          <w:rFonts w:hint="eastAsia" w:hAnsi="宋体" w:cs="宋体"/>
          <w:color w:val="auto"/>
          <w:sz w:val="21"/>
          <w:szCs w:val="21"/>
        </w:rPr>
        <w:t>包括但不仅限于所有人员工资、仪器设备、穿山甲收容救护、人工繁育、研究</w:t>
      </w:r>
      <w:r>
        <w:rPr>
          <w:rFonts w:hint="eastAsia" w:hAnsi="宋体" w:cs="宋体"/>
          <w:bCs/>
          <w:color w:val="auto"/>
          <w:sz w:val="21"/>
          <w:szCs w:val="21"/>
        </w:rPr>
        <w:t>数据整理、</w:t>
      </w:r>
      <w:r>
        <w:rPr>
          <w:rFonts w:hint="eastAsia" w:hAnsi="宋体" w:cs="宋体"/>
          <w:color w:val="auto"/>
          <w:sz w:val="21"/>
          <w:szCs w:val="21"/>
        </w:rPr>
        <w:t>成果报告编制、专家评审、</w:t>
      </w:r>
      <w:r>
        <w:rPr>
          <w:rFonts w:hint="eastAsia" w:hAnsi="宋体"/>
          <w:bCs/>
          <w:color w:val="auto"/>
          <w:sz w:val="21"/>
        </w:rPr>
        <w:t>验收、</w:t>
      </w:r>
      <w:r>
        <w:rPr>
          <w:rFonts w:hint="eastAsia" w:hAnsi="宋体" w:cs="宋体"/>
          <w:color w:val="auto"/>
          <w:sz w:val="21"/>
          <w:szCs w:val="21"/>
        </w:rPr>
        <w:t>利润、税金、管理费、采购代理服务费等一切为完成本项目所需的全部费用。</w:t>
      </w:r>
      <w:r>
        <w:rPr>
          <w:rFonts w:hint="eastAsia" w:hAnsi="宋体" w:cs="Arial"/>
          <w:bCs/>
          <w:color w:val="auto"/>
          <w:sz w:val="21"/>
          <w:szCs w:val="21"/>
        </w:rPr>
        <w:t>供应商</w:t>
      </w:r>
      <w:r>
        <w:rPr>
          <w:rFonts w:hAnsi="宋体" w:cs="Arial"/>
          <w:bCs/>
          <w:color w:val="auto"/>
          <w:sz w:val="21"/>
          <w:szCs w:val="21"/>
        </w:rPr>
        <w:t>须充分考虑实际服务内容和需求，针对自身实际情况，核算所需的成本及合理的利润，自行报价</w:t>
      </w:r>
      <w:r>
        <w:rPr>
          <w:rFonts w:hint="eastAsia" w:hAnsi="宋体" w:cs="Arial"/>
          <w:bCs/>
          <w:color w:val="auto"/>
          <w:sz w:val="21"/>
          <w:szCs w:val="21"/>
        </w:rPr>
        <w:t>，</w:t>
      </w:r>
      <w:r>
        <w:rPr>
          <w:rFonts w:hAnsi="宋体" w:cs="Arial"/>
          <w:bCs/>
          <w:color w:val="auto"/>
          <w:sz w:val="21"/>
          <w:szCs w:val="21"/>
        </w:rPr>
        <w:t>结算时由供应商开具正式</w:t>
      </w:r>
      <w:r>
        <w:rPr>
          <w:rFonts w:hint="eastAsia" w:hAnsi="宋体" w:cs="宋体"/>
          <w:color w:val="auto"/>
          <w:sz w:val="21"/>
          <w:szCs w:val="21"/>
        </w:rPr>
        <w:t>增值税专用发票。</w:t>
      </w:r>
    </w:p>
    <w:p w14:paraId="7438BDDC">
      <w:pPr>
        <w:widowControl/>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3.本项目竞争性磋商报价高于最高限价（即：预算金额68万元）的报价将作无效报价处理。</w:t>
      </w:r>
    </w:p>
    <w:p w14:paraId="765FB111">
      <w:pPr>
        <w:autoSpaceDE/>
        <w:autoSpaceDN/>
        <w:adjustRightInd/>
        <w:snapToGrid w:val="0"/>
        <w:spacing w:line="500" w:lineRule="exact"/>
        <w:ind w:firstLine="422" w:firstLineChars="200"/>
        <w:textAlignment w:val="auto"/>
        <w:rPr>
          <w:rFonts w:hAnsi="宋体" w:cs="宋体"/>
          <w:b/>
          <w:color w:val="auto"/>
          <w:sz w:val="21"/>
          <w:szCs w:val="21"/>
        </w:rPr>
      </w:pPr>
      <w:r>
        <w:rPr>
          <w:rFonts w:hint="eastAsia" w:hAnsi="宋体" w:cs="宋体"/>
          <w:b/>
          <w:color w:val="auto"/>
          <w:sz w:val="21"/>
          <w:szCs w:val="21"/>
        </w:rPr>
        <w:t>4.首次磋商报价</w:t>
      </w:r>
    </w:p>
    <w:p w14:paraId="7952B183">
      <w:pPr>
        <w:autoSpaceDE/>
        <w:autoSpaceDN/>
        <w:adjustRightInd/>
        <w:snapToGrid w:val="0"/>
        <w:spacing w:line="500" w:lineRule="exact"/>
        <w:ind w:firstLine="420" w:firstLineChars="200"/>
        <w:textAlignment w:val="auto"/>
        <w:rPr>
          <w:rFonts w:hAnsi="宋体" w:cs="宋体"/>
          <w:color w:val="auto"/>
          <w:sz w:val="21"/>
          <w:szCs w:val="21"/>
        </w:rPr>
      </w:pPr>
      <w:r>
        <w:rPr>
          <w:rFonts w:hint="eastAsia" w:hAnsi="宋体" w:cs="宋体"/>
          <w:bCs/>
          <w:color w:val="auto"/>
          <w:sz w:val="21"/>
          <w:szCs w:val="21"/>
        </w:rPr>
        <w:t>★（1）</w:t>
      </w:r>
      <w:r>
        <w:rPr>
          <w:rFonts w:hint="eastAsia" w:hAnsi="宋体" w:cs="宋体"/>
          <w:b/>
          <w:color w:val="auto"/>
          <w:sz w:val="21"/>
          <w:szCs w:val="21"/>
        </w:rPr>
        <w:t>供应商在报价文件中应就本项目的服务费进行首次磋商报价</w:t>
      </w:r>
      <w:r>
        <w:rPr>
          <w:rFonts w:hint="eastAsia" w:hAnsi="宋体" w:cs="宋体"/>
          <w:bCs/>
          <w:color w:val="auto"/>
          <w:sz w:val="21"/>
          <w:szCs w:val="21"/>
        </w:rPr>
        <w:t>。供</w:t>
      </w:r>
      <w:r>
        <w:rPr>
          <w:rFonts w:hint="eastAsia" w:hAnsi="宋体" w:cs="宋体"/>
          <w:color w:val="auto"/>
          <w:sz w:val="21"/>
          <w:szCs w:val="21"/>
        </w:rPr>
        <w:t>应商应结合自身综合实力、市场行情、本项目具体特点和技术要求进行首次磋商报价。</w:t>
      </w:r>
    </w:p>
    <w:p w14:paraId="49957F64">
      <w:pPr>
        <w:autoSpaceDE/>
        <w:autoSpaceDN/>
        <w:adjustRightInd/>
        <w:snapToGrid w:val="0"/>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（2）磋商响应文件只允许有一个首次磋商报价。</w:t>
      </w:r>
    </w:p>
    <w:p w14:paraId="46391745">
      <w:pPr>
        <w:snapToGrid w:val="0"/>
        <w:spacing w:line="500" w:lineRule="exact"/>
        <w:ind w:firstLine="422" w:firstLineChars="200"/>
        <w:rPr>
          <w:rFonts w:hAnsi="宋体" w:cs="宋体"/>
          <w:b/>
          <w:bCs/>
          <w:color w:val="auto"/>
          <w:sz w:val="21"/>
          <w:szCs w:val="21"/>
        </w:rPr>
      </w:pPr>
      <w:r>
        <w:rPr>
          <w:rFonts w:hint="eastAsia" w:hAnsi="宋体" w:cs="宋体"/>
          <w:b/>
          <w:bCs/>
          <w:color w:val="auto"/>
          <w:sz w:val="21"/>
          <w:szCs w:val="21"/>
        </w:rPr>
        <w:t>5.最终磋商报价</w:t>
      </w:r>
    </w:p>
    <w:p w14:paraId="1418D742">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在磋商谈判过程中，磋商小组可与供应商进行多轮谈判、磋商；供应商应按磋商小组要求</w:t>
      </w:r>
      <w:r>
        <w:rPr>
          <w:rFonts w:hint="eastAsia" w:hAnsi="宋体" w:cs="宋体"/>
          <w:color w:val="auto"/>
          <w:sz w:val="21"/>
          <w:szCs w:val="21"/>
          <w:shd w:val="clear" w:color="auto" w:fill="FFFFFF"/>
        </w:rPr>
        <w:t>在规定时间内进行最终</w:t>
      </w:r>
      <w:r>
        <w:rPr>
          <w:rFonts w:hint="eastAsia" w:hAnsi="宋体" w:cs="宋体"/>
          <w:color w:val="auto"/>
          <w:sz w:val="21"/>
          <w:szCs w:val="21"/>
        </w:rPr>
        <w:t>磋商</w:t>
      </w:r>
      <w:r>
        <w:rPr>
          <w:rFonts w:hint="eastAsia" w:hAnsi="宋体" w:cs="宋体"/>
          <w:color w:val="auto"/>
          <w:sz w:val="21"/>
          <w:szCs w:val="21"/>
          <w:shd w:val="clear" w:color="auto" w:fill="FFFFFF"/>
        </w:rPr>
        <w:t>报价</w:t>
      </w:r>
      <w:r>
        <w:rPr>
          <w:rFonts w:hint="eastAsia" w:hAnsi="宋体" w:cs="宋体"/>
          <w:color w:val="auto"/>
          <w:sz w:val="21"/>
          <w:szCs w:val="21"/>
        </w:rPr>
        <w:t>，被认可并接受的最终磋商报价是履行合同的服务结算价格。</w:t>
      </w:r>
    </w:p>
    <w:p w14:paraId="64A07630">
      <w:pPr>
        <w:pStyle w:val="176"/>
        <w:spacing w:line="500" w:lineRule="exact"/>
        <w:ind w:firstLineChars="200"/>
        <w:rPr>
          <w:rFonts w:ascii="宋体" w:hAnsi="宋体" w:cs="宋体"/>
          <w:color w:val="auto"/>
        </w:rPr>
      </w:pPr>
      <w:r>
        <w:rPr>
          <w:rFonts w:hint="eastAsia" w:ascii="宋体" w:hAnsi="宋体" w:cs="宋体"/>
          <w:color w:val="auto"/>
        </w:rPr>
        <w:t>6.根据《中华人民共和国政府采购法实施条例》第十一条、《政府采购货物和服务招标投标管理办法》（财政部87号令）第六条关于“采购人不得向供应商索要或者接受其给予的赠品、回扣或者与采购无关的其他商品、服务。”的规定，本项目采购人不接受供应商给予的赠品、回扣或者与采购无关的其他商品、服务，也不接受供应商以赠品作为优惠条件。供应商在磋商报价时不能以“赠送、赠予、免费或0元”或“回扣”等形式提供项目部分或全部货物和服务，也不能提供与采购无关的其他商品、服务，否则，供应商提供的响应文件将被作无效投标处理，即使成交也将被取消成交资格。</w:t>
      </w:r>
    </w:p>
    <w:p w14:paraId="44BA3332">
      <w:pPr>
        <w:autoSpaceDE/>
        <w:autoSpaceDN/>
        <w:adjustRightInd/>
        <w:spacing w:line="500" w:lineRule="exact"/>
        <w:ind w:firstLine="420" w:firstLineChars="200"/>
        <w:jc w:val="both"/>
        <w:textAlignment w:val="auto"/>
        <w:rPr>
          <w:rFonts w:hAnsi="宋体" w:cs="宋体"/>
          <w:bCs/>
          <w:color w:val="auto"/>
          <w:sz w:val="21"/>
          <w:szCs w:val="21"/>
          <w:u w:val="single"/>
        </w:rPr>
      </w:pPr>
      <w:r>
        <w:rPr>
          <w:rFonts w:hint="eastAsia" w:hAnsi="宋体" w:cs="宋体"/>
          <w:color w:val="auto"/>
          <w:sz w:val="21"/>
          <w:szCs w:val="21"/>
        </w:rPr>
        <w:t>7.供应商</w:t>
      </w:r>
      <w:r>
        <w:rPr>
          <w:rFonts w:hint="eastAsia" w:hAnsi="宋体" w:cs="宋体"/>
          <w:bCs/>
          <w:color w:val="auto"/>
          <w:sz w:val="21"/>
          <w:szCs w:val="21"/>
        </w:rPr>
        <w:t>不得进行影响服务质量或者诚信履约的恶意报价。</w:t>
      </w:r>
      <w:r>
        <w:rPr>
          <w:rFonts w:hint="eastAsia" w:hAnsi="宋体" w:cs="宋体"/>
          <w:color w:val="auto"/>
          <w:sz w:val="21"/>
          <w:szCs w:val="21"/>
        </w:rPr>
        <w:t>供应商</w:t>
      </w:r>
      <w:r>
        <w:rPr>
          <w:rFonts w:hint="eastAsia" w:hAnsi="宋体" w:cs="宋体"/>
          <w:bCs/>
          <w:color w:val="auto"/>
          <w:sz w:val="21"/>
          <w:szCs w:val="21"/>
        </w:rPr>
        <w:t>在项目评审前准备好报价核算、报价明细、报价说明等材料，以备评审专家核查</w:t>
      </w:r>
      <w:r>
        <w:rPr>
          <w:rFonts w:hint="eastAsia" w:hAnsi="宋体" w:cs="宋体"/>
          <w:bCs/>
          <w:color w:val="auto"/>
          <w:sz w:val="21"/>
          <w:szCs w:val="21"/>
          <w:u w:val="single"/>
        </w:rPr>
        <w:t>。本项目约定，</w:t>
      </w:r>
      <w:r>
        <w:rPr>
          <w:rFonts w:hint="eastAsia" w:hAnsi="宋体" w:cs="宋体"/>
          <w:color w:val="auto"/>
          <w:sz w:val="21"/>
          <w:szCs w:val="21"/>
          <w:u w:val="single"/>
        </w:rPr>
        <w:t>竞谈人</w:t>
      </w:r>
      <w:r>
        <w:rPr>
          <w:rFonts w:hint="eastAsia" w:hAnsi="宋体" w:cs="宋体"/>
          <w:bCs/>
          <w:color w:val="auto"/>
          <w:sz w:val="21"/>
          <w:szCs w:val="21"/>
          <w:u w:val="single"/>
        </w:rPr>
        <w:t>报价低于</w:t>
      </w:r>
      <w:r>
        <w:rPr>
          <w:rFonts w:hint="eastAsia" w:hAnsi="宋体" w:cs="宋体"/>
          <w:color w:val="auto"/>
          <w:sz w:val="21"/>
          <w:szCs w:val="21"/>
          <w:u w:val="single"/>
        </w:rPr>
        <w:t>最高限价</w:t>
      </w:r>
      <w:r>
        <w:rPr>
          <w:rFonts w:hint="eastAsia" w:hAnsi="宋体" w:cs="宋体"/>
          <w:bCs/>
          <w:color w:val="auto"/>
          <w:sz w:val="21"/>
          <w:szCs w:val="21"/>
          <w:u w:val="single"/>
        </w:rPr>
        <w:t>50%的，应当在报价文件中详细阐述不影响服务质量或者诚信履约的具体原因。</w:t>
      </w:r>
    </w:p>
    <w:p w14:paraId="065505C8">
      <w:pPr>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（四）磋商响应文件的有效期</w:t>
      </w:r>
    </w:p>
    <w:p w14:paraId="1942338C">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★1.自磋商响应文件递交截止日起90天磋商响应文件应保持有效。有效期不足的磋商响应文件将被拒绝。</w:t>
      </w:r>
    </w:p>
    <w:p w14:paraId="7B9024B7">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2.在特殊情况下，磋商采购人可与供应商协商延长磋商响应文件的有效期，这种要求和答复均以书面形式进行。</w:t>
      </w:r>
    </w:p>
    <w:p w14:paraId="727066BC">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 xml:space="preserve">3.响应供应商可拒绝接受延期要求。同意延长有效期的供应商不能以此为由修改磋商响应文件。 </w:t>
      </w:r>
    </w:p>
    <w:p w14:paraId="5C1BF23E">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4.成交供应商的磋商响应文件自磋商之日起至合同履行完毕止均应保持有效。</w:t>
      </w:r>
    </w:p>
    <w:p w14:paraId="23C07EDE">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（五）磋商响应文件的签署和份数</w:t>
      </w:r>
    </w:p>
    <w:p w14:paraId="536AC09E">
      <w:pPr>
        <w:widowControl/>
        <w:snapToGrid w:val="0"/>
        <w:spacing w:line="460" w:lineRule="exact"/>
        <w:ind w:firstLine="420"/>
        <w:rPr>
          <w:rFonts w:hAnsi="宋体" w:cs="宋体"/>
          <w:color w:val="auto"/>
          <w:sz w:val="21"/>
        </w:rPr>
      </w:pPr>
      <w:r>
        <w:rPr>
          <w:rFonts w:hint="eastAsia" w:hAnsi="宋体" w:cs="宋体"/>
          <w:color w:val="auto"/>
          <w:sz w:val="21"/>
          <w:szCs w:val="24"/>
        </w:rPr>
        <w:t>1.</w:t>
      </w:r>
      <w:r>
        <w:rPr>
          <w:rFonts w:hint="eastAsia" w:hAnsi="宋体" w:cs="宋体"/>
          <w:color w:val="auto"/>
          <w:sz w:val="21"/>
        </w:rPr>
        <w:t>电子</w:t>
      </w:r>
      <w:r>
        <w:rPr>
          <w:rFonts w:hint="eastAsia" w:hAnsi="宋体" w:cs="宋体"/>
          <w:color w:val="auto"/>
          <w:sz w:val="21"/>
          <w:szCs w:val="21"/>
        </w:rPr>
        <w:t>磋商响应文件（投标文件）</w:t>
      </w:r>
      <w:r>
        <w:rPr>
          <w:rFonts w:hint="eastAsia" w:hAnsi="宋体" w:cs="宋体"/>
          <w:color w:val="auto"/>
          <w:sz w:val="21"/>
        </w:rPr>
        <w:t>部分：</w:t>
      </w:r>
    </w:p>
    <w:p w14:paraId="4053E3A5">
      <w:pPr>
        <w:widowControl/>
        <w:snapToGrid w:val="0"/>
        <w:spacing w:line="460" w:lineRule="exact"/>
        <w:ind w:firstLine="420"/>
        <w:rPr>
          <w:rFonts w:hAnsi="宋体" w:cs="宋体"/>
          <w:color w:val="auto"/>
          <w:sz w:val="21"/>
        </w:rPr>
      </w:pPr>
      <w:r>
        <w:rPr>
          <w:rFonts w:hint="eastAsia" w:hAnsi="宋体" w:cs="宋体"/>
          <w:color w:val="auto"/>
          <w:sz w:val="21"/>
        </w:rPr>
        <w:t>供应商应根据“政采云供应商项目采购－电子交易操作指南”及本采购文件规定的格式和顺序编制电子投标文件并进行关联定位。</w:t>
      </w:r>
    </w:p>
    <w:p w14:paraId="58194781">
      <w:pPr>
        <w:widowControl/>
        <w:autoSpaceDE/>
        <w:autoSpaceDN/>
        <w:adjustRightInd/>
        <w:snapToGrid w:val="0"/>
        <w:spacing w:line="500" w:lineRule="exact"/>
        <w:ind w:firstLine="420" w:firstLineChars="200"/>
        <w:rPr>
          <w:rFonts w:hAnsi="宋体" w:cs="宋体"/>
          <w:color w:val="auto"/>
          <w:sz w:val="21"/>
        </w:rPr>
      </w:pPr>
      <w:r>
        <w:rPr>
          <w:rFonts w:hint="eastAsia" w:hAnsi="宋体" w:cs="宋体"/>
          <w:color w:val="auto"/>
          <w:sz w:val="21"/>
        </w:rPr>
        <w:t>2.</w:t>
      </w:r>
      <w:r>
        <w:rPr>
          <w:rFonts w:hint="eastAsia" w:hAnsi="宋体" w:cs="宋体"/>
          <w:color w:val="auto"/>
          <w:sz w:val="21"/>
          <w:szCs w:val="21"/>
        </w:rPr>
        <w:t>磋商响应文件</w:t>
      </w:r>
      <w:r>
        <w:rPr>
          <w:rFonts w:hint="eastAsia" w:hAnsi="宋体" w:cs="宋体"/>
          <w:color w:val="auto"/>
          <w:sz w:val="21"/>
        </w:rPr>
        <w:t>的盖章：</w:t>
      </w:r>
      <w:r>
        <w:rPr>
          <w:rFonts w:hint="eastAsia" w:hAnsi="宋体" w:cs="宋体"/>
          <w:color w:val="auto"/>
          <w:sz w:val="21"/>
          <w:szCs w:val="21"/>
        </w:rPr>
        <w:t>磋商响应文件</w:t>
      </w:r>
      <w:r>
        <w:rPr>
          <w:rFonts w:hint="eastAsia" w:hAnsi="宋体" w:cs="宋体"/>
          <w:color w:val="auto"/>
          <w:sz w:val="21"/>
        </w:rPr>
        <w:t>中所涉及的加盖公章均可采用CA电子签章，或响应供应商可以线下盖章后扫描上传。</w:t>
      </w:r>
    </w:p>
    <w:p w14:paraId="6763678A">
      <w:pPr>
        <w:autoSpaceDE/>
        <w:autoSpaceDN/>
        <w:adjustRightInd/>
        <w:spacing w:line="500" w:lineRule="exact"/>
        <w:ind w:firstLine="420" w:firstLineChars="200"/>
        <w:jc w:val="both"/>
        <w:rPr>
          <w:rFonts w:hAnsi="宋体" w:cs="宋体"/>
          <w:b/>
          <w:color w:val="auto"/>
          <w:sz w:val="21"/>
          <w:szCs w:val="21"/>
        </w:rPr>
      </w:pPr>
      <w:r>
        <w:rPr>
          <w:rFonts w:hint="eastAsia" w:hAnsi="宋体" w:cs="宋体"/>
          <w:color w:val="auto"/>
          <w:sz w:val="21"/>
        </w:rPr>
        <w:t>3.法定代表人或其授权代表签字或盖章：本磋商采购文件所涉及的法定代表人或其授权代表签字或盖章的内容，投标单位可采用法定代表人电子签章，也可以线下签字或盖章后扫描上传。</w:t>
      </w:r>
    </w:p>
    <w:p w14:paraId="4264E9DA">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（六）磋商响应文件（投标文件）的包装、递交、修改和撤回</w:t>
      </w:r>
    </w:p>
    <w:p w14:paraId="6B7F9EA2">
      <w:pPr>
        <w:widowControl/>
        <w:autoSpaceDE/>
        <w:autoSpaceDN/>
        <w:adjustRightInd/>
        <w:snapToGrid w:val="0"/>
        <w:spacing w:line="460" w:lineRule="exact"/>
        <w:ind w:firstLine="420"/>
        <w:jc w:val="both"/>
        <w:textAlignment w:val="auto"/>
        <w:rPr>
          <w:rFonts w:hAnsi="宋体" w:cs="宋体"/>
          <w:b/>
          <w:bCs/>
          <w:color w:val="auto"/>
          <w:sz w:val="21"/>
          <w:szCs w:val="21"/>
        </w:rPr>
      </w:pPr>
      <w:r>
        <w:rPr>
          <w:rFonts w:hint="eastAsia" w:hAnsi="宋体" w:cs="宋体"/>
          <w:b/>
          <w:bCs/>
          <w:color w:val="auto"/>
          <w:sz w:val="21"/>
          <w:szCs w:val="21"/>
        </w:rPr>
        <w:t>1.供应商应当在投标截止时间前在“政采云”（</w:t>
      </w:r>
      <w:r>
        <w:rPr>
          <w:rFonts w:hint="eastAsia" w:hAnsi="宋体" w:cs="宋体"/>
          <w:color w:val="auto"/>
          <w:sz w:val="21"/>
          <w:szCs w:val="21"/>
          <w:shd w:val="clear" w:color="auto" w:fill="FFFFFF"/>
        </w:rPr>
        <w:t xml:space="preserve"> 电子交易客户端</w:t>
      </w:r>
      <w:r>
        <w:rPr>
          <w:rFonts w:hint="eastAsia" w:hAnsi="宋体" w:cs="宋体"/>
          <w:b/>
          <w:bCs/>
          <w:color w:val="auto"/>
          <w:sz w:val="21"/>
          <w:szCs w:val="21"/>
        </w:rPr>
        <w:t>）上自行上传加密的电子投标文件。</w:t>
      </w:r>
    </w:p>
    <w:p w14:paraId="351D7870">
      <w:pPr>
        <w:autoSpaceDE/>
        <w:autoSpaceDN/>
        <w:adjustRightInd/>
        <w:spacing w:line="460" w:lineRule="exact"/>
        <w:ind w:firstLine="420" w:firstLineChars="200"/>
        <w:jc w:val="both"/>
        <w:textAlignment w:val="auto"/>
        <w:rPr>
          <w:rFonts w:hAnsi="宋体" w:cs="宋体"/>
          <w:color w:val="auto"/>
          <w:sz w:val="21"/>
          <w:szCs w:val="21"/>
        </w:rPr>
      </w:pPr>
      <w:r>
        <w:rPr>
          <w:rFonts w:hint="eastAsia" w:hAnsi="宋体" w:cs="宋体"/>
          <w:color w:val="auto"/>
          <w:sz w:val="21"/>
          <w:szCs w:val="21"/>
        </w:rPr>
        <w:t>★2. 供应商未在“政采云”（</w:t>
      </w:r>
      <w:r>
        <w:rPr>
          <w:rFonts w:hint="eastAsia" w:hAnsi="宋体" w:cs="宋体"/>
          <w:color w:val="auto"/>
          <w:sz w:val="21"/>
          <w:szCs w:val="21"/>
          <w:shd w:val="clear" w:color="auto" w:fill="FFFFFF"/>
        </w:rPr>
        <w:t xml:space="preserve"> 电子交易客户端</w:t>
      </w:r>
      <w:r>
        <w:rPr>
          <w:rFonts w:hint="eastAsia" w:hAnsi="宋体" w:cs="宋体"/>
          <w:color w:val="auto"/>
          <w:sz w:val="21"/>
          <w:szCs w:val="21"/>
        </w:rPr>
        <w:t>）上自行上传加密的电子投标文件的，投标无效。</w:t>
      </w:r>
    </w:p>
    <w:p w14:paraId="1F883069">
      <w:pPr>
        <w:autoSpaceDE/>
        <w:autoSpaceDN/>
        <w:adjustRightInd/>
        <w:spacing w:line="500" w:lineRule="exact"/>
        <w:ind w:firstLine="422" w:firstLineChars="200"/>
        <w:jc w:val="both"/>
        <w:textAlignment w:val="auto"/>
        <w:rPr>
          <w:rFonts w:hAnsi="宋体" w:cs="宋体"/>
          <w:b/>
          <w:bCs/>
          <w:color w:val="auto"/>
          <w:sz w:val="21"/>
          <w:szCs w:val="21"/>
        </w:rPr>
      </w:pPr>
      <w:r>
        <w:rPr>
          <w:rFonts w:hint="eastAsia" w:hAnsi="宋体" w:cs="宋体"/>
          <w:b/>
          <w:bCs/>
          <w:color w:val="auto"/>
          <w:sz w:val="21"/>
          <w:szCs w:val="21"/>
        </w:rPr>
        <w:t>3.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EF03C6A">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4.截止开标时间，政采云（</w:t>
      </w:r>
      <w:r>
        <w:rPr>
          <w:rFonts w:hint="eastAsia" w:hAnsi="宋体" w:cs="宋体"/>
          <w:color w:val="auto"/>
          <w:sz w:val="21"/>
          <w:szCs w:val="21"/>
          <w:shd w:val="clear" w:color="auto" w:fill="FFFFFF"/>
        </w:rPr>
        <w:t>电子交易客户端</w:t>
      </w:r>
      <w:r>
        <w:rPr>
          <w:rFonts w:hint="eastAsia" w:hAnsi="宋体" w:cs="宋体"/>
          <w:color w:val="auto"/>
          <w:sz w:val="21"/>
          <w:szCs w:val="21"/>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14:paraId="60F833B9">
      <w:pPr>
        <w:autoSpaceDE/>
        <w:autoSpaceDN/>
        <w:adjustRightInd/>
        <w:spacing w:line="500" w:lineRule="exact"/>
        <w:ind w:firstLine="211" w:firstLineChars="100"/>
        <w:jc w:val="both"/>
        <w:textAlignment w:val="auto"/>
        <w:rPr>
          <w:rFonts w:hAnsi="宋体" w:cs="宋体"/>
          <w:b/>
          <w:color w:val="auto"/>
          <w:sz w:val="21"/>
          <w:szCs w:val="21"/>
        </w:rPr>
      </w:pPr>
      <w:r>
        <w:rPr>
          <w:rFonts w:hint="eastAsia" w:hAnsi="宋体" w:cs="宋体"/>
          <w:b/>
          <w:color w:val="auto"/>
          <w:sz w:val="21"/>
          <w:szCs w:val="21"/>
        </w:rPr>
        <w:t>（七）磋商响应文件无效的情形</w:t>
      </w:r>
    </w:p>
    <w:p w14:paraId="070FB0BF">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实质上没有响应磋商采购文件要求的磋商响应文件将被视为无效。响应供应商不得通过修正或撤销不合要求的偏离或保留从而使其磋商响应文件成为实质上响应采购人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采购文件要求的，应认定其为无效。响应供应商修改、补正磋商响应文件后，不影响磋商小组对其磋商响应文件所做的评价和评分结果。</w:t>
      </w:r>
    </w:p>
    <w:p w14:paraId="79B50F9D">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1.在符合性审查和商务评审时，如发现下列情形之一的，磋商响应文件将被视为无效：</w:t>
      </w:r>
    </w:p>
    <w:p w14:paraId="658AE556">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（1）资格证明文件不全的，或者不符合磋商采购文件标明的资格要求的；</w:t>
      </w:r>
    </w:p>
    <w:p w14:paraId="2C9E7B46">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（2）磋商响应文件无法定代表人（或单位负责人）或其授权委托人签字,或未提供法定代表人授权委托书或者填写项目不齐全的；</w:t>
      </w:r>
    </w:p>
    <w:p w14:paraId="6E60C950">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（3）授权代表人未能出具身份证明或与法定代表人（或单位负责人）授权委托人身份不符的；</w:t>
      </w:r>
    </w:p>
    <w:p w14:paraId="5D97591F">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（4）磋商响应文件格式不规范、项目不齐全或者内容虚假的；</w:t>
      </w:r>
    </w:p>
    <w:p w14:paraId="32CFC46A">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（5）磋商响应文件的实质性内容未使用中文表述、意思表述不明确、前后矛盾或者使用计量单位不符合磋商采购文件要求的（经磋商小组认定并允许其当场更正的笔误除外）；</w:t>
      </w:r>
    </w:p>
    <w:p w14:paraId="59883445">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（6）磋商响应文件有效期、服务期、付款方式不符合磋商采购文件中规定的实质性要求的；</w:t>
      </w:r>
    </w:p>
    <w:p w14:paraId="45C94006">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（7）未实质性响应磋商采购文件要求或者磋商响应文件有采购人不能接受的附加条件的。</w:t>
      </w:r>
    </w:p>
    <w:p w14:paraId="5572DE79">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2.在技术评审时，如发现下列情形之一的，磋商响应文件将被视为无效：</w:t>
      </w:r>
    </w:p>
    <w:p w14:paraId="72A892EB">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（1）不符合法律、法规和磋商采购文件中规定的其他实质性要求的（磋商小组一致认定）的；</w:t>
      </w:r>
    </w:p>
    <w:p w14:paraId="7C50817C">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（2）明显不符合采购文件要求的服务要求、服务质量标准，或者与采购文件中标“★”的服务要求发生实质性偏离且未经磋商小组及采购人代表确认的；</w:t>
      </w:r>
    </w:p>
    <w:p w14:paraId="0B406249">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（3）技术方案不明确，存在一个或一个以上备选（替代）方案的；</w:t>
      </w:r>
    </w:p>
    <w:p w14:paraId="4004543E">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（4）与其他参加本次磋商的响应供应商的磋商响应文件（技术文件）的文字表述内容相同连续20行以上或者差错相同2处以上的。</w:t>
      </w:r>
    </w:p>
    <w:p w14:paraId="12684AE8">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（5）提供不真实材料的；</w:t>
      </w:r>
    </w:p>
    <w:p w14:paraId="7A72CFD0">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（6）法律、法规、规章等规定的其他情形。</w:t>
      </w:r>
    </w:p>
    <w:p w14:paraId="32069C33">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3.在报价评审时，如发现下列情形之一的，磋商响应文件将被视为无效：</w:t>
      </w:r>
    </w:p>
    <w:p w14:paraId="62F2FA32">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（1）未采用人民币报价或者未按照磋商采购文件标明的报价方式报价的；</w:t>
      </w:r>
    </w:p>
    <w:p w14:paraId="4E5CF7F0">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（2）报价超出最高限价，采购人不能支付的；</w:t>
      </w:r>
    </w:p>
    <w:p w14:paraId="30545FB6">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（3）报价明显低于其他通过符合性审查供应商的报价，供应商不能证明其报价合理性的，磋商小组将其作为无效报价处理的。</w:t>
      </w:r>
    </w:p>
    <w:p w14:paraId="5D0A2155">
      <w:pPr>
        <w:autoSpaceDE/>
        <w:autoSpaceDN/>
        <w:adjustRightInd/>
        <w:snapToGrid w:val="0"/>
        <w:spacing w:line="500" w:lineRule="exact"/>
        <w:ind w:firstLine="420" w:firstLineChars="200"/>
        <w:rPr>
          <w:rFonts w:hAnsi="宋体" w:cs="宋体"/>
          <w:color w:val="auto"/>
          <w:sz w:val="21"/>
        </w:rPr>
      </w:pPr>
      <w:r>
        <w:rPr>
          <w:rFonts w:hint="eastAsia" w:hAnsi="宋体" w:cs="宋体"/>
          <w:color w:val="auto"/>
          <w:sz w:val="21"/>
        </w:rPr>
        <w:t>4.供应商围标串标，是指响应供应商成立多家公司围标串标，投标响应文件相互混装、异常一致，投标响应报价呈规律性差异，投标响应保证金从同一账户转出等恶意串通行为。具体包括：</w:t>
      </w:r>
    </w:p>
    <w:p w14:paraId="5E591F2D">
      <w:pPr>
        <w:autoSpaceDE/>
        <w:autoSpaceDN/>
        <w:adjustRightInd/>
        <w:snapToGrid w:val="0"/>
        <w:spacing w:line="500" w:lineRule="exact"/>
        <w:ind w:firstLine="420"/>
        <w:rPr>
          <w:rFonts w:hAnsi="宋体" w:cs="宋体"/>
          <w:color w:val="auto"/>
          <w:sz w:val="21"/>
        </w:rPr>
      </w:pPr>
      <w:r>
        <w:rPr>
          <w:rFonts w:hint="eastAsia" w:hAnsi="宋体" w:cs="宋体"/>
          <w:color w:val="auto"/>
          <w:sz w:val="21"/>
        </w:rPr>
        <w:t>（1）供应商的投标响应文件相互混装；</w:t>
      </w:r>
    </w:p>
    <w:p w14:paraId="61A52817">
      <w:pPr>
        <w:autoSpaceDE/>
        <w:autoSpaceDN/>
        <w:adjustRightInd/>
        <w:snapToGrid w:val="0"/>
        <w:spacing w:line="500" w:lineRule="exact"/>
        <w:ind w:firstLine="420"/>
        <w:rPr>
          <w:rFonts w:hAnsi="宋体" w:cs="宋体"/>
          <w:color w:val="auto"/>
          <w:sz w:val="21"/>
        </w:rPr>
      </w:pPr>
      <w:r>
        <w:rPr>
          <w:rFonts w:hint="eastAsia" w:hAnsi="宋体" w:cs="宋体"/>
          <w:color w:val="auto"/>
          <w:sz w:val="21"/>
        </w:rPr>
        <w:t>（2）供应商的投标响应文件异常一致；</w:t>
      </w:r>
    </w:p>
    <w:p w14:paraId="398F3425">
      <w:pPr>
        <w:autoSpaceDE/>
        <w:autoSpaceDN/>
        <w:adjustRightInd/>
        <w:snapToGrid w:val="0"/>
        <w:spacing w:line="500" w:lineRule="exact"/>
        <w:ind w:firstLine="420"/>
        <w:rPr>
          <w:rFonts w:hAnsi="宋体" w:cs="宋体"/>
          <w:color w:val="auto"/>
          <w:sz w:val="21"/>
        </w:rPr>
      </w:pPr>
      <w:r>
        <w:rPr>
          <w:rFonts w:hint="eastAsia" w:hAnsi="宋体" w:cs="宋体"/>
          <w:color w:val="auto"/>
          <w:sz w:val="21"/>
        </w:rPr>
        <w:t>（3）供应商的投标响应保证金（如有）从同一账户转出；</w:t>
      </w:r>
    </w:p>
    <w:p w14:paraId="75CA62FC">
      <w:pPr>
        <w:autoSpaceDE/>
        <w:autoSpaceDN/>
        <w:adjustRightInd/>
        <w:snapToGrid w:val="0"/>
        <w:spacing w:line="500" w:lineRule="exact"/>
        <w:ind w:firstLine="420"/>
        <w:rPr>
          <w:rFonts w:hAnsi="宋体" w:cs="宋体"/>
          <w:color w:val="auto"/>
          <w:sz w:val="21"/>
        </w:rPr>
      </w:pPr>
      <w:r>
        <w:rPr>
          <w:rFonts w:hint="eastAsia" w:hAnsi="宋体" w:cs="宋体"/>
          <w:color w:val="auto"/>
          <w:sz w:val="21"/>
        </w:rPr>
        <w:t>（4）供应商委托同一单位或个人办理投标事宜；</w:t>
      </w:r>
    </w:p>
    <w:p w14:paraId="4B02761B">
      <w:pPr>
        <w:autoSpaceDE/>
        <w:autoSpaceDN/>
        <w:adjustRightInd/>
        <w:snapToGrid w:val="0"/>
        <w:spacing w:line="500" w:lineRule="exact"/>
        <w:ind w:firstLine="420"/>
        <w:rPr>
          <w:rFonts w:hAnsi="宋体" w:cs="宋体"/>
          <w:color w:val="auto"/>
          <w:sz w:val="21"/>
        </w:rPr>
      </w:pPr>
      <w:r>
        <w:rPr>
          <w:rFonts w:hint="eastAsia" w:hAnsi="宋体" w:cs="宋体"/>
          <w:color w:val="auto"/>
          <w:sz w:val="21"/>
        </w:rPr>
        <w:t>（5）对大量技术参数响应负偏离、不提供证明材料或者不积极响应采购文件要求，以促成合格供应商符合法定数量；</w:t>
      </w:r>
    </w:p>
    <w:p w14:paraId="1C6124D5">
      <w:pPr>
        <w:autoSpaceDE/>
        <w:autoSpaceDN/>
        <w:adjustRightInd/>
        <w:snapToGrid w:val="0"/>
        <w:spacing w:line="500" w:lineRule="exact"/>
        <w:ind w:firstLine="420"/>
        <w:rPr>
          <w:rFonts w:hAnsi="宋体" w:cs="宋体"/>
          <w:color w:val="auto"/>
          <w:sz w:val="21"/>
        </w:rPr>
      </w:pPr>
      <w:r>
        <w:rPr>
          <w:rFonts w:hint="eastAsia" w:hAnsi="宋体" w:cs="宋体"/>
          <w:color w:val="auto"/>
          <w:sz w:val="21"/>
        </w:rPr>
        <w:t>（6）事先约定由某一特定投标人中标、成交；</w:t>
      </w:r>
    </w:p>
    <w:p w14:paraId="3A39FC98">
      <w:pPr>
        <w:autoSpaceDE/>
        <w:autoSpaceDN/>
        <w:adjustRightInd/>
        <w:snapToGrid w:val="0"/>
        <w:spacing w:line="500" w:lineRule="exact"/>
        <w:ind w:firstLine="420"/>
        <w:rPr>
          <w:rFonts w:hAnsi="宋体" w:cs="宋体"/>
          <w:color w:val="auto"/>
          <w:sz w:val="21"/>
        </w:rPr>
      </w:pPr>
      <w:r>
        <w:rPr>
          <w:rFonts w:hint="eastAsia" w:hAnsi="宋体" w:cs="宋体"/>
          <w:color w:val="auto"/>
          <w:sz w:val="21"/>
        </w:rPr>
        <w:t>（7）成立多家公司围标串标；</w:t>
      </w:r>
    </w:p>
    <w:p w14:paraId="719E60CF">
      <w:pPr>
        <w:autoSpaceDE/>
        <w:autoSpaceDN/>
        <w:adjustRightInd/>
        <w:snapToGrid w:val="0"/>
        <w:spacing w:line="500" w:lineRule="exact"/>
        <w:ind w:firstLine="420"/>
        <w:rPr>
          <w:rFonts w:hAnsi="宋体" w:cs="宋体"/>
          <w:color w:val="auto"/>
          <w:sz w:val="21"/>
        </w:rPr>
      </w:pPr>
      <w:r>
        <w:rPr>
          <w:rFonts w:hint="eastAsia" w:hAnsi="宋体" w:cs="宋体"/>
          <w:color w:val="auto"/>
          <w:sz w:val="21"/>
        </w:rPr>
        <w:t>（8）其他围标串标行为。</w:t>
      </w:r>
    </w:p>
    <w:p w14:paraId="694BB819">
      <w:pPr>
        <w:autoSpaceDE/>
        <w:autoSpaceDN/>
        <w:adjustRightInd/>
        <w:snapToGrid w:val="0"/>
        <w:spacing w:line="500" w:lineRule="exact"/>
        <w:ind w:firstLine="420"/>
        <w:rPr>
          <w:rFonts w:hAnsi="宋体" w:cs="宋体"/>
          <w:color w:val="auto"/>
          <w:sz w:val="21"/>
        </w:rPr>
      </w:pPr>
      <w:r>
        <w:rPr>
          <w:rFonts w:hint="eastAsia" w:hAnsi="宋体" w:cs="宋体"/>
          <w:color w:val="auto"/>
          <w:sz w:val="21"/>
        </w:rPr>
        <w:t>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53F67C3A">
      <w:pPr>
        <w:autoSpaceDE/>
        <w:autoSpaceDN/>
        <w:adjustRightInd/>
        <w:snapToGrid w:val="0"/>
        <w:spacing w:line="500" w:lineRule="exact"/>
        <w:ind w:firstLine="420"/>
        <w:rPr>
          <w:rFonts w:hAnsi="宋体" w:cs="宋体"/>
          <w:color w:val="auto"/>
          <w:sz w:val="21"/>
        </w:rPr>
      </w:pPr>
      <w:r>
        <w:rPr>
          <w:rFonts w:hint="eastAsia" w:hAnsi="宋体" w:cs="宋体"/>
          <w:color w:val="auto"/>
          <w:sz w:val="21"/>
        </w:rPr>
        <w:t>（1）不同供应商的投标响应文件由同一单位或者个人编制（同一IP地址上传投标、响应文件）；</w:t>
      </w:r>
    </w:p>
    <w:p w14:paraId="68B1E2D6">
      <w:pPr>
        <w:autoSpaceDE/>
        <w:autoSpaceDN/>
        <w:adjustRightInd/>
        <w:snapToGrid w:val="0"/>
        <w:spacing w:line="500" w:lineRule="exact"/>
        <w:ind w:firstLine="420"/>
        <w:rPr>
          <w:rFonts w:hAnsi="宋体" w:cs="宋体"/>
          <w:color w:val="auto"/>
          <w:sz w:val="21"/>
        </w:rPr>
      </w:pPr>
      <w:r>
        <w:rPr>
          <w:rFonts w:hint="eastAsia" w:hAnsi="宋体" w:cs="宋体"/>
          <w:color w:val="auto"/>
          <w:sz w:val="21"/>
        </w:rPr>
        <w:t>（2）不同供应商的电子投标（响应）文件上传计算机的网卡MAC地址或硬盘序列号等硬件信息相同的；</w:t>
      </w:r>
    </w:p>
    <w:p w14:paraId="151FC2BB">
      <w:pPr>
        <w:autoSpaceDE/>
        <w:autoSpaceDN/>
        <w:adjustRightInd/>
        <w:snapToGrid w:val="0"/>
        <w:spacing w:line="500" w:lineRule="exact"/>
        <w:ind w:firstLine="420"/>
        <w:rPr>
          <w:rFonts w:hAnsi="宋体" w:cs="宋体"/>
          <w:color w:val="auto"/>
          <w:sz w:val="21"/>
        </w:rPr>
      </w:pPr>
      <w:r>
        <w:rPr>
          <w:rFonts w:hint="eastAsia" w:hAnsi="宋体" w:cs="宋体"/>
          <w:color w:val="auto"/>
          <w:sz w:val="21"/>
        </w:rPr>
        <w:t>（3）上传的电子投标（响应）文件若出现使用本项目其他投标（响应）供应商的数字证书加密的，或者加盖本项目其他投标（响应）供应商的电子印章的；</w:t>
      </w:r>
    </w:p>
    <w:p w14:paraId="056C9E8D">
      <w:pPr>
        <w:autoSpaceDE/>
        <w:autoSpaceDN/>
        <w:adjustRightInd/>
        <w:snapToGrid w:val="0"/>
        <w:spacing w:line="500" w:lineRule="exact"/>
        <w:ind w:firstLine="420"/>
        <w:rPr>
          <w:rFonts w:hAnsi="宋体" w:cs="宋体"/>
          <w:color w:val="auto"/>
          <w:sz w:val="21"/>
        </w:rPr>
      </w:pPr>
      <w:r>
        <w:rPr>
          <w:rFonts w:hint="eastAsia" w:hAnsi="宋体" w:cs="宋体"/>
          <w:color w:val="auto"/>
          <w:sz w:val="21"/>
        </w:rPr>
        <w:t>（4）不同供应商的投标（响应）文件的内容存在3处（含）以上错误一致的；</w:t>
      </w:r>
    </w:p>
    <w:p w14:paraId="1D52FD46">
      <w:pPr>
        <w:autoSpaceDE/>
        <w:autoSpaceDN/>
        <w:snapToGrid w:val="0"/>
        <w:spacing w:line="500" w:lineRule="exact"/>
        <w:ind w:firstLine="420" w:firstLineChars="200"/>
        <w:textAlignment w:val="auto"/>
        <w:rPr>
          <w:rFonts w:hAnsi="宋体" w:cs="宋体"/>
          <w:color w:val="auto"/>
          <w:sz w:val="21"/>
        </w:rPr>
      </w:pPr>
      <w:r>
        <w:rPr>
          <w:rFonts w:hint="eastAsia" w:hAnsi="宋体" w:cs="宋体"/>
          <w:color w:val="auto"/>
          <w:sz w:val="21"/>
        </w:rPr>
        <w:t>（5）不同供应商联系人为同一人或不同联系人的联系电话一致的。</w:t>
      </w:r>
    </w:p>
    <w:p w14:paraId="3B6AEA84">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6.被拒绝的磋商响应文件为无效磋商响应文件。</w:t>
      </w:r>
    </w:p>
    <w:p w14:paraId="388EA27C">
      <w:pPr>
        <w:autoSpaceDE/>
        <w:autoSpaceDN/>
        <w:adjustRightInd/>
        <w:spacing w:line="500" w:lineRule="exact"/>
        <w:ind w:firstLine="316" w:firstLineChars="150"/>
        <w:jc w:val="both"/>
        <w:textAlignment w:val="auto"/>
        <w:rPr>
          <w:rFonts w:hAnsi="宋体" w:cs="宋体"/>
          <w:b/>
          <w:color w:val="auto"/>
          <w:sz w:val="21"/>
          <w:szCs w:val="21"/>
        </w:rPr>
      </w:pPr>
      <w:r>
        <w:rPr>
          <w:rFonts w:hint="eastAsia" w:hAnsi="宋体" w:cs="宋体"/>
          <w:b/>
          <w:color w:val="auto"/>
          <w:sz w:val="21"/>
          <w:szCs w:val="21"/>
        </w:rPr>
        <w:t>四、磋商流程</w:t>
      </w:r>
    </w:p>
    <w:p w14:paraId="1D85C169">
      <w:pPr>
        <w:autoSpaceDE/>
        <w:autoSpaceDN/>
        <w:adjustRightInd/>
        <w:spacing w:line="500" w:lineRule="exact"/>
        <w:ind w:firstLine="315" w:firstLineChars="150"/>
        <w:jc w:val="both"/>
        <w:textAlignment w:val="auto"/>
        <w:rPr>
          <w:rFonts w:hAnsi="宋体" w:cs="宋体"/>
          <w:color w:val="auto"/>
          <w:sz w:val="21"/>
          <w:szCs w:val="21"/>
        </w:rPr>
      </w:pPr>
      <w:r>
        <w:rPr>
          <w:rFonts w:hint="eastAsia" w:hAnsi="宋体" w:cs="宋体"/>
          <w:color w:val="auto"/>
          <w:sz w:val="21"/>
          <w:szCs w:val="21"/>
        </w:rPr>
        <w:t>（一）磋商准备</w:t>
      </w:r>
    </w:p>
    <w:p w14:paraId="31DB4BA3">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采购代理机构将在规定的时间和地点举行磋商会议，响应供应商的法定代表人（或单位负责人）或其授权代表应参加磋商会议并签到。响应供应商的法定代表人（或单位负责人）或其授权代表未按时签到的，视同放弃磋商活动的监督权利、认可磋商结果。</w:t>
      </w:r>
    </w:p>
    <w:p w14:paraId="006344A7">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（二）磋商程序</w:t>
      </w:r>
    </w:p>
    <w:p w14:paraId="6EB87F8A">
      <w:pPr>
        <w:autoSpaceDE/>
        <w:autoSpaceDN/>
        <w:adjustRightInd/>
        <w:spacing w:line="500" w:lineRule="exact"/>
        <w:ind w:firstLine="525" w:firstLineChars="250"/>
        <w:jc w:val="both"/>
        <w:textAlignment w:val="auto"/>
        <w:rPr>
          <w:rFonts w:hAnsi="宋体" w:cs="宋体"/>
          <w:color w:val="auto"/>
          <w:sz w:val="21"/>
          <w:szCs w:val="21"/>
        </w:rPr>
      </w:pPr>
      <w:r>
        <w:rPr>
          <w:rFonts w:hint="eastAsia" w:hAnsi="宋体" w:cs="宋体"/>
          <w:color w:val="auto"/>
          <w:sz w:val="21"/>
          <w:szCs w:val="21"/>
        </w:rPr>
        <w:t>1.磋商会议由采购代理机构主持，主持人宣布磋商会议开始；</w:t>
      </w:r>
    </w:p>
    <w:p w14:paraId="323BCA77">
      <w:pPr>
        <w:autoSpaceDE/>
        <w:autoSpaceDN/>
        <w:adjustRightInd/>
        <w:spacing w:line="500" w:lineRule="exact"/>
        <w:ind w:firstLine="525" w:firstLineChars="250"/>
        <w:jc w:val="both"/>
        <w:textAlignment w:val="auto"/>
        <w:rPr>
          <w:rFonts w:hAnsi="宋体" w:cs="宋体"/>
          <w:color w:val="auto"/>
          <w:sz w:val="21"/>
          <w:szCs w:val="21"/>
        </w:rPr>
      </w:pPr>
      <w:r>
        <w:rPr>
          <w:rFonts w:hint="eastAsia" w:hAnsi="宋体" w:cs="宋体"/>
          <w:color w:val="auto"/>
          <w:sz w:val="21"/>
          <w:szCs w:val="21"/>
        </w:rPr>
        <w:t>2.在开标后投标供应商登录“政采云”平台，用“项目采购-开标评标”功能进行解密（磋商响应文件）投标文件。若投标供应商在规定时间内无法解密或解密失败的，视为投标文件撤回。</w:t>
      </w:r>
    </w:p>
    <w:p w14:paraId="6065FBBC">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color w:val="auto"/>
          <w:sz w:val="21"/>
          <w:szCs w:val="21"/>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Cs/>
          <w:color w:val="auto"/>
          <w:sz w:val="21"/>
          <w:szCs w:val="21"/>
        </w:rPr>
        <w:t>商务技术文件和报价文件的评审。</w:t>
      </w:r>
    </w:p>
    <w:p w14:paraId="2EC15EBD">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bCs/>
          <w:color w:val="auto"/>
          <w:sz w:val="21"/>
          <w:szCs w:val="21"/>
        </w:rPr>
        <w:t>4.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14:paraId="2EB515C5">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bCs/>
          <w:color w:val="auto"/>
          <w:sz w:val="21"/>
          <w:szCs w:val="21"/>
        </w:rPr>
        <w:t>5.商务技术文件评分结束后，然后在线开启报价文件，进行价格磋商，要求供应商提交最后报价。</w:t>
      </w:r>
    </w:p>
    <w:p w14:paraId="72FF4430">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bCs/>
          <w:color w:val="auto"/>
          <w:sz w:val="21"/>
          <w:szCs w:val="21"/>
        </w:rPr>
        <w:t>6.商务技术文件评审结果在线公布后，在线开启最后报价，并由评标委员会进行报价评审。</w:t>
      </w:r>
    </w:p>
    <w:p w14:paraId="387298B4">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bCs/>
          <w:color w:val="auto"/>
          <w:sz w:val="21"/>
          <w:szCs w:val="21"/>
        </w:rPr>
        <w:t>7.综合评审结果在线公布各供应商得分汇总，并在线提交（宣布）成交候选人。</w:t>
      </w:r>
    </w:p>
    <w:p w14:paraId="0EEB4BFC">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bCs/>
          <w:color w:val="auto"/>
          <w:sz w:val="21"/>
          <w:szCs w:val="21"/>
        </w:rPr>
        <w:t>8.评审结束后，代理机构宣布开标结束，并公布采购结果。</w:t>
      </w:r>
    </w:p>
    <w:p w14:paraId="17FB913B">
      <w:pPr>
        <w:autoSpaceDE/>
        <w:autoSpaceDN/>
        <w:adjustRightInd/>
        <w:spacing w:line="500" w:lineRule="exact"/>
        <w:ind w:firstLine="525" w:firstLineChars="250"/>
        <w:jc w:val="both"/>
        <w:textAlignment w:val="auto"/>
        <w:rPr>
          <w:rFonts w:hAnsi="宋体" w:cs="宋体"/>
          <w:bCs/>
          <w:color w:val="auto"/>
          <w:sz w:val="21"/>
          <w:szCs w:val="21"/>
        </w:rPr>
      </w:pPr>
      <w:r>
        <w:rPr>
          <w:rFonts w:hint="eastAsia" w:hAnsi="宋体" w:cs="宋体"/>
          <w:bCs/>
          <w:color w:val="auto"/>
          <w:sz w:val="21"/>
          <w:szCs w:val="21"/>
        </w:rPr>
        <w:t>注：政采云公司如对电子化开标及评审程序有调整的，按调整后的程序操作。</w:t>
      </w:r>
    </w:p>
    <w:p w14:paraId="269CBBDF">
      <w:pPr>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五、磋商规则</w:t>
      </w:r>
    </w:p>
    <w:p w14:paraId="1A8A8B59">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（一）组建磋商小组</w:t>
      </w:r>
    </w:p>
    <w:p w14:paraId="2BF164B4">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采购人和采购代理机构将根据本项目的特点依法组建磋商小组，磋商小组由磋商采购人和有关技术、经济等方面三名或以上单数的专家组成，其中技术、经济等方面的专家不少于成员总数的三分之二。专家统一在政府采购专家管理系统（政采云）的专家库中随机抽取。</w:t>
      </w:r>
    </w:p>
    <w:p w14:paraId="78302331">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（二）磋商的方式</w:t>
      </w:r>
    </w:p>
    <w:p w14:paraId="1E1AE401">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本项目采用不公开方式磋商，磋商的依据为磋商采购文件和磋商响应文件。</w:t>
      </w:r>
    </w:p>
    <w:p w14:paraId="07AB00C4">
      <w:pPr>
        <w:pStyle w:val="66"/>
        <w:adjustRightInd w:val="0"/>
        <w:snapToGrid w:val="0"/>
        <w:spacing w:before="0" w:line="500" w:lineRule="exact"/>
        <w:ind w:firstLine="422"/>
        <w:jc w:val="left"/>
        <w:rPr>
          <w:rFonts w:ascii="宋体" w:hAnsi="宋体" w:cs="宋体"/>
          <w:b/>
          <w:color w:val="auto"/>
          <w:sz w:val="21"/>
          <w:szCs w:val="21"/>
        </w:rPr>
      </w:pPr>
      <w:r>
        <w:rPr>
          <w:rFonts w:hint="eastAsia" w:ascii="宋体" w:hAnsi="宋体" w:cs="宋体"/>
          <w:b/>
          <w:color w:val="auto"/>
          <w:sz w:val="21"/>
          <w:szCs w:val="21"/>
        </w:rPr>
        <w:t>（三）磋商响应文件鉴定</w:t>
      </w:r>
    </w:p>
    <w:p w14:paraId="0E6CCC2E">
      <w:pPr>
        <w:pStyle w:val="66"/>
        <w:adjustRightInd w:val="0"/>
        <w:snapToGrid w:val="0"/>
        <w:spacing w:before="0" w:line="500" w:lineRule="exact"/>
        <w:ind w:firstLine="420"/>
        <w:jc w:val="left"/>
        <w:rPr>
          <w:rFonts w:ascii="宋体" w:hAnsi="宋体" w:cs="宋体"/>
          <w:color w:val="auto"/>
          <w:sz w:val="21"/>
          <w:szCs w:val="21"/>
        </w:rPr>
      </w:pPr>
      <w:r>
        <w:rPr>
          <w:rFonts w:hint="eastAsia" w:ascii="宋体" w:hAnsi="宋体" w:cs="宋体"/>
          <w:color w:val="auto"/>
          <w:sz w:val="21"/>
          <w:szCs w:val="21"/>
        </w:rPr>
        <w:t>1.在磋商前，磋商小组对每份</w:t>
      </w:r>
      <w:r>
        <w:rPr>
          <w:rFonts w:hint="eastAsia" w:ascii="宋体" w:hAnsi="宋体" w:cs="宋体"/>
          <w:color w:val="auto"/>
          <w:sz w:val="21"/>
          <w:szCs w:val="21"/>
          <w:lang w:val="zh-CN"/>
        </w:rPr>
        <w:t>磋商响应文件</w:t>
      </w:r>
      <w:r>
        <w:rPr>
          <w:rFonts w:hint="eastAsia" w:ascii="宋体" w:hAnsi="宋体" w:cs="宋体"/>
          <w:color w:val="auto"/>
          <w:sz w:val="21"/>
          <w:szCs w:val="21"/>
        </w:rPr>
        <w:t>进行符合性等方面的预审，如</w:t>
      </w:r>
      <w:r>
        <w:rPr>
          <w:rFonts w:hint="eastAsia" w:ascii="宋体" w:hAnsi="宋体" w:cs="宋体"/>
          <w:color w:val="auto"/>
          <w:sz w:val="21"/>
          <w:szCs w:val="21"/>
          <w:lang w:val="zh-CN"/>
        </w:rPr>
        <w:t>磋商响应文件</w:t>
      </w:r>
      <w:r>
        <w:rPr>
          <w:rFonts w:hint="eastAsia" w:ascii="宋体" w:hAnsi="宋体" w:cs="宋体"/>
          <w:color w:val="auto"/>
          <w:sz w:val="21"/>
          <w:szCs w:val="21"/>
        </w:rPr>
        <w:t>被确认为无效，采购代理机构将及时通知该供应商。</w:t>
      </w:r>
    </w:p>
    <w:p w14:paraId="3D3D712A">
      <w:pPr>
        <w:pStyle w:val="66"/>
        <w:adjustRightInd w:val="0"/>
        <w:snapToGrid w:val="0"/>
        <w:spacing w:before="0" w:line="500" w:lineRule="exact"/>
        <w:ind w:firstLine="420"/>
        <w:jc w:val="left"/>
        <w:rPr>
          <w:rFonts w:ascii="宋体" w:hAnsi="宋体" w:cs="宋体"/>
          <w:color w:val="auto"/>
          <w:sz w:val="21"/>
          <w:szCs w:val="21"/>
        </w:rPr>
      </w:pPr>
      <w:r>
        <w:rPr>
          <w:rFonts w:hint="eastAsia" w:ascii="宋体" w:hAnsi="宋体" w:cs="宋体"/>
          <w:color w:val="auto"/>
          <w:sz w:val="21"/>
          <w:szCs w:val="21"/>
        </w:rPr>
        <w:t>2.就本条款而言，实质上响应要求的</w:t>
      </w:r>
      <w:r>
        <w:rPr>
          <w:rFonts w:hint="eastAsia" w:ascii="宋体" w:hAnsi="宋体" w:cs="宋体"/>
          <w:color w:val="auto"/>
          <w:sz w:val="21"/>
          <w:szCs w:val="21"/>
          <w:lang w:val="zh-CN"/>
        </w:rPr>
        <w:t>磋商响应文件</w:t>
      </w:r>
      <w:r>
        <w:rPr>
          <w:rFonts w:hint="eastAsia" w:ascii="宋体" w:hAnsi="宋体" w:cs="宋体"/>
          <w:color w:val="auto"/>
          <w:sz w:val="21"/>
          <w:szCs w:val="21"/>
        </w:rPr>
        <w:t>，应该与文件的规定主要要求、条件、条款和规范相符，无显著差异或保留。</w:t>
      </w:r>
    </w:p>
    <w:p w14:paraId="795D787C">
      <w:pPr>
        <w:pStyle w:val="66"/>
        <w:adjustRightInd w:val="0"/>
        <w:snapToGrid w:val="0"/>
        <w:spacing w:before="0" w:line="500" w:lineRule="exact"/>
        <w:ind w:firstLine="420"/>
        <w:jc w:val="left"/>
        <w:rPr>
          <w:rFonts w:ascii="宋体" w:hAnsi="宋体" w:cs="宋体"/>
          <w:color w:val="auto"/>
          <w:sz w:val="21"/>
          <w:szCs w:val="21"/>
        </w:rPr>
      </w:pPr>
      <w:r>
        <w:rPr>
          <w:rFonts w:hint="eastAsia" w:ascii="宋体" w:hAnsi="宋体" w:cs="宋体"/>
          <w:color w:val="auto"/>
          <w:sz w:val="21"/>
          <w:szCs w:val="21"/>
        </w:rPr>
        <w:t>3.如果</w:t>
      </w:r>
      <w:r>
        <w:rPr>
          <w:rFonts w:hint="eastAsia" w:ascii="宋体" w:hAnsi="宋体" w:cs="宋体"/>
          <w:color w:val="auto"/>
          <w:sz w:val="21"/>
          <w:szCs w:val="21"/>
          <w:lang w:val="zh-CN"/>
        </w:rPr>
        <w:t>磋商响应文件</w:t>
      </w:r>
      <w:r>
        <w:rPr>
          <w:rFonts w:hint="eastAsia" w:ascii="宋体" w:hAnsi="宋体" w:cs="宋体"/>
          <w:color w:val="auto"/>
          <w:sz w:val="21"/>
          <w:szCs w:val="21"/>
        </w:rPr>
        <w:t>实质上不响应磋商采购文件的要求，不允许通过修正或撤销不符合要求的差异或保留，使之成为具有响应性。</w:t>
      </w:r>
    </w:p>
    <w:p w14:paraId="6443765D">
      <w:pPr>
        <w:pStyle w:val="66"/>
        <w:adjustRightInd w:val="0"/>
        <w:snapToGrid w:val="0"/>
        <w:spacing w:before="0" w:line="460" w:lineRule="exact"/>
        <w:ind w:firstLine="420"/>
        <w:jc w:val="left"/>
        <w:rPr>
          <w:rFonts w:ascii="宋体" w:hAnsi="宋体" w:cs="宋体"/>
          <w:color w:val="auto"/>
          <w:sz w:val="21"/>
          <w:szCs w:val="21"/>
        </w:rPr>
      </w:pPr>
      <w:r>
        <w:rPr>
          <w:rFonts w:hint="eastAsia" w:ascii="宋体" w:hAnsi="宋体" w:cs="宋体"/>
          <w:color w:val="auto"/>
          <w:sz w:val="21"/>
          <w:szCs w:val="21"/>
        </w:rPr>
        <w:t>4.磋商响应文件中开标（报价）一览表内容与磋商响应文件中相应内容不一致的，以开标（报价）一览表为准；</w:t>
      </w:r>
      <w:r>
        <w:rPr>
          <w:rFonts w:hint="eastAsia" w:ascii="宋体" w:hAnsi="宋体" w:cs="宋体"/>
          <w:color w:val="auto"/>
          <w:sz w:val="21"/>
          <w:szCs w:val="21"/>
          <w:lang w:val="zh-CN"/>
        </w:rPr>
        <w:t>磋商响应文件</w:t>
      </w:r>
      <w:r>
        <w:rPr>
          <w:rFonts w:hint="eastAsia" w:ascii="宋体" w:hAnsi="宋体" w:cs="宋体"/>
          <w:color w:val="auto"/>
          <w:sz w:val="21"/>
          <w:szCs w:val="21"/>
        </w:rPr>
        <w:t>的大写金额和小写金额不一致的，以大写金额为准；总价金额与按单价汇总金额不一致的，以单价金额计算结果为准；单价金额小数点或者百分比有明显错位的，以开标（报价）一览表的总价为准，并修改单价；对不同文字文本</w:t>
      </w:r>
      <w:r>
        <w:rPr>
          <w:rFonts w:hint="eastAsia" w:ascii="宋体" w:hAnsi="宋体" w:cs="宋体"/>
          <w:color w:val="auto"/>
          <w:sz w:val="21"/>
          <w:szCs w:val="21"/>
          <w:lang w:val="zh-CN"/>
        </w:rPr>
        <w:t>磋商响应文件</w:t>
      </w:r>
      <w:r>
        <w:rPr>
          <w:rFonts w:hint="eastAsia" w:ascii="宋体" w:hAnsi="宋体" w:cs="宋体"/>
          <w:color w:val="auto"/>
          <w:sz w:val="21"/>
          <w:szCs w:val="21"/>
        </w:rPr>
        <w:t>的解释发生异议的，以中文文本为准。同时出现两种以上不一致的，按照前款规定的顺序修正。修正后的报价经响应供应商确认后产生约束力，供应商不确认的，其磋商报价无效。</w:t>
      </w:r>
    </w:p>
    <w:p w14:paraId="1C1C0D54">
      <w:pPr>
        <w:pStyle w:val="25"/>
        <w:snapToGrid w:val="0"/>
        <w:spacing w:line="500" w:lineRule="exact"/>
        <w:ind w:firstLine="422" w:firstLineChars="200"/>
        <w:rPr>
          <w:rFonts w:hAnsi="宋体" w:cs="宋体"/>
          <w:b/>
          <w:color w:val="auto"/>
          <w:sz w:val="21"/>
        </w:rPr>
      </w:pPr>
      <w:r>
        <w:rPr>
          <w:rFonts w:hint="eastAsia" w:hAnsi="宋体" w:cs="宋体"/>
          <w:b/>
          <w:color w:val="auto"/>
          <w:sz w:val="21"/>
        </w:rPr>
        <w:t>（四）磋商原则</w:t>
      </w:r>
    </w:p>
    <w:p w14:paraId="11837902">
      <w:pPr>
        <w:pStyle w:val="25"/>
        <w:snapToGrid w:val="0"/>
        <w:spacing w:line="500" w:lineRule="exact"/>
        <w:ind w:firstLine="420" w:firstLineChars="200"/>
        <w:rPr>
          <w:rFonts w:hAnsi="宋体" w:cs="宋体"/>
          <w:color w:val="auto"/>
          <w:sz w:val="21"/>
        </w:rPr>
      </w:pPr>
      <w:r>
        <w:rPr>
          <w:rFonts w:hint="eastAsia" w:hAnsi="宋体" w:cs="宋体"/>
          <w:color w:val="auto"/>
          <w:sz w:val="21"/>
        </w:rPr>
        <w:t>1.竞争优选。</w:t>
      </w:r>
    </w:p>
    <w:p w14:paraId="5FBCA871">
      <w:pPr>
        <w:snapToGrid w:val="0"/>
        <w:spacing w:line="500" w:lineRule="exact"/>
        <w:ind w:firstLine="420" w:firstLineChars="200"/>
        <w:rPr>
          <w:rFonts w:hAnsi="宋体" w:cs="宋体"/>
          <w:color w:val="auto"/>
          <w:sz w:val="21"/>
          <w:szCs w:val="21"/>
          <w:lang w:val="zh-CN"/>
        </w:rPr>
      </w:pPr>
      <w:r>
        <w:rPr>
          <w:rFonts w:hint="eastAsia" w:hAnsi="宋体" w:cs="宋体"/>
          <w:color w:val="auto"/>
          <w:sz w:val="21"/>
          <w:szCs w:val="21"/>
          <w:lang w:val="zh-CN"/>
        </w:rPr>
        <w:t>2.坚持公开、公平、公正、科学合理的原则。</w:t>
      </w:r>
    </w:p>
    <w:p w14:paraId="7EAF608A">
      <w:pPr>
        <w:snapToGrid w:val="0"/>
        <w:spacing w:line="500" w:lineRule="exact"/>
        <w:ind w:firstLine="420" w:firstLineChars="200"/>
        <w:rPr>
          <w:rFonts w:hAnsi="宋体" w:cs="宋体"/>
          <w:color w:val="auto"/>
          <w:sz w:val="21"/>
          <w:szCs w:val="21"/>
          <w:lang w:val="zh-CN"/>
        </w:rPr>
      </w:pPr>
      <w:r>
        <w:rPr>
          <w:rFonts w:hint="eastAsia" w:hAnsi="宋体" w:cs="宋体"/>
          <w:color w:val="auto"/>
          <w:sz w:val="21"/>
          <w:szCs w:val="21"/>
          <w:lang w:val="zh-CN"/>
        </w:rPr>
        <w:t>3.价格合理，方案</w:t>
      </w:r>
      <w:r>
        <w:rPr>
          <w:rFonts w:hint="eastAsia" w:hAnsi="宋体" w:cs="宋体"/>
          <w:color w:val="auto"/>
          <w:sz w:val="21"/>
          <w:szCs w:val="21"/>
        </w:rPr>
        <w:t>、</w:t>
      </w:r>
      <w:r>
        <w:rPr>
          <w:rFonts w:hint="eastAsia" w:hAnsi="宋体" w:cs="宋体"/>
          <w:color w:val="auto"/>
          <w:sz w:val="21"/>
          <w:szCs w:val="21"/>
          <w:lang w:val="zh-CN"/>
        </w:rPr>
        <w:t>产品先进可行。</w:t>
      </w:r>
    </w:p>
    <w:p w14:paraId="2456ED99">
      <w:pPr>
        <w:snapToGrid w:val="0"/>
        <w:spacing w:line="500" w:lineRule="exact"/>
        <w:ind w:firstLine="420" w:firstLineChars="200"/>
        <w:rPr>
          <w:rFonts w:hAnsi="宋体" w:cs="宋体"/>
          <w:color w:val="auto"/>
          <w:sz w:val="21"/>
          <w:szCs w:val="21"/>
          <w:lang w:val="zh-CN"/>
        </w:rPr>
      </w:pPr>
      <w:r>
        <w:rPr>
          <w:rFonts w:hint="eastAsia" w:hAnsi="宋体" w:cs="宋体"/>
          <w:color w:val="auto"/>
          <w:sz w:val="21"/>
          <w:szCs w:val="21"/>
          <w:lang w:val="zh-CN"/>
        </w:rPr>
        <w:t>4.反对不正当竞争。</w:t>
      </w:r>
    </w:p>
    <w:p w14:paraId="0B85BE8F">
      <w:pPr>
        <w:snapToGrid w:val="0"/>
        <w:spacing w:line="500" w:lineRule="exact"/>
        <w:ind w:firstLine="420" w:firstLineChars="200"/>
        <w:rPr>
          <w:rFonts w:hAnsi="宋体" w:cs="宋体"/>
          <w:color w:val="auto"/>
          <w:sz w:val="21"/>
          <w:szCs w:val="21"/>
          <w:lang w:val="zh-CN"/>
        </w:rPr>
      </w:pPr>
      <w:r>
        <w:rPr>
          <w:rFonts w:hint="eastAsia" w:hAnsi="宋体" w:cs="宋体"/>
          <w:color w:val="auto"/>
          <w:sz w:val="21"/>
          <w:szCs w:val="21"/>
          <w:lang w:val="zh-CN"/>
        </w:rPr>
        <w:t>5.磋商小组将遵循评审原则的前提下，对供应商提供的</w:t>
      </w:r>
      <w:r>
        <w:rPr>
          <w:rFonts w:hint="eastAsia" w:hAnsi="宋体" w:cs="宋体"/>
          <w:color w:val="auto"/>
          <w:sz w:val="21"/>
          <w:szCs w:val="21"/>
        </w:rPr>
        <w:t>货物及</w:t>
      </w:r>
      <w:r>
        <w:rPr>
          <w:rFonts w:hint="eastAsia" w:hAnsi="宋体" w:cs="宋体"/>
          <w:color w:val="auto"/>
          <w:sz w:val="21"/>
          <w:szCs w:val="21"/>
          <w:lang w:val="zh-CN"/>
        </w:rPr>
        <w:t>服务、磋商价格、履约能力等进行分析。</w:t>
      </w:r>
    </w:p>
    <w:p w14:paraId="6BCB65DB">
      <w:pPr>
        <w:pStyle w:val="25"/>
        <w:snapToGrid w:val="0"/>
        <w:spacing w:line="500" w:lineRule="exact"/>
        <w:ind w:firstLine="420" w:firstLineChars="200"/>
        <w:rPr>
          <w:rFonts w:hAnsi="宋体" w:cs="宋体"/>
          <w:color w:val="auto"/>
          <w:sz w:val="21"/>
          <w:lang w:val="zh-CN"/>
        </w:rPr>
      </w:pPr>
      <w:r>
        <w:rPr>
          <w:rFonts w:hint="eastAsia" w:hAnsi="宋体" w:cs="宋体"/>
          <w:color w:val="auto"/>
          <w:sz w:val="21"/>
          <w:lang w:val="zh-CN"/>
        </w:rPr>
        <w:t>6.客观、公正对待所有供应商，对所有磋商评价，均采用相同的程序和标准。</w:t>
      </w:r>
    </w:p>
    <w:p w14:paraId="6D2D3748">
      <w:pPr>
        <w:pStyle w:val="25"/>
        <w:snapToGrid w:val="0"/>
        <w:spacing w:line="500" w:lineRule="exact"/>
        <w:ind w:firstLine="420" w:firstLineChars="200"/>
        <w:rPr>
          <w:rFonts w:hAnsi="宋体" w:cs="宋体"/>
          <w:color w:val="auto"/>
          <w:sz w:val="21"/>
          <w:lang w:val="zh-CN"/>
        </w:rPr>
      </w:pPr>
      <w:bookmarkStart w:id="164" w:name="_Toc31509"/>
      <w:bookmarkStart w:id="165" w:name="_Toc12327"/>
      <w:r>
        <w:rPr>
          <w:rFonts w:hint="eastAsia" w:hAnsi="宋体" w:cs="宋体"/>
          <w:color w:val="auto"/>
          <w:sz w:val="21"/>
          <w:lang w:val="zh-CN"/>
        </w:rPr>
        <w:t>7.在磋商响应期间，供应商不得向磋商小组成员询问磋商情况，不得进行旨在影响磋商结果的活动，否则将废除其磋商资格。</w:t>
      </w:r>
      <w:bookmarkEnd w:id="164"/>
      <w:bookmarkEnd w:id="165"/>
    </w:p>
    <w:p w14:paraId="501AECE3">
      <w:pPr>
        <w:pStyle w:val="25"/>
        <w:snapToGrid w:val="0"/>
        <w:spacing w:line="500" w:lineRule="exact"/>
        <w:ind w:firstLine="420" w:firstLineChars="200"/>
        <w:rPr>
          <w:rFonts w:hAnsi="宋体" w:cs="宋体"/>
          <w:color w:val="auto"/>
          <w:sz w:val="21"/>
          <w:lang w:val="zh-CN"/>
        </w:rPr>
      </w:pPr>
      <w:bookmarkStart w:id="166" w:name="_Toc22482"/>
      <w:bookmarkStart w:id="167" w:name="_Toc3525"/>
      <w:r>
        <w:rPr>
          <w:rFonts w:hint="eastAsia" w:hAnsi="宋体" w:cs="宋体"/>
          <w:color w:val="auto"/>
          <w:sz w:val="21"/>
          <w:lang w:val="zh-CN"/>
        </w:rPr>
        <w:t>8.在磋商过程中，磋商小组成员不得与供应商私下交换意见，在竞争性磋商工作结束后，凡与磋商情况有接触的人不得将磋商情况扩散出磋商小组成员之外。</w:t>
      </w:r>
      <w:bookmarkEnd w:id="166"/>
      <w:bookmarkEnd w:id="167"/>
    </w:p>
    <w:p w14:paraId="0D9E1A31">
      <w:pPr>
        <w:pStyle w:val="25"/>
        <w:snapToGrid w:val="0"/>
        <w:spacing w:line="500" w:lineRule="exact"/>
        <w:ind w:firstLine="420" w:firstLineChars="200"/>
        <w:rPr>
          <w:rFonts w:hAnsi="宋体" w:cs="宋体"/>
          <w:color w:val="auto"/>
          <w:sz w:val="21"/>
          <w:lang w:val="zh-CN"/>
        </w:rPr>
      </w:pPr>
      <w:bookmarkStart w:id="168" w:name="_Toc12142"/>
      <w:bookmarkStart w:id="169" w:name="_Toc16282"/>
      <w:r>
        <w:rPr>
          <w:rFonts w:hint="eastAsia" w:hAnsi="宋体" w:cs="宋体"/>
          <w:color w:val="auto"/>
          <w:sz w:val="21"/>
          <w:lang w:val="zh-CN"/>
        </w:rPr>
        <w:t>9.采购人不向未成交人解释未成交原因，不退还磋商响应文件。</w:t>
      </w:r>
      <w:bookmarkEnd w:id="168"/>
      <w:bookmarkEnd w:id="169"/>
    </w:p>
    <w:p w14:paraId="011F9A2A">
      <w:pPr>
        <w:pStyle w:val="25"/>
        <w:snapToGrid w:val="0"/>
        <w:spacing w:line="500" w:lineRule="exact"/>
        <w:ind w:firstLine="422" w:firstLineChars="200"/>
        <w:rPr>
          <w:rFonts w:hAnsi="宋体" w:cs="宋体"/>
          <w:b/>
          <w:color w:val="auto"/>
          <w:sz w:val="21"/>
          <w:lang w:val="zh-CN"/>
        </w:rPr>
      </w:pPr>
      <w:bookmarkStart w:id="170" w:name="_Toc998"/>
      <w:r>
        <w:rPr>
          <w:rFonts w:hint="eastAsia" w:hAnsi="宋体" w:cs="宋体"/>
          <w:b/>
          <w:color w:val="auto"/>
          <w:sz w:val="21"/>
        </w:rPr>
        <w:t>（五）</w:t>
      </w:r>
      <w:r>
        <w:rPr>
          <w:rFonts w:hint="eastAsia" w:hAnsi="宋体" w:cs="宋体"/>
          <w:b/>
          <w:color w:val="auto"/>
          <w:sz w:val="21"/>
          <w:lang w:val="zh-CN"/>
        </w:rPr>
        <w:t>磋商程序</w:t>
      </w:r>
      <w:bookmarkEnd w:id="170"/>
    </w:p>
    <w:p w14:paraId="2066B4CF">
      <w:pPr>
        <w:tabs>
          <w:tab w:val="left" w:pos="0"/>
        </w:tabs>
        <w:spacing w:line="500" w:lineRule="exact"/>
        <w:ind w:firstLine="420" w:firstLineChars="200"/>
        <w:rPr>
          <w:rFonts w:hAnsi="宋体" w:cs="宋体"/>
          <w:color w:val="auto"/>
          <w:sz w:val="21"/>
          <w:szCs w:val="21"/>
          <w:lang w:val="zh-CN"/>
        </w:rPr>
      </w:pPr>
      <w:r>
        <w:rPr>
          <w:rFonts w:hint="eastAsia" w:hAnsi="宋体" w:cs="宋体"/>
          <w:color w:val="auto"/>
          <w:sz w:val="21"/>
          <w:szCs w:val="21"/>
          <w:lang w:val="zh-CN"/>
        </w:rPr>
        <w:t>1.根据公开、公平、公正、诚信科学的原则，组织竞争性磋商采购。</w:t>
      </w:r>
    </w:p>
    <w:p w14:paraId="0C095877">
      <w:pPr>
        <w:tabs>
          <w:tab w:val="left" w:pos="0"/>
        </w:tabs>
        <w:spacing w:line="500" w:lineRule="exact"/>
        <w:ind w:firstLine="420" w:firstLineChars="200"/>
        <w:rPr>
          <w:rFonts w:hAnsi="宋体" w:cs="宋体"/>
          <w:color w:val="auto"/>
          <w:sz w:val="21"/>
          <w:szCs w:val="21"/>
          <w:lang w:val="zh-CN"/>
        </w:rPr>
      </w:pPr>
      <w:r>
        <w:rPr>
          <w:rFonts w:hint="eastAsia" w:hAnsi="宋体" w:cs="宋体"/>
          <w:color w:val="auto"/>
          <w:sz w:val="21"/>
          <w:szCs w:val="21"/>
          <w:lang w:val="zh-CN"/>
        </w:rPr>
        <w:t>2.具体工作流程：</w:t>
      </w:r>
    </w:p>
    <w:p w14:paraId="38F76CB2">
      <w:pPr>
        <w:tabs>
          <w:tab w:val="left" w:pos="0"/>
        </w:tabs>
        <w:spacing w:line="500" w:lineRule="exact"/>
        <w:ind w:firstLine="420" w:firstLineChars="200"/>
        <w:rPr>
          <w:rFonts w:hAnsi="宋体" w:cs="宋体"/>
          <w:color w:val="auto"/>
          <w:sz w:val="21"/>
          <w:szCs w:val="21"/>
        </w:rPr>
      </w:pPr>
      <w:r>
        <w:rPr>
          <w:rFonts w:hint="eastAsia" w:hAnsi="宋体" w:cs="宋体"/>
          <w:color w:val="auto"/>
          <w:sz w:val="21"/>
          <w:szCs w:val="21"/>
        </w:rPr>
        <w:t>（1）磋商小组所有成员应当集中与单一供应商分别进行磋商，并给予所有参加磋商的供应商平等的磋商机会。</w:t>
      </w:r>
    </w:p>
    <w:p w14:paraId="72F261EB">
      <w:pPr>
        <w:tabs>
          <w:tab w:val="left" w:pos="0"/>
        </w:tabs>
        <w:spacing w:line="500" w:lineRule="exact"/>
        <w:ind w:firstLine="420" w:firstLineChars="200"/>
        <w:rPr>
          <w:rFonts w:hAnsi="宋体" w:cs="宋体"/>
          <w:color w:val="auto"/>
          <w:sz w:val="21"/>
          <w:szCs w:val="21"/>
        </w:rPr>
      </w:pPr>
      <w:r>
        <w:rPr>
          <w:rFonts w:hint="eastAsia" w:hAnsi="宋体" w:cs="宋体"/>
          <w:color w:val="auto"/>
          <w:sz w:val="21"/>
          <w:szCs w:val="21"/>
        </w:rPr>
        <w:t>（2）在磋商过程中，磋商小组可以根据磋商采购文件和磋商情况实质性变动采购需求中的技术、服务要求以及合同草案条款。实质性变动的内容，须经采购人代表确认。</w:t>
      </w:r>
    </w:p>
    <w:p w14:paraId="6C7D9178">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（3）磋商采购文件作出的实质性变动是磋商采购文件的有效组成部分，磋商小组应当及时以书面形式同时通知所有参加磋商的供应商。</w:t>
      </w:r>
    </w:p>
    <w:p w14:paraId="3B0210DF">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（4）供应商应当按照磋商采购文件的变动情况和磋商小组的要求重新提交响应文件，并由其法定代表人或授权代表签字或者加盖公章。由授权代表签字的，应当附法定代表人授权书。</w:t>
      </w:r>
    </w:p>
    <w:p w14:paraId="5337E47A">
      <w:pPr>
        <w:snapToGrid w:val="0"/>
        <w:spacing w:line="500" w:lineRule="exact"/>
        <w:ind w:firstLine="422" w:firstLineChars="200"/>
        <w:rPr>
          <w:rFonts w:hAnsi="宋体" w:cs="宋体"/>
          <w:b/>
          <w:color w:val="auto"/>
          <w:sz w:val="21"/>
          <w:szCs w:val="21"/>
        </w:rPr>
      </w:pPr>
      <w:r>
        <w:rPr>
          <w:rFonts w:hint="eastAsia" w:hAnsi="宋体" w:cs="宋体"/>
          <w:b/>
          <w:color w:val="auto"/>
          <w:sz w:val="21"/>
          <w:szCs w:val="21"/>
        </w:rPr>
        <w:t>（六）最后报价</w:t>
      </w:r>
    </w:p>
    <w:p w14:paraId="0C198EC7">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1.磋商结束后，磋商小组应当要求所有实质性响应的供应商在规定时间内提交最后报价。</w:t>
      </w:r>
    </w:p>
    <w:p w14:paraId="47197DCD">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2.最后报价是磋商响应文件的有效组成部分。</w:t>
      </w:r>
    </w:p>
    <w:p w14:paraId="5096FC5E">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3.已提交磋商响应文件的供应商，在提交最后报价之前，若因磋商文件实质性变动导致供应商无法满足采购需求的，允许供应商退出磋商。</w:t>
      </w:r>
    </w:p>
    <w:p w14:paraId="325A63F6">
      <w:pPr>
        <w:pStyle w:val="25"/>
        <w:snapToGrid w:val="0"/>
        <w:spacing w:line="500" w:lineRule="exact"/>
        <w:ind w:firstLine="420" w:firstLineChars="200"/>
        <w:rPr>
          <w:rFonts w:hAnsi="宋体" w:cs="宋体"/>
          <w:bCs/>
          <w:color w:val="auto"/>
          <w:sz w:val="21"/>
        </w:rPr>
      </w:pPr>
      <w:r>
        <w:rPr>
          <w:rFonts w:hint="eastAsia" w:hAnsi="宋体" w:cs="宋体"/>
          <w:color w:val="auto"/>
          <w:sz w:val="21"/>
        </w:rPr>
        <w:t>4.资信商务技术文件评审结果在线公布后，采购代理机构将在线开启最后报价。</w:t>
      </w:r>
    </w:p>
    <w:p w14:paraId="4A049A23">
      <w:pPr>
        <w:tabs>
          <w:tab w:val="left" w:pos="0"/>
        </w:tabs>
        <w:spacing w:line="500" w:lineRule="exact"/>
        <w:ind w:firstLine="422" w:firstLineChars="200"/>
        <w:rPr>
          <w:rFonts w:hAnsi="宋体" w:cs="宋体"/>
          <w:color w:val="auto"/>
          <w:sz w:val="21"/>
          <w:szCs w:val="21"/>
          <w:lang w:val="zh-CN"/>
        </w:rPr>
      </w:pPr>
      <w:r>
        <w:rPr>
          <w:rFonts w:hint="eastAsia" w:hAnsi="宋体" w:cs="宋体"/>
          <w:b/>
          <w:bCs/>
          <w:color w:val="auto"/>
          <w:sz w:val="21"/>
          <w:szCs w:val="21"/>
        </w:rPr>
        <w:t>（七） 磋商办法。</w:t>
      </w:r>
      <w:r>
        <w:rPr>
          <w:rFonts w:hint="eastAsia" w:hAnsi="宋体" w:cs="宋体"/>
          <w:color w:val="auto"/>
          <w:sz w:val="21"/>
          <w:szCs w:val="21"/>
        </w:rPr>
        <w:t>具体磋商内容及评分标准等详见《第四部分：磋商办法及评分标准》。</w:t>
      </w:r>
    </w:p>
    <w:p w14:paraId="685F0938">
      <w:pPr>
        <w:snapToGrid w:val="0"/>
        <w:spacing w:line="500" w:lineRule="exact"/>
        <w:ind w:firstLine="422" w:firstLineChars="200"/>
        <w:rPr>
          <w:rFonts w:hAnsi="宋体" w:cs="宋体"/>
          <w:b/>
          <w:color w:val="auto"/>
          <w:sz w:val="21"/>
          <w:szCs w:val="21"/>
        </w:rPr>
      </w:pPr>
      <w:r>
        <w:rPr>
          <w:rFonts w:hint="eastAsia" w:hAnsi="宋体" w:cs="宋体"/>
          <w:b/>
          <w:color w:val="auto"/>
          <w:sz w:val="21"/>
          <w:szCs w:val="21"/>
        </w:rPr>
        <w:t>（八）磋商过程的监控</w:t>
      </w:r>
    </w:p>
    <w:p w14:paraId="7ABB4840">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本项目磋商过程实行全程录音、录像监控，响应供应商在磋商过程中所进行的试图影响磋商结果的不公正活动，可能导致其磋商采购活动被拒绝。</w:t>
      </w:r>
    </w:p>
    <w:p w14:paraId="5A78495F">
      <w:pPr>
        <w:autoSpaceDE/>
        <w:autoSpaceDN/>
        <w:adjustRightInd/>
        <w:spacing w:line="500" w:lineRule="exact"/>
        <w:ind w:firstLine="422" w:firstLineChars="200"/>
        <w:jc w:val="both"/>
        <w:textAlignment w:val="auto"/>
        <w:rPr>
          <w:rFonts w:hAnsi="宋体" w:cs="宋体"/>
          <w:b/>
          <w:bCs/>
          <w:color w:val="auto"/>
          <w:sz w:val="21"/>
          <w:szCs w:val="21"/>
        </w:rPr>
      </w:pPr>
      <w:r>
        <w:rPr>
          <w:rFonts w:hint="eastAsia" w:hAnsi="宋体" w:cs="宋体"/>
          <w:b/>
          <w:bCs/>
          <w:color w:val="auto"/>
          <w:sz w:val="21"/>
          <w:szCs w:val="21"/>
        </w:rPr>
        <w:t>（九）中止电子交易活动的情形</w:t>
      </w:r>
    </w:p>
    <w:p w14:paraId="54210B69">
      <w:pPr>
        <w:spacing w:line="500" w:lineRule="exact"/>
        <w:ind w:firstLine="420" w:firstLineChars="200"/>
        <w:jc w:val="both"/>
        <w:rPr>
          <w:rFonts w:hAnsi="宋体" w:cs="宋体"/>
          <w:color w:val="auto"/>
          <w:sz w:val="21"/>
          <w:szCs w:val="21"/>
        </w:rPr>
      </w:pPr>
      <w:r>
        <w:rPr>
          <w:rFonts w:hint="eastAsia" w:hAnsi="宋体" w:cs="宋体"/>
          <w:color w:val="auto"/>
          <w:sz w:val="21"/>
          <w:szCs w:val="21"/>
        </w:rPr>
        <w:t>磋商过程中出现以下情形，导致电子交易平台无法正常运行，或者无法保证电子交易的公平、公正和安全时，中止电子交易活动：</w:t>
      </w:r>
    </w:p>
    <w:p w14:paraId="17B0FD04">
      <w:pPr>
        <w:spacing w:line="500" w:lineRule="exact"/>
        <w:ind w:firstLine="420" w:firstLineChars="200"/>
        <w:jc w:val="both"/>
        <w:rPr>
          <w:rFonts w:hAnsi="宋体" w:cs="宋体"/>
          <w:color w:val="auto"/>
          <w:sz w:val="21"/>
          <w:szCs w:val="21"/>
        </w:rPr>
      </w:pPr>
      <w:r>
        <w:rPr>
          <w:rFonts w:hint="eastAsia" w:hAnsi="宋体" w:cs="宋体"/>
          <w:color w:val="auto"/>
          <w:sz w:val="21"/>
          <w:szCs w:val="21"/>
        </w:rPr>
        <w:t>1.电子交易平台发生故障而无法登录访问的；</w:t>
      </w:r>
    </w:p>
    <w:p w14:paraId="5A3CB49F">
      <w:pPr>
        <w:spacing w:line="500" w:lineRule="exact"/>
        <w:ind w:firstLine="420" w:firstLineChars="200"/>
        <w:jc w:val="both"/>
        <w:rPr>
          <w:rFonts w:hAnsi="宋体" w:cs="宋体"/>
          <w:color w:val="auto"/>
          <w:sz w:val="21"/>
          <w:szCs w:val="21"/>
        </w:rPr>
      </w:pPr>
      <w:r>
        <w:rPr>
          <w:rFonts w:hint="eastAsia" w:hAnsi="宋体" w:cs="宋体"/>
          <w:color w:val="auto"/>
          <w:sz w:val="21"/>
          <w:szCs w:val="21"/>
        </w:rPr>
        <w:t>2.电子交易平台应用或数据库出现错误，不能进行正常操作的；</w:t>
      </w:r>
    </w:p>
    <w:p w14:paraId="56DA91F1">
      <w:pPr>
        <w:spacing w:line="500" w:lineRule="exact"/>
        <w:ind w:firstLine="420" w:firstLineChars="200"/>
        <w:jc w:val="both"/>
        <w:rPr>
          <w:rFonts w:hAnsi="宋体" w:cs="宋体"/>
          <w:color w:val="auto"/>
          <w:sz w:val="21"/>
          <w:szCs w:val="21"/>
        </w:rPr>
      </w:pPr>
      <w:r>
        <w:rPr>
          <w:rFonts w:hint="eastAsia" w:hAnsi="宋体" w:cs="宋体"/>
          <w:color w:val="auto"/>
          <w:sz w:val="21"/>
          <w:szCs w:val="21"/>
        </w:rPr>
        <w:t>3.电子交易平台发现严重安全漏洞，有潜在泄密危险的；</w:t>
      </w:r>
    </w:p>
    <w:p w14:paraId="66D64FE3">
      <w:pPr>
        <w:spacing w:line="500" w:lineRule="exact"/>
        <w:ind w:firstLine="420" w:firstLineChars="200"/>
        <w:jc w:val="both"/>
        <w:rPr>
          <w:rFonts w:hAnsi="宋体" w:cs="宋体"/>
          <w:color w:val="auto"/>
          <w:sz w:val="21"/>
          <w:szCs w:val="21"/>
        </w:rPr>
      </w:pPr>
      <w:r>
        <w:rPr>
          <w:rFonts w:hint="eastAsia" w:hAnsi="宋体" w:cs="宋体"/>
          <w:color w:val="auto"/>
          <w:sz w:val="21"/>
          <w:szCs w:val="21"/>
        </w:rPr>
        <w:t>4.病毒发作导致不能进行正常操作的；</w:t>
      </w:r>
    </w:p>
    <w:p w14:paraId="2793BA80">
      <w:pPr>
        <w:spacing w:line="500" w:lineRule="exact"/>
        <w:ind w:firstLine="420" w:firstLineChars="200"/>
        <w:jc w:val="both"/>
        <w:rPr>
          <w:rFonts w:hAnsi="宋体" w:cs="宋体"/>
          <w:color w:val="auto"/>
          <w:sz w:val="21"/>
          <w:szCs w:val="21"/>
        </w:rPr>
      </w:pPr>
      <w:r>
        <w:rPr>
          <w:rFonts w:hint="eastAsia" w:hAnsi="宋体" w:cs="宋体"/>
          <w:color w:val="auto"/>
          <w:sz w:val="21"/>
          <w:szCs w:val="21"/>
        </w:rPr>
        <w:t>5.其他无法保证电子交易的公平、公正和安全的情况。</w:t>
      </w:r>
    </w:p>
    <w:p w14:paraId="09CEE222">
      <w:pPr>
        <w:autoSpaceDE/>
        <w:autoSpaceDN/>
        <w:adjustRightInd/>
        <w:spacing w:line="500" w:lineRule="exact"/>
        <w:ind w:firstLine="420" w:firstLineChars="200"/>
        <w:jc w:val="both"/>
        <w:textAlignment w:val="auto"/>
        <w:rPr>
          <w:rFonts w:hAnsi="宋体" w:cs="宋体"/>
          <w:color w:val="auto"/>
        </w:rPr>
      </w:pPr>
      <w:r>
        <w:rPr>
          <w:rFonts w:hint="eastAsia" w:hAnsi="宋体" w:cs="宋体"/>
          <w:color w:val="auto"/>
          <w:sz w:val="21"/>
          <w:szCs w:val="21"/>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73E3E7BE">
      <w:pPr>
        <w:autoSpaceDE/>
        <w:autoSpaceDN/>
        <w:adjustRightInd/>
        <w:spacing w:line="500" w:lineRule="exact"/>
        <w:ind w:firstLine="422" w:firstLineChars="200"/>
        <w:textAlignment w:val="auto"/>
        <w:rPr>
          <w:rFonts w:hAnsi="宋体" w:cs="宋体"/>
          <w:b/>
          <w:color w:val="auto"/>
          <w:sz w:val="21"/>
          <w:szCs w:val="21"/>
        </w:rPr>
      </w:pPr>
      <w:r>
        <w:rPr>
          <w:rFonts w:hint="eastAsia" w:hAnsi="宋体" w:cs="宋体"/>
          <w:b/>
          <w:color w:val="auto"/>
          <w:sz w:val="21"/>
          <w:szCs w:val="21"/>
        </w:rPr>
        <w:t>六．确定成交人</w:t>
      </w:r>
    </w:p>
    <w:p w14:paraId="6DE142F9">
      <w:pPr>
        <w:snapToGrid w:val="0"/>
        <w:spacing w:line="460" w:lineRule="exact"/>
        <w:ind w:firstLine="417" w:firstLineChars="199"/>
        <w:rPr>
          <w:rFonts w:hAnsi="宋体" w:cs="宋体"/>
          <w:color w:val="auto"/>
          <w:sz w:val="21"/>
          <w:szCs w:val="21"/>
        </w:rPr>
      </w:pPr>
      <w:r>
        <w:rPr>
          <w:rFonts w:hint="eastAsia" w:hAnsi="宋体" w:cs="宋体"/>
          <w:color w:val="auto"/>
          <w:sz w:val="21"/>
          <w:szCs w:val="21"/>
        </w:rPr>
        <w:t>1.磋商小组将根据磋商采购文件和有关规定，履行评审工作职责，以《磋商办法及评分标准》为标准，全面衡量各供应商对磋商文件的响应情况。对实质上响应磋商文件的供应商，以打分的方法，排出推荐成交的供应商的先后顺序，并按顺序提出授标建议。评审结果报经采购人同意，最终确定成交人。</w:t>
      </w:r>
    </w:p>
    <w:p w14:paraId="26313010">
      <w:pPr>
        <w:snapToGrid w:val="0"/>
        <w:spacing w:line="460" w:lineRule="exact"/>
        <w:ind w:firstLine="411" w:firstLineChars="196"/>
        <w:rPr>
          <w:rFonts w:hAnsi="宋体" w:cs="宋体"/>
          <w:b/>
          <w:color w:val="auto"/>
          <w:sz w:val="21"/>
          <w:szCs w:val="21"/>
        </w:rPr>
      </w:pPr>
      <w:r>
        <w:rPr>
          <w:rFonts w:hint="eastAsia" w:hAnsi="宋体" w:cs="宋体"/>
          <w:color w:val="auto"/>
          <w:sz w:val="21"/>
          <w:szCs w:val="21"/>
        </w:rPr>
        <w:t>2.采购人应当根据磋商小组推荐的顺序确定成交人，不得在磋商小组推荐的成交候选人以外确定成交人。</w:t>
      </w:r>
    </w:p>
    <w:p w14:paraId="22DC1EAA">
      <w:pPr>
        <w:autoSpaceDE/>
        <w:autoSpaceDN/>
        <w:adjustRightInd/>
        <w:spacing w:line="460" w:lineRule="exact"/>
        <w:ind w:firstLine="420" w:firstLineChars="200"/>
        <w:textAlignment w:val="auto"/>
        <w:rPr>
          <w:rFonts w:hAnsi="宋体" w:cs="宋体"/>
          <w:color w:val="auto"/>
          <w:sz w:val="21"/>
          <w:szCs w:val="21"/>
        </w:rPr>
      </w:pPr>
      <w:r>
        <w:rPr>
          <w:rFonts w:hint="eastAsia" w:hAnsi="宋体" w:cs="宋体"/>
          <w:color w:val="auto"/>
          <w:sz w:val="21"/>
          <w:szCs w:val="21"/>
        </w:rPr>
        <w:t>3.采购代理机构在磋商结束后2个工作日内将磋商报告交采购人确认。</w:t>
      </w:r>
    </w:p>
    <w:p w14:paraId="7944EC83">
      <w:pPr>
        <w:autoSpaceDE/>
        <w:autoSpaceDN/>
        <w:adjustRightInd/>
        <w:spacing w:line="460" w:lineRule="exact"/>
        <w:ind w:firstLine="420" w:firstLineChars="200"/>
        <w:jc w:val="both"/>
        <w:textAlignment w:val="auto"/>
        <w:rPr>
          <w:rFonts w:hAnsi="宋体" w:cs="宋体"/>
          <w:color w:val="auto"/>
          <w:sz w:val="21"/>
          <w:szCs w:val="21"/>
        </w:rPr>
      </w:pPr>
      <w:r>
        <w:rPr>
          <w:rFonts w:hint="eastAsia" w:hAnsi="宋体" w:cs="宋体"/>
          <w:color w:val="auto"/>
          <w:sz w:val="21"/>
          <w:szCs w:val="21"/>
        </w:rPr>
        <w:t>4.响应供应商对磋商结果无异议的，采购人应在收到磋商报告后5个工作日内对磋商结果进行确认。如有响应供应商对磋商结果提出质疑的，采购人可在质疑处理完毕后确定成交供应商。</w:t>
      </w:r>
    </w:p>
    <w:p w14:paraId="27DD44E3">
      <w:pPr>
        <w:autoSpaceDE/>
        <w:autoSpaceDN/>
        <w:adjustRightInd/>
        <w:spacing w:line="460" w:lineRule="exact"/>
        <w:ind w:firstLine="420" w:firstLineChars="200"/>
        <w:jc w:val="both"/>
        <w:textAlignment w:val="auto"/>
        <w:rPr>
          <w:rFonts w:hAnsi="宋体" w:cs="宋体"/>
          <w:color w:val="auto"/>
          <w:sz w:val="21"/>
          <w:szCs w:val="21"/>
        </w:rPr>
      </w:pPr>
      <w:r>
        <w:rPr>
          <w:rFonts w:hint="eastAsia" w:hAnsi="宋体" w:cs="宋体"/>
          <w:color w:val="auto"/>
          <w:sz w:val="21"/>
          <w:szCs w:val="21"/>
        </w:rPr>
        <w:t>5.磋商结果公示期：1个工作日。</w:t>
      </w:r>
    </w:p>
    <w:p w14:paraId="6EB463D6">
      <w:pPr>
        <w:autoSpaceDE/>
        <w:autoSpaceDN/>
        <w:adjustRightInd/>
        <w:spacing w:line="460" w:lineRule="exact"/>
        <w:ind w:firstLine="420" w:firstLineChars="200"/>
        <w:jc w:val="both"/>
        <w:textAlignment w:val="auto"/>
        <w:rPr>
          <w:rFonts w:hAnsi="宋体" w:cs="宋体"/>
          <w:color w:val="auto"/>
          <w:sz w:val="21"/>
          <w:szCs w:val="21"/>
        </w:rPr>
      </w:pPr>
      <w:r>
        <w:rPr>
          <w:rFonts w:hint="eastAsia" w:hAnsi="宋体" w:cs="宋体"/>
          <w:color w:val="auto"/>
          <w:sz w:val="21"/>
          <w:szCs w:val="21"/>
        </w:rPr>
        <w:t>6.磋商结果公示的同时采购代理机构以书面形式发出《成交通知书》。</w:t>
      </w:r>
    </w:p>
    <w:p w14:paraId="6B23FD82">
      <w:pPr>
        <w:autoSpaceDE/>
        <w:autoSpaceDN/>
        <w:adjustRightInd/>
        <w:spacing w:line="500" w:lineRule="exact"/>
        <w:ind w:firstLine="316" w:firstLineChars="150"/>
        <w:jc w:val="both"/>
        <w:textAlignment w:val="auto"/>
        <w:rPr>
          <w:rFonts w:hAnsi="宋体" w:cs="宋体"/>
          <w:b/>
          <w:color w:val="auto"/>
          <w:sz w:val="21"/>
          <w:szCs w:val="21"/>
        </w:rPr>
      </w:pPr>
      <w:bookmarkStart w:id="171" w:name="_Toc25299"/>
      <w:r>
        <w:rPr>
          <w:rFonts w:hint="eastAsia" w:hAnsi="宋体" w:cs="宋体"/>
          <w:b/>
          <w:color w:val="auto"/>
          <w:sz w:val="21"/>
          <w:szCs w:val="21"/>
        </w:rPr>
        <w:t>七、合同授予</w:t>
      </w:r>
      <w:bookmarkEnd w:id="171"/>
    </w:p>
    <w:p w14:paraId="4F47995E">
      <w:pPr>
        <w:pStyle w:val="10"/>
        <w:adjustRightInd w:val="0"/>
        <w:snapToGrid w:val="0"/>
        <w:spacing w:line="500" w:lineRule="exact"/>
        <w:ind w:firstLine="422" w:firstLineChars="200"/>
        <w:rPr>
          <w:rFonts w:ascii="宋体" w:hAnsi="宋体" w:cs="宋体"/>
          <w:b/>
          <w:color w:val="auto"/>
          <w:sz w:val="21"/>
          <w:szCs w:val="21"/>
        </w:rPr>
      </w:pPr>
      <w:r>
        <w:rPr>
          <w:rFonts w:hint="eastAsia" w:ascii="宋体" w:hAnsi="宋体" w:cs="宋体"/>
          <w:b/>
          <w:color w:val="auto"/>
          <w:sz w:val="21"/>
          <w:szCs w:val="21"/>
        </w:rPr>
        <w:t>1.合同的签订</w:t>
      </w:r>
    </w:p>
    <w:p w14:paraId="6EF57971">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1.1除不可抗力等特殊情况外，采购人原则上应当在成交通知书发出之日起20日内，与成交人按照采购文件确定的事项签订政府采购合同，并在签订之日起2个工作日内将政府采购合同在浙江政府采购网上公告。</w:t>
      </w:r>
    </w:p>
    <w:p w14:paraId="33156419">
      <w:pPr>
        <w:pStyle w:val="66"/>
        <w:adjustRightInd w:val="0"/>
        <w:snapToGrid w:val="0"/>
        <w:spacing w:before="0" w:line="500" w:lineRule="exact"/>
        <w:ind w:firstLine="420"/>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lang w:val="zh-CN"/>
        </w:rPr>
        <w:t>.2成交人按规定的日期、时间、地点，由法定代表人或其授权代表与采购人代表签订合同。如成交人为联合体的，由联合体成员各方法定代表人或其授权代表与采购人代表签订合同。</w:t>
      </w:r>
    </w:p>
    <w:p w14:paraId="4EEAC958">
      <w:pPr>
        <w:pStyle w:val="66"/>
        <w:adjustRightInd w:val="0"/>
        <w:snapToGrid w:val="0"/>
        <w:spacing w:before="0" w:line="500" w:lineRule="exact"/>
        <w:ind w:firstLine="420"/>
        <w:rPr>
          <w:rFonts w:ascii="宋体" w:hAnsi="宋体" w:cs="宋体"/>
          <w:color w:val="auto"/>
          <w:sz w:val="21"/>
          <w:szCs w:val="21"/>
        </w:rPr>
      </w:pPr>
      <w:r>
        <w:rPr>
          <w:rFonts w:hint="eastAsia" w:ascii="宋体" w:hAnsi="宋体" w:cs="宋体"/>
          <w:color w:val="auto"/>
          <w:sz w:val="21"/>
          <w:szCs w:val="21"/>
        </w:rPr>
        <w:t>1.3如签订合同并生效后，供应商无故拒绝或延期，除按照合同条款处理外，列入不良行为记录一次，并给予通报。</w:t>
      </w:r>
    </w:p>
    <w:p w14:paraId="78B23A05">
      <w:pPr>
        <w:pStyle w:val="66"/>
        <w:adjustRightInd w:val="0"/>
        <w:snapToGrid w:val="0"/>
        <w:spacing w:before="0" w:line="500" w:lineRule="exact"/>
        <w:ind w:firstLine="420"/>
        <w:rPr>
          <w:rFonts w:ascii="宋体" w:hAnsi="宋体" w:cs="宋体"/>
          <w:color w:val="auto"/>
          <w:sz w:val="21"/>
          <w:szCs w:val="21"/>
        </w:rPr>
      </w:pPr>
      <w:r>
        <w:rPr>
          <w:rFonts w:hint="eastAsia" w:ascii="宋体" w:hAnsi="宋体" w:cs="宋体"/>
          <w:color w:val="auto"/>
          <w:sz w:val="21"/>
          <w:szCs w:val="21"/>
        </w:rPr>
        <w:t>1.4成交人拒绝与采购人签订合同的，采购人可以按照评审报告推荐的中标或者成交候选人名单排序，确定下一候选人为成交人，也可以重新开展政府采购活动。</w:t>
      </w:r>
    </w:p>
    <w:p w14:paraId="4C579797">
      <w:pPr>
        <w:pStyle w:val="66"/>
        <w:adjustRightInd w:val="0"/>
        <w:snapToGrid w:val="0"/>
        <w:spacing w:before="0" w:line="500" w:lineRule="exact"/>
        <w:ind w:firstLine="420"/>
        <w:rPr>
          <w:rFonts w:ascii="宋体" w:hAnsi="宋体" w:cs="宋体"/>
          <w:color w:val="auto"/>
          <w:sz w:val="21"/>
          <w:szCs w:val="21"/>
        </w:rPr>
      </w:pPr>
      <w:r>
        <w:rPr>
          <w:rFonts w:hint="eastAsia" w:ascii="宋体" w:hAnsi="宋体" w:cs="宋体"/>
          <w:color w:val="auto"/>
          <w:sz w:val="21"/>
          <w:szCs w:val="21"/>
        </w:rPr>
        <w:t>1.5采购合同由采购人与成交人根据采购文件、磋商响应文件等内容通过政府采购电子交易平台在线签订，自动备案。</w:t>
      </w:r>
    </w:p>
    <w:p w14:paraId="77510F88">
      <w:pPr>
        <w:pStyle w:val="66"/>
        <w:adjustRightInd w:val="0"/>
        <w:snapToGrid w:val="0"/>
        <w:spacing w:before="0" w:line="500" w:lineRule="exact"/>
        <w:ind w:firstLine="422"/>
        <w:rPr>
          <w:rFonts w:ascii="宋体" w:hAnsi="宋体" w:cs="宋体"/>
          <w:b/>
          <w:bCs/>
          <w:color w:val="auto"/>
          <w:sz w:val="21"/>
          <w:szCs w:val="21"/>
        </w:rPr>
      </w:pPr>
      <w:r>
        <w:rPr>
          <w:rFonts w:hint="eastAsia" w:ascii="宋体" w:hAnsi="宋体" w:cs="宋体"/>
          <w:b/>
          <w:bCs/>
          <w:color w:val="auto"/>
          <w:sz w:val="21"/>
          <w:szCs w:val="21"/>
        </w:rPr>
        <w:t>1.6政府采购货物和服务项目不得收取质量保证金。政府采购工程以及与工程建设有关的货物、服务，采用招标方式采购的，按国家和省有关规定执行。</w:t>
      </w:r>
    </w:p>
    <w:p w14:paraId="7E9DF141">
      <w:pPr>
        <w:pStyle w:val="10"/>
        <w:adjustRightInd w:val="0"/>
        <w:snapToGrid w:val="0"/>
        <w:spacing w:line="500" w:lineRule="exact"/>
        <w:ind w:firstLine="422" w:firstLineChars="200"/>
        <w:jc w:val="left"/>
        <w:rPr>
          <w:rFonts w:ascii="宋体" w:hAnsi="宋体" w:cs="宋体"/>
          <w:b/>
          <w:color w:val="auto"/>
          <w:sz w:val="21"/>
          <w:szCs w:val="21"/>
        </w:rPr>
      </w:pPr>
      <w:r>
        <w:rPr>
          <w:rFonts w:hint="eastAsia" w:ascii="宋体" w:hAnsi="宋体" w:cs="宋体"/>
          <w:b/>
          <w:color w:val="auto"/>
          <w:sz w:val="21"/>
          <w:szCs w:val="21"/>
        </w:rPr>
        <w:t>2.预付款</w:t>
      </w:r>
    </w:p>
    <w:p w14:paraId="0D40EC72">
      <w:pPr>
        <w:tabs>
          <w:tab w:val="left" w:pos="0"/>
        </w:tabs>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rPr>
        <w:t>人工投入为主</w:t>
      </w:r>
      <w:r>
        <w:rPr>
          <w:rFonts w:hint="eastAsia" w:hAnsi="宋体" w:cs="宋体"/>
          <w:color w:val="auto"/>
          <w:sz w:val="21"/>
          <w:szCs w:val="21"/>
        </w:rPr>
        <w:t>的，可适当降低预付款比例，但不得低于</w:t>
      </w:r>
      <w:r>
        <w:rPr>
          <w:rFonts w:hint="eastAsia" w:hAnsi="宋体" w:cs="宋体"/>
          <w:b/>
          <w:bCs/>
          <w:color w:val="auto"/>
          <w:sz w:val="21"/>
          <w:szCs w:val="21"/>
        </w:rPr>
        <w:t>30%。</w:t>
      </w:r>
      <w:r>
        <w:rPr>
          <w:rFonts w:hint="eastAsia" w:hAnsi="宋体" w:cs="宋体"/>
          <w:color w:val="auto"/>
          <w:sz w:val="21"/>
          <w:szCs w:val="21"/>
        </w:rPr>
        <w:t>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w:t>
      </w:r>
      <w:r>
        <w:rPr>
          <w:rFonts w:hint="eastAsia" w:hAnsi="宋体" w:cs="宋体"/>
          <w:color w:val="auto"/>
          <w:sz w:val="21"/>
          <w:szCs w:val="21"/>
          <w:u w:val="single"/>
        </w:rPr>
        <w:t>合同生效以及具备实施条件后</w:t>
      </w:r>
      <w:r>
        <w:rPr>
          <w:rFonts w:hint="eastAsia" w:hAnsi="宋体" w:cs="宋体"/>
          <w:b/>
          <w:bCs/>
          <w:color w:val="auto"/>
          <w:sz w:val="21"/>
          <w:szCs w:val="21"/>
        </w:rPr>
        <w:t>7个工作日内</w:t>
      </w:r>
      <w:r>
        <w:rPr>
          <w:rFonts w:hint="eastAsia" w:hAnsi="宋体" w:cs="宋体"/>
          <w:color w:val="auto"/>
          <w:sz w:val="21"/>
          <w:szCs w:val="21"/>
        </w:rPr>
        <w:t>支付。政府采购工程以及与工程建设有关的货物、服务，采用招标方式采购的，预付款从其相关规定。</w:t>
      </w:r>
    </w:p>
    <w:p w14:paraId="34722FCE">
      <w:pPr>
        <w:tabs>
          <w:tab w:val="left" w:pos="0"/>
        </w:tabs>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本项目合同签订生效且具备实施条件</w:t>
      </w:r>
      <w:r>
        <w:rPr>
          <w:rFonts w:hint="eastAsia" w:hAnsi="宋体" w:cs="宋体"/>
          <w:color w:val="auto"/>
          <w:sz w:val="21"/>
          <w:szCs w:val="21"/>
          <w:lang w:val="zh-CN"/>
        </w:rPr>
        <w:t>入场工作</w:t>
      </w:r>
      <w:r>
        <w:rPr>
          <w:rFonts w:hint="eastAsia" w:hAnsi="宋体" w:cs="宋体"/>
          <w:color w:val="auto"/>
          <w:sz w:val="21"/>
          <w:szCs w:val="21"/>
        </w:rPr>
        <w:t>后7个工作日内采购人支付成交人合同金额的50%作为预付款，但在签订合同时，</w:t>
      </w:r>
      <w:r>
        <w:rPr>
          <w:rFonts w:hint="eastAsia" w:hAnsi="宋体" w:cs="宋体"/>
          <w:bCs/>
          <w:color w:val="auto"/>
          <w:sz w:val="21"/>
          <w:szCs w:val="21"/>
        </w:rPr>
        <w:t>成交人</w:t>
      </w:r>
      <w:r>
        <w:rPr>
          <w:rFonts w:hint="eastAsia" w:hAnsi="宋体" w:cs="宋体"/>
          <w:color w:val="auto"/>
          <w:sz w:val="21"/>
          <w:szCs w:val="21"/>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14:paraId="0DDE222D">
      <w:pPr>
        <w:pStyle w:val="10"/>
        <w:adjustRightInd w:val="0"/>
        <w:snapToGrid w:val="0"/>
        <w:spacing w:line="500" w:lineRule="exact"/>
        <w:ind w:firstLine="422" w:firstLineChars="200"/>
        <w:jc w:val="left"/>
        <w:rPr>
          <w:rFonts w:ascii="宋体" w:hAnsi="宋体" w:cs="宋体"/>
          <w:b/>
          <w:color w:val="auto"/>
          <w:sz w:val="21"/>
          <w:szCs w:val="21"/>
        </w:rPr>
      </w:pPr>
      <w:r>
        <w:rPr>
          <w:rFonts w:hint="eastAsia" w:ascii="宋体" w:hAnsi="宋体" w:cs="宋体"/>
          <w:b/>
          <w:color w:val="auto"/>
          <w:sz w:val="21"/>
          <w:szCs w:val="21"/>
        </w:rPr>
        <w:t>3.资金支付</w:t>
      </w:r>
    </w:p>
    <w:p w14:paraId="7779038D">
      <w:pPr>
        <w:pStyle w:val="10"/>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b/>
          <w:color w:val="auto"/>
          <w:sz w:val="21"/>
          <w:szCs w:val="21"/>
        </w:rPr>
        <w:t>采购人应当及时</w:t>
      </w:r>
      <w:r>
        <w:rPr>
          <w:rFonts w:hint="eastAsia" w:ascii="宋体" w:hAnsi="宋体" w:cs="宋体"/>
          <w:color w:val="auto"/>
          <w:sz w:val="21"/>
          <w:szCs w:val="21"/>
        </w:rPr>
        <w:t>组织项目验收，</w:t>
      </w:r>
      <w:r>
        <w:rPr>
          <w:rFonts w:hint="eastAsia" w:ascii="宋体" w:hAnsi="宋体" w:cs="宋体"/>
          <w:b/>
          <w:bCs/>
          <w:color w:val="auto"/>
          <w:sz w:val="21"/>
          <w:szCs w:val="21"/>
        </w:rPr>
        <w:t>不得以政府部门审计作为支付供应商款项的条件。</w:t>
      </w:r>
      <w:r>
        <w:rPr>
          <w:rFonts w:hint="eastAsia" w:ascii="宋体" w:hAnsi="宋体" w:cs="宋体"/>
          <w:color w:val="auto"/>
          <w:sz w:val="21"/>
          <w:szCs w:val="21"/>
        </w:rPr>
        <w:t>采购人对于满足合同约定支付条件的，</w:t>
      </w:r>
      <w:r>
        <w:rPr>
          <w:rFonts w:hint="eastAsia" w:ascii="宋体" w:hAnsi="宋体" w:cs="宋体"/>
          <w:b/>
          <w:bCs/>
          <w:color w:val="auto"/>
          <w:sz w:val="21"/>
          <w:szCs w:val="21"/>
        </w:rPr>
        <w:t>自收到发票后7个工作日内</w:t>
      </w:r>
      <w:r>
        <w:rPr>
          <w:rFonts w:hint="eastAsia" w:ascii="宋体" w:hAnsi="宋体" w:cs="宋体"/>
          <w:color w:val="auto"/>
          <w:sz w:val="21"/>
          <w:szCs w:val="21"/>
        </w:rPr>
        <w:t>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14:paraId="271C436F">
      <w:pPr>
        <w:tabs>
          <w:tab w:val="left" w:pos="0"/>
        </w:tabs>
        <w:autoSpaceDE/>
        <w:autoSpaceDN/>
        <w:snapToGrid w:val="0"/>
        <w:spacing w:line="500" w:lineRule="exact"/>
        <w:ind w:firstLine="420" w:firstLineChars="200"/>
        <w:rPr>
          <w:rFonts w:hAnsi="宋体" w:cs="宋体"/>
          <w:color w:val="auto"/>
          <w:sz w:val="21"/>
          <w:szCs w:val="21"/>
        </w:rPr>
      </w:pPr>
      <w:bookmarkStart w:id="172" w:name="_Toc97649962"/>
      <w:r>
        <w:rPr>
          <w:rFonts w:hint="eastAsia" w:hAnsi="宋体" w:cs="宋体"/>
          <w:color w:val="auto"/>
          <w:sz w:val="21"/>
          <w:szCs w:val="21"/>
        </w:rPr>
        <w:t>本项目的资金支付按本磋商采购文件“第二部分 采购需求”之“六、商务要求（付款方式）”执行并在合同中进行约定。</w:t>
      </w:r>
    </w:p>
    <w:p w14:paraId="001570ED">
      <w:pPr>
        <w:snapToGrid w:val="0"/>
        <w:spacing w:line="500" w:lineRule="exact"/>
        <w:ind w:firstLine="422" w:firstLineChars="200"/>
        <w:rPr>
          <w:rFonts w:hAnsi="宋体" w:cs="宋体"/>
          <w:b/>
          <w:bCs/>
          <w:color w:val="auto"/>
          <w:sz w:val="21"/>
          <w:szCs w:val="21"/>
        </w:rPr>
      </w:pPr>
      <w:r>
        <w:rPr>
          <w:rFonts w:hint="eastAsia" w:hAnsi="宋体" w:cs="宋体"/>
          <w:b/>
          <w:color w:val="auto"/>
          <w:sz w:val="21"/>
          <w:szCs w:val="21"/>
        </w:rPr>
        <w:t>八、项目验收</w:t>
      </w:r>
      <w:bookmarkEnd w:id="172"/>
    </w:p>
    <w:p w14:paraId="3A77FB09">
      <w:pPr>
        <w:tabs>
          <w:tab w:val="left" w:pos="0"/>
        </w:tabs>
        <w:snapToGrid w:val="0"/>
        <w:spacing w:line="500" w:lineRule="exact"/>
        <w:ind w:firstLine="420" w:firstLineChars="200"/>
        <w:rPr>
          <w:rFonts w:hAnsi="宋体" w:cs="宋体"/>
          <w:color w:val="auto"/>
          <w:sz w:val="21"/>
          <w:szCs w:val="21"/>
        </w:rPr>
      </w:pPr>
      <w:r>
        <w:rPr>
          <w:rFonts w:hint="eastAsia" w:hAnsi="宋体" w:cs="宋体"/>
          <w:color w:val="auto"/>
          <w:sz w:val="21"/>
          <w:szCs w:val="21"/>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D51383">
      <w:pPr>
        <w:tabs>
          <w:tab w:val="left" w:pos="0"/>
        </w:tabs>
        <w:snapToGrid w:val="0"/>
        <w:spacing w:line="500" w:lineRule="exact"/>
        <w:ind w:firstLine="420" w:firstLineChars="200"/>
        <w:rPr>
          <w:rFonts w:hAnsi="宋体" w:cs="宋体"/>
          <w:color w:val="auto"/>
          <w:sz w:val="21"/>
          <w:szCs w:val="21"/>
        </w:rPr>
      </w:pPr>
      <w:r>
        <w:rPr>
          <w:rFonts w:hint="eastAsia" w:hAnsi="宋体" w:cs="宋体"/>
          <w:color w:val="auto"/>
          <w:sz w:val="21"/>
          <w:szCs w:val="21"/>
        </w:rPr>
        <w:t>2.采购人可以邀请参加本项目的其他供应商或者第三方机构参与验收。参与验收的供应商或者第三方机构的意见作为验收书的参考资料一并存档。</w:t>
      </w:r>
    </w:p>
    <w:p w14:paraId="207CE4E2">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F9F5A">
      <w:pPr>
        <w:autoSpaceDE/>
        <w:autoSpaceDN/>
        <w:snapToGrid w:val="0"/>
        <w:spacing w:line="500" w:lineRule="exact"/>
        <w:ind w:firstLine="420" w:firstLineChars="200"/>
        <w:textAlignment w:val="auto"/>
        <w:rPr>
          <w:rFonts w:hAnsi="宋体" w:cs="宋体"/>
          <w:b/>
          <w:bCs/>
          <w:color w:val="auto"/>
          <w:sz w:val="21"/>
          <w:szCs w:val="21"/>
        </w:rPr>
      </w:pPr>
      <w:r>
        <w:rPr>
          <w:rFonts w:hint="eastAsia" w:hAnsi="宋体" w:cs="宋体"/>
          <w:color w:val="auto"/>
          <w:sz w:val="21"/>
          <w:szCs w:val="21"/>
        </w:rPr>
        <w:t>4.采购人原则上应当在</w:t>
      </w:r>
      <w:r>
        <w:rPr>
          <w:rFonts w:hint="eastAsia" w:hAnsi="宋体" w:cs="宋体"/>
          <w:b/>
          <w:bCs/>
          <w:color w:val="auto"/>
          <w:sz w:val="21"/>
          <w:szCs w:val="21"/>
        </w:rPr>
        <w:t>履约验收之日起2个工作日内</w:t>
      </w:r>
      <w:r>
        <w:rPr>
          <w:rFonts w:hint="eastAsia" w:hAnsi="宋体" w:cs="宋体"/>
          <w:color w:val="auto"/>
          <w:sz w:val="21"/>
          <w:szCs w:val="21"/>
        </w:rPr>
        <w:t>，将</w:t>
      </w:r>
      <w:r>
        <w:rPr>
          <w:rFonts w:hint="eastAsia" w:hAnsi="宋体" w:cs="宋体"/>
          <w:b/>
          <w:bCs/>
          <w:color w:val="auto"/>
          <w:sz w:val="21"/>
          <w:szCs w:val="21"/>
        </w:rPr>
        <w:t>履约验收结果在浙江政府采购网上公告。</w:t>
      </w:r>
    </w:p>
    <w:p w14:paraId="7B000748">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5.验收合格的项目，采购人将根据采购合同的约定及时向供应商支付采购资金、退还履约保证金。</w:t>
      </w:r>
    </w:p>
    <w:p w14:paraId="07D1BD0D">
      <w:pPr>
        <w:autoSpaceDE/>
        <w:autoSpaceDN/>
        <w:adjustRightInd/>
        <w:spacing w:line="500" w:lineRule="exact"/>
        <w:ind w:firstLine="420" w:firstLineChars="200"/>
        <w:jc w:val="both"/>
        <w:textAlignment w:val="auto"/>
        <w:rPr>
          <w:rFonts w:hAnsi="宋体" w:cs="宋体"/>
          <w:b/>
          <w:color w:val="auto"/>
          <w:sz w:val="24"/>
          <w:szCs w:val="24"/>
        </w:rPr>
      </w:pPr>
      <w:bookmarkStart w:id="173" w:name="_Toc20376"/>
      <w:r>
        <w:rPr>
          <w:rFonts w:hint="eastAsia" w:hAnsi="宋体" w:cs="宋体"/>
          <w:color w:val="auto"/>
          <w:sz w:val="21"/>
          <w:szCs w:val="21"/>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3"/>
    </w:p>
    <w:p w14:paraId="2C8EAE9A">
      <w:pPr>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九、电子投标特别提醒</w:t>
      </w:r>
    </w:p>
    <w:p w14:paraId="130F17B4">
      <w:pPr>
        <w:widowControl/>
        <w:snapToGrid w:val="0"/>
        <w:spacing w:line="500" w:lineRule="exact"/>
        <w:ind w:firstLine="420"/>
        <w:rPr>
          <w:rFonts w:hAnsi="宋体" w:cs="宋体"/>
          <w:color w:val="auto"/>
          <w:sz w:val="21"/>
        </w:rPr>
      </w:pPr>
      <w:r>
        <w:rPr>
          <w:rFonts w:hint="eastAsia" w:hAnsi="宋体" w:cs="宋体"/>
          <w:color w:val="auto"/>
          <w:sz w:val="21"/>
        </w:rPr>
        <w:t>1.请所有供应商在政采云系统准时参加线上开标活动,并且要求法定代表人或授权委托人全程在线。</w:t>
      </w:r>
    </w:p>
    <w:p w14:paraId="33994882">
      <w:pPr>
        <w:widowControl/>
        <w:snapToGrid w:val="0"/>
        <w:spacing w:line="500" w:lineRule="exact"/>
        <w:ind w:firstLine="420"/>
        <w:rPr>
          <w:rFonts w:hAnsi="宋体" w:cs="宋体"/>
          <w:color w:val="auto"/>
          <w:sz w:val="21"/>
        </w:rPr>
      </w:pPr>
      <w:r>
        <w:rPr>
          <w:rFonts w:hint="eastAsia" w:hAnsi="宋体" w:cs="宋体"/>
          <w:color w:val="auto"/>
          <w:sz w:val="21"/>
        </w:rPr>
        <w:t>2.投标截止时间后，代理机构将线上开启解密，供应商需及时用CA锁在线解密，解密时间一般为半小时（解密时限由财政部门设置），逾期解密，供应商自行承担风险。</w:t>
      </w:r>
    </w:p>
    <w:p w14:paraId="634410BB">
      <w:pPr>
        <w:snapToGrid w:val="0"/>
        <w:spacing w:line="500" w:lineRule="exact"/>
        <w:ind w:firstLine="420"/>
        <w:rPr>
          <w:rFonts w:hAnsi="宋体" w:cs="宋体"/>
          <w:color w:val="auto"/>
          <w:sz w:val="21"/>
        </w:rPr>
      </w:pPr>
      <w:r>
        <w:rPr>
          <w:rFonts w:hint="eastAsia" w:hAnsi="宋体" w:cs="宋体"/>
          <w:color w:val="auto"/>
          <w:sz w:val="21"/>
        </w:rPr>
        <w:t>3.解密响应文件的CA锁必须跟制作响应文件的CA锁为同一个，否则将导致解密失败。</w:t>
      </w:r>
    </w:p>
    <w:p w14:paraId="0989BF29">
      <w:pPr>
        <w:snapToGrid w:val="0"/>
        <w:spacing w:line="500" w:lineRule="exact"/>
        <w:ind w:firstLine="420"/>
        <w:rPr>
          <w:rFonts w:hAnsi="宋体" w:cs="宋体"/>
          <w:color w:val="auto"/>
        </w:rPr>
      </w:pPr>
      <w:r>
        <w:rPr>
          <w:rFonts w:hint="eastAsia" w:hAnsi="宋体" w:cs="宋体"/>
          <w:bCs/>
          <w:color w:val="auto"/>
          <w:sz w:val="21"/>
          <w:szCs w:val="21"/>
        </w:rPr>
        <w:t>4.请务必确保</w:t>
      </w:r>
      <w:r>
        <w:rPr>
          <w:rFonts w:hint="eastAsia" w:hAnsi="宋体" w:cs="宋体"/>
          <w:color w:val="auto"/>
          <w:sz w:val="21"/>
        </w:rPr>
        <w:t>响应文件</w:t>
      </w:r>
      <w:r>
        <w:rPr>
          <w:rFonts w:hint="eastAsia" w:hAnsi="宋体" w:cs="宋体"/>
          <w:bCs/>
          <w:color w:val="auto"/>
          <w:sz w:val="21"/>
          <w:szCs w:val="21"/>
        </w:rPr>
        <w:t>制作客户端为最新版本，旧版本可能导致</w:t>
      </w:r>
      <w:r>
        <w:rPr>
          <w:rFonts w:hint="eastAsia" w:hAnsi="宋体" w:cs="宋体"/>
          <w:color w:val="auto"/>
          <w:sz w:val="21"/>
        </w:rPr>
        <w:t>响应</w:t>
      </w:r>
      <w:r>
        <w:rPr>
          <w:rFonts w:hint="eastAsia" w:hAnsi="宋体" w:cs="宋体"/>
          <w:bCs/>
          <w:color w:val="auto"/>
          <w:sz w:val="21"/>
          <w:szCs w:val="21"/>
        </w:rPr>
        <w:t>文件解密失</w:t>
      </w:r>
      <w:r>
        <w:rPr>
          <w:rFonts w:hint="eastAsia" w:hAnsi="宋体" w:cs="宋体"/>
          <w:bCs/>
          <w:color w:val="auto"/>
          <w:sz w:val="21"/>
          <w:szCs w:val="22"/>
        </w:rPr>
        <w:t>败。</w:t>
      </w:r>
    </w:p>
    <w:p w14:paraId="00F1FC6E">
      <w:pPr>
        <w:autoSpaceDE/>
        <w:autoSpaceDN/>
        <w:adjustRightInd/>
        <w:textAlignment w:val="auto"/>
        <w:rPr>
          <w:rFonts w:hAnsi="宋体" w:cs="宋体"/>
          <w:color w:val="auto"/>
          <w:sz w:val="21"/>
          <w:szCs w:val="21"/>
        </w:rPr>
      </w:pPr>
      <w:r>
        <w:rPr>
          <w:rFonts w:hint="eastAsia" w:hAnsi="宋体" w:cs="宋体"/>
          <w:color w:val="auto"/>
        </w:rPr>
        <w:br w:type="page"/>
      </w:r>
    </w:p>
    <w:bookmarkEnd w:id="154"/>
    <w:bookmarkEnd w:id="155"/>
    <w:bookmarkEnd w:id="156"/>
    <w:p w14:paraId="119ED1A1">
      <w:pPr>
        <w:pStyle w:val="4"/>
        <w:spacing w:line="480" w:lineRule="exact"/>
        <w:jc w:val="center"/>
        <w:rPr>
          <w:rFonts w:hAnsi="宋体" w:cs="宋体"/>
          <w:color w:val="auto"/>
          <w:sz w:val="30"/>
          <w:szCs w:val="30"/>
        </w:rPr>
      </w:pPr>
      <w:bookmarkStart w:id="174" w:name="_Toc10104"/>
      <w:bookmarkStart w:id="175" w:name="_Toc20688"/>
      <w:bookmarkStart w:id="176" w:name="_Toc21095"/>
      <w:bookmarkStart w:id="177" w:name="_Toc26659"/>
      <w:bookmarkStart w:id="178" w:name="_Toc29330"/>
      <w:bookmarkStart w:id="179" w:name="_Toc25151"/>
      <w:bookmarkStart w:id="180" w:name="_Toc9899"/>
      <w:bookmarkStart w:id="181" w:name="_Toc12051"/>
      <w:bookmarkStart w:id="182" w:name="_Toc10461"/>
      <w:bookmarkStart w:id="183" w:name="_Toc27937"/>
      <w:bookmarkStart w:id="184" w:name="_Toc18347"/>
      <w:bookmarkStart w:id="185" w:name="_Toc783"/>
      <w:bookmarkStart w:id="186" w:name="_Toc14625"/>
      <w:bookmarkStart w:id="187" w:name="_Toc26369"/>
      <w:bookmarkStart w:id="188" w:name="_Toc7454"/>
      <w:bookmarkStart w:id="189" w:name="_Toc354841320"/>
      <w:bookmarkStart w:id="190" w:name="_Toc2991"/>
      <w:bookmarkStart w:id="191" w:name="_Toc30406"/>
      <w:bookmarkStart w:id="192" w:name="_Toc8056"/>
      <w:bookmarkStart w:id="193" w:name="_Toc26810"/>
      <w:bookmarkStart w:id="194" w:name="_Toc295737634"/>
      <w:bookmarkStart w:id="195" w:name="_Toc265065988"/>
      <w:bookmarkStart w:id="196" w:name="_Toc237193456"/>
      <w:bookmarkStart w:id="197" w:name="_Toc296074345"/>
      <w:bookmarkStart w:id="198" w:name="_Toc264211076"/>
      <w:bookmarkStart w:id="199" w:name="_Toc295910882"/>
      <w:bookmarkStart w:id="200" w:name="_Toc237414013"/>
      <w:bookmarkStart w:id="201" w:name="_Toc237340112"/>
      <w:bookmarkStart w:id="202" w:name="_Toc256977544"/>
      <w:bookmarkStart w:id="203" w:name="_Toc237413918"/>
      <w:bookmarkStart w:id="204" w:name="_Toc237189785"/>
      <w:r>
        <w:rPr>
          <w:rFonts w:hint="eastAsia" w:hAnsi="宋体" w:cs="宋体"/>
          <w:color w:val="auto"/>
          <w:sz w:val="30"/>
          <w:szCs w:val="30"/>
        </w:rPr>
        <w:t>第四部分  磋商办法及评分标准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10B7114">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为公正、公平、科学地选择成交供应商，按照《中华人民共和国政府采购法》等有关法律法规的规定，并结合本项目的实际，制定本办法。</w:t>
      </w:r>
    </w:p>
    <w:p w14:paraId="55990931">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本办法适用本项目的磋商。</w:t>
      </w:r>
    </w:p>
    <w:p w14:paraId="27181A0F">
      <w:pPr>
        <w:pStyle w:val="43"/>
        <w:adjustRightInd w:val="0"/>
        <w:snapToGrid w:val="0"/>
        <w:spacing w:before="0" w:beforeAutospacing="0" w:after="0" w:afterAutospacing="0" w:line="500" w:lineRule="exact"/>
        <w:ind w:firstLine="422" w:firstLineChars="200"/>
        <w:rPr>
          <w:b/>
          <w:bCs/>
          <w:color w:val="auto"/>
        </w:rPr>
      </w:pPr>
      <w:r>
        <w:rPr>
          <w:rFonts w:hint="eastAsia"/>
          <w:b/>
          <w:color w:val="auto"/>
          <w:sz w:val="21"/>
          <w:szCs w:val="21"/>
        </w:rPr>
        <w:t>一、评审纪律和要求</w:t>
      </w:r>
    </w:p>
    <w:p w14:paraId="757D6E2E">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1.评审专家必须公平、公正评审，遵纪守法，客观、廉洁地履行职责。</w:t>
      </w:r>
    </w:p>
    <w:p w14:paraId="3457F13D">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2.评审专家在评审开始前，应关闭并上交随身携带的各种通信工具。</w:t>
      </w:r>
    </w:p>
    <w:p w14:paraId="2B3DFB39">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3.评审专家在评审过程中，未经许可不得中途离开评审现场，不得迟到早退。</w:t>
      </w:r>
    </w:p>
    <w:p w14:paraId="4790F90F">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4.评审专家和工作人员不得透露评审过程中的讨论情况和评审结果。</w:t>
      </w:r>
    </w:p>
    <w:p w14:paraId="15DA8C69">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5.评审时，评审专家须按招标文件规定的程序、条件和标准，对供应商竞争性磋商响应文件的合规性、完整性和有效性进行审查、比较和评估，其中对供应商的资格条件、主要技术参数、商务报价和其他评审要素等，评审专家应逐项进行审查、比较，不得漏评少评。</w:t>
      </w:r>
      <w:r>
        <w:rPr>
          <w:rFonts w:hint="eastAsia" w:hAnsi="宋体" w:cs="宋体"/>
          <w:b/>
          <w:bCs/>
          <w:color w:val="auto"/>
          <w:sz w:val="21"/>
          <w:szCs w:val="21"/>
        </w:rPr>
        <w:t>如发现与招标文件要求相偏离的，应对其偏离情形进行必要的核实，并在工作底稿中予以说明；如属于实质性偏离或符合无效竞争性磋商响应文件的，可询问供应商，并允许供应商进行陈述申辩，但不允许其对偏离条款进行补充、修正或撤回</w:t>
      </w:r>
      <w:r>
        <w:rPr>
          <w:rFonts w:hint="eastAsia" w:hAnsi="宋体" w:cs="宋体"/>
          <w:color w:val="auto"/>
          <w:sz w:val="21"/>
          <w:szCs w:val="21"/>
        </w:rPr>
        <w:t>。</w:t>
      </w:r>
    </w:p>
    <w:p w14:paraId="6DE60A96">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6.采购人、采购代理机构不得向评审委员会的评审专家做倾向性、误导性的解释或者说明。</w:t>
      </w:r>
    </w:p>
    <w:p w14:paraId="2F2728C9">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rPr>
        <w:t>。</w:t>
      </w:r>
    </w:p>
    <w:p w14:paraId="0FD1762F">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8.评审专家在评审过程中不得将自己的观点强加给其他评审专家，评审专家应自主发表见解，对评审意见承担个人责任。</w:t>
      </w:r>
    </w:p>
    <w:p w14:paraId="6236EE3D">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9.</w:t>
      </w:r>
      <w:r>
        <w:rPr>
          <w:rFonts w:hint="eastAsia" w:hAnsi="宋体" w:cs="宋体"/>
          <w:b/>
          <w:bCs/>
          <w:color w:val="auto"/>
          <w:sz w:val="21"/>
          <w:szCs w:val="21"/>
        </w:rPr>
        <w:t>评审结束后，评审委员会应向采购代理机构提交项目评审报告。评审报告是采购人确定成交人的合法依据，评审委员会应当如实、客观地反映评审情况，按招标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r>
        <w:rPr>
          <w:rFonts w:hint="eastAsia" w:hAnsi="宋体" w:cs="宋体"/>
          <w:color w:val="auto"/>
          <w:sz w:val="21"/>
          <w:szCs w:val="21"/>
        </w:rPr>
        <w:t>。</w:t>
      </w:r>
    </w:p>
    <w:p w14:paraId="17A49E94">
      <w:pPr>
        <w:autoSpaceDE/>
        <w:autoSpaceDN/>
        <w:snapToGrid w:val="0"/>
        <w:spacing w:line="500" w:lineRule="exact"/>
        <w:ind w:firstLine="422" w:firstLineChars="200"/>
        <w:textAlignment w:val="auto"/>
        <w:rPr>
          <w:rFonts w:hAnsi="宋体" w:cs="宋体"/>
          <w:b/>
          <w:bCs/>
          <w:color w:val="auto"/>
          <w:sz w:val="21"/>
          <w:szCs w:val="21"/>
        </w:rPr>
      </w:pPr>
      <w:r>
        <w:rPr>
          <w:rFonts w:hint="eastAsia" w:hAnsi="宋体" w:cs="宋体"/>
          <w:b/>
          <w:bCs/>
          <w:color w:val="auto"/>
          <w:sz w:val="21"/>
          <w:szCs w:val="21"/>
        </w:rPr>
        <w:t>10.评审专家应当独立、客观、公正地提出评审意见，不得带有倾向性，不得影响其他评审专家评审，并在评审报告上签字；如对评审报告有异议的，可在报告上签署不同意见，并说明理由，否则将视为同意。</w:t>
      </w:r>
    </w:p>
    <w:p w14:paraId="369760F5">
      <w:pPr>
        <w:autoSpaceDE/>
        <w:autoSpaceDN/>
        <w:snapToGrid w:val="0"/>
        <w:spacing w:line="500" w:lineRule="exact"/>
        <w:ind w:firstLine="422" w:firstLineChars="200"/>
        <w:textAlignment w:val="auto"/>
        <w:rPr>
          <w:rFonts w:hAnsi="宋体" w:cs="宋体"/>
          <w:b/>
          <w:bCs/>
          <w:color w:val="auto"/>
          <w:sz w:val="21"/>
          <w:szCs w:val="21"/>
        </w:rPr>
      </w:pPr>
      <w:r>
        <w:rPr>
          <w:rFonts w:hint="eastAsia" w:hAnsi="宋体" w:cs="宋体"/>
          <w:b/>
          <w:bCs/>
          <w:color w:val="auto"/>
          <w:sz w:val="21"/>
          <w:szCs w:val="21"/>
        </w:rPr>
        <w:t>11.评审专家应当遵守评审工作纪律，不得泄露评审文件、评审情况和评审中获悉的商业秘密。</w:t>
      </w:r>
    </w:p>
    <w:p w14:paraId="358A31DF">
      <w:pPr>
        <w:autoSpaceDE/>
        <w:autoSpaceDN/>
        <w:snapToGrid w:val="0"/>
        <w:spacing w:line="500" w:lineRule="exact"/>
        <w:ind w:firstLine="422" w:firstLineChars="200"/>
        <w:textAlignment w:val="auto"/>
        <w:rPr>
          <w:rFonts w:hAnsi="宋体" w:cs="宋体"/>
          <w:b/>
          <w:bCs/>
          <w:color w:val="auto"/>
          <w:sz w:val="21"/>
          <w:szCs w:val="21"/>
        </w:rPr>
      </w:pPr>
      <w:r>
        <w:rPr>
          <w:rFonts w:hint="eastAsia" w:hAnsi="宋体" w:cs="宋体"/>
          <w:b/>
          <w:bCs/>
          <w:color w:val="auto"/>
          <w:sz w:val="21"/>
          <w:szCs w:val="21"/>
        </w:rPr>
        <w:t>评审委员会在评审过程中发现供应商有行贿、提供虚假材料或者串通等违法行为的，应当及时向财政部门报告。</w:t>
      </w:r>
    </w:p>
    <w:p w14:paraId="077C9D8B">
      <w:pPr>
        <w:autoSpaceDE/>
        <w:autoSpaceDN/>
        <w:snapToGrid w:val="0"/>
        <w:spacing w:line="500" w:lineRule="exact"/>
        <w:ind w:firstLine="422" w:firstLineChars="200"/>
        <w:textAlignment w:val="auto"/>
        <w:rPr>
          <w:rFonts w:hAnsi="宋体" w:cs="宋体"/>
          <w:b/>
          <w:bCs/>
          <w:color w:val="auto"/>
          <w:sz w:val="21"/>
          <w:szCs w:val="21"/>
        </w:rPr>
      </w:pPr>
      <w:r>
        <w:rPr>
          <w:rFonts w:hint="eastAsia" w:hAnsi="宋体" w:cs="宋体"/>
          <w:b/>
          <w:bCs/>
          <w:color w:val="auto"/>
          <w:sz w:val="21"/>
          <w:szCs w:val="21"/>
        </w:rPr>
        <w:t>12.招标文件内容违反国家有关强制性规定的，评审委员会应当停止评审并向采购代理机构说明情况。</w:t>
      </w:r>
    </w:p>
    <w:p w14:paraId="33E8F934">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13.评审专家应当配合采购代理机构答复供应商提出的质疑。</w:t>
      </w:r>
    </w:p>
    <w:p w14:paraId="5A436A24">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14.评审专家应当配合财政部门的投诉处理工作。</w:t>
      </w:r>
    </w:p>
    <w:p w14:paraId="594A9231">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15.评审专家有如下行为之一的，责令改正，给予警告，可以并处一千元以下的罚款：</w:t>
      </w:r>
    </w:p>
    <w:p w14:paraId="3C8FBCE8">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①明知应当回避而未主动回避的；</w:t>
      </w:r>
    </w:p>
    <w:p w14:paraId="4A10A7F2">
      <w:pPr>
        <w:autoSpaceDE/>
        <w:autoSpaceDN/>
        <w:snapToGrid w:val="0"/>
        <w:spacing w:line="500" w:lineRule="exact"/>
        <w:ind w:firstLine="376" w:firstLineChars="200"/>
        <w:textAlignment w:val="auto"/>
        <w:rPr>
          <w:rFonts w:hAnsi="宋体" w:cs="宋体"/>
          <w:color w:val="auto"/>
          <w:sz w:val="21"/>
          <w:szCs w:val="21"/>
        </w:rPr>
      </w:pPr>
      <w:r>
        <w:rPr>
          <w:rFonts w:hint="eastAsia" w:hAnsi="宋体" w:cs="宋体"/>
          <w:snapToGrid w:val="0"/>
          <w:color w:val="auto"/>
          <w:spacing w:val="-11"/>
          <w:sz w:val="21"/>
          <w:szCs w:val="21"/>
        </w:rPr>
        <w:t>②在得知自己为评审专家身份后至评审结束前时段内私下接触供应商的</w:t>
      </w:r>
      <w:r>
        <w:rPr>
          <w:rFonts w:hint="eastAsia" w:hAnsi="宋体" w:cs="宋体"/>
          <w:color w:val="auto"/>
          <w:sz w:val="21"/>
          <w:szCs w:val="21"/>
        </w:rPr>
        <w:t>；</w:t>
      </w:r>
    </w:p>
    <w:p w14:paraId="6BB2A8A2">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③在评审过程中擅离职守，影响评审程序正常进行的；</w:t>
      </w:r>
    </w:p>
    <w:p w14:paraId="4FC3E12C">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④在评审过程有明显不合理或者不正当倾向性的；</w:t>
      </w:r>
    </w:p>
    <w:p w14:paraId="76E4D8A9">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⑤未按招标文件规定的评审方法和标准进行评审的。</w:t>
      </w:r>
    </w:p>
    <w:p w14:paraId="56A3377B">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⑥上述①至⑤行为影响中标结果的，中标结果无效。</w:t>
      </w:r>
    </w:p>
    <w:p w14:paraId="49AEC532">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C25EF1A">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政府采购评审专家与供应商存在利害关系未回避的，处2万元以上5万元以下的罚款，禁止其参加政府采购评审活动。</w:t>
      </w:r>
    </w:p>
    <w:p w14:paraId="350D3DB5">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政府采购评审专家收受采购人、采购代理机构、供应商贿赂或者获取其他不正当利益，构成犯罪的，依法追究刑事责任；尚不构成犯罪的，处2万元以上5万元以下的罚款，禁止其参加政府采购评审活动。</w:t>
      </w:r>
    </w:p>
    <w:p w14:paraId="19DE8C8F">
      <w:pPr>
        <w:autoSpaceDE/>
        <w:autoSpaceDN/>
        <w:snapToGrid w:val="0"/>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政府采购评审专家有上述违法行为的，其评审意见无效，不得获取评审费；有违法所得的，没收违法所得；给他人造成损失的，依法承担民事责任。</w:t>
      </w:r>
    </w:p>
    <w:p w14:paraId="3A1DD1DE">
      <w:pPr>
        <w:pStyle w:val="43"/>
        <w:adjustRightInd w:val="0"/>
        <w:snapToGrid w:val="0"/>
        <w:spacing w:before="0" w:beforeAutospacing="0" w:after="0" w:afterAutospacing="0" w:line="500" w:lineRule="exact"/>
        <w:ind w:firstLine="422" w:firstLineChars="200"/>
        <w:rPr>
          <w:b/>
          <w:color w:val="auto"/>
          <w:sz w:val="21"/>
          <w:szCs w:val="21"/>
        </w:rPr>
      </w:pPr>
      <w:r>
        <w:rPr>
          <w:rFonts w:hint="eastAsia"/>
          <w:b/>
          <w:color w:val="auto"/>
          <w:sz w:val="21"/>
          <w:szCs w:val="21"/>
        </w:rPr>
        <w:t>二、评标定标时对政府采购政策的落实要求</w:t>
      </w:r>
    </w:p>
    <w:p w14:paraId="1C0576C5">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1.采购项目需要落实的政府采购政策</w:t>
      </w:r>
    </w:p>
    <w:p w14:paraId="62BAF2AF">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6528EED">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1.2 支持绿色发展</w:t>
      </w:r>
    </w:p>
    <w:p w14:paraId="65F356E4">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3451FE8">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44DC44">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1.3支持中小企业发展</w:t>
      </w:r>
    </w:p>
    <w:p w14:paraId="14FC2D55">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45AA0C8F">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符合中小企业划分标准的个体工商户，在政府采购活动中视同中小企业。</w:t>
      </w:r>
    </w:p>
    <w:p w14:paraId="0A9F279A">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1.3.2在政府采购活动中，供应商提供的货物、工程或者服务符合下列情形的，享受中小企业扶持政策：</w:t>
      </w:r>
    </w:p>
    <w:p w14:paraId="729B3A95">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1.3.2.1在货物采购项目中，货物由中小企业制造，即货物由中小企业生产且使用该中小企业商号或者注册商标；</w:t>
      </w:r>
    </w:p>
    <w:p w14:paraId="1B080FAE">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1.3.2.2在工程采购项目中，工程由中小企业承建，即工程施工单位为中小企业；</w:t>
      </w:r>
    </w:p>
    <w:p w14:paraId="07D0FA28">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1.3.2.3在服务采购项目中，服务由中小企业承接，即提供服务的人员为中小企业依照《中华人民共和国劳动合同法》订立劳动合同的从业人员。</w:t>
      </w:r>
    </w:p>
    <w:p w14:paraId="76E0DE31">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在货物采购项目中，供应商提供的货物既有中小企业制造货物，也有大型企业制造货物的，不享受中小企业扶持政策。</w:t>
      </w:r>
    </w:p>
    <w:p w14:paraId="3873C042">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以联合体形式参加政府采购活动，联合体各方均为中小企业的，联合体视同中小企业。其中，联合体各方均为小微企业的，联合体视同小微企业。</w:t>
      </w:r>
    </w:p>
    <w:p w14:paraId="48C86475">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42214247">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1.3.4符合《关于促进残疾人就业政府采购政策的通知》（财库〔2017〕141号）规定的条件并提供《残疾人福利性单位声明函》的残疾人福利性单位视同小型、微型企业；</w:t>
      </w:r>
    </w:p>
    <w:p w14:paraId="71C19FB4">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56B386">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014DCB5">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1.3.7中小企业享受扶持政策获得政府采购合同的，小微企业不得将合同分包给大中型企业，中型企业不得将合同分包给大型企业。</w:t>
      </w:r>
    </w:p>
    <w:p w14:paraId="04907F40">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1.4支持创新发展</w:t>
      </w:r>
    </w:p>
    <w:p w14:paraId="72162241">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1.4.1 采购人优先采购被认定为首台套产品和“制造精品”的自主创新产品。</w:t>
      </w:r>
    </w:p>
    <w:p w14:paraId="562E6D03">
      <w:pPr>
        <w:pStyle w:val="43"/>
        <w:adjustRightInd w:val="0"/>
        <w:snapToGrid w:val="0"/>
        <w:spacing w:before="0" w:beforeAutospacing="0" w:after="0" w:afterAutospacing="0" w:line="500" w:lineRule="exact"/>
        <w:ind w:firstLine="420" w:firstLineChars="200"/>
        <w:rPr>
          <w:color w:val="auto"/>
          <w:sz w:val="21"/>
          <w:szCs w:val="21"/>
        </w:rPr>
      </w:pPr>
      <w:r>
        <w:rPr>
          <w:rFonts w:hint="eastAsia"/>
          <w:color w:val="auto"/>
          <w:sz w:val="21"/>
          <w:szCs w:val="21"/>
        </w:rPr>
        <w:t>1.4.2</w:t>
      </w:r>
      <w:r>
        <w:rPr>
          <w:rFonts w:hint="eastAsia"/>
          <w:b/>
          <w:bCs/>
          <w:color w:val="auto"/>
          <w:sz w:val="21"/>
          <w:szCs w:val="21"/>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color w:val="auto"/>
          <w:sz w:val="21"/>
          <w:szCs w:val="21"/>
        </w:rPr>
        <w:t>。</w:t>
      </w:r>
    </w:p>
    <w:p w14:paraId="50924E13">
      <w:pPr>
        <w:autoSpaceDE/>
        <w:autoSpaceDN/>
        <w:adjustRightInd/>
        <w:spacing w:line="500" w:lineRule="exact"/>
        <w:ind w:firstLine="420" w:firstLineChars="200"/>
        <w:jc w:val="both"/>
        <w:textAlignment w:val="auto"/>
        <w:rPr>
          <w:rFonts w:hAnsi="宋体" w:cs="宋体"/>
          <w:b/>
          <w:color w:val="auto"/>
          <w:sz w:val="21"/>
          <w:szCs w:val="21"/>
        </w:rPr>
      </w:pPr>
      <w:bookmarkStart w:id="205" w:name="_Toc15807"/>
      <w:r>
        <w:rPr>
          <w:rFonts w:hint="eastAsia" w:hAnsi="宋体" w:cs="宋体"/>
          <w:color w:val="auto"/>
          <w:sz w:val="21"/>
          <w:szCs w:val="21"/>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hint="eastAsia" w:hAnsi="宋体" w:cs="宋体"/>
          <w:bCs/>
          <w:color w:val="auto"/>
          <w:sz w:val="21"/>
          <w:szCs w:val="21"/>
        </w:rPr>
        <w:t>https://zfcg. czt.zj. gov.cn/</w:t>
      </w:r>
      <w:r>
        <w:rPr>
          <w:rFonts w:hint="eastAsia" w:hAnsi="宋体" w:cs="宋体"/>
          <w:color w:val="auto"/>
          <w:sz w:val="21"/>
          <w:szCs w:val="21"/>
        </w:rPr>
        <w:t xml:space="preserve">)的中小企业信用融资栏目了解相关信息。 </w:t>
      </w:r>
      <w:r>
        <w:rPr>
          <w:rFonts w:hint="eastAsia" w:hAnsi="宋体" w:cs="宋体"/>
          <w:bCs/>
          <w:color w:val="auto"/>
          <w:sz w:val="21"/>
          <w:szCs w:val="21"/>
        </w:rPr>
        <w:t>供应商可以通过浙江政府采购网(https://zfcg. czt.zj. gov.cn/)首页的“政采云金融服务”模块进入申请，还可以通过政府采购云平台(https://www.zcygov.cn/)首页的“金融服务”模块进入申请。</w:t>
      </w:r>
      <w:bookmarkEnd w:id="205"/>
    </w:p>
    <w:p w14:paraId="420076ED">
      <w:pPr>
        <w:autoSpaceDE/>
        <w:autoSpaceDN/>
        <w:adjustRightInd/>
        <w:spacing w:line="500" w:lineRule="exact"/>
        <w:ind w:firstLine="422" w:firstLineChars="200"/>
        <w:jc w:val="both"/>
        <w:textAlignment w:val="auto"/>
        <w:rPr>
          <w:rFonts w:hAnsi="宋体" w:cs="宋体"/>
          <w:b/>
          <w:color w:val="auto"/>
          <w:sz w:val="21"/>
          <w:szCs w:val="21"/>
        </w:rPr>
      </w:pPr>
      <w:bookmarkStart w:id="206" w:name="_Toc3994"/>
      <w:r>
        <w:rPr>
          <w:rFonts w:hint="eastAsia" w:hAnsi="宋体" w:cs="宋体"/>
          <w:b/>
          <w:color w:val="auto"/>
          <w:sz w:val="21"/>
          <w:szCs w:val="21"/>
        </w:rPr>
        <w:t>三、磋商内容及标准</w:t>
      </w:r>
      <w:bookmarkEnd w:id="206"/>
    </w:p>
    <w:p w14:paraId="5896981F">
      <w:pPr>
        <w:autoSpaceDE/>
        <w:autoSpaceDN/>
        <w:adjustRightInd/>
        <w:spacing w:line="500" w:lineRule="exact"/>
        <w:ind w:firstLine="422" w:firstLineChars="200"/>
        <w:jc w:val="both"/>
        <w:textAlignment w:val="auto"/>
        <w:rPr>
          <w:rFonts w:hAnsi="宋体" w:cs="宋体"/>
          <w:color w:val="auto"/>
          <w:sz w:val="21"/>
          <w:szCs w:val="21"/>
        </w:rPr>
      </w:pPr>
      <w:r>
        <w:rPr>
          <w:rFonts w:hint="eastAsia" w:hAnsi="宋体" w:cs="宋体"/>
          <w:b/>
          <w:color w:val="auto"/>
          <w:sz w:val="21"/>
          <w:szCs w:val="21"/>
        </w:rPr>
        <w:t>1.本次磋商采用综合评分法</w:t>
      </w:r>
      <w:r>
        <w:rPr>
          <w:rFonts w:hint="eastAsia" w:hAnsi="宋体" w:cs="宋体"/>
          <w:color w:val="auto"/>
          <w:sz w:val="21"/>
          <w:szCs w:val="21"/>
        </w:rPr>
        <w:t>，</w:t>
      </w:r>
      <w:r>
        <w:rPr>
          <w:rFonts w:hint="eastAsia" w:hAnsi="宋体" w:cs="宋体"/>
          <w:b/>
          <w:bCs/>
          <w:color w:val="auto"/>
          <w:sz w:val="21"/>
          <w:szCs w:val="21"/>
        </w:rPr>
        <w:t>总分为100分，由价格分（磋商报价得分）20分、技术商务分80分二部分组成</w:t>
      </w:r>
      <w:r>
        <w:rPr>
          <w:rFonts w:hint="eastAsia" w:hAnsi="宋体" w:cs="宋体"/>
          <w:color w:val="auto"/>
          <w:sz w:val="21"/>
          <w:szCs w:val="21"/>
        </w:rPr>
        <w:t>。合格响应供应商的磋商得分为各项目汇总得分，成交候选资格按磋商汇总得分由高到低顺序排列；汇总得分相同的，按价格分由高到低顺序排列。排名第一的响应供应商为成交候选人，排名第二的响应供应商为候补成交候选人……其他响应供应商成交候选资格以此类推。评分过程中采用四舍五入法，并保留小数2位。</w:t>
      </w:r>
    </w:p>
    <w:p w14:paraId="125F7CD2">
      <w:pPr>
        <w:autoSpaceDE/>
        <w:autoSpaceDN/>
        <w:adjustRightInd/>
        <w:spacing w:line="500" w:lineRule="exact"/>
        <w:ind w:firstLine="420" w:firstLineChars="200"/>
        <w:jc w:val="both"/>
        <w:textAlignment w:val="auto"/>
        <w:rPr>
          <w:rFonts w:hAnsi="宋体" w:cs="宋体"/>
          <w:b/>
          <w:color w:val="auto"/>
          <w:sz w:val="21"/>
          <w:szCs w:val="21"/>
        </w:rPr>
      </w:pPr>
      <w:r>
        <w:rPr>
          <w:rFonts w:hint="eastAsia" w:hAnsi="宋体" w:cs="宋体"/>
          <w:color w:val="auto"/>
          <w:sz w:val="21"/>
          <w:szCs w:val="21"/>
        </w:rPr>
        <w:t>响应供应商磋商综合得分=价格分+技术商务分</w:t>
      </w:r>
    </w:p>
    <w:p w14:paraId="19FCFA30">
      <w:pPr>
        <w:autoSpaceDE/>
        <w:autoSpaceDN/>
        <w:adjustRightInd/>
        <w:spacing w:line="460" w:lineRule="exact"/>
        <w:ind w:firstLine="422" w:firstLineChars="200"/>
        <w:jc w:val="both"/>
        <w:rPr>
          <w:rFonts w:hAnsi="宋体" w:cs="宋体"/>
          <w:color w:val="auto"/>
          <w:sz w:val="21"/>
          <w:szCs w:val="21"/>
        </w:rPr>
      </w:pPr>
      <w:r>
        <w:rPr>
          <w:rFonts w:hint="eastAsia" w:hAnsi="宋体" w:cs="宋体"/>
          <w:b/>
          <w:color w:val="auto"/>
          <w:sz w:val="21"/>
          <w:szCs w:val="21"/>
        </w:rPr>
        <w:t>2.价格分:</w:t>
      </w:r>
      <w:r>
        <w:rPr>
          <w:rFonts w:hint="eastAsia" w:hAnsi="宋体" w:cs="宋体"/>
          <w:color w:val="auto"/>
          <w:sz w:val="21"/>
          <w:szCs w:val="21"/>
        </w:rPr>
        <w:t>价格分采用低价优先法计算，即：以满足磋商文件要求且进行了政策性价格扣除后，以评审价格的最低价者定为评标基准价，其价格分为满分。其他供应商的价格分统一按照下列公式计算：</w:t>
      </w:r>
    </w:p>
    <w:p w14:paraId="03B7D7CC">
      <w:pPr>
        <w:autoSpaceDE/>
        <w:autoSpaceDN/>
        <w:adjustRightInd/>
        <w:spacing w:line="460" w:lineRule="exact"/>
        <w:ind w:firstLine="420" w:firstLineChars="200"/>
        <w:jc w:val="both"/>
        <w:rPr>
          <w:rFonts w:hAnsi="宋体" w:cs="宋体"/>
          <w:color w:val="auto"/>
          <w:sz w:val="21"/>
          <w:szCs w:val="21"/>
        </w:rPr>
      </w:pPr>
      <w:r>
        <w:rPr>
          <w:rFonts w:hint="eastAsia" w:hAnsi="宋体" w:cs="宋体"/>
          <w:color w:val="auto"/>
          <w:sz w:val="21"/>
          <w:szCs w:val="21"/>
        </w:rPr>
        <w:t>其他供应商的价格分=（评标基准价/评审价格）×20%×100</w:t>
      </w:r>
    </w:p>
    <w:p w14:paraId="0C6CF251">
      <w:pPr>
        <w:autoSpaceDE/>
        <w:autoSpaceDN/>
        <w:adjustRightInd/>
        <w:spacing w:line="500" w:lineRule="exact"/>
        <w:ind w:firstLine="422" w:firstLineChars="200"/>
        <w:textAlignment w:val="auto"/>
        <w:rPr>
          <w:rFonts w:hAnsi="宋体" w:cs="宋体"/>
          <w:color w:val="auto"/>
          <w:sz w:val="21"/>
          <w:szCs w:val="21"/>
        </w:rPr>
      </w:pPr>
      <w:r>
        <w:rPr>
          <w:rFonts w:hint="eastAsia" w:hAnsi="宋体" w:cs="宋体"/>
          <w:b/>
          <w:color w:val="auto"/>
          <w:sz w:val="21"/>
          <w:szCs w:val="21"/>
        </w:rPr>
        <w:t>（1）</w:t>
      </w:r>
      <w:r>
        <w:rPr>
          <w:rFonts w:hint="eastAsia" w:hAnsi="宋体" w:cs="宋体"/>
          <w:color w:val="auto"/>
          <w:sz w:val="21"/>
          <w:szCs w:val="21"/>
        </w:rPr>
        <w:t>磋商小组认为响应供应商的报价明显低于其他通过符合性审查响应供应商的报价且</w:t>
      </w:r>
      <w:r>
        <w:rPr>
          <w:rFonts w:hint="eastAsia" w:hAnsi="宋体" w:cs="宋体"/>
          <w:color w:val="auto"/>
          <w:sz w:val="21"/>
          <w:szCs w:val="21"/>
          <w:u w:val="single"/>
        </w:rPr>
        <w:t>报价低于最高限价50%时</w:t>
      </w:r>
      <w:r>
        <w:rPr>
          <w:rFonts w:hint="eastAsia" w:hAnsi="宋体" w:cs="宋体"/>
          <w:color w:val="auto"/>
          <w:sz w:val="21"/>
          <w:szCs w:val="21"/>
        </w:rPr>
        <w:t>，有可能影响服务质量或者不能诚信履约的，将要求其在磋商现场（在线）合理的时间内提供书面说明，必要时提交相关证明材料；响应供应商不能证明其报价合理性的，磋商小组可将其作为无效响应文件处理。在有效响应供应商数满足法定人数的前提下，评标委员会依次确定满足磋商采购文件要求且进行了政策性价格扣除后评审价格最低的有效磋商评审价格为评标基准价</w:t>
      </w:r>
    </w:p>
    <w:p w14:paraId="374D48EC">
      <w:pPr>
        <w:autoSpaceDE/>
        <w:autoSpaceDN/>
        <w:adjustRightInd/>
        <w:spacing w:line="460" w:lineRule="exact"/>
        <w:ind w:firstLine="422" w:firstLineChars="200"/>
        <w:jc w:val="both"/>
        <w:rPr>
          <w:rFonts w:hAnsi="宋体" w:cs="宋体"/>
          <w:b/>
          <w:color w:val="auto"/>
          <w:sz w:val="21"/>
          <w:szCs w:val="21"/>
        </w:rPr>
      </w:pPr>
      <w:r>
        <w:rPr>
          <w:rFonts w:hint="eastAsia" w:hAnsi="宋体" w:cs="宋体"/>
          <w:b/>
          <w:color w:val="auto"/>
          <w:sz w:val="21"/>
          <w:szCs w:val="21"/>
        </w:rPr>
        <w:t>（2）</w:t>
      </w:r>
      <w:r>
        <w:rPr>
          <w:rFonts w:hint="eastAsia" w:hAnsi="宋体" w:cs="宋体"/>
          <w:b/>
          <w:bCs/>
          <w:color w:val="auto"/>
          <w:sz w:val="21"/>
          <w:szCs w:val="21"/>
        </w:rPr>
        <w:t>供应商的磋商报价超过采购人设定的上限价（即：预算金额68万元），按投标无效处理</w:t>
      </w:r>
      <w:r>
        <w:rPr>
          <w:rFonts w:hint="eastAsia" w:hAnsi="宋体" w:cs="宋体"/>
          <w:b/>
          <w:color w:val="auto"/>
          <w:sz w:val="21"/>
          <w:szCs w:val="21"/>
        </w:rPr>
        <w:t>。</w:t>
      </w:r>
    </w:p>
    <w:p w14:paraId="377C6241">
      <w:pPr>
        <w:autoSpaceDE/>
        <w:autoSpaceDN/>
        <w:adjustRightInd/>
        <w:spacing w:line="460" w:lineRule="exact"/>
        <w:ind w:firstLine="422" w:firstLineChars="200"/>
        <w:jc w:val="both"/>
        <w:rPr>
          <w:rFonts w:hAnsi="宋体" w:cs="宋体"/>
          <w:b/>
          <w:bCs/>
          <w:color w:val="auto"/>
          <w:sz w:val="21"/>
          <w:szCs w:val="21"/>
        </w:rPr>
      </w:pPr>
      <w:r>
        <w:rPr>
          <w:rFonts w:hint="eastAsia" w:hAnsi="宋体" w:cs="宋体"/>
          <w:b/>
          <w:bCs/>
          <w:color w:val="auto"/>
          <w:sz w:val="21"/>
          <w:szCs w:val="21"/>
        </w:rPr>
        <w:t>（3）依照《政府采购促进中小企业发展管理办法》、《国务院关于印发扎实稳住经济一揽子政策措施的通知》、《浙江省财政厅关于进一步发挥政府采购政策功能全力推动经济稳进提质的通知》、《财政部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等的规定，对符合相关要求的有效供应商，按照以下比例给予相应的价格扣除，以确定该供应商的报价评审价格：</w:t>
      </w:r>
    </w:p>
    <w:tbl>
      <w:tblPr>
        <w:tblStyle w:val="48"/>
        <w:tblW w:w="0" w:type="auto"/>
        <w:jc w:val="center"/>
        <w:tblLayout w:type="fixed"/>
        <w:tblCellMar>
          <w:top w:w="0" w:type="dxa"/>
          <w:left w:w="108" w:type="dxa"/>
          <w:bottom w:w="0" w:type="dxa"/>
          <w:right w:w="108" w:type="dxa"/>
        </w:tblCellMar>
      </w:tblPr>
      <w:tblGrid>
        <w:gridCol w:w="728"/>
        <w:gridCol w:w="3438"/>
        <w:gridCol w:w="2016"/>
        <w:gridCol w:w="2983"/>
      </w:tblGrid>
      <w:tr w14:paraId="06A9946F">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14:paraId="18D0804D">
            <w:pPr>
              <w:spacing w:line="460" w:lineRule="exact"/>
              <w:ind w:left="149"/>
              <w:jc w:val="both"/>
              <w:rPr>
                <w:rFonts w:hAnsi="宋体" w:cs="宋体"/>
                <w:color w:val="auto"/>
                <w:sz w:val="21"/>
                <w:szCs w:val="21"/>
              </w:rPr>
            </w:pPr>
            <w:r>
              <w:rPr>
                <w:rFonts w:hint="eastAsia" w:hAnsi="宋体" w:cs="宋体"/>
                <w:color w:val="auto"/>
                <w:spacing w:val="-1"/>
                <w:sz w:val="21"/>
                <w:szCs w:val="21"/>
              </w:rPr>
              <w:t>序号</w:t>
            </w:r>
          </w:p>
        </w:tc>
        <w:tc>
          <w:tcPr>
            <w:tcW w:w="3438"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04594095">
            <w:pPr>
              <w:spacing w:line="460" w:lineRule="exact"/>
              <w:jc w:val="center"/>
              <w:rPr>
                <w:rFonts w:hAnsi="宋体" w:cs="宋体"/>
                <w:color w:val="auto"/>
                <w:sz w:val="21"/>
                <w:szCs w:val="21"/>
              </w:rPr>
            </w:pPr>
            <w:r>
              <w:rPr>
                <w:rFonts w:hint="eastAsia" w:hAnsi="宋体" w:cs="宋体"/>
                <w:color w:val="auto"/>
                <w:spacing w:val="-1"/>
                <w:sz w:val="21"/>
                <w:szCs w:val="21"/>
              </w:rPr>
              <w:t>情形</w:t>
            </w:r>
          </w:p>
        </w:tc>
        <w:tc>
          <w:tcPr>
            <w:tcW w:w="2016"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1793393E">
            <w:pPr>
              <w:spacing w:line="460" w:lineRule="exact"/>
              <w:jc w:val="center"/>
              <w:rPr>
                <w:rFonts w:hAnsi="宋体" w:cs="宋体"/>
                <w:color w:val="auto"/>
                <w:sz w:val="21"/>
                <w:szCs w:val="21"/>
              </w:rPr>
            </w:pPr>
            <w:r>
              <w:rPr>
                <w:rFonts w:hint="eastAsia" w:hAnsi="宋体" w:cs="宋体"/>
                <w:color w:val="auto"/>
                <w:spacing w:val="-1"/>
                <w:sz w:val="21"/>
                <w:szCs w:val="21"/>
              </w:rPr>
              <w:t>评审价格扣除比例</w:t>
            </w:r>
          </w:p>
        </w:tc>
        <w:tc>
          <w:tcPr>
            <w:tcW w:w="2983"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7955148D">
            <w:pPr>
              <w:spacing w:line="460" w:lineRule="exact"/>
              <w:jc w:val="center"/>
              <w:rPr>
                <w:rFonts w:hAnsi="宋体" w:cs="宋体"/>
                <w:color w:val="auto"/>
                <w:sz w:val="21"/>
                <w:szCs w:val="21"/>
              </w:rPr>
            </w:pPr>
            <w:r>
              <w:rPr>
                <w:rFonts w:hint="eastAsia" w:hAnsi="宋体" w:cs="宋体"/>
                <w:color w:val="auto"/>
                <w:spacing w:val="-1"/>
                <w:sz w:val="21"/>
                <w:szCs w:val="21"/>
              </w:rPr>
              <w:t>计算公式</w:t>
            </w:r>
          </w:p>
        </w:tc>
      </w:tr>
      <w:tr w14:paraId="7A233686">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0C42818">
            <w:pPr>
              <w:spacing w:line="460" w:lineRule="exact"/>
              <w:jc w:val="center"/>
              <w:rPr>
                <w:rFonts w:hAnsi="宋体" w:cs="宋体"/>
                <w:color w:val="auto"/>
                <w:sz w:val="21"/>
                <w:szCs w:val="21"/>
              </w:rPr>
            </w:pPr>
            <w:r>
              <w:rPr>
                <w:rFonts w:hint="eastAsia" w:hAnsi="宋体" w:cs="宋体"/>
                <w:color w:val="auto"/>
                <w:spacing w:val="-1"/>
                <w:sz w:val="21"/>
                <w:szCs w:val="21"/>
              </w:rPr>
              <w:t>1</w:t>
            </w:r>
          </w:p>
        </w:tc>
        <w:tc>
          <w:tcPr>
            <w:tcW w:w="34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E2273B1">
            <w:pPr>
              <w:spacing w:line="460" w:lineRule="exact"/>
              <w:ind w:left="107"/>
              <w:rPr>
                <w:rFonts w:hAnsi="宋体" w:cs="宋体"/>
                <w:color w:val="auto"/>
                <w:sz w:val="21"/>
                <w:szCs w:val="21"/>
              </w:rPr>
            </w:pPr>
            <w:r>
              <w:rPr>
                <w:rFonts w:hint="eastAsia" w:hAnsi="宋体" w:cs="宋体"/>
                <w:color w:val="auto"/>
                <w:spacing w:val="-1"/>
                <w:sz w:val="21"/>
                <w:szCs w:val="21"/>
              </w:rPr>
              <w:t>供应商属于</w:t>
            </w:r>
            <w:r>
              <w:rPr>
                <w:rFonts w:hint="eastAsia" w:hAnsi="宋体" w:cs="宋体"/>
                <w:color w:val="auto"/>
                <w:sz w:val="21"/>
                <w:szCs w:val="21"/>
              </w:rPr>
              <w:t>小型或微型企业</w:t>
            </w:r>
            <w:r>
              <w:rPr>
                <w:rFonts w:hint="eastAsia" w:hAnsi="宋体" w:cs="宋体"/>
                <w:color w:val="auto"/>
                <w:spacing w:val="-1"/>
                <w:sz w:val="21"/>
                <w:szCs w:val="21"/>
              </w:rPr>
              <w:t>且服务全部</w:t>
            </w:r>
            <w:r>
              <w:rPr>
                <w:rFonts w:hint="eastAsia" w:hAnsi="宋体" w:cs="宋体"/>
                <w:color w:val="auto"/>
                <w:sz w:val="21"/>
                <w:szCs w:val="21"/>
              </w:rPr>
              <w:t>由小型或微型企业承接，即提供服务的人员为小型或微型企业依照《中华人民共和国劳动合同法》订立劳动合同的从业人员</w:t>
            </w:r>
          </w:p>
        </w:tc>
        <w:tc>
          <w:tcPr>
            <w:tcW w:w="201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06BE331">
            <w:pPr>
              <w:spacing w:line="460" w:lineRule="exact"/>
              <w:ind w:left="108"/>
              <w:jc w:val="center"/>
              <w:rPr>
                <w:rFonts w:hAnsi="宋体" w:cs="宋体"/>
                <w:color w:val="auto"/>
                <w:sz w:val="21"/>
                <w:szCs w:val="21"/>
              </w:rPr>
            </w:pPr>
            <w:r>
              <w:rPr>
                <w:rFonts w:hint="eastAsia" w:hAnsi="宋体" w:cs="宋体"/>
                <w:color w:val="auto"/>
                <w:spacing w:val="-1"/>
                <w:sz w:val="21"/>
                <w:szCs w:val="21"/>
              </w:rPr>
              <w:t>10%</w:t>
            </w:r>
          </w:p>
        </w:tc>
        <w:tc>
          <w:tcPr>
            <w:tcW w:w="2983"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FE5C748">
            <w:pPr>
              <w:spacing w:line="460" w:lineRule="exact"/>
              <w:ind w:left="108"/>
              <w:jc w:val="center"/>
              <w:rPr>
                <w:rFonts w:hAnsi="宋体" w:cs="宋体"/>
                <w:color w:val="auto"/>
                <w:sz w:val="21"/>
                <w:szCs w:val="21"/>
              </w:rPr>
            </w:pPr>
            <w:r>
              <w:rPr>
                <w:rFonts w:hint="eastAsia" w:hAnsi="宋体" w:cs="宋体"/>
                <w:color w:val="auto"/>
                <w:spacing w:val="-1"/>
                <w:sz w:val="21"/>
                <w:szCs w:val="21"/>
              </w:rPr>
              <w:t>评审价格＝磋商报价×(1-10%)</w:t>
            </w:r>
          </w:p>
        </w:tc>
      </w:tr>
    </w:tbl>
    <w:p w14:paraId="334360C4">
      <w:pPr>
        <w:widowControl/>
        <w:shd w:val="clear" w:color="auto" w:fill="FFFFFF"/>
        <w:autoSpaceDE/>
        <w:autoSpaceDN/>
        <w:adjustRightInd/>
        <w:spacing w:line="500" w:lineRule="exact"/>
        <w:ind w:firstLine="420" w:firstLineChars="200"/>
        <w:rPr>
          <w:rFonts w:hAnsi="宋体" w:cs="宋体"/>
          <w:color w:val="auto"/>
          <w:sz w:val="21"/>
          <w:szCs w:val="21"/>
        </w:rPr>
      </w:pPr>
      <w:r>
        <w:rPr>
          <w:rFonts w:hint="eastAsia" w:hAnsi="宋体"/>
          <w:color w:val="auto"/>
          <w:sz w:val="21"/>
          <w:szCs w:val="21"/>
        </w:rPr>
        <w:t>注：①</w:t>
      </w:r>
      <w:r>
        <w:rPr>
          <w:rFonts w:hint="eastAsia" w:hAnsi="宋体"/>
          <w:color w:val="auto"/>
          <w:kern w:val="2"/>
          <w:sz w:val="21"/>
          <w:szCs w:val="21"/>
        </w:rPr>
        <w:t>服</w:t>
      </w:r>
      <w:r>
        <w:rPr>
          <w:rFonts w:hint="eastAsia" w:ascii="Times New Roman" w:hAnsi="宋体" w:cs="宋体"/>
          <w:color w:val="auto"/>
          <w:kern w:val="2"/>
          <w:sz w:val="21"/>
          <w:szCs w:val="21"/>
        </w:rPr>
        <w:t>务全部或部分由大型或中型企业或非企业单位（除法定</w:t>
      </w:r>
      <w:r>
        <w:rPr>
          <w:rFonts w:hint="eastAsia" w:hAnsi="宋体"/>
          <w:color w:val="auto"/>
          <w:sz w:val="21"/>
          <w:szCs w:val="21"/>
        </w:rPr>
        <w:t>视同中小企业</w:t>
      </w:r>
      <w:r>
        <w:rPr>
          <w:rFonts w:hint="eastAsia" w:ascii="Times New Roman" w:hAnsi="宋体" w:cs="宋体"/>
          <w:color w:val="auto"/>
          <w:kern w:val="2"/>
          <w:sz w:val="21"/>
          <w:szCs w:val="21"/>
        </w:rPr>
        <w:t>的</w:t>
      </w:r>
      <w:r>
        <w:rPr>
          <w:rFonts w:hint="eastAsia" w:hAnsi="宋体"/>
          <w:color w:val="auto"/>
          <w:sz w:val="21"/>
          <w:szCs w:val="21"/>
        </w:rPr>
        <w:t>个体工商户、其他组织机构外</w:t>
      </w:r>
      <w:r>
        <w:rPr>
          <w:rFonts w:hint="eastAsia" w:ascii="Times New Roman" w:hAnsi="宋体" w:cs="宋体"/>
          <w:color w:val="auto"/>
          <w:kern w:val="2"/>
          <w:sz w:val="21"/>
          <w:szCs w:val="21"/>
        </w:rPr>
        <w:t>）承接的</w:t>
      </w:r>
      <w:r>
        <w:rPr>
          <w:rFonts w:hint="eastAsia" w:cs="宋体"/>
          <w:color w:val="auto"/>
          <w:kern w:val="2"/>
          <w:sz w:val="21"/>
          <w:szCs w:val="21"/>
        </w:rPr>
        <w:t>，</w:t>
      </w:r>
      <w:r>
        <w:rPr>
          <w:rFonts w:cs="宋体"/>
          <w:color w:val="auto"/>
          <w:kern w:val="2"/>
          <w:sz w:val="21"/>
          <w:szCs w:val="21"/>
        </w:rPr>
        <w:t>不享受以上评审价格扣除优惠；</w:t>
      </w:r>
      <w:r>
        <w:rPr>
          <w:rFonts w:hint="eastAsia" w:hAnsi="宋体"/>
          <w:color w:val="auto"/>
          <w:sz w:val="21"/>
          <w:szCs w:val="21"/>
        </w:rPr>
        <w:t>②“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hAnsi="宋体" w:cs="宋体"/>
          <w:color w:val="auto"/>
          <w:sz w:val="21"/>
          <w:szCs w:val="21"/>
        </w:rPr>
        <w:t>“其他未列明行业——科学研究和技术服务业”</w:t>
      </w:r>
      <w:r>
        <w:rPr>
          <w:rFonts w:hint="eastAsia" w:hAnsi="宋体"/>
          <w:color w:val="auto"/>
          <w:sz w:val="21"/>
          <w:szCs w:val="21"/>
        </w:rPr>
        <w:t>行业；③符合中小企业划分标准的个体工商户、其他组织机构，在本项目采购活动中视同中小企业；④残疾人福利性单位或监狱企业视同小型、微型企业执行。</w:t>
      </w:r>
    </w:p>
    <w:p w14:paraId="6C968CD8">
      <w:pPr>
        <w:pStyle w:val="47"/>
        <w:adjustRightInd w:val="0"/>
        <w:snapToGrid w:val="0"/>
        <w:spacing w:after="0" w:line="500" w:lineRule="exact"/>
        <w:ind w:left="0" w:leftChars="0" w:firstLine="422" w:firstLineChars="200"/>
        <w:rPr>
          <w:rFonts w:ascii="宋体" w:hAnsi="宋体"/>
          <w:b/>
          <w:color w:val="auto"/>
        </w:rPr>
      </w:pPr>
      <w:r>
        <w:rPr>
          <w:rFonts w:hint="eastAsia" w:ascii="宋体" w:hAnsi="宋体" w:cs="Times New Roman"/>
          <w:b/>
          <w:color w:val="auto"/>
        </w:rPr>
        <w:t>3.</w:t>
      </w:r>
      <w:r>
        <w:rPr>
          <w:rFonts w:hint="eastAsia" w:ascii="宋体" w:hAnsi="宋体"/>
          <w:b/>
          <w:color w:val="auto"/>
        </w:rPr>
        <w:t>技术商务分评分标准(80分)</w:t>
      </w:r>
    </w:p>
    <w:tbl>
      <w:tblPr>
        <w:tblStyle w:val="48"/>
        <w:tblW w:w="4902" w:type="pct"/>
        <w:jc w:val="center"/>
        <w:tblLayout w:type="autofit"/>
        <w:tblCellMar>
          <w:top w:w="0" w:type="dxa"/>
          <w:left w:w="108" w:type="dxa"/>
          <w:bottom w:w="0" w:type="dxa"/>
          <w:right w:w="108" w:type="dxa"/>
        </w:tblCellMar>
      </w:tblPr>
      <w:tblGrid>
        <w:gridCol w:w="748"/>
        <w:gridCol w:w="1235"/>
        <w:gridCol w:w="6944"/>
        <w:gridCol w:w="734"/>
      </w:tblGrid>
      <w:tr w14:paraId="26D43BC2">
        <w:tblPrEx>
          <w:tblCellMar>
            <w:top w:w="0" w:type="dxa"/>
            <w:left w:w="108" w:type="dxa"/>
            <w:bottom w:w="0" w:type="dxa"/>
            <w:right w:w="108" w:type="dxa"/>
          </w:tblCellMar>
        </w:tblPrEx>
        <w:trPr>
          <w:trHeight w:val="515"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14:paraId="18805F4C">
            <w:pPr>
              <w:widowControl/>
              <w:spacing w:line="460" w:lineRule="exact"/>
              <w:jc w:val="center"/>
              <w:rPr>
                <w:rFonts w:hAnsi="宋体" w:cs="宋体"/>
                <w:b/>
                <w:bCs/>
                <w:color w:val="auto"/>
                <w:sz w:val="21"/>
                <w:szCs w:val="21"/>
              </w:rPr>
            </w:pPr>
            <w:r>
              <w:rPr>
                <w:rFonts w:hint="eastAsia" w:hAnsi="宋体" w:cs="宋体"/>
                <w:b/>
                <w:bCs/>
                <w:color w:val="auto"/>
                <w:sz w:val="21"/>
                <w:szCs w:val="21"/>
              </w:rPr>
              <w:t>序号</w:t>
            </w:r>
          </w:p>
        </w:tc>
        <w:tc>
          <w:tcPr>
            <w:tcW w:w="639" w:type="pct"/>
            <w:tcBorders>
              <w:top w:val="single" w:color="000000" w:sz="4" w:space="0"/>
              <w:left w:val="nil"/>
              <w:bottom w:val="single" w:color="000000" w:sz="4" w:space="0"/>
              <w:right w:val="single" w:color="000000" w:sz="4" w:space="0"/>
            </w:tcBorders>
            <w:vAlign w:val="center"/>
          </w:tcPr>
          <w:p w14:paraId="1DFA438D">
            <w:pPr>
              <w:widowControl/>
              <w:spacing w:line="460" w:lineRule="exact"/>
              <w:jc w:val="center"/>
              <w:rPr>
                <w:rFonts w:hAnsi="宋体" w:cs="宋体"/>
                <w:b/>
                <w:bCs/>
                <w:color w:val="auto"/>
                <w:sz w:val="21"/>
                <w:szCs w:val="21"/>
              </w:rPr>
            </w:pPr>
            <w:r>
              <w:rPr>
                <w:rFonts w:hint="eastAsia" w:hAnsi="宋体" w:cs="宋体"/>
                <w:b/>
                <w:bCs/>
                <w:color w:val="auto"/>
                <w:sz w:val="21"/>
                <w:szCs w:val="21"/>
              </w:rPr>
              <w:t>评标项目</w:t>
            </w:r>
          </w:p>
        </w:tc>
        <w:tc>
          <w:tcPr>
            <w:tcW w:w="3592" w:type="pct"/>
            <w:tcBorders>
              <w:top w:val="single" w:color="000000" w:sz="4" w:space="0"/>
              <w:left w:val="nil"/>
              <w:bottom w:val="single" w:color="000000" w:sz="4" w:space="0"/>
              <w:right w:val="single" w:color="000000" w:sz="4" w:space="0"/>
            </w:tcBorders>
            <w:vAlign w:val="center"/>
          </w:tcPr>
          <w:p w14:paraId="68ED0EAA">
            <w:pPr>
              <w:widowControl/>
              <w:spacing w:line="460" w:lineRule="exact"/>
              <w:jc w:val="center"/>
              <w:rPr>
                <w:rFonts w:hAnsi="宋体" w:cs="宋体"/>
                <w:b/>
                <w:bCs/>
                <w:color w:val="auto"/>
                <w:sz w:val="21"/>
                <w:szCs w:val="21"/>
              </w:rPr>
            </w:pPr>
            <w:r>
              <w:rPr>
                <w:rFonts w:hint="eastAsia" w:hAnsi="宋体" w:cs="宋体"/>
                <w:b/>
                <w:bCs/>
                <w:color w:val="auto"/>
                <w:sz w:val="21"/>
                <w:szCs w:val="21"/>
              </w:rPr>
              <w:t>评分细则</w:t>
            </w:r>
          </w:p>
        </w:tc>
        <w:tc>
          <w:tcPr>
            <w:tcW w:w="380" w:type="pct"/>
            <w:tcBorders>
              <w:top w:val="single" w:color="000000" w:sz="4" w:space="0"/>
              <w:left w:val="nil"/>
              <w:bottom w:val="single" w:color="000000" w:sz="4" w:space="0"/>
              <w:right w:val="single" w:color="000000" w:sz="4" w:space="0"/>
            </w:tcBorders>
            <w:vAlign w:val="center"/>
          </w:tcPr>
          <w:p w14:paraId="5435DBDD">
            <w:pPr>
              <w:widowControl/>
              <w:spacing w:line="460" w:lineRule="exact"/>
              <w:jc w:val="center"/>
              <w:rPr>
                <w:rFonts w:hAnsi="宋体" w:cs="宋体"/>
                <w:b/>
                <w:bCs/>
                <w:color w:val="auto"/>
                <w:sz w:val="21"/>
                <w:szCs w:val="21"/>
              </w:rPr>
            </w:pPr>
            <w:r>
              <w:rPr>
                <w:rFonts w:hint="eastAsia" w:hAnsi="宋体" w:cs="宋体"/>
                <w:b/>
                <w:bCs/>
                <w:color w:val="auto"/>
                <w:sz w:val="21"/>
                <w:szCs w:val="21"/>
              </w:rPr>
              <w:t>分值</w:t>
            </w:r>
          </w:p>
        </w:tc>
      </w:tr>
      <w:tr w14:paraId="7D74CA9E">
        <w:tblPrEx>
          <w:tblCellMar>
            <w:top w:w="0" w:type="dxa"/>
            <w:left w:w="108" w:type="dxa"/>
            <w:bottom w:w="0" w:type="dxa"/>
            <w:right w:w="108" w:type="dxa"/>
          </w:tblCellMar>
        </w:tblPrEx>
        <w:trPr>
          <w:trHeight w:val="515"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14:paraId="5A3CFD0A">
            <w:pPr>
              <w:widowControl/>
              <w:spacing w:line="460" w:lineRule="exact"/>
              <w:jc w:val="center"/>
              <w:rPr>
                <w:rFonts w:hAnsi="宋体" w:cs="宋体"/>
                <w:b/>
                <w:bCs/>
                <w:color w:val="auto"/>
                <w:sz w:val="21"/>
                <w:szCs w:val="21"/>
              </w:rPr>
            </w:pPr>
            <w:r>
              <w:rPr>
                <w:rFonts w:hint="eastAsia" w:hAnsi="宋体" w:cs="宋体"/>
                <w:color w:val="auto"/>
                <w:sz w:val="21"/>
                <w:szCs w:val="21"/>
              </w:rPr>
              <w:t>1</w:t>
            </w:r>
          </w:p>
        </w:tc>
        <w:tc>
          <w:tcPr>
            <w:tcW w:w="639" w:type="pct"/>
            <w:tcBorders>
              <w:top w:val="single" w:color="000000" w:sz="4" w:space="0"/>
              <w:left w:val="nil"/>
              <w:bottom w:val="single" w:color="000000" w:sz="4" w:space="0"/>
              <w:right w:val="single" w:color="000000" w:sz="4" w:space="0"/>
            </w:tcBorders>
            <w:vAlign w:val="center"/>
          </w:tcPr>
          <w:p w14:paraId="73DB473B">
            <w:pPr>
              <w:widowControl/>
              <w:spacing w:line="460" w:lineRule="exact"/>
              <w:jc w:val="center"/>
              <w:rPr>
                <w:rFonts w:hAnsi="宋体" w:cs="宋体"/>
                <w:b/>
                <w:bCs/>
                <w:color w:val="auto"/>
                <w:sz w:val="21"/>
                <w:szCs w:val="21"/>
              </w:rPr>
            </w:pPr>
            <w:r>
              <w:rPr>
                <w:rFonts w:hint="eastAsia" w:hAnsi="宋体" w:cs="宋体"/>
                <w:color w:val="auto"/>
                <w:sz w:val="21"/>
                <w:szCs w:val="21"/>
              </w:rPr>
              <w:t>投标人科研能力</w:t>
            </w:r>
          </w:p>
        </w:tc>
        <w:tc>
          <w:tcPr>
            <w:tcW w:w="3592" w:type="pct"/>
            <w:tcBorders>
              <w:top w:val="single" w:color="000000" w:sz="4" w:space="0"/>
              <w:left w:val="nil"/>
              <w:bottom w:val="single" w:color="000000" w:sz="4" w:space="0"/>
              <w:right w:val="single" w:color="000000" w:sz="4" w:space="0"/>
            </w:tcBorders>
            <w:vAlign w:val="center"/>
          </w:tcPr>
          <w:p w14:paraId="01681826">
            <w:pPr>
              <w:widowControl/>
              <w:snapToGrid w:val="0"/>
              <w:spacing w:line="460" w:lineRule="exact"/>
              <w:rPr>
                <w:rFonts w:hAnsi="宋体" w:cs="宋体"/>
                <w:b/>
                <w:bCs/>
                <w:color w:val="auto"/>
                <w:sz w:val="21"/>
                <w:szCs w:val="21"/>
              </w:rPr>
            </w:pPr>
            <w:r>
              <w:rPr>
                <w:rFonts w:hint="eastAsia" w:hAnsi="宋体" w:cs="宋体"/>
                <w:color w:val="auto"/>
                <w:sz w:val="21"/>
                <w:szCs w:val="21"/>
              </w:rPr>
              <w:t>投标人具有有效的与动植物物种鉴定相关的机构资质、实验室资质认定或认可的，每个得2分，最高得4分。</w:t>
            </w:r>
            <w:r>
              <w:rPr>
                <w:rFonts w:hint="eastAsia" w:hAnsi="宋体" w:cs="宋体"/>
                <w:b/>
                <w:bCs/>
                <w:color w:val="auto"/>
                <w:sz w:val="21"/>
                <w:szCs w:val="21"/>
              </w:rPr>
              <w:t>提供有效相关证书扫描件或复印件并加盖单位公章。</w:t>
            </w:r>
          </w:p>
        </w:tc>
        <w:tc>
          <w:tcPr>
            <w:tcW w:w="380" w:type="pct"/>
            <w:tcBorders>
              <w:top w:val="single" w:color="000000" w:sz="4" w:space="0"/>
              <w:left w:val="nil"/>
              <w:bottom w:val="single" w:color="000000" w:sz="4" w:space="0"/>
              <w:right w:val="single" w:color="000000" w:sz="4" w:space="0"/>
            </w:tcBorders>
            <w:vAlign w:val="center"/>
          </w:tcPr>
          <w:p w14:paraId="7C295746">
            <w:pPr>
              <w:widowControl/>
              <w:spacing w:line="460" w:lineRule="exact"/>
              <w:jc w:val="center"/>
              <w:rPr>
                <w:rFonts w:hAnsi="宋体" w:cs="宋体"/>
                <w:b/>
                <w:bCs/>
                <w:color w:val="auto"/>
                <w:sz w:val="21"/>
                <w:szCs w:val="21"/>
              </w:rPr>
            </w:pPr>
            <w:r>
              <w:rPr>
                <w:rFonts w:hint="eastAsia" w:hAnsi="宋体" w:cs="宋体"/>
                <w:color w:val="auto"/>
                <w:sz w:val="21"/>
                <w:szCs w:val="21"/>
              </w:rPr>
              <w:t>4</w:t>
            </w:r>
          </w:p>
        </w:tc>
      </w:tr>
      <w:tr w14:paraId="7325564D">
        <w:tblPrEx>
          <w:tblCellMar>
            <w:top w:w="0" w:type="dxa"/>
            <w:left w:w="108" w:type="dxa"/>
            <w:bottom w:w="0" w:type="dxa"/>
            <w:right w:w="108" w:type="dxa"/>
          </w:tblCellMar>
        </w:tblPrEx>
        <w:trPr>
          <w:trHeight w:val="515"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14:paraId="254DFB20">
            <w:pPr>
              <w:widowControl/>
              <w:spacing w:line="460" w:lineRule="exact"/>
              <w:jc w:val="center"/>
              <w:rPr>
                <w:rFonts w:hAnsi="宋体" w:cs="宋体"/>
                <w:b/>
                <w:bCs/>
                <w:color w:val="auto"/>
                <w:sz w:val="21"/>
                <w:szCs w:val="21"/>
              </w:rPr>
            </w:pPr>
            <w:r>
              <w:rPr>
                <w:rFonts w:hint="eastAsia" w:hAnsi="宋体" w:cs="宋体"/>
                <w:color w:val="auto"/>
                <w:sz w:val="21"/>
                <w:szCs w:val="21"/>
              </w:rPr>
              <w:t>2</w:t>
            </w:r>
          </w:p>
        </w:tc>
        <w:tc>
          <w:tcPr>
            <w:tcW w:w="639" w:type="pct"/>
            <w:tcBorders>
              <w:top w:val="single" w:color="000000" w:sz="4" w:space="0"/>
              <w:left w:val="nil"/>
              <w:bottom w:val="single" w:color="000000" w:sz="4" w:space="0"/>
              <w:right w:val="single" w:color="000000" w:sz="4" w:space="0"/>
            </w:tcBorders>
            <w:vAlign w:val="center"/>
          </w:tcPr>
          <w:p w14:paraId="3497B782">
            <w:pPr>
              <w:widowControl/>
              <w:spacing w:line="460" w:lineRule="exact"/>
              <w:jc w:val="center"/>
              <w:rPr>
                <w:rFonts w:hAnsi="宋体" w:cs="宋体"/>
                <w:color w:val="auto"/>
                <w:sz w:val="21"/>
                <w:szCs w:val="21"/>
              </w:rPr>
            </w:pPr>
            <w:r>
              <w:rPr>
                <w:rFonts w:hint="eastAsia" w:hAnsi="宋体" w:cs="宋体"/>
                <w:color w:val="auto"/>
                <w:sz w:val="21"/>
                <w:szCs w:val="21"/>
              </w:rPr>
              <w:t>支撑保障</w:t>
            </w:r>
          </w:p>
          <w:p w14:paraId="393F013B">
            <w:pPr>
              <w:widowControl/>
              <w:spacing w:line="460" w:lineRule="exact"/>
              <w:jc w:val="center"/>
              <w:rPr>
                <w:rFonts w:hAnsi="宋体" w:cs="宋体"/>
                <w:color w:val="auto"/>
                <w:sz w:val="21"/>
                <w:szCs w:val="21"/>
              </w:rPr>
            </w:pPr>
            <w:r>
              <w:rPr>
                <w:rFonts w:hint="eastAsia" w:hAnsi="宋体" w:cs="宋体"/>
                <w:color w:val="auto"/>
                <w:sz w:val="21"/>
                <w:szCs w:val="21"/>
              </w:rPr>
              <w:t>能力</w:t>
            </w:r>
          </w:p>
        </w:tc>
        <w:tc>
          <w:tcPr>
            <w:tcW w:w="3592" w:type="pct"/>
            <w:tcBorders>
              <w:top w:val="single" w:color="000000" w:sz="4" w:space="0"/>
              <w:left w:val="nil"/>
              <w:bottom w:val="single" w:color="000000" w:sz="4" w:space="0"/>
              <w:right w:val="single" w:color="000000" w:sz="4" w:space="0"/>
            </w:tcBorders>
            <w:vAlign w:val="center"/>
          </w:tcPr>
          <w:p w14:paraId="57B1B5C8">
            <w:pPr>
              <w:widowControl/>
              <w:snapToGrid w:val="0"/>
              <w:spacing w:line="460" w:lineRule="exact"/>
              <w:rPr>
                <w:rFonts w:hAnsi="宋体" w:cs="宋体"/>
                <w:color w:val="auto"/>
                <w:sz w:val="21"/>
                <w:szCs w:val="21"/>
              </w:rPr>
            </w:pPr>
            <w:r>
              <w:rPr>
                <w:rFonts w:hint="eastAsia" w:hAnsi="宋体" w:cs="宋体"/>
                <w:color w:val="auto"/>
                <w:sz w:val="21"/>
                <w:szCs w:val="21"/>
              </w:rPr>
              <w:t>（1）投标人具有野生动物保护相关平台的得1分；</w:t>
            </w:r>
          </w:p>
          <w:p w14:paraId="6A6A4C12">
            <w:pPr>
              <w:widowControl/>
              <w:snapToGrid w:val="0"/>
              <w:spacing w:line="460" w:lineRule="exact"/>
              <w:rPr>
                <w:rFonts w:hAnsi="宋体" w:cs="宋体"/>
                <w:color w:val="auto"/>
                <w:sz w:val="21"/>
                <w:szCs w:val="21"/>
              </w:rPr>
            </w:pPr>
            <w:r>
              <w:rPr>
                <w:rFonts w:hint="eastAsia" w:hAnsi="宋体" w:cs="宋体"/>
                <w:color w:val="auto"/>
                <w:sz w:val="21"/>
                <w:szCs w:val="21"/>
              </w:rPr>
              <w:t>（2）投标人发表过穿山甲研究相关论文的，每篇得1分，最高得3分。</w:t>
            </w:r>
          </w:p>
          <w:p w14:paraId="55482E13">
            <w:pPr>
              <w:widowControl/>
              <w:snapToGrid w:val="0"/>
              <w:spacing w:line="460" w:lineRule="exact"/>
              <w:rPr>
                <w:rFonts w:hAnsi="宋体" w:cs="宋体"/>
                <w:b/>
                <w:bCs/>
                <w:color w:val="auto"/>
                <w:sz w:val="21"/>
                <w:szCs w:val="21"/>
              </w:rPr>
            </w:pPr>
            <w:r>
              <w:rPr>
                <w:rFonts w:hint="eastAsia" w:hAnsi="宋体" w:cs="宋体"/>
                <w:b/>
                <w:color w:val="auto"/>
                <w:sz w:val="21"/>
                <w:szCs w:val="21"/>
              </w:rPr>
              <w:t>（以上须提供相应证明材料扫描件或复印件并加盖单位公章）</w:t>
            </w:r>
          </w:p>
        </w:tc>
        <w:tc>
          <w:tcPr>
            <w:tcW w:w="380" w:type="pct"/>
            <w:tcBorders>
              <w:top w:val="single" w:color="000000" w:sz="4" w:space="0"/>
              <w:left w:val="nil"/>
              <w:bottom w:val="single" w:color="000000" w:sz="4" w:space="0"/>
              <w:right w:val="single" w:color="000000" w:sz="4" w:space="0"/>
            </w:tcBorders>
            <w:vAlign w:val="center"/>
          </w:tcPr>
          <w:p w14:paraId="2C0FDD9D">
            <w:pPr>
              <w:widowControl/>
              <w:spacing w:line="460" w:lineRule="exact"/>
              <w:jc w:val="center"/>
              <w:rPr>
                <w:rFonts w:hAnsi="宋体" w:cs="宋体"/>
                <w:color w:val="auto"/>
                <w:sz w:val="21"/>
                <w:szCs w:val="21"/>
              </w:rPr>
            </w:pPr>
            <w:r>
              <w:rPr>
                <w:rFonts w:hint="eastAsia" w:hAnsi="宋体" w:cs="宋体"/>
                <w:color w:val="auto"/>
                <w:sz w:val="21"/>
                <w:szCs w:val="21"/>
              </w:rPr>
              <w:t>4</w:t>
            </w:r>
          </w:p>
        </w:tc>
      </w:tr>
      <w:tr w14:paraId="3F4DECF1">
        <w:tblPrEx>
          <w:tblCellMar>
            <w:top w:w="0" w:type="dxa"/>
            <w:left w:w="108" w:type="dxa"/>
            <w:bottom w:w="0" w:type="dxa"/>
            <w:right w:w="108" w:type="dxa"/>
          </w:tblCellMar>
        </w:tblPrEx>
        <w:trPr>
          <w:trHeight w:val="515"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14:paraId="65BB72D2">
            <w:pPr>
              <w:widowControl/>
              <w:spacing w:line="460" w:lineRule="exact"/>
              <w:jc w:val="center"/>
              <w:rPr>
                <w:rFonts w:hAnsi="宋体" w:cs="宋体"/>
                <w:b/>
                <w:bCs/>
                <w:color w:val="auto"/>
                <w:sz w:val="21"/>
                <w:szCs w:val="21"/>
              </w:rPr>
            </w:pPr>
            <w:r>
              <w:rPr>
                <w:rFonts w:hint="eastAsia" w:hAnsi="宋体" w:cs="宋体"/>
                <w:color w:val="auto"/>
                <w:sz w:val="21"/>
                <w:szCs w:val="21"/>
              </w:rPr>
              <w:t>3</w:t>
            </w:r>
          </w:p>
        </w:tc>
        <w:tc>
          <w:tcPr>
            <w:tcW w:w="639" w:type="pct"/>
            <w:tcBorders>
              <w:top w:val="single" w:color="000000" w:sz="4" w:space="0"/>
              <w:left w:val="nil"/>
              <w:bottom w:val="single" w:color="000000" w:sz="4" w:space="0"/>
              <w:right w:val="single" w:color="000000" w:sz="4" w:space="0"/>
            </w:tcBorders>
            <w:vAlign w:val="center"/>
          </w:tcPr>
          <w:p w14:paraId="0C476483">
            <w:pPr>
              <w:widowControl/>
              <w:spacing w:line="460" w:lineRule="exact"/>
              <w:jc w:val="center"/>
              <w:rPr>
                <w:rFonts w:hAnsi="宋体" w:cs="宋体"/>
                <w:color w:val="auto"/>
                <w:sz w:val="21"/>
                <w:szCs w:val="21"/>
              </w:rPr>
            </w:pPr>
            <w:r>
              <w:rPr>
                <w:rFonts w:hint="eastAsia" w:hAnsi="宋体" w:cs="宋体"/>
                <w:color w:val="auto"/>
                <w:sz w:val="21"/>
                <w:szCs w:val="21"/>
              </w:rPr>
              <w:t>项目业绩</w:t>
            </w:r>
          </w:p>
        </w:tc>
        <w:tc>
          <w:tcPr>
            <w:tcW w:w="3592" w:type="pct"/>
            <w:tcBorders>
              <w:top w:val="single" w:color="000000" w:sz="4" w:space="0"/>
              <w:left w:val="nil"/>
              <w:bottom w:val="single" w:color="000000" w:sz="4" w:space="0"/>
              <w:right w:val="single" w:color="000000" w:sz="4" w:space="0"/>
            </w:tcBorders>
            <w:vAlign w:val="center"/>
          </w:tcPr>
          <w:p w14:paraId="6B32C5E3">
            <w:pPr>
              <w:widowControl/>
              <w:spacing w:line="460" w:lineRule="exact"/>
              <w:rPr>
                <w:rFonts w:hAnsi="宋体" w:cs="宋体"/>
                <w:color w:val="auto"/>
                <w:sz w:val="21"/>
                <w:szCs w:val="21"/>
              </w:rPr>
            </w:pPr>
            <w:r>
              <w:rPr>
                <w:rFonts w:hint="eastAsia"/>
                <w:color w:val="auto"/>
                <w:sz w:val="21"/>
                <w:szCs w:val="21"/>
              </w:rPr>
              <w:t>投标人2022年1月1日（以合同签订日期为准）以来，具有穿山甲研究的同类业绩，每个合同得1分，最多得2分。</w:t>
            </w:r>
            <w:r>
              <w:rPr>
                <w:rFonts w:hint="eastAsia" w:hAnsi="宋体" w:cs="宋体"/>
                <w:b/>
                <w:color w:val="auto"/>
                <w:sz w:val="21"/>
                <w:szCs w:val="21"/>
              </w:rPr>
              <w:t>需提供合同扫描件或复印件并加盖单位公章。</w:t>
            </w:r>
          </w:p>
        </w:tc>
        <w:tc>
          <w:tcPr>
            <w:tcW w:w="380" w:type="pct"/>
            <w:tcBorders>
              <w:top w:val="single" w:color="000000" w:sz="4" w:space="0"/>
              <w:left w:val="nil"/>
              <w:bottom w:val="single" w:color="000000" w:sz="4" w:space="0"/>
              <w:right w:val="single" w:color="000000" w:sz="4" w:space="0"/>
            </w:tcBorders>
            <w:vAlign w:val="center"/>
          </w:tcPr>
          <w:p w14:paraId="1D1E2795">
            <w:pPr>
              <w:widowControl/>
              <w:spacing w:line="460" w:lineRule="exact"/>
              <w:jc w:val="center"/>
              <w:rPr>
                <w:rFonts w:hAnsi="宋体" w:cs="宋体"/>
                <w:color w:val="auto"/>
                <w:sz w:val="21"/>
                <w:szCs w:val="21"/>
              </w:rPr>
            </w:pPr>
            <w:r>
              <w:rPr>
                <w:rFonts w:hint="eastAsia" w:hAnsi="宋体" w:cs="宋体"/>
                <w:color w:val="auto"/>
                <w:sz w:val="21"/>
                <w:szCs w:val="21"/>
              </w:rPr>
              <w:t>2</w:t>
            </w:r>
          </w:p>
        </w:tc>
      </w:tr>
      <w:tr w14:paraId="493E0BC8">
        <w:tblPrEx>
          <w:tblCellMar>
            <w:top w:w="0" w:type="dxa"/>
            <w:left w:w="108" w:type="dxa"/>
            <w:bottom w:w="0" w:type="dxa"/>
            <w:right w:w="108" w:type="dxa"/>
          </w:tblCellMar>
        </w:tblPrEx>
        <w:trPr>
          <w:trHeight w:val="556"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14:paraId="29DA6DFC">
            <w:pPr>
              <w:widowControl/>
              <w:spacing w:line="460" w:lineRule="exact"/>
              <w:jc w:val="center"/>
              <w:rPr>
                <w:rFonts w:hAnsi="宋体" w:cs="宋体"/>
                <w:color w:val="auto"/>
                <w:sz w:val="21"/>
                <w:szCs w:val="21"/>
              </w:rPr>
            </w:pPr>
            <w:r>
              <w:rPr>
                <w:rFonts w:hint="eastAsia" w:hAnsi="宋体" w:cs="宋体"/>
                <w:color w:val="auto"/>
                <w:sz w:val="21"/>
                <w:szCs w:val="21"/>
              </w:rPr>
              <w:t>4</w:t>
            </w:r>
          </w:p>
        </w:tc>
        <w:tc>
          <w:tcPr>
            <w:tcW w:w="639" w:type="pct"/>
            <w:tcBorders>
              <w:top w:val="single" w:color="000000" w:sz="4" w:space="0"/>
              <w:left w:val="nil"/>
              <w:bottom w:val="single" w:color="000000" w:sz="4" w:space="0"/>
              <w:right w:val="single" w:color="000000" w:sz="4" w:space="0"/>
            </w:tcBorders>
            <w:vAlign w:val="center"/>
          </w:tcPr>
          <w:p w14:paraId="0BD021EE">
            <w:pPr>
              <w:widowControl/>
              <w:spacing w:line="460" w:lineRule="exact"/>
              <w:jc w:val="center"/>
              <w:rPr>
                <w:rFonts w:hAnsi="宋体" w:cs="宋体"/>
                <w:color w:val="auto"/>
                <w:sz w:val="21"/>
                <w:szCs w:val="21"/>
              </w:rPr>
            </w:pPr>
            <w:r>
              <w:rPr>
                <w:rFonts w:hint="eastAsia" w:hAnsi="宋体" w:cs="宋体"/>
                <w:color w:val="auto"/>
                <w:sz w:val="21"/>
                <w:szCs w:val="21"/>
              </w:rPr>
              <w:t>对本项目的理解</w:t>
            </w:r>
          </w:p>
        </w:tc>
        <w:tc>
          <w:tcPr>
            <w:tcW w:w="3592" w:type="pct"/>
            <w:tcBorders>
              <w:top w:val="single" w:color="000000" w:sz="4" w:space="0"/>
              <w:left w:val="nil"/>
              <w:bottom w:val="single" w:color="000000" w:sz="4" w:space="0"/>
              <w:right w:val="single" w:color="000000" w:sz="4" w:space="0"/>
            </w:tcBorders>
            <w:vAlign w:val="center"/>
          </w:tcPr>
          <w:p w14:paraId="566C0773">
            <w:pPr>
              <w:widowControl/>
              <w:spacing w:line="460" w:lineRule="exact"/>
              <w:rPr>
                <w:rFonts w:hAnsi="宋体" w:cs="宋体"/>
                <w:b/>
                <w:color w:val="auto"/>
                <w:sz w:val="21"/>
                <w:szCs w:val="21"/>
              </w:rPr>
            </w:pPr>
            <w:r>
              <w:rPr>
                <w:rFonts w:hint="eastAsia" w:hAnsi="宋体" w:cs="宋体"/>
                <w:color w:val="auto"/>
                <w:sz w:val="21"/>
                <w:szCs w:val="21"/>
              </w:rPr>
              <w:t>根据投标人对本项目的背景（2分）、项目的现状（2分）是否熟悉，是否分析透彻进行评分。本项最高得4分，存在不合理或欠缺的，每项扣1分，扣完为止。</w:t>
            </w:r>
          </w:p>
        </w:tc>
        <w:tc>
          <w:tcPr>
            <w:tcW w:w="380" w:type="pct"/>
            <w:tcBorders>
              <w:top w:val="single" w:color="000000" w:sz="4" w:space="0"/>
              <w:left w:val="nil"/>
              <w:bottom w:val="single" w:color="000000" w:sz="4" w:space="0"/>
              <w:right w:val="single" w:color="000000" w:sz="4" w:space="0"/>
            </w:tcBorders>
            <w:vAlign w:val="center"/>
          </w:tcPr>
          <w:p w14:paraId="5BCFA7CE">
            <w:pPr>
              <w:widowControl/>
              <w:spacing w:line="460" w:lineRule="exact"/>
              <w:jc w:val="center"/>
              <w:rPr>
                <w:rFonts w:hAnsi="宋体" w:cs="宋体"/>
                <w:color w:val="auto"/>
                <w:sz w:val="21"/>
                <w:szCs w:val="21"/>
              </w:rPr>
            </w:pPr>
            <w:r>
              <w:rPr>
                <w:rFonts w:hint="eastAsia" w:hAnsi="宋体" w:cs="宋体"/>
                <w:color w:val="auto"/>
                <w:sz w:val="21"/>
                <w:szCs w:val="21"/>
              </w:rPr>
              <w:t>4</w:t>
            </w:r>
          </w:p>
        </w:tc>
      </w:tr>
      <w:tr w14:paraId="140426C3">
        <w:tblPrEx>
          <w:tblCellMar>
            <w:top w:w="0" w:type="dxa"/>
            <w:left w:w="108" w:type="dxa"/>
            <w:bottom w:w="0" w:type="dxa"/>
            <w:right w:w="108" w:type="dxa"/>
          </w:tblCellMar>
        </w:tblPrEx>
        <w:trPr>
          <w:trHeight w:val="1146" w:hRule="atLeast"/>
          <w:jc w:val="center"/>
        </w:trPr>
        <w:tc>
          <w:tcPr>
            <w:tcW w:w="387" w:type="pct"/>
            <w:tcBorders>
              <w:top w:val="single" w:color="000000" w:sz="4" w:space="0"/>
              <w:left w:val="single" w:color="000000" w:sz="4" w:space="0"/>
              <w:right w:val="single" w:color="000000" w:sz="4" w:space="0"/>
            </w:tcBorders>
            <w:vAlign w:val="center"/>
          </w:tcPr>
          <w:p w14:paraId="60F46D00">
            <w:pPr>
              <w:widowControl/>
              <w:spacing w:line="460" w:lineRule="exact"/>
              <w:jc w:val="center"/>
              <w:rPr>
                <w:rFonts w:hAnsi="宋体" w:cs="宋体"/>
                <w:color w:val="auto"/>
                <w:sz w:val="21"/>
                <w:szCs w:val="21"/>
              </w:rPr>
            </w:pPr>
            <w:r>
              <w:rPr>
                <w:rFonts w:hint="eastAsia" w:hAnsi="宋体" w:cs="宋体"/>
                <w:color w:val="auto"/>
                <w:sz w:val="21"/>
                <w:szCs w:val="21"/>
              </w:rPr>
              <w:t>5</w:t>
            </w:r>
          </w:p>
        </w:tc>
        <w:tc>
          <w:tcPr>
            <w:tcW w:w="639" w:type="pct"/>
            <w:tcBorders>
              <w:top w:val="single" w:color="000000" w:sz="4" w:space="0"/>
              <w:left w:val="nil"/>
              <w:right w:val="single" w:color="000000" w:sz="4" w:space="0"/>
            </w:tcBorders>
            <w:vAlign w:val="center"/>
          </w:tcPr>
          <w:p w14:paraId="16B93EEE">
            <w:pPr>
              <w:widowControl/>
              <w:spacing w:line="460" w:lineRule="exact"/>
              <w:jc w:val="center"/>
              <w:rPr>
                <w:rFonts w:hAnsi="宋体" w:cs="宋体"/>
                <w:color w:val="auto"/>
                <w:sz w:val="21"/>
                <w:szCs w:val="21"/>
              </w:rPr>
            </w:pPr>
            <w:r>
              <w:rPr>
                <w:rFonts w:hint="eastAsia" w:hAnsi="宋体" w:cs="宋体"/>
                <w:color w:val="auto"/>
                <w:sz w:val="21"/>
                <w:szCs w:val="21"/>
              </w:rPr>
              <w:t>整体实施方案</w:t>
            </w:r>
          </w:p>
        </w:tc>
        <w:tc>
          <w:tcPr>
            <w:tcW w:w="3592" w:type="pct"/>
            <w:tcBorders>
              <w:top w:val="single" w:color="000000" w:sz="4" w:space="0"/>
              <w:left w:val="nil"/>
              <w:right w:val="single" w:color="000000" w:sz="4" w:space="0"/>
            </w:tcBorders>
            <w:vAlign w:val="center"/>
          </w:tcPr>
          <w:p w14:paraId="143FA423">
            <w:pPr>
              <w:widowControl/>
              <w:spacing w:line="460" w:lineRule="exact"/>
              <w:rPr>
                <w:rFonts w:hAnsi="宋体" w:cs="宋体"/>
                <w:color w:val="auto"/>
                <w:sz w:val="21"/>
                <w:szCs w:val="21"/>
              </w:rPr>
            </w:pPr>
            <w:r>
              <w:rPr>
                <w:rFonts w:hint="eastAsia" w:hAnsi="宋体" w:cs="宋体"/>
                <w:color w:val="auto"/>
                <w:sz w:val="21"/>
                <w:szCs w:val="21"/>
              </w:rPr>
              <w:t>项目实施方案的科学性、合理性进行评分：对项目研究价值认识清晰（0-5分），研究目标设定明确（0-4分）、科学（0-3分）且有实际意义（0-3分），实施方案考虑周全且重点突出（0-5分）、可操作性强（0-5分），最高得25分，存在不合理或欠缺的，每项扣1分，扣完为止。</w:t>
            </w:r>
          </w:p>
        </w:tc>
        <w:tc>
          <w:tcPr>
            <w:tcW w:w="380" w:type="pct"/>
            <w:tcBorders>
              <w:top w:val="single" w:color="000000" w:sz="4" w:space="0"/>
              <w:left w:val="nil"/>
              <w:right w:val="single" w:color="000000" w:sz="4" w:space="0"/>
            </w:tcBorders>
            <w:vAlign w:val="center"/>
          </w:tcPr>
          <w:p w14:paraId="5ACFD03E">
            <w:pPr>
              <w:widowControl/>
              <w:spacing w:line="460" w:lineRule="exact"/>
              <w:jc w:val="center"/>
              <w:rPr>
                <w:rFonts w:hAnsi="宋体" w:cs="宋体"/>
                <w:color w:val="auto"/>
                <w:sz w:val="21"/>
                <w:szCs w:val="21"/>
              </w:rPr>
            </w:pPr>
            <w:r>
              <w:rPr>
                <w:rFonts w:hint="eastAsia" w:hAnsi="宋体" w:cs="宋体"/>
                <w:color w:val="auto"/>
                <w:sz w:val="21"/>
                <w:szCs w:val="21"/>
              </w:rPr>
              <w:t>25</w:t>
            </w:r>
          </w:p>
        </w:tc>
      </w:tr>
      <w:tr w14:paraId="05811C3E">
        <w:tblPrEx>
          <w:tblCellMar>
            <w:top w:w="0" w:type="dxa"/>
            <w:left w:w="108" w:type="dxa"/>
            <w:bottom w:w="0" w:type="dxa"/>
            <w:right w:w="108" w:type="dxa"/>
          </w:tblCellMar>
        </w:tblPrEx>
        <w:trPr>
          <w:trHeight w:val="477"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14:paraId="7CE6CEE1">
            <w:pPr>
              <w:widowControl/>
              <w:spacing w:line="460" w:lineRule="exact"/>
              <w:jc w:val="center"/>
              <w:rPr>
                <w:rFonts w:hAnsi="宋体" w:cs="宋体"/>
                <w:color w:val="auto"/>
                <w:sz w:val="21"/>
                <w:szCs w:val="21"/>
              </w:rPr>
            </w:pPr>
            <w:r>
              <w:rPr>
                <w:rFonts w:hint="eastAsia" w:hAnsi="宋体" w:cs="宋体"/>
                <w:color w:val="auto"/>
                <w:sz w:val="21"/>
                <w:szCs w:val="21"/>
              </w:rPr>
              <w:t>6</w:t>
            </w:r>
          </w:p>
        </w:tc>
        <w:tc>
          <w:tcPr>
            <w:tcW w:w="639" w:type="pct"/>
            <w:tcBorders>
              <w:top w:val="single" w:color="000000" w:sz="4" w:space="0"/>
              <w:left w:val="nil"/>
              <w:bottom w:val="single" w:color="000000" w:sz="4" w:space="0"/>
              <w:right w:val="single" w:color="000000" w:sz="4" w:space="0"/>
            </w:tcBorders>
            <w:vAlign w:val="center"/>
          </w:tcPr>
          <w:p w14:paraId="343CC160">
            <w:pPr>
              <w:widowControl/>
              <w:spacing w:line="460" w:lineRule="exact"/>
              <w:jc w:val="center"/>
              <w:rPr>
                <w:rFonts w:hAnsi="宋体" w:cs="宋体"/>
                <w:color w:val="auto"/>
                <w:sz w:val="21"/>
                <w:szCs w:val="21"/>
              </w:rPr>
            </w:pPr>
            <w:r>
              <w:rPr>
                <w:rFonts w:hint="eastAsia" w:hAnsi="宋体" w:cs="宋体"/>
                <w:color w:val="auto"/>
                <w:sz w:val="21"/>
                <w:szCs w:val="21"/>
              </w:rPr>
              <w:t>技术路线</w:t>
            </w:r>
          </w:p>
        </w:tc>
        <w:tc>
          <w:tcPr>
            <w:tcW w:w="3592" w:type="pct"/>
            <w:tcBorders>
              <w:top w:val="single" w:color="000000" w:sz="4" w:space="0"/>
              <w:left w:val="nil"/>
              <w:bottom w:val="single" w:color="000000" w:sz="4" w:space="0"/>
              <w:right w:val="single" w:color="000000" w:sz="4" w:space="0"/>
            </w:tcBorders>
            <w:vAlign w:val="center"/>
          </w:tcPr>
          <w:p w14:paraId="6674DA5D">
            <w:pPr>
              <w:widowControl/>
              <w:spacing w:line="460" w:lineRule="exact"/>
              <w:rPr>
                <w:rFonts w:hAnsi="宋体" w:cs="宋体"/>
                <w:color w:val="auto"/>
                <w:sz w:val="21"/>
                <w:szCs w:val="21"/>
              </w:rPr>
            </w:pPr>
            <w:r>
              <w:rPr>
                <w:rFonts w:hint="eastAsia" w:hAnsi="宋体" w:cs="宋体"/>
                <w:color w:val="auto"/>
                <w:sz w:val="21"/>
                <w:szCs w:val="21"/>
              </w:rPr>
              <w:t>采用的技术路线、技术手段和方法全面、合理、可行性等进行评分，最高得5分，存在不合理或欠缺的，每项扣1分，扣完为止。</w:t>
            </w:r>
          </w:p>
        </w:tc>
        <w:tc>
          <w:tcPr>
            <w:tcW w:w="380" w:type="pct"/>
            <w:tcBorders>
              <w:top w:val="single" w:color="000000" w:sz="4" w:space="0"/>
              <w:left w:val="nil"/>
              <w:bottom w:val="single" w:color="000000" w:sz="4" w:space="0"/>
              <w:right w:val="single" w:color="000000" w:sz="4" w:space="0"/>
            </w:tcBorders>
            <w:vAlign w:val="center"/>
          </w:tcPr>
          <w:p w14:paraId="5168AE5D">
            <w:pPr>
              <w:widowControl/>
              <w:spacing w:line="460" w:lineRule="exact"/>
              <w:jc w:val="center"/>
              <w:rPr>
                <w:rFonts w:hAnsi="宋体" w:cs="宋体"/>
                <w:color w:val="auto"/>
                <w:sz w:val="21"/>
                <w:szCs w:val="21"/>
              </w:rPr>
            </w:pPr>
            <w:r>
              <w:rPr>
                <w:rFonts w:hint="eastAsia" w:hAnsi="宋体" w:cs="宋体"/>
                <w:color w:val="auto"/>
                <w:sz w:val="21"/>
                <w:szCs w:val="21"/>
              </w:rPr>
              <w:t>5</w:t>
            </w:r>
          </w:p>
        </w:tc>
      </w:tr>
      <w:tr w14:paraId="21D2327E">
        <w:tblPrEx>
          <w:tblCellMar>
            <w:top w:w="0" w:type="dxa"/>
            <w:left w:w="108" w:type="dxa"/>
            <w:bottom w:w="0" w:type="dxa"/>
            <w:right w:w="108" w:type="dxa"/>
          </w:tblCellMar>
        </w:tblPrEx>
        <w:trPr>
          <w:trHeight w:val="589" w:hRule="atLeast"/>
          <w:jc w:val="center"/>
        </w:trPr>
        <w:tc>
          <w:tcPr>
            <w:tcW w:w="387" w:type="pct"/>
            <w:tcBorders>
              <w:top w:val="single" w:color="000000" w:sz="4" w:space="0"/>
              <w:left w:val="single" w:color="000000" w:sz="4" w:space="0"/>
              <w:right w:val="single" w:color="auto" w:sz="4" w:space="0"/>
            </w:tcBorders>
            <w:vAlign w:val="center"/>
          </w:tcPr>
          <w:p w14:paraId="3D2EE5B1">
            <w:pPr>
              <w:widowControl/>
              <w:spacing w:line="460" w:lineRule="exact"/>
              <w:jc w:val="center"/>
              <w:rPr>
                <w:rFonts w:hAnsi="宋体" w:cs="宋体"/>
                <w:color w:val="auto"/>
                <w:sz w:val="21"/>
                <w:szCs w:val="21"/>
              </w:rPr>
            </w:pPr>
            <w:r>
              <w:rPr>
                <w:rFonts w:hint="eastAsia" w:hAnsi="宋体" w:cs="宋体"/>
                <w:color w:val="auto"/>
                <w:sz w:val="21"/>
                <w:szCs w:val="21"/>
              </w:rPr>
              <w:t>7</w:t>
            </w:r>
          </w:p>
        </w:tc>
        <w:tc>
          <w:tcPr>
            <w:tcW w:w="639" w:type="pct"/>
            <w:tcBorders>
              <w:top w:val="single" w:color="000000" w:sz="4" w:space="0"/>
              <w:left w:val="single" w:color="auto" w:sz="4" w:space="0"/>
              <w:right w:val="single" w:color="000000" w:sz="4" w:space="0"/>
            </w:tcBorders>
            <w:vAlign w:val="center"/>
          </w:tcPr>
          <w:p w14:paraId="1045EF99">
            <w:pPr>
              <w:widowControl/>
              <w:spacing w:line="460" w:lineRule="exact"/>
              <w:jc w:val="center"/>
              <w:rPr>
                <w:rFonts w:hAnsi="宋体" w:cs="宋体"/>
                <w:color w:val="auto"/>
                <w:sz w:val="21"/>
                <w:szCs w:val="21"/>
              </w:rPr>
            </w:pPr>
            <w:r>
              <w:rPr>
                <w:rFonts w:hint="eastAsia" w:hAnsi="宋体" w:cs="宋体"/>
                <w:color w:val="auto"/>
                <w:sz w:val="21"/>
                <w:szCs w:val="21"/>
              </w:rPr>
              <w:t>实施进度</w:t>
            </w:r>
          </w:p>
        </w:tc>
        <w:tc>
          <w:tcPr>
            <w:tcW w:w="3592" w:type="pct"/>
            <w:tcBorders>
              <w:top w:val="single" w:color="000000" w:sz="4" w:space="0"/>
              <w:left w:val="nil"/>
              <w:bottom w:val="single" w:color="auto" w:sz="4" w:space="0"/>
              <w:right w:val="single" w:color="000000" w:sz="4" w:space="0"/>
            </w:tcBorders>
            <w:vAlign w:val="center"/>
          </w:tcPr>
          <w:p w14:paraId="59B3A3C4">
            <w:pPr>
              <w:widowControl/>
              <w:spacing w:line="460" w:lineRule="exact"/>
              <w:rPr>
                <w:rFonts w:hAnsi="宋体" w:cs="宋体"/>
                <w:color w:val="auto"/>
                <w:sz w:val="21"/>
                <w:szCs w:val="21"/>
              </w:rPr>
            </w:pPr>
            <w:r>
              <w:rPr>
                <w:rFonts w:hint="eastAsia" w:hAnsi="宋体" w:cs="宋体"/>
                <w:color w:val="auto"/>
                <w:sz w:val="21"/>
                <w:szCs w:val="21"/>
              </w:rPr>
              <w:t>项目实施进度计划明确，成果交付期合理可行的最高得5分，存在不合理或欠缺的，每项扣1分，扣完为止。</w:t>
            </w:r>
          </w:p>
        </w:tc>
        <w:tc>
          <w:tcPr>
            <w:tcW w:w="380" w:type="pct"/>
            <w:tcBorders>
              <w:top w:val="single" w:color="000000" w:sz="4" w:space="0"/>
              <w:left w:val="nil"/>
              <w:bottom w:val="single" w:color="auto" w:sz="4" w:space="0"/>
              <w:right w:val="single" w:color="000000" w:sz="4" w:space="0"/>
            </w:tcBorders>
            <w:vAlign w:val="center"/>
          </w:tcPr>
          <w:p w14:paraId="63C87F40">
            <w:pPr>
              <w:widowControl/>
              <w:spacing w:line="460" w:lineRule="exact"/>
              <w:jc w:val="center"/>
              <w:rPr>
                <w:rFonts w:hAnsi="宋体" w:cs="宋体"/>
                <w:color w:val="auto"/>
                <w:sz w:val="21"/>
                <w:szCs w:val="21"/>
              </w:rPr>
            </w:pPr>
            <w:r>
              <w:rPr>
                <w:rFonts w:hint="eastAsia" w:hAnsi="宋体" w:cs="宋体"/>
                <w:color w:val="auto"/>
                <w:sz w:val="21"/>
                <w:szCs w:val="21"/>
              </w:rPr>
              <w:t>5</w:t>
            </w:r>
          </w:p>
        </w:tc>
      </w:tr>
      <w:tr w14:paraId="3448F874">
        <w:tblPrEx>
          <w:tblCellMar>
            <w:top w:w="0" w:type="dxa"/>
            <w:left w:w="108" w:type="dxa"/>
            <w:bottom w:w="0" w:type="dxa"/>
            <w:right w:w="108" w:type="dxa"/>
          </w:tblCellMar>
        </w:tblPrEx>
        <w:trPr>
          <w:trHeight w:val="589" w:hRule="atLeast"/>
          <w:jc w:val="center"/>
        </w:trPr>
        <w:tc>
          <w:tcPr>
            <w:tcW w:w="387" w:type="pct"/>
            <w:tcBorders>
              <w:top w:val="single" w:color="000000" w:sz="4" w:space="0"/>
              <w:left w:val="single" w:color="000000" w:sz="4" w:space="0"/>
              <w:right w:val="single" w:color="auto" w:sz="4" w:space="0"/>
            </w:tcBorders>
            <w:vAlign w:val="center"/>
          </w:tcPr>
          <w:p w14:paraId="6C9D6FDC">
            <w:pPr>
              <w:widowControl/>
              <w:spacing w:line="460" w:lineRule="exact"/>
              <w:jc w:val="center"/>
              <w:rPr>
                <w:rFonts w:hAnsi="宋体" w:cs="宋体"/>
                <w:color w:val="auto"/>
                <w:sz w:val="21"/>
                <w:szCs w:val="21"/>
              </w:rPr>
            </w:pPr>
            <w:r>
              <w:rPr>
                <w:rFonts w:hint="eastAsia" w:hAnsi="宋体" w:cs="宋体"/>
                <w:color w:val="auto"/>
                <w:sz w:val="21"/>
                <w:szCs w:val="21"/>
              </w:rPr>
              <w:t>8</w:t>
            </w:r>
          </w:p>
        </w:tc>
        <w:tc>
          <w:tcPr>
            <w:tcW w:w="639" w:type="pct"/>
            <w:tcBorders>
              <w:top w:val="single" w:color="000000" w:sz="4" w:space="0"/>
              <w:left w:val="single" w:color="auto" w:sz="4" w:space="0"/>
              <w:right w:val="single" w:color="000000" w:sz="4" w:space="0"/>
            </w:tcBorders>
            <w:vAlign w:val="center"/>
          </w:tcPr>
          <w:p w14:paraId="19AE58BA">
            <w:pPr>
              <w:spacing w:line="460" w:lineRule="exact"/>
              <w:jc w:val="center"/>
              <w:rPr>
                <w:rFonts w:hAnsi="宋体" w:cs="宋体"/>
                <w:color w:val="auto"/>
                <w:sz w:val="21"/>
                <w:szCs w:val="21"/>
              </w:rPr>
            </w:pPr>
            <w:r>
              <w:rPr>
                <w:rFonts w:hint="eastAsia" w:hAnsi="宋体" w:cs="宋体"/>
                <w:color w:val="auto"/>
                <w:sz w:val="21"/>
                <w:szCs w:val="21"/>
              </w:rPr>
              <w:t xml:space="preserve">关键技术难点及解决方案 </w:t>
            </w:r>
          </w:p>
        </w:tc>
        <w:tc>
          <w:tcPr>
            <w:tcW w:w="3592" w:type="pct"/>
            <w:tcBorders>
              <w:top w:val="single" w:color="000000" w:sz="4" w:space="0"/>
              <w:left w:val="nil"/>
              <w:bottom w:val="single" w:color="auto" w:sz="4" w:space="0"/>
              <w:right w:val="single" w:color="000000" w:sz="4" w:space="0"/>
            </w:tcBorders>
            <w:vAlign w:val="center"/>
          </w:tcPr>
          <w:p w14:paraId="141CA7D0">
            <w:pPr>
              <w:widowControl/>
              <w:snapToGrid w:val="0"/>
              <w:spacing w:line="460" w:lineRule="exact"/>
              <w:rPr>
                <w:rFonts w:hAnsi="宋体" w:cs="宋体"/>
                <w:color w:val="auto"/>
                <w:sz w:val="21"/>
                <w:szCs w:val="21"/>
              </w:rPr>
            </w:pPr>
            <w:r>
              <w:rPr>
                <w:rFonts w:hint="eastAsia" w:hAnsi="宋体" w:cs="宋体"/>
                <w:color w:val="auto"/>
                <w:sz w:val="21"/>
                <w:szCs w:val="21"/>
              </w:rPr>
              <w:t>分析本项目特点及难点，并提供解决方案，针对本项目特点及难点描述完善、合理，并能提供有效的解决方案的最高得5分，存在不合理或欠缺的，每项扣1分，扣完为止。</w:t>
            </w:r>
          </w:p>
        </w:tc>
        <w:tc>
          <w:tcPr>
            <w:tcW w:w="380" w:type="pct"/>
            <w:tcBorders>
              <w:top w:val="single" w:color="000000" w:sz="4" w:space="0"/>
              <w:left w:val="nil"/>
              <w:bottom w:val="single" w:color="auto" w:sz="4" w:space="0"/>
              <w:right w:val="single" w:color="000000" w:sz="4" w:space="0"/>
            </w:tcBorders>
            <w:vAlign w:val="center"/>
          </w:tcPr>
          <w:p w14:paraId="44C2BE50">
            <w:pPr>
              <w:widowControl/>
              <w:spacing w:line="460" w:lineRule="exact"/>
              <w:jc w:val="center"/>
              <w:rPr>
                <w:rFonts w:hAnsi="宋体" w:cs="宋体"/>
                <w:color w:val="auto"/>
                <w:sz w:val="21"/>
                <w:szCs w:val="21"/>
              </w:rPr>
            </w:pPr>
            <w:r>
              <w:rPr>
                <w:rFonts w:hint="eastAsia" w:hAnsi="宋体" w:cs="宋体"/>
                <w:color w:val="auto"/>
                <w:sz w:val="21"/>
                <w:szCs w:val="21"/>
              </w:rPr>
              <w:t>5</w:t>
            </w:r>
          </w:p>
        </w:tc>
      </w:tr>
      <w:tr w14:paraId="544D37C9">
        <w:tblPrEx>
          <w:tblCellMar>
            <w:top w:w="0" w:type="dxa"/>
            <w:left w:w="108" w:type="dxa"/>
            <w:bottom w:w="0" w:type="dxa"/>
            <w:right w:w="108" w:type="dxa"/>
          </w:tblCellMar>
        </w:tblPrEx>
        <w:trPr>
          <w:trHeight w:val="90" w:hRule="atLeast"/>
          <w:jc w:val="center"/>
        </w:trPr>
        <w:tc>
          <w:tcPr>
            <w:tcW w:w="387" w:type="pct"/>
            <w:tcBorders>
              <w:top w:val="single" w:color="000000" w:sz="4" w:space="0"/>
              <w:left w:val="single" w:color="000000" w:sz="4" w:space="0"/>
              <w:right w:val="single" w:color="auto" w:sz="4" w:space="0"/>
            </w:tcBorders>
            <w:vAlign w:val="center"/>
          </w:tcPr>
          <w:p w14:paraId="784E74F3">
            <w:pPr>
              <w:widowControl/>
              <w:spacing w:line="460" w:lineRule="exact"/>
              <w:jc w:val="center"/>
              <w:rPr>
                <w:rFonts w:hAnsi="宋体" w:cs="宋体"/>
                <w:color w:val="auto"/>
                <w:sz w:val="21"/>
                <w:szCs w:val="21"/>
              </w:rPr>
            </w:pPr>
            <w:r>
              <w:rPr>
                <w:rFonts w:hint="eastAsia" w:hAnsi="宋体" w:cs="宋体"/>
                <w:color w:val="auto"/>
                <w:sz w:val="21"/>
                <w:szCs w:val="21"/>
              </w:rPr>
              <w:t>9</w:t>
            </w:r>
          </w:p>
        </w:tc>
        <w:tc>
          <w:tcPr>
            <w:tcW w:w="639" w:type="pct"/>
            <w:tcBorders>
              <w:top w:val="single" w:color="000000" w:sz="4" w:space="0"/>
              <w:left w:val="single" w:color="auto" w:sz="4" w:space="0"/>
              <w:right w:val="single" w:color="000000" w:sz="4" w:space="0"/>
            </w:tcBorders>
            <w:vAlign w:val="center"/>
          </w:tcPr>
          <w:p w14:paraId="1C211612">
            <w:pPr>
              <w:widowControl/>
              <w:spacing w:line="460" w:lineRule="exact"/>
              <w:jc w:val="center"/>
              <w:rPr>
                <w:rFonts w:hAnsi="宋体" w:cs="宋体"/>
                <w:color w:val="auto"/>
                <w:sz w:val="21"/>
                <w:szCs w:val="21"/>
              </w:rPr>
            </w:pPr>
            <w:r>
              <w:rPr>
                <w:rFonts w:hint="eastAsia" w:hAnsi="宋体" w:cs="宋体"/>
                <w:color w:val="auto"/>
                <w:sz w:val="21"/>
                <w:szCs w:val="21"/>
              </w:rPr>
              <w:t>质量保证措施</w:t>
            </w:r>
          </w:p>
        </w:tc>
        <w:tc>
          <w:tcPr>
            <w:tcW w:w="3592" w:type="pct"/>
            <w:tcBorders>
              <w:top w:val="single" w:color="000000" w:sz="4" w:space="0"/>
              <w:left w:val="nil"/>
              <w:bottom w:val="single" w:color="auto" w:sz="4" w:space="0"/>
              <w:right w:val="single" w:color="000000" w:sz="4" w:space="0"/>
            </w:tcBorders>
            <w:vAlign w:val="center"/>
          </w:tcPr>
          <w:p w14:paraId="47DB8C0F">
            <w:pPr>
              <w:widowControl/>
              <w:spacing w:line="460" w:lineRule="exact"/>
              <w:rPr>
                <w:rFonts w:hAnsi="宋体" w:cs="宋体"/>
                <w:color w:val="auto"/>
                <w:sz w:val="21"/>
                <w:szCs w:val="21"/>
              </w:rPr>
            </w:pPr>
            <w:r>
              <w:rPr>
                <w:rFonts w:hint="eastAsia" w:hAnsi="宋体" w:cs="宋体"/>
                <w:color w:val="auto"/>
                <w:sz w:val="21"/>
                <w:szCs w:val="21"/>
              </w:rPr>
              <w:t>投标人是否具有明确的质量目标、质量保证措施，并具有详细可行的实施内容等进行打分，最高得5分，存在不合理或欠缺的，每项扣1分，扣完为止。</w:t>
            </w:r>
          </w:p>
        </w:tc>
        <w:tc>
          <w:tcPr>
            <w:tcW w:w="380" w:type="pct"/>
            <w:tcBorders>
              <w:top w:val="single" w:color="000000" w:sz="4" w:space="0"/>
              <w:left w:val="nil"/>
              <w:bottom w:val="single" w:color="auto" w:sz="4" w:space="0"/>
              <w:right w:val="single" w:color="000000" w:sz="4" w:space="0"/>
            </w:tcBorders>
            <w:vAlign w:val="center"/>
          </w:tcPr>
          <w:p w14:paraId="52455576">
            <w:pPr>
              <w:widowControl/>
              <w:spacing w:line="460" w:lineRule="exact"/>
              <w:jc w:val="center"/>
              <w:rPr>
                <w:rFonts w:hAnsi="宋体" w:cs="宋体"/>
                <w:color w:val="auto"/>
                <w:sz w:val="21"/>
                <w:szCs w:val="21"/>
              </w:rPr>
            </w:pPr>
            <w:r>
              <w:rPr>
                <w:rFonts w:hint="eastAsia" w:hAnsi="宋体" w:cs="宋体"/>
                <w:color w:val="auto"/>
                <w:sz w:val="21"/>
                <w:szCs w:val="21"/>
              </w:rPr>
              <w:t>5</w:t>
            </w:r>
          </w:p>
        </w:tc>
      </w:tr>
      <w:tr w14:paraId="598D707B">
        <w:tblPrEx>
          <w:tblCellMar>
            <w:top w:w="0" w:type="dxa"/>
            <w:left w:w="108" w:type="dxa"/>
            <w:bottom w:w="0" w:type="dxa"/>
            <w:right w:w="108" w:type="dxa"/>
          </w:tblCellMar>
        </w:tblPrEx>
        <w:trPr>
          <w:trHeight w:val="90" w:hRule="atLeast"/>
          <w:jc w:val="center"/>
        </w:trPr>
        <w:tc>
          <w:tcPr>
            <w:tcW w:w="387" w:type="pct"/>
            <w:tcBorders>
              <w:top w:val="single" w:color="000000" w:sz="4" w:space="0"/>
              <w:left w:val="single" w:color="000000" w:sz="4" w:space="0"/>
              <w:right w:val="single" w:color="auto" w:sz="4" w:space="0"/>
            </w:tcBorders>
            <w:vAlign w:val="center"/>
          </w:tcPr>
          <w:p w14:paraId="504318F4">
            <w:pPr>
              <w:widowControl/>
              <w:spacing w:line="460" w:lineRule="exact"/>
              <w:jc w:val="center"/>
              <w:rPr>
                <w:rFonts w:hAnsi="宋体" w:cs="宋体"/>
                <w:color w:val="auto"/>
                <w:sz w:val="21"/>
                <w:szCs w:val="21"/>
              </w:rPr>
            </w:pPr>
            <w:r>
              <w:rPr>
                <w:rFonts w:hint="eastAsia" w:hAnsi="宋体" w:cs="宋体"/>
                <w:color w:val="auto"/>
                <w:sz w:val="21"/>
                <w:szCs w:val="21"/>
              </w:rPr>
              <w:t>10</w:t>
            </w:r>
          </w:p>
        </w:tc>
        <w:tc>
          <w:tcPr>
            <w:tcW w:w="639" w:type="pct"/>
            <w:tcBorders>
              <w:top w:val="single" w:color="000000" w:sz="4" w:space="0"/>
              <w:left w:val="single" w:color="auto" w:sz="4" w:space="0"/>
              <w:right w:val="single" w:color="000000" w:sz="4" w:space="0"/>
            </w:tcBorders>
            <w:vAlign w:val="center"/>
          </w:tcPr>
          <w:p w14:paraId="45764EA9">
            <w:pPr>
              <w:widowControl/>
              <w:spacing w:line="460" w:lineRule="exact"/>
              <w:jc w:val="center"/>
              <w:rPr>
                <w:rFonts w:hAnsi="宋体" w:cs="宋体"/>
                <w:color w:val="auto"/>
                <w:sz w:val="21"/>
                <w:szCs w:val="21"/>
              </w:rPr>
            </w:pPr>
            <w:r>
              <w:rPr>
                <w:rFonts w:hint="eastAsia" w:hAnsi="宋体" w:cs="宋体"/>
                <w:color w:val="auto"/>
                <w:sz w:val="21"/>
                <w:szCs w:val="21"/>
              </w:rPr>
              <w:t>售后服务</w:t>
            </w:r>
          </w:p>
        </w:tc>
        <w:tc>
          <w:tcPr>
            <w:tcW w:w="3592" w:type="pct"/>
            <w:tcBorders>
              <w:top w:val="single" w:color="000000" w:sz="4" w:space="0"/>
              <w:left w:val="nil"/>
              <w:bottom w:val="single" w:color="auto" w:sz="4" w:space="0"/>
              <w:right w:val="single" w:color="000000" w:sz="4" w:space="0"/>
            </w:tcBorders>
            <w:vAlign w:val="center"/>
          </w:tcPr>
          <w:p w14:paraId="3FF50B54">
            <w:pPr>
              <w:widowControl/>
              <w:snapToGrid w:val="0"/>
              <w:spacing w:line="460" w:lineRule="exact"/>
              <w:rPr>
                <w:rFonts w:hAnsi="宋体" w:cs="宋体"/>
                <w:color w:val="auto"/>
                <w:sz w:val="21"/>
                <w:szCs w:val="21"/>
              </w:rPr>
            </w:pPr>
            <w:r>
              <w:rPr>
                <w:rFonts w:hint="eastAsia" w:hAnsi="宋体" w:cs="宋体"/>
                <w:color w:val="auto"/>
                <w:sz w:val="21"/>
                <w:szCs w:val="21"/>
              </w:rPr>
              <w:t>服务质量及后续服务的考量：根据投标人对服务质量及后续服务的工作安排，工作内容及可操作性，是否可提供其他有价值的增值服务等进行评价打分，最高得5分；有不合理或者欠缺的每项扣1分，扣完为止。</w:t>
            </w:r>
          </w:p>
        </w:tc>
        <w:tc>
          <w:tcPr>
            <w:tcW w:w="380" w:type="pct"/>
            <w:tcBorders>
              <w:top w:val="single" w:color="000000" w:sz="4" w:space="0"/>
              <w:left w:val="nil"/>
              <w:bottom w:val="single" w:color="auto" w:sz="4" w:space="0"/>
              <w:right w:val="single" w:color="000000" w:sz="4" w:space="0"/>
            </w:tcBorders>
            <w:vAlign w:val="center"/>
          </w:tcPr>
          <w:p w14:paraId="167B5666">
            <w:pPr>
              <w:widowControl/>
              <w:spacing w:line="460" w:lineRule="exact"/>
              <w:jc w:val="center"/>
              <w:rPr>
                <w:rFonts w:hAnsi="宋体" w:cs="宋体"/>
                <w:color w:val="auto"/>
                <w:sz w:val="21"/>
                <w:szCs w:val="21"/>
              </w:rPr>
            </w:pPr>
            <w:r>
              <w:rPr>
                <w:rFonts w:hint="eastAsia" w:hAnsi="宋体" w:cs="宋体"/>
                <w:color w:val="auto"/>
                <w:sz w:val="21"/>
                <w:szCs w:val="21"/>
              </w:rPr>
              <w:t>5</w:t>
            </w:r>
          </w:p>
        </w:tc>
      </w:tr>
      <w:tr w14:paraId="4F2F709B">
        <w:tblPrEx>
          <w:tblCellMar>
            <w:top w:w="0" w:type="dxa"/>
            <w:left w:w="108" w:type="dxa"/>
            <w:bottom w:w="0" w:type="dxa"/>
            <w:right w:w="108" w:type="dxa"/>
          </w:tblCellMar>
        </w:tblPrEx>
        <w:trPr>
          <w:trHeight w:val="286" w:hRule="atLeast"/>
          <w:jc w:val="center"/>
        </w:trPr>
        <w:tc>
          <w:tcPr>
            <w:tcW w:w="387" w:type="pct"/>
            <w:vMerge w:val="restart"/>
            <w:tcBorders>
              <w:top w:val="single" w:color="000000" w:sz="4" w:space="0"/>
              <w:left w:val="single" w:color="000000" w:sz="4" w:space="0"/>
              <w:right w:val="single" w:color="000000" w:sz="4" w:space="0"/>
            </w:tcBorders>
            <w:vAlign w:val="center"/>
          </w:tcPr>
          <w:p w14:paraId="66CF42DD">
            <w:pPr>
              <w:widowControl/>
              <w:spacing w:line="460" w:lineRule="exact"/>
              <w:jc w:val="center"/>
              <w:rPr>
                <w:rFonts w:hAnsi="宋体" w:cs="宋体"/>
                <w:color w:val="auto"/>
                <w:sz w:val="21"/>
                <w:szCs w:val="21"/>
              </w:rPr>
            </w:pPr>
            <w:r>
              <w:rPr>
                <w:rFonts w:hint="eastAsia" w:hAnsi="宋体" w:cs="宋体"/>
                <w:color w:val="auto"/>
                <w:sz w:val="21"/>
                <w:szCs w:val="21"/>
              </w:rPr>
              <w:t>11</w:t>
            </w:r>
          </w:p>
        </w:tc>
        <w:tc>
          <w:tcPr>
            <w:tcW w:w="639" w:type="pct"/>
            <w:vMerge w:val="restart"/>
            <w:tcBorders>
              <w:top w:val="single" w:color="000000" w:sz="4" w:space="0"/>
              <w:left w:val="nil"/>
              <w:right w:val="single" w:color="000000" w:sz="4" w:space="0"/>
            </w:tcBorders>
            <w:vAlign w:val="center"/>
          </w:tcPr>
          <w:p w14:paraId="477A480A">
            <w:pPr>
              <w:widowControl/>
              <w:spacing w:line="460" w:lineRule="exact"/>
              <w:jc w:val="center"/>
              <w:rPr>
                <w:rFonts w:hAnsi="宋体" w:cs="宋体"/>
                <w:color w:val="auto"/>
                <w:sz w:val="21"/>
                <w:szCs w:val="21"/>
              </w:rPr>
            </w:pPr>
            <w:r>
              <w:rPr>
                <w:rFonts w:hint="eastAsia" w:hAnsi="宋体" w:cs="宋体"/>
                <w:color w:val="auto"/>
                <w:sz w:val="21"/>
                <w:szCs w:val="21"/>
              </w:rPr>
              <w:t>技术服务人员技术水平</w:t>
            </w:r>
          </w:p>
        </w:tc>
        <w:tc>
          <w:tcPr>
            <w:tcW w:w="3592" w:type="pct"/>
            <w:tcBorders>
              <w:top w:val="single" w:color="000000" w:sz="4" w:space="0"/>
              <w:left w:val="nil"/>
              <w:bottom w:val="single" w:color="000000" w:sz="4" w:space="0"/>
              <w:right w:val="single" w:color="000000" w:sz="4" w:space="0"/>
            </w:tcBorders>
            <w:vAlign w:val="center"/>
          </w:tcPr>
          <w:p w14:paraId="335FAD5E">
            <w:pPr>
              <w:widowControl/>
              <w:spacing w:line="460" w:lineRule="exact"/>
              <w:rPr>
                <w:rFonts w:hAnsi="宋体" w:cs="宋体"/>
                <w:color w:val="auto"/>
                <w:sz w:val="21"/>
                <w:szCs w:val="21"/>
              </w:rPr>
            </w:pPr>
            <w:r>
              <w:rPr>
                <w:rFonts w:hint="eastAsia" w:hAnsi="宋体" w:cs="宋体"/>
                <w:color w:val="auto"/>
                <w:sz w:val="21"/>
                <w:szCs w:val="21"/>
              </w:rPr>
              <w:t>（1）拟担任本项目负责人具备相关专业正高技术职称的得</w:t>
            </w:r>
            <w:r>
              <w:rPr>
                <w:rFonts w:hint="eastAsia" w:hAnsi="宋体" w:cs="宋体"/>
                <w:color w:val="auto"/>
                <w:sz w:val="21"/>
                <w:szCs w:val="21"/>
                <w:lang w:val="en-US" w:eastAsia="zh-CN"/>
              </w:rPr>
              <w:t>1</w:t>
            </w:r>
            <w:r>
              <w:rPr>
                <w:rFonts w:hint="eastAsia" w:hAnsi="宋体" w:cs="宋体"/>
                <w:color w:val="auto"/>
                <w:sz w:val="21"/>
                <w:szCs w:val="21"/>
              </w:rPr>
              <w:t>分；项目负责人主持过中华穿山甲相关项目的得</w:t>
            </w:r>
            <w:r>
              <w:rPr>
                <w:rFonts w:hint="eastAsia" w:hAnsi="宋体" w:cs="宋体"/>
                <w:color w:val="auto"/>
                <w:sz w:val="21"/>
                <w:szCs w:val="21"/>
                <w:lang w:val="en-US" w:eastAsia="zh-CN"/>
              </w:rPr>
              <w:t>2</w:t>
            </w:r>
            <w:r>
              <w:rPr>
                <w:rFonts w:hint="eastAsia" w:hAnsi="宋体" w:cs="宋体"/>
                <w:color w:val="auto"/>
                <w:sz w:val="21"/>
                <w:szCs w:val="21"/>
              </w:rPr>
              <w:t>分。须提供相关证书等证明材料及近三个月内任意一个月在投标人单位的社保缴纳证明复印件加盖单位公章，未提供证明材料不得分。</w:t>
            </w:r>
          </w:p>
        </w:tc>
        <w:tc>
          <w:tcPr>
            <w:tcW w:w="380" w:type="pct"/>
            <w:tcBorders>
              <w:top w:val="single" w:color="000000" w:sz="4" w:space="0"/>
              <w:left w:val="nil"/>
              <w:bottom w:val="single" w:color="auto" w:sz="4" w:space="0"/>
              <w:right w:val="single" w:color="000000" w:sz="4" w:space="0"/>
            </w:tcBorders>
            <w:vAlign w:val="center"/>
          </w:tcPr>
          <w:p w14:paraId="759CF278">
            <w:pPr>
              <w:widowControl/>
              <w:spacing w:line="460" w:lineRule="exact"/>
              <w:jc w:val="center"/>
              <w:rPr>
                <w:rFonts w:hAnsi="宋体" w:cs="宋体"/>
                <w:color w:val="auto"/>
                <w:sz w:val="21"/>
                <w:szCs w:val="21"/>
              </w:rPr>
            </w:pPr>
            <w:r>
              <w:rPr>
                <w:rFonts w:hint="eastAsia" w:hAnsi="宋体" w:cs="宋体"/>
                <w:color w:val="auto"/>
                <w:sz w:val="21"/>
                <w:szCs w:val="21"/>
              </w:rPr>
              <w:t>3</w:t>
            </w:r>
          </w:p>
        </w:tc>
      </w:tr>
      <w:tr w14:paraId="5E254284">
        <w:tblPrEx>
          <w:tblCellMar>
            <w:top w:w="0" w:type="dxa"/>
            <w:left w:w="108" w:type="dxa"/>
            <w:bottom w:w="0" w:type="dxa"/>
            <w:right w:w="108" w:type="dxa"/>
          </w:tblCellMar>
        </w:tblPrEx>
        <w:trPr>
          <w:trHeight w:val="743" w:hRule="atLeast"/>
          <w:jc w:val="center"/>
        </w:trPr>
        <w:tc>
          <w:tcPr>
            <w:tcW w:w="387" w:type="pct"/>
            <w:vMerge w:val="continue"/>
            <w:tcBorders>
              <w:left w:val="single" w:color="000000" w:sz="4" w:space="0"/>
              <w:bottom w:val="single" w:color="auto" w:sz="4" w:space="0"/>
              <w:right w:val="single" w:color="000000" w:sz="4" w:space="0"/>
            </w:tcBorders>
            <w:vAlign w:val="center"/>
          </w:tcPr>
          <w:p w14:paraId="56532F0F">
            <w:pPr>
              <w:widowControl/>
              <w:spacing w:line="460" w:lineRule="exact"/>
              <w:jc w:val="center"/>
              <w:rPr>
                <w:rFonts w:hAnsi="宋体" w:cs="宋体"/>
                <w:color w:val="auto"/>
                <w:sz w:val="21"/>
                <w:szCs w:val="21"/>
              </w:rPr>
            </w:pPr>
          </w:p>
        </w:tc>
        <w:tc>
          <w:tcPr>
            <w:tcW w:w="639" w:type="pct"/>
            <w:vMerge w:val="continue"/>
            <w:tcBorders>
              <w:left w:val="nil"/>
              <w:bottom w:val="single" w:color="auto" w:sz="4" w:space="0"/>
              <w:right w:val="single" w:color="000000" w:sz="4" w:space="0"/>
            </w:tcBorders>
            <w:vAlign w:val="center"/>
          </w:tcPr>
          <w:p w14:paraId="4106E7A3">
            <w:pPr>
              <w:widowControl/>
              <w:spacing w:line="460" w:lineRule="exact"/>
              <w:jc w:val="center"/>
              <w:rPr>
                <w:rFonts w:hAnsi="宋体" w:cs="宋体"/>
                <w:color w:val="auto"/>
                <w:sz w:val="21"/>
                <w:szCs w:val="21"/>
              </w:rPr>
            </w:pPr>
          </w:p>
        </w:tc>
        <w:tc>
          <w:tcPr>
            <w:tcW w:w="3592" w:type="pct"/>
            <w:tcBorders>
              <w:top w:val="single" w:color="000000" w:sz="4" w:space="0"/>
              <w:left w:val="nil"/>
              <w:bottom w:val="single" w:color="auto" w:sz="4" w:space="0"/>
              <w:right w:val="single" w:color="000000" w:sz="4" w:space="0"/>
            </w:tcBorders>
            <w:vAlign w:val="center"/>
          </w:tcPr>
          <w:p w14:paraId="2EB37363">
            <w:pPr>
              <w:widowControl/>
              <w:spacing w:line="460" w:lineRule="exact"/>
              <w:rPr>
                <w:rFonts w:hAnsi="宋体" w:cs="宋体"/>
                <w:color w:val="auto"/>
                <w:sz w:val="21"/>
                <w:szCs w:val="21"/>
              </w:rPr>
            </w:pPr>
            <w:r>
              <w:rPr>
                <w:rFonts w:hint="eastAsia" w:hAnsi="宋体" w:cs="宋体"/>
                <w:color w:val="auto"/>
                <w:sz w:val="21"/>
                <w:szCs w:val="21"/>
              </w:rPr>
              <w:t>（2）项目组成员（不含项目负责人）达到3人及以上的得3分，不满3人的不得分。需提供人员近三个月内任意一个月在投标人单位的社保缴纳证明复印件加盖单位公章，未提供证明材料不得分。</w:t>
            </w:r>
          </w:p>
        </w:tc>
        <w:tc>
          <w:tcPr>
            <w:tcW w:w="380" w:type="pct"/>
            <w:tcBorders>
              <w:top w:val="single" w:color="auto" w:sz="4" w:space="0"/>
              <w:left w:val="nil"/>
              <w:bottom w:val="single" w:color="000000" w:sz="4" w:space="0"/>
              <w:right w:val="single" w:color="000000" w:sz="4" w:space="0"/>
            </w:tcBorders>
            <w:vAlign w:val="center"/>
          </w:tcPr>
          <w:p w14:paraId="689E6FC2">
            <w:pPr>
              <w:widowControl/>
              <w:spacing w:line="460" w:lineRule="exact"/>
              <w:jc w:val="center"/>
              <w:rPr>
                <w:rFonts w:hAnsi="宋体" w:cs="宋体"/>
                <w:color w:val="auto"/>
                <w:sz w:val="21"/>
                <w:szCs w:val="21"/>
              </w:rPr>
            </w:pPr>
            <w:r>
              <w:rPr>
                <w:rFonts w:hint="eastAsia" w:hAnsi="宋体" w:cs="宋体"/>
                <w:color w:val="auto"/>
                <w:sz w:val="21"/>
                <w:szCs w:val="21"/>
              </w:rPr>
              <w:t>3</w:t>
            </w:r>
          </w:p>
        </w:tc>
      </w:tr>
      <w:tr w14:paraId="5F2B463D">
        <w:tblPrEx>
          <w:tblCellMar>
            <w:top w:w="0" w:type="dxa"/>
            <w:left w:w="108" w:type="dxa"/>
            <w:bottom w:w="0" w:type="dxa"/>
            <w:right w:w="108" w:type="dxa"/>
          </w:tblCellMar>
        </w:tblPrEx>
        <w:trPr>
          <w:trHeight w:val="788" w:hRule="atLeast"/>
          <w:jc w:val="center"/>
        </w:trPr>
        <w:tc>
          <w:tcPr>
            <w:tcW w:w="387" w:type="pct"/>
            <w:vMerge w:val="continue"/>
            <w:tcBorders>
              <w:left w:val="single" w:color="000000" w:sz="4" w:space="0"/>
              <w:bottom w:val="single" w:color="auto" w:sz="4" w:space="0"/>
              <w:right w:val="single" w:color="000000" w:sz="4" w:space="0"/>
            </w:tcBorders>
            <w:vAlign w:val="center"/>
          </w:tcPr>
          <w:p w14:paraId="3A616D39">
            <w:pPr>
              <w:widowControl/>
              <w:spacing w:line="460" w:lineRule="exact"/>
              <w:jc w:val="center"/>
              <w:rPr>
                <w:rFonts w:hAnsi="宋体" w:cs="宋体"/>
                <w:color w:val="auto"/>
                <w:sz w:val="21"/>
                <w:szCs w:val="21"/>
              </w:rPr>
            </w:pPr>
          </w:p>
        </w:tc>
        <w:tc>
          <w:tcPr>
            <w:tcW w:w="639" w:type="pct"/>
            <w:vMerge w:val="continue"/>
            <w:tcBorders>
              <w:left w:val="nil"/>
              <w:bottom w:val="single" w:color="auto" w:sz="4" w:space="0"/>
              <w:right w:val="single" w:color="000000" w:sz="4" w:space="0"/>
            </w:tcBorders>
            <w:vAlign w:val="center"/>
          </w:tcPr>
          <w:p w14:paraId="44442545">
            <w:pPr>
              <w:widowControl/>
              <w:spacing w:line="460" w:lineRule="exact"/>
              <w:jc w:val="center"/>
              <w:rPr>
                <w:rFonts w:hAnsi="宋体" w:cs="宋体"/>
                <w:color w:val="auto"/>
                <w:sz w:val="21"/>
                <w:szCs w:val="21"/>
              </w:rPr>
            </w:pPr>
          </w:p>
        </w:tc>
        <w:tc>
          <w:tcPr>
            <w:tcW w:w="3592" w:type="pct"/>
            <w:tcBorders>
              <w:top w:val="single" w:color="000000" w:sz="4" w:space="0"/>
              <w:left w:val="nil"/>
              <w:bottom w:val="single" w:color="auto" w:sz="4" w:space="0"/>
              <w:right w:val="single" w:color="000000" w:sz="4" w:space="0"/>
            </w:tcBorders>
            <w:vAlign w:val="center"/>
          </w:tcPr>
          <w:p w14:paraId="32FDA03A">
            <w:pPr>
              <w:widowControl/>
              <w:spacing w:line="460" w:lineRule="exact"/>
              <w:rPr>
                <w:rFonts w:hAnsi="宋体" w:cs="宋体"/>
                <w:color w:val="auto"/>
                <w:sz w:val="21"/>
                <w:szCs w:val="21"/>
              </w:rPr>
            </w:pPr>
            <w:r>
              <w:rPr>
                <w:rFonts w:hint="eastAsia" w:hAnsi="宋体" w:cs="宋体"/>
                <w:color w:val="auto"/>
                <w:sz w:val="21"/>
                <w:szCs w:val="21"/>
              </w:rPr>
              <w:t>（3）项目组成员中具备动物学或生态学</w:t>
            </w:r>
            <w:r>
              <w:rPr>
                <w:rFonts w:hint="eastAsia" w:hAnsi="宋体" w:cs="宋体"/>
                <w:color w:val="auto"/>
                <w:sz w:val="21"/>
                <w:szCs w:val="21"/>
                <w:lang w:eastAsia="zh-CN"/>
              </w:rPr>
              <w:t>、动物医学等和本项目相关专业人员</w:t>
            </w:r>
            <w:r>
              <w:rPr>
                <w:rFonts w:hint="eastAsia" w:hAnsi="宋体" w:cs="宋体"/>
                <w:color w:val="auto"/>
                <w:sz w:val="21"/>
                <w:szCs w:val="21"/>
              </w:rPr>
              <w:t>的每人得1分，最高得3分。须提供相关证书等证明材料及近三个月内任意一个月在投标人单位的社保缴纳证明复印件加盖单位公章，未提供证明材料不得分</w:t>
            </w:r>
            <w:r>
              <w:rPr>
                <w:rFonts w:hint="eastAsia" w:hAnsi="宋体" w:cs="宋体"/>
                <w:b/>
                <w:bCs/>
                <w:color w:val="auto"/>
                <w:sz w:val="21"/>
                <w:szCs w:val="21"/>
              </w:rPr>
              <w:t>。</w:t>
            </w:r>
          </w:p>
        </w:tc>
        <w:tc>
          <w:tcPr>
            <w:tcW w:w="380" w:type="pct"/>
            <w:tcBorders>
              <w:top w:val="single" w:color="auto" w:sz="4" w:space="0"/>
              <w:left w:val="nil"/>
              <w:bottom w:val="single" w:color="auto" w:sz="4" w:space="0"/>
              <w:right w:val="single" w:color="000000" w:sz="4" w:space="0"/>
            </w:tcBorders>
            <w:vAlign w:val="center"/>
          </w:tcPr>
          <w:p w14:paraId="583AC598">
            <w:pPr>
              <w:widowControl/>
              <w:spacing w:line="460" w:lineRule="exact"/>
              <w:jc w:val="center"/>
              <w:rPr>
                <w:rFonts w:hAnsi="宋体" w:cs="宋体"/>
                <w:color w:val="auto"/>
                <w:sz w:val="21"/>
                <w:szCs w:val="21"/>
              </w:rPr>
            </w:pPr>
            <w:r>
              <w:rPr>
                <w:rFonts w:hint="eastAsia" w:hAnsi="宋体" w:cs="宋体"/>
                <w:color w:val="auto"/>
                <w:sz w:val="21"/>
                <w:szCs w:val="21"/>
              </w:rPr>
              <w:t>3</w:t>
            </w:r>
          </w:p>
        </w:tc>
      </w:tr>
      <w:tr w14:paraId="3F3A049C">
        <w:tblPrEx>
          <w:tblCellMar>
            <w:top w:w="0" w:type="dxa"/>
            <w:left w:w="108" w:type="dxa"/>
            <w:bottom w:w="0" w:type="dxa"/>
            <w:right w:w="108" w:type="dxa"/>
          </w:tblCellMar>
        </w:tblPrEx>
        <w:trPr>
          <w:trHeight w:val="1351"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5BB32D8B">
            <w:pPr>
              <w:widowControl/>
              <w:spacing w:line="460" w:lineRule="exact"/>
              <w:jc w:val="center"/>
              <w:rPr>
                <w:rFonts w:hAnsi="宋体" w:cs="宋体"/>
                <w:color w:val="auto"/>
                <w:sz w:val="21"/>
                <w:szCs w:val="21"/>
              </w:rPr>
            </w:pPr>
            <w:r>
              <w:rPr>
                <w:rFonts w:hint="eastAsia" w:hAnsi="宋体" w:cs="宋体"/>
                <w:color w:val="auto"/>
                <w:sz w:val="21"/>
                <w:szCs w:val="21"/>
              </w:rPr>
              <w:t>12</w:t>
            </w:r>
          </w:p>
        </w:tc>
        <w:tc>
          <w:tcPr>
            <w:tcW w:w="639" w:type="pct"/>
            <w:tcBorders>
              <w:top w:val="single" w:color="auto" w:sz="4" w:space="0"/>
              <w:left w:val="single" w:color="auto" w:sz="4" w:space="0"/>
              <w:bottom w:val="single" w:color="auto" w:sz="4" w:space="0"/>
              <w:right w:val="single" w:color="auto" w:sz="4" w:space="0"/>
            </w:tcBorders>
            <w:vAlign w:val="center"/>
          </w:tcPr>
          <w:p w14:paraId="7EB08700">
            <w:pPr>
              <w:widowControl/>
              <w:spacing w:line="460" w:lineRule="exact"/>
              <w:jc w:val="center"/>
              <w:rPr>
                <w:rFonts w:hAnsi="宋体" w:cs="宋体"/>
                <w:color w:val="auto"/>
                <w:sz w:val="21"/>
                <w:szCs w:val="21"/>
              </w:rPr>
            </w:pPr>
            <w:r>
              <w:rPr>
                <w:rFonts w:hint="eastAsia" w:hAnsi="宋体" w:cs="宋体"/>
                <w:color w:val="auto"/>
                <w:sz w:val="21"/>
                <w:szCs w:val="21"/>
              </w:rPr>
              <w:t>服务响应</w:t>
            </w:r>
          </w:p>
        </w:tc>
        <w:tc>
          <w:tcPr>
            <w:tcW w:w="3592" w:type="pct"/>
            <w:tcBorders>
              <w:top w:val="single" w:color="auto" w:sz="4" w:space="0"/>
              <w:left w:val="single" w:color="auto" w:sz="4" w:space="0"/>
              <w:bottom w:val="single" w:color="auto" w:sz="4" w:space="0"/>
              <w:right w:val="single" w:color="auto" w:sz="4" w:space="0"/>
            </w:tcBorders>
            <w:vAlign w:val="center"/>
          </w:tcPr>
          <w:p w14:paraId="0ABF6186">
            <w:pPr>
              <w:widowControl/>
              <w:spacing w:line="460" w:lineRule="exact"/>
              <w:rPr>
                <w:rFonts w:hAnsi="宋体" w:cs="宋体"/>
                <w:color w:val="auto"/>
                <w:sz w:val="21"/>
                <w:szCs w:val="21"/>
              </w:rPr>
            </w:pPr>
            <w:r>
              <w:rPr>
                <w:rFonts w:hint="eastAsia" w:hAnsi="宋体" w:cs="宋体"/>
                <w:color w:val="auto"/>
                <w:sz w:val="21"/>
                <w:szCs w:val="21"/>
              </w:rPr>
              <w:t>服务响应的及时性及与采购人沟通的便利性，根据供应商注册地距采购单位的远近进行评分，响应时间应在2小时内，最高得5分，有欠缺的每处扣1分，扣完为止。</w:t>
            </w:r>
          </w:p>
        </w:tc>
        <w:tc>
          <w:tcPr>
            <w:tcW w:w="380" w:type="pct"/>
            <w:tcBorders>
              <w:top w:val="single" w:color="auto" w:sz="4" w:space="0"/>
              <w:left w:val="single" w:color="auto" w:sz="4" w:space="0"/>
              <w:bottom w:val="single" w:color="auto" w:sz="4" w:space="0"/>
              <w:right w:val="single" w:color="auto" w:sz="4" w:space="0"/>
            </w:tcBorders>
            <w:vAlign w:val="center"/>
          </w:tcPr>
          <w:p w14:paraId="636E1C70">
            <w:pPr>
              <w:widowControl/>
              <w:spacing w:line="460" w:lineRule="exact"/>
              <w:jc w:val="center"/>
              <w:rPr>
                <w:rFonts w:hAnsi="宋体" w:cs="宋体"/>
                <w:color w:val="auto"/>
                <w:sz w:val="21"/>
                <w:szCs w:val="21"/>
              </w:rPr>
            </w:pPr>
            <w:r>
              <w:rPr>
                <w:rFonts w:hint="eastAsia" w:hAnsi="宋体" w:cs="宋体"/>
                <w:color w:val="auto"/>
                <w:sz w:val="21"/>
                <w:szCs w:val="21"/>
              </w:rPr>
              <w:t>5</w:t>
            </w:r>
          </w:p>
        </w:tc>
      </w:tr>
      <w:tr w14:paraId="731040DE">
        <w:tblPrEx>
          <w:tblCellMar>
            <w:top w:w="0" w:type="dxa"/>
            <w:left w:w="108" w:type="dxa"/>
            <w:bottom w:w="0" w:type="dxa"/>
            <w:right w:w="108" w:type="dxa"/>
          </w:tblCellMar>
        </w:tblPrEx>
        <w:trPr>
          <w:trHeight w:val="1620"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D62CEA4">
            <w:pPr>
              <w:widowControl/>
              <w:spacing w:line="460" w:lineRule="exact"/>
              <w:jc w:val="center"/>
              <w:rPr>
                <w:rFonts w:hAnsi="宋体" w:cs="宋体"/>
                <w:color w:val="auto"/>
                <w:sz w:val="21"/>
                <w:szCs w:val="21"/>
              </w:rPr>
            </w:pPr>
            <w:r>
              <w:rPr>
                <w:rFonts w:hint="eastAsia" w:hAnsi="宋体" w:cs="宋体"/>
                <w:color w:val="auto"/>
                <w:sz w:val="21"/>
                <w:szCs w:val="21"/>
              </w:rPr>
              <w:t>13</w:t>
            </w:r>
          </w:p>
        </w:tc>
        <w:tc>
          <w:tcPr>
            <w:tcW w:w="639" w:type="pct"/>
            <w:tcBorders>
              <w:top w:val="single" w:color="auto" w:sz="4" w:space="0"/>
              <w:left w:val="single" w:color="auto" w:sz="4" w:space="0"/>
              <w:bottom w:val="single" w:color="auto" w:sz="4" w:space="0"/>
              <w:right w:val="single" w:color="auto" w:sz="4" w:space="0"/>
            </w:tcBorders>
            <w:vAlign w:val="center"/>
          </w:tcPr>
          <w:p w14:paraId="7D99287E">
            <w:pPr>
              <w:widowControl/>
              <w:spacing w:line="460" w:lineRule="exact"/>
              <w:jc w:val="center"/>
              <w:rPr>
                <w:rFonts w:hAnsi="宋体" w:cs="宋体"/>
                <w:color w:val="auto"/>
                <w:sz w:val="21"/>
                <w:szCs w:val="21"/>
              </w:rPr>
            </w:pPr>
            <w:r>
              <w:rPr>
                <w:rFonts w:hint="eastAsia" w:hAnsi="宋体" w:cs="宋体"/>
                <w:color w:val="auto"/>
                <w:sz w:val="21"/>
                <w:szCs w:val="21"/>
              </w:rPr>
              <w:t>政策分</w:t>
            </w:r>
          </w:p>
        </w:tc>
        <w:tc>
          <w:tcPr>
            <w:tcW w:w="3592" w:type="pct"/>
            <w:tcBorders>
              <w:top w:val="single" w:color="auto" w:sz="4" w:space="0"/>
              <w:left w:val="single" w:color="auto" w:sz="4" w:space="0"/>
              <w:bottom w:val="single" w:color="auto" w:sz="4" w:space="0"/>
              <w:right w:val="single" w:color="auto" w:sz="4" w:space="0"/>
            </w:tcBorders>
            <w:vAlign w:val="center"/>
          </w:tcPr>
          <w:p w14:paraId="3B1D3940">
            <w:pPr>
              <w:widowControl/>
              <w:spacing w:line="460" w:lineRule="exact"/>
              <w:rPr>
                <w:rFonts w:hAnsi="宋体" w:cs="宋体"/>
                <w:color w:val="auto"/>
                <w:sz w:val="21"/>
                <w:szCs w:val="21"/>
              </w:rPr>
            </w:pPr>
            <w:r>
              <w:rPr>
                <w:rFonts w:hint="eastAsia" w:hAnsi="宋体" w:cs="宋体"/>
                <w:color w:val="auto"/>
                <w:sz w:val="21"/>
                <w:szCs w:val="21"/>
              </w:rPr>
              <w:t>供应商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依据备查）</w:t>
            </w:r>
          </w:p>
        </w:tc>
        <w:tc>
          <w:tcPr>
            <w:tcW w:w="380" w:type="pct"/>
            <w:tcBorders>
              <w:top w:val="single" w:color="auto" w:sz="4" w:space="0"/>
              <w:left w:val="single" w:color="auto" w:sz="4" w:space="0"/>
              <w:bottom w:val="single" w:color="auto" w:sz="4" w:space="0"/>
              <w:right w:val="single" w:color="auto" w:sz="4" w:space="0"/>
            </w:tcBorders>
            <w:vAlign w:val="center"/>
          </w:tcPr>
          <w:p w14:paraId="491EB1E5">
            <w:pPr>
              <w:widowControl/>
              <w:spacing w:line="460" w:lineRule="exact"/>
              <w:jc w:val="center"/>
              <w:rPr>
                <w:rFonts w:hAnsi="宋体" w:cs="宋体"/>
                <w:color w:val="auto"/>
                <w:sz w:val="21"/>
                <w:szCs w:val="21"/>
              </w:rPr>
            </w:pPr>
            <w:r>
              <w:rPr>
                <w:rFonts w:hint="eastAsia" w:hAnsi="宋体" w:cs="宋体"/>
                <w:color w:val="auto"/>
                <w:sz w:val="21"/>
                <w:szCs w:val="21"/>
              </w:rPr>
              <w:t>2</w:t>
            </w:r>
          </w:p>
        </w:tc>
      </w:tr>
      <w:tr w14:paraId="1A7CD1BE">
        <w:tblPrEx>
          <w:tblCellMar>
            <w:top w:w="0" w:type="dxa"/>
            <w:left w:w="108" w:type="dxa"/>
            <w:bottom w:w="0" w:type="dxa"/>
            <w:right w:w="108" w:type="dxa"/>
          </w:tblCellMar>
        </w:tblPrEx>
        <w:trPr>
          <w:trHeight w:val="362" w:hRule="atLeast"/>
          <w:jc w:val="center"/>
        </w:trPr>
        <w:tc>
          <w:tcPr>
            <w:tcW w:w="4619" w:type="pct"/>
            <w:gridSpan w:val="3"/>
            <w:tcBorders>
              <w:top w:val="single" w:color="auto" w:sz="4" w:space="0"/>
              <w:left w:val="single" w:color="auto" w:sz="4" w:space="0"/>
              <w:bottom w:val="single" w:color="auto" w:sz="4" w:space="0"/>
              <w:right w:val="single" w:color="auto" w:sz="4" w:space="0"/>
            </w:tcBorders>
            <w:vAlign w:val="center"/>
          </w:tcPr>
          <w:p w14:paraId="39E476FF">
            <w:pPr>
              <w:widowControl/>
              <w:spacing w:line="460" w:lineRule="exact"/>
              <w:jc w:val="center"/>
              <w:rPr>
                <w:rFonts w:hAnsi="宋体" w:cs="宋体"/>
                <w:color w:val="auto"/>
                <w:sz w:val="21"/>
                <w:szCs w:val="21"/>
              </w:rPr>
            </w:pPr>
            <w:r>
              <w:rPr>
                <w:rFonts w:hint="eastAsia" w:hAnsi="宋体" w:cs="宋体"/>
                <w:color w:val="auto"/>
                <w:sz w:val="21"/>
                <w:szCs w:val="21"/>
              </w:rPr>
              <w:t>合计</w:t>
            </w:r>
          </w:p>
        </w:tc>
        <w:tc>
          <w:tcPr>
            <w:tcW w:w="380" w:type="pct"/>
            <w:tcBorders>
              <w:top w:val="single" w:color="auto" w:sz="4" w:space="0"/>
              <w:left w:val="single" w:color="auto" w:sz="4" w:space="0"/>
              <w:bottom w:val="single" w:color="auto" w:sz="4" w:space="0"/>
              <w:right w:val="single" w:color="auto" w:sz="4" w:space="0"/>
            </w:tcBorders>
            <w:vAlign w:val="center"/>
          </w:tcPr>
          <w:p w14:paraId="027F9BBE">
            <w:pPr>
              <w:widowControl/>
              <w:spacing w:line="460" w:lineRule="exact"/>
              <w:jc w:val="center"/>
              <w:rPr>
                <w:rFonts w:hAnsi="宋体" w:cs="宋体"/>
                <w:color w:val="auto"/>
                <w:sz w:val="21"/>
                <w:szCs w:val="21"/>
              </w:rPr>
            </w:pPr>
            <w:r>
              <w:rPr>
                <w:rFonts w:hint="eastAsia" w:hAnsi="宋体" w:cs="宋体"/>
                <w:color w:val="auto"/>
                <w:sz w:val="21"/>
                <w:szCs w:val="21"/>
              </w:rPr>
              <w:t>80</w:t>
            </w:r>
          </w:p>
        </w:tc>
      </w:tr>
    </w:tbl>
    <w:p w14:paraId="6FABC314">
      <w:pPr>
        <w:autoSpaceDE/>
        <w:autoSpaceDN/>
        <w:adjustRightInd/>
        <w:spacing w:line="50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四、技术商务分的计算</w:t>
      </w:r>
    </w:p>
    <w:p w14:paraId="0624AD85">
      <w:pPr>
        <w:autoSpaceDE/>
        <w:autoSpaceDN/>
        <w:adjustRightInd/>
        <w:spacing w:line="440" w:lineRule="exact"/>
        <w:ind w:firstLine="420" w:firstLineChars="200"/>
        <w:jc w:val="both"/>
        <w:textAlignment w:val="auto"/>
        <w:rPr>
          <w:rFonts w:hAnsi="宋体" w:cs="宋体"/>
          <w:color w:val="auto"/>
          <w:sz w:val="21"/>
          <w:szCs w:val="21"/>
        </w:rPr>
      </w:pPr>
      <w:r>
        <w:rPr>
          <w:rFonts w:hint="eastAsia" w:hAnsi="宋体" w:cs="宋体"/>
          <w:color w:val="auto"/>
          <w:sz w:val="21"/>
          <w:szCs w:val="21"/>
        </w:rPr>
        <w:t>技术商务分按照磋商小组评判专家成员的独立评分结果汇总数后的算术平均分计算，计算公式：技术商务分=（磋商小组所有成员评分合计数）/（磋商小组组成人员数）。</w:t>
      </w:r>
    </w:p>
    <w:p w14:paraId="797EB2DF">
      <w:pPr>
        <w:autoSpaceDE/>
        <w:autoSpaceDN/>
        <w:adjustRightInd/>
        <w:spacing w:line="44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五、成交原则</w:t>
      </w:r>
    </w:p>
    <w:p w14:paraId="050F8E50">
      <w:pPr>
        <w:tabs>
          <w:tab w:val="left" w:pos="0"/>
        </w:tabs>
        <w:snapToGrid w:val="0"/>
        <w:spacing w:line="440" w:lineRule="exact"/>
        <w:ind w:firstLine="420" w:firstLineChars="200"/>
        <w:rPr>
          <w:rFonts w:hAnsi="宋体" w:cs="宋体"/>
          <w:bCs/>
          <w:color w:val="auto"/>
          <w:sz w:val="21"/>
          <w:szCs w:val="21"/>
        </w:rPr>
      </w:pPr>
      <w:r>
        <w:rPr>
          <w:rFonts w:hint="eastAsia" w:hAnsi="宋体" w:cs="宋体"/>
          <w:bCs/>
          <w:color w:val="auto"/>
          <w:sz w:val="21"/>
          <w:szCs w:val="21"/>
        </w:rPr>
        <w:t>1.严格按照采购文件规定“综合评分法，得分最高者成交”的原则确定成交供应商，法律法规和国家政策另有规定的从其规定。</w:t>
      </w:r>
    </w:p>
    <w:p w14:paraId="2FAC923F">
      <w:pPr>
        <w:tabs>
          <w:tab w:val="left" w:pos="0"/>
        </w:tabs>
        <w:snapToGrid w:val="0"/>
        <w:spacing w:line="440" w:lineRule="exact"/>
        <w:ind w:firstLine="420" w:firstLineChars="200"/>
        <w:rPr>
          <w:rFonts w:hAnsi="宋体" w:cs="宋体"/>
          <w:bCs/>
          <w:color w:val="auto"/>
          <w:sz w:val="21"/>
          <w:szCs w:val="21"/>
        </w:rPr>
      </w:pPr>
      <w:r>
        <w:rPr>
          <w:rFonts w:hint="eastAsia" w:hAnsi="宋体" w:cs="宋体"/>
          <w:bCs/>
          <w:color w:val="auto"/>
          <w:sz w:val="21"/>
          <w:szCs w:val="21"/>
        </w:rPr>
        <w:t>2.经成交结果公示期满无异议，成交候选供应商即成为成交供应商。</w:t>
      </w:r>
    </w:p>
    <w:p w14:paraId="7031E370">
      <w:pPr>
        <w:autoSpaceDE/>
        <w:autoSpaceDN/>
        <w:adjustRightInd/>
        <w:spacing w:line="440" w:lineRule="exact"/>
        <w:ind w:firstLine="422" w:firstLineChars="200"/>
        <w:jc w:val="both"/>
        <w:textAlignment w:val="auto"/>
        <w:rPr>
          <w:rFonts w:hAnsi="宋体" w:cs="宋体"/>
          <w:b/>
          <w:color w:val="auto"/>
          <w:sz w:val="21"/>
          <w:szCs w:val="21"/>
        </w:rPr>
      </w:pPr>
      <w:r>
        <w:rPr>
          <w:rFonts w:hint="eastAsia" w:hAnsi="宋体" w:cs="宋体"/>
          <w:b/>
          <w:color w:val="auto"/>
          <w:sz w:val="21"/>
          <w:szCs w:val="21"/>
        </w:rPr>
        <w:t>六、保密及其它注意事项</w:t>
      </w:r>
    </w:p>
    <w:p w14:paraId="293C2B09">
      <w:pPr>
        <w:autoSpaceDE/>
        <w:autoSpaceDN/>
        <w:adjustRightInd/>
        <w:spacing w:line="440" w:lineRule="exact"/>
        <w:ind w:firstLine="420" w:firstLineChars="200"/>
        <w:jc w:val="both"/>
        <w:textAlignment w:val="auto"/>
        <w:rPr>
          <w:rFonts w:hAnsi="宋体" w:cs="宋体"/>
          <w:b/>
          <w:color w:val="auto"/>
          <w:sz w:val="21"/>
          <w:szCs w:val="21"/>
        </w:rPr>
      </w:pPr>
      <w:r>
        <w:rPr>
          <w:rFonts w:hint="eastAsia" w:hAnsi="宋体" w:cs="宋体"/>
          <w:bCs/>
          <w:color w:val="auto"/>
          <w:sz w:val="21"/>
          <w:szCs w:val="21"/>
        </w:rPr>
        <w:t>1.评审是磋商过程中的重要环节，评审工作在磋商小组成员内独立进行。磋商小组将遵照评分原则，公正、公平、客观地对待所有供应商。</w:t>
      </w:r>
    </w:p>
    <w:p w14:paraId="36B54FC1">
      <w:pPr>
        <w:tabs>
          <w:tab w:val="left" w:pos="0"/>
        </w:tabs>
        <w:snapToGrid w:val="0"/>
        <w:spacing w:line="440" w:lineRule="exact"/>
        <w:ind w:firstLine="420" w:firstLineChars="200"/>
        <w:rPr>
          <w:rFonts w:hAnsi="宋体" w:cs="宋体"/>
          <w:bCs/>
          <w:color w:val="auto"/>
          <w:sz w:val="21"/>
          <w:szCs w:val="21"/>
        </w:rPr>
      </w:pPr>
      <w:r>
        <w:rPr>
          <w:rFonts w:hint="eastAsia" w:hAnsi="宋体" w:cs="宋体"/>
          <w:bCs/>
          <w:color w:val="auto"/>
          <w:sz w:val="21"/>
          <w:szCs w:val="21"/>
        </w:rPr>
        <w:t>2.在磋商期间，供应商不得向磋商小组询问评分情况，不得进行旨在影响磋商评审结果的活动。</w:t>
      </w:r>
    </w:p>
    <w:p w14:paraId="22EABD32">
      <w:pPr>
        <w:tabs>
          <w:tab w:val="left" w:pos="0"/>
        </w:tabs>
        <w:snapToGrid w:val="0"/>
        <w:spacing w:line="440" w:lineRule="exact"/>
        <w:ind w:firstLine="420" w:firstLineChars="200"/>
        <w:rPr>
          <w:rFonts w:hAnsi="宋体" w:cs="宋体"/>
          <w:bCs/>
          <w:color w:val="auto"/>
          <w:sz w:val="21"/>
          <w:szCs w:val="21"/>
        </w:rPr>
      </w:pPr>
      <w:r>
        <w:rPr>
          <w:rFonts w:hint="eastAsia" w:hAnsi="宋体" w:cs="宋体"/>
          <w:bCs/>
          <w:color w:val="auto"/>
          <w:sz w:val="21"/>
          <w:szCs w:val="21"/>
        </w:rPr>
        <w:t>3.为保证确定成交人的公正性，在磋商评审过程中，磋商小组成员不得与供应商私下交换意见。在磋商工作结束后与磋商评审工作有接触的任何人，不得将评分情况外泄。</w:t>
      </w:r>
    </w:p>
    <w:p w14:paraId="7F2C5989">
      <w:pPr>
        <w:rPr>
          <w:rFonts w:hAnsi="宋体" w:cs="宋体"/>
          <w:color w:val="auto"/>
        </w:rPr>
      </w:pPr>
      <w:bookmarkStart w:id="207" w:name="_Toc19020"/>
      <w:r>
        <w:rPr>
          <w:rFonts w:hint="eastAsia" w:hAnsi="宋体" w:cs="宋体"/>
          <w:color w:val="auto"/>
        </w:rPr>
        <w:br w:type="page"/>
      </w:r>
    </w:p>
    <w:p w14:paraId="585E2AD5">
      <w:pPr>
        <w:pStyle w:val="4"/>
        <w:spacing w:beforeLines="50" w:afterLines="50" w:line="360" w:lineRule="auto"/>
        <w:jc w:val="center"/>
        <w:rPr>
          <w:rFonts w:hAnsi="宋体" w:cs="宋体"/>
          <w:color w:val="auto"/>
          <w:sz w:val="32"/>
          <w:szCs w:val="32"/>
        </w:rPr>
      </w:pPr>
      <w:bookmarkStart w:id="208" w:name="_Toc31064"/>
      <w:bookmarkStart w:id="209" w:name="_Toc17535"/>
      <w:bookmarkStart w:id="210" w:name="_Toc15255"/>
      <w:bookmarkStart w:id="211" w:name="_Toc19876"/>
      <w:bookmarkStart w:id="212" w:name="_Toc23104"/>
      <w:bookmarkStart w:id="213" w:name="_Toc20673"/>
      <w:bookmarkStart w:id="214" w:name="_Toc15977"/>
      <w:bookmarkStart w:id="215" w:name="_Toc17416"/>
      <w:bookmarkStart w:id="216" w:name="_Toc1110"/>
      <w:bookmarkStart w:id="217" w:name="_Toc22859"/>
      <w:bookmarkStart w:id="218" w:name="_Toc7308"/>
      <w:bookmarkStart w:id="219" w:name="_Toc12805"/>
      <w:bookmarkStart w:id="220" w:name="_Toc727"/>
      <w:bookmarkStart w:id="221" w:name="_Toc29758"/>
      <w:bookmarkStart w:id="222" w:name="_Toc14202"/>
      <w:bookmarkStart w:id="223" w:name="_Toc18801"/>
      <w:bookmarkStart w:id="224" w:name="_Toc29131"/>
      <w:bookmarkStart w:id="225" w:name="_Toc8633"/>
      <w:r>
        <w:rPr>
          <w:rFonts w:hint="eastAsia" w:hAnsi="宋体" w:cs="宋体"/>
          <w:color w:val="auto"/>
          <w:sz w:val="32"/>
          <w:szCs w:val="32"/>
        </w:rPr>
        <w:t>第五部分  合同主要条款</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bookmarkEnd w:id="194"/>
    <w:bookmarkEnd w:id="195"/>
    <w:bookmarkEnd w:id="196"/>
    <w:bookmarkEnd w:id="197"/>
    <w:bookmarkEnd w:id="198"/>
    <w:bookmarkEnd w:id="199"/>
    <w:bookmarkEnd w:id="200"/>
    <w:bookmarkEnd w:id="201"/>
    <w:bookmarkEnd w:id="202"/>
    <w:bookmarkEnd w:id="203"/>
    <w:bookmarkEnd w:id="204"/>
    <w:p w14:paraId="745F6284">
      <w:pPr>
        <w:spacing w:line="460" w:lineRule="exact"/>
        <w:ind w:firstLine="420" w:firstLineChars="200"/>
        <w:jc w:val="both"/>
        <w:rPr>
          <w:rFonts w:hAnsi="宋体" w:cs="宋体"/>
          <w:color w:val="auto"/>
          <w:sz w:val="21"/>
          <w:szCs w:val="21"/>
        </w:rPr>
      </w:pPr>
      <w:bookmarkStart w:id="226" w:name="_Toc295737635"/>
      <w:bookmarkStart w:id="227" w:name="_Toc237176512"/>
      <w:bookmarkStart w:id="228" w:name="_Toc295910883"/>
      <w:bookmarkStart w:id="229" w:name="_Toc237193457"/>
      <w:bookmarkStart w:id="230" w:name="_Toc237340113"/>
      <w:bookmarkStart w:id="231" w:name="_Toc237182505"/>
      <w:bookmarkStart w:id="232" w:name="_Toc237413919"/>
      <w:bookmarkStart w:id="233" w:name="_Toc264211077"/>
      <w:bookmarkStart w:id="234" w:name="_Toc184785934"/>
      <w:bookmarkStart w:id="235" w:name="_Toc217289136"/>
      <w:bookmarkStart w:id="236" w:name="_Toc256977545"/>
      <w:bookmarkStart w:id="237" w:name="_Toc265065989"/>
      <w:bookmarkStart w:id="238" w:name="_Toc237189786"/>
      <w:bookmarkStart w:id="239" w:name="_Toc237414014"/>
      <w:bookmarkStart w:id="240" w:name="_Toc296074346"/>
      <w:bookmarkStart w:id="241" w:name="_Toc499294825"/>
      <w:r>
        <w:rPr>
          <w:rFonts w:hint="eastAsia" w:hAnsi="宋体" w:cs="宋体"/>
          <w:color w:val="auto"/>
          <w:sz w:val="21"/>
          <w:szCs w:val="21"/>
        </w:rPr>
        <w:t xml:space="preserve">项目名称：                                         </w:t>
      </w:r>
    </w:p>
    <w:p w14:paraId="3CA1404F">
      <w:pPr>
        <w:spacing w:line="460" w:lineRule="exact"/>
        <w:ind w:firstLine="420" w:firstLineChars="200"/>
        <w:jc w:val="both"/>
        <w:rPr>
          <w:rFonts w:hAnsi="宋体" w:cs="宋体"/>
          <w:color w:val="auto"/>
          <w:sz w:val="21"/>
          <w:szCs w:val="21"/>
        </w:rPr>
      </w:pPr>
      <w:r>
        <w:rPr>
          <w:rFonts w:hint="eastAsia" w:hAnsi="宋体" w:cs="宋体"/>
          <w:color w:val="auto"/>
          <w:sz w:val="21"/>
          <w:szCs w:val="21"/>
        </w:rPr>
        <w:t>项目编号：</w:t>
      </w:r>
    </w:p>
    <w:p w14:paraId="0CA8D1A6">
      <w:pPr>
        <w:spacing w:line="460" w:lineRule="exact"/>
        <w:ind w:firstLine="420" w:firstLineChars="200"/>
        <w:jc w:val="both"/>
        <w:rPr>
          <w:rFonts w:hAnsi="宋体" w:cs="宋体"/>
          <w:color w:val="auto"/>
          <w:sz w:val="21"/>
          <w:szCs w:val="21"/>
        </w:rPr>
      </w:pPr>
      <w:r>
        <w:rPr>
          <w:rFonts w:hint="eastAsia" w:hAnsi="宋体" w:cs="宋体"/>
          <w:color w:val="auto"/>
          <w:sz w:val="21"/>
          <w:szCs w:val="21"/>
        </w:rPr>
        <w:t xml:space="preserve">甲方（采购人）： </w:t>
      </w:r>
    </w:p>
    <w:p w14:paraId="78938FBF">
      <w:pPr>
        <w:spacing w:line="460" w:lineRule="exact"/>
        <w:ind w:firstLine="420" w:firstLineChars="200"/>
        <w:jc w:val="both"/>
        <w:rPr>
          <w:rFonts w:hAnsi="宋体" w:cs="宋体"/>
          <w:color w:val="auto"/>
          <w:sz w:val="21"/>
          <w:szCs w:val="21"/>
        </w:rPr>
      </w:pPr>
      <w:r>
        <w:rPr>
          <w:rFonts w:hint="eastAsia" w:hAnsi="宋体" w:cs="宋体"/>
          <w:color w:val="auto"/>
          <w:sz w:val="21"/>
          <w:szCs w:val="21"/>
        </w:rPr>
        <w:t xml:space="preserve">乙方（供应商）： </w:t>
      </w:r>
    </w:p>
    <w:p w14:paraId="766567CC">
      <w:pPr>
        <w:spacing w:line="460" w:lineRule="exact"/>
        <w:ind w:firstLine="420" w:firstLineChars="200"/>
        <w:jc w:val="both"/>
        <w:rPr>
          <w:rFonts w:hAnsi="宋体" w:cs="宋体"/>
          <w:color w:val="auto"/>
          <w:sz w:val="21"/>
          <w:szCs w:val="21"/>
        </w:rPr>
      </w:pPr>
      <w:r>
        <w:rPr>
          <w:rFonts w:hint="eastAsia" w:hAnsi="宋体" w:cs="宋体"/>
          <w:color w:val="auto"/>
          <w:sz w:val="21"/>
          <w:szCs w:val="21"/>
        </w:rPr>
        <w:t>甲、乙双方根据</w:t>
      </w:r>
      <w:r>
        <w:rPr>
          <w:rFonts w:hint="eastAsia" w:hAnsi="宋体" w:cs="宋体"/>
          <w:color w:val="auto"/>
          <w:sz w:val="21"/>
          <w:szCs w:val="21"/>
          <w:u w:val="single"/>
        </w:rPr>
        <w:t xml:space="preserve">                         </w:t>
      </w:r>
      <w:r>
        <w:rPr>
          <w:rFonts w:hint="eastAsia" w:hAnsi="宋体" w:cs="宋体"/>
          <w:color w:val="auto"/>
          <w:sz w:val="21"/>
          <w:szCs w:val="21"/>
        </w:rPr>
        <w:t xml:space="preserve"> 项目</w:t>
      </w:r>
      <w:r>
        <w:rPr>
          <w:rFonts w:hint="eastAsia" w:hAnsi="宋体" w:cs="宋体"/>
          <w:color w:val="auto"/>
          <w:kern w:val="2"/>
          <w:sz w:val="21"/>
        </w:rPr>
        <w:t>竞争性磋商采购</w:t>
      </w:r>
      <w:r>
        <w:rPr>
          <w:rFonts w:hint="eastAsia" w:hAnsi="宋体" w:cs="宋体"/>
          <w:color w:val="auto"/>
          <w:sz w:val="21"/>
          <w:szCs w:val="21"/>
        </w:rPr>
        <w:t>的结果，签署本合同。</w:t>
      </w:r>
    </w:p>
    <w:p w14:paraId="2BFB4ED1">
      <w:pPr>
        <w:autoSpaceDE/>
        <w:adjustRightInd/>
        <w:spacing w:line="500" w:lineRule="exact"/>
        <w:ind w:firstLine="422" w:firstLineChars="200"/>
        <w:contextualSpacing/>
        <w:jc w:val="both"/>
        <w:rPr>
          <w:rFonts w:hAnsi="宋体" w:cs="宋体"/>
          <w:b/>
          <w:color w:val="auto"/>
          <w:sz w:val="21"/>
          <w:szCs w:val="21"/>
        </w:rPr>
      </w:pPr>
      <w:r>
        <w:rPr>
          <w:rFonts w:hint="eastAsia" w:hAnsi="宋体" w:cs="宋体"/>
          <w:b/>
          <w:bCs/>
          <w:color w:val="auto"/>
          <w:sz w:val="21"/>
          <w:szCs w:val="21"/>
        </w:rPr>
        <w:t>一、</w:t>
      </w:r>
      <w:r>
        <w:rPr>
          <w:rFonts w:hint="eastAsia" w:hAnsi="宋体" w:cs="宋体"/>
          <w:b/>
          <w:color w:val="auto"/>
          <w:sz w:val="21"/>
          <w:szCs w:val="21"/>
        </w:rPr>
        <w:t>下列文件为本合同不可分割部分：</w:t>
      </w:r>
    </w:p>
    <w:p w14:paraId="7F55FE83">
      <w:pPr>
        <w:autoSpaceDE/>
        <w:adjustRightInd/>
        <w:spacing w:line="500" w:lineRule="exact"/>
        <w:ind w:firstLine="420" w:firstLineChars="200"/>
        <w:contextualSpacing/>
        <w:jc w:val="both"/>
        <w:rPr>
          <w:rFonts w:hAnsi="宋体" w:cs="宋体"/>
          <w:color w:val="auto"/>
          <w:sz w:val="21"/>
          <w:szCs w:val="21"/>
        </w:rPr>
      </w:pPr>
      <w:r>
        <w:rPr>
          <w:rFonts w:hint="eastAsia" w:hAnsi="宋体" w:cs="宋体"/>
          <w:color w:val="auto"/>
          <w:sz w:val="21"/>
          <w:szCs w:val="21"/>
        </w:rPr>
        <w:t>1.成交通知书；</w:t>
      </w:r>
    </w:p>
    <w:p w14:paraId="7916A974">
      <w:pPr>
        <w:autoSpaceDE/>
        <w:adjustRightInd/>
        <w:spacing w:line="500" w:lineRule="exact"/>
        <w:ind w:firstLine="420" w:firstLineChars="200"/>
        <w:contextualSpacing/>
        <w:jc w:val="both"/>
        <w:rPr>
          <w:rFonts w:hAnsi="宋体" w:cs="宋体"/>
          <w:color w:val="auto"/>
          <w:sz w:val="21"/>
          <w:szCs w:val="21"/>
        </w:rPr>
      </w:pPr>
      <w:r>
        <w:rPr>
          <w:rFonts w:hint="eastAsia" w:hAnsi="宋体" w:cs="宋体"/>
          <w:color w:val="auto"/>
          <w:sz w:val="21"/>
          <w:szCs w:val="21"/>
        </w:rPr>
        <w:t>2.乙方的磋商响应文件。</w:t>
      </w:r>
    </w:p>
    <w:p w14:paraId="7E9E45AB">
      <w:pPr>
        <w:autoSpaceDE/>
        <w:adjustRightInd/>
        <w:spacing w:line="500" w:lineRule="exact"/>
        <w:ind w:firstLine="420" w:firstLineChars="200"/>
        <w:contextualSpacing/>
        <w:jc w:val="both"/>
        <w:rPr>
          <w:rFonts w:hAnsi="宋体" w:cs="宋体"/>
          <w:color w:val="auto"/>
          <w:sz w:val="21"/>
          <w:szCs w:val="21"/>
        </w:rPr>
      </w:pPr>
      <w:r>
        <w:rPr>
          <w:rFonts w:hint="eastAsia" w:hAnsi="宋体" w:cs="宋体"/>
          <w:color w:val="auto"/>
          <w:sz w:val="21"/>
          <w:szCs w:val="21"/>
        </w:rPr>
        <w:t>3.甲方的磋商采购文件。</w:t>
      </w:r>
    </w:p>
    <w:p w14:paraId="022ADCED">
      <w:pPr>
        <w:autoSpaceDE/>
        <w:adjustRightInd/>
        <w:spacing w:line="500" w:lineRule="exact"/>
        <w:ind w:firstLine="420" w:firstLineChars="200"/>
        <w:contextualSpacing/>
        <w:jc w:val="both"/>
        <w:rPr>
          <w:rFonts w:hAnsi="宋体" w:cs="宋体"/>
          <w:color w:val="auto"/>
          <w:sz w:val="21"/>
          <w:szCs w:val="21"/>
        </w:rPr>
      </w:pPr>
      <w:r>
        <w:rPr>
          <w:rFonts w:hint="eastAsia" w:hAnsi="宋体" w:cs="宋体"/>
          <w:color w:val="auto"/>
          <w:sz w:val="21"/>
          <w:szCs w:val="21"/>
        </w:rPr>
        <w:t>4.乙方在磋商过程中所作的其它承诺、声明、书面澄清等。</w:t>
      </w:r>
    </w:p>
    <w:p w14:paraId="1A8F21E0">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rPr>
        <w:t>二、工作内容</w:t>
      </w:r>
    </w:p>
    <w:p w14:paraId="2E4E6D84">
      <w:pPr>
        <w:spacing w:line="560" w:lineRule="exact"/>
        <w:ind w:firstLine="420" w:firstLineChars="200"/>
        <w:rPr>
          <w:rFonts w:hAnsi="宋体" w:cs="宋体"/>
          <w:color w:val="auto"/>
          <w:sz w:val="21"/>
          <w:szCs w:val="21"/>
        </w:rPr>
      </w:pPr>
      <w:r>
        <w:rPr>
          <w:rFonts w:hint="eastAsia" w:hAnsi="宋体" w:cs="宋体"/>
          <w:color w:val="auto"/>
          <w:sz w:val="21"/>
          <w:szCs w:val="21"/>
        </w:rPr>
        <w:t>1.开展穿山甲的日常收容救护、饲养</w:t>
      </w:r>
      <w:r>
        <w:rPr>
          <w:rFonts w:hint="eastAsia" w:hAnsi="宋体" w:cs="宋体"/>
          <w:color w:val="auto"/>
          <w:sz w:val="21"/>
          <w:szCs w:val="21"/>
          <w:lang w:eastAsia="zh-CN"/>
        </w:rPr>
        <w:t>（包含以前金华救护繁育的穿山甲）</w:t>
      </w:r>
      <w:r>
        <w:rPr>
          <w:rFonts w:hint="eastAsia" w:hAnsi="宋体" w:cs="宋体"/>
          <w:color w:val="auto"/>
          <w:sz w:val="21"/>
          <w:szCs w:val="21"/>
        </w:rPr>
        <w:t>及野化驯练工作；</w:t>
      </w:r>
    </w:p>
    <w:p w14:paraId="53A1FC4A">
      <w:pPr>
        <w:spacing w:line="560" w:lineRule="exact"/>
        <w:ind w:firstLine="420" w:firstLineChars="200"/>
        <w:rPr>
          <w:rFonts w:hAnsi="宋体" w:cs="宋体"/>
          <w:color w:val="auto"/>
          <w:sz w:val="21"/>
          <w:szCs w:val="21"/>
        </w:rPr>
      </w:pPr>
      <w:r>
        <w:rPr>
          <w:rFonts w:hint="eastAsia" w:hAnsi="宋体" w:cs="宋体"/>
          <w:color w:val="auto"/>
          <w:sz w:val="21"/>
          <w:szCs w:val="21"/>
        </w:rPr>
        <w:t>2.开展穿山甲人工繁育技术研究；</w:t>
      </w:r>
    </w:p>
    <w:p w14:paraId="3E7C11E4">
      <w:pPr>
        <w:spacing w:line="5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3.开展穿山甲的日常主要疾病的病原诊断分析、治疗及防控效果研究。</w:t>
      </w:r>
    </w:p>
    <w:p w14:paraId="46EC2DAE">
      <w:pPr>
        <w:spacing w:line="500" w:lineRule="exact"/>
        <w:ind w:firstLine="422" w:firstLineChars="200"/>
        <w:rPr>
          <w:rFonts w:hAnsi="宋体" w:cs="宋体"/>
          <w:b/>
          <w:bCs/>
          <w:color w:val="auto"/>
          <w:sz w:val="21"/>
          <w:szCs w:val="21"/>
        </w:rPr>
      </w:pPr>
      <w:r>
        <w:rPr>
          <w:rFonts w:hint="eastAsia" w:hAnsi="宋体" w:cs="宋体"/>
          <w:b/>
          <w:bCs/>
          <w:color w:val="auto"/>
          <w:sz w:val="21"/>
          <w:szCs w:val="21"/>
        </w:rPr>
        <w:t>三、成果提交及形式</w:t>
      </w:r>
    </w:p>
    <w:p w14:paraId="3A0DE96A">
      <w:pPr>
        <w:spacing w:line="560" w:lineRule="exact"/>
        <w:ind w:firstLine="420" w:firstLineChars="200"/>
        <w:rPr>
          <w:rFonts w:hAnsi="宋体" w:cs="宋体"/>
          <w:color w:val="auto"/>
          <w:sz w:val="21"/>
          <w:szCs w:val="21"/>
        </w:rPr>
      </w:pPr>
      <w:r>
        <w:rPr>
          <w:rFonts w:hint="eastAsia" w:hAnsi="宋体" w:cs="宋体"/>
          <w:color w:val="auto"/>
          <w:sz w:val="21"/>
          <w:szCs w:val="21"/>
        </w:rPr>
        <w:t>以报告、收容救护与人工繁育穿山甲数量等形式提交项目成果，具体包括：</w:t>
      </w:r>
    </w:p>
    <w:p w14:paraId="4C013970">
      <w:pPr>
        <w:spacing w:line="560" w:lineRule="exact"/>
        <w:ind w:firstLine="420" w:firstLineChars="200"/>
        <w:rPr>
          <w:rFonts w:hAnsi="宋体" w:cs="宋体"/>
          <w:color w:val="auto"/>
          <w:sz w:val="21"/>
          <w:szCs w:val="21"/>
        </w:rPr>
      </w:pPr>
      <w:r>
        <w:rPr>
          <w:rFonts w:hint="eastAsia" w:hAnsi="宋体" w:cs="宋体"/>
          <w:color w:val="auto"/>
          <w:sz w:val="21"/>
          <w:szCs w:val="21"/>
        </w:rPr>
        <w:t>1.形成收容救护和人工繁育报告至少1份，报告包括穿山甲收容救护</w:t>
      </w:r>
      <w:r>
        <w:rPr>
          <w:rFonts w:hint="eastAsia" w:hAnsi="宋体" w:cs="宋体"/>
          <w:color w:val="auto"/>
          <w:sz w:val="21"/>
          <w:szCs w:val="21"/>
          <w:lang w:eastAsia="zh-CN"/>
        </w:rPr>
        <w:t>、饲养等</w:t>
      </w:r>
      <w:r>
        <w:rPr>
          <w:rFonts w:hint="eastAsia" w:hAnsi="宋体" w:cs="宋体"/>
          <w:color w:val="auto"/>
          <w:sz w:val="21"/>
          <w:szCs w:val="21"/>
        </w:rPr>
        <w:t>台账，穿山甲人工繁育技术、疾病</w:t>
      </w:r>
      <w:r>
        <w:rPr>
          <w:rFonts w:hint="eastAsia" w:hAnsi="宋体" w:cs="宋体"/>
          <w:color w:val="auto"/>
          <w:sz w:val="21"/>
          <w:szCs w:val="21"/>
          <w:lang w:eastAsia="zh-CN"/>
        </w:rPr>
        <w:t>治疗</w:t>
      </w:r>
      <w:r>
        <w:rPr>
          <w:rFonts w:hint="eastAsia" w:hAnsi="宋体" w:cs="宋体"/>
          <w:color w:val="auto"/>
          <w:sz w:val="21"/>
          <w:szCs w:val="21"/>
        </w:rPr>
        <w:t>防控研究、野化适应性训练</w:t>
      </w:r>
      <w:r>
        <w:rPr>
          <w:rFonts w:hint="eastAsia" w:hAnsi="宋体" w:cs="宋体"/>
          <w:color w:val="auto"/>
          <w:sz w:val="21"/>
          <w:szCs w:val="21"/>
          <w:lang w:eastAsia="zh-CN"/>
        </w:rPr>
        <w:t>、放归</w:t>
      </w:r>
      <w:r>
        <w:rPr>
          <w:rFonts w:hint="eastAsia" w:hAnsi="宋体" w:cs="宋体"/>
          <w:color w:val="auto"/>
          <w:sz w:val="21"/>
          <w:szCs w:val="21"/>
        </w:rPr>
        <w:t>等方面研究内容；</w:t>
      </w:r>
    </w:p>
    <w:p w14:paraId="168B32DF">
      <w:pPr>
        <w:spacing w:line="560" w:lineRule="exact"/>
        <w:ind w:firstLine="420" w:firstLineChars="200"/>
        <w:rPr>
          <w:rFonts w:hAnsi="宋体" w:cs="宋体"/>
          <w:color w:val="auto"/>
          <w:sz w:val="21"/>
          <w:szCs w:val="21"/>
        </w:rPr>
      </w:pPr>
      <w:r>
        <w:rPr>
          <w:rFonts w:hint="eastAsia" w:hAnsi="宋体" w:cs="宋体"/>
          <w:color w:val="auto"/>
          <w:sz w:val="21"/>
          <w:szCs w:val="21"/>
        </w:rPr>
        <w:t>2.收容救护穿山甲3只以上（救护成活率不低于80%，无法救治疾病和极特殊情况除外）；</w:t>
      </w:r>
    </w:p>
    <w:p w14:paraId="3687F2D5">
      <w:pPr>
        <w:spacing w:line="560" w:lineRule="exact"/>
        <w:ind w:firstLine="420" w:firstLineChars="200"/>
        <w:rPr>
          <w:rFonts w:hAnsi="宋体" w:cs="宋体"/>
          <w:color w:val="auto"/>
          <w:sz w:val="21"/>
          <w:szCs w:val="21"/>
        </w:rPr>
      </w:pPr>
      <w:r>
        <w:rPr>
          <w:rFonts w:hint="eastAsia" w:hAnsi="宋体" w:cs="宋体"/>
          <w:color w:val="auto"/>
          <w:sz w:val="21"/>
          <w:szCs w:val="21"/>
        </w:rPr>
        <w:t>3.人工繁育穿山甲至少1只；</w:t>
      </w:r>
    </w:p>
    <w:p w14:paraId="23A56A04">
      <w:pPr>
        <w:spacing w:line="500" w:lineRule="exact"/>
        <w:ind w:firstLine="420" w:firstLineChars="200"/>
        <w:rPr>
          <w:rFonts w:hAnsi="宋体" w:cs="宋体"/>
          <w:color w:val="auto"/>
          <w:sz w:val="21"/>
          <w:szCs w:val="21"/>
        </w:rPr>
      </w:pPr>
      <w:r>
        <w:rPr>
          <w:rFonts w:hint="eastAsia" w:hAnsi="宋体" w:cs="宋体"/>
          <w:color w:val="auto"/>
          <w:sz w:val="21"/>
          <w:szCs w:val="21"/>
        </w:rPr>
        <w:t>4.撰写研究论文或者标准至少1篇。</w:t>
      </w:r>
    </w:p>
    <w:p w14:paraId="32F6B165">
      <w:pPr>
        <w:spacing w:line="500" w:lineRule="exact"/>
        <w:ind w:firstLine="422" w:firstLineChars="200"/>
        <w:rPr>
          <w:rFonts w:hAnsi="宋体" w:cs="宋体"/>
          <w:b/>
          <w:bCs/>
          <w:color w:val="auto"/>
          <w:sz w:val="21"/>
          <w:szCs w:val="21"/>
        </w:rPr>
      </w:pPr>
      <w:r>
        <w:rPr>
          <w:rFonts w:hint="eastAsia" w:hAnsi="宋体" w:cs="宋体"/>
          <w:b/>
          <w:bCs/>
          <w:color w:val="auto"/>
          <w:sz w:val="21"/>
          <w:szCs w:val="21"/>
        </w:rPr>
        <w:t>四、成果验收方式及质量要求</w:t>
      </w:r>
    </w:p>
    <w:p w14:paraId="0E052A82">
      <w:pPr>
        <w:spacing w:line="500" w:lineRule="exact"/>
        <w:ind w:firstLine="424" w:firstLineChars="202"/>
        <w:rPr>
          <w:rFonts w:hAnsi="宋体" w:cs="宋体"/>
          <w:color w:val="auto"/>
          <w:sz w:val="21"/>
          <w:szCs w:val="21"/>
        </w:rPr>
      </w:pPr>
      <w:r>
        <w:rPr>
          <w:rFonts w:hint="eastAsia" w:hAnsi="宋体" w:cs="宋体"/>
          <w:color w:val="auto"/>
          <w:sz w:val="21"/>
          <w:szCs w:val="21"/>
        </w:rPr>
        <w:t>乙方在合同约定的时间内，将完成的项目成果送交甲方。项目成果以通过专家评审和审计形式进行验收。因成果质量问题或成果编制时间延期而造成项目不通过或时间延误，将由乙方负全部责任。</w:t>
      </w:r>
    </w:p>
    <w:p w14:paraId="3DE71BBD">
      <w:pPr>
        <w:autoSpaceDE/>
        <w:autoSpaceDN/>
        <w:spacing w:line="500" w:lineRule="exact"/>
        <w:ind w:firstLine="422" w:firstLineChars="200"/>
        <w:textAlignment w:val="auto"/>
        <w:rPr>
          <w:rFonts w:hAnsi="宋体" w:cs="宋体"/>
          <w:b/>
          <w:bCs/>
          <w:color w:val="auto"/>
          <w:sz w:val="21"/>
          <w:szCs w:val="21"/>
        </w:rPr>
      </w:pPr>
      <w:r>
        <w:rPr>
          <w:rFonts w:hint="eastAsia" w:hAnsi="宋体" w:cs="宋体"/>
          <w:b/>
          <w:bCs/>
          <w:color w:val="auto"/>
          <w:sz w:val="21"/>
          <w:szCs w:val="21"/>
        </w:rPr>
        <w:t>五、服务期限</w:t>
      </w:r>
    </w:p>
    <w:p w14:paraId="046C8171">
      <w:pPr>
        <w:autoSpaceDE/>
        <w:autoSpaceDN/>
        <w:spacing w:line="500" w:lineRule="exact"/>
        <w:ind w:firstLine="420" w:firstLineChars="200"/>
        <w:textAlignment w:val="auto"/>
        <w:rPr>
          <w:rFonts w:hAnsi="宋体" w:cs="宋体"/>
          <w:color w:val="auto"/>
          <w:sz w:val="21"/>
          <w:szCs w:val="21"/>
        </w:rPr>
      </w:pPr>
      <w:r>
        <w:rPr>
          <w:rFonts w:hint="eastAsia" w:hAnsi="宋体" w:cs="宋体"/>
          <w:color w:val="auto"/>
          <w:kern w:val="2"/>
          <w:sz w:val="21"/>
          <w:szCs w:val="21"/>
        </w:rPr>
        <w:t>合同签订之日起至2026年3月31日内完成</w:t>
      </w:r>
      <w:r>
        <w:rPr>
          <w:rFonts w:hint="eastAsia" w:hAnsi="宋体" w:cs="宋体"/>
          <w:color w:val="auto"/>
          <w:sz w:val="21"/>
          <w:szCs w:val="21"/>
        </w:rPr>
        <w:t>。</w:t>
      </w:r>
    </w:p>
    <w:p w14:paraId="3564BF36">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rPr>
        <w:t>六、合同金额</w:t>
      </w:r>
    </w:p>
    <w:p w14:paraId="64C0AF7A">
      <w:pPr>
        <w:pStyle w:val="25"/>
        <w:snapToGrid w:val="0"/>
        <w:spacing w:line="500" w:lineRule="exact"/>
        <w:ind w:firstLine="420" w:firstLineChars="200"/>
        <w:rPr>
          <w:rFonts w:hAnsi="宋体" w:cs="宋体"/>
          <w:color w:val="auto"/>
          <w:sz w:val="21"/>
        </w:rPr>
      </w:pPr>
      <w:r>
        <w:rPr>
          <w:rFonts w:hint="eastAsia" w:hAnsi="宋体" w:cs="宋体"/>
          <w:color w:val="auto"/>
          <w:sz w:val="21"/>
        </w:rPr>
        <w:t>本项目合同金额为（大写）：人民币___________________元（￥________元）。</w:t>
      </w:r>
    </w:p>
    <w:p w14:paraId="413299BC">
      <w:pPr>
        <w:numPr>
          <w:ilvl w:val="0"/>
          <w:numId w:val="4"/>
        </w:numPr>
        <w:spacing w:line="500" w:lineRule="exact"/>
        <w:ind w:firstLine="426" w:firstLineChars="202"/>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项目负责人</w:t>
      </w:r>
    </w:p>
    <w:p w14:paraId="233A125D">
      <w:pPr>
        <w:numPr>
          <w:ilvl w:val="0"/>
          <w:numId w:val="0"/>
        </w:numPr>
        <w:snapToGrid w:val="0"/>
        <w:spacing w:line="500" w:lineRule="exact"/>
        <w:ind w:firstLine="420" w:firstLineChars="200"/>
        <w:rPr>
          <w:rFonts w:hint="eastAsia" w:hAnsi="宋体" w:cs="宋体"/>
          <w:b w:val="0"/>
          <w:bCs w:val="0"/>
          <w:color w:val="auto"/>
          <w:sz w:val="21"/>
          <w:szCs w:val="21"/>
        </w:rPr>
      </w:pPr>
      <w:r>
        <w:rPr>
          <w:rFonts w:hint="eastAsia" w:ascii="宋体" w:hAnsi="宋体" w:eastAsia="宋体" w:cs="宋体"/>
          <w:color w:val="auto"/>
          <w:sz w:val="21"/>
          <w:szCs w:val="21"/>
        </w:rPr>
        <w:t xml:space="preserve">双方确定，在本合同有效期内，甲方指定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为甲方项目负责人或联系人；乙方指定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rPr>
        <w:t>为乙方项目负责人。</w:t>
      </w:r>
      <w:r>
        <w:rPr>
          <w:rFonts w:hint="eastAsia" w:ascii="宋体" w:hAnsi="宋体" w:eastAsia="宋体" w:cs="宋体"/>
          <w:color w:val="auto"/>
          <w:sz w:val="21"/>
          <w:szCs w:val="21"/>
          <w:lang w:eastAsia="zh-CN"/>
        </w:rPr>
        <w:t>（合同期内双方项目负责人岗位变动的接替人自动为项目负责人）</w:t>
      </w:r>
    </w:p>
    <w:p w14:paraId="3605BAEC">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lang w:eastAsia="zh-CN"/>
        </w:rPr>
        <w:t>八</w:t>
      </w:r>
      <w:r>
        <w:rPr>
          <w:rFonts w:hint="eastAsia" w:hAnsi="宋体" w:cs="宋体"/>
          <w:b/>
          <w:bCs/>
          <w:color w:val="auto"/>
          <w:sz w:val="21"/>
        </w:rPr>
        <w:t>、技术资料</w:t>
      </w:r>
    </w:p>
    <w:p w14:paraId="59F5A4F1">
      <w:pPr>
        <w:pStyle w:val="25"/>
        <w:snapToGrid w:val="0"/>
        <w:spacing w:line="500" w:lineRule="exact"/>
        <w:ind w:firstLine="420" w:firstLineChars="200"/>
        <w:rPr>
          <w:rFonts w:hAnsi="宋体" w:cs="宋体"/>
          <w:color w:val="auto"/>
          <w:sz w:val="21"/>
        </w:rPr>
      </w:pPr>
      <w:r>
        <w:rPr>
          <w:rFonts w:hint="eastAsia" w:hAnsi="宋体" w:cs="宋体"/>
          <w:color w:val="auto"/>
          <w:sz w:val="21"/>
        </w:rPr>
        <w:t>1.乙方应按竞争性磋商采购文件规定的时间向甲方提供有关技术资料。</w:t>
      </w:r>
    </w:p>
    <w:p w14:paraId="6242D671">
      <w:pPr>
        <w:pStyle w:val="25"/>
        <w:snapToGrid w:val="0"/>
        <w:spacing w:line="500" w:lineRule="exact"/>
        <w:ind w:firstLine="420" w:firstLineChars="200"/>
        <w:rPr>
          <w:rFonts w:hAnsi="宋体" w:cs="宋体"/>
          <w:color w:val="auto"/>
          <w:sz w:val="21"/>
        </w:rPr>
      </w:pPr>
      <w:r>
        <w:rPr>
          <w:rFonts w:hint="eastAsia" w:hAnsi="宋体" w:cs="宋体"/>
          <w:color w:val="auto"/>
          <w:sz w:val="21"/>
        </w:rPr>
        <w:t>2.没有甲方事先书面同意，乙方不得将由甲方提供的有关合同或任何合同条文、规格、计划、图纸、信息或资料提供给予履行本合同无关的任何其他人。即使向履行本合同有关的人员提供，也应注意保密并限于履行合同的必需范围。</w:t>
      </w:r>
    </w:p>
    <w:p w14:paraId="1F28A3AF">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lang w:eastAsia="zh-CN"/>
        </w:rPr>
        <w:t>九</w:t>
      </w:r>
      <w:r>
        <w:rPr>
          <w:rFonts w:hint="eastAsia" w:hAnsi="宋体" w:cs="宋体"/>
          <w:b/>
          <w:bCs/>
          <w:color w:val="auto"/>
          <w:sz w:val="21"/>
        </w:rPr>
        <w:t>、知识产权</w:t>
      </w:r>
    </w:p>
    <w:p w14:paraId="124A5B3A">
      <w:pPr>
        <w:pStyle w:val="25"/>
        <w:snapToGrid w:val="0"/>
        <w:spacing w:line="500" w:lineRule="exact"/>
        <w:ind w:firstLine="420" w:firstLineChars="200"/>
        <w:rPr>
          <w:rFonts w:hAnsi="宋体" w:cs="宋体"/>
          <w:color w:val="auto"/>
          <w:sz w:val="21"/>
        </w:rPr>
      </w:pPr>
      <w:r>
        <w:rPr>
          <w:rFonts w:hint="eastAsia" w:hAnsi="宋体" w:cs="宋体"/>
          <w:color w:val="auto"/>
          <w:sz w:val="21"/>
        </w:rPr>
        <w:t>乙方应保证提供服务过程中不会侵犯任何第三方的知识产权。</w:t>
      </w:r>
    </w:p>
    <w:p w14:paraId="06DE3739">
      <w:pPr>
        <w:snapToGrid w:val="0"/>
        <w:spacing w:line="500" w:lineRule="exact"/>
        <w:ind w:firstLine="422" w:firstLineChars="200"/>
        <w:rPr>
          <w:rFonts w:hAnsi="宋体" w:cs="宋体"/>
          <w:b/>
          <w:bCs/>
          <w:color w:val="auto"/>
          <w:sz w:val="21"/>
          <w:szCs w:val="21"/>
        </w:rPr>
      </w:pPr>
      <w:r>
        <w:rPr>
          <w:rFonts w:hint="eastAsia" w:hAnsi="宋体" w:cs="宋体"/>
          <w:b/>
          <w:bCs/>
          <w:color w:val="auto"/>
          <w:sz w:val="21"/>
          <w:szCs w:val="21"/>
          <w:lang w:eastAsia="zh-CN"/>
        </w:rPr>
        <w:t>十</w:t>
      </w:r>
      <w:r>
        <w:rPr>
          <w:rFonts w:hint="eastAsia" w:hAnsi="宋体" w:cs="宋体"/>
          <w:b/>
          <w:bCs/>
          <w:color w:val="auto"/>
          <w:sz w:val="21"/>
          <w:szCs w:val="21"/>
        </w:rPr>
        <w:t>、转包或分包</w:t>
      </w:r>
    </w:p>
    <w:p w14:paraId="622009C6">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1.本合同范围的服务，应由乙方直接供应，不得转让他人供应；</w:t>
      </w:r>
    </w:p>
    <w:p w14:paraId="17E1128A">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2.除非得到甲方的书面同意，乙方不得将本合同范围的服务全部或部分分包给他人供应；</w:t>
      </w:r>
    </w:p>
    <w:p w14:paraId="0D19EF7A">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3.如有转让和未经甲方同意的分包行为，甲方有权解除合同，并追究乙方的违约责任。</w:t>
      </w:r>
    </w:p>
    <w:p w14:paraId="4255BF22">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lang w:eastAsia="zh-CN"/>
        </w:rPr>
        <w:t>十一</w:t>
      </w:r>
      <w:r>
        <w:rPr>
          <w:rFonts w:hint="eastAsia" w:hAnsi="宋体" w:cs="宋体"/>
          <w:b/>
          <w:bCs/>
          <w:color w:val="auto"/>
          <w:sz w:val="21"/>
        </w:rPr>
        <w:t>、合同履行时间、履行方式及履行地点</w:t>
      </w:r>
    </w:p>
    <w:p w14:paraId="1169656F">
      <w:pPr>
        <w:pStyle w:val="25"/>
        <w:snapToGrid w:val="0"/>
        <w:spacing w:line="500" w:lineRule="exact"/>
        <w:ind w:firstLine="420" w:firstLineChars="200"/>
        <w:rPr>
          <w:rFonts w:hAnsi="宋体" w:cs="宋体"/>
          <w:color w:val="auto"/>
          <w:sz w:val="21"/>
        </w:rPr>
      </w:pPr>
      <w:r>
        <w:rPr>
          <w:rFonts w:hint="eastAsia" w:hAnsi="宋体" w:cs="宋体"/>
          <w:color w:val="auto"/>
          <w:sz w:val="21"/>
        </w:rPr>
        <w:t>1.履行时间：自合同签订之日起</w:t>
      </w:r>
      <w:r>
        <w:rPr>
          <w:rFonts w:hint="eastAsia" w:hAnsi="宋体" w:cs="宋体"/>
          <w:color w:val="auto"/>
          <w:kern w:val="2"/>
          <w:sz w:val="21"/>
        </w:rPr>
        <w:t>至2026年3月31日</w:t>
      </w:r>
      <w:r>
        <w:rPr>
          <w:rFonts w:hint="eastAsia" w:hAnsi="宋体" w:cs="宋体"/>
          <w:color w:val="auto"/>
          <w:sz w:val="21"/>
        </w:rPr>
        <w:t>。</w:t>
      </w:r>
    </w:p>
    <w:p w14:paraId="44F4E9FA">
      <w:pPr>
        <w:pStyle w:val="25"/>
        <w:snapToGrid w:val="0"/>
        <w:spacing w:line="500" w:lineRule="exact"/>
        <w:ind w:firstLine="420" w:firstLineChars="200"/>
        <w:rPr>
          <w:rFonts w:hAnsi="宋体" w:cs="宋体"/>
          <w:color w:val="auto"/>
          <w:sz w:val="21"/>
        </w:rPr>
      </w:pPr>
      <w:r>
        <w:rPr>
          <w:rFonts w:hint="eastAsia" w:hAnsi="宋体" w:cs="宋体"/>
          <w:color w:val="auto"/>
          <w:sz w:val="21"/>
        </w:rPr>
        <w:t>2.履行方式：按甲方要求，由乙方提供合同约定的所有服务。</w:t>
      </w:r>
    </w:p>
    <w:p w14:paraId="0EE0693E">
      <w:pPr>
        <w:pStyle w:val="25"/>
        <w:snapToGrid w:val="0"/>
        <w:spacing w:line="500" w:lineRule="exact"/>
        <w:ind w:firstLine="420" w:firstLineChars="200"/>
        <w:rPr>
          <w:rFonts w:hAnsi="宋体" w:cs="宋体"/>
          <w:color w:val="auto"/>
          <w:sz w:val="21"/>
        </w:rPr>
      </w:pPr>
      <w:r>
        <w:rPr>
          <w:rFonts w:hint="eastAsia" w:hAnsi="宋体" w:cs="宋体"/>
          <w:color w:val="auto"/>
          <w:sz w:val="21"/>
        </w:rPr>
        <w:t>3.履行地点：金华市婺城区</w:t>
      </w:r>
    </w:p>
    <w:p w14:paraId="55E3A095">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rPr>
        <w:t>十</w:t>
      </w:r>
      <w:r>
        <w:rPr>
          <w:rFonts w:hint="eastAsia" w:hAnsi="宋体" w:cs="宋体"/>
          <w:b/>
          <w:bCs/>
          <w:color w:val="auto"/>
          <w:sz w:val="21"/>
          <w:lang w:eastAsia="zh-CN"/>
        </w:rPr>
        <w:t>二</w:t>
      </w:r>
      <w:r>
        <w:rPr>
          <w:rFonts w:hint="eastAsia" w:hAnsi="宋体" w:cs="宋体"/>
          <w:b/>
          <w:bCs/>
          <w:color w:val="auto"/>
          <w:sz w:val="21"/>
        </w:rPr>
        <w:t>、款项支付</w:t>
      </w:r>
    </w:p>
    <w:p w14:paraId="763F125D">
      <w:pPr>
        <w:numPr>
          <w:ilvl w:val="255"/>
          <w:numId w:val="0"/>
        </w:numPr>
        <w:autoSpaceDE/>
        <w:autoSpaceDN/>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zh-CN"/>
        </w:rPr>
        <w:t>合同签订</w:t>
      </w:r>
      <w:r>
        <w:rPr>
          <w:rFonts w:hint="eastAsia" w:hAnsi="宋体" w:cs="宋体"/>
          <w:color w:val="auto"/>
          <w:sz w:val="21"/>
          <w:szCs w:val="21"/>
        </w:rPr>
        <w:t>且具备实施条件</w:t>
      </w:r>
      <w:r>
        <w:rPr>
          <w:rFonts w:hint="eastAsia" w:hAnsi="宋体" w:cs="宋体"/>
          <w:color w:val="auto"/>
          <w:sz w:val="21"/>
          <w:szCs w:val="21"/>
          <w:lang w:val="zh-CN"/>
        </w:rPr>
        <w:t>后</w:t>
      </w:r>
      <w:r>
        <w:rPr>
          <w:rFonts w:hint="eastAsia" w:hAnsi="宋体" w:cs="宋体"/>
          <w:color w:val="auto"/>
          <w:sz w:val="21"/>
          <w:szCs w:val="21"/>
        </w:rPr>
        <w:t>甲方</w:t>
      </w:r>
      <w:r>
        <w:rPr>
          <w:rFonts w:hint="eastAsia" w:hAnsi="宋体" w:cs="宋体"/>
          <w:color w:val="auto"/>
          <w:sz w:val="21"/>
          <w:szCs w:val="21"/>
          <w:lang w:val="zh-CN"/>
        </w:rPr>
        <w:t>向</w:t>
      </w:r>
      <w:r>
        <w:rPr>
          <w:rFonts w:hint="eastAsia" w:hAnsi="宋体" w:cs="宋体"/>
          <w:color w:val="auto"/>
          <w:sz w:val="21"/>
          <w:szCs w:val="21"/>
        </w:rPr>
        <w:t>乙方</w:t>
      </w:r>
      <w:r>
        <w:rPr>
          <w:rFonts w:hint="eastAsia" w:hAnsi="宋体" w:cs="宋体"/>
          <w:color w:val="auto"/>
          <w:sz w:val="21"/>
          <w:szCs w:val="21"/>
          <w:lang w:val="zh-CN"/>
        </w:rPr>
        <w:t>支付合同金额的</w:t>
      </w:r>
      <w:r>
        <w:rPr>
          <w:rFonts w:hint="eastAsia" w:hAnsi="宋体" w:cs="宋体"/>
          <w:color w:val="auto"/>
          <w:sz w:val="21"/>
          <w:szCs w:val="21"/>
        </w:rPr>
        <w:t>50</w:t>
      </w:r>
      <w:r>
        <w:rPr>
          <w:rFonts w:hint="eastAsia" w:hAnsi="宋体" w:cs="宋体"/>
          <w:color w:val="auto"/>
          <w:sz w:val="21"/>
          <w:szCs w:val="21"/>
          <w:lang w:val="zh-CN"/>
        </w:rPr>
        <w:t>%</w:t>
      </w:r>
      <w:r>
        <w:rPr>
          <w:rFonts w:hint="eastAsia" w:hAnsi="宋体" w:cs="宋体"/>
          <w:color w:val="auto"/>
          <w:sz w:val="21"/>
          <w:szCs w:val="21"/>
        </w:rPr>
        <w:t>作为预付款；</w:t>
      </w:r>
    </w:p>
    <w:p w14:paraId="4648BE1F">
      <w:pPr>
        <w:numPr>
          <w:ilvl w:val="255"/>
          <w:numId w:val="0"/>
        </w:numPr>
        <w:autoSpaceDE/>
        <w:autoSpaceDN/>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2.2025年12月底</w:t>
      </w:r>
      <w:r>
        <w:rPr>
          <w:rFonts w:hint="eastAsia" w:hAnsi="宋体" w:cs="宋体"/>
          <w:color w:val="auto"/>
          <w:kern w:val="2"/>
          <w:sz w:val="21"/>
          <w:szCs w:val="21"/>
        </w:rPr>
        <w:t>前基本完</w:t>
      </w:r>
      <w:r>
        <w:rPr>
          <w:rFonts w:hint="eastAsia" w:hAnsi="宋体" w:cs="宋体"/>
          <w:color w:val="auto"/>
          <w:kern w:val="2"/>
          <w:sz w:val="21"/>
          <w:szCs w:val="21"/>
          <w:lang w:eastAsia="zh-CN"/>
        </w:rPr>
        <w:t>项目</w:t>
      </w:r>
      <w:r>
        <w:rPr>
          <w:rFonts w:hint="eastAsia" w:hAnsi="宋体" w:cs="宋体"/>
          <w:color w:val="auto"/>
          <w:kern w:val="2"/>
          <w:sz w:val="21"/>
          <w:szCs w:val="21"/>
        </w:rPr>
        <w:t>任务，提交阶段性成果报告，甲方</w:t>
      </w:r>
      <w:r>
        <w:rPr>
          <w:rFonts w:hint="eastAsia" w:hAnsi="宋体" w:cs="宋体"/>
          <w:color w:val="auto"/>
          <w:sz w:val="21"/>
          <w:szCs w:val="21"/>
        </w:rPr>
        <w:t>支付合同金额40%。</w:t>
      </w:r>
    </w:p>
    <w:p w14:paraId="7A448374">
      <w:pPr>
        <w:numPr>
          <w:ilvl w:val="255"/>
          <w:numId w:val="0"/>
        </w:numPr>
        <w:autoSpaceDE/>
        <w:autoSpaceDN/>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3.</w:t>
      </w:r>
      <w:r>
        <w:rPr>
          <w:rFonts w:hint="eastAsia" w:hAnsi="宋体" w:cs="宋体"/>
          <w:color w:val="auto"/>
          <w:kern w:val="2"/>
          <w:sz w:val="21"/>
          <w:szCs w:val="21"/>
        </w:rPr>
        <w:t>项目验收合格</w:t>
      </w:r>
      <w:r>
        <w:rPr>
          <w:rFonts w:hint="eastAsia" w:hAnsi="宋体" w:cs="宋体"/>
          <w:color w:val="auto"/>
          <w:kern w:val="2"/>
          <w:sz w:val="21"/>
          <w:szCs w:val="21"/>
          <w:lang w:eastAsia="zh-CN"/>
        </w:rPr>
        <w:t>并审计</w:t>
      </w:r>
      <w:r>
        <w:rPr>
          <w:rFonts w:hint="eastAsia" w:hAnsi="宋体" w:cs="宋体"/>
          <w:color w:val="auto"/>
          <w:kern w:val="2"/>
          <w:sz w:val="21"/>
          <w:szCs w:val="21"/>
        </w:rPr>
        <w:t>后，甲方向</w:t>
      </w:r>
      <w:r>
        <w:rPr>
          <w:rFonts w:hint="eastAsia" w:hAnsi="宋体" w:cs="宋体"/>
          <w:color w:val="auto"/>
          <w:sz w:val="21"/>
          <w:szCs w:val="21"/>
        </w:rPr>
        <w:t>乙方</w:t>
      </w:r>
      <w:r>
        <w:rPr>
          <w:rFonts w:hint="eastAsia" w:hAnsi="宋体" w:cs="宋体"/>
          <w:color w:val="auto"/>
          <w:kern w:val="2"/>
          <w:sz w:val="21"/>
          <w:szCs w:val="21"/>
        </w:rPr>
        <w:t>支付合同剩余价款</w:t>
      </w:r>
      <w:r>
        <w:rPr>
          <w:rFonts w:hint="eastAsia" w:hAnsi="宋体" w:cs="宋体"/>
          <w:color w:val="auto"/>
          <w:sz w:val="21"/>
          <w:szCs w:val="21"/>
        </w:rPr>
        <w:t>。</w:t>
      </w:r>
    </w:p>
    <w:p w14:paraId="2B979A6F">
      <w:pPr>
        <w:spacing w:line="500" w:lineRule="exact"/>
        <w:ind w:firstLine="420" w:firstLineChars="200"/>
        <w:rPr>
          <w:color w:val="auto"/>
        </w:rPr>
      </w:pPr>
      <w:r>
        <w:rPr>
          <w:rFonts w:hint="eastAsia" w:hAnsi="宋体" w:cs="宋体"/>
          <w:color w:val="auto"/>
          <w:sz w:val="21"/>
          <w:szCs w:val="21"/>
        </w:rPr>
        <w:t>4.乙方在结算合同价款时需提供正式的税务发票。</w:t>
      </w:r>
    </w:p>
    <w:p w14:paraId="71813CE7">
      <w:pPr>
        <w:snapToGrid w:val="0"/>
        <w:spacing w:line="500" w:lineRule="exact"/>
        <w:ind w:firstLine="422" w:firstLineChars="200"/>
        <w:rPr>
          <w:rFonts w:hAnsi="宋体" w:cs="宋体"/>
          <w:b/>
          <w:bCs/>
          <w:color w:val="auto"/>
          <w:sz w:val="21"/>
          <w:szCs w:val="21"/>
        </w:rPr>
      </w:pPr>
      <w:r>
        <w:rPr>
          <w:rFonts w:hint="eastAsia" w:hAnsi="宋体" w:cs="宋体"/>
          <w:b/>
          <w:bCs/>
          <w:color w:val="auto"/>
          <w:sz w:val="21"/>
          <w:szCs w:val="21"/>
        </w:rPr>
        <w:t>十</w:t>
      </w:r>
      <w:r>
        <w:rPr>
          <w:rFonts w:hint="eastAsia" w:hAnsi="宋体" w:cs="宋体"/>
          <w:b/>
          <w:bCs/>
          <w:color w:val="auto"/>
          <w:sz w:val="21"/>
          <w:szCs w:val="21"/>
          <w:lang w:eastAsia="zh-CN"/>
        </w:rPr>
        <w:t>三</w:t>
      </w:r>
      <w:r>
        <w:rPr>
          <w:rFonts w:hint="eastAsia" w:hAnsi="宋体" w:cs="宋体"/>
          <w:b/>
          <w:bCs/>
          <w:color w:val="auto"/>
          <w:sz w:val="21"/>
          <w:szCs w:val="21"/>
        </w:rPr>
        <w:t>、税费</w:t>
      </w:r>
    </w:p>
    <w:p w14:paraId="66709B4A">
      <w:pPr>
        <w:snapToGrid w:val="0"/>
        <w:spacing w:line="500" w:lineRule="exact"/>
        <w:ind w:firstLine="420" w:firstLineChars="200"/>
        <w:rPr>
          <w:rFonts w:hint="eastAsia" w:hAnsi="宋体" w:cs="宋体"/>
          <w:color w:val="auto"/>
          <w:sz w:val="21"/>
          <w:szCs w:val="21"/>
        </w:rPr>
      </w:pPr>
      <w:r>
        <w:rPr>
          <w:rFonts w:hint="eastAsia" w:hAnsi="宋体" w:cs="宋体"/>
          <w:color w:val="auto"/>
          <w:sz w:val="21"/>
          <w:szCs w:val="21"/>
        </w:rPr>
        <w:t>本合同执行中相关的一切税费均由乙方负担。</w:t>
      </w:r>
    </w:p>
    <w:p w14:paraId="07F9D8C5">
      <w:pPr>
        <w:snapToGrid w:val="0"/>
        <w:spacing w:line="500" w:lineRule="exact"/>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十四、项目经费使用</w:t>
      </w:r>
    </w:p>
    <w:p w14:paraId="10A4E3F5">
      <w:pPr>
        <w:snapToGrid w:val="0"/>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1.项目经费按照中央林业草原生态保护恢复资金使用管理。</w:t>
      </w:r>
    </w:p>
    <w:p w14:paraId="1D6F5320">
      <w:pPr>
        <w:snapToGrid w:val="0"/>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2.项目经费按照</w:t>
      </w:r>
      <w:r>
        <w:rPr>
          <w:rFonts w:hint="eastAsia" w:hAnsi="宋体" w:cs="宋体"/>
          <w:color w:val="auto"/>
          <w:sz w:val="21"/>
          <w:szCs w:val="21"/>
          <w:lang w:eastAsia="zh-CN"/>
        </w:rPr>
        <w:t>中标方内部</w:t>
      </w:r>
      <w:r>
        <w:rPr>
          <w:rFonts w:hint="eastAsia" w:ascii="宋体" w:hAnsi="宋体" w:eastAsia="宋体" w:cs="宋体"/>
          <w:color w:val="auto"/>
          <w:sz w:val="21"/>
          <w:szCs w:val="21"/>
        </w:rPr>
        <w:t>管理办法使用，不另做约定。</w:t>
      </w:r>
    </w:p>
    <w:p w14:paraId="3BF77DF1">
      <w:pPr>
        <w:snapToGrid w:val="0"/>
        <w:spacing w:line="5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十五、项目财产的归属</w:t>
      </w:r>
    </w:p>
    <w:p w14:paraId="38FB98F2">
      <w:pPr>
        <w:snapToGrid w:val="0"/>
        <w:spacing w:line="500" w:lineRule="exact"/>
        <w:ind w:firstLine="420" w:firstLineChars="200"/>
        <w:jc w:val="left"/>
        <w:rPr>
          <w:color w:val="auto"/>
        </w:rPr>
      </w:pPr>
      <w:r>
        <w:rPr>
          <w:rFonts w:hint="eastAsia" w:ascii="宋体" w:hAnsi="宋体" w:eastAsia="宋体" w:cs="宋体"/>
          <w:color w:val="auto"/>
          <w:sz w:val="21"/>
          <w:szCs w:val="21"/>
        </w:rPr>
        <w:t>利用项目经费所购置有关的设备、器材等财产，归乙方所有。</w:t>
      </w:r>
    </w:p>
    <w:p w14:paraId="0659B82B">
      <w:pPr>
        <w:pStyle w:val="25"/>
        <w:snapToGrid w:val="0"/>
        <w:spacing w:line="500" w:lineRule="exact"/>
        <w:ind w:firstLine="422" w:firstLineChars="200"/>
        <w:rPr>
          <w:rFonts w:hAnsi="宋体" w:cs="宋体"/>
          <w:color w:val="auto"/>
          <w:sz w:val="21"/>
        </w:rPr>
      </w:pPr>
      <w:r>
        <w:rPr>
          <w:rFonts w:hint="eastAsia" w:hAnsi="宋体" w:cs="宋体"/>
          <w:b/>
          <w:bCs/>
          <w:color w:val="auto"/>
          <w:sz w:val="21"/>
        </w:rPr>
        <w:t>十</w:t>
      </w:r>
      <w:r>
        <w:rPr>
          <w:rFonts w:hint="eastAsia" w:hAnsi="宋体" w:cs="宋体"/>
          <w:b/>
          <w:bCs/>
          <w:color w:val="auto"/>
          <w:sz w:val="21"/>
          <w:lang w:eastAsia="zh-CN"/>
        </w:rPr>
        <w:t>六</w:t>
      </w:r>
      <w:r>
        <w:rPr>
          <w:rFonts w:hint="eastAsia" w:hAnsi="宋体" w:cs="宋体"/>
          <w:b/>
          <w:bCs/>
          <w:color w:val="auto"/>
          <w:sz w:val="21"/>
        </w:rPr>
        <w:t>、质量保证及后续服务</w:t>
      </w:r>
    </w:p>
    <w:p w14:paraId="35DAFE13">
      <w:pPr>
        <w:pStyle w:val="25"/>
        <w:snapToGrid w:val="0"/>
        <w:spacing w:line="500" w:lineRule="exact"/>
        <w:ind w:firstLine="420" w:firstLineChars="200"/>
        <w:rPr>
          <w:rFonts w:hAnsi="宋体" w:cs="宋体"/>
          <w:color w:val="auto"/>
          <w:sz w:val="21"/>
        </w:rPr>
      </w:pPr>
      <w:r>
        <w:rPr>
          <w:rFonts w:hint="eastAsia" w:hAnsi="宋体" w:cs="宋体"/>
          <w:color w:val="auto"/>
          <w:sz w:val="21"/>
        </w:rPr>
        <w:t>1.乙方应按竞争性磋商采购文件规定向甲方提供服务。</w:t>
      </w:r>
    </w:p>
    <w:p w14:paraId="5BE48728">
      <w:pPr>
        <w:pStyle w:val="25"/>
        <w:snapToGrid w:val="0"/>
        <w:spacing w:line="500" w:lineRule="exact"/>
        <w:ind w:firstLine="420" w:firstLineChars="200"/>
        <w:rPr>
          <w:rFonts w:hAnsi="宋体" w:cs="宋体"/>
          <w:color w:val="auto"/>
          <w:sz w:val="21"/>
        </w:rPr>
      </w:pPr>
      <w:r>
        <w:rPr>
          <w:rFonts w:hint="eastAsia" w:hAnsi="宋体" w:cs="宋体"/>
          <w:color w:val="auto"/>
          <w:sz w:val="21"/>
        </w:rPr>
        <w:t>2.乙方提供的服务发生质量问题，乙方应负责免费提供后续服务。对达不到要求者，根据实际情况，经双方协商，可按以下办法处理：</w:t>
      </w:r>
    </w:p>
    <w:p w14:paraId="485EA06E">
      <w:pPr>
        <w:pStyle w:val="25"/>
        <w:snapToGrid w:val="0"/>
        <w:spacing w:line="500" w:lineRule="exact"/>
        <w:ind w:firstLine="420"/>
        <w:rPr>
          <w:rFonts w:hAnsi="宋体" w:cs="宋体"/>
          <w:color w:val="auto"/>
          <w:sz w:val="21"/>
        </w:rPr>
      </w:pPr>
      <w:r>
        <w:rPr>
          <w:rFonts w:hint="eastAsia" w:hAnsi="宋体" w:cs="宋体"/>
          <w:color w:val="auto"/>
          <w:sz w:val="21"/>
        </w:rPr>
        <w:t>⑴重做：由乙方承担所发生的全部费用。</w:t>
      </w:r>
    </w:p>
    <w:p w14:paraId="60123464">
      <w:pPr>
        <w:pStyle w:val="25"/>
        <w:snapToGrid w:val="0"/>
        <w:spacing w:line="500" w:lineRule="exact"/>
        <w:ind w:firstLine="420"/>
        <w:rPr>
          <w:rFonts w:hAnsi="宋体" w:cs="宋体"/>
          <w:color w:val="auto"/>
          <w:sz w:val="21"/>
        </w:rPr>
      </w:pPr>
      <w:r>
        <w:rPr>
          <w:rFonts w:hint="eastAsia" w:hAnsi="宋体" w:cs="宋体"/>
          <w:color w:val="auto"/>
          <w:sz w:val="21"/>
        </w:rPr>
        <w:t>⑵贬值处理：由甲乙双方合议定价。</w:t>
      </w:r>
    </w:p>
    <w:p w14:paraId="09CDF1FC">
      <w:pPr>
        <w:pStyle w:val="25"/>
        <w:snapToGrid w:val="0"/>
        <w:spacing w:line="500" w:lineRule="exact"/>
        <w:ind w:firstLine="420" w:firstLineChars="200"/>
        <w:rPr>
          <w:rFonts w:hAnsi="宋体" w:cs="宋体"/>
          <w:color w:val="auto"/>
          <w:sz w:val="21"/>
        </w:rPr>
      </w:pPr>
      <w:r>
        <w:rPr>
          <w:rFonts w:hint="eastAsia" w:hAnsi="宋体" w:cs="宋体"/>
          <w:color w:val="auto"/>
          <w:sz w:val="21"/>
        </w:rPr>
        <w:t>⑶解除合同。</w:t>
      </w:r>
    </w:p>
    <w:p w14:paraId="03279441">
      <w:pPr>
        <w:pStyle w:val="25"/>
        <w:snapToGrid w:val="0"/>
        <w:spacing w:line="500" w:lineRule="exact"/>
        <w:ind w:firstLine="420" w:firstLineChars="200"/>
        <w:rPr>
          <w:rFonts w:hAnsi="宋体" w:cs="宋体"/>
          <w:color w:val="auto"/>
          <w:sz w:val="21"/>
        </w:rPr>
      </w:pPr>
      <w:r>
        <w:rPr>
          <w:rFonts w:hint="eastAsia" w:hAnsi="宋体" w:cs="宋体"/>
          <w:color w:val="auto"/>
          <w:sz w:val="21"/>
        </w:rPr>
        <w:t>3.如在使用过程中发生问题，乙方在接到甲方通知后在</w:t>
      </w:r>
      <w:r>
        <w:rPr>
          <w:rFonts w:hint="eastAsia" w:hAnsi="宋体" w:cs="宋体"/>
          <w:color w:val="auto"/>
          <w:sz w:val="21"/>
          <w:u w:val="single"/>
        </w:rPr>
        <w:t xml:space="preserve">    </w:t>
      </w:r>
      <w:r>
        <w:rPr>
          <w:rFonts w:hint="eastAsia" w:hAnsi="宋体" w:cs="宋体"/>
          <w:color w:val="auto"/>
          <w:sz w:val="21"/>
        </w:rPr>
        <w:t>小时内到达甲方现场。</w:t>
      </w:r>
    </w:p>
    <w:p w14:paraId="6C143C99">
      <w:pPr>
        <w:pStyle w:val="25"/>
        <w:snapToGrid w:val="0"/>
        <w:spacing w:line="500" w:lineRule="exact"/>
        <w:ind w:firstLine="420" w:firstLineChars="200"/>
        <w:rPr>
          <w:rFonts w:hAnsi="宋体" w:cs="宋体"/>
          <w:color w:val="auto"/>
          <w:sz w:val="21"/>
        </w:rPr>
      </w:pPr>
      <w:r>
        <w:rPr>
          <w:rFonts w:hint="eastAsia" w:hAnsi="宋体" w:cs="宋体"/>
          <w:color w:val="auto"/>
          <w:sz w:val="21"/>
        </w:rPr>
        <w:t>4.在服务质量保证期内，乙方应对出现的质量及安全问题负责处理解决并承担一切费用。</w:t>
      </w:r>
    </w:p>
    <w:p w14:paraId="5A39537C">
      <w:pPr>
        <w:pStyle w:val="25"/>
        <w:snapToGrid w:val="0"/>
        <w:spacing w:line="500" w:lineRule="exact"/>
        <w:ind w:firstLine="422" w:firstLineChars="200"/>
        <w:rPr>
          <w:rFonts w:hAnsi="宋体" w:cs="宋体"/>
          <w:color w:val="auto"/>
          <w:sz w:val="21"/>
        </w:rPr>
      </w:pPr>
      <w:r>
        <w:rPr>
          <w:rFonts w:hint="eastAsia" w:hAnsi="宋体" w:cs="宋体"/>
          <w:b/>
          <w:bCs/>
          <w:color w:val="auto"/>
          <w:sz w:val="21"/>
        </w:rPr>
        <w:t>十</w:t>
      </w:r>
      <w:r>
        <w:rPr>
          <w:rFonts w:hint="eastAsia" w:hAnsi="宋体" w:cs="宋体"/>
          <w:b/>
          <w:bCs/>
          <w:color w:val="auto"/>
          <w:sz w:val="21"/>
          <w:lang w:eastAsia="zh-CN"/>
        </w:rPr>
        <w:t>七</w:t>
      </w:r>
      <w:r>
        <w:rPr>
          <w:rFonts w:hint="eastAsia" w:hAnsi="宋体" w:cs="宋体"/>
          <w:b/>
          <w:bCs/>
          <w:color w:val="auto"/>
          <w:sz w:val="21"/>
        </w:rPr>
        <w:t>、违约责任</w:t>
      </w:r>
    </w:p>
    <w:p w14:paraId="7049ACED">
      <w:pPr>
        <w:pStyle w:val="25"/>
        <w:snapToGrid w:val="0"/>
        <w:spacing w:line="500" w:lineRule="exact"/>
        <w:ind w:firstLine="420" w:firstLineChars="200"/>
        <w:rPr>
          <w:rFonts w:hAnsi="宋体" w:cs="宋体"/>
          <w:color w:val="auto"/>
          <w:sz w:val="21"/>
        </w:rPr>
      </w:pPr>
      <w:r>
        <w:rPr>
          <w:rFonts w:hint="eastAsia" w:hAnsi="宋体" w:cs="宋体"/>
          <w:color w:val="auto"/>
          <w:sz w:val="21"/>
        </w:rPr>
        <w:t>1.乙方未能如期提供服务的，每日向甲方支付合同款项的千分之六作为违约金。</w:t>
      </w:r>
    </w:p>
    <w:p w14:paraId="129FF102">
      <w:pPr>
        <w:pStyle w:val="25"/>
        <w:snapToGrid w:val="0"/>
        <w:spacing w:line="500" w:lineRule="exact"/>
        <w:ind w:firstLine="420" w:firstLineChars="200"/>
        <w:rPr>
          <w:rFonts w:hAnsi="宋体" w:cs="宋体"/>
          <w:color w:val="auto"/>
          <w:sz w:val="21"/>
        </w:rPr>
      </w:pPr>
      <w:r>
        <w:rPr>
          <w:rFonts w:hint="eastAsia" w:hAnsi="宋体" w:cs="宋体"/>
          <w:color w:val="auto"/>
          <w:sz w:val="21"/>
        </w:rPr>
        <w:t>2.乙方超过约定日期10个工作日仍不能提供服务的，甲方可解除本合同。</w:t>
      </w:r>
    </w:p>
    <w:p w14:paraId="6BA6E349">
      <w:pPr>
        <w:pStyle w:val="25"/>
        <w:snapToGrid w:val="0"/>
        <w:spacing w:line="500" w:lineRule="exact"/>
        <w:ind w:firstLine="420" w:firstLineChars="200"/>
        <w:rPr>
          <w:rFonts w:hAnsi="宋体" w:cs="宋体"/>
          <w:color w:val="auto"/>
          <w:sz w:val="21"/>
        </w:rPr>
      </w:pPr>
      <w:r>
        <w:rPr>
          <w:rFonts w:hint="eastAsia" w:hAnsi="宋体" w:cs="宋体"/>
          <w:color w:val="auto"/>
          <w:sz w:val="21"/>
        </w:rPr>
        <w:t xml:space="preserve">3.乙方因未能如期提供服务或因其他违约行为导致甲方解除合同的，乙方应向甲方支付合同总值5%的违约金，如造成甲方损失超过违约金的，超出部分由乙方继续承担赔偿责任。 </w:t>
      </w:r>
    </w:p>
    <w:p w14:paraId="1A6A1DE6">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rPr>
        <w:t>十</w:t>
      </w:r>
      <w:r>
        <w:rPr>
          <w:rFonts w:hint="eastAsia" w:hAnsi="宋体" w:cs="宋体"/>
          <w:b/>
          <w:bCs/>
          <w:color w:val="auto"/>
          <w:sz w:val="21"/>
          <w:lang w:eastAsia="zh-CN"/>
        </w:rPr>
        <w:t>八</w:t>
      </w:r>
      <w:r>
        <w:rPr>
          <w:rFonts w:hint="eastAsia" w:hAnsi="宋体" w:cs="宋体"/>
          <w:b/>
          <w:bCs/>
          <w:color w:val="auto"/>
          <w:sz w:val="21"/>
        </w:rPr>
        <w:t>、不可抗力事件处理</w:t>
      </w:r>
    </w:p>
    <w:p w14:paraId="49466A89">
      <w:pPr>
        <w:pStyle w:val="25"/>
        <w:snapToGrid w:val="0"/>
        <w:spacing w:line="500" w:lineRule="exact"/>
        <w:ind w:firstLine="420" w:firstLineChars="200"/>
        <w:rPr>
          <w:rFonts w:hAnsi="宋体" w:cs="宋体"/>
          <w:color w:val="auto"/>
          <w:sz w:val="21"/>
        </w:rPr>
      </w:pPr>
      <w:r>
        <w:rPr>
          <w:rFonts w:hint="eastAsia" w:hAnsi="宋体" w:cs="宋体"/>
          <w:color w:val="auto"/>
          <w:sz w:val="21"/>
        </w:rPr>
        <w:t>1.在合同有效期内，任何一方因不可抗力事件导致不能履行合同，则合同履行期可延长，其延长期与不可抗力影响期相同。</w:t>
      </w:r>
    </w:p>
    <w:p w14:paraId="286B7FA0">
      <w:pPr>
        <w:pStyle w:val="25"/>
        <w:snapToGrid w:val="0"/>
        <w:spacing w:line="500" w:lineRule="exact"/>
        <w:ind w:firstLine="420" w:firstLineChars="200"/>
        <w:rPr>
          <w:rFonts w:hAnsi="宋体" w:cs="宋体"/>
          <w:color w:val="auto"/>
          <w:sz w:val="21"/>
        </w:rPr>
      </w:pPr>
      <w:r>
        <w:rPr>
          <w:rFonts w:hint="eastAsia" w:hAnsi="宋体" w:cs="宋体"/>
          <w:color w:val="auto"/>
          <w:sz w:val="21"/>
        </w:rPr>
        <w:t>2.不可抗力事件发生后，应立即通知对方，并寄送有关权威机构出具的证明。</w:t>
      </w:r>
    </w:p>
    <w:p w14:paraId="57C9D26E">
      <w:pPr>
        <w:pStyle w:val="25"/>
        <w:snapToGrid w:val="0"/>
        <w:spacing w:line="500" w:lineRule="exact"/>
        <w:ind w:firstLine="420" w:firstLineChars="200"/>
        <w:rPr>
          <w:rFonts w:hAnsi="宋体" w:cs="宋体"/>
          <w:color w:val="auto"/>
          <w:sz w:val="21"/>
        </w:rPr>
      </w:pPr>
      <w:r>
        <w:rPr>
          <w:rFonts w:hint="eastAsia" w:hAnsi="宋体" w:cs="宋体"/>
          <w:color w:val="auto"/>
          <w:sz w:val="21"/>
        </w:rPr>
        <w:t>3.不可抗力事件延续120天以上，双方应通过友好协商，确定是否继续履行合同。</w:t>
      </w:r>
    </w:p>
    <w:p w14:paraId="5A605E28">
      <w:pPr>
        <w:pStyle w:val="25"/>
        <w:snapToGrid w:val="0"/>
        <w:spacing w:line="500" w:lineRule="exact"/>
        <w:ind w:firstLine="422" w:firstLineChars="200"/>
        <w:rPr>
          <w:rFonts w:hAnsi="宋体" w:cs="宋体"/>
          <w:b/>
          <w:bCs/>
          <w:color w:val="auto"/>
          <w:sz w:val="21"/>
        </w:rPr>
      </w:pPr>
      <w:r>
        <w:rPr>
          <w:rFonts w:hint="eastAsia" w:hAnsi="宋体" w:cs="宋体"/>
          <w:b/>
          <w:bCs/>
          <w:color w:val="auto"/>
          <w:sz w:val="21"/>
        </w:rPr>
        <w:t>十</w:t>
      </w:r>
      <w:r>
        <w:rPr>
          <w:rFonts w:hint="eastAsia" w:hAnsi="宋体" w:cs="宋体"/>
          <w:b/>
          <w:bCs/>
          <w:color w:val="auto"/>
          <w:sz w:val="21"/>
          <w:lang w:eastAsia="zh-CN"/>
        </w:rPr>
        <w:t>九</w:t>
      </w:r>
      <w:r>
        <w:rPr>
          <w:rFonts w:hint="eastAsia" w:hAnsi="宋体" w:cs="宋体"/>
          <w:b/>
          <w:bCs/>
          <w:color w:val="auto"/>
          <w:sz w:val="21"/>
        </w:rPr>
        <w:t>、争议解决</w:t>
      </w:r>
    </w:p>
    <w:p w14:paraId="7B3F61D7">
      <w:pPr>
        <w:pStyle w:val="25"/>
        <w:snapToGrid w:val="0"/>
        <w:spacing w:line="500" w:lineRule="exact"/>
        <w:ind w:firstLine="420" w:firstLineChars="200"/>
        <w:rPr>
          <w:rFonts w:hAnsi="宋体" w:cs="宋体"/>
          <w:b/>
          <w:bCs/>
          <w:color w:val="auto"/>
          <w:sz w:val="21"/>
        </w:rPr>
      </w:pPr>
      <w:r>
        <w:rPr>
          <w:rFonts w:hint="eastAsia" w:hAnsi="宋体" w:cs="宋体"/>
          <w:color w:val="auto"/>
          <w:sz w:val="21"/>
        </w:rPr>
        <w:t>双方在执行合同中所发生的一切争议，应通过协商解决。如协商不成，可向甲方所在地法院起诉。</w:t>
      </w:r>
    </w:p>
    <w:p w14:paraId="699B35B0">
      <w:pPr>
        <w:autoSpaceDE/>
        <w:adjustRightInd/>
        <w:spacing w:line="500" w:lineRule="exact"/>
        <w:ind w:firstLine="422" w:firstLineChars="200"/>
        <w:contextualSpacing/>
        <w:jc w:val="both"/>
        <w:rPr>
          <w:rFonts w:hAnsi="宋体" w:cs="宋体"/>
          <w:b/>
          <w:color w:val="auto"/>
          <w:sz w:val="21"/>
          <w:szCs w:val="21"/>
        </w:rPr>
      </w:pPr>
      <w:r>
        <w:rPr>
          <w:rFonts w:hint="eastAsia" w:hAnsi="宋体" w:cs="宋体"/>
          <w:b/>
          <w:color w:val="auto"/>
          <w:sz w:val="21"/>
          <w:szCs w:val="21"/>
        </w:rPr>
        <w:t>十七、合同生效及其它</w:t>
      </w:r>
    </w:p>
    <w:p w14:paraId="071EB2DD">
      <w:pPr>
        <w:autoSpaceDE/>
        <w:autoSpaceDN/>
        <w:adjustRightInd/>
        <w:spacing w:line="440" w:lineRule="exact"/>
        <w:ind w:firstLine="420" w:firstLineChars="200"/>
        <w:jc w:val="both"/>
        <w:textAlignment w:val="auto"/>
        <w:rPr>
          <w:rFonts w:hAnsi="宋体" w:cs="宋体"/>
          <w:color w:val="auto"/>
          <w:sz w:val="21"/>
          <w:szCs w:val="21"/>
        </w:rPr>
      </w:pPr>
      <w:r>
        <w:rPr>
          <w:rFonts w:hint="eastAsia" w:hAnsi="宋体" w:cs="宋体"/>
          <w:color w:val="auto"/>
          <w:sz w:val="21"/>
          <w:szCs w:val="21"/>
        </w:rPr>
        <w:t>1.本合同经甲乙双方加盖公章后生效。合同内容如遇国家法律、法规及政策另有规定的，从其规定。</w:t>
      </w:r>
    </w:p>
    <w:p w14:paraId="38A7B936">
      <w:pPr>
        <w:autoSpaceDE/>
        <w:autoSpaceDN/>
        <w:adjustRightInd/>
        <w:spacing w:line="500" w:lineRule="exact"/>
        <w:ind w:firstLine="420" w:firstLineChars="200"/>
        <w:contextualSpacing/>
        <w:jc w:val="both"/>
        <w:textAlignment w:val="auto"/>
        <w:rPr>
          <w:rFonts w:hAnsi="宋体" w:cs="宋体"/>
          <w:color w:val="auto"/>
          <w:sz w:val="21"/>
          <w:szCs w:val="21"/>
        </w:rPr>
      </w:pPr>
      <w:r>
        <w:rPr>
          <w:rFonts w:hint="eastAsia" w:hAnsi="宋体" w:cs="宋体"/>
          <w:color w:val="auto"/>
          <w:sz w:val="21"/>
          <w:szCs w:val="21"/>
        </w:rPr>
        <w:t>2.本合同未尽事宜，遵照《民法典》等有关法律条文执行。</w:t>
      </w:r>
    </w:p>
    <w:p w14:paraId="6776A211">
      <w:pPr>
        <w:autoSpaceDE/>
        <w:autoSpaceDN/>
        <w:adjustRightInd/>
        <w:spacing w:line="500" w:lineRule="exact"/>
        <w:ind w:firstLine="420" w:firstLineChars="200"/>
        <w:contextualSpacing/>
        <w:jc w:val="both"/>
        <w:textAlignment w:val="auto"/>
        <w:rPr>
          <w:rFonts w:hAnsi="宋体" w:cs="宋体"/>
          <w:color w:val="auto"/>
          <w:sz w:val="21"/>
          <w:szCs w:val="21"/>
        </w:rPr>
      </w:pPr>
      <w:r>
        <w:rPr>
          <w:rFonts w:hint="eastAsia" w:hAnsi="宋体" w:cs="宋体"/>
          <w:color w:val="auto"/>
          <w:sz w:val="21"/>
          <w:szCs w:val="21"/>
        </w:rPr>
        <w:t>3.本合同正本一式六份，具有同等法律效力，甲乙双方各执二份；采购代理机构二份（供备案及资料归集之用）。</w:t>
      </w:r>
    </w:p>
    <w:tbl>
      <w:tblPr>
        <w:tblStyle w:val="4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14:paraId="52F8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14:paraId="668C3A4F">
            <w:pPr>
              <w:spacing w:line="460" w:lineRule="exact"/>
              <w:ind w:right="-170" w:rightChars="-50"/>
              <w:rPr>
                <w:rFonts w:hAnsi="宋体" w:cs="宋体"/>
                <w:bCs/>
                <w:color w:val="auto"/>
                <w:sz w:val="21"/>
                <w:szCs w:val="21"/>
              </w:rPr>
            </w:pPr>
            <w:r>
              <w:rPr>
                <w:rFonts w:hint="eastAsia" w:hAnsi="宋体" w:cs="宋体"/>
                <w:bCs/>
                <w:color w:val="auto"/>
                <w:sz w:val="21"/>
                <w:szCs w:val="21"/>
              </w:rPr>
              <w:t>甲方单位名称（章）：</w:t>
            </w:r>
          </w:p>
          <w:p w14:paraId="7F20F8A5">
            <w:pPr>
              <w:spacing w:line="460" w:lineRule="exact"/>
              <w:ind w:right="-170" w:rightChars="-50"/>
              <w:rPr>
                <w:rFonts w:hAnsi="宋体" w:cs="宋体"/>
                <w:bCs/>
                <w:color w:val="auto"/>
                <w:sz w:val="21"/>
                <w:szCs w:val="21"/>
              </w:rPr>
            </w:pPr>
            <w:r>
              <w:rPr>
                <w:rFonts w:hint="eastAsia" w:hAnsi="宋体" w:cs="宋体"/>
                <w:bCs/>
                <w:color w:val="auto"/>
                <w:sz w:val="21"/>
                <w:szCs w:val="21"/>
              </w:rPr>
              <w:t>单位地址：</w:t>
            </w:r>
          </w:p>
          <w:p w14:paraId="0809BF59">
            <w:pPr>
              <w:spacing w:line="460" w:lineRule="exact"/>
              <w:ind w:right="-170" w:rightChars="-50"/>
              <w:rPr>
                <w:rFonts w:hAnsi="宋体" w:cs="宋体"/>
                <w:bCs/>
                <w:color w:val="auto"/>
                <w:sz w:val="21"/>
                <w:szCs w:val="21"/>
              </w:rPr>
            </w:pPr>
            <w:r>
              <w:rPr>
                <w:rFonts w:hint="eastAsia" w:hAnsi="宋体" w:cs="宋体"/>
                <w:bCs/>
                <w:color w:val="auto"/>
                <w:sz w:val="21"/>
                <w:szCs w:val="21"/>
              </w:rPr>
              <w:t>法定代表人：</w:t>
            </w:r>
          </w:p>
          <w:p w14:paraId="432AE54F">
            <w:pPr>
              <w:spacing w:line="460" w:lineRule="exact"/>
              <w:ind w:right="-170" w:rightChars="-50"/>
              <w:rPr>
                <w:rFonts w:hAnsi="宋体" w:cs="宋体"/>
                <w:bCs/>
                <w:color w:val="auto"/>
                <w:sz w:val="21"/>
                <w:szCs w:val="21"/>
              </w:rPr>
            </w:pPr>
            <w:r>
              <w:rPr>
                <w:rFonts w:hint="eastAsia" w:hAnsi="宋体" w:cs="宋体"/>
                <w:bCs/>
                <w:color w:val="auto"/>
                <w:sz w:val="21"/>
                <w:szCs w:val="21"/>
              </w:rPr>
              <w:t>委托代理人：</w:t>
            </w:r>
          </w:p>
          <w:p w14:paraId="141AD128">
            <w:pPr>
              <w:spacing w:line="460" w:lineRule="exact"/>
              <w:ind w:right="-170" w:rightChars="-50"/>
              <w:rPr>
                <w:rFonts w:hAnsi="宋体" w:cs="宋体"/>
                <w:bCs/>
                <w:color w:val="auto"/>
                <w:sz w:val="21"/>
                <w:szCs w:val="21"/>
              </w:rPr>
            </w:pPr>
            <w:r>
              <w:rPr>
                <w:rFonts w:hint="eastAsia" w:hAnsi="宋体" w:cs="宋体"/>
                <w:bCs/>
                <w:color w:val="auto"/>
                <w:sz w:val="21"/>
                <w:szCs w:val="21"/>
              </w:rPr>
              <w:t>电 话：</w:t>
            </w:r>
          </w:p>
          <w:p w14:paraId="7D67A151">
            <w:pPr>
              <w:spacing w:line="460" w:lineRule="exact"/>
              <w:ind w:right="-170" w:rightChars="-50"/>
              <w:rPr>
                <w:rFonts w:hAnsi="宋体" w:cs="宋体"/>
                <w:bCs/>
                <w:color w:val="auto"/>
                <w:sz w:val="21"/>
                <w:szCs w:val="21"/>
              </w:rPr>
            </w:pPr>
            <w:r>
              <w:rPr>
                <w:rFonts w:hint="eastAsia" w:hAnsi="宋体" w:cs="宋体"/>
                <w:bCs/>
                <w:color w:val="auto"/>
                <w:sz w:val="21"/>
                <w:szCs w:val="21"/>
              </w:rPr>
              <w:t>开户银行：</w:t>
            </w:r>
          </w:p>
          <w:p w14:paraId="1502A03F">
            <w:pPr>
              <w:spacing w:line="460" w:lineRule="exact"/>
              <w:ind w:right="-170" w:rightChars="-50"/>
              <w:rPr>
                <w:rFonts w:hAnsi="宋体" w:cs="宋体"/>
                <w:bCs/>
                <w:color w:val="auto"/>
                <w:sz w:val="21"/>
                <w:szCs w:val="21"/>
              </w:rPr>
            </w:pPr>
            <w:r>
              <w:rPr>
                <w:rFonts w:hint="eastAsia" w:hAnsi="宋体" w:cs="宋体"/>
                <w:bCs/>
                <w:color w:val="auto"/>
                <w:sz w:val="21"/>
                <w:szCs w:val="21"/>
              </w:rPr>
              <w:t>账 号：</w:t>
            </w:r>
          </w:p>
          <w:p w14:paraId="72043354">
            <w:pPr>
              <w:spacing w:line="460" w:lineRule="exact"/>
              <w:ind w:right="-170" w:rightChars="-50"/>
              <w:rPr>
                <w:rFonts w:hAnsi="宋体" w:cs="宋体"/>
                <w:bCs/>
                <w:color w:val="auto"/>
                <w:sz w:val="21"/>
                <w:szCs w:val="21"/>
              </w:rPr>
            </w:pPr>
            <w:r>
              <w:rPr>
                <w:rFonts w:hint="eastAsia" w:hAnsi="宋体" w:cs="宋体"/>
                <w:bCs/>
                <w:color w:val="auto"/>
                <w:sz w:val="21"/>
                <w:szCs w:val="21"/>
              </w:rPr>
              <w:t>邮政编码：</w:t>
            </w:r>
          </w:p>
        </w:tc>
        <w:tc>
          <w:tcPr>
            <w:tcW w:w="3407" w:type="dxa"/>
            <w:tcBorders>
              <w:top w:val="single" w:color="auto" w:sz="4" w:space="0"/>
              <w:left w:val="single" w:color="auto" w:sz="4" w:space="0"/>
              <w:right w:val="single" w:color="auto" w:sz="4" w:space="0"/>
            </w:tcBorders>
          </w:tcPr>
          <w:p w14:paraId="7F63029F">
            <w:pPr>
              <w:spacing w:line="460" w:lineRule="exact"/>
              <w:ind w:right="-170" w:rightChars="-50"/>
              <w:rPr>
                <w:rFonts w:hAnsi="宋体" w:cs="宋体"/>
                <w:bCs/>
                <w:color w:val="auto"/>
                <w:sz w:val="21"/>
                <w:szCs w:val="21"/>
              </w:rPr>
            </w:pPr>
            <w:r>
              <w:rPr>
                <w:rFonts w:hint="eastAsia" w:hAnsi="宋体" w:cs="宋体"/>
                <w:bCs/>
                <w:color w:val="auto"/>
                <w:sz w:val="21"/>
                <w:szCs w:val="21"/>
              </w:rPr>
              <w:t>乙方单位名称（章）：</w:t>
            </w:r>
          </w:p>
          <w:p w14:paraId="6190C615">
            <w:pPr>
              <w:spacing w:line="460" w:lineRule="exact"/>
              <w:ind w:right="-170" w:rightChars="-50"/>
              <w:rPr>
                <w:rFonts w:hAnsi="宋体" w:cs="宋体"/>
                <w:bCs/>
                <w:color w:val="auto"/>
                <w:sz w:val="21"/>
                <w:szCs w:val="21"/>
              </w:rPr>
            </w:pPr>
            <w:r>
              <w:rPr>
                <w:rFonts w:hint="eastAsia" w:hAnsi="宋体" w:cs="宋体"/>
                <w:bCs/>
                <w:color w:val="auto"/>
                <w:sz w:val="21"/>
                <w:szCs w:val="21"/>
              </w:rPr>
              <w:t>单位地址：</w:t>
            </w:r>
          </w:p>
          <w:p w14:paraId="443B9454">
            <w:pPr>
              <w:spacing w:line="460" w:lineRule="exact"/>
              <w:ind w:right="-170" w:rightChars="-50"/>
              <w:rPr>
                <w:rFonts w:hAnsi="宋体" w:cs="宋体"/>
                <w:bCs/>
                <w:color w:val="auto"/>
                <w:sz w:val="21"/>
                <w:szCs w:val="21"/>
              </w:rPr>
            </w:pPr>
            <w:r>
              <w:rPr>
                <w:rFonts w:hint="eastAsia" w:hAnsi="宋体" w:cs="宋体"/>
                <w:bCs/>
                <w:color w:val="auto"/>
                <w:sz w:val="21"/>
                <w:szCs w:val="21"/>
              </w:rPr>
              <w:t>法定代表人：</w:t>
            </w:r>
          </w:p>
          <w:p w14:paraId="19BC146E">
            <w:pPr>
              <w:spacing w:line="460" w:lineRule="exact"/>
              <w:ind w:right="-170" w:rightChars="-50"/>
              <w:rPr>
                <w:rFonts w:hAnsi="宋体" w:cs="宋体"/>
                <w:bCs/>
                <w:color w:val="auto"/>
                <w:sz w:val="21"/>
                <w:szCs w:val="21"/>
              </w:rPr>
            </w:pPr>
            <w:r>
              <w:rPr>
                <w:rFonts w:hint="eastAsia" w:hAnsi="宋体" w:cs="宋体"/>
                <w:bCs/>
                <w:color w:val="auto"/>
                <w:sz w:val="21"/>
                <w:szCs w:val="21"/>
              </w:rPr>
              <w:t>委托代理人：</w:t>
            </w:r>
          </w:p>
          <w:p w14:paraId="313C5C28">
            <w:pPr>
              <w:spacing w:line="460" w:lineRule="exact"/>
              <w:ind w:right="-170" w:rightChars="-50"/>
              <w:rPr>
                <w:rFonts w:hAnsi="宋体" w:cs="宋体"/>
                <w:bCs/>
                <w:color w:val="auto"/>
                <w:sz w:val="21"/>
                <w:szCs w:val="21"/>
              </w:rPr>
            </w:pPr>
            <w:r>
              <w:rPr>
                <w:rFonts w:hint="eastAsia" w:hAnsi="宋体" w:cs="宋体"/>
                <w:bCs/>
                <w:color w:val="auto"/>
                <w:sz w:val="21"/>
                <w:szCs w:val="21"/>
              </w:rPr>
              <w:t>电 话：</w:t>
            </w:r>
          </w:p>
          <w:p w14:paraId="2B0E6F27">
            <w:pPr>
              <w:spacing w:line="460" w:lineRule="exact"/>
              <w:ind w:right="-170" w:rightChars="-50"/>
              <w:rPr>
                <w:rFonts w:hAnsi="宋体" w:cs="宋体"/>
                <w:bCs/>
                <w:color w:val="auto"/>
                <w:sz w:val="21"/>
                <w:szCs w:val="21"/>
              </w:rPr>
            </w:pPr>
            <w:r>
              <w:rPr>
                <w:rFonts w:hint="eastAsia" w:hAnsi="宋体" w:cs="宋体"/>
                <w:bCs/>
                <w:color w:val="auto"/>
                <w:sz w:val="21"/>
                <w:szCs w:val="21"/>
              </w:rPr>
              <w:t>开户银行：</w:t>
            </w:r>
          </w:p>
          <w:p w14:paraId="4E5B0592">
            <w:pPr>
              <w:spacing w:line="460" w:lineRule="exact"/>
              <w:ind w:right="-170" w:rightChars="-50"/>
              <w:rPr>
                <w:rFonts w:hAnsi="宋体" w:cs="宋体"/>
                <w:bCs/>
                <w:color w:val="auto"/>
                <w:sz w:val="21"/>
                <w:szCs w:val="21"/>
              </w:rPr>
            </w:pPr>
            <w:r>
              <w:rPr>
                <w:rFonts w:hint="eastAsia" w:hAnsi="宋体" w:cs="宋体"/>
                <w:bCs/>
                <w:color w:val="auto"/>
                <w:sz w:val="21"/>
                <w:szCs w:val="21"/>
              </w:rPr>
              <w:t>账 号：</w:t>
            </w:r>
          </w:p>
          <w:p w14:paraId="5BC6A901">
            <w:pPr>
              <w:spacing w:line="460" w:lineRule="exact"/>
              <w:ind w:right="-170" w:rightChars="-50"/>
              <w:rPr>
                <w:rFonts w:hAnsi="宋体" w:cs="宋体"/>
                <w:bCs/>
                <w:color w:val="auto"/>
                <w:sz w:val="21"/>
                <w:szCs w:val="21"/>
              </w:rPr>
            </w:pPr>
            <w:r>
              <w:rPr>
                <w:rFonts w:hint="eastAsia" w:hAnsi="宋体" w:cs="宋体"/>
                <w:bCs/>
                <w:color w:val="auto"/>
                <w:sz w:val="21"/>
                <w:szCs w:val="21"/>
              </w:rPr>
              <w:t>邮政编码：</w:t>
            </w:r>
          </w:p>
        </w:tc>
        <w:tc>
          <w:tcPr>
            <w:tcW w:w="2723" w:type="dxa"/>
            <w:tcBorders>
              <w:top w:val="single" w:color="auto" w:sz="4" w:space="0"/>
              <w:left w:val="single" w:color="auto" w:sz="4" w:space="0"/>
              <w:right w:val="single" w:color="auto" w:sz="4" w:space="0"/>
            </w:tcBorders>
          </w:tcPr>
          <w:p w14:paraId="28F34A6D">
            <w:pPr>
              <w:spacing w:line="460" w:lineRule="exact"/>
              <w:ind w:right="-170" w:rightChars="-50"/>
              <w:rPr>
                <w:rFonts w:hAnsi="宋体" w:cs="宋体"/>
                <w:bCs/>
                <w:color w:val="auto"/>
                <w:sz w:val="21"/>
                <w:szCs w:val="21"/>
              </w:rPr>
            </w:pPr>
            <w:r>
              <w:rPr>
                <w:rFonts w:hint="eastAsia" w:hAnsi="宋体" w:cs="宋体"/>
                <w:bCs/>
                <w:color w:val="auto"/>
                <w:sz w:val="21"/>
                <w:szCs w:val="21"/>
              </w:rPr>
              <w:t>采购代理机构意见：</w:t>
            </w:r>
          </w:p>
          <w:p w14:paraId="7D447FEF">
            <w:pPr>
              <w:spacing w:line="460" w:lineRule="exact"/>
              <w:ind w:right="-170" w:rightChars="-50"/>
              <w:rPr>
                <w:rFonts w:hAnsi="宋体" w:cs="宋体"/>
                <w:bCs/>
                <w:color w:val="auto"/>
                <w:sz w:val="21"/>
                <w:szCs w:val="21"/>
              </w:rPr>
            </w:pPr>
          </w:p>
          <w:p w14:paraId="64B889AD">
            <w:pPr>
              <w:spacing w:line="460" w:lineRule="exact"/>
              <w:ind w:firstLine="1260" w:firstLineChars="600"/>
              <w:jc w:val="both"/>
              <w:rPr>
                <w:rFonts w:hAnsi="宋体" w:cs="宋体"/>
                <w:bCs/>
                <w:color w:val="auto"/>
                <w:sz w:val="21"/>
                <w:szCs w:val="21"/>
              </w:rPr>
            </w:pPr>
            <w:r>
              <w:rPr>
                <w:rFonts w:hint="eastAsia" w:hAnsi="宋体" w:cs="宋体"/>
                <w:bCs/>
                <w:color w:val="auto"/>
                <w:sz w:val="21"/>
                <w:szCs w:val="21"/>
              </w:rPr>
              <w:t>年  月  日</w:t>
            </w:r>
          </w:p>
        </w:tc>
      </w:tr>
    </w:tbl>
    <w:p w14:paraId="2CC72338">
      <w:pPr>
        <w:pStyle w:val="46"/>
        <w:ind w:firstLine="211"/>
        <w:rPr>
          <w:rFonts w:hAnsi="宋体" w:cs="宋体"/>
          <w:color w:val="auto"/>
        </w:rPr>
      </w:pPr>
      <w:r>
        <w:rPr>
          <w:rFonts w:hint="eastAsia" w:hAnsi="宋体" w:cs="宋体"/>
          <w:b/>
          <w:color w:val="auto"/>
          <w:sz w:val="21"/>
          <w:szCs w:val="21"/>
        </w:rPr>
        <w:t>注：此合同样本仅作参考，采购人、供应商可根据采购项目的实际情况进行修改。</w:t>
      </w:r>
    </w:p>
    <w:p w14:paraId="2CA42840">
      <w:pPr>
        <w:widowControl/>
        <w:autoSpaceDE/>
        <w:autoSpaceDN/>
        <w:adjustRightInd/>
        <w:textAlignment w:val="auto"/>
        <w:rPr>
          <w:rFonts w:hAnsi="宋体" w:cs="宋体"/>
          <w:color w:val="auto"/>
          <w:sz w:val="28"/>
        </w:rPr>
      </w:pPr>
      <w:r>
        <w:rPr>
          <w:rFonts w:hint="eastAsia" w:hAnsi="宋体" w:cs="宋体"/>
          <w:color w:val="auto"/>
        </w:rPr>
        <w:br w:type="page"/>
      </w:r>
    </w:p>
    <w:p w14:paraId="491A486F">
      <w:pPr>
        <w:pStyle w:val="46"/>
        <w:ind w:firstLine="280"/>
        <w:rPr>
          <w:rFonts w:hAnsi="宋体" w:cs="宋体"/>
          <w:color w:val="auto"/>
        </w:rPr>
      </w:pPr>
    </w:p>
    <w:p w14:paraId="7029B776">
      <w:pPr>
        <w:pStyle w:val="4"/>
        <w:spacing w:beforeLines="50" w:afterLines="50" w:line="360" w:lineRule="auto"/>
        <w:jc w:val="center"/>
        <w:rPr>
          <w:rFonts w:hAnsi="宋体" w:cs="宋体"/>
          <w:color w:val="auto"/>
          <w:sz w:val="32"/>
          <w:szCs w:val="32"/>
        </w:rPr>
      </w:pPr>
      <w:bookmarkStart w:id="242" w:name="_Toc4589"/>
      <w:bookmarkStart w:id="243" w:name="_Toc29780"/>
      <w:bookmarkStart w:id="244" w:name="_Toc20888"/>
      <w:bookmarkStart w:id="245" w:name="_Toc25076"/>
      <w:bookmarkStart w:id="246" w:name="_Toc11156"/>
      <w:bookmarkStart w:id="247" w:name="_Toc28934"/>
      <w:bookmarkStart w:id="248" w:name="_Toc9539"/>
      <w:bookmarkStart w:id="249" w:name="_Toc11831"/>
      <w:bookmarkStart w:id="250" w:name="_Toc4108"/>
      <w:bookmarkStart w:id="251" w:name="_Toc19293"/>
      <w:bookmarkStart w:id="252" w:name="_Toc17696"/>
      <w:bookmarkStart w:id="253" w:name="_Toc14760"/>
      <w:bookmarkStart w:id="254" w:name="_Toc6719"/>
      <w:bookmarkStart w:id="255" w:name="_Toc23611"/>
      <w:bookmarkStart w:id="256" w:name="_Toc11190"/>
      <w:bookmarkStart w:id="257" w:name="_Toc23780"/>
      <w:bookmarkStart w:id="258" w:name="_Toc102"/>
      <w:bookmarkStart w:id="259" w:name="_Toc10347"/>
      <w:bookmarkStart w:id="260" w:name="_Toc23493"/>
      <w:r>
        <w:rPr>
          <w:rFonts w:hint="eastAsia" w:hAnsi="宋体" w:cs="宋体"/>
          <w:color w:val="auto"/>
          <w:sz w:val="32"/>
          <w:szCs w:val="32"/>
        </w:rPr>
        <w:t>第六部分</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hAnsi="宋体" w:cs="宋体"/>
          <w:color w:val="auto"/>
          <w:sz w:val="32"/>
          <w:szCs w:val="32"/>
        </w:rPr>
        <w:t xml:space="preserve">  应递交的响应文件格式范例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FC0BCAC">
      <w:pPr>
        <w:snapToGrid w:val="0"/>
        <w:spacing w:beforeLines="50" w:after="50"/>
        <w:rPr>
          <w:rFonts w:hAnsi="宋体" w:cs="宋体"/>
          <w:color w:val="auto"/>
          <w:sz w:val="21"/>
          <w:szCs w:val="21"/>
        </w:rPr>
      </w:pPr>
      <w:bookmarkStart w:id="261" w:name="_Toc237340114"/>
      <w:bookmarkStart w:id="262" w:name="_Toc374366051"/>
      <w:bookmarkStart w:id="263" w:name="_Toc296074347"/>
      <w:bookmarkStart w:id="264" w:name="_Toc264211078"/>
      <w:bookmarkStart w:id="265" w:name="_Toc184785935"/>
      <w:bookmarkStart w:id="266" w:name="_Toc237176513"/>
      <w:bookmarkStart w:id="267" w:name="_Toc265065990"/>
      <w:bookmarkStart w:id="268" w:name="_Toc217289137"/>
      <w:bookmarkStart w:id="269" w:name="_Toc499294826"/>
      <w:bookmarkStart w:id="270" w:name="_Toc237414015"/>
      <w:bookmarkStart w:id="271" w:name="_Toc295737636"/>
      <w:bookmarkStart w:id="272" w:name="_Toc237413920"/>
      <w:bookmarkStart w:id="273" w:name="_Toc237189787"/>
      <w:bookmarkStart w:id="274" w:name="_Toc237193458"/>
      <w:bookmarkStart w:id="275" w:name="_Toc237182506"/>
      <w:bookmarkStart w:id="276" w:name="_Toc256977546"/>
      <w:bookmarkStart w:id="277" w:name="_Toc295910884"/>
    </w:p>
    <w:p w14:paraId="1CF561C6">
      <w:pPr>
        <w:snapToGrid w:val="0"/>
        <w:spacing w:beforeLines="50" w:after="50"/>
        <w:jc w:val="center"/>
        <w:rPr>
          <w:rFonts w:hAnsi="宋体" w:cs="宋体"/>
          <w:color w:val="auto"/>
          <w:sz w:val="21"/>
          <w:szCs w:val="21"/>
        </w:rPr>
      </w:pPr>
    </w:p>
    <w:p w14:paraId="54D603D3">
      <w:pPr>
        <w:snapToGrid w:val="0"/>
        <w:spacing w:beforeLines="50" w:after="50"/>
        <w:jc w:val="center"/>
        <w:rPr>
          <w:rFonts w:hAnsi="宋体" w:cs="宋体"/>
          <w:color w:val="auto"/>
          <w:sz w:val="30"/>
          <w:szCs w:val="30"/>
        </w:rPr>
      </w:pPr>
      <w:r>
        <w:rPr>
          <w:rFonts w:hint="eastAsia" w:hAnsi="宋体" w:cs="宋体"/>
          <w:color w:val="auto"/>
          <w:sz w:val="30"/>
          <w:szCs w:val="30"/>
        </w:rPr>
        <w:t>竞争性磋商响应文件</w:t>
      </w:r>
    </w:p>
    <w:p w14:paraId="1584C140">
      <w:pPr>
        <w:snapToGrid w:val="0"/>
        <w:spacing w:beforeLines="50" w:after="50"/>
        <w:rPr>
          <w:rFonts w:hAnsi="宋体" w:cs="宋体"/>
          <w:color w:val="auto"/>
          <w:sz w:val="30"/>
          <w:szCs w:val="30"/>
        </w:rPr>
      </w:pPr>
    </w:p>
    <w:p w14:paraId="145E2F5D">
      <w:pPr>
        <w:snapToGrid w:val="0"/>
        <w:spacing w:beforeLines="50" w:after="50"/>
        <w:ind w:left="1676" w:leftChars="140" w:hanging="1200" w:hangingChars="500"/>
        <w:rPr>
          <w:rFonts w:hAnsi="宋体" w:cs="宋体"/>
          <w:color w:val="auto"/>
          <w:sz w:val="24"/>
          <w:szCs w:val="24"/>
        </w:rPr>
      </w:pPr>
      <w:r>
        <w:rPr>
          <w:rFonts w:hint="eastAsia" w:hAnsi="宋体" w:cs="宋体"/>
          <w:color w:val="auto"/>
          <w:sz w:val="24"/>
          <w:szCs w:val="24"/>
        </w:rPr>
        <w:t>项目名称：</w:t>
      </w:r>
    </w:p>
    <w:p w14:paraId="0B74C82F">
      <w:pPr>
        <w:snapToGrid w:val="0"/>
        <w:spacing w:beforeLines="50" w:after="50"/>
        <w:ind w:firstLine="480" w:firstLineChars="200"/>
        <w:rPr>
          <w:rFonts w:hAnsi="宋体" w:cs="宋体"/>
          <w:color w:val="auto"/>
          <w:sz w:val="24"/>
          <w:szCs w:val="24"/>
        </w:rPr>
      </w:pPr>
      <w:r>
        <w:rPr>
          <w:rFonts w:hint="eastAsia" w:hAnsi="宋体" w:cs="宋体"/>
          <w:color w:val="auto"/>
          <w:sz w:val="24"/>
          <w:szCs w:val="24"/>
        </w:rPr>
        <w:t>项目编号：</w:t>
      </w:r>
    </w:p>
    <w:p w14:paraId="6119D0E1">
      <w:pPr>
        <w:snapToGrid w:val="0"/>
        <w:spacing w:beforeLines="50" w:after="50"/>
        <w:ind w:firstLine="480" w:firstLineChars="200"/>
        <w:rPr>
          <w:rFonts w:hAnsi="宋体" w:cs="宋体"/>
          <w:color w:val="auto"/>
          <w:sz w:val="24"/>
          <w:szCs w:val="24"/>
        </w:rPr>
      </w:pPr>
      <w:r>
        <w:rPr>
          <w:rFonts w:hint="eastAsia" w:hAnsi="宋体" w:cs="宋体"/>
          <w:color w:val="auto"/>
          <w:sz w:val="24"/>
          <w:szCs w:val="24"/>
        </w:rPr>
        <w:t>磋商响应文件名称：资格文件、商务技术文件或报价文件</w:t>
      </w:r>
    </w:p>
    <w:p w14:paraId="7491BE52">
      <w:pPr>
        <w:snapToGrid w:val="0"/>
        <w:spacing w:beforeLines="50" w:after="50"/>
        <w:ind w:firstLine="480" w:firstLineChars="200"/>
        <w:rPr>
          <w:rFonts w:hAnsi="宋体" w:cs="宋体"/>
          <w:color w:val="auto"/>
          <w:sz w:val="24"/>
          <w:szCs w:val="24"/>
        </w:rPr>
      </w:pPr>
      <w:r>
        <w:rPr>
          <w:rFonts w:hint="eastAsia" w:hAnsi="宋体" w:cs="宋体"/>
          <w:color w:val="auto"/>
          <w:sz w:val="24"/>
          <w:szCs w:val="24"/>
        </w:rPr>
        <w:t>响应供应商名称：</w:t>
      </w:r>
    </w:p>
    <w:p w14:paraId="131FA30F">
      <w:pPr>
        <w:snapToGrid w:val="0"/>
        <w:spacing w:beforeLines="50" w:after="50"/>
        <w:ind w:firstLine="480" w:firstLineChars="200"/>
        <w:rPr>
          <w:rFonts w:hAnsi="宋体" w:cs="宋体"/>
          <w:color w:val="auto"/>
          <w:sz w:val="24"/>
          <w:szCs w:val="24"/>
        </w:rPr>
      </w:pPr>
      <w:r>
        <w:rPr>
          <w:rFonts w:hint="eastAsia" w:hAnsi="宋体" w:cs="宋体"/>
          <w:color w:val="auto"/>
          <w:sz w:val="24"/>
          <w:szCs w:val="24"/>
        </w:rPr>
        <w:t>响应供应商地址：</w:t>
      </w:r>
    </w:p>
    <w:p w14:paraId="18F31201">
      <w:pPr>
        <w:snapToGrid w:val="0"/>
        <w:spacing w:beforeLines="50" w:after="50"/>
        <w:ind w:firstLine="645"/>
        <w:jc w:val="center"/>
        <w:rPr>
          <w:rFonts w:hAnsi="宋体" w:cs="宋体"/>
          <w:color w:val="auto"/>
          <w:sz w:val="24"/>
          <w:szCs w:val="24"/>
        </w:rPr>
      </w:pPr>
      <w:r>
        <w:rPr>
          <w:rFonts w:hint="eastAsia" w:hAnsi="宋体" w:cs="宋体"/>
          <w:color w:val="auto"/>
          <w:sz w:val="24"/>
          <w:szCs w:val="24"/>
        </w:rPr>
        <w:t>年 月 日</w:t>
      </w:r>
    </w:p>
    <w:p w14:paraId="00D5E1D2">
      <w:pPr>
        <w:snapToGrid w:val="0"/>
        <w:spacing w:beforeLines="50" w:after="50"/>
        <w:ind w:firstLine="480" w:firstLineChars="200"/>
        <w:rPr>
          <w:rFonts w:hAnsi="宋体" w:cs="宋体"/>
          <w:color w:val="auto"/>
          <w:sz w:val="24"/>
          <w:szCs w:val="24"/>
        </w:rPr>
      </w:pPr>
    </w:p>
    <w:p w14:paraId="0F0930CC">
      <w:pPr>
        <w:snapToGrid w:val="0"/>
        <w:spacing w:beforeLines="50" w:after="50"/>
        <w:ind w:firstLine="2160" w:firstLineChars="900"/>
        <w:rPr>
          <w:rFonts w:hAnsi="宋体" w:cs="宋体"/>
          <w:color w:val="auto"/>
          <w:sz w:val="24"/>
          <w:szCs w:val="24"/>
        </w:rPr>
      </w:pPr>
    </w:p>
    <w:p w14:paraId="5ACE1C78">
      <w:pPr>
        <w:snapToGrid w:val="0"/>
        <w:spacing w:beforeLines="50" w:after="50"/>
        <w:ind w:firstLine="2160" w:firstLineChars="900"/>
        <w:rPr>
          <w:rFonts w:hAnsi="宋体" w:cs="宋体"/>
          <w:color w:val="auto"/>
          <w:sz w:val="24"/>
          <w:szCs w:val="24"/>
        </w:rPr>
      </w:pPr>
    </w:p>
    <w:p w14:paraId="78020885">
      <w:pPr>
        <w:snapToGrid w:val="0"/>
        <w:spacing w:beforeLines="50" w:after="50"/>
        <w:ind w:firstLine="2160" w:firstLineChars="900"/>
        <w:rPr>
          <w:rFonts w:hAnsi="宋体" w:cs="宋体"/>
          <w:color w:val="auto"/>
          <w:sz w:val="24"/>
          <w:szCs w:val="24"/>
        </w:rPr>
      </w:pPr>
    </w:p>
    <w:p w14:paraId="1995AB3A">
      <w:pPr>
        <w:snapToGrid w:val="0"/>
        <w:spacing w:beforeLines="50" w:after="50"/>
        <w:ind w:firstLine="2160" w:firstLineChars="900"/>
        <w:rPr>
          <w:rFonts w:hAnsi="宋体" w:cs="宋体"/>
          <w:color w:val="auto"/>
          <w:sz w:val="24"/>
          <w:szCs w:val="24"/>
        </w:rPr>
      </w:pPr>
    </w:p>
    <w:p w14:paraId="60F43D28">
      <w:pPr>
        <w:snapToGrid w:val="0"/>
        <w:spacing w:before="50" w:after="50"/>
        <w:rPr>
          <w:rFonts w:hAnsi="宋体" w:cs="宋体"/>
          <w:b/>
          <w:color w:val="auto"/>
          <w:sz w:val="22"/>
          <w:szCs w:val="21"/>
        </w:rPr>
      </w:pPr>
    </w:p>
    <w:p w14:paraId="013EDF2E">
      <w:pPr>
        <w:snapToGrid w:val="0"/>
        <w:spacing w:before="50" w:after="50"/>
        <w:ind w:left="720"/>
        <w:rPr>
          <w:rFonts w:hAnsi="宋体" w:cs="宋体"/>
          <w:b/>
          <w:color w:val="auto"/>
          <w:sz w:val="22"/>
          <w:szCs w:val="21"/>
        </w:rPr>
      </w:pPr>
      <w:r>
        <w:rPr>
          <w:rFonts w:hint="eastAsia" w:hAnsi="宋体" w:cs="宋体"/>
          <w:b/>
          <w:color w:val="auto"/>
          <w:sz w:val="22"/>
          <w:szCs w:val="21"/>
        </w:rPr>
        <w:br w:type="page"/>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7D4DD03C">
      <w:pPr>
        <w:snapToGrid w:val="0"/>
        <w:spacing w:line="460" w:lineRule="atLeast"/>
        <w:ind w:firstLine="422" w:firstLineChars="200"/>
        <w:textAlignment w:val="bottom"/>
        <w:rPr>
          <w:rFonts w:hAnsi="宋体" w:cs="宋体"/>
          <w:color w:val="auto"/>
        </w:rPr>
      </w:pPr>
      <w:r>
        <w:rPr>
          <w:rFonts w:hint="eastAsia" w:hAnsi="宋体" w:cs="宋体"/>
          <w:b/>
          <w:color w:val="auto"/>
          <w:sz w:val="21"/>
          <w:szCs w:val="21"/>
        </w:rPr>
        <w:t>（一）资格文件部分</w:t>
      </w:r>
    </w:p>
    <w:p w14:paraId="1C27E9D3">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（1）供应商有效期内的营业执照副本扫描件或复印件；</w:t>
      </w:r>
    </w:p>
    <w:p w14:paraId="42F77623">
      <w:pPr>
        <w:autoSpaceDE/>
        <w:autoSpaceDN/>
        <w:adjustRightInd/>
        <w:spacing w:line="500" w:lineRule="exact"/>
        <w:ind w:firstLine="420" w:firstLineChars="200"/>
        <w:textAlignment w:val="auto"/>
        <w:rPr>
          <w:rFonts w:hAnsi="宋体" w:cs="宋体"/>
          <w:color w:val="auto"/>
          <w:sz w:val="21"/>
          <w:szCs w:val="21"/>
        </w:rPr>
      </w:pPr>
      <w:r>
        <w:rPr>
          <w:rFonts w:hint="eastAsia" w:hAnsi="宋体" w:cs="宋体"/>
          <w:color w:val="auto"/>
          <w:sz w:val="21"/>
          <w:szCs w:val="21"/>
        </w:rPr>
        <w:t>（2）符合参加政府采购活动应当具备的一般条件的承诺函（格式见附件）。</w:t>
      </w:r>
    </w:p>
    <w:p w14:paraId="3FB8E6F2">
      <w:pPr>
        <w:rPr>
          <w:rFonts w:hAnsi="宋体" w:cs="宋体"/>
          <w:b/>
          <w:color w:val="auto"/>
          <w:sz w:val="24"/>
          <w:szCs w:val="24"/>
        </w:rPr>
      </w:pPr>
    </w:p>
    <w:p w14:paraId="72FF25CB">
      <w:pPr>
        <w:pStyle w:val="47"/>
        <w:ind w:left="680"/>
        <w:rPr>
          <w:rFonts w:ascii="宋体" w:hAnsi="宋体"/>
          <w:b/>
          <w:color w:val="auto"/>
          <w:sz w:val="24"/>
          <w:szCs w:val="24"/>
        </w:rPr>
      </w:pPr>
    </w:p>
    <w:p w14:paraId="6AFD203E">
      <w:pPr>
        <w:pStyle w:val="64"/>
        <w:rPr>
          <w:rFonts w:hAnsi="宋体" w:cs="宋体"/>
          <w:color w:val="auto"/>
          <w:sz w:val="24"/>
          <w:szCs w:val="24"/>
        </w:rPr>
      </w:pPr>
    </w:p>
    <w:p w14:paraId="5DBE52DA">
      <w:pPr>
        <w:rPr>
          <w:rFonts w:hAnsi="宋体" w:cs="宋体"/>
          <w:b/>
          <w:color w:val="auto"/>
          <w:sz w:val="24"/>
          <w:szCs w:val="24"/>
        </w:rPr>
      </w:pPr>
    </w:p>
    <w:p w14:paraId="069F08DF">
      <w:pPr>
        <w:pStyle w:val="47"/>
        <w:ind w:left="680"/>
        <w:rPr>
          <w:rFonts w:ascii="宋体" w:hAnsi="宋体"/>
          <w:b/>
          <w:color w:val="auto"/>
          <w:sz w:val="24"/>
          <w:szCs w:val="24"/>
        </w:rPr>
      </w:pPr>
    </w:p>
    <w:p w14:paraId="0F3F533C">
      <w:pPr>
        <w:pStyle w:val="64"/>
        <w:rPr>
          <w:rFonts w:hAnsi="宋体" w:cs="宋体"/>
          <w:color w:val="auto"/>
          <w:sz w:val="24"/>
          <w:szCs w:val="24"/>
        </w:rPr>
      </w:pPr>
    </w:p>
    <w:p w14:paraId="51A7CDE3">
      <w:pPr>
        <w:rPr>
          <w:rFonts w:hAnsi="宋体" w:cs="宋体"/>
          <w:b/>
          <w:color w:val="auto"/>
          <w:sz w:val="24"/>
          <w:szCs w:val="24"/>
        </w:rPr>
      </w:pPr>
    </w:p>
    <w:p w14:paraId="2711F1E8">
      <w:pPr>
        <w:pStyle w:val="47"/>
        <w:ind w:left="680"/>
        <w:rPr>
          <w:rFonts w:ascii="宋体" w:hAnsi="宋体"/>
          <w:b/>
          <w:color w:val="auto"/>
          <w:sz w:val="24"/>
          <w:szCs w:val="24"/>
        </w:rPr>
      </w:pPr>
    </w:p>
    <w:p w14:paraId="6C96EBF4">
      <w:pPr>
        <w:pStyle w:val="64"/>
        <w:rPr>
          <w:rFonts w:hAnsi="宋体" w:cs="宋体"/>
          <w:color w:val="auto"/>
          <w:sz w:val="24"/>
          <w:szCs w:val="24"/>
        </w:rPr>
      </w:pPr>
    </w:p>
    <w:p w14:paraId="2715A42B">
      <w:pPr>
        <w:rPr>
          <w:rFonts w:hAnsi="宋体" w:cs="宋体"/>
          <w:b/>
          <w:color w:val="auto"/>
          <w:sz w:val="24"/>
          <w:szCs w:val="24"/>
        </w:rPr>
      </w:pPr>
    </w:p>
    <w:p w14:paraId="3FF80728">
      <w:pPr>
        <w:pStyle w:val="47"/>
        <w:ind w:left="680"/>
        <w:rPr>
          <w:rFonts w:ascii="宋体" w:hAnsi="宋体"/>
          <w:b/>
          <w:color w:val="auto"/>
          <w:sz w:val="24"/>
          <w:szCs w:val="24"/>
        </w:rPr>
      </w:pPr>
    </w:p>
    <w:p w14:paraId="04887FEA">
      <w:pPr>
        <w:pStyle w:val="64"/>
        <w:rPr>
          <w:rFonts w:hAnsi="宋体" w:cs="宋体"/>
          <w:color w:val="auto"/>
          <w:sz w:val="24"/>
          <w:szCs w:val="24"/>
        </w:rPr>
      </w:pPr>
    </w:p>
    <w:p w14:paraId="3B2FC726">
      <w:pPr>
        <w:rPr>
          <w:rFonts w:hAnsi="宋体" w:cs="宋体"/>
          <w:color w:val="auto"/>
          <w:sz w:val="24"/>
          <w:szCs w:val="24"/>
        </w:rPr>
      </w:pPr>
    </w:p>
    <w:p w14:paraId="612F8ABC">
      <w:pPr>
        <w:pStyle w:val="47"/>
        <w:ind w:left="680"/>
        <w:rPr>
          <w:rFonts w:ascii="宋体" w:hAnsi="宋体"/>
          <w:color w:val="auto"/>
          <w:sz w:val="24"/>
          <w:szCs w:val="24"/>
        </w:rPr>
      </w:pPr>
    </w:p>
    <w:p w14:paraId="64DBEAB5">
      <w:pPr>
        <w:rPr>
          <w:rFonts w:hAnsi="宋体" w:cs="宋体"/>
          <w:color w:val="auto"/>
          <w:sz w:val="24"/>
          <w:szCs w:val="24"/>
        </w:rPr>
      </w:pPr>
    </w:p>
    <w:p w14:paraId="3401B95F">
      <w:pPr>
        <w:pStyle w:val="47"/>
        <w:ind w:left="680"/>
        <w:rPr>
          <w:rFonts w:ascii="宋体" w:hAnsi="宋体"/>
          <w:color w:val="auto"/>
          <w:sz w:val="24"/>
          <w:szCs w:val="24"/>
        </w:rPr>
      </w:pPr>
    </w:p>
    <w:p w14:paraId="64928AFD">
      <w:pPr>
        <w:rPr>
          <w:rFonts w:hAnsi="宋体" w:cs="宋体"/>
          <w:color w:val="auto"/>
          <w:sz w:val="24"/>
          <w:szCs w:val="24"/>
        </w:rPr>
      </w:pPr>
    </w:p>
    <w:p w14:paraId="68EFE053">
      <w:pPr>
        <w:pStyle w:val="47"/>
        <w:ind w:left="680"/>
        <w:rPr>
          <w:rFonts w:ascii="宋体" w:hAnsi="宋体"/>
          <w:color w:val="auto"/>
          <w:sz w:val="24"/>
          <w:szCs w:val="24"/>
        </w:rPr>
      </w:pPr>
    </w:p>
    <w:p w14:paraId="1E01A478">
      <w:pPr>
        <w:rPr>
          <w:rFonts w:hAnsi="宋体" w:cs="宋体"/>
          <w:color w:val="auto"/>
          <w:sz w:val="24"/>
          <w:szCs w:val="24"/>
        </w:rPr>
      </w:pPr>
    </w:p>
    <w:p w14:paraId="4D28162B">
      <w:pPr>
        <w:pStyle w:val="47"/>
        <w:ind w:left="680"/>
        <w:rPr>
          <w:rFonts w:ascii="宋体" w:hAnsi="宋体"/>
          <w:color w:val="auto"/>
          <w:sz w:val="24"/>
          <w:szCs w:val="24"/>
        </w:rPr>
      </w:pPr>
    </w:p>
    <w:p w14:paraId="0A330482">
      <w:pPr>
        <w:rPr>
          <w:rFonts w:hAnsi="宋体" w:cs="宋体"/>
          <w:color w:val="auto"/>
          <w:sz w:val="24"/>
          <w:szCs w:val="24"/>
        </w:rPr>
      </w:pPr>
    </w:p>
    <w:p w14:paraId="12A88EE2">
      <w:pPr>
        <w:pStyle w:val="47"/>
        <w:ind w:left="680"/>
        <w:rPr>
          <w:rFonts w:ascii="宋体" w:hAnsi="宋体"/>
          <w:color w:val="auto"/>
          <w:sz w:val="24"/>
          <w:szCs w:val="24"/>
        </w:rPr>
      </w:pPr>
    </w:p>
    <w:p w14:paraId="636A7F0D">
      <w:pPr>
        <w:rPr>
          <w:rFonts w:hAnsi="宋体" w:cs="宋体"/>
          <w:color w:val="auto"/>
          <w:sz w:val="24"/>
          <w:szCs w:val="24"/>
        </w:rPr>
      </w:pPr>
    </w:p>
    <w:p w14:paraId="5CAAFE1D">
      <w:pPr>
        <w:pStyle w:val="47"/>
        <w:ind w:left="680"/>
        <w:rPr>
          <w:rFonts w:ascii="宋体" w:hAnsi="宋体"/>
          <w:color w:val="auto"/>
          <w:sz w:val="24"/>
          <w:szCs w:val="24"/>
        </w:rPr>
      </w:pPr>
    </w:p>
    <w:p w14:paraId="3F16263A">
      <w:pPr>
        <w:rPr>
          <w:rFonts w:hAnsi="宋体" w:cs="宋体"/>
          <w:color w:val="auto"/>
          <w:sz w:val="24"/>
          <w:szCs w:val="24"/>
        </w:rPr>
      </w:pPr>
    </w:p>
    <w:p w14:paraId="71485A94">
      <w:pPr>
        <w:pStyle w:val="20"/>
        <w:rPr>
          <w:rFonts w:hAnsi="宋体" w:cs="宋体"/>
          <w:color w:val="auto"/>
        </w:rPr>
      </w:pPr>
    </w:p>
    <w:p w14:paraId="0511B742">
      <w:pPr>
        <w:pStyle w:val="20"/>
        <w:rPr>
          <w:rFonts w:hAnsi="宋体" w:cs="宋体"/>
          <w:color w:val="auto"/>
        </w:rPr>
      </w:pPr>
    </w:p>
    <w:p w14:paraId="610CABF3">
      <w:pPr>
        <w:pStyle w:val="20"/>
        <w:rPr>
          <w:rFonts w:hAnsi="宋体" w:cs="宋体"/>
          <w:color w:val="auto"/>
        </w:rPr>
      </w:pPr>
    </w:p>
    <w:p w14:paraId="5A14007B">
      <w:pPr>
        <w:pStyle w:val="47"/>
        <w:ind w:left="680"/>
        <w:rPr>
          <w:rFonts w:ascii="宋体" w:hAnsi="宋体"/>
          <w:color w:val="auto"/>
        </w:rPr>
      </w:pPr>
    </w:p>
    <w:p w14:paraId="7BE06937">
      <w:pPr>
        <w:keepNext/>
        <w:keepLines/>
        <w:rPr>
          <w:rFonts w:hAnsi="宋体" w:cs="宋体"/>
          <w:color w:val="auto"/>
          <w:sz w:val="24"/>
          <w:szCs w:val="24"/>
        </w:rPr>
      </w:pPr>
      <w:bookmarkStart w:id="278" w:name="_Toc31016"/>
      <w:r>
        <w:rPr>
          <w:rFonts w:hint="eastAsia" w:hAnsi="宋体" w:cs="宋体"/>
          <w:color w:val="auto"/>
          <w:sz w:val="24"/>
          <w:szCs w:val="24"/>
        </w:rPr>
        <w:t>1.供应商有效期内的营业执照副本扫描件或复印件；</w:t>
      </w:r>
      <w:bookmarkEnd w:id="278"/>
    </w:p>
    <w:p w14:paraId="6600714B">
      <w:pPr>
        <w:spacing w:line="500" w:lineRule="exact"/>
        <w:ind w:firstLine="480"/>
        <w:jc w:val="center"/>
        <w:rPr>
          <w:rFonts w:hAnsi="宋体" w:cs="宋体"/>
          <w:b/>
          <w:color w:val="auto"/>
          <w:sz w:val="24"/>
          <w:szCs w:val="24"/>
        </w:rPr>
      </w:pPr>
    </w:p>
    <w:p w14:paraId="427B6B16">
      <w:pPr>
        <w:snapToGrid w:val="0"/>
        <w:spacing w:line="360" w:lineRule="auto"/>
        <w:ind w:right="480"/>
        <w:jc w:val="center"/>
        <w:rPr>
          <w:rFonts w:hAnsi="宋体" w:cs="宋体"/>
          <w:b/>
          <w:color w:val="auto"/>
          <w:sz w:val="32"/>
          <w:szCs w:val="32"/>
        </w:rPr>
      </w:pPr>
      <w:bookmarkStart w:id="279" w:name="_Toc374366059"/>
      <w:r>
        <w:rPr>
          <w:rFonts w:hint="eastAsia" w:hAnsi="宋体" w:cs="宋体"/>
          <w:b/>
          <w:color w:val="auto"/>
          <w:sz w:val="24"/>
          <w:szCs w:val="22"/>
        </w:rPr>
        <w:t>2.符合参加政府采购活动应当具备的一般条件的承诺函</w:t>
      </w:r>
    </w:p>
    <w:p w14:paraId="0DE60128">
      <w:pPr>
        <w:snapToGrid w:val="0"/>
        <w:spacing w:line="500" w:lineRule="exact"/>
        <w:rPr>
          <w:rFonts w:hAnsi="宋体" w:cs="宋体"/>
          <w:color w:val="auto"/>
          <w:sz w:val="24"/>
          <w:szCs w:val="24"/>
        </w:rPr>
      </w:pPr>
      <w:r>
        <w:rPr>
          <w:rFonts w:hint="eastAsia" w:hAnsi="宋体" w:cs="宋体"/>
          <w:color w:val="auto"/>
          <w:sz w:val="24"/>
          <w:szCs w:val="24"/>
        </w:rPr>
        <w:t>（采购人）、（采购代理机构）：</w:t>
      </w:r>
    </w:p>
    <w:p w14:paraId="6F4A142A">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我方参与（项目名称）【招标编号：（采购编号）】政府采购活动，郑重承诺：</w:t>
      </w:r>
    </w:p>
    <w:p w14:paraId="638E7C21">
      <w:pPr>
        <w:snapToGrid w:val="0"/>
        <w:spacing w:line="500" w:lineRule="exact"/>
        <w:ind w:firstLine="360" w:firstLineChars="150"/>
        <w:rPr>
          <w:rFonts w:hAnsi="宋体" w:cs="宋体"/>
          <w:color w:val="auto"/>
          <w:sz w:val="24"/>
          <w:szCs w:val="24"/>
        </w:rPr>
      </w:pPr>
      <w:r>
        <w:rPr>
          <w:rFonts w:hint="eastAsia" w:hAnsi="宋体" w:cs="宋体"/>
          <w:color w:val="auto"/>
          <w:sz w:val="24"/>
          <w:szCs w:val="24"/>
        </w:rPr>
        <w:t>（一）具备《中华人民共和国政府采购法》第二十二条第一款规定的条件：</w:t>
      </w:r>
    </w:p>
    <w:p w14:paraId="6FBECFB6">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1.具有独立承担民事责任的能力；</w:t>
      </w:r>
    </w:p>
    <w:p w14:paraId="3D603A68">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 xml:space="preserve">2.具有良好的商业信誉和健全的财务会计制度； </w:t>
      </w:r>
    </w:p>
    <w:p w14:paraId="73B1F5CC">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3.具有履行合同所必需的设备和专业技术能力；</w:t>
      </w:r>
    </w:p>
    <w:p w14:paraId="5105BFB1">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4.有依法缴纳税收和社会保障资金的良好记录；</w:t>
      </w:r>
    </w:p>
    <w:p w14:paraId="068DAC3B">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5.参加政府采购活动前三年内，在经营活动中没有重大违法记录；</w:t>
      </w:r>
    </w:p>
    <w:p w14:paraId="4D4E4D38">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6.具有法律、行政法规规定的其他条件。</w:t>
      </w:r>
    </w:p>
    <w:p w14:paraId="2CF8D466">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（二）未被信用中国（www.creditchina.gov.cn)、中国政府采购网（www.ccgp.gov.cn）等列入失信被执行人、重大税收违法案件当事人名单、政府采购严重违法失信行为记录名单。</w:t>
      </w:r>
    </w:p>
    <w:p w14:paraId="26B00C83">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（三）不存在以下情况：</w:t>
      </w:r>
    </w:p>
    <w:p w14:paraId="7F7C5D8E">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1.单位负责人为同一人或者存在直接控股、管理关系的不同供应商参加同一合同项下的政府采购活动的；</w:t>
      </w:r>
    </w:p>
    <w:p w14:paraId="21F9D896">
      <w:pPr>
        <w:snapToGrid w:val="0"/>
        <w:spacing w:line="500" w:lineRule="exact"/>
        <w:ind w:firstLine="480" w:firstLineChars="200"/>
        <w:rPr>
          <w:rFonts w:hAnsi="宋体" w:cs="宋体"/>
          <w:color w:val="auto"/>
          <w:sz w:val="24"/>
          <w:szCs w:val="24"/>
        </w:rPr>
      </w:pPr>
      <w:r>
        <w:rPr>
          <w:rFonts w:hint="eastAsia" w:hAnsi="宋体" w:cs="宋体"/>
          <w:color w:val="auto"/>
          <w:sz w:val="24"/>
          <w:szCs w:val="24"/>
        </w:rPr>
        <w:t>2.为采购项目提供整体设计、规范编制或者项目管理、监理、检测等服务后再参加该采购项目的其他采购活动的。</w:t>
      </w:r>
    </w:p>
    <w:p w14:paraId="261AF755">
      <w:pPr>
        <w:snapToGrid w:val="0"/>
        <w:spacing w:line="500" w:lineRule="exact"/>
        <w:ind w:firstLine="2400" w:firstLineChars="1000"/>
        <w:rPr>
          <w:rFonts w:hAnsi="宋体" w:cs="宋体"/>
          <w:color w:val="auto"/>
          <w:sz w:val="24"/>
          <w:szCs w:val="24"/>
        </w:rPr>
      </w:pPr>
      <w:r>
        <w:rPr>
          <w:rFonts w:hint="eastAsia" w:hAnsi="宋体" w:cs="宋体"/>
          <w:color w:val="auto"/>
          <w:sz w:val="24"/>
          <w:szCs w:val="24"/>
          <w:lang w:val="zh-CN"/>
        </w:rPr>
        <w:t>供应商名称</w:t>
      </w:r>
      <w:r>
        <w:rPr>
          <w:rFonts w:hint="eastAsia" w:hAnsi="宋体" w:cs="宋体"/>
          <w:color w:val="auto"/>
          <w:sz w:val="24"/>
          <w:szCs w:val="24"/>
        </w:rPr>
        <w:t>（盖章）</w:t>
      </w:r>
      <w:r>
        <w:rPr>
          <w:rFonts w:hint="eastAsia" w:hAnsi="宋体" w:cs="宋体"/>
          <w:color w:val="auto"/>
          <w:sz w:val="24"/>
          <w:szCs w:val="24"/>
          <w:lang w:val="zh-CN"/>
        </w:rPr>
        <w:t>：</w:t>
      </w:r>
    </w:p>
    <w:p w14:paraId="39E88F0B">
      <w:pPr>
        <w:snapToGrid w:val="0"/>
        <w:spacing w:line="500" w:lineRule="exact"/>
        <w:rPr>
          <w:rFonts w:hAnsi="宋体" w:cs="宋体"/>
          <w:color w:val="auto"/>
          <w:sz w:val="24"/>
          <w:szCs w:val="24"/>
        </w:rPr>
      </w:pPr>
      <w:r>
        <w:rPr>
          <w:rFonts w:hint="eastAsia" w:hAnsi="宋体" w:cs="宋体"/>
          <w:color w:val="auto"/>
          <w:sz w:val="24"/>
          <w:szCs w:val="24"/>
          <w:lang w:val="zh-CN"/>
        </w:rPr>
        <w:t xml:space="preserve">                        </w:t>
      </w:r>
      <w:r>
        <w:rPr>
          <w:rFonts w:hint="eastAsia" w:hAnsi="宋体" w:cs="宋体"/>
          <w:color w:val="auto"/>
          <w:sz w:val="24"/>
          <w:szCs w:val="24"/>
        </w:rPr>
        <w:t xml:space="preserve">                      </w:t>
      </w:r>
      <w:r>
        <w:rPr>
          <w:rFonts w:hint="eastAsia" w:hAnsi="宋体" w:cs="宋体"/>
          <w:color w:val="auto"/>
          <w:sz w:val="24"/>
          <w:szCs w:val="24"/>
          <w:lang w:val="zh-CN"/>
        </w:rPr>
        <w:t>日期</w:t>
      </w:r>
      <w:r>
        <w:rPr>
          <w:rFonts w:hint="eastAsia" w:hAnsi="宋体" w:cs="宋体"/>
          <w:color w:val="auto"/>
          <w:sz w:val="24"/>
          <w:szCs w:val="24"/>
        </w:rPr>
        <w:t xml:space="preserve">：  年  </w:t>
      </w:r>
      <w:r>
        <w:rPr>
          <w:rFonts w:hint="eastAsia" w:hAnsi="宋体" w:cs="宋体"/>
          <w:color w:val="auto"/>
          <w:sz w:val="24"/>
          <w:szCs w:val="24"/>
          <w:lang w:val="zh-CN"/>
        </w:rPr>
        <w:t>月</w:t>
      </w:r>
      <w:r>
        <w:rPr>
          <w:rFonts w:hint="eastAsia" w:hAnsi="宋体" w:cs="宋体"/>
          <w:color w:val="auto"/>
          <w:sz w:val="24"/>
          <w:szCs w:val="24"/>
        </w:rPr>
        <w:t xml:space="preserve">   </w:t>
      </w:r>
      <w:r>
        <w:rPr>
          <w:rFonts w:hint="eastAsia" w:hAnsi="宋体" w:cs="宋体"/>
          <w:color w:val="auto"/>
          <w:sz w:val="24"/>
          <w:szCs w:val="24"/>
          <w:lang w:val="zh-CN"/>
        </w:rPr>
        <w:t>日</w:t>
      </w:r>
    </w:p>
    <w:p w14:paraId="19226529">
      <w:pPr>
        <w:ind w:firstLine="630" w:firstLineChars="300"/>
        <w:rPr>
          <w:rFonts w:hAnsi="宋体" w:cs="宋体"/>
          <w:color w:val="auto"/>
          <w:sz w:val="21"/>
          <w:szCs w:val="21"/>
        </w:rPr>
      </w:pPr>
    </w:p>
    <w:p w14:paraId="2E475928">
      <w:pPr>
        <w:pStyle w:val="47"/>
        <w:ind w:left="680"/>
        <w:rPr>
          <w:rFonts w:ascii="宋体" w:hAnsi="宋体"/>
          <w:color w:val="auto"/>
        </w:rPr>
      </w:pPr>
    </w:p>
    <w:p w14:paraId="5884E69F">
      <w:pPr>
        <w:snapToGrid w:val="0"/>
        <w:spacing w:before="50" w:after="50"/>
        <w:ind w:right="-1323" w:rightChars="-389"/>
        <w:rPr>
          <w:rFonts w:hAnsi="宋体" w:cs="宋体"/>
          <w:color w:val="auto"/>
          <w:sz w:val="21"/>
          <w:szCs w:val="21"/>
        </w:rPr>
      </w:pPr>
    </w:p>
    <w:p w14:paraId="5EE88F48">
      <w:pPr>
        <w:pStyle w:val="47"/>
        <w:ind w:left="680"/>
        <w:rPr>
          <w:rFonts w:ascii="宋体" w:hAnsi="宋体"/>
          <w:color w:val="auto"/>
        </w:rPr>
      </w:pPr>
    </w:p>
    <w:p w14:paraId="4F6A6CAF">
      <w:pPr>
        <w:pStyle w:val="64"/>
        <w:rPr>
          <w:rFonts w:hAnsi="宋体" w:cs="宋体"/>
          <w:color w:val="auto"/>
        </w:rPr>
      </w:pPr>
    </w:p>
    <w:p w14:paraId="557C2D90">
      <w:pPr>
        <w:rPr>
          <w:rFonts w:hAnsi="宋体" w:cs="宋体"/>
          <w:color w:val="auto"/>
        </w:rPr>
      </w:pPr>
    </w:p>
    <w:p w14:paraId="10C0595A">
      <w:pPr>
        <w:pStyle w:val="20"/>
        <w:rPr>
          <w:rFonts w:hAnsi="宋体" w:cs="宋体"/>
          <w:color w:val="auto"/>
        </w:rPr>
      </w:pPr>
    </w:p>
    <w:p w14:paraId="6C164C75">
      <w:pPr>
        <w:pStyle w:val="46"/>
        <w:ind w:firstLine="280"/>
        <w:rPr>
          <w:rFonts w:hAnsi="宋体" w:cs="宋体"/>
          <w:color w:val="auto"/>
        </w:rPr>
      </w:pPr>
    </w:p>
    <w:p w14:paraId="1356A478">
      <w:pPr>
        <w:rPr>
          <w:rFonts w:hAnsi="宋体" w:cs="宋体"/>
          <w:color w:val="auto"/>
        </w:rPr>
      </w:pPr>
    </w:p>
    <w:p w14:paraId="67A3F5B7">
      <w:pPr>
        <w:widowControl/>
        <w:snapToGrid w:val="0"/>
        <w:spacing w:before="120" w:after="50"/>
        <w:rPr>
          <w:rFonts w:hAnsi="宋体" w:cs="宋体"/>
          <w:b/>
          <w:color w:val="auto"/>
          <w:sz w:val="24"/>
        </w:rPr>
      </w:pPr>
      <w:bookmarkStart w:id="280" w:name="_Toc15336_WPSOffice_Level1"/>
      <w:bookmarkStart w:id="281" w:name="_Toc637_WPSOffice_Level1"/>
      <w:bookmarkStart w:id="282" w:name="_Toc5760_WPSOffice_Level1"/>
      <w:r>
        <w:rPr>
          <w:rFonts w:hint="eastAsia" w:hAnsi="宋体" w:cs="宋体"/>
          <w:b/>
          <w:color w:val="auto"/>
          <w:sz w:val="24"/>
        </w:rPr>
        <w:t>（二）商务技术文件（参考格式）</w:t>
      </w:r>
    </w:p>
    <w:p w14:paraId="0E2CEECD">
      <w:pPr>
        <w:pStyle w:val="100"/>
        <w:snapToGrid w:val="0"/>
        <w:spacing w:line="460" w:lineRule="exact"/>
        <w:ind w:left="420" w:firstLine="0" w:firstLineChars="0"/>
        <w:textAlignment w:val="bottom"/>
        <w:rPr>
          <w:rFonts w:ascii="宋体" w:hAnsi="宋体" w:cs="宋体"/>
          <w:color w:val="auto"/>
          <w:sz w:val="21"/>
          <w:szCs w:val="21"/>
        </w:rPr>
      </w:pPr>
      <w:r>
        <w:rPr>
          <w:rFonts w:hint="eastAsia" w:ascii="宋体" w:hAnsi="宋体" w:cs="宋体"/>
          <w:color w:val="auto"/>
          <w:sz w:val="21"/>
          <w:szCs w:val="21"/>
        </w:rPr>
        <w:t>（1）响应供应商技术商务标自评得分汇总表；（格式内容参照技术商务评分表，格式见附件）；</w:t>
      </w:r>
    </w:p>
    <w:p w14:paraId="1932DD97">
      <w:pPr>
        <w:pStyle w:val="100"/>
        <w:snapToGrid w:val="0"/>
        <w:spacing w:line="460" w:lineRule="exact"/>
        <w:ind w:left="420" w:firstLine="0" w:firstLineChars="0"/>
        <w:textAlignment w:val="bottom"/>
        <w:rPr>
          <w:rFonts w:ascii="宋体" w:hAnsi="宋体" w:cs="宋体"/>
          <w:color w:val="auto"/>
          <w:sz w:val="21"/>
          <w:szCs w:val="21"/>
        </w:rPr>
      </w:pPr>
      <w:r>
        <w:rPr>
          <w:rFonts w:hint="eastAsia" w:ascii="宋体" w:hAnsi="宋体" w:cs="宋体"/>
          <w:color w:val="auto"/>
          <w:sz w:val="21"/>
          <w:szCs w:val="21"/>
        </w:rPr>
        <w:t>（2）响应供应商情况表；（格式见附件）</w:t>
      </w:r>
    </w:p>
    <w:p w14:paraId="04EA55EE">
      <w:pPr>
        <w:snapToGrid w:val="0"/>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（3）供应商法定代表人身份证明、法定代表人授权委托书（格式见附件，如法定代表人本人参加的，则仅需提供法定代表人身份证明及法定代表人身份证复印件）</w:t>
      </w:r>
    </w:p>
    <w:p w14:paraId="5617E367">
      <w:pPr>
        <w:snapToGrid w:val="0"/>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（4）服务条款对比表；（格式见附件）</w:t>
      </w:r>
    </w:p>
    <w:p w14:paraId="5A399E7B">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（5）拟投入本项目的服务团队人员表；（格式见附件）</w:t>
      </w:r>
    </w:p>
    <w:p w14:paraId="75835434">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（6）商务条款偏离表；（格式见附件）</w:t>
      </w:r>
    </w:p>
    <w:p w14:paraId="209F03F5">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（7）响应供应商2022年1月1日以来至今同类项目服务业绩（提供合同复印件加盖单位公章）格式见附件）；</w:t>
      </w:r>
    </w:p>
    <w:p w14:paraId="0180AB6D">
      <w:pPr>
        <w:autoSpaceDE/>
        <w:autoSpaceDN/>
        <w:adjustRightInd/>
        <w:spacing w:line="500" w:lineRule="exact"/>
        <w:ind w:firstLine="420" w:firstLineChars="200"/>
        <w:jc w:val="both"/>
        <w:textAlignment w:val="auto"/>
        <w:rPr>
          <w:rFonts w:hAnsi="宋体" w:cs="宋体"/>
          <w:bCs/>
          <w:color w:val="auto"/>
          <w:sz w:val="21"/>
          <w:szCs w:val="21"/>
        </w:rPr>
      </w:pPr>
      <w:r>
        <w:rPr>
          <w:rFonts w:hint="eastAsia" w:hAnsi="宋体" w:cs="宋体"/>
          <w:color w:val="auto"/>
          <w:sz w:val="21"/>
          <w:szCs w:val="21"/>
        </w:rPr>
        <w:t>（8）</w:t>
      </w:r>
      <w:r>
        <w:rPr>
          <w:rFonts w:hint="eastAsia" w:hAnsi="宋体" w:cs="宋体"/>
          <w:bCs/>
          <w:color w:val="auto"/>
          <w:sz w:val="21"/>
          <w:szCs w:val="21"/>
        </w:rPr>
        <w:t>针对本项目的详细服务方案（格式自拟）；</w:t>
      </w:r>
    </w:p>
    <w:p w14:paraId="10115E06">
      <w:pPr>
        <w:snapToGrid w:val="0"/>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（9）评分规则中涉及的所需提供的资料；</w:t>
      </w:r>
    </w:p>
    <w:p w14:paraId="4E99221A">
      <w:pPr>
        <w:autoSpaceDE/>
        <w:autoSpaceDN/>
        <w:adjustRightInd/>
        <w:spacing w:line="500" w:lineRule="exact"/>
        <w:ind w:firstLine="420" w:firstLineChars="200"/>
        <w:jc w:val="both"/>
        <w:textAlignment w:val="auto"/>
        <w:rPr>
          <w:rFonts w:hAnsi="宋体" w:cs="宋体"/>
          <w:color w:val="auto"/>
          <w:sz w:val="21"/>
          <w:szCs w:val="21"/>
        </w:rPr>
      </w:pPr>
      <w:r>
        <w:rPr>
          <w:rFonts w:hint="eastAsia" w:hAnsi="宋体" w:cs="宋体"/>
          <w:color w:val="auto"/>
          <w:sz w:val="21"/>
          <w:szCs w:val="21"/>
        </w:rPr>
        <w:t>（10）磋商响应供应商需要说明的其他文件和说明（格式自拟）。</w:t>
      </w:r>
    </w:p>
    <w:p w14:paraId="6E8336BD">
      <w:pPr>
        <w:autoSpaceDE/>
        <w:autoSpaceDN/>
        <w:adjustRightInd/>
        <w:spacing w:line="500" w:lineRule="exact"/>
        <w:ind w:firstLine="482" w:firstLineChars="200"/>
        <w:jc w:val="both"/>
        <w:textAlignment w:val="auto"/>
        <w:rPr>
          <w:rFonts w:hAnsi="宋体" w:cs="宋体"/>
          <w:b/>
          <w:color w:val="auto"/>
          <w:sz w:val="24"/>
          <w:szCs w:val="24"/>
        </w:rPr>
      </w:pPr>
      <w:r>
        <w:rPr>
          <w:rFonts w:hint="eastAsia" w:hAnsi="宋体" w:cs="宋体"/>
          <w:b/>
          <w:color w:val="auto"/>
          <w:sz w:val="24"/>
          <w:szCs w:val="24"/>
        </w:rPr>
        <w:t>（★商务技术文件中不能出现报价信息）</w:t>
      </w:r>
    </w:p>
    <w:p w14:paraId="335F637A">
      <w:pPr>
        <w:pStyle w:val="25"/>
        <w:snapToGrid w:val="0"/>
        <w:jc w:val="center"/>
        <w:rPr>
          <w:rFonts w:hAnsi="宋体" w:cs="宋体"/>
          <w:b/>
          <w:color w:val="auto"/>
          <w:sz w:val="28"/>
          <w:szCs w:val="20"/>
        </w:rPr>
      </w:pPr>
    </w:p>
    <w:p w14:paraId="5106CC04">
      <w:pPr>
        <w:widowControl/>
        <w:autoSpaceDE/>
        <w:autoSpaceDN/>
        <w:adjustRightInd/>
        <w:textAlignment w:val="auto"/>
        <w:rPr>
          <w:rFonts w:hAnsi="宋体" w:cs="宋体"/>
          <w:b/>
          <w:color w:val="auto"/>
          <w:sz w:val="28"/>
        </w:rPr>
      </w:pPr>
      <w:r>
        <w:rPr>
          <w:rFonts w:hint="eastAsia" w:hAnsi="宋体" w:cs="宋体"/>
          <w:b/>
          <w:color w:val="auto"/>
          <w:sz w:val="28"/>
        </w:rPr>
        <w:br w:type="page"/>
      </w:r>
    </w:p>
    <w:p w14:paraId="59E367C3">
      <w:pPr>
        <w:snapToGrid w:val="0"/>
        <w:spacing w:before="50" w:after="50"/>
        <w:rPr>
          <w:rFonts w:hAnsi="宋体" w:cs="宋体"/>
          <w:b/>
          <w:color w:val="auto"/>
          <w:sz w:val="24"/>
        </w:rPr>
      </w:pPr>
      <w:r>
        <w:rPr>
          <w:rFonts w:hint="eastAsia" w:hAnsi="宋体" w:cs="宋体"/>
          <w:b/>
          <w:color w:val="auto"/>
          <w:sz w:val="24"/>
        </w:rPr>
        <w:t>1.供应商商务技术文件自评得分汇总表（格式参照技术商务评分表，需标注对应页码）</w:t>
      </w:r>
    </w:p>
    <w:tbl>
      <w:tblPr>
        <w:tblStyle w:val="48"/>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6F31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1EDA3B85">
            <w:pPr>
              <w:widowControl/>
              <w:autoSpaceDE/>
              <w:autoSpaceDN/>
              <w:adjustRightInd/>
              <w:snapToGrid w:val="0"/>
              <w:spacing w:line="460" w:lineRule="exact"/>
              <w:jc w:val="center"/>
              <w:textAlignment w:val="auto"/>
              <w:rPr>
                <w:rFonts w:hAnsi="宋体" w:cs="宋体"/>
                <w:color w:val="auto"/>
                <w:sz w:val="21"/>
                <w:szCs w:val="21"/>
              </w:rPr>
            </w:pPr>
            <w:r>
              <w:rPr>
                <w:rFonts w:hint="eastAsia" w:hAnsi="宋体" w:cs="宋体"/>
                <w:color w:val="auto"/>
                <w:sz w:val="21"/>
                <w:szCs w:val="21"/>
              </w:rPr>
              <w:t>序号</w:t>
            </w:r>
          </w:p>
        </w:tc>
        <w:tc>
          <w:tcPr>
            <w:tcW w:w="1485" w:type="dxa"/>
            <w:vAlign w:val="center"/>
          </w:tcPr>
          <w:p w14:paraId="662ADDD0">
            <w:pPr>
              <w:widowControl/>
              <w:autoSpaceDE/>
              <w:autoSpaceDN/>
              <w:adjustRightInd/>
              <w:snapToGrid w:val="0"/>
              <w:spacing w:line="460" w:lineRule="exact"/>
              <w:jc w:val="center"/>
              <w:textAlignment w:val="auto"/>
              <w:rPr>
                <w:rFonts w:hAnsi="宋体" w:cs="宋体"/>
                <w:color w:val="auto"/>
                <w:sz w:val="21"/>
                <w:szCs w:val="21"/>
              </w:rPr>
            </w:pPr>
            <w:r>
              <w:rPr>
                <w:rFonts w:hint="eastAsia" w:hAnsi="宋体" w:cs="宋体"/>
                <w:color w:val="auto"/>
                <w:sz w:val="21"/>
                <w:szCs w:val="21"/>
              </w:rPr>
              <w:t>评分项目</w:t>
            </w:r>
          </w:p>
        </w:tc>
        <w:tc>
          <w:tcPr>
            <w:tcW w:w="2190" w:type="dxa"/>
            <w:vAlign w:val="center"/>
          </w:tcPr>
          <w:p w14:paraId="57929B03">
            <w:pPr>
              <w:widowControl/>
              <w:autoSpaceDE/>
              <w:autoSpaceDN/>
              <w:adjustRightInd/>
              <w:snapToGrid w:val="0"/>
              <w:spacing w:line="460" w:lineRule="exact"/>
              <w:jc w:val="center"/>
              <w:textAlignment w:val="auto"/>
              <w:rPr>
                <w:rFonts w:hAnsi="宋体" w:cs="宋体"/>
                <w:color w:val="auto"/>
                <w:sz w:val="21"/>
                <w:szCs w:val="21"/>
              </w:rPr>
            </w:pPr>
            <w:r>
              <w:rPr>
                <w:rFonts w:hint="eastAsia" w:hAnsi="宋体" w:cs="宋体"/>
                <w:color w:val="auto"/>
                <w:sz w:val="21"/>
                <w:szCs w:val="21"/>
              </w:rPr>
              <w:t>评标要点及说明</w:t>
            </w:r>
          </w:p>
        </w:tc>
        <w:tc>
          <w:tcPr>
            <w:tcW w:w="766" w:type="dxa"/>
            <w:vAlign w:val="center"/>
          </w:tcPr>
          <w:p w14:paraId="307F86E3">
            <w:pPr>
              <w:widowControl/>
              <w:autoSpaceDE/>
              <w:autoSpaceDN/>
              <w:adjustRightInd/>
              <w:snapToGrid w:val="0"/>
              <w:spacing w:line="460" w:lineRule="exact"/>
              <w:jc w:val="center"/>
              <w:textAlignment w:val="auto"/>
              <w:rPr>
                <w:rFonts w:hAnsi="宋体" w:cs="宋体"/>
                <w:color w:val="auto"/>
                <w:sz w:val="21"/>
                <w:szCs w:val="21"/>
              </w:rPr>
            </w:pPr>
            <w:r>
              <w:rPr>
                <w:rFonts w:hint="eastAsia" w:hAnsi="宋体" w:cs="宋体"/>
                <w:color w:val="auto"/>
                <w:sz w:val="21"/>
                <w:szCs w:val="21"/>
              </w:rPr>
              <w:t>分值</w:t>
            </w:r>
          </w:p>
        </w:tc>
        <w:tc>
          <w:tcPr>
            <w:tcW w:w="1110" w:type="dxa"/>
            <w:vAlign w:val="center"/>
          </w:tcPr>
          <w:p w14:paraId="1BBA91CC">
            <w:pPr>
              <w:widowControl/>
              <w:autoSpaceDE/>
              <w:autoSpaceDN/>
              <w:adjustRightInd/>
              <w:snapToGrid w:val="0"/>
              <w:spacing w:line="460" w:lineRule="exact"/>
              <w:jc w:val="center"/>
              <w:textAlignment w:val="auto"/>
              <w:rPr>
                <w:rFonts w:hAnsi="宋体" w:cs="宋体"/>
                <w:color w:val="auto"/>
                <w:sz w:val="21"/>
                <w:szCs w:val="21"/>
              </w:rPr>
            </w:pPr>
            <w:r>
              <w:rPr>
                <w:rFonts w:hint="eastAsia" w:hAnsi="宋体" w:cs="宋体"/>
                <w:color w:val="auto"/>
                <w:sz w:val="21"/>
                <w:szCs w:val="21"/>
              </w:rPr>
              <w:t>自评分</w:t>
            </w:r>
          </w:p>
        </w:tc>
        <w:tc>
          <w:tcPr>
            <w:tcW w:w="1937" w:type="dxa"/>
            <w:vAlign w:val="center"/>
          </w:tcPr>
          <w:p w14:paraId="21C908F1">
            <w:pPr>
              <w:widowControl/>
              <w:autoSpaceDE/>
              <w:autoSpaceDN/>
              <w:adjustRightInd/>
              <w:snapToGrid w:val="0"/>
              <w:spacing w:line="460" w:lineRule="exact"/>
              <w:jc w:val="center"/>
              <w:textAlignment w:val="auto"/>
              <w:rPr>
                <w:rFonts w:hAnsi="宋体" w:cs="宋体"/>
                <w:color w:val="auto"/>
                <w:sz w:val="21"/>
                <w:szCs w:val="21"/>
              </w:rPr>
            </w:pPr>
            <w:r>
              <w:rPr>
                <w:rFonts w:hint="eastAsia" w:hAnsi="宋体" w:cs="宋体"/>
                <w:color w:val="auto"/>
                <w:sz w:val="21"/>
                <w:szCs w:val="21"/>
              </w:rPr>
              <w:t>磋商响应文件响应页码</w:t>
            </w:r>
          </w:p>
        </w:tc>
      </w:tr>
    </w:tbl>
    <w:p w14:paraId="07D2E946">
      <w:pPr>
        <w:pStyle w:val="25"/>
        <w:snapToGrid w:val="0"/>
        <w:jc w:val="center"/>
        <w:rPr>
          <w:rFonts w:hAnsi="宋体" w:cs="宋体"/>
          <w:b/>
          <w:color w:val="auto"/>
          <w:sz w:val="28"/>
          <w:szCs w:val="20"/>
        </w:rPr>
      </w:pPr>
    </w:p>
    <w:p w14:paraId="7F51D7F7">
      <w:pPr>
        <w:pStyle w:val="25"/>
        <w:snapToGrid w:val="0"/>
        <w:jc w:val="center"/>
        <w:rPr>
          <w:rFonts w:hAnsi="宋体" w:cs="宋体"/>
          <w:b/>
          <w:color w:val="auto"/>
          <w:sz w:val="28"/>
          <w:szCs w:val="20"/>
        </w:rPr>
      </w:pPr>
      <w:r>
        <w:rPr>
          <w:rFonts w:hint="eastAsia" w:hAnsi="宋体" w:cs="宋体"/>
          <w:b/>
          <w:color w:val="auto"/>
          <w:sz w:val="28"/>
          <w:szCs w:val="20"/>
        </w:rPr>
        <w:t>2.响应供应商情况表</w:t>
      </w:r>
      <w:bookmarkEnd w:id="280"/>
      <w:bookmarkEnd w:id="281"/>
      <w:bookmarkEnd w:id="282"/>
    </w:p>
    <w:p w14:paraId="462EC660">
      <w:pPr>
        <w:pStyle w:val="25"/>
        <w:snapToGrid w:val="0"/>
        <w:spacing w:afterLines="50"/>
        <w:ind w:right="480" w:firstLine="6240" w:firstLineChars="2600"/>
        <w:rPr>
          <w:rFonts w:hAnsi="宋体" w:cs="宋体"/>
          <w:color w:val="auto"/>
          <w:sz w:val="24"/>
          <w:szCs w:val="24"/>
        </w:rPr>
      </w:pPr>
    </w:p>
    <w:tbl>
      <w:tblPr>
        <w:tblStyle w:val="48"/>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078"/>
        <w:gridCol w:w="1434"/>
        <w:gridCol w:w="2695"/>
      </w:tblGrid>
      <w:tr w14:paraId="0D97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06E58F37">
            <w:pPr>
              <w:pStyle w:val="25"/>
              <w:snapToGrid w:val="0"/>
              <w:jc w:val="center"/>
              <w:rPr>
                <w:rFonts w:hAnsi="宋体" w:cs="宋体"/>
                <w:color w:val="auto"/>
                <w:sz w:val="24"/>
                <w:szCs w:val="24"/>
              </w:rPr>
            </w:pPr>
            <w:r>
              <w:rPr>
                <w:rFonts w:hint="eastAsia" w:hAnsi="宋体" w:cs="宋体"/>
                <w:color w:val="auto"/>
                <w:sz w:val="24"/>
                <w:szCs w:val="24"/>
              </w:rPr>
              <w:t>单位名称</w:t>
            </w:r>
          </w:p>
        </w:tc>
        <w:tc>
          <w:tcPr>
            <w:tcW w:w="3078" w:type="dxa"/>
            <w:tcMar>
              <w:left w:w="142" w:type="dxa"/>
              <w:right w:w="142" w:type="dxa"/>
            </w:tcMar>
            <w:vAlign w:val="center"/>
          </w:tcPr>
          <w:p w14:paraId="499E2EAB">
            <w:pPr>
              <w:pStyle w:val="25"/>
              <w:snapToGrid w:val="0"/>
              <w:jc w:val="both"/>
              <w:rPr>
                <w:rFonts w:hAnsi="宋体" w:cs="宋体"/>
                <w:color w:val="auto"/>
                <w:sz w:val="24"/>
                <w:szCs w:val="24"/>
              </w:rPr>
            </w:pPr>
          </w:p>
        </w:tc>
        <w:tc>
          <w:tcPr>
            <w:tcW w:w="1434" w:type="dxa"/>
            <w:tcMar>
              <w:left w:w="142" w:type="dxa"/>
              <w:right w:w="142" w:type="dxa"/>
            </w:tcMar>
            <w:vAlign w:val="center"/>
          </w:tcPr>
          <w:p w14:paraId="3880341C">
            <w:pPr>
              <w:pStyle w:val="25"/>
              <w:snapToGrid w:val="0"/>
              <w:jc w:val="center"/>
              <w:rPr>
                <w:rFonts w:hAnsi="宋体" w:cs="宋体"/>
                <w:color w:val="auto"/>
                <w:sz w:val="24"/>
                <w:szCs w:val="24"/>
              </w:rPr>
            </w:pPr>
            <w:r>
              <w:rPr>
                <w:rFonts w:hint="eastAsia" w:hAnsi="宋体" w:cs="宋体"/>
                <w:color w:val="auto"/>
                <w:sz w:val="24"/>
                <w:szCs w:val="24"/>
              </w:rPr>
              <w:t>电    话</w:t>
            </w:r>
          </w:p>
        </w:tc>
        <w:tc>
          <w:tcPr>
            <w:tcW w:w="2695" w:type="dxa"/>
            <w:tcMar>
              <w:left w:w="142" w:type="dxa"/>
              <w:right w:w="142" w:type="dxa"/>
            </w:tcMar>
            <w:vAlign w:val="center"/>
          </w:tcPr>
          <w:p w14:paraId="6AE8E3B0">
            <w:pPr>
              <w:pStyle w:val="25"/>
              <w:snapToGrid w:val="0"/>
              <w:jc w:val="both"/>
              <w:rPr>
                <w:rFonts w:hAnsi="宋体" w:cs="宋体"/>
                <w:color w:val="auto"/>
                <w:sz w:val="24"/>
                <w:szCs w:val="24"/>
              </w:rPr>
            </w:pPr>
          </w:p>
        </w:tc>
      </w:tr>
      <w:tr w14:paraId="63BE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51047B31">
            <w:pPr>
              <w:pStyle w:val="25"/>
              <w:snapToGrid w:val="0"/>
              <w:jc w:val="center"/>
              <w:rPr>
                <w:rFonts w:hAnsi="宋体" w:cs="宋体"/>
                <w:color w:val="auto"/>
                <w:sz w:val="24"/>
                <w:szCs w:val="24"/>
              </w:rPr>
            </w:pPr>
            <w:r>
              <w:rPr>
                <w:rFonts w:hint="eastAsia" w:hAnsi="宋体" w:cs="宋体"/>
                <w:color w:val="auto"/>
                <w:sz w:val="24"/>
                <w:szCs w:val="24"/>
              </w:rPr>
              <w:t>地址</w:t>
            </w:r>
          </w:p>
        </w:tc>
        <w:tc>
          <w:tcPr>
            <w:tcW w:w="3078" w:type="dxa"/>
            <w:tcMar>
              <w:left w:w="142" w:type="dxa"/>
              <w:right w:w="142" w:type="dxa"/>
            </w:tcMar>
            <w:vAlign w:val="center"/>
          </w:tcPr>
          <w:p w14:paraId="1BA6AE14">
            <w:pPr>
              <w:pStyle w:val="25"/>
              <w:snapToGrid w:val="0"/>
              <w:jc w:val="both"/>
              <w:rPr>
                <w:rFonts w:hAnsi="宋体" w:cs="宋体"/>
                <w:color w:val="auto"/>
                <w:sz w:val="24"/>
                <w:szCs w:val="24"/>
              </w:rPr>
            </w:pPr>
          </w:p>
        </w:tc>
        <w:tc>
          <w:tcPr>
            <w:tcW w:w="1434" w:type="dxa"/>
            <w:tcMar>
              <w:left w:w="142" w:type="dxa"/>
              <w:right w:w="142" w:type="dxa"/>
            </w:tcMar>
            <w:vAlign w:val="center"/>
          </w:tcPr>
          <w:p w14:paraId="5DD1A18E">
            <w:pPr>
              <w:pStyle w:val="25"/>
              <w:snapToGrid w:val="0"/>
              <w:jc w:val="center"/>
              <w:rPr>
                <w:rFonts w:hAnsi="宋体" w:cs="宋体"/>
                <w:color w:val="auto"/>
                <w:sz w:val="24"/>
                <w:szCs w:val="24"/>
              </w:rPr>
            </w:pPr>
            <w:r>
              <w:rPr>
                <w:rFonts w:hint="eastAsia" w:hAnsi="宋体" w:cs="宋体"/>
                <w:color w:val="auto"/>
                <w:sz w:val="24"/>
                <w:szCs w:val="24"/>
              </w:rPr>
              <w:t>传    真</w:t>
            </w:r>
          </w:p>
        </w:tc>
        <w:tc>
          <w:tcPr>
            <w:tcW w:w="2695" w:type="dxa"/>
            <w:tcMar>
              <w:left w:w="142" w:type="dxa"/>
              <w:right w:w="142" w:type="dxa"/>
            </w:tcMar>
            <w:vAlign w:val="center"/>
          </w:tcPr>
          <w:p w14:paraId="05D7B205">
            <w:pPr>
              <w:pStyle w:val="25"/>
              <w:snapToGrid w:val="0"/>
              <w:jc w:val="both"/>
              <w:rPr>
                <w:rFonts w:hAnsi="宋体" w:cs="宋体"/>
                <w:color w:val="auto"/>
                <w:sz w:val="24"/>
                <w:szCs w:val="24"/>
              </w:rPr>
            </w:pPr>
          </w:p>
        </w:tc>
      </w:tr>
      <w:tr w14:paraId="4BF2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03FDC7ED">
            <w:pPr>
              <w:pStyle w:val="25"/>
              <w:snapToGrid w:val="0"/>
              <w:jc w:val="center"/>
              <w:rPr>
                <w:rFonts w:hAnsi="宋体" w:cs="宋体"/>
                <w:color w:val="auto"/>
                <w:sz w:val="24"/>
                <w:szCs w:val="24"/>
              </w:rPr>
            </w:pPr>
            <w:r>
              <w:rPr>
                <w:rFonts w:hint="eastAsia" w:hAnsi="宋体" w:cs="宋体"/>
                <w:color w:val="auto"/>
                <w:sz w:val="24"/>
                <w:szCs w:val="24"/>
              </w:rPr>
              <w:t>主管部门</w:t>
            </w:r>
          </w:p>
        </w:tc>
        <w:tc>
          <w:tcPr>
            <w:tcW w:w="3078" w:type="dxa"/>
            <w:tcMar>
              <w:left w:w="142" w:type="dxa"/>
              <w:right w:w="142" w:type="dxa"/>
            </w:tcMar>
            <w:vAlign w:val="center"/>
          </w:tcPr>
          <w:p w14:paraId="0AE8D4AF">
            <w:pPr>
              <w:pStyle w:val="25"/>
              <w:snapToGrid w:val="0"/>
              <w:jc w:val="both"/>
              <w:rPr>
                <w:rFonts w:hAnsi="宋体" w:cs="宋体"/>
                <w:color w:val="auto"/>
                <w:sz w:val="24"/>
                <w:szCs w:val="24"/>
              </w:rPr>
            </w:pPr>
          </w:p>
        </w:tc>
        <w:tc>
          <w:tcPr>
            <w:tcW w:w="1434" w:type="dxa"/>
            <w:tcMar>
              <w:left w:w="142" w:type="dxa"/>
              <w:right w:w="142" w:type="dxa"/>
            </w:tcMar>
            <w:vAlign w:val="center"/>
          </w:tcPr>
          <w:p w14:paraId="776E1DF2">
            <w:pPr>
              <w:pStyle w:val="25"/>
              <w:snapToGrid w:val="0"/>
              <w:jc w:val="center"/>
              <w:rPr>
                <w:rFonts w:hAnsi="宋体" w:cs="宋体"/>
                <w:color w:val="auto"/>
                <w:sz w:val="24"/>
                <w:szCs w:val="24"/>
              </w:rPr>
            </w:pPr>
            <w:r>
              <w:rPr>
                <w:rFonts w:hint="eastAsia" w:hAnsi="宋体" w:cs="宋体"/>
                <w:color w:val="auto"/>
                <w:sz w:val="24"/>
                <w:szCs w:val="24"/>
              </w:rPr>
              <w:t>企业性质</w:t>
            </w:r>
          </w:p>
        </w:tc>
        <w:tc>
          <w:tcPr>
            <w:tcW w:w="2695" w:type="dxa"/>
            <w:tcMar>
              <w:left w:w="142" w:type="dxa"/>
              <w:right w:w="142" w:type="dxa"/>
            </w:tcMar>
            <w:vAlign w:val="center"/>
          </w:tcPr>
          <w:p w14:paraId="48FB8148">
            <w:pPr>
              <w:pStyle w:val="25"/>
              <w:snapToGrid w:val="0"/>
              <w:jc w:val="both"/>
              <w:rPr>
                <w:rFonts w:hAnsi="宋体" w:cs="宋体"/>
                <w:color w:val="auto"/>
                <w:sz w:val="24"/>
                <w:szCs w:val="24"/>
              </w:rPr>
            </w:pPr>
          </w:p>
        </w:tc>
      </w:tr>
      <w:tr w14:paraId="15F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0B43C4EA">
            <w:pPr>
              <w:pStyle w:val="25"/>
              <w:snapToGrid w:val="0"/>
              <w:jc w:val="center"/>
              <w:rPr>
                <w:rFonts w:hAnsi="宋体" w:cs="宋体"/>
                <w:color w:val="auto"/>
                <w:sz w:val="24"/>
                <w:szCs w:val="24"/>
              </w:rPr>
            </w:pPr>
            <w:r>
              <w:rPr>
                <w:rFonts w:hint="eastAsia" w:hAnsi="宋体" w:cs="宋体"/>
                <w:color w:val="auto"/>
                <w:sz w:val="24"/>
                <w:szCs w:val="24"/>
              </w:rPr>
              <w:t>法定代表人（或单位负责人）</w:t>
            </w:r>
          </w:p>
        </w:tc>
        <w:tc>
          <w:tcPr>
            <w:tcW w:w="3078" w:type="dxa"/>
            <w:tcMar>
              <w:left w:w="142" w:type="dxa"/>
              <w:right w:w="142" w:type="dxa"/>
            </w:tcMar>
            <w:vAlign w:val="center"/>
          </w:tcPr>
          <w:p w14:paraId="4BF09905">
            <w:pPr>
              <w:pStyle w:val="25"/>
              <w:snapToGrid w:val="0"/>
              <w:jc w:val="both"/>
              <w:rPr>
                <w:rFonts w:hAnsi="宋体" w:cs="宋体"/>
                <w:color w:val="auto"/>
                <w:sz w:val="24"/>
                <w:szCs w:val="24"/>
              </w:rPr>
            </w:pPr>
          </w:p>
        </w:tc>
        <w:tc>
          <w:tcPr>
            <w:tcW w:w="1434" w:type="dxa"/>
            <w:tcMar>
              <w:left w:w="142" w:type="dxa"/>
              <w:right w:w="142" w:type="dxa"/>
            </w:tcMar>
            <w:vAlign w:val="center"/>
          </w:tcPr>
          <w:p w14:paraId="4452AFFF">
            <w:pPr>
              <w:pStyle w:val="25"/>
              <w:snapToGrid w:val="0"/>
              <w:jc w:val="center"/>
              <w:rPr>
                <w:rFonts w:hAnsi="宋体" w:cs="宋体"/>
                <w:color w:val="auto"/>
                <w:sz w:val="24"/>
                <w:szCs w:val="24"/>
              </w:rPr>
            </w:pPr>
            <w:r>
              <w:rPr>
                <w:rFonts w:hint="eastAsia" w:hAnsi="宋体" w:cs="宋体"/>
                <w:color w:val="auto"/>
                <w:sz w:val="24"/>
                <w:szCs w:val="24"/>
              </w:rPr>
              <w:t>注册资金</w:t>
            </w:r>
          </w:p>
        </w:tc>
        <w:tc>
          <w:tcPr>
            <w:tcW w:w="2695" w:type="dxa"/>
            <w:tcMar>
              <w:left w:w="142" w:type="dxa"/>
              <w:right w:w="142" w:type="dxa"/>
            </w:tcMar>
            <w:vAlign w:val="center"/>
          </w:tcPr>
          <w:p w14:paraId="26883C40">
            <w:pPr>
              <w:pStyle w:val="25"/>
              <w:snapToGrid w:val="0"/>
              <w:jc w:val="both"/>
              <w:rPr>
                <w:rFonts w:hAnsi="宋体" w:cs="宋体"/>
                <w:color w:val="auto"/>
                <w:sz w:val="24"/>
                <w:szCs w:val="24"/>
              </w:rPr>
            </w:pPr>
          </w:p>
        </w:tc>
      </w:tr>
      <w:tr w14:paraId="4C23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2C014308">
            <w:pPr>
              <w:pStyle w:val="25"/>
              <w:snapToGrid w:val="0"/>
              <w:jc w:val="center"/>
              <w:rPr>
                <w:rFonts w:hAnsi="宋体" w:cs="宋体"/>
                <w:color w:val="auto"/>
                <w:sz w:val="24"/>
                <w:szCs w:val="24"/>
              </w:rPr>
            </w:pPr>
            <w:r>
              <w:rPr>
                <w:rFonts w:hint="eastAsia" w:hAnsi="宋体" w:cs="宋体"/>
                <w:color w:val="auto"/>
                <w:sz w:val="24"/>
                <w:szCs w:val="24"/>
              </w:rPr>
              <w:t>授权代表</w:t>
            </w:r>
          </w:p>
        </w:tc>
        <w:tc>
          <w:tcPr>
            <w:tcW w:w="3078" w:type="dxa"/>
            <w:tcMar>
              <w:left w:w="142" w:type="dxa"/>
              <w:right w:w="142" w:type="dxa"/>
            </w:tcMar>
            <w:vAlign w:val="center"/>
          </w:tcPr>
          <w:p w14:paraId="775378F8">
            <w:pPr>
              <w:pStyle w:val="25"/>
              <w:snapToGrid w:val="0"/>
              <w:jc w:val="both"/>
              <w:rPr>
                <w:rFonts w:hAnsi="宋体" w:cs="宋体"/>
                <w:color w:val="auto"/>
                <w:sz w:val="24"/>
                <w:szCs w:val="24"/>
              </w:rPr>
            </w:pPr>
          </w:p>
        </w:tc>
        <w:tc>
          <w:tcPr>
            <w:tcW w:w="1434" w:type="dxa"/>
            <w:tcMar>
              <w:left w:w="142" w:type="dxa"/>
              <w:right w:w="142" w:type="dxa"/>
            </w:tcMar>
            <w:vAlign w:val="center"/>
          </w:tcPr>
          <w:p w14:paraId="2D5CD8EC">
            <w:pPr>
              <w:pStyle w:val="25"/>
              <w:snapToGrid w:val="0"/>
              <w:jc w:val="center"/>
              <w:rPr>
                <w:rFonts w:hAnsi="宋体" w:cs="宋体"/>
                <w:color w:val="auto"/>
                <w:sz w:val="24"/>
                <w:szCs w:val="24"/>
              </w:rPr>
            </w:pPr>
            <w:r>
              <w:rPr>
                <w:rFonts w:hint="eastAsia" w:hAnsi="宋体" w:cs="宋体"/>
                <w:color w:val="auto"/>
                <w:sz w:val="24"/>
                <w:szCs w:val="24"/>
              </w:rPr>
              <w:t>职    务</w:t>
            </w:r>
          </w:p>
        </w:tc>
        <w:tc>
          <w:tcPr>
            <w:tcW w:w="2695" w:type="dxa"/>
            <w:tcMar>
              <w:left w:w="142" w:type="dxa"/>
              <w:right w:w="142" w:type="dxa"/>
            </w:tcMar>
            <w:vAlign w:val="center"/>
          </w:tcPr>
          <w:p w14:paraId="70DEACC7">
            <w:pPr>
              <w:pStyle w:val="25"/>
              <w:snapToGrid w:val="0"/>
              <w:jc w:val="both"/>
              <w:rPr>
                <w:rFonts w:hAnsi="宋体" w:cs="宋体"/>
                <w:color w:val="auto"/>
                <w:sz w:val="24"/>
                <w:szCs w:val="24"/>
              </w:rPr>
            </w:pPr>
          </w:p>
        </w:tc>
      </w:tr>
      <w:tr w14:paraId="62ED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jc w:val="center"/>
        </w:trPr>
        <w:tc>
          <w:tcPr>
            <w:tcW w:w="2017" w:type="dxa"/>
            <w:tcMar>
              <w:left w:w="142" w:type="dxa"/>
              <w:right w:w="142" w:type="dxa"/>
            </w:tcMar>
            <w:vAlign w:val="center"/>
          </w:tcPr>
          <w:p w14:paraId="7B99270B">
            <w:pPr>
              <w:pStyle w:val="25"/>
              <w:snapToGrid w:val="0"/>
              <w:jc w:val="center"/>
              <w:rPr>
                <w:rFonts w:hAnsi="宋体" w:cs="宋体"/>
                <w:color w:val="auto"/>
                <w:sz w:val="24"/>
                <w:szCs w:val="24"/>
              </w:rPr>
            </w:pPr>
            <w:r>
              <w:rPr>
                <w:rFonts w:hint="eastAsia" w:hAnsi="宋体" w:cs="宋体"/>
                <w:color w:val="auto"/>
                <w:sz w:val="24"/>
                <w:szCs w:val="24"/>
              </w:rPr>
              <w:t>单</w:t>
            </w:r>
          </w:p>
          <w:p w14:paraId="68A096D3">
            <w:pPr>
              <w:pStyle w:val="25"/>
              <w:snapToGrid w:val="0"/>
              <w:jc w:val="center"/>
              <w:rPr>
                <w:rFonts w:hAnsi="宋体" w:cs="宋体"/>
                <w:color w:val="auto"/>
                <w:sz w:val="24"/>
                <w:szCs w:val="24"/>
              </w:rPr>
            </w:pPr>
            <w:r>
              <w:rPr>
                <w:rFonts w:hint="eastAsia" w:hAnsi="宋体" w:cs="宋体"/>
                <w:color w:val="auto"/>
                <w:sz w:val="24"/>
                <w:szCs w:val="24"/>
              </w:rPr>
              <w:t>位</w:t>
            </w:r>
          </w:p>
          <w:p w14:paraId="05827BC0">
            <w:pPr>
              <w:pStyle w:val="25"/>
              <w:snapToGrid w:val="0"/>
              <w:jc w:val="center"/>
              <w:rPr>
                <w:rFonts w:hAnsi="宋体" w:cs="宋体"/>
                <w:color w:val="auto"/>
                <w:sz w:val="24"/>
                <w:szCs w:val="24"/>
              </w:rPr>
            </w:pPr>
            <w:r>
              <w:rPr>
                <w:rFonts w:hint="eastAsia" w:hAnsi="宋体" w:cs="宋体"/>
                <w:color w:val="auto"/>
                <w:sz w:val="24"/>
                <w:szCs w:val="24"/>
              </w:rPr>
              <w:t>概</w:t>
            </w:r>
          </w:p>
          <w:p w14:paraId="75BDE2EE">
            <w:pPr>
              <w:pStyle w:val="25"/>
              <w:snapToGrid w:val="0"/>
              <w:jc w:val="center"/>
              <w:rPr>
                <w:rFonts w:hAnsi="宋体" w:cs="宋体"/>
                <w:color w:val="auto"/>
                <w:sz w:val="24"/>
                <w:szCs w:val="24"/>
              </w:rPr>
            </w:pPr>
            <w:r>
              <w:rPr>
                <w:rFonts w:hint="eastAsia" w:hAnsi="宋体" w:cs="宋体"/>
                <w:color w:val="auto"/>
                <w:sz w:val="24"/>
                <w:szCs w:val="24"/>
              </w:rPr>
              <w:t>况</w:t>
            </w:r>
          </w:p>
        </w:tc>
        <w:tc>
          <w:tcPr>
            <w:tcW w:w="7207" w:type="dxa"/>
            <w:gridSpan w:val="3"/>
            <w:tcMar>
              <w:left w:w="142" w:type="dxa"/>
              <w:right w:w="142" w:type="dxa"/>
            </w:tcMar>
            <w:vAlign w:val="center"/>
          </w:tcPr>
          <w:p w14:paraId="7F80C722">
            <w:pPr>
              <w:pStyle w:val="25"/>
              <w:snapToGrid w:val="0"/>
              <w:jc w:val="both"/>
              <w:rPr>
                <w:rFonts w:hAnsi="宋体" w:cs="宋体"/>
                <w:color w:val="auto"/>
                <w:sz w:val="24"/>
                <w:szCs w:val="24"/>
              </w:rPr>
            </w:pPr>
          </w:p>
        </w:tc>
      </w:tr>
      <w:tr w14:paraId="193B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2017" w:type="dxa"/>
            <w:tcMar>
              <w:left w:w="142" w:type="dxa"/>
              <w:right w:w="142" w:type="dxa"/>
            </w:tcMar>
            <w:vAlign w:val="center"/>
          </w:tcPr>
          <w:p w14:paraId="6465E89C">
            <w:pPr>
              <w:pStyle w:val="25"/>
              <w:snapToGrid w:val="0"/>
              <w:jc w:val="center"/>
              <w:rPr>
                <w:rFonts w:hAnsi="宋体" w:cs="宋体"/>
                <w:color w:val="auto"/>
                <w:sz w:val="24"/>
                <w:szCs w:val="24"/>
              </w:rPr>
            </w:pPr>
            <w:r>
              <w:rPr>
                <w:rFonts w:hint="eastAsia" w:hAnsi="宋体" w:cs="宋体"/>
                <w:color w:val="auto"/>
                <w:sz w:val="24"/>
                <w:szCs w:val="24"/>
              </w:rPr>
              <w:t>优</w:t>
            </w:r>
          </w:p>
          <w:p w14:paraId="280E6D7E">
            <w:pPr>
              <w:pStyle w:val="25"/>
              <w:snapToGrid w:val="0"/>
              <w:jc w:val="center"/>
              <w:rPr>
                <w:rFonts w:hAnsi="宋体" w:cs="宋体"/>
                <w:color w:val="auto"/>
                <w:sz w:val="24"/>
                <w:szCs w:val="24"/>
              </w:rPr>
            </w:pPr>
            <w:r>
              <w:rPr>
                <w:rFonts w:hint="eastAsia" w:hAnsi="宋体" w:cs="宋体"/>
                <w:color w:val="auto"/>
                <w:sz w:val="24"/>
                <w:szCs w:val="24"/>
              </w:rPr>
              <w:t>势</w:t>
            </w:r>
          </w:p>
          <w:p w14:paraId="333989F5">
            <w:pPr>
              <w:pStyle w:val="25"/>
              <w:snapToGrid w:val="0"/>
              <w:jc w:val="center"/>
              <w:rPr>
                <w:rFonts w:hAnsi="宋体" w:cs="宋体"/>
                <w:color w:val="auto"/>
                <w:sz w:val="24"/>
                <w:szCs w:val="24"/>
              </w:rPr>
            </w:pPr>
            <w:r>
              <w:rPr>
                <w:rFonts w:hint="eastAsia" w:hAnsi="宋体" w:cs="宋体"/>
                <w:color w:val="auto"/>
                <w:sz w:val="24"/>
                <w:szCs w:val="24"/>
              </w:rPr>
              <w:t>及</w:t>
            </w:r>
          </w:p>
          <w:p w14:paraId="2AD91603">
            <w:pPr>
              <w:pStyle w:val="25"/>
              <w:snapToGrid w:val="0"/>
              <w:jc w:val="center"/>
              <w:rPr>
                <w:rFonts w:hAnsi="宋体" w:cs="宋体"/>
                <w:color w:val="auto"/>
                <w:sz w:val="24"/>
                <w:szCs w:val="24"/>
              </w:rPr>
            </w:pPr>
            <w:r>
              <w:rPr>
                <w:rFonts w:hint="eastAsia" w:hAnsi="宋体" w:cs="宋体"/>
                <w:color w:val="auto"/>
                <w:sz w:val="24"/>
                <w:szCs w:val="24"/>
              </w:rPr>
              <w:t>特</w:t>
            </w:r>
          </w:p>
          <w:p w14:paraId="350065E8">
            <w:pPr>
              <w:pStyle w:val="25"/>
              <w:snapToGrid w:val="0"/>
              <w:jc w:val="center"/>
              <w:rPr>
                <w:rFonts w:hAnsi="宋体" w:cs="宋体"/>
                <w:color w:val="auto"/>
                <w:sz w:val="24"/>
                <w:szCs w:val="24"/>
              </w:rPr>
            </w:pPr>
            <w:r>
              <w:rPr>
                <w:rFonts w:hint="eastAsia" w:hAnsi="宋体" w:cs="宋体"/>
                <w:color w:val="auto"/>
                <w:sz w:val="24"/>
                <w:szCs w:val="24"/>
              </w:rPr>
              <w:t>长</w:t>
            </w:r>
          </w:p>
        </w:tc>
        <w:tc>
          <w:tcPr>
            <w:tcW w:w="7207" w:type="dxa"/>
            <w:gridSpan w:val="3"/>
            <w:tcMar>
              <w:left w:w="142" w:type="dxa"/>
              <w:right w:w="142" w:type="dxa"/>
            </w:tcMar>
            <w:vAlign w:val="center"/>
          </w:tcPr>
          <w:p w14:paraId="4AE26421">
            <w:pPr>
              <w:pStyle w:val="25"/>
              <w:snapToGrid w:val="0"/>
              <w:jc w:val="both"/>
              <w:rPr>
                <w:rFonts w:hAnsi="宋体" w:cs="宋体"/>
                <w:color w:val="auto"/>
                <w:sz w:val="24"/>
                <w:szCs w:val="24"/>
              </w:rPr>
            </w:pPr>
          </w:p>
        </w:tc>
      </w:tr>
    </w:tbl>
    <w:p w14:paraId="492A410C">
      <w:pPr>
        <w:pStyle w:val="25"/>
        <w:snapToGrid w:val="0"/>
        <w:spacing w:line="500" w:lineRule="exact"/>
        <w:ind w:firstLine="360" w:firstLineChars="150"/>
        <w:rPr>
          <w:rFonts w:hAnsi="宋体" w:cs="宋体"/>
          <w:color w:val="auto"/>
          <w:sz w:val="24"/>
          <w:szCs w:val="24"/>
        </w:rPr>
      </w:pPr>
      <w:r>
        <w:rPr>
          <w:rFonts w:hint="eastAsia" w:hAnsi="宋体" w:cs="宋体"/>
          <w:color w:val="auto"/>
          <w:sz w:val="24"/>
          <w:szCs w:val="24"/>
        </w:rPr>
        <w:t>注：此表在不改变表式的情况下，可自行制作</w:t>
      </w:r>
    </w:p>
    <w:p w14:paraId="42534460">
      <w:pPr>
        <w:spacing w:line="500" w:lineRule="exact"/>
        <w:ind w:firstLine="480" w:firstLineChars="200"/>
        <w:rPr>
          <w:rFonts w:hAnsi="宋体" w:cs="宋体"/>
          <w:color w:val="auto"/>
          <w:sz w:val="24"/>
          <w:szCs w:val="24"/>
        </w:rPr>
      </w:pPr>
      <w:r>
        <w:rPr>
          <w:rFonts w:hint="eastAsia" w:hAnsi="宋体" w:cs="宋体"/>
          <w:color w:val="auto"/>
          <w:sz w:val="24"/>
          <w:szCs w:val="24"/>
        </w:rPr>
        <w:t xml:space="preserve">供应商（盖章）：                </w:t>
      </w:r>
    </w:p>
    <w:p w14:paraId="5CF8EEB5">
      <w:pPr>
        <w:spacing w:line="500" w:lineRule="exact"/>
        <w:ind w:firstLine="480" w:firstLineChars="200"/>
        <w:rPr>
          <w:rFonts w:hAnsi="宋体" w:cs="宋体"/>
          <w:color w:val="auto"/>
          <w:sz w:val="24"/>
          <w:szCs w:val="24"/>
        </w:rPr>
      </w:pPr>
      <w:r>
        <w:rPr>
          <w:rFonts w:hint="eastAsia" w:hAnsi="宋体" w:cs="宋体"/>
          <w:color w:val="auto"/>
          <w:sz w:val="24"/>
          <w:szCs w:val="24"/>
        </w:rPr>
        <w:t>法定代表人或其授权代表（</w:t>
      </w:r>
      <w:r>
        <w:rPr>
          <w:rFonts w:hint="eastAsia" w:hAnsi="宋体" w:cs="宋体"/>
          <w:color w:val="auto"/>
          <w:sz w:val="24"/>
          <w:szCs w:val="24"/>
          <w:lang w:val="zh-CN"/>
        </w:rPr>
        <w:t>签字或盖章</w:t>
      </w:r>
      <w:r>
        <w:rPr>
          <w:rFonts w:hint="eastAsia" w:hAnsi="宋体" w:cs="宋体"/>
          <w:color w:val="auto"/>
          <w:sz w:val="24"/>
          <w:szCs w:val="24"/>
        </w:rPr>
        <w:t>）：</w:t>
      </w:r>
    </w:p>
    <w:p w14:paraId="3B694129">
      <w:pPr>
        <w:snapToGrid w:val="0"/>
        <w:spacing w:before="50" w:after="50" w:line="500" w:lineRule="exact"/>
        <w:ind w:firstLine="480" w:firstLineChars="200"/>
        <w:jc w:val="both"/>
        <w:rPr>
          <w:rFonts w:hAnsi="宋体" w:cs="宋体"/>
          <w:b/>
          <w:bCs/>
          <w:color w:val="auto"/>
          <w:sz w:val="24"/>
          <w:szCs w:val="24"/>
        </w:rPr>
      </w:pPr>
      <w:r>
        <w:rPr>
          <w:rFonts w:hint="eastAsia" w:hAnsi="宋体" w:cs="宋体"/>
          <w:color w:val="auto"/>
          <w:sz w:val="24"/>
          <w:szCs w:val="24"/>
        </w:rPr>
        <w:t>日期： 年     月     日</w:t>
      </w:r>
      <w:r>
        <w:rPr>
          <w:rFonts w:hint="eastAsia" w:hAnsi="宋体" w:cs="宋体"/>
          <w:color w:val="auto"/>
          <w:sz w:val="24"/>
          <w:szCs w:val="24"/>
        </w:rPr>
        <w:br w:type="page"/>
      </w:r>
    </w:p>
    <w:p w14:paraId="1935320A">
      <w:pPr>
        <w:spacing w:line="500" w:lineRule="exact"/>
        <w:ind w:firstLine="480"/>
        <w:jc w:val="center"/>
        <w:rPr>
          <w:rFonts w:hAnsi="宋体" w:cs="宋体"/>
          <w:b/>
          <w:color w:val="auto"/>
          <w:sz w:val="24"/>
          <w:szCs w:val="24"/>
        </w:rPr>
      </w:pPr>
      <w:r>
        <w:rPr>
          <w:rFonts w:hint="eastAsia" w:hAnsi="宋体" w:cs="宋体"/>
          <w:b/>
          <w:color w:val="auto"/>
          <w:sz w:val="24"/>
          <w:szCs w:val="24"/>
        </w:rPr>
        <w:t>3.</w:t>
      </w:r>
      <w:r>
        <w:rPr>
          <w:rFonts w:hint="eastAsia" w:hAnsi="宋体" w:cs="宋体"/>
          <w:b/>
          <w:bCs/>
          <w:color w:val="auto"/>
          <w:sz w:val="24"/>
          <w:szCs w:val="24"/>
        </w:rPr>
        <w:t>供应商</w:t>
      </w:r>
      <w:r>
        <w:rPr>
          <w:rFonts w:hint="eastAsia" w:hAnsi="宋体" w:cs="宋体"/>
          <w:b/>
          <w:color w:val="auto"/>
          <w:sz w:val="24"/>
          <w:szCs w:val="24"/>
        </w:rPr>
        <w:t>法定代表人身份证明、法定代表人授权委托书</w:t>
      </w:r>
    </w:p>
    <w:p w14:paraId="2BFAC359">
      <w:pPr>
        <w:rPr>
          <w:rFonts w:hAnsi="宋体" w:cs="宋体"/>
          <w:color w:val="auto"/>
          <w:sz w:val="24"/>
          <w:szCs w:val="24"/>
        </w:rPr>
      </w:pPr>
    </w:p>
    <w:p w14:paraId="049921BA">
      <w:pPr>
        <w:spacing w:line="300" w:lineRule="auto"/>
        <w:jc w:val="center"/>
        <w:rPr>
          <w:rFonts w:hAnsi="宋体" w:cs="宋体"/>
          <w:b/>
          <w:bCs/>
          <w:color w:val="auto"/>
          <w:sz w:val="24"/>
          <w:szCs w:val="24"/>
        </w:rPr>
      </w:pPr>
      <w:r>
        <w:rPr>
          <w:rFonts w:hint="eastAsia" w:hAnsi="宋体" w:cs="宋体"/>
          <w:b/>
          <w:bCs/>
          <w:color w:val="auto"/>
          <w:sz w:val="24"/>
          <w:szCs w:val="24"/>
        </w:rPr>
        <w:t>法定代表人资格证明书</w:t>
      </w:r>
    </w:p>
    <w:p w14:paraId="3EC46079">
      <w:pPr>
        <w:jc w:val="center"/>
        <w:rPr>
          <w:rFonts w:hAnsi="宋体" w:cs="宋体"/>
          <w:color w:val="auto"/>
          <w:sz w:val="24"/>
          <w:szCs w:val="24"/>
        </w:rPr>
      </w:pPr>
    </w:p>
    <w:p w14:paraId="2EC3AA22">
      <w:pPr>
        <w:spacing w:line="360" w:lineRule="auto"/>
        <w:textAlignment w:val="auto"/>
        <w:rPr>
          <w:rFonts w:hAnsi="宋体" w:cs="宋体"/>
          <w:color w:val="auto"/>
          <w:sz w:val="24"/>
          <w:szCs w:val="24"/>
        </w:rPr>
      </w:pPr>
    </w:p>
    <w:p w14:paraId="195238B2">
      <w:pPr>
        <w:spacing w:line="360" w:lineRule="auto"/>
        <w:textAlignment w:val="auto"/>
        <w:rPr>
          <w:rFonts w:hAnsi="宋体" w:cs="宋体"/>
          <w:color w:val="auto"/>
          <w:sz w:val="24"/>
          <w:szCs w:val="24"/>
          <w:u w:val="single"/>
        </w:rPr>
      </w:pPr>
      <w:r>
        <w:rPr>
          <w:rFonts w:hint="eastAsia" w:hAnsi="宋体" w:cs="宋体"/>
          <w:color w:val="auto"/>
          <w:sz w:val="24"/>
          <w:szCs w:val="24"/>
        </w:rPr>
        <w:t>供应商名称：</w:t>
      </w:r>
      <w:r>
        <w:rPr>
          <w:rFonts w:hint="eastAsia" w:hAnsi="宋体" w:cs="宋体"/>
          <w:color w:val="auto"/>
          <w:sz w:val="24"/>
          <w:szCs w:val="24"/>
          <w:u w:val="single"/>
        </w:rPr>
        <w:t xml:space="preserve">                               </w:t>
      </w:r>
    </w:p>
    <w:p w14:paraId="66F09214">
      <w:pPr>
        <w:spacing w:line="360" w:lineRule="auto"/>
        <w:textAlignment w:val="auto"/>
        <w:rPr>
          <w:rFonts w:hAnsi="宋体" w:cs="宋体"/>
          <w:color w:val="auto"/>
          <w:sz w:val="24"/>
          <w:szCs w:val="24"/>
        </w:rPr>
      </w:pPr>
      <w:r>
        <w:rPr>
          <w:rFonts w:hint="eastAsia" w:hAnsi="宋体" w:cs="宋体"/>
          <w:color w:val="auto"/>
          <w:sz w:val="24"/>
          <w:szCs w:val="24"/>
        </w:rPr>
        <w:t>单位性质：</w:t>
      </w:r>
      <w:r>
        <w:rPr>
          <w:rFonts w:hint="eastAsia" w:hAnsi="宋体" w:cs="宋体"/>
          <w:color w:val="auto"/>
          <w:sz w:val="24"/>
          <w:szCs w:val="24"/>
          <w:u w:val="single"/>
        </w:rPr>
        <w:t xml:space="preserve">                                 </w:t>
      </w:r>
    </w:p>
    <w:p w14:paraId="04D631B2">
      <w:pPr>
        <w:spacing w:line="360" w:lineRule="auto"/>
        <w:textAlignment w:val="auto"/>
        <w:rPr>
          <w:rFonts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p>
    <w:p w14:paraId="5E08DCC4">
      <w:pPr>
        <w:spacing w:line="360" w:lineRule="auto"/>
        <w:textAlignment w:val="auto"/>
        <w:rPr>
          <w:rFonts w:hAnsi="宋体" w:cs="宋体"/>
          <w:color w:val="auto"/>
          <w:sz w:val="24"/>
          <w:szCs w:val="24"/>
        </w:rPr>
      </w:pPr>
      <w:r>
        <w:rPr>
          <w:rFonts w:hint="eastAsia" w:hAnsi="宋体" w:cs="宋体"/>
          <w:color w:val="auto"/>
          <w:sz w:val="24"/>
          <w:szCs w:val="24"/>
        </w:rPr>
        <w:t>成立时间：</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 xml:space="preserve"> 月</w:t>
      </w:r>
      <w:r>
        <w:rPr>
          <w:rFonts w:hint="eastAsia" w:hAnsi="宋体" w:cs="宋体"/>
          <w:color w:val="auto"/>
          <w:sz w:val="24"/>
          <w:szCs w:val="24"/>
          <w:u w:val="single"/>
        </w:rPr>
        <w:t xml:space="preserve">         </w:t>
      </w:r>
      <w:r>
        <w:rPr>
          <w:rFonts w:hint="eastAsia" w:hAnsi="宋体" w:cs="宋体"/>
          <w:color w:val="auto"/>
          <w:sz w:val="24"/>
          <w:szCs w:val="24"/>
        </w:rPr>
        <w:t>日</w:t>
      </w:r>
    </w:p>
    <w:p w14:paraId="3592CB1D">
      <w:pPr>
        <w:spacing w:line="360" w:lineRule="auto"/>
        <w:textAlignment w:val="auto"/>
        <w:rPr>
          <w:rFonts w:hAnsi="宋体" w:cs="宋体"/>
          <w:color w:val="auto"/>
          <w:sz w:val="24"/>
          <w:szCs w:val="24"/>
        </w:rPr>
      </w:pPr>
      <w:r>
        <w:rPr>
          <w:rFonts w:hint="eastAsia" w:hAnsi="宋体" w:cs="宋体"/>
          <w:color w:val="auto"/>
          <w:sz w:val="24"/>
          <w:szCs w:val="24"/>
        </w:rPr>
        <w:t>经营期限：</w:t>
      </w:r>
      <w:r>
        <w:rPr>
          <w:rFonts w:hint="eastAsia" w:hAnsi="宋体" w:cs="宋体"/>
          <w:color w:val="auto"/>
          <w:sz w:val="24"/>
          <w:szCs w:val="24"/>
          <w:u w:val="single"/>
        </w:rPr>
        <w:t xml:space="preserve">                                 </w:t>
      </w:r>
    </w:p>
    <w:p w14:paraId="0121770F">
      <w:pPr>
        <w:spacing w:line="360" w:lineRule="auto"/>
        <w:textAlignment w:val="auto"/>
        <w:rPr>
          <w:rFonts w:hAnsi="宋体" w:cs="宋体"/>
          <w:color w:val="auto"/>
          <w:sz w:val="24"/>
          <w:szCs w:val="24"/>
        </w:rPr>
      </w:pPr>
      <w:r>
        <w:rPr>
          <w:rFonts w:hint="eastAsia" w:hAnsi="宋体" w:cs="宋体"/>
          <w:color w:val="auto"/>
          <w:sz w:val="24"/>
          <w:szCs w:val="24"/>
        </w:rPr>
        <w:t>姓名：</w:t>
      </w:r>
      <w:r>
        <w:rPr>
          <w:rFonts w:hint="eastAsia" w:hAnsi="宋体" w:cs="宋体"/>
          <w:color w:val="auto"/>
          <w:sz w:val="24"/>
          <w:szCs w:val="24"/>
          <w:u w:val="single"/>
        </w:rPr>
        <w:t xml:space="preserve">         </w:t>
      </w:r>
      <w:r>
        <w:rPr>
          <w:rFonts w:hint="eastAsia" w:hAnsi="宋体" w:cs="宋体"/>
          <w:color w:val="auto"/>
          <w:sz w:val="24"/>
          <w:szCs w:val="24"/>
        </w:rPr>
        <w:t>性别：</w:t>
      </w:r>
      <w:r>
        <w:rPr>
          <w:rFonts w:hint="eastAsia" w:hAnsi="宋体" w:cs="宋体"/>
          <w:color w:val="auto"/>
          <w:sz w:val="24"/>
          <w:szCs w:val="24"/>
          <w:u w:val="single"/>
        </w:rPr>
        <w:t xml:space="preserve">         </w:t>
      </w:r>
      <w:r>
        <w:rPr>
          <w:rFonts w:hint="eastAsia" w:hAnsi="宋体" w:cs="宋体"/>
          <w:color w:val="auto"/>
          <w:sz w:val="24"/>
          <w:szCs w:val="24"/>
        </w:rPr>
        <w:t xml:space="preserve"> 年龄：</w:t>
      </w:r>
      <w:r>
        <w:rPr>
          <w:rFonts w:hint="eastAsia" w:hAnsi="宋体" w:cs="宋体"/>
          <w:color w:val="auto"/>
          <w:sz w:val="24"/>
          <w:szCs w:val="24"/>
          <w:u w:val="single"/>
        </w:rPr>
        <w:t xml:space="preserve">         </w:t>
      </w:r>
      <w:r>
        <w:rPr>
          <w:rFonts w:hint="eastAsia" w:hAnsi="宋体" w:cs="宋体"/>
          <w:color w:val="auto"/>
          <w:sz w:val="24"/>
          <w:szCs w:val="24"/>
        </w:rPr>
        <w:t xml:space="preserve"> 职务：</w:t>
      </w:r>
      <w:r>
        <w:rPr>
          <w:rFonts w:hint="eastAsia" w:hAnsi="宋体" w:cs="宋体"/>
          <w:color w:val="auto"/>
          <w:sz w:val="24"/>
          <w:szCs w:val="24"/>
          <w:u w:val="single"/>
        </w:rPr>
        <w:t xml:space="preserve">         </w:t>
      </w:r>
      <w:r>
        <w:rPr>
          <w:rFonts w:hint="eastAsia" w:hAnsi="宋体" w:cs="宋体"/>
          <w:color w:val="auto"/>
          <w:sz w:val="24"/>
          <w:szCs w:val="24"/>
        </w:rPr>
        <w:t>系</w:t>
      </w:r>
      <w:r>
        <w:rPr>
          <w:rFonts w:hint="eastAsia" w:hAnsi="宋体" w:cs="宋体"/>
          <w:color w:val="auto"/>
          <w:sz w:val="24"/>
          <w:szCs w:val="24"/>
          <w:u w:val="single"/>
        </w:rPr>
        <w:t xml:space="preserve">        (供应商</w:t>
      </w:r>
      <w:r>
        <w:rPr>
          <w:rFonts w:hint="eastAsia" w:hAnsi="宋体" w:cs="宋体"/>
          <w:bCs/>
          <w:color w:val="auto"/>
          <w:sz w:val="24"/>
          <w:szCs w:val="24"/>
        </w:rPr>
        <w:t>单位的名称</w:t>
      </w:r>
      <w:r>
        <w:rPr>
          <w:rFonts w:hint="eastAsia" w:hAnsi="宋体" w:cs="宋体"/>
          <w:bCs/>
          <w:color w:val="auto"/>
          <w:sz w:val="24"/>
          <w:szCs w:val="24"/>
          <w:u w:val="single"/>
        </w:rPr>
        <w:t>)</w:t>
      </w:r>
      <w:r>
        <w:rPr>
          <w:rFonts w:hint="eastAsia" w:hAnsi="宋体" w:cs="宋体"/>
          <w:color w:val="auto"/>
          <w:sz w:val="24"/>
          <w:szCs w:val="24"/>
          <w:u w:val="single"/>
        </w:rPr>
        <w:t xml:space="preserve">                </w:t>
      </w:r>
      <w:r>
        <w:rPr>
          <w:rFonts w:hint="eastAsia" w:hAnsi="宋体" w:cs="宋体"/>
          <w:color w:val="auto"/>
          <w:sz w:val="24"/>
          <w:szCs w:val="24"/>
        </w:rPr>
        <w:t>的法定代表人。</w:t>
      </w:r>
    </w:p>
    <w:p w14:paraId="376DBD82">
      <w:pPr>
        <w:spacing w:line="360" w:lineRule="auto"/>
        <w:textAlignment w:val="auto"/>
        <w:rPr>
          <w:rFonts w:hAnsi="宋体" w:cs="宋体"/>
          <w:color w:val="auto"/>
          <w:sz w:val="24"/>
          <w:szCs w:val="24"/>
        </w:rPr>
      </w:pPr>
      <w:r>
        <w:rPr>
          <w:rFonts w:hint="eastAsia" w:hAnsi="宋体" w:cs="宋体"/>
          <w:color w:val="auto"/>
          <w:sz w:val="24"/>
          <w:szCs w:val="24"/>
        </w:rPr>
        <w:t>特此证明。</w:t>
      </w:r>
    </w:p>
    <w:p w14:paraId="5D17147E">
      <w:pPr>
        <w:spacing w:line="360" w:lineRule="auto"/>
        <w:ind w:firstLine="5280" w:firstLineChars="2200"/>
        <w:textAlignment w:val="auto"/>
        <w:rPr>
          <w:rFonts w:hAnsi="宋体" w:cs="宋体"/>
          <w:color w:val="auto"/>
          <w:sz w:val="24"/>
          <w:szCs w:val="24"/>
        </w:rPr>
      </w:pPr>
    </w:p>
    <w:p w14:paraId="00D9C555">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法定代表人身份证（正反面）复印件粘贴处：</w:t>
      </w:r>
    </w:p>
    <w:p w14:paraId="611F06E7">
      <w:pPr>
        <w:spacing w:line="360" w:lineRule="auto"/>
        <w:ind w:firstLine="5280" w:firstLineChars="2200"/>
        <w:textAlignment w:val="auto"/>
        <w:rPr>
          <w:rFonts w:hAnsi="宋体" w:cs="宋体"/>
          <w:color w:val="auto"/>
          <w:sz w:val="24"/>
          <w:szCs w:val="24"/>
        </w:rPr>
      </w:pPr>
    </w:p>
    <w:p w14:paraId="4D098388">
      <w:pPr>
        <w:spacing w:line="360" w:lineRule="auto"/>
        <w:ind w:firstLine="5280" w:firstLineChars="2200"/>
        <w:textAlignment w:val="auto"/>
        <w:rPr>
          <w:rFonts w:hAnsi="宋体" w:cs="宋体"/>
          <w:color w:val="auto"/>
          <w:sz w:val="24"/>
          <w:szCs w:val="24"/>
        </w:rPr>
      </w:pPr>
    </w:p>
    <w:p w14:paraId="10AF70E0">
      <w:pPr>
        <w:spacing w:line="360" w:lineRule="auto"/>
        <w:ind w:firstLine="960" w:firstLineChars="400"/>
        <w:textAlignment w:val="auto"/>
        <w:rPr>
          <w:rFonts w:hAnsi="宋体" w:cs="宋体"/>
          <w:color w:val="auto"/>
          <w:sz w:val="24"/>
          <w:szCs w:val="24"/>
        </w:rPr>
      </w:pPr>
      <w:r>
        <w:rPr>
          <w:rFonts w:hint="eastAsia" w:hAnsi="宋体" w:cs="宋体"/>
          <w:color w:val="auto"/>
          <w:sz w:val="24"/>
          <w:szCs w:val="24"/>
        </w:rPr>
        <w:t>供应商</w:t>
      </w:r>
      <w:r>
        <w:rPr>
          <w:rFonts w:hint="eastAsia" w:hAnsi="宋体" w:cs="宋体"/>
          <w:bCs/>
          <w:color w:val="auto"/>
          <w:sz w:val="24"/>
          <w:szCs w:val="24"/>
        </w:rPr>
        <w:t>：</w:t>
      </w:r>
      <w:r>
        <w:rPr>
          <w:rFonts w:hint="eastAsia" w:hAnsi="宋体" w:cs="宋体"/>
          <w:color w:val="auto"/>
          <w:sz w:val="24"/>
          <w:szCs w:val="24"/>
        </w:rPr>
        <w:t xml:space="preserve"> (单位公章)</w:t>
      </w:r>
    </w:p>
    <w:p w14:paraId="0DCD9DB9">
      <w:pPr>
        <w:spacing w:line="360" w:lineRule="auto"/>
        <w:ind w:firstLine="1440" w:firstLineChars="600"/>
        <w:jc w:val="both"/>
        <w:rPr>
          <w:rFonts w:hAnsi="宋体" w:cs="宋体"/>
          <w:color w:val="auto"/>
          <w:sz w:val="24"/>
          <w:szCs w:val="24"/>
        </w:rPr>
      </w:pPr>
      <w:r>
        <w:rPr>
          <w:rFonts w:hint="eastAsia" w:hAnsi="宋体" w:cs="宋体"/>
          <w:color w:val="auto"/>
          <w:sz w:val="24"/>
          <w:szCs w:val="24"/>
        </w:rPr>
        <w:t xml:space="preserve"> 日  期：  年  月  日</w:t>
      </w:r>
    </w:p>
    <w:p w14:paraId="2BF2514C">
      <w:pPr>
        <w:rPr>
          <w:rFonts w:hAnsi="宋体" w:cs="宋体"/>
          <w:color w:val="auto"/>
        </w:rPr>
      </w:pPr>
    </w:p>
    <w:p w14:paraId="406FAB42">
      <w:pPr>
        <w:snapToGrid w:val="0"/>
        <w:spacing w:before="50" w:after="50"/>
        <w:jc w:val="center"/>
        <w:rPr>
          <w:rFonts w:hAnsi="宋体" w:cs="宋体"/>
          <w:b/>
          <w:color w:val="auto"/>
          <w:sz w:val="28"/>
        </w:rPr>
      </w:pPr>
    </w:p>
    <w:p w14:paraId="76B850B9">
      <w:pPr>
        <w:snapToGrid w:val="0"/>
        <w:spacing w:before="50" w:after="50"/>
        <w:jc w:val="center"/>
        <w:rPr>
          <w:rFonts w:hAnsi="宋体" w:cs="宋体"/>
          <w:b/>
          <w:color w:val="auto"/>
          <w:sz w:val="28"/>
        </w:rPr>
      </w:pPr>
      <w:r>
        <w:rPr>
          <w:rFonts w:hint="eastAsia" w:hAnsi="宋体" w:cs="宋体"/>
          <w:b/>
          <w:color w:val="auto"/>
          <w:sz w:val="28"/>
        </w:rPr>
        <w:br w:type="page"/>
      </w:r>
    </w:p>
    <w:p w14:paraId="07B1EDA1">
      <w:pPr>
        <w:snapToGrid w:val="0"/>
        <w:spacing w:before="50" w:after="50"/>
        <w:jc w:val="center"/>
        <w:rPr>
          <w:rFonts w:hAnsi="宋体" w:cs="宋体"/>
          <w:b/>
          <w:color w:val="auto"/>
          <w:sz w:val="28"/>
        </w:rPr>
      </w:pPr>
    </w:p>
    <w:p w14:paraId="25439941">
      <w:pPr>
        <w:snapToGrid w:val="0"/>
        <w:spacing w:before="50" w:after="50"/>
        <w:jc w:val="center"/>
        <w:rPr>
          <w:rFonts w:hAnsi="宋体" w:cs="宋体"/>
          <w:b/>
          <w:color w:val="auto"/>
          <w:sz w:val="28"/>
        </w:rPr>
      </w:pPr>
      <w:r>
        <w:rPr>
          <w:rFonts w:hint="eastAsia" w:hAnsi="宋体" w:cs="宋体"/>
          <w:b/>
          <w:color w:val="auto"/>
          <w:sz w:val="28"/>
        </w:rPr>
        <w:t>法定代表人授权委托书</w:t>
      </w:r>
    </w:p>
    <w:p w14:paraId="1698C435">
      <w:pPr>
        <w:spacing w:line="360" w:lineRule="auto"/>
        <w:rPr>
          <w:rFonts w:hAnsi="宋体" w:cs="宋体"/>
          <w:color w:val="auto"/>
          <w:sz w:val="24"/>
          <w:szCs w:val="24"/>
        </w:rPr>
      </w:pPr>
    </w:p>
    <w:p w14:paraId="6BF14921">
      <w:pPr>
        <w:spacing w:line="360" w:lineRule="auto"/>
        <w:rPr>
          <w:rFonts w:hAnsi="宋体" w:cs="宋体"/>
          <w:color w:val="auto"/>
          <w:sz w:val="24"/>
          <w:szCs w:val="24"/>
        </w:rPr>
      </w:pPr>
      <w:r>
        <w:rPr>
          <w:rFonts w:hint="eastAsia" w:hAnsi="宋体" w:cs="宋体"/>
          <w:color w:val="auto"/>
          <w:sz w:val="24"/>
          <w:szCs w:val="24"/>
        </w:rPr>
        <w:t>_______ （采购人）：</w:t>
      </w:r>
    </w:p>
    <w:p w14:paraId="464539A4">
      <w:pPr>
        <w:spacing w:line="360" w:lineRule="auto"/>
        <w:ind w:firstLine="480"/>
        <w:rPr>
          <w:rFonts w:hAnsi="宋体" w:cs="宋体"/>
          <w:color w:val="auto"/>
          <w:sz w:val="24"/>
          <w:szCs w:val="24"/>
        </w:rPr>
      </w:pPr>
      <w:r>
        <w:rPr>
          <w:rFonts w:hint="eastAsia" w:hAnsi="宋体" w:cs="宋体"/>
          <w:color w:val="auto"/>
          <w:sz w:val="24"/>
          <w:szCs w:val="24"/>
        </w:rPr>
        <w:t>-------------------------------（响应供应商名称）法定代表人（或单位负责人）------------------------授----------------（全权代表姓名）为全权代表，参加贵公司组织的-----------------------（项目名称及项目编号）采购活动，全权处理采购活动中的一切事宜。</w:t>
      </w:r>
    </w:p>
    <w:p w14:paraId="486B03BD">
      <w:pPr>
        <w:spacing w:line="400" w:lineRule="exact"/>
        <w:rPr>
          <w:rFonts w:hAnsi="宋体" w:cs="宋体"/>
          <w:color w:val="auto"/>
          <w:sz w:val="24"/>
          <w:szCs w:val="24"/>
        </w:rPr>
      </w:pPr>
    </w:p>
    <w:p w14:paraId="72FC3376">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附：</w:t>
      </w:r>
    </w:p>
    <w:p w14:paraId="7C4D66B5">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 xml:space="preserve">姓名____________职务_______身份证号码_________________ </w:t>
      </w:r>
    </w:p>
    <w:p w14:paraId="58A6D0EE">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 xml:space="preserve">详细通讯地址________________________邮政编码__________________ </w:t>
      </w:r>
    </w:p>
    <w:p w14:paraId="6A4DDE44">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 xml:space="preserve">电话__________________传真_____________________ </w:t>
      </w:r>
    </w:p>
    <w:p w14:paraId="39F52B04">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手机__________________电子邮箱_________________</w:t>
      </w:r>
    </w:p>
    <w:p w14:paraId="2969925B">
      <w:pPr>
        <w:autoSpaceDE/>
        <w:autoSpaceDN/>
        <w:adjustRightInd/>
        <w:spacing w:line="500" w:lineRule="exact"/>
        <w:jc w:val="both"/>
        <w:textAlignment w:val="auto"/>
        <w:rPr>
          <w:rFonts w:hAnsi="宋体" w:cs="宋体"/>
          <w:color w:val="auto"/>
          <w:sz w:val="24"/>
          <w:szCs w:val="24"/>
        </w:rPr>
      </w:pPr>
    </w:p>
    <w:p w14:paraId="52C1D0C8">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法定代表人（或单位负责人）身份证（正反面）复印件粘贴处：</w:t>
      </w:r>
    </w:p>
    <w:p w14:paraId="46F82E65">
      <w:pPr>
        <w:autoSpaceDE/>
        <w:autoSpaceDN/>
        <w:adjustRightInd/>
        <w:spacing w:line="500" w:lineRule="exact"/>
        <w:jc w:val="both"/>
        <w:textAlignment w:val="auto"/>
        <w:rPr>
          <w:rFonts w:hAnsi="宋体" w:cs="宋体"/>
          <w:color w:val="auto"/>
          <w:sz w:val="24"/>
          <w:szCs w:val="24"/>
        </w:rPr>
      </w:pPr>
    </w:p>
    <w:p w14:paraId="644EFB36">
      <w:pPr>
        <w:autoSpaceDE/>
        <w:autoSpaceDN/>
        <w:adjustRightInd/>
        <w:spacing w:line="500" w:lineRule="exact"/>
        <w:jc w:val="both"/>
        <w:textAlignment w:val="auto"/>
        <w:rPr>
          <w:rFonts w:hAnsi="宋体" w:cs="宋体"/>
          <w:color w:val="auto"/>
          <w:sz w:val="24"/>
          <w:szCs w:val="24"/>
        </w:rPr>
      </w:pPr>
      <w:r>
        <w:rPr>
          <w:rFonts w:hint="eastAsia" w:hAnsi="宋体" w:cs="宋体"/>
          <w:color w:val="auto"/>
          <w:sz w:val="24"/>
          <w:szCs w:val="24"/>
        </w:rPr>
        <w:t>授权代表身份证（正反面）复印件粘贴处：</w:t>
      </w:r>
    </w:p>
    <w:p w14:paraId="57034A68">
      <w:pPr>
        <w:autoSpaceDE/>
        <w:autoSpaceDN/>
        <w:adjustRightInd/>
        <w:spacing w:line="500" w:lineRule="exact"/>
        <w:jc w:val="both"/>
        <w:textAlignment w:val="auto"/>
        <w:rPr>
          <w:rFonts w:hAnsi="宋体" w:cs="宋体"/>
          <w:b/>
          <w:bCs/>
          <w:color w:val="auto"/>
          <w:sz w:val="24"/>
          <w:szCs w:val="24"/>
        </w:rPr>
      </w:pPr>
    </w:p>
    <w:p w14:paraId="4EC5DFC2">
      <w:pPr>
        <w:autoSpaceDE/>
        <w:autoSpaceDN/>
        <w:adjustRightInd/>
        <w:spacing w:line="500" w:lineRule="exact"/>
        <w:ind w:firstLine="3360" w:firstLineChars="1400"/>
        <w:jc w:val="both"/>
        <w:textAlignment w:val="auto"/>
        <w:rPr>
          <w:rFonts w:hAnsi="宋体" w:cs="宋体"/>
          <w:color w:val="auto"/>
          <w:sz w:val="24"/>
          <w:szCs w:val="24"/>
        </w:rPr>
      </w:pPr>
      <w:r>
        <w:rPr>
          <w:rFonts w:hint="eastAsia" w:hAnsi="宋体" w:cs="宋体"/>
          <w:color w:val="auto"/>
          <w:sz w:val="24"/>
          <w:szCs w:val="24"/>
        </w:rPr>
        <w:t>供应商（公章）：     </w:t>
      </w:r>
    </w:p>
    <w:p w14:paraId="0121F1CE">
      <w:pPr>
        <w:autoSpaceDE/>
        <w:autoSpaceDN/>
        <w:adjustRightInd/>
        <w:spacing w:line="500" w:lineRule="exact"/>
        <w:ind w:firstLine="3360" w:firstLineChars="1400"/>
        <w:jc w:val="both"/>
        <w:textAlignment w:val="auto"/>
        <w:rPr>
          <w:rFonts w:hAnsi="宋体" w:cs="宋体"/>
          <w:color w:val="auto"/>
          <w:sz w:val="24"/>
          <w:szCs w:val="24"/>
        </w:rPr>
      </w:pPr>
      <w:r>
        <w:rPr>
          <w:rFonts w:hint="eastAsia" w:hAnsi="宋体" w:cs="宋体"/>
          <w:color w:val="auto"/>
          <w:sz w:val="24"/>
          <w:szCs w:val="24"/>
        </w:rPr>
        <w:t>法定代表人（或单位负责人）签字（或盖章）： </w:t>
      </w:r>
    </w:p>
    <w:p w14:paraId="47019BE7">
      <w:pPr>
        <w:autoSpaceDE/>
        <w:autoSpaceDN/>
        <w:adjustRightInd/>
        <w:spacing w:line="500" w:lineRule="exact"/>
        <w:ind w:firstLine="3840" w:firstLineChars="1600"/>
        <w:jc w:val="both"/>
        <w:textAlignment w:val="auto"/>
        <w:rPr>
          <w:rFonts w:hAnsi="宋体" w:cs="宋体"/>
          <w:color w:val="auto"/>
          <w:sz w:val="24"/>
          <w:szCs w:val="24"/>
        </w:rPr>
      </w:pPr>
      <w:r>
        <w:rPr>
          <w:rFonts w:hint="eastAsia" w:hAnsi="宋体" w:cs="宋体"/>
          <w:color w:val="auto"/>
          <w:sz w:val="24"/>
          <w:szCs w:val="24"/>
        </w:rPr>
        <w:t>被授权人（全权代表）签字（或盖章）：</w:t>
      </w:r>
    </w:p>
    <w:p w14:paraId="0E89D467">
      <w:pPr>
        <w:autoSpaceDE/>
        <w:autoSpaceDN/>
        <w:adjustRightInd/>
        <w:spacing w:line="500" w:lineRule="exact"/>
        <w:ind w:firstLine="5280" w:firstLineChars="2200"/>
        <w:jc w:val="both"/>
        <w:textAlignment w:val="auto"/>
        <w:rPr>
          <w:rFonts w:hAnsi="宋体" w:cs="宋体"/>
          <w:color w:val="auto"/>
          <w:sz w:val="24"/>
          <w:szCs w:val="24"/>
        </w:rPr>
      </w:pPr>
      <w:r>
        <w:rPr>
          <w:rFonts w:hint="eastAsia" w:hAnsi="宋体" w:cs="宋体"/>
          <w:color w:val="auto"/>
          <w:sz w:val="24"/>
          <w:szCs w:val="24"/>
        </w:rPr>
        <w:t>日期：____年____月____日</w:t>
      </w:r>
    </w:p>
    <w:p w14:paraId="2AD9C93D">
      <w:pPr>
        <w:autoSpaceDE/>
        <w:autoSpaceDN/>
        <w:adjustRightInd/>
        <w:spacing w:line="500" w:lineRule="exact"/>
        <w:ind w:firstLine="5280" w:firstLineChars="2200"/>
        <w:jc w:val="both"/>
        <w:textAlignment w:val="auto"/>
        <w:rPr>
          <w:rFonts w:hAnsi="宋体" w:cs="宋体"/>
          <w:color w:val="auto"/>
          <w:sz w:val="24"/>
          <w:szCs w:val="24"/>
        </w:rPr>
      </w:pPr>
    </w:p>
    <w:p w14:paraId="604DD8F0">
      <w:pPr>
        <w:autoSpaceDE/>
        <w:autoSpaceDN/>
        <w:adjustRightInd/>
        <w:spacing w:line="500" w:lineRule="exact"/>
        <w:ind w:firstLine="5280" w:firstLineChars="2200"/>
        <w:jc w:val="both"/>
        <w:textAlignment w:val="auto"/>
        <w:rPr>
          <w:rFonts w:hAnsi="宋体" w:cs="宋体"/>
          <w:color w:val="auto"/>
          <w:sz w:val="24"/>
          <w:szCs w:val="24"/>
        </w:rPr>
      </w:pPr>
    </w:p>
    <w:p w14:paraId="6A4AF30F">
      <w:pPr>
        <w:widowControl/>
        <w:autoSpaceDE/>
        <w:autoSpaceDN/>
        <w:adjustRightInd/>
        <w:textAlignment w:val="auto"/>
        <w:rPr>
          <w:rFonts w:hAnsi="宋体" w:cs="宋体"/>
          <w:b/>
          <w:bCs/>
          <w:color w:val="auto"/>
          <w:kern w:val="2"/>
          <w:sz w:val="21"/>
          <w:szCs w:val="21"/>
        </w:rPr>
      </w:pPr>
    </w:p>
    <w:p w14:paraId="76605B07">
      <w:pPr>
        <w:widowControl/>
        <w:autoSpaceDE/>
        <w:autoSpaceDN/>
        <w:adjustRightInd/>
        <w:textAlignment w:val="auto"/>
        <w:rPr>
          <w:rFonts w:hAnsi="宋体" w:cs="宋体"/>
          <w:b/>
          <w:bCs/>
          <w:color w:val="auto"/>
          <w:kern w:val="2"/>
          <w:sz w:val="21"/>
          <w:szCs w:val="21"/>
        </w:rPr>
      </w:pPr>
    </w:p>
    <w:p w14:paraId="450E4586">
      <w:pPr>
        <w:pStyle w:val="47"/>
        <w:ind w:left="680"/>
        <w:rPr>
          <w:rFonts w:ascii="宋体" w:hAnsi="宋体"/>
          <w:b/>
          <w:bCs/>
          <w:color w:val="auto"/>
        </w:rPr>
      </w:pPr>
    </w:p>
    <w:p w14:paraId="115AFCC3">
      <w:pPr>
        <w:pStyle w:val="47"/>
        <w:ind w:left="680"/>
        <w:rPr>
          <w:rFonts w:ascii="宋体" w:hAnsi="宋体"/>
          <w:b/>
          <w:bCs/>
          <w:color w:val="auto"/>
        </w:rPr>
      </w:pPr>
    </w:p>
    <w:p w14:paraId="59BA6E80">
      <w:pPr>
        <w:pStyle w:val="47"/>
        <w:ind w:left="680"/>
        <w:rPr>
          <w:color w:val="auto"/>
        </w:rPr>
      </w:pPr>
    </w:p>
    <w:p w14:paraId="5733EEA5">
      <w:pPr>
        <w:pStyle w:val="47"/>
        <w:ind w:left="17" w:leftChars="0" w:hanging="17" w:hangingChars="7"/>
        <w:jc w:val="center"/>
        <w:rPr>
          <w:rFonts w:ascii="宋体" w:hAnsi="宋体"/>
          <w:b/>
          <w:color w:val="auto"/>
          <w:sz w:val="24"/>
        </w:rPr>
      </w:pPr>
      <w:bookmarkStart w:id="283" w:name="_Toc499294831"/>
      <w:bookmarkStart w:id="284" w:name="_Toc217289142"/>
      <w:bookmarkStart w:id="285" w:name="_Toc237176518"/>
      <w:bookmarkStart w:id="286" w:name="_Toc184785940"/>
      <w:bookmarkStart w:id="287" w:name="_Toc237340119"/>
      <w:bookmarkStart w:id="288" w:name="_Toc237414020"/>
      <w:bookmarkStart w:id="289" w:name="_Toc295910888"/>
      <w:bookmarkStart w:id="290" w:name="_Toc295737640"/>
      <w:bookmarkStart w:id="291" w:name="_Toc237193463"/>
      <w:bookmarkStart w:id="292" w:name="_Toc296074351"/>
      <w:bookmarkStart w:id="293" w:name="_Toc237189792"/>
      <w:bookmarkStart w:id="294" w:name="_Toc296075062"/>
      <w:bookmarkStart w:id="295" w:name="_Toc237182511"/>
      <w:bookmarkStart w:id="296" w:name="_Toc256977550"/>
      <w:bookmarkStart w:id="297" w:name="_Toc264211082"/>
      <w:bookmarkStart w:id="298" w:name="_Toc354841325"/>
      <w:bookmarkStart w:id="299" w:name="_Toc265065994"/>
      <w:bookmarkStart w:id="300" w:name="_Toc237413925"/>
      <w:r>
        <w:rPr>
          <w:rFonts w:hint="eastAsia" w:ascii="宋体" w:hAnsi="宋体"/>
          <w:b/>
          <w:color w:val="auto"/>
          <w:sz w:val="24"/>
        </w:rPr>
        <w:t>4.</w:t>
      </w:r>
      <w:bookmarkEnd w:id="283"/>
      <w:bookmarkEnd w:id="284"/>
      <w:bookmarkEnd w:id="285"/>
      <w:bookmarkEnd w:id="286"/>
      <w:r>
        <w:rPr>
          <w:rFonts w:hint="eastAsia" w:ascii="宋体" w:hAnsi="宋体"/>
          <w:b/>
          <w:color w:val="auto"/>
          <w:sz w:val="24"/>
        </w:rPr>
        <w:t>服务</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宋体" w:hAnsi="宋体"/>
          <w:b/>
          <w:color w:val="auto"/>
          <w:sz w:val="24"/>
        </w:rPr>
        <w:t>条款对比表</w:t>
      </w:r>
    </w:p>
    <w:tbl>
      <w:tblPr>
        <w:tblStyle w:val="48"/>
        <w:tblpPr w:leftFromText="180" w:rightFromText="180" w:vertAnchor="text" w:horzAnchor="page" w:tblpX="1430" w:tblpY="41"/>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906"/>
        <w:gridCol w:w="3128"/>
        <w:gridCol w:w="2036"/>
      </w:tblGrid>
      <w:tr w14:paraId="782F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92" w:type="dxa"/>
            <w:vAlign w:val="center"/>
          </w:tcPr>
          <w:p w14:paraId="023C1FC0">
            <w:pPr>
              <w:spacing w:line="300" w:lineRule="auto"/>
              <w:jc w:val="center"/>
              <w:rPr>
                <w:rFonts w:hAnsi="宋体" w:cs="宋体"/>
                <w:color w:val="auto"/>
                <w:sz w:val="21"/>
                <w:szCs w:val="21"/>
              </w:rPr>
            </w:pPr>
            <w:r>
              <w:rPr>
                <w:rFonts w:hint="eastAsia" w:hAnsi="宋体" w:cs="宋体"/>
                <w:color w:val="auto"/>
                <w:sz w:val="21"/>
                <w:szCs w:val="21"/>
              </w:rPr>
              <w:t>序号</w:t>
            </w:r>
          </w:p>
        </w:tc>
        <w:tc>
          <w:tcPr>
            <w:tcW w:w="2906" w:type="dxa"/>
            <w:vAlign w:val="center"/>
          </w:tcPr>
          <w:p w14:paraId="3B02059E">
            <w:pPr>
              <w:spacing w:line="300" w:lineRule="auto"/>
              <w:jc w:val="center"/>
              <w:rPr>
                <w:rFonts w:hAnsi="宋体" w:cs="宋体"/>
                <w:color w:val="auto"/>
                <w:sz w:val="21"/>
                <w:szCs w:val="21"/>
              </w:rPr>
            </w:pPr>
            <w:r>
              <w:rPr>
                <w:rFonts w:hint="eastAsia" w:hAnsi="宋体" w:cs="宋体"/>
                <w:color w:val="auto"/>
                <w:sz w:val="21"/>
                <w:szCs w:val="21"/>
              </w:rPr>
              <w:t>磋商文件要求的服务内容</w:t>
            </w:r>
          </w:p>
        </w:tc>
        <w:tc>
          <w:tcPr>
            <w:tcW w:w="3128" w:type="dxa"/>
            <w:vAlign w:val="center"/>
          </w:tcPr>
          <w:p w14:paraId="479DB35F">
            <w:pPr>
              <w:spacing w:line="300" w:lineRule="auto"/>
              <w:jc w:val="center"/>
              <w:rPr>
                <w:rFonts w:hAnsi="宋体" w:cs="宋体"/>
                <w:color w:val="auto"/>
                <w:sz w:val="21"/>
                <w:szCs w:val="21"/>
              </w:rPr>
            </w:pPr>
            <w:r>
              <w:rPr>
                <w:rFonts w:hint="eastAsia" w:hAnsi="宋体" w:cs="宋体"/>
                <w:color w:val="auto"/>
                <w:sz w:val="21"/>
                <w:szCs w:val="21"/>
              </w:rPr>
              <w:t>响应的服务内容</w:t>
            </w:r>
          </w:p>
        </w:tc>
        <w:tc>
          <w:tcPr>
            <w:tcW w:w="2036" w:type="dxa"/>
            <w:vAlign w:val="center"/>
          </w:tcPr>
          <w:p w14:paraId="54FAD387">
            <w:pPr>
              <w:spacing w:line="300" w:lineRule="auto"/>
              <w:jc w:val="center"/>
              <w:rPr>
                <w:rFonts w:hAnsi="宋体" w:cs="宋体"/>
                <w:color w:val="auto"/>
                <w:sz w:val="21"/>
                <w:szCs w:val="21"/>
              </w:rPr>
            </w:pPr>
            <w:r>
              <w:rPr>
                <w:rFonts w:hint="eastAsia" w:hAnsi="宋体" w:cs="宋体"/>
                <w:color w:val="auto"/>
                <w:sz w:val="21"/>
                <w:szCs w:val="21"/>
              </w:rPr>
              <w:t>是否响应</w:t>
            </w:r>
          </w:p>
        </w:tc>
      </w:tr>
      <w:tr w14:paraId="77F0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3A833194">
            <w:pPr>
              <w:spacing w:line="300" w:lineRule="auto"/>
              <w:jc w:val="center"/>
              <w:rPr>
                <w:rFonts w:hAnsi="宋体" w:cs="宋体"/>
                <w:color w:val="auto"/>
                <w:sz w:val="21"/>
                <w:szCs w:val="21"/>
              </w:rPr>
            </w:pPr>
          </w:p>
        </w:tc>
        <w:tc>
          <w:tcPr>
            <w:tcW w:w="2906" w:type="dxa"/>
            <w:vAlign w:val="center"/>
          </w:tcPr>
          <w:p w14:paraId="01B4D4B5">
            <w:pPr>
              <w:spacing w:line="300" w:lineRule="auto"/>
              <w:jc w:val="center"/>
              <w:rPr>
                <w:rFonts w:hAnsi="宋体" w:cs="宋体"/>
                <w:color w:val="auto"/>
                <w:sz w:val="21"/>
                <w:szCs w:val="21"/>
              </w:rPr>
            </w:pPr>
          </w:p>
        </w:tc>
        <w:tc>
          <w:tcPr>
            <w:tcW w:w="3128" w:type="dxa"/>
            <w:vAlign w:val="center"/>
          </w:tcPr>
          <w:p w14:paraId="45688F58">
            <w:pPr>
              <w:spacing w:line="300" w:lineRule="auto"/>
              <w:jc w:val="center"/>
              <w:rPr>
                <w:rFonts w:hAnsi="宋体" w:cs="宋体"/>
                <w:color w:val="auto"/>
                <w:sz w:val="21"/>
                <w:szCs w:val="21"/>
              </w:rPr>
            </w:pPr>
          </w:p>
        </w:tc>
        <w:tc>
          <w:tcPr>
            <w:tcW w:w="2036" w:type="dxa"/>
            <w:vAlign w:val="center"/>
          </w:tcPr>
          <w:p w14:paraId="12D878EA">
            <w:pPr>
              <w:spacing w:line="300" w:lineRule="auto"/>
              <w:jc w:val="center"/>
              <w:rPr>
                <w:rFonts w:hAnsi="宋体" w:cs="宋体"/>
                <w:color w:val="auto"/>
                <w:sz w:val="21"/>
                <w:szCs w:val="21"/>
              </w:rPr>
            </w:pPr>
          </w:p>
        </w:tc>
      </w:tr>
      <w:tr w14:paraId="5AB7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65E03166">
            <w:pPr>
              <w:spacing w:line="300" w:lineRule="auto"/>
              <w:jc w:val="center"/>
              <w:rPr>
                <w:rFonts w:hAnsi="宋体" w:cs="宋体"/>
                <w:color w:val="auto"/>
                <w:sz w:val="21"/>
                <w:szCs w:val="21"/>
              </w:rPr>
            </w:pPr>
          </w:p>
        </w:tc>
        <w:tc>
          <w:tcPr>
            <w:tcW w:w="2906" w:type="dxa"/>
            <w:vAlign w:val="center"/>
          </w:tcPr>
          <w:p w14:paraId="40910B59">
            <w:pPr>
              <w:spacing w:line="300" w:lineRule="auto"/>
              <w:jc w:val="center"/>
              <w:rPr>
                <w:rFonts w:hAnsi="宋体" w:cs="宋体"/>
                <w:color w:val="auto"/>
                <w:sz w:val="21"/>
                <w:szCs w:val="21"/>
              </w:rPr>
            </w:pPr>
          </w:p>
        </w:tc>
        <w:tc>
          <w:tcPr>
            <w:tcW w:w="3128" w:type="dxa"/>
            <w:vAlign w:val="center"/>
          </w:tcPr>
          <w:p w14:paraId="36DB0210">
            <w:pPr>
              <w:spacing w:line="300" w:lineRule="auto"/>
              <w:jc w:val="center"/>
              <w:rPr>
                <w:rFonts w:hAnsi="宋体" w:cs="宋体"/>
                <w:color w:val="auto"/>
                <w:sz w:val="21"/>
                <w:szCs w:val="21"/>
              </w:rPr>
            </w:pPr>
          </w:p>
        </w:tc>
        <w:tc>
          <w:tcPr>
            <w:tcW w:w="2036" w:type="dxa"/>
            <w:vAlign w:val="center"/>
          </w:tcPr>
          <w:p w14:paraId="210F67B1">
            <w:pPr>
              <w:spacing w:line="300" w:lineRule="auto"/>
              <w:jc w:val="center"/>
              <w:rPr>
                <w:rFonts w:hAnsi="宋体" w:cs="宋体"/>
                <w:color w:val="auto"/>
                <w:sz w:val="21"/>
                <w:szCs w:val="21"/>
              </w:rPr>
            </w:pPr>
          </w:p>
        </w:tc>
      </w:tr>
      <w:tr w14:paraId="5796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7AADB92F">
            <w:pPr>
              <w:spacing w:line="300" w:lineRule="auto"/>
              <w:jc w:val="center"/>
              <w:rPr>
                <w:rFonts w:hAnsi="宋体" w:cs="宋体"/>
                <w:color w:val="auto"/>
                <w:sz w:val="21"/>
                <w:szCs w:val="21"/>
              </w:rPr>
            </w:pPr>
          </w:p>
        </w:tc>
        <w:tc>
          <w:tcPr>
            <w:tcW w:w="2906" w:type="dxa"/>
            <w:vAlign w:val="center"/>
          </w:tcPr>
          <w:p w14:paraId="75664A4E">
            <w:pPr>
              <w:spacing w:line="300" w:lineRule="auto"/>
              <w:jc w:val="center"/>
              <w:rPr>
                <w:rFonts w:hAnsi="宋体" w:cs="宋体"/>
                <w:color w:val="auto"/>
                <w:sz w:val="21"/>
                <w:szCs w:val="21"/>
              </w:rPr>
            </w:pPr>
          </w:p>
        </w:tc>
        <w:tc>
          <w:tcPr>
            <w:tcW w:w="3128" w:type="dxa"/>
            <w:vAlign w:val="center"/>
          </w:tcPr>
          <w:p w14:paraId="02BDBFB1">
            <w:pPr>
              <w:spacing w:line="300" w:lineRule="auto"/>
              <w:jc w:val="center"/>
              <w:rPr>
                <w:rFonts w:hAnsi="宋体" w:cs="宋体"/>
                <w:color w:val="auto"/>
                <w:sz w:val="21"/>
                <w:szCs w:val="21"/>
              </w:rPr>
            </w:pPr>
          </w:p>
        </w:tc>
        <w:tc>
          <w:tcPr>
            <w:tcW w:w="2036" w:type="dxa"/>
            <w:vAlign w:val="center"/>
          </w:tcPr>
          <w:p w14:paraId="3011C387">
            <w:pPr>
              <w:spacing w:line="300" w:lineRule="auto"/>
              <w:jc w:val="center"/>
              <w:rPr>
                <w:rFonts w:hAnsi="宋体" w:cs="宋体"/>
                <w:color w:val="auto"/>
                <w:sz w:val="21"/>
                <w:szCs w:val="21"/>
              </w:rPr>
            </w:pPr>
          </w:p>
        </w:tc>
      </w:tr>
      <w:tr w14:paraId="432D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382052CA">
            <w:pPr>
              <w:spacing w:line="300" w:lineRule="auto"/>
              <w:jc w:val="center"/>
              <w:rPr>
                <w:rFonts w:hAnsi="宋体" w:cs="宋体"/>
                <w:color w:val="auto"/>
                <w:sz w:val="21"/>
                <w:szCs w:val="21"/>
              </w:rPr>
            </w:pPr>
          </w:p>
        </w:tc>
        <w:tc>
          <w:tcPr>
            <w:tcW w:w="2906" w:type="dxa"/>
            <w:vAlign w:val="center"/>
          </w:tcPr>
          <w:p w14:paraId="5001926E">
            <w:pPr>
              <w:spacing w:line="300" w:lineRule="auto"/>
              <w:jc w:val="center"/>
              <w:rPr>
                <w:rFonts w:hAnsi="宋体" w:cs="宋体"/>
                <w:color w:val="auto"/>
                <w:sz w:val="21"/>
                <w:szCs w:val="21"/>
              </w:rPr>
            </w:pPr>
          </w:p>
        </w:tc>
        <w:tc>
          <w:tcPr>
            <w:tcW w:w="3128" w:type="dxa"/>
            <w:vAlign w:val="center"/>
          </w:tcPr>
          <w:p w14:paraId="0153B544">
            <w:pPr>
              <w:spacing w:line="300" w:lineRule="auto"/>
              <w:jc w:val="center"/>
              <w:rPr>
                <w:rFonts w:hAnsi="宋体" w:cs="宋体"/>
                <w:color w:val="auto"/>
                <w:sz w:val="21"/>
                <w:szCs w:val="21"/>
              </w:rPr>
            </w:pPr>
          </w:p>
        </w:tc>
        <w:tc>
          <w:tcPr>
            <w:tcW w:w="2036" w:type="dxa"/>
            <w:vAlign w:val="center"/>
          </w:tcPr>
          <w:p w14:paraId="6E9E5E99">
            <w:pPr>
              <w:spacing w:line="300" w:lineRule="auto"/>
              <w:jc w:val="center"/>
              <w:rPr>
                <w:rFonts w:hAnsi="宋体" w:cs="宋体"/>
                <w:color w:val="auto"/>
                <w:sz w:val="21"/>
                <w:szCs w:val="21"/>
              </w:rPr>
            </w:pPr>
          </w:p>
        </w:tc>
      </w:tr>
      <w:tr w14:paraId="67A3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9C76FC9">
            <w:pPr>
              <w:spacing w:line="300" w:lineRule="auto"/>
              <w:jc w:val="center"/>
              <w:rPr>
                <w:rFonts w:hAnsi="宋体" w:cs="宋体"/>
                <w:color w:val="auto"/>
                <w:sz w:val="21"/>
                <w:szCs w:val="21"/>
              </w:rPr>
            </w:pPr>
          </w:p>
        </w:tc>
        <w:tc>
          <w:tcPr>
            <w:tcW w:w="2906" w:type="dxa"/>
            <w:vAlign w:val="center"/>
          </w:tcPr>
          <w:p w14:paraId="3F2DA9F6">
            <w:pPr>
              <w:spacing w:line="300" w:lineRule="auto"/>
              <w:jc w:val="center"/>
              <w:rPr>
                <w:rFonts w:hAnsi="宋体" w:cs="宋体"/>
                <w:color w:val="auto"/>
                <w:sz w:val="21"/>
                <w:szCs w:val="21"/>
              </w:rPr>
            </w:pPr>
          </w:p>
        </w:tc>
        <w:tc>
          <w:tcPr>
            <w:tcW w:w="3128" w:type="dxa"/>
            <w:vAlign w:val="center"/>
          </w:tcPr>
          <w:p w14:paraId="08574A33">
            <w:pPr>
              <w:spacing w:line="300" w:lineRule="auto"/>
              <w:jc w:val="center"/>
              <w:rPr>
                <w:rFonts w:hAnsi="宋体" w:cs="宋体"/>
                <w:color w:val="auto"/>
                <w:sz w:val="21"/>
                <w:szCs w:val="21"/>
              </w:rPr>
            </w:pPr>
          </w:p>
        </w:tc>
        <w:tc>
          <w:tcPr>
            <w:tcW w:w="2036" w:type="dxa"/>
            <w:vAlign w:val="center"/>
          </w:tcPr>
          <w:p w14:paraId="7F0B64B5">
            <w:pPr>
              <w:spacing w:line="300" w:lineRule="auto"/>
              <w:jc w:val="center"/>
              <w:rPr>
                <w:rFonts w:hAnsi="宋体" w:cs="宋体"/>
                <w:color w:val="auto"/>
                <w:sz w:val="21"/>
                <w:szCs w:val="21"/>
              </w:rPr>
            </w:pPr>
          </w:p>
        </w:tc>
      </w:tr>
      <w:tr w14:paraId="67FD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6B691405">
            <w:pPr>
              <w:spacing w:line="300" w:lineRule="auto"/>
              <w:jc w:val="center"/>
              <w:rPr>
                <w:rFonts w:hAnsi="宋体" w:cs="宋体"/>
                <w:color w:val="auto"/>
                <w:sz w:val="21"/>
                <w:szCs w:val="21"/>
              </w:rPr>
            </w:pPr>
          </w:p>
        </w:tc>
        <w:tc>
          <w:tcPr>
            <w:tcW w:w="2906" w:type="dxa"/>
            <w:vAlign w:val="center"/>
          </w:tcPr>
          <w:p w14:paraId="3CB7EF08">
            <w:pPr>
              <w:spacing w:line="300" w:lineRule="auto"/>
              <w:jc w:val="center"/>
              <w:rPr>
                <w:rFonts w:hAnsi="宋体" w:cs="宋体"/>
                <w:color w:val="auto"/>
                <w:sz w:val="21"/>
                <w:szCs w:val="21"/>
              </w:rPr>
            </w:pPr>
          </w:p>
        </w:tc>
        <w:tc>
          <w:tcPr>
            <w:tcW w:w="3128" w:type="dxa"/>
            <w:vAlign w:val="center"/>
          </w:tcPr>
          <w:p w14:paraId="47E0EBAC">
            <w:pPr>
              <w:spacing w:line="300" w:lineRule="auto"/>
              <w:jc w:val="center"/>
              <w:rPr>
                <w:rFonts w:hAnsi="宋体" w:cs="宋体"/>
                <w:color w:val="auto"/>
                <w:sz w:val="21"/>
                <w:szCs w:val="21"/>
              </w:rPr>
            </w:pPr>
          </w:p>
        </w:tc>
        <w:tc>
          <w:tcPr>
            <w:tcW w:w="2036" w:type="dxa"/>
            <w:vAlign w:val="center"/>
          </w:tcPr>
          <w:p w14:paraId="17EACE20">
            <w:pPr>
              <w:spacing w:line="300" w:lineRule="auto"/>
              <w:jc w:val="center"/>
              <w:rPr>
                <w:rFonts w:hAnsi="宋体" w:cs="宋体"/>
                <w:color w:val="auto"/>
                <w:sz w:val="21"/>
                <w:szCs w:val="21"/>
              </w:rPr>
            </w:pPr>
          </w:p>
        </w:tc>
      </w:tr>
      <w:tr w14:paraId="6BEB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694FB886">
            <w:pPr>
              <w:spacing w:line="300" w:lineRule="auto"/>
              <w:jc w:val="center"/>
              <w:rPr>
                <w:rFonts w:hAnsi="宋体" w:cs="宋体"/>
                <w:color w:val="auto"/>
                <w:sz w:val="21"/>
                <w:szCs w:val="21"/>
              </w:rPr>
            </w:pPr>
          </w:p>
        </w:tc>
        <w:tc>
          <w:tcPr>
            <w:tcW w:w="2906" w:type="dxa"/>
            <w:vAlign w:val="center"/>
          </w:tcPr>
          <w:p w14:paraId="05035B7A">
            <w:pPr>
              <w:spacing w:line="300" w:lineRule="auto"/>
              <w:jc w:val="center"/>
              <w:rPr>
                <w:rFonts w:hAnsi="宋体" w:cs="宋体"/>
                <w:color w:val="auto"/>
                <w:sz w:val="21"/>
                <w:szCs w:val="21"/>
              </w:rPr>
            </w:pPr>
          </w:p>
        </w:tc>
        <w:tc>
          <w:tcPr>
            <w:tcW w:w="3128" w:type="dxa"/>
            <w:vAlign w:val="center"/>
          </w:tcPr>
          <w:p w14:paraId="6897AC38">
            <w:pPr>
              <w:spacing w:line="300" w:lineRule="auto"/>
              <w:jc w:val="center"/>
              <w:rPr>
                <w:rFonts w:hAnsi="宋体" w:cs="宋体"/>
                <w:color w:val="auto"/>
                <w:sz w:val="21"/>
                <w:szCs w:val="21"/>
              </w:rPr>
            </w:pPr>
          </w:p>
        </w:tc>
        <w:tc>
          <w:tcPr>
            <w:tcW w:w="2036" w:type="dxa"/>
            <w:vAlign w:val="center"/>
          </w:tcPr>
          <w:p w14:paraId="7C1D6830">
            <w:pPr>
              <w:spacing w:line="300" w:lineRule="auto"/>
              <w:jc w:val="center"/>
              <w:rPr>
                <w:rFonts w:hAnsi="宋体" w:cs="宋体"/>
                <w:color w:val="auto"/>
                <w:sz w:val="21"/>
                <w:szCs w:val="21"/>
              </w:rPr>
            </w:pPr>
          </w:p>
        </w:tc>
      </w:tr>
      <w:tr w14:paraId="05D4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5B672F6">
            <w:pPr>
              <w:spacing w:line="300" w:lineRule="auto"/>
              <w:jc w:val="center"/>
              <w:rPr>
                <w:rFonts w:hAnsi="宋体" w:cs="宋体"/>
                <w:color w:val="auto"/>
                <w:sz w:val="21"/>
                <w:szCs w:val="21"/>
              </w:rPr>
            </w:pPr>
          </w:p>
        </w:tc>
        <w:tc>
          <w:tcPr>
            <w:tcW w:w="2906" w:type="dxa"/>
            <w:vAlign w:val="center"/>
          </w:tcPr>
          <w:p w14:paraId="337CF65E">
            <w:pPr>
              <w:spacing w:line="300" w:lineRule="auto"/>
              <w:jc w:val="center"/>
              <w:rPr>
                <w:rFonts w:hAnsi="宋体" w:cs="宋体"/>
                <w:color w:val="auto"/>
                <w:sz w:val="21"/>
                <w:szCs w:val="21"/>
              </w:rPr>
            </w:pPr>
          </w:p>
        </w:tc>
        <w:tc>
          <w:tcPr>
            <w:tcW w:w="3128" w:type="dxa"/>
            <w:vAlign w:val="center"/>
          </w:tcPr>
          <w:p w14:paraId="3FFA203F">
            <w:pPr>
              <w:spacing w:line="300" w:lineRule="auto"/>
              <w:jc w:val="center"/>
              <w:rPr>
                <w:rFonts w:hAnsi="宋体" w:cs="宋体"/>
                <w:color w:val="auto"/>
                <w:sz w:val="21"/>
                <w:szCs w:val="21"/>
              </w:rPr>
            </w:pPr>
          </w:p>
        </w:tc>
        <w:tc>
          <w:tcPr>
            <w:tcW w:w="2036" w:type="dxa"/>
            <w:vAlign w:val="center"/>
          </w:tcPr>
          <w:p w14:paraId="4733AE64">
            <w:pPr>
              <w:spacing w:line="300" w:lineRule="auto"/>
              <w:jc w:val="center"/>
              <w:rPr>
                <w:rFonts w:hAnsi="宋体" w:cs="宋体"/>
                <w:color w:val="auto"/>
                <w:sz w:val="21"/>
                <w:szCs w:val="21"/>
              </w:rPr>
            </w:pPr>
          </w:p>
        </w:tc>
      </w:tr>
      <w:tr w14:paraId="255A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60BCB7B7">
            <w:pPr>
              <w:spacing w:line="300" w:lineRule="auto"/>
              <w:jc w:val="center"/>
              <w:rPr>
                <w:rFonts w:hAnsi="宋体" w:cs="宋体"/>
                <w:color w:val="auto"/>
                <w:sz w:val="21"/>
                <w:szCs w:val="21"/>
              </w:rPr>
            </w:pPr>
          </w:p>
        </w:tc>
        <w:tc>
          <w:tcPr>
            <w:tcW w:w="2906" w:type="dxa"/>
            <w:vAlign w:val="center"/>
          </w:tcPr>
          <w:p w14:paraId="7EC514C6">
            <w:pPr>
              <w:spacing w:line="300" w:lineRule="auto"/>
              <w:jc w:val="center"/>
              <w:rPr>
                <w:rFonts w:hAnsi="宋体" w:cs="宋体"/>
                <w:color w:val="auto"/>
                <w:sz w:val="21"/>
                <w:szCs w:val="21"/>
              </w:rPr>
            </w:pPr>
          </w:p>
        </w:tc>
        <w:tc>
          <w:tcPr>
            <w:tcW w:w="3128" w:type="dxa"/>
            <w:vAlign w:val="center"/>
          </w:tcPr>
          <w:p w14:paraId="45216F95">
            <w:pPr>
              <w:spacing w:line="300" w:lineRule="auto"/>
              <w:jc w:val="center"/>
              <w:rPr>
                <w:rFonts w:hAnsi="宋体" w:cs="宋体"/>
                <w:color w:val="auto"/>
                <w:sz w:val="21"/>
                <w:szCs w:val="21"/>
              </w:rPr>
            </w:pPr>
          </w:p>
        </w:tc>
        <w:tc>
          <w:tcPr>
            <w:tcW w:w="2036" w:type="dxa"/>
            <w:vAlign w:val="center"/>
          </w:tcPr>
          <w:p w14:paraId="15994CA0">
            <w:pPr>
              <w:spacing w:line="300" w:lineRule="auto"/>
              <w:jc w:val="center"/>
              <w:rPr>
                <w:rFonts w:hAnsi="宋体" w:cs="宋体"/>
                <w:color w:val="auto"/>
                <w:sz w:val="21"/>
                <w:szCs w:val="21"/>
              </w:rPr>
            </w:pPr>
          </w:p>
        </w:tc>
      </w:tr>
      <w:tr w14:paraId="37E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848CF50">
            <w:pPr>
              <w:spacing w:line="300" w:lineRule="auto"/>
              <w:jc w:val="center"/>
              <w:rPr>
                <w:rFonts w:hAnsi="宋体" w:cs="宋体"/>
                <w:color w:val="auto"/>
                <w:sz w:val="21"/>
                <w:szCs w:val="21"/>
              </w:rPr>
            </w:pPr>
          </w:p>
        </w:tc>
        <w:tc>
          <w:tcPr>
            <w:tcW w:w="2906" w:type="dxa"/>
            <w:vAlign w:val="center"/>
          </w:tcPr>
          <w:p w14:paraId="47A56A7B">
            <w:pPr>
              <w:spacing w:line="300" w:lineRule="auto"/>
              <w:jc w:val="center"/>
              <w:rPr>
                <w:rFonts w:hAnsi="宋体" w:cs="宋体"/>
                <w:color w:val="auto"/>
                <w:sz w:val="21"/>
                <w:szCs w:val="21"/>
              </w:rPr>
            </w:pPr>
          </w:p>
        </w:tc>
        <w:tc>
          <w:tcPr>
            <w:tcW w:w="3128" w:type="dxa"/>
            <w:vAlign w:val="center"/>
          </w:tcPr>
          <w:p w14:paraId="2E121485">
            <w:pPr>
              <w:spacing w:line="300" w:lineRule="auto"/>
              <w:jc w:val="center"/>
              <w:rPr>
                <w:rFonts w:hAnsi="宋体" w:cs="宋体"/>
                <w:color w:val="auto"/>
                <w:sz w:val="21"/>
                <w:szCs w:val="21"/>
              </w:rPr>
            </w:pPr>
          </w:p>
        </w:tc>
        <w:tc>
          <w:tcPr>
            <w:tcW w:w="2036" w:type="dxa"/>
            <w:vAlign w:val="center"/>
          </w:tcPr>
          <w:p w14:paraId="1F914A93">
            <w:pPr>
              <w:spacing w:line="300" w:lineRule="auto"/>
              <w:jc w:val="center"/>
              <w:rPr>
                <w:rFonts w:hAnsi="宋体" w:cs="宋体"/>
                <w:color w:val="auto"/>
                <w:sz w:val="21"/>
                <w:szCs w:val="21"/>
              </w:rPr>
            </w:pPr>
          </w:p>
        </w:tc>
      </w:tr>
      <w:tr w14:paraId="4CB6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2C18CC26">
            <w:pPr>
              <w:spacing w:line="300" w:lineRule="auto"/>
              <w:jc w:val="center"/>
              <w:rPr>
                <w:rFonts w:hAnsi="宋体" w:cs="宋体"/>
                <w:color w:val="auto"/>
                <w:sz w:val="21"/>
                <w:szCs w:val="21"/>
              </w:rPr>
            </w:pPr>
          </w:p>
        </w:tc>
        <w:tc>
          <w:tcPr>
            <w:tcW w:w="2906" w:type="dxa"/>
            <w:vAlign w:val="center"/>
          </w:tcPr>
          <w:p w14:paraId="57E41522">
            <w:pPr>
              <w:spacing w:line="300" w:lineRule="auto"/>
              <w:jc w:val="center"/>
              <w:rPr>
                <w:rFonts w:hAnsi="宋体" w:cs="宋体"/>
                <w:color w:val="auto"/>
                <w:sz w:val="21"/>
                <w:szCs w:val="21"/>
              </w:rPr>
            </w:pPr>
          </w:p>
        </w:tc>
        <w:tc>
          <w:tcPr>
            <w:tcW w:w="3128" w:type="dxa"/>
            <w:vAlign w:val="center"/>
          </w:tcPr>
          <w:p w14:paraId="03FC4BE9">
            <w:pPr>
              <w:spacing w:line="300" w:lineRule="auto"/>
              <w:jc w:val="center"/>
              <w:rPr>
                <w:rFonts w:hAnsi="宋体" w:cs="宋体"/>
                <w:color w:val="auto"/>
                <w:sz w:val="21"/>
                <w:szCs w:val="21"/>
              </w:rPr>
            </w:pPr>
          </w:p>
        </w:tc>
        <w:tc>
          <w:tcPr>
            <w:tcW w:w="2036" w:type="dxa"/>
            <w:vAlign w:val="center"/>
          </w:tcPr>
          <w:p w14:paraId="0855C86B">
            <w:pPr>
              <w:spacing w:line="300" w:lineRule="auto"/>
              <w:jc w:val="center"/>
              <w:rPr>
                <w:rFonts w:hAnsi="宋体" w:cs="宋体"/>
                <w:color w:val="auto"/>
                <w:sz w:val="21"/>
                <w:szCs w:val="21"/>
              </w:rPr>
            </w:pPr>
          </w:p>
        </w:tc>
      </w:tr>
      <w:tr w14:paraId="2F7F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56A71122">
            <w:pPr>
              <w:spacing w:line="300" w:lineRule="auto"/>
              <w:jc w:val="center"/>
              <w:rPr>
                <w:rFonts w:hAnsi="宋体" w:cs="宋体"/>
                <w:color w:val="auto"/>
                <w:sz w:val="21"/>
                <w:szCs w:val="21"/>
              </w:rPr>
            </w:pPr>
          </w:p>
        </w:tc>
        <w:tc>
          <w:tcPr>
            <w:tcW w:w="2906" w:type="dxa"/>
            <w:vAlign w:val="center"/>
          </w:tcPr>
          <w:p w14:paraId="6CC9792C">
            <w:pPr>
              <w:spacing w:line="300" w:lineRule="auto"/>
              <w:jc w:val="center"/>
              <w:rPr>
                <w:rFonts w:hAnsi="宋体" w:cs="宋体"/>
                <w:color w:val="auto"/>
                <w:sz w:val="21"/>
                <w:szCs w:val="21"/>
              </w:rPr>
            </w:pPr>
          </w:p>
        </w:tc>
        <w:tc>
          <w:tcPr>
            <w:tcW w:w="3128" w:type="dxa"/>
            <w:vAlign w:val="center"/>
          </w:tcPr>
          <w:p w14:paraId="0AC3C46A">
            <w:pPr>
              <w:spacing w:line="300" w:lineRule="auto"/>
              <w:jc w:val="center"/>
              <w:rPr>
                <w:rFonts w:hAnsi="宋体" w:cs="宋体"/>
                <w:color w:val="auto"/>
                <w:sz w:val="21"/>
                <w:szCs w:val="21"/>
              </w:rPr>
            </w:pPr>
          </w:p>
        </w:tc>
        <w:tc>
          <w:tcPr>
            <w:tcW w:w="2036" w:type="dxa"/>
            <w:vAlign w:val="center"/>
          </w:tcPr>
          <w:p w14:paraId="66AF2ED7">
            <w:pPr>
              <w:spacing w:line="300" w:lineRule="auto"/>
              <w:jc w:val="center"/>
              <w:rPr>
                <w:rFonts w:hAnsi="宋体" w:cs="宋体"/>
                <w:color w:val="auto"/>
                <w:sz w:val="21"/>
                <w:szCs w:val="21"/>
              </w:rPr>
            </w:pPr>
          </w:p>
        </w:tc>
      </w:tr>
      <w:tr w14:paraId="5EF1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370CE4D8">
            <w:pPr>
              <w:spacing w:line="300" w:lineRule="auto"/>
              <w:jc w:val="center"/>
              <w:rPr>
                <w:rFonts w:hAnsi="宋体" w:cs="宋体"/>
                <w:color w:val="auto"/>
                <w:sz w:val="21"/>
                <w:szCs w:val="21"/>
              </w:rPr>
            </w:pPr>
          </w:p>
        </w:tc>
        <w:tc>
          <w:tcPr>
            <w:tcW w:w="2906" w:type="dxa"/>
            <w:vAlign w:val="center"/>
          </w:tcPr>
          <w:p w14:paraId="70163E43">
            <w:pPr>
              <w:spacing w:line="300" w:lineRule="auto"/>
              <w:jc w:val="center"/>
              <w:rPr>
                <w:rFonts w:hAnsi="宋体" w:cs="宋体"/>
                <w:color w:val="auto"/>
                <w:sz w:val="21"/>
                <w:szCs w:val="21"/>
              </w:rPr>
            </w:pPr>
          </w:p>
        </w:tc>
        <w:tc>
          <w:tcPr>
            <w:tcW w:w="3128" w:type="dxa"/>
            <w:vAlign w:val="center"/>
          </w:tcPr>
          <w:p w14:paraId="635D2129">
            <w:pPr>
              <w:spacing w:line="300" w:lineRule="auto"/>
              <w:jc w:val="center"/>
              <w:rPr>
                <w:rFonts w:hAnsi="宋体" w:cs="宋体"/>
                <w:color w:val="auto"/>
                <w:sz w:val="21"/>
                <w:szCs w:val="21"/>
              </w:rPr>
            </w:pPr>
          </w:p>
        </w:tc>
        <w:tc>
          <w:tcPr>
            <w:tcW w:w="2036" w:type="dxa"/>
            <w:vAlign w:val="center"/>
          </w:tcPr>
          <w:p w14:paraId="45CDFDE9">
            <w:pPr>
              <w:spacing w:line="300" w:lineRule="auto"/>
              <w:jc w:val="center"/>
              <w:rPr>
                <w:rFonts w:hAnsi="宋体" w:cs="宋体"/>
                <w:color w:val="auto"/>
                <w:sz w:val="21"/>
                <w:szCs w:val="21"/>
              </w:rPr>
            </w:pPr>
          </w:p>
        </w:tc>
      </w:tr>
    </w:tbl>
    <w:p w14:paraId="23912DF3">
      <w:pPr>
        <w:spacing w:line="300" w:lineRule="auto"/>
        <w:jc w:val="both"/>
        <w:rPr>
          <w:rFonts w:hAnsi="宋体" w:cs="宋体"/>
          <w:color w:val="auto"/>
          <w:sz w:val="21"/>
          <w:szCs w:val="21"/>
        </w:rPr>
      </w:pPr>
    </w:p>
    <w:p w14:paraId="6F7F1E23">
      <w:pPr>
        <w:spacing w:line="300" w:lineRule="auto"/>
        <w:rPr>
          <w:rFonts w:hAnsi="宋体" w:cs="宋体"/>
          <w:color w:val="auto"/>
          <w:sz w:val="21"/>
          <w:szCs w:val="21"/>
        </w:rPr>
      </w:pPr>
      <w:r>
        <w:rPr>
          <w:rFonts w:hint="eastAsia" w:hAnsi="宋体" w:cs="宋体"/>
          <w:color w:val="auto"/>
          <w:sz w:val="21"/>
          <w:szCs w:val="21"/>
        </w:rPr>
        <w:t>注：行数不够可自行添加，有偏离请在技术偏离表中详细说明。</w:t>
      </w:r>
    </w:p>
    <w:p w14:paraId="23D4782F">
      <w:pPr>
        <w:spacing w:line="300" w:lineRule="auto"/>
        <w:jc w:val="center"/>
        <w:rPr>
          <w:rFonts w:hAnsi="宋体" w:cs="宋体"/>
          <w:color w:val="auto"/>
          <w:sz w:val="21"/>
          <w:szCs w:val="21"/>
        </w:rPr>
      </w:pPr>
    </w:p>
    <w:p w14:paraId="3C11F138">
      <w:pPr>
        <w:spacing w:line="300" w:lineRule="auto"/>
        <w:ind w:firstLine="480" w:firstLineChars="200"/>
        <w:rPr>
          <w:rFonts w:hAnsi="宋体" w:cs="宋体"/>
          <w:color w:val="auto"/>
          <w:sz w:val="24"/>
        </w:rPr>
      </w:pPr>
      <w:r>
        <w:rPr>
          <w:rFonts w:hint="eastAsia" w:hAnsi="宋体" w:cs="宋体"/>
          <w:color w:val="auto"/>
          <w:sz w:val="24"/>
        </w:rPr>
        <w:t xml:space="preserve">供应商全称（加盖公章）：                </w:t>
      </w:r>
    </w:p>
    <w:p w14:paraId="1D248D23">
      <w:pPr>
        <w:spacing w:line="300" w:lineRule="auto"/>
        <w:ind w:firstLine="480" w:firstLineChars="200"/>
        <w:jc w:val="center"/>
        <w:rPr>
          <w:rFonts w:hAnsi="宋体" w:cs="宋体"/>
          <w:color w:val="auto"/>
          <w:sz w:val="24"/>
        </w:rPr>
      </w:pPr>
    </w:p>
    <w:p w14:paraId="09C148B3">
      <w:pPr>
        <w:spacing w:line="300" w:lineRule="auto"/>
        <w:ind w:firstLine="480" w:firstLineChars="200"/>
        <w:rPr>
          <w:rFonts w:hAnsi="宋体" w:cs="宋体"/>
          <w:color w:val="auto"/>
          <w:sz w:val="24"/>
        </w:rPr>
      </w:pPr>
      <w:r>
        <w:rPr>
          <w:rFonts w:hint="eastAsia" w:hAnsi="宋体" w:cs="宋体"/>
          <w:color w:val="auto"/>
          <w:sz w:val="24"/>
        </w:rPr>
        <w:t>法定代表人或其授权代表签字：</w:t>
      </w:r>
    </w:p>
    <w:p w14:paraId="6CAC67C8">
      <w:pPr>
        <w:spacing w:line="300" w:lineRule="auto"/>
        <w:jc w:val="center"/>
        <w:rPr>
          <w:rFonts w:hAnsi="宋体" w:cs="宋体"/>
          <w:color w:val="auto"/>
          <w:sz w:val="24"/>
        </w:rPr>
      </w:pPr>
    </w:p>
    <w:p w14:paraId="2BFD6256">
      <w:pPr>
        <w:rPr>
          <w:rFonts w:hAnsi="宋体" w:cs="宋体"/>
          <w:b/>
          <w:bCs/>
          <w:color w:val="auto"/>
          <w:kern w:val="2"/>
          <w:sz w:val="21"/>
          <w:szCs w:val="21"/>
        </w:rPr>
      </w:pPr>
      <w:r>
        <w:rPr>
          <w:rFonts w:hint="eastAsia" w:hAnsi="宋体" w:cs="宋体"/>
          <w:color w:val="auto"/>
          <w:sz w:val="24"/>
        </w:rPr>
        <w:t xml:space="preserve">                                  年     月     日</w:t>
      </w:r>
    </w:p>
    <w:bookmarkEnd w:id="279"/>
    <w:p w14:paraId="7B1FF972">
      <w:pPr>
        <w:widowControl/>
        <w:rPr>
          <w:rFonts w:hAnsi="宋体" w:cs="宋体"/>
          <w:color w:val="auto"/>
          <w:sz w:val="30"/>
          <w:szCs w:val="30"/>
        </w:rPr>
      </w:pPr>
      <w:r>
        <w:rPr>
          <w:rFonts w:hint="eastAsia" w:hAnsi="宋体" w:cs="宋体"/>
          <w:color w:val="auto"/>
          <w:sz w:val="30"/>
          <w:szCs w:val="30"/>
        </w:rPr>
        <w:br w:type="page"/>
      </w:r>
    </w:p>
    <w:p w14:paraId="23814676">
      <w:pPr>
        <w:pStyle w:val="47"/>
        <w:spacing w:beforeLines="100" w:after="0" w:line="360" w:lineRule="auto"/>
        <w:ind w:left="0" w:leftChars="0" w:hanging="680"/>
        <w:jc w:val="center"/>
        <w:rPr>
          <w:rFonts w:ascii="宋体" w:hAnsi="宋体"/>
          <w:b/>
          <w:color w:val="auto"/>
          <w:sz w:val="24"/>
          <w:szCs w:val="24"/>
        </w:rPr>
      </w:pPr>
      <w:r>
        <w:rPr>
          <w:rStyle w:val="146"/>
          <w:rFonts w:hint="eastAsia" w:ascii="宋体" w:hAnsi="宋体"/>
          <w:color w:val="auto"/>
        </w:rPr>
        <w:t>5</w:t>
      </w:r>
      <w:r>
        <w:rPr>
          <w:rFonts w:hint="eastAsia" w:ascii="宋体" w:hAnsi="宋体"/>
          <w:color w:val="auto"/>
          <w:sz w:val="24"/>
          <w:szCs w:val="24"/>
        </w:rPr>
        <w:t>.</w:t>
      </w:r>
      <w:r>
        <w:rPr>
          <w:rFonts w:hint="eastAsia" w:ascii="宋体" w:hAnsi="宋体"/>
          <w:color w:val="auto"/>
        </w:rPr>
        <w:t>拟投入本项目的服务团队人员表</w:t>
      </w:r>
    </w:p>
    <w:tbl>
      <w:tblPr>
        <w:tblStyle w:val="48"/>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14:paraId="425E3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4E1A922">
            <w:pPr>
              <w:jc w:val="center"/>
              <w:rPr>
                <w:rFonts w:hAnsi="宋体" w:cs="宋体"/>
                <w:bCs/>
                <w:color w:val="auto"/>
                <w:sz w:val="24"/>
                <w:szCs w:val="24"/>
              </w:rPr>
            </w:pPr>
            <w:r>
              <w:rPr>
                <w:rFonts w:hint="eastAsia" w:hAnsi="宋体" w:cs="宋体"/>
                <w:bCs/>
                <w:color w:val="auto"/>
                <w:sz w:val="24"/>
                <w:szCs w:val="24"/>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14:paraId="0726B4C4">
            <w:pPr>
              <w:jc w:val="center"/>
              <w:rPr>
                <w:rFonts w:hAnsi="宋体" w:cs="宋体"/>
                <w:bCs/>
                <w:color w:val="auto"/>
                <w:sz w:val="24"/>
                <w:szCs w:val="24"/>
              </w:rPr>
            </w:pPr>
            <w:r>
              <w:rPr>
                <w:rFonts w:hint="eastAsia" w:hAnsi="宋体" w:cs="宋体"/>
                <w:bCs/>
                <w:color w:val="auto"/>
                <w:sz w:val="24"/>
                <w:szCs w:val="24"/>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14:paraId="20CE1760">
            <w:pPr>
              <w:jc w:val="center"/>
              <w:rPr>
                <w:rFonts w:hAnsi="宋体" w:cs="宋体"/>
                <w:bCs/>
                <w:color w:val="auto"/>
                <w:sz w:val="24"/>
                <w:szCs w:val="24"/>
              </w:rPr>
            </w:pPr>
            <w:r>
              <w:rPr>
                <w:rFonts w:hint="eastAsia" w:hAnsi="宋体" w:cs="宋体"/>
                <w:bCs/>
                <w:color w:val="auto"/>
                <w:sz w:val="24"/>
                <w:szCs w:val="24"/>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14:paraId="7149FC59">
            <w:pPr>
              <w:jc w:val="center"/>
              <w:rPr>
                <w:rFonts w:hAnsi="宋体" w:cs="宋体"/>
                <w:bCs/>
                <w:color w:val="auto"/>
                <w:sz w:val="24"/>
                <w:szCs w:val="24"/>
              </w:rPr>
            </w:pPr>
            <w:r>
              <w:rPr>
                <w:rFonts w:hint="eastAsia" w:hAnsi="宋体" w:cs="宋体"/>
                <w:bCs/>
                <w:color w:val="auto"/>
                <w:sz w:val="24"/>
                <w:szCs w:val="24"/>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14:paraId="64C9AB4E">
            <w:pPr>
              <w:jc w:val="center"/>
              <w:rPr>
                <w:rFonts w:hAnsi="宋体" w:cs="宋体"/>
                <w:bCs/>
                <w:color w:val="auto"/>
                <w:sz w:val="24"/>
                <w:szCs w:val="24"/>
              </w:rPr>
            </w:pPr>
            <w:r>
              <w:rPr>
                <w:rFonts w:hint="eastAsia" w:hAnsi="宋体" w:cs="宋体"/>
                <w:bCs/>
                <w:color w:val="auto"/>
                <w:sz w:val="24"/>
                <w:szCs w:val="24"/>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14:paraId="146E6F31">
            <w:pPr>
              <w:jc w:val="center"/>
              <w:rPr>
                <w:rFonts w:hAnsi="宋体" w:cs="宋体"/>
                <w:bCs/>
                <w:color w:val="auto"/>
                <w:sz w:val="24"/>
                <w:szCs w:val="24"/>
              </w:rPr>
            </w:pPr>
            <w:r>
              <w:rPr>
                <w:rFonts w:hint="eastAsia" w:hAnsi="宋体" w:cs="宋体"/>
                <w:bCs/>
                <w:color w:val="auto"/>
                <w:sz w:val="24"/>
                <w:szCs w:val="24"/>
              </w:rPr>
              <w:t>学历</w:t>
            </w:r>
          </w:p>
        </w:tc>
        <w:tc>
          <w:tcPr>
            <w:tcW w:w="1080" w:type="dxa"/>
            <w:tcBorders>
              <w:top w:val="single" w:color="000000" w:sz="4" w:space="0"/>
              <w:left w:val="single" w:color="000000" w:sz="4" w:space="0"/>
              <w:bottom w:val="single" w:color="000000" w:sz="4" w:space="0"/>
              <w:right w:val="single" w:color="000000" w:sz="4" w:space="0"/>
            </w:tcBorders>
            <w:vAlign w:val="center"/>
          </w:tcPr>
          <w:p w14:paraId="35724F92">
            <w:pPr>
              <w:jc w:val="center"/>
              <w:rPr>
                <w:rFonts w:hAnsi="宋体" w:cs="宋体"/>
                <w:bCs/>
                <w:color w:val="auto"/>
                <w:sz w:val="24"/>
                <w:szCs w:val="24"/>
              </w:rPr>
            </w:pPr>
            <w:r>
              <w:rPr>
                <w:rFonts w:hint="eastAsia" w:hAnsi="宋体" w:cs="宋体"/>
                <w:bCs/>
                <w:color w:val="auto"/>
                <w:sz w:val="24"/>
                <w:szCs w:val="24"/>
              </w:rPr>
              <w:t>职务</w:t>
            </w:r>
          </w:p>
          <w:p w14:paraId="3542347D">
            <w:pPr>
              <w:jc w:val="center"/>
              <w:rPr>
                <w:rFonts w:hAnsi="宋体" w:cs="宋体"/>
                <w:bCs/>
                <w:color w:val="auto"/>
                <w:sz w:val="24"/>
                <w:szCs w:val="24"/>
              </w:rPr>
            </w:pPr>
            <w:r>
              <w:rPr>
                <w:rFonts w:hint="eastAsia" w:hAnsi="宋体" w:cs="宋体"/>
                <w:bCs/>
                <w:color w:val="auto"/>
                <w:sz w:val="24"/>
                <w:szCs w:val="24"/>
              </w:rPr>
              <w:t>和职称</w:t>
            </w:r>
          </w:p>
        </w:tc>
        <w:tc>
          <w:tcPr>
            <w:tcW w:w="1680" w:type="dxa"/>
            <w:tcBorders>
              <w:top w:val="single" w:color="000000" w:sz="4" w:space="0"/>
              <w:left w:val="single" w:color="000000" w:sz="4" w:space="0"/>
              <w:bottom w:val="single" w:color="000000" w:sz="4" w:space="0"/>
              <w:right w:val="single" w:color="000000" w:sz="4" w:space="0"/>
            </w:tcBorders>
            <w:vAlign w:val="center"/>
          </w:tcPr>
          <w:p w14:paraId="44D9FC71">
            <w:pPr>
              <w:jc w:val="center"/>
              <w:rPr>
                <w:rFonts w:hAnsi="宋体" w:cs="宋体"/>
                <w:bCs/>
                <w:color w:val="auto"/>
                <w:sz w:val="24"/>
                <w:szCs w:val="24"/>
              </w:rPr>
            </w:pPr>
            <w:r>
              <w:rPr>
                <w:rFonts w:hint="eastAsia" w:hAnsi="宋体" w:cs="宋体"/>
                <w:bCs/>
                <w:color w:val="auto"/>
                <w:sz w:val="24"/>
                <w:szCs w:val="24"/>
              </w:rPr>
              <w:t>联系方式</w:t>
            </w:r>
          </w:p>
        </w:tc>
      </w:tr>
      <w:tr w14:paraId="67F45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0A41C7C">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460E455">
            <w:pPr>
              <w:pStyle w:val="128"/>
              <w:widowControl w:val="0"/>
              <w:pBdr>
                <w:left w:val="none" w:color="auto" w:sz="0" w:space="0"/>
                <w:bottom w:val="none" w:color="auto" w:sz="0" w:space="0"/>
                <w:right w:val="none" w:color="auto" w:sz="0" w:space="0"/>
              </w:pBdr>
              <w:spacing w:before="0" w:beforeAutospacing="0" w:after="0" w:afterAutospacing="0" w:line="460" w:lineRule="exact"/>
              <w:jc w:val="center"/>
              <w:textAlignment w:val="auto"/>
              <w:rPr>
                <w:rFonts w:ascii="宋体" w:hAnsi="宋体" w:eastAsia="宋体" w:cs="宋体"/>
                <w:color w:val="auto"/>
                <w:sz w:val="22"/>
                <w:szCs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4F753C1">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629AB94">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9444DD2">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AD51D77">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E4624AA">
            <w:pPr>
              <w:pStyle w:val="27"/>
              <w:spacing w:line="460" w:lineRule="exact"/>
              <w:ind w:left="8500"/>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336FC61">
            <w:pPr>
              <w:spacing w:line="460" w:lineRule="exact"/>
              <w:rPr>
                <w:rFonts w:hAnsi="宋体" w:cs="宋体"/>
                <w:color w:val="auto"/>
                <w:sz w:val="22"/>
              </w:rPr>
            </w:pPr>
          </w:p>
        </w:tc>
      </w:tr>
      <w:tr w14:paraId="3DA1C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16CE8D26">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E78412E">
            <w:pPr>
              <w:spacing w:line="460" w:lineRule="exact"/>
              <w:jc w:val="center"/>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65482F0">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8D97BD7">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D8C3029">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67C5020">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EB393C6">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9725A77">
            <w:pPr>
              <w:spacing w:line="460" w:lineRule="exact"/>
              <w:rPr>
                <w:rFonts w:hAnsi="宋体" w:cs="宋体"/>
                <w:color w:val="auto"/>
                <w:sz w:val="22"/>
              </w:rPr>
            </w:pPr>
          </w:p>
        </w:tc>
      </w:tr>
      <w:tr w14:paraId="165A36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9D6BCF7">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DCA3A7B">
            <w:pPr>
              <w:spacing w:line="460" w:lineRule="exact"/>
              <w:jc w:val="center"/>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201DA64">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5BBF78A">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FC0A638">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808E23">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21E0DD3">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011E0FB">
            <w:pPr>
              <w:spacing w:line="460" w:lineRule="exact"/>
              <w:rPr>
                <w:rFonts w:hAnsi="宋体" w:cs="宋体"/>
                <w:color w:val="auto"/>
                <w:sz w:val="22"/>
              </w:rPr>
            </w:pPr>
          </w:p>
        </w:tc>
      </w:tr>
      <w:tr w14:paraId="2C692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70BCD0A">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6E9D410">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00DFFBD">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033A03F">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BEEBE8F">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99155B5">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F7FC9DF">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63E0266">
            <w:pPr>
              <w:spacing w:line="460" w:lineRule="exact"/>
              <w:rPr>
                <w:rFonts w:hAnsi="宋体" w:cs="宋体"/>
                <w:color w:val="auto"/>
                <w:sz w:val="22"/>
              </w:rPr>
            </w:pPr>
          </w:p>
        </w:tc>
      </w:tr>
      <w:tr w14:paraId="5E07E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FD38B92">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F76D7A4">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14A5532">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88100FD">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67361BD">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079B4F6">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12CF09A">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64B3C28">
            <w:pPr>
              <w:spacing w:line="460" w:lineRule="exact"/>
              <w:rPr>
                <w:rFonts w:hAnsi="宋体" w:cs="宋体"/>
                <w:color w:val="auto"/>
                <w:sz w:val="22"/>
              </w:rPr>
            </w:pPr>
          </w:p>
        </w:tc>
      </w:tr>
      <w:tr w14:paraId="6A4679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EE1BAD7">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155D9CA">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05AE10C">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72C72A3">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498D4A7">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FC862A2">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B934076">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5BDBCE1">
            <w:pPr>
              <w:spacing w:line="460" w:lineRule="exact"/>
              <w:rPr>
                <w:rFonts w:hAnsi="宋体" w:cs="宋体"/>
                <w:color w:val="auto"/>
                <w:sz w:val="22"/>
              </w:rPr>
            </w:pPr>
          </w:p>
        </w:tc>
      </w:tr>
      <w:tr w14:paraId="2178E2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AA4EA86">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F22B16B">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AFC84F4">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7D5B42C">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0A352ED">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D7A710A">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6D8A910">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856FD84">
            <w:pPr>
              <w:spacing w:line="460" w:lineRule="exact"/>
              <w:rPr>
                <w:rFonts w:hAnsi="宋体" w:cs="宋体"/>
                <w:color w:val="auto"/>
                <w:sz w:val="22"/>
              </w:rPr>
            </w:pPr>
          </w:p>
        </w:tc>
      </w:tr>
      <w:tr w14:paraId="7F84AD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1EDAC962">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6F506DC">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9B0EF02">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1C9663">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58F655C">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71F50B4">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F57C6E8">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C582835">
            <w:pPr>
              <w:spacing w:line="460" w:lineRule="exact"/>
              <w:rPr>
                <w:rFonts w:hAnsi="宋体" w:cs="宋体"/>
                <w:color w:val="auto"/>
                <w:sz w:val="22"/>
              </w:rPr>
            </w:pPr>
          </w:p>
        </w:tc>
      </w:tr>
      <w:tr w14:paraId="395091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ADEC5AF">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04A3B67">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4F04F5D">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3C7FE08">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09E88A8">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16A36F5">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8EACDA3">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85E5AEA">
            <w:pPr>
              <w:spacing w:line="460" w:lineRule="exact"/>
              <w:rPr>
                <w:rFonts w:hAnsi="宋体" w:cs="宋体"/>
                <w:color w:val="auto"/>
                <w:sz w:val="22"/>
              </w:rPr>
            </w:pPr>
          </w:p>
        </w:tc>
      </w:tr>
      <w:tr w14:paraId="58194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0ABFED4">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F3DF046">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AD32FFB">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5463484">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A2FFB5">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5A36165">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40A2E3A">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9E75851">
            <w:pPr>
              <w:spacing w:line="460" w:lineRule="exact"/>
              <w:rPr>
                <w:rFonts w:hAnsi="宋体" w:cs="宋体"/>
                <w:color w:val="auto"/>
                <w:sz w:val="22"/>
              </w:rPr>
            </w:pPr>
          </w:p>
        </w:tc>
      </w:tr>
      <w:tr w14:paraId="6F31FA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62CF0ED">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AC0711C">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33EF540">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99AA296">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E1D145C">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3DD3C01">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ABD7C25">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6FBC35D">
            <w:pPr>
              <w:spacing w:line="460" w:lineRule="exact"/>
              <w:rPr>
                <w:rFonts w:hAnsi="宋体" w:cs="宋体"/>
                <w:color w:val="auto"/>
                <w:sz w:val="22"/>
              </w:rPr>
            </w:pPr>
          </w:p>
        </w:tc>
      </w:tr>
      <w:tr w14:paraId="694C9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05FD59A">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73A82D1">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2BD536F">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91D3C76">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3BC3B63">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F99D69D">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46004A8">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8E2E6FE">
            <w:pPr>
              <w:spacing w:line="460" w:lineRule="exact"/>
              <w:rPr>
                <w:rFonts w:hAnsi="宋体" w:cs="宋体"/>
                <w:color w:val="auto"/>
                <w:sz w:val="22"/>
              </w:rPr>
            </w:pPr>
          </w:p>
        </w:tc>
      </w:tr>
      <w:tr w14:paraId="54F525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B2CF9F8">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EAE6CFA">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997AF6E">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A64ABD4">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1883D2">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82A141B">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086576F">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1A631CC">
            <w:pPr>
              <w:spacing w:line="460" w:lineRule="exact"/>
              <w:rPr>
                <w:rFonts w:hAnsi="宋体" w:cs="宋体"/>
                <w:color w:val="auto"/>
                <w:sz w:val="22"/>
              </w:rPr>
            </w:pPr>
          </w:p>
        </w:tc>
      </w:tr>
      <w:tr w14:paraId="30DF15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6FBE637">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17A0D7EB">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207EDE6">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54F5781">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A005DA4">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9BE3670">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002CF2D">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DD862B4">
            <w:pPr>
              <w:spacing w:line="460" w:lineRule="exact"/>
              <w:rPr>
                <w:rFonts w:hAnsi="宋体" w:cs="宋体"/>
                <w:color w:val="auto"/>
                <w:sz w:val="22"/>
              </w:rPr>
            </w:pPr>
          </w:p>
        </w:tc>
      </w:tr>
      <w:tr w14:paraId="6CC26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32B6997">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5C66850">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506522B">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6279E76">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D2CF5C6">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85A425F">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C68C63B">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6D229E8">
            <w:pPr>
              <w:spacing w:line="460" w:lineRule="exact"/>
              <w:rPr>
                <w:rFonts w:hAnsi="宋体" w:cs="宋体"/>
                <w:color w:val="auto"/>
                <w:sz w:val="22"/>
              </w:rPr>
            </w:pPr>
          </w:p>
        </w:tc>
      </w:tr>
      <w:tr w14:paraId="5E249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59D21BD">
            <w:pPr>
              <w:spacing w:line="460" w:lineRule="exact"/>
              <w:rPr>
                <w:rFonts w:hAnsi="宋体" w:cs="宋体"/>
                <w:color w:val="auto"/>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71EF4A9">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4BACF30">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74DDB3B">
            <w:pPr>
              <w:spacing w:line="460" w:lineRule="exact"/>
              <w:rPr>
                <w:rFonts w:hAnsi="宋体" w:cs="宋体"/>
                <w:color w:val="auto"/>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6FBB810">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0C7A600">
            <w:pPr>
              <w:spacing w:line="460" w:lineRule="exact"/>
              <w:rPr>
                <w:rFonts w:hAnsi="宋体" w:cs="宋体"/>
                <w:color w:val="auto"/>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997910C">
            <w:pPr>
              <w:spacing w:line="460" w:lineRule="exact"/>
              <w:rPr>
                <w:rFonts w:hAnsi="宋体" w:cs="宋体"/>
                <w:color w:val="auto"/>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C4B92C9">
            <w:pPr>
              <w:spacing w:line="460" w:lineRule="exact"/>
              <w:rPr>
                <w:rFonts w:hAnsi="宋体" w:cs="宋体"/>
                <w:color w:val="auto"/>
                <w:sz w:val="22"/>
              </w:rPr>
            </w:pPr>
          </w:p>
        </w:tc>
      </w:tr>
    </w:tbl>
    <w:p w14:paraId="05DA6FF5">
      <w:pPr>
        <w:spacing w:line="460" w:lineRule="atLeast"/>
        <w:rPr>
          <w:rFonts w:hAnsi="宋体" w:cs="宋体"/>
          <w:color w:val="auto"/>
          <w:sz w:val="21"/>
          <w:szCs w:val="21"/>
        </w:rPr>
      </w:pPr>
      <w:r>
        <w:rPr>
          <w:rFonts w:hint="eastAsia" w:hAnsi="宋体" w:cs="宋体"/>
          <w:color w:val="auto"/>
          <w:sz w:val="21"/>
          <w:szCs w:val="21"/>
        </w:rPr>
        <w:t>注：1.本表应附毕业证书（或学位证书）、职称证书、身份证、</w:t>
      </w:r>
      <w:r>
        <w:rPr>
          <w:rFonts w:hint="eastAsia" w:hAnsi="宋体" w:cs="宋体"/>
          <w:color w:val="auto"/>
          <w:kern w:val="2"/>
          <w:sz w:val="21"/>
          <w:szCs w:val="21"/>
        </w:rPr>
        <w:t>资质资格证书、荣誉证书、社保证明</w:t>
      </w:r>
      <w:r>
        <w:rPr>
          <w:rFonts w:hint="eastAsia" w:hAnsi="宋体" w:cs="宋体"/>
          <w:color w:val="auto"/>
          <w:sz w:val="21"/>
          <w:szCs w:val="21"/>
        </w:rPr>
        <w:t>等证明文件复印件。</w:t>
      </w:r>
    </w:p>
    <w:p w14:paraId="01EC2969">
      <w:pPr>
        <w:spacing w:line="460" w:lineRule="atLeast"/>
        <w:ind w:firstLine="420" w:firstLineChars="200"/>
        <w:rPr>
          <w:rFonts w:hAnsi="宋体" w:cs="宋体"/>
          <w:color w:val="auto"/>
          <w:sz w:val="21"/>
          <w:szCs w:val="21"/>
        </w:rPr>
      </w:pPr>
      <w:r>
        <w:rPr>
          <w:rFonts w:hint="eastAsia" w:hAnsi="宋体" w:cs="宋体"/>
          <w:color w:val="auto"/>
          <w:sz w:val="21"/>
          <w:szCs w:val="21"/>
        </w:rPr>
        <w:t>2.表格可以延续。</w:t>
      </w:r>
    </w:p>
    <w:p w14:paraId="1A41426A">
      <w:pPr>
        <w:spacing w:line="460" w:lineRule="atLeast"/>
        <w:ind w:firstLine="480"/>
        <w:rPr>
          <w:rFonts w:hAnsi="宋体" w:cs="宋体"/>
          <w:color w:val="auto"/>
          <w:sz w:val="21"/>
          <w:szCs w:val="21"/>
        </w:rPr>
      </w:pPr>
    </w:p>
    <w:p w14:paraId="5089B7F1">
      <w:pPr>
        <w:spacing w:line="300" w:lineRule="auto"/>
        <w:ind w:firstLine="420" w:firstLineChars="200"/>
        <w:rPr>
          <w:rFonts w:hAnsi="宋体" w:cs="宋体"/>
          <w:color w:val="auto"/>
          <w:sz w:val="21"/>
          <w:szCs w:val="21"/>
        </w:rPr>
      </w:pPr>
      <w:r>
        <w:rPr>
          <w:rFonts w:hint="eastAsia" w:hAnsi="宋体" w:cs="宋体"/>
          <w:color w:val="auto"/>
          <w:sz w:val="21"/>
          <w:szCs w:val="21"/>
        </w:rPr>
        <w:t xml:space="preserve">供应商全称（加盖公章）：              </w:t>
      </w:r>
    </w:p>
    <w:p w14:paraId="2191ADE9">
      <w:pPr>
        <w:spacing w:line="300" w:lineRule="auto"/>
        <w:ind w:firstLine="420" w:firstLineChars="200"/>
        <w:jc w:val="center"/>
        <w:rPr>
          <w:rFonts w:hAnsi="宋体" w:cs="宋体"/>
          <w:color w:val="auto"/>
          <w:sz w:val="21"/>
          <w:szCs w:val="21"/>
        </w:rPr>
      </w:pPr>
    </w:p>
    <w:p w14:paraId="050491ED">
      <w:pPr>
        <w:spacing w:line="300" w:lineRule="auto"/>
        <w:ind w:firstLine="420" w:firstLineChars="200"/>
        <w:rPr>
          <w:rFonts w:hAnsi="宋体" w:cs="宋体"/>
          <w:color w:val="auto"/>
          <w:sz w:val="21"/>
          <w:szCs w:val="21"/>
        </w:rPr>
      </w:pPr>
      <w:r>
        <w:rPr>
          <w:rFonts w:hint="eastAsia" w:hAnsi="宋体" w:cs="宋体"/>
          <w:color w:val="auto"/>
          <w:sz w:val="21"/>
          <w:szCs w:val="21"/>
        </w:rPr>
        <w:t>法定代表人或其授权代表签字：</w:t>
      </w:r>
    </w:p>
    <w:p w14:paraId="57A16755">
      <w:pPr>
        <w:spacing w:line="300" w:lineRule="auto"/>
        <w:jc w:val="center"/>
        <w:rPr>
          <w:rFonts w:hAnsi="宋体" w:cs="宋体"/>
          <w:color w:val="auto"/>
          <w:sz w:val="21"/>
          <w:szCs w:val="21"/>
        </w:rPr>
      </w:pPr>
    </w:p>
    <w:p w14:paraId="0312BF71">
      <w:pPr>
        <w:widowControl/>
        <w:autoSpaceDE/>
        <w:autoSpaceDN/>
        <w:adjustRightInd/>
        <w:textAlignment w:val="auto"/>
        <w:rPr>
          <w:rFonts w:hAnsi="宋体" w:cs="宋体"/>
          <w:color w:val="auto"/>
          <w:sz w:val="21"/>
          <w:szCs w:val="21"/>
        </w:rPr>
      </w:pPr>
      <w:r>
        <w:rPr>
          <w:rFonts w:hint="eastAsia" w:hAnsi="宋体" w:cs="宋体"/>
          <w:color w:val="auto"/>
          <w:sz w:val="21"/>
          <w:szCs w:val="21"/>
        </w:rPr>
        <w:t xml:space="preserve">                                 年     月     日</w:t>
      </w:r>
    </w:p>
    <w:p w14:paraId="6688D93E">
      <w:pPr>
        <w:pStyle w:val="47"/>
        <w:ind w:left="680"/>
        <w:rPr>
          <w:rFonts w:ascii="宋体" w:hAnsi="宋体"/>
          <w:color w:val="auto"/>
        </w:rPr>
      </w:pPr>
    </w:p>
    <w:p w14:paraId="5D0B4FE7">
      <w:pPr>
        <w:pStyle w:val="46"/>
        <w:ind w:firstLine="280"/>
        <w:rPr>
          <w:rFonts w:hAnsi="宋体" w:cs="宋体"/>
          <w:color w:val="auto"/>
        </w:rPr>
      </w:pPr>
      <w:r>
        <w:rPr>
          <w:rFonts w:hint="eastAsia" w:hAnsi="宋体" w:cs="宋体"/>
          <w:color w:val="auto"/>
        </w:rPr>
        <w:br w:type="page"/>
      </w:r>
    </w:p>
    <w:p w14:paraId="5831EB3E">
      <w:pPr>
        <w:autoSpaceDE/>
        <w:autoSpaceDN/>
        <w:adjustRightInd/>
        <w:spacing w:line="460" w:lineRule="exact"/>
        <w:jc w:val="center"/>
        <w:textAlignment w:val="auto"/>
        <w:rPr>
          <w:rFonts w:hAnsi="宋体" w:cs="宋体"/>
          <w:b/>
          <w:color w:val="auto"/>
          <w:sz w:val="28"/>
        </w:rPr>
      </w:pPr>
    </w:p>
    <w:p w14:paraId="7DD8328E">
      <w:pPr>
        <w:autoSpaceDE/>
        <w:autoSpaceDN/>
        <w:adjustRightInd/>
        <w:spacing w:line="460" w:lineRule="exact"/>
        <w:jc w:val="center"/>
        <w:textAlignment w:val="auto"/>
        <w:rPr>
          <w:rFonts w:hAnsi="宋体" w:cs="宋体"/>
          <w:b/>
          <w:color w:val="auto"/>
          <w:sz w:val="28"/>
        </w:rPr>
      </w:pPr>
      <w:r>
        <w:rPr>
          <w:rFonts w:hint="eastAsia" w:hAnsi="宋体" w:cs="宋体"/>
          <w:b/>
          <w:color w:val="auto"/>
          <w:sz w:val="28"/>
        </w:rPr>
        <w:t>6.商务条款偏离表</w:t>
      </w:r>
    </w:p>
    <w:p w14:paraId="31D9E58E">
      <w:pPr>
        <w:pStyle w:val="43"/>
        <w:widowControl w:val="0"/>
        <w:ind w:firstLine="720" w:firstLineChars="300"/>
        <w:rPr>
          <w:color w:val="auto"/>
          <w:u w:val="single"/>
        </w:rPr>
      </w:pPr>
      <w:r>
        <w:rPr>
          <w:rFonts w:hint="eastAsia"/>
          <w:color w:val="auto"/>
        </w:rPr>
        <w:t>项目名称：           项目编号：</w:t>
      </w:r>
    </w:p>
    <w:tbl>
      <w:tblPr>
        <w:tblStyle w:val="48"/>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14"/>
        <w:gridCol w:w="2101"/>
        <w:gridCol w:w="2029"/>
        <w:gridCol w:w="1501"/>
      </w:tblGrid>
      <w:tr w14:paraId="132F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86" w:type="dxa"/>
            <w:vAlign w:val="center"/>
          </w:tcPr>
          <w:p w14:paraId="7D4A97EB">
            <w:pPr>
              <w:spacing w:line="380" w:lineRule="exact"/>
              <w:jc w:val="center"/>
              <w:rPr>
                <w:rFonts w:hAnsi="宋体" w:cs="宋体"/>
                <w:color w:val="auto"/>
                <w:sz w:val="21"/>
                <w:szCs w:val="21"/>
              </w:rPr>
            </w:pPr>
            <w:r>
              <w:rPr>
                <w:rFonts w:hint="eastAsia" w:hAnsi="宋体" w:cs="宋体"/>
                <w:color w:val="auto"/>
                <w:sz w:val="21"/>
                <w:szCs w:val="21"/>
              </w:rPr>
              <w:t>内容</w:t>
            </w:r>
          </w:p>
        </w:tc>
        <w:tc>
          <w:tcPr>
            <w:tcW w:w="914" w:type="dxa"/>
            <w:vAlign w:val="center"/>
          </w:tcPr>
          <w:p w14:paraId="26FDD75E">
            <w:pPr>
              <w:spacing w:line="380" w:lineRule="exact"/>
              <w:jc w:val="center"/>
              <w:rPr>
                <w:rFonts w:hAnsi="宋体" w:cs="宋体"/>
                <w:color w:val="auto"/>
                <w:sz w:val="21"/>
                <w:szCs w:val="21"/>
              </w:rPr>
            </w:pPr>
            <w:r>
              <w:rPr>
                <w:rFonts w:hint="eastAsia" w:hAnsi="宋体" w:cs="宋体"/>
                <w:color w:val="auto"/>
                <w:sz w:val="21"/>
                <w:szCs w:val="21"/>
              </w:rPr>
              <w:t>序号</w:t>
            </w:r>
          </w:p>
        </w:tc>
        <w:tc>
          <w:tcPr>
            <w:tcW w:w="2101" w:type="dxa"/>
            <w:vAlign w:val="center"/>
          </w:tcPr>
          <w:p w14:paraId="2E4202BB">
            <w:pPr>
              <w:spacing w:line="380" w:lineRule="exact"/>
              <w:jc w:val="center"/>
              <w:rPr>
                <w:rFonts w:hAnsi="宋体" w:cs="宋体"/>
                <w:color w:val="auto"/>
                <w:sz w:val="21"/>
                <w:szCs w:val="21"/>
              </w:rPr>
            </w:pPr>
            <w:r>
              <w:rPr>
                <w:rFonts w:hint="eastAsia" w:hAnsi="宋体" w:cs="宋体"/>
                <w:color w:val="auto"/>
                <w:sz w:val="21"/>
                <w:szCs w:val="21"/>
              </w:rPr>
              <w:t>竞争性磋商文件的具体要求</w:t>
            </w:r>
          </w:p>
        </w:tc>
        <w:tc>
          <w:tcPr>
            <w:tcW w:w="2029" w:type="dxa"/>
            <w:vAlign w:val="center"/>
          </w:tcPr>
          <w:p w14:paraId="61F67B3A">
            <w:pPr>
              <w:spacing w:line="380" w:lineRule="exact"/>
              <w:jc w:val="center"/>
              <w:rPr>
                <w:rFonts w:hAnsi="宋体" w:cs="宋体"/>
                <w:color w:val="auto"/>
                <w:sz w:val="21"/>
                <w:szCs w:val="21"/>
              </w:rPr>
            </w:pPr>
            <w:r>
              <w:rPr>
                <w:rFonts w:hint="eastAsia" w:hAnsi="宋体" w:cs="宋体"/>
                <w:color w:val="auto"/>
                <w:sz w:val="21"/>
                <w:szCs w:val="21"/>
              </w:rPr>
              <w:t>响应竞争性磋商文件的响应或承诺</w:t>
            </w:r>
          </w:p>
        </w:tc>
        <w:tc>
          <w:tcPr>
            <w:tcW w:w="1501" w:type="dxa"/>
            <w:vAlign w:val="center"/>
          </w:tcPr>
          <w:p w14:paraId="074F599A">
            <w:pPr>
              <w:spacing w:line="380" w:lineRule="exact"/>
              <w:jc w:val="center"/>
              <w:rPr>
                <w:rFonts w:hAnsi="宋体" w:cs="宋体"/>
                <w:color w:val="auto"/>
                <w:sz w:val="21"/>
                <w:szCs w:val="21"/>
              </w:rPr>
            </w:pPr>
            <w:r>
              <w:rPr>
                <w:rFonts w:hint="eastAsia" w:hAnsi="宋体" w:cs="宋体"/>
                <w:color w:val="auto"/>
                <w:sz w:val="21"/>
                <w:szCs w:val="21"/>
              </w:rPr>
              <w:t>说明</w:t>
            </w:r>
          </w:p>
        </w:tc>
      </w:tr>
      <w:tr w14:paraId="48B3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86" w:type="dxa"/>
            <w:vMerge w:val="restart"/>
            <w:vAlign w:val="center"/>
          </w:tcPr>
          <w:p w14:paraId="68AC6C91">
            <w:pPr>
              <w:spacing w:line="380" w:lineRule="exact"/>
              <w:jc w:val="center"/>
              <w:rPr>
                <w:rFonts w:hAnsi="宋体" w:cs="宋体"/>
                <w:color w:val="auto"/>
                <w:sz w:val="21"/>
                <w:szCs w:val="21"/>
              </w:rPr>
            </w:pPr>
            <w:r>
              <w:rPr>
                <w:rFonts w:hint="eastAsia" w:hAnsi="宋体" w:cs="宋体"/>
                <w:color w:val="auto"/>
                <w:sz w:val="21"/>
                <w:szCs w:val="21"/>
              </w:rPr>
              <w:t>商</w:t>
            </w:r>
          </w:p>
          <w:p w14:paraId="7DCAAF41">
            <w:pPr>
              <w:spacing w:line="380" w:lineRule="exact"/>
              <w:jc w:val="center"/>
              <w:rPr>
                <w:rFonts w:hAnsi="宋体" w:cs="宋体"/>
                <w:color w:val="auto"/>
                <w:sz w:val="21"/>
                <w:szCs w:val="21"/>
              </w:rPr>
            </w:pPr>
            <w:r>
              <w:rPr>
                <w:rFonts w:hint="eastAsia" w:hAnsi="宋体" w:cs="宋体"/>
                <w:color w:val="auto"/>
                <w:sz w:val="21"/>
                <w:szCs w:val="21"/>
              </w:rPr>
              <w:t>务</w:t>
            </w:r>
          </w:p>
          <w:p w14:paraId="73F45227">
            <w:pPr>
              <w:spacing w:line="380" w:lineRule="exact"/>
              <w:jc w:val="center"/>
              <w:rPr>
                <w:rFonts w:hAnsi="宋体" w:cs="宋体"/>
                <w:color w:val="auto"/>
                <w:sz w:val="21"/>
                <w:szCs w:val="21"/>
              </w:rPr>
            </w:pPr>
            <w:r>
              <w:rPr>
                <w:rFonts w:hint="eastAsia" w:hAnsi="宋体" w:cs="宋体"/>
                <w:color w:val="auto"/>
                <w:sz w:val="21"/>
                <w:szCs w:val="21"/>
              </w:rPr>
              <w:t>条</w:t>
            </w:r>
          </w:p>
          <w:p w14:paraId="26BDF9F0">
            <w:pPr>
              <w:spacing w:line="380" w:lineRule="exact"/>
              <w:jc w:val="center"/>
              <w:rPr>
                <w:rFonts w:hAnsi="宋体" w:cs="宋体"/>
                <w:color w:val="auto"/>
                <w:sz w:val="21"/>
                <w:szCs w:val="21"/>
              </w:rPr>
            </w:pPr>
            <w:r>
              <w:rPr>
                <w:rFonts w:hint="eastAsia" w:hAnsi="宋体" w:cs="宋体"/>
                <w:color w:val="auto"/>
                <w:sz w:val="21"/>
                <w:szCs w:val="21"/>
              </w:rPr>
              <w:t>款</w:t>
            </w:r>
          </w:p>
        </w:tc>
        <w:tc>
          <w:tcPr>
            <w:tcW w:w="914" w:type="dxa"/>
            <w:vAlign w:val="center"/>
          </w:tcPr>
          <w:p w14:paraId="011D3F3C">
            <w:pPr>
              <w:spacing w:line="380" w:lineRule="exact"/>
              <w:jc w:val="center"/>
              <w:rPr>
                <w:rFonts w:hAnsi="宋体" w:cs="宋体"/>
                <w:color w:val="auto"/>
                <w:sz w:val="21"/>
                <w:szCs w:val="21"/>
              </w:rPr>
            </w:pPr>
          </w:p>
        </w:tc>
        <w:tc>
          <w:tcPr>
            <w:tcW w:w="2101" w:type="dxa"/>
            <w:vAlign w:val="center"/>
          </w:tcPr>
          <w:p w14:paraId="639D7F2F">
            <w:pPr>
              <w:spacing w:line="380" w:lineRule="exact"/>
              <w:jc w:val="center"/>
              <w:rPr>
                <w:rFonts w:hAnsi="宋体" w:cs="宋体"/>
                <w:color w:val="auto"/>
                <w:sz w:val="21"/>
                <w:szCs w:val="21"/>
              </w:rPr>
            </w:pPr>
          </w:p>
        </w:tc>
        <w:tc>
          <w:tcPr>
            <w:tcW w:w="2029" w:type="dxa"/>
            <w:vAlign w:val="center"/>
          </w:tcPr>
          <w:p w14:paraId="2CC63C46">
            <w:pPr>
              <w:spacing w:line="380" w:lineRule="exact"/>
              <w:jc w:val="center"/>
              <w:rPr>
                <w:rFonts w:hAnsi="宋体" w:cs="宋体"/>
                <w:color w:val="auto"/>
                <w:sz w:val="21"/>
                <w:szCs w:val="21"/>
              </w:rPr>
            </w:pPr>
          </w:p>
        </w:tc>
        <w:tc>
          <w:tcPr>
            <w:tcW w:w="1501" w:type="dxa"/>
            <w:vAlign w:val="center"/>
          </w:tcPr>
          <w:p w14:paraId="672DC8D0">
            <w:pPr>
              <w:spacing w:line="380" w:lineRule="exact"/>
              <w:jc w:val="center"/>
              <w:rPr>
                <w:rFonts w:hAnsi="宋体" w:cs="宋体"/>
                <w:color w:val="auto"/>
                <w:sz w:val="21"/>
                <w:szCs w:val="21"/>
              </w:rPr>
            </w:pPr>
          </w:p>
        </w:tc>
      </w:tr>
      <w:tr w14:paraId="112B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1894DC60">
            <w:pPr>
              <w:spacing w:line="380" w:lineRule="exact"/>
              <w:jc w:val="center"/>
              <w:rPr>
                <w:rFonts w:hAnsi="宋体" w:cs="宋体"/>
                <w:color w:val="auto"/>
                <w:sz w:val="21"/>
                <w:szCs w:val="21"/>
              </w:rPr>
            </w:pPr>
          </w:p>
        </w:tc>
        <w:tc>
          <w:tcPr>
            <w:tcW w:w="914" w:type="dxa"/>
            <w:vAlign w:val="center"/>
          </w:tcPr>
          <w:p w14:paraId="334BAC46">
            <w:pPr>
              <w:spacing w:line="380" w:lineRule="exact"/>
              <w:jc w:val="center"/>
              <w:rPr>
                <w:rFonts w:hAnsi="宋体" w:cs="宋体"/>
                <w:color w:val="auto"/>
                <w:sz w:val="21"/>
                <w:szCs w:val="21"/>
              </w:rPr>
            </w:pPr>
          </w:p>
        </w:tc>
        <w:tc>
          <w:tcPr>
            <w:tcW w:w="2101" w:type="dxa"/>
            <w:vAlign w:val="center"/>
          </w:tcPr>
          <w:p w14:paraId="698F37EA">
            <w:pPr>
              <w:spacing w:line="380" w:lineRule="exact"/>
              <w:jc w:val="center"/>
              <w:rPr>
                <w:rFonts w:hAnsi="宋体" w:cs="宋体"/>
                <w:color w:val="auto"/>
                <w:sz w:val="21"/>
                <w:szCs w:val="21"/>
              </w:rPr>
            </w:pPr>
          </w:p>
        </w:tc>
        <w:tc>
          <w:tcPr>
            <w:tcW w:w="2029" w:type="dxa"/>
            <w:vAlign w:val="center"/>
          </w:tcPr>
          <w:p w14:paraId="54C750AC">
            <w:pPr>
              <w:spacing w:line="380" w:lineRule="exact"/>
              <w:jc w:val="center"/>
              <w:rPr>
                <w:rFonts w:hAnsi="宋体" w:cs="宋体"/>
                <w:color w:val="auto"/>
                <w:sz w:val="21"/>
                <w:szCs w:val="21"/>
              </w:rPr>
            </w:pPr>
          </w:p>
        </w:tc>
        <w:tc>
          <w:tcPr>
            <w:tcW w:w="1501" w:type="dxa"/>
            <w:vAlign w:val="center"/>
          </w:tcPr>
          <w:p w14:paraId="066EF76B">
            <w:pPr>
              <w:spacing w:line="380" w:lineRule="exact"/>
              <w:jc w:val="center"/>
              <w:rPr>
                <w:rFonts w:hAnsi="宋体" w:cs="宋体"/>
                <w:color w:val="auto"/>
                <w:sz w:val="21"/>
                <w:szCs w:val="21"/>
              </w:rPr>
            </w:pPr>
          </w:p>
        </w:tc>
      </w:tr>
      <w:tr w14:paraId="5A49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12F4A22C">
            <w:pPr>
              <w:spacing w:line="380" w:lineRule="exact"/>
              <w:jc w:val="center"/>
              <w:rPr>
                <w:rFonts w:hAnsi="宋体" w:cs="宋体"/>
                <w:color w:val="auto"/>
                <w:sz w:val="21"/>
                <w:szCs w:val="21"/>
              </w:rPr>
            </w:pPr>
          </w:p>
        </w:tc>
        <w:tc>
          <w:tcPr>
            <w:tcW w:w="914" w:type="dxa"/>
            <w:vAlign w:val="center"/>
          </w:tcPr>
          <w:p w14:paraId="213674D9">
            <w:pPr>
              <w:spacing w:line="380" w:lineRule="exact"/>
              <w:jc w:val="center"/>
              <w:rPr>
                <w:rFonts w:hAnsi="宋体" w:cs="宋体"/>
                <w:color w:val="auto"/>
                <w:sz w:val="21"/>
                <w:szCs w:val="21"/>
              </w:rPr>
            </w:pPr>
          </w:p>
        </w:tc>
        <w:tc>
          <w:tcPr>
            <w:tcW w:w="2101" w:type="dxa"/>
            <w:vAlign w:val="center"/>
          </w:tcPr>
          <w:p w14:paraId="56326E3A">
            <w:pPr>
              <w:spacing w:line="380" w:lineRule="exact"/>
              <w:jc w:val="center"/>
              <w:rPr>
                <w:rFonts w:hAnsi="宋体" w:cs="宋体"/>
                <w:color w:val="auto"/>
                <w:sz w:val="21"/>
                <w:szCs w:val="21"/>
              </w:rPr>
            </w:pPr>
          </w:p>
        </w:tc>
        <w:tc>
          <w:tcPr>
            <w:tcW w:w="2029" w:type="dxa"/>
            <w:vAlign w:val="center"/>
          </w:tcPr>
          <w:p w14:paraId="604E59DB">
            <w:pPr>
              <w:spacing w:line="380" w:lineRule="exact"/>
              <w:jc w:val="center"/>
              <w:rPr>
                <w:rFonts w:hAnsi="宋体" w:cs="宋体"/>
                <w:color w:val="auto"/>
                <w:sz w:val="21"/>
                <w:szCs w:val="21"/>
              </w:rPr>
            </w:pPr>
          </w:p>
        </w:tc>
        <w:tc>
          <w:tcPr>
            <w:tcW w:w="1501" w:type="dxa"/>
            <w:vAlign w:val="center"/>
          </w:tcPr>
          <w:p w14:paraId="31F9D9DE">
            <w:pPr>
              <w:spacing w:line="380" w:lineRule="exact"/>
              <w:jc w:val="center"/>
              <w:rPr>
                <w:rFonts w:hAnsi="宋体" w:cs="宋体"/>
                <w:color w:val="auto"/>
                <w:sz w:val="21"/>
                <w:szCs w:val="21"/>
              </w:rPr>
            </w:pPr>
          </w:p>
        </w:tc>
      </w:tr>
      <w:tr w14:paraId="3DC7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48481AE8">
            <w:pPr>
              <w:spacing w:line="380" w:lineRule="exact"/>
              <w:jc w:val="center"/>
              <w:rPr>
                <w:rFonts w:hAnsi="宋体" w:cs="宋体"/>
                <w:color w:val="auto"/>
                <w:sz w:val="21"/>
                <w:szCs w:val="21"/>
              </w:rPr>
            </w:pPr>
          </w:p>
        </w:tc>
        <w:tc>
          <w:tcPr>
            <w:tcW w:w="914" w:type="dxa"/>
            <w:vAlign w:val="center"/>
          </w:tcPr>
          <w:p w14:paraId="3B98466C">
            <w:pPr>
              <w:spacing w:line="380" w:lineRule="exact"/>
              <w:jc w:val="center"/>
              <w:rPr>
                <w:rFonts w:hAnsi="宋体" w:cs="宋体"/>
                <w:color w:val="auto"/>
                <w:sz w:val="21"/>
                <w:szCs w:val="21"/>
              </w:rPr>
            </w:pPr>
          </w:p>
        </w:tc>
        <w:tc>
          <w:tcPr>
            <w:tcW w:w="2101" w:type="dxa"/>
            <w:vAlign w:val="center"/>
          </w:tcPr>
          <w:p w14:paraId="0A827C47">
            <w:pPr>
              <w:spacing w:line="380" w:lineRule="exact"/>
              <w:jc w:val="center"/>
              <w:rPr>
                <w:rFonts w:hAnsi="宋体" w:cs="宋体"/>
                <w:color w:val="auto"/>
                <w:sz w:val="21"/>
                <w:szCs w:val="21"/>
              </w:rPr>
            </w:pPr>
          </w:p>
        </w:tc>
        <w:tc>
          <w:tcPr>
            <w:tcW w:w="2029" w:type="dxa"/>
            <w:vAlign w:val="center"/>
          </w:tcPr>
          <w:p w14:paraId="64051335">
            <w:pPr>
              <w:spacing w:line="380" w:lineRule="exact"/>
              <w:jc w:val="center"/>
              <w:rPr>
                <w:rFonts w:hAnsi="宋体" w:cs="宋体"/>
                <w:color w:val="auto"/>
                <w:sz w:val="21"/>
                <w:szCs w:val="21"/>
              </w:rPr>
            </w:pPr>
          </w:p>
        </w:tc>
        <w:tc>
          <w:tcPr>
            <w:tcW w:w="1501" w:type="dxa"/>
            <w:vAlign w:val="center"/>
          </w:tcPr>
          <w:p w14:paraId="520E7DC5">
            <w:pPr>
              <w:spacing w:line="380" w:lineRule="exact"/>
              <w:jc w:val="center"/>
              <w:rPr>
                <w:rFonts w:hAnsi="宋体" w:cs="宋体"/>
                <w:color w:val="auto"/>
                <w:sz w:val="21"/>
                <w:szCs w:val="21"/>
              </w:rPr>
            </w:pPr>
          </w:p>
        </w:tc>
      </w:tr>
    </w:tbl>
    <w:p w14:paraId="1C596E57">
      <w:pPr>
        <w:pStyle w:val="25"/>
        <w:spacing w:line="360" w:lineRule="auto"/>
        <w:rPr>
          <w:rFonts w:hAnsi="宋体" w:cs="宋体"/>
          <w:color w:val="auto"/>
        </w:rPr>
      </w:pPr>
    </w:p>
    <w:p w14:paraId="1BB870F7">
      <w:pPr>
        <w:pStyle w:val="25"/>
        <w:spacing w:line="360" w:lineRule="auto"/>
        <w:rPr>
          <w:rFonts w:hAnsi="宋体" w:cs="宋体"/>
          <w:color w:val="auto"/>
          <w:sz w:val="24"/>
          <w:szCs w:val="24"/>
        </w:rPr>
      </w:pPr>
      <w:r>
        <w:rPr>
          <w:rFonts w:hint="eastAsia" w:hAnsi="宋体" w:cs="宋体"/>
          <w:color w:val="auto"/>
          <w:sz w:val="24"/>
          <w:szCs w:val="24"/>
        </w:rPr>
        <w:t>说明：1.各供应商可根据自身的具体情况，自行填写其他承诺事项。</w:t>
      </w:r>
    </w:p>
    <w:p w14:paraId="29E032DD">
      <w:pPr>
        <w:pStyle w:val="25"/>
        <w:spacing w:line="360" w:lineRule="auto"/>
        <w:rPr>
          <w:rFonts w:hAnsi="宋体" w:cs="宋体"/>
          <w:color w:val="auto"/>
          <w:sz w:val="24"/>
          <w:szCs w:val="24"/>
        </w:rPr>
      </w:pPr>
      <w:r>
        <w:rPr>
          <w:rFonts w:hint="eastAsia" w:hAnsi="宋体" w:cs="宋体"/>
          <w:color w:val="auto"/>
          <w:sz w:val="24"/>
          <w:szCs w:val="24"/>
        </w:rPr>
        <w:t>   2.供应商的承诺内容须具体明确。响应情况分别为：正偏离、响应或负偏离。供应商可在备注栏内就偏离原因进行简要说明。</w:t>
      </w:r>
    </w:p>
    <w:p w14:paraId="138C9441">
      <w:pPr>
        <w:pStyle w:val="25"/>
        <w:spacing w:line="360" w:lineRule="auto"/>
        <w:ind w:firstLine="720" w:firstLineChars="300"/>
        <w:rPr>
          <w:rFonts w:hAnsi="宋体" w:cs="宋体"/>
          <w:color w:val="auto"/>
          <w:sz w:val="24"/>
          <w:szCs w:val="24"/>
        </w:rPr>
      </w:pPr>
    </w:p>
    <w:p w14:paraId="5785F801">
      <w:pPr>
        <w:pStyle w:val="25"/>
        <w:snapToGrid w:val="0"/>
        <w:spacing w:line="360" w:lineRule="auto"/>
        <w:rPr>
          <w:rFonts w:hAnsi="宋体" w:cs="宋体"/>
          <w:color w:val="auto"/>
          <w:sz w:val="24"/>
          <w:szCs w:val="24"/>
        </w:rPr>
      </w:pPr>
      <w:r>
        <w:rPr>
          <w:rFonts w:hint="eastAsia" w:hAnsi="宋体" w:cs="宋体"/>
          <w:color w:val="auto"/>
          <w:sz w:val="24"/>
          <w:szCs w:val="24"/>
        </w:rPr>
        <w:t>供应商（盖章）：__________________________</w:t>
      </w:r>
    </w:p>
    <w:p w14:paraId="3CCEDB23">
      <w:pPr>
        <w:pStyle w:val="25"/>
        <w:snapToGrid w:val="0"/>
        <w:spacing w:line="360" w:lineRule="auto"/>
        <w:rPr>
          <w:rFonts w:hAnsi="宋体" w:cs="宋体"/>
          <w:color w:val="auto"/>
          <w:sz w:val="24"/>
          <w:szCs w:val="24"/>
        </w:rPr>
      </w:pPr>
      <w:r>
        <w:rPr>
          <w:rFonts w:hint="eastAsia" w:hAnsi="宋体" w:cs="宋体"/>
          <w:color w:val="auto"/>
          <w:sz w:val="24"/>
          <w:szCs w:val="24"/>
        </w:rPr>
        <w:t>法定代表人或其授权代表（签字）：__________________</w:t>
      </w:r>
    </w:p>
    <w:p w14:paraId="32A2B49F">
      <w:pPr>
        <w:snapToGrid w:val="0"/>
        <w:spacing w:line="480" w:lineRule="auto"/>
        <w:rPr>
          <w:rFonts w:hAnsi="宋体" w:cs="宋体"/>
          <w:color w:val="auto"/>
          <w:sz w:val="24"/>
          <w:szCs w:val="24"/>
        </w:rPr>
      </w:pPr>
      <w:r>
        <w:rPr>
          <w:rFonts w:hint="eastAsia" w:hAnsi="宋体" w:cs="宋体"/>
          <w:color w:val="auto"/>
          <w:sz w:val="24"/>
          <w:szCs w:val="24"/>
        </w:rPr>
        <w:t>日期：年____月____日</w:t>
      </w:r>
    </w:p>
    <w:p w14:paraId="1CCA2EE8">
      <w:pPr>
        <w:pStyle w:val="47"/>
        <w:ind w:left="680"/>
        <w:rPr>
          <w:rFonts w:ascii="宋体" w:hAnsi="宋体"/>
          <w:color w:val="auto"/>
          <w:sz w:val="24"/>
          <w:szCs w:val="24"/>
        </w:rPr>
      </w:pPr>
    </w:p>
    <w:p w14:paraId="24CF5E1A">
      <w:pPr>
        <w:rPr>
          <w:rFonts w:hAnsi="宋体" w:cs="宋体"/>
          <w:color w:val="auto"/>
          <w:sz w:val="24"/>
          <w:szCs w:val="24"/>
        </w:rPr>
      </w:pPr>
    </w:p>
    <w:p w14:paraId="40B478B1">
      <w:pPr>
        <w:pStyle w:val="47"/>
        <w:ind w:left="680"/>
        <w:rPr>
          <w:rFonts w:ascii="宋体" w:hAnsi="宋体"/>
          <w:color w:val="auto"/>
          <w:sz w:val="24"/>
          <w:szCs w:val="24"/>
        </w:rPr>
      </w:pPr>
    </w:p>
    <w:p w14:paraId="4926E083">
      <w:pPr>
        <w:rPr>
          <w:rFonts w:hAnsi="宋体" w:cs="宋体"/>
          <w:color w:val="auto"/>
          <w:sz w:val="24"/>
          <w:szCs w:val="24"/>
        </w:rPr>
      </w:pPr>
    </w:p>
    <w:p w14:paraId="5A3D1779">
      <w:pPr>
        <w:pStyle w:val="47"/>
        <w:ind w:left="680"/>
        <w:rPr>
          <w:rFonts w:ascii="宋体" w:hAnsi="宋体"/>
          <w:color w:val="auto"/>
          <w:sz w:val="24"/>
          <w:szCs w:val="24"/>
        </w:rPr>
      </w:pPr>
    </w:p>
    <w:p w14:paraId="0495986D">
      <w:pPr>
        <w:rPr>
          <w:rFonts w:hAnsi="宋体" w:cs="宋体"/>
          <w:color w:val="auto"/>
          <w:sz w:val="24"/>
          <w:szCs w:val="24"/>
        </w:rPr>
      </w:pPr>
    </w:p>
    <w:p w14:paraId="057D6A89">
      <w:pPr>
        <w:autoSpaceDE/>
        <w:autoSpaceDN/>
        <w:adjustRightInd/>
        <w:spacing w:line="500" w:lineRule="exact"/>
        <w:ind w:firstLine="480" w:firstLineChars="200"/>
        <w:jc w:val="both"/>
        <w:textAlignment w:val="auto"/>
        <w:rPr>
          <w:rFonts w:hAnsi="宋体"/>
          <w:color w:val="auto"/>
          <w:sz w:val="24"/>
        </w:rPr>
      </w:pPr>
    </w:p>
    <w:p w14:paraId="492400B7">
      <w:pPr>
        <w:autoSpaceDE/>
        <w:autoSpaceDN/>
        <w:adjustRightInd/>
        <w:spacing w:line="500" w:lineRule="exact"/>
        <w:ind w:firstLine="480" w:firstLineChars="200"/>
        <w:jc w:val="both"/>
        <w:textAlignment w:val="auto"/>
        <w:rPr>
          <w:rFonts w:hAnsi="宋体"/>
          <w:color w:val="auto"/>
          <w:sz w:val="24"/>
        </w:rPr>
      </w:pPr>
    </w:p>
    <w:p w14:paraId="2FE43B64">
      <w:pPr>
        <w:autoSpaceDE/>
        <w:autoSpaceDN/>
        <w:adjustRightInd/>
        <w:spacing w:line="500" w:lineRule="exact"/>
        <w:ind w:firstLine="480" w:firstLineChars="200"/>
        <w:jc w:val="both"/>
        <w:textAlignment w:val="auto"/>
        <w:rPr>
          <w:rFonts w:hAnsi="宋体"/>
          <w:color w:val="auto"/>
          <w:sz w:val="24"/>
        </w:rPr>
      </w:pPr>
    </w:p>
    <w:p w14:paraId="5D0D16B6">
      <w:pPr>
        <w:snapToGrid w:val="0"/>
        <w:spacing w:before="50" w:after="50"/>
        <w:jc w:val="center"/>
        <w:rPr>
          <w:rFonts w:hAnsi="宋体"/>
          <w:b/>
          <w:color w:val="auto"/>
          <w:sz w:val="24"/>
          <w:szCs w:val="24"/>
        </w:rPr>
      </w:pPr>
      <w:bookmarkStart w:id="301" w:name="_Toc256682238"/>
      <w:bookmarkStart w:id="302" w:name="_Toc361092710"/>
      <w:bookmarkStart w:id="303" w:name="_Toc237189802"/>
      <w:bookmarkStart w:id="304" w:name="_Toc256507276"/>
      <w:bookmarkStart w:id="305" w:name="_Toc237413935"/>
      <w:bookmarkStart w:id="306" w:name="_Toc237193473"/>
      <w:bookmarkStart w:id="307" w:name="_Toc255551952"/>
      <w:bookmarkStart w:id="308" w:name="_Toc237414030"/>
      <w:bookmarkStart w:id="309" w:name="_Toc237182521"/>
      <w:bookmarkStart w:id="310" w:name="_Toc237340129"/>
      <w:bookmarkStart w:id="311" w:name="_Toc256507110"/>
    </w:p>
    <w:p w14:paraId="138D9587">
      <w:pPr>
        <w:snapToGrid w:val="0"/>
        <w:spacing w:before="50" w:after="50"/>
        <w:jc w:val="center"/>
        <w:rPr>
          <w:rFonts w:hAnsi="宋体"/>
          <w:b/>
          <w:color w:val="auto"/>
          <w:sz w:val="24"/>
          <w:szCs w:val="24"/>
        </w:rPr>
      </w:pPr>
    </w:p>
    <w:p w14:paraId="0E3CBA89">
      <w:pPr>
        <w:snapToGrid w:val="0"/>
        <w:spacing w:before="50" w:after="50"/>
        <w:jc w:val="center"/>
        <w:rPr>
          <w:rFonts w:hAnsi="宋体"/>
          <w:b/>
          <w:bCs/>
          <w:color w:val="auto"/>
          <w:sz w:val="24"/>
        </w:rPr>
      </w:pPr>
      <w:r>
        <w:rPr>
          <w:rFonts w:hint="eastAsia" w:hAnsi="宋体"/>
          <w:b/>
          <w:color w:val="auto"/>
          <w:sz w:val="24"/>
          <w:szCs w:val="24"/>
        </w:rPr>
        <w:t>7</w:t>
      </w:r>
      <w:r>
        <w:rPr>
          <w:rFonts w:hint="eastAsia" w:hAnsi="宋体"/>
          <w:b/>
          <w:bCs/>
          <w:color w:val="auto"/>
          <w:sz w:val="24"/>
        </w:rPr>
        <w:t>.2022年1月1日以来至今同类项目服务业绩</w:t>
      </w:r>
      <w:bookmarkEnd w:id="301"/>
      <w:bookmarkEnd w:id="302"/>
      <w:bookmarkEnd w:id="303"/>
      <w:bookmarkEnd w:id="304"/>
      <w:bookmarkEnd w:id="305"/>
      <w:bookmarkEnd w:id="306"/>
      <w:bookmarkEnd w:id="307"/>
      <w:bookmarkEnd w:id="308"/>
      <w:bookmarkEnd w:id="309"/>
      <w:bookmarkEnd w:id="310"/>
      <w:bookmarkEnd w:id="31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8"/>
        <w:gridCol w:w="2545"/>
        <w:gridCol w:w="1791"/>
        <w:gridCol w:w="1602"/>
        <w:gridCol w:w="901"/>
      </w:tblGrid>
      <w:tr w14:paraId="642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5DCAC8">
            <w:pPr>
              <w:widowControl/>
              <w:snapToGrid w:val="0"/>
              <w:jc w:val="center"/>
              <w:rPr>
                <w:rFonts w:hAnsi="宋体"/>
                <w:color w:val="auto"/>
                <w:sz w:val="24"/>
              </w:rPr>
            </w:pPr>
            <w:r>
              <w:rPr>
                <w:rFonts w:hint="eastAsia" w:hAnsi="宋体"/>
                <w:color w:val="auto"/>
                <w:sz w:val="24"/>
              </w:rPr>
              <w:t>序号</w:t>
            </w:r>
          </w:p>
        </w:tc>
        <w:tc>
          <w:tcPr>
            <w:tcW w:w="1828" w:type="dxa"/>
            <w:tcBorders>
              <w:top w:val="single" w:color="auto" w:sz="4" w:space="0"/>
              <w:left w:val="single" w:color="auto" w:sz="4" w:space="0"/>
              <w:bottom w:val="single" w:color="auto" w:sz="4" w:space="0"/>
              <w:right w:val="single" w:color="auto" w:sz="4" w:space="0"/>
            </w:tcBorders>
            <w:vAlign w:val="center"/>
          </w:tcPr>
          <w:p w14:paraId="4CCAC029">
            <w:pPr>
              <w:widowControl/>
              <w:snapToGrid w:val="0"/>
              <w:jc w:val="center"/>
              <w:rPr>
                <w:rFonts w:hAnsi="宋体"/>
                <w:color w:val="auto"/>
                <w:sz w:val="24"/>
              </w:rPr>
            </w:pPr>
            <w:r>
              <w:rPr>
                <w:rFonts w:hint="eastAsia" w:hAnsi="宋体"/>
                <w:color w:val="auto"/>
                <w:sz w:val="24"/>
              </w:rPr>
              <w:t>项 目 名 称</w:t>
            </w:r>
          </w:p>
        </w:tc>
        <w:tc>
          <w:tcPr>
            <w:tcW w:w="2545" w:type="dxa"/>
            <w:tcBorders>
              <w:top w:val="single" w:color="auto" w:sz="4" w:space="0"/>
              <w:left w:val="single" w:color="auto" w:sz="4" w:space="0"/>
              <w:bottom w:val="single" w:color="auto" w:sz="4" w:space="0"/>
              <w:right w:val="single" w:color="auto" w:sz="4" w:space="0"/>
            </w:tcBorders>
            <w:vAlign w:val="center"/>
          </w:tcPr>
          <w:p w14:paraId="2EEA4783">
            <w:pPr>
              <w:widowControl/>
              <w:snapToGrid w:val="0"/>
              <w:jc w:val="center"/>
              <w:rPr>
                <w:rFonts w:hAnsi="宋体"/>
                <w:color w:val="auto"/>
                <w:sz w:val="24"/>
              </w:rPr>
            </w:pPr>
            <w:r>
              <w:rPr>
                <w:rFonts w:hint="eastAsia" w:hAnsi="宋体"/>
                <w:color w:val="auto"/>
                <w:sz w:val="24"/>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14:paraId="47121508">
            <w:pPr>
              <w:widowControl/>
              <w:snapToGrid w:val="0"/>
              <w:jc w:val="center"/>
              <w:rPr>
                <w:rFonts w:hAnsi="宋体"/>
                <w:color w:val="auto"/>
                <w:sz w:val="24"/>
              </w:rPr>
            </w:pPr>
            <w:r>
              <w:rPr>
                <w:rFonts w:hint="eastAsia" w:hAnsi="宋体"/>
                <w:color w:val="auto"/>
                <w:sz w:val="24"/>
              </w:rPr>
              <w:t>业主单位</w:t>
            </w:r>
          </w:p>
        </w:tc>
        <w:tc>
          <w:tcPr>
            <w:tcW w:w="1602" w:type="dxa"/>
            <w:tcBorders>
              <w:top w:val="single" w:color="auto" w:sz="4" w:space="0"/>
              <w:left w:val="single" w:color="auto" w:sz="4" w:space="0"/>
              <w:bottom w:val="single" w:color="auto" w:sz="4" w:space="0"/>
              <w:right w:val="single" w:color="auto" w:sz="4" w:space="0"/>
            </w:tcBorders>
            <w:vAlign w:val="center"/>
          </w:tcPr>
          <w:p w14:paraId="179B8199">
            <w:pPr>
              <w:jc w:val="center"/>
              <w:rPr>
                <w:rFonts w:hAnsi="宋体"/>
                <w:color w:val="auto"/>
                <w:sz w:val="24"/>
              </w:rPr>
            </w:pPr>
            <w:r>
              <w:rPr>
                <w:rFonts w:hint="eastAsia" w:hAnsi="宋体"/>
                <w:color w:val="auto"/>
                <w:sz w:val="24"/>
              </w:rPr>
              <w:t>合同金额</w:t>
            </w:r>
          </w:p>
          <w:p w14:paraId="770F10F8">
            <w:pPr>
              <w:widowControl/>
              <w:snapToGrid w:val="0"/>
              <w:jc w:val="center"/>
              <w:rPr>
                <w:rFonts w:hAnsi="宋体"/>
                <w:color w:val="auto"/>
                <w:sz w:val="24"/>
              </w:rPr>
            </w:pPr>
            <w:r>
              <w:rPr>
                <w:rFonts w:hint="eastAsia" w:hAnsi="宋体"/>
                <w:color w:val="auto"/>
                <w:sz w:val="24"/>
              </w:rPr>
              <w:t>（人民币）</w:t>
            </w:r>
          </w:p>
        </w:tc>
        <w:tc>
          <w:tcPr>
            <w:tcW w:w="901" w:type="dxa"/>
            <w:tcBorders>
              <w:top w:val="single" w:color="auto" w:sz="4" w:space="0"/>
              <w:left w:val="single" w:color="auto" w:sz="4" w:space="0"/>
              <w:bottom w:val="single" w:color="auto" w:sz="4" w:space="0"/>
              <w:right w:val="single" w:color="auto" w:sz="4" w:space="0"/>
            </w:tcBorders>
            <w:vAlign w:val="center"/>
          </w:tcPr>
          <w:p w14:paraId="0E681870">
            <w:pPr>
              <w:widowControl/>
              <w:snapToGrid w:val="0"/>
              <w:jc w:val="center"/>
              <w:rPr>
                <w:rFonts w:hAnsi="宋体"/>
                <w:color w:val="auto"/>
                <w:sz w:val="24"/>
              </w:rPr>
            </w:pPr>
            <w:r>
              <w:rPr>
                <w:rFonts w:hint="eastAsia" w:hAnsi="宋体"/>
                <w:color w:val="auto"/>
                <w:sz w:val="24"/>
              </w:rPr>
              <w:t>备注</w:t>
            </w:r>
          </w:p>
        </w:tc>
      </w:tr>
      <w:tr w14:paraId="062B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63AAB6">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7FBD9B3A">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0A4CF337">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406E5ECD">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35762291">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0F697829">
            <w:pPr>
              <w:widowControl/>
              <w:snapToGrid w:val="0"/>
              <w:jc w:val="center"/>
              <w:rPr>
                <w:rFonts w:hAnsi="宋体"/>
                <w:color w:val="auto"/>
                <w:sz w:val="24"/>
              </w:rPr>
            </w:pPr>
            <w:r>
              <w:rPr>
                <w:rFonts w:hint="eastAsia" w:hAnsi="宋体"/>
                <w:color w:val="auto"/>
                <w:sz w:val="24"/>
              </w:rPr>
              <w:t> </w:t>
            </w:r>
          </w:p>
        </w:tc>
      </w:tr>
      <w:tr w14:paraId="310F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96F6827">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2259C02E">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37E4451C">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4FE8BE46">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5C67CD43">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3A18F353">
            <w:pPr>
              <w:widowControl/>
              <w:snapToGrid w:val="0"/>
              <w:jc w:val="center"/>
              <w:rPr>
                <w:rFonts w:hAnsi="宋体"/>
                <w:color w:val="auto"/>
                <w:sz w:val="24"/>
              </w:rPr>
            </w:pPr>
            <w:r>
              <w:rPr>
                <w:rFonts w:hint="eastAsia" w:hAnsi="宋体"/>
                <w:color w:val="auto"/>
                <w:sz w:val="24"/>
              </w:rPr>
              <w:t> </w:t>
            </w:r>
          </w:p>
        </w:tc>
      </w:tr>
      <w:tr w14:paraId="231E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C9ED0E">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0B3DDA84">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4FA88927">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09865D4D">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5B9795CA">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046B27DA">
            <w:pPr>
              <w:widowControl/>
              <w:snapToGrid w:val="0"/>
              <w:jc w:val="center"/>
              <w:rPr>
                <w:rFonts w:hAnsi="宋体"/>
                <w:color w:val="auto"/>
                <w:sz w:val="24"/>
              </w:rPr>
            </w:pPr>
            <w:r>
              <w:rPr>
                <w:rFonts w:hint="eastAsia" w:hAnsi="宋体"/>
                <w:color w:val="auto"/>
                <w:sz w:val="24"/>
              </w:rPr>
              <w:t> </w:t>
            </w:r>
          </w:p>
        </w:tc>
      </w:tr>
      <w:tr w14:paraId="3F2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844FAD">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5B74A3D1">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09308933">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2238E69D">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0F674610">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33EEAB6F">
            <w:pPr>
              <w:widowControl/>
              <w:snapToGrid w:val="0"/>
              <w:jc w:val="center"/>
              <w:rPr>
                <w:rFonts w:hAnsi="宋体"/>
                <w:color w:val="auto"/>
                <w:sz w:val="24"/>
              </w:rPr>
            </w:pPr>
            <w:r>
              <w:rPr>
                <w:rFonts w:hint="eastAsia" w:hAnsi="宋体"/>
                <w:color w:val="auto"/>
                <w:sz w:val="24"/>
              </w:rPr>
              <w:t> </w:t>
            </w:r>
          </w:p>
        </w:tc>
      </w:tr>
      <w:tr w14:paraId="16C1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0B5F4F">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51B87A39">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33D8160A">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55C42196">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77C71FC1">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10DBF022">
            <w:pPr>
              <w:widowControl/>
              <w:snapToGrid w:val="0"/>
              <w:jc w:val="center"/>
              <w:rPr>
                <w:rFonts w:hAnsi="宋体"/>
                <w:color w:val="auto"/>
                <w:sz w:val="24"/>
              </w:rPr>
            </w:pPr>
            <w:r>
              <w:rPr>
                <w:rFonts w:hint="eastAsia" w:hAnsi="宋体"/>
                <w:color w:val="auto"/>
                <w:sz w:val="24"/>
              </w:rPr>
              <w:t> </w:t>
            </w:r>
          </w:p>
        </w:tc>
      </w:tr>
      <w:tr w14:paraId="48DB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6FEBC1">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34A02FEB">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5C67C122">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58DB96DB">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038567B2">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5876EF84">
            <w:pPr>
              <w:widowControl/>
              <w:snapToGrid w:val="0"/>
              <w:jc w:val="center"/>
              <w:rPr>
                <w:rFonts w:hAnsi="宋体"/>
                <w:color w:val="auto"/>
                <w:sz w:val="24"/>
              </w:rPr>
            </w:pPr>
            <w:r>
              <w:rPr>
                <w:rFonts w:hint="eastAsia" w:hAnsi="宋体"/>
                <w:color w:val="auto"/>
                <w:sz w:val="24"/>
              </w:rPr>
              <w:t> </w:t>
            </w:r>
          </w:p>
        </w:tc>
      </w:tr>
      <w:tr w14:paraId="4D0A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FFAE2">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03BA4735">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2A8EB58C">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63A62156">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7A03374E">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648F6197">
            <w:pPr>
              <w:widowControl/>
              <w:snapToGrid w:val="0"/>
              <w:jc w:val="center"/>
              <w:rPr>
                <w:rFonts w:hAnsi="宋体"/>
                <w:color w:val="auto"/>
                <w:sz w:val="24"/>
              </w:rPr>
            </w:pPr>
            <w:r>
              <w:rPr>
                <w:rFonts w:hint="eastAsia" w:hAnsi="宋体"/>
                <w:color w:val="auto"/>
                <w:sz w:val="24"/>
              </w:rPr>
              <w:t> </w:t>
            </w:r>
          </w:p>
        </w:tc>
      </w:tr>
      <w:tr w14:paraId="4327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243D09">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0925DA1D">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25AB1473">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6F80FA5B">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70A05D83">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7C775FE3">
            <w:pPr>
              <w:widowControl/>
              <w:snapToGrid w:val="0"/>
              <w:jc w:val="center"/>
              <w:rPr>
                <w:rFonts w:hAnsi="宋体"/>
                <w:color w:val="auto"/>
                <w:sz w:val="24"/>
              </w:rPr>
            </w:pPr>
            <w:r>
              <w:rPr>
                <w:rFonts w:hint="eastAsia" w:hAnsi="宋体"/>
                <w:color w:val="auto"/>
                <w:sz w:val="24"/>
              </w:rPr>
              <w:t> </w:t>
            </w:r>
          </w:p>
        </w:tc>
      </w:tr>
      <w:tr w14:paraId="64D9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2E9926">
            <w:pPr>
              <w:widowControl/>
              <w:snapToGrid w:val="0"/>
              <w:jc w:val="center"/>
              <w:rPr>
                <w:rFonts w:hAnsi="宋体"/>
                <w:color w:val="auto"/>
                <w:sz w:val="24"/>
              </w:rPr>
            </w:pPr>
            <w:r>
              <w:rPr>
                <w:rFonts w:hint="eastAsia" w:hAnsi="宋体"/>
                <w:color w:val="auto"/>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14:paraId="2F434C2A">
            <w:pPr>
              <w:widowControl/>
              <w:snapToGrid w:val="0"/>
              <w:jc w:val="center"/>
              <w:rPr>
                <w:rFonts w:hAnsi="宋体"/>
                <w:color w:val="auto"/>
                <w:sz w:val="24"/>
              </w:rPr>
            </w:pPr>
            <w:r>
              <w:rPr>
                <w:rFonts w:hint="eastAsia" w:hAnsi="宋体"/>
                <w:color w:val="auto"/>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14:paraId="563D35AC">
            <w:pPr>
              <w:widowControl/>
              <w:snapToGrid w:val="0"/>
              <w:jc w:val="center"/>
              <w:rPr>
                <w:rFonts w:hAnsi="宋体"/>
                <w:color w:val="auto"/>
                <w:sz w:val="24"/>
              </w:rPr>
            </w:pPr>
            <w:r>
              <w:rPr>
                <w:rFonts w:hint="eastAsia" w:hAnsi="宋体"/>
                <w:color w:val="auto"/>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14:paraId="56C8E2F5">
            <w:pPr>
              <w:widowControl/>
              <w:snapToGrid w:val="0"/>
              <w:jc w:val="center"/>
              <w:rPr>
                <w:rFonts w:hAnsi="宋体"/>
                <w:color w:val="auto"/>
                <w:sz w:val="24"/>
              </w:rPr>
            </w:pPr>
            <w:r>
              <w:rPr>
                <w:rFonts w:hint="eastAsia" w:hAnsi="宋体"/>
                <w:color w:val="auto"/>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14:paraId="16B9DC6F">
            <w:pPr>
              <w:widowControl/>
              <w:snapToGrid w:val="0"/>
              <w:jc w:val="center"/>
              <w:rPr>
                <w:rFonts w:hAnsi="宋体"/>
                <w:color w:val="auto"/>
                <w:sz w:val="24"/>
              </w:rPr>
            </w:pPr>
            <w:r>
              <w:rPr>
                <w:rFonts w:hint="eastAsia" w:hAnsi="宋体"/>
                <w:color w:val="auto"/>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14:paraId="10E88218">
            <w:pPr>
              <w:widowControl/>
              <w:snapToGrid w:val="0"/>
              <w:jc w:val="center"/>
              <w:rPr>
                <w:rFonts w:hAnsi="宋体"/>
                <w:color w:val="auto"/>
                <w:sz w:val="24"/>
              </w:rPr>
            </w:pPr>
            <w:r>
              <w:rPr>
                <w:rFonts w:hint="eastAsia" w:hAnsi="宋体"/>
                <w:color w:val="auto"/>
                <w:sz w:val="24"/>
              </w:rPr>
              <w:t> </w:t>
            </w:r>
          </w:p>
        </w:tc>
      </w:tr>
    </w:tbl>
    <w:p w14:paraId="2B49BBFC">
      <w:pPr>
        <w:spacing w:line="300" w:lineRule="auto"/>
        <w:jc w:val="center"/>
        <w:rPr>
          <w:rFonts w:hAnsi="宋体"/>
          <w:color w:val="auto"/>
          <w:sz w:val="21"/>
          <w:szCs w:val="21"/>
        </w:rPr>
      </w:pPr>
    </w:p>
    <w:p w14:paraId="34A005C7">
      <w:pPr>
        <w:spacing w:line="300" w:lineRule="auto"/>
        <w:rPr>
          <w:rFonts w:hAnsi="宋体"/>
          <w:color w:val="auto"/>
          <w:sz w:val="24"/>
        </w:rPr>
      </w:pPr>
      <w:r>
        <w:rPr>
          <w:rFonts w:hint="eastAsia" w:hAnsi="宋体"/>
          <w:color w:val="auto"/>
          <w:sz w:val="24"/>
        </w:rPr>
        <w:t xml:space="preserve">供应商全称（加盖公章）：            </w:t>
      </w:r>
    </w:p>
    <w:p w14:paraId="62685276">
      <w:pPr>
        <w:spacing w:line="300" w:lineRule="auto"/>
        <w:jc w:val="center"/>
        <w:rPr>
          <w:rFonts w:hAnsi="宋体"/>
          <w:color w:val="auto"/>
          <w:sz w:val="24"/>
        </w:rPr>
      </w:pPr>
    </w:p>
    <w:p w14:paraId="7767543E">
      <w:pPr>
        <w:spacing w:line="300" w:lineRule="auto"/>
        <w:rPr>
          <w:rFonts w:hAnsi="宋体"/>
          <w:color w:val="auto"/>
          <w:sz w:val="24"/>
        </w:rPr>
      </w:pPr>
      <w:r>
        <w:rPr>
          <w:rFonts w:hint="eastAsia" w:hAnsi="宋体"/>
          <w:color w:val="auto"/>
          <w:sz w:val="24"/>
        </w:rPr>
        <w:t>法定代表人或其授权代表签字：</w:t>
      </w:r>
    </w:p>
    <w:p w14:paraId="74300BA0">
      <w:pPr>
        <w:spacing w:line="300" w:lineRule="auto"/>
        <w:jc w:val="center"/>
        <w:rPr>
          <w:rFonts w:hAnsi="宋体"/>
          <w:color w:val="auto"/>
          <w:sz w:val="24"/>
        </w:rPr>
      </w:pPr>
    </w:p>
    <w:p w14:paraId="4653B950">
      <w:pPr>
        <w:autoSpaceDE/>
        <w:autoSpaceDN/>
        <w:adjustRightInd/>
        <w:spacing w:line="500" w:lineRule="exact"/>
        <w:ind w:firstLine="480" w:firstLineChars="200"/>
        <w:jc w:val="both"/>
        <w:textAlignment w:val="auto"/>
        <w:rPr>
          <w:rFonts w:hAnsi="宋体"/>
          <w:color w:val="auto"/>
          <w:sz w:val="24"/>
        </w:rPr>
      </w:pPr>
      <w:r>
        <w:rPr>
          <w:rFonts w:hint="eastAsia" w:hAnsi="宋体"/>
          <w:color w:val="auto"/>
          <w:sz w:val="24"/>
        </w:rPr>
        <w:t>年     月     日</w:t>
      </w:r>
    </w:p>
    <w:p w14:paraId="6368579E">
      <w:pPr>
        <w:autoSpaceDE/>
        <w:autoSpaceDN/>
        <w:adjustRightInd/>
        <w:spacing w:line="500" w:lineRule="exact"/>
        <w:ind w:firstLine="420" w:firstLineChars="200"/>
        <w:jc w:val="both"/>
        <w:textAlignment w:val="auto"/>
        <w:rPr>
          <w:rFonts w:hAnsi="宋体" w:cs="宋体"/>
          <w:color w:val="auto"/>
          <w:sz w:val="21"/>
          <w:szCs w:val="21"/>
        </w:rPr>
      </w:pPr>
    </w:p>
    <w:p w14:paraId="4869B575">
      <w:pPr>
        <w:pStyle w:val="47"/>
        <w:ind w:left="680"/>
        <w:rPr>
          <w:rFonts w:hAnsi="宋体"/>
          <w:color w:val="auto"/>
        </w:rPr>
      </w:pPr>
    </w:p>
    <w:p w14:paraId="375BF762">
      <w:pPr>
        <w:rPr>
          <w:rFonts w:hAnsi="宋体" w:cs="宋体"/>
          <w:color w:val="auto"/>
          <w:sz w:val="21"/>
          <w:szCs w:val="21"/>
        </w:rPr>
      </w:pPr>
    </w:p>
    <w:p w14:paraId="1D58255E">
      <w:pPr>
        <w:pStyle w:val="47"/>
        <w:ind w:left="680"/>
        <w:rPr>
          <w:rFonts w:hAnsi="宋体"/>
          <w:color w:val="auto"/>
        </w:rPr>
      </w:pPr>
    </w:p>
    <w:p w14:paraId="119432E4">
      <w:pPr>
        <w:rPr>
          <w:rFonts w:hAnsi="宋体" w:cs="宋体"/>
          <w:color w:val="auto"/>
          <w:sz w:val="21"/>
          <w:szCs w:val="21"/>
        </w:rPr>
      </w:pPr>
    </w:p>
    <w:p w14:paraId="2E53407F">
      <w:pPr>
        <w:pStyle w:val="47"/>
        <w:ind w:left="680"/>
        <w:rPr>
          <w:rFonts w:hAnsi="宋体"/>
          <w:color w:val="auto"/>
        </w:rPr>
      </w:pPr>
    </w:p>
    <w:p w14:paraId="664CFA93">
      <w:pPr>
        <w:rPr>
          <w:rFonts w:hAnsi="宋体" w:cs="宋体"/>
          <w:color w:val="auto"/>
          <w:sz w:val="21"/>
          <w:szCs w:val="21"/>
        </w:rPr>
      </w:pPr>
    </w:p>
    <w:p w14:paraId="654E63D7">
      <w:pPr>
        <w:pStyle w:val="47"/>
        <w:ind w:left="680"/>
        <w:rPr>
          <w:rFonts w:hAnsi="宋体"/>
          <w:color w:val="auto"/>
        </w:rPr>
      </w:pPr>
    </w:p>
    <w:p w14:paraId="2F140557">
      <w:pPr>
        <w:rPr>
          <w:rFonts w:hAnsi="宋体" w:cs="宋体"/>
          <w:color w:val="auto"/>
          <w:sz w:val="21"/>
          <w:szCs w:val="21"/>
        </w:rPr>
      </w:pPr>
    </w:p>
    <w:p w14:paraId="47A94914">
      <w:pPr>
        <w:pStyle w:val="47"/>
        <w:ind w:left="680"/>
        <w:rPr>
          <w:rFonts w:hAnsi="宋体"/>
          <w:color w:val="auto"/>
        </w:rPr>
      </w:pPr>
    </w:p>
    <w:p w14:paraId="37779BD1">
      <w:pPr>
        <w:rPr>
          <w:color w:val="auto"/>
        </w:rPr>
      </w:pPr>
    </w:p>
    <w:p w14:paraId="0307A2B2">
      <w:pPr>
        <w:autoSpaceDE/>
        <w:autoSpaceDN/>
        <w:adjustRightInd/>
        <w:spacing w:line="500" w:lineRule="exact"/>
        <w:ind w:firstLine="420" w:firstLineChars="200"/>
        <w:jc w:val="both"/>
        <w:textAlignment w:val="auto"/>
        <w:rPr>
          <w:rFonts w:hAnsi="宋体" w:cs="宋体"/>
          <w:color w:val="auto"/>
          <w:sz w:val="21"/>
          <w:szCs w:val="21"/>
        </w:rPr>
      </w:pPr>
    </w:p>
    <w:p w14:paraId="0AD3402E">
      <w:pPr>
        <w:autoSpaceDE/>
        <w:autoSpaceDN/>
        <w:adjustRightInd/>
        <w:spacing w:line="500" w:lineRule="exact"/>
        <w:ind w:firstLine="420" w:firstLineChars="200"/>
        <w:jc w:val="both"/>
        <w:textAlignment w:val="auto"/>
        <w:rPr>
          <w:rFonts w:hAnsi="宋体" w:cs="宋体"/>
          <w:bCs/>
          <w:color w:val="auto"/>
          <w:sz w:val="21"/>
          <w:szCs w:val="21"/>
        </w:rPr>
      </w:pPr>
      <w:r>
        <w:rPr>
          <w:rFonts w:hint="eastAsia" w:hAnsi="宋体" w:cs="宋体"/>
          <w:color w:val="auto"/>
          <w:sz w:val="21"/>
          <w:szCs w:val="21"/>
        </w:rPr>
        <w:t>8.</w:t>
      </w:r>
      <w:r>
        <w:rPr>
          <w:rFonts w:hint="eastAsia" w:hAnsi="宋体" w:cs="宋体"/>
          <w:bCs/>
          <w:color w:val="auto"/>
          <w:sz w:val="21"/>
          <w:szCs w:val="21"/>
        </w:rPr>
        <w:t>针对本项目的详细服务方案（格式自拟）；</w:t>
      </w:r>
    </w:p>
    <w:p w14:paraId="3B396B23">
      <w:pPr>
        <w:autoSpaceDE/>
        <w:autoSpaceDN/>
        <w:adjustRightInd/>
        <w:spacing w:line="500" w:lineRule="exact"/>
        <w:ind w:firstLine="420" w:firstLineChars="200"/>
        <w:jc w:val="both"/>
        <w:textAlignment w:val="auto"/>
        <w:rPr>
          <w:rFonts w:hAnsi="宋体" w:cs="宋体"/>
          <w:bCs/>
          <w:color w:val="auto"/>
          <w:sz w:val="21"/>
          <w:szCs w:val="21"/>
        </w:rPr>
      </w:pPr>
    </w:p>
    <w:p w14:paraId="22955D57">
      <w:pPr>
        <w:spacing w:line="500" w:lineRule="exact"/>
        <w:ind w:firstLine="420" w:firstLineChars="200"/>
        <w:jc w:val="both"/>
        <w:textAlignment w:val="bottom"/>
        <w:rPr>
          <w:rFonts w:hAnsi="宋体" w:cs="宋体"/>
          <w:color w:val="auto"/>
          <w:sz w:val="21"/>
          <w:szCs w:val="21"/>
        </w:rPr>
      </w:pPr>
    </w:p>
    <w:p w14:paraId="726FD822">
      <w:pPr>
        <w:spacing w:line="500" w:lineRule="exact"/>
        <w:ind w:firstLine="420" w:firstLineChars="200"/>
        <w:jc w:val="both"/>
        <w:textAlignment w:val="bottom"/>
        <w:rPr>
          <w:rFonts w:hAnsi="宋体" w:cs="宋体"/>
          <w:color w:val="auto"/>
          <w:sz w:val="21"/>
          <w:szCs w:val="21"/>
        </w:rPr>
      </w:pPr>
      <w:r>
        <w:rPr>
          <w:rFonts w:hint="eastAsia" w:hAnsi="宋体" w:cs="宋体"/>
          <w:color w:val="auto"/>
          <w:sz w:val="21"/>
          <w:szCs w:val="21"/>
        </w:rPr>
        <w:t>9.评分规则中涉及的所需提供的资料；</w:t>
      </w:r>
    </w:p>
    <w:p w14:paraId="13970989">
      <w:pPr>
        <w:spacing w:line="500" w:lineRule="exact"/>
        <w:ind w:firstLine="420" w:firstLineChars="200"/>
        <w:jc w:val="both"/>
        <w:textAlignment w:val="bottom"/>
        <w:rPr>
          <w:rFonts w:hAnsi="宋体" w:cs="宋体"/>
          <w:color w:val="auto"/>
          <w:sz w:val="21"/>
          <w:szCs w:val="21"/>
        </w:rPr>
      </w:pPr>
    </w:p>
    <w:p w14:paraId="0C8CE3DC">
      <w:pPr>
        <w:keepNext/>
        <w:rPr>
          <w:color w:val="auto"/>
        </w:rPr>
      </w:pPr>
    </w:p>
    <w:p w14:paraId="7DC5C5D6">
      <w:pPr>
        <w:spacing w:line="500" w:lineRule="exact"/>
        <w:ind w:firstLine="420" w:firstLineChars="200"/>
        <w:jc w:val="both"/>
        <w:textAlignment w:val="bottom"/>
        <w:rPr>
          <w:rFonts w:hAnsi="宋体" w:cs="宋体"/>
          <w:color w:val="auto"/>
          <w:sz w:val="21"/>
        </w:rPr>
      </w:pPr>
      <w:r>
        <w:rPr>
          <w:rFonts w:hint="eastAsia" w:hAnsi="宋体" w:cs="宋体"/>
          <w:color w:val="auto"/>
          <w:sz w:val="21"/>
          <w:szCs w:val="21"/>
        </w:rPr>
        <w:t>10.磋商响应供应商需要说明的其他文件和说明（格式自拟）</w:t>
      </w:r>
    </w:p>
    <w:p w14:paraId="08DDBAF9">
      <w:pPr>
        <w:autoSpaceDE/>
        <w:autoSpaceDN/>
        <w:adjustRightInd/>
        <w:spacing w:line="480" w:lineRule="exact"/>
        <w:ind w:firstLine="602" w:firstLineChars="200"/>
        <w:jc w:val="both"/>
        <w:textAlignment w:val="auto"/>
        <w:rPr>
          <w:rFonts w:hAnsi="宋体" w:cs="宋体"/>
          <w:b/>
          <w:bCs/>
          <w:color w:val="auto"/>
          <w:sz w:val="30"/>
          <w:szCs w:val="30"/>
        </w:rPr>
      </w:pPr>
    </w:p>
    <w:p w14:paraId="2C3E28A4">
      <w:pPr>
        <w:autoSpaceDE/>
        <w:autoSpaceDN/>
        <w:adjustRightInd/>
        <w:spacing w:line="500" w:lineRule="exact"/>
        <w:ind w:firstLine="480" w:firstLineChars="200"/>
        <w:jc w:val="both"/>
        <w:textAlignment w:val="auto"/>
        <w:rPr>
          <w:rFonts w:hAnsi="宋体" w:cs="宋体"/>
          <w:color w:val="auto"/>
          <w:sz w:val="24"/>
        </w:rPr>
      </w:pPr>
    </w:p>
    <w:p w14:paraId="09E2B691">
      <w:pPr>
        <w:autoSpaceDE/>
        <w:autoSpaceDN/>
        <w:adjustRightInd/>
        <w:spacing w:line="500" w:lineRule="exact"/>
        <w:ind w:firstLine="480" w:firstLineChars="200"/>
        <w:jc w:val="both"/>
        <w:textAlignment w:val="auto"/>
        <w:rPr>
          <w:rFonts w:hAnsi="宋体" w:cs="宋体"/>
          <w:color w:val="auto"/>
          <w:sz w:val="24"/>
        </w:rPr>
      </w:pPr>
    </w:p>
    <w:p w14:paraId="0A471DE2">
      <w:pPr>
        <w:pStyle w:val="168"/>
        <w:rPr>
          <w:rFonts w:hAnsi="宋体"/>
          <w:color w:val="auto"/>
        </w:rPr>
      </w:pPr>
    </w:p>
    <w:p w14:paraId="20335F59">
      <w:pPr>
        <w:pStyle w:val="168"/>
        <w:rPr>
          <w:rFonts w:hAnsi="宋体"/>
          <w:color w:val="auto"/>
        </w:rPr>
      </w:pPr>
    </w:p>
    <w:p w14:paraId="4CD98461">
      <w:pPr>
        <w:pStyle w:val="168"/>
        <w:rPr>
          <w:rFonts w:hAnsi="宋体"/>
          <w:color w:val="auto"/>
        </w:rPr>
      </w:pPr>
    </w:p>
    <w:p w14:paraId="4E3C56A5">
      <w:pPr>
        <w:pStyle w:val="168"/>
        <w:rPr>
          <w:rFonts w:hAnsi="宋体"/>
          <w:color w:val="auto"/>
        </w:rPr>
      </w:pPr>
    </w:p>
    <w:p w14:paraId="0924F8B0">
      <w:pPr>
        <w:pStyle w:val="168"/>
        <w:rPr>
          <w:rFonts w:hAnsi="宋体"/>
          <w:color w:val="auto"/>
        </w:rPr>
      </w:pPr>
    </w:p>
    <w:p w14:paraId="1A16BEFF">
      <w:pPr>
        <w:pStyle w:val="168"/>
        <w:rPr>
          <w:rFonts w:hAnsi="宋体"/>
          <w:color w:val="auto"/>
        </w:rPr>
      </w:pPr>
    </w:p>
    <w:p w14:paraId="0B68A914">
      <w:pPr>
        <w:pStyle w:val="168"/>
        <w:rPr>
          <w:rFonts w:hAnsi="宋体"/>
          <w:color w:val="auto"/>
        </w:rPr>
      </w:pPr>
    </w:p>
    <w:p w14:paraId="65357591">
      <w:pPr>
        <w:pStyle w:val="168"/>
        <w:rPr>
          <w:rFonts w:hAnsi="宋体"/>
          <w:color w:val="auto"/>
        </w:rPr>
      </w:pPr>
    </w:p>
    <w:p w14:paraId="5C1E05DB">
      <w:pPr>
        <w:pStyle w:val="168"/>
        <w:rPr>
          <w:rFonts w:hAnsi="宋体"/>
          <w:color w:val="auto"/>
        </w:rPr>
      </w:pPr>
    </w:p>
    <w:p w14:paraId="27974C1E">
      <w:pPr>
        <w:pStyle w:val="168"/>
        <w:rPr>
          <w:rFonts w:hAnsi="宋体"/>
          <w:color w:val="auto"/>
        </w:rPr>
      </w:pPr>
    </w:p>
    <w:p w14:paraId="79FC505E">
      <w:pPr>
        <w:pStyle w:val="168"/>
        <w:rPr>
          <w:rFonts w:hAnsi="宋体"/>
          <w:color w:val="auto"/>
        </w:rPr>
      </w:pPr>
    </w:p>
    <w:p w14:paraId="1CB049AB">
      <w:pPr>
        <w:pStyle w:val="168"/>
        <w:rPr>
          <w:rFonts w:hAnsi="宋体"/>
          <w:color w:val="auto"/>
        </w:rPr>
      </w:pPr>
    </w:p>
    <w:p w14:paraId="52464489">
      <w:pPr>
        <w:pStyle w:val="168"/>
        <w:rPr>
          <w:rFonts w:hAnsi="宋体"/>
          <w:color w:val="auto"/>
        </w:rPr>
      </w:pPr>
    </w:p>
    <w:p w14:paraId="569F65A0">
      <w:pPr>
        <w:pStyle w:val="168"/>
        <w:rPr>
          <w:rFonts w:hAnsi="宋体"/>
          <w:color w:val="auto"/>
        </w:rPr>
      </w:pPr>
    </w:p>
    <w:p w14:paraId="11079A66">
      <w:pPr>
        <w:pStyle w:val="168"/>
        <w:rPr>
          <w:rFonts w:hAnsi="宋体"/>
          <w:color w:val="auto"/>
        </w:rPr>
      </w:pPr>
    </w:p>
    <w:p w14:paraId="37AC530D">
      <w:pPr>
        <w:pStyle w:val="168"/>
        <w:rPr>
          <w:rFonts w:hAnsi="宋体"/>
          <w:color w:val="auto"/>
        </w:rPr>
      </w:pPr>
    </w:p>
    <w:p w14:paraId="208EE15A">
      <w:pPr>
        <w:pStyle w:val="168"/>
        <w:rPr>
          <w:rFonts w:hAnsi="宋体"/>
          <w:color w:val="auto"/>
        </w:rPr>
      </w:pPr>
    </w:p>
    <w:p w14:paraId="07F12847">
      <w:pPr>
        <w:pStyle w:val="168"/>
        <w:rPr>
          <w:rFonts w:hAnsi="宋体"/>
          <w:color w:val="auto"/>
        </w:rPr>
      </w:pPr>
    </w:p>
    <w:p w14:paraId="0EF9A43D">
      <w:pPr>
        <w:pStyle w:val="168"/>
        <w:rPr>
          <w:rFonts w:hAnsi="宋体"/>
          <w:color w:val="auto"/>
        </w:rPr>
      </w:pPr>
    </w:p>
    <w:p w14:paraId="382E80FF">
      <w:pPr>
        <w:pStyle w:val="168"/>
        <w:rPr>
          <w:rFonts w:hAnsi="宋体"/>
          <w:color w:val="auto"/>
        </w:rPr>
      </w:pPr>
    </w:p>
    <w:p w14:paraId="037299F9">
      <w:pPr>
        <w:pStyle w:val="168"/>
        <w:rPr>
          <w:rFonts w:hAnsi="宋体"/>
          <w:color w:val="auto"/>
        </w:rPr>
      </w:pPr>
    </w:p>
    <w:p w14:paraId="63BF9611">
      <w:pPr>
        <w:pStyle w:val="168"/>
        <w:rPr>
          <w:rFonts w:hAnsi="宋体"/>
          <w:color w:val="auto"/>
        </w:rPr>
      </w:pPr>
    </w:p>
    <w:p w14:paraId="50D34BAD">
      <w:pPr>
        <w:pStyle w:val="168"/>
        <w:rPr>
          <w:rFonts w:hAnsi="宋体"/>
          <w:color w:val="auto"/>
        </w:rPr>
      </w:pPr>
    </w:p>
    <w:p w14:paraId="78D5114B">
      <w:pPr>
        <w:pStyle w:val="168"/>
        <w:rPr>
          <w:rFonts w:hAnsi="宋体"/>
          <w:color w:val="auto"/>
        </w:rPr>
      </w:pPr>
    </w:p>
    <w:p w14:paraId="4682F9B6">
      <w:pPr>
        <w:pStyle w:val="168"/>
        <w:rPr>
          <w:rFonts w:hAnsi="宋体"/>
          <w:color w:val="auto"/>
        </w:rPr>
      </w:pPr>
    </w:p>
    <w:p w14:paraId="0BCB67B6">
      <w:pPr>
        <w:pStyle w:val="168"/>
        <w:rPr>
          <w:rFonts w:hAnsi="宋体"/>
          <w:color w:val="auto"/>
        </w:rPr>
      </w:pPr>
    </w:p>
    <w:p w14:paraId="0B0AC19C">
      <w:pPr>
        <w:pStyle w:val="168"/>
        <w:rPr>
          <w:rFonts w:hAnsi="宋体"/>
          <w:color w:val="auto"/>
        </w:rPr>
      </w:pPr>
    </w:p>
    <w:p w14:paraId="31998589">
      <w:pPr>
        <w:pStyle w:val="168"/>
        <w:rPr>
          <w:rFonts w:hAnsi="宋体"/>
          <w:color w:val="auto"/>
        </w:rPr>
      </w:pPr>
    </w:p>
    <w:p w14:paraId="374694FB">
      <w:pPr>
        <w:autoSpaceDE/>
        <w:autoSpaceDN/>
        <w:adjustRightInd/>
        <w:spacing w:line="480" w:lineRule="exact"/>
        <w:ind w:firstLine="602" w:firstLineChars="200"/>
        <w:jc w:val="both"/>
        <w:textAlignment w:val="auto"/>
        <w:rPr>
          <w:rFonts w:hAnsi="宋体" w:cs="宋体"/>
          <w:b/>
          <w:bCs/>
          <w:color w:val="auto"/>
          <w:sz w:val="30"/>
          <w:szCs w:val="30"/>
        </w:rPr>
      </w:pPr>
      <w:r>
        <w:rPr>
          <w:rFonts w:hint="eastAsia" w:hAnsi="宋体" w:cs="宋体"/>
          <w:b/>
          <w:bCs/>
          <w:color w:val="auto"/>
          <w:sz w:val="30"/>
          <w:szCs w:val="30"/>
        </w:rPr>
        <w:t>（三）报价文件部分参考格式:</w:t>
      </w:r>
    </w:p>
    <w:p w14:paraId="50C910AB">
      <w:p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（1）磋商响应函（加盖公章）（格式见附件）；</w:t>
      </w:r>
    </w:p>
    <w:p w14:paraId="37A4B75D">
      <w:p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（2）开标（报价）一览表（加盖公章）（格式见附件）；</w:t>
      </w:r>
    </w:p>
    <w:p w14:paraId="39422CD5">
      <w:pPr>
        <w:numPr>
          <w:ilvl w:val="255"/>
          <w:numId w:val="0"/>
        </w:num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（3）《中小企业声明函》（如有）；（本项目对应的中小企业划分标准所属行业为“</w:t>
      </w:r>
      <w:r>
        <w:rPr>
          <w:rFonts w:hint="eastAsia" w:hAnsi="宋体" w:cs="宋体"/>
          <w:color w:val="auto"/>
          <w:kern w:val="2"/>
          <w:sz w:val="21"/>
          <w:szCs w:val="21"/>
        </w:rPr>
        <w:t>其他未列明行业--</w:t>
      </w:r>
      <w:r>
        <w:rPr>
          <w:rFonts w:hint="eastAsia" w:hAnsi="宋体" w:cs="宋体"/>
          <w:color w:val="auto"/>
          <w:sz w:val="21"/>
          <w:szCs w:val="21"/>
        </w:rPr>
        <w:t>科学研究和技术服务业”；格式见附件，如未提供的，评审时不给予政策性价格扣除）；</w:t>
      </w:r>
    </w:p>
    <w:p w14:paraId="5180767F">
      <w:pPr>
        <w:numPr>
          <w:ilvl w:val="255"/>
          <w:numId w:val="0"/>
        </w:numPr>
        <w:autoSpaceDE/>
        <w:autoSpaceDN/>
        <w:snapToGrid w:val="0"/>
        <w:spacing w:line="480" w:lineRule="exact"/>
        <w:ind w:firstLine="420" w:firstLineChars="200"/>
        <w:jc w:val="both"/>
        <w:textAlignment w:val="auto"/>
        <w:rPr>
          <w:rFonts w:hAnsi="宋体" w:cs="宋体"/>
          <w:color w:val="auto"/>
          <w:sz w:val="21"/>
          <w:szCs w:val="21"/>
        </w:rPr>
      </w:pPr>
      <w:r>
        <w:rPr>
          <w:rFonts w:hint="eastAsia" w:hAnsi="宋体" w:cs="宋体"/>
          <w:color w:val="auto"/>
          <w:sz w:val="21"/>
          <w:szCs w:val="21"/>
        </w:rPr>
        <w:t>（4）供应商针对报价需要说明的其他文件和说明（格式自拟）。</w:t>
      </w:r>
    </w:p>
    <w:p w14:paraId="6C928E51">
      <w:pPr>
        <w:spacing w:line="480" w:lineRule="auto"/>
        <w:rPr>
          <w:rFonts w:hAnsi="宋体" w:cs="宋体"/>
          <w:b/>
          <w:bCs/>
          <w:color w:val="auto"/>
          <w:sz w:val="30"/>
          <w:szCs w:val="30"/>
        </w:rPr>
      </w:pPr>
    </w:p>
    <w:p w14:paraId="15F83C2C">
      <w:pPr>
        <w:spacing w:line="360" w:lineRule="auto"/>
        <w:ind w:firstLine="480"/>
        <w:rPr>
          <w:rFonts w:hAnsi="宋体" w:cs="宋体"/>
          <w:b/>
          <w:color w:val="auto"/>
          <w:sz w:val="30"/>
          <w:szCs w:val="30"/>
        </w:rPr>
      </w:pPr>
    </w:p>
    <w:p w14:paraId="39B54F22">
      <w:pPr>
        <w:spacing w:line="360" w:lineRule="auto"/>
        <w:ind w:firstLine="480"/>
        <w:rPr>
          <w:rFonts w:hAnsi="宋体" w:cs="宋体"/>
          <w:b/>
          <w:color w:val="auto"/>
          <w:sz w:val="30"/>
          <w:szCs w:val="30"/>
        </w:rPr>
      </w:pPr>
    </w:p>
    <w:p w14:paraId="55125148">
      <w:pPr>
        <w:pStyle w:val="65"/>
        <w:rPr>
          <w:rFonts w:ascii="宋体" w:hAnsi="宋体" w:eastAsia="宋体" w:cs="宋体"/>
          <w:b/>
          <w:color w:val="auto"/>
          <w:sz w:val="30"/>
          <w:szCs w:val="30"/>
        </w:rPr>
      </w:pPr>
    </w:p>
    <w:p w14:paraId="5955763C">
      <w:pPr>
        <w:pStyle w:val="65"/>
        <w:rPr>
          <w:rFonts w:ascii="宋体" w:hAnsi="宋体" w:eastAsia="宋体" w:cs="宋体"/>
          <w:b/>
          <w:color w:val="auto"/>
          <w:sz w:val="30"/>
          <w:szCs w:val="30"/>
        </w:rPr>
      </w:pPr>
    </w:p>
    <w:p w14:paraId="35EB21D1">
      <w:pPr>
        <w:spacing w:line="360" w:lineRule="auto"/>
        <w:ind w:firstLine="480"/>
        <w:rPr>
          <w:rFonts w:hAnsi="宋体" w:cs="宋体"/>
          <w:b/>
          <w:color w:val="auto"/>
          <w:sz w:val="30"/>
          <w:szCs w:val="30"/>
        </w:rPr>
      </w:pPr>
    </w:p>
    <w:p w14:paraId="557317E7">
      <w:pPr>
        <w:spacing w:line="360" w:lineRule="auto"/>
        <w:ind w:firstLine="480"/>
        <w:rPr>
          <w:rFonts w:hAnsi="宋体" w:cs="宋体"/>
          <w:b/>
          <w:color w:val="auto"/>
          <w:sz w:val="30"/>
          <w:szCs w:val="30"/>
        </w:rPr>
      </w:pPr>
    </w:p>
    <w:p w14:paraId="23E76B0F">
      <w:pPr>
        <w:spacing w:line="360" w:lineRule="auto"/>
        <w:ind w:firstLine="480"/>
        <w:rPr>
          <w:rFonts w:hAnsi="宋体" w:cs="宋体"/>
          <w:b/>
          <w:color w:val="auto"/>
          <w:sz w:val="30"/>
          <w:szCs w:val="30"/>
        </w:rPr>
      </w:pPr>
    </w:p>
    <w:p w14:paraId="005276AA">
      <w:pPr>
        <w:spacing w:line="360" w:lineRule="auto"/>
        <w:ind w:firstLine="480"/>
        <w:rPr>
          <w:rFonts w:hAnsi="宋体" w:cs="宋体"/>
          <w:b/>
          <w:color w:val="auto"/>
          <w:sz w:val="30"/>
          <w:szCs w:val="30"/>
        </w:rPr>
      </w:pPr>
    </w:p>
    <w:p w14:paraId="4FF207B8">
      <w:pPr>
        <w:spacing w:line="360" w:lineRule="auto"/>
        <w:ind w:firstLine="480"/>
        <w:rPr>
          <w:rFonts w:hAnsi="宋体" w:cs="宋体"/>
          <w:b/>
          <w:color w:val="auto"/>
          <w:sz w:val="30"/>
          <w:szCs w:val="30"/>
        </w:rPr>
      </w:pPr>
    </w:p>
    <w:p w14:paraId="2CF1DDA0">
      <w:pPr>
        <w:spacing w:line="360" w:lineRule="auto"/>
        <w:ind w:firstLine="480"/>
        <w:rPr>
          <w:rFonts w:hAnsi="宋体" w:cs="宋体"/>
          <w:b/>
          <w:color w:val="auto"/>
          <w:sz w:val="30"/>
          <w:szCs w:val="30"/>
        </w:rPr>
      </w:pPr>
    </w:p>
    <w:p w14:paraId="2CFEDEA6">
      <w:pPr>
        <w:spacing w:line="360" w:lineRule="auto"/>
        <w:ind w:firstLine="480"/>
        <w:rPr>
          <w:rFonts w:hAnsi="宋体" w:cs="宋体"/>
          <w:b/>
          <w:color w:val="auto"/>
          <w:sz w:val="30"/>
          <w:szCs w:val="30"/>
        </w:rPr>
      </w:pPr>
    </w:p>
    <w:p w14:paraId="2B50FF04">
      <w:pPr>
        <w:spacing w:line="360" w:lineRule="auto"/>
        <w:ind w:firstLine="480"/>
        <w:rPr>
          <w:rFonts w:hAnsi="宋体" w:cs="宋体"/>
          <w:b/>
          <w:color w:val="auto"/>
          <w:sz w:val="30"/>
          <w:szCs w:val="30"/>
        </w:rPr>
      </w:pPr>
    </w:p>
    <w:p w14:paraId="1EA859A7">
      <w:pPr>
        <w:spacing w:line="360" w:lineRule="auto"/>
        <w:ind w:firstLine="480"/>
        <w:rPr>
          <w:rFonts w:hAnsi="宋体" w:cs="宋体"/>
          <w:b/>
          <w:color w:val="auto"/>
          <w:sz w:val="30"/>
          <w:szCs w:val="30"/>
        </w:rPr>
      </w:pPr>
    </w:p>
    <w:p w14:paraId="6A508DF4">
      <w:pPr>
        <w:spacing w:line="360" w:lineRule="auto"/>
        <w:ind w:firstLine="480"/>
        <w:rPr>
          <w:rFonts w:hAnsi="宋体" w:cs="宋体"/>
          <w:b/>
          <w:color w:val="auto"/>
          <w:sz w:val="30"/>
          <w:szCs w:val="30"/>
        </w:rPr>
      </w:pPr>
    </w:p>
    <w:p w14:paraId="65B24A1C">
      <w:pPr>
        <w:spacing w:line="360" w:lineRule="auto"/>
        <w:ind w:firstLine="480"/>
        <w:rPr>
          <w:rFonts w:hAnsi="宋体" w:cs="宋体"/>
          <w:b/>
          <w:color w:val="auto"/>
          <w:sz w:val="30"/>
          <w:szCs w:val="30"/>
        </w:rPr>
      </w:pPr>
    </w:p>
    <w:p w14:paraId="27F2B747">
      <w:pPr>
        <w:spacing w:line="360" w:lineRule="auto"/>
        <w:ind w:firstLine="480"/>
        <w:rPr>
          <w:rFonts w:hAnsi="宋体" w:cs="宋体"/>
          <w:b/>
          <w:color w:val="auto"/>
          <w:sz w:val="30"/>
          <w:szCs w:val="30"/>
        </w:rPr>
      </w:pPr>
    </w:p>
    <w:p w14:paraId="31C19886">
      <w:pPr>
        <w:spacing w:line="360" w:lineRule="auto"/>
        <w:ind w:firstLine="480"/>
        <w:rPr>
          <w:rFonts w:hAnsi="宋体" w:cs="宋体"/>
          <w:b/>
          <w:color w:val="auto"/>
          <w:sz w:val="30"/>
          <w:szCs w:val="30"/>
        </w:rPr>
      </w:pPr>
      <w:r>
        <w:rPr>
          <w:rFonts w:hint="eastAsia" w:hAnsi="宋体" w:cs="宋体"/>
          <w:b/>
          <w:color w:val="auto"/>
          <w:sz w:val="30"/>
          <w:szCs w:val="30"/>
        </w:rPr>
        <w:t>1. 磋商响应函</w:t>
      </w:r>
    </w:p>
    <w:p w14:paraId="12A968F1">
      <w:pPr>
        <w:pStyle w:val="47"/>
        <w:ind w:left="680"/>
        <w:jc w:val="center"/>
        <w:rPr>
          <w:rFonts w:ascii="宋体" w:hAnsi="宋体"/>
          <w:color w:val="auto"/>
        </w:rPr>
      </w:pPr>
      <w:r>
        <w:rPr>
          <w:rFonts w:hint="eastAsia" w:ascii="宋体" w:hAnsi="宋体"/>
          <w:b/>
          <w:color w:val="auto"/>
          <w:sz w:val="30"/>
          <w:szCs w:val="30"/>
        </w:rPr>
        <w:t>磋商响应函</w:t>
      </w:r>
    </w:p>
    <w:p w14:paraId="3395DEC9">
      <w:pPr>
        <w:snapToGrid w:val="0"/>
        <w:spacing w:line="500" w:lineRule="exact"/>
        <w:rPr>
          <w:rFonts w:hAnsi="宋体" w:cs="宋体"/>
          <w:color w:val="auto"/>
          <w:sz w:val="21"/>
          <w:szCs w:val="21"/>
        </w:rPr>
      </w:pPr>
      <w:r>
        <w:rPr>
          <w:rFonts w:hint="eastAsia" w:hAnsi="宋体" w:cs="宋体"/>
          <w:color w:val="auto"/>
          <w:sz w:val="21"/>
          <w:szCs w:val="21"/>
        </w:rPr>
        <w:t>致：（磋商采购人名称）：</w:t>
      </w:r>
    </w:p>
    <w:p w14:paraId="35FB0339">
      <w:pPr>
        <w:snapToGrid w:val="0"/>
        <w:spacing w:line="500" w:lineRule="exact"/>
        <w:ind w:firstLine="480"/>
        <w:rPr>
          <w:rFonts w:hAnsi="宋体" w:cs="宋体"/>
          <w:color w:val="auto"/>
          <w:sz w:val="21"/>
          <w:szCs w:val="21"/>
        </w:rPr>
      </w:pPr>
      <w:r>
        <w:rPr>
          <w:rFonts w:hint="eastAsia" w:hAnsi="宋体" w:cs="宋体"/>
          <w:color w:val="auto"/>
          <w:sz w:val="21"/>
          <w:szCs w:val="21"/>
        </w:rPr>
        <w:t>根据贵方项目的竞争性磋商采购公告/磋商响应邀请书（项目编号：     ），签字代表_____（全名）经正式授权并代表供应商（供应商名称）提交</w:t>
      </w:r>
      <w:r>
        <w:rPr>
          <w:rFonts w:hint="eastAsia" w:hAnsi="宋体" w:cs="宋体"/>
          <w:color w:val="auto"/>
          <w:sz w:val="21"/>
        </w:rPr>
        <w:t>电子</w:t>
      </w:r>
      <w:r>
        <w:rPr>
          <w:rFonts w:hint="eastAsia" w:hAnsi="宋体" w:cs="宋体"/>
          <w:color w:val="auto"/>
          <w:sz w:val="21"/>
          <w:szCs w:val="21"/>
        </w:rPr>
        <w:t>磋商响应文件，包括资格文件、商务技术文件和报价文件。</w:t>
      </w:r>
    </w:p>
    <w:p w14:paraId="247CB3B3">
      <w:pPr>
        <w:snapToGrid w:val="0"/>
        <w:spacing w:line="500" w:lineRule="exact"/>
        <w:ind w:firstLine="420" w:firstLineChars="200"/>
        <w:rPr>
          <w:rFonts w:hAnsi="宋体" w:cs="宋体"/>
          <w:color w:val="auto"/>
          <w:sz w:val="21"/>
          <w:szCs w:val="21"/>
        </w:rPr>
      </w:pPr>
      <w:r>
        <w:rPr>
          <w:rFonts w:hint="eastAsia" w:hAnsi="宋体" w:cs="宋体"/>
          <w:color w:val="auto"/>
          <w:sz w:val="21"/>
          <w:szCs w:val="21"/>
        </w:rPr>
        <w:t>据此函，签字代表宣布同意如下：</w:t>
      </w:r>
    </w:p>
    <w:p w14:paraId="0DCF9942">
      <w:pPr>
        <w:snapToGrid w:val="0"/>
        <w:spacing w:line="500" w:lineRule="exact"/>
        <w:ind w:left="207" w:leftChars="61" w:firstLine="105" w:firstLineChars="50"/>
        <w:rPr>
          <w:rFonts w:hAnsi="宋体" w:cs="宋体"/>
          <w:color w:val="auto"/>
          <w:sz w:val="21"/>
          <w:szCs w:val="21"/>
        </w:rPr>
      </w:pPr>
      <w:r>
        <w:rPr>
          <w:rFonts w:hint="eastAsia" w:hAnsi="宋体" w:cs="宋体"/>
          <w:color w:val="auto"/>
          <w:sz w:val="21"/>
          <w:szCs w:val="21"/>
        </w:rPr>
        <w:t>（1）我方自愿按照磋商采购文件规定的各项要求向采购人提供项目所需专业服务和成果报告。首次磋商响应报价金额为</w:t>
      </w:r>
      <w:r>
        <w:rPr>
          <w:rFonts w:hint="eastAsia" w:hAnsi="宋体" w:cs="宋体"/>
          <w:color w:val="auto"/>
          <w:sz w:val="21"/>
          <w:szCs w:val="21"/>
          <w:u w:val="single"/>
        </w:rPr>
        <w:t xml:space="preserve">         </w:t>
      </w:r>
      <w:r>
        <w:rPr>
          <w:rFonts w:hint="eastAsia" w:hAnsi="宋体" w:cs="宋体"/>
          <w:color w:val="auto"/>
          <w:sz w:val="21"/>
          <w:szCs w:val="21"/>
        </w:rPr>
        <w:t>元，大写</w:t>
      </w:r>
      <w:r>
        <w:rPr>
          <w:rFonts w:hint="eastAsia" w:hAnsi="宋体" w:cs="宋体"/>
          <w:color w:val="auto"/>
          <w:sz w:val="21"/>
          <w:szCs w:val="21"/>
          <w:u w:val="single"/>
        </w:rPr>
        <w:t xml:space="preserve">人民币          </w:t>
      </w:r>
      <w:r>
        <w:rPr>
          <w:rFonts w:hint="eastAsia" w:hAnsi="宋体" w:cs="宋体"/>
          <w:color w:val="auto"/>
          <w:sz w:val="24"/>
        </w:rPr>
        <w:t>。</w:t>
      </w:r>
    </w:p>
    <w:p w14:paraId="41919F9E">
      <w:pPr>
        <w:snapToGrid w:val="0"/>
        <w:spacing w:line="500" w:lineRule="exact"/>
        <w:ind w:firstLine="315" w:firstLineChars="150"/>
        <w:rPr>
          <w:rFonts w:hAnsi="宋体" w:cs="宋体"/>
          <w:color w:val="auto"/>
          <w:sz w:val="21"/>
          <w:szCs w:val="21"/>
        </w:rPr>
      </w:pPr>
      <w:r>
        <w:rPr>
          <w:rFonts w:hint="eastAsia" w:hAnsi="宋体" w:cs="宋体"/>
          <w:color w:val="auto"/>
          <w:sz w:val="21"/>
          <w:szCs w:val="21"/>
        </w:rPr>
        <w:t>（2）本供应商已详细审查全部“磋商采购文件”，包括修改文件（如有的话）以及全部参考资料和有关附件，已经了解我方对于磋商采购文件、采购过程、采购结果有依法进行询问、质疑、投诉的权利及相关渠道和要求。</w:t>
      </w:r>
    </w:p>
    <w:p w14:paraId="1A04DF24">
      <w:pPr>
        <w:snapToGrid w:val="0"/>
        <w:spacing w:line="500" w:lineRule="exact"/>
        <w:ind w:firstLine="315" w:firstLineChars="150"/>
        <w:rPr>
          <w:rFonts w:hAnsi="宋体" w:cs="宋体"/>
          <w:color w:val="auto"/>
          <w:sz w:val="21"/>
          <w:szCs w:val="21"/>
        </w:rPr>
      </w:pPr>
      <w:r>
        <w:rPr>
          <w:rFonts w:hint="eastAsia" w:hAnsi="宋体" w:cs="宋体"/>
          <w:color w:val="auto"/>
          <w:sz w:val="21"/>
          <w:szCs w:val="21"/>
        </w:rPr>
        <w:t>（3）本供应商在磋商之前已经与贵方进行了充分的沟通，完全理解并接受磋商采购文件的各项规定和要求，对磋商采购文件的合理性、合法性不再有异议。</w:t>
      </w:r>
    </w:p>
    <w:p w14:paraId="6C0E382B">
      <w:pPr>
        <w:snapToGrid w:val="0"/>
        <w:spacing w:line="500" w:lineRule="exact"/>
        <w:ind w:firstLine="315" w:firstLineChars="150"/>
        <w:rPr>
          <w:rFonts w:hAnsi="宋体" w:cs="宋体"/>
          <w:color w:val="auto"/>
          <w:sz w:val="21"/>
          <w:szCs w:val="21"/>
        </w:rPr>
      </w:pPr>
      <w:r>
        <w:rPr>
          <w:rFonts w:hint="eastAsia" w:hAnsi="宋体" w:cs="宋体"/>
          <w:color w:val="auto"/>
          <w:sz w:val="21"/>
          <w:szCs w:val="21"/>
        </w:rPr>
        <w:t>（4）本磋商响应文件有效期自递交之日起</w:t>
      </w:r>
      <w:r>
        <w:rPr>
          <w:rFonts w:hint="eastAsia" w:hAnsi="宋体" w:cs="宋体"/>
          <w:color w:val="auto"/>
          <w:sz w:val="21"/>
          <w:szCs w:val="21"/>
          <w:u w:val="single"/>
        </w:rPr>
        <w:t>__90__</w:t>
      </w:r>
      <w:r>
        <w:rPr>
          <w:rFonts w:hint="eastAsia" w:hAnsi="宋体" w:cs="宋体"/>
          <w:color w:val="auto"/>
          <w:sz w:val="21"/>
          <w:szCs w:val="21"/>
        </w:rPr>
        <w:t>天。</w:t>
      </w:r>
    </w:p>
    <w:p w14:paraId="6B644709">
      <w:pPr>
        <w:snapToGrid w:val="0"/>
        <w:spacing w:line="500" w:lineRule="exact"/>
        <w:ind w:firstLine="315" w:firstLineChars="150"/>
        <w:rPr>
          <w:rFonts w:hAnsi="宋体" w:cs="宋体"/>
          <w:color w:val="auto"/>
          <w:sz w:val="21"/>
          <w:szCs w:val="21"/>
        </w:rPr>
      </w:pPr>
      <w:r>
        <w:rPr>
          <w:rFonts w:hint="eastAsia" w:hAnsi="宋体" w:cs="宋体"/>
          <w:color w:val="auto"/>
          <w:sz w:val="21"/>
          <w:szCs w:val="21"/>
        </w:rPr>
        <w:t>（5）如成交，本磋商响应文件至本项目合同履行完毕止均保持有效，本供应商将按“磋商采购文件”及政府采购法律、法规的规定履行合同责任和义务。</w:t>
      </w:r>
    </w:p>
    <w:p w14:paraId="3D1C23EE">
      <w:pPr>
        <w:snapToGrid w:val="0"/>
        <w:spacing w:line="500" w:lineRule="exact"/>
        <w:ind w:firstLine="315" w:firstLineChars="150"/>
        <w:rPr>
          <w:rFonts w:hAnsi="宋体" w:cs="宋体"/>
          <w:color w:val="auto"/>
          <w:sz w:val="21"/>
          <w:szCs w:val="21"/>
        </w:rPr>
      </w:pPr>
      <w:r>
        <w:rPr>
          <w:rFonts w:hint="eastAsia" w:hAnsi="宋体" w:cs="宋体"/>
          <w:color w:val="auto"/>
          <w:sz w:val="21"/>
          <w:szCs w:val="21"/>
        </w:rPr>
        <w:t>（6）供应商同意按照贵方要求提供与磋商有关的一切数据或资料。</w:t>
      </w:r>
    </w:p>
    <w:p w14:paraId="21149189">
      <w:pPr>
        <w:snapToGrid w:val="0"/>
        <w:spacing w:line="500" w:lineRule="exact"/>
        <w:ind w:firstLine="315" w:firstLineChars="150"/>
        <w:rPr>
          <w:rFonts w:hAnsi="宋体" w:cs="宋体"/>
          <w:color w:val="auto"/>
          <w:sz w:val="21"/>
          <w:szCs w:val="21"/>
        </w:rPr>
      </w:pPr>
      <w:r>
        <w:rPr>
          <w:rFonts w:hint="eastAsia" w:hAnsi="宋体" w:cs="宋体"/>
          <w:color w:val="auto"/>
          <w:sz w:val="21"/>
          <w:szCs w:val="21"/>
        </w:rPr>
        <w:t>（7）与本磋商采购有关的一切正式往来信函请寄：</w:t>
      </w:r>
    </w:p>
    <w:p w14:paraId="19BA9852">
      <w:pPr>
        <w:snapToGrid w:val="0"/>
        <w:spacing w:line="500" w:lineRule="exact"/>
        <w:rPr>
          <w:rFonts w:hAnsi="宋体" w:cs="宋体"/>
          <w:color w:val="auto"/>
          <w:sz w:val="21"/>
          <w:szCs w:val="21"/>
        </w:rPr>
      </w:pPr>
      <w:r>
        <w:rPr>
          <w:rFonts w:hint="eastAsia" w:hAnsi="宋体" w:cs="宋体"/>
          <w:color w:val="auto"/>
          <w:sz w:val="21"/>
          <w:szCs w:val="21"/>
        </w:rPr>
        <w:t>地址：__________</w:t>
      </w:r>
      <w:r>
        <w:rPr>
          <w:rFonts w:hint="eastAsia" w:hAnsi="宋体" w:cs="宋体"/>
          <w:color w:val="auto"/>
          <w:sz w:val="21"/>
          <w:szCs w:val="21"/>
          <w:u w:val="single"/>
        </w:rPr>
        <w:t xml:space="preserve">        _</w:t>
      </w:r>
      <w:r>
        <w:rPr>
          <w:rFonts w:hint="eastAsia" w:hAnsi="宋体" w:cs="宋体"/>
          <w:color w:val="auto"/>
          <w:sz w:val="21"/>
          <w:szCs w:val="21"/>
        </w:rPr>
        <w:t>____邮编：__________   电话：______________</w:t>
      </w:r>
    </w:p>
    <w:p w14:paraId="24F80E19">
      <w:pPr>
        <w:snapToGrid w:val="0"/>
        <w:spacing w:line="500" w:lineRule="exact"/>
        <w:rPr>
          <w:rFonts w:hAnsi="宋体" w:cs="宋体"/>
          <w:color w:val="auto"/>
          <w:sz w:val="21"/>
          <w:szCs w:val="21"/>
        </w:rPr>
      </w:pPr>
      <w:r>
        <w:rPr>
          <w:rFonts w:hint="eastAsia" w:hAnsi="宋体" w:cs="宋体"/>
          <w:color w:val="auto"/>
          <w:sz w:val="21"/>
          <w:szCs w:val="21"/>
        </w:rPr>
        <w:t>传真：______________法定代表人（或单位负责人）姓名 ___________  职务：_____________</w:t>
      </w:r>
    </w:p>
    <w:p w14:paraId="7486A172">
      <w:pPr>
        <w:snapToGrid w:val="0"/>
        <w:spacing w:line="500" w:lineRule="exact"/>
        <w:rPr>
          <w:rFonts w:hAnsi="宋体" w:cs="宋体"/>
          <w:color w:val="auto"/>
          <w:sz w:val="21"/>
          <w:szCs w:val="21"/>
        </w:rPr>
      </w:pPr>
      <w:r>
        <w:rPr>
          <w:rFonts w:hint="eastAsia" w:hAnsi="宋体" w:cs="宋体"/>
          <w:color w:val="auto"/>
          <w:sz w:val="21"/>
          <w:szCs w:val="21"/>
        </w:rPr>
        <w:t>供应商名称(公章):___________________</w:t>
      </w:r>
    </w:p>
    <w:p w14:paraId="2EB3B4CB">
      <w:pPr>
        <w:snapToGrid w:val="0"/>
        <w:spacing w:line="500" w:lineRule="exact"/>
        <w:rPr>
          <w:rFonts w:hAnsi="宋体" w:cs="宋体"/>
          <w:color w:val="auto"/>
          <w:sz w:val="21"/>
          <w:szCs w:val="21"/>
        </w:rPr>
      </w:pPr>
      <w:r>
        <w:rPr>
          <w:rFonts w:hint="eastAsia" w:hAnsi="宋体" w:cs="宋体"/>
          <w:color w:val="auto"/>
          <w:sz w:val="21"/>
          <w:szCs w:val="21"/>
        </w:rPr>
        <w:t>开户银行：______________银行账号：______________</w:t>
      </w:r>
    </w:p>
    <w:p w14:paraId="0AA98B9E">
      <w:pPr>
        <w:snapToGrid w:val="0"/>
        <w:spacing w:line="500" w:lineRule="exact"/>
        <w:rPr>
          <w:rFonts w:hAnsi="宋体" w:cs="宋体"/>
          <w:color w:val="auto"/>
          <w:sz w:val="21"/>
          <w:szCs w:val="21"/>
        </w:rPr>
      </w:pPr>
      <w:r>
        <w:rPr>
          <w:rFonts w:hint="eastAsia" w:hAnsi="宋体" w:cs="宋体"/>
          <w:color w:val="auto"/>
          <w:sz w:val="21"/>
          <w:szCs w:val="21"/>
        </w:rPr>
        <w:t xml:space="preserve">法定代表人（或单位负责人）或其授权代表签字:___________                      </w:t>
      </w:r>
    </w:p>
    <w:p w14:paraId="6EEE269E">
      <w:pPr>
        <w:snapToGrid w:val="0"/>
        <w:spacing w:line="500" w:lineRule="exact"/>
        <w:rPr>
          <w:rFonts w:hAnsi="宋体" w:cs="宋体"/>
          <w:color w:val="auto"/>
          <w:sz w:val="21"/>
          <w:szCs w:val="21"/>
        </w:rPr>
      </w:pPr>
      <w:r>
        <w:rPr>
          <w:rFonts w:hint="eastAsia" w:hAnsi="宋体" w:cs="宋体"/>
          <w:color w:val="auto"/>
          <w:sz w:val="21"/>
          <w:szCs w:val="21"/>
        </w:rPr>
        <w:t>日期:_____年___月___日</w:t>
      </w:r>
    </w:p>
    <w:p w14:paraId="0A789C40">
      <w:pPr>
        <w:snapToGrid w:val="0"/>
        <w:spacing w:line="360" w:lineRule="auto"/>
        <w:rPr>
          <w:rFonts w:hAnsi="宋体" w:cs="宋体"/>
          <w:color w:val="auto"/>
          <w:sz w:val="24"/>
        </w:rPr>
      </w:pPr>
    </w:p>
    <w:p w14:paraId="5FE349B0">
      <w:pPr>
        <w:pStyle w:val="65"/>
        <w:rPr>
          <w:rFonts w:ascii="宋体" w:hAnsi="宋体" w:eastAsia="宋体" w:cs="宋体"/>
          <w:color w:val="auto"/>
        </w:rPr>
      </w:pPr>
    </w:p>
    <w:p w14:paraId="53D55BB7">
      <w:pPr>
        <w:pStyle w:val="65"/>
        <w:rPr>
          <w:rFonts w:ascii="宋体" w:hAnsi="宋体" w:eastAsia="宋体" w:cs="宋体"/>
          <w:color w:val="auto"/>
        </w:rPr>
      </w:pPr>
    </w:p>
    <w:p w14:paraId="21A1B264">
      <w:pPr>
        <w:numPr>
          <w:ilvl w:val="0"/>
          <w:numId w:val="5"/>
        </w:numPr>
        <w:snapToGrid w:val="0"/>
        <w:spacing w:beforeLines="50" w:after="50"/>
        <w:ind w:left="0"/>
        <w:jc w:val="center"/>
        <w:rPr>
          <w:rFonts w:hAnsi="宋体" w:cs="宋体"/>
          <w:b/>
          <w:color w:val="auto"/>
          <w:sz w:val="30"/>
          <w:szCs w:val="30"/>
        </w:rPr>
      </w:pPr>
      <w:bookmarkStart w:id="312" w:name="_Toc354841330"/>
      <w:bookmarkStart w:id="313" w:name="_Toc296075060"/>
      <w:r>
        <w:rPr>
          <w:rFonts w:hint="eastAsia" w:hAnsi="宋体" w:cs="宋体"/>
          <w:b/>
          <w:color w:val="auto"/>
          <w:sz w:val="30"/>
          <w:szCs w:val="30"/>
        </w:rPr>
        <w:t>开标（报价）一览表</w:t>
      </w:r>
    </w:p>
    <w:p w14:paraId="47E23F8C">
      <w:pPr>
        <w:pStyle w:val="46"/>
        <w:spacing w:before="156"/>
        <w:ind w:firstLine="210"/>
        <w:rPr>
          <w:rFonts w:hAnsi="宋体" w:cs="宋体"/>
          <w:b/>
          <w:color w:val="auto"/>
          <w:sz w:val="21"/>
          <w:szCs w:val="21"/>
        </w:rPr>
      </w:pPr>
      <w:r>
        <w:rPr>
          <w:rFonts w:hint="eastAsia" w:hAnsi="宋体" w:cs="宋体"/>
          <w:color w:val="auto"/>
          <w:sz w:val="21"/>
          <w:szCs w:val="21"/>
        </w:rPr>
        <w:t xml:space="preserve">项目名称：                        项目编号：                  </w:t>
      </w:r>
    </w:p>
    <w:bookmarkEnd w:id="312"/>
    <w:bookmarkEnd w:id="313"/>
    <w:tbl>
      <w:tblPr>
        <w:tblStyle w:val="48"/>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14:paraId="03716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14:paraId="33DE77CD">
            <w:pPr>
              <w:spacing w:line="460" w:lineRule="exact"/>
              <w:jc w:val="center"/>
              <w:rPr>
                <w:rFonts w:hAnsi="宋体" w:cs="宋体"/>
                <w:color w:val="auto"/>
                <w:sz w:val="24"/>
              </w:rPr>
            </w:pPr>
            <w:r>
              <w:rPr>
                <w:rFonts w:hint="eastAsia" w:hAnsi="宋体" w:cs="宋体"/>
                <w:color w:val="auto"/>
                <w:sz w:val="24"/>
              </w:rPr>
              <w:t>序号</w:t>
            </w:r>
          </w:p>
        </w:tc>
        <w:tc>
          <w:tcPr>
            <w:tcW w:w="1656" w:type="dxa"/>
            <w:tcBorders>
              <w:left w:val="single" w:color="auto" w:sz="4" w:space="0"/>
            </w:tcBorders>
            <w:vAlign w:val="center"/>
          </w:tcPr>
          <w:p w14:paraId="3325F704">
            <w:pPr>
              <w:spacing w:line="460" w:lineRule="exact"/>
              <w:jc w:val="center"/>
              <w:rPr>
                <w:rFonts w:hAnsi="宋体" w:cs="宋体"/>
                <w:color w:val="auto"/>
                <w:sz w:val="24"/>
              </w:rPr>
            </w:pPr>
            <w:r>
              <w:rPr>
                <w:rFonts w:hint="eastAsia" w:hAnsi="宋体" w:cs="宋体"/>
                <w:color w:val="auto"/>
                <w:sz w:val="21"/>
                <w:szCs w:val="21"/>
              </w:rPr>
              <w:t>服务期限</w:t>
            </w:r>
          </w:p>
        </w:tc>
        <w:tc>
          <w:tcPr>
            <w:tcW w:w="7221" w:type="dxa"/>
            <w:vAlign w:val="center"/>
          </w:tcPr>
          <w:p w14:paraId="2C7B238F">
            <w:pPr>
              <w:widowControl/>
              <w:spacing w:line="460" w:lineRule="exact"/>
              <w:jc w:val="center"/>
              <w:rPr>
                <w:rFonts w:hAnsi="宋体" w:cs="宋体"/>
                <w:color w:val="auto"/>
                <w:sz w:val="21"/>
                <w:szCs w:val="21"/>
                <w:u w:val="single"/>
              </w:rPr>
            </w:pPr>
          </w:p>
        </w:tc>
      </w:tr>
      <w:tr w14:paraId="4A9C4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780" w:type="dxa"/>
            <w:tcBorders>
              <w:right w:val="single" w:color="auto" w:sz="4" w:space="0"/>
            </w:tcBorders>
            <w:vAlign w:val="center"/>
          </w:tcPr>
          <w:p w14:paraId="1FD39E55">
            <w:pPr>
              <w:spacing w:line="460" w:lineRule="exact"/>
              <w:jc w:val="center"/>
              <w:rPr>
                <w:rFonts w:hAnsi="宋体" w:cs="宋体"/>
                <w:color w:val="auto"/>
                <w:sz w:val="24"/>
              </w:rPr>
            </w:pPr>
            <w:r>
              <w:rPr>
                <w:rFonts w:hint="eastAsia" w:hAnsi="宋体" w:cs="宋体"/>
                <w:color w:val="auto"/>
                <w:sz w:val="24"/>
              </w:rPr>
              <w:t>1</w:t>
            </w:r>
          </w:p>
        </w:tc>
        <w:tc>
          <w:tcPr>
            <w:tcW w:w="1656" w:type="dxa"/>
            <w:tcBorders>
              <w:left w:val="single" w:color="auto" w:sz="4" w:space="0"/>
            </w:tcBorders>
            <w:vAlign w:val="center"/>
          </w:tcPr>
          <w:p w14:paraId="73A17E94">
            <w:pPr>
              <w:spacing w:line="460" w:lineRule="exact"/>
              <w:jc w:val="center"/>
              <w:rPr>
                <w:rFonts w:hAnsi="宋体" w:cs="宋体"/>
                <w:color w:val="auto"/>
                <w:sz w:val="21"/>
                <w:szCs w:val="21"/>
              </w:rPr>
            </w:pPr>
            <w:r>
              <w:rPr>
                <w:rFonts w:hint="eastAsia" w:hAnsi="宋体" w:cs="宋体"/>
                <w:color w:val="auto"/>
                <w:sz w:val="21"/>
                <w:szCs w:val="21"/>
              </w:rPr>
              <w:t>首次磋商报价</w:t>
            </w:r>
          </w:p>
        </w:tc>
        <w:tc>
          <w:tcPr>
            <w:tcW w:w="7221" w:type="dxa"/>
            <w:vAlign w:val="center"/>
          </w:tcPr>
          <w:p w14:paraId="592AAA56">
            <w:pPr>
              <w:spacing w:line="500" w:lineRule="exact"/>
              <w:rPr>
                <w:rFonts w:hAnsi="宋体" w:cs="宋体"/>
                <w:color w:val="auto"/>
                <w:sz w:val="21"/>
                <w:szCs w:val="21"/>
              </w:rPr>
            </w:pPr>
            <w:r>
              <w:rPr>
                <w:rFonts w:hint="eastAsia" w:hAnsi="宋体" w:cs="宋体"/>
                <w:color w:val="auto"/>
                <w:sz w:val="21"/>
                <w:szCs w:val="21"/>
              </w:rPr>
              <w:t>我方首次磋商报价（小写）：       元</w:t>
            </w:r>
          </w:p>
          <w:p w14:paraId="63B4B4EE">
            <w:pPr>
              <w:spacing w:line="500" w:lineRule="exact"/>
              <w:rPr>
                <w:color w:val="auto"/>
              </w:rPr>
            </w:pPr>
            <w:r>
              <w:rPr>
                <w:rFonts w:hint="eastAsia" w:hAnsi="宋体" w:cs="宋体"/>
                <w:color w:val="auto"/>
                <w:sz w:val="21"/>
                <w:szCs w:val="21"/>
              </w:rPr>
              <w:t>（大写）</w:t>
            </w:r>
            <w:r>
              <w:rPr>
                <w:rFonts w:hint="eastAsia" w:hAnsi="宋体" w:cs="宋体"/>
                <w:color w:val="auto"/>
                <w:sz w:val="21"/>
                <w:szCs w:val="21"/>
                <w:u w:val="single"/>
              </w:rPr>
              <w:t>人民币</w:t>
            </w:r>
          </w:p>
        </w:tc>
      </w:tr>
      <w:tr w14:paraId="4598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78EE940B">
            <w:pPr>
              <w:spacing w:line="460" w:lineRule="exact"/>
              <w:jc w:val="center"/>
              <w:rPr>
                <w:rFonts w:hAnsi="宋体" w:cs="宋体"/>
                <w:color w:val="auto"/>
                <w:sz w:val="24"/>
              </w:rPr>
            </w:pPr>
            <w:r>
              <w:rPr>
                <w:rFonts w:hint="eastAsia" w:hAnsi="宋体" w:cs="宋体"/>
                <w:color w:val="auto"/>
                <w:sz w:val="24"/>
              </w:rPr>
              <w:t>2</w:t>
            </w:r>
          </w:p>
        </w:tc>
        <w:tc>
          <w:tcPr>
            <w:tcW w:w="1656" w:type="dxa"/>
            <w:tcBorders>
              <w:left w:val="single" w:color="auto" w:sz="4" w:space="0"/>
            </w:tcBorders>
            <w:vAlign w:val="center"/>
          </w:tcPr>
          <w:p w14:paraId="6FCC6D5D">
            <w:pPr>
              <w:spacing w:line="460" w:lineRule="exact"/>
              <w:jc w:val="center"/>
              <w:rPr>
                <w:rFonts w:hAnsi="宋体" w:cs="宋体"/>
                <w:color w:val="auto"/>
                <w:sz w:val="24"/>
              </w:rPr>
            </w:pPr>
            <w:r>
              <w:rPr>
                <w:rFonts w:hint="eastAsia" w:hAnsi="宋体" w:cs="宋体"/>
                <w:color w:val="auto"/>
                <w:sz w:val="21"/>
                <w:szCs w:val="21"/>
              </w:rPr>
              <w:t>报价说明</w:t>
            </w:r>
          </w:p>
        </w:tc>
        <w:tc>
          <w:tcPr>
            <w:tcW w:w="7221" w:type="dxa"/>
            <w:vAlign w:val="center"/>
          </w:tcPr>
          <w:p w14:paraId="4B10D60C">
            <w:pPr>
              <w:widowControl/>
              <w:spacing w:line="460" w:lineRule="exact"/>
              <w:jc w:val="both"/>
              <w:rPr>
                <w:rFonts w:hAnsi="宋体" w:cs="宋体"/>
                <w:color w:val="auto"/>
                <w:sz w:val="21"/>
                <w:szCs w:val="21"/>
              </w:rPr>
            </w:pPr>
            <w:r>
              <w:rPr>
                <w:rFonts w:hint="eastAsia" w:hAnsi="宋体" w:cs="宋体"/>
                <w:color w:val="auto"/>
                <w:sz w:val="21"/>
                <w:szCs w:val="21"/>
              </w:rPr>
              <w:t>本供应商已知悉并同意：</w:t>
            </w:r>
          </w:p>
          <w:p w14:paraId="0A7EB049">
            <w:pPr>
              <w:widowControl/>
              <w:spacing w:line="460" w:lineRule="exact"/>
              <w:jc w:val="both"/>
              <w:rPr>
                <w:rFonts w:hAnsi="宋体" w:cs="宋体"/>
                <w:color w:val="auto"/>
                <w:sz w:val="21"/>
                <w:szCs w:val="21"/>
                <w:u w:val="single"/>
              </w:rPr>
            </w:pPr>
            <w:r>
              <w:rPr>
                <w:rFonts w:hint="eastAsia" w:hAnsi="宋体" w:cs="宋体"/>
                <w:color w:val="auto"/>
                <w:sz w:val="21"/>
                <w:szCs w:val="21"/>
              </w:rPr>
              <w:t>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r w14:paraId="2C2EC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7C78B8B2">
            <w:pPr>
              <w:spacing w:line="460" w:lineRule="exact"/>
              <w:jc w:val="center"/>
              <w:rPr>
                <w:rFonts w:hAnsi="宋体" w:cs="宋体"/>
                <w:color w:val="auto"/>
                <w:sz w:val="24"/>
              </w:rPr>
            </w:pPr>
            <w:r>
              <w:rPr>
                <w:rFonts w:hint="eastAsia" w:hAnsi="宋体" w:cs="宋体"/>
                <w:color w:val="auto"/>
                <w:sz w:val="24"/>
              </w:rPr>
              <w:t>3</w:t>
            </w:r>
          </w:p>
        </w:tc>
        <w:tc>
          <w:tcPr>
            <w:tcW w:w="1656" w:type="dxa"/>
            <w:tcBorders>
              <w:left w:val="single" w:color="auto" w:sz="4" w:space="0"/>
            </w:tcBorders>
            <w:vAlign w:val="center"/>
          </w:tcPr>
          <w:p w14:paraId="5B0110F7">
            <w:pPr>
              <w:snapToGrid w:val="0"/>
              <w:spacing w:line="400" w:lineRule="exact"/>
              <w:jc w:val="center"/>
              <w:rPr>
                <w:rFonts w:hAnsi="宋体" w:cs="宋体"/>
                <w:color w:val="auto"/>
                <w:sz w:val="21"/>
                <w:szCs w:val="21"/>
              </w:rPr>
            </w:pPr>
            <w:r>
              <w:rPr>
                <w:rFonts w:hint="eastAsia" w:hAnsi="宋体" w:cs="宋体"/>
                <w:color w:val="auto"/>
                <w:sz w:val="21"/>
                <w:szCs w:val="21"/>
              </w:rPr>
              <w:t>关于供应商是否符合政策性价格扣除的说明</w:t>
            </w:r>
          </w:p>
        </w:tc>
        <w:tc>
          <w:tcPr>
            <w:tcW w:w="7221" w:type="dxa"/>
            <w:vAlign w:val="center"/>
          </w:tcPr>
          <w:p w14:paraId="4291AB5A">
            <w:pPr>
              <w:snapToGrid w:val="0"/>
              <w:spacing w:line="400" w:lineRule="exact"/>
              <w:ind w:firstLine="420" w:firstLineChars="200"/>
              <w:rPr>
                <w:rFonts w:hAnsi="宋体" w:cs="宋体"/>
                <w:color w:val="auto"/>
                <w:sz w:val="21"/>
                <w:szCs w:val="21"/>
              </w:rPr>
            </w:pPr>
            <w:r>
              <w:rPr>
                <w:rFonts w:hint="eastAsia" w:hAnsi="宋体" w:cs="宋体"/>
                <w:color w:val="auto"/>
                <w:sz w:val="21"/>
                <w:szCs w:val="21"/>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和本项目招标文件的规定，本供应商属于：</w:t>
            </w:r>
          </w:p>
          <w:p w14:paraId="628C081C">
            <w:pPr>
              <w:snapToGrid w:val="0"/>
              <w:spacing w:line="400" w:lineRule="exact"/>
              <w:ind w:firstLine="420" w:firstLineChars="200"/>
              <w:rPr>
                <w:rFonts w:hAnsi="宋体" w:cs="宋体"/>
                <w:color w:val="auto"/>
                <w:sz w:val="21"/>
                <w:szCs w:val="21"/>
              </w:rPr>
            </w:pPr>
            <w:r>
              <w:rPr>
                <w:rFonts w:hint="eastAsia" w:hAnsi="宋体" w:cs="宋体"/>
                <w:color w:val="auto"/>
                <w:sz w:val="21"/>
                <w:szCs w:val="21"/>
              </w:rPr>
              <w:t>☐小微企业且服务全部由小型或微型企业承接，即提供服务的人员为小型或微型企业依照《中华人民共和国劳动合同法》订立劳动合同的从业人员），适用的</w:t>
            </w:r>
            <w:r>
              <w:rPr>
                <w:rFonts w:hint="eastAsia" w:hAnsi="宋体" w:cs="宋体"/>
                <w:color w:val="auto"/>
                <w:spacing w:val="-1"/>
                <w:sz w:val="21"/>
                <w:szCs w:val="21"/>
              </w:rPr>
              <w:t>评审价格扣除比例为10%；</w:t>
            </w:r>
          </w:p>
          <w:p w14:paraId="7193D726">
            <w:pPr>
              <w:snapToGrid w:val="0"/>
              <w:spacing w:line="400" w:lineRule="exact"/>
              <w:ind w:firstLine="420" w:firstLineChars="200"/>
              <w:rPr>
                <w:rFonts w:hAnsi="宋体" w:cs="宋体"/>
                <w:color w:val="auto"/>
                <w:sz w:val="21"/>
                <w:szCs w:val="21"/>
              </w:rPr>
            </w:pPr>
            <w:r>
              <w:rPr>
                <w:rFonts w:hint="eastAsia" w:hAnsi="宋体" w:cs="宋体"/>
                <w:color w:val="auto"/>
                <w:sz w:val="21"/>
                <w:szCs w:val="21"/>
              </w:rPr>
              <w:t>☐不属于小微企业。</w:t>
            </w:r>
          </w:p>
          <w:p w14:paraId="3444154D">
            <w:pPr>
              <w:widowControl/>
              <w:snapToGrid w:val="0"/>
              <w:spacing w:line="340" w:lineRule="exact"/>
              <w:ind w:firstLine="420" w:firstLineChars="200"/>
              <w:jc w:val="both"/>
              <w:rPr>
                <w:rFonts w:hAnsi="宋体" w:cs="宋体"/>
                <w:color w:val="auto"/>
                <w:sz w:val="21"/>
                <w:szCs w:val="21"/>
              </w:rPr>
            </w:pPr>
            <w:r>
              <w:rPr>
                <w:rFonts w:hint="eastAsia" w:hAnsi="宋体" w:cs="宋体"/>
                <w:color w:val="auto"/>
                <w:sz w:val="21"/>
                <w:szCs w:val="21"/>
              </w:rPr>
              <w:t>本投标人对投标文件所提供的全部资料的真实性承担法律责任，并将无条件接受采购代理机构、招标人及政府采购监督管理部门等对其中任何资料进行核实的要求。</w:t>
            </w:r>
          </w:p>
        </w:tc>
      </w:tr>
    </w:tbl>
    <w:p w14:paraId="305681E4">
      <w:pPr>
        <w:ind w:firstLine="840" w:firstLineChars="400"/>
        <w:rPr>
          <w:rFonts w:hAnsi="宋体" w:cs="宋体"/>
          <w:color w:val="auto"/>
          <w:kern w:val="2"/>
          <w:sz w:val="21"/>
          <w:szCs w:val="21"/>
        </w:rPr>
      </w:pPr>
    </w:p>
    <w:p w14:paraId="6D5EEA7C">
      <w:pPr>
        <w:ind w:firstLine="840" w:firstLineChars="400"/>
        <w:rPr>
          <w:rFonts w:hAnsi="宋体" w:cs="宋体"/>
          <w:color w:val="auto"/>
          <w:kern w:val="2"/>
          <w:sz w:val="21"/>
          <w:szCs w:val="21"/>
        </w:rPr>
      </w:pPr>
    </w:p>
    <w:p w14:paraId="2E739F2A">
      <w:pPr>
        <w:ind w:firstLine="840" w:firstLineChars="400"/>
        <w:rPr>
          <w:rFonts w:hAnsi="宋体" w:cs="宋体"/>
          <w:color w:val="auto"/>
          <w:sz w:val="21"/>
          <w:szCs w:val="21"/>
        </w:rPr>
      </w:pPr>
      <w:r>
        <w:rPr>
          <w:rFonts w:hint="eastAsia" w:hAnsi="宋体" w:cs="宋体"/>
          <w:color w:val="auto"/>
          <w:sz w:val="21"/>
          <w:szCs w:val="21"/>
        </w:rPr>
        <w:t>供应商全称（加盖公章）：</w:t>
      </w:r>
    </w:p>
    <w:p w14:paraId="2870ACB2">
      <w:pPr>
        <w:jc w:val="center"/>
        <w:rPr>
          <w:rFonts w:hAnsi="宋体" w:cs="宋体"/>
          <w:color w:val="auto"/>
          <w:sz w:val="21"/>
          <w:szCs w:val="21"/>
        </w:rPr>
      </w:pPr>
    </w:p>
    <w:p w14:paraId="52D9D499">
      <w:pPr>
        <w:ind w:firstLine="630" w:firstLineChars="300"/>
        <w:rPr>
          <w:rFonts w:hAnsi="宋体" w:cs="宋体"/>
          <w:color w:val="auto"/>
          <w:sz w:val="21"/>
          <w:szCs w:val="21"/>
        </w:rPr>
      </w:pPr>
      <w:r>
        <w:rPr>
          <w:rFonts w:hint="eastAsia" w:hAnsi="宋体" w:cs="宋体"/>
          <w:color w:val="auto"/>
          <w:sz w:val="21"/>
          <w:szCs w:val="21"/>
        </w:rPr>
        <w:t>法定代表人或其授权代表签字：</w:t>
      </w:r>
    </w:p>
    <w:p w14:paraId="5FA2216B">
      <w:pPr>
        <w:rPr>
          <w:rFonts w:hAnsi="宋体" w:cs="宋体"/>
          <w:smallCaps/>
          <w:color w:val="auto"/>
          <w:sz w:val="21"/>
          <w:szCs w:val="21"/>
        </w:rPr>
      </w:pPr>
    </w:p>
    <w:p w14:paraId="2E518EAE">
      <w:pPr>
        <w:pStyle w:val="168"/>
        <w:ind w:firstLine="630" w:firstLineChars="300"/>
        <w:rPr>
          <w:rFonts w:hAnsi="宋体"/>
          <w:color w:val="auto"/>
        </w:rPr>
      </w:pPr>
      <w:r>
        <w:rPr>
          <w:rFonts w:hint="eastAsia" w:hAnsi="宋体"/>
          <w:color w:val="auto"/>
          <w:sz w:val="21"/>
          <w:szCs w:val="21"/>
        </w:rPr>
        <w:t xml:space="preserve">日期：    年      月      日 </w:t>
      </w:r>
    </w:p>
    <w:p w14:paraId="1A5EEC08">
      <w:pPr>
        <w:pStyle w:val="168"/>
        <w:rPr>
          <w:rFonts w:hAnsi="宋体"/>
          <w:color w:val="auto"/>
        </w:rPr>
      </w:pPr>
    </w:p>
    <w:p w14:paraId="349A627A">
      <w:pPr>
        <w:pStyle w:val="168"/>
        <w:rPr>
          <w:rFonts w:hAnsi="宋体"/>
          <w:color w:val="auto"/>
        </w:rPr>
      </w:pPr>
    </w:p>
    <w:p w14:paraId="1DC7F831">
      <w:pPr>
        <w:pStyle w:val="168"/>
        <w:rPr>
          <w:rFonts w:hAnsi="宋体"/>
          <w:color w:val="auto"/>
        </w:rPr>
      </w:pPr>
    </w:p>
    <w:p w14:paraId="0857EE78">
      <w:pPr>
        <w:pStyle w:val="168"/>
        <w:rPr>
          <w:rFonts w:hAnsi="宋体"/>
          <w:color w:val="auto"/>
        </w:rPr>
      </w:pPr>
    </w:p>
    <w:p w14:paraId="4B373BAA">
      <w:pPr>
        <w:spacing w:line="500" w:lineRule="exact"/>
        <w:ind w:firstLine="723" w:firstLineChars="300"/>
        <w:jc w:val="center"/>
        <w:rPr>
          <w:rFonts w:hAnsi="宋体" w:cs="宋体"/>
          <w:color w:val="auto"/>
          <w:sz w:val="24"/>
          <w:szCs w:val="24"/>
        </w:rPr>
      </w:pPr>
      <w:r>
        <w:rPr>
          <w:rFonts w:hint="eastAsia" w:hAnsi="宋体" w:cs="宋体"/>
          <w:b/>
          <w:color w:val="auto"/>
          <w:sz w:val="24"/>
        </w:rPr>
        <w:t>3.中小企业（或残疾人福利性单位、监狱企业）提供服务的资料</w:t>
      </w:r>
    </w:p>
    <w:p w14:paraId="11A3E476">
      <w:pPr>
        <w:spacing w:line="500" w:lineRule="exact"/>
        <w:jc w:val="center"/>
        <w:rPr>
          <w:rFonts w:hAnsi="宋体" w:cs="宋体"/>
          <w:color w:val="auto"/>
          <w:spacing w:val="-1"/>
          <w:sz w:val="21"/>
          <w:szCs w:val="21"/>
        </w:rPr>
      </w:pPr>
      <w:r>
        <w:rPr>
          <w:rFonts w:hint="eastAsia" w:hAnsi="宋体" w:cs="宋体"/>
          <w:color w:val="auto"/>
          <w:spacing w:val="-1"/>
          <w:sz w:val="21"/>
          <w:szCs w:val="21"/>
        </w:rPr>
        <w:t>（供应商应完整提供以下资料，否则评审时将不能享受相应的价格折扣）</w:t>
      </w:r>
    </w:p>
    <w:p w14:paraId="013D9226">
      <w:pPr>
        <w:pStyle w:val="47"/>
        <w:spacing w:after="0" w:line="500" w:lineRule="exact"/>
        <w:ind w:left="0" w:leftChars="0" w:firstLine="440"/>
        <w:jc w:val="center"/>
        <w:rPr>
          <w:rFonts w:ascii="宋体" w:hAnsi="宋体"/>
          <w:color w:val="auto"/>
        </w:rPr>
      </w:pPr>
      <w:r>
        <w:rPr>
          <w:rFonts w:hint="eastAsia" w:ascii="宋体" w:hAnsi="宋体"/>
          <w:color w:val="auto"/>
        </w:rPr>
        <w:t>（1）中小企业声明函（工程、服务）</w:t>
      </w:r>
    </w:p>
    <w:p w14:paraId="684BFBB5">
      <w:pPr>
        <w:pStyle w:val="47"/>
        <w:spacing w:after="0" w:line="500" w:lineRule="exact"/>
        <w:ind w:left="0" w:leftChars="0" w:firstLine="440"/>
        <w:rPr>
          <w:rFonts w:ascii="宋体" w:hAnsi="宋体"/>
          <w:color w:val="auto"/>
        </w:rPr>
      </w:pPr>
      <w:r>
        <w:rPr>
          <w:rFonts w:hint="eastAsia" w:ascii="宋体" w:hAnsi="宋体"/>
          <w:color w:val="auto"/>
        </w:rPr>
        <w:t>本公司郑重声明，根据《政府采购促进中小企业发展管理办法》（财库﹝2020﹞46 号）的规定，本公司参加</w:t>
      </w:r>
      <w:r>
        <w:rPr>
          <w:rFonts w:hint="eastAsia" w:ascii="宋体" w:hAnsi="宋体"/>
          <w:color w:val="auto"/>
          <w:u w:val="single"/>
        </w:rPr>
        <w:t xml:space="preserve">（采购人名称）       </w:t>
      </w:r>
      <w:r>
        <w:rPr>
          <w:rFonts w:hint="eastAsia" w:ascii="宋体" w:hAnsi="宋体"/>
          <w:color w:val="auto"/>
        </w:rPr>
        <w:t>的</w:t>
      </w:r>
      <w:r>
        <w:rPr>
          <w:rFonts w:hint="eastAsia" w:ascii="宋体" w:hAnsi="宋体"/>
          <w:color w:val="auto"/>
          <w:u w:val="single"/>
        </w:rPr>
        <w:t xml:space="preserve">（项目名称）     </w:t>
      </w:r>
      <w:r>
        <w:rPr>
          <w:rFonts w:hint="eastAsia" w:ascii="宋体" w:hAnsi="宋体"/>
          <w:color w:val="auto"/>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34BFCD2">
      <w:pPr>
        <w:pStyle w:val="47"/>
        <w:spacing w:after="0" w:line="500" w:lineRule="exact"/>
        <w:ind w:left="0" w:leftChars="0" w:firstLine="440"/>
        <w:rPr>
          <w:rFonts w:ascii="宋体" w:hAnsi="宋体"/>
          <w:color w:val="auto"/>
        </w:rPr>
      </w:pPr>
      <w:r>
        <w:rPr>
          <w:rFonts w:hint="eastAsia" w:ascii="宋体" w:hAnsi="宋体"/>
          <w:color w:val="auto"/>
        </w:rPr>
        <w:t>1.</w:t>
      </w:r>
      <w:r>
        <w:rPr>
          <w:rFonts w:hint="eastAsia" w:ascii="宋体" w:hAnsi="宋体"/>
          <w:color w:val="auto"/>
          <w:u w:val="single"/>
        </w:rPr>
        <w:t xml:space="preserve">（标的名称） </w:t>
      </w:r>
      <w:r>
        <w:rPr>
          <w:rFonts w:hint="eastAsia" w:ascii="宋体" w:hAnsi="宋体"/>
          <w:color w:val="auto"/>
        </w:rPr>
        <w:t>，属于</w:t>
      </w:r>
      <w:r>
        <w:rPr>
          <w:rFonts w:hint="eastAsia" w:ascii="宋体" w:hAnsi="宋体"/>
          <w:color w:val="auto"/>
          <w:u w:val="single"/>
        </w:rPr>
        <w:t>（采购文件中明确的所属行业）</w:t>
      </w:r>
      <w:r>
        <w:rPr>
          <w:rFonts w:hint="eastAsia" w:ascii="宋体" w:hAnsi="宋体"/>
          <w:color w:val="auto"/>
        </w:rPr>
        <w:t>； 承建（承接）企业为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万元①，属于</w:t>
      </w:r>
      <w:r>
        <w:rPr>
          <w:rFonts w:hint="eastAsia" w:ascii="宋体" w:hAnsi="宋体"/>
          <w:color w:val="auto"/>
          <w:u w:val="single"/>
        </w:rPr>
        <w:t>（中型企业、小型企业、微型企业）</w:t>
      </w:r>
      <w:r>
        <w:rPr>
          <w:rFonts w:hint="eastAsia" w:ascii="宋体" w:hAnsi="宋体"/>
          <w:color w:val="auto"/>
        </w:rPr>
        <w:t xml:space="preserve">； </w:t>
      </w:r>
    </w:p>
    <w:p w14:paraId="2C62348B">
      <w:pPr>
        <w:pStyle w:val="47"/>
        <w:spacing w:after="0" w:line="500" w:lineRule="exact"/>
        <w:ind w:left="0" w:leftChars="0" w:firstLine="440"/>
        <w:rPr>
          <w:rFonts w:ascii="宋体" w:hAnsi="宋体"/>
          <w:color w:val="auto"/>
        </w:rPr>
      </w:pPr>
      <w:r>
        <w:rPr>
          <w:rFonts w:hint="eastAsia" w:ascii="宋体" w:hAnsi="宋体"/>
          <w:color w:val="auto"/>
        </w:rPr>
        <w:t>2.</w:t>
      </w:r>
      <w:r>
        <w:rPr>
          <w:rFonts w:hint="eastAsia" w:ascii="宋体" w:hAnsi="宋体"/>
          <w:color w:val="auto"/>
          <w:u w:val="single"/>
        </w:rPr>
        <w:t xml:space="preserve">（标的名称） </w:t>
      </w:r>
      <w:r>
        <w:rPr>
          <w:rFonts w:hint="eastAsia" w:ascii="宋体" w:hAnsi="宋体"/>
          <w:color w:val="auto"/>
        </w:rPr>
        <w:t>，属于</w:t>
      </w:r>
      <w:r>
        <w:rPr>
          <w:rFonts w:hint="eastAsia" w:ascii="宋体" w:hAnsi="宋体"/>
          <w:color w:val="auto"/>
          <w:u w:val="single"/>
        </w:rPr>
        <w:t>（采购文件中明确的所属行业）</w:t>
      </w:r>
      <w:r>
        <w:rPr>
          <w:rFonts w:hint="eastAsia" w:ascii="宋体" w:hAnsi="宋体"/>
          <w:color w:val="auto"/>
        </w:rPr>
        <w:t>； 承建（承接）企业为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万元，属于</w:t>
      </w:r>
      <w:r>
        <w:rPr>
          <w:rFonts w:hint="eastAsia" w:ascii="宋体" w:hAnsi="宋体"/>
          <w:color w:val="auto"/>
          <w:u w:val="single"/>
        </w:rPr>
        <w:t>（中型企业、小型企业、微型企业）</w:t>
      </w:r>
      <w:r>
        <w:rPr>
          <w:rFonts w:hint="eastAsia" w:ascii="宋体" w:hAnsi="宋体"/>
          <w:color w:val="auto"/>
        </w:rPr>
        <w:t xml:space="preserve">； </w:t>
      </w:r>
    </w:p>
    <w:p w14:paraId="37D28FE0">
      <w:pPr>
        <w:pStyle w:val="47"/>
        <w:spacing w:after="0" w:line="500" w:lineRule="exact"/>
        <w:ind w:left="0" w:leftChars="0" w:firstLine="440"/>
        <w:rPr>
          <w:rFonts w:ascii="宋体" w:hAnsi="宋体"/>
          <w:color w:val="auto"/>
        </w:rPr>
      </w:pPr>
      <w:r>
        <w:rPr>
          <w:rFonts w:hint="eastAsia" w:ascii="宋体" w:hAnsi="宋体"/>
          <w:color w:val="auto"/>
        </w:rPr>
        <w:t xml:space="preserve">…… </w:t>
      </w:r>
    </w:p>
    <w:p w14:paraId="79B0907D">
      <w:pPr>
        <w:pStyle w:val="47"/>
        <w:spacing w:after="0" w:line="500" w:lineRule="exact"/>
        <w:ind w:left="0" w:leftChars="0" w:firstLine="440"/>
        <w:rPr>
          <w:rFonts w:ascii="宋体" w:hAnsi="宋体"/>
          <w:color w:val="auto"/>
        </w:rPr>
      </w:pPr>
      <w:r>
        <w:rPr>
          <w:rFonts w:hint="eastAsia" w:ascii="宋体" w:hAnsi="宋体"/>
          <w:color w:val="auto"/>
        </w:rPr>
        <w:t xml:space="preserve">以上企业，不属于大企业的分支机构，不存在控股股东为大企业的情形，也不存在与大企业的负责人为同一人的情形。 </w:t>
      </w:r>
    </w:p>
    <w:p w14:paraId="554832F2">
      <w:pPr>
        <w:pStyle w:val="47"/>
        <w:spacing w:after="0" w:line="500" w:lineRule="exact"/>
        <w:ind w:left="0" w:leftChars="0" w:firstLine="440"/>
        <w:rPr>
          <w:rFonts w:ascii="宋体" w:hAnsi="宋体"/>
          <w:color w:val="auto"/>
        </w:rPr>
      </w:pPr>
      <w:r>
        <w:rPr>
          <w:rFonts w:hint="eastAsia" w:ascii="宋体" w:hAnsi="宋体"/>
          <w:color w:val="auto"/>
        </w:rPr>
        <w:t xml:space="preserve">本企业对上述声明内容的真实性负责。如有虚假，将依法承担相应责任。 </w:t>
      </w:r>
    </w:p>
    <w:p w14:paraId="25351395">
      <w:pPr>
        <w:pStyle w:val="47"/>
        <w:spacing w:after="0" w:line="500" w:lineRule="exact"/>
        <w:ind w:left="0" w:leftChars="0" w:firstLine="440"/>
        <w:rPr>
          <w:rFonts w:ascii="宋体" w:hAnsi="宋体"/>
          <w:color w:val="auto"/>
        </w:rPr>
      </w:pPr>
    </w:p>
    <w:p w14:paraId="6460A348">
      <w:pPr>
        <w:pStyle w:val="47"/>
        <w:spacing w:after="0" w:line="500" w:lineRule="exact"/>
        <w:ind w:left="0" w:leftChars="0" w:firstLine="440"/>
        <w:rPr>
          <w:rFonts w:ascii="宋体" w:hAnsi="宋体"/>
          <w:color w:val="auto"/>
        </w:rPr>
      </w:pPr>
      <w:r>
        <w:rPr>
          <w:rFonts w:hint="eastAsia" w:ascii="宋体" w:hAnsi="宋体"/>
          <w:color w:val="auto"/>
        </w:rPr>
        <w:t xml:space="preserve">企业名称（盖章）： </w:t>
      </w:r>
    </w:p>
    <w:p w14:paraId="3088A88F">
      <w:pPr>
        <w:pStyle w:val="47"/>
        <w:spacing w:after="0" w:line="500" w:lineRule="exact"/>
        <w:ind w:left="0" w:leftChars="0" w:firstLine="440"/>
        <w:rPr>
          <w:rFonts w:ascii="宋体" w:hAnsi="宋体"/>
          <w:color w:val="auto"/>
        </w:rPr>
      </w:pPr>
      <w:r>
        <w:rPr>
          <w:rFonts w:hint="eastAsia" w:ascii="宋体" w:hAnsi="宋体"/>
          <w:color w:val="auto"/>
        </w:rPr>
        <w:t xml:space="preserve">日 期： </w:t>
      </w:r>
    </w:p>
    <w:p w14:paraId="22259826">
      <w:pPr>
        <w:pStyle w:val="47"/>
        <w:spacing w:after="0" w:line="500" w:lineRule="exact"/>
        <w:ind w:left="0" w:leftChars="0" w:firstLine="442"/>
        <w:rPr>
          <w:rFonts w:ascii="宋体" w:hAnsi="宋体"/>
          <w:color w:val="auto"/>
        </w:rPr>
      </w:pPr>
      <w:r>
        <w:rPr>
          <w:rFonts w:hint="eastAsia" w:ascii="宋体" w:hAnsi="宋体"/>
          <w:b/>
          <w:color w:val="auto"/>
        </w:rPr>
        <w:t>填报说明：</w:t>
      </w:r>
      <w:r>
        <w:rPr>
          <w:rFonts w:hint="eastAsia" w:ascii="宋体" w:hAnsi="宋体"/>
          <w:color w:val="auto"/>
        </w:rPr>
        <w:t>①本声明函中“从业人员”、“营业收入”、“资产总额”填报上一年度数据，无上一年度数据的新成立企业可不填报。</w:t>
      </w:r>
    </w:p>
    <w:p w14:paraId="60B16B34">
      <w:pPr>
        <w:snapToGrid w:val="0"/>
        <w:spacing w:line="460" w:lineRule="exact"/>
        <w:ind w:firstLine="1050" w:firstLineChars="500"/>
        <w:rPr>
          <w:rFonts w:hAnsi="宋体" w:cs="宋体"/>
          <w:color w:val="auto"/>
          <w:sz w:val="21"/>
          <w:szCs w:val="21"/>
        </w:rPr>
      </w:pPr>
      <w:r>
        <w:rPr>
          <w:rFonts w:hint="eastAsia" w:hAnsi="宋体" w:cs="宋体"/>
          <w:color w:val="auto"/>
          <w:sz w:val="21"/>
          <w:szCs w:val="21"/>
        </w:rPr>
        <w:t>②本项目采购标的对应的中小企业划分标准所属行业为《中小企业划型标准规定》（工信部联企业〔2011〕300号）中的“其他未列明行业——科学研究和技术服务业”，划型标准为：从业人员300人以下的为中小微型企业。其中，从业人员100人及以上的为中型企业；从业人员10人及以上的为小型企业；从业人员10人以下的为微型企业。</w:t>
      </w:r>
    </w:p>
    <w:p w14:paraId="754710AA">
      <w:pPr>
        <w:autoSpaceDE/>
        <w:autoSpaceDN/>
        <w:adjustRightInd/>
        <w:spacing w:line="500" w:lineRule="exact"/>
        <w:ind w:firstLine="420" w:firstLineChars="200"/>
        <w:jc w:val="both"/>
        <w:rPr>
          <w:rFonts w:hAnsi="宋体" w:cs="宋体"/>
          <w:color w:val="auto"/>
          <w:kern w:val="2"/>
          <w:sz w:val="21"/>
          <w:szCs w:val="21"/>
        </w:rPr>
      </w:pPr>
      <w:r>
        <w:rPr>
          <w:rFonts w:hint="eastAsia" w:hAnsi="宋体" w:cs="宋体"/>
          <w:color w:val="auto"/>
          <w:kern w:val="2"/>
          <w:sz w:val="21"/>
          <w:szCs w:val="21"/>
        </w:rPr>
        <w:t>③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1ACE3325">
      <w:pPr>
        <w:snapToGrid w:val="0"/>
        <w:spacing w:line="500" w:lineRule="exact"/>
        <w:jc w:val="center"/>
        <w:rPr>
          <w:rFonts w:hAnsi="宋体" w:cs="宋体"/>
          <w:color w:val="auto"/>
          <w:sz w:val="21"/>
          <w:szCs w:val="21"/>
        </w:rPr>
      </w:pPr>
    </w:p>
    <w:p w14:paraId="5DCDB1C4">
      <w:pPr>
        <w:snapToGrid w:val="0"/>
        <w:spacing w:line="500" w:lineRule="exact"/>
        <w:jc w:val="center"/>
        <w:rPr>
          <w:rFonts w:hAnsi="宋体" w:cs="宋体"/>
          <w:color w:val="auto"/>
          <w:sz w:val="21"/>
          <w:szCs w:val="21"/>
        </w:rPr>
      </w:pPr>
      <w:r>
        <w:rPr>
          <w:rFonts w:hint="eastAsia" w:hAnsi="宋体" w:cs="宋体"/>
          <w:color w:val="auto"/>
          <w:sz w:val="21"/>
          <w:szCs w:val="21"/>
        </w:rPr>
        <w:t>（2）残疾人福利性单位声明函</w:t>
      </w:r>
    </w:p>
    <w:p w14:paraId="60076E4E">
      <w:pPr>
        <w:pStyle w:val="124"/>
        <w:spacing w:line="500" w:lineRule="exact"/>
        <w:ind w:firstLine="601"/>
        <w:rPr>
          <w:rFonts w:ascii="宋体" w:hAnsi="宋体" w:eastAsia="宋体" w:cs="宋体"/>
          <w:color w:val="auto"/>
          <w:kern w:val="2"/>
          <w:szCs w:val="21"/>
        </w:rPr>
      </w:pPr>
      <w:r>
        <w:rPr>
          <w:rFonts w:hint="eastAsia" w:ascii="宋体" w:hAnsi="宋体" w:eastAsia="宋体" w:cs="宋体"/>
          <w:color w:val="auto"/>
          <w:kern w:val="2"/>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39F9FD">
      <w:pPr>
        <w:pStyle w:val="124"/>
        <w:spacing w:line="500" w:lineRule="exact"/>
        <w:ind w:firstLine="600"/>
        <w:rPr>
          <w:rFonts w:ascii="宋体" w:hAnsi="宋体" w:eastAsia="宋体" w:cs="宋体"/>
          <w:color w:val="auto"/>
          <w:kern w:val="2"/>
          <w:szCs w:val="21"/>
        </w:rPr>
      </w:pPr>
      <w:r>
        <w:rPr>
          <w:rFonts w:hint="eastAsia" w:ascii="宋体" w:hAnsi="宋体" w:eastAsia="宋体" w:cs="宋体"/>
          <w:color w:val="auto"/>
          <w:kern w:val="2"/>
          <w:szCs w:val="21"/>
        </w:rPr>
        <w:t>本单位对上述声明的真实性负责。如有虚假，将依法承担相应责任。</w:t>
      </w:r>
    </w:p>
    <w:p w14:paraId="2AF49C81">
      <w:pPr>
        <w:pStyle w:val="124"/>
        <w:spacing w:line="500" w:lineRule="exact"/>
        <w:rPr>
          <w:rFonts w:ascii="宋体" w:hAnsi="宋体" w:eastAsia="宋体" w:cs="宋体"/>
          <w:color w:val="auto"/>
          <w:spacing w:val="6"/>
          <w:szCs w:val="21"/>
        </w:rPr>
      </w:pPr>
    </w:p>
    <w:p w14:paraId="76243C00">
      <w:pPr>
        <w:pStyle w:val="124"/>
        <w:spacing w:line="500" w:lineRule="exact"/>
        <w:ind w:right="1560" w:firstLine="600"/>
        <w:jc w:val="center"/>
        <w:rPr>
          <w:rFonts w:ascii="宋体" w:hAnsi="宋体" w:eastAsia="宋体" w:cs="宋体"/>
          <w:color w:val="auto"/>
          <w:kern w:val="2"/>
          <w:szCs w:val="21"/>
        </w:rPr>
      </w:pPr>
      <w:r>
        <w:rPr>
          <w:rFonts w:hint="eastAsia" w:ascii="宋体" w:hAnsi="宋体" w:eastAsia="宋体" w:cs="宋体"/>
          <w:color w:val="auto"/>
          <w:kern w:val="2"/>
          <w:szCs w:val="21"/>
        </w:rPr>
        <w:t>单位名称（盖章）：</w:t>
      </w:r>
    </w:p>
    <w:p w14:paraId="297368FA">
      <w:pPr>
        <w:pStyle w:val="124"/>
        <w:spacing w:line="500" w:lineRule="exact"/>
        <w:ind w:right="1560" w:firstLine="600"/>
        <w:jc w:val="center"/>
        <w:rPr>
          <w:rFonts w:ascii="宋体" w:hAnsi="宋体" w:eastAsia="宋体" w:cs="宋体"/>
          <w:color w:val="auto"/>
          <w:kern w:val="2"/>
          <w:szCs w:val="21"/>
        </w:rPr>
      </w:pPr>
      <w:r>
        <w:rPr>
          <w:rFonts w:hint="eastAsia" w:ascii="宋体" w:hAnsi="宋体" w:eastAsia="宋体" w:cs="宋体"/>
          <w:color w:val="auto"/>
          <w:kern w:val="2"/>
          <w:szCs w:val="21"/>
        </w:rPr>
        <w:t>日期：</w:t>
      </w:r>
    </w:p>
    <w:p w14:paraId="39BBBF69">
      <w:pPr>
        <w:spacing w:line="500" w:lineRule="exact"/>
        <w:ind w:firstLine="416" w:firstLineChars="200"/>
        <w:jc w:val="center"/>
        <w:rPr>
          <w:rFonts w:hAnsi="宋体" w:cs="宋体"/>
          <w:color w:val="auto"/>
          <w:spacing w:val="-1"/>
          <w:sz w:val="21"/>
          <w:szCs w:val="21"/>
        </w:rPr>
      </w:pPr>
    </w:p>
    <w:p w14:paraId="29F55C42">
      <w:pPr>
        <w:spacing w:line="500" w:lineRule="exact"/>
        <w:ind w:firstLine="416" w:firstLineChars="200"/>
        <w:jc w:val="center"/>
        <w:rPr>
          <w:rFonts w:hAnsi="宋体" w:cs="宋体"/>
          <w:color w:val="auto"/>
          <w:spacing w:val="-1"/>
          <w:sz w:val="21"/>
          <w:szCs w:val="21"/>
        </w:rPr>
      </w:pPr>
    </w:p>
    <w:p w14:paraId="5702F35B">
      <w:pPr>
        <w:spacing w:line="500" w:lineRule="exact"/>
        <w:ind w:firstLine="416" w:firstLineChars="200"/>
        <w:jc w:val="center"/>
        <w:rPr>
          <w:rFonts w:hAnsi="宋体" w:cs="宋体"/>
          <w:color w:val="auto"/>
          <w:spacing w:val="-1"/>
          <w:sz w:val="21"/>
          <w:szCs w:val="21"/>
        </w:rPr>
      </w:pPr>
      <w:r>
        <w:rPr>
          <w:rFonts w:hint="eastAsia" w:hAnsi="宋体" w:cs="宋体"/>
          <w:color w:val="auto"/>
          <w:spacing w:val="-1"/>
          <w:sz w:val="21"/>
          <w:szCs w:val="21"/>
        </w:rPr>
        <w:t>（3）监狱企业证明文件</w:t>
      </w:r>
    </w:p>
    <w:p w14:paraId="05346E8E">
      <w:pPr>
        <w:snapToGrid w:val="0"/>
        <w:spacing w:line="500" w:lineRule="exact"/>
        <w:ind w:firstLine="624" w:firstLineChars="300"/>
        <w:rPr>
          <w:rFonts w:hAnsi="宋体" w:cs="宋体"/>
          <w:color w:val="auto"/>
          <w:sz w:val="21"/>
          <w:szCs w:val="21"/>
        </w:rPr>
      </w:pPr>
      <w:r>
        <w:rPr>
          <w:rFonts w:hint="eastAsia" w:hAnsi="宋体" w:cs="宋体"/>
          <w:color w:val="auto"/>
          <w:spacing w:val="-1"/>
          <w:sz w:val="21"/>
          <w:szCs w:val="21"/>
        </w:rPr>
        <w:t>监狱企业参加政府采购活动时，应当提供由省级以上监狱管理局、戒毒管理局（含新疆生产建设兵团）出具的属于监狱企业的证明文件。</w:t>
      </w:r>
    </w:p>
    <w:p w14:paraId="1A79982E">
      <w:pPr>
        <w:pStyle w:val="47"/>
        <w:autoSpaceDE w:val="0"/>
        <w:autoSpaceDN w:val="0"/>
        <w:adjustRightInd w:val="0"/>
        <w:snapToGrid w:val="0"/>
        <w:spacing w:after="0" w:line="500" w:lineRule="exact"/>
        <w:ind w:left="680" w:firstLine="440"/>
        <w:textAlignment w:val="baseline"/>
        <w:rPr>
          <w:rFonts w:ascii="宋体" w:hAnsi="宋体"/>
          <w:color w:val="auto"/>
        </w:rPr>
      </w:pPr>
    </w:p>
    <w:p w14:paraId="4EB8DEA9">
      <w:pPr>
        <w:snapToGrid w:val="0"/>
        <w:spacing w:line="500" w:lineRule="exact"/>
        <w:ind w:firstLine="211" w:firstLineChars="100"/>
        <w:rPr>
          <w:rFonts w:hAnsi="宋体" w:cs="宋体"/>
          <w:b/>
          <w:bCs/>
          <w:color w:val="auto"/>
          <w:sz w:val="21"/>
          <w:szCs w:val="21"/>
        </w:rPr>
      </w:pPr>
    </w:p>
    <w:p w14:paraId="0476C48B">
      <w:pPr>
        <w:pStyle w:val="20"/>
        <w:rPr>
          <w:rFonts w:hAnsi="宋体" w:cs="宋体"/>
          <w:color w:val="auto"/>
          <w:sz w:val="21"/>
          <w:szCs w:val="21"/>
        </w:rPr>
      </w:pPr>
    </w:p>
    <w:p w14:paraId="1987AE56">
      <w:pPr>
        <w:pStyle w:val="20"/>
        <w:rPr>
          <w:rFonts w:hAnsi="宋体" w:cs="宋体"/>
          <w:color w:val="auto"/>
        </w:rPr>
      </w:pPr>
    </w:p>
    <w:p w14:paraId="7EC10A61">
      <w:pPr>
        <w:widowControl/>
        <w:snapToGrid w:val="0"/>
        <w:spacing w:before="120" w:after="50"/>
        <w:rPr>
          <w:rFonts w:hAnsi="宋体" w:cs="宋体"/>
          <w:b/>
          <w:color w:val="auto"/>
          <w:sz w:val="24"/>
        </w:rPr>
      </w:pPr>
    </w:p>
    <w:p w14:paraId="5CD87464">
      <w:pPr>
        <w:keepNext/>
        <w:keepLines/>
        <w:rPr>
          <w:color w:val="auto"/>
        </w:rPr>
      </w:pPr>
    </w:p>
    <w:p w14:paraId="76444DF3">
      <w:pPr>
        <w:pStyle w:val="47"/>
        <w:ind w:left="0" w:leftChars="0" w:firstLine="0"/>
        <w:rPr>
          <w:color w:val="auto"/>
        </w:rPr>
      </w:pPr>
    </w:p>
    <w:sectPr>
      <w:footerReference r:id="rId9"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2010600000101010101"/>
    <w:charset w:val="86"/>
    <w:family w:val="modern"/>
    <w:pitch w:val="default"/>
    <w:sig w:usb0="00000000" w:usb1="00000000" w:usb2="0000000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DFAB">
    <w:pPr>
      <w:pStyle w:val="30"/>
      <w:pBdr>
        <w:top w:val="single" w:color="auto" w:sz="4" w:space="1"/>
      </w:pBdr>
      <w:ind w:right="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9279">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2E96958B">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6FFF">
    <w:pPr>
      <w:pStyle w:val="30"/>
      <w:pBdr>
        <w:top w:val="single" w:color="auto" w:sz="4" w:space="1"/>
      </w:pBdr>
      <w:ind w:right="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66D1">
    <w:pPr>
      <w:pStyle w:val="30"/>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3BD0">
    <w:pPr>
      <w:pStyle w:val="32"/>
    </w:pPr>
    <w:r>
      <w:rPr>
        <w:rFonts w:hint="eastAsia"/>
      </w:rPr>
      <w:t>金华市天盈招标代理有限公司</w:t>
    </w:r>
  </w:p>
  <w:p w14:paraId="04ED32DE">
    <w:pPr>
      <w:pStyle w:val="32"/>
      <w:rPr>
        <w:rFonts w:hint="default" w:eastAsia="宋体"/>
        <w:lang w:val="en-US" w:eastAsia="zh-CN"/>
      </w:rPr>
    </w:pPr>
    <w:r>
      <w:pict>
        <v:shape id="PowerPlusWaterMarkObject93626" o:spid="_x0000_s3077" o:spt="136" type="#_x0000_t136" style="position:absolute;left:0pt;margin-left:-48.5pt;margin-top:324.55pt;height:73.35pt;width:554.95pt;mso-position-horizontal-relative:margin;mso-position-vertical-relative:margin;rotation:-2949120f;z-index:251661312;mso-width-relative:page;mso-height-relative:page;" fillcolor="#C0C0C0" filled="t" stroked="f" coordsize="21600,21600">
          <v:path/>
          <v:fill on="t" opacity="32768f" focussize="0,0"/>
          <v:stroke on="f"/>
          <v:imagedata o:title=""/>
          <o:lock v:ext="edit" aspectratio="t"/>
          <v:textpath on="t" fitshape="t" fitpath="t" trim="t" xscale="f" string="金华市天盈招标代理有限公司" style="font-family:宋体;font-size:36pt;v-text-align:center;"/>
        </v:shape>
      </w:pict>
    </w:r>
    <w:r>
      <w:rPr>
        <w:rFonts w:hint="eastAsia"/>
      </w:rPr>
      <w:t>项目编号：TY2025-FW109-ZFCG109</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DFA2">
    <w:pPr>
      <w:pStyle w:val="32"/>
    </w:pPr>
    <w:r>
      <w:pict>
        <v:shape id="_x0000_s3078" o:spid="_x0000_s3078"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B9E8">
    <w:pPr>
      <w:pStyle w:val="32"/>
    </w:pPr>
    <w:r>
      <w:pict>
        <v:shape id="_x0000_s3076" o:spid="_x0000_s3076"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金华市天盈招标代理有限公司</w:t>
    </w:r>
  </w:p>
  <w:p w14:paraId="137A1077">
    <w:pPr>
      <w:pStyle w:val="32"/>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739B"/>
    <w:multiLevelType w:val="singleLevel"/>
    <w:tmpl w:val="EFCE739B"/>
    <w:lvl w:ilvl="0" w:tentative="0">
      <w:start w:val="7"/>
      <w:numFmt w:val="chineseCounting"/>
      <w:suff w:val="nothing"/>
      <w:lvlText w:val="%1、"/>
      <w:lvlJc w:val="left"/>
      <w:rPr>
        <w:rFonts w:hint="eastAsia"/>
      </w:rPr>
    </w:lvl>
  </w:abstractNum>
  <w:abstractNum w:abstractNumId="1">
    <w:nsid w:val="00000009"/>
    <w:multiLevelType w:val="singleLevel"/>
    <w:tmpl w:val="00000009"/>
    <w:lvl w:ilvl="0" w:tentative="0">
      <w:start w:val="2"/>
      <w:numFmt w:val="decimal"/>
      <w:suff w:val="nothing"/>
      <w:lvlText w:val="%1."/>
      <w:lvlJc w:val="left"/>
      <w:pPr>
        <w:ind w:left="3400"/>
      </w:pPr>
    </w:lvl>
  </w:abstractNum>
  <w:abstractNum w:abstractNumId="2">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3">
    <w:nsid w:val="2801575E"/>
    <w:multiLevelType w:val="multilevel"/>
    <w:tmpl w:val="2801575E"/>
    <w:lvl w:ilvl="0" w:tentative="0">
      <w:start w:val="1"/>
      <w:numFmt w:val="chineseCountingThousand"/>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ED5EF6"/>
    <w:multiLevelType w:val="multilevel"/>
    <w:tmpl w:val="50ED5EF6"/>
    <w:lvl w:ilvl="0" w:tentative="0">
      <w:start w:val="1"/>
      <w:numFmt w:val="bullet"/>
      <w:lvlText w:val=""/>
      <w:lvlJc w:val="left"/>
      <w:pPr>
        <w:ind w:left="420" w:hanging="420"/>
      </w:pPr>
      <w:rPr>
        <w:rFonts w:hint="default" w:ascii="Wingdings" w:hAnsi="Wingdings"/>
      </w:rPr>
    </w:lvl>
    <w:lvl w:ilvl="1" w:tentative="0">
      <w:start w:val="1"/>
      <w:numFmt w:val="bullet"/>
      <w:pStyle w:val="35"/>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YTM5ODE3ZWJhZGFlZTY0ZTM1ZjBmNTVkZjU0YzMifQ=="/>
    <w:docVar w:name="KSO_WPS_MARK_KEY" w:val="6c8bc548-ef8e-4f5f-8d58-6b86c6b0145f"/>
  </w:docVars>
  <w:rsids>
    <w:rsidRoot w:val="00172A27"/>
    <w:rsid w:val="00001EB6"/>
    <w:rsid w:val="00003500"/>
    <w:rsid w:val="000065BD"/>
    <w:rsid w:val="00007516"/>
    <w:rsid w:val="00007883"/>
    <w:rsid w:val="00015486"/>
    <w:rsid w:val="000154A7"/>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203A"/>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002C"/>
    <w:rsid w:val="001F127D"/>
    <w:rsid w:val="001F201B"/>
    <w:rsid w:val="001F24D4"/>
    <w:rsid w:val="001F36D0"/>
    <w:rsid w:val="001F51D0"/>
    <w:rsid w:val="001F62E5"/>
    <w:rsid w:val="001F72D7"/>
    <w:rsid w:val="002009A6"/>
    <w:rsid w:val="00200A38"/>
    <w:rsid w:val="0020131E"/>
    <w:rsid w:val="002039DF"/>
    <w:rsid w:val="00203D41"/>
    <w:rsid w:val="00204200"/>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5414B"/>
    <w:rsid w:val="002542F5"/>
    <w:rsid w:val="00255574"/>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B509F"/>
    <w:rsid w:val="002C0129"/>
    <w:rsid w:val="002C0183"/>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4136"/>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4756"/>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4940"/>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446E"/>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3025"/>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77718"/>
    <w:rsid w:val="0058009D"/>
    <w:rsid w:val="005806B7"/>
    <w:rsid w:val="0058108A"/>
    <w:rsid w:val="00581E5E"/>
    <w:rsid w:val="00585326"/>
    <w:rsid w:val="00585CAA"/>
    <w:rsid w:val="0058625A"/>
    <w:rsid w:val="00586FFE"/>
    <w:rsid w:val="005950CB"/>
    <w:rsid w:val="005950E0"/>
    <w:rsid w:val="00595DF2"/>
    <w:rsid w:val="005974FB"/>
    <w:rsid w:val="00597F80"/>
    <w:rsid w:val="005A0655"/>
    <w:rsid w:val="005A1E79"/>
    <w:rsid w:val="005A4569"/>
    <w:rsid w:val="005A50B3"/>
    <w:rsid w:val="005B47AF"/>
    <w:rsid w:val="005B4878"/>
    <w:rsid w:val="005B60D3"/>
    <w:rsid w:val="005B79DE"/>
    <w:rsid w:val="005C059F"/>
    <w:rsid w:val="005C1D4B"/>
    <w:rsid w:val="005C554E"/>
    <w:rsid w:val="005C5EE7"/>
    <w:rsid w:val="005D2E83"/>
    <w:rsid w:val="005D3D72"/>
    <w:rsid w:val="005D562F"/>
    <w:rsid w:val="005D6A25"/>
    <w:rsid w:val="005D6C05"/>
    <w:rsid w:val="005D740C"/>
    <w:rsid w:val="005E030D"/>
    <w:rsid w:val="005E1EDB"/>
    <w:rsid w:val="005E2177"/>
    <w:rsid w:val="005E2BE8"/>
    <w:rsid w:val="005E6500"/>
    <w:rsid w:val="005E7835"/>
    <w:rsid w:val="005E7F2F"/>
    <w:rsid w:val="005F0793"/>
    <w:rsid w:val="005F092D"/>
    <w:rsid w:val="005F3274"/>
    <w:rsid w:val="005F447A"/>
    <w:rsid w:val="005F62C7"/>
    <w:rsid w:val="005F640B"/>
    <w:rsid w:val="005F7D4C"/>
    <w:rsid w:val="00600BAA"/>
    <w:rsid w:val="0060269E"/>
    <w:rsid w:val="00605C2E"/>
    <w:rsid w:val="00605E14"/>
    <w:rsid w:val="00606BE1"/>
    <w:rsid w:val="00612249"/>
    <w:rsid w:val="00615B28"/>
    <w:rsid w:val="00626EE2"/>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A3BB5"/>
    <w:rsid w:val="006C1372"/>
    <w:rsid w:val="006C2CE7"/>
    <w:rsid w:val="006C3980"/>
    <w:rsid w:val="006C51D1"/>
    <w:rsid w:val="006C550F"/>
    <w:rsid w:val="006C6151"/>
    <w:rsid w:val="006D0968"/>
    <w:rsid w:val="006D159C"/>
    <w:rsid w:val="006D1670"/>
    <w:rsid w:val="006D1959"/>
    <w:rsid w:val="006D3D50"/>
    <w:rsid w:val="006E14E4"/>
    <w:rsid w:val="006E30A5"/>
    <w:rsid w:val="006E470D"/>
    <w:rsid w:val="006E5EF7"/>
    <w:rsid w:val="006F1D7A"/>
    <w:rsid w:val="006F2126"/>
    <w:rsid w:val="006F4FB4"/>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0E25"/>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0CBD"/>
    <w:rsid w:val="007635D9"/>
    <w:rsid w:val="00764A56"/>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60C4"/>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7F6784"/>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080A"/>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9333A"/>
    <w:rsid w:val="00897AAE"/>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17EE"/>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4E3"/>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27E9"/>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0EA3"/>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00AB"/>
    <w:rsid w:val="00A41B8D"/>
    <w:rsid w:val="00A47E29"/>
    <w:rsid w:val="00A50617"/>
    <w:rsid w:val="00A52B97"/>
    <w:rsid w:val="00A532EE"/>
    <w:rsid w:val="00A543C4"/>
    <w:rsid w:val="00A559DF"/>
    <w:rsid w:val="00A56330"/>
    <w:rsid w:val="00A60645"/>
    <w:rsid w:val="00A6310E"/>
    <w:rsid w:val="00A63A4F"/>
    <w:rsid w:val="00A656F2"/>
    <w:rsid w:val="00A6603D"/>
    <w:rsid w:val="00A708DB"/>
    <w:rsid w:val="00A70F50"/>
    <w:rsid w:val="00A75056"/>
    <w:rsid w:val="00A75694"/>
    <w:rsid w:val="00A75809"/>
    <w:rsid w:val="00A77051"/>
    <w:rsid w:val="00A814B5"/>
    <w:rsid w:val="00A8377F"/>
    <w:rsid w:val="00A8533C"/>
    <w:rsid w:val="00A85A0E"/>
    <w:rsid w:val="00A8619B"/>
    <w:rsid w:val="00A86C8E"/>
    <w:rsid w:val="00A900C0"/>
    <w:rsid w:val="00A909B7"/>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34F"/>
    <w:rsid w:val="00AE05AF"/>
    <w:rsid w:val="00AE3557"/>
    <w:rsid w:val="00AE46B6"/>
    <w:rsid w:val="00AE6C74"/>
    <w:rsid w:val="00AF4196"/>
    <w:rsid w:val="00AF4FB9"/>
    <w:rsid w:val="00AF5044"/>
    <w:rsid w:val="00AF6D03"/>
    <w:rsid w:val="00B006B6"/>
    <w:rsid w:val="00B00808"/>
    <w:rsid w:val="00B01D56"/>
    <w:rsid w:val="00B03EEA"/>
    <w:rsid w:val="00B05BA3"/>
    <w:rsid w:val="00B06CCA"/>
    <w:rsid w:val="00B073EE"/>
    <w:rsid w:val="00B075EA"/>
    <w:rsid w:val="00B10649"/>
    <w:rsid w:val="00B11B39"/>
    <w:rsid w:val="00B136A1"/>
    <w:rsid w:val="00B138F3"/>
    <w:rsid w:val="00B16F1C"/>
    <w:rsid w:val="00B17214"/>
    <w:rsid w:val="00B17C27"/>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AC7"/>
    <w:rsid w:val="00B720DF"/>
    <w:rsid w:val="00B72C0C"/>
    <w:rsid w:val="00B74148"/>
    <w:rsid w:val="00B80166"/>
    <w:rsid w:val="00B803DA"/>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2F8B"/>
    <w:rsid w:val="00BA355E"/>
    <w:rsid w:val="00BA41B3"/>
    <w:rsid w:val="00BA5979"/>
    <w:rsid w:val="00BA5FCA"/>
    <w:rsid w:val="00BA64F6"/>
    <w:rsid w:val="00BA737D"/>
    <w:rsid w:val="00BA7FF0"/>
    <w:rsid w:val="00BB00C1"/>
    <w:rsid w:val="00BB40C9"/>
    <w:rsid w:val="00BB5B76"/>
    <w:rsid w:val="00BB6386"/>
    <w:rsid w:val="00BB70DF"/>
    <w:rsid w:val="00BB7A07"/>
    <w:rsid w:val="00BC2870"/>
    <w:rsid w:val="00BC5ECD"/>
    <w:rsid w:val="00BC6C9C"/>
    <w:rsid w:val="00BC7217"/>
    <w:rsid w:val="00BC7DF8"/>
    <w:rsid w:val="00BD293D"/>
    <w:rsid w:val="00BD3B1D"/>
    <w:rsid w:val="00BD4CD7"/>
    <w:rsid w:val="00BD5260"/>
    <w:rsid w:val="00BD5869"/>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6B52"/>
    <w:rsid w:val="00C07026"/>
    <w:rsid w:val="00C1604A"/>
    <w:rsid w:val="00C21011"/>
    <w:rsid w:val="00C25428"/>
    <w:rsid w:val="00C254D0"/>
    <w:rsid w:val="00C258A4"/>
    <w:rsid w:val="00C265A8"/>
    <w:rsid w:val="00C3221E"/>
    <w:rsid w:val="00C3232B"/>
    <w:rsid w:val="00C34E90"/>
    <w:rsid w:val="00C37D44"/>
    <w:rsid w:val="00C41000"/>
    <w:rsid w:val="00C4632D"/>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0FA7"/>
    <w:rsid w:val="00C8292C"/>
    <w:rsid w:val="00C85F41"/>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5B4"/>
    <w:rsid w:val="00CE1D75"/>
    <w:rsid w:val="00CE23E0"/>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01F2"/>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11C3"/>
    <w:rsid w:val="00DF6DC6"/>
    <w:rsid w:val="00DF729B"/>
    <w:rsid w:val="00E02348"/>
    <w:rsid w:val="00E02911"/>
    <w:rsid w:val="00E07998"/>
    <w:rsid w:val="00E07AF8"/>
    <w:rsid w:val="00E10337"/>
    <w:rsid w:val="00E13B53"/>
    <w:rsid w:val="00E14370"/>
    <w:rsid w:val="00E176FA"/>
    <w:rsid w:val="00E2082C"/>
    <w:rsid w:val="00E20F33"/>
    <w:rsid w:val="00E2542A"/>
    <w:rsid w:val="00E25BEA"/>
    <w:rsid w:val="00E2700B"/>
    <w:rsid w:val="00E306F3"/>
    <w:rsid w:val="00E3172D"/>
    <w:rsid w:val="00E31932"/>
    <w:rsid w:val="00E323F8"/>
    <w:rsid w:val="00E34242"/>
    <w:rsid w:val="00E34CD0"/>
    <w:rsid w:val="00E42488"/>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7DC3"/>
    <w:rsid w:val="00EC20B9"/>
    <w:rsid w:val="00EC234A"/>
    <w:rsid w:val="00EC29F8"/>
    <w:rsid w:val="00EC6C41"/>
    <w:rsid w:val="00ED046F"/>
    <w:rsid w:val="00ED0C36"/>
    <w:rsid w:val="00ED0E53"/>
    <w:rsid w:val="00ED2EB7"/>
    <w:rsid w:val="00ED38BB"/>
    <w:rsid w:val="00ED6E6C"/>
    <w:rsid w:val="00ED7282"/>
    <w:rsid w:val="00EE032D"/>
    <w:rsid w:val="00EE0440"/>
    <w:rsid w:val="00EE1782"/>
    <w:rsid w:val="00EE1C37"/>
    <w:rsid w:val="00EE244D"/>
    <w:rsid w:val="00EE3D74"/>
    <w:rsid w:val="00EE42BF"/>
    <w:rsid w:val="00EE553A"/>
    <w:rsid w:val="00EE631B"/>
    <w:rsid w:val="00EF0188"/>
    <w:rsid w:val="00EF062F"/>
    <w:rsid w:val="00EF1E34"/>
    <w:rsid w:val="00EF4E3A"/>
    <w:rsid w:val="00EF6F75"/>
    <w:rsid w:val="00EF7400"/>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269"/>
    <w:rsid w:val="00F475AB"/>
    <w:rsid w:val="00F505D4"/>
    <w:rsid w:val="00F50B47"/>
    <w:rsid w:val="00F5123C"/>
    <w:rsid w:val="00F54387"/>
    <w:rsid w:val="00F5546A"/>
    <w:rsid w:val="00F61331"/>
    <w:rsid w:val="00F61397"/>
    <w:rsid w:val="00F620CF"/>
    <w:rsid w:val="00F62F71"/>
    <w:rsid w:val="00F658BC"/>
    <w:rsid w:val="00F70CA4"/>
    <w:rsid w:val="00F7330F"/>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1A3081"/>
    <w:rsid w:val="01445219"/>
    <w:rsid w:val="014D3BAA"/>
    <w:rsid w:val="018D3454"/>
    <w:rsid w:val="019959C2"/>
    <w:rsid w:val="01BA3B05"/>
    <w:rsid w:val="01CA78BB"/>
    <w:rsid w:val="01DF5DF4"/>
    <w:rsid w:val="02450202"/>
    <w:rsid w:val="02455FA1"/>
    <w:rsid w:val="02626910"/>
    <w:rsid w:val="02AD2A23"/>
    <w:rsid w:val="02B909B4"/>
    <w:rsid w:val="02B96307"/>
    <w:rsid w:val="02DB1326"/>
    <w:rsid w:val="032105AF"/>
    <w:rsid w:val="03490A79"/>
    <w:rsid w:val="034F0B7A"/>
    <w:rsid w:val="03721C70"/>
    <w:rsid w:val="03C026A0"/>
    <w:rsid w:val="03C20831"/>
    <w:rsid w:val="03F55CA4"/>
    <w:rsid w:val="045D4DF7"/>
    <w:rsid w:val="0484040B"/>
    <w:rsid w:val="04C3001C"/>
    <w:rsid w:val="04CD7F1F"/>
    <w:rsid w:val="04D0585E"/>
    <w:rsid w:val="04DB5B34"/>
    <w:rsid w:val="05122A1A"/>
    <w:rsid w:val="05430FCB"/>
    <w:rsid w:val="058B7334"/>
    <w:rsid w:val="058E7CD4"/>
    <w:rsid w:val="05A67153"/>
    <w:rsid w:val="05AF7823"/>
    <w:rsid w:val="06013D6D"/>
    <w:rsid w:val="06507266"/>
    <w:rsid w:val="066B6FE6"/>
    <w:rsid w:val="0680729D"/>
    <w:rsid w:val="06835FE6"/>
    <w:rsid w:val="06955EA7"/>
    <w:rsid w:val="06966AEA"/>
    <w:rsid w:val="06A25579"/>
    <w:rsid w:val="06A804DE"/>
    <w:rsid w:val="06B0246B"/>
    <w:rsid w:val="0715053E"/>
    <w:rsid w:val="0756081C"/>
    <w:rsid w:val="078C338B"/>
    <w:rsid w:val="07AA5C08"/>
    <w:rsid w:val="07B80843"/>
    <w:rsid w:val="07B955D8"/>
    <w:rsid w:val="07C01C24"/>
    <w:rsid w:val="07FB532D"/>
    <w:rsid w:val="081D7F53"/>
    <w:rsid w:val="08367FF7"/>
    <w:rsid w:val="08413377"/>
    <w:rsid w:val="08703A48"/>
    <w:rsid w:val="08887C9C"/>
    <w:rsid w:val="08AF0B75"/>
    <w:rsid w:val="08C627F0"/>
    <w:rsid w:val="08E70F77"/>
    <w:rsid w:val="08E97758"/>
    <w:rsid w:val="090A20A4"/>
    <w:rsid w:val="090D29DD"/>
    <w:rsid w:val="093D059E"/>
    <w:rsid w:val="0965208B"/>
    <w:rsid w:val="09776999"/>
    <w:rsid w:val="09A80FE4"/>
    <w:rsid w:val="09AD2157"/>
    <w:rsid w:val="09CB082F"/>
    <w:rsid w:val="0A1E5D60"/>
    <w:rsid w:val="0A24457A"/>
    <w:rsid w:val="0A4B630F"/>
    <w:rsid w:val="0A822BDE"/>
    <w:rsid w:val="0A977E58"/>
    <w:rsid w:val="0A9C00DE"/>
    <w:rsid w:val="0AB80DB3"/>
    <w:rsid w:val="0ADA18C7"/>
    <w:rsid w:val="0AE80332"/>
    <w:rsid w:val="0B0A48E5"/>
    <w:rsid w:val="0B386664"/>
    <w:rsid w:val="0B4415AF"/>
    <w:rsid w:val="0B58178A"/>
    <w:rsid w:val="0B6F3BF2"/>
    <w:rsid w:val="0B7849E6"/>
    <w:rsid w:val="0B9747CC"/>
    <w:rsid w:val="0BA37CB5"/>
    <w:rsid w:val="0BA44556"/>
    <w:rsid w:val="0BBC2934"/>
    <w:rsid w:val="0BC91163"/>
    <w:rsid w:val="0BCC076D"/>
    <w:rsid w:val="0C5B2854"/>
    <w:rsid w:val="0C5B4063"/>
    <w:rsid w:val="0C7973C6"/>
    <w:rsid w:val="0C7B5FE8"/>
    <w:rsid w:val="0C816499"/>
    <w:rsid w:val="0CBB116C"/>
    <w:rsid w:val="0CC17076"/>
    <w:rsid w:val="0CE86424"/>
    <w:rsid w:val="0D30764E"/>
    <w:rsid w:val="0D3C3984"/>
    <w:rsid w:val="0D490CF4"/>
    <w:rsid w:val="0D541BB4"/>
    <w:rsid w:val="0D786324"/>
    <w:rsid w:val="0D817290"/>
    <w:rsid w:val="0D96672B"/>
    <w:rsid w:val="0D984ECC"/>
    <w:rsid w:val="0DB05B60"/>
    <w:rsid w:val="0DE740E3"/>
    <w:rsid w:val="0E061354"/>
    <w:rsid w:val="0E0C734D"/>
    <w:rsid w:val="0E1F4B47"/>
    <w:rsid w:val="0E595912"/>
    <w:rsid w:val="0E5E6AD7"/>
    <w:rsid w:val="0E7673F3"/>
    <w:rsid w:val="0EC13251"/>
    <w:rsid w:val="0EE620D8"/>
    <w:rsid w:val="0EE90115"/>
    <w:rsid w:val="0EF80818"/>
    <w:rsid w:val="0F04076E"/>
    <w:rsid w:val="0F2A393B"/>
    <w:rsid w:val="0F2C2CB0"/>
    <w:rsid w:val="0F3448DB"/>
    <w:rsid w:val="0F3F3D97"/>
    <w:rsid w:val="0FB94F18"/>
    <w:rsid w:val="0FC47D0F"/>
    <w:rsid w:val="106A2673"/>
    <w:rsid w:val="10826810"/>
    <w:rsid w:val="10A70A03"/>
    <w:rsid w:val="10C0439F"/>
    <w:rsid w:val="10C40690"/>
    <w:rsid w:val="10CA47AF"/>
    <w:rsid w:val="10CD14F1"/>
    <w:rsid w:val="10EF4CC4"/>
    <w:rsid w:val="11013016"/>
    <w:rsid w:val="115641A5"/>
    <w:rsid w:val="116C712B"/>
    <w:rsid w:val="118B440B"/>
    <w:rsid w:val="11A108C2"/>
    <w:rsid w:val="11A45941"/>
    <w:rsid w:val="11F27335"/>
    <w:rsid w:val="11FB2EBB"/>
    <w:rsid w:val="12180114"/>
    <w:rsid w:val="123537DE"/>
    <w:rsid w:val="123C10C2"/>
    <w:rsid w:val="12520216"/>
    <w:rsid w:val="127453EE"/>
    <w:rsid w:val="12D90460"/>
    <w:rsid w:val="13352F06"/>
    <w:rsid w:val="13791216"/>
    <w:rsid w:val="13982D2F"/>
    <w:rsid w:val="13AD551C"/>
    <w:rsid w:val="13B0489D"/>
    <w:rsid w:val="13B10B61"/>
    <w:rsid w:val="13C60336"/>
    <w:rsid w:val="13E143B5"/>
    <w:rsid w:val="13E50812"/>
    <w:rsid w:val="14130239"/>
    <w:rsid w:val="141A530F"/>
    <w:rsid w:val="14246F26"/>
    <w:rsid w:val="14353885"/>
    <w:rsid w:val="143D2559"/>
    <w:rsid w:val="145C51BF"/>
    <w:rsid w:val="1466120D"/>
    <w:rsid w:val="147B273E"/>
    <w:rsid w:val="14A97217"/>
    <w:rsid w:val="14AA3E63"/>
    <w:rsid w:val="14CF5A97"/>
    <w:rsid w:val="14F11464"/>
    <w:rsid w:val="14F376A5"/>
    <w:rsid w:val="150822F7"/>
    <w:rsid w:val="150D43F1"/>
    <w:rsid w:val="150F100D"/>
    <w:rsid w:val="152F4368"/>
    <w:rsid w:val="15384F61"/>
    <w:rsid w:val="1575233D"/>
    <w:rsid w:val="15B13EC5"/>
    <w:rsid w:val="15D43A61"/>
    <w:rsid w:val="15DB44F0"/>
    <w:rsid w:val="15DC59AC"/>
    <w:rsid w:val="15E04FC2"/>
    <w:rsid w:val="15E239E6"/>
    <w:rsid w:val="15E25FEA"/>
    <w:rsid w:val="16236F46"/>
    <w:rsid w:val="16610EEA"/>
    <w:rsid w:val="167F4D6F"/>
    <w:rsid w:val="16A144AE"/>
    <w:rsid w:val="16AA3782"/>
    <w:rsid w:val="16CB6F28"/>
    <w:rsid w:val="16D74CB7"/>
    <w:rsid w:val="170013CA"/>
    <w:rsid w:val="172D07F7"/>
    <w:rsid w:val="173839F5"/>
    <w:rsid w:val="17BFDB81"/>
    <w:rsid w:val="17C96D35"/>
    <w:rsid w:val="17ED3AE1"/>
    <w:rsid w:val="18643A69"/>
    <w:rsid w:val="186B6C78"/>
    <w:rsid w:val="18754787"/>
    <w:rsid w:val="18A37798"/>
    <w:rsid w:val="18B24BED"/>
    <w:rsid w:val="18BA675E"/>
    <w:rsid w:val="18D968AD"/>
    <w:rsid w:val="18E1010A"/>
    <w:rsid w:val="18E629FF"/>
    <w:rsid w:val="18E8543B"/>
    <w:rsid w:val="19015DC1"/>
    <w:rsid w:val="19081158"/>
    <w:rsid w:val="192744D2"/>
    <w:rsid w:val="196071E6"/>
    <w:rsid w:val="197C356A"/>
    <w:rsid w:val="19841B6B"/>
    <w:rsid w:val="198F2D14"/>
    <w:rsid w:val="19A54169"/>
    <w:rsid w:val="19A953C8"/>
    <w:rsid w:val="19B33696"/>
    <w:rsid w:val="19B665B8"/>
    <w:rsid w:val="19CC2F5A"/>
    <w:rsid w:val="1A21244D"/>
    <w:rsid w:val="1A725A9A"/>
    <w:rsid w:val="1A857B90"/>
    <w:rsid w:val="1ABF3D05"/>
    <w:rsid w:val="1AF71484"/>
    <w:rsid w:val="1B193AF0"/>
    <w:rsid w:val="1B573C61"/>
    <w:rsid w:val="1B6344E1"/>
    <w:rsid w:val="1B8E78BF"/>
    <w:rsid w:val="1C0B1C04"/>
    <w:rsid w:val="1C13053F"/>
    <w:rsid w:val="1C1D514E"/>
    <w:rsid w:val="1C2211DF"/>
    <w:rsid w:val="1C403F49"/>
    <w:rsid w:val="1C4A1A87"/>
    <w:rsid w:val="1C722BE3"/>
    <w:rsid w:val="1CAD7D76"/>
    <w:rsid w:val="1CC5204D"/>
    <w:rsid w:val="1CEB1A91"/>
    <w:rsid w:val="1CEE71D0"/>
    <w:rsid w:val="1D917C0E"/>
    <w:rsid w:val="1DCE4A28"/>
    <w:rsid w:val="1E235123"/>
    <w:rsid w:val="1E3E054A"/>
    <w:rsid w:val="1E997443"/>
    <w:rsid w:val="1ED838A3"/>
    <w:rsid w:val="1EEA5A27"/>
    <w:rsid w:val="1EF97FD0"/>
    <w:rsid w:val="1F257275"/>
    <w:rsid w:val="1F503858"/>
    <w:rsid w:val="1F521C32"/>
    <w:rsid w:val="1F530599"/>
    <w:rsid w:val="1F584F78"/>
    <w:rsid w:val="1F6C03B8"/>
    <w:rsid w:val="1FBC5E96"/>
    <w:rsid w:val="1FCD1A9B"/>
    <w:rsid w:val="1FF16DE9"/>
    <w:rsid w:val="200A566F"/>
    <w:rsid w:val="20221E87"/>
    <w:rsid w:val="205423A9"/>
    <w:rsid w:val="208517CF"/>
    <w:rsid w:val="209D6ACF"/>
    <w:rsid w:val="20A225FE"/>
    <w:rsid w:val="20F1291F"/>
    <w:rsid w:val="2122071E"/>
    <w:rsid w:val="21237C91"/>
    <w:rsid w:val="21286802"/>
    <w:rsid w:val="212B0546"/>
    <w:rsid w:val="2137688C"/>
    <w:rsid w:val="213F2E44"/>
    <w:rsid w:val="21505D92"/>
    <w:rsid w:val="21903A79"/>
    <w:rsid w:val="21AF00FD"/>
    <w:rsid w:val="21CC170B"/>
    <w:rsid w:val="21DE0D50"/>
    <w:rsid w:val="21DE514B"/>
    <w:rsid w:val="21EF7B8F"/>
    <w:rsid w:val="221E3753"/>
    <w:rsid w:val="223279FD"/>
    <w:rsid w:val="223C5ABC"/>
    <w:rsid w:val="223D5987"/>
    <w:rsid w:val="226014E3"/>
    <w:rsid w:val="22615DF6"/>
    <w:rsid w:val="22AE7369"/>
    <w:rsid w:val="22BE1789"/>
    <w:rsid w:val="22C07A85"/>
    <w:rsid w:val="22CB73A7"/>
    <w:rsid w:val="22DB0EF6"/>
    <w:rsid w:val="22FE28BB"/>
    <w:rsid w:val="230D1C9D"/>
    <w:rsid w:val="231431F3"/>
    <w:rsid w:val="23207BC7"/>
    <w:rsid w:val="234E4319"/>
    <w:rsid w:val="235A7DEB"/>
    <w:rsid w:val="2365751C"/>
    <w:rsid w:val="23872750"/>
    <w:rsid w:val="238F647C"/>
    <w:rsid w:val="23921BFE"/>
    <w:rsid w:val="23D5257E"/>
    <w:rsid w:val="23F61DDA"/>
    <w:rsid w:val="24505744"/>
    <w:rsid w:val="246C282F"/>
    <w:rsid w:val="24767681"/>
    <w:rsid w:val="249F2978"/>
    <w:rsid w:val="24B649EA"/>
    <w:rsid w:val="24C02ECF"/>
    <w:rsid w:val="24CF6C87"/>
    <w:rsid w:val="24D42D69"/>
    <w:rsid w:val="24FA33BA"/>
    <w:rsid w:val="25142D0D"/>
    <w:rsid w:val="25363E8C"/>
    <w:rsid w:val="253656A3"/>
    <w:rsid w:val="25530C99"/>
    <w:rsid w:val="255F1E1D"/>
    <w:rsid w:val="25624E07"/>
    <w:rsid w:val="25631055"/>
    <w:rsid w:val="25907B05"/>
    <w:rsid w:val="25972125"/>
    <w:rsid w:val="25A73311"/>
    <w:rsid w:val="25EF6660"/>
    <w:rsid w:val="25FA56ED"/>
    <w:rsid w:val="260058E8"/>
    <w:rsid w:val="26505405"/>
    <w:rsid w:val="26764137"/>
    <w:rsid w:val="26C542ED"/>
    <w:rsid w:val="26DF3E73"/>
    <w:rsid w:val="26E110CA"/>
    <w:rsid w:val="26EB71C2"/>
    <w:rsid w:val="26FA5690"/>
    <w:rsid w:val="270E38A9"/>
    <w:rsid w:val="272600A4"/>
    <w:rsid w:val="27591124"/>
    <w:rsid w:val="27BC029E"/>
    <w:rsid w:val="27CC19C4"/>
    <w:rsid w:val="28137B19"/>
    <w:rsid w:val="28493AA6"/>
    <w:rsid w:val="284F5047"/>
    <w:rsid w:val="28577949"/>
    <w:rsid w:val="28621E5A"/>
    <w:rsid w:val="28796A32"/>
    <w:rsid w:val="288B380D"/>
    <w:rsid w:val="289427C6"/>
    <w:rsid w:val="28B23557"/>
    <w:rsid w:val="28CE00F1"/>
    <w:rsid w:val="28D5506F"/>
    <w:rsid w:val="28D55FE9"/>
    <w:rsid w:val="28E1209A"/>
    <w:rsid w:val="29026DEC"/>
    <w:rsid w:val="294D7736"/>
    <w:rsid w:val="29A476BC"/>
    <w:rsid w:val="29B2410D"/>
    <w:rsid w:val="29B556A8"/>
    <w:rsid w:val="29E8364B"/>
    <w:rsid w:val="29F02D5D"/>
    <w:rsid w:val="2A1F5513"/>
    <w:rsid w:val="2A686A9D"/>
    <w:rsid w:val="2A8C781C"/>
    <w:rsid w:val="2AA10C4C"/>
    <w:rsid w:val="2ADA1D58"/>
    <w:rsid w:val="2B077A85"/>
    <w:rsid w:val="2B2E1FD4"/>
    <w:rsid w:val="2B435C4D"/>
    <w:rsid w:val="2B472D95"/>
    <w:rsid w:val="2BC52ED8"/>
    <w:rsid w:val="2C2164A3"/>
    <w:rsid w:val="2C536F83"/>
    <w:rsid w:val="2C9A338A"/>
    <w:rsid w:val="2C9A5850"/>
    <w:rsid w:val="2CA158A8"/>
    <w:rsid w:val="2CD10738"/>
    <w:rsid w:val="2D174711"/>
    <w:rsid w:val="2D535FDC"/>
    <w:rsid w:val="2D611B02"/>
    <w:rsid w:val="2D612385"/>
    <w:rsid w:val="2D7D7F0E"/>
    <w:rsid w:val="2D887979"/>
    <w:rsid w:val="2DD56488"/>
    <w:rsid w:val="2DFF16BD"/>
    <w:rsid w:val="2E176B21"/>
    <w:rsid w:val="2E5E499E"/>
    <w:rsid w:val="2E722425"/>
    <w:rsid w:val="2E8A228F"/>
    <w:rsid w:val="2E8E619F"/>
    <w:rsid w:val="2E9F2226"/>
    <w:rsid w:val="2EA16E73"/>
    <w:rsid w:val="2EBA68C9"/>
    <w:rsid w:val="2F212B1B"/>
    <w:rsid w:val="2FA519A9"/>
    <w:rsid w:val="2FB91B09"/>
    <w:rsid w:val="2FE332E5"/>
    <w:rsid w:val="2FEA46CA"/>
    <w:rsid w:val="30376546"/>
    <w:rsid w:val="30646374"/>
    <w:rsid w:val="309A4933"/>
    <w:rsid w:val="30D00268"/>
    <w:rsid w:val="319461ED"/>
    <w:rsid w:val="319709CA"/>
    <w:rsid w:val="31DC0F7C"/>
    <w:rsid w:val="31DF5830"/>
    <w:rsid w:val="32152CE9"/>
    <w:rsid w:val="32504CA6"/>
    <w:rsid w:val="326C387A"/>
    <w:rsid w:val="32722B08"/>
    <w:rsid w:val="32763776"/>
    <w:rsid w:val="327F6190"/>
    <w:rsid w:val="32892CEC"/>
    <w:rsid w:val="32A11D75"/>
    <w:rsid w:val="32AE21B2"/>
    <w:rsid w:val="334212B2"/>
    <w:rsid w:val="336B4F56"/>
    <w:rsid w:val="336D32B4"/>
    <w:rsid w:val="33C30645"/>
    <w:rsid w:val="33D43537"/>
    <w:rsid w:val="33E54780"/>
    <w:rsid w:val="341D039C"/>
    <w:rsid w:val="341F32D6"/>
    <w:rsid w:val="34203345"/>
    <w:rsid w:val="3434631D"/>
    <w:rsid w:val="34376E4F"/>
    <w:rsid w:val="344F6E9D"/>
    <w:rsid w:val="347854E0"/>
    <w:rsid w:val="34814BCE"/>
    <w:rsid w:val="34853084"/>
    <w:rsid w:val="349A44FB"/>
    <w:rsid w:val="34A17751"/>
    <w:rsid w:val="34A34A02"/>
    <w:rsid w:val="34CD4990"/>
    <w:rsid w:val="34DD7C47"/>
    <w:rsid w:val="34E036EC"/>
    <w:rsid w:val="34E114C4"/>
    <w:rsid w:val="34F311E1"/>
    <w:rsid w:val="35004D1D"/>
    <w:rsid w:val="35075BBF"/>
    <w:rsid w:val="350D0E3C"/>
    <w:rsid w:val="35275627"/>
    <w:rsid w:val="356E638F"/>
    <w:rsid w:val="35924123"/>
    <w:rsid w:val="35971633"/>
    <w:rsid w:val="35B83CDF"/>
    <w:rsid w:val="35C31730"/>
    <w:rsid w:val="35DF081E"/>
    <w:rsid w:val="35FA5471"/>
    <w:rsid w:val="360D5B6A"/>
    <w:rsid w:val="362964D1"/>
    <w:rsid w:val="36310758"/>
    <w:rsid w:val="363627F5"/>
    <w:rsid w:val="363B4432"/>
    <w:rsid w:val="364D493D"/>
    <w:rsid w:val="367751BF"/>
    <w:rsid w:val="36F36E9C"/>
    <w:rsid w:val="36FF7BE6"/>
    <w:rsid w:val="37161699"/>
    <w:rsid w:val="3717426B"/>
    <w:rsid w:val="37305F10"/>
    <w:rsid w:val="3792442C"/>
    <w:rsid w:val="37944D09"/>
    <w:rsid w:val="37947E48"/>
    <w:rsid w:val="37A8011A"/>
    <w:rsid w:val="37AD3C74"/>
    <w:rsid w:val="37AD6D78"/>
    <w:rsid w:val="37C73352"/>
    <w:rsid w:val="37C7719F"/>
    <w:rsid w:val="37CF21C1"/>
    <w:rsid w:val="37D334C0"/>
    <w:rsid w:val="37D42E6B"/>
    <w:rsid w:val="37F13B89"/>
    <w:rsid w:val="38210F62"/>
    <w:rsid w:val="38246CDA"/>
    <w:rsid w:val="384036EE"/>
    <w:rsid w:val="385A2B16"/>
    <w:rsid w:val="38664D9A"/>
    <w:rsid w:val="388D426E"/>
    <w:rsid w:val="38BA76E2"/>
    <w:rsid w:val="38C72536"/>
    <w:rsid w:val="38D94E35"/>
    <w:rsid w:val="399233FE"/>
    <w:rsid w:val="399457B0"/>
    <w:rsid w:val="39C50180"/>
    <w:rsid w:val="39C764CE"/>
    <w:rsid w:val="39D50151"/>
    <w:rsid w:val="39D93A48"/>
    <w:rsid w:val="3A190C00"/>
    <w:rsid w:val="3A3E0A25"/>
    <w:rsid w:val="3A571343"/>
    <w:rsid w:val="3A703D00"/>
    <w:rsid w:val="3A9345E1"/>
    <w:rsid w:val="3A9E12FC"/>
    <w:rsid w:val="3AD0533E"/>
    <w:rsid w:val="3AD3652E"/>
    <w:rsid w:val="3AFA432C"/>
    <w:rsid w:val="3B0B74F8"/>
    <w:rsid w:val="3B0F09AF"/>
    <w:rsid w:val="3B156772"/>
    <w:rsid w:val="3B445AA5"/>
    <w:rsid w:val="3B547259"/>
    <w:rsid w:val="3B606A04"/>
    <w:rsid w:val="3B9556A8"/>
    <w:rsid w:val="3B9637B8"/>
    <w:rsid w:val="3BAE32CF"/>
    <w:rsid w:val="3BBD2544"/>
    <w:rsid w:val="3BFB431C"/>
    <w:rsid w:val="3C39733B"/>
    <w:rsid w:val="3C3C579B"/>
    <w:rsid w:val="3C516401"/>
    <w:rsid w:val="3C7A2B7A"/>
    <w:rsid w:val="3CB133AA"/>
    <w:rsid w:val="3CB37F6B"/>
    <w:rsid w:val="3CE80E38"/>
    <w:rsid w:val="3CE9226D"/>
    <w:rsid w:val="3CFB4EDC"/>
    <w:rsid w:val="3D016BDE"/>
    <w:rsid w:val="3D053A7C"/>
    <w:rsid w:val="3D1B209A"/>
    <w:rsid w:val="3D7A5AB6"/>
    <w:rsid w:val="3DB04648"/>
    <w:rsid w:val="3DD21DF8"/>
    <w:rsid w:val="3DE723F4"/>
    <w:rsid w:val="3E294607"/>
    <w:rsid w:val="3E3E7246"/>
    <w:rsid w:val="3E826AA7"/>
    <w:rsid w:val="3EAC30E2"/>
    <w:rsid w:val="3ECC0742"/>
    <w:rsid w:val="3ED6174D"/>
    <w:rsid w:val="3EE8321C"/>
    <w:rsid w:val="3EEE1457"/>
    <w:rsid w:val="3EFF50F7"/>
    <w:rsid w:val="3F167B9C"/>
    <w:rsid w:val="3F1F07B8"/>
    <w:rsid w:val="3F275F2C"/>
    <w:rsid w:val="3F2B77B1"/>
    <w:rsid w:val="3F370FAF"/>
    <w:rsid w:val="3F4929D1"/>
    <w:rsid w:val="3F7B0026"/>
    <w:rsid w:val="3FA43784"/>
    <w:rsid w:val="3FA70E1B"/>
    <w:rsid w:val="3FC0065F"/>
    <w:rsid w:val="3FC419CD"/>
    <w:rsid w:val="3FD47FE7"/>
    <w:rsid w:val="3FDF05B5"/>
    <w:rsid w:val="3FF37545"/>
    <w:rsid w:val="3FFA17C6"/>
    <w:rsid w:val="400C06A4"/>
    <w:rsid w:val="402C7073"/>
    <w:rsid w:val="40303B42"/>
    <w:rsid w:val="404301F9"/>
    <w:rsid w:val="40432D0E"/>
    <w:rsid w:val="40484347"/>
    <w:rsid w:val="408C085E"/>
    <w:rsid w:val="40CE53B6"/>
    <w:rsid w:val="40FA02D3"/>
    <w:rsid w:val="40FC6E1B"/>
    <w:rsid w:val="412B646A"/>
    <w:rsid w:val="413723C5"/>
    <w:rsid w:val="413A37AD"/>
    <w:rsid w:val="413E6BE5"/>
    <w:rsid w:val="414464E1"/>
    <w:rsid w:val="414E1FB1"/>
    <w:rsid w:val="41581458"/>
    <w:rsid w:val="41990C37"/>
    <w:rsid w:val="41A548E4"/>
    <w:rsid w:val="41BB7DD9"/>
    <w:rsid w:val="41C021C7"/>
    <w:rsid w:val="42350695"/>
    <w:rsid w:val="424E6494"/>
    <w:rsid w:val="424F5ED1"/>
    <w:rsid w:val="426C1302"/>
    <w:rsid w:val="427375F1"/>
    <w:rsid w:val="42FA502B"/>
    <w:rsid w:val="4300438F"/>
    <w:rsid w:val="431B41AD"/>
    <w:rsid w:val="433F1E2F"/>
    <w:rsid w:val="437674CE"/>
    <w:rsid w:val="43A57ABB"/>
    <w:rsid w:val="43F71BE2"/>
    <w:rsid w:val="441E7BA8"/>
    <w:rsid w:val="442916DB"/>
    <w:rsid w:val="44407CB4"/>
    <w:rsid w:val="44651720"/>
    <w:rsid w:val="44702F00"/>
    <w:rsid w:val="447C7D9D"/>
    <w:rsid w:val="45313AE1"/>
    <w:rsid w:val="454E189C"/>
    <w:rsid w:val="45585DCA"/>
    <w:rsid w:val="457E58E6"/>
    <w:rsid w:val="45896277"/>
    <w:rsid w:val="45896EC1"/>
    <w:rsid w:val="459E01AF"/>
    <w:rsid w:val="45B778DE"/>
    <w:rsid w:val="45F22919"/>
    <w:rsid w:val="46181BCD"/>
    <w:rsid w:val="46251172"/>
    <w:rsid w:val="464C1B20"/>
    <w:rsid w:val="46807DCE"/>
    <w:rsid w:val="47404FC1"/>
    <w:rsid w:val="47691DEA"/>
    <w:rsid w:val="477A0BC3"/>
    <w:rsid w:val="479D4478"/>
    <w:rsid w:val="479F28A3"/>
    <w:rsid w:val="47BC3397"/>
    <w:rsid w:val="47C359C4"/>
    <w:rsid w:val="47D67673"/>
    <w:rsid w:val="482661E0"/>
    <w:rsid w:val="482B1A8B"/>
    <w:rsid w:val="48431EF9"/>
    <w:rsid w:val="48517EF0"/>
    <w:rsid w:val="485D1948"/>
    <w:rsid w:val="486D24D6"/>
    <w:rsid w:val="4873734F"/>
    <w:rsid w:val="48986FC5"/>
    <w:rsid w:val="48D02B7B"/>
    <w:rsid w:val="48D45153"/>
    <w:rsid w:val="490D6193"/>
    <w:rsid w:val="491747CD"/>
    <w:rsid w:val="491D0BCA"/>
    <w:rsid w:val="495871E5"/>
    <w:rsid w:val="4971280A"/>
    <w:rsid w:val="497310B8"/>
    <w:rsid w:val="4A01744E"/>
    <w:rsid w:val="4A185756"/>
    <w:rsid w:val="4A3A7FEA"/>
    <w:rsid w:val="4A497DE5"/>
    <w:rsid w:val="4A8A235C"/>
    <w:rsid w:val="4AA032FE"/>
    <w:rsid w:val="4AD26BA2"/>
    <w:rsid w:val="4ADC3FDB"/>
    <w:rsid w:val="4B0E5499"/>
    <w:rsid w:val="4B1F1AB1"/>
    <w:rsid w:val="4B5F1D90"/>
    <w:rsid w:val="4B7D2B59"/>
    <w:rsid w:val="4B881241"/>
    <w:rsid w:val="4BAE4E91"/>
    <w:rsid w:val="4C022C36"/>
    <w:rsid w:val="4C03562B"/>
    <w:rsid w:val="4C225456"/>
    <w:rsid w:val="4C3B4DC5"/>
    <w:rsid w:val="4C41343B"/>
    <w:rsid w:val="4C4B4B4E"/>
    <w:rsid w:val="4C814408"/>
    <w:rsid w:val="4C8524E4"/>
    <w:rsid w:val="4C9C1067"/>
    <w:rsid w:val="4C9F0590"/>
    <w:rsid w:val="4CE64F3B"/>
    <w:rsid w:val="4CF976A7"/>
    <w:rsid w:val="4D500FBE"/>
    <w:rsid w:val="4D665C9B"/>
    <w:rsid w:val="4D844549"/>
    <w:rsid w:val="4DD955AC"/>
    <w:rsid w:val="4E0C13C0"/>
    <w:rsid w:val="4E31085E"/>
    <w:rsid w:val="4EC85A1C"/>
    <w:rsid w:val="4F26015F"/>
    <w:rsid w:val="4F5A07CB"/>
    <w:rsid w:val="4FC713F8"/>
    <w:rsid w:val="4FD64C32"/>
    <w:rsid w:val="501E63FC"/>
    <w:rsid w:val="508A7A81"/>
    <w:rsid w:val="508B4DD6"/>
    <w:rsid w:val="5096546B"/>
    <w:rsid w:val="50B07D3B"/>
    <w:rsid w:val="50B67E83"/>
    <w:rsid w:val="50C86712"/>
    <w:rsid w:val="50D7333A"/>
    <w:rsid w:val="50EF18A2"/>
    <w:rsid w:val="51023F76"/>
    <w:rsid w:val="511928C2"/>
    <w:rsid w:val="513D4999"/>
    <w:rsid w:val="514D0DD3"/>
    <w:rsid w:val="51695060"/>
    <w:rsid w:val="5176064D"/>
    <w:rsid w:val="517D2D18"/>
    <w:rsid w:val="51C1454C"/>
    <w:rsid w:val="51D41818"/>
    <w:rsid w:val="51E25BCE"/>
    <w:rsid w:val="51E53B26"/>
    <w:rsid w:val="51E90E1F"/>
    <w:rsid w:val="51F14F3C"/>
    <w:rsid w:val="52163D64"/>
    <w:rsid w:val="5216413B"/>
    <w:rsid w:val="521C24C4"/>
    <w:rsid w:val="523F3135"/>
    <w:rsid w:val="525B05A6"/>
    <w:rsid w:val="52694CE1"/>
    <w:rsid w:val="52937442"/>
    <w:rsid w:val="529B3959"/>
    <w:rsid w:val="52B36592"/>
    <w:rsid w:val="52DC73F7"/>
    <w:rsid w:val="52E635B0"/>
    <w:rsid w:val="52F5579A"/>
    <w:rsid w:val="53017946"/>
    <w:rsid w:val="530F0D59"/>
    <w:rsid w:val="536B35FA"/>
    <w:rsid w:val="537547B6"/>
    <w:rsid w:val="53874E40"/>
    <w:rsid w:val="53A314E2"/>
    <w:rsid w:val="53A90398"/>
    <w:rsid w:val="53AE3EFB"/>
    <w:rsid w:val="53BB3FBA"/>
    <w:rsid w:val="540B4981"/>
    <w:rsid w:val="545556E1"/>
    <w:rsid w:val="54555E76"/>
    <w:rsid w:val="54802D3A"/>
    <w:rsid w:val="54881367"/>
    <w:rsid w:val="54B32D5D"/>
    <w:rsid w:val="54D9763E"/>
    <w:rsid w:val="54FB0871"/>
    <w:rsid w:val="55051573"/>
    <w:rsid w:val="550615BA"/>
    <w:rsid w:val="550D1B96"/>
    <w:rsid w:val="5521132B"/>
    <w:rsid w:val="5532007C"/>
    <w:rsid w:val="55424403"/>
    <w:rsid w:val="556D36A7"/>
    <w:rsid w:val="557C668C"/>
    <w:rsid w:val="557D4C2A"/>
    <w:rsid w:val="559D1C7C"/>
    <w:rsid w:val="559E6CDF"/>
    <w:rsid w:val="55AF35B6"/>
    <w:rsid w:val="55AF3687"/>
    <w:rsid w:val="55CE6209"/>
    <w:rsid w:val="55DB3175"/>
    <w:rsid w:val="56177D89"/>
    <w:rsid w:val="564F4A05"/>
    <w:rsid w:val="5650379D"/>
    <w:rsid w:val="568616F1"/>
    <w:rsid w:val="56933DB7"/>
    <w:rsid w:val="56A04324"/>
    <w:rsid w:val="56B103C9"/>
    <w:rsid w:val="56BA0FDC"/>
    <w:rsid w:val="56CD51B3"/>
    <w:rsid w:val="56FC33A3"/>
    <w:rsid w:val="56FD70B1"/>
    <w:rsid w:val="57035BFA"/>
    <w:rsid w:val="573C5A71"/>
    <w:rsid w:val="574D1E50"/>
    <w:rsid w:val="57612F7B"/>
    <w:rsid w:val="577063BF"/>
    <w:rsid w:val="57871924"/>
    <w:rsid w:val="578A5F4E"/>
    <w:rsid w:val="57A66C73"/>
    <w:rsid w:val="57A731F3"/>
    <w:rsid w:val="57A93D4F"/>
    <w:rsid w:val="58060238"/>
    <w:rsid w:val="5815716F"/>
    <w:rsid w:val="58177C0B"/>
    <w:rsid w:val="58200FDE"/>
    <w:rsid w:val="58626F3F"/>
    <w:rsid w:val="587D5FD2"/>
    <w:rsid w:val="58BD558C"/>
    <w:rsid w:val="58D145A8"/>
    <w:rsid w:val="58E5297E"/>
    <w:rsid w:val="590B1FC3"/>
    <w:rsid w:val="591C159C"/>
    <w:rsid w:val="593C4EC4"/>
    <w:rsid w:val="59564420"/>
    <w:rsid w:val="595D4000"/>
    <w:rsid w:val="59A14D98"/>
    <w:rsid w:val="59DC032B"/>
    <w:rsid w:val="59E300BE"/>
    <w:rsid w:val="5A1B4B25"/>
    <w:rsid w:val="5A1D7A3E"/>
    <w:rsid w:val="5A4562A7"/>
    <w:rsid w:val="5A7E4F31"/>
    <w:rsid w:val="5A906D8B"/>
    <w:rsid w:val="5AB26B9A"/>
    <w:rsid w:val="5AED72F3"/>
    <w:rsid w:val="5B0822F2"/>
    <w:rsid w:val="5B1C00E9"/>
    <w:rsid w:val="5B444A1A"/>
    <w:rsid w:val="5B453C88"/>
    <w:rsid w:val="5B556723"/>
    <w:rsid w:val="5B897511"/>
    <w:rsid w:val="5BB3081E"/>
    <w:rsid w:val="5BBC52F0"/>
    <w:rsid w:val="5BC96AE8"/>
    <w:rsid w:val="5BD66D7B"/>
    <w:rsid w:val="5BDB3251"/>
    <w:rsid w:val="5C5876EC"/>
    <w:rsid w:val="5C853EB2"/>
    <w:rsid w:val="5C8A53FC"/>
    <w:rsid w:val="5CB85FBE"/>
    <w:rsid w:val="5CCE55B6"/>
    <w:rsid w:val="5CD20C70"/>
    <w:rsid w:val="5D1640BF"/>
    <w:rsid w:val="5D53240E"/>
    <w:rsid w:val="5D6F0836"/>
    <w:rsid w:val="5D6F7A0F"/>
    <w:rsid w:val="5DA1380D"/>
    <w:rsid w:val="5DA46A84"/>
    <w:rsid w:val="5DEB095A"/>
    <w:rsid w:val="5E233CE0"/>
    <w:rsid w:val="5E4044BD"/>
    <w:rsid w:val="5E516DEC"/>
    <w:rsid w:val="5E76237F"/>
    <w:rsid w:val="5E7D7765"/>
    <w:rsid w:val="5E9350EB"/>
    <w:rsid w:val="5EB33A22"/>
    <w:rsid w:val="5EBE758A"/>
    <w:rsid w:val="5ED25F03"/>
    <w:rsid w:val="5F075904"/>
    <w:rsid w:val="5F0D6812"/>
    <w:rsid w:val="5F580303"/>
    <w:rsid w:val="5F881A79"/>
    <w:rsid w:val="5F9748E2"/>
    <w:rsid w:val="5FA02242"/>
    <w:rsid w:val="5FD41360"/>
    <w:rsid w:val="60353EFA"/>
    <w:rsid w:val="604B0135"/>
    <w:rsid w:val="60545D2B"/>
    <w:rsid w:val="607C32BD"/>
    <w:rsid w:val="60894A16"/>
    <w:rsid w:val="60C65BC2"/>
    <w:rsid w:val="61015F49"/>
    <w:rsid w:val="6107662F"/>
    <w:rsid w:val="611834CF"/>
    <w:rsid w:val="6134470D"/>
    <w:rsid w:val="61437B3D"/>
    <w:rsid w:val="615E0D9A"/>
    <w:rsid w:val="61824379"/>
    <w:rsid w:val="61830ED7"/>
    <w:rsid w:val="61972646"/>
    <w:rsid w:val="619B7D6F"/>
    <w:rsid w:val="61A81695"/>
    <w:rsid w:val="6213674B"/>
    <w:rsid w:val="62222704"/>
    <w:rsid w:val="62385B6F"/>
    <w:rsid w:val="623E6C6D"/>
    <w:rsid w:val="626207B4"/>
    <w:rsid w:val="62736F7B"/>
    <w:rsid w:val="627470F0"/>
    <w:rsid w:val="628715B4"/>
    <w:rsid w:val="62B609F6"/>
    <w:rsid w:val="62CB0B44"/>
    <w:rsid w:val="63224191"/>
    <w:rsid w:val="633256FE"/>
    <w:rsid w:val="634C6769"/>
    <w:rsid w:val="634E3B86"/>
    <w:rsid w:val="637075F2"/>
    <w:rsid w:val="63780255"/>
    <w:rsid w:val="637C55CD"/>
    <w:rsid w:val="63D41042"/>
    <w:rsid w:val="63E94B92"/>
    <w:rsid w:val="640C6DB5"/>
    <w:rsid w:val="6445074D"/>
    <w:rsid w:val="648610F4"/>
    <w:rsid w:val="64AF14A5"/>
    <w:rsid w:val="64C57476"/>
    <w:rsid w:val="64E23E95"/>
    <w:rsid w:val="65374034"/>
    <w:rsid w:val="65404E3D"/>
    <w:rsid w:val="660E3AF5"/>
    <w:rsid w:val="665036EA"/>
    <w:rsid w:val="667B688E"/>
    <w:rsid w:val="66821466"/>
    <w:rsid w:val="66992669"/>
    <w:rsid w:val="66FB7A23"/>
    <w:rsid w:val="67382613"/>
    <w:rsid w:val="673B70C8"/>
    <w:rsid w:val="67671A0B"/>
    <w:rsid w:val="67A80B1C"/>
    <w:rsid w:val="67CF7A43"/>
    <w:rsid w:val="67DF5500"/>
    <w:rsid w:val="68017CF4"/>
    <w:rsid w:val="681C22EE"/>
    <w:rsid w:val="684649D2"/>
    <w:rsid w:val="68723865"/>
    <w:rsid w:val="6877255B"/>
    <w:rsid w:val="689F461B"/>
    <w:rsid w:val="68A357AC"/>
    <w:rsid w:val="68AD7534"/>
    <w:rsid w:val="68DB0221"/>
    <w:rsid w:val="68FA0635"/>
    <w:rsid w:val="692A358D"/>
    <w:rsid w:val="69654FE8"/>
    <w:rsid w:val="696E10D7"/>
    <w:rsid w:val="698133DB"/>
    <w:rsid w:val="69884175"/>
    <w:rsid w:val="69DD52B6"/>
    <w:rsid w:val="69FE51C2"/>
    <w:rsid w:val="6A227C3D"/>
    <w:rsid w:val="6A7D4A3A"/>
    <w:rsid w:val="6A7F5B64"/>
    <w:rsid w:val="6A8C7EC5"/>
    <w:rsid w:val="6A8E3FCF"/>
    <w:rsid w:val="6ADF3703"/>
    <w:rsid w:val="6AEC6191"/>
    <w:rsid w:val="6B0924B9"/>
    <w:rsid w:val="6B4E448C"/>
    <w:rsid w:val="6B623CC4"/>
    <w:rsid w:val="6B6A159A"/>
    <w:rsid w:val="6B707A89"/>
    <w:rsid w:val="6B7B2FD8"/>
    <w:rsid w:val="6B82581E"/>
    <w:rsid w:val="6B8A76A5"/>
    <w:rsid w:val="6B9C391C"/>
    <w:rsid w:val="6B9E086E"/>
    <w:rsid w:val="6BDF23AB"/>
    <w:rsid w:val="6BDF7488"/>
    <w:rsid w:val="6BE27D92"/>
    <w:rsid w:val="6BF62AD3"/>
    <w:rsid w:val="6C0E085A"/>
    <w:rsid w:val="6C1A53A3"/>
    <w:rsid w:val="6C485068"/>
    <w:rsid w:val="6C5573FE"/>
    <w:rsid w:val="6C7A2CB3"/>
    <w:rsid w:val="6C8F6881"/>
    <w:rsid w:val="6CCC1595"/>
    <w:rsid w:val="6CD209D6"/>
    <w:rsid w:val="6CD47737"/>
    <w:rsid w:val="6CDA3495"/>
    <w:rsid w:val="6CDF7B13"/>
    <w:rsid w:val="6CF5398B"/>
    <w:rsid w:val="6CFF5543"/>
    <w:rsid w:val="6D173C4B"/>
    <w:rsid w:val="6D1C2E9C"/>
    <w:rsid w:val="6D306F2F"/>
    <w:rsid w:val="6D6D4C33"/>
    <w:rsid w:val="6DA02635"/>
    <w:rsid w:val="6DE52249"/>
    <w:rsid w:val="6E022CE3"/>
    <w:rsid w:val="6E1A17E4"/>
    <w:rsid w:val="6E242641"/>
    <w:rsid w:val="6E364F94"/>
    <w:rsid w:val="6E4351B0"/>
    <w:rsid w:val="6E511DCE"/>
    <w:rsid w:val="6F314C2E"/>
    <w:rsid w:val="6F547DC8"/>
    <w:rsid w:val="6F827D68"/>
    <w:rsid w:val="6F8C0293"/>
    <w:rsid w:val="6F9612CC"/>
    <w:rsid w:val="6FDB561C"/>
    <w:rsid w:val="6FEC3CCF"/>
    <w:rsid w:val="7012431D"/>
    <w:rsid w:val="703B46C7"/>
    <w:rsid w:val="704E0058"/>
    <w:rsid w:val="709360E4"/>
    <w:rsid w:val="709C68C5"/>
    <w:rsid w:val="70E9615C"/>
    <w:rsid w:val="71222391"/>
    <w:rsid w:val="713A7923"/>
    <w:rsid w:val="714817C2"/>
    <w:rsid w:val="715E5BE0"/>
    <w:rsid w:val="716463FD"/>
    <w:rsid w:val="716F20D0"/>
    <w:rsid w:val="718B797D"/>
    <w:rsid w:val="718C728C"/>
    <w:rsid w:val="71CE737A"/>
    <w:rsid w:val="71D2146C"/>
    <w:rsid w:val="71DB7B97"/>
    <w:rsid w:val="71DD0791"/>
    <w:rsid w:val="71FA5EAC"/>
    <w:rsid w:val="720C79C7"/>
    <w:rsid w:val="725A61B5"/>
    <w:rsid w:val="72702E16"/>
    <w:rsid w:val="72884935"/>
    <w:rsid w:val="7293145D"/>
    <w:rsid w:val="72EC05A1"/>
    <w:rsid w:val="7309206B"/>
    <w:rsid w:val="731126A2"/>
    <w:rsid w:val="73163358"/>
    <w:rsid w:val="732145F1"/>
    <w:rsid w:val="73261A7B"/>
    <w:rsid w:val="732C0EBE"/>
    <w:rsid w:val="7348691B"/>
    <w:rsid w:val="73623730"/>
    <w:rsid w:val="73866EC6"/>
    <w:rsid w:val="73BD26E2"/>
    <w:rsid w:val="73C64DA9"/>
    <w:rsid w:val="73F67E0F"/>
    <w:rsid w:val="740E05A5"/>
    <w:rsid w:val="74193A07"/>
    <w:rsid w:val="741D0F88"/>
    <w:rsid w:val="74404B6F"/>
    <w:rsid w:val="74624D35"/>
    <w:rsid w:val="747117E9"/>
    <w:rsid w:val="74736F42"/>
    <w:rsid w:val="74B96778"/>
    <w:rsid w:val="74CC33D7"/>
    <w:rsid w:val="74D504A4"/>
    <w:rsid w:val="75557769"/>
    <w:rsid w:val="755E6571"/>
    <w:rsid w:val="75612179"/>
    <w:rsid w:val="75804A44"/>
    <w:rsid w:val="758E5771"/>
    <w:rsid w:val="75F64CA9"/>
    <w:rsid w:val="76312C11"/>
    <w:rsid w:val="76F34CE3"/>
    <w:rsid w:val="77334A1B"/>
    <w:rsid w:val="773808EA"/>
    <w:rsid w:val="773D3FAD"/>
    <w:rsid w:val="778545DD"/>
    <w:rsid w:val="77CD07C5"/>
    <w:rsid w:val="77E553CA"/>
    <w:rsid w:val="77F7189A"/>
    <w:rsid w:val="782021EC"/>
    <w:rsid w:val="782161B3"/>
    <w:rsid w:val="7899684C"/>
    <w:rsid w:val="78A35403"/>
    <w:rsid w:val="78A7633F"/>
    <w:rsid w:val="78BC2DD5"/>
    <w:rsid w:val="7914708C"/>
    <w:rsid w:val="795E502E"/>
    <w:rsid w:val="79700C54"/>
    <w:rsid w:val="79784F36"/>
    <w:rsid w:val="79822149"/>
    <w:rsid w:val="79932DA5"/>
    <w:rsid w:val="79A90056"/>
    <w:rsid w:val="79D00993"/>
    <w:rsid w:val="79DB4D33"/>
    <w:rsid w:val="79E96650"/>
    <w:rsid w:val="7A2D5FFF"/>
    <w:rsid w:val="7A4E6909"/>
    <w:rsid w:val="7AC202DC"/>
    <w:rsid w:val="7AE4629A"/>
    <w:rsid w:val="7AEC5A94"/>
    <w:rsid w:val="7AF33074"/>
    <w:rsid w:val="7AF81908"/>
    <w:rsid w:val="7AFD6695"/>
    <w:rsid w:val="7B177BF8"/>
    <w:rsid w:val="7B3B43E5"/>
    <w:rsid w:val="7B3F0CBD"/>
    <w:rsid w:val="7B5047B5"/>
    <w:rsid w:val="7B511020"/>
    <w:rsid w:val="7B6475E5"/>
    <w:rsid w:val="7B6E3FBF"/>
    <w:rsid w:val="7BA14A1B"/>
    <w:rsid w:val="7BDC3608"/>
    <w:rsid w:val="7BEE1D56"/>
    <w:rsid w:val="7C002880"/>
    <w:rsid w:val="7C330D3C"/>
    <w:rsid w:val="7C51410D"/>
    <w:rsid w:val="7C7A0F6A"/>
    <w:rsid w:val="7C931BD5"/>
    <w:rsid w:val="7CBD4083"/>
    <w:rsid w:val="7CC81D5F"/>
    <w:rsid w:val="7CCE037C"/>
    <w:rsid w:val="7CDE14EA"/>
    <w:rsid w:val="7D065495"/>
    <w:rsid w:val="7D3134F6"/>
    <w:rsid w:val="7D4208C3"/>
    <w:rsid w:val="7D503D83"/>
    <w:rsid w:val="7D5D3429"/>
    <w:rsid w:val="7D7965B6"/>
    <w:rsid w:val="7D7C0360"/>
    <w:rsid w:val="7D9E2198"/>
    <w:rsid w:val="7DCF3DEE"/>
    <w:rsid w:val="7DF033B2"/>
    <w:rsid w:val="7E01111B"/>
    <w:rsid w:val="7E457399"/>
    <w:rsid w:val="7E4FCBDD"/>
    <w:rsid w:val="7E651A7E"/>
    <w:rsid w:val="7F6300F6"/>
    <w:rsid w:val="7F6B06F3"/>
    <w:rsid w:val="7FA02C9E"/>
    <w:rsid w:val="7FCE604F"/>
    <w:rsid w:val="7FFCB745"/>
    <w:rsid w:val="DBEFDE67"/>
    <w:rsid w:val="EF76C6EE"/>
    <w:rsid w:val="EFC6C83F"/>
    <w:rsid w:val="F5917AF5"/>
    <w:rsid w:val="FA568431"/>
    <w:rsid w:val="FA7F12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4">
    <w:name w:val="heading 1"/>
    <w:basedOn w:val="1"/>
    <w:next w:val="1"/>
    <w:link w:val="68"/>
    <w:qFormat/>
    <w:uiPriority w:val="99"/>
    <w:pPr>
      <w:keepNext/>
      <w:outlineLvl w:val="0"/>
    </w:pPr>
    <w:rPr>
      <w:b/>
      <w:color w:val="000000"/>
      <w:sz w:val="24"/>
    </w:rPr>
  </w:style>
  <w:style w:type="paragraph" w:styleId="5">
    <w:name w:val="heading 2"/>
    <w:basedOn w:val="1"/>
    <w:next w:val="1"/>
    <w:link w:val="69"/>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0"/>
    <w:qFormat/>
    <w:uiPriority w:val="99"/>
    <w:pPr>
      <w:keepNext/>
      <w:keepLines/>
      <w:autoSpaceDE/>
      <w:autoSpaceDN/>
      <w:spacing w:before="260" w:after="260" w:line="416" w:lineRule="atLeast"/>
      <w:jc w:val="both"/>
      <w:outlineLvl w:val="2"/>
    </w:pPr>
    <w:rPr>
      <w:rFonts w:ascii="Times New Roman"/>
      <w:b/>
      <w:sz w:val="32"/>
    </w:rPr>
  </w:style>
  <w:style w:type="paragraph" w:styleId="7">
    <w:name w:val="heading 4"/>
    <w:basedOn w:val="1"/>
    <w:next w:val="1"/>
    <w:link w:val="71"/>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8">
    <w:name w:val="heading 5"/>
    <w:basedOn w:val="1"/>
    <w:next w:val="9"/>
    <w:link w:val="72"/>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1">
    <w:name w:val="heading 6"/>
    <w:basedOn w:val="1"/>
    <w:next w:val="9"/>
    <w:link w:val="73"/>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2">
    <w:name w:val="heading 7"/>
    <w:basedOn w:val="1"/>
    <w:next w:val="9"/>
    <w:link w:val="74"/>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3">
    <w:name w:val="heading 8"/>
    <w:basedOn w:val="1"/>
    <w:next w:val="9"/>
    <w:link w:val="75"/>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4">
    <w:name w:val="heading 9"/>
    <w:basedOn w:val="1"/>
    <w:next w:val="9"/>
    <w:link w:val="76"/>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420" w:leftChars="200" w:firstLine="420"/>
    </w:pPr>
    <w:rPr>
      <w:sz w:val="21"/>
      <w:szCs w:val="21"/>
    </w:rPr>
  </w:style>
  <w:style w:type="paragraph" w:customStyle="1" w:styleId="3">
    <w:name w:val="BodyTextIndent"/>
    <w:basedOn w:val="1"/>
    <w:next w:val="1"/>
    <w:qFormat/>
    <w:uiPriority w:val="0"/>
    <w:pPr>
      <w:ind w:firstLine="900"/>
      <w:jc w:val="both"/>
      <w:textAlignment w:val="auto"/>
    </w:pPr>
    <w:rPr>
      <w:rFonts w:ascii="Times New Roman"/>
      <w:kern w:val="2"/>
      <w:sz w:val="28"/>
    </w:rPr>
  </w:style>
  <w:style w:type="paragraph" w:styleId="9">
    <w:name w:val="Normal Indent"/>
    <w:basedOn w:val="1"/>
    <w:next w:val="10"/>
    <w:link w:val="98"/>
    <w:qFormat/>
    <w:uiPriority w:val="99"/>
    <w:pPr>
      <w:autoSpaceDE/>
      <w:autoSpaceDN/>
      <w:adjustRightInd/>
      <w:ind w:firstLine="420"/>
      <w:jc w:val="both"/>
      <w:textAlignment w:val="auto"/>
    </w:pPr>
    <w:rPr>
      <w:rFonts w:ascii="Times New Roman"/>
      <w:kern w:val="2"/>
      <w:sz w:val="21"/>
    </w:rPr>
  </w:style>
  <w:style w:type="paragraph" w:styleId="10">
    <w:name w:val="Body Text Indent"/>
    <w:basedOn w:val="1"/>
    <w:link w:val="77"/>
    <w:qFormat/>
    <w:uiPriority w:val="99"/>
    <w:pPr>
      <w:autoSpaceDE/>
      <w:autoSpaceDN/>
      <w:adjustRightInd/>
      <w:ind w:firstLine="900"/>
      <w:jc w:val="both"/>
      <w:textAlignment w:val="auto"/>
    </w:pPr>
    <w:rPr>
      <w:rFonts w:ascii="Times New Roman"/>
      <w:kern w:val="2"/>
      <w:sz w:val="28"/>
    </w:rPr>
  </w:style>
  <w:style w:type="paragraph" w:styleId="15">
    <w:name w:val="toc 7"/>
    <w:basedOn w:val="1"/>
    <w:next w:val="1"/>
    <w:semiHidden/>
    <w:qFormat/>
    <w:uiPriority w:val="99"/>
    <w:pPr>
      <w:ind w:left="2040"/>
    </w:pPr>
    <w:rPr>
      <w:rFonts w:ascii="Times New Roman"/>
      <w:sz w:val="18"/>
      <w:szCs w:val="18"/>
    </w:rPr>
  </w:style>
  <w:style w:type="paragraph" w:styleId="16">
    <w:name w:val="table of authorities"/>
    <w:basedOn w:val="1"/>
    <w:next w:val="1"/>
    <w:qFormat/>
    <w:locked/>
    <w:uiPriority w:val="0"/>
    <w:pPr>
      <w:ind w:left="420" w:leftChars="200"/>
    </w:pPr>
  </w:style>
  <w:style w:type="paragraph" w:styleId="17">
    <w:name w:val="caption"/>
    <w:basedOn w:val="1"/>
    <w:next w:val="1"/>
    <w:qFormat/>
    <w:uiPriority w:val="99"/>
    <w:pPr>
      <w:spacing w:before="152" w:after="160"/>
    </w:pPr>
    <w:rPr>
      <w:rFonts w:ascii="Arial" w:hAnsi="Arial" w:eastAsia="黑体"/>
    </w:rPr>
  </w:style>
  <w:style w:type="paragraph" w:styleId="18">
    <w:name w:val="annotation text"/>
    <w:basedOn w:val="1"/>
    <w:link w:val="79"/>
    <w:semiHidden/>
    <w:qFormat/>
    <w:uiPriority w:val="99"/>
  </w:style>
  <w:style w:type="paragraph" w:styleId="19">
    <w:name w:val="Body Text 3"/>
    <w:basedOn w:val="1"/>
    <w:link w:val="81"/>
    <w:qFormat/>
    <w:uiPriority w:val="99"/>
    <w:pPr>
      <w:spacing w:line="640" w:lineRule="exact"/>
    </w:pPr>
    <w:rPr>
      <w:color w:val="000000"/>
      <w:sz w:val="28"/>
    </w:rPr>
  </w:style>
  <w:style w:type="paragraph" w:styleId="20">
    <w:name w:val="Body Text"/>
    <w:basedOn w:val="1"/>
    <w:link w:val="82"/>
    <w:qFormat/>
    <w:uiPriority w:val="99"/>
    <w:rPr>
      <w:sz w:val="28"/>
    </w:rPr>
  </w:style>
  <w:style w:type="paragraph" w:styleId="21">
    <w:name w:val="List 2"/>
    <w:basedOn w:val="1"/>
    <w:qFormat/>
    <w:uiPriority w:val="99"/>
    <w:pPr>
      <w:ind w:left="100" w:leftChars="200" w:hanging="200" w:hangingChars="200"/>
    </w:pPr>
  </w:style>
  <w:style w:type="paragraph" w:styleId="22">
    <w:name w:val="Block Text"/>
    <w:basedOn w:val="1"/>
    <w:unhideWhenUsed/>
    <w:qFormat/>
    <w:locked/>
    <w:uiPriority w:val="99"/>
    <w:pPr>
      <w:spacing w:line="300" w:lineRule="auto"/>
      <w:ind w:left="958" w:right="-120" w:rightChars="-120"/>
    </w:pPr>
    <w:rPr>
      <w:rFonts w:hAnsi="宋体"/>
      <w:sz w:val="28"/>
    </w:rPr>
  </w:style>
  <w:style w:type="paragraph" w:styleId="23">
    <w:name w:val="toc 5"/>
    <w:basedOn w:val="1"/>
    <w:next w:val="1"/>
    <w:semiHidden/>
    <w:qFormat/>
    <w:uiPriority w:val="99"/>
    <w:pPr>
      <w:ind w:left="1360"/>
    </w:pPr>
    <w:rPr>
      <w:rFonts w:ascii="Times New Roman"/>
      <w:sz w:val="18"/>
      <w:szCs w:val="18"/>
    </w:rPr>
  </w:style>
  <w:style w:type="paragraph" w:styleId="24">
    <w:name w:val="toc 3"/>
    <w:basedOn w:val="1"/>
    <w:next w:val="1"/>
    <w:semiHidden/>
    <w:qFormat/>
    <w:uiPriority w:val="99"/>
    <w:pPr>
      <w:ind w:left="680"/>
    </w:pPr>
    <w:rPr>
      <w:rFonts w:ascii="Times New Roman"/>
      <w:i/>
      <w:iCs/>
      <w:sz w:val="20"/>
    </w:rPr>
  </w:style>
  <w:style w:type="paragraph" w:styleId="25">
    <w:name w:val="Plain Text"/>
    <w:basedOn w:val="1"/>
    <w:next w:val="9"/>
    <w:link w:val="83"/>
    <w:qFormat/>
    <w:uiPriority w:val="0"/>
    <w:rPr>
      <w:rFonts w:hAnsi="Courier New" w:cs="Courier New"/>
      <w:szCs w:val="21"/>
    </w:rPr>
  </w:style>
  <w:style w:type="paragraph" w:styleId="26">
    <w:name w:val="toc 8"/>
    <w:basedOn w:val="1"/>
    <w:next w:val="1"/>
    <w:semiHidden/>
    <w:qFormat/>
    <w:uiPriority w:val="99"/>
    <w:pPr>
      <w:ind w:left="2380"/>
    </w:pPr>
    <w:rPr>
      <w:rFonts w:ascii="Times New Roman"/>
      <w:sz w:val="18"/>
      <w:szCs w:val="18"/>
    </w:rPr>
  </w:style>
  <w:style w:type="paragraph" w:styleId="27">
    <w:name w:val="Date"/>
    <w:basedOn w:val="1"/>
    <w:next w:val="1"/>
    <w:link w:val="84"/>
    <w:qFormat/>
    <w:uiPriority w:val="0"/>
    <w:pPr>
      <w:jc w:val="both"/>
    </w:pPr>
    <w:rPr>
      <w:sz w:val="28"/>
    </w:rPr>
  </w:style>
  <w:style w:type="paragraph" w:styleId="28">
    <w:name w:val="Body Text Indent 2"/>
    <w:basedOn w:val="1"/>
    <w:link w:val="85"/>
    <w:qFormat/>
    <w:uiPriority w:val="99"/>
    <w:pPr>
      <w:autoSpaceDE/>
      <w:autoSpaceDN/>
      <w:adjustRightInd/>
      <w:spacing w:line="360" w:lineRule="auto"/>
      <w:ind w:firstLine="720"/>
      <w:jc w:val="both"/>
      <w:textAlignment w:val="auto"/>
    </w:pPr>
    <w:rPr>
      <w:kern w:val="2"/>
      <w:sz w:val="28"/>
    </w:rPr>
  </w:style>
  <w:style w:type="paragraph" w:styleId="29">
    <w:name w:val="Balloon Text"/>
    <w:basedOn w:val="1"/>
    <w:link w:val="86"/>
    <w:semiHidden/>
    <w:qFormat/>
    <w:uiPriority w:val="99"/>
    <w:rPr>
      <w:sz w:val="18"/>
      <w:szCs w:val="18"/>
    </w:rPr>
  </w:style>
  <w:style w:type="paragraph" w:styleId="30">
    <w:name w:val="footer"/>
    <w:basedOn w:val="1"/>
    <w:link w:val="87"/>
    <w:qFormat/>
    <w:uiPriority w:val="99"/>
    <w:pPr>
      <w:tabs>
        <w:tab w:val="center" w:pos="4153"/>
        <w:tab w:val="right" w:pos="8306"/>
      </w:tabs>
      <w:snapToGrid w:val="0"/>
    </w:pPr>
    <w:rPr>
      <w:sz w:val="18"/>
    </w:rPr>
  </w:style>
  <w:style w:type="paragraph" w:styleId="31">
    <w:name w:val="envelope return"/>
    <w:basedOn w:val="1"/>
    <w:qFormat/>
    <w:locked/>
    <w:uiPriority w:val="0"/>
    <w:pPr>
      <w:snapToGrid w:val="0"/>
    </w:pPr>
    <w:rPr>
      <w:rFonts w:ascii="Arial" w:hAnsi="Arial"/>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99"/>
    <w:pPr>
      <w:spacing w:before="120" w:after="120"/>
    </w:pPr>
    <w:rPr>
      <w:rFonts w:ascii="Times New Roman"/>
      <w:b/>
      <w:bCs/>
      <w:caps/>
      <w:sz w:val="20"/>
    </w:rPr>
  </w:style>
  <w:style w:type="paragraph" w:styleId="34">
    <w:name w:val="toc 4"/>
    <w:basedOn w:val="1"/>
    <w:next w:val="1"/>
    <w:semiHidden/>
    <w:qFormat/>
    <w:uiPriority w:val="99"/>
    <w:pPr>
      <w:ind w:left="1020"/>
    </w:pPr>
    <w:rPr>
      <w:rFonts w:ascii="Times New Roman"/>
      <w:sz w:val="18"/>
      <w:szCs w:val="18"/>
    </w:rPr>
  </w:style>
  <w:style w:type="paragraph" w:styleId="35">
    <w:name w:val="List"/>
    <w:basedOn w:val="1"/>
    <w:next w:val="1"/>
    <w:qFormat/>
    <w:locked/>
    <w:uiPriority w:val="0"/>
    <w:pPr>
      <w:numPr>
        <w:ilvl w:val="1"/>
        <w:numId w:val="1"/>
      </w:numPr>
    </w:pPr>
    <w:rPr>
      <w:rFonts w:ascii="微软雅黑" w:hAnsi="微软雅黑" w:cs="宋体"/>
      <w:sz w:val="21"/>
    </w:rPr>
  </w:style>
  <w:style w:type="paragraph" w:styleId="36">
    <w:name w:val="footnote text"/>
    <w:basedOn w:val="1"/>
    <w:link w:val="89"/>
    <w:semiHidden/>
    <w:qFormat/>
    <w:uiPriority w:val="99"/>
    <w:pPr>
      <w:snapToGrid w:val="0"/>
    </w:pPr>
    <w:rPr>
      <w:sz w:val="18"/>
    </w:rPr>
  </w:style>
  <w:style w:type="paragraph" w:styleId="37">
    <w:name w:val="toc 6"/>
    <w:basedOn w:val="1"/>
    <w:next w:val="1"/>
    <w:semiHidden/>
    <w:qFormat/>
    <w:uiPriority w:val="99"/>
    <w:pPr>
      <w:ind w:left="1700"/>
    </w:pPr>
    <w:rPr>
      <w:rFonts w:ascii="Times New Roman"/>
      <w:sz w:val="18"/>
      <w:szCs w:val="18"/>
    </w:rPr>
  </w:style>
  <w:style w:type="paragraph" w:styleId="38">
    <w:name w:val="Body Text Indent 3"/>
    <w:basedOn w:val="1"/>
    <w:link w:val="90"/>
    <w:qFormat/>
    <w:uiPriority w:val="99"/>
    <w:pPr>
      <w:autoSpaceDE/>
      <w:autoSpaceDN/>
      <w:adjustRightInd/>
      <w:spacing w:line="360" w:lineRule="auto"/>
      <w:ind w:firstLine="540"/>
      <w:jc w:val="both"/>
      <w:textAlignment w:val="auto"/>
    </w:pPr>
    <w:rPr>
      <w:kern w:val="2"/>
      <w:sz w:val="28"/>
    </w:rPr>
  </w:style>
  <w:style w:type="paragraph" w:styleId="39">
    <w:name w:val="toc 2"/>
    <w:basedOn w:val="1"/>
    <w:next w:val="1"/>
    <w:qFormat/>
    <w:uiPriority w:val="99"/>
    <w:pPr>
      <w:ind w:left="105" w:leftChars="31" w:right="-133" w:rightChars="-39"/>
    </w:pPr>
    <w:rPr>
      <w:rFonts w:ascii="Times New Roman"/>
      <w:smallCaps/>
      <w:sz w:val="20"/>
    </w:rPr>
  </w:style>
  <w:style w:type="paragraph" w:styleId="40">
    <w:name w:val="toc 9"/>
    <w:basedOn w:val="1"/>
    <w:next w:val="1"/>
    <w:semiHidden/>
    <w:qFormat/>
    <w:uiPriority w:val="99"/>
    <w:pPr>
      <w:ind w:left="2720"/>
    </w:pPr>
    <w:rPr>
      <w:rFonts w:ascii="Times New Roman"/>
      <w:sz w:val="18"/>
      <w:szCs w:val="18"/>
    </w:rPr>
  </w:style>
  <w:style w:type="paragraph" w:styleId="41">
    <w:name w:val="Body Text 2"/>
    <w:basedOn w:val="1"/>
    <w:link w:val="91"/>
    <w:qFormat/>
    <w:uiPriority w:val="99"/>
    <w:pPr>
      <w:jc w:val="both"/>
    </w:pPr>
    <w:rPr>
      <w:sz w:val="28"/>
    </w:rPr>
  </w:style>
  <w:style w:type="paragraph" w:styleId="42">
    <w:name w:val="HTML Preformatted"/>
    <w:basedOn w:val="1"/>
    <w:link w:val="9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3">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4">
    <w:name w:val="Title"/>
    <w:basedOn w:val="1"/>
    <w:next w:val="1"/>
    <w:qFormat/>
    <w:uiPriority w:val="0"/>
    <w:pPr>
      <w:spacing w:before="240" w:after="60"/>
      <w:jc w:val="center"/>
      <w:outlineLvl w:val="0"/>
    </w:pPr>
    <w:rPr>
      <w:rFonts w:ascii="Cambria" w:hAnsi="Cambria"/>
      <w:b/>
      <w:bCs/>
      <w:sz w:val="32"/>
      <w:szCs w:val="32"/>
    </w:rPr>
  </w:style>
  <w:style w:type="paragraph" w:styleId="45">
    <w:name w:val="annotation subject"/>
    <w:basedOn w:val="18"/>
    <w:next w:val="18"/>
    <w:link w:val="80"/>
    <w:semiHidden/>
    <w:qFormat/>
    <w:uiPriority w:val="99"/>
    <w:rPr>
      <w:b/>
      <w:bCs/>
    </w:rPr>
  </w:style>
  <w:style w:type="paragraph" w:styleId="46">
    <w:name w:val="Body Text First Indent"/>
    <w:basedOn w:val="20"/>
    <w:next w:val="37"/>
    <w:qFormat/>
    <w:locked/>
    <w:uiPriority w:val="0"/>
    <w:pPr>
      <w:ind w:firstLine="420" w:firstLineChars="100"/>
    </w:pPr>
  </w:style>
  <w:style w:type="paragraph" w:styleId="47">
    <w:name w:val="Body Text First Indent 2"/>
    <w:basedOn w:val="10"/>
    <w:link w:val="78"/>
    <w:qFormat/>
    <w:uiPriority w:val="0"/>
    <w:pPr>
      <w:spacing w:after="120"/>
      <w:ind w:left="420" w:leftChars="200" w:firstLine="420"/>
    </w:pPr>
    <w:rPr>
      <w:rFonts w:cs="宋体"/>
      <w:sz w:val="21"/>
      <w:szCs w:val="21"/>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qFormat/>
    <w:uiPriority w:val="99"/>
    <w:rPr>
      <w:rFonts w:cs="Times New Roman"/>
    </w:rPr>
  </w:style>
  <w:style w:type="character" w:styleId="53">
    <w:name w:val="FollowedHyperlink"/>
    <w:qFormat/>
    <w:uiPriority w:val="99"/>
    <w:rPr>
      <w:rFonts w:cs="Times New Roman"/>
      <w:color w:val="3F88BF"/>
      <w:u w:val="none"/>
    </w:rPr>
  </w:style>
  <w:style w:type="character" w:styleId="54">
    <w:name w:val="Emphasis"/>
    <w:qFormat/>
    <w:uiPriority w:val="20"/>
    <w:rPr>
      <w:rFonts w:cs="Times New Roman"/>
    </w:rPr>
  </w:style>
  <w:style w:type="character" w:styleId="55">
    <w:name w:val="HTML Definition"/>
    <w:qFormat/>
    <w:uiPriority w:val="99"/>
    <w:rPr>
      <w:rFonts w:cs="Times New Roman"/>
    </w:rPr>
  </w:style>
  <w:style w:type="character" w:styleId="56">
    <w:name w:val="HTML Variable"/>
    <w:qFormat/>
    <w:uiPriority w:val="99"/>
    <w:rPr>
      <w:rFonts w:cs="Times New Roman"/>
    </w:rPr>
  </w:style>
  <w:style w:type="character" w:styleId="57">
    <w:name w:val="Hyperlink"/>
    <w:basedOn w:val="50"/>
    <w:qFormat/>
    <w:uiPriority w:val="99"/>
    <w:rPr>
      <w:rFonts w:cs="Times New Roman"/>
      <w:color w:val="3F88BF"/>
      <w:u w:val="none"/>
    </w:rPr>
  </w:style>
  <w:style w:type="character" w:styleId="58">
    <w:name w:val="HTML Code"/>
    <w:qFormat/>
    <w:uiPriority w:val="99"/>
    <w:rPr>
      <w:rFonts w:ascii="pingfang sc" w:hAnsi="pingfang sc" w:cs="pingfang sc"/>
      <w:sz w:val="20"/>
    </w:rPr>
  </w:style>
  <w:style w:type="character" w:styleId="59">
    <w:name w:val="annotation reference"/>
    <w:semiHidden/>
    <w:qFormat/>
    <w:uiPriority w:val="99"/>
    <w:rPr>
      <w:rFonts w:cs="Times New Roman"/>
      <w:sz w:val="21"/>
    </w:rPr>
  </w:style>
  <w:style w:type="character" w:styleId="60">
    <w:name w:val="HTML Cite"/>
    <w:qFormat/>
    <w:uiPriority w:val="99"/>
    <w:rPr>
      <w:rFonts w:cs="Times New Roman"/>
    </w:rPr>
  </w:style>
  <w:style w:type="character" w:styleId="61">
    <w:name w:val="footnote reference"/>
    <w:semiHidden/>
    <w:qFormat/>
    <w:uiPriority w:val="99"/>
    <w:rPr>
      <w:rFonts w:cs="Times New Roman"/>
      <w:vertAlign w:val="superscript"/>
    </w:rPr>
  </w:style>
  <w:style w:type="character" w:styleId="62">
    <w:name w:val="HTML Keyboard"/>
    <w:qFormat/>
    <w:uiPriority w:val="99"/>
    <w:rPr>
      <w:rFonts w:ascii="pingfang sc" w:hAnsi="pingfang sc" w:cs="pingfang sc"/>
      <w:sz w:val="20"/>
    </w:rPr>
  </w:style>
  <w:style w:type="character" w:styleId="63">
    <w:name w:val="HTML Sample"/>
    <w:qFormat/>
    <w:uiPriority w:val="99"/>
    <w:rPr>
      <w:rFonts w:ascii="pingfang sc" w:hAnsi="pingfang sc" w:cs="pingfang sc"/>
    </w:rPr>
  </w:style>
  <w:style w:type="paragraph" w:customStyle="1" w:styleId="64">
    <w:name w:val="xl53"/>
    <w:basedOn w:val="1"/>
    <w:next w:val="1"/>
    <w:qFormat/>
    <w:uiPriority w:val="0"/>
    <w:pPr>
      <w:spacing w:before="280" w:after="280" w:line="100" w:lineRule="exact"/>
      <w:jc w:val="center"/>
    </w:pPr>
    <w:rPr>
      <w:b/>
      <w:sz w:val="20"/>
    </w:rPr>
  </w:style>
  <w:style w:type="paragraph" w:customStyle="1" w:styleId="65">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6">
    <w:name w:val="正文2"/>
    <w:basedOn w:val="1"/>
    <w:link w:val="126"/>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7">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8">
    <w:name w:val="标题 1 Char"/>
    <w:link w:val="4"/>
    <w:qFormat/>
    <w:locked/>
    <w:uiPriority w:val="99"/>
    <w:rPr>
      <w:rFonts w:ascii="宋体" w:cs="Times New Roman"/>
      <w:b/>
      <w:bCs/>
      <w:kern w:val="44"/>
      <w:sz w:val="44"/>
      <w:szCs w:val="44"/>
    </w:rPr>
  </w:style>
  <w:style w:type="character" w:customStyle="1" w:styleId="69">
    <w:name w:val="标题 2 Char"/>
    <w:link w:val="5"/>
    <w:semiHidden/>
    <w:qFormat/>
    <w:locked/>
    <w:uiPriority w:val="99"/>
    <w:rPr>
      <w:rFonts w:ascii="Cambria" w:hAnsi="Cambria" w:eastAsia="宋体" w:cs="Times New Roman"/>
      <w:b/>
      <w:bCs/>
      <w:kern w:val="0"/>
      <w:sz w:val="32"/>
      <w:szCs w:val="32"/>
    </w:rPr>
  </w:style>
  <w:style w:type="character" w:customStyle="1" w:styleId="70">
    <w:name w:val="标题 3 Char"/>
    <w:link w:val="6"/>
    <w:semiHidden/>
    <w:qFormat/>
    <w:locked/>
    <w:uiPriority w:val="99"/>
    <w:rPr>
      <w:rFonts w:ascii="宋体" w:cs="Times New Roman"/>
      <w:b/>
      <w:bCs/>
      <w:kern w:val="0"/>
      <w:sz w:val="32"/>
      <w:szCs w:val="32"/>
    </w:rPr>
  </w:style>
  <w:style w:type="character" w:customStyle="1" w:styleId="71">
    <w:name w:val="标题 4 Char"/>
    <w:link w:val="7"/>
    <w:semiHidden/>
    <w:qFormat/>
    <w:locked/>
    <w:uiPriority w:val="99"/>
    <w:rPr>
      <w:rFonts w:ascii="Cambria" w:hAnsi="Cambria" w:eastAsia="宋体" w:cs="Times New Roman"/>
      <w:b/>
      <w:bCs/>
      <w:kern w:val="0"/>
      <w:sz w:val="28"/>
      <w:szCs w:val="28"/>
    </w:rPr>
  </w:style>
  <w:style w:type="character" w:customStyle="1" w:styleId="72">
    <w:name w:val="标题 5 Char"/>
    <w:link w:val="8"/>
    <w:semiHidden/>
    <w:qFormat/>
    <w:locked/>
    <w:uiPriority w:val="99"/>
    <w:rPr>
      <w:rFonts w:ascii="宋体" w:cs="Times New Roman"/>
      <w:b/>
      <w:bCs/>
      <w:kern w:val="0"/>
      <w:sz w:val="28"/>
      <w:szCs w:val="28"/>
    </w:rPr>
  </w:style>
  <w:style w:type="character" w:customStyle="1" w:styleId="73">
    <w:name w:val="标题 6 Char"/>
    <w:link w:val="11"/>
    <w:semiHidden/>
    <w:qFormat/>
    <w:locked/>
    <w:uiPriority w:val="99"/>
    <w:rPr>
      <w:rFonts w:ascii="Cambria" w:hAnsi="Cambria" w:eastAsia="宋体" w:cs="Times New Roman"/>
      <w:b/>
      <w:bCs/>
      <w:kern w:val="0"/>
      <w:sz w:val="24"/>
      <w:szCs w:val="24"/>
    </w:rPr>
  </w:style>
  <w:style w:type="character" w:customStyle="1" w:styleId="74">
    <w:name w:val="标题 7 Char"/>
    <w:link w:val="12"/>
    <w:semiHidden/>
    <w:qFormat/>
    <w:locked/>
    <w:uiPriority w:val="99"/>
    <w:rPr>
      <w:rFonts w:ascii="宋体" w:cs="Times New Roman"/>
      <w:b/>
      <w:bCs/>
      <w:kern w:val="0"/>
      <w:sz w:val="24"/>
      <w:szCs w:val="24"/>
    </w:rPr>
  </w:style>
  <w:style w:type="character" w:customStyle="1" w:styleId="75">
    <w:name w:val="标题 8 Char"/>
    <w:link w:val="13"/>
    <w:semiHidden/>
    <w:qFormat/>
    <w:locked/>
    <w:uiPriority w:val="99"/>
    <w:rPr>
      <w:rFonts w:ascii="Cambria" w:hAnsi="Cambria" w:eastAsia="宋体" w:cs="Times New Roman"/>
      <w:kern w:val="0"/>
      <w:sz w:val="24"/>
      <w:szCs w:val="24"/>
    </w:rPr>
  </w:style>
  <w:style w:type="character" w:customStyle="1" w:styleId="76">
    <w:name w:val="标题 9 Char"/>
    <w:link w:val="14"/>
    <w:semiHidden/>
    <w:qFormat/>
    <w:locked/>
    <w:uiPriority w:val="99"/>
    <w:rPr>
      <w:rFonts w:ascii="Cambria" w:hAnsi="Cambria" w:eastAsia="宋体" w:cs="Times New Roman"/>
      <w:kern w:val="0"/>
      <w:sz w:val="21"/>
      <w:szCs w:val="21"/>
    </w:rPr>
  </w:style>
  <w:style w:type="character" w:customStyle="1" w:styleId="77">
    <w:name w:val="正文文本缩进 Char"/>
    <w:link w:val="10"/>
    <w:semiHidden/>
    <w:qFormat/>
    <w:locked/>
    <w:uiPriority w:val="99"/>
    <w:rPr>
      <w:rFonts w:ascii="宋体" w:cs="Times New Roman"/>
      <w:kern w:val="0"/>
      <w:sz w:val="20"/>
      <w:szCs w:val="20"/>
    </w:rPr>
  </w:style>
  <w:style w:type="character" w:customStyle="1" w:styleId="78">
    <w:name w:val="正文首行缩进 2 Char"/>
    <w:link w:val="47"/>
    <w:semiHidden/>
    <w:qFormat/>
    <w:locked/>
    <w:uiPriority w:val="99"/>
    <w:rPr>
      <w:rFonts w:ascii="宋体" w:cs="Times New Roman"/>
      <w:kern w:val="0"/>
      <w:sz w:val="20"/>
      <w:szCs w:val="20"/>
    </w:rPr>
  </w:style>
  <w:style w:type="character" w:customStyle="1" w:styleId="79">
    <w:name w:val="批注文字 Char"/>
    <w:link w:val="18"/>
    <w:semiHidden/>
    <w:qFormat/>
    <w:locked/>
    <w:uiPriority w:val="99"/>
    <w:rPr>
      <w:rFonts w:ascii="宋体" w:cs="Times New Roman"/>
      <w:kern w:val="0"/>
      <w:sz w:val="20"/>
      <w:szCs w:val="20"/>
    </w:rPr>
  </w:style>
  <w:style w:type="character" w:customStyle="1" w:styleId="80">
    <w:name w:val="批注主题 Char"/>
    <w:link w:val="45"/>
    <w:semiHidden/>
    <w:qFormat/>
    <w:locked/>
    <w:uiPriority w:val="99"/>
    <w:rPr>
      <w:rFonts w:ascii="宋体" w:cs="Times New Roman"/>
      <w:b/>
      <w:bCs/>
      <w:kern w:val="0"/>
      <w:sz w:val="20"/>
      <w:szCs w:val="20"/>
    </w:rPr>
  </w:style>
  <w:style w:type="character" w:customStyle="1" w:styleId="81">
    <w:name w:val="正文文本 3 Char"/>
    <w:link w:val="19"/>
    <w:qFormat/>
    <w:locked/>
    <w:uiPriority w:val="99"/>
    <w:rPr>
      <w:rFonts w:ascii="宋体" w:cs="Times New Roman"/>
      <w:color w:val="000000"/>
      <w:sz w:val="28"/>
    </w:rPr>
  </w:style>
  <w:style w:type="character" w:customStyle="1" w:styleId="82">
    <w:name w:val="正文文本 Char"/>
    <w:link w:val="20"/>
    <w:semiHidden/>
    <w:qFormat/>
    <w:locked/>
    <w:uiPriority w:val="99"/>
    <w:rPr>
      <w:rFonts w:ascii="宋体" w:cs="Times New Roman"/>
      <w:kern w:val="0"/>
      <w:sz w:val="20"/>
      <w:szCs w:val="20"/>
    </w:rPr>
  </w:style>
  <w:style w:type="character" w:customStyle="1" w:styleId="83">
    <w:name w:val="纯文本 Char"/>
    <w:link w:val="25"/>
    <w:qFormat/>
    <w:locked/>
    <w:uiPriority w:val="0"/>
    <w:rPr>
      <w:rFonts w:ascii="宋体" w:hAnsi="Courier New" w:eastAsia="宋体" w:cs="Times New Roman"/>
      <w:sz w:val="21"/>
      <w:lang w:val="en-US" w:eastAsia="zh-CN"/>
    </w:rPr>
  </w:style>
  <w:style w:type="character" w:customStyle="1" w:styleId="84">
    <w:name w:val="日期 Char"/>
    <w:link w:val="27"/>
    <w:semiHidden/>
    <w:qFormat/>
    <w:locked/>
    <w:uiPriority w:val="99"/>
    <w:rPr>
      <w:rFonts w:ascii="宋体" w:cs="Times New Roman"/>
      <w:kern w:val="0"/>
      <w:sz w:val="20"/>
      <w:szCs w:val="20"/>
    </w:rPr>
  </w:style>
  <w:style w:type="character" w:customStyle="1" w:styleId="85">
    <w:name w:val="正文文本缩进 2 Char"/>
    <w:link w:val="28"/>
    <w:semiHidden/>
    <w:qFormat/>
    <w:locked/>
    <w:uiPriority w:val="99"/>
    <w:rPr>
      <w:rFonts w:ascii="宋体" w:cs="Times New Roman"/>
      <w:kern w:val="0"/>
      <w:sz w:val="20"/>
      <w:szCs w:val="20"/>
    </w:rPr>
  </w:style>
  <w:style w:type="character" w:customStyle="1" w:styleId="86">
    <w:name w:val="批注框文本 Char"/>
    <w:link w:val="29"/>
    <w:semiHidden/>
    <w:qFormat/>
    <w:locked/>
    <w:uiPriority w:val="99"/>
    <w:rPr>
      <w:rFonts w:ascii="宋体" w:cs="Times New Roman"/>
      <w:kern w:val="0"/>
      <w:sz w:val="2"/>
    </w:rPr>
  </w:style>
  <w:style w:type="character" w:customStyle="1" w:styleId="87">
    <w:name w:val="页脚 Char"/>
    <w:link w:val="30"/>
    <w:semiHidden/>
    <w:qFormat/>
    <w:locked/>
    <w:uiPriority w:val="99"/>
    <w:rPr>
      <w:rFonts w:ascii="宋体" w:cs="Times New Roman"/>
      <w:kern w:val="0"/>
      <w:sz w:val="18"/>
      <w:szCs w:val="18"/>
    </w:rPr>
  </w:style>
  <w:style w:type="character" w:customStyle="1" w:styleId="88">
    <w:name w:val="页眉 Char"/>
    <w:link w:val="32"/>
    <w:semiHidden/>
    <w:qFormat/>
    <w:locked/>
    <w:uiPriority w:val="99"/>
    <w:rPr>
      <w:rFonts w:ascii="宋体" w:cs="Times New Roman"/>
      <w:kern w:val="0"/>
      <w:sz w:val="18"/>
      <w:szCs w:val="18"/>
    </w:rPr>
  </w:style>
  <w:style w:type="character" w:customStyle="1" w:styleId="89">
    <w:name w:val="脚注文本 Char"/>
    <w:link w:val="36"/>
    <w:semiHidden/>
    <w:qFormat/>
    <w:locked/>
    <w:uiPriority w:val="99"/>
    <w:rPr>
      <w:rFonts w:ascii="宋体" w:cs="Times New Roman"/>
      <w:kern w:val="0"/>
      <w:sz w:val="18"/>
      <w:szCs w:val="18"/>
    </w:rPr>
  </w:style>
  <w:style w:type="character" w:customStyle="1" w:styleId="90">
    <w:name w:val="正文文本缩进 3 Char"/>
    <w:link w:val="38"/>
    <w:qFormat/>
    <w:locked/>
    <w:uiPriority w:val="99"/>
    <w:rPr>
      <w:rFonts w:ascii="宋体" w:cs="Times New Roman"/>
      <w:kern w:val="0"/>
      <w:sz w:val="16"/>
      <w:szCs w:val="16"/>
    </w:rPr>
  </w:style>
  <w:style w:type="character" w:customStyle="1" w:styleId="91">
    <w:name w:val="正文文本 2 Char"/>
    <w:link w:val="41"/>
    <w:semiHidden/>
    <w:qFormat/>
    <w:locked/>
    <w:uiPriority w:val="99"/>
    <w:rPr>
      <w:rFonts w:ascii="宋体" w:cs="Times New Roman"/>
      <w:kern w:val="0"/>
      <w:sz w:val="20"/>
      <w:szCs w:val="20"/>
    </w:rPr>
  </w:style>
  <w:style w:type="character" w:customStyle="1" w:styleId="92">
    <w:name w:val="HTML 预设格式 Char"/>
    <w:link w:val="42"/>
    <w:semiHidden/>
    <w:qFormat/>
    <w:locked/>
    <w:uiPriority w:val="99"/>
    <w:rPr>
      <w:rFonts w:ascii="Courier New" w:hAnsi="Courier New" w:cs="Courier New"/>
      <w:kern w:val="0"/>
      <w:sz w:val="20"/>
      <w:szCs w:val="20"/>
    </w:rPr>
  </w:style>
  <w:style w:type="character" w:customStyle="1" w:styleId="93">
    <w:name w:val="num4"/>
    <w:qFormat/>
    <w:uiPriority w:val="99"/>
    <w:rPr>
      <w:rFonts w:cs="Times New Roman"/>
      <w:b/>
      <w:color w:val="FF7800"/>
    </w:rPr>
  </w:style>
  <w:style w:type="character" w:customStyle="1" w:styleId="94">
    <w:name w:val="answer-title12"/>
    <w:qFormat/>
    <w:uiPriority w:val="99"/>
    <w:rPr>
      <w:rFonts w:cs="Times New Roman"/>
    </w:rPr>
  </w:style>
  <w:style w:type="character" w:customStyle="1" w:styleId="95">
    <w:name w:val="legend"/>
    <w:qFormat/>
    <w:uiPriority w:val="99"/>
    <w:rPr>
      <w:rFonts w:ascii="Arial" w:hAnsi="Arial" w:cs="Arial"/>
      <w:b/>
      <w:color w:val="73B304"/>
      <w:sz w:val="21"/>
      <w:szCs w:val="21"/>
      <w:shd w:val="clear" w:color="auto" w:fill="FFFFFF"/>
    </w:rPr>
  </w:style>
  <w:style w:type="character" w:customStyle="1" w:styleId="96">
    <w:name w:val="Char Char"/>
    <w:qFormat/>
    <w:uiPriority w:val="99"/>
    <w:rPr>
      <w:rFonts w:eastAsia="宋体"/>
      <w:kern w:val="2"/>
      <w:sz w:val="21"/>
      <w:lang w:val="en-US" w:eastAsia="zh-CN"/>
    </w:rPr>
  </w:style>
  <w:style w:type="character" w:customStyle="1" w:styleId="97">
    <w:name w:val="release-day"/>
    <w:qFormat/>
    <w:uiPriority w:val="99"/>
    <w:rPr>
      <w:rFonts w:cs="Times New Roman"/>
      <w:bdr w:val="single" w:color="BDEBB0" w:sz="6" w:space="0"/>
      <w:shd w:val="clear" w:color="auto" w:fill="F5FFF1"/>
    </w:rPr>
  </w:style>
  <w:style w:type="character" w:customStyle="1" w:styleId="98">
    <w:name w:val="正文缩进 Char"/>
    <w:link w:val="9"/>
    <w:qFormat/>
    <w:locked/>
    <w:uiPriority w:val="99"/>
    <w:rPr>
      <w:rFonts w:eastAsia="宋体"/>
      <w:kern w:val="2"/>
      <w:sz w:val="21"/>
      <w:lang w:val="en-US" w:eastAsia="zh-CN"/>
    </w:rPr>
  </w:style>
  <w:style w:type="character" w:customStyle="1" w:styleId="99">
    <w:name w:val="列表段落 字符"/>
    <w:link w:val="100"/>
    <w:qFormat/>
    <w:locked/>
    <w:uiPriority w:val="99"/>
    <w:rPr>
      <w:rFonts w:ascii="Calibri" w:hAnsi="Calibri"/>
      <w:kern w:val="2"/>
      <w:sz w:val="22"/>
    </w:rPr>
  </w:style>
  <w:style w:type="paragraph" w:customStyle="1" w:styleId="100">
    <w:name w:val="列出段落1"/>
    <w:basedOn w:val="1"/>
    <w:link w:val="99"/>
    <w:qFormat/>
    <w:uiPriority w:val="99"/>
    <w:pPr>
      <w:autoSpaceDE/>
      <w:autoSpaceDN/>
      <w:adjustRightInd/>
      <w:ind w:firstLine="420" w:firstLineChars="200"/>
      <w:jc w:val="both"/>
      <w:textAlignment w:val="auto"/>
    </w:pPr>
    <w:rPr>
      <w:rFonts w:ascii="Calibri" w:hAnsi="Calibri"/>
      <w:kern w:val="2"/>
      <w:sz w:val="22"/>
    </w:rPr>
  </w:style>
  <w:style w:type="character" w:customStyle="1" w:styleId="101">
    <w:name w:val="表正文 Char"/>
    <w:qFormat/>
    <w:uiPriority w:val="99"/>
    <w:rPr>
      <w:rFonts w:eastAsia="宋体"/>
      <w:kern w:val="2"/>
      <w:sz w:val="21"/>
      <w:lang w:val="en-US" w:eastAsia="zh-CN"/>
    </w:rPr>
  </w:style>
  <w:style w:type="character" w:customStyle="1" w:styleId="102">
    <w:name w:val="普通文字 Char Char1"/>
    <w:qFormat/>
    <w:uiPriority w:val="99"/>
    <w:rPr>
      <w:rFonts w:ascii="宋体" w:hAnsi="Courier New" w:eastAsia="宋体"/>
      <w:sz w:val="21"/>
      <w:lang w:val="en-US" w:eastAsia="zh-CN"/>
    </w:rPr>
  </w:style>
  <w:style w:type="character" w:customStyle="1" w:styleId="103">
    <w:name w:val="hits"/>
    <w:qFormat/>
    <w:uiPriority w:val="99"/>
    <w:rPr>
      <w:rFonts w:cs="Times New Roman"/>
    </w:rPr>
  </w:style>
  <w:style w:type="character" w:customStyle="1" w:styleId="104">
    <w:name w:val="fabu"/>
    <w:qFormat/>
    <w:uiPriority w:val="99"/>
    <w:rPr>
      <w:rFonts w:cs="Times New Roman"/>
    </w:rPr>
  </w:style>
  <w:style w:type="character" w:customStyle="1" w:styleId="105">
    <w:name w:val="kshs"/>
    <w:qFormat/>
    <w:uiPriority w:val="99"/>
    <w:rPr>
      <w:rFonts w:cs="Times New Roman"/>
    </w:rPr>
  </w:style>
  <w:style w:type="character" w:customStyle="1" w:styleId="106">
    <w:name w:val="on"/>
    <w:qFormat/>
    <w:uiPriority w:val="99"/>
    <w:rPr>
      <w:rFonts w:cs="Times New Roman"/>
      <w:color w:val="FFFFFF"/>
      <w:bdr w:val="single" w:color="D51D13" w:sz="4" w:space="0"/>
      <w:shd w:val="clear" w:color="auto" w:fill="D51D13"/>
    </w:rPr>
  </w:style>
  <w:style w:type="character" w:customStyle="1" w:styleId="107">
    <w:name w:val="on1"/>
    <w:qFormat/>
    <w:uiPriority w:val="99"/>
    <w:rPr>
      <w:rFonts w:cs="Times New Roman"/>
      <w:color w:val="FFFFFF"/>
      <w:bdr w:val="single" w:color="D51D13" w:sz="4" w:space="0"/>
      <w:shd w:val="clear" w:color="auto" w:fill="D51D13"/>
    </w:rPr>
  </w:style>
  <w:style w:type="paragraph" w:customStyle="1" w:styleId="108">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9">
    <w:name w:val="纯文本1"/>
    <w:basedOn w:val="66"/>
    <w:qFormat/>
    <w:uiPriority w:val="99"/>
    <w:rPr>
      <w:rFonts w:hAnsi="Courier New" w:eastAsia="Times New Roman"/>
      <w:sz w:val="26"/>
    </w:rPr>
  </w:style>
  <w:style w:type="paragraph" w:customStyle="1" w:styleId="110">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11">
    <w:name w:val="样式K"/>
    <w:basedOn w:val="20"/>
    <w:qFormat/>
    <w:uiPriority w:val="99"/>
    <w:pPr>
      <w:autoSpaceDE/>
      <w:autoSpaceDN/>
      <w:adjustRightInd/>
      <w:textAlignment w:val="auto"/>
    </w:pPr>
    <w:rPr>
      <w:rFonts w:ascii="仿宋_GB2312" w:hAnsi="Book Antiqua" w:eastAsia="仿宋_GB2312"/>
      <w:kern w:val="2"/>
      <w:sz w:val="24"/>
      <w:szCs w:val="24"/>
    </w:rPr>
  </w:style>
  <w:style w:type="paragraph" w:customStyle="1" w:styleId="112">
    <w:name w:val="正文－恩普"/>
    <w:basedOn w:val="9"/>
    <w:qFormat/>
    <w:uiPriority w:val="99"/>
    <w:pPr>
      <w:widowControl/>
      <w:spacing w:line="360" w:lineRule="auto"/>
      <w:ind w:firstLine="480" w:firstLineChars="200"/>
      <w:jc w:val="left"/>
    </w:pPr>
    <w:rPr>
      <w:kern w:val="0"/>
      <w:sz w:val="24"/>
    </w:rPr>
  </w:style>
  <w:style w:type="paragraph" w:customStyle="1" w:styleId="113">
    <w:name w:val="2"/>
    <w:basedOn w:val="1"/>
    <w:next w:val="20"/>
    <w:qFormat/>
    <w:uiPriority w:val="99"/>
    <w:rPr>
      <w:sz w:val="28"/>
    </w:rPr>
  </w:style>
  <w:style w:type="paragraph" w:customStyle="1" w:styleId="114">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5">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6">
    <w:name w:val="Char"/>
    <w:basedOn w:val="1"/>
    <w:qFormat/>
    <w:uiPriority w:val="99"/>
    <w:pPr>
      <w:autoSpaceDE/>
      <w:autoSpaceDN/>
      <w:adjustRightInd/>
      <w:jc w:val="both"/>
      <w:textAlignment w:val="auto"/>
    </w:pPr>
    <w:rPr>
      <w:rFonts w:ascii="Tahoma" w:hAnsi="Tahoma"/>
      <w:kern w:val="2"/>
      <w:sz w:val="24"/>
    </w:rPr>
  </w:style>
  <w:style w:type="paragraph" w:customStyle="1" w:styleId="117">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8">
    <w:name w:val="Char Char Char Char"/>
    <w:basedOn w:val="1"/>
    <w:qFormat/>
    <w:uiPriority w:val="99"/>
    <w:pPr>
      <w:autoSpaceDE/>
      <w:autoSpaceDN/>
      <w:adjustRightInd/>
      <w:jc w:val="both"/>
      <w:textAlignment w:val="auto"/>
    </w:pPr>
  </w:style>
  <w:style w:type="paragraph" w:customStyle="1" w:styleId="119">
    <w:name w:val="0-正文"/>
    <w:basedOn w:val="1"/>
    <w:link w:val="120"/>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20">
    <w:name w:val="0-正文 Char"/>
    <w:link w:val="119"/>
    <w:qFormat/>
    <w:locked/>
    <w:uiPriority w:val="99"/>
    <w:rPr>
      <w:rFonts w:ascii="汉仪仿宋简" w:hAnsi="仿宋"/>
      <w:sz w:val="28"/>
    </w:rPr>
  </w:style>
  <w:style w:type="paragraph" w:customStyle="1" w:styleId="121">
    <w:name w:val="样式 标题 3节内1级标记Heading 3 - oldh3H3level_3PIM 3Level 3 Head...1"/>
    <w:basedOn w:val="6"/>
    <w:link w:val="122"/>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22">
    <w:name w:val="样式 标题 3节内1级标记Heading 3 - oldh3H3level_3PIM 3Level 3 Head...1 Char"/>
    <w:link w:val="121"/>
    <w:qFormat/>
    <w:locked/>
    <w:uiPriority w:val="99"/>
    <w:rPr>
      <w:rFonts w:ascii="Arial" w:hAnsi="Arial" w:eastAsia="黑体"/>
      <w:b/>
      <w:kern w:val="2"/>
      <w:sz w:val="30"/>
    </w:rPr>
  </w:style>
  <w:style w:type="paragraph" w:customStyle="1" w:styleId="123">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4">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5">
    <w:name w:val="纯文本 Char2"/>
    <w:qFormat/>
    <w:uiPriority w:val="99"/>
    <w:rPr>
      <w:rFonts w:ascii="??" w:hAnsi="??"/>
      <w:kern w:val="2"/>
      <w:sz w:val="21"/>
      <w:lang w:val="en-US" w:eastAsia="zh-CN"/>
    </w:rPr>
  </w:style>
  <w:style w:type="character" w:customStyle="1" w:styleId="126">
    <w:name w:val="正文2 Char Char"/>
    <w:link w:val="66"/>
    <w:qFormat/>
    <w:locked/>
    <w:uiPriority w:val="99"/>
    <w:rPr>
      <w:rFonts w:eastAsia="Times New Roman"/>
      <w:kern w:val="2"/>
      <w:sz w:val="28"/>
    </w:rPr>
  </w:style>
  <w:style w:type="paragraph" w:customStyle="1" w:styleId="127">
    <w:name w:val="列出段落111"/>
    <w:basedOn w:val="1"/>
    <w:qFormat/>
    <w:uiPriority w:val="34"/>
    <w:pPr>
      <w:ind w:firstLine="420" w:firstLineChars="200"/>
    </w:pPr>
    <w:rPr>
      <w:rFonts w:ascii="Calibri" w:hAnsi="Calibri"/>
      <w:szCs w:val="22"/>
    </w:rPr>
  </w:style>
  <w:style w:type="paragraph" w:customStyle="1" w:styleId="128">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9">
    <w:name w:val="font11"/>
    <w:basedOn w:val="50"/>
    <w:qFormat/>
    <w:uiPriority w:val="0"/>
    <w:rPr>
      <w:rFonts w:hint="default" w:ascii="Times New Roman" w:hAnsi="Times New Roman" w:eastAsia="宋体" w:cs="Times New Roman"/>
      <w:bCs/>
      <w:color w:val="000000"/>
      <w:kern w:val="2"/>
      <w:sz w:val="20"/>
      <w:szCs w:val="20"/>
      <w:u w:val="none"/>
    </w:rPr>
  </w:style>
  <w:style w:type="character" w:customStyle="1" w:styleId="130">
    <w:name w:val="font31"/>
    <w:basedOn w:val="50"/>
    <w:qFormat/>
    <w:uiPriority w:val="0"/>
    <w:rPr>
      <w:rFonts w:hint="eastAsia" w:ascii="宋体" w:hAnsi="宋体" w:eastAsia="宋体" w:cs="宋体"/>
      <w:color w:val="000000"/>
      <w:sz w:val="24"/>
      <w:szCs w:val="24"/>
      <w:u w:val="none"/>
    </w:rPr>
  </w:style>
  <w:style w:type="character" w:customStyle="1" w:styleId="131">
    <w:name w:val="font01"/>
    <w:basedOn w:val="50"/>
    <w:qFormat/>
    <w:uiPriority w:val="0"/>
    <w:rPr>
      <w:rFonts w:hint="eastAsia" w:ascii="宋体" w:hAnsi="宋体" w:eastAsia="宋体" w:cs="宋体"/>
      <w:b/>
      <w:color w:val="000000"/>
      <w:sz w:val="20"/>
      <w:szCs w:val="20"/>
      <w:u w:val="none"/>
    </w:rPr>
  </w:style>
  <w:style w:type="character" w:customStyle="1" w:styleId="132">
    <w:name w:val="font21"/>
    <w:basedOn w:val="50"/>
    <w:qFormat/>
    <w:uiPriority w:val="0"/>
    <w:rPr>
      <w:rFonts w:hint="eastAsia" w:ascii="宋体" w:hAnsi="宋体" w:eastAsia="宋体" w:cs="宋体"/>
      <w:b/>
      <w:color w:val="000000"/>
      <w:sz w:val="18"/>
      <w:szCs w:val="18"/>
      <w:u w:val="none"/>
    </w:rPr>
  </w:style>
  <w:style w:type="character" w:customStyle="1" w:styleId="133">
    <w:name w:val="font51"/>
    <w:basedOn w:val="50"/>
    <w:qFormat/>
    <w:uiPriority w:val="0"/>
    <w:rPr>
      <w:rFonts w:ascii="微软雅黑" w:hAnsi="微软雅黑" w:eastAsia="微软雅黑" w:cs="微软雅黑"/>
      <w:b/>
      <w:color w:val="000000"/>
      <w:sz w:val="18"/>
      <w:szCs w:val="18"/>
      <w:u w:val="none"/>
    </w:rPr>
  </w:style>
  <w:style w:type="character" w:customStyle="1" w:styleId="134">
    <w:name w:val="font91"/>
    <w:basedOn w:val="50"/>
    <w:qFormat/>
    <w:uiPriority w:val="0"/>
    <w:rPr>
      <w:rFonts w:hint="eastAsia" w:ascii="宋体" w:hAnsi="宋体" w:eastAsia="宋体" w:cs="宋体"/>
      <w:b/>
      <w:color w:val="000000"/>
      <w:sz w:val="24"/>
      <w:szCs w:val="24"/>
      <w:u w:val="none"/>
    </w:rPr>
  </w:style>
  <w:style w:type="character" w:customStyle="1" w:styleId="135">
    <w:name w:val="font81"/>
    <w:basedOn w:val="50"/>
    <w:qFormat/>
    <w:uiPriority w:val="0"/>
    <w:rPr>
      <w:rFonts w:hint="eastAsia" w:ascii="微软雅黑" w:hAnsi="微软雅黑" w:eastAsia="微软雅黑" w:cs="微软雅黑"/>
      <w:b/>
      <w:color w:val="000000"/>
      <w:sz w:val="24"/>
      <w:szCs w:val="24"/>
      <w:u w:val="none"/>
    </w:rPr>
  </w:style>
  <w:style w:type="character" w:customStyle="1" w:styleId="136">
    <w:name w:val="font121"/>
    <w:basedOn w:val="50"/>
    <w:qFormat/>
    <w:uiPriority w:val="0"/>
    <w:rPr>
      <w:rFonts w:hint="default" w:ascii="Arial" w:hAnsi="Arial" w:cs="Arial"/>
      <w:b/>
      <w:color w:val="000000"/>
      <w:sz w:val="20"/>
      <w:szCs w:val="20"/>
      <w:u w:val="none"/>
    </w:rPr>
  </w:style>
  <w:style w:type="character" w:customStyle="1" w:styleId="137">
    <w:name w:val="font71"/>
    <w:basedOn w:val="50"/>
    <w:qFormat/>
    <w:uiPriority w:val="0"/>
    <w:rPr>
      <w:rFonts w:hint="eastAsia" w:ascii="宋体" w:hAnsi="宋体" w:eastAsia="宋体" w:cs="宋体"/>
      <w:color w:val="000000"/>
      <w:sz w:val="20"/>
      <w:szCs w:val="20"/>
      <w:u w:val="none"/>
    </w:rPr>
  </w:style>
  <w:style w:type="character" w:customStyle="1" w:styleId="138">
    <w:name w:val="font61"/>
    <w:basedOn w:val="50"/>
    <w:qFormat/>
    <w:uiPriority w:val="0"/>
    <w:rPr>
      <w:rFonts w:hint="eastAsia" w:ascii="宋体" w:hAnsi="宋体" w:eastAsia="宋体" w:cs="宋体"/>
      <w:b/>
      <w:color w:val="000000"/>
      <w:sz w:val="20"/>
      <w:szCs w:val="20"/>
      <w:u w:val="none"/>
    </w:rPr>
  </w:style>
  <w:style w:type="character" w:customStyle="1" w:styleId="139">
    <w:name w:val="font41"/>
    <w:basedOn w:val="50"/>
    <w:qFormat/>
    <w:uiPriority w:val="0"/>
    <w:rPr>
      <w:rFonts w:hint="eastAsia" w:ascii="宋体" w:hAnsi="宋体" w:eastAsia="宋体" w:cs="宋体"/>
      <w:color w:val="000000"/>
      <w:sz w:val="20"/>
      <w:szCs w:val="20"/>
      <w:u w:val="none"/>
    </w:rPr>
  </w:style>
  <w:style w:type="character" w:customStyle="1" w:styleId="140">
    <w:name w:val="bookmark-item"/>
    <w:basedOn w:val="50"/>
    <w:qFormat/>
    <w:uiPriority w:val="0"/>
  </w:style>
  <w:style w:type="character" w:customStyle="1" w:styleId="141">
    <w:name w:val="sub"/>
    <w:basedOn w:val="50"/>
    <w:qFormat/>
    <w:uiPriority w:val="0"/>
  </w:style>
  <w:style w:type="paragraph" w:customStyle="1" w:styleId="142">
    <w:name w:val="_Style 1"/>
    <w:basedOn w:val="1"/>
    <w:next w:val="43"/>
    <w:qFormat/>
    <w:uiPriority w:val="0"/>
    <w:pPr>
      <w:autoSpaceDE/>
      <w:autoSpaceDN/>
      <w:adjustRightInd/>
      <w:jc w:val="both"/>
      <w:textAlignment w:val="auto"/>
    </w:pPr>
    <w:rPr>
      <w:rFonts w:ascii="Times New Roman"/>
      <w:kern w:val="2"/>
      <w:sz w:val="24"/>
    </w:rPr>
  </w:style>
  <w:style w:type="character" w:customStyle="1" w:styleId="143">
    <w:name w:val="apple-converted-space"/>
    <w:basedOn w:val="50"/>
    <w:qFormat/>
    <w:uiPriority w:val="0"/>
  </w:style>
  <w:style w:type="character" w:customStyle="1" w:styleId="144">
    <w:name w:val="Char Char1"/>
    <w:qFormat/>
    <w:uiPriority w:val="0"/>
    <w:rPr>
      <w:rFonts w:ascii="宋体" w:hAnsi="宋体" w:eastAsia="宋体"/>
      <w:sz w:val="24"/>
      <w:szCs w:val="24"/>
      <w:lang w:val="en-US" w:eastAsia="zh-CN" w:bidi="ar-SA"/>
    </w:rPr>
  </w:style>
  <w:style w:type="paragraph" w:customStyle="1" w:styleId="145">
    <w:name w:val="样式1"/>
    <w:basedOn w:val="33"/>
    <w:qFormat/>
    <w:uiPriority w:val="0"/>
    <w:pPr>
      <w:tabs>
        <w:tab w:val="right" w:leader="dot" w:pos="8642"/>
      </w:tabs>
      <w:spacing w:before="240" w:line="360" w:lineRule="auto"/>
    </w:pPr>
    <w:rPr>
      <w:rFonts w:hAnsi="宋体"/>
      <w:sz w:val="28"/>
      <w:szCs w:val="21"/>
    </w:rPr>
  </w:style>
  <w:style w:type="character" w:customStyle="1" w:styleId="146">
    <w:name w:val="NormalCharacter"/>
    <w:semiHidden/>
    <w:qFormat/>
    <w:uiPriority w:val="0"/>
  </w:style>
  <w:style w:type="paragraph" w:customStyle="1" w:styleId="147">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8">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9">
    <w:name w:val="无"/>
    <w:qFormat/>
    <w:uiPriority w:val="0"/>
  </w:style>
  <w:style w:type="paragraph" w:customStyle="1" w:styleId="150">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5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2">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5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4">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5">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6">
    <w:name w:val="B表格正文"/>
    <w:next w:val="1"/>
    <w:qFormat/>
    <w:uiPriority w:val="0"/>
    <w:rPr>
      <w:rFonts w:ascii="Calibri" w:hAnsi="Calibri" w:eastAsia="黑体" w:cs="Times New Roman"/>
      <w:kern w:val="2"/>
      <w:sz w:val="21"/>
      <w:szCs w:val="21"/>
      <w:lang w:val="en-US" w:eastAsia="zh-CN" w:bidi="ar-SA"/>
    </w:rPr>
  </w:style>
  <w:style w:type="paragraph" w:customStyle="1" w:styleId="157">
    <w:name w:val="缺省文本"/>
    <w:basedOn w:val="1"/>
    <w:qFormat/>
    <w:uiPriority w:val="0"/>
    <w:rPr>
      <w:sz w:val="24"/>
      <w:szCs w:val="24"/>
    </w:rPr>
  </w:style>
  <w:style w:type="paragraph" w:customStyle="1" w:styleId="158">
    <w:name w:val="修订1"/>
    <w:hidden/>
    <w:semiHidden/>
    <w:qFormat/>
    <w:uiPriority w:val="99"/>
    <w:rPr>
      <w:rFonts w:ascii="宋体" w:hAnsi="Times New Roman" w:eastAsia="宋体" w:cs="Times New Roman"/>
      <w:sz w:val="34"/>
      <w:lang w:val="en-US" w:eastAsia="zh-CN" w:bidi="ar-SA"/>
    </w:rPr>
  </w:style>
  <w:style w:type="character" w:customStyle="1" w:styleId="159">
    <w:name w:val="font111"/>
    <w:basedOn w:val="50"/>
    <w:qFormat/>
    <w:uiPriority w:val="0"/>
    <w:rPr>
      <w:rFonts w:ascii="Gulim" w:hAnsi="Gulim" w:eastAsia="Gulim" w:cs="Gulim"/>
      <w:color w:val="000000"/>
      <w:sz w:val="20"/>
      <w:szCs w:val="20"/>
      <w:u w:val="none"/>
    </w:rPr>
  </w:style>
  <w:style w:type="character" w:customStyle="1" w:styleId="160">
    <w:name w:val="10"/>
    <w:basedOn w:val="50"/>
    <w:qFormat/>
    <w:uiPriority w:val="0"/>
    <w:rPr>
      <w:rFonts w:hint="default" w:ascii="Times New Roman" w:hAnsi="Times New Roman" w:cs="Times New Roman"/>
    </w:rPr>
  </w:style>
  <w:style w:type="character" w:customStyle="1" w:styleId="161">
    <w:name w:val="15"/>
    <w:basedOn w:val="50"/>
    <w:qFormat/>
    <w:uiPriority w:val="0"/>
    <w:rPr>
      <w:rFonts w:hint="default" w:ascii="Times New Roman" w:hAnsi="Times New Roman" w:cs="Times New Roman"/>
    </w:rPr>
  </w:style>
  <w:style w:type="paragraph" w:customStyle="1" w:styleId="162">
    <w:name w:val="正文内容"/>
    <w:basedOn w:val="1"/>
    <w:qFormat/>
    <w:uiPriority w:val="5"/>
    <w:pPr>
      <w:spacing w:line="360" w:lineRule="auto"/>
      <w:ind w:firstLine="200" w:firstLineChars="200"/>
    </w:pPr>
    <w:rPr>
      <w:sz w:val="24"/>
      <w:lang w:val="zh-CN"/>
    </w:rPr>
  </w:style>
  <w:style w:type="paragraph" w:customStyle="1" w:styleId="163">
    <w:name w:val="表内文字"/>
    <w:basedOn w:val="1"/>
    <w:qFormat/>
    <w:uiPriority w:val="0"/>
    <w:pPr>
      <w:tabs>
        <w:tab w:val="left" w:pos="1418"/>
      </w:tabs>
      <w:autoSpaceDE/>
      <w:autoSpaceDN/>
      <w:adjustRightInd/>
      <w:spacing w:line="360" w:lineRule="auto"/>
      <w:jc w:val="center"/>
      <w:textAlignment w:val="auto"/>
    </w:pPr>
    <w:rPr>
      <w:rFonts w:ascii="仿宋_GB2312" w:eastAsia="仿宋_GB2312"/>
      <w:spacing w:val="-20"/>
      <w:sz w:val="24"/>
      <w:szCs w:val="24"/>
    </w:rPr>
  </w:style>
  <w:style w:type="paragraph" w:customStyle="1" w:styleId="164">
    <w:name w:val="my正文"/>
    <w:basedOn w:val="1"/>
    <w:qFormat/>
    <w:uiPriority w:val="0"/>
    <w:pPr>
      <w:ind w:firstLine="480"/>
    </w:pPr>
    <w:rPr>
      <w:sz w:val="28"/>
    </w:rPr>
  </w:style>
  <w:style w:type="paragraph" w:customStyle="1" w:styleId="165">
    <w:name w:val="sheetHead"/>
    <w:basedOn w:val="1"/>
    <w:qFormat/>
    <w:uiPriority w:val="0"/>
    <w:pPr>
      <w:jc w:val="center"/>
    </w:pPr>
    <w:rPr>
      <w:rFonts w:ascii="黑体" w:hAnsi="黑体" w:eastAsia="黑体"/>
      <w:sz w:val="28"/>
      <w:szCs w:val="28"/>
    </w:rPr>
  </w:style>
  <w:style w:type="paragraph" w:customStyle="1" w:styleId="166">
    <w:name w:val="￥正文"/>
    <w:basedOn w:val="1"/>
    <w:qFormat/>
    <w:uiPriority w:val="0"/>
    <w:pPr>
      <w:spacing w:line="360" w:lineRule="auto"/>
      <w:ind w:firstLine="200" w:firstLineChars="200"/>
    </w:pPr>
    <w:rPr>
      <w:rFonts w:hAnsi="宋体" w:eastAsia="仿宋" w:cs="Arial"/>
      <w:sz w:val="32"/>
      <w:szCs w:val="22"/>
    </w:rPr>
  </w:style>
  <w:style w:type="paragraph" w:customStyle="1" w:styleId="167">
    <w:name w:val="Table Paragraph"/>
    <w:basedOn w:val="1"/>
    <w:qFormat/>
    <w:uiPriority w:val="1"/>
    <w:rPr>
      <w:rFonts w:hAnsi="宋体" w:cs="宋体"/>
      <w:sz w:val="22"/>
      <w:szCs w:val="22"/>
      <w:lang w:val="zh-CN" w:bidi="zh-CN"/>
    </w:rPr>
  </w:style>
  <w:style w:type="paragraph" w:customStyle="1" w:styleId="168">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9">
    <w:name w:val="reader-word-layer"/>
    <w:basedOn w:val="1"/>
    <w:qFormat/>
    <w:uiPriority w:val="0"/>
    <w:pPr>
      <w:widowControl/>
      <w:spacing w:before="100" w:beforeAutospacing="1" w:after="100" w:afterAutospacing="1"/>
    </w:pPr>
    <w:rPr>
      <w:rFonts w:ascii="Times New Roman" w:hAnsi="宋体" w:cs="宋体"/>
      <w:sz w:val="24"/>
      <w:szCs w:val="24"/>
    </w:rPr>
  </w:style>
  <w:style w:type="paragraph" w:customStyle="1" w:styleId="170">
    <w:name w:val="PlainText"/>
    <w:basedOn w:val="1"/>
    <w:qFormat/>
    <w:uiPriority w:val="0"/>
    <w:rPr>
      <w:rFonts w:hAnsi="Courier New"/>
      <w:szCs w:val="21"/>
    </w:rPr>
  </w:style>
  <w:style w:type="paragraph" w:customStyle="1" w:styleId="171">
    <w:name w:val="BodyText3"/>
    <w:basedOn w:val="1"/>
    <w:qFormat/>
    <w:uiPriority w:val="0"/>
    <w:pPr>
      <w:spacing w:line="640" w:lineRule="exact"/>
    </w:pPr>
    <w:rPr>
      <w:sz w:val="16"/>
      <w:szCs w:val="16"/>
    </w:rPr>
  </w:style>
  <w:style w:type="paragraph" w:customStyle="1" w:styleId="172">
    <w:name w:val="Body text|1"/>
    <w:basedOn w:val="1"/>
    <w:qFormat/>
    <w:uiPriority w:val="0"/>
    <w:pPr>
      <w:autoSpaceDE/>
      <w:autoSpaceDN/>
      <w:adjustRightInd/>
      <w:spacing w:line="480" w:lineRule="auto"/>
      <w:ind w:firstLine="400"/>
      <w:textAlignment w:val="auto"/>
    </w:pPr>
    <w:rPr>
      <w:rFonts w:hAnsi="宋体" w:cs="宋体"/>
      <w:sz w:val="19"/>
      <w:szCs w:val="19"/>
      <w:lang w:val="zh-TW" w:eastAsia="zh-TW" w:bidi="zh-TW"/>
    </w:rPr>
  </w:style>
  <w:style w:type="paragraph" w:customStyle="1" w:styleId="173">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174">
    <w:name w:val="公文正文"/>
    <w:basedOn w:val="1"/>
    <w:qFormat/>
    <w:uiPriority w:val="0"/>
    <w:pPr>
      <w:spacing w:line="360" w:lineRule="auto"/>
      <w:ind w:firstLine="640" w:firstLineChars="200"/>
    </w:pPr>
    <w:rPr>
      <w:rFonts w:hAnsi="宋体" w:eastAsia="仿宋_GB2312" w:cs="宋体"/>
      <w:sz w:val="32"/>
    </w:rPr>
  </w:style>
  <w:style w:type="paragraph" w:customStyle="1" w:styleId="175">
    <w:name w:val="公文标题2"/>
    <w:basedOn w:val="1"/>
    <w:next w:val="174"/>
    <w:qFormat/>
    <w:uiPriority w:val="0"/>
    <w:pPr>
      <w:widowControl/>
      <w:numPr>
        <w:ilvl w:val="0"/>
        <w:numId w:val="2"/>
      </w:numPr>
      <w:spacing w:line="360" w:lineRule="auto"/>
      <w:ind w:left="0" w:firstLine="200" w:firstLineChars="200"/>
      <w:outlineLvl w:val="1"/>
    </w:pPr>
    <w:rPr>
      <w:rFonts w:ascii="楷体" w:hAnsi="楷体" w:eastAsia="楷体" w:cs="黑体"/>
      <w:bCs/>
      <w:sz w:val="32"/>
      <w:szCs w:val="32"/>
    </w:rPr>
  </w:style>
  <w:style w:type="paragraph" w:customStyle="1" w:styleId="176">
    <w:name w:val="列出段落2"/>
    <w:basedOn w:val="1"/>
    <w:qFormat/>
    <w:uiPriority w:val="0"/>
    <w:pPr>
      <w:ind w:firstLine="420"/>
      <w:jc w:val="both"/>
    </w:pPr>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1022</Words>
  <Characters>1222</Characters>
  <Lines>263</Lines>
  <Paragraphs>74</Paragraphs>
  <TotalTime>73</TotalTime>
  <ScaleCrop>false</ScaleCrop>
  <LinksUpToDate>false</LinksUpToDate>
  <CharactersWithSpaces>1290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2025-06-02T17:18:00Z</dcterms:created>
  <dc:creator>方琦</dc:creator>
  <cp:lastModifiedBy>Lee</cp:lastModifiedBy>
  <cp:lastPrinted>2025-06-26T08:40:00Z</cp:lastPrinted>
  <dcterms:modified xsi:type="dcterms:W3CDTF">2025-06-27T01:50:35Z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B0839B00523D4D3387E45FEF991C5CD0_13</vt:lpwstr>
  </property>
  <property fmtid="{D5CDD505-2E9C-101B-9397-08002B2CF9AE}" pid="4" name="KSOTemplateDocerSaveRecord">
    <vt:lpwstr>eyJoZGlkIjoiNzIxY2JhM2JjMzgwNjlhYmI0ZGQwYTQ4ZmNhYjRhZjYiLCJ1c2VySWQiOiIyMDQ0NzE4ODIifQ==</vt:lpwstr>
  </property>
</Properties>
</file>